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r>
        <w:br/>
        <w:t xml:space="preserve">against Women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w:t>
      </w:r>
      <w:r>
        <w:br/>
        <w:t xml:space="preserve">under article 18 of the Convention on the Elimination </w:t>
      </w:r>
      <w:r>
        <w:br/>
        <w:t>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Sixth periodic report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Greece, see CEDAW/C/5/Add.28 which was considered by the Committee at its sixth session. For the combined second and third periodic report submitted by the Government of Greece, see CEDAW/C/GRC/2-3 which was considered by the Committee at its twentieth session. For the combined fourth and fifth periodic report submitted by the Government of Greece, see CEDAW/C/GRC/4-5 which was considered by the Committee at its exceptional session.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right="1260" w:hanging="1267"/>
      </w:pPr>
      <w:r>
        <w:tab/>
      </w:r>
      <w:r>
        <w:tab/>
      </w:r>
      <w:r>
        <w:rPr>
          <w:b/>
          <w:spacing w:val="-2"/>
          <w:sz w:val="28"/>
        </w:rPr>
        <w:t>Greece</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spacing w:line="240" w:lineRule="auto"/>
        <w:rPr>
          <w:sz w:val="2"/>
        </w:rPr>
      </w:pPr>
    </w:p>
    <w:p w:rsidR="00000000" w:rsidRDefault="00000000">
      <w:pPr>
        <w:spacing w:after="120" w:line="240" w:lineRule="auto"/>
        <w:rPr>
          <w:sz w:val="23"/>
          <w:lang w:val="en-US"/>
        </w:rPr>
      </w:pPr>
      <w:r>
        <w:rPr>
          <w:sz w:val="23"/>
          <w:lang w:val="en-US"/>
        </w:rPr>
        <w:t>The compilation of the 6</w:t>
      </w:r>
      <w:r>
        <w:rPr>
          <w:sz w:val="23"/>
          <w:vertAlign w:val="superscript"/>
          <w:lang w:val="en-US"/>
        </w:rPr>
        <w:t>th</w:t>
      </w:r>
      <w:r>
        <w:rPr>
          <w:sz w:val="23"/>
          <w:lang w:val="en-US"/>
        </w:rPr>
        <w:t xml:space="preserve"> National Report to the Committee on the Elimination of Discrimination Against Women was effected with the co-operation of the following employees of the General Secretariat for Gender Equality:</w:t>
      </w:r>
    </w:p>
    <w:p w:rsidR="00000000" w:rsidRDefault="00000000">
      <w:pPr>
        <w:spacing w:after="120" w:line="240" w:lineRule="auto"/>
        <w:rPr>
          <w:b/>
          <w:sz w:val="23"/>
          <w:lang w:val="en-US"/>
        </w:rPr>
      </w:pPr>
    </w:p>
    <w:p w:rsidR="00000000" w:rsidRDefault="00000000">
      <w:pPr>
        <w:spacing w:after="120" w:line="240" w:lineRule="auto"/>
        <w:rPr>
          <w:sz w:val="23"/>
          <w:lang w:val="en-US"/>
        </w:rPr>
      </w:pPr>
      <w:r>
        <w:rPr>
          <w:b/>
          <w:sz w:val="23"/>
          <w:lang w:val="en-US"/>
        </w:rPr>
        <w:t>Artopoulou, Susanna</w:t>
      </w:r>
      <w:r>
        <w:rPr>
          <w:sz w:val="23"/>
          <w:lang w:val="en-US"/>
        </w:rPr>
        <w:t>, Department of Publications-Events (secretarial support)</w:t>
      </w:r>
    </w:p>
    <w:p w:rsidR="00000000" w:rsidRDefault="00000000">
      <w:pPr>
        <w:spacing w:after="120" w:line="240" w:lineRule="auto"/>
        <w:rPr>
          <w:sz w:val="23"/>
          <w:lang w:val="en-US"/>
        </w:rPr>
      </w:pPr>
      <w:r>
        <w:rPr>
          <w:b/>
          <w:sz w:val="23"/>
          <w:lang w:val="en-US"/>
        </w:rPr>
        <w:t>Christodoulou, Athina-Maria</w:t>
      </w:r>
      <w:r>
        <w:rPr>
          <w:sz w:val="23"/>
          <w:lang w:val="en-US"/>
        </w:rPr>
        <w:t>, Legal Advisor to the General Secretariat for Gender Equality</w:t>
      </w:r>
    </w:p>
    <w:p w:rsidR="00000000" w:rsidRDefault="00000000">
      <w:pPr>
        <w:pStyle w:val="BodyText"/>
        <w:spacing w:after="120"/>
        <w:jc w:val="left"/>
        <w:rPr>
          <w:sz w:val="23"/>
        </w:rPr>
      </w:pPr>
      <w:r>
        <w:rPr>
          <w:b/>
          <w:sz w:val="23"/>
        </w:rPr>
        <w:t>Dailiani, Konstantina</w:t>
      </w:r>
      <w:r>
        <w:rPr>
          <w:sz w:val="23"/>
        </w:rPr>
        <w:t>, Department of Work and Labour Relations</w:t>
      </w:r>
    </w:p>
    <w:p w:rsidR="00000000" w:rsidRDefault="00000000">
      <w:pPr>
        <w:spacing w:after="120" w:line="240" w:lineRule="auto"/>
        <w:rPr>
          <w:sz w:val="23"/>
          <w:lang w:val="en-US"/>
        </w:rPr>
      </w:pPr>
      <w:r>
        <w:rPr>
          <w:b/>
          <w:sz w:val="23"/>
          <w:lang w:val="en-US"/>
        </w:rPr>
        <w:t>Filippidou, Aspasia</w:t>
      </w:r>
      <w:r>
        <w:rPr>
          <w:sz w:val="23"/>
          <w:lang w:val="en-US"/>
        </w:rPr>
        <w:t>, Department of Social Participation, Decentralization and Regional Development</w:t>
      </w:r>
    </w:p>
    <w:p w:rsidR="00000000" w:rsidRDefault="00000000">
      <w:pPr>
        <w:spacing w:after="120" w:line="240" w:lineRule="auto"/>
        <w:rPr>
          <w:sz w:val="23"/>
          <w:lang w:val="en-US"/>
        </w:rPr>
      </w:pPr>
      <w:r>
        <w:rPr>
          <w:b/>
          <w:sz w:val="23"/>
          <w:lang w:val="en-US"/>
        </w:rPr>
        <w:t>Geraki, Christina</w:t>
      </w:r>
      <w:r>
        <w:rPr>
          <w:sz w:val="23"/>
          <w:lang w:val="en-US"/>
        </w:rPr>
        <w:t>, Head, Department of Mass Media</w:t>
      </w:r>
    </w:p>
    <w:p w:rsidR="00000000" w:rsidRDefault="00000000">
      <w:pPr>
        <w:spacing w:after="120" w:line="240" w:lineRule="auto"/>
        <w:rPr>
          <w:sz w:val="23"/>
          <w:lang w:val="en-US"/>
        </w:rPr>
      </w:pPr>
      <w:r>
        <w:rPr>
          <w:b/>
          <w:sz w:val="23"/>
          <w:lang w:val="en-US"/>
        </w:rPr>
        <w:t>Kakolyris, Gerasimos</w:t>
      </w:r>
      <w:r>
        <w:rPr>
          <w:sz w:val="23"/>
          <w:lang w:val="en-US"/>
        </w:rPr>
        <w:t>, Head, Law Department</w:t>
      </w:r>
    </w:p>
    <w:p w:rsidR="00000000" w:rsidRDefault="00000000">
      <w:pPr>
        <w:spacing w:after="120" w:line="240" w:lineRule="auto"/>
        <w:rPr>
          <w:sz w:val="23"/>
          <w:lang w:val="en-US"/>
        </w:rPr>
      </w:pPr>
      <w:r>
        <w:rPr>
          <w:b/>
          <w:sz w:val="23"/>
          <w:lang w:val="en-US"/>
        </w:rPr>
        <w:t>Katsivardakou, Theodora</w:t>
      </w:r>
      <w:r>
        <w:rPr>
          <w:sz w:val="23"/>
          <w:lang w:val="en-US"/>
        </w:rPr>
        <w:t>, Head, Department of Social Protection and Insurance</w:t>
      </w:r>
    </w:p>
    <w:p w:rsidR="00000000" w:rsidRDefault="00000000">
      <w:pPr>
        <w:spacing w:after="120" w:line="240" w:lineRule="auto"/>
        <w:rPr>
          <w:sz w:val="23"/>
          <w:lang w:val="en-US"/>
        </w:rPr>
      </w:pPr>
      <w:r>
        <w:rPr>
          <w:b/>
          <w:sz w:val="23"/>
          <w:lang w:val="en-US"/>
        </w:rPr>
        <w:t>Konstandopoulou, Ekaterini</w:t>
      </w:r>
      <w:r>
        <w:rPr>
          <w:sz w:val="23"/>
          <w:lang w:val="en-US"/>
        </w:rPr>
        <w:t>, Department of Publications-Events (secretarial support)</w:t>
      </w:r>
    </w:p>
    <w:p w:rsidR="00000000" w:rsidRDefault="00000000">
      <w:pPr>
        <w:spacing w:after="120" w:line="240" w:lineRule="auto"/>
        <w:rPr>
          <w:sz w:val="23"/>
          <w:lang w:val="en-US"/>
        </w:rPr>
      </w:pPr>
      <w:r>
        <w:rPr>
          <w:b/>
          <w:sz w:val="23"/>
          <w:lang w:val="en-US"/>
        </w:rPr>
        <w:t>Lioki, Erasmia</w:t>
      </w:r>
      <w:r>
        <w:rPr>
          <w:sz w:val="23"/>
          <w:lang w:val="en-US"/>
        </w:rPr>
        <w:t>, Department of Publications-Events</w:t>
      </w:r>
    </w:p>
    <w:p w:rsidR="00000000" w:rsidRDefault="00000000">
      <w:pPr>
        <w:spacing w:after="120" w:line="240" w:lineRule="auto"/>
        <w:rPr>
          <w:sz w:val="23"/>
          <w:lang w:val="en-US"/>
        </w:rPr>
      </w:pPr>
      <w:r>
        <w:rPr>
          <w:b/>
          <w:sz w:val="23"/>
          <w:lang w:val="en-US"/>
        </w:rPr>
        <w:t>Maragaki, Ekaterini</w:t>
      </w:r>
      <w:r>
        <w:rPr>
          <w:sz w:val="23"/>
          <w:lang w:val="en-US"/>
        </w:rPr>
        <w:t>, Department of Mass Media</w:t>
      </w:r>
    </w:p>
    <w:p w:rsidR="00000000" w:rsidRDefault="00000000">
      <w:pPr>
        <w:spacing w:after="120" w:line="240" w:lineRule="auto"/>
        <w:rPr>
          <w:sz w:val="23"/>
          <w:lang w:val="en-US"/>
        </w:rPr>
      </w:pPr>
      <w:r>
        <w:rPr>
          <w:b/>
          <w:sz w:val="23"/>
          <w:lang w:val="en-US"/>
        </w:rPr>
        <w:t>Megalou, Anna</w:t>
      </w:r>
      <w:r>
        <w:rPr>
          <w:sz w:val="23"/>
          <w:lang w:val="en-US"/>
        </w:rPr>
        <w:t>, Directorate for Development and Information</w:t>
      </w:r>
    </w:p>
    <w:p w:rsidR="00000000" w:rsidRDefault="00000000">
      <w:pPr>
        <w:spacing w:after="120" w:line="240" w:lineRule="auto"/>
        <w:rPr>
          <w:sz w:val="23"/>
          <w:lang w:val="en-US"/>
        </w:rPr>
      </w:pPr>
      <w:r>
        <w:rPr>
          <w:b/>
          <w:sz w:val="23"/>
          <w:lang w:val="en-US"/>
        </w:rPr>
        <w:t>Palaiologou, Eleni</w:t>
      </w:r>
      <w:r>
        <w:rPr>
          <w:sz w:val="23"/>
          <w:lang w:val="en-US"/>
        </w:rPr>
        <w:t>, Department of Publications-Events</w:t>
      </w:r>
    </w:p>
    <w:p w:rsidR="00000000" w:rsidRDefault="00000000">
      <w:pPr>
        <w:spacing w:after="120" w:line="240" w:lineRule="auto"/>
        <w:rPr>
          <w:sz w:val="23"/>
          <w:lang w:val="en-US"/>
        </w:rPr>
      </w:pPr>
      <w:r>
        <w:rPr>
          <w:b/>
          <w:sz w:val="23"/>
          <w:lang w:val="en-US"/>
        </w:rPr>
        <w:t>Papadopoulou, Vasiliki</w:t>
      </w:r>
      <w:r>
        <w:rPr>
          <w:sz w:val="23"/>
          <w:lang w:val="en-US"/>
        </w:rPr>
        <w:t>, Department of Social Participation, Decentralization and Regional Development</w:t>
      </w:r>
    </w:p>
    <w:p w:rsidR="00000000" w:rsidRDefault="00000000">
      <w:pPr>
        <w:spacing w:after="120" w:line="240" w:lineRule="auto"/>
        <w:rPr>
          <w:sz w:val="23"/>
          <w:lang w:val="en-US"/>
        </w:rPr>
      </w:pPr>
      <w:r>
        <w:rPr>
          <w:b/>
          <w:sz w:val="23"/>
          <w:lang w:val="en-US"/>
        </w:rPr>
        <w:t>Pendarchou, Konstantina</w:t>
      </w:r>
      <w:r>
        <w:rPr>
          <w:sz w:val="23"/>
          <w:lang w:val="en-US"/>
        </w:rPr>
        <w:t>, Department of Education-Training (secretarial support)</w:t>
      </w:r>
    </w:p>
    <w:p w:rsidR="00000000" w:rsidRDefault="00000000">
      <w:pPr>
        <w:spacing w:after="120" w:line="240" w:lineRule="auto"/>
        <w:rPr>
          <w:sz w:val="23"/>
          <w:lang w:val="en-US"/>
        </w:rPr>
      </w:pPr>
      <w:r>
        <w:rPr>
          <w:b/>
          <w:sz w:val="23"/>
          <w:lang w:val="en-US"/>
        </w:rPr>
        <w:t>Sakareli, Sofia</w:t>
      </w:r>
      <w:r>
        <w:rPr>
          <w:sz w:val="23"/>
          <w:lang w:val="en-US"/>
        </w:rPr>
        <w:t>, Department of Social Protection and Insurance</w:t>
      </w:r>
    </w:p>
    <w:p w:rsidR="00000000" w:rsidRDefault="00000000">
      <w:pPr>
        <w:spacing w:after="120" w:line="240" w:lineRule="auto"/>
        <w:rPr>
          <w:sz w:val="23"/>
          <w:lang w:val="en-US"/>
        </w:rPr>
      </w:pPr>
      <w:r>
        <w:rPr>
          <w:b/>
          <w:sz w:val="23"/>
          <w:lang w:val="en-US"/>
        </w:rPr>
        <w:t>Sarri, Stamatina-Amalia</w:t>
      </w:r>
      <w:r>
        <w:rPr>
          <w:sz w:val="23"/>
          <w:lang w:val="en-US"/>
        </w:rPr>
        <w:t>, Head, Directorate of Employment, Social Protection and Insurance</w:t>
      </w:r>
    </w:p>
    <w:p w:rsidR="00000000" w:rsidRDefault="00000000">
      <w:pPr>
        <w:spacing w:after="120" w:line="240" w:lineRule="auto"/>
        <w:rPr>
          <w:sz w:val="23"/>
          <w:lang w:val="en-US"/>
        </w:rPr>
      </w:pPr>
      <w:r>
        <w:rPr>
          <w:b/>
          <w:sz w:val="23"/>
          <w:lang w:val="en-US"/>
        </w:rPr>
        <w:t>Sotiriadou, Anastasia</w:t>
      </w:r>
      <w:r>
        <w:rPr>
          <w:sz w:val="23"/>
          <w:lang w:val="en-US"/>
        </w:rPr>
        <w:t>, Head, Department of Education-Training</w:t>
      </w:r>
    </w:p>
    <w:p w:rsidR="00000000" w:rsidRDefault="00000000">
      <w:pPr>
        <w:spacing w:after="120" w:line="240" w:lineRule="auto"/>
        <w:rPr>
          <w:sz w:val="23"/>
          <w:lang w:val="en-US"/>
        </w:rPr>
      </w:pPr>
      <w:r>
        <w:rPr>
          <w:b/>
          <w:sz w:val="23"/>
          <w:lang w:val="en-US"/>
        </w:rPr>
        <w:t>Tatsi, Eleni</w:t>
      </w:r>
      <w:r>
        <w:rPr>
          <w:sz w:val="23"/>
          <w:lang w:val="en-US"/>
        </w:rPr>
        <w:t>, Department of Social Protection and Insurance</w:t>
      </w:r>
    </w:p>
    <w:p w:rsidR="00000000" w:rsidRDefault="00000000">
      <w:pPr>
        <w:spacing w:after="120" w:line="240" w:lineRule="auto"/>
        <w:rPr>
          <w:sz w:val="23"/>
          <w:lang w:val="en-US"/>
        </w:rPr>
      </w:pPr>
      <w:r>
        <w:rPr>
          <w:b/>
          <w:sz w:val="23"/>
          <w:lang w:val="en-US"/>
        </w:rPr>
        <w:t>Tremos, Dimosthenis</w:t>
      </w:r>
      <w:r>
        <w:rPr>
          <w:sz w:val="23"/>
          <w:lang w:val="en-US"/>
        </w:rPr>
        <w:t>, Department of Publications-Events</w:t>
      </w:r>
    </w:p>
    <w:p w:rsidR="00000000" w:rsidRDefault="00000000">
      <w:pPr>
        <w:spacing w:after="120" w:line="240" w:lineRule="auto"/>
        <w:rPr>
          <w:sz w:val="23"/>
          <w:lang w:val="en-US"/>
        </w:rPr>
      </w:pPr>
      <w:r>
        <w:rPr>
          <w:b/>
          <w:sz w:val="23"/>
          <w:lang w:val="en-US"/>
        </w:rPr>
        <w:t>Vendi, Stavroula</w:t>
      </w:r>
      <w:r>
        <w:rPr>
          <w:sz w:val="23"/>
          <w:lang w:val="en-US"/>
        </w:rPr>
        <w:t>, Department of Social Protection and Insurance</w:t>
      </w:r>
    </w:p>
    <w:p w:rsidR="00000000" w:rsidRDefault="00000000">
      <w:pPr>
        <w:spacing w:after="120" w:line="240" w:lineRule="auto"/>
        <w:rPr>
          <w:sz w:val="23"/>
          <w:lang w:val="en-US"/>
        </w:rPr>
      </w:pPr>
      <w:r>
        <w:rPr>
          <w:i/>
          <w:sz w:val="23"/>
          <w:lang w:val="en-US"/>
        </w:rPr>
        <w:t>Materials Co-ordination:</w:t>
      </w:r>
      <w:r>
        <w:rPr>
          <w:sz w:val="23"/>
          <w:lang w:val="en-US"/>
        </w:rPr>
        <w:t xml:space="preserve"> </w:t>
      </w:r>
      <w:r>
        <w:rPr>
          <w:b/>
          <w:sz w:val="23"/>
          <w:lang w:val="en-US"/>
        </w:rPr>
        <w:t>Katsaridou, Ifigenia</w:t>
      </w:r>
      <w:r>
        <w:rPr>
          <w:sz w:val="23"/>
          <w:lang w:val="en-US"/>
        </w:rPr>
        <w:t>, General Director, Research Centre for Gender Equality</w:t>
      </w:r>
    </w:p>
    <w:p w:rsidR="00000000" w:rsidRDefault="00000000">
      <w:pPr>
        <w:spacing w:after="120" w:line="240" w:lineRule="auto"/>
        <w:rPr>
          <w:sz w:val="23"/>
          <w:lang w:val="en-US"/>
        </w:rPr>
      </w:pPr>
    </w:p>
    <w:p w:rsidR="00000000" w:rsidRDefault="00000000">
      <w:pPr>
        <w:spacing w:after="120" w:line="240" w:lineRule="auto"/>
        <w:rPr>
          <w:sz w:val="23"/>
          <w:lang w:val="en-US"/>
        </w:rPr>
      </w:pPr>
      <w:r>
        <w:rPr>
          <w:i/>
          <w:sz w:val="23"/>
          <w:lang w:val="en-US"/>
        </w:rPr>
        <w:t>Translation into English:</w:t>
      </w:r>
      <w:r>
        <w:rPr>
          <w:sz w:val="23"/>
          <w:lang w:val="en-US"/>
        </w:rPr>
        <w:t xml:space="preserve"> </w:t>
      </w:r>
      <w:r>
        <w:rPr>
          <w:b/>
          <w:sz w:val="23"/>
          <w:lang w:val="en-US"/>
        </w:rPr>
        <w:t>Megalou, Anna</w:t>
      </w:r>
      <w:r>
        <w:rPr>
          <w:sz w:val="23"/>
          <w:lang w:val="en-US"/>
        </w:rPr>
        <w:t xml:space="preserve">, </w:t>
      </w:r>
      <w:r>
        <w:rPr>
          <w:b/>
          <w:sz w:val="23"/>
          <w:lang w:val="en-US"/>
        </w:rPr>
        <w:t>Palaiologou, Eleni</w:t>
      </w:r>
      <w:r>
        <w:rPr>
          <w:sz w:val="23"/>
          <w:lang w:val="en-US"/>
        </w:rPr>
        <w:t>, Employees, General Secretariat for Gender Equality</w:t>
      </w:r>
    </w:p>
    <w:p w:rsidR="00000000" w:rsidRDefault="00000000">
      <w:pPr>
        <w:spacing w:after="120" w:line="240" w:lineRule="auto"/>
        <w:rPr>
          <w:sz w:val="23"/>
          <w:lang w:val="en-US"/>
        </w:rPr>
      </w:pPr>
    </w:p>
    <w:p w:rsidR="00000000" w:rsidRDefault="00000000">
      <w:pPr>
        <w:spacing w:after="120" w:line="240" w:lineRule="auto"/>
        <w:rPr>
          <w:sz w:val="23"/>
          <w:lang w:val="en-US"/>
        </w:rPr>
      </w:pPr>
      <w:r>
        <w:rPr>
          <w:i/>
          <w:sz w:val="23"/>
          <w:lang w:val="en-US"/>
        </w:rPr>
        <w:t xml:space="preserve">Editing of the English Version: </w:t>
      </w:r>
      <w:r>
        <w:rPr>
          <w:b/>
          <w:sz w:val="23"/>
          <w:lang w:val="en-US"/>
        </w:rPr>
        <w:t>Megalou, Anna</w:t>
      </w:r>
      <w:r>
        <w:rPr>
          <w:sz w:val="23"/>
          <w:lang w:val="en-US"/>
        </w:rPr>
        <w:t>, Employee, General Secretariat for Gender Equality</w:t>
      </w:r>
    </w:p>
    <w:p w:rsidR="00000000" w:rsidRDefault="00000000">
      <w:pPr>
        <w:spacing w:after="120" w:line="240" w:lineRule="auto"/>
        <w:rPr>
          <w:sz w:val="23"/>
          <w:lang w:val="en-US"/>
        </w:rPr>
      </w:pPr>
      <w:r>
        <w:rPr>
          <w:i/>
          <w:sz w:val="23"/>
          <w:lang w:val="en-US"/>
        </w:rPr>
        <w:t>Project Coordination and Scientific Editing</w:t>
      </w:r>
      <w:r>
        <w:rPr>
          <w:sz w:val="23"/>
          <w:lang w:val="en-US"/>
        </w:rPr>
        <w:t xml:space="preserve">: </w:t>
      </w:r>
      <w:r>
        <w:rPr>
          <w:b/>
          <w:sz w:val="23"/>
          <w:lang w:val="en-US"/>
        </w:rPr>
        <w:t>Yannakourou, Matina</w:t>
      </w:r>
      <w:r>
        <w:rPr>
          <w:sz w:val="23"/>
          <w:lang w:val="en-US"/>
        </w:rPr>
        <w:t>, Special Advisor to the Secretary General for Gender Equality, Doctor of Law</w:t>
      </w:r>
    </w:p>
    <w:p w:rsidR="00000000" w:rsidRDefault="00000000">
      <w:pPr>
        <w:pStyle w:val="Web"/>
        <w:spacing w:before="0" w:after="120"/>
        <w:rPr>
          <w:sz w:val="23"/>
          <w:lang w:val="en-US"/>
        </w:rPr>
      </w:pPr>
    </w:p>
    <w:p w:rsidR="00000000" w:rsidRDefault="00000000">
      <w:pPr>
        <w:pStyle w:val="BodyText"/>
        <w:spacing w:after="120"/>
        <w:rPr>
          <w:sz w:val="23"/>
        </w:rPr>
      </w:pPr>
    </w:p>
    <w:p w:rsidR="00000000" w:rsidRDefault="00000000">
      <w:pPr>
        <w:pStyle w:val="BodyText"/>
        <w:spacing w:after="120"/>
        <w:rPr>
          <w:b/>
          <w:color w:val="000000"/>
          <w:spacing w:val="20"/>
          <w:sz w:val="23"/>
        </w:rPr>
      </w:pPr>
      <w:r>
        <w:rPr>
          <w:b/>
          <w:color w:val="000000"/>
          <w:spacing w:val="20"/>
          <w:sz w:val="23"/>
        </w:rPr>
        <w:t>PREFACE</w:t>
      </w:r>
    </w:p>
    <w:p w:rsidR="00000000" w:rsidRDefault="00000000">
      <w:pPr>
        <w:pStyle w:val="BodyText"/>
        <w:spacing w:after="120"/>
        <w:rPr>
          <w:color w:val="000000"/>
          <w:sz w:val="23"/>
        </w:rPr>
      </w:pPr>
    </w:p>
    <w:p w:rsidR="00000000" w:rsidRDefault="00000000">
      <w:pPr>
        <w:pStyle w:val="BodyText"/>
        <w:spacing w:after="120"/>
        <w:jc w:val="both"/>
        <w:rPr>
          <w:color w:val="000000"/>
          <w:sz w:val="23"/>
        </w:rPr>
      </w:pPr>
      <w:r>
        <w:rPr>
          <w:color w:val="000000"/>
          <w:sz w:val="23"/>
        </w:rPr>
        <w:t>Greece, as a member of the U.N., has ratified the Convention for the Elimination of all Forms of Discrimination Against Women since 1983 (Law 1342/1983), while it has been one of the first 22 countries to ratify, in 2001, the Optional Protocol to the Convention (Law 2952/2001).</w:t>
      </w:r>
    </w:p>
    <w:p w:rsidR="00000000" w:rsidRDefault="00000000">
      <w:pPr>
        <w:spacing w:after="120" w:line="240" w:lineRule="auto"/>
        <w:jc w:val="both"/>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The implementation of the Convention for the Elimination of all Forms of Discrimination Against Women has induced the Greek State to undertake active measures and to adapt legislative and other measures aiming at the elimination of unequal treatment on the basis of sex, as well as at gradual gender mainstreaming in all policies. The compilation of National Reports to the U.N., the Observations of the competent Committee for the Elimination of Discrimination Against Women, as well as the relevant discussions of the Greek delegations with the members of the Committee regarding the content of the Report, have contributed to the collection of information, the realization of the existing needs, problems and gaps in regulation. They have also contributed to the establishment of an ongoing open dialogue on issues of gender equality between the State and the international civil society.</w:t>
      </w:r>
    </w:p>
    <w:p w:rsidR="00000000" w:rsidRDefault="00000000">
      <w:pPr>
        <w:spacing w:after="120" w:line="240" w:lineRule="auto"/>
        <w:jc w:val="both"/>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The period covered by the 6</w:t>
      </w:r>
      <w:r>
        <w:rPr>
          <w:color w:val="000000"/>
          <w:sz w:val="23"/>
          <w:vertAlign w:val="superscript"/>
          <w:lang w:val="en-US"/>
        </w:rPr>
        <w:t>th</w:t>
      </w:r>
      <w:r>
        <w:rPr>
          <w:color w:val="000000"/>
          <w:sz w:val="23"/>
          <w:lang w:val="en-US"/>
        </w:rPr>
        <w:t xml:space="preserve"> Periodic Report of Greece extends from 2001 to 2004 and is defined by important institutional, legislative, jurisprudential, administrative and social developments in the field of equality between men and women.</w:t>
      </w:r>
    </w:p>
    <w:p w:rsidR="00000000" w:rsidRDefault="00000000">
      <w:pPr>
        <w:spacing w:after="120" w:line="240" w:lineRule="auto"/>
        <w:jc w:val="both"/>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Primarily, I would like to stress the catalytically important constitutional recognition of positive measures as a means for the achievement of real equality and the elimination of discriminations against women through the revision of the Greek constitution in 2001. I would also like to note that, by statutory regulation, in 2001 again, there was established a compulsory 1/3 minimum quota for either sex on electoral lists for local and regional government (Municipal and Prefectural elections), which constitutes an important step towards the participation of women in decision making centres.</w:t>
      </w:r>
    </w:p>
    <w:p w:rsidR="00000000" w:rsidRDefault="00000000">
      <w:pPr>
        <w:spacing w:after="120" w:line="240" w:lineRule="auto"/>
        <w:jc w:val="both"/>
        <w:rPr>
          <w:color w:val="000000"/>
          <w:sz w:val="23"/>
          <w:lang w:val="en-US"/>
        </w:rPr>
      </w:pPr>
    </w:p>
    <w:p w:rsidR="00000000" w:rsidRDefault="00000000">
      <w:pPr>
        <w:pStyle w:val="BodyText2"/>
        <w:spacing w:after="120"/>
        <w:jc w:val="both"/>
        <w:rPr>
          <w:color w:val="000000"/>
          <w:sz w:val="23"/>
        </w:rPr>
      </w:pPr>
      <w:r>
        <w:rPr>
          <w:color w:val="000000"/>
          <w:sz w:val="23"/>
        </w:rPr>
        <w:t>Another field where there has been notable advancement is the systematic combating of trafficking with women victims. Following, inter alia, the Observations of the Committee for the elimination of discrimination against women, the Greek State has started, since 2001, to combat the above mentioned phenomenon in an integrated manner, regarding it as an offence which must be dealt with in a specific way. An important first step has been the establishment of the “Group Against Human Trafficking”. A tool of interministerial composition, the “Group Against Human Trafficking” promoted the change of the legislative framework and coordinated the information and sensitization of the public about the problem. In 2004, through an initiative of the Greek government, a high political level Interministerial Committee was formed, which prepared an integrated National Actions Plan against trafficking in human beings. This Programme is based on the coordination of the co-competent Ministries and covers the whole spectrum of actions related to trafficking, from locating, recognizing, fully supporting and offering shelter to the victim, issuing a temporary residence permit valid as a work permit as well, or granting voluntary repatriation according to case, to education and labour integration of the victims who remain in Greece, but also to sensitization of the population, and special training of the judiciary and the police force.</w:t>
      </w:r>
    </w:p>
    <w:p w:rsidR="00000000" w:rsidRDefault="00000000">
      <w:pPr>
        <w:spacing w:after="120" w:line="240" w:lineRule="auto"/>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The year 2004 has also been a milestone for the emergence of the issue of all forms of violence against women as a predominant issue of social and political discussion. This emergence was accompanied by a wide information and sensitization campaign regarding domestic violence. A Working Committee, formed by initiative of the General Secretariat for Gender Equality of the Ministry of the Interior, Public Administration and Decentralization, intends to examine all social and legal aspects related to the phenomenon of domestic violence, as well as the infrastructure necessary for the prevention and combating of domestic violence. The Committee will soon propose proper legislative measures for adoption.</w:t>
      </w:r>
    </w:p>
    <w:p w:rsidR="00000000" w:rsidRDefault="00000000">
      <w:pPr>
        <w:spacing w:after="120" w:line="240" w:lineRule="auto"/>
        <w:jc w:val="both"/>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At a legislative level, the Committee of the Ministry of the Interior, Public Administration and Decentralization, in charge of revising the Code of Civil Servants (Law 2683/1989) has accepted proposals of the General Secretariat for Gender Equality concerning parental leaves for Civil Servants. The aforementioned proposals promote regulations directed towards the equal treatment of women and men; additionally they express increased care for single parent families and large families.</w:t>
      </w:r>
    </w:p>
    <w:p w:rsidR="00000000" w:rsidRDefault="00000000">
      <w:pPr>
        <w:spacing w:after="120" w:line="240" w:lineRule="auto"/>
        <w:jc w:val="both"/>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 xml:space="preserve">At an institutional level, we shall propose directly the formation, by a legislative provision, of a new national mechanism, </w:t>
      </w:r>
      <w:r>
        <w:rPr>
          <w:color w:val="000000"/>
          <w:sz w:val="23"/>
        </w:rPr>
        <w:t xml:space="preserve">the </w:t>
      </w:r>
      <w:r>
        <w:rPr>
          <w:color w:val="000000"/>
          <w:sz w:val="23"/>
          <w:lang w:val="en-US"/>
        </w:rPr>
        <w:t xml:space="preserve">National </w:t>
      </w:r>
      <w:r>
        <w:rPr>
          <w:color w:val="000000"/>
          <w:sz w:val="23"/>
        </w:rPr>
        <w:t>Committee for the Equality between Men and Women</w:t>
      </w:r>
      <w:r>
        <w:rPr>
          <w:color w:val="000000"/>
          <w:sz w:val="23"/>
          <w:lang w:val="en-US"/>
        </w:rPr>
        <w:t xml:space="preserve">. We conceive this Committee as a permanent tool for the dialogue between the Government, the chief organizations of the social partners and the representatives of women’s non-governmental organizations; its </w:t>
      </w:r>
      <w:r>
        <w:rPr>
          <w:color w:val="000000"/>
          <w:sz w:val="23"/>
        </w:rPr>
        <w:t xml:space="preserve">task </w:t>
      </w:r>
      <w:r>
        <w:rPr>
          <w:color w:val="000000"/>
          <w:sz w:val="23"/>
          <w:lang w:val="en-US"/>
        </w:rPr>
        <w:t xml:space="preserve">will </w:t>
      </w:r>
      <w:r>
        <w:rPr>
          <w:color w:val="000000"/>
          <w:sz w:val="23"/>
        </w:rPr>
        <w:t xml:space="preserve">be </w:t>
      </w:r>
      <w:r>
        <w:rPr>
          <w:color w:val="000000"/>
          <w:sz w:val="23"/>
          <w:lang w:val="en-US"/>
        </w:rPr>
        <w:t>to design</w:t>
      </w:r>
      <w:r>
        <w:rPr>
          <w:color w:val="000000"/>
          <w:sz w:val="23"/>
        </w:rPr>
        <w:t xml:space="preserve"> and monitor </w:t>
      </w:r>
      <w:r>
        <w:rPr>
          <w:color w:val="000000"/>
          <w:sz w:val="23"/>
          <w:lang w:val="en-US"/>
        </w:rPr>
        <w:t>gender equality p</w:t>
      </w:r>
      <w:r>
        <w:rPr>
          <w:color w:val="000000"/>
          <w:sz w:val="23"/>
        </w:rPr>
        <w:t>olicies</w:t>
      </w:r>
      <w:r>
        <w:rPr>
          <w:color w:val="000000"/>
          <w:sz w:val="23"/>
          <w:lang w:val="en-US"/>
        </w:rPr>
        <w:t>. At the same time, our set priority is strengthening the operation of existing institutional mechanisms for gender equality, as well as diffusion of gender equality policies and actions in the Regions of the country. As we have mentioned in the discussions which took place at the 49</w:t>
      </w:r>
      <w:r>
        <w:rPr>
          <w:color w:val="000000"/>
          <w:sz w:val="23"/>
          <w:vertAlign w:val="superscript"/>
          <w:lang w:val="en-US"/>
        </w:rPr>
        <w:t>th</w:t>
      </w:r>
      <w:r>
        <w:rPr>
          <w:color w:val="000000"/>
          <w:sz w:val="23"/>
          <w:lang w:val="en-US"/>
        </w:rPr>
        <w:t xml:space="preserve"> U.N. Convention for the Status of Women (New York), the challenge for the governments is not to create mechanisms, but to ensure effective operation and cooperation of mechanisms, in order to be able to obtain measurable results useful as guidance in their future political actions.</w:t>
      </w:r>
    </w:p>
    <w:p w:rsidR="00000000" w:rsidRDefault="00000000">
      <w:pPr>
        <w:spacing w:after="120" w:line="240" w:lineRule="auto"/>
        <w:jc w:val="both"/>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A main axis of the actions promoted is the enhancement of the participation of women in employment and combating women’s unemployment, through programmes of placing women at work positions, reinforcing women’s entrepreneurship as well as helping women to obtain work experience. The detection of equality deficits in employment creates the need for positive actions in the field of enterprises, with special care for the reconciliation of family and working life.</w:t>
      </w:r>
    </w:p>
    <w:p w:rsidR="00000000" w:rsidRDefault="00000000">
      <w:pPr>
        <w:spacing w:after="120" w:line="240" w:lineRule="auto"/>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The present Report has been the fruit of the cooperation of the Services of the General Secretariat for Gender Equality with governmental and public agencies, Independent Authorities, international organizations and non-governmental and women’s organizations, as well as independent experts. Additionally, we have incorporated in this Report, to the extent possible, valuable input from the National Commission for Human Rights, the dictum of which was asked for, according to statutory regulations.</w:t>
      </w:r>
    </w:p>
    <w:p w:rsidR="00000000" w:rsidRDefault="00000000">
      <w:pPr>
        <w:spacing w:after="120" w:line="240" w:lineRule="auto"/>
        <w:jc w:val="both"/>
        <w:rPr>
          <w:color w:val="000000"/>
          <w:sz w:val="23"/>
          <w:lang w:val="en-US"/>
        </w:rPr>
      </w:pPr>
    </w:p>
    <w:p w:rsidR="00000000" w:rsidRDefault="00000000">
      <w:pPr>
        <w:spacing w:after="120" w:line="240" w:lineRule="auto"/>
        <w:jc w:val="both"/>
        <w:rPr>
          <w:sz w:val="23"/>
          <w:lang w:val="en-US"/>
        </w:rPr>
      </w:pPr>
      <w:r>
        <w:rPr>
          <w:color w:val="000000"/>
          <w:sz w:val="23"/>
          <w:lang w:val="en-US"/>
        </w:rPr>
        <w:t xml:space="preserve">I would like to express my deepest thanks to all who contributed, directly or indirectly, to the completion of this task, and especially to the officials of the General Secretariat for Gender Equality. </w:t>
      </w:r>
      <w:r>
        <w:rPr>
          <w:sz w:val="23"/>
          <w:lang w:val="en-US"/>
        </w:rPr>
        <w:t>I would especially like to thank Mr Yannis Ktistakis, Research Assistant, Democritus University of Thrace, for his precious advice during the preparation of the present Report, as well as the employee of the GSGE Ms Anna Megalou (</w:t>
      </w:r>
      <w:r>
        <w:rPr>
          <w:sz w:val="23"/>
        </w:rPr>
        <w:t>BA Honours in English Language and Philology, Aristotle University of Thessaloniki, Greece</w:t>
      </w:r>
      <w:r>
        <w:rPr>
          <w:sz w:val="23"/>
          <w:lang w:val="en-US"/>
        </w:rPr>
        <w:t>), for editing the English text with conscientiousness and professionalism.</w:t>
      </w:r>
    </w:p>
    <w:p w:rsidR="00000000" w:rsidRDefault="00000000">
      <w:pPr>
        <w:spacing w:after="120" w:line="240" w:lineRule="auto"/>
        <w:jc w:val="both"/>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We are aware that equality between men and women is not an issue that concerns women only. It is an issue that concerns the entire Greek society, since 52% of the total Greek population are women.</w:t>
      </w:r>
    </w:p>
    <w:p w:rsidR="00000000" w:rsidRDefault="00000000">
      <w:pPr>
        <w:spacing w:after="120" w:line="240" w:lineRule="auto"/>
        <w:rPr>
          <w:color w:val="000000"/>
          <w:sz w:val="23"/>
          <w:lang w:val="en-US"/>
        </w:rPr>
      </w:pPr>
    </w:p>
    <w:p w:rsidR="00000000" w:rsidRDefault="00000000">
      <w:pPr>
        <w:spacing w:after="120" w:line="240" w:lineRule="auto"/>
        <w:jc w:val="both"/>
        <w:rPr>
          <w:color w:val="000000"/>
          <w:sz w:val="23"/>
          <w:lang w:val="en-US"/>
        </w:rPr>
      </w:pPr>
      <w:r>
        <w:rPr>
          <w:color w:val="000000"/>
          <w:sz w:val="23"/>
          <w:lang w:val="en-US"/>
        </w:rPr>
        <w:t>Greece submits the present Report in the hope that it will constitute an important instrument for the detection and elimination of existing discriminations against women, the strengthening of their rights, their effective participation in political, economic, vocational, social and cultural activity. We believe that the enhancement of women’s position within the Greek society will greatly contribute to the development, competitiveness and social cohesion of our country.</w:t>
      </w:r>
    </w:p>
    <w:p w:rsidR="00000000" w:rsidRDefault="00000000">
      <w:pPr>
        <w:spacing w:after="120" w:line="240" w:lineRule="auto"/>
        <w:rPr>
          <w:color w:val="000000"/>
          <w:sz w:val="23"/>
          <w:lang w:val="en-US"/>
        </w:rPr>
      </w:pPr>
    </w:p>
    <w:p w:rsidR="00000000" w:rsidRDefault="00000000">
      <w:pPr>
        <w:spacing w:after="120" w:line="240" w:lineRule="auto"/>
        <w:jc w:val="center"/>
        <w:rPr>
          <w:color w:val="000000"/>
          <w:sz w:val="23"/>
          <w:lang w:val="en-US"/>
        </w:rPr>
      </w:pPr>
    </w:p>
    <w:p w:rsidR="00000000" w:rsidRDefault="00000000">
      <w:pPr>
        <w:pStyle w:val="Heading1"/>
        <w:spacing w:after="120"/>
        <w:ind w:left="0"/>
        <w:jc w:val="center"/>
        <w:rPr>
          <w:rFonts w:ascii="Times New Roman" w:hAnsi="Times New Roman"/>
          <w:caps/>
          <w:color w:val="000000"/>
          <w:sz w:val="23"/>
        </w:rPr>
      </w:pPr>
      <w:r>
        <w:rPr>
          <w:rFonts w:ascii="Times New Roman" w:hAnsi="Times New Roman"/>
          <w:caps/>
          <w:color w:val="000000"/>
          <w:sz w:val="23"/>
        </w:rPr>
        <w:t>The Secretary General for Gender Equality</w:t>
      </w:r>
    </w:p>
    <w:p w:rsidR="00000000" w:rsidRDefault="00000000">
      <w:pPr>
        <w:spacing w:after="120" w:line="240" w:lineRule="auto"/>
        <w:jc w:val="center"/>
        <w:rPr>
          <w:b/>
          <w:caps/>
          <w:color w:val="000000"/>
          <w:sz w:val="23"/>
          <w:lang w:val="en-US"/>
        </w:rPr>
      </w:pPr>
    </w:p>
    <w:p w:rsidR="00000000" w:rsidRDefault="00000000">
      <w:pPr>
        <w:spacing w:after="120" w:line="240" w:lineRule="auto"/>
        <w:jc w:val="center"/>
        <w:rPr>
          <w:b/>
          <w:caps/>
          <w:color w:val="000000"/>
          <w:sz w:val="23"/>
          <w:lang w:val="en-US"/>
        </w:rPr>
      </w:pPr>
      <w:r>
        <w:rPr>
          <w:b/>
          <w:caps/>
          <w:color w:val="000000"/>
          <w:sz w:val="23"/>
        </w:rPr>
        <w:t>evgenia tsoumani</w:t>
      </w:r>
    </w:p>
    <w:p w:rsidR="00000000" w:rsidRDefault="00000000">
      <w:pPr>
        <w:spacing w:after="120" w:line="240" w:lineRule="auto"/>
        <w:jc w:val="center"/>
        <w:rPr>
          <w:b/>
          <w:sz w:val="23"/>
          <w:lang w:val="en-US"/>
        </w:rPr>
      </w:pPr>
    </w:p>
    <w:p w:rsidR="00000000" w:rsidRDefault="00000000">
      <w:pPr>
        <w:spacing w:after="120" w:line="240" w:lineRule="auto"/>
        <w:jc w:val="center"/>
        <w:rPr>
          <w:b/>
          <w:sz w:val="23"/>
          <w:lang w:val="en-US"/>
        </w:rPr>
      </w:pPr>
    </w:p>
    <w:p w:rsidR="00000000" w:rsidRDefault="00000000">
      <w:pPr>
        <w:spacing w:after="120" w:line="240" w:lineRule="auto"/>
        <w:jc w:val="center"/>
        <w:rPr>
          <w:b/>
          <w:sz w:val="23"/>
        </w:rPr>
      </w:pPr>
      <w:r>
        <w:rPr>
          <w:b/>
          <w:sz w:val="23"/>
        </w:rPr>
        <w:t>EXECUTIVE SUMMARY</w:t>
      </w:r>
    </w:p>
    <w:p w:rsidR="00000000" w:rsidRDefault="00000000">
      <w:pPr>
        <w:pStyle w:val="BodyText"/>
        <w:numPr>
          <w:ilvl w:val="0"/>
          <w:numId w:val="4"/>
        </w:numPr>
        <w:spacing w:after="120"/>
        <w:jc w:val="both"/>
        <w:rPr>
          <w:color w:val="000000"/>
          <w:sz w:val="23"/>
        </w:rPr>
      </w:pPr>
      <w:r>
        <w:rPr>
          <w:color w:val="000000"/>
          <w:sz w:val="23"/>
        </w:rPr>
        <w:t>The Constitutional Revision of 2001 has opened the way for real (de facto) gender equality. By provision of Article 116, paragraph 2 of the Constitution, any deviations from the principle of gender equality were abolished and the obligation of the State to take appropriate measures for the elimination of discriminations against women was established.</w:t>
      </w:r>
    </w:p>
    <w:p w:rsidR="00000000" w:rsidRDefault="00000000">
      <w:pPr>
        <w:numPr>
          <w:ilvl w:val="0"/>
          <w:numId w:val="4"/>
        </w:numPr>
        <w:spacing w:after="120" w:line="240" w:lineRule="auto"/>
        <w:jc w:val="both"/>
        <w:rPr>
          <w:color w:val="000000"/>
          <w:sz w:val="23"/>
          <w:lang w:val="en-US"/>
        </w:rPr>
      </w:pPr>
      <w:r>
        <w:rPr>
          <w:color w:val="000000"/>
          <w:sz w:val="23"/>
          <w:lang w:val="en-US"/>
        </w:rPr>
        <w:t>Greece has also ratified the Optional Protocol to the Convention on the Elimination of all Forms of Discrimination Against Women (law 2952/2001).</w:t>
      </w:r>
    </w:p>
    <w:p w:rsidR="00000000" w:rsidRDefault="00000000">
      <w:pPr>
        <w:numPr>
          <w:ilvl w:val="0"/>
          <w:numId w:val="4"/>
        </w:numPr>
        <w:spacing w:after="120" w:line="240" w:lineRule="auto"/>
        <w:jc w:val="both"/>
        <w:rPr>
          <w:color w:val="000000"/>
          <w:sz w:val="23"/>
          <w:lang w:val="en-US"/>
        </w:rPr>
      </w:pPr>
      <w:r>
        <w:rPr>
          <w:color w:val="000000"/>
          <w:sz w:val="23"/>
          <w:lang w:val="en-US"/>
        </w:rPr>
        <w:t>At an institutional level, new institutional mechanisms have been established, as the Interministerial Committee for Gender Equality (2000), the Permanent Parliamentary Committee for Equality and Human Rights (2002) and the Office for Gender Equality in the Ministry of National Defense (2004).</w:t>
      </w:r>
    </w:p>
    <w:p w:rsidR="00000000" w:rsidRDefault="00000000">
      <w:pPr>
        <w:numPr>
          <w:ilvl w:val="0"/>
          <w:numId w:val="4"/>
        </w:numPr>
        <w:spacing w:after="120" w:line="240" w:lineRule="auto"/>
        <w:jc w:val="both"/>
        <w:rPr>
          <w:color w:val="000000"/>
          <w:sz w:val="23"/>
          <w:lang w:val="en-US"/>
        </w:rPr>
      </w:pPr>
      <w:r>
        <w:rPr>
          <w:color w:val="000000"/>
          <w:sz w:val="23"/>
          <w:lang w:val="en-US"/>
        </w:rPr>
        <w:t>In the field of employment and labour relations:</w:t>
      </w:r>
    </w:p>
    <w:p w:rsidR="00000000" w:rsidRDefault="00000000">
      <w:pPr>
        <w:numPr>
          <w:ilvl w:val="0"/>
          <w:numId w:val="5"/>
        </w:numPr>
        <w:tabs>
          <w:tab w:val="clear" w:pos="360"/>
          <w:tab w:val="num" w:pos="1418"/>
        </w:tabs>
        <w:spacing w:after="120" w:line="240" w:lineRule="auto"/>
        <w:ind w:left="1418" w:hanging="284"/>
        <w:jc w:val="both"/>
        <w:rPr>
          <w:color w:val="000000"/>
          <w:sz w:val="23"/>
          <w:lang w:val="en-US"/>
        </w:rPr>
      </w:pPr>
      <w:r>
        <w:rPr>
          <w:color w:val="000000"/>
          <w:sz w:val="23"/>
          <w:lang w:val="en-US"/>
        </w:rPr>
        <w:t>The National Collective Labour Agreements of the years 2002-2004 have improved the existing legislation for employees in the private sector, as regards equality in labour relations, parental leaves, paternity leaves and other matters related to gender issues.</w:t>
      </w:r>
    </w:p>
    <w:p w:rsidR="00000000" w:rsidRDefault="00000000">
      <w:pPr>
        <w:numPr>
          <w:ilvl w:val="0"/>
          <w:numId w:val="5"/>
        </w:numPr>
        <w:tabs>
          <w:tab w:val="clear" w:pos="360"/>
          <w:tab w:val="num" w:pos="1418"/>
        </w:tabs>
        <w:spacing w:after="120" w:line="240" w:lineRule="auto"/>
        <w:ind w:left="1418" w:hanging="284"/>
        <w:jc w:val="both"/>
        <w:rPr>
          <w:color w:val="000000"/>
          <w:sz w:val="23"/>
          <w:lang w:val="en-US"/>
        </w:rPr>
      </w:pPr>
      <w:r>
        <w:rPr>
          <w:i/>
          <w:color w:val="000000"/>
          <w:sz w:val="23"/>
          <w:lang w:val="en-US"/>
        </w:rPr>
        <w:t>Law 3227/2004</w:t>
      </w:r>
      <w:r>
        <w:rPr>
          <w:color w:val="000000"/>
          <w:sz w:val="23"/>
          <w:lang w:val="en-US"/>
        </w:rPr>
        <w:t xml:space="preserve"> on “Measures against unemployment and other provisions” regulates further the status of working or unemployed mothers, in a favourable way.</w:t>
      </w:r>
    </w:p>
    <w:p w:rsidR="00000000" w:rsidRDefault="00000000">
      <w:pPr>
        <w:pStyle w:val="BodyText"/>
        <w:numPr>
          <w:ilvl w:val="0"/>
          <w:numId w:val="264"/>
        </w:numPr>
        <w:tabs>
          <w:tab w:val="clear" w:pos="360"/>
          <w:tab w:val="num" w:pos="1418"/>
        </w:tabs>
        <w:spacing w:after="120"/>
        <w:ind w:left="1426" w:hanging="288"/>
        <w:jc w:val="both"/>
        <w:rPr>
          <w:color w:val="000000"/>
          <w:sz w:val="23"/>
        </w:rPr>
      </w:pPr>
      <w:r>
        <w:rPr>
          <w:i/>
          <w:sz w:val="23"/>
        </w:rPr>
        <w:t>Law 3250/2004</w:t>
      </w:r>
      <w:r>
        <w:rPr>
          <w:sz w:val="23"/>
        </w:rPr>
        <w:t xml:space="preserve"> boosts employment of mothers with underage children, by offering the possibility of their being employed at a 10% quota in positions of part time employment in the public sector, legal entities operating under public law, as well as in organizations of local government, in services of a social character. At the same time, it provides that a quota of up to 60% of the various categories of unemployed who benefit from such employment positions will be covered by women as long as relative interest on their side is expressed.</w:t>
      </w:r>
    </w:p>
    <w:p w:rsidR="00000000" w:rsidRDefault="00000000">
      <w:pPr>
        <w:numPr>
          <w:ilvl w:val="0"/>
          <w:numId w:val="5"/>
        </w:numPr>
        <w:tabs>
          <w:tab w:val="clear" w:pos="360"/>
          <w:tab w:val="num" w:pos="1418"/>
        </w:tabs>
        <w:spacing w:after="120" w:line="240" w:lineRule="auto"/>
        <w:ind w:left="1418" w:hanging="284"/>
        <w:jc w:val="both"/>
        <w:rPr>
          <w:color w:val="000000"/>
          <w:sz w:val="23"/>
          <w:lang w:val="en-US"/>
        </w:rPr>
      </w:pPr>
      <w:r>
        <w:rPr>
          <w:color w:val="000000"/>
          <w:sz w:val="23"/>
          <w:lang w:val="en-US"/>
        </w:rPr>
        <w:t>Through the National Action Plan for Employment and the National Action Plan for Social Inclusion, the efforts for the elimination of exclusion of women from employment are continued both in the public and in the private sector.</w:t>
      </w:r>
    </w:p>
    <w:p w:rsidR="00000000" w:rsidRDefault="00000000">
      <w:pPr>
        <w:numPr>
          <w:ilvl w:val="0"/>
          <w:numId w:val="263"/>
        </w:numPr>
        <w:spacing w:after="120" w:line="240" w:lineRule="auto"/>
        <w:ind w:left="1418" w:hanging="284"/>
        <w:jc w:val="both"/>
        <w:rPr>
          <w:color w:val="000000"/>
          <w:sz w:val="23"/>
          <w:lang w:val="en-US"/>
        </w:rPr>
      </w:pPr>
      <w:r>
        <w:rPr>
          <w:color w:val="000000"/>
          <w:sz w:val="23"/>
          <w:lang w:val="en-US"/>
        </w:rPr>
        <w:t>The competent Committee of the Ministry of the Interior, Public Administration and Decentralization, in charge of the amendments in view of the revision of the Code of Civil Servants (Law 2683/1989) has accepted proposals of the General Secretariat for Gender Equality concerning parental leaves for Civil Servants. The aforementioned proposals promote full implementation of the equal treatment of women and men and express an increased care for single parent and large families.</w:t>
      </w:r>
    </w:p>
    <w:p w:rsidR="00000000" w:rsidRDefault="00000000">
      <w:pPr>
        <w:numPr>
          <w:ilvl w:val="0"/>
          <w:numId w:val="4"/>
        </w:numPr>
        <w:spacing w:after="120" w:line="240" w:lineRule="auto"/>
        <w:jc w:val="both"/>
        <w:rPr>
          <w:color w:val="000000"/>
          <w:sz w:val="23"/>
          <w:lang w:val="en-US"/>
        </w:rPr>
      </w:pPr>
      <w:r>
        <w:rPr>
          <w:color w:val="000000"/>
          <w:sz w:val="23"/>
          <w:lang w:val="en-US"/>
        </w:rPr>
        <w:t>In the field of social security</w:t>
      </w:r>
    </w:p>
    <w:p w:rsidR="00000000" w:rsidRDefault="00000000">
      <w:pPr>
        <w:numPr>
          <w:ilvl w:val="0"/>
          <w:numId w:val="6"/>
        </w:numPr>
        <w:tabs>
          <w:tab w:val="clear" w:pos="360"/>
          <w:tab w:val="num" w:pos="1418"/>
        </w:tabs>
        <w:spacing w:after="120" w:line="240" w:lineRule="auto"/>
        <w:ind w:left="1418" w:hanging="284"/>
        <w:jc w:val="both"/>
        <w:rPr>
          <w:color w:val="000000"/>
          <w:sz w:val="23"/>
          <w:lang w:val="en-US"/>
        </w:rPr>
      </w:pPr>
      <w:r>
        <w:rPr>
          <w:i/>
          <w:color w:val="000000"/>
          <w:sz w:val="23"/>
          <w:lang w:val="en-US"/>
        </w:rPr>
        <w:t>Law 3029/2002</w:t>
      </w:r>
      <w:r>
        <w:rPr>
          <w:color w:val="000000"/>
          <w:sz w:val="23"/>
          <w:lang w:val="en-US"/>
        </w:rPr>
        <w:t xml:space="preserve"> modernized the pensions system and abolished all existing differentiation on the basis of gender in old age protection.</w:t>
      </w:r>
    </w:p>
    <w:p w:rsidR="00000000" w:rsidRDefault="00000000">
      <w:pPr>
        <w:numPr>
          <w:ilvl w:val="0"/>
          <w:numId w:val="6"/>
        </w:numPr>
        <w:tabs>
          <w:tab w:val="clear" w:pos="360"/>
          <w:tab w:val="num" w:pos="1418"/>
        </w:tabs>
        <w:spacing w:after="120" w:line="240" w:lineRule="auto"/>
        <w:ind w:left="1418" w:hanging="284"/>
        <w:jc w:val="both"/>
        <w:rPr>
          <w:color w:val="000000"/>
          <w:sz w:val="23"/>
          <w:lang w:val="en-US"/>
        </w:rPr>
      </w:pPr>
      <w:r>
        <w:rPr>
          <w:i/>
          <w:color w:val="000000"/>
          <w:sz w:val="23"/>
          <w:lang w:val="en-US"/>
        </w:rPr>
        <w:t>Law 3232/2004</w:t>
      </w:r>
      <w:r>
        <w:rPr>
          <w:color w:val="000000"/>
          <w:sz w:val="23"/>
          <w:lang w:val="en-US"/>
        </w:rPr>
        <w:t xml:space="preserve"> provided for the first time that the divorced are entitled to a survivor’s pension and may receive part of the ex-spouse’s pension upon his/her death.</w:t>
      </w:r>
    </w:p>
    <w:p w:rsidR="00000000" w:rsidRDefault="00000000">
      <w:pPr>
        <w:numPr>
          <w:ilvl w:val="0"/>
          <w:numId w:val="6"/>
        </w:numPr>
        <w:tabs>
          <w:tab w:val="clear" w:pos="360"/>
          <w:tab w:val="num" w:pos="1418"/>
        </w:tabs>
        <w:spacing w:after="120" w:line="240" w:lineRule="auto"/>
        <w:ind w:left="1418" w:hanging="284"/>
        <w:jc w:val="both"/>
        <w:rPr>
          <w:color w:val="000000"/>
          <w:sz w:val="23"/>
          <w:lang w:val="en-US"/>
        </w:rPr>
      </w:pPr>
      <w:r>
        <w:rPr>
          <w:i/>
          <w:color w:val="000000"/>
          <w:sz w:val="23"/>
          <w:lang w:val="en-US"/>
        </w:rPr>
        <w:t xml:space="preserve">Presidential Decree 87/2002 </w:t>
      </w:r>
      <w:r>
        <w:rPr>
          <w:color w:val="000000"/>
          <w:sz w:val="23"/>
          <w:lang w:val="en-US"/>
        </w:rPr>
        <w:t>incorporated into Greek Law Directives 86/378/EEC and 96/97/EC for the implementation of equal treatment of men and women in systems of occupational social security. This principle will permeate the statute of any Occupational Insurance Funds established in the future.</w:t>
      </w:r>
    </w:p>
    <w:p w:rsidR="00000000" w:rsidRDefault="00000000">
      <w:pPr>
        <w:numPr>
          <w:ilvl w:val="0"/>
          <w:numId w:val="6"/>
        </w:numPr>
        <w:tabs>
          <w:tab w:val="clear" w:pos="360"/>
          <w:tab w:val="num" w:pos="1418"/>
        </w:tabs>
        <w:spacing w:after="120" w:line="240" w:lineRule="auto"/>
        <w:ind w:left="1418" w:hanging="284"/>
        <w:jc w:val="both"/>
        <w:rPr>
          <w:color w:val="000000"/>
          <w:sz w:val="23"/>
          <w:lang w:val="en-US"/>
        </w:rPr>
      </w:pPr>
      <w:r>
        <w:rPr>
          <w:color w:val="000000"/>
          <w:sz w:val="23"/>
          <w:lang w:val="en-US"/>
        </w:rPr>
        <w:t xml:space="preserve">With the new </w:t>
      </w:r>
      <w:r>
        <w:rPr>
          <w:i/>
          <w:color w:val="000000"/>
          <w:sz w:val="23"/>
          <w:lang w:val="en-US"/>
        </w:rPr>
        <w:t>Benefits Regulation of the Civil Servants Health Insurance Organization</w:t>
      </w:r>
      <w:r>
        <w:rPr>
          <w:color w:val="000000"/>
          <w:sz w:val="23"/>
          <w:lang w:val="en-US"/>
        </w:rPr>
        <w:t xml:space="preserve"> (OPAD), there is now no discrimination on the basis of gender, regarding persons (family) covered by a member’s insurance and entitled to medical care at the expense of the Organization.</w:t>
      </w:r>
    </w:p>
    <w:p w:rsidR="00000000" w:rsidRDefault="00000000">
      <w:pPr>
        <w:numPr>
          <w:ilvl w:val="0"/>
          <w:numId w:val="4"/>
        </w:numPr>
        <w:spacing w:after="120" w:line="240" w:lineRule="auto"/>
        <w:jc w:val="both"/>
        <w:rPr>
          <w:color w:val="000000"/>
          <w:sz w:val="23"/>
          <w:lang w:val="en-US"/>
        </w:rPr>
      </w:pPr>
      <w:r>
        <w:rPr>
          <w:color w:val="000000"/>
          <w:sz w:val="23"/>
          <w:lang w:val="en-US"/>
        </w:rPr>
        <w:t>In the field of agriculture</w:t>
      </w:r>
    </w:p>
    <w:p w:rsidR="00000000" w:rsidRDefault="00000000">
      <w:pPr>
        <w:numPr>
          <w:ilvl w:val="0"/>
          <w:numId w:val="7"/>
        </w:numPr>
        <w:tabs>
          <w:tab w:val="clear" w:pos="360"/>
          <w:tab w:val="num" w:pos="1418"/>
        </w:tabs>
        <w:spacing w:after="120" w:line="240" w:lineRule="auto"/>
        <w:ind w:left="1418" w:hanging="284"/>
        <w:jc w:val="both"/>
        <w:rPr>
          <w:color w:val="000000"/>
          <w:sz w:val="23"/>
          <w:lang w:val="en-US"/>
        </w:rPr>
      </w:pPr>
      <w:r>
        <w:rPr>
          <w:i/>
          <w:color w:val="000000"/>
          <w:sz w:val="23"/>
          <w:lang w:val="en-US"/>
        </w:rPr>
        <w:t>Law 2810/2003</w:t>
      </w:r>
      <w:r>
        <w:rPr>
          <w:color w:val="000000"/>
          <w:sz w:val="23"/>
          <w:lang w:val="en-US"/>
        </w:rPr>
        <w:t xml:space="preserve"> on “Agricultural Cooperative Organizations” amends the terms of establishment of agricultural cooperatives, favouring the participation of women in the cooperatives.</w:t>
      </w:r>
    </w:p>
    <w:p w:rsidR="00000000" w:rsidRDefault="00000000">
      <w:pPr>
        <w:numPr>
          <w:ilvl w:val="0"/>
          <w:numId w:val="7"/>
        </w:numPr>
        <w:tabs>
          <w:tab w:val="clear" w:pos="360"/>
          <w:tab w:val="num" w:pos="1418"/>
        </w:tabs>
        <w:spacing w:after="120" w:line="240" w:lineRule="auto"/>
        <w:ind w:left="1418" w:hanging="284"/>
        <w:jc w:val="both"/>
        <w:rPr>
          <w:color w:val="000000"/>
          <w:sz w:val="23"/>
          <w:lang w:val="en-US"/>
        </w:rPr>
      </w:pPr>
      <w:r>
        <w:rPr>
          <w:i/>
          <w:color w:val="000000"/>
          <w:sz w:val="23"/>
          <w:lang w:val="en-US"/>
        </w:rPr>
        <w:t>Law 3147/2003</w:t>
      </w:r>
      <w:r>
        <w:rPr>
          <w:color w:val="000000"/>
          <w:sz w:val="23"/>
          <w:lang w:val="en-US"/>
        </w:rPr>
        <w:t xml:space="preserve"> on the “Regulation of issues pertaining to rural land, resolution of matters concerning reinstated and reinstating stock farmers and other provisions”, improves further the terms for the participation of women in agricultural production.</w:t>
      </w:r>
    </w:p>
    <w:p w:rsidR="00000000" w:rsidRDefault="00000000">
      <w:pPr>
        <w:numPr>
          <w:ilvl w:val="0"/>
          <w:numId w:val="7"/>
        </w:numPr>
        <w:tabs>
          <w:tab w:val="clear" w:pos="360"/>
          <w:tab w:val="num" w:pos="1418"/>
        </w:tabs>
        <w:spacing w:after="120" w:line="240" w:lineRule="auto"/>
        <w:ind w:left="1418" w:hanging="284"/>
        <w:jc w:val="both"/>
        <w:rPr>
          <w:color w:val="000000"/>
          <w:sz w:val="23"/>
          <w:lang w:val="en-US"/>
        </w:rPr>
      </w:pPr>
      <w:r>
        <w:rPr>
          <w:color w:val="000000"/>
          <w:sz w:val="23"/>
          <w:lang w:val="en-US"/>
        </w:rPr>
        <w:t>During the period 2001-2003, training programmes for 2,141 women farmers were implemented.</w:t>
      </w:r>
    </w:p>
    <w:p w:rsidR="00000000" w:rsidRDefault="00000000">
      <w:pPr>
        <w:numPr>
          <w:ilvl w:val="0"/>
          <w:numId w:val="4"/>
        </w:numPr>
        <w:spacing w:after="120" w:line="240" w:lineRule="auto"/>
        <w:jc w:val="both"/>
        <w:rPr>
          <w:color w:val="000000"/>
          <w:sz w:val="23"/>
          <w:lang w:val="en-US"/>
        </w:rPr>
      </w:pPr>
      <w:r>
        <w:rPr>
          <w:color w:val="000000"/>
          <w:sz w:val="23"/>
          <w:lang w:val="en-US"/>
        </w:rPr>
        <w:t>In the field of combating violence against and exploitation of women</w:t>
      </w:r>
    </w:p>
    <w:p w:rsidR="00000000" w:rsidRDefault="00000000">
      <w:pPr>
        <w:numPr>
          <w:ilvl w:val="0"/>
          <w:numId w:val="8"/>
        </w:numPr>
        <w:tabs>
          <w:tab w:val="clear" w:pos="360"/>
          <w:tab w:val="num" w:pos="1418"/>
        </w:tabs>
        <w:spacing w:after="120" w:line="240" w:lineRule="auto"/>
        <w:ind w:left="1418" w:hanging="284"/>
        <w:jc w:val="both"/>
        <w:rPr>
          <w:color w:val="000000"/>
          <w:sz w:val="23"/>
          <w:lang w:val="en-US"/>
        </w:rPr>
      </w:pPr>
      <w:r>
        <w:rPr>
          <w:i/>
          <w:color w:val="000000"/>
          <w:sz w:val="23"/>
          <w:lang w:val="en-US"/>
        </w:rPr>
        <w:t>Law 3064/2002</w:t>
      </w:r>
      <w:r>
        <w:rPr>
          <w:color w:val="000000"/>
          <w:sz w:val="23"/>
          <w:lang w:val="en-US"/>
        </w:rPr>
        <w:t xml:space="preserve"> against trade in human beings, which was unanimously voted for by the Greek Parliament, attempts substantial and essential interventions into the Penal Code, providing for extremely heavy sentences for perpetrators.</w:t>
      </w:r>
    </w:p>
    <w:p w:rsidR="00000000" w:rsidRDefault="00000000">
      <w:pPr>
        <w:numPr>
          <w:ilvl w:val="0"/>
          <w:numId w:val="8"/>
        </w:numPr>
        <w:tabs>
          <w:tab w:val="clear" w:pos="360"/>
          <w:tab w:val="num" w:pos="1418"/>
        </w:tabs>
        <w:spacing w:after="120" w:line="240" w:lineRule="auto"/>
        <w:ind w:left="1418" w:hanging="284"/>
        <w:jc w:val="both"/>
        <w:rPr>
          <w:color w:val="000000"/>
          <w:sz w:val="23"/>
          <w:lang w:val="en-US"/>
        </w:rPr>
      </w:pPr>
      <w:r>
        <w:rPr>
          <w:i/>
          <w:color w:val="000000"/>
          <w:sz w:val="23"/>
          <w:lang w:val="en-US"/>
        </w:rPr>
        <w:t>Presidential Decree 233/2003</w:t>
      </w:r>
      <w:r>
        <w:rPr>
          <w:color w:val="000000"/>
          <w:sz w:val="23"/>
          <w:lang w:val="en-US"/>
        </w:rPr>
        <w:t xml:space="preserve"> on the provision of assistance and protection to the victims of human trafficking, introduces in our country the necessary legal framework for the provision of assistance, protection and care to victims of the crimes of pandering, trafficking in human beings, human trade, paid sexual abuse of children</w:t>
      </w:r>
      <w:r>
        <w:rPr>
          <w:color w:val="000000"/>
          <w:sz w:val="23"/>
        </w:rPr>
        <w:t xml:space="preserve">, </w:t>
      </w:r>
      <w:r>
        <w:rPr>
          <w:color w:val="000000"/>
          <w:sz w:val="23"/>
          <w:lang w:val="en-US"/>
        </w:rPr>
        <w:t>and slave trade. In particular, there are provisions for the protection of the victims’ life, physical integrity, personal and sexual freedom. Assistance is also provided in relation to accommodation, sustenance, medical care, psychological support, ensuring the existence of a legal advisor and an interpreter.</w:t>
      </w:r>
    </w:p>
    <w:p w:rsidR="00000000" w:rsidRDefault="00000000">
      <w:pPr>
        <w:numPr>
          <w:ilvl w:val="0"/>
          <w:numId w:val="8"/>
        </w:numPr>
        <w:tabs>
          <w:tab w:val="clear" w:pos="360"/>
          <w:tab w:val="num" w:pos="1418"/>
        </w:tabs>
        <w:spacing w:after="120" w:line="240" w:lineRule="auto"/>
        <w:ind w:left="1418" w:hanging="284"/>
        <w:jc w:val="both"/>
        <w:rPr>
          <w:color w:val="000000"/>
          <w:sz w:val="23"/>
          <w:lang w:val="en-US"/>
        </w:rPr>
      </w:pPr>
      <w:r>
        <w:rPr>
          <w:color w:val="000000"/>
          <w:sz w:val="23"/>
          <w:lang w:val="en-US"/>
        </w:rPr>
        <w:t xml:space="preserve">a recent legislative provision (Law 3274/2004, Article 34, paragraph 7) allows issuing a temporary residence permit, valid also as a work permit, to illegal aliens who report that they are victims of trafficking and pandering. The above mentioned permit is issued for a time period of six months and extended for an equal time period and until the issuing of an irrevocable court decision regarding their allegations, following suspension of their deportation ordered by </w:t>
      </w:r>
      <w:r>
        <w:rPr>
          <w:sz w:val="23"/>
          <w:lang w:val="en-US"/>
        </w:rPr>
        <w:t>the First Instance Court Public Prosecutor and approved by the Principal Public Prosecutor.</w:t>
      </w:r>
    </w:p>
    <w:p w:rsidR="00000000" w:rsidRDefault="00000000">
      <w:pPr>
        <w:numPr>
          <w:ilvl w:val="0"/>
          <w:numId w:val="8"/>
        </w:numPr>
        <w:tabs>
          <w:tab w:val="clear" w:pos="360"/>
          <w:tab w:val="num" w:pos="1418"/>
        </w:tabs>
        <w:spacing w:after="120" w:line="240" w:lineRule="auto"/>
        <w:ind w:left="1418" w:hanging="284"/>
        <w:jc w:val="both"/>
        <w:rPr>
          <w:color w:val="000000"/>
          <w:sz w:val="23"/>
          <w:lang w:val="en-US"/>
        </w:rPr>
      </w:pPr>
      <w:r>
        <w:rPr>
          <w:color w:val="000000"/>
          <w:sz w:val="23"/>
          <w:lang w:val="en-US"/>
        </w:rPr>
        <w:t xml:space="preserve">Since August 2004, Greece has been implementing an integrated programme of actions against trafficking in people, based on </w:t>
      </w:r>
      <w:r>
        <w:rPr>
          <w:sz w:val="23"/>
        </w:rPr>
        <w:t>the coordination of the co-competent Ministries and covering the whole range of actions related to trafficking</w:t>
      </w:r>
      <w:r>
        <w:rPr>
          <w:sz w:val="23"/>
          <w:lang w:val="en-US"/>
        </w:rPr>
        <w:t>. This Programme was prepared by an Interministerial Committee Against Trafficking in Human Beings, formed in 2004, at a high political level, by initiative of the Ministry of Justice. In the context of this Programme, the General Secretariat for Gender Equality of the Ministry of the Interior, Public Administration and Decentralization, places women victims of trafficking, who have received a temporary residence and work permit according to Article 34, paragraph 7 of Law 3274/2004, at work positions, in cooperation with the Greek Manpower Employment Organization, in the framework of common programmes.</w:t>
      </w:r>
    </w:p>
    <w:p w:rsidR="00000000" w:rsidRDefault="00000000">
      <w:pPr>
        <w:numPr>
          <w:ilvl w:val="0"/>
          <w:numId w:val="4"/>
        </w:numPr>
        <w:spacing w:after="120" w:line="240" w:lineRule="auto"/>
        <w:jc w:val="both"/>
        <w:rPr>
          <w:color w:val="000000"/>
          <w:sz w:val="23"/>
          <w:lang w:val="en-US"/>
        </w:rPr>
      </w:pPr>
      <w:r>
        <w:rPr>
          <w:color w:val="000000"/>
          <w:sz w:val="23"/>
          <w:lang w:val="en-US"/>
        </w:rPr>
        <w:t>In the field of migration/citizenship</w:t>
      </w:r>
    </w:p>
    <w:p w:rsidR="00000000" w:rsidRDefault="00000000">
      <w:pPr>
        <w:numPr>
          <w:ilvl w:val="0"/>
          <w:numId w:val="9"/>
        </w:numPr>
        <w:tabs>
          <w:tab w:val="clear" w:pos="360"/>
          <w:tab w:val="num" w:pos="1418"/>
        </w:tabs>
        <w:spacing w:after="120" w:line="240" w:lineRule="auto"/>
        <w:ind w:left="1418" w:hanging="284"/>
        <w:jc w:val="both"/>
        <w:rPr>
          <w:color w:val="000000"/>
          <w:sz w:val="23"/>
          <w:lang w:val="en-US"/>
        </w:rPr>
      </w:pPr>
      <w:r>
        <w:rPr>
          <w:color w:val="000000"/>
          <w:sz w:val="23"/>
          <w:lang w:val="en-US"/>
        </w:rPr>
        <w:t>In 2002, the General Secretariat for Gender Equality and the Bureau of the United Nations High Commission in Greece signed a Memorandum of Co-operation, in a common effort to promote the rights of women and underage girls who have been offered asylum or have applied for asylum or have been granted humanitarian status in Greece according to the Geneva Convention of 1951 and Presidential Decree 61/1999. A result of this coordinated action has been the issuing of a circular by the Chief of the Greek Police regarding detention and the conditions of detention of people applying for asylum, wherein there is special reference to the treatment of detained women.</w:t>
      </w:r>
    </w:p>
    <w:p w:rsidR="00000000" w:rsidRDefault="00000000">
      <w:pPr>
        <w:numPr>
          <w:ilvl w:val="0"/>
          <w:numId w:val="9"/>
        </w:numPr>
        <w:tabs>
          <w:tab w:val="clear" w:pos="360"/>
          <w:tab w:val="num" w:pos="1418"/>
        </w:tabs>
        <w:spacing w:after="120" w:line="240" w:lineRule="auto"/>
        <w:ind w:left="1418" w:hanging="284"/>
        <w:jc w:val="both"/>
        <w:rPr>
          <w:color w:val="000000"/>
          <w:sz w:val="23"/>
          <w:lang w:val="en-US"/>
        </w:rPr>
      </w:pPr>
      <w:r>
        <w:rPr>
          <w:color w:val="000000"/>
          <w:sz w:val="23"/>
          <w:lang w:val="en-US"/>
        </w:rPr>
        <w:t>From 2001 onwards, state institutions, the Bureau of the United Nations High Commission in Greece and non-governmental organizations have implemented programmes of extensive assistance to women/asylum seekers, immigrant women and women/members of vulnerable groups.</w:t>
      </w:r>
    </w:p>
    <w:p w:rsidR="00000000" w:rsidRDefault="00000000">
      <w:pPr>
        <w:numPr>
          <w:ilvl w:val="0"/>
          <w:numId w:val="9"/>
        </w:numPr>
        <w:tabs>
          <w:tab w:val="clear" w:pos="360"/>
          <w:tab w:val="num" w:pos="1418"/>
        </w:tabs>
        <w:spacing w:after="120" w:line="240" w:lineRule="auto"/>
        <w:ind w:left="1418" w:hanging="284"/>
        <w:jc w:val="both"/>
        <w:rPr>
          <w:color w:val="000000"/>
          <w:sz w:val="23"/>
          <w:lang w:val="en-US"/>
        </w:rPr>
      </w:pPr>
      <w:r>
        <w:rPr>
          <w:color w:val="000000"/>
          <w:sz w:val="23"/>
          <w:lang w:val="en-US"/>
        </w:rPr>
        <w:t>The new Code on Greek Citizenship (law 3284/2004) abolishes any further discrimination against children of Greek or alien women.</w:t>
      </w:r>
    </w:p>
    <w:p w:rsidR="00000000" w:rsidRDefault="00000000">
      <w:pPr>
        <w:numPr>
          <w:ilvl w:val="0"/>
          <w:numId w:val="4"/>
        </w:numPr>
        <w:spacing w:after="120" w:line="240" w:lineRule="auto"/>
        <w:jc w:val="both"/>
        <w:rPr>
          <w:color w:val="000000"/>
          <w:sz w:val="23"/>
          <w:lang w:val="en-US"/>
        </w:rPr>
      </w:pPr>
      <w:r>
        <w:rPr>
          <w:color w:val="000000"/>
          <w:sz w:val="23"/>
          <w:lang w:val="en-US"/>
        </w:rPr>
        <w:t>In the field of education and family education</w:t>
      </w:r>
    </w:p>
    <w:p w:rsidR="00000000" w:rsidRDefault="00000000">
      <w:pPr>
        <w:numPr>
          <w:ilvl w:val="0"/>
          <w:numId w:val="10"/>
        </w:numPr>
        <w:tabs>
          <w:tab w:val="clear" w:pos="360"/>
          <w:tab w:val="num" w:pos="1418"/>
        </w:tabs>
        <w:spacing w:after="120" w:line="240" w:lineRule="auto"/>
        <w:ind w:left="1418" w:hanging="284"/>
        <w:jc w:val="both"/>
        <w:rPr>
          <w:color w:val="000000"/>
          <w:sz w:val="23"/>
          <w:lang w:val="en-US"/>
        </w:rPr>
      </w:pPr>
      <w:r>
        <w:rPr>
          <w:color w:val="000000"/>
          <w:sz w:val="23"/>
          <w:lang w:val="en-US"/>
        </w:rPr>
        <w:t>Combating stereotypic conceptions on the role of the sexes has been a priority both for the National Action Plan of the previous period and for the National Political Priorities 2004-2008. Especially in regard to the stereotypes promoted by the Mass Media, there have been specific interventions and measures in the fields of education, culture and every expression of life, aiming at improved awareness. Emphasis has been placed on combating stereotypic conceptions through the educational process and especially in primary education, educational handbooks, enhancement of libraries and redefinition of school vocational orientation.</w:t>
      </w:r>
    </w:p>
    <w:p w:rsidR="00000000" w:rsidRDefault="00000000">
      <w:pPr>
        <w:numPr>
          <w:ilvl w:val="0"/>
          <w:numId w:val="10"/>
        </w:numPr>
        <w:tabs>
          <w:tab w:val="clear" w:pos="360"/>
          <w:tab w:val="num" w:pos="1418"/>
        </w:tabs>
        <w:spacing w:after="120" w:line="240" w:lineRule="auto"/>
        <w:ind w:left="1418" w:hanging="284"/>
        <w:jc w:val="both"/>
        <w:rPr>
          <w:color w:val="000000"/>
          <w:sz w:val="23"/>
          <w:lang w:val="en-US"/>
        </w:rPr>
      </w:pPr>
      <w:r>
        <w:rPr>
          <w:color w:val="000000"/>
          <w:sz w:val="23"/>
          <w:lang w:val="en-US"/>
        </w:rPr>
        <w:t>For an integrated system of reconciling family and the working life of women</w:t>
      </w:r>
      <w:r>
        <w:rPr>
          <w:color w:val="000000"/>
          <w:sz w:val="23"/>
        </w:rPr>
        <w:t>,</w:t>
      </w:r>
      <w:r>
        <w:rPr>
          <w:color w:val="000000"/>
          <w:sz w:val="23"/>
          <w:lang w:val="en-US"/>
        </w:rPr>
        <w:t xml:space="preserve"> the operation of </w:t>
      </w:r>
      <w:r>
        <w:rPr>
          <w:i/>
          <w:color w:val="000000"/>
          <w:sz w:val="23"/>
          <w:lang w:val="en-US"/>
        </w:rPr>
        <w:t>all-day</w:t>
      </w:r>
      <w:r>
        <w:rPr>
          <w:color w:val="000000"/>
          <w:sz w:val="23"/>
          <w:lang w:val="en-US"/>
        </w:rPr>
        <w:t xml:space="preserve"> primary schools and kindergartens has been established. Already there are 3,964 primary schools and 2,169 kindergartens operating with extended working hours.</w:t>
      </w:r>
    </w:p>
    <w:p w:rsidR="00000000" w:rsidRDefault="00000000">
      <w:pPr>
        <w:numPr>
          <w:ilvl w:val="0"/>
          <w:numId w:val="4"/>
        </w:numPr>
        <w:spacing w:after="120" w:line="240" w:lineRule="auto"/>
        <w:jc w:val="both"/>
        <w:rPr>
          <w:color w:val="000000"/>
          <w:sz w:val="23"/>
          <w:lang w:val="en-US"/>
        </w:rPr>
      </w:pPr>
      <w:r>
        <w:rPr>
          <w:color w:val="000000"/>
          <w:sz w:val="23"/>
          <w:lang w:val="en-US"/>
        </w:rPr>
        <w:t xml:space="preserve"> In the field of women’s participation in decision making centres</w:t>
      </w:r>
    </w:p>
    <w:p w:rsidR="00000000" w:rsidRDefault="00000000">
      <w:pPr>
        <w:numPr>
          <w:ilvl w:val="0"/>
          <w:numId w:val="11"/>
        </w:numPr>
        <w:tabs>
          <w:tab w:val="clear" w:pos="360"/>
          <w:tab w:val="num" w:pos="1418"/>
        </w:tabs>
        <w:spacing w:after="120" w:line="240" w:lineRule="auto"/>
        <w:ind w:left="1418" w:hanging="284"/>
        <w:jc w:val="both"/>
        <w:rPr>
          <w:color w:val="000000"/>
          <w:sz w:val="23"/>
          <w:lang w:val="en-US"/>
        </w:rPr>
      </w:pPr>
      <w:r>
        <w:rPr>
          <w:i/>
          <w:color w:val="000000"/>
          <w:sz w:val="23"/>
          <w:lang w:val="en-US"/>
        </w:rPr>
        <w:t>Law 2839/2000</w:t>
      </w:r>
      <w:r>
        <w:rPr>
          <w:color w:val="000000"/>
          <w:sz w:val="23"/>
          <w:lang w:val="en-US"/>
        </w:rPr>
        <w:t xml:space="preserve"> provides for the participation of a quota of at least 1/3 of each gender in the departmental boards and collective bodies</w:t>
      </w:r>
      <w:r>
        <w:rPr>
          <w:color w:val="000000"/>
          <w:sz w:val="23"/>
        </w:rPr>
        <w:t xml:space="preserve"> </w:t>
      </w:r>
      <w:r>
        <w:rPr>
          <w:color w:val="000000"/>
          <w:sz w:val="23"/>
          <w:lang w:val="en-US"/>
        </w:rPr>
        <w:t>of public organizations and Local Administration Organizations (OTA).</w:t>
      </w:r>
    </w:p>
    <w:p w:rsidR="00000000" w:rsidRDefault="00000000">
      <w:pPr>
        <w:numPr>
          <w:ilvl w:val="0"/>
          <w:numId w:val="11"/>
        </w:numPr>
        <w:tabs>
          <w:tab w:val="clear" w:pos="360"/>
          <w:tab w:val="num" w:pos="1418"/>
        </w:tabs>
        <w:spacing w:after="120" w:line="240" w:lineRule="auto"/>
        <w:ind w:left="1418" w:hanging="284"/>
        <w:jc w:val="both"/>
        <w:rPr>
          <w:color w:val="000000"/>
          <w:sz w:val="23"/>
          <w:lang w:val="en-US"/>
        </w:rPr>
      </w:pPr>
      <w:r>
        <w:rPr>
          <w:i/>
          <w:color w:val="000000"/>
          <w:sz w:val="23"/>
          <w:lang w:val="en-US"/>
        </w:rPr>
        <w:t>Law 2910/2001</w:t>
      </w:r>
      <w:r>
        <w:rPr>
          <w:color w:val="000000"/>
          <w:sz w:val="23"/>
          <w:lang w:val="en-US"/>
        </w:rPr>
        <w:t xml:space="preserve"> provides for the participation of a quota of 1/3 of each gender on the electoral lists for the Prefectural and Municipal elections.</w:t>
      </w:r>
    </w:p>
    <w:p w:rsidR="00000000" w:rsidRDefault="00000000">
      <w:pPr>
        <w:numPr>
          <w:ilvl w:val="0"/>
          <w:numId w:val="4"/>
        </w:numPr>
        <w:spacing w:after="120" w:line="240" w:lineRule="auto"/>
        <w:jc w:val="both"/>
        <w:rPr>
          <w:color w:val="000000"/>
          <w:sz w:val="23"/>
          <w:lang w:val="en-US"/>
        </w:rPr>
      </w:pPr>
      <w:r>
        <w:rPr>
          <w:color w:val="000000"/>
          <w:sz w:val="23"/>
          <w:lang w:val="en-US"/>
        </w:rPr>
        <w:t>For the forthcoming period (2004-2008), the Greek government has adopted an integrated and cohesive strategic intervention, aiming at illustrating both the national importance and the supra-national dimension of gender equality issues. In the present situation, these two parameters render the promotion of such issues a national priority, above any political differences. The main aim of this intervention is to disengage gender equality issues from the category of marginal and “special” issues and to stress their political, economic, social and developmental character, through their direct connection to prevailing national priorities (development, employment, social cohesion). The achievement of this goal requires a complete understanding of the fact that women constitute more than half of the Greek population (52%) and face severe obstacles in their social and economic integration.</w:t>
      </w:r>
    </w:p>
    <w:p w:rsidR="00000000" w:rsidRDefault="00000000">
      <w:pPr>
        <w:spacing w:after="120" w:line="240" w:lineRule="auto"/>
        <w:jc w:val="center"/>
        <w:rPr>
          <w:sz w:val="23"/>
          <w:lang w:val="en-US"/>
        </w:rPr>
      </w:pPr>
    </w:p>
    <w:p w:rsidR="00000000" w:rsidRDefault="00000000">
      <w:pPr>
        <w:spacing w:after="120" w:line="240" w:lineRule="auto"/>
        <w:jc w:val="center"/>
        <w:rPr>
          <w:sz w:val="23"/>
          <w:lang w:val="en-US"/>
        </w:rPr>
      </w:pPr>
      <w:r>
        <w:rPr>
          <w:sz w:val="23"/>
          <w:lang w:val="en-US"/>
        </w:rPr>
        <w:t>CONTENTS</w:t>
      </w:r>
    </w:p>
    <w:tbl>
      <w:tblPr>
        <w:tblW w:w="0" w:type="auto"/>
        <w:tblInd w:w="-106" w:type="dxa"/>
        <w:tblLayout w:type="fixed"/>
        <w:tblLook w:val="0000" w:firstRow="0" w:lastRow="0" w:firstColumn="0" w:lastColumn="0" w:noHBand="0" w:noVBand="0"/>
      </w:tblPr>
      <w:tblGrid>
        <w:gridCol w:w="7054"/>
        <w:gridCol w:w="1418"/>
      </w:tblGrid>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p>
        </w:tc>
        <w:tc>
          <w:tcPr>
            <w:tcW w:w="1418" w:type="dxa"/>
          </w:tcPr>
          <w:p w:rsidR="00000000" w:rsidRDefault="00000000">
            <w:pPr>
              <w:pStyle w:val="BodyText"/>
              <w:spacing w:after="120"/>
              <w:jc w:val="left"/>
              <w:rPr>
                <w:sz w:val="23"/>
                <w:lang w:val="fr-FR"/>
              </w:rPr>
            </w:pPr>
            <w:r>
              <w:rPr>
                <w:sz w:val="23"/>
                <w:lang w:val="fr-FR"/>
              </w:rPr>
              <w:t>Page</w:t>
            </w:r>
          </w:p>
        </w:tc>
      </w:tr>
      <w:tr w:rsidR="00000000">
        <w:tblPrEx>
          <w:tblCellMar>
            <w:top w:w="0" w:type="dxa"/>
            <w:bottom w:w="0" w:type="dxa"/>
          </w:tblCellMar>
        </w:tblPrEx>
        <w:trPr>
          <w:cantSplit/>
        </w:trPr>
        <w:tc>
          <w:tcPr>
            <w:tcW w:w="7054" w:type="dxa"/>
          </w:tcPr>
          <w:p w:rsidR="00000000" w:rsidRDefault="00000000">
            <w:pPr>
              <w:pStyle w:val="BodyText2"/>
              <w:spacing w:after="120"/>
              <w:rPr>
                <w:sz w:val="23"/>
                <w:lang w:val="fr-FR"/>
              </w:rPr>
            </w:pPr>
            <w:r>
              <w:rPr>
                <w:sz w:val="23"/>
              </w:rPr>
              <w:t>INTRODUCTION: National Policy Priorities and Axes of Action for Gender Equality ……………………………</w:t>
            </w:r>
          </w:p>
        </w:tc>
        <w:tc>
          <w:tcPr>
            <w:tcW w:w="1418" w:type="dxa"/>
          </w:tcPr>
          <w:p w:rsidR="00000000" w:rsidRDefault="00000000">
            <w:pPr>
              <w:pStyle w:val="BodyText"/>
              <w:spacing w:line="120" w:lineRule="exact"/>
              <w:jc w:val="left"/>
              <w:rPr>
                <w:sz w:val="10"/>
                <w:lang w:val="fr-FR"/>
              </w:rPr>
            </w:pPr>
          </w:p>
          <w:p w:rsidR="00000000" w:rsidRDefault="00000000">
            <w:pPr>
              <w:pStyle w:val="BodyText"/>
              <w:spacing w:line="120" w:lineRule="exact"/>
              <w:jc w:val="left"/>
              <w:rPr>
                <w:sz w:val="10"/>
                <w:lang w:val="fr-FR"/>
              </w:rPr>
            </w:pPr>
          </w:p>
          <w:p w:rsidR="00000000" w:rsidRDefault="00000000">
            <w:pPr>
              <w:pStyle w:val="BodyText"/>
              <w:spacing w:after="120"/>
              <w:jc w:val="left"/>
              <w:rPr>
                <w:sz w:val="23"/>
                <w:lang w:val="fr-FR"/>
              </w:rPr>
            </w:pPr>
            <w:r>
              <w:rPr>
                <w:sz w:val="23"/>
                <w:lang w:val="fr-FR"/>
              </w:rPr>
              <w:t>10</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 1 ……………………………………………</w:t>
            </w:r>
          </w:p>
        </w:tc>
        <w:tc>
          <w:tcPr>
            <w:tcW w:w="1418" w:type="dxa"/>
          </w:tcPr>
          <w:p w:rsidR="00000000" w:rsidRDefault="00000000">
            <w:pPr>
              <w:pStyle w:val="BodyText"/>
              <w:spacing w:after="120"/>
              <w:jc w:val="left"/>
              <w:rPr>
                <w:sz w:val="23"/>
                <w:lang w:val="fr-FR"/>
              </w:rPr>
            </w:pPr>
            <w:r>
              <w:rPr>
                <w:sz w:val="23"/>
                <w:lang w:val="fr-FR"/>
              </w:rPr>
              <w:t>13</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ARTICLES 2&amp;3 ……………………………………….</w:t>
            </w:r>
          </w:p>
        </w:tc>
        <w:tc>
          <w:tcPr>
            <w:tcW w:w="1418" w:type="dxa"/>
          </w:tcPr>
          <w:p w:rsidR="00000000" w:rsidRDefault="00000000">
            <w:pPr>
              <w:pStyle w:val="BodyText"/>
              <w:spacing w:after="120"/>
              <w:jc w:val="left"/>
              <w:rPr>
                <w:sz w:val="23"/>
                <w:lang w:val="fr-FR"/>
              </w:rPr>
            </w:pPr>
            <w:r>
              <w:rPr>
                <w:sz w:val="23"/>
                <w:lang w:val="fr-FR"/>
              </w:rPr>
              <w:t>14</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 4 ……………………………………………</w:t>
            </w:r>
          </w:p>
        </w:tc>
        <w:tc>
          <w:tcPr>
            <w:tcW w:w="1418" w:type="dxa"/>
          </w:tcPr>
          <w:p w:rsidR="00000000" w:rsidRDefault="00000000">
            <w:pPr>
              <w:pStyle w:val="BodyText"/>
              <w:spacing w:after="120"/>
              <w:jc w:val="left"/>
              <w:rPr>
                <w:sz w:val="23"/>
                <w:lang w:val="fr-FR"/>
              </w:rPr>
            </w:pPr>
            <w:r>
              <w:rPr>
                <w:sz w:val="23"/>
                <w:lang w:val="fr-FR"/>
              </w:rPr>
              <w:t>23</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rPr>
              <w:t xml:space="preserve">ARTICLE 5 </w:t>
            </w:r>
            <w:r>
              <w:rPr>
                <w:sz w:val="23"/>
                <w:lang w:val="fr-FR"/>
              </w:rPr>
              <w:t>……………………………………………</w:t>
            </w:r>
          </w:p>
        </w:tc>
        <w:tc>
          <w:tcPr>
            <w:tcW w:w="1418" w:type="dxa"/>
          </w:tcPr>
          <w:p w:rsidR="00000000" w:rsidRDefault="00000000">
            <w:pPr>
              <w:pStyle w:val="BodyText"/>
              <w:spacing w:after="120"/>
              <w:jc w:val="left"/>
              <w:rPr>
                <w:sz w:val="23"/>
                <w:lang w:val="fr-FR"/>
              </w:rPr>
            </w:pPr>
            <w:r>
              <w:rPr>
                <w:sz w:val="23"/>
                <w:lang w:val="fr-FR"/>
              </w:rPr>
              <w:t>25</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rPr>
              <w:t xml:space="preserve">ARTICLE 6 </w:t>
            </w:r>
            <w:r>
              <w:rPr>
                <w:sz w:val="23"/>
                <w:lang w:val="fr-FR"/>
              </w:rPr>
              <w:t>……………………………………………</w:t>
            </w:r>
          </w:p>
        </w:tc>
        <w:tc>
          <w:tcPr>
            <w:tcW w:w="1418" w:type="dxa"/>
          </w:tcPr>
          <w:p w:rsidR="00000000" w:rsidRDefault="00000000">
            <w:pPr>
              <w:pStyle w:val="BodyText"/>
              <w:spacing w:after="120"/>
              <w:jc w:val="left"/>
              <w:rPr>
                <w:sz w:val="23"/>
                <w:lang w:val="fr-FR"/>
              </w:rPr>
            </w:pPr>
            <w:r>
              <w:rPr>
                <w:sz w:val="23"/>
                <w:lang w:val="fr-FR"/>
              </w:rPr>
              <w:t>36</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 7 ……………………………………………</w:t>
            </w:r>
          </w:p>
        </w:tc>
        <w:tc>
          <w:tcPr>
            <w:tcW w:w="1418" w:type="dxa"/>
          </w:tcPr>
          <w:p w:rsidR="00000000" w:rsidRDefault="00000000">
            <w:pPr>
              <w:pStyle w:val="BodyText"/>
              <w:spacing w:after="120"/>
              <w:jc w:val="left"/>
              <w:rPr>
                <w:sz w:val="23"/>
                <w:lang w:val="fr-FR"/>
              </w:rPr>
            </w:pPr>
            <w:r>
              <w:rPr>
                <w:sz w:val="23"/>
                <w:lang w:val="fr-FR"/>
              </w:rPr>
              <w:t>56</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 8 ……………………………………………</w:t>
            </w:r>
          </w:p>
        </w:tc>
        <w:tc>
          <w:tcPr>
            <w:tcW w:w="1418" w:type="dxa"/>
          </w:tcPr>
          <w:p w:rsidR="00000000" w:rsidRDefault="00000000">
            <w:pPr>
              <w:pStyle w:val="BodyText"/>
              <w:spacing w:after="120"/>
              <w:jc w:val="left"/>
              <w:rPr>
                <w:sz w:val="23"/>
                <w:lang w:val="fr-FR"/>
              </w:rPr>
            </w:pPr>
            <w:r>
              <w:rPr>
                <w:sz w:val="23"/>
                <w:lang w:val="fr-FR"/>
              </w:rPr>
              <w:t>65</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 9 ……………………………………………</w:t>
            </w:r>
          </w:p>
        </w:tc>
        <w:tc>
          <w:tcPr>
            <w:tcW w:w="1418" w:type="dxa"/>
          </w:tcPr>
          <w:p w:rsidR="00000000" w:rsidRDefault="00000000">
            <w:pPr>
              <w:pStyle w:val="BodyText"/>
              <w:spacing w:after="120"/>
              <w:jc w:val="left"/>
              <w:rPr>
                <w:sz w:val="23"/>
                <w:lang w:val="fr-FR"/>
              </w:rPr>
            </w:pPr>
            <w:r>
              <w:rPr>
                <w:sz w:val="23"/>
                <w:lang w:val="fr-FR"/>
              </w:rPr>
              <w:t>67</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 10 …………………………………………..</w:t>
            </w:r>
          </w:p>
        </w:tc>
        <w:tc>
          <w:tcPr>
            <w:tcW w:w="1418" w:type="dxa"/>
          </w:tcPr>
          <w:p w:rsidR="00000000" w:rsidRDefault="00000000">
            <w:pPr>
              <w:pStyle w:val="BodyText"/>
              <w:spacing w:after="120"/>
              <w:jc w:val="left"/>
              <w:rPr>
                <w:sz w:val="23"/>
                <w:lang w:val="fr-FR"/>
              </w:rPr>
            </w:pPr>
            <w:r>
              <w:rPr>
                <w:sz w:val="23"/>
                <w:lang w:val="fr-FR"/>
              </w:rPr>
              <w:t>68</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 11 …………………………………………..</w:t>
            </w:r>
          </w:p>
        </w:tc>
        <w:tc>
          <w:tcPr>
            <w:tcW w:w="1418" w:type="dxa"/>
          </w:tcPr>
          <w:p w:rsidR="00000000" w:rsidRDefault="00000000">
            <w:pPr>
              <w:pStyle w:val="BodyText"/>
              <w:spacing w:after="120"/>
              <w:jc w:val="left"/>
              <w:rPr>
                <w:sz w:val="23"/>
                <w:lang w:val="fr-FR"/>
              </w:rPr>
            </w:pPr>
            <w:r>
              <w:rPr>
                <w:sz w:val="23"/>
                <w:lang w:val="fr-FR"/>
              </w:rPr>
              <w:t>72</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 12 …………………………………………..</w:t>
            </w:r>
          </w:p>
        </w:tc>
        <w:tc>
          <w:tcPr>
            <w:tcW w:w="1418" w:type="dxa"/>
          </w:tcPr>
          <w:p w:rsidR="00000000" w:rsidRDefault="00000000">
            <w:pPr>
              <w:pStyle w:val="BodyText"/>
              <w:spacing w:after="120"/>
              <w:jc w:val="left"/>
              <w:rPr>
                <w:sz w:val="23"/>
                <w:lang w:val="fr-FR"/>
              </w:rPr>
            </w:pPr>
            <w:r>
              <w:rPr>
                <w:sz w:val="23"/>
                <w:lang w:val="fr-FR"/>
              </w:rPr>
              <w:t>78</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ARTICLE 14 …………………………………………..</w:t>
            </w:r>
          </w:p>
        </w:tc>
        <w:tc>
          <w:tcPr>
            <w:tcW w:w="1418" w:type="dxa"/>
          </w:tcPr>
          <w:p w:rsidR="00000000" w:rsidRDefault="00000000">
            <w:pPr>
              <w:pStyle w:val="BodyText"/>
              <w:spacing w:after="120"/>
              <w:jc w:val="left"/>
              <w:rPr>
                <w:sz w:val="23"/>
                <w:lang w:val="fr-FR"/>
              </w:rPr>
            </w:pPr>
            <w:r>
              <w:rPr>
                <w:sz w:val="23"/>
                <w:lang w:val="fr-FR"/>
              </w:rPr>
              <w:t>94</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ANNEX A (Article 5) …………………………………</w:t>
            </w:r>
          </w:p>
        </w:tc>
        <w:tc>
          <w:tcPr>
            <w:tcW w:w="1418" w:type="dxa"/>
          </w:tcPr>
          <w:p w:rsidR="00000000" w:rsidRDefault="00000000">
            <w:pPr>
              <w:pStyle w:val="BodyText"/>
              <w:spacing w:after="120"/>
              <w:jc w:val="left"/>
              <w:rPr>
                <w:sz w:val="23"/>
                <w:lang w:val="fr-FR"/>
              </w:rPr>
            </w:pPr>
            <w:r>
              <w:rPr>
                <w:sz w:val="23"/>
                <w:lang w:val="fr-FR"/>
              </w:rPr>
              <w:t>105</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ANNEX B (Article 6) …………………………………</w:t>
            </w:r>
          </w:p>
        </w:tc>
        <w:tc>
          <w:tcPr>
            <w:tcW w:w="1418" w:type="dxa"/>
          </w:tcPr>
          <w:p w:rsidR="00000000" w:rsidRDefault="00000000">
            <w:pPr>
              <w:pStyle w:val="BodyText"/>
              <w:spacing w:after="120"/>
              <w:jc w:val="left"/>
              <w:rPr>
                <w:sz w:val="23"/>
                <w:lang w:val="fr-FR"/>
              </w:rPr>
            </w:pPr>
            <w:r>
              <w:rPr>
                <w:sz w:val="23"/>
                <w:lang w:val="fr-FR"/>
              </w:rPr>
              <w:t>107</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ANNEX C (Article 7) …………………………………</w:t>
            </w:r>
          </w:p>
        </w:tc>
        <w:tc>
          <w:tcPr>
            <w:tcW w:w="1418" w:type="dxa"/>
          </w:tcPr>
          <w:p w:rsidR="00000000" w:rsidRDefault="00000000">
            <w:pPr>
              <w:pStyle w:val="BodyText"/>
              <w:spacing w:after="120"/>
              <w:jc w:val="left"/>
              <w:rPr>
                <w:sz w:val="23"/>
                <w:lang w:val="fr-FR"/>
              </w:rPr>
            </w:pPr>
            <w:r>
              <w:rPr>
                <w:sz w:val="23"/>
                <w:lang w:val="fr-FR"/>
              </w:rPr>
              <w:t>110</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ANNEX D (Article 10) ………………………………..</w:t>
            </w:r>
          </w:p>
        </w:tc>
        <w:tc>
          <w:tcPr>
            <w:tcW w:w="1418" w:type="dxa"/>
          </w:tcPr>
          <w:p w:rsidR="00000000" w:rsidRDefault="00000000">
            <w:pPr>
              <w:pStyle w:val="BodyText"/>
              <w:spacing w:after="120"/>
              <w:jc w:val="left"/>
              <w:rPr>
                <w:sz w:val="23"/>
                <w:lang w:val="fr-FR"/>
              </w:rPr>
            </w:pPr>
            <w:r>
              <w:rPr>
                <w:sz w:val="23"/>
                <w:lang w:val="fr-FR"/>
              </w:rPr>
              <w:t>111</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ANNEX E (Article 11) ………………………………..</w:t>
            </w:r>
          </w:p>
        </w:tc>
        <w:tc>
          <w:tcPr>
            <w:tcW w:w="1418" w:type="dxa"/>
          </w:tcPr>
          <w:p w:rsidR="00000000" w:rsidRDefault="00000000">
            <w:pPr>
              <w:pStyle w:val="BodyText"/>
              <w:spacing w:after="120"/>
              <w:jc w:val="left"/>
              <w:rPr>
                <w:sz w:val="23"/>
                <w:lang w:val="fr-FR"/>
              </w:rPr>
            </w:pPr>
            <w:r>
              <w:rPr>
                <w:sz w:val="23"/>
                <w:lang w:val="fr-FR"/>
              </w:rPr>
              <w:t>127</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ANNEX F (Article 12) ………………………………..</w:t>
            </w:r>
          </w:p>
        </w:tc>
        <w:tc>
          <w:tcPr>
            <w:tcW w:w="1418" w:type="dxa"/>
          </w:tcPr>
          <w:p w:rsidR="00000000" w:rsidRDefault="00000000">
            <w:pPr>
              <w:pStyle w:val="BodyText"/>
              <w:spacing w:after="120"/>
              <w:jc w:val="left"/>
              <w:rPr>
                <w:sz w:val="23"/>
                <w:lang w:val="fr-FR"/>
              </w:rPr>
            </w:pPr>
            <w:r>
              <w:rPr>
                <w:sz w:val="23"/>
                <w:lang w:val="fr-FR"/>
              </w:rPr>
              <w:t>134</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ANNEX G (Article 14) ………………………………..</w:t>
            </w:r>
          </w:p>
        </w:tc>
        <w:tc>
          <w:tcPr>
            <w:tcW w:w="1418" w:type="dxa"/>
          </w:tcPr>
          <w:p w:rsidR="00000000" w:rsidRDefault="00000000">
            <w:pPr>
              <w:pStyle w:val="BodyText"/>
              <w:spacing w:after="120"/>
              <w:jc w:val="left"/>
              <w:rPr>
                <w:sz w:val="23"/>
                <w:lang w:val="fr-FR"/>
              </w:rPr>
            </w:pPr>
            <w:r>
              <w:rPr>
                <w:sz w:val="23"/>
                <w:lang w:val="fr-FR"/>
              </w:rPr>
              <w:t>135</w:t>
            </w:r>
          </w:p>
        </w:tc>
      </w:tr>
      <w:tr w:rsidR="00000000">
        <w:tblPrEx>
          <w:tblCellMar>
            <w:top w:w="0" w:type="dxa"/>
            <w:bottom w:w="0" w:type="dxa"/>
          </w:tblCellMar>
        </w:tblPrEx>
        <w:trPr>
          <w:cantSplit/>
        </w:trPr>
        <w:tc>
          <w:tcPr>
            <w:tcW w:w="7054" w:type="dxa"/>
          </w:tcPr>
          <w:p w:rsidR="00000000" w:rsidRDefault="00000000">
            <w:pPr>
              <w:pStyle w:val="BodyText"/>
              <w:spacing w:after="120"/>
              <w:jc w:val="left"/>
              <w:rPr>
                <w:sz w:val="23"/>
                <w:lang w:val="fr-FR"/>
              </w:rPr>
            </w:pPr>
            <w:r>
              <w:rPr>
                <w:sz w:val="23"/>
                <w:lang w:val="fr-FR"/>
              </w:rPr>
              <w:t>APPENDIX ……………………………………………</w:t>
            </w:r>
          </w:p>
        </w:tc>
        <w:tc>
          <w:tcPr>
            <w:tcW w:w="1418" w:type="dxa"/>
          </w:tcPr>
          <w:p w:rsidR="00000000" w:rsidRDefault="00000000">
            <w:pPr>
              <w:pStyle w:val="BodyText"/>
              <w:spacing w:after="120"/>
              <w:jc w:val="left"/>
              <w:rPr>
                <w:sz w:val="23"/>
                <w:lang w:val="fr-FR"/>
              </w:rPr>
            </w:pPr>
            <w:r>
              <w:rPr>
                <w:sz w:val="23"/>
                <w:lang w:val="fr-FR"/>
              </w:rPr>
              <w:t>139</w:t>
            </w:r>
          </w:p>
        </w:tc>
      </w:tr>
    </w:tbl>
    <w:p w:rsidR="00000000" w:rsidRDefault="00000000">
      <w:pPr>
        <w:spacing w:after="120" w:line="240" w:lineRule="auto"/>
        <w:rPr>
          <w:color w:val="000000"/>
          <w:sz w:val="24"/>
          <w:lang w:val="en-US" w:eastAsia="en-US"/>
        </w:rPr>
      </w:pPr>
    </w:p>
    <w:p w:rsidR="00000000" w:rsidRDefault="00000000">
      <w:pPr>
        <w:spacing w:after="120" w:line="240" w:lineRule="auto"/>
        <w:rPr>
          <w:b/>
          <w:sz w:val="23"/>
          <w:lang w:val="en-US"/>
        </w:rPr>
      </w:pPr>
      <w:r>
        <w:rPr>
          <w:color w:val="000000"/>
          <w:sz w:val="23"/>
          <w:lang w:val="en-US" w:eastAsia="en-US"/>
        </w:rPr>
        <w:t>Note by the Secretariat: The Annexes and Appendix to the present report will be made available to the members of the Committee in the language in which they were received.</w:t>
      </w:r>
    </w:p>
    <w:p w:rsidR="00000000" w:rsidRDefault="00000000">
      <w:pPr>
        <w:spacing w:after="120" w:line="240" w:lineRule="auto"/>
        <w:jc w:val="center"/>
        <w:rPr>
          <w:b/>
          <w:sz w:val="23"/>
        </w:rPr>
      </w:pPr>
    </w:p>
    <w:p w:rsidR="00000000" w:rsidRDefault="00000000">
      <w:pPr>
        <w:spacing w:after="120" w:line="240" w:lineRule="auto"/>
        <w:jc w:val="center"/>
        <w:rPr>
          <w:b/>
          <w:sz w:val="23"/>
        </w:rPr>
      </w:pPr>
      <w:r>
        <w:rPr>
          <w:b/>
          <w:sz w:val="23"/>
        </w:rPr>
        <w:br w:type="page"/>
        <w:t>NATIONAL POLICY PRIORITIES AND AXES OF ACTION FOR GENDER EQUALITY</w:t>
      </w:r>
    </w:p>
    <w:p w:rsidR="00000000" w:rsidRDefault="00000000">
      <w:pPr>
        <w:spacing w:after="120" w:line="240" w:lineRule="auto"/>
        <w:jc w:val="center"/>
        <w:rPr>
          <w:b/>
          <w:sz w:val="23"/>
          <w:lang w:val="en-US"/>
        </w:rPr>
      </w:pPr>
      <w:r>
        <w:rPr>
          <w:b/>
          <w:sz w:val="23"/>
          <w:lang w:val="en-US"/>
        </w:rPr>
        <w:t>(2004-2008)</w:t>
      </w:r>
    </w:p>
    <w:p w:rsidR="00000000" w:rsidRDefault="00000000">
      <w:pPr>
        <w:spacing w:after="120" w:line="240" w:lineRule="auto"/>
        <w:jc w:val="center"/>
        <w:rPr>
          <w:b/>
          <w:sz w:val="23"/>
        </w:rPr>
      </w:pPr>
      <w:r>
        <w:rPr>
          <w:b/>
          <w:sz w:val="23"/>
        </w:rPr>
        <w:t>I. DEVELOPMENT OF A NEW POLITICAL STRATEGY</w:t>
      </w:r>
    </w:p>
    <w:p w:rsidR="00000000" w:rsidRDefault="00000000">
      <w:pPr>
        <w:numPr>
          <w:ilvl w:val="0"/>
          <w:numId w:val="1"/>
        </w:numPr>
        <w:tabs>
          <w:tab w:val="clear" w:pos="720"/>
          <w:tab w:val="num" w:pos="567"/>
        </w:tabs>
        <w:spacing w:after="120" w:line="240" w:lineRule="auto"/>
        <w:ind w:left="567" w:hanging="567"/>
        <w:jc w:val="both"/>
        <w:rPr>
          <w:color w:val="000000"/>
          <w:sz w:val="23"/>
          <w:lang w:val="en-US"/>
        </w:rPr>
      </w:pPr>
      <w:r>
        <w:rPr>
          <w:color w:val="000000"/>
          <w:sz w:val="23"/>
          <w:lang w:val="en-US"/>
        </w:rPr>
        <w:t>Following the political changeover of 1974 in Greece, important advances have been achieved in the field of gender equality. The contribution of the 1975 Constitution has been undeniable, since it guaranteed, for the first time, the principle of gender equality (Article 4, paragraph 2) as an aspect of the general principle of equality. This provision opened the way for promoting equal treatment of men and women in legislative sub-fields regarding family, education, labour relations and social security. Important progress towards actual (de facto) gender equality was made with the provision of Article 116, paragraph 2, which was introduced in the 2001 Constitutional revision. With this provision, any deviations from the principle of gender equality were eliminated and the responsibility of the State to take special positive measures for the elimination of any discrimination against women was established.</w:t>
      </w:r>
    </w:p>
    <w:p w:rsidR="00000000" w:rsidRDefault="00000000">
      <w:pPr>
        <w:spacing w:after="120" w:line="240" w:lineRule="auto"/>
        <w:ind w:left="567" w:firstLine="284"/>
        <w:jc w:val="both"/>
        <w:rPr>
          <w:color w:val="000000"/>
          <w:sz w:val="23"/>
          <w:lang w:val="en-US"/>
        </w:rPr>
      </w:pPr>
      <w:r>
        <w:rPr>
          <w:color w:val="000000"/>
          <w:sz w:val="23"/>
          <w:lang w:val="en-US"/>
        </w:rPr>
        <w:t>This development, in the achievement of which the role of Greek women’s organizations has been important, has aligned Greece with the international acquis and the acquis communautaire. In this way it has strengthened the position already held by international bodies, that the realization of the principle of gender equality, through a shift towards equality of opportunity, constitutes the actualization of social rights and the principle of the social state, in accordance to respect and protection of human rights.</w:t>
      </w:r>
    </w:p>
    <w:p w:rsidR="00000000" w:rsidRDefault="00000000">
      <w:pPr>
        <w:spacing w:after="120" w:line="240" w:lineRule="auto"/>
        <w:ind w:left="567" w:firstLine="284"/>
        <w:jc w:val="both"/>
        <w:rPr>
          <w:color w:val="000000"/>
          <w:sz w:val="23"/>
          <w:lang w:val="en-US"/>
        </w:rPr>
      </w:pPr>
      <w:r>
        <w:rPr>
          <w:color w:val="000000"/>
          <w:sz w:val="23"/>
          <w:lang w:val="en-US"/>
        </w:rPr>
        <w:t>At a European level, the provisions of the draft Constitutional Treaty of the European Union institutionally strengthen equality, which is generally conceived as a value of the Union, while, more specifically, the promotion of gender equality remains one of the Union’s aims as has already been established in the Amsterdam Treaty. One of the most significant innovations of the European Constitution, the incorporation of the E.U. Charter of Fundamental Rights in its main body as legally binding for the institutions and instruments of the Union as well as for member states, contributes substantially to the promotion of women’s rights. Moreover, the horizontal dimension of gender equality and the elimination of gender-based discrimination permeating the profiling and implementation of all E.U. policies up to now are constitutionally established.</w:t>
      </w:r>
    </w:p>
    <w:p w:rsidR="00000000" w:rsidRDefault="00000000">
      <w:pPr>
        <w:numPr>
          <w:ilvl w:val="0"/>
          <w:numId w:val="1"/>
        </w:numPr>
        <w:tabs>
          <w:tab w:val="clear" w:pos="720"/>
          <w:tab w:val="left" w:pos="567"/>
        </w:tabs>
        <w:spacing w:after="120" w:line="240" w:lineRule="auto"/>
        <w:ind w:left="567" w:hanging="567"/>
        <w:jc w:val="both"/>
        <w:rPr>
          <w:color w:val="000000"/>
          <w:sz w:val="23"/>
          <w:lang w:val="en-US"/>
        </w:rPr>
      </w:pPr>
      <w:r>
        <w:rPr>
          <w:color w:val="000000"/>
          <w:sz w:val="23"/>
          <w:lang w:val="en-US"/>
        </w:rPr>
        <w:t>The National Action Plan for Equality 2001-2006 was implemented during the 2001-2004 period (up till March 2004, when the country underwent a change of Government). The main aim of the Programme was the modernization of social standards, targeting at full utilization of human resources regardless of sex and the elimination of any form of discrimination against women. The principal instrument for the implementation of the principle of gender equality is gender mainstreaming.</w:t>
      </w:r>
    </w:p>
    <w:p w:rsidR="00000000" w:rsidRDefault="00000000">
      <w:pPr>
        <w:spacing w:after="120" w:line="240" w:lineRule="auto"/>
        <w:ind w:left="567" w:firstLine="284"/>
        <w:jc w:val="both"/>
        <w:rPr>
          <w:color w:val="000000"/>
          <w:sz w:val="23"/>
          <w:lang w:val="en-US"/>
        </w:rPr>
      </w:pPr>
      <w:r>
        <w:rPr>
          <w:color w:val="000000"/>
          <w:sz w:val="23"/>
          <w:lang w:val="en-US"/>
        </w:rPr>
        <w:t>The main axes of this Programme have been the following:</w:t>
      </w:r>
    </w:p>
    <w:p w:rsidR="00000000" w:rsidRDefault="00000000">
      <w:pPr>
        <w:numPr>
          <w:ilvl w:val="0"/>
          <w:numId w:val="2"/>
        </w:numPr>
        <w:tabs>
          <w:tab w:val="clear" w:pos="1440"/>
          <w:tab w:val="num" w:pos="1418"/>
        </w:tabs>
        <w:spacing w:after="120" w:line="240" w:lineRule="auto"/>
        <w:ind w:left="1418" w:hanging="284"/>
        <w:jc w:val="both"/>
        <w:rPr>
          <w:color w:val="000000"/>
          <w:sz w:val="23"/>
          <w:lang w:val="en-US"/>
        </w:rPr>
      </w:pPr>
      <w:r>
        <w:rPr>
          <w:color w:val="000000"/>
          <w:sz w:val="23"/>
          <w:lang w:val="en-US"/>
        </w:rPr>
        <w:t>Gender equality in economic life.</w:t>
      </w:r>
    </w:p>
    <w:p w:rsidR="00000000" w:rsidRDefault="00000000">
      <w:pPr>
        <w:numPr>
          <w:ilvl w:val="0"/>
          <w:numId w:val="2"/>
        </w:numPr>
        <w:tabs>
          <w:tab w:val="clear" w:pos="1440"/>
          <w:tab w:val="num" w:pos="1418"/>
        </w:tabs>
        <w:spacing w:after="120" w:line="240" w:lineRule="auto"/>
        <w:ind w:left="1418" w:hanging="284"/>
        <w:jc w:val="both"/>
        <w:rPr>
          <w:color w:val="000000"/>
          <w:sz w:val="23"/>
          <w:lang w:val="en-US"/>
        </w:rPr>
      </w:pPr>
      <w:r>
        <w:rPr>
          <w:color w:val="000000"/>
          <w:sz w:val="23"/>
          <w:lang w:val="en-US"/>
        </w:rPr>
        <w:t>Equal participation and representation in the political, social and economic sectors.</w:t>
      </w:r>
    </w:p>
    <w:p w:rsidR="00000000" w:rsidRDefault="00000000">
      <w:pPr>
        <w:numPr>
          <w:ilvl w:val="0"/>
          <w:numId w:val="2"/>
        </w:numPr>
        <w:tabs>
          <w:tab w:val="clear" w:pos="1440"/>
          <w:tab w:val="num" w:pos="1418"/>
        </w:tabs>
        <w:spacing w:after="120" w:line="240" w:lineRule="auto"/>
        <w:ind w:left="1418" w:hanging="284"/>
        <w:jc w:val="both"/>
        <w:rPr>
          <w:color w:val="000000"/>
          <w:sz w:val="23"/>
          <w:lang w:val="en-US"/>
        </w:rPr>
      </w:pPr>
      <w:r>
        <w:rPr>
          <w:color w:val="000000"/>
          <w:sz w:val="23"/>
          <w:lang w:val="en-US"/>
        </w:rPr>
        <w:t>Equal access to the implementation of social rights for men and women.</w:t>
      </w:r>
    </w:p>
    <w:p w:rsidR="00000000" w:rsidRDefault="00000000">
      <w:pPr>
        <w:numPr>
          <w:ilvl w:val="0"/>
          <w:numId w:val="2"/>
        </w:numPr>
        <w:tabs>
          <w:tab w:val="clear" w:pos="1440"/>
          <w:tab w:val="num" w:pos="360"/>
        </w:tabs>
        <w:spacing w:after="120" w:line="240" w:lineRule="auto"/>
        <w:ind w:left="1418" w:hanging="284"/>
        <w:jc w:val="both"/>
        <w:rPr>
          <w:color w:val="000000"/>
          <w:sz w:val="23"/>
          <w:lang w:val="en-US"/>
        </w:rPr>
      </w:pPr>
      <w:r>
        <w:rPr>
          <w:color w:val="000000"/>
          <w:sz w:val="23"/>
          <w:lang w:val="en-US"/>
        </w:rPr>
        <w:t>Change of the roles and stereotypes of the sexes.</w:t>
      </w:r>
    </w:p>
    <w:p w:rsidR="00000000" w:rsidRDefault="00000000">
      <w:pPr>
        <w:spacing w:after="120" w:line="240" w:lineRule="auto"/>
        <w:ind w:left="567" w:firstLine="284"/>
        <w:jc w:val="both"/>
        <w:rPr>
          <w:color w:val="000000"/>
          <w:sz w:val="23"/>
          <w:lang w:val="en-US"/>
        </w:rPr>
      </w:pPr>
      <w:r>
        <w:rPr>
          <w:color w:val="000000"/>
          <w:sz w:val="23"/>
          <w:lang w:val="en-US"/>
        </w:rPr>
        <w:t>The policies adopted and the measures and actions promoted in the period covered by the present Report have resulted from the implementation of the above-mentioned Programme.</w:t>
      </w:r>
    </w:p>
    <w:p w:rsidR="00000000" w:rsidRDefault="00000000">
      <w:pPr>
        <w:numPr>
          <w:ilvl w:val="0"/>
          <w:numId w:val="1"/>
        </w:numPr>
        <w:tabs>
          <w:tab w:val="clear" w:pos="720"/>
          <w:tab w:val="num" w:pos="567"/>
        </w:tabs>
        <w:spacing w:after="120" w:line="240" w:lineRule="auto"/>
        <w:ind w:left="567" w:hanging="567"/>
        <w:jc w:val="both"/>
        <w:rPr>
          <w:color w:val="000000"/>
          <w:sz w:val="23"/>
          <w:lang w:val="en-US"/>
        </w:rPr>
      </w:pPr>
      <w:r>
        <w:rPr>
          <w:color w:val="000000"/>
          <w:sz w:val="23"/>
          <w:lang w:val="en-US"/>
        </w:rPr>
        <w:t>For the forthcoming period (2004-2008), Greece has begun developing an integrated and cohesive strategic intervention, aiming to stress both the national importance and the supra-national dimension of gender equality issues. In the present situation, these two parameters render the promotion of such issues a national priority, above any political differences.</w:t>
      </w:r>
    </w:p>
    <w:p w:rsidR="00000000" w:rsidRDefault="00000000">
      <w:pPr>
        <w:spacing w:after="120" w:line="240" w:lineRule="auto"/>
        <w:ind w:left="567" w:firstLine="284"/>
        <w:jc w:val="both"/>
        <w:rPr>
          <w:color w:val="000000"/>
          <w:sz w:val="23"/>
          <w:lang w:val="en-US"/>
        </w:rPr>
      </w:pPr>
      <w:r>
        <w:rPr>
          <w:color w:val="000000"/>
          <w:sz w:val="23"/>
          <w:lang w:val="en-US"/>
        </w:rPr>
        <w:t>The main aim of this intervention is to disengage gender equality issues from the category of marginal and “special” issues and to stress their political, economic, social and developmental character, through their direct connection to prevailing national priorities (development, employment, social cohesion). The achievement of this aim requires a complete understanding of the fact that women constitute more than half of the Greek population (52%) and face severe obstacles in their social and economic integration. It is not therefore acceptable to regard them, in the field of policies, as a “special” or “vulnerable” social category, a characterization which erroneously points to a special, disadvantaged group. Since women constitute the majority of the Greek population, increased initiative towards taking measures to facilitate services for women citizens is deemed necessary.</w:t>
      </w:r>
    </w:p>
    <w:p w:rsidR="00000000" w:rsidRDefault="00000000">
      <w:pPr>
        <w:numPr>
          <w:ilvl w:val="0"/>
          <w:numId w:val="1"/>
        </w:numPr>
        <w:tabs>
          <w:tab w:val="clear" w:pos="720"/>
          <w:tab w:val="num" w:pos="567"/>
        </w:tabs>
        <w:spacing w:after="120" w:line="240" w:lineRule="auto"/>
        <w:ind w:left="567" w:hanging="567"/>
        <w:jc w:val="both"/>
        <w:rPr>
          <w:color w:val="000000"/>
          <w:sz w:val="23"/>
          <w:lang w:val="en-US"/>
        </w:rPr>
      </w:pPr>
      <w:r>
        <w:rPr>
          <w:color w:val="000000"/>
          <w:sz w:val="23"/>
          <w:lang w:val="en-US"/>
        </w:rPr>
        <w:t>In Greece, issues of gender equality are discussed mainly from the viewpoint of civil and social rights, which of course constitutes an important dimension. However, the importance attached to the political and economic dimension of such issues providing additional arguments for the necessity of promoting those rights, has not been adequate.</w:t>
      </w:r>
    </w:p>
    <w:p w:rsidR="00000000" w:rsidRDefault="00000000">
      <w:pPr>
        <w:numPr>
          <w:ilvl w:val="0"/>
          <w:numId w:val="1"/>
        </w:numPr>
        <w:tabs>
          <w:tab w:val="clear" w:pos="720"/>
          <w:tab w:val="num" w:pos="567"/>
        </w:tabs>
        <w:spacing w:after="120" w:line="240" w:lineRule="auto"/>
        <w:ind w:left="567" w:hanging="567"/>
        <w:jc w:val="both"/>
        <w:rPr>
          <w:i/>
          <w:color w:val="000000"/>
          <w:sz w:val="23"/>
          <w:lang w:val="en-US"/>
        </w:rPr>
      </w:pPr>
      <w:r>
        <w:rPr>
          <w:i/>
          <w:color w:val="000000"/>
          <w:sz w:val="23"/>
          <w:lang w:val="en-US"/>
        </w:rPr>
        <w:t>The Political Dimension</w:t>
      </w:r>
    </w:p>
    <w:p w:rsidR="00000000" w:rsidRDefault="00000000">
      <w:pPr>
        <w:pStyle w:val="BodyTextIndent"/>
        <w:spacing w:after="120" w:line="240" w:lineRule="auto"/>
        <w:ind w:left="567"/>
        <w:jc w:val="both"/>
        <w:rPr>
          <w:sz w:val="23"/>
        </w:rPr>
      </w:pPr>
      <w:r>
        <w:rPr>
          <w:sz w:val="23"/>
        </w:rPr>
        <w:t>Today, it is easily understood that issues of equality are political issues par excellence, included in the daily agenda of the E.U. and all International Organizations, such as the U.N., the Council of Europe, and the International Labour Office. From the viewpoint of establishing the rights of women as an integral part of human rights, equality issues comprise the basis for devising international indicators to measure the level of a country’s development and prosperity. The international rating of countries on the basis of their level of development (e.g. according to the Human Development Index –HDI- of the U.N.) takes mainly</w:t>
      </w:r>
      <w:r>
        <w:rPr>
          <w:color w:val="FF0000"/>
          <w:sz w:val="23"/>
        </w:rPr>
        <w:t xml:space="preserve"> </w:t>
      </w:r>
      <w:r>
        <w:rPr>
          <w:sz w:val="23"/>
        </w:rPr>
        <w:t>into consideration data concerning the establishment and implementation of women’s rights, as well as children’s rights.</w:t>
      </w:r>
    </w:p>
    <w:p w:rsidR="00000000" w:rsidRDefault="00000000">
      <w:pPr>
        <w:pStyle w:val="BodyTextIndent"/>
        <w:numPr>
          <w:ilvl w:val="0"/>
          <w:numId w:val="1"/>
        </w:numPr>
        <w:tabs>
          <w:tab w:val="clear" w:pos="720"/>
          <w:tab w:val="num" w:pos="567"/>
        </w:tabs>
        <w:spacing w:after="120" w:line="240" w:lineRule="auto"/>
        <w:ind w:left="567" w:hanging="567"/>
        <w:jc w:val="both"/>
        <w:rPr>
          <w:i/>
          <w:sz w:val="23"/>
        </w:rPr>
      </w:pPr>
      <w:r>
        <w:rPr>
          <w:i/>
          <w:sz w:val="23"/>
        </w:rPr>
        <w:t>The Economic Dimension</w:t>
      </w:r>
    </w:p>
    <w:p w:rsidR="00000000" w:rsidRDefault="00000000">
      <w:pPr>
        <w:pStyle w:val="BodyTextIndent"/>
        <w:spacing w:after="120" w:line="240" w:lineRule="auto"/>
        <w:ind w:left="567"/>
        <w:jc w:val="both"/>
        <w:rPr>
          <w:sz w:val="23"/>
        </w:rPr>
      </w:pPr>
      <w:r>
        <w:rPr>
          <w:sz w:val="23"/>
        </w:rPr>
        <w:t>At E.U. level in recent years, gender equality has also been regarded from the viewpoint of its economic importance as a productive factor, due to its connection to the demographic problem and the labour market on the one hand, and social cohesion on the other, as well as its connection to the view of the family as a productive unit.</w:t>
      </w:r>
    </w:p>
    <w:p w:rsidR="00000000" w:rsidRDefault="00000000">
      <w:pPr>
        <w:pStyle w:val="BodyTextIndent"/>
        <w:spacing w:after="120" w:line="240" w:lineRule="auto"/>
        <w:ind w:left="567" w:firstLine="284"/>
        <w:jc w:val="both"/>
        <w:rPr>
          <w:sz w:val="23"/>
        </w:rPr>
      </w:pPr>
      <w:r>
        <w:rPr>
          <w:sz w:val="23"/>
        </w:rPr>
        <w:t>Since as early as 1997, when the European Strategy for Employment was adopted, and afterwards with the targets set by the Lisbon Procedure in 2000, the equality of opportunities between men and women began to be regarded as an economic issue as well, in connection to the quantitative improvement of women’s participation to employment and the labour market, as an element of the competitiveness of the European economy and, as a result, of the national economies of the member States. As in the framework of the new demographic data the economically active population of the European Union is continually shrinking, it has become evident that, if the European Union wishes to remain competitive, it must utilize fully the totality of its labour force implementing policies to facilitate, in particular, groups which face difficulties in their integration to the labour market. Setting the target of women’s employment percentage to 60% for the year 2010 is expected to contribute decisively to the development of overall employment which the European Union needs to secure its developmental future and maintain its prosperity and its social systems.</w:t>
      </w:r>
    </w:p>
    <w:p w:rsidR="00000000" w:rsidRDefault="00000000">
      <w:pPr>
        <w:pStyle w:val="BodyTextIndent"/>
        <w:spacing w:after="120" w:line="240" w:lineRule="auto"/>
        <w:ind w:left="567" w:firstLine="284"/>
        <w:jc w:val="both"/>
        <w:rPr>
          <w:sz w:val="23"/>
        </w:rPr>
      </w:pPr>
      <w:r>
        <w:rPr>
          <w:sz w:val="23"/>
        </w:rPr>
        <w:t>The integration of women -usually comprising the majority of the population- in political, economic, professional and social activity, on equal terms to men as regards rights, obligations and opportunities, ensures a more representative participation of the whole society, achieving in this way wider social cohesion. In particular, the promotion of equal access and development of the two sexes in the labour market ensures fairer wealth distribution, as well as better distribution of human resources, contributing at the same time to the alleviation</w:t>
      </w:r>
      <w:r>
        <w:rPr>
          <w:color w:val="FF0000"/>
          <w:sz w:val="23"/>
        </w:rPr>
        <w:t xml:space="preserve"> </w:t>
      </w:r>
      <w:r>
        <w:rPr>
          <w:sz w:val="23"/>
        </w:rPr>
        <w:t>of social exclusion and poverty. Moreover, the development of policies facilitating the integration of women belonging to specific cultural or minority groups into the labour market, in addition to respecting diversity and multiculturalism, reduces social exclusion enhancing at the same time social cohesion, which in turn, is a lever for economic development. Therefore, viewed in this way also, equality acquires economic and political importance.</w:t>
      </w:r>
    </w:p>
    <w:p w:rsidR="00000000" w:rsidRDefault="00000000">
      <w:pPr>
        <w:pStyle w:val="BodyTextIndent"/>
        <w:spacing w:after="120" w:line="240" w:lineRule="auto"/>
        <w:ind w:left="567" w:firstLine="284"/>
        <w:jc w:val="both"/>
        <w:rPr>
          <w:sz w:val="23"/>
        </w:rPr>
      </w:pPr>
      <w:r>
        <w:rPr>
          <w:sz w:val="23"/>
        </w:rPr>
        <w:t>Finally, the entry of women into economic life has a further positive impact, namely the increase of household income thus favouring</w:t>
      </w:r>
      <w:r>
        <w:rPr>
          <w:color w:val="FF0000"/>
          <w:sz w:val="23"/>
        </w:rPr>
        <w:t xml:space="preserve"> </w:t>
      </w:r>
      <w:r>
        <w:rPr>
          <w:sz w:val="23"/>
        </w:rPr>
        <w:t>demand and consumption of goods and services, as well as saving and investment. In other words, the strengthening of women’s employment contributes both to the improvement of the living standard of households through the inflow of additional income sources and to the reinforcement</w:t>
      </w:r>
      <w:r>
        <w:rPr>
          <w:color w:val="FF0000"/>
          <w:sz w:val="23"/>
        </w:rPr>
        <w:t xml:space="preserve"> </w:t>
      </w:r>
      <w:r>
        <w:rPr>
          <w:sz w:val="23"/>
        </w:rPr>
        <w:t>of the productive circuit, through the increase of the effective demand for goods and services. Therefore, the utilization of the female labour force constitutes a main prerequisite for the economic viability of households, as well as the economic growth of a region or even the entire country.</w:t>
      </w:r>
    </w:p>
    <w:p w:rsidR="00000000" w:rsidRDefault="00000000">
      <w:pPr>
        <w:pStyle w:val="BodyText3"/>
        <w:spacing w:after="120" w:line="240" w:lineRule="auto"/>
        <w:ind w:left="567" w:firstLine="284"/>
        <w:jc w:val="both"/>
        <w:rPr>
          <w:sz w:val="23"/>
        </w:rPr>
      </w:pPr>
      <w:r>
        <w:rPr>
          <w:sz w:val="23"/>
        </w:rPr>
        <w:t>The Summit for Employment on November 1997 in Luxembourg recognized, for the first time at a political level, that the equality of opportunity is a matter not only of social justice, but also of economic importance. Recently, in the Presidency Conclusions of the Brussels European Council (March 2004) it has been explicitly recognized that “gender equality policies are instruments of social cohesion as well as of growth”.</w:t>
      </w:r>
    </w:p>
    <w:p w:rsidR="00000000" w:rsidRDefault="00000000">
      <w:pPr>
        <w:autoSpaceDE w:val="0"/>
        <w:autoSpaceDN w:val="0"/>
        <w:adjustRightInd w:val="0"/>
        <w:spacing w:after="120" w:line="240" w:lineRule="auto"/>
        <w:ind w:left="567" w:firstLine="284"/>
        <w:jc w:val="both"/>
        <w:rPr>
          <w:color w:val="000000"/>
          <w:sz w:val="23"/>
          <w:lang w:val="en-US"/>
        </w:rPr>
      </w:pPr>
      <w:r>
        <w:rPr>
          <w:color w:val="000000"/>
          <w:sz w:val="23"/>
          <w:lang w:val="en-US"/>
        </w:rPr>
        <w:t xml:space="preserve">Taking into consideration the above arguments, the General Secretariat for Gender Equality regards the issue of gender equality not as a “women’s issue” but as an issue that is </w:t>
      </w:r>
      <w:r>
        <w:rPr>
          <w:sz w:val="23"/>
          <w:lang w:val="en-US"/>
        </w:rPr>
        <w:t xml:space="preserve">important to and concerns society as a whole. The General Secretariat for Gender Equality underlines the need of handling the gender equality issue in terms of </w:t>
      </w:r>
      <w:r>
        <w:rPr>
          <w:color w:val="000000"/>
          <w:sz w:val="23"/>
          <w:lang w:val="en-US"/>
        </w:rPr>
        <w:t>equity,</w:t>
      </w:r>
      <w:r>
        <w:rPr>
          <w:color w:val="FF0000"/>
          <w:sz w:val="23"/>
          <w:lang w:val="en-US"/>
        </w:rPr>
        <w:t xml:space="preserve"> </w:t>
      </w:r>
      <w:r>
        <w:rPr>
          <w:color w:val="000000"/>
          <w:sz w:val="23"/>
          <w:lang w:val="en-US"/>
        </w:rPr>
        <w:t>not discrimination.</w:t>
      </w:r>
    </w:p>
    <w:p w:rsidR="00000000" w:rsidRDefault="00000000">
      <w:pPr>
        <w:autoSpaceDE w:val="0"/>
        <w:autoSpaceDN w:val="0"/>
        <w:adjustRightInd w:val="0"/>
        <w:spacing w:after="120" w:line="240" w:lineRule="auto"/>
        <w:jc w:val="both"/>
        <w:rPr>
          <w:color w:val="000000"/>
          <w:sz w:val="23"/>
          <w:lang w:val="en-US"/>
        </w:rPr>
      </w:pPr>
    </w:p>
    <w:p w:rsidR="00000000" w:rsidRDefault="00000000">
      <w:pPr>
        <w:pStyle w:val="Heading2"/>
        <w:spacing w:after="120" w:line="240" w:lineRule="auto"/>
        <w:jc w:val="center"/>
        <w:rPr>
          <w:b/>
          <w:sz w:val="23"/>
        </w:rPr>
      </w:pPr>
      <w:r>
        <w:rPr>
          <w:b/>
          <w:sz w:val="23"/>
        </w:rPr>
        <w:t>II. MEANS FOR THE IMPLEMENTATION OF THE POLITICAL STRATEGY</w:t>
      </w:r>
    </w:p>
    <w:p w:rsidR="00000000" w:rsidRDefault="00000000">
      <w:pPr>
        <w:pStyle w:val="BodyTextIndent"/>
        <w:spacing w:after="120" w:line="240" w:lineRule="auto"/>
        <w:ind w:left="0"/>
        <w:jc w:val="both"/>
        <w:rPr>
          <w:sz w:val="23"/>
        </w:rPr>
      </w:pPr>
    </w:p>
    <w:p w:rsidR="00000000" w:rsidRDefault="00000000">
      <w:pPr>
        <w:pStyle w:val="BodyTextIndent"/>
        <w:numPr>
          <w:ilvl w:val="0"/>
          <w:numId w:val="1"/>
        </w:numPr>
        <w:tabs>
          <w:tab w:val="clear" w:pos="720"/>
          <w:tab w:val="num" w:pos="567"/>
        </w:tabs>
        <w:spacing w:after="120" w:line="240" w:lineRule="auto"/>
        <w:ind w:left="567" w:hanging="567"/>
        <w:jc w:val="both"/>
        <w:rPr>
          <w:sz w:val="23"/>
        </w:rPr>
      </w:pPr>
      <w:r>
        <w:rPr>
          <w:sz w:val="23"/>
        </w:rPr>
        <w:t>In the context of the above-mentioned arguments, the General Secretariat for Gender Equality intends to base its strategic intervention on the following means:</w:t>
      </w:r>
    </w:p>
    <w:p w:rsidR="00000000" w:rsidRDefault="00000000">
      <w:pPr>
        <w:pStyle w:val="BodyTextIndent"/>
        <w:numPr>
          <w:ilvl w:val="1"/>
          <w:numId w:val="1"/>
        </w:numPr>
        <w:tabs>
          <w:tab w:val="clear" w:pos="1440"/>
          <w:tab w:val="num" w:pos="1418"/>
        </w:tabs>
        <w:spacing w:after="120" w:line="240" w:lineRule="auto"/>
        <w:ind w:left="1418" w:hanging="284"/>
        <w:jc w:val="both"/>
        <w:rPr>
          <w:sz w:val="23"/>
        </w:rPr>
      </w:pPr>
      <w:r>
        <w:rPr>
          <w:sz w:val="23"/>
        </w:rPr>
        <w:t>The promotion of gender mainstreaming in all instruments, policies and actions of Greece.</w:t>
      </w:r>
    </w:p>
    <w:p w:rsidR="00000000" w:rsidRDefault="00000000">
      <w:pPr>
        <w:pStyle w:val="BodyTextIndent"/>
        <w:numPr>
          <w:ilvl w:val="1"/>
          <w:numId w:val="1"/>
        </w:numPr>
        <w:tabs>
          <w:tab w:val="clear" w:pos="1440"/>
          <w:tab w:val="num" w:pos="1418"/>
        </w:tabs>
        <w:spacing w:after="120" w:line="240" w:lineRule="auto"/>
        <w:ind w:left="1418" w:hanging="284"/>
        <w:jc w:val="both"/>
        <w:rPr>
          <w:sz w:val="23"/>
        </w:rPr>
      </w:pPr>
      <w:r>
        <w:rPr>
          <w:sz w:val="23"/>
        </w:rPr>
        <w:t>The undertaking of special actions in the following sectors, which will be put forward as priority sectors:</w:t>
      </w:r>
    </w:p>
    <w:p w:rsidR="00000000" w:rsidRDefault="00000000">
      <w:pPr>
        <w:pStyle w:val="BodyTextIndent"/>
        <w:numPr>
          <w:ilvl w:val="2"/>
          <w:numId w:val="1"/>
        </w:numPr>
        <w:tabs>
          <w:tab w:val="clear" w:pos="2340"/>
          <w:tab w:val="num" w:pos="1985"/>
        </w:tabs>
        <w:spacing w:after="120" w:line="240" w:lineRule="auto"/>
        <w:ind w:left="1985" w:hanging="284"/>
        <w:jc w:val="both"/>
        <w:rPr>
          <w:sz w:val="23"/>
        </w:rPr>
      </w:pPr>
      <w:r>
        <w:rPr>
          <w:sz w:val="23"/>
        </w:rPr>
        <w:t>Combating the equality deficit in labour relations and the labour market.</w:t>
      </w:r>
    </w:p>
    <w:p w:rsidR="00000000" w:rsidRDefault="00000000">
      <w:pPr>
        <w:pStyle w:val="BodyTextIndent"/>
        <w:numPr>
          <w:ilvl w:val="2"/>
          <w:numId w:val="1"/>
        </w:numPr>
        <w:tabs>
          <w:tab w:val="num" w:pos="1985"/>
        </w:tabs>
        <w:spacing w:after="120" w:line="240" w:lineRule="auto"/>
        <w:ind w:left="1985" w:hanging="284"/>
        <w:jc w:val="both"/>
        <w:rPr>
          <w:sz w:val="23"/>
        </w:rPr>
      </w:pPr>
      <w:r>
        <w:rPr>
          <w:sz w:val="23"/>
        </w:rPr>
        <w:t>Preventing and combating family violence and human trafficking, the victims of which are women.</w:t>
      </w:r>
    </w:p>
    <w:p w:rsidR="00000000" w:rsidRDefault="00000000">
      <w:pPr>
        <w:pStyle w:val="BodyTextIndent"/>
        <w:numPr>
          <w:ilvl w:val="2"/>
          <w:numId w:val="1"/>
        </w:numPr>
        <w:tabs>
          <w:tab w:val="num" w:pos="1985"/>
        </w:tabs>
        <w:spacing w:after="120" w:line="240" w:lineRule="auto"/>
        <w:ind w:left="1985" w:hanging="284"/>
        <w:jc w:val="both"/>
        <w:rPr>
          <w:sz w:val="23"/>
        </w:rPr>
      </w:pPr>
      <w:r>
        <w:rPr>
          <w:sz w:val="23"/>
        </w:rPr>
        <w:t>Combating stereotyped conceptions regarding the role of the sexes within the educational process, especially in primary education.</w:t>
      </w:r>
    </w:p>
    <w:p w:rsidR="00000000" w:rsidRDefault="00000000">
      <w:pPr>
        <w:pStyle w:val="BodyTextIndent"/>
        <w:numPr>
          <w:ilvl w:val="2"/>
          <w:numId w:val="1"/>
        </w:numPr>
        <w:tabs>
          <w:tab w:val="num" w:pos="1985"/>
        </w:tabs>
        <w:spacing w:after="120" w:line="240" w:lineRule="auto"/>
        <w:ind w:left="1985" w:hanging="284"/>
        <w:jc w:val="both"/>
        <w:rPr>
          <w:sz w:val="23"/>
        </w:rPr>
      </w:pPr>
      <w:r>
        <w:rPr>
          <w:sz w:val="23"/>
        </w:rPr>
        <w:t>Strengthening of women’s participation in decision making centres</w:t>
      </w:r>
    </w:p>
    <w:p w:rsidR="00000000" w:rsidRDefault="00000000">
      <w:pPr>
        <w:pStyle w:val="BodyTextIndent"/>
        <w:tabs>
          <w:tab w:val="num" w:pos="567"/>
        </w:tabs>
        <w:spacing w:after="120" w:line="240" w:lineRule="auto"/>
        <w:ind w:left="567"/>
        <w:jc w:val="both"/>
        <w:rPr>
          <w:sz w:val="23"/>
        </w:rPr>
      </w:pPr>
      <w:r>
        <w:rPr>
          <w:sz w:val="23"/>
        </w:rPr>
        <w:t>In all instances where the General Secretariat for Gender Equality will promote positive action within the framework of Article 116, paragraph 2 of the Constitution, this will be done in terms of restoring equality, not in terms of imposing discrimination.</w:t>
      </w:r>
    </w:p>
    <w:p w:rsidR="00000000" w:rsidRDefault="00000000">
      <w:pPr>
        <w:pStyle w:val="BodyTextIndent"/>
        <w:numPr>
          <w:ilvl w:val="0"/>
          <w:numId w:val="3"/>
        </w:numPr>
        <w:spacing w:after="120" w:line="240" w:lineRule="auto"/>
        <w:ind w:left="1418" w:hanging="284"/>
        <w:jc w:val="both"/>
        <w:rPr>
          <w:sz w:val="23"/>
        </w:rPr>
      </w:pPr>
      <w:r>
        <w:rPr>
          <w:sz w:val="23"/>
        </w:rPr>
        <w:t>Social dialogue with social partners, including the trade-unions of civil servants and farmers. The General Secretariat for Gender Equality conceives social dialogue as a means of strategic planning and monitoring of the implementation of social and economic policies, which is in accordance to the Communications and Recommendations of the European Commission and the Conclusions of the Spring European Councils.</w:t>
      </w:r>
    </w:p>
    <w:p w:rsidR="00000000" w:rsidRDefault="00000000">
      <w:pPr>
        <w:pStyle w:val="BodyTextIndent"/>
        <w:numPr>
          <w:ilvl w:val="0"/>
          <w:numId w:val="3"/>
        </w:numPr>
        <w:spacing w:after="120" w:line="240" w:lineRule="auto"/>
        <w:ind w:left="1418" w:hanging="284"/>
        <w:jc w:val="both"/>
        <w:rPr>
          <w:sz w:val="23"/>
        </w:rPr>
      </w:pPr>
      <w:r>
        <w:rPr>
          <w:sz w:val="23"/>
        </w:rPr>
        <w:t>Gradual promotion of proactive legislation forms, in sectors where this proves more effective than reactive legislation, such as labour relations and the labour market sector. Today, proactive legislation constitutes the dominant trend in E.U. countries. It imposes mild obligations on the social partners and business enterprises within certain time margins, through co-operation and the development of partnership relations, offering in return incentives and premiums for positive results.</w:t>
      </w:r>
    </w:p>
    <w:p w:rsidR="00000000" w:rsidRDefault="00000000">
      <w:pPr>
        <w:pStyle w:val="BodyTextIndent"/>
        <w:numPr>
          <w:ilvl w:val="0"/>
          <w:numId w:val="3"/>
        </w:numPr>
        <w:spacing w:after="120" w:line="240" w:lineRule="auto"/>
        <w:ind w:left="1418" w:hanging="284"/>
        <w:jc w:val="both"/>
        <w:rPr>
          <w:sz w:val="23"/>
        </w:rPr>
      </w:pPr>
      <w:r>
        <w:rPr>
          <w:sz w:val="23"/>
        </w:rPr>
        <w:t xml:space="preserve">Dialogue, both among political parties and with non-governmental organizations that are active in the field of promoting gender equality. The importance of the role of NGOs has significantly increased, since many of them have developed networks and constitute an important source of experience and know-how, while at the same time they act as channels that diffuse information about Community and National policies and actions to the citizens. </w:t>
      </w:r>
    </w:p>
    <w:p w:rsidR="00000000" w:rsidRDefault="00000000">
      <w:pPr>
        <w:numPr>
          <w:ilvl w:val="0"/>
          <w:numId w:val="196"/>
        </w:numPr>
        <w:spacing w:after="120" w:line="240" w:lineRule="auto"/>
        <w:ind w:left="1418" w:hanging="284"/>
        <w:jc w:val="both"/>
        <w:rPr>
          <w:sz w:val="23"/>
          <w:lang w:val="en-US"/>
        </w:rPr>
      </w:pPr>
      <w:r>
        <w:rPr>
          <w:sz w:val="23"/>
        </w:rPr>
        <w:t xml:space="preserve">The Community Support Framework remains the main financing means of intervention (through Sectoral and Regional Operational Programmes), together with Community Initiatives and other Community Programmes. </w:t>
      </w:r>
    </w:p>
    <w:p w:rsidR="00000000" w:rsidRDefault="00000000">
      <w:pPr>
        <w:spacing w:after="120" w:line="240" w:lineRule="auto"/>
        <w:jc w:val="both"/>
        <w:rPr>
          <w:sz w:val="23"/>
          <w:lang w:val="en-US"/>
        </w:rPr>
      </w:pPr>
    </w:p>
    <w:p w:rsidR="00000000" w:rsidRDefault="00000000">
      <w:pPr>
        <w:pStyle w:val="-HTML"/>
        <w:shd w:val="pct15" w:color="auto" w:fill="FFFFFF"/>
        <w:tabs>
          <w:tab w:val="clear" w:pos="6412"/>
          <w:tab w:val="left" w:pos="6660"/>
          <w:tab w:val="left" w:pos="7020"/>
        </w:tabs>
        <w:spacing w:after="120"/>
        <w:ind w:left="1080" w:right="1286"/>
        <w:jc w:val="both"/>
        <w:rPr>
          <w:rFonts w:ascii="Times New Roman" w:hAnsi="Times New Roman"/>
          <w:sz w:val="23"/>
        </w:rPr>
      </w:pPr>
      <w:r>
        <w:rPr>
          <w:rFonts w:ascii="Times New Roman" w:hAnsi="Times New Roman"/>
          <w:sz w:val="23"/>
          <w:lang w:val="en-US"/>
        </w:rPr>
        <w:t>Article</w:t>
      </w:r>
      <w:r>
        <w:rPr>
          <w:rFonts w:ascii="Times New Roman" w:hAnsi="Times New Roman"/>
          <w:sz w:val="23"/>
        </w:rPr>
        <w:t xml:space="preserve"> 1</w:t>
      </w:r>
    </w:p>
    <w:p w:rsidR="00000000" w:rsidRDefault="00000000">
      <w:pPr>
        <w:pStyle w:val="-HTML"/>
        <w:shd w:val="pct15" w:color="auto" w:fill="FFFFFF"/>
        <w:tabs>
          <w:tab w:val="clear" w:pos="6412"/>
          <w:tab w:val="left" w:pos="6660"/>
          <w:tab w:val="left" w:pos="7020"/>
        </w:tabs>
        <w:spacing w:after="120"/>
        <w:ind w:left="1077" w:right="1287"/>
        <w:jc w:val="both"/>
        <w:rPr>
          <w:rFonts w:ascii="Times New Roman" w:hAnsi="Times New Roman"/>
          <w:b/>
          <w:sz w:val="23"/>
        </w:rPr>
      </w:pPr>
      <w:r>
        <w:rPr>
          <w:rFonts w:ascii="Times New Roman" w:hAnsi="Times New Roman"/>
          <w:sz w:val="23"/>
        </w:rPr>
        <w:t>For the purposes of the present Convention, the term "discrimination against women" shall mean any distinction, exclusion or restriction made on the basis of sex which has the effect or purpose of impairing or nullifying the recognition, enjoyment or exercise by women, irrespective of their marital status, on a basis of equality of men and women, of human rights and fundamental freedoms in the political, economic, social, cultural, civil or any other field.</w:t>
      </w:r>
      <w:r>
        <w:rPr>
          <w:rFonts w:ascii="Times New Roman" w:hAnsi="Times New Roman"/>
          <w:sz w:val="23"/>
          <w:lang w:val="en-US"/>
        </w:rPr>
        <w:t xml:space="preserve"> </w:t>
      </w:r>
    </w:p>
    <w:p w:rsidR="00000000" w:rsidRDefault="00000000">
      <w:pPr>
        <w:spacing w:after="120" w:line="240" w:lineRule="auto"/>
        <w:jc w:val="both"/>
        <w:rPr>
          <w:b/>
          <w:sz w:val="23"/>
        </w:rPr>
      </w:pPr>
    </w:p>
    <w:p w:rsidR="00000000" w:rsidRDefault="00000000">
      <w:pPr>
        <w:tabs>
          <w:tab w:val="num" w:pos="567"/>
        </w:tabs>
        <w:autoSpaceDE w:val="0"/>
        <w:autoSpaceDN w:val="0"/>
        <w:adjustRightInd w:val="0"/>
        <w:spacing w:after="120" w:line="240" w:lineRule="auto"/>
        <w:ind w:left="567"/>
        <w:jc w:val="both"/>
        <w:rPr>
          <w:color w:val="000000"/>
          <w:sz w:val="23"/>
          <w:lang w:val="en-US"/>
        </w:rPr>
      </w:pPr>
      <w:r>
        <w:rPr>
          <w:sz w:val="23"/>
          <w:lang w:val="en-US"/>
        </w:rPr>
        <w:t xml:space="preserve">In light of Article 116 paragraph 2 of the revised Constitution and Article 1 of the United Nations Convention on the Elimination of all Forms of Discrimination Against Women, the Council of State </w:t>
      </w:r>
      <w:r>
        <w:rPr>
          <w:color w:val="000000"/>
          <w:sz w:val="23"/>
          <w:lang w:val="en-US"/>
        </w:rPr>
        <w:t>(</w:t>
      </w:r>
      <w:r>
        <w:rPr>
          <w:color w:val="000000"/>
          <w:sz w:val="23"/>
        </w:rPr>
        <w:t xml:space="preserve">Third </w:t>
      </w:r>
      <w:r>
        <w:rPr>
          <w:color w:val="000000"/>
          <w:sz w:val="23"/>
          <w:lang w:val="en-US"/>
        </w:rPr>
        <w:t>Division) has</w:t>
      </w:r>
      <w:r>
        <w:rPr>
          <w:sz w:val="23"/>
          <w:lang w:val="en-US"/>
        </w:rPr>
        <w:t xml:space="preserve"> ruled that deviations from the principle of gender equality constitute discriminations against women</w:t>
      </w:r>
      <w:r>
        <w:rPr>
          <w:rStyle w:val="FootnoteReference"/>
          <w:sz w:val="23"/>
          <w:lang w:val="en-US"/>
        </w:rPr>
        <w:footnoteReference w:id="1"/>
      </w:r>
      <w:r>
        <w:rPr>
          <w:sz w:val="23"/>
          <w:lang w:val="en-US"/>
        </w:rPr>
        <w:t xml:space="preserve">. Taking positive measures for the elimination of discriminations mainly against women for the effective </w:t>
      </w:r>
      <w:r>
        <w:rPr>
          <w:color w:val="000000"/>
          <w:sz w:val="23"/>
          <w:lang w:val="en-US"/>
        </w:rPr>
        <w:t>implementation of the principle of gender equality in all sectors, far from constituting discrimination, constitutes an obligation</w:t>
      </w:r>
      <w:r>
        <w:rPr>
          <w:rStyle w:val="FootnoteReference"/>
          <w:color w:val="000000"/>
          <w:sz w:val="23"/>
          <w:lang w:val="en-US"/>
        </w:rPr>
        <w:footnoteReference w:id="2"/>
      </w:r>
      <w:r>
        <w:rPr>
          <w:color w:val="000000"/>
          <w:sz w:val="23"/>
          <w:lang w:val="en-US"/>
        </w:rPr>
        <w:t>.</w:t>
      </w:r>
    </w:p>
    <w:p w:rsidR="00000000" w:rsidRDefault="00000000">
      <w:pPr>
        <w:tabs>
          <w:tab w:val="num" w:pos="360"/>
        </w:tabs>
        <w:autoSpaceDE w:val="0"/>
        <w:autoSpaceDN w:val="0"/>
        <w:adjustRightInd w:val="0"/>
        <w:spacing w:line="480" w:lineRule="auto"/>
        <w:jc w:val="both"/>
        <w:rPr>
          <w:color w:val="000000"/>
          <w:sz w:val="23"/>
          <w:lang w:val="en-US"/>
        </w:rPr>
      </w:pPr>
    </w:p>
    <w:tbl>
      <w:tblPr>
        <w:tblW w:w="0" w:type="auto"/>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87"/>
        <w:gridCol w:w="3889"/>
      </w:tblGrid>
      <w:tr w:rsidR="00000000">
        <w:tblPrEx>
          <w:tblCellMar>
            <w:top w:w="0" w:type="dxa"/>
            <w:bottom w:w="0" w:type="dxa"/>
          </w:tblCellMar>
        </w:tblPrEx>
        <w:tc>
          <w:tcPr>
            <w:tcW w:w="3887" w:type="dxa"/>
          </w:tcPr>
          <w:p w:rsidR="00000000" w:rsidRDefault="00000000">
            <w:pPr>
              <w:pStyle w:val="-HTML"/>
              <w:shd w:val="clear" w:color="auto" w:fill="C0C0C0"/>
              <w:tabs>
                <w:tab w:val="clear" w:pos="2748"/>
                <w:tab w:val="left" w:pos="3960"/>
                <w:tab w:val="left" w:pos="7200"/>
              </w:tabs>
              <w:ind w:right="-7"/>
              <w:jc w:val="both"/>
              <w:rPr>
                <w:rFonts w:ascii="Times New Roman" w:hAnsi="Times New Roman"/>
                <w:sz w:val="23"/>
              </w:rPr>
            </w:pPr>
            <w:r>
              <w:rPr>
                <w:rFonts w:ascii="Times New Roman" w:hAnsi="Times New Roman"/>
                <w:sz w:val="23"/>
                <w:lang w:val="en-US"/>
              </w:rPr>
              <w:t>Article 2</w:t>
            </w:r>
          </w:p>
          <w:p w:rsidR="00000000" w:rsidRDefault="00000000">
            <w:pPr>
              <w:pStyle w:val="-HTML"/>
              <w:shd w:val="clear" w:color="auto" w:fill="C0C0C0"/>
              <w:tabs>
                <w:tab w:val="clear" w:pos="2748"/>
                <w:tab w:val="left" w:pos="3960"/>
                <w:tab w:val="left" w:pos="7200"/>
              </w:tabs>
              <w:ind w:right="-7"/>
              <w:jc w:val="both"/>
              <w:rPr>
                <w:rFonts w:ascii="Times New Roman" w:hAnsi="Times New Roman"/>
                <w:sz w:val="23"/>
              </w:rPr>
            </w:pPr>
          </w:p>
          <w:p w:rsidR="00000000" w:rsidRDefault="00000000">
            <w:pPr>
              <w:pStyle w:val="-HTML"/>
              <w:shd w:val="clear" w:color="auto" w:fill="C0C0C0"/>
              <w:tabs>
                <w:tab w:val="clear" w:pos="2748"/>
                <w:tab w:val="left" w:pos="3960"/>
                <w:tab w:val="left" w:pos="7200"/>
              </w:tabs>
              <w:ind w:right="-7"/>
              <w:jc w:val="both"/>
              <w:rPr>
                <w:rFonts w:ascii="Times New Roman" w:hAnsi="Times New Roman"/>
                <w:sz w:val="23"/>
                <w:lang w:val="en-US"/>
              </w:rPr>
            </w:pPr>
            <w:r>
              <w:rPr>
                <w:rFonts w:ascii="Times New Roman" w:hAnsi="Times New Roman"/>
                <w:sz w:val="23"/>
              </w:rPr>
              <w:t>States Parties condemn discrimination against women in all its forms, agree to pursue by all appropriate means and without delay a policy of eliminating discrimination against women and, to this end, undertake:</w:t>
            </w:r>
          </w:p>
          <w:p w:rsidR="00000000" w:rsidRDefault="00000000">
            <w:pPr>
              <w:pStyle w:val="-HTML"/>
              <w:shd w:val="clear" w:color="auto" w:fill="C0C0C0"/>
              <w:tabs>
                <w:tab w:val="clear" w:pos="2748"/>
                <w:tab w:val="left" w:pos="3960"/>
                <w:tab w:val="left" w:pos="7200"/>
              </w:tabs>
              <w:ind w:right="-7"/>
              <w:jc w:val="both"/>
              <w:rPr>
                <w:rFonts w:ascii="Times New Roman" w:hAnsi="Times New Roman"/>
                <w:sz w:val="23"/>
                <w:lang w:val="en-US"/>
              </w:rPr>
            </w:pPr>
            <w:r>
              <w:rPr>
                <w:rFonts w:ascii="Times New Roman" w:hAnsi="Times New Roman"/>
                <w:sz w:val="23"/>
              </w:rPr>
              <w:t>(a) To embody the principle of the equality of men and women in their national constitutions or other appropriate legislation if not yet incorporated therein and to ensure, through law and other appropriate means, the practical realization of this principle</w:t>
            </w:r>
            <w:r>
              <w:rPr>
                <w:rFonts w:ascii="Times New Roman" w:hAnsi="Times New Roman"/>
                <w:sz w:val="23"/>
                <w:lang w:val="en-US"/>
              </w:rPr>
              <w:t>;</w:t>
            </w:r>
          </w:p>
          <w:p w:rsidR="00000000" w:rsidRDefault="00000000">
            <w:pPr>
              <w:pStyle w:val="-HTML"/>
              <w:shd w:val="clear" w:color="auto" w:fill="C0C0C0"/>
              <w:tabs>
                <w:tab w:val="clear" w:pos="2748"/>
                <w:tab w:val="left" w:pos="3960"/>
                <w:tab w:val="left" w:pos="7200"/>
              </w:tabs>
              <w:ind w:right="-7"/>
              <w:jc w:val="both"/>
              <w:rPr>
                <w:rFonts w:ascii="Times New Roman" w:hAnsi="Times New Roman"/>
                <w:sz w:val="23"/>
                <w:lang w:val="en-US"/>
              </w:rPr>
            </w:pPr>
            <w:r>
              <w:rPr>
                <w:rFonts w:ascii="Times New Roman" w:hAnsi="Times New Roman"/>
                <w:sz w:val="23"/>
              </w:rPr>
              <w:t>(b) To adopt appropriate legislative and other measures, including sanctions where appropriate, prohibiting all discrimination against women;</w:t>
            </w:r>
          </w:p>
          <w:p w:rsidR="00000000" w:rsidRDefault="00000000">
            <w:pPr>
              <w:pStyle w:val="-HTML"/>
              <w:shd w:val="clear" w:color="auto" w:fill="C0C0C0"/>
              <w:tabs>
                <w:tab w:val="clear" w:pos="2748"/>
                <w:tab w:val="left" w:pos="3960"/>
                <w:tab w:val="left" w:pos="7200"/>
              </w:tabs>
              <w:ind w:right="-7"/>
              <w:jc w:val="both"/>
              <w:rPr>
                <w:rFonts w:ascii="Times New Roman" w:hAnsi="Times New Roman"/>
                <w:sz w:val="23"/>
                <w:lang w:val="en-US"/>
              </w:rPr>
            </w:pPr>
            <w:r>
              <w:rPr>
                <w:rFonts w:ascii="Times New Roman" w:hAnsi="Times New Roman"/>
                <w:sz w:val="23"/>
              </w:rPr>
              <w:t>(c) To establish legal protection of the rights of women on an equal basis with men and to ensure through competent national tribunals and other public institutions the effective protection of women against any act of discrimination</w:t>
            </w:r>
            <w:r>
              <w:rPr>
                <w:rFonts w:ascii="Times New Roman" w:hAnsi="Times New Roman"/>
                <w:sz w:val="23"/>
                <w:lang w:val="en-US"/>
              </w:rPr>
              <w:t>;</w:t>
            </w:r>
            <w:r>
              <w:rPr>
                <w:rFonts w:ascii="Times New Roman" w:hAnsi="Times New Roman"/>
                <w:sz w:val="23"/>
              </w:rPr>
              <w:t xml:space="preserve"> </w:t>
            </w:r>
          </w:p>
          <w:p w:rsidR="00000000" w:rsidRDefault="00000000">
            <w:pPr>
              <w:pStyle w:val="-HTML"/>
              <w:shd w:val="clear" w:color="auto" w:fill="C0C0C0"/>
              <w:tabs>
                <w:tab w:val="clear" w:pos="2748"/>
                <w:tab w:val="left" w:pos="3960"/>
                <w:tab w:val="left" w:pos="7200"/>
              </w:tabs>
              <w:ind w:right="-7"/>
              <w:jc w:val="both"/>
              <w:rPr>
                <w:rFonts w:ascii="Times New Roman" w:hAnsi="Times New Roman"/>
                <w:b/>
                <w:sz w:val="23"/>
              </w:rPr>
            </w:pPr>
            <w:r>
              <w:rPr>
                <w:rFonts w:ascii="Times New Roman" w:hAnsi="Times New Roman"/>
                <w:sz w:val="23"/>
              </w:rPr>
              <w:t xml:space="preserve">(d) To refrain from engaging in any act or practice of discrimination against women and to ensure that </w:t>
            </w:r>
          </w:p>
        </w:tc>
        <w:tc>
          <w:tcPr>
            <w:tcW w:w="3889" w:type="dxa"/>
          </w:tcPr>
          <w:p w:rsidR="00000000" w:rsidRDefault="00000000">
            <w:pPr>
              <w:pStyle w:val="-HTML"/>
              <w:shd w:val="clear" w:color="auto" w:fill="C0C0C0"/>
              <w:tabs>
                <w:tab w:val="left" w:pos="7200"/>
              </w:tabs>
              <w:jc w:val="both"/>
              <w:rPr>
                <w:rFonts w:ascii="Times New Roman" w:hAnsi="Times New Roman"/>
                <w:sz w:val="23"/>
              </w:rPr>
            </w:pPr>
          </w:p>
          <w:p w:rsidR="00000000" w:rsidRDefault="00000000">
            <w:pPr>
              <w:pStyle w:val="-HTML"/>
              <w:shd w:val="clear" w:color="auto" w:fill="C0C0C0"/>
              <w:tabs>
                <w:tab w:val="left" w:pos="7200"/>
              </w:tabs>
              <w:jc w:val="both"/>
              <w:rPr>
                <w:rFonts w:ascii="Times New Roman" w:hAnsi="Times New Roman"/>
                <w:sz w:val="23"/>
                <w:lang w:val="en-US"/>
              </w:rPr>
            </w:pPr>
            <w:r>
              <w:rPr>
                <w:rFonts w:ascii="Times New Roman" w:hAnsi="Times New Roman"/>
                <w:sz w:val="23"/>
              </w:rPr>
              <w:t xml:space="preserve">public authorities and institutions shall act in conformity with this obligation; </w:t>
            </w:r>
          </w:p>
          <w:p w:rsidR="00000000" w:rsidRDefault="00000000">
            <w:pPr>
              <w:pStyle w:val="-HTML"/>
              <w:shd w:val="clear" w:color="auto" w:fill="C0C0C0"/>
              <w:tabs>
                <w:tab w:val="left" w:pos="7200"/>
              </w:tabs>
              <w:jc w:val="both"/>
              <w:rPr>
                <w:rFonts w:ascii="Times New Roman" w:hAnsi="Times New Roman"/>
                <w:sz w:val="23"/>
                <w:lang w:val="en-US"/>
              </w:rPr>
            </w:pPr>
            <w:r>
              <w:rPr>
                <w:rFonts w:ascii="Times New Roman" w:hAnsi="Times New Roman"/>
                <w:sz w:val="23"/>
              </w:rPr>
              <w:t>(e) To take all appropriate measures to eliminate discrimination against women by any person, organization or enterprise;</w:t>
            </w:r>
          </w:p>
          <w:p w:rsidR="00000000" w:rsidRDefault="00000000">
            <w:pPr>
              <w:pStyle w:val="-HTML"/>
              <w:shd w:val="clear" w:color="auto" w:fill="C0C0C0"/>
              <w:tabs>
                <w:tab w:val="left" w:pos="7200"/>
              </w:tabs>
              <w:jc w:val="both"/>
              <w:rPr>
                <w:rFonts w:ascii="Times New Roman" w:hAnsi="Times New Roman"/>
                <w:sz w:val="23"/>
                <w:lang w:val="en-US"/>
              </w:rPr>
            </w:pPr>
            <w:r>
              <w:rPr>
                <w:rFonts w:ascii="Times New Roman" w:hAnsi="Times New Roman"/>
                <w:sz w:val="23"/>
              </w:rPr>
              <w:t>(f) To take all appropriate measures, including legislation, to modify or abolish existing laws, regulations, customs and practices which constitute discrimination against women;</w:t>
            </w:r>
          </w:p>
          <w:p w:rsidR="00000000" w:rsidRDefault="00000000">
            <w:pPr>
              <w:pStyle w:val="-HTML"/>
              <w:shd w:val="clear" w:color="auto" w:fill="C0C0C0"/>
              <w:tabs>
                <w:tab w:val="left" w:pos="7200"/>
              </w:tabs>
              <w:jc w:val="both"/>
              <w:rPr>
                <w:rFonts w:ascii="Times New Roman" w:hAnsi="Times New Roman"/>
                <w:sz w:val="23"/>
              </w:rPr>
            </w:pPr>
            <w:r>
              <w:rPr>
                <w:rFonts w:ascii="Times New Roman" w:hAnsi="Times New Roman"/>
                <w:sz w:val="23"/>
              </w:rPr>
              <w:t>(g) To repeal all national penal provisions which constitute discrimination against women.</w:t>
            </w:r>
          </w:p>
          <w:p w:rsidR="00000000" w:rsidRDefault="00000000">
            <w:pPr>
              <w:shd w:val="clear" w:color="auto" w:fill="C0C0C0"/>
              <w:tabs>
                <w:tab w:val="left" w:pos="7200"/>
              </w:tabs>
              <w:spacing w:line="240" w:lineRule="auto"/>
              <w:jc w:val="both"/>
              <w:rPr>
                <w:color w:val="000000"/>
                <w:sz w:val="23"/>
              </w:rPr>
            </w:pPr>
          </w:p>
          <w:p w:rsidR="00000000" w:rsidRDefault="00000000">
            <w:pPr>
              <w:pStyle w:val="-HTML"/>
              <w:shd w:val="clear" w:color="auto" w:fill="C0C0C0"/>
              <w:jc w:val="both"/>
              <w:rPr>
                <w:rFonts w:ascii="Times New Roman" w:hAnsi="Times New Roman"/>
                <w:sz w:val="23"/>
              </w:rPr>
            </w:pPr>
            <w:r>
              <w:rPr>
                <w:rFonts w:ascii="Times New Roman" w:hAnsi="Times New Roman"/>
                <w:sz w:val="23"/>
                <w:lang w:val="en-US"/>
              </w:rPr>
              <w:t>Article 3</w:t>
            </w:r>
          </w:p>
          <w:p w:rsidR="00000000" w:rsidRDefault="00000000">
            <w:pPr>
              <w:pStyle w:val="-HTML"/>
              <w:shd w:val="clear" w:color="auto" w:fill="C0C0C0"/>
              <w:jc w:val="both"/>
              <w:rPr>
                <w:rFonts w:ascii="Times New Roman" w:hAnsi="Times New Roman"/>
                <w:sz w:val="23"/>
              </w:rPr>
            </w:pPr>
          </w:p>
          <w:p w:rsidR="00000000" w:rsidRDefault="00000000">
            <w:pPr>
              <w:pStyle w:val="-HTML"/>
              <w:shd w:val="clear" w:color="auto" w:fill="C0C0C0"/>
              <w:jc w:val="both"/>
              <w:rPr>
                <w:rFonts w:ascii="Times New Roman" w:hAnsi="Times New Roman"/>
                <w:b/>
                <w:sz w:val="23"/>
              </w:rPr>
            </w:pPr>
            <w:r>
              <w:rPr>
                <w:rFonts w:ascii="Times New Roman" w:hAnsi="Times New Roman"/>
                <w:sz w:val="23"/>
              </w:rPr>
              <w:t>States Parties shall take in all fields, in particular in the political, social, economic and cultural fields, all appropriate measures, including legislation, to ensure the full development and advancement of women , for the purpose of guaranteeing them the exercise and enjoyment of human rights and fundamental freedoms on a basis of equality with men.</w:t>
            </w:r>
          </w:p>
        </w:tc>
      </w:tr>
    </w:tbl>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0"/>
      </w:pPr>
    </w:p>
    <w:p w:rsidR="00000000" w:rsidRDefault="00000000">
      <w:pPr>
        <w:spacing w:line="240" w:lineRule="auto"/>
        <w:rPr>
          <w:sz w:val="2"/>
          <w:lang w:val="en-US"/>
        </w:rPr>
      </w:pPr>
      <w:r>
        <w:br w:type="page"/>
      </w:r>
    </w:p>
    <w:p w:rsidR="00000000" w:rsidRDefault="00000000">
      <w:pPr>
        <w:pStyle w:val="Heading2"/>
        <w:spacing w:after="120" w:line="240" w:lineRule="auto"/>
        <w:jc w:val="center"/>
        <w:rPr>
          <w:b/>
          <w:sz w:val="23"/>
        </w:rPr>
      </w:pPr>
      <w:r>
        <w:rPr>
          <w:b/>
          <w:sz w:val="23"/>
        </w:rPr>
        <w:t>I. REVISION OF THE CONSTITUTION</w:t>
      </w:r>
    </w:p>
    <w:p w:rsidR="00000000" w:rsidRDefault="00000000">
      <w:pPr>
        <w:numPr>
          <w:ilvl w:val="0"/>
          <w:numId w:val="12"/>
        </w:numPr>
        <w:tabs>
          <w:tab w:val="clear" w:pos="360"/>
          <w:tab w:val="num" w:pos="284"/>
          <w:tab w:val="num" w:pos="1440"/>
        </w:tabs>
        <w:autoSpaceDE w:val="0"/>
        <w:autoSpaceDN w:val="0"/>
        <w:adjustRightInd w:val="0"/>
        <w:spacing w:after="120" w:line="240" w:lineRule="auto"/>
        <w:ind w:left="284" w:hanging="284"/>
        <w:jc w:val="both"/>
        <w:rPr>
          <w:color w:val="000000"/>
          <w:sz w:val="23"/>
          <w:lang w:val="en-US"/>
        </w:rPr>
      </w:pPr>
      <w:r>
        <w:rPr>
          <w:color w:val="000000"/>
          <w:sz w:val="23"/>
          <w:lang w:val="en-US"/>
        </w:rPr>
        <w:t>The Greek Constitution was revised in 2001. Two of the revised provisions concern issues of gender equality:</w:t>
      </w:r>
    </w:p>
    <w:p w:rsidR="00000000" w:rsidRDefault="00000000">
      <w:pPr>
        <w:tabs>
          <w:tab w:val="num" w:pos="284"/>
        </w:tabs>
        <w:autoSpaceDE w:val="0"/>
        <w:autoSpaceDN w:val="0"/>
        <w:adjustRightInd w:val="0"/>
        <w:spacing w:after="120" w:line="240" w:lineRule="auto"/>
        <w:ind w:left="284" w:hanging="284"/>
        <w:jc w:val="both"/>
        <w:rPr>
          <w:color w:val="000000"/>
          <w:sz w:val="23"/>
          <w:lang w:val="en-US"/>
        </w:rPr>
      </w:pPr>
      <w:r>
        <w:rPr>
          <w:color w:val="000000"/>
          <w:sz w:val="23"/>
          <w:lang w:val="en-US"/>
        </w:rPr>
        <w:t>a) The new Article 116 paragraph 2 of the revised Constitution no longer provides for deviations from the gender equality principle. On the contrary, it explicitly stipulates that the State is obliged to take specific positive measures for the elimination of discriminations mainly against women, aiming at the effective implementation of the gender equality principle in all sectors</w:t>
      </w:r>
      <w:r>
        <w:rPr>
          <w:rStyle w:val="FootnoteReference"/>
          <w:color w:val="000000"/>
          <w:sz w:val="23"/>
          <w:lang w:val="en-US"/>
        </w:rPr>
        <w:footnoteReference w:id="3"/>
      </w:r>
      <w:r>
        <w:rPr>
          <w:color w:val="000000"/>
          <w:sz w:val="23"/>
          <w:lang w:val="en-US"/>
        </w:rPr>
        <w:t>.</w:t>
      </w:r>
    </w:p>
    <w:p w:rsidR="00000000" w:rsidRDefault="00000000">
      <w:pPr>
        <w:tabs>
          <w:tab w:val="num" w:pos="284"/>
        </w:tabs>
        <w:autoSpaceDE w:val="0"/>
        <w:autoSpaceDN w:val="0"/>
        <w:adjustRightInd w:val="0"/>
        <w:spacing w:after="120" w:line="240" w:lineRule="auto"/>
        <w:ind w:left="284" w:hanging="284"/>
        <w:jc w:val="both"/>
        <w:rPr>
          <w:color w:val="000000"/>
          <w:sz w:val="23"/>
          <w:lang w:val="en-US" w:eastAsia="en-US"/>
        </w:rPr>
      </w:pPr>
      <w:r>
        <w:rPr>
          <w:color w:val="000000"/>
          <w:sz w:val="23"/>
          <w:lang w:val="en-US"/>
        </w:rPr>
        <w:t>b) The new Article 31 paragraph 1 of the Constitution stipulates that t</w:t>
      </w:r>
      <w:r>
        <w:rPr>
          <w:color w:val="000000"/>
          <w:sz w:val="23"/>
          <w:lang w:val="en-US" w:eastAsia="en-US"/>
        </w:rPr>
        <w:t>o be eligible for election to the Presidency of the Republic, a person must be of Greek descent from the father’s or mother’s line</w:t>
      </w:r>
      <w:r>
        <w:rPr>
          <w:rStyle w:val="FootnoteReference"/>
          <w:color w:val="000000"/>
          <w:sz w:val="23"/>
          <w:lang w:val="en-US" w:eastAsia="en-US"/>
        </w:rPr>
        <w:footnoteReference w:id="4"/>
      </w:r>
      <w:r>
        <w:rPr>
          <w:color w:val="000000"/>
          <w:sz w:val="23"/>
          <w:lang w:val="en-US" w:eastAsia="en-US"/>
        </w:rPr>
        <w:t>.</w:t>
      </w:r>
    </w:p>
    <w:p w:rsidR="00000000" w:rsidRDefault="00000000">
      <w:pPr>
        <w:tabs>
          <w:tab w:val="num" w:pos="284"/>
        </w:tabs>
        <w:autoSpaceDE w:val="0"/>
        <w:autoSpaceDN w:val="0"/>
        <w:adjustRightInd w:val="0"/>
        <w:spacing w:after="120" w:line="240" w:lineRule="auto"/>
        <w:ind w:left="284" w:hanging="284"/>
        <w:jc w:val="both"/>
        <w:rPr>
          <w:color w:val="000000"/>
          <w:sz w:val="23"/>
          <w:lang w:val="en-US"/>
        </w:rPr>
      </w:pPr>
    </w:p>
    <w:p w:rsidR="00000000" w:rsidRDefault="00000000">
      <w:pPr>
        <w:pStyle w:val="Heading2"/>
        <w:spacing w:after="120" w:line="240" w:lineRule="auto"/>
        <w:jc w:val="center"/>
        <w:rPr>
          <w:b/>
          <w:sz w:val="23"/>
          <w:lang w:eastAsia="en-US"/>
        </w:rPr>
      </w:pPr>
      <w:r>
        <w:rPr>
          <w:b/>
          <w:sz w:val="23"/>
          <w:lang w:eastAsia="en-US"/>
        </w:rPr>
        <w:t>II. EMPLOYMENT</w:t>
      </w:r>
    </w:p>
    <w:p w:rsidR="00000000" w:rsidRDefault="00000000">
      <w:pPr>
        <w:numPr>
          <w:ilvl w:val="1"/>
          <w:numId w:val="12"/>
        </w:numPr>
        <w:tabs>
          <w:tab w:val="clear" w:pos="360"/>
          <w:tab w:val="num" w:pos="567"/>
        </w:tabs>
        <w:autoSpaceDE w:val="0"/>
        <w:autoSpaceDN w:val="0"/>
        <w:adjustRightInd w:val="0"/>
        <w:spacing w:after="120" w:line="240" w:lineRule="auto"/>
        <w:ind w:left="567" w:hanging="567"/>
        <w:jc w:val="both"/>
        <w:rPr>
          <w:color w:val="000000"/>
          <w:sz w:val="23"/>
          <w:lang w:val="en-US"/>
        </w:rPr>
      </w:pPr>
      <w:r>
        <w:rPr>
          <w:color w:val="000000"/>
          <w:sz w:val="23"/>
          <w:lang w:val="en-US"/>
        </w:rPr>
        <w:t>The National Collective Labour Agreements of the years 2002-2004 have improved the existing legislation concerning private sector employees, as far as labour relations equality, parental leaves, paternal leaves and other issues related to gender are concerned.</w:t>
      </w:r>
    </w:p>
    <w:p w:rsidR="00000000" w:rsidRDefault="00000000">
      <w:pPr>
        <w:tabs>
          <w:tab w:val="num" w:pos="567"/>
        </w:tabs>
        <w:autoSpaceDE w:val="0"/>
        <w:autoSpaceDN w:val="0"/>
        <w:adjustRightInd w:val="0"/>
        <w:spacing w:after="120" w:line="240" w:lineRule="auto"/>
        <w:ind w:left="567"/>
        <w:jc w:val="both"/>
        <w:rPr>
          <w:color w:val="000000"/>
          <w:sz w:val="23"/>
        </w:rPr>
      </w:pPr>
      <w:r>
        <w:rPr>
          <w:color w:val="000000"/>
          <w:sz w:val="23"/>
          <w:lang w:val="en-US"/>
        </w:rPr>
        <w:t>In particular</w:t>
      </w:r>
      <w:r>
        <w:rPr>
          <w:color w:val="000000"/>
          <w:sz w:val="23"/>
        </w:rPr>
        <w:t>:</w:t>
      </w:r>
    </w:p>
    <w:p w:rsidR="00000000" w:rsidRDefault="00000000">
      <w:pPr>
        <w:numPr>
          <w:ilvl w:val="0"/>
          <w:numId w:val="13"/>
        </w:numPr>
        <w:tabs>
          <w:tab w:val="clear" w:pos="360"/>
          <w:tab w:val="num" w:pos="1418"/>
        </w:tabs>
        <w:autoSpaceDE w:val="0"/>
        <w:autoSpaceDN w:val="0"/>
        <w:adjustRightInd w:val="0"/>
        <w:spacing w:after="120" w:line="240" w:lineRule="auto"/>
        <w:ind w:left="1418" w:hanging="284"/>
        <w:jc w:val="both"/>
        <w:rPr>
          <w:color w:val="000000"/>
          <w:sz w:val="23"/>
          <w:lang w:val="en-US"/>
        </w:rPr>
      </w:pPr>
      <w:r>
        <w:rPr>
          <w:i/>
          <w:color w:val="000000"/>
          <w:sz w:val="23"/>
          <w:lang w:val="en-US"/>
        </w:rPr>
        <w:t xml:space="preserve">The National Collective Labour Agreement of the years </w:t>
      </w:r>
      <w:r>
        <w:rPr>
          <w:i/>
          <w:color w:val="000000"/>
          <w:sz w:val="23"/>
        </w:rPr>
        <w:t>2002-2003</w:t>
      </w:r>
      <w:r>
        <w:rPr>
          <w:color w:val="000000"/>
          <w:sz w:val="23"/>
        </w:rPr>
        <w:t xml:space="preserve"> </w:t>
      </w:r>
      <w:r>
        <w:rPr>
          <w:color w:val="000000"/>
          <w:sz w:val="23"/>
          <w:lang w:val="en-US"/>
        </w:rPr>
        <w:t>has</w:t>
      </w:r>
      <w:r>
        <w:rPr>
          <w:color w:val="000000"/>
          <w:sz w:val="23"/>
        </w:rPr>
        <w:t xml:space="preserve"> </w:t>
      </w:r>
      <w:r>
        <w:rPr>
          <w:color w:val="000000"/>
          <w:sz w:val="23"/>
          <w:lang w:val="en-US"/>
        </w:rPr>
        <w:t>established</w:t>
      </w:r>
      <w:r>
        <w:rPr>
          <w:color w:val="000000"/>
          <w:sz w:val="23"/>
        </w:rPr>
        <w:t xml:space="preserve"> </w:t>
      </w:r>
      <w:r>
        <w:rPr>
          <w:color w:val="000000"/>
          <w:sz w:val="23"/>
          <w:lang w:val="en-US"/>
        </w:rPr>
        <w:t>the</w:t>
      </w:r>
      <w:r>
        <w:rPr>
          <w:color w:val="000000"/>
          <w:sz w:val="23"/>
        </w:rPr>
        <w:t xml:space="preserve"> </w:t>
      </w:r>
      <w:r>
        <w:rPr>
          <w:color w:val="000000"/>
          <w:sz w:val="23"/>
          <w:lang w:val="en-US"/>
        </w:rPr>
        <w:t>following</w:t>
      </w:r>
      <w:r>
        <w:rPr>
          <w:color w:val="000000"/>
          <w:sz w:val="23"/>
        </w:rPr>
        <w:t>:</w:t>
      </w:r>
    </w:p>
    <w:p w:rsidR="00000000" w:rsidRDefault="00000000">
      <w:pPr>
        <w:pStyle w:val="BodyTextIndent2"/>
        <w:numPr>
          <w:ilvl w:val="0"/>
          <w:numId w:val="14"/>
        </w:numPr>
        <w:tabs>
          <w:tab w:val="clear" w:pos="360"/>
          <w:tab w:val="num" w:pos="1418"/>
        </w:tabs>
        <w:spacing w:after="120"/>
        <w:ind w:left="1418" w:hanging="284"/>
        <w:jc w:val="both"/>
        <w:rPr>
          <w:sz w:val="23"/>
        </w:rPr>
      </w:pPr>
      <w:r>
        <w:rPr>
          <w:sz w:val="23"/>
        </w:rPr>
        <w:t>The right for late arrival at or early departure from work (by one hour per day) of the mother or alternatively the father for reasons pertaining to childcare, for 30 months (instead of 24 months), after the confinement leave. Alternatively, after an agreement with the employer, working hours may be reduced by two hours daily for the first 12 months and by one hour for 6 more months (previously, working hours could be reduced for 12 months only and by two hours per day).</w:t>
      </w:r>
    </w:p>
    <w:p w:rsidR="00000000" w:rsidRDefault="00000000">
      <w:pPr>
        <w:pStyle w:val="BodyTextIndent2"/>
        <w:numPr>
          <w:ilvl w:val="0"/>
          <w:numId w:val="15"/>
        </w:numPr>
        <w:tabs>
          <w:tab w:val="clear" w:pos="360"/>
          <w:tab w:val="num" w:pos="1418"/>
        </w:tabs>
        <w:spacing w:after="120"/>
        <w:ind w:left="1418" w:hanging="284"/>
        <w:jc w:val="both"/>
        <w:rPr>
          <w:sz w:val="23"/>
        </w:rPr>
      </w:pPr>
      <w:r>
        <w:rPr>
          <w:sz w:val="23"/>
        </w:rPr>
        <w:t>For the first time, the employee is entitled to a two-day paid leave in the case of death of kin, up to the second degree.</w:t>
      </w:r>
    </w:p>
    <w:p w:rsidR="00000000" w:rsidRDefault="00000000">
      <w:pPr>
        <w:numPr>
          <w:ilvl w:val="0"/>
          <w:numId w:val="16"/>
        </w:numPr>
        <w:tabs>
          <w:tab w:val="clear" w:pos="360"/>
          <w:tab w:val="num" w:pos="1418"/>
        </w:tabs>
        <w:autoSpaceDE w:val="0"/>
        <w:autoSpaceDN w:val="0"/>
        <w:adjustRightInd w:val="0"/>
        <w:spacing w:after="120" w:line="240" w:lineRule="auto"/>
        <w:ind w:left="1418" w:hanging="284"/>
        <w:jc w:val="both"/>
        <w:rPr>
          <w:color w:val="000000"/>
          <w:sz w:val="23"/>
          <w:lang w:val="en-US"/>
        </w:rPr>
      </w:pPr>
      <w:r>
        <w:rPr>
          <w:color w:val="000000"/>
          <w:sz w:val="23"/>
          <w:lang w:val="en-US"/>
        </w:rPr>
        <w:t>Additional paid annual leave of 6 days for widowed parents or single parent families. The single parent family leave may not coincide with the end or the beginning of the regular paid annual leave and it applies to parents with children up to the age of 12. For three or more children in the family, the parent’s leave comes up to 8 days.</w:t>
      </w:r>
    </w:p>
    <w:p w:rsidR="00000000" w:rsidRDefault="00000000">
      <w:pPr>
        <w:numPr>
          <w:ilvl w:val="0"/>
          <w:numId w:val="17"/>
        </w:numPr>
        <w:tabs>
          <w:tab w:val="clear" w:pos="360"/>
          <w:tab w:val="num" w:pos="1418"/>
        </w:tabs>
        <w:autoSpaceDE w:val="0"/>
        <w:autoSpaceDN w:val="0"/>
        <w:adjustRightInd w:val="0"/>
        <w:spacing w:after="120" w:line="240" w:lineRule="auto"/>
        <w:ind w:left="1418" w:hanging="284"/>
        <w:jc w:val="both"/>
        <w:rPr>
          <w:color w:val="000000"/>
          <w:sz w:val="23"/>
        </w:rPr>
      </w:pPr>
      <w:r>
        <w:rPr>
          <w:color w:val="000000"/>
          <w:sz w:val="23"/>
          <w:lang w:val="en-US"/>
        </w:rPr>
        <w:t>With the</w:t>
      </w:r>
      <w:r>
        <w:rPr>
          <w:color w:val="000000"/>
          <w:sz w:val="23"/>
        </w:rPr>
        <w:t xml:space="preserve"> </w:t>
      </w:r>
      <w:r>
        <w:rPr>
          <w:i/>
          <w:color w:val="000000"/>
          <w:sz w:val="23"/>
        </w:rPr>
        <w:t xml:space="preserve">National </w:t>
      </w:r>
      <w:r>
        <w:rPr>
          <w:i/>
          <w:color w:val="000000"/>
          <w:sz w:val="23"/>
          <w:lang w:val="en-US"/>
        </w:rPr>
        <w:t>Collective Labour Agreement of the years</w:t>
      </w:r>
      <w:r>
        <w:rPr>
          <w:i/>
          <w:color w:val="000000"/>
          <w:sz w:val="23"/>
        </w:rPr>
        <w:t xml:space="preserve"> 2004-2005</w:t>
      </w:r>
      <w:r>
        <w:rPr>
          <w:color w:val="000000"/>
          <w:sz w:val="23"/>
        </w:rPr>
        <w:t xml:space="preserve"> </w:t>
      </w:r>
      <w:r>
        <w:rPr>
          <w:color w:val="000000"/>
          <w:sz w:val="23"/>
          <w:lang w:val="en-US"/>
        </w:rPr>
        <w:t>the</w:t>
      </w:r>
      <w:r>
        <w:rPr>
          <w:color w:val="000000"/>
          <w:sz w:val="23"/>
        </w:rPr>
        <w:t xml:space="preserve"> </w:t>
      </w:r>
      <w:r>
        <w:rPr>
          <w:color w:val="000000"/>
          <w:sz w:val="23"/>
          <w:lang w:val="en-US"/>
        </w:rPr>
        <w:t>following have</w:t>
      </w:r>
      <w:r>
        <w:rPr>
          <w:color w:val="000000"/>
          <w:sz w:val="23"/>
        </w:rPr>
        <w:t xml:space="preserve"> </w:t>
      </w:r>
      <w:r>
        <w:rPr>
          <w:color w:val="000000"/>
          <w:sz w:val="23"/>
          <w:lang w:val="en-US"/>
        </w:rPr>
        <w:t>been</w:t>
      </w:r>
      <w:r>
        <w:rPr>
          <w:color w:val="000000"/>
          <w:sz w:val="23"/>
        </w:rPr>
        <w:t xml:space="preserve"> </w:t>
      </w:r>
      <w:r>
        <w:rPr>
          <w:color w:val="000000"/>
          <w:sz w:val="23"/>
          <w:lang w:val="en-US"/>
        </w:rPr>
        <w:t>established</w:t>
      </w:r>
      <w:r>
        <w:rPr>
          <w:color w:val="000000"/>
          <w:sz w:val="23"/>
        </w:rPr>
        <w:t>:</w:t>
      </w:r>
    </w:p>
    <w:p w:rsidR="00000000" w:rsidRDefault="00000000">
      <w:pPr>
        <w:numPr>
          <w:ilvl w:val="0"/>
          <w:numId w:val="18"/>
        </w:numPr>
        <w:tabs>
          <w:tab w:val="clear" w:pos="360"/>
          <w:tab w:val="num" w:pos="1418"/>
        </w:tabs>
        <w:autoSpaceDE w:val="0"/>
        <w:autoSpaceDN w:val="0"/>
        <w:adjustRightInd w:val="0"/>
        <w:spacing w:after="120" w:line="240" w:lineRule="auto"/>
        <w:ind w:left="1418" w:hanging="284"/>
        <w:jc w:val="both"/>
        <w:rPr>
          <w:color w:val="000000"/>
          <w:sz w:val="23"/>
          <w:lang w:val="en-US"/>
        </w:rPr>
      </w:pPr>
      <w:r>
        <w:rPr>
          <w:color w:val="000000"/>
          <w:sz w:val="23"/>
          <w:lang w:val="en-US"/>
        </w:rPr>
        <w:t xml:space="preserve">Regarding reduced working hours due to nursing and childcare as stated in Article 9 of the </w:t>
      </w:r>
      <w:r>
        <w:rPr>
          <w:i/>
          <w:color w:val="000000"/>
          <w:sz w:val="23"/>
          <w:lang w:val="en-US"/>
        </w:rPr>
        <w:t xml:space="preserve">General National Collective Labour Agreement of the year 1993, </w:t>
      </w:r>
      <w:r>
        <w:rPr>
          <w:color w:val="000000"/>
          <w:sz w:val="23"/>
          <w:lang w:val="en-US"/>
        </w:rPr>
        <w:t>the employee has the right to apply alternatively for equal time of adjoining paid leave, within the time period during which he/she is entitled to reduced working time due to childcare. This type of alternative leave presupposes the employer’s accord and is given in a one-off form or in parts; it begins at the end of the confinement leave, that is, 9 weeks after childbirth.</w:t>
      </w:r>
    </w:p>
    <w:p w:rsidR="00000000" w:rsidRDefault="00000000">
      <w:pPr>
        <w:numPr>
          <w:ilvl w:val="0"/>
          <w:numId w:val="19"/>
        </w:numPr>
        <w:tabs>
          <w:tab w:val="clear" w:pos="360"/>
          <w:tab w:val="num" w:pos="1418"/>
        </w:tabs>
        <w:autoSpaceDE w:val="0"/>
        <w:autoSpaceDN w:val="0"/>
        <w:adjustRightInd w:val="0"/>
        <w:spacing w:after="120" w:line="240" w:lineRule="auto"/>
        <w:ind w:left="1418" w:hanging="284"/>
        <w:jc w:val="both"/>
        <w:rPr>
          <w:color w:val="000000"/>
          <w:sz w:val="23"/>
          <w:lang w:val="en-US"/>
        </w:rPr>
      </w:pPr>
      <w:r>
        <w:rPr>
          <w:color w:val="000000"/>
          <w:sz w:val="23"/>
          <w:lang w:val="en-US"/>
        </w:rPr>
        <w:t>The natural or adoptive parents of a child up to the age of sixteen (16) years, who suffers by a disease which requires transfusions of blood and its derivatives or hemodialysis, are entitled to an additional leave of 10 working days annually. This is a paid leave and both parents are entitled to it; it supplements the leave they are entitled to according to other provisions.</w:t>
      </w:r>
    </w:p>
    <w:p w:rsidR="00000000" w:rsidRDefault="00000000">
      <w:pPr>
        <w:numPr>
          <w:ilvl w:val="0"/>
          <w:numId w:val="12"/>
        </w:numPr>
        <w:tabs>
          <w:tab w:val="clear" w:pos="360"/>
          <w:tab w:val="num" w:pos="567"/>
          <w:tab w:val="num" w:pos="1440"/>
        </w:tabs>
        <w:autoSpaceDE w:val="0"/>
        <w:autoSpaceDN w:val="0"/>
        <w:adjustRightInd w:val="0"/>
        <w:spacing w:after="120" w:line="240" w:lineRule="auto"/>
        <w:ind w:left="567" w:hanging="567"/>
        <w:jc w:val="both"/>
        <w:rPr>
          <w:color w:val="000000"/>
          <w:sz w:val="23"/>
          <w:lang w:val="en-US"/>
        </w:rPr>
      </w:pPr>
      <w:r>
        <w:rPr>
          <w:color w:val="000000"/>
          <w:sz w:val="23"/>
          <w:lang w:val="en-US"/>
        </w:rPr>
        <w:t>Discriminations against women regarding their admission to the military academies are repealed. (</w:t>
      </w:r>
      <w:r>
        <w:rPr>
          <w:i/>
          <w:color w:val="000000"/>
          <w:sz w:val="23"/>
          <w:lang w:val="en-US"/>
        </w:rPr>
        <w:t>law 2913/2001</w:t>
      </w:r>
      <w:r>
        <w:rPr>
          <w:color w:val="000000"/>
          <w:sz w:val="23"/>
          <w:lang w:val="en-US"/>
        </w:rPr>
        <w:t>).</w:t>
      </w:r>
    </w:p>
    <w:p w:rsidR="00000000" w:rsidRDefault="00000000">
      <w:pPr>
        <w:numPr>
          <w:ilvl w:val="1"/>
          <w:numId w:val="12"/>
        </w:numPr>
        <w:tabs>
          <w:tab w:val="clear" w:pos="360"/>
          <w:tab w:val="num" w:pos="567"/>
          <w:tab w:val="num" w:pos="1440"/>
        </w:tabs>
        <w:autoSpaceDE w:val="0"/>
        <w:autoSpaceDN w:val="0"/>
        <w:adjustRightInd w:val="0"/>
        <w:spacing w:after="120" w:line="240" w:lineRule="auto"/>
        <w:ind w:left="567" w:hanging="567"/>
        <w:jc w:val="both"/>
        <w:rPr>
          <w:color w:val="000000"/>
          <w:sz w:val="23"/>
          <w:lang w:val="en-US"/>
        </w:rPr>
      </w:pPr>
      <w:r>
        <w:rPr>
          <w:i/>
          <w:color w:val="000000"/>
          <w:sz w:val="23"/>
          <w:lang w:val="en-US"/>
        </w:rPr>
        <w:t xml:space="preserve">Law 3103/2003 </w:t>
      </w:r>
      <w:r>
        <w:rPr>
          <w:color w:val="000000"/>
          <w:sz w:val="23"/>
          <w:lang w:val="en-US"/>
        </w:rPr>
        <w:t xml:space="preserve">abolishes the set quota concerning the admission of women to the Police Academy. Also, law </w:t>
      </w:r>
      <w:r>
        <w:rPr>
          <w:i/>
          <w:color w:val="000000"/>
          <w:sz w:val="23"/>
          <w:lang w:val="en-US"/>
        </w:rPr>
        <w:t>3113/2003</w:t>
      </w:r>
      <w:r>
        <w:rPr>
          <w:color w:val="000000"/>
          <w:sz w:val="23"/>
          <w:lang w:val="en-US"/>
        </w:rPr>
        <w:t xml:space="preserve"> abolishes the respective provision (laws 2622/1998 and 2838/2000) regarding the recruitment of women as border guards. A competition conducted (2001), according to the previous legal provisions, for the Ministry of Public Order, concerning the recruitment of Border Guards, set a quota of 90% men recruits and 10% women. In 2003, the third Division of the Council of State</w:t>
      </w:r>
      <w:r>
        <w:rPr>
          <w:rStyle w:val="FootnoteReference"/>
          <w:color w:val="000000"/>
          <w:sz w:val="23"/>
          <w:lang w:val="en-US"/>
        </w:rPr>
        <w:footnoteReference w:id="5"/>
      </w:r>
      <w:r>
        <w:rPr>
          <w:color w:val="000000"/>
          <w:sz w:val="23"/>
          <w:lang w:val="en-US"/>
        </w:rPr>
        <w:t xml:space="preserve"> ruled that setting a quota that disadvantages women clashes to Articles 4 and 116, paragraph 2 of the Constitution. The matter is pending at the plenum of the Council of State. </w:t>
      </w:r>
    </w:p>
    <w:p w:rsidR="00000000" w:rsidRDefault="00000000">
      <w:pPr>
        <w:numPr>
          <w:ilvl w:val="1"/>
          <w:numId w:val="12"/>
        </w:numPr>
        <w:tabs>
          <w:tab w:val="clear" w:pos="360"/>
          <w:tab w:val="num" w:pos="567"/>
        </w:tabs>
        <w:autoSpaceDE w:val="0"/>
        <w:autoSpaceDN w:val="0"/>
        <w:adjustRightInd w:val="0"/>
        <w:spacing w:after="120" w:line="240" w:lineRule="auto"/>
        <w:ind w:left="567" w:hanging="567"/>
        <w:jc w:val="both"/>
        <w:rPr>
          <w:color w:val="000000"/>
          <w:sz w:val="23"/>
          <w:lang w:val="en-US"/>
        </w:rPr>
      </w:pPr>
      <w:r>
        <w:rPr>
          <w:color w:val="000000"/>
          <w:sz w:val="23"/>
          <w:lang w:val="en-US"/>
        </w:rPr>
        <w:t xml:space="preserve">Law </w:t>
      </w:r>
      <w:r>
        <w:rPr>
          <w:i/>
          <w:color w:val="000000"/>
          <w:sz w:val="23"/>
          <w:lang w:val="en-US"/>
        </w:rPr>
        <w:t>3227/2004</w:t>
      </w:r>
      <w:r>
        <w:rPr>
          <w:color w:val="000000"/>
          <w:sz w:val="23"/>
          <w:lang w:val="en-US"/>
        </w:rPr>
        <w:t xml:space="preserve"> on “Measures against unemployment and other provisions”, stipulates, inter alia, the following:</w:t>
      </w:r>
    </w:p>
    <w:p w:rsidR="00000000" w:rsidRDefault="00000000">
      <w:pPr>
        <w:numPr>
          <w:ilvl w:val="0"/>
          <w:numId w:val="20"/>
        </w:numPr>
        <w:tabs>
          <w:tab w:val="clear" w:pos="360"/>
          <w:tab w:val="num" w:pos="1418"/>
        </w:tabs>
        <w:autoSpaceDE w:val="0"/>
        <w:autoSpaceDN w:val="0"/>
        <w:adjustRightInd w:val="0"/>
        <w:spacing w:after="120" w:line="240" w:lineRule="auto"/>
        <w:ind w:left="1418" w:hanging="284"/>
        <w:jc w:val="both"/>
        <w:rPr>
          <w:color w:val="000000"/>
          <w:sz w:val="23"/>
          <w:lang w:val="en-US"/>
        </w:rPr>
      </w:pPr>
      <w:r>
        <w:rPr>
          <w:color w:val="000000"/>
          <w:sz w:val="23"/>
          <w:lang w:val="en-US"/>
        </w:rPr>
        <w:t>Employers who hire employees on a fixed-term contract to replace women employees who are on pregnancy or confinement leave are subsidized, for the duration of the women employees’ leave, with a sum equal to their insurance contribution liability for the insurance coverage of the hired employees.</w:t>
      </w:r>
    </w:p>
    <w:p w:rsidR="00000000" w:rsidRDefault="00000000">
      <w:pPr>
        <w:numPr>
          <w:ilvl w:val="0"/>
          <w:numId w:val="21"/>
        </w:numPr>
        <w:tabs>
          <w:tab w:val="clear" w:pos="360"/>
          <w:tab w:val="num" w:pos="1418"/>
        </w:tabs>
        <w:autoSpaceDE w:val="0"/>
        <w:autoSpaceDN w:val="0"/>
        <w:adjustRightInd w:val="0"/>
        <w:spacing w:after="120" w:line="240" w:lineRule="auto"/>
        <w:ind w:left="1418" w:hanging="284"/>
        <w:jc w:val="both"/>
        <w:rPr>
          <w:color w:val="000000"/>
          <w:sz w:val="23"/>
          <w:lang w:val="en-US"/>
        </w:rPr>
      </w:pPr>
      <w:r>
        <w:rPr>
          <w:color w:val="000000"/>
          <w:sz w:val="23"/>
          <w:lang w:val="en-US"/>
        </w:rPr>
        <w:t>As an incentive for the recruitment of unemployed mothers of at least two children, the employer is subsidized with a sum equal to his/her insurance contribution liability for the insurance coverage of the hired mothers. The duration of the subsidization is one year for each child of the hired mother.</w:t>
      </w:r>
    </w:p>
    <w:p w:rsidR="00000000" w:rsidRDefault="00000000">
      <w:pPr>
        <w:numPr>
          <w:ilvl w:val="0"/>
          <w:numId w:val="22"/>
        </w:numPr>
        <w:tabs>
          <w:tab w:val="clear" w:pos="360"/>
          <w:tab w:val="num" w:pos="1418"/>
        </w:tabs>
        <w:autoSpaceDE w:val="0"/>
        <w:autoSpaceDN w:val="0"/>
        <w:adjustRightInd w:val="0"/>
        <w:spacing w:after="120" w:line="240" w:lineRule="auto"/>
        <w:ind w:left="1418" w:hanging="284"/>
        <w:jc w:val="both"/>
        <w:rPr>
          <w:color w:val="000000"/>
          <w:sz w:val="23"/>
          <w:lang w:val="en-US"/>
        </w:rPr>
      </w:pPr>
      <w:r>
        <w:rPr>
          <w:color w:val="000000"/>
          <w:sz w:val="23"/>
          <w:lang w:val="en-US"/>
        </w:rPr>
        <w:t>For every child born to them after the first child, women farmers, insured in the farmers’ main insurance branch (law 2458/1997), are exempted from their contribution liability towards the Agricultural Insurance Organization (O.G.A) as regards contributions towards old age pension and sickness insurance as well as contributions towards the Farmers’ Union Fund for one year after the birth of each child apart from the first child.</w:t>
      </w:r>
    </w:p>
    <w:p w:rsidR="00000000" w:rsidRDefault="00000000">
      <w:pPr>
        <w:numPr>
          <w:ilvl w:val="0"/>
          <w:numId w:val="265"/>
        </w:numPr>
        <w:tabs>
          <w:tab w:val="clear" w:pos="360"/>
          <w:tab w:val="num" w:pos="567"/>
        </w:tabs>
        <w:autoSpaceDE w:val="0"/>
        <w:autoSpaceDN w:val="0"/>
        <w:adjustRightInd w:val="0"/>
        <w:spacing w:after="120" w:line="240" w:lineRule="auto"/>
        <w:ind w:left="567" w:hanging="567"/>
        <w:jc w:val="both"/>
        <w:rPr>
          <w:color w:val="000000"/>
          <w:sz w:val="23"/>
          <w:lang w:val="en-US"/>
        </w:rPr>
      </w:pPr>
      <w:r>
        <w:rPr>
          <w:sz w:val="23"/>
          <w:lang w:val="en-US"/>
        </w:rPr>
        <w:t xml:space="preserve">Law 3174/2003, part time employment was expanded in the public sector, legal entities operating under public law and Local Government Organizations, to cover needs relating to </w:t>
      </w:r>
      <w:r>
        <w:rPr>
          <w:color w:val="000000"/>
          <w:sz w:val="23"/>
          <w:lang w:val="en-US"/>
        </w:rPr>
        <w:t>provision of services of social character to</w:t>
      </w:r>
      <w:r>
        <w:rPr>
          <w:sz w:val="23"/>
          <w:lang w:val="en-US"/>
        </w:rPr>
        <w:t xml:space="preserve"> citizens. By the term services of social character is understood services related to social care, keeping of school buildings, road safety for students, taking care of environmental needs, social inclusion of immigrants etc. This law aimed at boosting employment for vulnerable population groups, among which were included, as a special category, mothers with children up to 12 years of age, at a quota of 10%.</w:t>
      </w:r>
    </w:p>
    <w:p w:rsidR="00000000" w:rsidRDefault="00000000">
      <w:pPr>
        <w:pStyle w:val="BodyText"/>
        <w:spacing w:after="120"/>
        <w:ind w:left="567" w:firstLine="284"/>
        <w:jc w:val="both"/>
        <w:rPr>
          <w:sz w:val="23"/>
        </w:rPr>
      </w:pPr>
      <w:r>
        <w:rPr>
          <w:sz w:val="23"/>
        </w:rPr>
        <w:t>By law 3250/2004, the categories of people eligible for recruitment were redefined, through the addition of members of large families and the enlargement of the category of mothers with underage children (the limit of 12 years regarding the age of the children was abolished), without change in the quota of 10%. At the same time, law 3250 provided that a quota of up to 60% of the various categories of unemployed who benefit from such employment positions is covered by women as long as relative interest on their side is expressed.</w:t>
      </w:r>
    </w:p>
    <w:p w:rsidR="00000000" w:rsidRDefault="00000000">
      <w:pPr>
        <w:pStyle w:val="BodyText"/>
        <w:spacing w:after="120"/>
        <w:ind w:left="567" w:firstLine="284"/>
        <w:jc w:val="both"/>
        <w:rPr>
          <w:sz w:val="23"/>
        </w:rPr>
      </w:pPr>
    </w:p>
    <w:p w:rsidR="00000000" w:rsidRDefault="00000000">
      <w:pPr>
        <w:pStyle w:val="Heading2"/>
        <w:spacing w:after="120" w:line="240" w:lineRule="auto"/>
        <w:jc w:val="center"/>
        <w:rPr>
          <w:b/>
          <w:sz w:val="23"/>
        </w:rPr>
      </w:pPr>
      <w:r>
        <w:rPr>
          <w:b/>
          <w:sz w:val="23"/>
        </w:rPr>
        <w:t>III. SOCIAL SECURITY</w:t>
      </w:r>
    </w:p>
    <w:p w:rsidR="00000000" w:rsidRDefault="00000000">
      <w:pPr>
        <w:numPr>
          <w:ilvl w:val="0"/>
          <w:numId w:val="266"/>
        </w:numPr>
        <w:tabs>
          <w:tab w:val="clear" w:pos="360"/>
          <w:tab w:val="num" w:pos="567"/>
        </w:tabs>
        <w:autoSpaceDE w:val="0"/>
        <w:autoSpaceDN w:val="0"/>
        <w:adjustRightInd w:val="0"/>
        <w:spacing w:after="120" w:line="240" w:lineRule="auto"/>
        <w:ind w:left="567" w:hanging="567"/>
        <w:jc w:val="both"/>
        <w:rPr>
          <w:color w:val="000000"/>
          <w:sz w:val="23"/>
          <w:lang w:val="en-US"/>
        </w:rPr>
      </w:pPr>
      <w:r>
        <w:rPr>
          <w:i/>
          <w:color w:val="000000"/>
          <w:sz w:val="23"/>
          <w:lang w:val="en-US"/>
        </w:rPr>
        <w:t>Law 3029/2002</w:t>
      </w:r>
      <w:r>
        <w:rPr>
          <w:color w:val="000000"/>
          <w:sz w:val="23"/>
          <w:lang w:val="en-US"/>
        </w:rPr>
        <w:t xml:space="preserve"> modernized old age pension schemes and abolished any existing gender based differentiation in old age social protection. In particular:</w:t>
      </w:r>
    </w:p>
    <w:p w:rsidR="00000000" w:rsidRDefault="00000000">
      <w:pPr>
        <w:pStyle w:val="BodyTextIndent2"/>
        <w:numPr>
          <w:ilvl w:val="0"/>
          <w:numId w:val="23"/>
        </w:numPr>
        <w:tabs>
          <w:tab w:val="clear" w:pos="360"/>
          <w:tab w:val="num" w:pos="1418"/>
        </w:tabs>
        <w:spacing w:after="120"/>
        <w:ind w:left="1418" w:hanging="284"/>
        <w:jc w:val="both"/>
        <w:rPr>
          <w:sz w:val="23"/>
        </w:rPr>
      </w:pPr>
      <w:r>
        <w:rPr>
          <w:sz w:val="23"/>
        </w:rPr>
        <w:t>Mothers affiliated to the IKA-TEAM (Social Insurance Fund – Employee’s Supplementary Insurance Fund, the largest Insurance Fund in Greece) who give birth after 1/1/2003 or, if the right is not exercised by mothers, then fathers, can have a fictitious insurance period recognized, in order to fulfill the conditions for a minimum insurance period and be entitled to pension rights. Particularly, the fictitious insurance period recognized in the case of the mother or father of children who were born from the above mentioned date on, is one (1) year for the first child, 1 and ½ for the second and 2 years for the third child (a total of 4 and ½ years or 1,350 insurance days).</w:t>
      </w:r>
    </w:p>
    <w:p w:rsidR="00000000" w:rsidRDefault="00000000">
      <w:pPr>
        <w:pStyle w:val="BodyTextIndent2"/>
        <w:numPr>
          <w:ilvl w:val="0"/>
          <w:numId w:val="24"/>
        </w:numPr>
        <w:tabs>
          <w:tab w:val="clear" w:pos="360"/>
          <w:tab w:val="num" w:pos="1418"/>
        </w:tabs>
        <w:spacing w:after="120"/>
        <w:ind w:left="1418" w:hanging="284"/>
        <w:jc w:val="both"/>
        <w:rPr>
          <w:sz w:val="23"/>
        </w:rPr>
      </w:pPr>
      <w:r>
        <w:rPr>
          <w:sz w:val="23"/>
        </w:rPr>
        <w:t>On completion of 37 years or 11,100 working days both men and women employees affiliated to IKA-TEAM and Special Funds (e.g. TAP-OTE -Hellenic Organization of Telecommunications Personnel Insurance Fund-, OAP-DEI –Public Power Corporation Personnel Insurance Organization-, Banks’ Insurance Funds etc) are entitled to old age benefits, irrespective of age.</w:t>
      </w:r>
    </w:p>
    <w:p w:rsidR="00000000" w:rsidRDefault="00000000">
      <w:pPr>
        <w:pStyle w:val="BodyTextIndent2"/>
        <w:numPr>
          <w:ilvl w:val="0"/>
          <w:numId w:val="25"/>
        </w:numPr>
        <w:tabs>
          <w:tab w:val="clear" w:pos="360"/>
          <w:tab w:val="num" w:pos="1418"/>
        </w:tabs>
        <w:spacing w:after="120"/>
        <w:ind w:left="1418" w:hanging="284"/>
        <w:jc w:val="both"/>
        <w:rPr>
          <w:sz w:val="23"/>
        </w:rPr>
      </w:pPr>
      <w:r>
        <w:rPr>
          <w:sz w:val="23"/>
        </w:rPr>
        <w:t>For men affiliated to Special Funds the age for pension entitlement was reduced by two years and therefore harmonized with the age for pension entitlement for women, so that, the people insured to those Funds (irrespective of sex) who became affiliated to any main insurance Fund from 1/1/1983 to 31/12/1992 may be entitled to old age pension when they reach their 58</w:t>
      </w:r>
      <w:r>
        <w:rPr>
          <w:sz w:val="23"/>
          <w:vertAlign w:val="superscript"/>
        </w:rPr>
        <w:t>th</w:t>
      </w:r>
      <w:r>
        <w:rPr>
          <w:sz w:val="23"/>
        </w:rPr>
        <w:t xml:space="preserve"> year of age or 35 years of insurance.</w:t>
      </w:r>
    </w:p>
    <w:p w:rsidR="00000000" w:rsidRDefault="00000000">
      <w:pPr>
        <w:numPr>
          <w:ilvl w:val="0"/>
          <w:numId w:val="267"/>
        </w:numPr>
        <w:tabs>
          <w:tab w:val="clear" w:pos="360"/>
          <w:tab w:val="num" w:pos="567"/>
        </w:tabs>
        <w:spacing w:after="120" w:line="240" w:lineRule="auto"/>
        <w:ind w:left="567" w:hanging="567"/>
        <w:rPr>
          <w:sz w:val="23"/>
        </w:rPr>
      </w:pPr>
      <w:r>
        <w:rPr>
          <w:sz w:val="23"/>
        </w:rPr>
        <w:t xml:space="preserve">Law </w:t>
      </w:r>
      <w:r>
        <w:rPr>
          <w:i/>
          <w:sz w:val="23"/>
        </w:rPr>
        <w:t xml:space="preserve">3232/2004 </w:t>
      </w:r>
      <w:r>
        <w:rPr>
          <w:sz w:val="23"/>
        </w:rPr>
        <w:t>introduces the provision that those who are divorced may receive part of the pension of the deceased ex-husband or wife and they are entitled to survivor’s pension. The main requirements are:</w:t>
      </w:r>
    </w:p>
    <w:p w:rsidR="00000000" w:rsidRDefault="00000000">
      <w:pPr>
        <w:pStyle w:val="BodyTextIndent2"/>
        <w:numPr>
          <w:ilvl w:val="0"/>
          <w:numId w:val="26"/>
        </w:numPr>
        <w:tabs>
          <w:tab w:val="clear" w:pos="360"/>
          <w:tab w:val="num" w:pos="1418"/>
        </w:tabs>
        <w:spacing w:after="120"/>
        <w:ind w:left="1418" w:hanging="284"/>
        <w:jc w:val="both"/>
        <w:rPr>
          <w:sz w:val="23"/>
        </w:rPr>
      </w:pPr>
      <w:r>
        <w:rPr>
          <w:sz w:val="23"/>
        </w:rPr>
        <w:t>The person divorced must be at his or her 65</w:t>
      </w:r>
      <w:r>
        <w:rPr>
          <w:sz w:val="23"/>
          <w:vertAlign w:val="superscript"/>
        </w:rPr>
        <w:t>th</w:t>
      </w:r>
      <w:r>
        <w:rPr>
          <w:sz w:val="23"/>
        </w:rPr>
        <w:t xml:space="preserve"> year of age or incapable for employment at a percentage of 67% or more.</w:t>
      </w:r>
    </w:p>
    <w:p w:rsidR="00000000" w:rsidRDefault="00000000">
      <w:pPr>
        <w:pStyle w:val="BodyTextIndent2"/>
        <w:numPr>
          <w:ilvl w:val="0"/>
          <w:numId w:val="27"/>
        </w:numPr>
        <w:tabs>
          <w:tab w:val="clear" w:pos="360"/>
          <w:tab w:val="num" w:pos="1418"/>
        </w:tabs>
        <w:spacing w:after="120"/>
        <w:ind w:left="1418" w:hanging="284"/>
        <w:jc w:val="both"/>
        <w:rPr>
          <w:sz w:val="23"/>
        </w:rPr>
      </w:pPr>
      <w:r>
        <w:rPr>
          <w:sz w:val="23"/>
        </w:rPr>
        <w:t>Also, the person divorced must have had 15 years of married life before an irrevocable court decision of divorce.</w:t>
      </w:r>
    </w:p>
    <w:p w:rsidR="00000000" w:rsidRDefault="00000000">
      <w:pPr>
        <w:pStyle w:val="BodyTextIndent2"/>
        <w:numPr>
          <w:ilvl w:val="0"/>
          <w:numId w:val="28"/>
        </w:numPr>
        <w:tabs>
          <w:tab w:val="clear" w:pos="360"/>
          <w:tab w:val="num" w:pos="1418"/>
        </w:tabs>
        <w:spacing w:after="120"/>
        <w:ind w:left="1418" w:hanging="284"/>
        <w:jc w:val="both"/>
        <w:rPr>
          <w:sz w:val="23"/>
        </w:rPr>
      </w:pPr>
      <w:r>
        <w:rPr>
          <w:sz w:val="23"/>
        </w:rPr>
        <w:t>The ex- husband or wife must, at the time of death, be paying alimony, determined either by court order or by a contract between the ex-spouses.</w:t>
      </w:r>
    </w:p>
    <w:p w:rsidR="00000000" w:rsidRDefault="00000000">
      <w:pPr>
        <w:pStyle w:val="BodyTextIndent2"/>
        <w:numPr>
          <w:ilvl w:val="0"/>
          <w:numId w:val="29"/>
        </w:numPr>
        <w:tabs>
          <w:tab w:val="clear" w:pos="360"/>
          <w:tab w:val="num" w:pos="1418"/>
        </w:tabs>
        <w:spacing w:after="120"/>
        <w:ind w:left="1418" w:hanging="284"/>
        <w:jc w:val="both"/>
        <w:rPr>
          <w:sz w:val="23"/>
        </w:rPr>
      </w:pPr>
      <w:r>
        <w:rPr>
          <w:sz w:val="23"/>
        </w:rPr>
        <w:t>The divorce cannot have resulted by severe damage to married life caused by the applicant for survivor’s pension.</w:t>
      </w:r>
    </w:p>
    <w:p w:rsidR="00000000" w:rsidRDefault="00000000">
      <w:pPr>
        <w:pStyle w:val="BodyTextIndent2"/>
        <w:numPr>
          <w:ilvl w:val="0"/>
          <w:numId w:val="30"/>
        </w:numPr>
        <w:tabs>
          <w:tab w:val="clear" w:pos="360"/>
          <w:tab w:val="num" w:pos="1418"/>
        </w:tabs>
        <w:spacing w:after="120"/>
        <w:ind w:left="1418" w:hanging="284"/>
        <w:jc w:val="both"/>
        <w:rPr>
          <w:sz w:val="23"/>
        </w:rPr>
      </w:pPr>
      <w:r>
        <w:rPr>
          <w:sz w:val="23"/>
        </w:rPr>
        <w:t>A subsequent marriage (by the applicant for the survivor’s pension) must not exist.</w:t>
      </w:r>
    </w:p>
    <w:p w:rsidR="00000000" w:rsidRDefault="00000000">
      <w:pPr>
        <w:pStyle w:val="BodyTextIndent2"/>
        <w:numPr>
          <w:ilvl w:val="0"/>
          <w:numId w:val="31"/>
        </w:numPr>
        <w:tabs>
          <w:tab w:val="clear" w:pos="360"/>
          <w:tab w:val="num" w:pos="1418"/>
        </w:tabs>
        <w:spacing w:after="120"/>
        <w:ind w:left="1418" w:hanging="284"/>
        <w:jc w:val="both"/>
        <w:rPr>
          <w:sz w:val="23"/>
        </w:rPr>
      </w:pPr>
      <w:r>
        <w:rPr>
          <w:sz w:val="23"/>
        </w:rPr>
        <w:t>The total annual personal taxable income must not exceed the amount of annual pension paid to uninsured old people by O.G.A. (Agricultural Insurance Organization).</w:t>
      </w:r>
    </w:p>
    <w:p w:rsidR="00000000" w:rsidRDefault="00000000">
      <w:pPr>
        <w:pStyle w:val="BodyTextIndent2"/>
        <w:tabs>
          <w:tab w:val="num" w:pos="567"/>
        </w:tabs>
        <w:spacing w:after="120"/>
        <w:ind w:left="567"/>
        <w:jc w:val="both"/>
        <w:rPr>
          <w:sz w:val="23"/>
        </w:rPr>
      </w:pPr>
      <w:r>
        <w:rPr>
          <w:sz w:val="23"/>
        </w:rPr>
        <w:t>The amount of pension that the divorced person is entitled to is determined as follows:</w:t>
      </w:r>
    </w:p>
    <w:p w:rsidR="00000000" w:rsidRDefault="00000000">
      <w:pPr>
        <w:pStyle w:val="BodyTextIndent2"/>
        <w:numPr>
          <w:ilvl w:val="0"/>
          <w:numId w:val="32"/>
        </w:numPr>
        <w:tabs>
          <w:tab w:val="clear" w:pos="360"/>
          <w:tab w:val="num" w:pos="1418"/>
        </w:tabs>
        <w:spacing w:after="120"/>
        <w:ind w:left="1418" w:hanging="284"/>
        <w:jc w:val="both"/>
        <w:rPr>
          <w:sz w:val="23"/>
        </w:rPr>
      </w:pPr>
      <w:r>
        <w:rPr>
          <w:sz w:val="23"/>
        </w:rPr>
        <w:t xml:space="preserve">In the case of death of the ex- husband or wife, the amount of pension that the widowed ex-spouse is entitled to is allocated to the widowed person and the divorced person at 70% and 30% respectively. If married life had lasted 25 years or more, then the amount of pension of the widowed person is allocated to the widowed person and the divorced person at 60% and 40% respectively. </w:t>
      </w:r>
    </w:p>
    <w:p w:rsidR="00000000" w:rsidRDefault="00000000">
      <w:pPr>
        <w:pStyle w:val="BodyTextIndent2"/>
        <w:numPr>
          <w:ilvl w:val="0"/>
          <w:numId w:val="33"/>
        </w:numPr>
        <w:tabs>
          <w:tab w:val="clear" w:pos="360"/>
          <w:tab w:val="num" w:pos="1418"/>
        </w:tabs>
        <w:spacing w:after="120"/>
        <w:ind w:left="1418" w:hanging="284"/>
        <w:jc w:val="both"/>
        <w:rPr>
          <w:sz w:val="23"/>
        </w:rPr>
      </w:pPr>
      <w:r>
        <w:rPr>
          <w:sz w:val="23"/>
        </w:rPr>
        <w:t>In the case of more than one beneficiaries, the pension amount (according to the above mentioned percentages) is shared equally between them.</w:t>
      </w:r>
    </w:p>
    <w:p w:rsidR="00000000" w:rsidRDefault="00000000">
      <w:pPr>
        <w:pStyle w:val="BodyTextIndent2"/>
        <w:numPr>
          <w:ilvl w:val="0"/>
          <w:numId w:val="268"/>
        </w:numPr>
        <w:tabs>
          <w:tab w:val="clear" w:pos="360"/>
          <w:tab w:val="num" w:pos="567"/>
        </w:tabs>
        <w:spacing w:after="120"/>
        <w:ind w:left="567" w:hanging="567"/>
        <w:jc w:val="both"/>
        <w:rPr>
          <w:sz w:val="23"/>
        </w:rPr>
      </w:pPr>
      <w:r>
        <w:rPr>
          <w:sz w:val="23"/>
        </w:rPr>
        <w:t>The same law (3232/2004) introduces old age benefits by the main insurance Funds (which are the jurisdiction of the Ministry of Employment and Social Protection) for insured mothers of children with 80% percent disability, or more, as well as insured spouses of disabled people with a disability percentage of 80% or more, irrespective of age, after 7,500 days of work or 25 years of insurance. Spouses who make use of the provision, are also required to have completed 10 years of married life on the day when they apply for a pension.</w:t>
      </w:r>
    </w:p>
    <w:p w:rsidR="00000000" w:rsidRDefault="00000000">
      <w:pPr>
        <w:pStyle w:val="BodyTextIndent2"/>
        <w:spacing w:after="120"/>
        <w:ind w:left="0"/>
        <w:jc w:val="both"/>
        <w:rPr>
          <w:sz w:val="23"/>
        </w:rPr>
      </w:pPr>
    </w:p>
    <w:p w:rsidR="00000000" w:rsidRDefault="00000000">
      <w:pPr>
        <w:pStyle w:val="Heading2"/>
        <w:spacing w:after="120" w:line="240" w:lineRule="auto"/>
        <w:jc w:val="center"/>
        <w:rPr>
          <w:b/>
          <w:sz w:val="23"/>
        </w:rPr>
      </w:pPr>
      <w:r>
        <w:rPr>
          <w:b/>
          <w:sz w:val="23"/>
        </w:rPr>
        <w:t>IV. HEALTH AND SOCIAL WELFARE</w:t>
      </w:r>
    </w:p>
    <w:p w:rsidR="00000000" w:rsidRDefault="00000000">
      <w:pPr>
        <w:pStyle w:val="BodyTextIndent2"/>
        <w:numPr>
          <w:ilvl w:val="0"/>
          <w:numId w:val="268"/>
        </w:numPr>
        <w:tabs>
          <w:tab w:val="clear" w:pos="360"/>
          <w:tab w:val="num" w:pos="567"/>
        </w:tabs>
        <w:spacing w:after="120"/>
        <w:ind w:left="567" w:hanging="567"/>
        <w:jc w:val="both"/>
        <w:rPr>
          <w:sz w:val="23"/>
        </w:rPr>
      </w:pPr>
      <w:r>
        <w:rPr>
          <w:sz w:val="23"/>
        </w:rPr>
        <w:t xml:space="preserve">Law </w:t>
      </w:r>
      <w:r>
        <w:rPr>
          <w:i/>
          <w:sz w:val="23"/>
        </w:rPr>
        <w:t>3089/2002</w:t>
      </w:r>
      <w:r>
        <w:rPr>
          <w:sz w:val="23"/>
        </w:rPr>
        <w:t xml:space="preserve"> on “medical support to human reproduction”, provides the terms and requirements for artificial insemination and allows unmarried women to have children in this manner.</w:t>
      </w:r>
    </w:p>
    <w:p w:rsidR="00000000" w:rsidRDefault="00000000">
      <w:pPr>
        <w:pStyle w:val="BodyTextIndent2"/>
        <w:numPr>
          <w:ilvl w:val="0"/>
          <w:numId w:val="268"/>
        </w:numPr>
        <w:tabs>
          <w:tab w:val="clear" w:pos="360"/>
          <w:tab w:val="num" w:pos="567"/>
        </w:tabs>
        <w:spacing w:after="120"/>
        <w:ind w:left="567" w:hanging="567"/>
        <w:jc w:val="both"/>
        <w:rPr>
          <w:sz w:val="23"/>
          <w:lang w:val="el-GR"/>
        </w:rPr>
      </w:pPr>
      <w:r>
        <w:rPr>
          <w:sz w:val="23"/>
        </w:rPr>
        <w:t xml:space="preserve">With the new </w:t>
      </w:r>
      <w:r>
        <w:rPr>
          <w:i/>
          <w:sz w:val="23"/>
        </w:rPr>
        <w:t xml:space="preserve">Benefits Regulation of the Civil Servants Health Insurance Organization </w:t>
      </w:r>
      <w:r>
        <w:rPr>
          <w:sz w:val="23"/>
        </w:rPr>
        <w:t>(OPAD)</w:t>
      </w:r>
      <w:r>
        <w:rPr>
          <w:rStyle w:val="FootnoteReference"/>
          <w:sz w:val="23"/>
          <w:lang w:val="el-GR"/>
        </w:rPr>
        <w:t xml:space="preserve"> </w:t>
      </w:r>
      <w:r>
        <w:rPr>
          <w:rStyle w:val="FootnoteReference"/>
          <w:sz w:val="23"/>
          <w:lang w:val="el-GR"/>
        </w:rPr>
        <w:footnoteReference w:id="6"/>
      </w:r>
      <w:r>
        <w:rPr>
          <w:sz w:val="23"/>
        </w:rPr>
        <w:t>, there is now no discrimination on the basis of gender, regarding persons (family) covered by the member’s insurance and entitled to medical care at the expense of the Organization</w:t>
      </w:r>
      <w:r>
        <w:rPr>
          <w:sz w:val="23"/>
          <w:lang w:val="el-GR"/>
        </w:rPr>
        <w:t xml:space="preserve">. </w:t>
      </w:r>
    </w:p>
    <w:p w:rsidR="00000000" w:rsidRDefault="00000000">
      <w:pPr>
        <w:pStyle w:val="BodyTextIndent2"/>
        <w:numPr>
          <w:ilvl w:val="0"/>
          <w:numId w:val="268"/>
        </w:numPr>
        <w:tabs>
          <w:tab w:val="clear" w:pos="360"/>
          <w:tab w:val="num" w:pos="567"/>
        </w:tabs>
        <w:spacing w:after="120"/>
        <w:ind w:left="567" w:hanging="567"/>
        <w:jc w:val="both"/>
        <w:rPr>
          <w:sz w:val="23"/>
          <w:lang w:val="el-GR"/>
        </w:rPr>
      </w:pPr>
      <w:r>
        <w:rPr>
          <w:sz w:val="23"/>
          <w:lang w:val="el-GR"/>
        </w:rPr>
        <w:t>By implementation of law 3163/2002, the National Centre of Emergency Social Care (E.K.A.K.V.) has been converted into an independent institution, operating under Public Law (N.P.D.D.), b</w:t>
      </w:r>
      <w:r>
        <w:rPr>
          <w:sz w:val="23"/>
        </w:rPr>
        <w:t>a</w:t>
      </w:r>
      <w:r>
        <w:rPr>
          <w:sz w:val="23"/>
          <w:lang w:val="el-GR"/>
        </w:rPr>
        <w:t>sed in Athens, under the supervision and control of the Ministry of Health and Welfare. The E.K.A.K.V. aims at extending its services to all parts of Greece, by creating a network of structures and human resourses which will cover, among all else, emerging new needs, such as those related to victims of human trafficking and abused women</w:t>
      </w:r>
      <w:r>
        <w:rPr>
          <w:rStyle w:val="FootnoteReference"/>
          <w:sz w:val="23"/>
          <w:lang w:val="el-GR"/>
        </w:rPr>
        <w:footnoteReference w:id="7"/>
      </w:r>
      <w:r>
        <w:rPr>
          <w:sz w:val="23"/>
          <w:lang w:val="el-GR"/>
        </w:rPr>
        <w:t>.</w:t>
      </w:r>
    </w:p>
    <w:p w:rsidR="00000000" w:rsidRDefault="00000000">
      <w:pPr>
        <w:pStyle w:val="BodyTextIndent2"/>
        <w:ind w:left="0"/>
        <w:jc w:val="both"/>
        <w:rPr>
          <w:sz w:val="2"/>
          <w:lang w:val="el-GR"/>
        </w:rPr>
      </w:pPr>
      <w:r>
        <w:rPr>
          <w:sz w:val="23"/>
          <w:lang w:val="el-GR"/>
        </w:rPr>
        <w:br w:type="page"/>
      </w:r>
    </w:p>
    <w:p w:rsidR="00000000" w:rsidRDefault="00000000">
      <w:pPr>
        <w:pStyle w:val="Heading2"/>
        <w:spacing w:after="120" w:line="240" w:lineRule="auto"/>
        <w:jc w:val="center"/>
        <w:rPr>
          <w:b/>
          <w:sz w:val="23"/>
        </w:rPr>
      </w:pPr>
      <w:r>
        <w:rPr>
          <w:b/>
          <w:sz w:val="23"/>
        </w:rPr>
        <w:t>V. VIOLENCE AGAINST WOMEN</w:t>
      </w:r>
    </w:p>
    <w:p w:rsidR="00000000" w:rsidRDefault="00000000">
      <w:pPr>
        <w:pStyle w:val="BodyTextIndent2"/>
        <w:numPr>
          <w:ilvl w:val="0"/>
          <w:numId w:val="268"/>
        </w:numPr>
        <w:tabs>
          <w:tab w:val="clear" w:pos="360"/>
          <w:tab w:val="num" w:pos="567"/>
        </w:tabs>
        <w:spacing w:after="120"/>
        <w:ind w:left="567" w:hanging="567"/>
        <w:jc w:val="both"/>
        <w:rPr>
          <w:sz w:val="23"/>
          <w:lang w:val="el-GR"/>
        </w:rPr>
      </w:pPr>
      <w:r>
        <w:rPr>
          <w:sz w:val="23"/>
          <w:lang w:val="el-GR"/>
        </w:rPr>
        <w:t xml:space="preserve">Law </w:t>
      </w:r>
      <w:r>
        <w:rPr>
          <w:i/>
          <w:sz w:val="23"/>
          <w:lang w:val="el-GR"/>
        </w:rPr>
        <w:t>3064/2002</w:t>
      </w:r>
      <w:r>
        <w:rPr>
          <w:sz w:val="23"/>
          <w:lang w:val="el-GR"/>
        </w:rPr>
        <w:t xml:space="preserve"> regulates combating human trafficking, crimes against sexual freedom, child pornography and, generally, financial exploitation of sexual life</w:t>
      </w:r>
      <w:r>
        <w:rPr>
          <w:rStyle w:val="FootnoteReference"/>
          <w:sz w:val="23"/>
          <w:lang w:val="el-GR"/>
        </w:rPr>
        <w:footnoteReference w:id="8"/>
      </w:r>
      <w:r>
        <w:rPr>
          <w:sz w:val="23"/>
          <w:lang w:val="el-GR"/>
        </w:rPr>
        <w:t>. In particular this law:</w:t>
      </w:r>
    </w:p>
    <w:p w:rsidR="00000000" w:rsidRDefault="00000000">
      <w:pPr>
        <w:pStyle w:val="BodyTextIndent2"/>
        <w:numPr>
          <w:ilvl w:val="0"/>
          <w:numId w:val="34"/>
        </w:numPr>
        <w:tabs>
          <w:tab w:val="clear" w:pos="360"/>
          <w:tab w:val="num" w:pos="1418"/>
        </w:tabs>
        <w:spacing w:after="120"/>
        <w:ind w:left="1418" w:hanging="284"/>
        <w:jc w:val="both"/>
        <w:rPr>
          <w:sz w:val="23"/>
          <w:lang w:val="el-GR"/>
        </w:rPr>
      </w:pPr>
      <w:r>
        <w:rPr>
          <w:sz w:val="23"/>
          <w:lang w:val="el-GR"/>
        </w:rPr>
        <w:t>Takes into consideration not only human trade but also modern forms of human trafficking and specifically, trafficking which aims at a) labour exploitation and b) sexual exploitation of human beings. Most of the related offences are characterized as felonies.</w:t>
      </w:r>
    </w:p>
    <w:p w:rsidR="00000000" w:rsidRDefault="00000000">
      <w:pPr>
        <w:pStyle w:val="BodyTextIndent2"/>
        <w:numPr>
          <w:ilvl w:val="0"/>
          <w:numId w:val="35"/>
        </w:numPr>
        <w:tabs>
          <w:tab w:val="clear" w:pos="360"/>
          <w:tab w:val="num" w:pos="1418"/>
        </w:tabs>
        <w:spacing w:after="120"/>
        <w:ind w:left="1418" w:hanging="284"/>
        <w:jc w:val="both"/>
        <w:rPr>
          <w:sz w:val="23"/>
          <w:lang w:val="el-GR"/>
        </w:rPr>
      </w:pPr>
      <w:r>
        <w:rPr>
          <w:sz w:val="23"/>
          <w:lang w:val="el-GR"/>
        </w:rPr>
        <w:t>Establishes severe sentences, which in certain cases may even provide for life imprisonment for related offences. It ensures equal protection for men and women in such matters.</w:t>
      </w:r>
    </w:p>
    <w:p w:rsidR="00000000" w:rsidRDefault="00000000">
      <w:pPr>
        <w:pStyle w:val="BodyTextIndent2"/>
        <w:numPr>
          <w:ilvl w:val="0"/>
          <w:numId w:val="36"/>
        </w:numPr>
        <w:tabs>
          <w:tab w:val="clear" w:pos="360"/>
          <w:tab w:val="num" w:pos="1418"/>
        </w:tabs>
        <w:spacing w:after="120"/>
        <w:ind w:left="1418" w:hanging="284"/>
        <w:jc w:val="both"/>
        <w:rPr>
          <w:sz w:val="23"/>
          <w:lang w:val="el-GR"/>
        </w:rPr>
      </w:pPr>
      <w:r>
        <w:rPr>
          <w:sz w:val="23"/>
          <w:lang w:val="el-GR"/>
        </w:rPr>
        <w:t>Stipulates that serious criminal offences are prosecuted ex proprio motu.</w:t>
      </w:r>
    </w:p>
    <w:p w:rsidR="00000000" w:rsidRDefault="00000000">
      <w:pPr>
        <w:pStyle w:val="BodyTextIndent2"/>
        <w:numPr>
          <w:ilvl w:val="0"/>
          <w:numId w:val="37"/>
        </w:numPr>
        <w:tabs>
          <w:tab w:val="clear" w:pos="360"/>
          <w:tab w:val="num" w:pos="1418"/>
        </w:tabs>
        <w:spacing w:after="120"/>
        <w:ind w:left="1418" w:hanging="284"/>
        <w:jc w:val="both"/>
        <w:rPr>
          <w:sz w:val="23"/>
          <w:lang w:val="el-GR"/>
        </w:rPr>
      </w:pPr>
      <w:r>
        <w:rPr>
          <w:sz w:val="23"/>
          <w:lang w:val="el-GR"/>
        </w:rPr>
        <w:t>Stipulates, for the first time, that child pornography is an offence.</w:t>
      </w:r>
    </w:p>
    <w:p w:rsidR="00000000" w:rsidRDefault="00000000">
      <w:pPr>
        <w:pStyle w:val="BodyTextIndent2"/>
        <w:numPr>
          <w:ilvl w:val="0"/>
          <w:numId w:val="38"/>
        </w:numPr>
        <w:tabs>
          <w:tab w:val="clear" w:pos="360"/>
          <w:tab w:val="num" w:pos="1418"/>
        </w:tabs>
        <w:spacing w:after="120"/>
        <w:ind w:left="1418" w:hanging="284"/>
        <w:jc w:val="both"/>
        <w:rPr>
          <w:sz w:val="23"/>
          <w:lang w:val="el-GR"/>
        </w:rPr>
      </w:pPr>
      <w:r>
        <w:rPr>
          <w:sz w:val="23"/>
          <w:lang w:val="el-GR"/>
        </w:rPr>
        <w:t>Defines sexual abuse commited by a paying adult against a child as a discreet case as compared to ordinary seduction.</w:t>
      </w:r>
    </w:p>
    <w:p w:rsidR="00000000" w:rsidRDefault="00000000">
      <w:pPr>
        <w:pStyle w:val="BodyTextIndent2"/>
        <w:numPr>
          <w:ilvl w:val="0"/>
          <w:numId w:val="39"/>
        </w:numPr>
        <w:tabs>
          <w:tab w:val="clear" w:pos="360"/>
          <w:tab w:val="num" w:pos="1418"/>
        </w:tabs>
        <w:spacing w:after="120"/>
        <w:ind w:left="1418" w:hanging="284"/>
        <w:jc w:val="both"/>
        <w:rPr>
          <w:sz w:val="23"/>
          <w:lang w:val="el-GR"/>
        </w:rPr>
      </w:pPr>
      <w:r>
        <w:rPr>
          <w:sz w:val="23"/>
          <w:lang w:val="el-GR"/>
        </w:rPr>
        <w:t>Adds to Article 8 of the Penal Code (Regulations for Global Justice) the offences of human trade and sexual abuse so that these are punishable even when commited abroad.</w:t>
      </w:r>
    </w:p>
    <w:p w:rsidR="00000000" w:rsidRDefault="00000000">
      <w:pPr>
        <w:pStyle w:val="BodyTextIndent2"/>
        <w:numPr>
          <w:ilvl w:val="0"/>
          <w:numId w:val="40"/>
        </w:numPr>
        <w:tabs>
          <w:tab w:val="clear" w:pos="360"/>
          <w:tab w:val="num" w:pos="1418"/>
        </w:tabs>
        <w:spacing w:after="120"/>
        <w:ind w:left="1418" w:hanging="284"/>
        <w:jc w:val="both"/>
        <w:rPr>
          <w:sz w:val="23"/>
          <w:lang w:val="el-GR"/>
        </w:rPr>
      </w:pPr>
      <w:r>
        <w:rPr>
          <w:sz w:val="23"/>
          <w:lang w:val="el-GR"/>
        </w:rPr>
        <w:t>Defines as an offence the deliberate acceptance of services rendered by victims of human trafficking.</w:t>
      </w:r>
    </w:p>
    <w:p w:rsidR="00000000" w:rsidRDefault="00000000">
      <w:pPr>
        <w:pStyle w:val="BodyTextIndent2"/>
        <w:numPr>
          <w:ilvl w:val="0"/>
          <w:numId w:val="41"/>
        </w:numPr>
        <w:tabs>
          <w:tab w:val="clear" w:pos="360"/>
          <w:tab w:val="num" w:pos="1418"/>
        </w:tabs>
        <w:spacing w:after="120"/>
        <w:ind w:left="1418" w:hanging="284"/>
        <w:jc w:val="both"/>
        <w:rPr>
          <w:sz w:val="23"/>
          <w:lang w:val="el-GR"/>
        </w:rPr>
      </w:pPr>
      <w:r>
        <w:rPr>
          <w:sz w:val="23"/>
          <w:lang w:val="el-GR"/>
        </w:rPr>
        <w:t>Provides for the protection of victims of such crimes. Concerning assistance towards victims of such crimes, Presidential Decree 233/2003</w:t>
      </w:r>
      <w:r>
        <w:rPr>
          <w:rStyle w:val="FootnoteReference"/>
          <w:sz w:val="23"/>
          <w:lang w:val="el-GR"/>
        </w:rPr>
        <w:footnoteReference w:id="9"/>
      </w:r>
      <w:r>
        <w:rPr>
          <w:sz w:val="23"/>
          <w:lang w:val="el-GR"/>
        </w:rPr>
        <w:t xml:space="preserve"> has been issued.</w:t>
      </w:r>
    </w:p>
    <w:p w:rsidR="00000000" w:rsidRDefault="00000000">
      <w:pPr>
        <w:pStyle w:val="BodyTextIndent2"/>
        <w:numPr>
          <w:ilvl w:val="0"/>
          <w:numId w:val="268"/>
        </w:numPr>
        <w:tabs>
          <w:tab w:val="clear" w:pos="360"/>
          <w:tab w:val="num" w:pos="567"/>
        </w:tabs>
        <w:spacing w:after="120"/>
        <w:ind w:left="567" w:hanging="567"/>
        <w:jc w:val="both"/>
        <w:rPr>
          <w:sz w:val="23"/>
          <w:lang w:val="el-GR"/>
        </w:rPr>
      </w:pPr>
      <w:r>
        <w:rPr>
          <w:sz w:val="23"/>
          <w:lang w:val="el-GR"/>
        </w:rPr>
        <w:t>According to a recent law provision (paragraph 7, Article 34 of law 3274/2004) victims of human trafficking are entitled to a residence and work permit for a time period of six months, after which their permit may be extended for an equal period of time, until the issuing of an irrevocable court decision.</w:t>
      </w:r>
    </w:p>
    <w:p w:rsidR="00000000" w:rsidRDefault="00000000">
      <w:pPr>
        <w:pStyle w:val="BodyTextIndent2"/>
        <w:tabs>
          <w:tab w:val="num" w:pos="284"/>
        </w:tabs>
        <w:spacing w:after="120"/>
        <w:ind w:left="284" w:hanging="284"/>
        <w:jc w:val="both"/>
        <w:rPr>
          <w:sz w:val="23"/>
          <w:lang w:val="el-GR"/>
        </w:rPr>
      </w:pPr>
    </w:p>
    <w:p w:rsidR="00000000" w:rsidRDefault="00000000">
      <w:pPr>
        <w:pStyle w:val="BodyText"/>
        <w:spacing w:after="120"/>
        <w:rPr>
          <w:b/>
          <w:sz w:val="23"/>
        </w:rPr>
      </w:pPr>
      <w:r>
        <w:rPr>
          <w:b/>
          <w:sz w:val="23"/>
        </w:rPr>
        <w:t>VI. PARTICIPATION OF WOMEN IN DECISION MAKING CENTRES</w:t>
      </w:r>
    </w:p>
    <w:p w:rsidR="00000000" w:rsidRDefault="00000000">
      <w:pPr>
        <w:pStyle w:val="BodyTextIndent2"/>
        <w:tabs>
          <w:tab w:val="num" w:pos="284"/>
        </w:tabs>
        <w:spacing w:after="120"/>
        <w:ind w:left="284" w:hanging="284"/>
        <w:jc w:val="both"/>
        <w:rPr>
          <w:sz w:val="23"/>
          <w:lang w:val="el-GR"/>
        </w:rPr>
      </w:pPr>
    </w:p>
    <w:p w:rsidR="00000000" w:rsidRDefault="00000000">
      <w:pPr>
        <w:pStyle w:val="BodyTextIndent2"/>
        <w:numPr>
          <w:ilvl w:val="0"/>
          <w:numId w:val="268"/>
        </w:numPr>
        <w:tabs>
          <w:tab w:val="clear" w:pos="360"/>
          <w:tab w:val="num" w:pos="567"/>
        </w:tabs>
        <w:spacing w:after="120"/>
        <w:ind w:left="567" w:hanging="567"/>
        <w:jc w:val="both"/>
        <w:rPr>
          <w:sz w:val="23"/>
        </w:rPr>
      </w:pPr>
      <w:r>
        <w:rPr>
          <w:sz w:val="23"/>
          <w:lang w:val="el-GR"/>
        </w:rPr>
        <w:t xml:space="preserve">Law </w:t>
      </w:r>
      <w:r>
        <w:rPr>
          <w:i/>
          <w:sz w:val="23"/>
          <w:lang w:val="el-GR"/>
        </w:rPr>
        <w:t xml:space="preserve">2839/2000 </w:t>
      </w:r>
      <w:r>
        <w:rPr>
          <w:sz w:val="23"/>
          <w:lang w:val="el-GR"/>
        </w:rPr>
        <w:t xml:space="preserve">stipulates that both genders will participate, at a quota of 1/3 at least for each, in </w:t>
      </w:r>
      <w:r>
        <w:rPr>
          <w:sz w:val="23"/>
        </w:rPr>
        <w:t>departmental boards of public administration services</w:t>
      </w:r>
      <w:r>
        <w:rPr>
          <w:sz w:val="23"/>
          <w:lang w:val="el-GR"/>
        </w:rPr>
        <w:t xml:space="preserve"> and collective </w:t>
      </w:r>
      <w:r>
        <w:rPr>
          <w:sz w:val="23"/>
        </w:rPr>
        <w:t xml:space="preserve">managing </w:t>
      </w:r>
      <w:r>
        <w:rPr>
          <w:sz w:val="23"/>
          <w:lang w:val="el-GR"/>
        </w:rPr>
        <w:t xml:space="preserve">bodies of public organizations and Local </w:t>
      </w:r>
      <w:r>
        <w:rPr>
          <w:sz w:val="23"/>
        </w:rPr>
        <w:t>Administration Organizations</w:t>
      </w:r>
      <w:r>
        <w:rPr>
          <w:rStyle w:val="FootnoteReference"/>
          <w:sz w:val="23"/>
          <w:lang w:val="el-GR"/>
        </w:rPr>
        <w:footnoteReference w:id="10"/>
      </w:r>
      <w:r>
        <w:rPr>
          <w:sz w:val="23"/>
          <w:lang w:val="el-GR"/>
        </w:rPr>
        <w:t>.</w:t>
      </w:r>
    </w:p>
    <w:p w:rsidR="00000000" w:rsidRDefault="00000000">
      <w:pPr>
        <w:numPr>
          <w:ilvl w:val="0"/>
          <w:numId w:val="268"/>
        </w:numPr>
        <w:tabs>
          <w:tab w:val="clear" w:pos="360"/>
          <w:tab w:val="num" w:pos="567"/>
        </w:tabs>
        <w:spacing w:after="120" w:line="240" w:lineRule="auto"/>
        <w:ind w:left="567" w:hanging="567"/>
        <w:jc w:val="both"/>
        <w:rPr>
          <w:color w:val="000000"/>
          <w:sz w:val="23"/>
          <w:lang w:val="en-US"/>
        </w:rPr>
      </w:pPr>
      <w:r>
        <w:rPr>
          <w:sz w:val="23"/>
          <w:lang w:val="en-US"/>
        </w:rPr>
        <w:t xml:space="preserve">The subsequent law </w:t>
      </w:r>
      <w:r>
        <w:rPr>
          <w:i/>
          <w:sz w:val="23"/>
          <w:lang w:val="en-US"/>
        </w:rPr>
        <w:t>2910/2001</w:t>
      </w:r>
      <w:r>
        <w:rPr>
          <w:sz w:val="23"/>
          <w:lang w:val="en-US"/>
        </w:rPr>
        <w:t xml:space="preserve"> stipulates participation of 1/3 of each gender as candidates for </w:t>
      </w:r>
      <w:r>
        <w:rPr>
          <w:color w:val="000000"/>
          <w:sz w:val="23"/>
          <w:lang w:val="en-US"/>
        </w:rPr>
        <w:t>the Prefectural and Municipal Elections. With a series of decisions, the Council of State (Supreme Administrative Court) has judged that the above mentioned provision is in accordance to the Constitution (revised Article 116, paragraph 2 of the Constitution)</w:t>
      </w:r>
      <w:r>
        <w:rPr>
          <w:rStyle w:val="FootnoteReference"/>
          <w:color w:val="000000"/>
          <w:sz w:val="23"/>
          <w:lang w:val="en-US"/>
        </w:rPr>
        <w:footnoteReference w:id="11"/>
      </w:r>
      <w:r>
        <w:rPr>
          <w:color w:val="000000"/>
          <w:sz w:val="23"/>
          <w:lang w:val="en-US"/>
        </w:rPr>
        <w:t>.</w:t>
      </w:r>
    </w:p>
    <w:p w:rsidR="00000000" w:rsidRDefault="00000000">
      <w:pPr>
        <w:pStyle w:val="BodyText"/>
        <w:spacing w:after="120"/>
        <w:rPr>
          <w:b/>
          <w:sz w:val="23"/>
        </w:rPr>
      </w:pPr>
      <w:r>
        <w:rPr>
          <w:b/>
          <w:sz w:val="23"/>
        </w:rPr>
        <w:t>VII. NATIONALITY AND CITIZENSHIP</w:t>
      </w:r>
    </w:p>
    <w:p w:rsidR="00000000" w:rsidRDefault="00000000">
      <w:pPr>
        <w:pStyle w:val="BodyText"/>
        <w:numPr>
          <w:ilvl w:val="0"/>
          <w:numId w:val="198"/>
        </w:numPr>
        <w:tabs>
          <w:tab w:val="clear" w:pos="360"/>
          <w:tab w:val="num" w:pos="567"/>
        </w:tabs>
        <w:spacing w:after="120"/>
        <w:ind w:left="567" w:hanging="567"/>
        <w:jc w:val="both"/>
        <w:rPr>
          <w:sz w:val="23"/>
        </w:rPr>
      </w:pPr>
      <w:r>
        <w:rPr>
          <w:sz w:val="23"/>
        </w:rPr>
        <w:t xml:space="preserve">Recent law </w:t>
      </w:r>
      <w:r>
        <w:rPr>
          <w:i/>
          <w:sz w:val="23"/>
        </w:rPr>
        <w:t>3284/2004,</w:t>
      </w:r>
      <w:r>
        <w:rPr>
          <w:sz w:val="23"/>
        </w:rPr>
        <w:t xml:space="preserve"> regarding the Code on Greek citizenship, abolishes all old provisions, which created issues of discrimination against women</w:t>
      </w:r>
      <w:r>
        <w:rPr>
          <w:rStyle w:val="FootnoteReference"/>
          <w:sz w:val="23"/>
        </w:rPr>
        <w:footnoteReference w:id="12"/>
      </w:r>
      <w:r>
        <w:rPr>
          <w:sz w:val="23"/>
        </w:rPr>
        <w:t>.</w:t>
      </w:r>
    </w:p>
    <w:p w:rsidR="00000000" w:rsidRDefault="00000000">
      <w:pPr>
        <w:pStyle w:val="BodyText"/>
        <w:spacing w:after="120"/>
        <w:jc w:val="both"/>
        <w:rPr>
          <w:sz w:val="23"/>
        </w:rPr>
      </w:pPr>
    </w:p>
    <w:p w:rsidR="00000000" w:rsidRDefault="00000000">
      <w:pPr>
        <w:pStyle w:val="BodyText"/>
        <w:spacing w:after="120"/>
        <w:rPr>
          <w:b/>
          <w:sz w:val="23"/>
        </w:rPr>
      </w:pPr>
      <w:r>
        <w:rPr>
          <w:b/>
          <w:sz w:val="23"/>
        </w:rPr>
        <w:t>VIII. INTERNATIONAL CONVENTIONS</w:t>
      </w:r>
    </w:p>
    <w:p w:rsidR="00000000" w:rsidRDefault="00000000">
      <w:pPr>
        <w:pStyle w:val="BodyText"/>
        <w:numPr>
          <w:ilvl w:val="0"/>
          <w:numId w:val="198"/>
        </w:numPr>
        <w:tabs>
          <w:tab w:val="clear" w:pos="360"/>
          <w:tab w:val="num" w:pos="567"/>
        </w:tabs>
        <w:spacing w:after="120"/>
        <w:ind w:left="567" w:hanging="567"/>
        <w:jc w:val="both"/>
        <w:rPr>
          <w:color w:val="000000"/>
          <w:sz w:val="23"/>
        </w:rPr>
      </w:pPr>
      <w:r>
        <w:rPr>
          <w:sz w:val="23"/>
        </w:rPr>
        <w:t xml:space="preserve">Greece has been one of the first 22 </w:t>
      </w:r>
      <w:r>
        <w:rPr>
          <w:color w:val="000000"/>
          <w:sz w:val="23"/>
        </w:rPr>
        <w:t xml:space="preserve">States to sign </w:t>
      </w:r>
      <w:r>
        <w:rPr>
          <w:sz w:val="23"/>
        </w:rPr>
        <w:t xml:space="preserve">the </w:t>
      </w:r>
      <w:r>
        <w:rPr>
          <w:color w:val="000000"/>
          <w:sz w:val="23"/>
        </w:rPr>
        <w:t>Optional Protocol to the Convention on the Elimination of All Forms of Discrimination against Women, on</w:t>
      </w:r>
      <w:r>
        <w:rPr>
          <w:sz w:val="23"/>
        </w:rPr>
        <w:t xml:space="preserve"> 10</w:t>
      </w:r>
      <w:r>
        <w:rPr>
          <w:sz w:val="23"/>
          <w:vertAlign w:val="superscript"/>
        </w:rPr>
        <w:t>th</w:t>
      </w:r>
      <w:r>
        <w:rPr>
          <w:sz w:val="23"/>
        </w:rPr>
        <w:t xml:space="preserve"> December 1999. </w:t>
      </w:r>
      <w:r>
        <w:rPr>
          <w:color w:val="000000"/>
          <w:sz w:val="23"/>
        </w:rPr>
        <w:t>Greece ratified this Protocol by</w:t>
      </w:r>
      <w:r>
        <w:rPr>
          <w:sz w:val="23"/>
        </w:rPr>
        <w:t xml:space="preserve"> law </w:t>
      </w:r>
      <w:r>
        <w:rPr>
          <w:i/>
          <w:sz w:val="23"/>
        </w:rPr>
        <w:t>2952/2001</w:t>
      </w:r>
      <w:r>
        <w:rPr>
          <w:sz w:val="23"/>
        </w:rPr>
        <w:t xml:space="preserve">. </w:t>
      </w:r>
    </w:p>
    <w:p w:rsidR="00000000" w:rsidRDefault="00000000">
      <w:pPr>
        <w:pStyle w:val="BodyText"/>
        <w:spacing w:after="120"/>
        <w:jc w:val="both"/>
        <w:rPr>
          <w:color w:val="000000"/>
          <w:sz w:val="23"/>
        </w:rPr>
      </w:pPr>
    </w:p>
    <w:p w:rsidR="00000000" w:rsidRDefault="00000000">
      <w:pPr>
        <w:pStyle w:val="BodyText"/>
        <w:spacing w:after="120"/>
        <w:rPr>
          <w:b/>
          <w:sz w:val="23"/>
        </w:rPr>
      </w:pPr>
      <w:r>
        <w:rPr>
          <w:b/>
          <w:sz w:val="23"/>
        </w:rPr>
        <w:t>IX. HARMONIZATION OF NATIONAL LAW WITH COMMUNITY LAW</w:t>
      </w:r>
    </w:p>
    <w:p w:rsidR="00000000" w:rsidRDefault="00000000">
      <w:pPr>
        <w:numPr>
          <w:ilvl w:val="0"/>
          <w:numId w:val="199"/>
        </w:numPr>
        <w:tabs>
          <w:tab w:val="clear" w:pos="360"/>
          <w:tab w:val="num" w:pos="567"/>
        </w:tabs>
        <w:spacing w:after="120" w:line="240" w:lineRule="auto"/>
        <w:ind w:left="567" w:hanging="567"/>
        <w:jc w:val="both"/>
        <w:rPr>
          <w:sz w:val="23"/>
          <w:lang w:val="en-US"/>
        </w:rPr>
      </w:pPr>
      <w:r>
        <w:rPr>
          <w:sz w:val="23"/>
          <w:lang w:val="en-US"/>
        </w:rPr>
        <w:t xml:space="preserve">By Presidential Decree </w:t>
      </w:r>
      <w:r>
        <w:rPr>
          <w:i/>
          <w:sz w:val="23"/>
          <w:lang w:val="en-US"/>
        </w:rPr>
        <w:t>105/2003,</w:t>
      </w:r>
      <w:r>
        <w:rPr>
          <w:sz w:val="23"/>
          <w:lang w:val="en-US"/>
        </w:rPr>
        <w:t xml:space="preserve"> the Greek legal order has adjusted to the provisions of directive 97/80/EEC about the importance of proof in cases of differential treatment based on sex.</w:t>
      </w:r>
    </w:p>
    <w:p w:rsidR="00000000" w:rsidRDefault="00000000">
      <w:pPr>
        <w:numPr>
          <w:ilvl w:val="0"/>
          <w:numId w:val="199"/>
        </w:numPr>
        <w:tabs>
          <w:tab w:val="clear" w:pos="360"/>
          <w:tab w:val="num" w:pos="567"/>
        </w:tabs>
        <w:spacing w:after="120" w:line="240" w:lineRule="auto"/>
        <w:ind w:left="567" w:hanging="567"/>
        <w:jc w:val="both"/>
        <w:rPr>
          <w:snapToGrid w:val="0"/>
          <w:sz w:val="23"/>
          <w:lang w:val="en-US"/>
        </w:rPr>
      </w:pPr>
      <w:r>
        <w:rPr>
          <w:sz w:val="23"/>
          <w:lang w:val="en-US"/>
        </w:rPr>
        <w:t xml:space="preserve">By Presidential Decree </w:t>
      </w:r>
      <w:r>
        <w:rPr>
          <w:i/>
          <w:sz w:val="23"/>
          <w:lang w:val="en-US"/>
        </w:rPr>
        <w:t>41/2003</w:t>
      </w:r>
      <w:r>
        <w:rPr>
          <w:sz w:val="23"/>
          <w:lang w:val="en-US"/>
        </w:rPr>
        <w:t xml:space="preserve">, the provisions of Presidential Decree </w:t>
      </w:r>
      <w:r>
        <w:rPr>
          <w:i/>
          <w:sz w:val="23"/>
          <w:lang w:val="en-US"/>
        </w:rPr>
        <w:t>176/97</w:t>
      </w:r>
      <w:r>
        <w:rPr>
          <w:sz w:val="23"/>
          <w:lang w:val="en-US"/>
        </w:rPr>
        <w:t xml:space="preserve"> were supplemented to adjust Greek law to the provisions of 92/85/EEC “</w:t>
      </w:r>
      <w:r>
        <w:rPr>
          <w:snapToGrid w:val="0"/>
          <w:sz w:val="23"/>
          <w:lang w:val="en-US"/>
        </w:rPr>
        <w:t>on the introduction of measures that encourage improvements in the health and safety at work of pregnant workers and workers who have recently given birth or are breastfeeding”, as follows:</w:t>
      </w:r>
    </w:p>
    <w:p w:rsidR="00000000" w:rsidRDefault="00000000">
      <w:pPr>
        <w:numPr>
          <w:ilvl w:val="0"/>
          <w:numId w:val="42"/>
        </w:numPr>
        <w:tabs>
          <w:tab w:val="clear" w:pos="360"/>
          <w:tab w:val="num" w:pos="1418"/>
        </w:tabs>
        <w:spacing w:after="120" w:line="240" w:lineRule="auto"/>
        <w:ind w:left="1418" w:hanging="284"/>
        <w:jc w:val="both"/>
        <w:rPr>
          <w:sz w:val="23"/>
          <w:lang w:val="en-US"/>
        </w:rPr>
      </w:pPr>
      <w:r>
        <w:rPr>
          <w:sz w:val="23"/>
          <w:lang w:val="en-US"/>
        </w:rPr>
        <w:t xml:space="preserve">Its application is </w:t>
      </w:r>
      <w:r>
        <w:rPr>
          <w:color w:val="000000"/>
          <w:sz w:val="23"/>
          <w:lang w:val="en-US"/>
        </w:rPr>
        <w:t>extended to the uniformed staff of the armed forces and to</w:t>
      </w:r>
      <w:r>
        <w:rPr>
          <w:sz w:val="23"/>
          <w:lang w:val="en-US"/>
        </w:rPr>
        <w:t xml:space="preserve"> domestic service staff.</w:t>
      </w:r>
    </w:p>
    <w:p w:rsidR="00000000" w:rsidRDefault="00000000">
      <w:pPr>
        <w:numPr>
          <w:ilvl w:val="0"/>
          <w:numId w:val="43"/>
        </w:numPr>
        <w:tabs>
          <w:tab w:val="clear" w:pos="360"/>
          <w:tab w:val="num" w:pos="1418"/>
        </w:tabs>
        <w:spacing w:after="120" w:line="240" w:lineRule="auto"/>
        <w:ind w:left="1418" w:hanging="284"/>
        <w:jc w:val="both"/>
        <w:rPr>
          <w:snapToGrid w:val="0"/>
          <w:sz w:val="23"/>
          <w:lang w:val="en-US"/>
        </w:rPr>
      </w:pPr>
      <w:r>
        <w:rPr>
          <w:sz w:val="23"/>
          <w:lang w:val="en-US"/>
        </w:rPr>
        <w:t xml:space="preserve">The provisions of Article 2 of Presidential Decree 176/97, regarding the implementation of the Decree, are supplemented as concerns the adoption of positive measures by the employer in favour of </w:t>
      </w:r>
      <w:r>
        <w:rPr>
          <w:snapToGrid w:val="0"/>
          <w:sz w:val="23"/>
          <w:lang w:val="en-US"/>
        </w:rPr>
        <w:t>pregnant workers and workers who have recently given birth or are breastfeeding.</w:t>
      </w:r>
    </w:p>
    <w:p w:rsidR="00000000" w:rsidRDefault="00000000">
      <w:pPr>
        <w:numPr>
          <w:ilvl w:val="0"/>
          <w:numId w:val="44"/>
        </w:numPr>
        <w:tabs>
          <w:tab w:val="clear" w:pos="360"/>
          <w:tab w:val="num" w:pos="1418"/>
        </w:tabs>
        <w:spacing w:after="120" w:line="240" w:lineRule="auto"/>
        <w:ind w:left="1418" w:hanging="284"/>
        <w:jc w:val="both"/>
        <w:rPr>
          <w:snapToGrid w:val="0"/>
          <w:sz w:val="23"/>
          <w:lang w:val="en-US"/>
        </w:rPr>
      </w:pPr>
      <w:r>
        <w:rPr>
          <w:snapToGrid w:val="0"/>
          <w:sz w:val="23"/>
          <w:lang w:val="en-US"/>
        </w:rPr>
        <w:t>Articles 8 (maternity leave) and 11 (rights pertaining to the employment agreement) are replaced.</w:t>
      </w:r>
    </w:p>
    <w:p w:rsidR="00000000" w:rsidRDefault="00000000">
      <w:pPr>
        <w:pStyle w:val="BodyText"/>
        <w:numPr>
          <w:ilvl w:val="0"/>
          <w:numId w:val="200"/>
        </w:numPr>
        <w:tabs>
          <w:tab w:val="clear" w:pos="360"/>
          <w:tab w:val="num" w:pos="567"/>
        </w:tabs>
        <w:spacing w:after="120"/>
        <w:ind w:left="567" w:hanging="567"/>
        <w:jc w:val="both"/>
        <w:rPr>
          <w:snapToGrid w:val="0"/>
          <w:sz w:val="23"/>
        </w:rPr>
      </w:pPr>
      <w:r>
        <w:rPr>
          <w:sz w:val="23"/>
        </w:rPr>
        <w:t>Presidential Decree</w:t>
      </w:r>
      <w:r>
        <w:rPr>
          <w:i/>
          <w:sz w:val="23"/>
        </w:rPr>
        <w:t xml:space="preserve"> 87/2002 </w:t>
      </w:r>
      <w:r>
        <w:rPr>
          <w:sz w:val="23"/>
        </w:rPr>
        <w:t>incorporated into Greek Law the Directives 86/378/EEC and 96/97/EC for the implementation of the principle of equal treatment of men and women in systems of occupational social security. This principle will permeate the statute of any Occupational Insurance Funds established in the future.</w:t>
      </w:r>
    </w:p>
    <w:p w:rsidR="00000000" w:rsidRDefault="00000000">
      <w:pPr>
        <w:pStyle w:val="BodyText"/>
        <w:spacing w:after="120"/>
        <w:rPr>
          <w:snapToGrid w:val="0"/>
          <w:sz w:val="23"/>
        </w:rPr>
      </w:pPr>
    </w:p>
    <w:p w:rsidR="00000000" w:rsidRDefault="00000000">
      <w:pPr>
        <w:pStyle w:val="BodyText"/>
        <w:spacing w:after="120"/>
        <w:rPr>
          <w:b/>
          <w:snapToGrid w:val="0"/>
          <w:sz w:val="23"/>
        </w:rPr>
      </w:pPr>
      <w:r>
        <w:rPr>
          <w:b/>
          <w:snapToGrid w:val="0"/>
          <w:sz w:val="23"/>
        </w:rPr>
        <w:t>X. NATIONAL MECHANISMS FOR THE PROMOTION OF GENDER EQUALITY</w:t>
      </w:r>
    </w:p>
    <w:p w:rsidR="00000000" w:rsidRDefault="00000000">
      <w:pPr>
        <w:pStyle w:val="BodyText"/>
        <w:numPr>
          <w:ilvl w:val="0"/>
          <w:numId w:val="200"/>
        </w:numPr>
        <w:tabs>
          <w:tab w:val="clear" w:pos="360"/>
          <w:tab w:val="num" w:pos="567"/>
        </w:tabs>
        <w:spacing w:after="120"/>
        <w:ind w:left="567" w:hanging="567"/>
        <w:jc w:val="both"/>
        <w:rPr>
          <w:sz w:val="23"/>
        </w:rPr>
      </w:pPr>
      <w:r>
        <w:rPr>
          <w:sz w:val="23"/>
        </w:rPr>
        <w:t>The Interministerial Committee for Gender Equality was established by order of the Prime Minister</w:t>
      </w:r>
      <w:r>
        <w:rPr>
          <w:rStyle w:val="FootnoteReference"/>
          <w:sz w:val="23"/>
        </w:rPr>
        <w:footnoteReference w:id="13"/>
      </w:r>
      <w:r>
        <w:rPr>
          <w:sz w:val="23"/>
        </w:rPr>
        <w:t>. The task of the Committee, among others, is:</w:t>
      </w:r>
    </w:p>
    <w:p w:rsidR="00000000" w:rsidRDefault="00000000">
      <w:pPr>
        <w:pStyle w:val="BodyText"/>
        <w:numPr>
          <w:ilvl w:val="0"/>
          <w:numId w:val="45"/>
        </w:numPr>
        <w:tabs>
          <w:tab w:val="clear" w:pos="360"/>
          <w:tab w:val="num" w:pos="1418"/>
        </w:tabs>
        <w:spacing w:after="120"/>
        <w:ind w:left="1418" w:hanging="284"/>
        <w:jc w:val="both"/>
        <w:rPr>
          <w:sz w:val="23"/>
        </w:rPr>
      </w:pPr>
      <w:r>
        <w:rPr>
          <w:sz w:val="23"/>
        </w:rPr>
        <w:t>To make decisions regarding the advancement of the national policy on gender equality, in the context of European Union and International Organizations guidelines, aiming at gender mainstreaming in all policies.</w:t>
      </w:r>
    </w:p>
    <w:p w:rsidR="00000000" w:rsidRDefault="00000000">
      <w:pPr>
        <w:numPr>
          <w:ilvl w:val="0"/>
          <w:numId w:val="46"/>
        </w:numPr>
        <w:tabs>
          <w:tab w:val="clear" w:pos="360"/>
          <w:tab w:val="num" w:pos="1418"/>
        </w:tabs>
        <w:spacing w:after="120" w:line="240" w:lineRule="auto"/>
        <w:ind w:left="1418" w:hanging="284"/>
        <w:jc w:val="both"/>
        <w:rPr>
          <w:sz w:val="23"/>
          <w:lang w:val="en-US"/>
        </w:rPr>
      </w:pPr>
      <w:r>
        <w:rPr>
          <w:sz w:val="23"/>
          <w:lang w:val="en-US"/>
        </w:rPr>
        <w:t>To coordinate ministries and public sector operators in connection to the elaboration of policies and actions for women on a central, regional and local level.</w:t>
      </w:r>
    </w:p>
    <w:p w:rsidR="00000000" w:rsidRDefault="00000000">
      <w:pPr>
        <w:numPr>
          <w:ilvl w:val="0"/>
          <w:numId w:val="47"/>
        </w:numPr>
        <w:tabs>
          <w:tab w:val="clear" w:pos="360"/>
          <w:tab w:val="num" w:pos="1418"/>
        </w:tabs>
        <w:spacing w:after="120" w:line="240" w:lineRule="auto"/>
        <w:ind w:left="1418" w:hanging="284"/>
        <w:jc w:val="both"/>
        <w:rPr>
          <w:sz w:val="23"/>
          <w:lang w:val="en-US"/>
        </w:rPr>
      </w:pPr>
      <w:r>
        <w:rPr>
          <w:sz w:val="23"/>
          <w:lang w:val="en-US"/>
        </w:rPr>
        <w:t>The Interministerial Committee prepared and compiled the National Action Programme for Gender Equality of the 2001-2006 period.</w:t>
      </w:r>
    </w:p>
    <w:p w:rsidR="00000000" w:rsidRDefault="00000000">
      <w:pPr>
        <w:numPr>
          <w:ilvl w:val="0"/>
          <w:numId w:val="201"/>
        </w:numPr>
        <w:tabs>
          <w:tab w:val="clear" w:pos="360"/>
          <w:tab w:val="num" w:pos="567"/>
        </w:tabs>
        <w:spacing w:after="120" w:line="240" w:lineRule="auto"/>
        <w:ind w:left="567" w:hanging="567"/>
        <w:jc w:val="both"/>
        <w:rPr>
          <w:sz w:val="23"/>
          <w:lang w:val="en-US"/>
        </w:rPr>
      </w:pPr>
      <w:r>
        <w:rPr>
          <w:color w:val="000000"/>
          <w:sz w:val="23"/>
          <w:lang w:val="en-US"/>
        </w:rPr>
        <w:t>A</w:t>
      </w:r>
      <w:r>
        <w:rPr>
          <w:sz w:val="23"/>
          <w:lang w:val="en-US"/>
        </w:rPr>
        <w:t xml:space="preserve"> </w:t>
      </w:r>
      <w:r>
        <w:rPr>
          <w:i/>
          <w:sz w:val="23"/>
          <w:lang w:val="en-US"/>
        </w:rPr>
        <w:t>Permanent Parliamentary Committee for Equality and</w:t>
      </w:r>
      <w:r>
        <w:rPr>
          <w:i/>
          <w:sz w:val="23"/>
        </w:rPr>
        <w:t xml:space="preserve"> </w:t>
      </w:r>
      <w:r>
        <w:rPr>
          <w:i/>
          <w:sz w:val="23"/>
          <w:lang w:val="en-US"/>
        </w:rPr>
        <w:t>Human</w:t>
      </w:r>
      <w:r>
        <w:rPr>
          <w:i/>
          <w:sz w:val="23"/>
        </w:rPr>
        <w:t xml:space="preserve"> </w:t>
      </w:r>
      <w:r>
        <w:rPr>
          <w:i/>
          <w:sz w:val="23"/>
          <w:lang w:val="en-US"/>
        </w:rPr>
        <w:t>Rights</w:t>
      </w:r>
      <w:r>
        <w:rPr>
          <w:rStyle w:val="FootnoteReference"/>
          <w:sz w:val="23"/>
          <w:lang w:val="en-US"/>
        </w:rPr>
        <w:footnoteReference w:id="14"/>
      </w:r>
      <w:r>
        <w:rPr>
          <w:sz w:val="23"/>
          <w:lang w:val="en-US"/>
        </w:rPr>
        <w:t xml:space="preserve"> has been in operation s</w:t>
      </w:r>
      <w:r>
        <w:rPr>
          <w:color w:val="000000"/>
          <w:sz w:val="23"/>
          <w:lang w:val="en-US"/>
        </w:rPr>
        <w:t xml:space="preserve">ince 2002, in the context of the proceedings of the Greek Parliament. </w:t>
      </w:r>
      <w:r>
        <w:rPr>
          <w:sz w:val="23"/>
          <w:lang w:val="en-US"/>
        </w:rPr>
        <w:t>The Committee focuses on study, research and proposals regarding the promotion of the gender equality principle in education, family and other social institutions, as well as its being guaranteed and implemented by Public Administration, especially in employment matters and matters pertaining to respecting and protecting human rights, according to Articles 4, paragraph 2 and 116, paragraph 2 of the Constitution.</w:t>
      </w:r>
    </w:p>
    <w:p w:rsidR="00000000" w:rsidRDefault="00000000">
      <w:pPr>
        <w:numPr>
          <w:ilvl w:val="0"/>
          <w:numId w:val="201"/>
        </w:numPr>
        <w:tabs>
          <w:tab w:val="clear" w:pos="360"/>
          <w:tab w:val="num" w:pos="567"/>
        </w:tabs>
        <w:spacing w:after="120" w:line="240" w:lineRule="auto"/>
        <w:ind w:left="567" w:hanging="567"/>
        <w:jc w:val="both"/>
        <w:rPr>
          <w:sz w:val="23"/>
          <w:lang w:val="en-US"/>
        </w:rPr>
      </w:pPr>
      <w:r>
        <w:rPr>
          <w:sz w:val="23"/>
          <w:lang w:val="en-US"/>
        </w:rPr>
        <w:t>Presidential Decree 39/2004, established the Office for Gender Equality at the Headquarters of the Minister of National Defense</w:t>
      </w:r>
      <w:r>
        <w:rPr>
          <w:rStyle w:val="FootnoteReference"/>
          <w:sz w:val="23"/>
          <w:lang w:val="en-US"/>
        </w:rPr>
        <w:footnoteReference w:id="15"/>
      </w:r>
      <w:r>
        <w:rPr>
          <w:sz w:val="23"/>
          <w:lang w:val="en-US"/>
        </w:rPr>
        <w:t>. The Office’s mission is a) to collect, manage and process data and information, according to statutory regulations, on matters regarding gender equality in the military personnel of the Greek armed forces, as well as of the armed forces of other member states of the European Union, the North Atlantic Treaty Organization and other International Organizations b) to formulate institutional proposals and promote the necessary measures for the implementation of the gender equality principle in matters pertaining to the military personnel of the country’s armed forces and c) to cooperate with the General Secretariat for Gender Equality and the General Headquarters and all other departments of the Ministry of  National Defense, regarding matters of gender equality.</w:t>
      </w:r>
    </w:p>
    <w:p w:rsidR="00000000" w:rsidRDefault="00000000">
      <w:pPr>
        <w:numPr>
          <w:ilvl w:val="0"/>
          <w:numId w:val="48"/>
        </w:numPr>
        <w:tabs>
          <w:tab w:val="clear" w:pos="360"/>
          <w:tab w:val="num" w:pos="1418"/>
        </w:tabs>
        <w:spacing w:after="120" w:line="240" w:lineRule="auto"/>
        <w:ind w:left="1418" w:hanging="284"/>
        <w:jc w:val="both"/>
        <w:rPr>
          <w:sz w:val="23"/>
          <w:lang w:val="en-US"/>
        </w:rPr>
      </w:pPr>
      <w:r>
        <w:rPr>
          <w:sz w:val="23"/>
          <w:lang w:val="en-US"/>
        </w:rPr>
        <w:t>In the context of the function of the above mentioned Office, the military personnel of the armed forces can refer hierarchically to the Office for Gender Equality for any problems which might arise in their daily life in the force and are related to gender equality.</w:t>
      </w:r>
    </w:p>
    <w:p w:rsidR="00000000" w:rsidRDefault="00000000">
      <w:pPr>
        <w:spacing w:after="120" w:line="240" w:lineRule="auto"/>
        <w:jc w:val="both"/>
        <w:rPr>
          <w:sz w:val="23"/>
          <w:lang w:val="en-US"/>
        </w:rPr>
      </w:pPr>
    </w:p>
    <w:p w:rsidR="00000000" w:rsidRDefault="00000000">
      <w:pPr>
        <w:pStyle w:val="BodyText"/>
        <w:spacing w:after="120"/>
        <w:rPr>
          <w:b/>
          <w:sz w:val="23"/>
        </w:rPr>
      </w:pPr>
      <w:r>
        <w:rPr>
          <w:b/>
          <w:sz w:val="23"/>
        </w:rPr>
        <w:t>XI. LEGAL ASSISTANCE</w:t>
      </w:r>
    </w:p>
    <w:p w:rsidR="00000000" w:rsidRDefault="00000000">
      <w:pPr>
        <w:numPr>
          <w:ilvl w:val="0"/>
          <w:numId w:val="201"/>
        </w:numPr>
        <w:tabs>
          <w:tab w:val="clear" w:pos="360"/>
          <w:tab w:val="num" w:pos="567"/>
        </w:tabs>
        <w:spacing w:after="120" w:line="240" w:lineRule="auto"/>
        <w:ind w:left="567" w:hanging="567"/>
        <w:jc w:val="both"/>
        <w:rPr>
          <w:sz w:val="23"/>
          <w:lang w:val="en-US"/>
        </w:rPr>
      </w:pPr>
      <w:r>
        <w:rPr>
          <w:sz w:val="23"/>
          <w:lang w:val="en-US"/>
        </w:rPr>
        <w:t xml:space="preserve">Law </w:t>
      </w:r>
      <w:r>
        <w:rPr>
          <w:i/>
          <w:sz w:val="23"/>
          <w:lang w:val="en-US"/>
        </w:rPr>
        <w:t>3226/2004</w:t>
      </w:r>
      <w:r>
        <w:rPr>
          <w:sz w:val="23"/>
          <w:lang w:val="en-US"/>
        </w:rPr>
        <w:t xml:space="preserve"> “About the provision of legal assistance to low-income citizens”, provides, among others, the following:</w:t>
      </w:r>
    </w:p>
    <w:p w:rsidR="00000000" w:rsidRDefault="00000000">
      <w:pPr>
        <w:numPr>
          <w:ilvl w:val="0"/>
          <w:numId w:val="49"/>
        </w:numPr>
        <w:tabs>
          <w:tab w:val="clear" w:pos="360"/>
          <w:tab w:val="num" w:pos="1418"/>
        </w:tabs>
        <w:spacing w:after="120" w:line="240" w:lineRule="auto"/>
        <w:ind w:left="1418" w:hanging="284"/>
        <w:jc w:val="both"/>
        <w:rPr>
          <w:sz w:val="23"/>
          <w:lang w:val="en-US"/>
        </w:rPr>
      </w:pPr>
      <w:r>
        <w:rPr>
          <w:sz w:val="23"/>
          <w:lang w:val="en-US"/>
        </w:rPr>
        <w:t>Low-income citizens of any member state of the European Union are entitled to legal assistance. Low-income citizens of third countries and foreign nationals are also entitled to legal assistance under the condition that they have legal residence or habitual residence in the European Union.</w:t>
      </w:r>
    </w:p>
    <w:p w:rsidR="00000000" w:rsidRDefault="00000000">
      <w:pPr>
        <w:numPr>
          <w:ilvl w:val="0"/>
          <w:numId w:val="50"/>
        </w:numPr>
        <w:tabs>
          <w:tab w:val="clear" w:pos="360"/>
          <w:tab w:val="num" w:pos="1418"/>
        </w:tabs>
        <w:spacing w:after="120" w:line="240" w:lineRule="auto"/>
        <w:ind w:left="1418" w:hanging="284"/>
        <w:jc w:val="both"/>
        <w:rPr>
          <w:color w:val="000000"/>
          <w:sz w:val="23"/>
          <w:lang w:val="en-US"/>
        </w:rPr>
      </w:pPr>
      <w:r>
        <w:rPr>
          <w:sz w:val="23"/>
          <w:lang w:val="en-US"/>
        </w:rPr>
        <w:t xml:space="preserve">Low income citizens entitled to legal assistance are those whose annual income does not exceed two thirds of the lowest annual individual earnings, as defined in the General </w:t>
      </w:r>
      <w:r>
        <w:rPr>
          <w:color w:val="000000"/>
          <w:sz w:val="23"/>
          <w:lang w:val="en-US"/>
        </w:rPr>
        <w:t>National Collective Labour Agreement.</w:t>
      </w:r>
      <w:r>
        <w:rPr>
          <w:color w:val="FF0000"/>
          <w:sz w:val="23"/>
          <w:lang w:val="en-US"/>
        </w:rPr>
        <w:t xml:space="preserve"> </w:t>
      </w:r>
      <w:r>
        <w:rPr>
          <w:color w:val="000000"/>
          <w:sz w:val="23"/>
          <w:lang w:val="en-US"/>
        </w:rPr>
        <w:t>In cases of family differences or dispute, the income of the person with whom the differences or the dispute is held, is not taken into consideration.</w:t>
      </w:r>
    </w:p>
    <w:p w:rsidR="00000000" w:rsidRDefault="00000000">
      <w:pPr>
        <w:numPr>
          <w:ilvl w:val="0"/>
          <w:numId w:val="201"/>
        </w:numPr>
        <w:tabs>
          <w:tab w:val="clear" w:pos="360"/>
          <w:tab w:val="num" w:pos="567"/>
        </w:tabs>
        <w:spacing w:after="120" w:line="240" w:lineRule="auto"/>
        <w:ind w:left="567" w:hanging="567"/>
        <w:jc w:val="both"/>
        <w:rPr>
          <w:color w:val="000000"/>
          <w:sz w:val="23"/>
          <w:lang w:val="en-US"/>
        </w:rPr>
      </w:pPr>
      <w:r>
        <w:rPr>
          <w:color w:val="000000"/>
          <w:sz w:val="23"/>
          <w:lang w:val="en-US"/>
        </w:rPr>
        <w:t>As concerns legal information and consultation for women, the Research Centre for Gender Equality –K.E.TH.I.- (an institution operating under public law, supervised by the General Secretariat for Gender Equality) offers this type of services free of charge, aiming at strengthening and empowering women at exercising their rights. From January 2000 until August 2004, the Consultation Centres of the K.E.TH.I. (Athens, Thessaloniki, Patras, Heraklion and Volos) received 6,715 applications from women seeking legal advice and held 11,868 meetings with women (either in person or on the telephone).</w:t>
      </w:r>
    </w:p>
    <w:p w:rsidR="00000000" w:rsidRDefault="00000000">
      <w:pPr>
        <w:numPr>
          <w:ilvl w:val="0"/>
          <w:numId w:val="201"/>
        </w:numPr>
        <w:tabs>
          <w:tab w:val="clear" w:pos="360"/>
          <w:tab w:val="num" w:pos="567"/>
        </w:tabs>
        <w:spacing w:after="120" w:line="240" w:lineRule="auto"/>
        <w:ind w:left="567" w:hanging="567"/>
        <w:jc w:val="both"/>
        <w:rPr>
          <w:color w:val="000000"/>
          <w:sz w:val="23"/>
          <w:lang w:val="en-US"/>
        </w:rPr>
      </w:pPr>
      <w:r>
        <w:rPr>
          <w:color w:val="000000"/>
          <w:sz w:val="23"/>
          <w:lang w:val="en-US"/>
        </w:rPr>
        <w:t>In the framework of Community Programmes, the K.E.TH.I., in collaboration with bar associations, launched (from July 2000 until March 2003) a programme titled: “Equal rights: From legislation to every day practice”, in Athens, Thessaloniki, Patras, Heraklion and Volos. In the context of this programme, training seminars for new lawyers were organized, concerning:</w:t>
      </w:r>
    </w:p>
    <w:p w:rsidR="00000000" w:rsidRDefault="00000000">
      <w:pPr>
        <w:tabs>
          <w:tab w:val="num" w:pos="567"/>
        </w:tabs>
        <w:spacing w:after="120" w:line="240" w:lineRule="auto"/>
        <w:ind w:left="567"/>
        <w:jc w:val="both"/>
        <w:rPr>
          <w:color w:val="000000"/>
          <w:sz w:val="23"/>
          <w:lang w:val="en-US"/>
        </w:rPr>
      </w:pPr>
      <w:r>
        <w:rPr>
          <w:color w:val="000000"/>
          <w:sz w:val="23"/>
          <w:lang w:val="en-US"/>
        </w:rPr>
        <w:t>- Constitutional gender equality – European Union policy</w:t>
      </w:r>
    </w:p>
    <w:p w:rsidR="00000000" w:rsidRDefault="00000000">
      <w:pPr>
        <w:tabs>
          <w:tab w:val="num" w:pos="567"/>
        </w:tabs>
        <w:spacing w:after="120" w:line="240" w:lineRule="auto"/>
        <w:ind w:left="567"/>
        <w:jc w:val="both"/>
        <w:rPr>
          <w:color w:val="000000"/>
          <w:sz w:val="23"/>
          <w:lang w:val="en-US"/>
        </w:rPr>
      </w:pPr>
      <w:r>
        <w:rPr>
          <w:color w:val="000000"/>
          <w:sz w:val="23"/>
          <w:lang w:val="en-US"/>
        </w:rPr>
        <w:t>- Equal pay – equal treatment</w:t>
      </w:r>
    </w:p>
    <w:p w:rsidR="00000000" w:rsidRDefault="00000000">
      <w:pPr>
        <w:tabs>
          <w:tab w:val="num" w:pos="567"/>
        </w:tabs>
        <w:spacing w:after="120" w:line="240" w:lineRule="auto"/>
        <w:ind w:left="567"/>
        <w:jc w:val="both"/>
        <w:rPr>
          <w:color w:val="000000"/>
          <w:sz w:val="23"/>
          <w:lang w:val="en-US"/>
        </w:rPr>
      </w:pPr>
      <w:r>
        <w:rPr>
          <w:color w:val="000000"/>
          <w:sz w:val="23"/>
          <w:lang w:val="en-US"/>
        </w:rPr>
        <w:t>- Family violence, rape, sexual harassment at the place of work</w:t>
      </w:r>
    </w:p>
    <w:p w:rsidR="00000000" w:rsidRDefault="00000000">
      <w:pPr>
        <w:tabs>
          <w:tab w:val="num" w:pos="567"/>
        </w:tabs>
        <w:spacing w:after="120" w:line="240" w:lineRule="auto"/>
        <w:ind w:left="567"/>
        <w:jc w:val="both"/>
        <w:rPr>
          <w:color w:val="000000"/>
          <w:sz w:val="23"/>
          <w:lang w:val="en-US"/>
        </w:rPr>
      </w:pPr>
      <w:r>
        <w:rPr>
          <w:color w:val="000000"/>
          <w:sz w:val="23"/>
          <w:lang w:val="en-US"/>
        </w:rPr>
        <w:t>- Legal assistance – institutional framework and practice</w:t>
      </w:r>
    </w:p>
    <w:p w:rsidR="00000000" w:rsidRDefault="00000000">
      <w:pPr>
        <w:numPr>
          <w:ilvl w:val="0"/>
          <w:numId w:val="51"/>
        </w:numPr>
        <w:tabs>
          <w:tab w:val="clear" w:pos="360"/>
          <w:tab w:val="num" w:pos="1418"/>
        </w:tabs>
        <w:spacing w:after="120" w:line="240" w:lineRule="auto"/>
        <w:ind w:left="1418" w:hanging="284"/>
        <w:jc w:val="both"/>
        <w:rPr>
          <w:color w:val="000000"/>
          <w:sz w:val="23"/>
          <w:lang w:val="en-US"/>
        </w:rPr>
      </w:pPr>
      <w:r>
        <w:rPr>
          <w:color w:val="000000"/>
          <w:sz w:val="23"/>
          <w:lang w:val="en-US"/>
        </w:rPr>
        <w:t>Moreover, in the context of the above programme, the Research Centre for Gender Equality, in collaboration with the Ministry of Employment and Social Protection, the General Secretariat for Gender Equality and the Employment Inspectorate, has organized seminars for employment inspectors in Athens and Thessaloniki, concerning:</w:t>
      </w:r>
    </w:p>
    <w:p w:rsidR="00000000" w:rsidRDefault="00000000">
      <w:pPr>
        <w:tabs>
          <w:tab w:val="num" w:pos="567"/>
        </w:tabs>
        <w:spacing w:after="120" w:line="240" w:lineRule="auto"/>
        <w:ind w:left="567"/>
        <w:jc w:val="both"/>
        <w:rPr>
          <w:color w:val="000000"/>
          <w:sz w:val="23"/>
          <w:lang w:val="en-US"/>
        </w:rPr>
      </w:pPr>
      <w:r>
        <w:rPr>
          <w:color w:val="000000"/>
          <w:sz w:val="23"/>
          <w:lang w:val="en-US"/>
        </w:rPr>
        <w:t>- European policies for gender equality</w:t>
      </w:r>
    </w:p>
    <w:p w:rsidR="00000000" w:rsidRDefault="00000000">
      <w:pPr>
        <w:tabs>
          <w:tab w:val="num" w:pos="567"/>
        </w:tabs>
        <w:spacing w:after="120" w:line="240" w:lineRule="auto"/>
        <w:ind w:left="567"/>
        <w:jc w:val="both"/>
        <w:rPr>
          <w:color w:val="000000"/>
          <w:sz w:val="23"/>
          <w:lang w:val="en-US"/>
        </w:rPr>
      </w:pPr>
      <w:r>
        <w:rPr>
          <w:color w:val="000000"/>
          <w:sz w:val="23"/>
          <w:lang w:val="en-US"/>
        </w:rPr>
        <w:t>- Equal treatment – equal pay at the place of work (developments in national and community law – jurisprudence)</w:t>
      </w:r>
    </w:p>
    <w:p w:rsidR="00000000" w:rsidRDefault="00000000">
      <w:pPr>
        <w:tabs>
          <w:tab w:val="num" w:pos="567"/>
        </w:tabs>
        <w:spacing w:after="120" w:line="240" w:lineRule="auto"/>
        <w:ind w:left="567"/>
        <w:jc w:val="both"/>
        <w:rPr>
          <w:color w:val="000000"/>
          <w:sz w:val="23"/>
          <w:lang w:val="en-US"/>
        </w:rPr>
      </w:pPr>
      <w:r>
        <w:rPr>
          <w:color w:val="000000"/>
          <w:sz w:val="23"/>
          <w:lang w:val="en-US"/>
        </w:rPr>
        <w:t>- Provisions implementation control by the Employment Inspectorate</w:t>
      </w:r>
    </w:p>
    <w:p w:rsidR="00000000" w:rsidRDefault="00000000">
      <w:pPr>
        <w:tabs>
          <w:tab w:val="num" w:pos="567"/>
        </w:tabs>
        <w:spacing w:after="120" w:line="240" w:lineRule="auto"/>
        <w:ind w:left="567"/>
        <w:jc w:val="both"/>
        <w:rPr>
          <w:color w:val="000000"/>
          <w:sz w:val="23"/>
          <w:lang w:val="en-US"/>
        </w:rPr>
      </w:pPr>
      <w:r>
        <w:rPr>
          <w:color w:val="000000"/>
          <w:sz w:val="23"/>
          <w:lang w:val="en-US"/>
        </w:rPr>
        <w:t>- Protecting maternity and facilitating workers with family responsibilities</w:t>
      </w:r>
    </w:p>
    <w:p w:rsidR="00000000" w:rsidRDefault="00000000">
      <w:pPr>
        <w:tabs>
          <w:tab w:val="num" w:pos="567"/>
        </w:tabs>
        <w:spacing w:after="120" w:line="240" w:lineRule="auto"/>
        <w:ind w:left="567"/>
        <w:jc w:val="both"/>
        <w:rPr>
          <w:color w:val="000000"/>
          <w:sz w:val="23"/>
          <w:lang w:val="en-US"/>
        </w:rPr>
      </w:pPr>
      <w:r>
        <w:rPr>
          <w:color w:val="000000"/>
          <w:sz w:val="23"/>
          <w:lang w:val="en-US"/>
        </w:rPr>
        <w:t>- Protection of the health and safety of working women</w:t>
      </w:r>
    </w:p>
    <w:p w:rsidR="00000000" w:rsidRDefault="00000000">
      <w:pPr>
        <w:tabs>
          <w:tab w:val="num" w:pos="567"/>
        </w:tabs>
        <w:spacing w:after="120" w:line="240" w:lineRule="auto"/>
        <w:ind w:left="567"/>
        <w:jc w:val="both"/>
        <w:rPr>
          <w:color w:val="000000"/>
          <w:sz w:val="23"/>
          <w:lang w:val="en-US"/>
        </w:rPr>
      </w:pPr>
      <w:r>
        <w:rPr>
          <w:color w:val="000000"/>
          <w:sz w:val="23"/>
          <w:lang w:val="en-US"/>
        </w:rPr>
        <w:t>- Sexual harassment at the place of work</w:t>
      </w:r>
    </w:p>
    <w:p w:rsidR="00000000" w:rsidRDefault="00000000">
      <w:pPr>
        <w:numPr>
          <w:ilvl w:val="0"/>
          <w:numId w:val="52"/>
        </w:numPr>
        <w:tabs>
          <w:tab w:val="clear" w:pos="360"/>
          <w:tab w:val="num" w:pos="1418"/>
        </w:tabs>
        <w:spacing w:after="120" w:line="240" w:lineRule="auto"/>
        <w:ind w:left="1418" w:hanging="284"/>
        <w:jc w:val="both"/>
        <w:rPr>
          <w:color w:val="000000"/>
          <w:sz w:val="23"/>
          <w:lang w:val="en-US"/>
        </w:rPr>
      </w:pPr>
      <w:r>
        <w:rPr>
          <w:color w:val="000000"/>
          <w:sz w:val="23"/>
          <w:lang w:val="en-US"/>
        </w:rPr>
        <w:t xml:space="preserve">The programme was financed by the European Union by 60% and by the General Secretariat for Gender Equality by 40%. </w:t>
      </w:r>
    </w:p>
    <w:p w:rsidR="00000000" w:rsidRDefault="00000000">
      <w:pPr>
        <w:numPr>
          <w:ilvl w:val="0"/>
          <w:numId w:val="53"/>
        </w:numPr>
        <w:tabs>
          <w:tab w:val="clear" w:pos="360"/>
          <w:tab w:val="num" w:pos="1418"/>
        </w:tabs>
        <w:spacing w:after="120" w:line="240" w:lineRule="auto"/>
        <w:ind w:left="1418" w:hanging="284"/>
        <w:jc w:val="both"/>
        <w:rPr>
          <w:color w:val="000000"/>
          <w:sz w:val="23"/>
          <w:lang w:val="en-US"/>
        </w:rPr>
      </w:pPr>
      <w:r>
        <w:rPr>
          <w:color w:val="000000"/>
          <w:sz w:val="23"/>
          <w:lang w:val="en-US"/>
        </w:rPr>
        <w:t>After the termination of these programmes and until the promulgation of law 3226/2004 : “About</w:t>
      </w:r>
      <w:r>
        <w:rPr>
          <w:sz w:val="23"/>
          <w:lang w:val="en-US"/>
        </w:rPr>
        <w:t xml:space="preserve"> the provision of legal assistance to low-income citizens” (February 2004), the K.E.TH.I. continued to finance and support the institution of free legal information and consultation services through its regular budget, as it fulfilled a pressing social need of financially weak women. In collaboration with bar associations in Athens, Thessaloniki, Patras, Heraklion and Volos, women facing severe social and financial problems managed, with the assistance </w:t>
      </w:r>
      <w:r>
        <w:rPr>
          <w:color w:val="000000"/>
          <w:sz w:val="23"/>
          <w:lang w:val="en-US"/>
        </w:rPr>
        <w:t>offered to them by the K.E.TH.I., to bring their cases before a Court of Justice. In total, 237 cases were supported in Court.</w:t>
      </w:r>
    </w:p>
    <w:p w:rsidR="00000000" w:rsidRDefault="00000000">
      <w:pPr>
        <w:pStyle w:val="Heading3"/>
        <w:tabs>
          <w:tab w:val="num" w:pos="284"/>
        </w:tabs>
        <w:spacing w:after="120"/>
        <w:ind w:left="284" w:hanging="284"/>
        <w:jc w:val="center"/>
        <w:rPr>
          <w:rFonts w:ascii="Times New Roman" w:hAnsi="Times New Roman"/>
          <w:sz w:val="23"/>
          <w:lang w:val="en-US"/>
        </w:rPr>
      </w:pPr>
      <w:r>
        <w:rPr>
          <w:rFonts w:ascii="Times New Roman" w:hAnsi="Times New Roman"/>
          <w:sz w:val="23"/>
        </w:rPr>
        <w:t>XII. THE AGRICULTURAL SECTOR</w:t>
      </w:r>
    </w:p>
    <w:p w:rsidR="00000000" w:rsidRDefault="00000000">
      <w:pPr>
        <w:numPr>
          <w:ilvl w:val="0"/>
          <w:numId w:val="201"/>
        </w:numPr>
        <w:tabs>
          <w:tab w:val="clear" w:pos="360"/>
          <w:tab w:val="num" w:pos="567"/>
        </w:tabs>
        <w:spacing w:after="120" w:line="240" w:lineRule="auto"/>
        <w:ind w:left="567" w:hanging="567"/>
        <w:jc w:val="both"/>
        <w:rPr>
          <w:color w:val="000000"/>
          <w:sz w:val="23"/>
          <w:lang w:val="en-US"/>
        </w:rPr>
      </w:pPr>
      <w:r>
        <w:rPr>
          <w:color w:val="000000"/>
          <w:sz w:val="23"/>
          <w:lang w:val="en-US"/>
        </w:rPr>
        <w:t>Law</w:t>
      </w:r>
      <w:r>
        <w:rPr>
          <w:i/>
          <w:color w:val="000000"/>
          <w:sz w:val="23"/>
          <w:lang w:val="en-US"/>
        </w:rPr>
        <w:t xml:space="preserve"> 2810/2003</w:t>
      </w:r>
      <w:r>
        <w:rPr>
          <w:color w:val="000000"/>
          <w:sz w:val="23"/>
          <w:lang w:val="en-US"/>
        </w:rPr>
        <w:t xml:space="preserve"> on “Agricultural Cooperative Organizations” amends the terms of establishment of agricultural cooperatives, favouring the participation of women in the cooperatives.</w:t>
      </w:r>
      <w:r>
        <w:rPr>
          <w:rStyle w:val="FootnoteReference"/>
          <w:color w:val="000000"/>
          <w:sz w:val="23"/>
          <w:lang w:val="en-US"/>
        </w:rPr>
        <w:footnoteReference w:id="16"/>
      </w:r>
    </w:p>
    <w:p w:rsidR="00000000" w:rsidRDefault="00000000">
      <w:pPr>
        <w:numPr>
          <w:ilvl w:val="0"/>
          <w:numId w:val="201"/>
        </w:numPr>
        <w:tabs>
          <w:tab w:val="clear" w:pos="360"/>
          <w:tab w:val="num" w:pos="567"/>
        </w:tabs>
        <w:spacing w:after="120" w:line="240" w:lineRule="auto"/>
        <w:ind w:left="567" w:hanging="567"/>
        <w:jc w:val="both"/>
        <w:rPr>
          <w:sz w:val="23"/>
          <w:lang w:val="en-US"/>
        </w:rPr>
      </w:pPr>
      <w:r>
        <w:rPr>
          <w:color w:val="000000"/>
          <w:sz w:val="23"/>
          <w:lang w:val="en-US"/>
        </w:rPr>
        <w:t>Law</w:t>
      </w:r>
      <w:r>
        <w:rPr>
          <w:i/>
          <w:color w:val="000000"/>
          <w:sz w:val="23"/>
          <w:lang w:val="en-US"/>
        </w:rPr>
        <w:t xml:space="preserve"> 3147/2003</w:t>
      </w:r>
      <w:r>
        <w:rPr>
          <w:color w:val="000000"/>
          <w:sz w:val="23"/>
          <w:lang w:val="en-US"/>
        </w:rPr>
        <w:t xml:space="preserve"> on the “Regulation of issues pertaining to rural land, resolution of matters concerning reinstated and reinstating stock farmers and other provisions”, improves further the terms for the participation of women in agricultural production</w:t>
      </w:r>
      <w:r>
        <w:rPr>
          <w:rStyle w:val="FootnoteReference"/>
          <w:color w:val="000000"/>
          <w:sz w:val="23"/>
          <w:lang w:val="en-US"/>
        </w:rPr>
        <w:footnoteReference w:id="17"/>
      </w:r>
      <w:r>
        <w:rPr>
          <w:color w:val="000000"/>
          <w:sz w:val="23"/>
          <w:lang w:val="en-US"/>
        </w:rPr>
        <w:t>.</w:t>
      </w:r>
    </w:p>
    <w:p w:rsidR="00000000" w:rsidRDefault="00000000">
      <w:pPr>
        <w:spacing w:line="480" w:lineRule="auto"/>
        <w:jc w:val="both"/>
        <w:rPr>
          <w:sz w:val="23"/>
          <w:lang w:val="en-US"/>
        </w:rPr>
      </w:pPr>
    </w:p>
    <w:p w:rsidR="00000000" w:rsidRDefault="00000000">
      <w:pPr>
        <w:pStyle w:val="-HTML"/>
        <w:shd w:val="clear" w:color="auto" w:fill="C0C0C0"/>
        <w:tabs>
          <w:tab w:val="clear" w:pos="6412"/>
          <w:tab w:val="left" w:pos="6660"/>
        </w:tabs>
        <w:ind w:left="1627" w:right="1627"/>
        <w:jc w:val="both"/>
        <w:rPr>
          <w:rFonts w:ascii="Times New Roman" w:hAnsi="Times New Roman"/>
          <w:sz w:val="23"/>
        </w:rPr>
      </w:pPr>
      <w:r>
        <w:rPr>
          <w:rFonts w:ascii="Times New Roman" w:hAnsi="Times New Roman"/>
          <w:sz w:val="23"/>
          <w:lang w:val="en-US"/>
        </w:rPr>
        <w:t>Article</w:t>
      </w:r>
      <w:r>
        <w:rPr>
          <w:rFonts w:ascii="Times New Roman" w:hAnsi="Times New Roman"/>
          <w:sz w:val="23"/>
        </w:rPr>
        <w:t xml:space="preserve"> 4</w:t>
      </w:r>
    </w:p>
    <w:p w:rsidR="00000000" w:rsidRDefault="00000000">
      <w:pPr>
        <w:pStyle w:val="-HTML"/>
        <w:shd w:val="clear" w:color="auto" w:fill="C0C0C0"/>
        <w:tabs>
          <w:tab w:val="clear" w:pos="6412"/>
          <w:tab w:val="left" w:pos="6660"/>
        </w:tabs>
        <w:ind w:left="1627" w:right="1627"/>
        <w:jc w:val="both"/>
        <w:rPr>
          <w:rFonts w:ascii="Times New Roman" w:hAnsi="Times New Roman"/>
          <w:sz w:val="23"/>
        </w:rPr>
      </w:pPr>
    </w:p>
    <w:p w:rsidR="00000000" w:rsidRDefault="00000000">
      <w:pPr>
        <w:pStyle w:val="-HTML"/>
        <w:shd w:val="clear" w:color="auto" w:fill="C0C0C0"/>
        <w:tabs>
          <w:tab w:val="clear" w:pos="6412"/>
          <w:tab w:val="clear" w:pos="8244"/>
          <w:tab w:val="left" w:pos="6660"/>
        </w:tabs>
        <w:ind w:left="1627" w:right="1627"/>
        <w:jc w:val="both"/>
        <w:rPr>
          <w:rFonts w:ascii="Times New Roman" w:hAnsi="Times New Roman"/>
          <w:sz w:val="23"/>
          <w:lang w:val="en-US"/>
        </w:rPr>
      </w:pPr>
      <w:r>
        <w:rPr>
          <w:rFonts w:ascii="Times New Roman" w:hAnsi="Times New Roman"/>
          <w:sz w:val="23"/>
        </w:rPr>
        <w:t xml:space="preserve">1. Adoption by States Parties of temporary special measures aimed at accelerating de facto equality between men and women shall not be considered discrimination as defined in the present Convention, but shall in no way entail as a consequence the maintenance of unequal or separate standards; these measures shall be discontinued when the objectives of equality of opportunity and treatment have been achieved. </w:t>
      </w:r>
    </w:p>
    <w:p w:rsidR="00000000" w:rsidRDefault="00000000">
      <w:pPr>
        <w:pStyle w:val="-HTML"/>
        <w:shd w:val="clear" w:color="auto" w:fill="C0C0C0"/>
        <w:tabs>
          <w:tab w:val="clear" w:pos="6412"/>
          <w:tab w:val="clear" w:pos="8244"/>
          <w:tab w:val="left" w:pos="6660"/>
        </w:tabs>
        <w:ind w:left="1627" w:right="1627"/>
        <w:jc w:val="both"/>
        <w:rPr>
          <w:rFonts w:ascii="Times New Roman" w:hAnsi="Times New Roman"/>
          <w:sz w:val="23"/>
          <w:lang w:val="en-US"/>
        </w:rPr>
      </w:pPr>
      <w:r>
        <w:rPr>
          <w:rFonts w:ascii="Times New Roman" w:hAnsi="Times New Roman"/>
          <w:sz w:val="23"/>
        </w:rPr>
        <w:t>2. Adoption by States Parties of special measures, including those measures contained in the present Convention, aimed at protecting maternity shall not be considered discriminatory.</w:t>
      </w:r>
      <w:r>
        <w:rPr>
          <w:rFonts w:ascii="Times New Roman" w:hAnsi="Times New Roman"/>
          <w:sz w:val="23"/>
          <w:lang w:val="en-US"/>
        </w:rPr>
        <w:t xml:space="preserve"> </w:t>
      </w:r>
    </w:p>
    <w:p w:rsidR="00000000" w:rsidRDefault="00000000">
      <w:pPr>
        <w:pStyle w:val="-HTML"/>
        <w:shd w:val="clear" w:color="auto" w:fill="C0C0C0"/>
        <w:tabs>
          <w:tab w:val="clear" w:pos="6412"/>
          <w:tab w:val="clear" w:pos="8244"/>
          <w:tab w:val="left" w:pos="6660"/>
        </w:tabs>
        <w:ind w:left="1627" w:right="1627"/>
        <w:jc w:val="both"/>
        <w:rPr>
          <w:rFonts w:ascii="Times New Roman" w:hAnsi="Times New Roman"/>
          <w:sz w:val="23"/>
        </w:rPr>
      </w:pPr>
    </w:p>
    <w:p w:rsidR="00000000" w:rsidRDefault="00000000">
      <w:pPr>
        <w:tabs>
          <w:tab w:val="left" w:pos="6660"/>
        </w:tabs>
        <w:spacing w:after="120" w:line="240" w:lineRule="auto"/>
        <w:ind w:right="1620"/>
        <w:jc w:val="both"/>
        <w:rPr>
          <w:b/>
          <w:sz w:val="23"/>
        </w:rPr>
      </w:pPr>
    </w:p>
    <w:p w:rsidR="00000000" w:rsidRDefault="00000000">
      <w:pPr>
        <w:pStyle w:val="Heading2"/>
        <w:spacing w:after="120" w:line="240" w:lineRule="auto"/>
        <w:jc w:val="center"/>
        <w:rPr>
          <w:b/>
          <w:sz w:val="23"/>
        </w:rPr>
      </w:pPr>
      <w:r>
        <w:rPr>
          <w:b/>
          <w:sz w:val="23"/>
        </w:rPr>
        <w:t>POSITIVE MEASURES FOR WOMEN IN THE GREEK LEGAL ORDER</w:t>
      </w:r>
    </w:p>
    <w:p w:rsidR="00000000" w:rsidRDefault="00000000">
      <w:pPr>
        <w:spacing w:after="120" w:line="240" w:lineRule="auto"/>
        <w:jc w:val="both"/>
        <w:rPr>
          <w:sz w:val="23"/>
          <w:lang w:val="en-US"/>
        </w:rPr>
      </w:pPr>
    </w:p>
    <w:p w:rsidR="00000000" w:rsidRDefault="00000000">
      <w:pPr>
        <w:numPr>
          <w:ilvl w:val="0"/>
          <w:numId w:val="54"/>
        </w:numPr>
        <w:tabs>
          <w:tab w:val="clear" w:pos="360"/>
          <w:tab w:val="num" w:pos="567"/>
        </w:tabs>
        <w:spacing w:after="120" w:line="240" w:lineRule="auto"/>
        <w:ind w:left="567" w:hanging="567"/>
        <w:jc w:val="both"/>
        <w:rPr>
          <w:sz w:val="23"/>
          <w:lang w:val="en-US"/>
        </w:rPr>
      </w:pPr>
      <w:r>
        <w:rPr>
          <w:sz w:val="23"/>
          <w:lang w:val="en-US"/>
        </w:rPr>
        <w:t>By the last revision of the Greek Constitution, paragraph 2 of Article 116 has been amended and as a result, deviations from the principle of gender equality have been eliminated; it is now explicitly provided that the state is required to adopt special positive measures for the elimination of discriminations mainly against women</w:t>
      </w:r>
      <w:r>
        <w:rPr>
          <w:rStyle w:val="FootnoteReference"/>
          <w:sz w:val="23"/>
          <w:lang w:val="en-US"/>
        </w:rPr>
        <w:footnoteReference w:id="18"/>
      </w:r>
      <w:r>
        <w:rPr>
          <w:sz w:val="23"/>
          <w:lang w:val="en-US"/>
        </w:rPr>
        <w:t>.</w:t>
      </w:r>
    </w:p>
    <w:p w:rsidR="00000000" w:rsidRDefault="00000000">
      <w:pPr>
        <w:numPr>
          <w:ilvl w:val="0"/>
          <w:numId w:val="54"/>
        </w:numPr>
        <w:tabs>
          <w:tab w:val="clear" w:pos="360"/>
          <w:tab w:val="num" w:pos="567"/>
        </w:tabs>
        <w:spacing w:after="120" w:line="240" w:lineRule="auto"/>
        <w:ind w:left="567" w:hanging="567"/>
        <w:jc w:val="both"/>
        <w:rPr>
          <w:sz w:val="23"/>
          <w:lang w:val="en-US"/>
        </w:rPr>
      </w:pPr>
      <w:r>
        <w:rPr>
          <w:sz w:val="23"/>
          <w:lang w:val="en-US"/>
        </w:rPr>
        <w:t>The implementation of the above was put to the test in the recent Municipal and Prefectural elections in Greece. It is reminded that law 2910/2001 provides that a share of 1/3 of participation for each gender as candidates is obligatory in the Municipal and Prefectural elections.</w:t>
      </w:r>
    </w:p>
    <w:p w:rsidR="00000000" w:rsidRDefault="00000000">
      <w:pPr>
        <w:numPr>
          <w:ilvl w:val="0"/>
          <w:numId w:val="54"/>
        </w:numPr>
        <w:tabs>
          <w:tab w:val="clear" w:pos="360"/>
          <w:tab w:val="num" w:pos="567"/>
        </w:tabs>
        <w:spacing w:after="120" w:line="240" w:lineRule="auto"/>
        <w:ind w:left="567" w:hanging="567"/>
        <w:jc w:val="both"/>
        <w:rPr>
          <w:sz w:val="23"/>
          <w:lang w:val="en-US"/>
        </w:rPr>
      </w:pPr>
      <w:r>
        <w:rPr>
          <w:sz w:val="23"/>
          <w:lang w:val="en-US"/>
        </w:rPr>
        <w:t xml:space="preserve">With a series of decisions, the </w:t>
      </w:r>
      <w:r>
        <w:rPr>
          <w:color w:val="000000"/>
          <w:sz w:val="23"/>
          <w:lang w:val="en-US"/>
        </w:rPr>
        <w:t>third Division of the</w:t>
      </w:r>
      <w:r>
        <w:rPr>
          <w:sz w:val="23"/>
          <w:lang w:val="en-US"/>
        </w:rPr>
        <w:t xml:space="preserve"> Council of State has judged that the provisions made by law 2910/2001</w:t>
      </w:r>
      <w:r>
        <w:rPr>
          <w:rStyle w:val="FootnoteReference"/>
          <w:sz w:val="23"/>
          <w:lang w:val="en-US"/>
        </w:rPr>
        <w:footnoteReference w:id="19"/>
      </w:r>
      <w:r>
        <w:rPr>
          <w:sz w:val="23"/>
          <w:lang w:val="en-US"/>
        </w:rPr>
        <w:t xml:space="preserve"> are in accord with the Constitution. More specifically, the supreme administrative court of the country has judged, in principle, the following:</w:t>
      </w:r>
    </w:p>
    <w:p w:rsidR="00000000" w:rsidRDefault="00000000">
      <w:pPr>
        <w:spacing w:after="120" w:line="240" w:lineRule="auto"/>
        <w:ind w:left="1440"/>
        <w:jc w:val="both"/>
        <w:rPr>
          <w:i/>
          <w:sz w:val="23"/>
          <w:lang w:val="en-US"/>
        </w:rPr>
      </w:pPr>
      <w:r>
        <w:rPr>
          <w:i/>
          <w:sz w:val="23"/>
          <w:lang w:val="en-US"/>
        </w:rPr>
        <w:t xml:space="preserve">The provisions of Articles 4 paragraph 2 and 5 paragraph 1 of the Constitution establish the principle of gender equality regarding access to public office, including elective public office in Local Authorities. However, for an unhindered and effective implementation of the aforementioned principle, paragraph 2 of Article 116 of the Constitution, construed in combination with the provision of paragraph 1, Article 25 of the Constitution, compels the legislator, common </w:t>
      </w:r>
      <w:r>
        <w:rPr>
          <w:i/>
          <w:color w:val="000000"/>
          <w:sz w:val="23"/>
          <w:lang w:val="en-US"/>
        </w:rPr>
        <w:t>or regulatory,</w:t>
      </w:r>
      <w:r>
        <w:rPr>
          <w:i/>
          <w:sz w:val="23"/>
          <w:lang w:val="en-US"/>
        </w:rPr>
        <w:t xml:space="preserve"> as well as the </w:t>
      </w:r>
      <w:r>
        <w:rPr>
          <w:i/>
          <w:color w:val="000000"/>
          <w:sz w:val="23"/>
          <w:lang w:val="en-US"/>
        </w:rPr>
        <w:t>other instruments of</w:t>
      </w:r>
      <w:r>
        <w:rPr>
          <w:i/>
          <w:sz w:val="23"/>
          <w:lang w:val="en-US"/>
        </w:rPr>
        <w:t xml:space="preserve"> the State, when they have ascertained that there have indubitably existed, in practice, discriminations against women, such that the </w:t>
      </w:r>
      <w:r>
        <w:rPr>
          <w:i/>
          <w:color w:val="000000"/>
          <w:sz w:val="23"/>
          <w:lang w:val="en-US"/>
        </w:rPr>
        <w:t>unwavering implementation</w:t>
      </w:r>
      <w:r>
        <w:rPr>
          <w:i/>
          <w:sz w:val="23"/>
          <w:lang w:val="en-US"/>
        </w:rPr>
        <w:t xml:space="preserve"> of the principle of gender equality regarding access to public office results in equality in name only, while, in essence, it consolidates and perpetuates an existing unequal situation, to take (with additional imposition of relative legal or regulatory provisions) respective positive measures in favour of women, which are suitable and necessary, for a specific period of time, in order to reduce the existing inequalities until actual gender equality regarding access to public office is established. </w:t>
      </w:r>
    </w:p>
    <w:p w:rsidR="00000000" w:rsidRDefault="00000000">
      <w:pPr>
        <w:pStyle w:val="BodyText"/>
        <w:numPr>
          <w:ilvl w:val="0"/>
          <w:numId w:val="54"/>
        </w:numPr>
        <w:tabs>
          <w:tab w:val="clear" w:pos="360"/>
          <w:tab w:val="num" w:pos="567"/>
        </w:tabs>
        <w:spacing w:after="120"/>
        <w:ind w:left="567" w:hanging="567"/>
        <w:jc w:val="both"/>
        <w:rPr>
          <w:sz w:val="23"/>
        </w:rPr>
      </w:pPr>
      <w:r>
        <w:rPr>
          <w:sz w:val="23"/>
        </w:rPr>
        <w:t>The Council of State has also noted that neither by the letter of the provision of paragraph 2, Article 116 of the Constitution nor by the preparatory work before it was put to the vote can the specific form which the positive measures may take be deduced, or the specific areas, such as the areas of human, social and political rights, at which these measures are allowed, be established. Therefore, for the construe of this constitutional provision, the following must be taken into consideration:</w:t>
      </w:r>
    </w:p>
    <w:p w:rsidR="00000000" w:rsidRDefault="00000000">
      <w:pPr>
        <w:numPr>
          <w:ilvl w:val="0"/>
          <w:numId w:val="55"/>
        </w:numPr>
        <w:tabs>
          <w:tab w:val="clear" w:pos="360"/>
          <w:tab w:val="num" w:pos="567"/>
        </w:tabs>
        <w:spacing w:after="120" w:line="240" w:lineRule="auto"/>
        <w:ind w:left="567" w:hanging="567"/>
        <w:jc w:val="both"/>
        <w:rPr>
          <w:sz w:val="23"/>
          <w:lang w:val="en-US"/>
        </w:rPr>
      </w:pPr>
      <w:r>
        <w:rPr>
          <w:sz w:val="23"/>
          <w:lang w:val="en-US"/>
        </w:rPr>
        <w:t>the aforementioned absence of definition regarding the areas in which it is deemed necessary to take positive measures</w:t>
      </w:r>
    </w:p>
    <w:p w:rsidR="00000000" w:rsidRDefault="00000000">
      <w:pPr>
        <w:numPr>
          <w:ilvl w:val="0"/>
          <w:numId w:val="55"/>
        </w:numPr>
        <w:tabs>
          <w:tab w:val="clear" w:pos="360"/>
          <w:tab w:val="num" w:pos="567"/>
        </w:tabs>
        <w:spacing w:after="120" w:line="240" w:lineRule="auto"/>
        <w:ind w:left="567" w:hanging="567"/>
        <w:jc w:val="both"/>
        <w:rPr>
          <w:sz w:val="23"/>
          <w:lang w:val="en-US"/>
        </w:rPr>
      </w:pPr>
      <w:r>
        <w:rPr>
          <w:sz w:val="23"/>
          <w:lang w:val="en-US"/>
        </w:rPr>
        <w:t>its purpose is establishment of positive measures towards the achievement of the greatest possible positive effect regarding equal access of women and men to public office, such as elective public office in Local Authorities.</w:t>
      </w:r>
    </w:p>
    <w:p w:rsidR="00000000" w:rsidRDefault="00000000">
      <w:pPr>
        <w:numPr>
          <w:ilvl w:val="0"/>
          <w:numId w:val="55"/>
        </w:numPr>
        <w:tabs>
          <w:tab w:val="clear" w:pos="360"/>
          <w:tab w:val="num" w:pos="567"/>
        </w:tabs>
        <w:spacing w:after="120" w:line="240" w:lineRule="auto"/>
        <w:ind w:left="567" w:hanging="567"/>
        <w:jc w:val="both"/>
        <w:rPr>
          <w:sz w:val="23"/>
          <w:lang w:val="en-US"/>
        </w:rPr>
      </w:pPr>
      <w:r>
        <w:rPr>
          <w:sz w:val="23"/>
          <w:lang w:val="en-US"/>
        </w:rPr>
        <w:t>the international commitment of Greece to ensure, also by taking positive measures, the exercise and enjoyment by women, on an equal basis with men, of all human, social and political rights (see Articles 1, 3, 4, 7 and 24 of the U.N.O. 1979 International Convention on “Elimination of all Discrimination against Women”, ratified by the Greek Parliament by law 1342/1983) as well as</w:t>
      </w:r>
    </w:p>
    <w:p w:rsidR="00000000" w:rsidRDefault="00000000">
      <w:pPr>
        <w:numPr>
          <w:ilvl w:val="0"/>
          <w:numId w:val="55"/>
        </w:numPr>
        <w:tabs>
          <w:tab w:val="clear" w:pos="360"/>
          <w:tab w:val="num" w:pos="567"/>
        </w:tabs>
        <w:spacing w:after="120" w:line="240" w:lineRule="auto"/>
        <w:ind w:left="567" w:hanging="567"/>
        <w:jc w:val="both"/>
        <w:rPr>
          <w:sz w:val="23"/>
          <w:lang w:val="en-US"/>
        </w:rPr>
      </w:pPr>
      <w:r>
        <w:rPr>
          <w:sz w:val="23"/>
          <w:lang w:val="en-US"/>
        </w:rPr>
        <w:t>the well known fact of under-representation of women in the area of political action, in the broader sense, which is connected to the exercise of their political rights.</w:t>
      </w:r>
    </w:p>
    <w:p w:rsidR="00000000" w:rsidRDefault="00000000">
      <w:pPr>
        <w:numPr>
          <w:ilvl w:val="0"/>
          <w:numId w:val="54"/>
        </w:numPr>
        <w:tabs>
          <w:tab w:val="clear" w:pos="360"/>
          <w:tab w:val="num" w:pos="567"/>
        </w:tabs>
        <w:spacing w:after="120" w:line="240" w:lineRule="auto"/>
        <w:ind w:left="567" w:hanging="567"/>
        <w:jc w:val="both"/>
        <w:rPr>
          <w:sz w:val="23"/>
          <w:lang w:val="en-US"/>
        </w:rPr>
      </w:pPr>
      <w:r>
        <w:rPr>
          <w:sz w:val="23"/>
          <w:lang w:val="en-US"/>
        </w:rPr>
        <w:t>Therefore, the Council of the State concludes, with paragraph 2 of Article 116 of the Constitution,</w:t>
      </w:r>
    </w:p>
    <w:p w:rsidR="00000000" w:rsidRDefault="00000000">
      <w:pPr>
        <w:spacing w:after="120" w:line="240" w:lineRule="auto"/>
        <w:ind w:left="1440"/>
        <w:jc w:val="both"/>
        <w:rPr>
          <w:i/>
          <w:sz w:val="23"/>
          <w:lang w:val="en-US"/>
        </w:rPr>
      </w:pPr>
      <w:r>
        <w:rPr>
          <w:i/>
          <w:sz w:val="23"/>
          <w:lang w:val="en-US"/>
        </w:rPr>
        <w:t>“The constitutional legislator intended to allow the establishment of positive measures of any form in all areas of action of the two sexes, that is, in the areas of human and social rights, as well as in the area of political rights, under the obvious</w:t>
      </w:r>
      <w:r>
        <w:rPr>
          <w:i/>
          <w:sz w:val="23"/>
        </w:rPr>
        <w:t xml:space="preserve"> </w:t>
      </w:r>
      <w:r>
        <w:rPr>
          <w:i/>
          <w:sz w:val="23"/>
          <w:lang w:val="en-US"/>
        </w:rPr>
        <w:t>prerequisite that the established positive measures do not entail excessive restrictions which affect the core of human and political rights which they concern”.</w:t>
      </w:r>
    </w:p>
    <w:p w:rsidR="00000000" w:rsidRDefault="00000000">
      <w:pPr>
        <w:spacing w:after="120" w:line="240" w:lineRule="auto"/>
        <w:ind w:left="1440"/>
        <w:jc w:val="both"/>
        <w:rPr>
          <w:i/>
          <w:sz w:val="23"/>
          <w:lang w:val="en-US"/>
        </w:rPr>
      </w:pPr>
    </w:p>
    <w:p w:rsidR="00000000" w:rsidRDefault="00000000">
      <w:pPr>
        <w:pStyle w:val="-HTML"/>
        <w:shd w:val="pct15" w:color="auto" w:fill="FFFFFF"/>
        <w:spacing w:after="120"/>
        <w:ind w:left="1620" w:right="1826"/>
        <w:jc w:val="both"/>
        <w:rPr>
          <w:rFonts w:ascii="Times New Roman" w:hAnsi="Times New Roman"/>
          <w:sz w:val="23"/>
        </w:rPr>
      </w:pPr>
      <w:r>
        <w:rPr>
          <w:rFonts w:ascii="Times New Roman" w:hAnsi="Times New Roman"/>
          <w:sz w:val="23"/>
          <w:lang w:val="en-US"/>
        </w:rPr>
        <w:t>Article 5</w:t>
      </w:r>
    </w:p>
    <w:p w:rsidR="00000000" w:rsidRDefault="00000000">
      <w:pPr>
        <w:pStyle w:val="-HTML"/>
        <w:shd w:val="pct15" w:color="auto" w:fill="FFFFFF"/>
        <w:tabs>
          <w:tab w:val="clear" w:pos="8244"/>
          <w:tab w:val="left" w:pos="6480"/>
        </w:tabs>
        <w:spacing w:after="120"/>
        <w:ind w:left="1620" w:right="1826"/>
        <w:jc w:val="both"/>
        <w:rPr>
          <w:rFonts w:ascii="Times New Roman" w:hAnsi="Times New Roman"/>
          <w:sz w:val="23"/>
          <w:lang w:val="en-US"/>
        </w:rPr>
      </w:pPr>
      <w:r>
        <w:rPr>
          <w:rFonts w:ascii="Times New Roman" w:hAnsi="Times New Roman"/>
          <w:sz w:val="23"/>
        </w:rPr>
        <w:t>States Parties shall take all appropriate measures:</w:t>
      </w:r>
      <w:r>
        <w:rPr>
          <w:rFonts w:ascii="Times New Roman" w:hAnsi="Times New Roman"/>
          <w:sz w:val="23"/>
          <w:lang w:val="en-US"/>
        </w:rPr>
        <w:t xml:space="preserve"> </w:t>
      </w:r>
      <w:r>
        <w:rPr>
          <w:rFonts w:ascii="Times New Roman" w:hAnsi="Times New Roman"/>
          <w:sz w:val="23"/>
        </w:rPr>
        <w:t xml:space="preserve">(a) To modify the social and cultural patterns of conduct of men and women, with a view to achieving the elimination of prejudices and customary and all other practices which are based on the idea of the inferiority or the superiority of either of the sexes or on stereotyped roles for men and women; </w:t>
      </w:r>
    </w:p>
    <w:p w:rsidR="00000000" w:rsidRDefault="00000000">
      <w:pPr>
        <w:pStyle w:val="-HTML"/>
        <w:shd w:val="pct15" w:color="auto" w:fill="FFFFFF"/>
        <w:tabs>
          <w:tab w:val="clear" w:pos="8244"/>
          <w:tab w:val="left" w:pos="6480"/>
        </w:tabs>
        <w:spacing w:after="120"/>
        <w:ind w:left="1620" w:right="1826"/>
        <w:jc w:val="both"/>
        <w:rPr>
          <w:rFonts w:ascii="Times New Roman" w:hAnsi="Times New Roman"/>
          <w:sz w:val="23"/>
          <w:lang w:val="en-US"/>
        </w:rPr>
      </w:pPr>
      <w:r>
        <w:rPr>
          <w:rFonts w:ascii="Times New Roman" w:hAnsi="Times New Roman"/>
          <w:sz w:val="23"/>
        </w:rPr>
        <w:t>(b) 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rsidR="00000000" w:rsidRDefault="00000000">
      <w:pPr>
        <w:spacing w:after="120" w:line="240" w:lineRule="auto"/>
        <w:jc w:val="both"/>
        <w:rPr>
          <w:sz w:val="23"/>
          <w:lang w:val="en-US"/>
        </w:rPr>
      </w:pPr>
    </w:p>
    <w:p w:rsidR="00000000" w:rsidRDefault="00000000">
      <w:pPr>
        <w:pStyle w:val="BodyText"/>
        <w:spacing w:after="120"/>
        <w:rPr>
          <w:b/>
          <w:sz w:val="23"/>
        </w:rPr>
      </w:pPr>
      <w:r>
        <w:rPr>
          <w:b/>
          <w:sz w:val="23"/>
        </w:rPr>
        <w:t>A. THE ROLE OF MASS MEDIA IN THE ELIMINATION OF STEREOTYPES</w:t>
      </w:r>
    </w:p>
    <w:p w:rsidR="00000000" w:rsidRDefault="00000000">
      <w:pPr>
        <w:pStyle w:val="BodyText"/>
        <w:spacing w:after="120"/>
        <w:rPr>
          <w:b/>
          <w:sz w:val="23"/>
        </w:rPr>
      </w:pPr>
    </w:p>
    <w:p w:rsidR="00000000" w:rsidRDefault="00000000">
      <w:pPr>
        <w:pStyle w:val="BodyText"/>
        <w:spacing w:after="120"/>
        <w:rPr>
          <w:b/>
          <w:sz w:val="23"/>
        </w:rPr>
      </w:pPr>
      <w:r>
        <w:rPr>
          <w:b/>
          <w:sz w:val="23"/>
        </w:rPr>
        <w:t>I. GENERAL GUIDELINES</w:t>
      </w:r>
    </w:p>
    <w:p w:rsidR="00000000" w:rsidRDefault="00000000">
      <w:pPr>
        <w:spacing w:after="120" w:line="240" w:lineRule="auto"/>
        <w:ind w:left="284" w:hanging="284"/>
        <w:jc w:val="both"/>
        <w:rPr>
          <w:sz w:val="23"/>
          <w:lang w:val="en-US"/>
        </w:rPr>
      </w:pP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 xml:space="preserve">The Mass Media are an important means of diffusing social messages but also of influencing social consciousness regarding the position and the roles of the sexes in Greek society. The National Action Plan for Gender Equality (2001-2006) of the General Secretariat for Gender Equality, Ministry of the Interior, Public Administration and Decentralization included measures and actions </w:t>
      </w:r>
      <w:r>
        <w:rPr>
          <w:color w:val="000000"/>
          <w:sz w:val="23"/>
          <w:lang w:val="en-US"/>
        </w:rPr>
        <w:t>that aim to change the stereotyped roles of the sexes. In particular, as far as the stereotypes promoted by the Mass Media are concerned, it includes specific interventions and awareness measures in the fields of education, culture and every expression of life.</w:t>
      </w:r>
    </w:p>
    <w:p w:rsidR="00000000" w:rsidRDefault="00000000">
      <w:pPr>
        <w:spacing w:after="120" w:line="240" w:lineRule="auto"/>
        <w:jc w:val="both"/>
        <w:rPr>
          <w:sz w:val="23"/>
          <w:lang w:val="en-US"/>
        </w:rPr>
      </w:pPr>
    </w:p>
    <w:p w:rsidR="00000000" w:rsidRDefault="00000000">
      <w:pPr>
        <w:pStyle w:val="BodyText"/>
        <w:spacing w:after="120"/>
        <w:rPr>
          <w:b/>
          <w:sz w:val="23"/>
        </w:rPr>
      </w:pPr>
      <w:r>
        <w:rPr>
          <w:b/>
          <w:sz w:val="23"/>
        </w:rPr>
        <w:t>II. RESEARCH – STUDIES CONCERNING THE ROLE OF MASS MEDIA</w:t>
      </w:r>
    </w:p>
    <w:p w:rsidR="00000000" w:rsidRDefault="00000000">
      <w:pPr>
        <w:spacing w:after="120" w:line="240" w:lineRule="auto"/>
        <w:ind w:left="284" w:hanging="284"/>
        <w:jc w:val="center"/>
        <w:rPr>
          <w:sz w:val="23"/>
          <w:lang w:val="en-US"/>
        </w:rPr>
      </w:pPr>
    </w:p>
    <w:p w:rsidR="00000000" w:rsidRDefault="00000000">
      <w:pPr>
        <w:numPr>
          <w:ilvl w:val="0"/>
          <w:numId w:val="56"/>
        </w:numPr>
        <w:tabs>
          <w:tab w:val="clear" w:pos="360"/>
          <w:tab w:val="left" w:pos="567"/>
        </w:tabs>
        <w:spacing w:after="120" w:line="240" w:lineRule="auto"/>
        <w:ind w:left="567" w:hanging="567"/>
        <w:jc w:val="both"/>
        <w:rPr>
          <w:sz w:val="23"/>
          <w:lang w:val="en-US"/>
        </w:rPr>
      </w:pPr>
      <w:r>
        <w:rPr>
          <w:sz w:val="23"/>
          <w:lang w:val="en-US"/>
        </w:rPr>
        <w:t>During the time period 2001/2002, the Research Centre for Gender Equality (K.E.TH.I.), an institution supervised by the General Secretariat for Gender Equality, Ministry of the Interior, Public Administration and Decentralization, carried out relative surveys and studies. In particular, the following surveys and studies were carried out:</w:t>
      </w:r>
    </w:p>
    <w:p w:rsidR="00000000" w:rsidRDefault="00000000">
      <w:pPr>
        <w:numPr>
          <w:ilvl w:val="0"/>
          <w:numId w:val="61"/>
        </w:numPr>
        <w:tabs>
          <w:tab w:val="clear" w:pos="360"/>
          <w:tab w:val="num" w:pos="1418"/>
        </w:tabs>
        <w:spacing w:after="120" w:line="240" w:lineRule="auto"/>
        <w:ind w:left="1418" w:hanging="284"/>
        <w:jc w:val="both"/>
        <w:rPr>
          <w:sz w:val="23"/>
          <w:lang w:val="en-US"/>
        </w:rPr>
      </w:pPr>
      <w:r>
        <w:rPr>
          <w:sz w:val="23"/>
          <w:lang w:val="en-US"/>
        </w:rPr>
        <w:t xml:space="preserve">“Gender and the Mass Media: Targeted field survey”. It was carried out in 2001, by initiative of the Research Centre for Gender Equality which also financed the project, and it was assigned to the Department of Communication and Mass Media, Communication Sector (Laboratory of Rhetoric and Discourse) of the Panteion University of Athens and the Centre for Women Studies and Research (a non-profit </w:t>
      </w:r>
      <w:r>
        <w:rPr>
          <w:color w:val="000000"/>
          <w:sz w:val="23"/>
          <w:lang w:val="en-US"/>
        </w:rPr>
        <w:t xml:space="preserve">Society). </w:t>
      </w:r>
      <w:r>
        <w:rPr>
          <w:sz w:val="23"/>
          <w:lang w:val="en-US"/>
        </w:rPr>
        <w:t>The final beneficiary of the survey in question was the Research Centre for Gender Equality. The findings of the survey showed that the Greek Mass Media are still susceptible to stereotypic thinking based on gender inequality. In particular, the dominant social representation through the mass media has in its core the traditional models and roles of the sexes.</w:t>
      </w:r>
    </w:p>
    <w:p w:rsidR="00000000" w:rsidRDefault="00000000">
      <w:pPr>
        <w:numPr>
          <w:ilvl w:val="0"/>
          <w:numId w:val="62"/>
        </w:numPr>
        <w:tabs>
          <w:tab w:val="clear" w:pos="360"/>
          <w:tab w:val="num" w:pos="1418"/>
        </w:tabs>
        <w:spacing w:after="120" w:line="240" w:lineRule="auto"/>
        <w:ind w:left="1418" w:hanging="284"/>
        <w:jc w:val="both"/>
        <w:rPr>
          <w:sz w:val="23"/>
          <w:lang w:val="en-US"/>
        </w:rPr>
      </w:pPr>
      <w:r>
        <w:rPr>
          <w:sz w:val="23"/>
          <w:lang w:val="en-US"/>
        </w:rPr>
        <w:t>“Gender and the Mass Media. A Review Study”. It was carried out in 2001, by initiative of the Research Centre for Gender Equality, which also financed the project. The final beneficiary of the survey in question was the Research Centre for Gender Equality. Through this bibliographic review it was ascertained that study concerning the presentation of gender through the Mass Media, is now based on “new” speculations and assumptions about gender, the relation of the spectator to the Media, the role of the media in everyday life. The study of gender and the Mass Media has not developed systematically in Greece. The proposals for future study on the subject aim at correlating the Greek projects to international bibliography and the study of issues which are immediately related to the Greek reality. The proposals emphasize the study of gender and new technologies as well as other matters, which have not up to now received any special scientific attention. They also aim at the identification of and investigation into the experience of women in Greece (especially women belonging to minority groups, because of age, race, social class, religion, nationality or sexual orientation) as well as individuals with different, non-heterosexual sexual orientation. The same study also shows that stereotypic and preconceived ideas are still promoted. The domination of men in the Mass Media and, respectively, the limited representation of women –as employees- in them, contribute to hindering change in social standards.</w:t>
      </w: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The Research Centre for Gender Equality has also contributed to the realization of other research/studies concerning the role of the Mass Media in the elimination of stereotypes</w:t>
      </w:r>
      <w:r>
        <w:rPr>
          <w:rStyle w:val="FootnoteReference"/>
          <w:sz w:val="23"/>
          <w:lang w:val="en-US"/>
        </w:rPr>
        <w:footnoteReference w:id="20"/>
      </w:r>
      <w:r>
        <w:rPr>
          <w:sz w:val="23"/>
          <w:lang w:val="en-US"/>
        </w:rPr>
        <w:t>.</w:t>
      </w:r>
    </w:p>
    <w:p w:rsidR="00000000" w:rsidRDefault="00000000">
      <w:pPr>
        <w:spacing w:after="120" w:line="240" w:lineRule="auto"/>
        <w:ind w:left="1134" w:hanging="1134"/>
        <w:jc w:val="both"/>
        <w:rPr>
          <w:sz w:val="23"/>
          <w:lang w:val="en-US"/>
        </w:rPr>
      </w:pPr>
    </w:p>
    <w:p w:rsidR="00000000" w:rsidRDefault="00000000">
      <w:pPr>
        <w:pStyle w:val="BodyText"/>
        <w:spacing w:after="120"/>
        <w:rPr>
          <w:b/>
          <w:sz w:val="23"/>
        </w:rPr>
      </w:pPr>
      <w:r>
        <w:rPr>
          <w:b/>
          <w:sz w:val="23"/>
        </w:rPr>
        <w:t>III. CODE OF ETHICS IN THE MASS MEDIA</w:t>
      </w:r>
    </w:p>
    <w:p w:rsidR="00000000" w:rsidRDefault="00000000">
      <w:pPr>
        <w:spacing w:after="120" w:line="240" w:lineRule="auto"/>
        <w:jc w:val="both"/>
        <w:rPr>
          <w:sz w:val="23"/>
          <w:lang w:val="en-US"/>
        </w:rPr>
      </w:pP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In Greece, the main legal framework for the operation of the broadcasting media is defined by the basic legislation (law 2328/95, Article 3, paragraph 3, in combination with Presidential Decree 100/2000), according to which advertising spots must not introduce discrimination based on race, gender, religion or nationality.</w:t>
      </w: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 xml:space="preserve">In particular, </w:t>
      </w:r>
      <w:r>
        <w:rPr>
          <w:color w:val="000000"/>
          <w:sz w:val="23"/>
          <w:lang w:val="en-US"/>
        </w:rPr>
        <w:t>the code of ethics of news and other journalistic and political broadcasts</w:t>
      </w:r>
      <w:r>
        <w:rPr>
          <w:rStyle w:val="FootnoteReference"/>
          <w:color w:val="000000"/>
          <w:sz w:val="23"/>
        </w:rPr>
        <w:footnoteReference w:id="21"/>
      </w:r>
      <w:r>
        <w:rPr>
          <w:color w:val="000000"/>
          <w:sz w:val="23"/>
          <w:lang w:val="en-US"/>
        </w:rPr>
        <w:t xml:space="preserve"> makes the following relative provisions:</w:t>
      </w:r>
    </w:p>
    <w:p w:rsidR="00000000" w:rsidRDefault="00000000">
      <w:pPr>
        <w:pStyle w:val="Heading2"/>
        <w:spacing w:after="120" w:line="240" w:lineRule="auto"/>
        <w:ind w:left="284" w:hanging="284"/>
        <w:jc w:val="both"/>
        <w:rPr>
          <w:i/>
          <w:sz w:val="23"/>
          <w:u w:val="single"/>
        </w:rPr>
      </w:pPr>
      <w:r>
        <w:rPr>
          <w:i/>
          <w:sz w:val="23"/>
          <w:u w:val="single"/>
        </w:rPr>
        <w:t>Article 4 – Unfavourable Discriminations</w:t>
      </w:r>
    </w:p>
    <w:p w:rsidR="00000000" w:rsidRDefault="00000000">
      <w:pPr>
        <w:numPr>
          <w:ilvl w:val="0"/>
          <w:numId w:val="57"/>
        </w:numPr>
        <w:tabs>
          <w:tab w:val="clear" w:pos="1778"/>
          <w:tab w:val="num" w:pos="0"/>
          <w:tab w:val="num" w:pos="284"/>
        </w:tabs>
        <w:spacing w:after="120" w:line="240" w:lineRule="auto"/>
        <w:ind w:left="0" w:firstLine="0"/>
        <w:jc w:val="both"/>
        <w:rPr>
          <w:i/>
          <w:sz w:val="23"/>
          <w:lang w:val="en-US"/>
        </w:rPr>
      </w:pPr>
      <w:r>
        <w:rPr>
          <w:i/>
          <w:sz w:val="23"/>
          <w:lang w:val="en-US"/>
        </w:rPr>
        <w:t xml:space="preserve">It is not allowed to present people in a manner which, </w:t>
      </w:r>
      <w:r>
        <w:rPr>
          <w:i/>
          <w:color w:val="000000"/>
          <w:sz w:val="23"/>
          <w:lang w:val="en-US"/>
        </w:rPr>
        <w:t>under the circumstances at hand, may</w:t>
      </w:r>
      <w:r>
        <w:rPr>
          <w:i/>
          <w:sz w:val="23"/>
          <w:lang w:val="en-US"/>
        </w:rPr>
        <w:t xml:space="preserve"> encourage debasement, social exclusion or unfavourable discriminations against them by the public, on the basis of mainly gender, race, nationality, language, religion, ideology, age, illness or disability, sexual orientation or occupation.</w:t>
      </w: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Additionally in the Code for Advertising, Telesales Programmes and Sponsoring of Broadcasts, which is being prepared by the Greek National Council for Radio and Television, the following provisions are included:</w:t>
      </w:r>
    </w:p>
    <w:p w:rsidR="00000000" w:rsidRDefault="00000000">
      <w:pPr>
        <w:pStyle w:val="Heading4"/>
        <w:spacing w:after="120"/>
        <w:ind w:left="284" w:hanging="284"/>
        <w:rPr>
          <w:b w:val="0"/>
          <w:i/>
          <w:sz w:val="23"/>
          <w:u w:val="single"/>
        </w:rPr>
      </w:pPr>
      <w:r>
        <w:rPr>
          <w:b w:val="0"/>
          <w:i/>
          <w:sz w:val="23"/>
          <w:u w:val="single"/>
        </w:rPr>
        <w:t>Article 3 – General Principles</w:t>
      </w:r>
    </w:p>
    <w:p w:rsidR="00000000" w:rsidRDefault="00000000">
      <w:pPr>
        <w:spacing w:after="120" w:line="240" w:lineRule="auto"/>
        <w:ind w:left="284" w:hanging="284"/>
        <w:jc w:val="both"/>
        <w:rPr>
          <w:i/>
          <w:color w:val="000000"/>
          <w:sz w:val="23"/>
          <w:lang w:val="en-US"/>
        </w:rPr>
      </w:pPr>
      <w:r>
        <w:rPr>
          <w:i/>
          <w:color w:val="000000"/>
          <w:sz w:val="23"/>
          <w:lang w:val="en-US"/>
        </w:rPr>
        <w:t>A broadcast advertisement must not:</w:t>
      </w:r>
    </w:p>
    <w:p w:rsidR="00000000" w:rsidRDefault="00000000">
      <w:pPr>
        <w:numPr>
          <w:ilvl w:val="0"/>
          <w:numId w:val="58"/>
        </w:numPr>
        <w:tabs>
          <w:tab w:val="clear" w:pos="1800"/>
          <w:tab w:val="num" w:pos="0"/>
          <w:tab w:val="num" w:pos="284"/>
        </w:tabs>
        <w:spacing w:after="120" w:line="240" w:lineRule="auto"/>
        <w:ind w:left="0" w:firstLine="0"/>
        <w:jc w:val="both"/>
        <w:rPr>
          <w:i/>
          <w:sz w:val="23"/>
          <w:lang w:val="en-US"/>
        </w:rPr>
      </w:pPr>
      <w:r>
        <w:rPr>
          <w:i/>
          <w:sz w:val="23"/>
          <w:lang w:val="en-US"/>
        </w:rPr>
        <w:t xml:space="preserve">be at variance with respect for human dignity nor use the human body in a degrading manner, as a means for the sale of goods or services. </w:t>
      </w:r>
    </w:p>
    <w:p w:rsidR="00000000" w:rsidRDefault="00000000">
      <w:pPr>
        <w:numPr>
          <w:ilvl w:val="0"/>
          <w:numId w:val="58"/>
        </w:numPr>
        <w:tabs>
          <w:tab w:val="clear" w:pos="1800"/>
          <w:tab w:val="num" w:pos="0"/>
          <w:tab w:val="num" w:pos="284"/>
        </w:tabs>
        <w:spacing w:after="120" w:line="240" w:lineRule="auto"/>
        <w:ind w:left="0" w:firstLine="0"/>
        <w:jc w:val="both"/>
        <w:rPr>
          <w:i/>
          <w:sz w:val="23"/>
          <w:lang w:val="en-US"/>
        </w:rPr>
      </w:pPr>
      <w:r>
        <w:rPr>
          <w:i/>
          <w:sz w:val="23"/>
          <w:lang w:val="en-US"/>
        </w:rPr>
        <w:t>introduce discrimination on the basis of race, gender, religion or nationality, or encourage sexist and racist standards.</w:t>
      </w: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The Code of Ethics for Journalists, which includes the principles of the Professional Ethics and Social Responsibility of journalists–members of the Journalists’ Union of the Athens Daily Newspapers (E.S.I.E.A.), inter alia, provides the following:</w:t>
      </w:r>
    </w:p>
    <w:p w:rsidR="00000000" w:rsidRDefault="00000000">
      <w:pPr>
        <w:pStyle w:val="Heading8"/>
        <w:spacing w:after="120" w:line="240" w:lineRule="auto"/>
        <w:jc w:val="both"/>
        <w:rPr>
          <w:sz w:val="23"/>
          <w:u w:val="single"/>
        </w:rPr>
      </w:pPr>
      <w:r>
        <w:rPr>
          <w:sz w:val="23"/>
          <w:u w:val="single"/>
        </w:rPr>
        <w:t>Article 2</w:t>
      </w:r>
    </w:p>
    <w:p w:rsidR="00000000" w:rsidRDefault="00000000">
      <w:pPr>
        <w:spacing w:after="120" w:line="240" w:lineRule="auto"/>
        <w:ind w:left="284" w:hanging="284"/>
        <w:jc w:val="both"/>
        <w:rPr>
          <w:i/>
          <w:sz w:val="23"/>
          <w:lang w:val="en-US"/>
        </w:rPr>
      </w:pPr>
      <w:r>
        <w:rPr>
          <w:i/>
          <w:sz w:val="23"/>
          <w:lang w:val="en-US"/>
        </w:rPr>
        <w:t xml:space="preserve">Journalism, as a profession and </w:t>
      </w:r>
      <w:r>
        <w:rPr>
          <w:i/>
          <w:color w:val="000000"/>
          <w:sz w:val="23"/>
          <w:lang w:val="en-US"/>
        </w:rPr>
        <w:t>social function entails rights, duties and</w:t>
      </w:r>
      <w:r>
        <w:rPr>
          <w:i/>
          <w:sz w:val="23"/>
          <w:lang w:val="en-US"/>
        </w:rPr>
        <w:t xml:space="preserve"> obligations.</w:t>
      </w:r>
    </w:p>
    <w:p w:rsidR="00000000" w:rsidRDefault="00000000">
      <w:pPr>
        <w:spacing w:after="120" w:line="240" w:lineRule="auto"/>
        <w:ind w:left="284" w:hanging="284"/>
        <w:jc w:val="both"/>
        <w:rPr>
          <w:i/>
          <w:sz w:val="23"/>
          <w:lang w:val="en-US"/>
        </w:rPr>
      </w:pPr>
      <w:r>
        <w:rPr>
          <w:i/>
          <w:sz w:val="23"/>
          <w:lang w:val="en-US"/>
        </w:rPr>
        <w:t>The journalist has the right and obligation:</w:t>
      </w:r>
    </w:p>
    <w:p w:rsidR="00000000" w:rsidRDefault="00000000">
      <w:pPr>
        <w:numPr>
          <w:ilvl w:val="0"/>
          <w:numId w:val="59"/>
        </w:numPr>
        <w:tabs>
          <w:tab w:val="left" w:pos="284"/>
        </w:tabs>
        <w:spacing w:after="120" w:line="240" w:lineRule="auto"/>
        <w:ind w:left="0" w:firstLine="0"/>
        <w:jc w:val="both"/>
        <w:rPr>
          <w:i/>
          <w:sz w:val="23"/>
          <w:lang w:val="en-US"/>
        </w:rPr>
      </w:pPr>
      <w:r>
        <w:rPr>
          <w:i/>
          <w:color w:val="000000"/>
          <w:sz w:val="23"/>
          <w:lang w:val="en-US"/>
        </w:rPr>
        <w:t>To treat citizens</w:t>
      </w:r>
      <w:r>
        <w:rPr>
          <w:i/>
          <w:sz w:val="23"/>
          <w:lang w:val="en-US"/>
        </w:rPr>
        <w:t xml:space="preserve"> on equal terms, without discriminations on the basis of national origin, gender, race, religion, political affiliation, financial situation and social status.</w:t>
      </w:r>
    </w:p>
    <w:p w:rsidR="00000000" w:rsidRDefault="00000000">
      <w:pPr>
        <w:pStyle w:val="Heading5"/>
        <w:spacing w:after="120" w:line="240" w:lineRule="auto"/>
        <w:ind w:left="284" w:hanging="284"/>
        <w:jc w:val="both"/>
        <w:rPr>
          <w:color w:val="000000"/>
          <w:sz w:val="23"/>
          <w:u w:val="single"/>
        </w:rPr>
      </w:pPr>
      <w:r>
        <w:rPr>
          <w:color w:val="000000"/>
          <w:sz w:val="23"/>
          <w:u w:val="single"/>
        </w:rPr>
        <w:t>Article 4</w:t>
      </w:r>
    </w:p>
    <w:p w:rsidR="00000000" w:rsidRDefault="00000000">
      <w:pPr>
        <w:pStyle w:val="BodyTextIndent"/>
        <w:spacing w:after="120" w:line="240" w:lineRule="auto"/>
        <w:ind w:left="284" w:hanging="284"/>
        <w:jc w:val="both"/>
        <w:rPr>
          <w:i/>
          <w:sz w:val="23"/>
        </w:rPr>
      </w:pPr>
      <w:r>
        <w:rPr>
          <w:i/>
          <w:sz w:val="23"/>
        </w:rPr>
        <w:t>(…) c. not to exercise or accept any form of discrimination regarding gender or professional seniority of his/her colleagues.</w:t>
      </w:r>
    </w:p>
    <w:p w:rsidR="00000000" w:rsidRDefault="00000000">
      <w:pPr>
        <w:pStyle w:val="BodyText"/>
        <w:numPr>
          <w:ilvl w:val="0"/>
          <w:numId w:val="56"/>
        </w:numPr>
        <w:tabs>
          <w:tab w:val="clear" w:pos="360"/>
          <w:tab w:val="num" w:pos="567"/>
        </w:tabs>
        <w:spacing w:after="120"/>
        <w:ind w:left="567" w:hanging="567"/>
        <w:jc w:val="both"/>
        <w:rPr>
          <w:sz w:val="23"/>
        </w:rPr>
      </w:pPr>
      <w:r>
        <w:rPr>
          <w:sz w:val="23"/>
        </w:rPr>
        <w:t>The Athens Daily Newspaper Publishers’ Association (E.I.I.E.A.), in Article 7 of the Draft Code of Honor (based on the Code of the World Association of Newspapers (W.A.N.) proposes equal treatment for the sexes. In particular:</w:t>
      </w:r>
    </w:p>
    <w:p w:rsidR="00000000" w:rsidRDefault="00000000">
      <w:pPr>
        <w:numPr>
          <w:ilvl w:val="0"/>
          <w:numId w:val="60"/>
        </w:numPr>
        <w:tabs>
          <w:tab w:val="clear" w:pos="1800"/>
          <w:tab w:val="num" w:pos="0"/>
          <w:tab w:val="num" w:pos="284"/>
        </w:tabs>
        <w:spacing w:after="120" w:line="240" w:lineRule="auto"/>
        <w:ind w:left="0" w:firstLine="0"/>
        <w:jc w:val="both"/>
        <w:rPr>
          <w:i/>
          <w:sz w:val="23"/>
          <w:lang w:val="en-US"/>
        </w:rPr>
      </w:pPr>
      <w:r>
        <w:rPr>
          <w:i/>
          <w:sz w:val="23"/>
          <w:lang w:val="en-US"/>
        </w:rPr>
        <w:t>The Press must not adopt positions that constitute direct and blatant violation of the fundamental rights or constitute a flagrant negative discrimination against groups of people, on the basis of gender, nationality, race, religious practices and ideological beliefs, as well as sexual preferences of the individuals comprising these groups.</w:t>
      </w:r>
    </w:p>
    <w:p w:rsidR="00000000" w:rsidRDefault="00000000">
      <w:pPr>
        <w:pStyle w:val="BodyText"/>
        <w:spacing w:after="120"/>
        <w:rPr>
          <w:sz w:val="23"/>
        </w:rPr>
      </w:pPr>
    </w:p>
    <w:p w:rsidR="00000000" w:rsidRDefault="00000000">
      <w:pPr>
        <w:pStyle w:val="BodyText"/>
        <w:spacing w:after="120"/>
        <w:rPr>
          <w:b/>
          <w:sz w:val="23"/>
        </w:rPr>
      </w:pPr>
      <w:r>
        <w:rPr>
          <w:b/>
          <w:sz w:val="23"/>
        </w:rPr>
        <w:t>IV. MASS MEDIA</w:t>
      </w:r>
      <w:r>
        <w:rPr>
          <w:b/>
          <w:caps/>
          <w:sz w:val="23"/>
        </w:rPr>
        <w:t xml:space="preserve"> </w:t>
      </w:r>
      <w:r>
        <w:rPr>
          <w:b/>
          <w:sz w:val="23"/>
        </w:rPr>
        <w:t>RELATED</w:t>
      </w:r>
      <w:r>
        <w:rPr>
          <w:b/>
          <w:caps/>
          <w:sz w:val="23"/>
        </w:rPr>
        <w:t xml:space="preserve"> </w:t>
      </w:r>
      <w:r>
        <w:rPr>
          <w:b/>
          <w:sz w:val="23"/>
        </w:rPr>
        <w:t xml:space="preserve">ACTIONS OF </w:t>
      </w:r>
      <w:r>
        <w:rPr>
          <w:b/>
          <w:caps/>
          <w:sz w:val="23"/>
        </w:rPr>
        <w:t>non-governmental organizations</w:t>
      </w: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Non-governmental Women’s Organizations interested in promoting issues of gender equality, contribute substantially, through actions and initiatives (organizing seminars, events, conferences, periodical publications) to changing the ideas, biases, and stereotypes in Greek society and to protecting human dignity and the image of the contemporary Greek woman in the mass media. The General Secretariat for Gender Equality has continual co-operation with women’s NGOs regarding the above actions and the improvement of the image of the Greek woman as it is represented through the mass media. Among other activities of the NGOs:</w:t>
      </w:r>
    </w:p>
    <w:p w:rsidR="00000000" w:rsidRDefault="00000000">
      <w:pPr>
        <w:numPr>
          <w:ilvl w:val="0"/>
          <w:numId w:val="63"/>
        </w:numPr>
        <w:tabs>
          <w:tab w:val="clear" w:pos="360"/>
          <w:tab w:val="num" w:pos="1418"/>
        </w:tabs>
        <w:spacing w:after="120" w:line="240" w:lineRule="auto"/>
        <w:ind w:left="1418" w:hanging="284"/>
        <w:jc w:val="both"/>
        <w:rPr>
          <w:sz w:val="23"/>
          <w:lang w:val="en-US"/>
        </w:rPr>
      </w:pPr>
      <w:r>
        <w:rPr>
          <w:sz w:val="23"/>
          <w:lang w:val="en-US"/>
        </w:rPr>
        <w:t>The non-governmental Organization</w:t>
      </w:r>
      <w:r>
        <w:rPr>
          <w:i/>
          <w:sz w:val="23"/>
          <w:lang w:val="en-US"/>
        </w:rPr>
        <w:t xml:space="preserve"> European Network of Greek women Journalists</w:t>
      </w:r>
      <w:r>
        <w:rPr>
          <w:sz w:val="23"/>
          <w:lang w:val="en-US"/>
        </w:rPr>
        <w:t xml:space="preserve"> (EDED), the aim of which is, inter alia, to promote equality of opportunities for women journalists, has participated, during the period 2000-2004, in a substantial number of E.U. Programmes with respective actions, aiming at informing women about new opportunities. In particular, the NOW Initiative had to do with training unemployed women journalists on new technologies and the Internet. The EDED took part as leader, together with partners from Italy, Spain, Greece, DEPKA (Municipal Enterprise for Cultural and Social Development) and the Journalists’ Union of Provincial Daily Newspapers, in the programme “So now you know…”, during which a number of Conferences were held. In the context of the said Programme, the EDED ordered a survey, assigning the task to VPRC </w:t>
      </w:r>
      <w:r>
        <w:rPr>
          <w:color w:val="000000"/>
          <w:sz w:val="23"/>
          <w:lang w:val="en-US"/>
        </w:rPr>
        <w:t>Company. The survey was carried out in 2002 and its aim was to poll the opinion of Greek</w:t>
      </w:r>
      <w:r>
        <w:rPr>
          <w:sz w:val="23"/>
          <w:lang w:val="en-US"/>
        </w:rPr>
        <w:t xml:space="preserve"> men and women journalists regarding their profession and the quality of the information provided in Greece.</w:t>
      </w:r>
    </w:p>
    <w:p w:rsidR="00000000" w:rsidRDefault="00000000">
      <w:pPr>
        <w:pStyle w:val="BodyTextIndent2"/>
        <w:spacing w:after="120"/>
        <w:ind w:left="1418" w:firstLine="283"/>
        <w:jc w:val="both"/>
        <w:rPr>
          <w:sz w:val="23"/>
        </w:rPr>
      </w:pPr>
      <w:r>
        <w:rPr>
          <w:sz w:val="23"/>
        </w:rPr>
        <w:t>In this survey, inter alia, it is reported that (page 2): “The journalist profession is dominated by men (58.7%) while the number of women is considerably smaller (41.3%). The majority of the reporters today does not belong to any Union or Organization of Journalists (52.1%)”</w:t>
      </w:r>
    </w:p>
    <w:p w:rsidR="00000000" w:rsidRDefault="00000000">
      <w:pPr>
        <w:spacing w:after="120" w:line="240" w:lineRule="auto"/>
        <w:ind w:left="1418" w:firstLine="283"/>
        <w:jc w:val="both"/>
        <w:rPr>
          <w:sz w:val="23"/>
          <w:lang w:val="en-US"/>
        </w:rPr>
      </w:pPr>
      <w:r>
        <w:rPr>
          <w:sz w:val="23"/>
          <w:lang w:val="en-US"/>
        </w:rPr>
        <w:t xml:space="preserve">The most urgent problems journalists have to face today are the occupational disorderliness (page 6) that reigns in the field (exhausting working hours, </w:t>
      </w:r>
      <w:r>
        <w:rPr>
          <w:color w:val="000000"/>
          <w:sz w:val="23"/>
          <w:lang w:val="en-US"/>
        </w:rPr>
        <w:t>employer’s arbitrariness, non-insured</w:t>
      </w:r>
      <w:r>
        <w:rPr>
          <w:sz w:val="23"/>
          <w:lang w:val="en-US"/>
        </w:rPr>
        <w:t xml:space="preserve"> labour etc.) and low emolument. For women journalists the problem of low pay (30.7%) and occupational disorderliness (27.4%), constitute the gravest problems.</w:t>
      </w:r>
    </w:p>
    <w:p w:rsidR="00000000" w:rsidRDefault="00000000">
      <w:pPr>
        <w:spacing w:after="120" w:line="240" w:lineRule="auto"/>
        <w:ind w:left="1418" w:firstLine="283"/>
        <w:jc w:val="both"/>
        <w:rPr>
          <w:color w:val="000000"/>
          <w:sz w:val="23"/>
          <w:lang w:val="en-US"/>
        </w:rPr>
      </w:pPr>
      <w:r>
        <w:rPr>
          <w:sz w:val="23"/>
          <w:lang w:val="en-US"/>
        </w:rPr>
        <w:t xml:space="preserve">Regarding matters of equality in the journalist profession, the survey reports, among other things, that (page 8, paragraph 1) there are many women journalists who believe that the fact they are women constitutes or has constituted a drawback in their professional development  (32.7%). A 36.2 share of women claim they have been subjected to financial and occupational discriminations, because of their gender. Both men and women journalists, at an equal percentage (42.2% and 42.9% respectively) believe that in their profession there is no equality of </w:t>
      </w:r>
      <w:r>
        <w:rPr>
          <w:color w:val="000000"/>
          <w:sz w:val="23"/>
          <w:lang w:val="en-US"/>
        </w:rPr>
        <w:t>opportunities as far as their development is concerned.</w:t>
      </w:r>
    </w:p>
    <w:p w:rsidR="00000000" w:rsidRDefault="00000000">
      <w:pPr>
        <w:pStyle w:val="BodyTextIndent3"/>
        <w:spacing w:after="120" w:line="240" w:lineRule="auto"/>
        <w:ind w:left="1418" w:firstLine="0"/>
        <w:jc w:val="both"/>
        <w:rPr>
          <w:sz w:val="23"/>
        </w:rPr>
      </w:pPr>
      <w:r>
        <w:rPr>
          <w:sz w:val="23"/>
        </w:rPr>
        <w:t>Considerable difference has been noted, between the opinions of men and women journalists, concerning a series of ideas and conclusions about their occupation (page 9, paragraph 7).</w:t>
      </w:r>
    </w:p>
    <w:p w:rsidR="00000000" w:rsidRDefault="00000000">
      <w:pPr>
        <w:spacing w:after="120" w:line="240" w:lineRule="auto"/>
        <w:ind w:left="1418" w:firstLine="283"/>
        <w:jc w:val="both"/>
        <w:rPr>
          <w:sz w:val="23"/>
          <w:lang w:val="en-US"/>
        </w:rPr>
      </w:pPr>
      <w:r>
        <w:rPr>
          <w:sz w:val="23"/>
          <w:lang w:val="en-US"/>
        </w:rPr>
        <w:t>Substantial deviation has been observed between the opinions of men and women regarding managerial ability/ability for group coordination, foresight, communicating abilities, wit, synthesizing abilities, boldness in promoting innovation, practical disposition, competitiveness.</w:t>
      </w:r>
    </w:p>
    <w:p w:rsidR="00000000" w:rsidRDefault="00000000">
      <w:pPr>
        <w:pStyle w:val="BodyTextIndent3"/>
        <w:spacing w:after="120" w:line="240" w:lineRule="auto"/>
        <w:ind w:left="1418" w:firstLine="283"/>
        <w:jc w:val="both"/>
        <w:rPr>
          <w:sz w:val="23"/>
        </w:rPr>
      </w:pPr>
      <w:r>
        <w:rPr>
          <w:sz w:val="23"/>
        </w:rPr>
        <w:t>It can be concluded that today, in the journalist profession, one can observe a strong, secondary “clash” between the genders. The different positions regarding the profession as well as a different impulsive ideological approach to a series of issues, leads to the conclusion that the female component of the journalist profession is discreet, or, to be exact, potentially discreet.</w:t>
      </w:r>
    </w:p>
    <w:p w:rsidR="00000000" w:rsidRDefault="00000000">
      <w:pPr>
        <w:numPr>
          <w:ilvl w:val="0"/>
          <w:numId w:val="67"/>
        </w:numPr>
        <w:tabs>
          <w:tab w:val="clear" w:pos="360"/>
          <w:tab w:val="num" w:pos="1418"/>
        </w:tabs>
        <w:spacing w:after="120" w:line="240" w:lineRule="auto"/>
        <w:ind w:left="1418" w:hanging="284"/>
        <w:jc w:val="both"/>
        <w:rPr>
          <w:sz w:val="23"/>
          <w:lang w:val="en-US"/>
        </w:rPr>
      </w:pPr>
      <w:r>
        <w:rPr>
          <w:sz w:val="23"/>
          <w:lang w:val="en-US"/>
        </w:rPr>
        <w:t>The non-governmental organization “Women’s Rights Association” also grants annual awards to journalists of the press or electronic journalism, who systematically promote gender equality.</w:t>
      </w:r>
    </w:p>
    <w:p w:rsidR="00000000" w:rsidRDefault="00000000">
      <w:pPr>
        <w:pStyle w:val="BodyTextIndent3"/>
        <w:numPr>
          <w:ilvl w:val="0"/>
          <w:numId w:val="64"/>
        </w:numPr>
        <w:tabs>
          <w:tab w:val="clear" w:pos="360"/>
          <w:tab w:val="num" w:pos="1418"/>
        </w:tabs>
        <w:spacing w:after="120" w:line="240" w:lineRule="auto"/>
        <w:ind w:left="1418" w:hanging="284"/>
        <w:jc w:val="both"/>
        <w:rPr>
          <w:sz w:val="23"/>
        </w:rPr>
      </w:pPr>
      <w:r>
        <w:rPr>
          <w:sz w:val="23"/>
        </w:rPr>
        <w:t>The Women’s Rights Association, apart from granting the aforementioned annual journalism award, submits, jointly with other women’s organizations, protestations concerning the degrading presentation of women, through advertising spots.</w:t>
      </w:r>
    </w:p>
    <w:p w:rsidR="00000000" w:rsidRDefault="00000000">
      <w:pPr>
        <w:numPr>
          <w:ilvl w:val="0"/>
          <w:numId w:val="65"/>
        </w:numPr>
        <w:tabs>
          <w:tab w:val="clear" w:pos="360"/>
          <w:tab w:val="num" w:pos="1418"/>
        </w:tabs>
        <w:spacing w:after="120" w:line="240" w:lineRule="auto"/>
        <w:ind w:left="1418" w:hanging="284"/>
        <w:jc w:val="both"/>
        <w:rPr>
          <w:sz w:val="23"/>
          <w:lang w:val="en-US"/>
        </w:rPr>
      </w:pPr>
      <w:r>
        <w:rPr>
          <w:sz w:val="23"/>
          <w:lang w:val="en-US"/>
        </w:rPr>
        <w:t>The Soroptimistic Union of Greece emphasizes, through the magazine it publishes, the importance and the role of the Mass Media to the formation and preservation of stereotypes concerning women and makes efforts towards the elimination of such stereotypes organizing various events.</w:t>
      </w:r>
    </w:p>
    <w:p w:rsidR="00000000" w:rsidRDefault="00000000">
      <w:pPr>
        <w:numPr>
          <w:ilvl w:val="0"/>
          <w:numId w:val="66"/>
        </w:numPr>
        <w:tabs>
          <w:tab w:val="clear" w:pos="360"/>
          <w:tab w:val="num" w:pos="1418"/>
        </w:tabs>
        <w:spacing w:after="120" w:line="240" w:lineRule="auto"/>
        <w:ind w:left="1418" w:hanging="284"/>
        <w:jc w:val="both"/>
        <w:rPr>
          <w:color w:val="000000"/>
          <w:sz w:val="23"/>
          <w:lang w:val="en-US"/>
        </w:rPr>
      </w:pPr>
      <w:r>
        <w:rPr>
          <w:sz w:val="23"/>
          <w:lang w:val="en-US"/>
        </w:rPr>
        <w:t xml:space="preserve">In 2002, by an initiative of the General Secretariat for Gender Equality, an annual award was set, given to any article, report or journalist research that highlights and promotes the issue of equality, in co-operation with the Institute for the Promotion of Journalism, Athan. V. Botsi. The award is sponsored by the General Secretariat for Gender Equality. </w:t>
      </w:r>
      <w:r>
        <w:rPr>
          <w:color w:val="000000"/>
          <w:sz w:val="23"/>
          <w:lang w:val="en-US"/>
        </w:rPr>
        <w:t>Setting the above mentioned award aims at:</w:t>
      </w:r>
    </w:p>
    <w:p w:rsidR="00000000" w:rsidRDefault="00000000">
      <w:pPr>
        <w:spacing w:after="120" w:line="240" w:lineRule="auto"/>
        <w:ind w:left="720" w:firstLine="720"/>
        <w:jc w:val="both"/>
        <w:rPr>
          <w:color w:val="000000"/>
          <w:sz w:val="23"/>
          <w:lang w:val="en-US"/>
        </w:rPr>
      </w:pPr>
      <w:r>
        <w:rPr>
          <w:color w:val="000000"/>
          <w:sz w:val="23"/>
          <w:lang w:val="en-US"/>
        </w:rPr>
        <w:t>- the qualitative development and publicity regarding women issues</w:t>
      </w:r>
    </w:p>
    <w:p w:rsidR="00000000" w:rsidRDefault="00000000">
      <w:pPr>
        <w:spacing w:after="120" w:line="240" w:lineRule="auto"/>
        <w:ind w:left="1440"/>
        <w:jc w:val="both"/>
        <w:rPr>
          <w:color w:val="000000"/>
          <w:sz w:val="23"/>
          <w:lang w:val="en-US"/>
        </w:rPr>
      </w:pPr>
      <w:r>
        <w:rPr>
          <w:sz w:val="23"/>
          <w:lang w:val="en-US"/>
        </w:rPr>
        <w:t xml:space="preserve">- more objective and reliable information </w:t>
      </w:r>
      <w:r>
        <w:rPr>
          <w:color w:val="000000"/>
          <w:sz w:val="23"/>
          <w:lang w:val="en-US"/>
        </w:rPr>
        <w:t>with frequent display of equality issues</w:t>
      </w:r>
    </w:p>
    <w:p w:rsidR="00000000" w:rsidRDefault="00000000">
      <w:pPr>
        <w:spacing w:after="120" w:line="240" w:lineRule="auto"/>
        <w:ind w:left="1440"/>
        <w:jc w:val="both"/>
        <w:rPr>
          <w:sz w:val="23"/>
          <w:lang w:val="en-US"/>
        </w:rPr>
      </w:pPr>
      <w:r>
        <w:rPr>
          <w:sz w:val="23"/>
          <w:lang w:val="en-US"/>
        </w:rPr>
        <w:t>- pointing out the new social roles of the two sexes and their social  equality.</w:t>
      </w:r>
    </w:p>
    <w:p w:rsidR="00000000" w:rsidRDefault="00000000">
      <w:pPr>
        <w:pStyle w:val="BodyText"/>
        <w:spacing w:after="120"/>
        <w:rPr>
          <w:b/>
          <w:sz w:val="23"/>
        </w:rPr>
      </w:pPr>
    </w:p>
    <w:p w:rsidR="00000000" w:rsidRDefault="00000000">
      <w:pPr>
        <w:pStyle w:val="BodyText"/>
        <w:spacing w:after="120"/>
        <w:rPr>
          <w:b/>
          <w:sz w:val="23"/>
        </w:rPr>
      </w:pPr>
      <w:r>
        <w:rPr>
          <w:b/>
          <w:sz w:val="23"/>
        </w:rPr>
        <w:t xml:space="preserve">B. POLICIES FOR THE RECONCILIATION OF WORKING LIFE </w:t>
      </w:r>
      <w:r>
        <w:rPr>
          <w:b/>
          <w:sz w:val="23"/>
        </w:rPr>
        <w:br/>
        <w:t>AND FAMILY RESPONSIBILITIES</w:t>
      </w:r>
    </w:p>
    <w:p w:rsidR="00000000" w:rsidRDefault="00000000">
      <w:pPr>
        <w:pStyle w:val="BodyText"/>
        <w:spacing w:after="120"/>
        <w:rPr>
          <w:b/>
          <w:sz w:val="23"/>
        </w:rPr>
      </w:pPr>
    </w:p>
    <w:p w:rsidR="00000000" w:rsidRDefault="00000000">
      <w:pPr>
        <w:pStyle w:val="BodyText"/>
        <w:spacing w:after="120"/>
        <w:rPr>
          <w:b/>
          <w:sz w:val="23"/>
        </w:rPr>
      </w:pPr>
      <w:r>
        <w:rPr>
          <w:b/>
          <w:sz w:val="23"/>
        </w:rPr>
        <w:t>I. FAMILY</w:t>
      </w:r>
    </w:p>
    <w:p w:rsidR="00000000" w:rsidRDefault="00000000">
      <w:pPr>
        <w:pStyle w:val="Heading9"/>
        <w:spacing w:after="120" w:line="240" w:lineRule="auto"/>
        <w:ind w:left="567" w:hanging="567"/>
        <w:jc w:val="both"/>
        <w:rPr>
          <w:b w:val="0"/>
          <w:sz w:val="23"/>
        </w:rPr>
      </w:pPr>
    </w:p>
    <w:p w:rsidR="00000000" w:rsidRDefault="00000000">
      <w:pPr>
        <w:pStyle w:val="Heading9"/>
        <w:spacing w:after="120" w:line="240" w:lineRule="auto"/>
        <w:ind w:left="567" w:hanging="567"/>
        <w:jc w:val="both"/>
        <w:rPr>
          <w:b w:val="0"/>
          <w:sz w:val="23"/>
        </w:rPr>
      </w:pPr>
      <w:r>
        <w:rPr>
          <w:b w:val="0"/>
          <w:sz w:val="23"/>
        </w:rPr>
        <w:t>The demographic image of Greece</w:t>
      </w: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The demographic developments in Greece are characterized by a decrease of the birthrate, fertility and death-rate and, during the last decade, by the repatriation of aliens of hellenic descent and the inflow of immigrants. In particular, according to Eurostat data concerning 2003, the overall population of Greece increased from 11,006,400 to 11,041,100 inhabitants (+34,700) mainly due to the inflow of immigrants. For 2003, the birthrate indicator in Greece was 1.27 children per woman, the same as in 2002, while in 1980 it was 2.21 children per woman. Greece has the lowest birthrate indicator in the E.U. of the 15 and the fifth lowest in the E.U. of the 25 member states, above</w:t>
      </w:r>
      <w:r>
        <w:rPr>
          <w:color w:val="FF0000"/>
          <w:sz w:val="23"/>
          <w:lang w:val="en-US"/>
        </w:rPr>
        <w:t xml:space="preserve"> </w:t>
      </w:r>
      <w:r>
        <w:rPr>
          <w:sz w:val="23"/>
          <w:lang w:val="en-US"/>
        </w:rPr>
        <w:t>Slovenia (1.22), the Czech Republic (1.18), Slovakia (1.17) and Cyprus (1.16). In The European Union of the 25 Member States, the average birthrate indicator in 2003 was 1.48 children per woman, as compared to 1.88 children in 1980. The number of births in Greece, in 2003 was 9.4 per 1,000 inhabitants (E.U.25: 10,4) as opposed to 15.4 in 1980. The number of deaths was 9.5 per 1,000 inhabitants (E.U. 25: 9.9), while in 1980 it was 9.1. Therefore, there was no natural increase of the population in Greece (difference between the number of births and the number of deaths per 1,000 inhabitants) last year, as was also the case in 2002. In 1980 it was 6.3%. The Community average was +0.4 for 2003 and +3.2 for 1980. In conclusion, from 1950 onwards, it may be observed that births in Greece show a steady downward trend; today they approach 1.3 per woman, a percentage significantly below replacement-level fertility (2.1 children per woman). The immigration flow (inflow - outflow) was +3.2 per 1,000 inhabitants in Greece, in 2003, as opposed to +1.7 in 2002 and +5.2 in 1980. In the European Union of the 25 member states it was +3.7 per 1,000 inhabitants. Life expectancy in Greece, in 2003, went up to 75.4 years for men  (1980: 72.2) and 80.7 years for women (1980: 76.8). In the European Union of the 25 Member States life expectancy is 74.8 years for men and 81.1 years for women.</w:t>
      </w:r>
    </w:p>
    <w:p w:rsidR="00000000" w:rsidRDefault="00000000">
      <w:pPr>
        <w:pStyle w:val="SingleTxt"/>
        <w:numPr>
          <w:ilvl w:val="0"/>
          <w:numId w:val="56"/>
        </w:numPr>
        <w:tabs>
          <w:tab w:val="clear" w:pos="360"/>
          <w:tab w:val="clear" w:pos="1267"/>
          <w:tab w:val="clear" w:pos="1742"/>
          <w:tab w:val="clear" w:pos="2218"/>
          <w:tab w:val="clear" w:pos="2693"/>
          <w:tab w:val="clear" w:pos="3182"/>
          <w:tab w:val="clear" w:pos="3658"/>
          <w:tab w:val="clear" w:pos="4133"/>
          <w:tab w:val="clear" w:pos="4622"/>
          <w:tab w:val="clear" w:pos="5098"/>
          <w:tab w:val="clear" w:pos="5573"/>
          <w:tab w:val="clear" w:pos="6048"/>
          <w:tab w:val="num" w:pos="540"/>
        </w:tabs>
        <w:spacing w:line="240" w:lineRule="auto"/>
        <w:ind w:left="540" w:right="4" w:hanging="540"/>
        <w:rPr>
          <w:sz w:val="23"/>
          <w:lang w:val="en-US"/>
        </w:rPr>
      </w:pPr>
      <w:r>
        <w:rPr>
          <w:sz w:val="23"/>
          <w:lang w:val="en-US"/>
        </w:rPr>
        <w:t>The number of marriages is continually decreasing while the number of divorces is increasing. In 2003, the ratio was 56.6 marriages per 1,000 inhabitants, while in 1980, it was 62.4. On the contrary, as regards divorces, a significant increase may be observed, as the ratio was 11.1 per 1,000 inhabitants in 2003, as opposed to 6.7 in 1980. The percentage of births out of wedlock has risen from 2.9% in 1994 to 4.4% in 2002:</w:t>
      </w:r>
    </w:p>
    <w:p w:rsidR="00000000" w:rsidRDefault="00000000">
      <w:pPr>
        <w:spacing w:after="120" w:line="240" w:lineRule="auto"/>
        <w:jc w:val="both"/>
        <w:rPr>
          <w:sz w:val="23"/>
          <w:lang w:val="en-US"/>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50"/>
        <w:gridCol w:w="1624"/>
        <w:gridCol w:w="1624"/>
        <w:gridCol w:w="1624"/>
        <w:gridCol w:w="1625"/>
      </w:tblGrid>
      <w:tr w:rsidR="00000000">
        <w:tblPrEx>
          <w:tblCellMar>
            <w:top w:w="0" w:type="dxa"/>
            <w:bottom w:w="0" w:type="dxa"/>
          </w:tblCellMar>
        </w:tblPrEx>
        <w:trPr>
          <w:cantSplit/>
        </w:trPr>
        <w:tc>
          <w:tcPr>
            <w:tcW w:w="8747" w:type="dxa"/>
            <w:gridSpan w:val="5"/>
          </w:tcPr>
          <w:p w:rsidR="00000000" w:rsidRDefault="00000000">
            <w:pPr>
              <w:pStyle w:val="Heading6"/>
              <w:spacing w:after="120" w:line="240" w:lineRule="auto"/>
              <w:ind w:left="284" w:hanging="284"/>
              <w:jc w:val="both"/>
              <w:rPr>
                <w:b w:val="0"/>
                <w:sz w:val="23"/>
              </w:rPr>
            </w:pPr>
            <w:r>
              <w:rPr>
                <w:b w:val="0"/>
                <w:sz w:val="23"/>
              </w:rPr>
              <w:t>TABLE 1</w:t>
            </w:r>
          </w:p>
        </w:tc>
      </w:tr>
      <w:tr w:rsidR="00000000">
        <w:tblPrEx>
          <w:tblCellMar>
            <w:top w:w="0" w:type="dxa"/>
            <w:bottom w:w="0" w:type="dxa"/>
          </w:tblCellMar>
        </w:tblPrEx>
        <w:tc>
          <w:tcPr>
            <w:tcW w:w="2250" w:type="dxa"/>
          </w:tcPr>
          <w:p w:rsidR="00000000" w:rsidRDefault="00000000">
            <w:pPr>
              <w:pStyle w:val="Heading6"/>
              <w:spacing w:after="120" w:line="240" w:lineRule="auto"/>
              <w:ind w:left="284" w:hanging="284"/>
              <w:jc w:val="both"/>
              <w:rPr>
                <w:b w:val="0"/>
                <w:sz w:val="23"/>
              </w:rPr>
            </w:pPr>
          </w:p>
        </w:tc>
        <w:tc>
          <w:tcPr>
            <w:tcW w:w="1624" w:type="dxa"/>
          </w:tcPr>
          <w:p w:rsidR="00000000" w:rsidRDefault="00000000">
            <w:pPr>
              <w:pStyle w:val="Heading6"/>
              <w:spacing w:after="120" w:line="240" w:lineRule="auto"/>
              <w:ind w:left="284" w:hanging="284"/>
              <w:jc w:val="both"/>
              <w:rPr>
                <w:b w:val="0"/>
                <w:sz w:val="23"/>
              </w:rPr>
            </w:pPr>
            <w:r>
              <w:rPr>
                <w:b w:val="0"/>
                <w:sz w:val="23"/>
              </w:rPr>
              <w:t>1999</w:t>
            </w:r>
          </w:p>
        </w:tc>
        <w:tc>
          <w:tcPr>
            <w:tcW w:w="1624" w:type="dxa"/>
          </w:tcPr>
          <w:p w:rsidR="00000000" w:rsidRDefault="00000000">
            <w:pPr>
              <w:pStyle w:val="Heading6"/>
              <w:spacing w:after="120" w:line="240" w:lineRule="auto"/>
              <w:ind w:left="284" w:hanging="284"/>
              <w:jc w:val="both"/>
              <w:rPr>
                <w:b w:val="0"/>
                <w:sz w:val="23"/>
              </w:rPr>
            </w:pPr>
            <w:r>
              <w:rPr>
                <w:b w:val="0"/>
                <w:sz w:val="23"/>
              </w:rPr>
              <w:t>2000</w:t>
            </w:r>
          </w:p>
        </w:tc>
        <w:tc>
          <w:tcPr>
            <w:tcW w:w="1624" w:type="dxa"/>
          </w:tcPr>
          <w:p w:rsidR="00000000" w:rsidRDefault="00000000">
            <w:pPr>
              <w:pStyle w:val="Heading6"/>
              <w:spacing w:after="120" w:line="240" w:lineRule="auto"/>
              <w:ind w:left="284" w:hanging="284"/>
              <w:jc w:val="both"/>
              <w:rPr>
                <w:b w:val="0"/>
                <w:sz w:val="23"/>
              </w:rPr>
            </w:pPr>
            <w:r>
              <w:rPr>
                <w:b w:val="0"/>
                <w:sz w:val="23"/>
              </w:rPr>
              <w:t>2001</w:t>
            </w:r>
          </w:p>
        </w:tc>
        <w:tc>
          <w:tcPr>
            <w:tcW w:w="1625" w:type="dxa"/>
          </w:tcPr>
          <w:p w:rsidR="00000000" w:rsidRDefault="00000000">
            <w:pPr>
              <w:pStyle w:val="Heading6"/>
              <w:spacing w:after="120" w:line="240" w:lineRule="auto"/>
              <w:ind w:left="284" w:hanging="284"/>
              <w:jc w:val="both"/>
              <w:rPr>
                <w:b w:val="0"/>
                <w:sz w:val="23"/>
              </w:rPr>
            </w:pPr>
            <w:r>
              <w:rPr>
                <w:b w:val="0"/>
                <w:sz w:val="23"/>
              </w:rPr>
              <w:t>2002</w:t>
            </w:r>
          </w:p>
        </w:tc>
      </w:tr>
      <w:tr w:rsidR="00000000">
        <w:tblPrEx>
          <w:tblCellMar>
            <w:top w:w="0" w:type="dxa"/>
            <w:bottom w:w="0" w:type="dxa"/>
          </w:tblCellMar>
        </w:tblPrEx>
        <w:tc>
          <w:tcPr>
            <w:tcW w:w="2250" w:type="dxa"/>
          </w:tcPr>
          <w:p w:rsidR="00000000" w:rsidRDefault="00000000">
            <w:pPr>
              <w:pStyle w:val="Heading6"/>
              <w:spacing w:after="120" w:line="240" w:lineRule="auto"/>
              <w:ind w:left="284" w:hanging="284"/>
              <w:rPr>
                <w:b w:val="0"/>
                <w:sz w:val="23"/>
              </w:rPr>
            </w:pPr>
            <w:r>
              <w:rPr>
                <w:b w:val="0"/>
                <w:sz w:val="23"/>
              </w:rPr>
              <w:t>Percentage % of births out of wedlock</w:t>
            </w:r>
          </w:p>
        </w:tc>
        <w:tc>
          <w:tcPr>
            <w:tcW w:w="1624" w:type="dxa"/>
          </w:tcPr>
          <w:p w:rsidR="00000000" w:rsidRDefault="00000000">
            <w:pPr>
              <w:pStyle w:val="Heading6"/>
              <w:spacing w:after="120" w:line="240" w:lineRule="auto"/>
              <w:ind w:left="284" w:hanging="284"/>
              <w:jc w:val="both"/>
              <w:rPr>
                <w:b w:val="0"/>
                <w:sz w:val="23"/>
              </w:rPr>
            </w:pPr>
          </w:p>
          <w:p w:rsidR="00000000" w:rsidRDefault="00000000">
            <w:pPr>
              <w:spacing w:after="120" w:line="240" w:lineRule="auto"/>
              <w:ind w:left="284" w:hanging="284"/>
              <w:jc w:val="both"/>
              <w:rPr>
                <w:sz w:val="23"/>
                <w:lang w:val="en-US"/>
              </w:rPr>
            </w:pPr>
            <w:r>
              <w:rPr>
                <w:sz w:val="23"/>
                <w:lang w:val="en-US"/>
              </w:rPr>
              <w:t>3.87</w:t>
            </w:r>
          </w:p>
        </w:tc>
        <w:tc>
          <w:tcPr>
            <w:tcW w:w="1624" w:type="dxa"/>
          </w:tcPr>
          <w:p w:rsidR="00000000" w:rsidRDefault="00000000">
            <w:pPr>
              <w:pStyle w:val="Heading6"/>
              <w:spacing w:after="120" w:line="240" w:lineRule="auto"/>
              <w:ind w:left="284" w:hanging="284"/>
              <w:jc w:val="both"/>
              <w:rPr>
                <w:b w:val="0"/>
                <w:sz w:val="23"/>
              </w:rPr>
            </w:pPr>
          </w:p>
          <w:p w:rsidR="00000000" w:rsidRDefault="00000000">
            <w:pPr>
              <w:spacing w:after="120" w:line="240" w:lineRule="auto"/>
              <w:ind w:left="284" w:hanging="284"/>
              <w:jc w:val="both"/>
              <w:rPr>
                <w:sz w:val="23"/>
                <w:lang w:val="en-US"/>
              </w:rPr>
            </w:pPr>
            <w:r>
              <w:rPr>
                <w:sz w:val="23"/>
                <w:lang w:val="en-US"/>
              </w:rPr>
              <w:t>3.95</w:t>
            </w:r>
          </w:p>
        </w:tc>
        <w:tc>
          <w:tcPr>
            <w:tcW w:w="1624" w:type="dxa"/>
          </w:tcPr>
          <w:p w:rsidR="00000000" w:rsidRDefault="00000000">
            <w:pPr>
              <w:pStyle w:val="Heading6"/>
              <w:spacing w:after="120" w:line="240" w:lineRule="auto"/>
              <w:ind w:left="284" w:hanging="284"/>
              <w:jc w:val="both"/>
              <w:rPr>
                <w:b w:val="0"/>
                <w:sz w:val="23"/>
              </w:rPr>
            </w:pPr>
          </w:p>
          <w:p w:rsidR="00000000" w:rsidRDefault="00000000">
            <w:pPr>
              <w:spacing w:after="120" w:line="240" w:lineRule="auto"/>
              <w:ind w:left="284" w:hanging="284"/>
              <w:jc w:val="both"/>
              <w:rPr>
                <w:sz w:val="23"/>
                <w:lang w:val="en-US"/>
              </w:rPr>
            </w:pPr>
            <w:r>
              <w:rPr>
                <w:sz w:val="23"/>
                <w:lang w:val="en-US"/>
              </w:rPr>
              <w:t>4.25</w:t>
            </w:r>
          </w:p>
        </w:tc>
        <w:tc>
          <w:tcPr>
            <w:tcW w:w="1625" w:type="dxa"/>
          </w:tcPr>
          <w:p w:rsidR="00000000" w:rsidRDefault="00000000">
            <w:pPr>
              <w:pStyle w:val="Heading6"/>
              <w:spacing w:after="120" w:line="240" w:lineRule="auto"/>
              <w:ind w:left="284" w:hanging="284"/>
              <w:jc w:val="both"/>
              <w:rPr>
                <w:b w:val="0"/>
                <w:sz w:val="23"/>
              </w:rPr>
            </w:pPr>
          </w:p>
          <w:p w:rsidR="00000000" w:rsidRDefault="00000000">
            <w:pPr>
              <w:spacing w:after="120" w:line="240" w:lineRule="auto"/>
              <w:ind w:left="284" w:hanging="284"/>
              <w:jc w:val="both"/>
              <w:rPr>
                <w:sz w:val="23"/>
                <w:lang w:val="en-US"/>
              </w:rPr>
            </w:pPr>
            <w:r>
              <w:rPr>
                <w:sz w:val="23"/>
                <w:lang w:val="en-US"/>
              </w:rPr>
              <w:t>4.44</w:t>
            </w:r>
          </w:p>
        </w:tc>
      </w:tr>
    </w:tbl>
    <w:p w:rsidR="00000000" w:rsidRDefault="00000000">
      <w:pPr>
        <w:pStyle w:val="Heading6"/>
        <w:spacing w:after="120" w:line="240" w:lineRule="auto"/>
        <w:ind w:left="284" w:hanging="284"/>
        <w:jc w:val="both"/>
        <w:rPr>
          <w:sz w:val="23"/>
        </w:rPr>
      </w:pPr>
    </w:p>
    <w:p w:rsidR="00000000" w:rsidRDefault="00000000">
      <w:pPr>
        <w:spacing w:line="240" w:lineRule="auto"/>
        <w:rPr>
          <w:sz w:val="2"/>
        </w:rPr>
      </w:pPr>
      <w:r>
        <w:br w:type="page"/>
      </w:r>
    </w:p>
    <w:p w:rsidR="00000000" w:rsidRDefault="00000000">
      <w:pPr>
        <w:pStyle w:val="BodyText3"/>
        <w:spacing w:after="120" w:line="240" w:lineRule="auto"/>
        <w:ind w:left="567"/>
        <w:rPr>
          <w:i/>
          <w:sz w:val="23"/>
        </w:rPr>
      </w:pPr>
      <w:r>
        <w:rPr>
          <w:i/>
          <w:sz w:val="23"/>
        </w:rPr>
        <w:t>Census 2001 Data</w:t>
      </w:r>
    </w:p>
    <w:p w:rsidR="00000000" w:rsidRDefault="00000000">
      <w:pPr>
        <w:spacing w:after="120" w:line="240" w:lineRule="auto"/>
        <w:jc w:val="both"/>
        <w:rPr>
          <w:sz w:val="23"/>
          <w:lang w:val="en-US"/>
        </w:rPr>
      </w:pPr>
      <w:r>
        <w:rPr>
          <w:sz w:val="23"/>
          <w:lang w:val="en-US"/>
        </w:rPr>
        <w:t xml:space="preserve">Processing the census 2001 data has produced the following results </w:t>
      </w:r>
    </w:p>
    <w:p w:rsidR="00000000" w:rsidRDefault="00000000">
      <w:pPr>
        <w:spacing w:after="120" w:line="240" w:lineRule="auto"/>
        <w:jc w:val="both"/>
        <w:rPr>
          <w:sz w:val="23"/>
          <w:lang w:val="en-US"/>
        </w:rPr>
      </w:pPr>
      <w:r>
        <w:rPr>
          <w:sz w:val="23"/>
          <w:lang w:val="en-US"/>
        </w:rPr>
        <w:t>(Source: National Statistical Office)</w:t>
      </w:r>
    </w:p>
    <w:tbl>
      <w:tblPr>
        <w:tblW w:w="0" w:type="auto"/>
        <w:tblInd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54" w:type="dxa"/>
          <w:right w:w="54" w:type="dxa"/>
        </w:tblCellMar>
        <w:tblLook w:val="00AF" w:firstRow="1" w:lastRow="0" w:firstColumn="1" w:lastColumn="0" w:noHBand="0" w:noVBand="0"/>
      </w:tblPr>
      <w:tblGrid>
        <w:gridCol w:w="7002"/>
        <w:gridCol w:w="1260"/>
      </w:tblGrid>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b/>
                <w:sz w:val="23"/>
                <w:lang w:val="en-US"/>
              </w:rPr>
            </w:pPr>
            <w:r>
              <w:rPr>
                <w:b/>
                <w:sz w:val="23"/>
              </w:rPr>
              <w:t>Description</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lang w:val="en-US"/>
              </w:rPr>
            </w:pPr>
            <w:r>
              <w:rPr>
                <w:sz w:val="23"/>
              </w:rPr>
              <w:t xml:space="preserve">   </w:t>
            </w:r>
            <w:r>
              <w:rPr>
                <w:sz w:val="23"/>
                <w:lang w:val="en-US"/>
              </w:rPr>
              <w:t>Number</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p>
          <w:p w:rsidR="00000000" w:rsidRDefault="00000000">
            <w:pPr>
              <w:widowControl w:val="0"/>
              <w:autoSpaceDE w:val="0"/>
              <w:autoSpaceDN w:val="0"/>
              <w:adjustRightInd w:val="0"/>
              <w:spacing w:after="120" w:line="240" w:lineRule="auto"/>
              <w:ind w:left="284" w:hanging="284"/>
              <w:rPr>
                <w:sz w:val="23"/>
              </w:rPr>
            </w:pPr>
            <w:r>
              <w:rPr>
                <w:sz w:val="23"/>
                <w:lang w:val="en-US"/>
              </w:rPr>
              <w:t>Number of single parent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351,177</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rPr>
                <w:sz w:val="23"/>
              </w:rPr>
            </w:pPr>
            <w:r>
              <w:rPr>
                <w:sz w:val="23"/>
                <w:lang w:val="en-US"/>
              </w:rPr>
              <w:t>Number of single parent families</w:t>
            </w:r>
            <w:r>
              <w:rPr>
                <w:sz w:val="23"/>
              </w:rPr>
              <w:t xml:space="preserve"> </w:t>
            </w:r>
            <w:r>
              <w:rPr>
                <w:sz w:val="23"/>
                <w:lang w:val="en-US"/>
              </w:rPr>
              <w:t>with at least one child under 14 years of age</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79,738</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single parent families</w:t>
            </w:r>
            <w:r>
              <w:rPr>
                <w:sz w:val="23"/>
              </w:rPr>
              <w:t xml:space="preserve"> </w:t>
            </w:r>
            <w:r>
              <w:rPr>
                <w:sz w:val="23"/>
                <w:lang w:val="en-US"/>
              </w:rPr>
              <w:t>with children over 14 years of age</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r>
              <w:rPr>
                <w:sz w:val="23"/>
              </w:rPr>
              <w:t>271,439</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single parent families</w:t>
            </w:r>
            <w:r>
              <w:rPr>
                <w:sz w:val="23"/>
              </w:rPr>
              <w:t xml:space="preserve"> </w:t>
            </w:r>
            <w:r>
              <w:rPr>
                <w:sz w:val="23"/>
                <w:lang w:val="en-US"/>
              </w:rPr>
              <w:t>– men as heads of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r>
              <w:rPr>
                <w:sz w:val="23"/>
              </w:rPr>
              <w:t>58,692</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single parent families</w:t>
            </w:r>
            <w:r>
              <w:rPr>
                <w:sz w:val="23"/>
              </w:rPr>
              <w:t xml:space="preserve"> </w:t>
            </w:r>
            <w:r>
              <w:rPr>
                <w:sz w:val="23"/>
                <w:lang w:val="en-US"/>
              </w:rPr>
              <w:t>with at least one child under 14 years of age</w:t>
            </w:r>
            <w:r>
              <w:rPr>
                <w:sz w:val="23"/>
              </w:rPr>
              <w:t xml:space="preserve"> </w:t>
            </w:r>
            <w:r>
              <w:rPr>
                <w:sz w:val="23"/>
                <w:lang w:val="en-US"/>
              </w:rPr>
              <w:t>– men heads of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14,766</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single parent families</w:t>
            </w:r>
            <w:r>
              <w:rPr>
                <w:sz w:val="23"/>
              </w:rPr>
              <w:t xml:space="preserve"> </w:t>
            </w:r>
            <w:r>
              <w:rPr>
                <w:sz w:val="23"/>
                <w:lang w:val="en-US"/>
              </w:rPr>
              <w:t>with children over 14 years of age – men heads of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r>
              <w:rPr>
                <w:sz w:val="23"/>
              </w:rPr>
              <w:t>43,926</w:t>
            </w:r>
          </w:p>
        </w:tc>
      </w:tr>
      <w:tr w:rsidR="00000000">
        <w:tblPrEx>
          <w:tblCellMar>
            <w:top w:w="0" w:type="dxa"/>
            <w:bottom w:w="0" w:type="dxa"/>
          </w:tblCellMar>
        </w:tblPrEx>
        <w:trPr>
          <w:cantSplit/>
          <w:trHeight w:val="40"/>
        </w:trPr>
        <w:tc>
          <w:tcPr>
            <w:tcW w:w="8262" w:type="dxa"/>
            <w:gridSpan w:val="2"/>
            <w:vAlign w:val="center"/>
          </w:tcPr>
          <w:p w:rsidR="00000000" w:rsidRDefault="00000000">
            <w:pPr>
              <w:widowControl w:val="0"/>
              <w:autoSpaceDE w:val="0"/>
              <w:autoSpaceDN w:val="0"/>
              <w:adjustRightInd w:val="0"/>
              <w:spacing w:after="120" w:line="240" w:lineRule="auto"/>
              <w:ind w:left="284" w:hanging="284"/>
              <w:jc w:val="both"/>
              <w:rPr>
                <w:sz w:val="23"/>
                <w:lang w:val="en-US"/>
              </w:rPr>
            </w:pP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single parent families</w:t>
            </w:r>
            <w:r>
              <w:rPr>
                <w:sz w:val="23"/>
              </w:rPr>
              <w:t xml:space="preserve"> </w:t>
            </w:r>
            <w:r>
              <w:rPr>
                <w:sz w:val="23"/>
                <w:lang w:val="en-US"/>
              </w:rPr>
              <w:t>– women as heads of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r>
              <w:rPr>
                <w:sz w:val="23"/>
              </w:rPr>
              <w:t>292,485</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single parent families</w:t>
            </w:r>
            <w:r>
              <w:rPr>
                <w:sz w:val="23"/>
              </w:rPr>
              <w:t xml:space="preserve"> </w:t>
            </w:r>
            <w:r>
              <w:rPr>
                <w:sz w:val="23"/>
                <w:lang w:val="en-US"/>
              </w:rPr>
              <w:t>with at least one child under 14 years of age</w:t>
            </w:r>
            <w:r>
              <w:rPr>
                <w:sz w:val="23"/>
              </w:rPr>
              <w:t xml:space="preserve"> </w:t>
            </w:r>
            <w:r>
              <w:rPr>
                <w:sz w:val="23"/>
                <w:lang w:val="en-US"/>
              </w:rPr>
              <w:t>– women heads of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64,972</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single parent families</w:t>
            </w:r>
            <w:r>
              <w:rPr>
                <w:sz w:val="23"/>
              </w:rPr>
              <w:t xml:space="preserve"> </w:t>
            </w:r>
            <w:r>
              <w:rPr>
                <w:sz w:val="23"/>
                <w:lang w:val="en-US"/>
              </w:rPr>
              <w:t>with children over 14 years of age – women heads of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227,513</w:t>
            </w:r>
          </w:p>
        </w:tc>
      </w:tr>
      <w:tr w:rsidR="00000000">
        <w:tblPrEx>
          <w:tblCellMar>
            <w:top w:w="0" w:type="dxa"/>
            <w:bottom w:w="0" w:type="dxa"/>
          </w:tblCellMar>
        </w:tblPrEx>
        <w:trPr>
          <w:cantSplit/>
          <w:trHeight w:val="40"/>
        </w:trPr>
        <w:tc>
          <w:tcPr>
            <w:tcW w:w="8262" w:type="dxa"/>
            <w:gridSpan w:val="2"/>
            <w:vAlign w:val="center"/>
          </w:tcPr>
          <w:p w:rsidR="00000000" w:rsidRDefault="00000000">
            <w:pPr>
              <w:widowControl w:val="0"/>
              <w:autoSpaceDE w:val="0"/>
              <w:autoSpaceDN w:val="0"/>
              <w:adjustRightInd w:val="0"/>
              <w:spacing w:after="120" w:line="240" w:lineRule="auto"/>
              <w:ind w:left="284" w:hanging="284"/>
              <w:rPr>
                <w:sz w:val="23"/>
                <w:lang w:val="en-US"/>
              </w:rPr>
            </w:pP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unmarried mothers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8,161</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Total number of unmarried mothers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r>
              <w:rPr>
                <w:sz w:val="23"/>
              </w:rPr>
              <w:t>11,885</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divorced – widowed women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34,502</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Total number of divorced – widowed women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r>
              <w:rPr>
                <w:sz w:val="23"/>
              </w:rPr>
              <w:t>224,952</w:t>
            </w:r>
          </w:p>
        </w:tc>
      </w:tr>
      <w:tr w:rsidR="00000000">
        <w:tblPrEx>
          <w:tblCellMar>
            <w:top w:w="0" w:type="dxa"/>
            <w:bottom w:w="0" w:type="dxa"/>
          </w:tblCellMar>
        </w:tblPrEx>
        <w:trPr>
          <w:cantSplit/>
          <w:trHeight w:val="40"/>
        </w:trPr>
        <w:tc>
          <w:tcPr>
            <w:tcW w:w="8262" w:type="dxa"/>
            <w:gridSpan w:val="2"/>
            <w:vAlign w:val="center"/>
          </w:tcPr>
          <w:p w:rsidR="00000000" w:rsidRDefault="00000000">
            <w:pPr>
              <w:widowControl w:val="0"/>
              <w:autoSpaceDE w:val="0"/>
              <w:autoSpaceDN w:val="0"/>
              <w:adjustRightInd w:val="0"/>
              <w:spacing w:after="120" w:line="240" w:lineRule="auto"/>
              <w:ind w:left="284" w:hanging="284"/>
              <w:rPr>
                <w:sz w:val="23"/>
                <w:lang w:val="en-US"/>
              </w:rPr>
            </w:pP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Working mothers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445,594</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Working lone (divorced – widowed) mothers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22,407</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Working lone (unmarried) mothers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3,336</w:t>
            </w:r>
          </w:p>
        </w:tc>
      </w:tr>
      <w:tr w:rsidR="00000000">
        <w:tblPrEx>
          <w:tblCellMar>
            <w:top w:w="0" w:type="dxa"/>
            <w:bottom w:w="0" w:type="dxa"/>
          </w:tblCellMar>
        </w:tblPrEx>
        <w:trPr>
          <w:cantSplit/>
          <w:trHeight w:val="40"/>
        </w:trPr>
        <w:tc>
          <w:tcPr>
            <w:tcW w:w="8262" w:type="dxa"/>
            <w:gridSpan w:val="2"/>
            <w:vAlign w:val="center"/>
          </w:tcPr>
          <w:p w:rsidR="00000000" w:rsidRDefault="00000000">
            <w:pPr>
              <w:widowControl w:val="0"/>
              <w:autoSpaceDE w:val="0"/>
              <w:autoSpaceDN w:val="0"/>
              <w:adjustRightInd w:val="0"/>
              <w:spacing w:after="120" w:line="240" w:lineRule="auto"/>
              <w:ind w:left="284" w:hanging="284"/>
              <w:rPr>
                <w:sz w:val="23"/>
                <w:lang w:val="en-US"/>
              </w:rPr>
            </w:pP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Unemployed mothers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r>
              <w:rPr>
                <w:sz w:val="23"/>
              </w:rPr>
              <w:t>45,288</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lang w:val="en-US"/>
              </w:rPr>
            </w:pPr>
            <w:r>
              <w:rPr>
                <w:sz w:val="23"/>
                <w:lang w:val="en-US"/>
              </w:rPr>
              <w:t>Unemployed married mothers with at least one child under 14 years of age</w:t>
            </w:r>
            <w:r>
              <w:rPr>
                <w:sz w:val="23"/>
              </w:rPr>
              <w:t xml:space="preserve"> </w:t>
            </w:r>
            <w:r>
              <w:rPr>
                <w:sz w:val="23"/>
                <w:lang w:val="en-US"/>
              </w:rPr>
              <w:t xml:space="preserve">(families) </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41,603</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Unemployed lone (divorced – widowed) mothers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2,940</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Unemployed lone (unmarried) mothers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745</w:t>
            </w:r>
          </w:p>
        </w:tc>
      </w:tr>
      <w:tr w:rsidR="00000000">
        <w:tblPrEx>
          <w:tblCellMar>
            <w:top w:w="0" w:type="dxa"/>
            <w:bottom w:w="0" w:type="dxa"/>
          </w:tblCellMar>
        </w:tblPrEx>
        <w:trPr>
          <w:cantSplit/>
          <w:trHeight w:val="40"/>
        </w:trPr>
        <w:tc>
          <w:tcPr>
            <w:tcW w:w="8262" w:type="dxa"/>
            <w:gridSpan w:val="2"/>
            <w:vAlign w:val="center"/>
          </w:tcPr>
          <w:p w:rsidR="00000000" w:rsidRDefault="00000000">
            <w:pPr>
              <w:widowControl w:val="0"/>
              <w:autoSpaceDE w:val="0"/>
              <w:autoSpaceDN w:val="0"/>
              <w:adjustRightInd w:val="0"/>
              <w:spacing w:after="120" w:line="240" w:lineRule="auto"/>
              <w:ind w:left="284" w:hanging="284"/>
              <w:rPr>
                <w:sz w:val="23"/>
                <w:lang w:val="en-US"/>
              </w:rPr>
            </w:pP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Non economically active mothers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388,768</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Non economically active married mothers with at least one child under 14 years of age</w:t>
            </w:r>
            <w:r>
              <w:rPr>
                <w:sz w:val="23"/>
              </w:rPr>
              <w:t xml:space="preserve"> </w:t>
            </w:r>
            <w:r>
              <w:rPr>
                <w:sz w:val="23"/>
                <w:lang w:val="en-US"/>
              </w:rPr>
              <w:t>(families)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75,533</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Non economically active women, heads of single parent families with at least one child under 14 years of age</w:t>
            </w:r>
            <w:r>
              <w:rPr>
                <w:sz w:val="23"/>
              </w:rPr>
              <w:t xml:space="preserve"> </w:t>
            </w:r>
            <w:r>
              <w:rPr>
                <w:sz w:val="23"/>
                <w:lang w:val="en-US"/>
              </w:rPr>
              <w:t>(families)</w:t>
            </w:r>
            <w:r>
              <w:rPr>
                <w:sz w:val="23"/>
              </w:rPr>
              <w:t>*</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p>
          <w:p w:rsidR="00000000" w:rsidRDefault="00000000">
            <w:pPr>
              <w:widowControl w:val="0"/>
              <w:autoSpaceDE w:val="0"/>
              <w:autoSpaceDN w:val="0"/>
              <w:adjustRightInd w:val="0"/>
              <w:spacing w:after="120" w:line="240" w:lineRule="auto"/>
              <w:ind w:left="284" w:hanging="284"/>
              <w:jc w:val="both"/>
              <w:rPr>
                <w:sz w:val="23"/>
              </w:rPr>
            </w:pPr>
            <w:r>
              <w:rPr>
                <w:sz w:val="23"/>
              </w:rPr>
              <w:t>20,747</w:t>
            </w:r>
          </w:p>
        </w:tc>
      </w:tr>
      <w:tr w:rsidR="00000000">
        <w:tblPrEx>
          <w:tblCellMar>
            <w:top w:w="0" w:type="dxa"/>
            <w:bottom w:w="0" w:type="dxa"/>
          </w:tblCellMar>
        </w:tblPrEx>
        <w:trPr>
          <w:cantSplit/>
          <w:trHeight w:val="40"/>
        </w:trPr>
        <w:tc>
          <w:tcPr>
            <w:tcW w:w="8262" w:type="dxa"/>
            <w:gridSpan w:val="2"/>
            <w:vAlign w:val="center"/>
          </w:tcPr>
          <w:p w:rsidR="00000000" w:rsidRDefault="00000000">
            <w:pPr>
              <w:widowControl w:val="0"/>
              <w:autoSpaceDE w:val="0"/>
              <w:autoSpaceDN w:val="0"/>
              <w:adjustRightInd w:val="0"/>
              <w:spacing w:after="120" w:line="240" w:lineRule="auto"/>
              <w:ind w:left="284" w:hanging="284"/>
              <w:rPr>
                <w:sz w:val="23"/>
                <w:lang w:val="en-US"/>
              </w:rPr>
            </w:pP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rPr>
            </w:pPr>
            <w:r>
              <w:rPr>
                <w:sz w:val="23"/>
                <w:lang w:val="en-US"/>
              </w:rPr>
              <w:t>Number of women – mothers of large families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r>
              <w:rPr>
                <w:sz w:val="23"/>
              </w:rPr>
              <w:t>300,427</w:t>
            </w:r>
          </w:p>
        </w:tc>
      </w:tr>
      <w:tr w:rsidR="00000000">
        <w:tblPrEx>
          <w:tblCellMar>
            <w:top w:w="0" w:type="dxa"/>
            <w:bottom w:w="0" w:type="dxa"/>
          </w:tblCellMar>
        </w:tblPrEx>
        <w:trPr>
          <w:cantSplit/>
          <w:trHeight w:val="40"/>
        </w:trPr>
        <w:tc>
          <w:tcPr>
            <w:tcW w:w="7002" w:type="dxa"/>
            <w:vAlign w:val="center"/>
          </w:tcPr>
          <w:p w:rsidR="00000000" w:rsidRDefault="00000000">
            <w:pPr>
              <w:widowControl w:val="0"/>
              <w:autoSpaceDE w:val="0"/>
              <w:autoSpaceDN w:val="0"/>
              <w:adjustRightInd w:val="0"/>
              <w:spacing w:after="120" w:line="240" w:lineRule="auto"/>
              <w:ind w:left="284" w:hanging="284"/>
              <w:rPr>
                <w:sz w:val="23"/>
                <w:lang w:val="en-US"/>
              </w:rPr>
            </w:pPr>
            <w:r>
              <w:rPr>
                <w:sz w:val="23"/>
              </w:rPr>
              <w:t>Number of mothers</w:t>
            </w:r>
          </w:p>
        </w:tc>
        <w:tc>
          <w:tcPr>
            <w:tcW w:w="1260" w:type="dxa"/>
            <w:vAlign w:val="center"/>
          </w:tcPr>
          <w:p w:rsidR="00000000" w:rsidRDefault="00000000">
            <w:pPr>
              <w:widowControl w:val="0"/>
              <w:autoSpaceDE w:val="0"/>
              <w:autoSpaceDN w:val="0"/>
              <w:adjustRightInd w:val="0"/>
              <w:spacing w:after="120" w:line="240" w:lineRule="auto"/>
              <w:ind w:left="284" w:hanging="284"/>
              <w:jc w:val="both"/>
              <w:rPr>
                <w:sz w:val="23"/>
              </w:rPr>
            </w:pPr>
            <w:r>
              <w:rPr>
                <w:sz w:val="23"/>
              </w:rPr>
              <w:t>3,201,909</w:t>
            </w:r>
          </w:p>
        </w:tc>
      </w:tr>
      <w:tr w:rsidR="00000000">
        <w:tblPrEx>
          <w:tblCellMar>
            <w:top w:w="0" w:type="dxa"/>
            <w:bottom w:w="0" w:type="dxa"/>
          </w:tblCellMar>
        </w:tblPrEx>
        <w:trPr>
          <w:cantSplit/>
          <w:trHeight w:val="40"/>
        </w:trPr>
        <w:tc>
          <w:tcPr>
            <w:tcW w:w="8262" w:type="dxa"/>
            <w:gridSpan w:val="2"/>
          </w:tcPr>
          <w:p w:rsidR="00000000" w:rsidRDefault="00000000">
            <w:pPr>
              <w:widowControl w:val="0"/>
              <w:autoSpaceDE w:val="0"/>
              <w:autoSpaceDN w:val="0"/>
              <w:adjustRightInd w:val="0"/>
              <w:spacing w:after="120" w:line="240" w:lineRule="auto"/>
              <w:ind w:left="284" w:hanging="284"/>
              <w:jc w:val="both"/>
              <w:rPr>
                <w:sz w:val="23"/>
                <w:lang w:val="en-US"/>
              </w:rPr>
            </w:pPr>
          </w:p>
          <w:p w:rsidR="00000000" w:rsidRDefault="00000000">
            <w:pPr>
              <w:widowControl w:val="0"/>
              <w:autoSpaceDE w:val="0"/>
              <w:autoSpaceDN w:val="0"/>
              <w:adjustRightInd w:val="0"/>
              <w:spacing w:after="120" w:line="240" w:lineRule="auto"/>
              <w:ind w:left="284" w:hanging="284"/>
              <w:jc w:val="both"/>
              <w:rPr>
                <w:sz w:val="23"/>
                <w:lang w:val="en-US"/>
              </w:rPr>
            </w:pPr>
          </w:p>
        </w:tc>
      </w:tr>
      <w:tr w:rsidR="00000000">
        <w:tblPrEx>
          <w:tblCellMar>
            <w:top w:w="0" w:type="dxa"/>
            <w:bottom w:w="0" w:type="dxa"/>
          </w:tblCellMar>
        </w:tblPrEx>
        <w:trPr>
          <w:cantSplit/>
          <w:trHeight w:val="40"/>
        </w:trPr>
        <w:tc>
          <w:tcPr>
            <w:tcW w:w="7002" w:type="dxa"/>
          </w:tcPr>
          <w:p w:rsidR="00000000" w:rsidRDefault="00000000">
            <w:pPr>
              <w:widowControl w:val="0"/>
              <w:autoSpaceDE w:val="0"/>
              <w:autoSpaceDN w:val="0"/>
              <w:adjustRightInd w:val="0"/>
              <w:spacing w:after="120" w:line="240" w:lineRule="auto"/>
              <w:ind w:left="284" w:hanging="284"/>
              <w:jc w:val="right"/>
              <w:rPr>
                <w:sz w:val="23"/>
              </w:rPr>
            </w:pPr>
            <w:r>
              <w:rPr>
                <w:sz w:val="23"/>
              </w:rPr>
              <w:t xml:space="preserve">* </w:t>
            </w:r>
            <w:r>
              <w:rPr>
                <w:sz w:val="23"/>
                <w:lang w:val="en-US"/>
              </w:rPr>
              <w:t>A subset of the two previous categories</w:t>
            </w:r>
          </w:p>
        </w:tc>
        <w:tc>
          <w:tcPr>
            <w:tcW w:w="1260" w:type="dxa"/>
          </w:tcPr>
          <w:p w:rsidR="00000000" w:rsidRDefault="00000000">
            <w:pPr>
              <w:widowControl w:val="0"/>
              <w:autoSpaceDE w:val="0"/>
              <w:autoSpaceDN w:val="0"/>
              <w:adjustRightInd w:val="0"/>
              <w:spacing w:after="120" w:line="240" w:lineRule="auto"/>
              <w:ind w:left="284" w:hanging="284"/>
              <w:jc w:val="both"/>
              <w:rPr>
                <w:sz w:val="23"/>
              </w:rPr>
            </w:pPr>
          </w:p>
        </w:tc>
      </w:tr>
    </w:tbl>
    <w:p w:rsidR="00000000" w:rsidRDefault="00000000">
      <w:pPr>
        <w:pStyle w:val="Heading9"/>
        <w:spacing w:after="120" w:line="240" w:lineRule="auto"/>
        <w:ind w:left="567" w:firstLine="0"/>
        <w:jc w:val="both"/>
        <w:rPr>
          <w:b w:val="0"/>
          <w:sz w:val="23"/>
        </w:rPr>
      </w:pPr>
      <w:r>
        <w:rPr>
          <w:b w:val="0"/>
          <w:sz w:val="23"/>
        </w:rPr>
        <w:t>All day school, daycare centres for children and infants</w:t>
      </w:r>
    </w:p>
    <w:p w:rsidR="00000000" w:rsidRDefault="00000000">
      <w:pPr>
        <w:spacing w:line="240" w:lineRule="auto"/>
        <w:rPr>
          <w:sz w:val="2"/>
        </w:rPr>
      </w:pPr>
      <w:r>
        <w:br w:type="page"/>
      </w: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Aiming at an integrated system for the reconciliation of family and working life, the all day primary and nursery school were established. Already, there are 3,964 primary and 2,169 nursery schools with extended working hours. Also, there are 1,306 Public Daycare Centres with a capacity for 78,000 children (aged from 2 ½ years to their enrolment to primary school) and 132 Daycare Centres for infants and children, with a capacity of 10,000 children, aged from 8 months to their age of enrolment to primary school. Their aim is to serve working parents as well as financially weak families; children who due to special reasons (children who have lost one or both parents, children of unmarried mothers, divorced or separated parents, children of large families, children whose parents suffer from physical or mental disability etc.), need special social care, have precedence over others in their admission to these Daycare Centres. For the improvement of the living conditions of the children and of the services offered to them, the parents pay a fee, proportional to their family income.</w:t>
      </w:r>
    </w:p>
    <w:p w:rsidR="00000000" w:rsidRDefault="00000000">
      <w:pPr>
        <w:spacing w:after="120" w:line="240" w:lineRule="auto"/>
        <w:ind w:left="567" w:firstLine="284"/>
        <w:jc w:val="both"/>
        <w:rPr>
          <w:color w:val="000000"/>
          <w:sz w:val="23"/>
          <w:lang w:val="en-US"/>
        </w:rPr>
      </w:pPr>
      <w:r>
        <w:rPr>
          <w:sz w:val="23"/>
          <w:lang w:val="en-US"/>
        </w:rPr>
        <w:t>It is noted that all Public Daycare Centres</w:t>
      </w:r>
      <w:r>
        <w:rPr>
          <w:sz w:val="23"/>
        </w:rPr>
        <w:t xml:space="preserve"> </w:t>
      </w:r>
      <w:r>
        <w:rPr>
          <w:sz w:val="23"/>
          <w:lang w:val="en-US"/>
        </w:rPr>
        <w:t xml:space="preserve">came under the jurisdiction of Local Authorities ipso jure, according to the provisions of Article 12 of law 2880/01; from then on they have been operating as municipal and community Public Law Institutions (N.P.D.D.) of Article 203 of the Presidential Decree 410/95 (Municipal and Community Code). Law 2920/2001 established a Force of Health and Welfare Services Supervisors (S.E.Y.Y.P.) at the Ministry of Health and Welfare which, among other things, may intervene to the Welfare Services of Municipalities and Communities in order to control the quality and efficiency of facilities and equipment as well as to take proper security measures </w:t>
      </w:r>
      <w:r>
        <w:rPr>
          <w:color w:val="000000"/>
          <w:sz w:val="23"/>
          <w:lang w:val="en-US"/>
        </w:rPr>
        <w:t>for the sanitary living conditions of children and staff.</w:t>
      </w:r>
    </w:p>
    <w:p w:rsidR="00000000" w:rsidRDefault="00000000">
      <w:pPr>
        <w:numPr>
          <w:ilvl w:val="0"/>
          <w:numId w:val="56"/>
        </w:numPr>
        <w:tabs>
          <w:tab w:val="clear" w:pos="360"/>
          <w:tab w:val="num" w:pos="567"/>
        </w:tabs>
        <w:spacing w:after="120" w:line="240" w:lineRule="auto"/>
        <w:ind w:left="567" w:hanging="567"/>
        <w:jc w:val="both"/>
        <w:rPr>
          <w:color w:val="000000"/>
          <w:sz w:val="23"/>
          <w:lang w:val="en-US"/>
        </w:rPr>
      </w:pPr>
      <w:r>
        <w:rPr>
          <w:color w:val="000000"/>
          <w:sz w:val="23"/>
          <w:lang w:val="en-US"/>
        </w:rPr>
        <w:t>According to article 8 of law 3106/2003 “Reorganization of the National Social Care System”, the 164 Daycare Centres for Children and Infants whose operators were supervised by the Ministry of Health and Welfare (PIKPA, EOP, K.V. “I Mitera”, I.V.S. of Athens, I.V.S of Thessaloniki and I.V.S. of Larissa), were transferred to the Municipalities and Communities of the District in which they operate.</w:t>
      </w:r>
    </w:p>
    <w:p w:rsidR="00000000" w:rsidRDefault="00000000">
      <w:pPr>
        <w:numPr>
          <w:ilvl w:val="0"/>
          <w:numId w:val="56"/>
        </w:numPr>
        <w:tabs>
          <w:tab w:val="clear" w:pos="360"/>
          <w:tab w:val="num" w:pos="567"/>
        </w:tabs>
        <w:spacing w:after="120" w:line="240" w:lineRule="auto"/>
        <w:ind w:left="567" w:hanging="567"/>
        <w:jc w:val="both"/>
        <w:rPr>
          <w:color w:val="000000"/>
          <w:sz w:val="23"/>
          <w:lang w:val="en-US"/>
        </w:rPr>
      </w:pPr>
      <w:r>
        <w:rPr>
          <w:color w:val="000000"/>
          <w:sz w:val="23"/>
          <w:lang w:val="en-US"/>
        </w:rPr>
        <w:t>Charity Organizations have established and operate 39 Centres</w:t>
      </w:r>
      <w:r>
        <w:rPr>
          <w:color w:val="FF0000"/>
          <w:sz w:val="23"/>
        </w:rPr>
        <w:t xml:space="preserve"> </w:t>
      </w:r>
      <w:r>
        <w:rPr>
          <w:color w:val="000000"/>
          <w:sz w:val="23"/>
          <w:lang w:val="en-US"/>
        </w:rPr>
        <w:t>(of a non-profit character), a number of which is symbolically subsidized by the State Budget. There are also about 1,090 Private Daycare Centres for Children and Infants</w:t>
      </w:r>
      <w:r>
        <w:rPr>
          <w:color w:val="000000"/>
          <w:sz w:val="23"/>
        </w:rPr>
        <w:t xml:space="preserve"> </w:t>
      </w:r>
      <w:r>
        <w:rPr>
          <w:color w:val="000000"/>
          <w:sz w:val="23"/>
          <w:lang w:val="en-US"/>
        </w:rPr>
        <w:t>in operation (private enterprises).</w:t>
      </w:r>
    </w:p>
    <w:p w:rsidR="00000000" w:rsidRDefault="00000000">
      <w:pPr>
        <w:numPr>
          <w:ilvl w:val="0"/>
          <w:numId w:val="56"/>
        </w:numPr>
        <w:tabs>
          <w:tab w:val="clear" w:pos="360"/>
          <w:tab w:val="left" w:pos="567"/>
        </w:tabs>
        <w:spacing w:after="120" w:line="240" w:lineRule="auto"/>
        <w:ind w:left="567" w:hanging="567"/>
        <w:jc w:val="both"/>
        <w:rPr>
          <w:color w:val="000000"/>
          <w:sz w:val="23"/>
          <w:lang w:val="en-US"/>
        </w:rPr>
      </w:pPr>
      <w:r>
        <w:rPr>
          <w:color w:val="000000"/>
          <w:sz w:val="23"/>
          <w:lang w:val="en-US"/>
        </w:rPr>
        <w:t xml:space="preserve">Finally, according to a Common Ministerial Order of the Ministers of the Interior, Public Administration and Decentralization, </w:t>
      </w:r>
      <w:r>
        <w:rPr>
          <w:sz w:val="23"/>
        </w:rPr>
        <w:t>Employment and Social Protection</w:t>
      </w:r>
      <w:r>
        <w:rPr>
          <w:sz w:val="23"/>
          <w:lang w:val="en-US"/>
        </w:rPr>
        <w:t xml:space="preserve">, and Health and Welfare, the Regional Operational Programmes (P.E.P.) which are part of the Third Community Support Framework, entail actions referring to the operation of new structures or new </w:t>
      </w:r>
      <w:r>
        <w:rPr>
          <w:color w:val="000000"/>
          <w:sz w:val="23"/>
          <w:lang w:val="en-US"/>
        </w:rPr>
        <w:t>departments in already existing structures of Daycare Centres for Children and Infants, Daycare Centres of integrated care for Children and Infants (with departments for infants with disabilities) (VSOF</w:t>
      </w:r>
      <w:r>
        <w:rPr>
          <w:color w:val="000000"/>
          <w:sz w:val="23"/>
        </w:rPr>
        <w:t>)</w:t>
      </w:r>
      <w:r>
        <w:rPr>
          <w:color w:val="000000"/>
          <w:sz w:val="23"/>
          <w:lang w:val="en-US"/>
        </w:rPr>
        <w:t xml:space="preserve">, Daycare Centres for Children, Creative Occupation Centres for Children </w:t>
      </w:r>
      <w:r>
        <w:rPr>
          <w:color w:val="000000"/>
          <w:sz w:val="23"/>
        </w:rPr>
        <w:t xml:space="preserve"> (</w:t>
      </w:r>
      <w:r>
        <w:rPr>
          <w:color w:val="000000"/>
          <w:sz w:val="23"/>
          <w:lang w:val="en-US"/>
        </w:rPr>
        <w:t>KDAP)</w:t>
      </w:r>
      <w:r>
        <w:rPr>
          <w:color w:val="000000"/>
          <w:sz w:val="23"/>
        </w:rPr>
        <w:t xml:space="preserve"> </w:t>
      </w:r>
      <w:r>
        <w:rPr>
          <w:color w:val="000000"/>
          <w:sz w:val="23"/>
          <w:lang w:val="en-US"/>
        </w:rPr>
        <w:t>and Creative Occupation Centres for Children with Disabilities</w:t>
      </w:r>
      <w:r>
        <w:rPr>
          <w:color w:val="000000"/>
          <w:sz w:val="23"/>
        </w:rPr>
        <w:t xml:space="preserve"> (</w:t>
      </w:r>
      <w:r>
        <w:rPr>
          <w:color w:val="000000"/>
          <w:sz w:val="23"/>
          <w:lang w:val="en-US"/>
        </w:rPr>
        <w:t>KDAP AMEA); the Operational Programme “Employment and Vocational</w:t>
      </w:r>
      <w:r>
        <w:rPr>
          <w:sz w:val="23"/>
          <w:lang w:val="en-US"/>
        </w:rPr>
        <w:t xml:space="preserve"> Training”, which is also part of the Third Community Support Framework, entails actions for the continuation or even expansion of the operation of the existing structures which were co-financed by the European Social Fund (E.S.F.) in the context of the Second Community Support Framework.</w:t>
      </w:r>
    </w:p>
    <w:p w:rsidR="00000000" w:rsidRDefault="00000000">
      <w:pPr>
        <w:pStyle w:val="Heading9"/>
        <w:spacing w:after="120" w:line="240" w:lineRule="auto"/>
        <w:ind w:left="0" w:firstLine="0"/>
        <w:jc w:val="both"/>
        <w:rPr>
          <w:b w:val="0"/>
          <w:sz w:val="23"/>
        </w:rPr>
      </w:pPr>
      <w:r>
        <w:rPr>
          <w:b w:val="0"/>
          <w:sz w:val="23"/>
        </w:rPr>
        <w:t>Children Care and Support</w:t>
      </w:r>
    </w:p>
    <w:p w:rsidR="00000000" w:rsidRDefault="00000000">
      <w:pPr>
        <w:numPr>
          <w:ilvl w:val="0"/>
          <w:numId w:val="56"/>
        </w:numPr>
        <w:tabs>
          <w:tab w:val="clear" w:pos="360"/>
          <w:tab w:val="num" w:pos="567"/>
        </w:tabs>
        <w:spacing w:after="120" w:line="240" w:lineRule="auto"/>
        <w:ind w:left="567" w:hanging="567"/>
        <w:jc w:val="both"/>
        <w:rPr>
          <w:sz w:val="23"/>
          <w:lang w:val="en-US"/>
        </w:rPr>
      </w:pPr>
      <w:r>
        <w:rPr>
          <w:sz w:val="23"/>
          <w:lang w:val="en-US"/>
        </w:rPr>
        <w:t>The Ministry of Health and Welfare in view of the enhancement of Social Policy in a National context, brought law 3106/2003 for the regional decentralization of the National System of Social Care to Parliament, aiming at the decentralization of  social care services and their institutional and actual connection to health services, as well as co-operation and coordination of all operators that are involved in combating social exclusion. The new institutional framework aims at more effective and timely service provision to the citizens.</w:t>
      </w:r>
    </w:p>
    <w:p w:rsidR="00000000" w:rsidRDefault="00000000">
      <w:pPr>
        <w:spacing w:after="120" w:line="240" w:lineRule="auto"/>
        <w:ind w:left="567" w:firstLine="284"/>
        <w:jc w:val="both"/>
        <w:rPr>
          <w:color w:val="000000"/>
          <w:sz w:val="23"/>
          <w:lang w:val="en-US"/>
        </w:rPr>
      </w:pPr>
      <w:r>
        <w:rPr>
          <w:sz w:val="23"/>
          <w:lang w:val="en-US"/>
        </w:rPr>
        <w:t xml:space="preserve">With the new institutional framework created by the above mentioned law (Article 8) </w:t>
      </w:r>
      <w:r>
        <w:rPr>
          <w:color w:val="000000"/>
          <w:sz w:val="23"/>
          <w:lang w:val="en-US"/>
        </w:rPr>
        <w:t>the Family Care Centres</w:t>
      </w:r>
      <w:r>
        <w:rPr>
          <w:color w:val="000000"/>
          <w:sz w:val="23"/>
        </w:rPr>
        <w:t xml:space="preserve"> </w:t>
      </w:r>
      <w:r>
        <w:rPr>
          <w:color w:val="000000"/>
          <w:sz w:val="23"/>
          <w:lang w:val="en-US"/>
        </w:rPr>
        <w:t>of the abolished National</w:t>
      </w:r>
      <w:r>
        <w:rPr>
          <w:sz w:val="23"/>
          <w:lang w:val="en-US"/>
        </w:rPr>
        <w:t xml:space="preserve"> Organization for Social Care</w:t>
      </w:r>
      <w:r>
        <w:rPr>
          <w:sz w:val="23"/>
        </w:rPr>
        <w:t xml:space="preserve"> (</w:t>
      </w:r>
      <w:r>
        <w:rPr>
          <w:sz w:val="23"/>
          <w:lang w:val="en-US"/>
        </w:rPr>
        <w:t>EOKF) – which were established according to the provisions of Presidential Decree 575/70 – and which provide, among other services, consultation to families, children, adolescents and other vulnerable groups, come under the jurisdiction of Municipalities and Communities of the District where they operate. It is noted that in implementing Law 3106, a series of Common Ministerial Orders were issued,</w:t>
      </w:r>
      <w:r>
        <w:rPr>
          <w:color w:val="FF0000"/>
          <w:sz w:val="23"/>
          <w:lang w:val="en-US"/>
        </w:rPr>
        <w:t xml:space="preserve"> </w:t>
      </w:r>
      <w:r>
        <w:rPr>
          <w:color w:val="000000"/>
          <w:sz w:val="23"/>
          <w:lang w:val="en-US"/>
        </w:rPr>
        <w:t>which provide that the Social Welfare Programmes</w:t>
      </w:r>
      <w:r>
        <w:rPr>
          <w:color w:val="FF0000"/>
          <w:sz w:val="23"/>
          <w:lang w:val="en-US"/>
        </w:rPr>
        <w:t xml:space="preserve"> </w:t>
      </w:r>
      <w:r>
        <w:rPr>
          <w:color w:val="000000"/>
          <w:sz w:val="23"/>
          <w:lang w:val="en-US"/>
        </w:rPr>
        <w:t>of the abolished EOKF are continued by the Social Care units of the relative PESYP (Regional National System of Health and Welfare) “Penteli Convalescent Home”, Foster Home</w:t>
      </w:r>
      <w:r>
        <w:rPr>
          <w:color w:val="000000"/>
          <w:sz w:val="23"/>
        </w:rPr>
        <w:t xml:space="preserve"> </w:t>
      </w:r>
      <w:r>
        <w:rPr>
          <w:color w:val="000000"/>
          <w:sz w:val="23"/>
          <w:lang w:val="en-US"/>
        </w:rPr>
        <w:t>“Agios Andreas Kalamakiou” and Infant Centre “</w:t>
      </w:r>
      <w:r>
        <w:rPr>
          <w:caps/>
          <w:color w:val="000000"/>
          <w:sz w:val="23"/>
          <w:lang w:val="en-US"/>
        </w:rPr>
        <w:t>I mitera</w:t>
      </w:r>
      <w:r>
        <w:rPr>
          <w:color w:val="000000"/>
          <w:sz w:val="23"/>
          <w:lang w:val="en-US"/>
        </w:rPr>
        <w:t>”. The “National Council of Social Care” (E.SY.K.F.), with its home office in Athens, is a Public Law Institution, established under the provisions of Article 7, Law 3106/2003. The E.S.Y.K.F. aims at assisting the Ministry of Health and Welfare to design policies in the field of Welfare. Moreover, with the provisions of paragraph 15 of Article 21, Law 3172/03, E.S.Y.K.F. observes the National Registry of Adoptions and the National Registry of Adoptive Parents and secures their confidential character. A representative of the National Confederation of People with Disabilities, recommended  by the Confederation’s Administrational Board to represent people with disabilities and their families, participates in the Administrational Board of the E.S.Y.K.F.</w:t>
      </w:r>
    </w:p>
    <w:p w:rsidR="00000000" w:rsidRDefault="00000000">
      <w:pPr>
        <w:numPr>
          <w:ilvl w:val="0"/>
          <w:numId w:val="56"/>
        </w:numPr>
        <w:tabs>
          <w:tab w:val="clear" w:pos="360"/>
          <w:tab w:val="num" w:pos="567"/>
        </w:tabs>
        <w:spacing w:after="120" w:line="240" w:lineRule="auto"/>
        <w:ind w:left="567" w:hanging="567"/>
        <w:jc w:val="both"/>
        <w:rPr>
          <w:color w:val="000000"/>
          <w:sz w:val="23"/>
          <w:lang w:val="en-US"/>
        </w:rPr>
      </w:pPr>
      <w:r>
        <w:rPr>
          <w:color w:val="000000"/>
          <w:sz w:val="23"/>
          <w:lang w:val="en-US"/>
        </w:rPr>
        <w:t>In the context of the efforts to fight the phenomenon of children’s mendicancy in the streets, there’s a programme implemented by the non-profit society “Filoxenia”, in Thessaloniki, financed by the Ministry of Health and Welfare. Moreover, the Ministry of Health and Welfare, the National Organization of Social Care and the Society “Child’s Smile” have signed a programmatic agreement, which includes the development of programmes aiming to face emergencies regarding children in danger, by accommodating them in specially prepared facilities and by the use of mobile units, on a 24 hour basis with the contribution of Social Workers, Special Games Educators (e.g</w:t>
      </w:r>
      <w:r>
        <w:rPr>
          <w:color w:val="FF0000"/>
          <w:sz w:val="23"/>
          <w:lang w:val="en-US"/>
        </w:rPr>
        <w:t xml:space="preserve">. </w:t>
      </w:r>
      <w:r>
        <w:rPr>
          <w:color w:val="000000"/>
          <w:sz w:val="23"/>
          <w:lang w:val="en-US"/>
        </w:rPr>
        <w:t>for dramatized games), Nurses etc. and the use of vehicles equipped with a connection to a special air net, as well as the operation of a Hostel for Girls in Kareas, with specialized staff, which provides food and education for the children.</w:t>
      </w:r>
    </w:p>
    <w:p w:rsidR="00000000" w:rsidRDefault="00000000">
      <w:pPr>
        <w:numPr>
          <w:ilvl w:val="0"/>
          <w:numId w:val="56"/>
        </w:numPr>
        <w:tabs>
          <w:tab w:val="clear" w:pos="360"/>
          <w:tab w:val="num" w:pos="567"/>
        </w:tabs>
        <w:spacing w:after="120" w:line="240" w:lineRule="auto"/>
        <w:ind w:left="567" w:hanging="567"/>
        <w:jc w:val="both"/>
        <w:rPr>
          <w:sz w:val="23"/>
        </w:rPr>
      </w:pPr>
      <w:r>
        <w:rPr>
          <w:color w:val="000000"/>
          <w:sz w:val="23"/>
          <w:lang w:val="en-US"/>
        </w:rPr>
        <w:t>The non-governmental organization Centre for Child Care</w:t>
      </w:r>
      <w:r>
        <w:rPr>
          <w:color w:val="000000"/>
          <w:sz w:val="23"/>
        </w:rPr>
        <w:t xml:space="preserve"> (</w:t>
      </w:r>
      <w:r>
        <w:rPr>
          <w:color w:val="000000"/>
          <w:sz w:val="23"/>
          <w:lang w:val="en-US"/>
        </w:rPr>
        <w:t>KMOP), with the co-operation of the Organization LIMMAT STIFTUNG, is implementing, in the Municipalities of Perama and Korydallos, a programme “For the prevention of students” dropping out of compulsory education”. The programme addresses students of the First and Second Grade of Gymnasio (Secondary School) who are characterized by low school performance and a high probability of dropping out. The KMOP also operates a Daycare Centre in Perama, Attika, for primary school pupils who face psychological problems, speech impediments and difficulties in adapting to the school environment. A programme of additional tutoring and creative activities is implemented for these children, in addition to the various services provided.</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The Greek State, without any discrimination on the basis of race, religion or origin, provides to all beneficiaries who satisfy the conditions of the Law, the allowance provided by the Programme for Financial Support of unprotected children (law 4051/60), provided that their residence in Greece is legal. Already, a legislative regulation is being studied in an attempt to improve the terms and conditions regulating the operation of the programme on a fairer basis.</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Cash benefits for maternity are also paid to all working mothers who are not entitled to maternity benefits from an insurance fund or are uninsured. This programme is implemented according to Article 4, paragraph 5, law 1302/82, by which the International Labour Convention 103 on “Maternity Protection” (1952) was ratified. A maternity allowance is also granted to all foreign citizens, if they satisfy the above mentioned conditions and are, legally, residents of Greece.</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All foreign nationals and their children also have access to Welfare services (Daycare Centres</w:t>
      </w:r>
      <w:r>
        <w:rPr>
          <w:color w:val="000000"/>
          <w:sz w:val="23"/>
        </w:rPr>
        <w:t xml:space="preserve">, </w:t>
      </w:r>
      <w:r>
        <w:rPr>
          <w:color w:val="000000"/>
          <w:sz w:val="23"/>
          <w:lang w:val="en-US"/>
        </w:rPr>
        <w:t>Social Care Units, Children Care Centres, State Programme Holiday Camps) if they satisfy the conditions set by statutory regulations,</w:t>
      </w:r>
      <w:r>
        <w:rPr>
          <w:color w:val="000000"/>
          <w:sz w:val="23"/>
        </w:rPr>
        <w:t xml:space="preserve"> provided that their residence in Greece i</w:t>
      </w:r>
      <w:r>
        <w:rPr>
          <w:color w:val="000000"/>
          <w:sz w:val="23"/>
          <w:lang w:val="en-US"/>
        </w:rPr>
        <w:t>s certifiably legal.</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Law 3094/2003 redefined the competencies and the mode of operation of the Greek Ombudsman and extended the Ombudsman’s mission to the field of the protection and promotion of the rights of the child.</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As far as support for large</w:t>
      </w:r>
      <w:r>
        <w:rPr>
          <w:color w:val="FF0000"/>
          <w:sz w:val="23"/>
          <w:lang w:val="en-US"/>
        </w:rPr>
        <w:t xml:space="preserve"> </w:t>
      </w:r>
      <w:r>
        <w:rPr>
          <w:color w:val="000000"/>
          <w:sz w:val="23"/>
          <w:lang w:val="en-US"/>
        </w:rPr>
        <w:t>families is concerned, the Agricultural Insurance Organization</w:t>
      </w:r>
      <w:r>
        <w:rPr>
          <w:color w:val="FF0000"/>
          <w:sz w:val="23"/>
          <w:lang w:val="en-US"/>
        </w:rPr>
        <w:t xml:space="preserve"> </w:t>
      </w:r>
      <w:r>
        <w:rPr>
          <w:color w:val="000000"/>
          <w:sz w:val="23"/>
          <w:lang w:val="en-US"/>
        </w:rPr>
        <w:t>(OGA), which operates as the authorized representative of the Ministry of Health and Welfare, grants the third child allowance, the large family mother allowance and life-long pension. The above allowances are also granted to citizens of the member States of the European Union as well as to the citizens of  the countries of the European Economic Area (law 2819/2000, Article 11) who reside in Greece.</w:t>
      </w:r>
    </w:p>
    <w:p w:rsidR="00000000" w:rsidRDefault="00000000">
      <w:pPr>
        <w:pStyle w:val="Heading7"/>
        <w:spacing w:after="120" w:line="240" w:lineRule="auto"/>
        <w:jc w:val="both"/>
        <w:rPr>
          <w:i/>
          <w:sz w:val="23"/>
        </w:rPr>
      </w:pPr>
      <w:r>
        <w:rPr>
          <w:i/>
          <w:sz w:val="23"/>
        </w:rPr>
        <w:t>School and University Students’ Grants</w:t>
      </w:r>
    </w:p>
    <w:p w:rsidR="00000000" w:rsidRDefault="00000000">
      <w:pPr>
        <w:numPr>
          <w:ilvl w:val="0"/>
          <w:numId w:val="56"/>
        </w:numPr>
        <w:tabs>
          <w:tab w:val="clear" w:pos="360"/>
          <w:tab w:val="num" w:pos="567"/>
        </w:tabs>
        <w:spacing w:after="120" w:line="240" w:lineRule="auto"/>
        <w:ind w:left="567" w:hanging="567"/>
        <w:jc w:val="both"/>
        <w:rPr>
          <w:color w:val="000000"/>
          <w:sz w:val="23"/>
          <w:lang w:val="en-US"/>
        </w:rPr>
      </w:pPr>
      <w:r>
        <w:rPr>
          <w:color w:val="000000"/>
          <w:sz w:val="23"/>
          <w:lang w:val="en-US"/>
        </w:rPr>
        <w:t>By Ministerial Order</w:t>
      </w:r>
      <w:r>
        <w:rPr>
          <w:rStyle w:val="FootnoteReference"/>
          <w:color w:val="000000"/>
          <w:sz w:val="23"/>
          <w:lang w:val="en-US"/>
        </w:rPr>
        <w:footnoteReference w:id="22"/>
      </w:r>
      <w:r>
        <w:rPr>
          <w:color w:val="000000"/>
          <w:sz w:val="23"/>
          <w:lang w:val="en-US"/>
        </w:rPr>
        <w:t>,</w:t>
      </w:r>
      <w:r>
        <w:rPr>
          <w:color w:val="FF0000"/>
          <w:sz w:val="23"/>
          <w:lang w:val="en-US"/>
        </w:rPr>
        <w:t xml:space="preserve"> </w:t>
      </w:r>
      <w:r>
        <w:rPr>
          <w:color w:val="000000"/>
          <w:sz w:val="23"/>
          <w:lang w:val="en-US"/>
        </w:rPr>
        <w:t>a school student’s grant is given to families with children up to 16 years of age who attend public schools of compulsory education. It addresses families, including single parent families, with an annual income not above 3,000 Euros and is up to 300 Euros annually for each child-student of compulsory education. The grant is given in lump sum form, at the beginning of every school year. The cash is discharged by the competent Public Finance Department (D.O.Y.) of the place of residence of the beneficiary.</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According to Article 10 of law 3220</w:t>
      </w:r>
      <w:r>
        <w:rPr>
          <w:rStyle w:val="FootnoteReference"/>
          <w:color w:val="000000"/>
          <w:sz w:val="23"/>
          <w:lang w:val="en-US"/>
        </w:rPr>
        <w:footnoteReference w:id="23"/>
      </w:r>
      <w:r>
        <w:rPr>
          <w:color w:val="000000"/>
          <w:sz w:val="23"/>
          <w:lang w:val="en-US"/>
        </w:rPr>
        <w:t>, families with children who study at a city different from the city of residence of the family are entitled to an annual student accommodation allowance of 1,000 Euros. A necessary condition is that the annual family income of the previous year must not exceed 30,000 Euro, with an additional margin of 3,000 Euro for every protected child apart from the first one.</w:t>
      </w:r>
    </w:p>
    <w:p w:rsidR="00000000" w:rsidRDefault="00000000">
      <w:pPr>
        <w:spacing w:after="120" w:line="240" w:lineRule="auto"/>
        <w:jc w:val="both"/>
        <w:rPr>
          <w:i/>
          <w:color w:val="000000"/>
          <w:sz w:val="23"/>
          <w:lang w:val="en-US"/>
        </w:rPr>
      </w:pPr>
      <w:r>
        <w:rPr>
          <w:i/>
          <w:color w:val="000000"/>
          <w:sz w:val="23"/>
          <w:lang w:val="en-US"/>
        </w:rPr>
        <w:br w:type="page"/>
        <w:t>Shorter national military service for parents of large families, children of unmarried mothers, etc.</w:t>
      </w:r>
    </w:p>
    <w:p w:rsidR="00000000" w:rsidRDefault="00000000">
      <w:pPr>
        <w:numPr>
          <w:ilvl w:val="0"/>
          <w:numId w:val="56"/>
        </w:numPr>
        <w:tabs>
          <w:tab w:val="clear" w:pos="360"/>
          <w:tab w:val="num" w:pos="567"/>
        </w:tabs>
        <w:spacing w:after="120" w:line="240" w:lineRule="auto"/>
        <w:ind w:left="567" w:hanging="567"/>
        <w:jc w:val="both"/>
        <w:rPr>
          <w:color w:val="000000"/>
          <w:sz w:val="23"/>
          <w:lang w:val="en-US"/>
        </w:rPr>
      </w:pPr>
      <w:r>
        <w:rPr>
          <w:color w:val="000000"/>
          <w:sz w:val="23"/>
          <w:lang w:val="en-US"/>
        </w:rPr>
        <w:t>According to law 3257/04, as it amends provisions of Presidential Decree 292/2003, the oldest child of a family with at least three children spends three months less in service, than what is generally provided by statutory regulations. Additionally, service is reduced by nine months for the oldest child of a parent who is incapable of work or has completed seventy years of age, or is widowed or dead. The same holds for the oldest child of an unmarried mother.</w:t>
      </w:r>
    </w:p>
    <w:p w:rsidR="00000000" w:rsidRDefault="00000000">
      <w:pPr>
        <w:spacing w:after="120" w:line="240" w:lineRule="auto"/>
        <w:jc w:val="both"/>
        <w:rPr>
          <w:color w:val="000000"/>
          <w:sz w:val="23"/>
          <w:lang w:val="en-US"/>
        </w:rPr>
      </w:pPr>
    </w:p>
    <w:p w:rsidR="00000000" w:rsidRDefault="00000000">
      <w:pPr>
        <w:spacing w:after="120" w:line="240" w:lineRule="auto"/>
        <w:ind w:left="284" w:hanging="284"/>
        <w:jc w:val="center"/>
        <w:rPr>
          <w:b/>
          <w:color w:val="000000"/>
          <w:sz w:val="23"/>
          <w:lang w:val="en-US"/>
        </w:rPr>
      </w:pPr>
      <w:r>
        <w:rPr>
          <w:b/>
          <w:color w:val="000000"/>
          <w:sz w:val="23"/>
          <w:lang w:val="en-US"/>
        </w:rPr>
        <w:t>II. PROGRAMMES - GOOD PRACTICES – INFORMATION</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In the context of the Fourth Medium Term Programme of Community Action for Gender Equality, the General Secretariat for Gender Equality co-financed the publication of a handbook titled “Best Practices for the Reconciliation of Family and Working Life</w:t>
      </w:r>
      <w:r>
        <w:rPr>
          <w:color w:val="000000"/>
          <w:sz w:val="23"/>
        </w:rPr>
        <w:t xml:space="preserve"> </w:t>
      </w:r>
      <w:r>
        <w:rPr>
          <w:color w:val="000000"/>
          <w:sz w:val="23"/>
          <w:lang w:val="en-US"/>
        </w:rPr>
        <w:t xml:space="preserve">in the European Union”, as well as the organization of a European Conference with the same agenda in Athens, on 22-23 June 2001, with the participation of the twelve countries which participated in the programme. The responsibility for the realization of the above mentioned actions was with the non-governmental organization </w:t>
      </w:r>
      <w:r>
        <w:rPr>
          <w:i/>
          <w:color w:val="000000"/>
          <w:sz w:val="23"/>
          <w:lang w:val="en-US"/>
        </w:rPr>
        <w:t>Family and Child Support Centre</w:t>
      </w:r>
      <w:r>
        <w:rPr>
          <w:color w:val="000000"/>
          <w:sz w:val="23"/>
          <w:lang w:val="en-US"/>
        </w:rPr>
        <w:t>.</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In the period 2000-2002, the programme “Women heads of single parent families” was implemented, which was part of the general strategy of the European Union (2001-2005) for Gender Equality. This programme was co-financed by the Directorate General of Employment and Social Affairs of the European Commission (80%) and the General Secretariat for Gender Equality (20%).</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In July 2003, the General Secretariat for Gender Equality published an informational leaflet titled “Women Heads of Single-Parent Families” with information concerning social benefits, cash allowances, supportive services provided to women heads of Single-Parent families.</w:t>
      </w:r>
    </w:p>
    <w:p w:rsidR="00000000" w:rsidRDefault="00000000">
      <w:pPr>
        <w:numPr>
          <w:ilvl w:val="0"/>
          <w:numId w:val="56"/>
        </w:numPr>
        <w:tabs>
          <w:tab w:val="clear" w:pos="360"/>
          <w:tab w:val="num" w:pos="567"/>
        </w:tabs>
        <w:spacing w:after="120" w:line="240" w:lineRule="auto"/>
        <w:ind w:left="567" w:hanging="567"/>
        <w:jc w:val="both"/>
        <w:rPr>
          <w:color w:val="000000"/>
          <w:sz w:val="23"/>
        </w:rPr>
      </w:pPr>
      <w:r>
        <w:rPr>
          <w:color w:val="000000"/>
          <w:sz w:val="23"/>
          <w:lang w:val="en-US"/>
        </w:rPr>
        <w:t>In December 2003, the General Secretariat for Gender Equality published an informational leaflet titled “We Support the Family – We Ensure Equal Opportunities and Rights for All – We Protect Maternity – We Support Women in the Labour Market”. The leaflet includes information on the legislative framework for the protection of the family, the cash benefits, the structures for the support of the family as well as the new measures for immediate support of socially and financially weaker families, in effect since 1-1-2004.</w:t>
      </w:r>
    </w:p>
    <w:p w:rsidR="00000000" w:rsidRDefault="00000000">
      <w:pPr>
        <w:spacing w:line="120" w:lineRule="exact"/>
        <w:ind w:left="1134" w:hanging="1134"/>
        <w:jc w:val="both"/>
        <w:rPr>
          <w:color w:val="000000"/>
          <w:sz w:val="10"/>
          <w:lang w:val="en-US"/>
        </w:rPr>
      </w:pPr>
    </w:p>
    <w:p w:rsidR="00000000" w:rsidRDefault="00000000">
      <w:pPr>
        <w:pStyle w:val="-HTML"/>
        <w:shd w:val="pct15" w:color="auto" w:fill="FFFFFF"/>
        <w:spacing w:after="120"/>
        <w:ind w:left="1622" w:right="1826"/>
        <w:jc w:val="both"/>
        <w:rPr>
          <w:rFonts w:ascii="Times New Roman" w:hAnsi="Times New Roman"/>
          <w:sz w:val="23"/>
        </w:rPr>
      </w:pPr>
      <w:r>
        <w:rPr>
          <w:rFonts w:ascii="Times New Roman" w:hAnsi="Times New Roman"/>
          <w:sz w:val="23"/>
        </w:rPr>
        <w:t>Article 6</w:t>
      </w:r>
    </w:p>
    <w:p w:rsidR="00000000" w:rsidRDefault="00000000">
      <w:pPr>
        <w:pStyle w:val="-HTML"/>
        <w:shd w:val="pct15" w:color="auto" w:fill="FFFFFF"/>
        <w:tabs>
          <w:tab w:val="clear" w:pos="8244"/>
          <w:tab w:val="left" w:pos="6480"/>
        </w:tabs>
        <w:spacing w:after="120"/>
        <w:ind w:left="1622" w:right="1826"/>
        <w:jc w:val="both"/>
        <w:rPr>
          <w:rFonts w:ascii="Times New Roman" w:hAnsi="Times New Roman"/>
          <w:sz w:val="23"/>
        </w:rPr>
      </w:pPr>
      <w:r>
        <w:rPr>
          <w:rFonts w:ascii="Times New Roman" w:hAnsi="Times New Roman"/>
          <w:sz w:val="23"/>
        </w:rPr>
        <w:t>States Parties shall take all appropriate measures, including legislation, to suppress all forms of traffic in women and exploitation of prostitution of women.</w:t>
      </w:r>
    </w:p>
    <w:p w:rsidR="00000000" w:rsidRDefault="00000000">
      <w:pPr>
        <w:spacing w:after="120" w:line="240" w:lineRule="auto"/>
        <w:jc w:val="both"/>
        <w:rPr>
          <w:sz w:val="23"/>
          <w:lang w:val="en-US"/>
        </w:rPr>
      </w:pPr>
    </w:p>
    <w:p w:rsidR="00000000" w:rsidRDefault="00000000">
      <w:pPr>
        <w:spacing w:after="120" w:line="240" w:lineRule="auto"/>
        <w:jc w:val="center"/>
        <w:rPr>
          <w:b/>
          <w:sz w:val="23"/>
          <w:lang w:val="en-US"/>
        </w:rPr>
      </w:pPr>
      <w:r>
        <w:rPr>
          <w:b/>
          <w:sz w:val="23"/>
          <w:lang w:val="en-US"/>
        </w:rPr>
        <w:t>A. TRAFFICKING IN HUMAN BEINGS</w:t>
      </w:r>
    </w:p>
    <w:p w:rsidR="00000000" w:rsidRDefault="00000000">
      <w:pPr>
        <w:pStyle w:val="BodyText"/>
        <w:numPr>
          <w:ilvl w:val="0"/>
          <w:numId w:val="68"/>
        </w:numPr>
        <w:tabs>
          <w:tab w:val="clear" w:pos="360"/>
          <w:tab w:val="num" w:pos="567"/>
        </w:tabs>
        <w:spacing w:after="120"/>
        <w:ind w:left="567" w:hanging="567"/>
        <w:jc w:val="both"/>
        <w:rPr>
          <w:sz w:val="23"/>
        </w:rPr>
      </w:pPr>
      <w:r>
        <w:rPr>
          <w:sz w:val="23"/>
        </w:rPr>
        <w:t>The Greek State and the Civil Society have commonly promoted actions against trafficking in human beings in the domestic field and then utilized the experience and technical know-how in the context of international developmental co-operation, contributing to combating the problem at a European regional level.</w:t>
      </w:r>
    </w:p>
    <w:p w:rsidR="00000000" w:rsidRDefault="00000000">
      <w:pPr>
        <w:pStyle w:val="Heading4"/>
        <w:spacing w:after="120"/>
        <w:jc w:val="center"/>
        <w:rPr>
          <w:sz w:val="23"/>
        </w:rPr>
      </w:pPr>
      <w:r>
        <w:rPr>
          <w:sz w:val="23"/>
        </w:rPr>
        <w:t>I. LEGISLATIVE FRAMEWORK</w:t>
      </w:r>
    </w:p>
    <w:p w:rsidR="00000000" w:rsidRDefault="00000000">
      <w:pPr>
        <w:numPr>
          <w:ilvl w:val="0"/>
          <w:numId w:val="68"/>
        </w:numPr>
        <w:tabs>
          <w:tab w:val="clear" w:pos="360"/>
          <w:tab w:val="num" w:pos="567"/>
        </w:tabs>
        <w:spacing w:after="120" w:line="240" w:lineRule="auto"/>
        <w:ind w:left="567" w:hanging="567"/>
        <w:jc w:val="both"/>
        <w:rPr>
          <w:sz w:val="23"/>
          <w:lang w:val="en-US"/>
        </w:rPr>
      </w:pPr>
      <w:r>
        <w:rPr>
          <w:sz w:val="23"/>
          <w:lang w:val="en-US"/>
        </w:rPr>
        <w:t>Ever since 2001, Greece has intensified its efforts to crack down on trafficking and trade in human beings. An important first step has been the establishment of  the “Group against human trafficking” (OKEA), in the Ministry of Public Order, aiming to change of the legislative framework and inform about the problem.</w:t>
      </w:r>
    </w:p>
    <w:p w:rsidR="00000000" w:rsidRDefault="00000000">
      <w:pPr>
        <w:numPr>
          <w:ilvl w:val="0"/>
          <w:numId w:val="68"/>
        </w:numPr>
        <w:tabs>
          <w:tab w:val="clear" w:pos="360"/>
          <w:tab w:val="num" w:pos="567"/>
        </w:tabs>
        <w:spacing w:after="120" w:line="240" w:lineRule="auto"/>
        <w:ind w:left="567" w:hanging="567"/>
        <w:jc w:val="both"/>
        <w:rPr>
          <w:sz w:val="23"/>
          <w:lang w:val="en-US"/>
        </w:rPr>
      </w:pPr>
      <w:r>
        <w:rPr>
          <w:sz w:val="23"/>
          <w:lang w:val="en-US"/>
        </w:rPr>
        <w:t>Over the same period, a proper legislative framework was created, through the revision of the relative Articles of the Penal Code and the special handling of trafficking by law 3064/2002 and Presidential Decree 233/2003. In particular:</w:t>
      </w:r>
    </w:p>
    <w:p w:rsidR="00000000" w:rsidRDefault="00000000">
      <w:pPr>
        <w:pStyle w:val="BodyTextIndent"/>
        <w:numPr>
          <w:ilvl w:val="0"/>
          <w:numId w:val="69"/>
        </w:numPr>
        <w:tabs>
          <w:tab w:val="clear" w:pos="360"/>
          <w:tab w:val="left" w:pos="1418"/>
        </w:tabs>
        <w:spacing w:after="120" w:line="240" w:lineRule="auto"/>
        <w:ind w:left="1418" w:hanging="284"/>
        <w:jc w:val="both"/>
        <w:rPr>
          <w:sz w:val="23"/>
        </w:rPr>
      </w:pPr>
      <w:r>
        <w:rPr>
          <w:sz w:val="23"/>
        </w:rPr>
        <w:t>Law 3064/2002 for “The elimination of human trafficking, crimes against sexual freedom, children pornography and, in general, financial exploitation of sexual life and assistance to victims of such crimes”, which was unanimously voted for in the Greek Parliament, attempts serious and substantial interventions on the Penal Code, providing for severe penalties for the perpetrators. Under the provisions of the law, there are stricter penalties (some of them to the degree of felony) for all the contemporary forms of human trafficking, as that of removing organs of the body, coerced and fraudulent exploitation of individuals’ labour, financial exploitation of sexual life, recruitment of children to use in armed conflict, while special emphasis is placed on the protection of children and socially vulnerable groups (foreign women). An explicit provision deals with the problem of child pornography which, through the development of the Internet, has taken on alarming dimensions.</w:t>
      </w:r>
    </w:p>
    <w:p w:rsidR="00000000" w:rsidRDefault="00000000">
      <w:pPr>
        <w:numPr>
          <w:ilvl w:val="0"/>
          <w:numId w:val="70"/>
        </w:numPr>
        <w:tabs>
          <w:tab w:val="clear" w:pos="360"/>
          <w:tab w:val="num" w:pos="1418"/>
        </w:tabs>
        <w:spacing w:after="120" w:line="240" w:lineRule="auto"/>
        <w:ind w:left="1418" w:hanging="284"/>
        <w:jc w:val="both"/>
        <w:rPr>
          <w:sz w:val="23"/>
          <w:lang w:val="en-US"/>
        </w:rPr>
      </w:pPr>
      <w:r>
        <w:rPr>
          <w:sz w:val="23"/>
          <w:lang w:val="en-US"/>
        </w:rPr>
        <w:t xml:space="preserve">Presidential Decree 233/2003 regarding the provision of assistance to victims of human trafficking introduces the necessary legislative framework for the provision of assistance, protection and care to the victims of criminal actions </w:t>
      </w:r>
      <w:r>
        <w:rPr>
          <w:color w:val="000000"/>
          <w:sz w:val="23"/>
          <w:lang w:val="en-US"/>
        </w:rPr>
        <w:t>of pandering</w:t>
      </w:r>
      <w:r>
        <w:rPr>
          <w:color w:val="000000"/>
          <w:sz w:val="23"/>
        </w:rPr>
        <w:t xml:space="preserve">, </w:t>
      </w:r>
      <w:r>
        <w:rPr>
          <w:color w:val="000000"/>
          <w:sz w:val="23"/>
          <w:lang w:val="en-US"/>
        </w:rPr>
        <w:t>human trafficking</w:t>
      </w:r>
      <w:r>
        <w:rPr>
          <w:sz w:val="23"/>
          <w:lang w:val="en-US"/>
        </w:rPr>
        <w:t>, sexual abuse of children for pay and trade in human beings. In particular there are provisions for the protection of life, physical integrity, personal and sexual freedom. Assistance is also provided in relation to accommodation, sustenance, medical care, psychological support, ensuring the existence of a legal advisor and an interpreter. Particularly for minors, it is provided that they participate in educational and vocational training programmes.</w:t>
      </w:r>
    </w:p>
    <w:p w:rsidR="00000000" w:rsidRDefault="00000000">
      <w:pPr>
        <w:pStyle w:val="BodyTextIndent"/>
        <w:numPr>
          <w:ilvl w:val="0"/>
          <w:numId w:val="71"/>
        </w:numPr>
        <w:tabs>
          <w:tab w:val="clear" w:pos="360"/>
          <w:tab w:val="num" w:pos="1418"/>
        </w:tabs>
        <w:spacing w:after="120" w:line="240" w:lineRule="auto"/>
        <w:ind w:left="1418" w:hanging="284"/>
        <w:jc w:val="both"/>
        <w:rPr>
          <w:sz w:val="23"/>
        </w:rPr>
      </w:pPr>
      <w:r>
        <w:rPr>
          <w:sz w:val="23"/>
        </w:rPr>
        <w:t>Paragraph 7, Article 34, law 3274/2004 replaces paragraph 7, Article 44, law 2910/2001 and provides that:</w:t>
      </w:r>
    </w:p>
    <w:p w:rsidR="00000000" w:rsidRDefault="00000000">
      <w:pPr>
        <w:spacing w:after="120" w:line="240" w:lineRule="auto"/>
        <w:ind w:left="2160"/>
        <w:jc w:val="both"/>
        <w:rPr>
          <w:color w:val="000000"/>
          <w:sz w:val="23"/>
          <w:lang w:val="en-US"/>
        </w:rPr>
      </w:pPr>
      <w:r>
        <w:rPr>
          <w:sz w:val="23"/>
          <w:lang w:val="en-US"/>
        </w:rPr>
        <w:t>“Deportation of illegal aliens who bring charges against actions of</w:t>
      </w:r>
      <w:r>
        <w:rPr>
          <w:sz w:val="23"/>
        </w:rPr>
        <w:t xml:space="preserve"> </w:t>
      </w:r>
      <w:r>
        <w:rPr>
          <w:sz w:val="23"/>
          <w:lang w:val="en-US"/>
        </w:rPr>
        <w:t>pandering, may, by order of the First Instance Court Public Prosecutor and the approval of a Principal Public Prosecutor, be suspended until an irrevocable court decision is issued regarding the offences which were brought to Court.</w:t>
      </w:r>
      <w:r>
        <w:rPr>
          <w:color w:val="FF0000"/>
          <w:sz w:val="23"/>
          <w:lang w:val="en-US"/>
        </w:rPr>
        <w:t xml:space="preserve"> </w:t>
      </w:r>
      <w:r>
        <w:rPr>
          <w:color w:val="000000"/>
          <w:sz w:val="23"/>
          <w:lang w:val="en-US"/>
        </w:rPr>
        <w:t>If the complaint is proven false, the deportation is executed. For the duration of the suspension of deportation, by order of the Secretary General of the Region, a residence permit is granted, by way of derogation from law</w:t>
      </w:r>
      <w:r>
        <w:rPr>
          <w:color w:val="000000"/>
          <w:sz w:val="23"/>
        </w:rPr>
        <w:t xml:space="preserve"> 2910/2001. </w:t>
      </w:r>
      <w:r>
        <w:rPr>
          <w:color w:val="000000"/>
          <w:sz w:val="23"/>
          <w:lang w:val="en-US"/>
        </w:rPr>
        <w:t xml:space="preserve">The said residence permit is also used in place of a work permit, is given for a time period of six months and is extended for equal time periods until the issuing of an irrevocable court decision; its granting does not require payment of a fiscal stamp. This provision is also implemented proportionally for the cases of Article 12, law 3064/2002”. </w:t>
      </w:r>
    </w:p>
    <w:p w:rsidR="00000000" w:rsidRDefault="00000000">
      <w:pPr>
        <w:pStyle w:val="BodyText"/>
        <w:spacing w:after="120"/>
        <w:rPr>
          <w:b/>
          <w:sz w:val="23"/>
        </w:rPr>
      </w:pPr>
      <w:r>
        <w:rPr>
          <w:b/>
          <w:sz w:val="23"/>
        </w:rPr>
        <w:t>II. STATISTICAL DATA</w:t>
      </w:r>
    </w:p>
    <w:p w:rsidR="00000000" w:rsidRDefault="00000000">
      <w:pPr>
        <w:numPr>
          <w:ilvl w:val="0"/>
          <w:numId w:val="68"/>
        </w:numPr>
        <w:tabs>
          <w:tab w:val="clear" w:pos="360"/>
          <w:tab w:val="num" w:pos="567"/>
        </w:tabs>
        <w:spacing w:after="120" w:line="240" w:lineRule="auto"/>
        <w:ind w:left="567" w:hanging="567"/>
        <w:jc w:val="both"/>
        <w:rPr>
          <w:color w:val="000000"/>
          <w:sz w:val="23"/>
          <w:lang w:val="en-US"/>
        </w:rPr>
      </w:pPr>
      <w:r>
        <w:rPr>
          <w:color w:val="000000"/>
          <w:sz w:val="23"/>
          <w:lang w:val="en-US"/>
        </w:rPr>
        <w:t xml:space="preserve">According to statistical evidence of the Ministry of Public Order, (2000-2004), during the past years, significant results have been noted owing to the activation of the Services against the phenomenon (440 cases dealt with, in 2001 as opposed to 272 in 2000). In 2001, 54 criminal networks were eliminated as opposed to 41 in 2000. In these networks, 164 victims of human trafficking were involved. In 2002, the Greek Police cracked 64 criminal networks of pandering and human trade, in which 184 victims of human trafficking were involved. From 15-10-2002, when law 3064/2002 took effect, until 30-10-2003, the Greek Police Services implemented it in 475 cases, while 195 women were recognized as victims of trafficking. </w:t>
      </w:r>
      <w:r>
        <w:rPr>
          <w:sz w:val="23"/>
        </w:rPr>
        <w:t xml:space="preserve">During the year 2004 the Greek Police dealt with 65 cases of trafficking in human beings and human trade, of which 29 </w:t>
      </w:r>
      <w:r>
        <w:rPr>
          <w:sz w:val="23"/>
          <w:lang w:val="en-US"/>
        </w:rPr>
        <w:t>involved offences</w:t>
      </w:r>
      <w:r>
        <w:rPr>
          <w:sz w:val="23"/>
        </w:rPr>
        <w:t xml:space="preserve"> committed by Criminal Organizations. </w:t>
      </w:r>
      <w:r>
        <w:rPr>
          <w:color w:val="000000"/>
          <w:sz w:val="23"/>
          <w:lang w:val="en-US"/>
        </w:rPr>
        <w:t>Investigations and inquiries into these cases resulted in bringing charges against</w:t>
      </w:r>
      <w:r>
        <w:rPr>
          <w:sz w:val="23"/>
        </w:rPr>
        <w:t xml:space="preserve"> 352 perpetrators, both Greek and foreign nationals, while there were 181 victims (men, women and children) of financial and sexual exploitation. Assistance and protection was provided to 46 victims by State units of assistance and protection, as well as by non-governmental organizations (NGOs). For 25 victims, an order by the competent Public Prosecutor was issued, by which their deportation was suspended, according to Article 12 of law 3064/02</w:t>
      </w:r>
      <w:r>
        <w:rPr>
          <w:color w:val="000000"/>
          <w:sz w:val="23"/>
          <w:lang w:val="en-US"/>
        </w:rPr>
        <w:t>.</w:t>
      </w:r>
    </w:p>
    <w:p w:rsidR="00000000" w:rsidRDefault="00000000">
      <w:pPr>
        <w:spacing w:after="120" w:line="240" w:lineRule="auto"/>
        <w:ind w:left="851"/>
        <w:jc w:val="both"/>
        <w:rPr>
          <w:sz w:val="23"/>
          <w:lang w:val="en-US"/>
        </w:rPr>
      </w:pPr>
      <w:r>
        <w:rPr>
          <w:sz w:val="23"/>
          <w:lang w:val="en-US"/>
        </w:rPr>
        <w:t>The Services of the Greek Police involved cooperated:</w:t>
      </w:r>
    </w:p>
    <w:p w:rsidR="00000000" w:rsidRDefault="00000000">
      <w:pPr>
        <w:numPr>
          <w:ilvl w:val="0"/>
          <w:numId w:val="269"/>
        </w:numPr>
        <w:spacing w:after="120" w:line="240" w:lineRule="auto"/>
        <w:ind w:left="1418" w:hanging="284"/>
        <w:jc w:val="both"/>
        <w:rPr>
          <w:sz w:val="23"/>
          <w:lang w:val="en-US"/>
        </w:rPr>
      </w:pPr>
      <w:r>
        <w:rPr>
          <w:sz w:val="23"/>
          <w:lang w:val="en-US"/>
        </w:rPr>
        <w:t>With the foreign diplomatic authorities (Embassies, Consulates) in our country in 12 cases, regarding the provision of assistance and protection to the victims – citizens of their respective countries. The victims were transported to the above mentioned authorities after consultation and consequently, in cooperation with the IOM in Greece, they were safely repatriated.</w:t>
      </w:r>
    </w:p>
    <w:p w:rsidR="00000000" w:rsidRDefault="00000000">
      <w:pPr>
        <w:numPr>
          <w:ilvl w:val="0"/>
          <w:numId w:val="269"/>
        </w:numPr>
        <w:spacing w:after="120" w:line="240" w:lineRule="auto"/>
        <w:ind w:left="1418" w:hanging="284"/>
        <w:jc w:val="both"/>
        <w:rPr>
          <w:sz w:val="23"/>
          <w:lang w:val="en-US"/>
        </w:rPr>
      </w:pPr>
      <w:r>
        <w:rPr>
          <w:sz w:val="23"/>
          <w:lang w:val="en-US"/>
        </w:rPr>
        <w:t>With IOM in the above mentioned 12 cases as well as in 5 more cases, regarding safe repatriation.</w:t>
      </w:r>
    </w:p>
    <w:p w:rsidR="00000000" w:rsidRDefault="00000000">
      <w:pPr>
        <w:numPr>
          <w:ilvl w:val="0"/>
          <w:numId w:val="269"/>
        </w:numPr>
        <w:spacing w:after="120" w:line="240" w:lineRule="auto"/>
        <w:ind w:left="1418" w:hanging="284"/>
        <w:jc w:val="both"/>
        <w:rPr>
          <w:sz w:val="23"/>
          <w:lang w:val="en-US"/>
        </w:rPr>
      </w:pPr>
      <w:r>
        <w:rPr>
          <w:sz w:val="23"/>
          <w:lang w:val="en-US"/>
        </w:rPr>
        <w:t>With the General Secretariat for Gender Equality as well as with the General Secretariat for Health and Welfare for the provision of assistance and protection to 31 victims, by Governmental and non Governmental organizations.</w:t>
      </w:r>
    </w:p>
    <w:p w:rsidR="00000000" w:rsidRDefault="00000000">
      <w:pPr>
        <w:pStyle w:val="BodyText"/>
        <w:spacing w:after="120"/>
        <w:ind w:left="567" w:firstLine="284"/>
        <w:jc w:val="both"/>
        <w:rPr>
          <w:sz w:val="23"/>
        </w:rPr>
      </w:pPr>
      <w:r>
        <w:rPr>
          <w:sz w:val="23"/>
        </w:rPr>
        <w:t>It is noted that the majority of the victims are legal residents of our country, which is why they declared to the Services involved that they do not wish to be put under the protection of the State. Already, the majority of them have departed for their home countries, while a small number of them still in our country.</w:t>
      </w:r>
    </w:p>
    <w:p w:rsidR="00000000" w:rsidRDefault="00000000">
      <w:pPr>
        <w:numPr>
          <w:ilvl w:val="0"/>
          <w:numId w:val="68"/>
        </w:numPr>
        <w:tabs>
          <w:tab w:val="clear" w:pos="360"/>
          <w:tab w:val="num" w:pos="567"/>
        </w:tabs>
        <w:spacing w:after="120" w:line="240" w:lineRule="auto"/>
        <w:ind w:left="567" w:hanging="567"/>
        <w:jc w:val="both"/>
        <w:rPr>
          <w:color w:val="000000"/>
          <w:sz w:val="23"/>
          <w:lang w:val="en-US"/>
        </w:rPr>
      </w:pPr>
      <w:r>
        <w:rPr>
          <w:color w:val="000000"/>
          <w:sz w:val="23"/>
          <w:lang w:val="en-US"/>
        </w:rPr>
        <w:t>According to a survey by K.E.D.E. (STOPNOW 2002), the number of women coerced to prostitution in Greece, in 2002 was estimated at 17,200. According to estimations, this number is continuously decreasing. Having reached a peak in 1997 (22,500 women and children was the estimated number), coerced prostitution showed a limited fall in the period 1998-2000. By the end of 2001 onwards, it shows a steady downward trend. In 2002, the actual number of cases was reduced to slightly more than 17,000. During 2004 – if the present trend continues, which is probable – it is expected to fall to under 13,000 people coerced to prostitution in the context of the term human trafficking – as this has been defined on the basis of European Conventions and the Annex to the Palermo Convention.</w:t>
      </w:r>
    </w:p>
    <w:p w:rsidR="00000000" w:rsidRDefault="00000000">
      <w:pPr>
        <w:pStyle w:val="Heading4"/>
        <w:spacing w:after="120"/>
        <w:jc w:val="center"/>
        <w:rPr>
          <w:sz w:val="23"/>
        </w:rPr>
      </w:pPr>
      <w:r>
        <w:rPr>
          <w:sz w:val="23"/>
        </w:rPr>
        <w:t>III. GOVERNMENTAL ACTIONS</w:t>
      </w:r>
    </w:p>
    <w:p w:rsidR="00000000" w:rsidRDefault="00000000">
      <w:pPr>
        <w:numPr>
          <w:ilvl w:val="0"/>
          <w:numId w:val="68"/>
        </w:numPr>
        <w:tabs>
          <w:tab w:val="clear" w:pos="360"/>
          <w:tab w:val="num" w:pos="567"/>
        </w:tabs>
        <w:spacing w:after="120" w:line="240" w:lineRule="auto"/>
        <w:ind w:left="567" w:hanging="567"/>
        <w:jc w:val="both"/>
        <w:rPr>
          <w:color w:val="000000"/>
          <w:sz w:val="23"/>
          <w:lang w:val="en-US"/>
        </w:rPr>
      </w:pPr>
      <w:r>
        <w:rPr>
          <w:color w:val="000000"/>
          <w:sz w:val="23"/>
          <w:lang w:val="en-US"/>
        </w:rPr>
        <w:t>Greece has developed an integrated programme of actions against human trafficking and trade, based on the coordination of co-competent Ministries, which covers the entire range of actions related to trafficking, namely:</w:t>
      </w:r>
    </w:p>
    <w:p w:rsidR="00000000" w:rsidRDefault="00000000">
      <w:pPr>
        <w:spacing w:after="120" w:line="240" w:lineRule="auto"/>
        <w:ind w:left="567"/>
        <w:jc w:val="both"/>
        <w:rPr>
          <w:color w:val="000000"/>
          <w:sz w:val="23"/>
          <w:lang w:val="en-US"/>
        </w:rPr>
      </w:pPr>
      <w:r>
        <w:rPr>
          <w:color w:val="000000"/>
          <w:sz w:val="23"/>
          <w:lang w:val="en-US"/>
        </w:rPr>
        <w:t>- Monitoring the phenomenon – locating the victim</w:t>
      </w:r>
    </w:p>
    <w:p w:rsidR="00000000" w:rsidRDefault="00000000">
      <w:pPr>
        <w:spacing w:after="120" w:line="240" w:lineRule="auto"/>
        <w:ind w:left="567"/>
        <w:jc w:val="both"/>
        <w:rPr>
          <w:color w:val="000000"/>
          <w:sz w:val="23"/>
          <w:lang w:val="en-US"/>
        </w:rPr>
      </w:pPr>
      <w:r>
        <w:rPr>
          <w:color w:val="000000"/>
          <w:sz w:val="23"/>
          <w:lang w:val="en-US"/>
        </w:rPr>
        <w:t>- Recognition and protection of the victim</w:t>
      </w:r>
    </w:p>
    <w:p w:rsidR="00000000" w:rsidRDefault="00000000">
      <w:pPr>
        <w:spacing w:after="120" w:line="240" w:lineRule="auto"/>
        <w:ind w:left="567"/>
        <w:jc w:val="both"/>
        <w:rPr>
          <w:color w:val="000000"/>
          <w:sz w:val="23"/>
          <w:lang w:val="en-US"/>
        </w:rPr>
      </w:pPr>
      <w:r>
        <w:rPr>
          <w:color w:val="000000"/>
          <w:sz w:val="23"/>
          <w:lang w:val="en-US"/>
        </w:rPr>
        <w:t>- Establishment of hostels – refuges</w:t>
      </w:r>
    </w:p>
    <w:p w:rsidR="00000000" w:rsidRDefault="00000000">
      <w:pPr>
        <w:spacing w:after="120" w:line="240" w:lineRule="auto"/>
        <w:ind w:left="567"/>
        <w:jc w:val="both"/>
        <w:rPr>
          <w:color w:val="000000"/>
          <w:sz w:val="23"/>
          <w:lang w:val="en-US"/>
        </w:rPr>
      </w:pPr>
      <w:r>
        <w:rPr>
          <w:color w:val="000000"/>
          <w:sz w:val="23"/>
          <w:lang w:val="en-US"/>
        </w:rPr>
        <w:t>- Medical and psychological support of the victim</w:t>
      </w:r>
    </w:p>
    <w:p w:rsidR="00000000" w:rsidRDefault="00000000">
      <w:pPr>
        <w:spacing w:after="120" w:line="240" w:lineRule="auto"/>
        <w:ind w:left="567"/>
        <w:jc w:val="both"/>
        <w:rPr>
          <w:color w:val="000000"/>
          <w:sz w:val="23"/>
          <w:lang w:val="en-US"/>
        </w:rPr>
      </w:pPr>
      <w:r>
        <w:rPr>
          <w:color w:val="000000"/>
          <w:sz w:val="23"/>
          <w:lang w:val="en-US"/>
        </w:rPr>
        <w:t>- Legal protection and assistance to the victim</w:t>
      </w:r>
    </w:p>
    <w:p w:rsidR="00000000" w:rsidRDefault="00000000">
      <w:pPr>
        <w:spacing w:after="120" w:line="240" w:lineRule="auto"/>
        <w:ind w:left="567"/>
        <w:jc w:val="both"/>
        <w:rPr>
          <w:color w:val="000000"/>
          <w:sz w:val="23"/>
          <w:lang w:val="en-US"/>
        </w:rPr>
      </w:pPr>
      <w:r>
        <w:rPr>
          <w:color w:val="000000"/>
          <w:sz w:val="23"/>
          <w:lang w:val="en-US"/>
        </w:rPr>
        <w:t>- Administrative support – granting a residence permit</w:t>
      </w:r>
    </w:p>
    <w:p w:rsidR="00000000" w:rsidRDefault="00000000">
      <w:pPr>
        <w:spacing w:after="120" w:line="240" w:lineRule="auto"/>
        <w:ind w:left="567"/>
        <w:jc w:val="both"/>
        <w:rPr>
          <w:color w:val="000000"/>
          <w:sz w:val="23"/>
          <w:lang w:val="en-US"/>
        </w:rPr>
      </w:pPr>
      <w:r>
        <w:rPr>
          <w:color w:val="000000"/>
          <w:sz w:val="23"/>
          <w:lang w:val="en-US"/>
        </w:rPr>
        <w:t>- Repatriation</w:t>
      </w:r>
    </w:p>
    <w:p w:rsidR="00000000" w:rsidRDefault="00000000">
      <w:pPr>
        <w:spacing w:after="120" w:line="240" w:lineRule="auto"/>
        <w:ind w:left="567"/>
        <w:jc w:val="both"/>
        <w:rPr>
          <w:color w:val="000000"/>
          <w:sz w:val="23"/>
          <w:lang w:val="en-US"/>
        </w:rPr>
      </w:pPr>
      <w:r>
        <w:rPr>
          <w:color w:val="000000"/>
          <w:sz w:val="23"/>
          <w:lang w:val="en-US"/>
        </w:rPr>
        <w:t>- Support in the countries of origin with programmes of re-integration</w:t>
      </w:r>
    </w:p>
    <w:p w:rsidR="00000000" w:rsidRDefault="00000000">
      <w:pPr>
        <w:spacing w:after="120" w:line="240" w:lineRule="auto"/>
        <w:ind w:left="567"/>
        <w:jc w:val="both"/>
        <w:rPr>
          <w:color w:val="000000"/>
          <w:sz w:val="23"/>
          <w:lang w:val="en-US"/>
        </w:rPr>
      </w:pPr>
      <w:r>
        <w:rPr>
          <w:color w:val="000000"/>
          <w:sz w:val="23"/>
          <w:lang w:val="en-US"/>
        </w:rPr>
        <w:t>- Education and labour integration of the victims who remain in Greece</w:t>
      </w:r>
    </w:p>
    <w:p w:rsidR="00000000" w:rsidRDefault="00000000">
      <w:pPr>
        <w:spacing w:after="120" w:line="240" w:lineRule="auto"/>
        <w:ind w:left="567"/>
        <w:jc w:val="both"/>
        <w:rPr>
          <w:color w:val="000000"/>
          <w:sz w:val="23"/>
          <w:lang w:val="en-US"/>
        </w:rPr>
      </w:pPr>
      <w:r>
        <w:rPr>
          <w:color w:val="000000"/>
          <w:sz w:val="23"/>
          <w:lang w:val="en-US"/>
        </w:rPr>
        <w:t>- Training of the Police Force</w:t>
      </w:r>
    </w:p>
    <w:p w:rsidR="00000000" w:rsidRDefault="00000000">
      <w:pPr>
        <w:spacing w:after="120" w:line="240" w:lineRule="auto"/>
        <w:ind w:left="567"/>
        <w:jc w:val="both"/>
        <w:rPr>
          <w:color w:val="000000"/>
          <w:sz w:val="23"/>
          <w:lang w:val="en-US"/>
        </w:rPr>
      </w:pPr>
      <w:r>
        <w:rPr>
          <w:color w:val="000000"/>
          <w:sz w:val="23"/>
          <w:lang w:val="en-US"/>
        </w:rPr>
        <w:t>- Training of judges and attorneys</w:t>
      </w:r>
    </w:p>
    <w:p w:rsidR="00000000" w:rsidRDefault="00000000">
      <w:pPr>
        <w:spacing w:after="120" w:line="240" w:lineRule="auto"/>
        <w:ind w:left="567"/>
        <w:jc w:val="both"/>
        <w:rPr>
          <w:color w:val="000000"/>
          <w:sz w:val="23"/>
          <w:lang w:val="en-US"/>
        </w:rPr>
      </w:pPr>
      <w:r>
        <w:rPr>
          <w:color w:val="000000"/>
          <w:sz w:val="23"/>
          <w:lang w:val="en-US"/>
        </w:rPr>
        <w:t>- Informing the public</w:t>
      </w:r>
    </w:p>
    <w:p w:rsidR="00000000" w:rsidRDefault="00000000">
      <w:pPr>
        <w:spacing w:after="120" w:line="240" w:lineRule="auto"/>
        <w:ind w:left="567" w:firstLine="284"/>
        <w:jc w:val="both"/>
        <w:rPr>
          <w:color w:val="000000"/>
          <w:sz w:val="23"/>
          <w:lang w:val="en-US"/>
        </w:rPr>
      </w:pPr>
      <w:r>
        <w:rPr>
          <w:color w:val="000000"/>
          <w:sz w:val="23"/>
          <w:lang w:val="en-US"/>
        </w:rPr>
        <w:t>Analytically, the actions, which have been either implemented or programmed, are:</w:t>
      </w:r>
    </w:p>
    <w:p w:rsidR="00000000" w:rsidRDefault="00000000">
      <w:pPr>
        <w:numPr>
          <w:ilvl w:val="0"/>
          <w:numId w:val="68"/>
        </w:numPr>
        <w:tabs>
          <w:tab w:val="clear" w:pos="360"/>
          <w:tab w:val="num" w:pos="567"/>
        </w:tabs>
        <w:spacing w:after="120" w:line="240" w:lineRule="auto"/>
        <w:ind w:left="567" w:hanging="567"/>
        <w:jc w:val="both"/>
        <w:rPr>
          <w:color w:val="000000"/>
          <w:sz w:val="23"/>
          <w:lang w:val="en-US"/>
        </w:rPr>
      </w:pPr>
      <w:r>
        <w:rPr>
          <w:i/>
          <w:color w:val="000000"/>
          <w:sz w:val="23"/>
          <w:u w:val="single"/>
          <w:lang w:val="en-US"/>
        </w:rPr>
        <w:t>Interministerial Level</w:t>
      </w:r>
    </w:p>
    <w:p w:rsidR="00000000" w:rsidRDefault="00000000">
      <w:pPr>
        <w:numPr>
          <w:ilvl w:val="0"/>
          <w:numId w:val="72"/>
        </w:numPr>
        <w:tabs>
          <w:tab w:val="clear" w:pos="360"/>
          <w:tab w:val="num" w:pos="1418"/>
        </w:tabs>
        <w:spacing w:after="120" w:line="240" w:lineRule="auto"/>
        <w:ind w:left="1418" w:hanging="284"/>
        <w:jc w:val="both"/>
        <w:rPr>
          <w:color w:val="000000"/>
          <w:sz w:val="23"/>
          <w:lang w:val="en-US"/>
        </w:rPr>
      </w:pPr>
      <w:r>
        <w:rPr>
          <w:i/>
          <w:color w:val="000000"/>
          <w:sz w:val="23"/>
          <w:lang w:val="en-US"/>
        </w:rPr>
        <w:t>Establishment of a Special Steering Committee</w:t>
      </w:r>
      <w:r>
        <w:rPr>
          <w:color w:val="000000"/>
          <w:sz w:val="23"/>
          <w:lang w:val="en-US"/>
        </w:rPr>
        <w:t>, by initiative of  the Ministry of Justice, aiming at the coordination, at a political level, of the work for the implementation of the provisions of Law 3064/2002 for the “Elimination of Human Trafficking”.</w:t>
      </w:r>
    </w:p>
    <w:p w:rsidR="00000000" w:rsidRDefault="00000000">
      <w:pPr>
        <w:pStyle w:val="BodyTextIndent3"/>
        <w:numPr>
          <w:ilvl w:val="0"/>
          <w:numId w:val="73"/>
        </w:numPr>
        <w:tabs>
          <w:tab w:val="clear" w:pos="360"/>
          <w:tab w:val="num" w:pos="1418"/>
        </w:tabs>
        <w:spacing w:after="120" w:line="240" w:lineRule="auto"/>
        <w:ind w:left="1418" w:hanging="284"/>
        <w:jc w:val="both"/>
        <w:rPr>
          <w:sz w:val="23"/>
        </w:rPr>
      </w:pPr>
      <w:r>
        <w:rPr>
          <w:i/>
          <w:sz w:val="23"/>
        </w:rPr>
        <w:t>Development of a national database</w:t>
      </w:r>
      <w:r>
        <w:rPr>
          <w:sz w:val="23"/>
        </w:rPr>
        <w:t xml:space="preserve"> for the monitoring of the phenomenon through data assembled from all Ministries.</w:t>
      </w:r>
    </w:p>
    <w:p w:rsidR="00000000" w:rsidRDefault="00000000">
      <w:pPr>
        <w:pStyle w:val="BodyTextIndent2"/>
        <w:numPr>
          <w:ilvl w:val="0"/>
          <w:numId w:val="74"/>
        </w:numPr>
        <w:tabs>
          <w:tab w:val="clear" w:pos="360"/>
          <w:tab w:val="num" w:pos="1418"/>
        </w:tabs>
        <w:spacing w:after="120"/>
        <w:ind w:left="1418" w:hanging="284"/>
        <w:jc w:val="both"/>
        <w:rPr>
          <w:sz w:val="23"/>
        </w:rPr>
      </w:pPr>
      <w:r>
        <w:rPr>
          <w:i/>
          <w:sz w:val="23"/>
        </w:rPr>
        <w:t>Co-operation and establishment of a “permanent forum”</w:t>
      </w:r>
      <w:r>
        <w:rPr>
          <w:sz w:val="23"/>
        </w:rPr>
        <w:t xml:space="preserve"> of opinion exchange and information by Ministries and NGOs.</w:t>
      </w:r>
    </w:p>
    <w:p w:rsidR="00000000" w:rsidRDefault="00000000">
      <w:pPr>
        <w:pStyle w:val="BodyTextIndent3"/>
        <w:numPr>
          <w:ilvl w:val="0"/>
          <w:numId w:val="75"/>
        </w:numPr>
        <w:tabs>
          <w:tab w:val="clear" w:pos="360"/>
          <w:tab w:val="num" w:pos="1418"/>
        </w:tabs>
        <w:spacing w:after="120" w:line="240" w:lineRule="auto"/>
        <w:ind w:left="1418" w:hanging="284"/>
        <w:jc w:val="both"/>
        <w:rPr>
          <w:sz w:val="23"/>
        </w:rPr>
      </w:pPr>
      <w:r>
        <w:rPr>
          <w:i/>
          <w:sz w:val="23"/>
        </w:rPr>
        <w:t>Participation of Greece to the ad hoc committee of the Council of Europe for Actions against Trafficking in Human Beings</w:t>
      </w:r>
      <w:r>
        <w:rPr>
          <w:sz w:val="23"/>
        </w:rPr>
        <w:t xml:space="preserve"> (CAHTEH), aiming at signing a European Convention for the elimination of trafficking in human beings.</w:t>
      </w:r>
    </w:p>
    <w:p w:rsidR="00000000" w:rsidRDefault="00000000">
      <w:pPr>
        <w:numPr>
          <w:ilvl w:val="0"/>
          <w:numId w:val="68"/>
        </w:numPr>
        <w:tabs>
          <w:tab w:val="clear" w:pos="360"/>
          <w:tab w:val="num" w:pos="567"/>
        </w:tabs>
        <w:spacing w:after="120" w:line="240" w:lineRule="auto"/>
        <w:ind w:left="567" w:hanging="567"/>
        <w:jc w:val="both"/>
        <w:rPr>
          <w:color w:val="000000"/>
          <w:sz w:val="23"/>
          <w:lang w:val="en-US"/>
        </w:rPr>
      </w:pPr>
      <w:r>
        <w:rPr>
          <w:i/>
          <w:color w:val="000000"/>
          <w:sz w:val="23"/>
          <w:u w:val="single"/>
          <w:lang w:val="en-US"/>
        </w:rPr>
        <w:t>Ministry of the Interior, Public Administration and Decentralization</w:t>
      </w:r>
    </w:p>
    <w:p w:rsidR="00000000" w:rsidRDefault="00000000">
      <w:pPr>
        <w:numPr>
          <w:ilvl w:val="0"/>
          <w:numId w:val="76"/>
        </w:numPr>
        <w:tabs>
          <w:tab w:val="clear" w:pos="360"/>
          <w:tab w:val="num" w:pos="1418"/>
        </w:tabs>
        <w:spacing w:after="120" w:line="240" w:lineRule="auto"/>
        <w:ind w:left="1418" w:hanging="284"/>
        <w:jc w:val="both"/>
        <w:rPr>
          <w:color w:val="000000"/>
          <w:sz w:val="23"/>
          <w:lang w:val="en-US"/>
        </w:rPr>
      </w:pPr>
      <w:r>
        <w:rPr>
          <w:i/>
          <w:color w:val="000000"/>
          <w:sz w:val="23"/>
          <w:lang w:val="en-US"/>
        </w:rPr>
        <w:t>Information</w:t>
      </w:r>
      <w:r>
        <w:rPr>
          <w:color w:val="000000"/>
          <w:sz w:val="23"/>
          <w:lang w:val="en-US"/>
        </w:rPr>
        <w:t xml:space="preserve"> through clarifying instructions circulars by the competent Regional Immigration and Aliens Offices, which grant the relevant permits.</w:t>
      </w:r>
    </w:p>
    <w:p w:rsidR="00000000" w:rsidRDefault="00000000">
      <w:pPr>
        <w:numPr>
          <w:ilvl w:val="0"/>
          <w:numId w:val="77"/>
        </w:numPr>
        <w:tabs>
          <w:tab w:val="clear" w:pos="360"/>
          <w:tab w:val="num" w:pos="1418"/>
        </w:tabs>
        <w:spacing w:after="120" w:line="240" w:lineRule="auto"/>
        <w:ind w:left="1418" w:hanging="284"/>
        <w:jc w:val="both"/>
        <w:rPr>
          <w:color w:val="000000"/>
          <w:sz w:val="23"/>
          <w:lang w:val="en-US"/>
        </w:rPr>
      </w:pPr>
      <w:r>
        <w:rPr>
          <w:i/>
          <w:color w:val="000000"/>
          <w:sz w:val="23"/>
          <w:lang w:val="en-US"/>
        </w:rPr>
        <w:t>Awareness enhancement</w:t>
      </w:r>
      <w:r>
        <w:rPr>
          <w:color w:val="000000"/>
          <w:sz w:val="23"/>
          <w:lang w:val="en-US"/>
        </w:rPr>
        <w:t xml:space="preserve"> and information of the public through an advertising campaign of the Immigration Policy Institute.</w:t>
      </w:r>
    </w:p>
    <w:p w:rsidR="00000000" w:rsidRDefault="00000000">
      <w:pPr>
        <w:spacing w:line="240" w:lineRule="auto"/>
        <w:jc w:val="both"/>
        <w:rPr>
          <w:color w:val="000000"/>
          <w:sz w:val="2"/>
          <w:lang w:val="en-US"/>
        </w:rPr>
      </w:pPr>
      <w:r>
        <w:rPr>
          <w:color w:val="000000"/>
          <w:sz w:val="23"/>
          <w:lang w:val="en-US"/>
        </w:rPr>
        <w:br w:type="page"/>
      </w:r>
    </w:p>
    <w:p w:rsidR="00000000" w:rsidRDefault="00000000">
      <w:pPr>
        <w:numPr>
          <w:ilvl w:val="0"/>
          <w:numId w:val="68"/>
        </w:numPr>
        <w:tabs>
          <w:tab w:val="clear" w:pos="360"/>
          <w:tab w:val="num" w:pos="567"/>
        </w:tabs>
        <w:spacing w:after="120" w:line="240" w:lineRule="auto"/>
        <w:ind w:left="567" w:hanging="567"/>
        <w:jc w:val="both"/>
        <w:rPr>
          <w:color w:val="000000"/>
          <w:sz w:val="23"/>
          <w:lang w:val="en-US"/>
        </w:rPr>
      </w:pPr>
      <w:r>
        <w:rPr>
          <w:i/>
          <w:color w:val="000000"/>
          <w:sz w:val="23"/>
          <w:u w:val="single"/>
          <w:lang w:val="en-US"/>
        </w:rPr>
        <w:t>General Secretariat for Gender Equality</w:t>
      </w:r>
    </w:p>
    <w:p w:rsidR="00000000" w:rsidRDefault="00000000">
      <w:pPr>
        <w:pStyle w:val="BodyTextIndent2"/>
        <w:numPr>
          <w:ilvl w:val="0"/>
          <w:numId w:val="78"/>
        </w:numPr>
        <w:tabs>
          <w:tab w:val="clear" w:pos="360"/>
          <w:tab w:val="num" w:pos="1418"/>
        </w:tabs>
        <w:spacing w:after="120"/>
        <w:ind w:left="1418" w:hanging="284"/>
        <w:jc w:val="both"/>
        <w:rPr>
          <w:sz w:val="23"/>
        </w:rPr>
      </w:pPr>
      <w:r>
        <w:rPr>
          <w:i/>
          <w:sz w:val="23"/>
        </w:rPr>
        <w:t>Consultation and social support</w:t>
      </w:r>
      <w:r>
        <w:rPr>
          <w:sz w:val="23"/>
        </w:rPr>
        <w:t>: Immediate provision of specialized information services, consultation and social support to women – victims of trafficking, aiming at their social and, mainly, labour integration. The programme is to be realized in the context of the 17 Action Plans of the programme “Integrated Interventions for Women” of the Operational Programme “Employment and Vocational Training”.</w:t>
      </w:r>
    </w:p>
    <w:p w:rsidR="00000000" w:rsidRDefault="00000000">
      <w:pPr>
        <w:pStyle w:val="BodyTextIndent3"/>
        <w:numPr>
          <w:ilvl w:val="0"/>
          <w:numId w:val="79"/>
        </w:numPr>
        <w:tabs>
          <w:tab w:val="num" w:pos="1418"/>
        </w:tabs>
        <w:spacing w:after="120" w:line="240" w:lineRule="auto"/>
        <w:ind w:left="1418" w:hanging="284"/>
        <w:jc w:val="both"/>
        <w:rPr>
          <w:sz w:val="23"/>
        </w:rPr>
      </w:pPr>
      <w:r>
        <w:rPr>
          <w:i/>
          <w:sz w:val="23"/>
        </w:rPr>
        <w:t>A campaign</w:t>
      </w:r>
      <w:r>
        <w:rPr>
          <w:sz w:val="23"/>
        </w:rPr>
        <w:t xml:space="preserve"> aiming to inform the public about trafficking in humans and to promote awareness in society:</w:t>
      </w:r>
    </w:p>
    <w:p w:rsidR="00000000" w:rsidRDefault="00000000">
      <w:pPr>
        <w:pStyle w:val="Heading6"/>
        <w:tabs>
          <w:tab w:val="num" w:pos="1843"/>
        </w:tabs>
        <w:spacing w:after="120" w:line="240" w:lineRule="auto"/>
        <w:ind w:left="1843" w:hanging="142"/>
        <w:jc w:val="both"/>
        <w:rPr>
          <w:b w:val="0"/>
          <w:sz w:val="23"/>
        </w:rPr>
      </w:pPr>
      <w:r>
        <w:rPr>
          <w:b w:val="0"/>
          <w:sz w:val="23"/>
        </w:rPr>
        <w:t>- Through the production of multilingual printed informational material</w:t>
      </w:r>
    </w:p>
    <w:p w:rsidR="00000000" w:rsidRDefault="00000000">
      <w:pPr>
        <w:pStyle w:val="Heading6"/>
        <w:tabs>
          <w:tab w:val="num" w:pos="1843"/>
        </w:tabs>
        <w:spacing w:after="120" w:line="240" w:lineRule="auto"/>
        <w:ind w:left="1843" w:hanging="142"/>
        <w:jc w:val="both"/>
        <w:rPr>
          <w:b w:val="0"/>
          <w:sz w:val="23"/>
        </w:rPr>
      </w:pPr>
      <w:r>
        <w:rPr>
          <w:b w:val="0"/>
          <w:sz w:val="23"/>
        </w:rPr>
        <w:t>- Through a television and radio campaign</w:t>
      </w:r>
    </w:p>
    <w:p w:rsidR="00000000" w:rsidRDefault="00000000">
      <w:pPr>
        <w:numPr>
          <w:ilvl w:val="0"/>
          <w:numId w:val="80"/>
        </w:numPr>
        <w:tabs>
          <w:tab w:val="clear" w:pos="360"/>
          <w:tab w:val="num" w:pos="1418"/>
        </w:tabs>
        <w:spacing w:after="120" w:line="240" w:lineRule="auto"/>
        <w:ind w:left="1418" w:hanging="284"/>
        <w:jc w:val="both"/>
        <w:rPr>
          <w:color w:val="000000"/>
          <w:sz w:val="23"/>
          <w:lang w:val="en-US"/>
        </w:rPr>
      </w:pPr>
      <w:r>
        <w:rPr>
          <w:i/>
          <w:color w:val="000000"/>
          <w:sz w:val="23"/>
          <w:lang w:val="en-US"/>
        </w:rPr>
        <w:t>Work – Integration – Employment</w:t>
      </w:r>
      <w:r>
        <w:rPr>
          <w:color w:val="000000"/>
          <w:sz w:val="23"/>
          <w:lang w:val="en-US"/>
        </w:rPr>
        <w:t xml:space="preserve"> </w:t>
      </w:r>
      <w:r>
        <w:rPr>
          <w:i/>
          <w:color w:val="000000"/>
          <w:sz w:val="23"/>
          <w:lang w:val="en-US"/>
        </w:rPr>
        <w:t>of the victims</w:t>
      </w:r>
      <w:r>
        <w:rPr>
          <w:color w:val="000000"/>
          <w:sz w:val="23"/>
          <w:lang w:val="en-US"/>
        </w:rPr>
        <w:t xml:space="preserve"> in co-operation with the Ministry of Employment and Social Protection in the context of the EQUAL Community Initiative, which provides for training, labour integration and employment of the victims of  trafficking in new areas of the economy, through innovative actions.</w:t>
      </w:r>
    </w:p>
    <w:p w:rsidR="00000000" w:rsidRDefault="00000000">
      <w:pPr>
        <w:numPr>
          <w:ilvl w:val="0"/>
          <w:numId w:val="81"/>
        </w:numPr>
        <w:tabs>
          <w:tab w:val="clear" w:pos="360"/>
          <w:tab w:val="num" w:pos="1418"/>
        </w:tabs>
        <w:spacing w:after="120" w:line="240" w:lineRule="auto"/>
        <w:ind w:left="1418" w:hanging="284"/>
        <w:jc w:val="both"/>
        <w:rPr>
          <w:color w:val="000000"/>
          <w:sz w:val="23"/>
          <w:lang w:val="en-US"/>
        </w:rPr>
      </w:pPr>
      <w:r>
        <w:rPr>
          <w:i/>
          <w:color w:val="000000"/>
          <w:sz w:val="23"/>
          <w:lang w:val="en-US"/>
        </w:rPr>
        <w:t>Consultation Centres for Violence against Women</w:t>
      </w:r>
      <w:r>
        <w:rPr>
          <w:color w:val="000000"/>
          <w:sz w:val="23"/>
          <w:lang w:val="en-US"/>
        </w:rPr>
        <w:t>: There are two consultation centres for violence against women in Athens and Piraeus, which provide psychological and social support for the victims.</w:t>
      </w:r>
    </w:p>
    <w:p w:rsidR="00000000" w:rsidRDefault="00000000">
      <w:pPr>
        <w:numPr>
          <w:ilvl w:val="0"/>
          <w:numId w:val="82"/>
        </w:numPr>
        <w:tabs>
          <w:tab w:val="clear" w:pos="360"/>
          <w:tab w:val="num" w:pos="1418"/>
        </w:tabs>
        <w:spacing w:after="120" w:line="240" w:lineRule="auto"/>
        <w:ind w:left="1418" w:hanging="284"/>
        <w:jc w:val="both"/>
        <w:rPr>
          <w:color w:val="000000"/>
          <w:sz w:val="23"/>
          <w:lang w:val="en-US"/>
        </w:rPr>
      </w:pPr>
      <w:r>
        <w:rPr>
          <w:i/>
          <w:color w:val="000000"/>
          <w:sz w:val="23"/>
          <w:lang w:val="en-US"/>
        </w:rPr>
        <w:t>Co-operation with women NGOs</w:t>
      </w:r>
      <w:r>
        <w:rPr>
          <w:color w:val="000000"/>
          <w:sz w:val="23"/>
          <w:lang w:val="en-US"/>
        </w:rPr>
        <w:t>: The General Secretariat for Gender Equality cooperates with women’s organizations to illuminate and combat violence phenomena and it also finances, in certain cases, their actions.</w:t>
      </w:r>
    </w:p>
    <w:p w:rsidR="00000000" w:rsidRDefault="00000000">
      <w:pPr>
        <w:numPr>
          <w:ilvl w:val="0"/>
          <w:numId w:val="68"/>
        </w:numPr>
        <w:tabs>
          <w:tab w:val="clear" w:pos="360"/>
          <w:tab w:val="num" w:pos="567"/>
        </w:tabs>
        <w:spacing w:after="120" w:line="240" w:lineRule="auto"/>
        <w:ind w:left="567" w:hanging="567"/>
        <w:jc w:val="both"/>
        <w:rPr>
          <w:color w:val="000000"/>
          <w:sz w:val="23"/>
          <w:lang w:val="en-US"/>
        </w:rPr>
      </w:pPr>
      <w:r>
        <w:rPr>
          <w:i/>
          <w:color w:val="000000"/>
          <w:sz w:val="23"/>
          <w:u w:val="single"/>
          <w:lang w:val="en-US"/>
        </w:rPr>
        <w:t>Ministry of Foreign Affairs</w:t>
      </w:r>
    </w:p>
    <w:p w:rsidR="00000000" w:rsidRDefault="00000000">
      <w:pPr>
        <w:pStyle w:val="BodyTextIndent3"/>
        <w:numPr>
          <w:ilvl w:val="0"/>
          <w:numId w:val="83"/>
        </w:numPr>
        <w:tabs>
          <w:tab w:val="clear" w:pos="360"/>
          <w:tab w:val="num" w:pos="1418"/>
        </w:tabs>
        <w:spacing w:after="120" w:line="240" w:lineRule="auto"/>
        <w:ind w:left="1418" w:hanging="284"/>
        <w:jc w:val="both"/>
        <w:rPr>
          <w:sz w:val="23"/>
        </w:rPr>
      </w:pPr>
      <w:r>
        <w:rPr>
          <w:i/>
          <w:sz w:val="23"/>
        </w:rPr>
        <w:t>Financing actions against trafficking in human beings</w:t>
      </w:r>
      <w:r>
        <w:rPr>
          <w:sz w:val="23"/>
        </w:rPr>
        <w:t>. For the year 2004 the total amount spent will be up to 3.1 million Euro.</w:t>
      </w:r>
    </w:p>
    <w:p w:rsidR="00000000" w:rsidRDefault="00000000">
      <w:pPr>
        <w:pStyle w:val="BodyTextIndent3"/>
        <w:numPr>
          <w:ilvl w:val="0"/>
          <w:numId w:val="84"/>
        </w:numPr>
        <w:tabs>
          <w:tab w:val="clear" w:pos="360"/>
          <w:tab w:val="num" w:pos="1418"/>
        </w:tabs>
        <w:spacing w:after="120" w:line="240" w:lineRule="auto"/>
        <w:ind w:left="1418" w:hanging="284"/>
        <w:jc w:val="both"/>
        <w:rPr>
          <w:sz w:val="23"/>
        </w:rPr>
      </w:pPr>
      <w:r>
        <w:rPr>
          <w:i/>
          <w:sz w:val="23"/>
        </w:rPr>
        <w:t>Bilateral agreement with Albania against trafficking in children</w:t>
      </w:r>
      <w:r>
        <w:rPr>
          <w:sz w:val="23"/>
        </w:rPr>
        <w:t>: A bilateral agreement with Albania regarding trafficking in children is at the final stage of processing. Its aim is the achievement of a final agreement that attempts to deal with the subject in all its dimensions and aspires to constitute an international standard for similar agreements.</w:t>
      </w:r>
    </w:p>
    <w:p w:rsidR="00000000" w:rsidRDefault="00000000">
      <w:pPr>
        <w:pStyle w:val="BodyTextIndent3"/>
        <w:numPr>
          <w:ilvl w:val="0"/>
          <w:numId w:val="85"/>
        </w:numPr>
        <w:tabs>
          <w:tab w:val="clear" w:pos="360"/>
          <w:tab w:val="num" w:pos="1418"/>
        </w:tabs>
        <w:spacing w:after="120" w:line="240" w:lineRule="auto"/>
        <w:ind w:left="1418" w:hanging="284"/>
        <w:jc w:val="both"/>
        <w:rPr>
          <w:sz w:val="23"/>
        </w:rPr>
      </w:pPr>
      <w:r>
        <w:rPr>
          <w:i/>
          <w:sz w:val="23"/>
        </w:rPr>
        <w:t>Signing similar agreements with neighboring countries</w:t>
      </w:r>
      <w:r>
        <w:rPr>
          <w:sz w:val="23"/>
        </w:rPr>
        <w:t>: By signing and implementing the above mentioned agreement with Albania, the Ministry aims at signing similar agreements regarding the subject of trafficking in children with other countries of the Balkans and Eastern Europe, which are countries of origin of the children – victims.</w:t>
      </w:r>
    </w:p>
    <w:p w:rsidR="00000000" w:rsidRDefault="00000000">
      <w:pPr>
        <w:numPr>
          <w:ilvl w:val="0"/>
          <w:numId w:val="86"/>
        </w:numPr>
        <w:tabs>
          <w:tab w:val="clear" w:pos="360"/>
          <w:tab w:val="num" w:pos="1418"/>
        </w:tabs>
        <w:spacing w:after="120" w:line="240" w:lineRule="auto"/>
        <w:ind w:left="1418" w:hanging="284"/>
        <w:jc w:val="both"/>
        <w:rPr>
          <w:i/>
          <w:color w:val="000000"/>
          <w:sz w:val="23"/>
          <w:lang w:val="en-US"/>
        </w:rPr>
      </w:pPr>
      <w:r>
        <w:rPr>
          <w:i/>
          <w:color w:val="000000"/>
          <w:sz w:val="23"/>
          <w:lang w:val="en-US"/>
        </w:rPr>
        <w:t>Hub of International Contact Against Trafficking in Thessaloniki</w:t>
      </w:r>
      <w:r>
        <w:rPr>
          <w:color w:val="000000"/>
          <w:sz w:val="23"/>
          <w:lang w:val="en-US"/>
        </w:rPr>
        <w:t>: In co-operation with OSCE (Organization for Security and Co-operation in Europe) and the Stability Pact, it was decided to establish and operate a Hub of International Contact for the coordination of the actions of international organizations and states at the alternative headquarters of the Stability Pact, in Thessaloniki.</w:t>
      </w:r>
    </w:p>
    <w:p w:rsidR="00000000" w:rsidRDefault="00000000">
      <w:pPr>
        <w:numPr>
          <w:ilvl w:val="0"/>
          <w:numId w:val="87"/>
        </w:numPr>
        <w:tabs>
          <w:tab w:val="clear" w:pos="360"/>
          <w:tab w:val="num" w:pos="1418"/>
        </w:tabs>
        <w:spacing w:after="120" w:line="240" w:lineRule="auto"/>
        <w:ind w:left="1418" w:hanging="284"/>
        <w:jc w:val="both"/>
        <w:rPr>
          <w:color w:val="000000"/>
          <w:sz w:val="23"/>
          <w:lang w:val="en-US"/>
        </w:rPr>
      </w:pPr>
      <w:r>
        <w:rPr>
          <w:i/>
          <w:color w:val="000000"/>
          <w:sz w:val="23"/>
          <w:lang w:val="en-US"/>
        </w:rPr>
        <w:t>Hostels – Refuges</w:t>
      </w:r>
      <w:r>
        <w:rPr>
          <w:color w:val="000000"/>
          <w:sz w:val="23"/>
          <w:lang w:val="en-US"/>
        </w:rPr>
        <w:t>: Financing of the operation of four shelters (“Allilegii”-Solidarity-, “Giatri tou Kosmou” –Doctors of the World- and “Klimaka” in Athens and “E.K.Y.TH.K.K.A.” in Ioannina) for the protection of the victims. These hostels provide psychological and social support and prepare repatriation. Two hostels operated by the Ministry of Health and Welfare in Athens and Thessaloniki are co-financed by the Ministry of Foreign Affairs, as is an EKAKV (National Centre of Emergency Social Care) unit of protection and assistance for the first hours after locating a victim.</w:t>
      </w:r>
    </w:p>
    <w:p w:rsidR="00000000" w:rsidRDefault="00000000">
      <w:pPr>
        <w:numPr>
          <w:ilvl w:val="0"/>
          <w:numId w:val="88"/>
        </w:numPr>
        <w:tabs>
          <w:tab w:val="clear" w:pos="360"/>
          <w:tab w:val="num" w:pos="1418"/>
        </w:tabs>
        <w:spacing w:after="120" w:line="240" w:lineRule="auto"/>
        <w:ind w:left="1418" w:hanging="284"/>
        <w:jc w:val="both"/>
        <w:rPr>
          <w:color w:val="000000"/>
          <w:sz w:val="23"/>
          <w:lang w:val="en-US"/>
        </w:rPr>
      </w:pPr>
      <w:r>
        <w:rPr>
          <w:i/>
          <w:color w:val="000000"/>
          <w:sz w:val="23"/>
          <w:lang w:val="en-US"/>
        </w:rPr>
        <w:t>Creation of international networks for the elimination of trafficking</w:t>
      </w:r>
      <w:r>
        <w:rPr>
          <w:color w:val="000000"/>
          <w:sz w:val="23"/>
          <w:lang w:val="en-US"/>
        </w:rPr>
        <w:t>: Financing of two programmes for the establishment of networks to eliminate trafficking, and to exchange information with the victims’ countries of origin (Balkans – Eastern Europe)</w:t>
      </w:r>
    </w:p>
    <w:p w:rsidR="00000000" w:rsidRDefault="00000000">
      <w:pPr>
        <w:numPr>
          <w:ilvl w:val="0"/>
          <w:numId w:val="89"/>
        </w:numPr>
        <w:tabs>
          <w:tab w:val="clear" w:pos="360"/>
          <w:tab w:val="num" w:pos="1418"/>
        </w:tabs>
        <w:spacing w:after="120" w:line="240" w:lineRule="auto"/>
        <w:ind w:left="1418" w:hanging="284"/>
        <w:jc w:val="both"/>
        <w:rPr>
          <w:color w:val="000000"/>
          <w:sz w:val="23"/>
          <w:lang w:val="en-US"/>
        </w:rPr>
      </w:pPr>
      <w:r>
        <w:rPr>
          <w:i/>
          <w:color w:val="000000"/>
          <w:sz w:val="23"/>
          <w:lang w:val="en-US"/>
        </w:rPr>
        <w:t>Repatriation Programmes</w:t>
      </w:r>
      <w:r>
        <w:rPr>
          <w:color w:val="000000"/>
          <w:sz w:val="23"/>
          <w:lang w:val="en-US"/>
        </w:rPr>
        <w:t>: Financing – repatriation programme with the International Organization for Migration.</w:t>
      </w:r>
    </w:p>
    <w:p w:rsidR="00000000" w:rsidRDefault="00000000">
      <w:pPr>
        <w:numPr>
          <w:ilvl w:val="0"/>
          <w:numId w:val="90"/>
        </w:numPr>
        <w:tabs>
          <w:tab w:val="clear" w:pos="360"/>
          <w:tab w:val="num" w:pos="1418"/>
        </w:tabs>
        <w:spacing w:after="120" w:line="240" w:lineRule="auto"/>
        <w:ind w:left="1418" w:hanging="284"/>
        <w:jc w:val="both"/>
        <w:rPr>
          <w:color w:val="000000"/>
          <w:sz w:val="23"/>
          <w:lang w:val="en-US"/>
        </w:rPr>
      </w:pPr>
      <w:r>
        <w:rPr>
          <w:i/>
          <w:color w:val="000000"/>
          <w:sz w:val="23"/>
          <w:lang w:val="en-US"/>
        </w:rPr>
        <w:t>Support in the countries of origin</w:t>
      </w:r>
      <w:r>
        <w:rPr>
          <w:color w:val="000000"/>
          <w:sz w:val="23"/>
          <w:lang w:val="en-US"/>
        </w:rPr>
        <w:t>: Financing of two programmes for the support of victims after their repatriation to their countries of origin (Georgia, Belarus, Moldavia and Armenia) with a) support of the existing reception centres, b) reintegration programmes, c) medical and pharmaceutical care, d) vocational seminars, etc.</w:t>
      </w:r>
    </w:p>
    <w:p w:rsidR="00000000" w:rsidRDefault="00000000">
      <w:pPr>
        <w:numPr>
          <w:ilvl w:val="0"/>
          <w:numId w:val="91"/>
        </w:numPr>
        <w:tabs>
          <w:tab w:val="clear" w:pos="360"/>
          <w:tab w:val="num" w:pos="1418"/>
        </w:tabs>
        <w:spacing w:after="120" w:line="240" w:lineRule="auto"/>
        <w:ind w:left="1418" w:hanging="284"/>
        <w:jc w:val="both"/>
        <w:rPr>
          <w:color w:val="000000"/>
          <w:sz w:val="23"/>
          <w:lang w:val="en-US"/>
        </w:rPr>
      </w:pPr>
      <w:r>
        <w:rPr>
          <w:i/>
          <w:color w:val="000000"/>
          <w:sz w:val="23"/>
          <w:lang w:val="en-US"/>
        </w:rPr>
        <w:t>Protection in the countries of origin</w:t>
      </w:r>
      <w:r>
        <w:rPr>
          <w:color w:val="000000"/>
          <w:sz w:val="23"/>
          <w:lang w:val="en-US"/>
        </w:rPr>
        <w:t>: financing a programme for a protection centre of unaccompanied or neglected children in Albania, after their repatriation.</w:t>
      </w:r>
    </w:p>
    <w:p w:rsidR="00000000" w:rsidRDefault="00000000">
      <w:pPr>
        <w:numPr>
          <w:ilvl w:val="0"/>
          <w:numId w:val="92"/>
        </w:numPr>
        <w:tabs>
          <w:tab w:val="clear" w:pos="360"/>
          <w:tab w:val="num" w:pos="1418"/>
        </w:tabs>
        <w:spacing w:after="120" w:line="240" w:lineRule="auto"/>
        <w:ind w:left="1418" w:hanging="284"/>
        <w:jc w:val="both"/>
        <w:rPr>
          <w:color w:val="000000"/>
          <w:sz w:val="23"/>
          <w:lang w:val="en-US"/>
        </w:rPr>
      </w:pPr>
      <w:r>
        <w:rPr>
          <w:i/>
          <w:color w:val="000000"/>
          <w:sz w:val="23"/>
          <w:lang w:val="en-US"/>
        </w:rPr>
        <w:t>Financing of seminars</w:t>
      </w:r>
      <w:r>
        <w:rPr>
          <w:color w:val="000000"/>
          <w:sz w:val="23"/>
          <w:lang w:val="en-US"/>
        </w:rPr>
        <w:t>:</w:t>
      </w:r>
    </w:p>
    <w:p w:rsidR="00000000" w:rsidRDefault="00000000">
      <w:pPr>
        <w:tabs>
          <w:tab w:val="num" w:pos="1418"/>
        </w:tabs>
        <w:spacing w:after="120" w:line="240" w:lineRule="auto"/>
        <w:ind w:left="1418" w:hanging="284"/>
        <w:rPr>
          <w:sz w:val="23"/>
        </w:rPr>
      </w:pPr>
      <w:r>
        <w:rPr>
          <w:sz w:val="23"/>
          <w:lang w:val="en-US"/>
        </w:rPr>
        <w:t xml:space="preserve">      - </w:t>
      </w:r>
      <w:r>
        <w:rPr>
          <w:sz w:val="23"/>
        </w:rPr>
        <w:t>For the Police</w:t>
      </w:r>
    </w:p>
    <w:p w:rsidR="00000000" w:rsidRDefault="00000000">
      <w:pPr>
        <w:spacing w:after="120" w:line="240" w:lineRule="auto"/>
        <w:ind w:left="1440"/>
        <w:rPr>
          <w:sz w:val="23"/>
          <w:lang w:val="en-US"/>
        </w:rPr>
      </w:pPr>
      <w:r>
        <w:rPr>
          <w:sz w:val="23"/>
          <w:lang w:val="en-US"/>
        </w:rPr>
        <w:t xml:space="preserve"> - </w:t>
      </w:r>
      <w:r>
        <w:rPr>
          <w:sz w:val="23"/>
        </w:rPr>
        <w:t>For Judges and Public Prosecutors</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Ministry of National Education and Religious Affairs</w:t>
      </w:r>
    </w:p>
    <w:p w:rsidR="00000000" w:rsidRDefault="00000000">
      <w:pPr>
        <w:pStyle w:val="BodyTextIndent3"/>
        <w:numPr>
          <w:ilvl w:val="0"/>
          <w:numId w:val="93"/>
        </w:numPr>
        <w:tabs>
          <w:tab w:val="clear" w:pos="360"/>
          <w:tab w:val="num" w:pos="1418"/>
        </w:tabs>
        <w:spacing w:after="120" w:line="240" w:lineRule="auto"/>
        <w:ind w:left="1418" w:hanging="284"/>
        <w:jc w:val="both"/>
        <w:rPr>
          <w:sz w:val="23"/>
        </w:rPr>
      </w:pPr>
      <w:r>
        <w:rPr>
          <w:sz w:val="23"/>
        </w:rPr>
        <w:t>The Ministry of national Education and Religious Affairs studies ways of informing of the students at the senior grades of Lykeio (non compulsory secondary education, succeeding the three years of compulsory secondary education, Gymnasio) regarding the problem of trafficking in human beings for their sexual and financial exploitation.</w:t>
      </w:r>
    </w:p>
    <w:p w:rsidR="00000000" w:rsidRDefault="00000000">
      <w:pPr>
        <w:numPr>
          <w:ilvl w:val="0"/>
          <w:numId w:val="68"/>
        </w:numPr>
        <w:tabs>
          <w:tab w:val="clear" w:pos="360"/>
          <w:tab w:val="num" w:pos="567"/>
        </w:tabs>
        <w:spacing w:after="120" w:line="240" w:lineRule="auto"/>
        <w:ind w:left="567" w:hanging="567"/>
        <w:jc w:val="both"/>
        <w:rPr>
          <w:color w:val="000000"/>
          <w:sz w:val="23"/>
          <w:lang w:val="en-US"/>
        </w:rPr>
      </w:pPr>
      <w:r>
        <w:rPr>
          <w:i/>
          <w:color w:val="000000"/>
          <w:sz w:val="23"/>
          <w:u w:val="single"/>
          <w:lang w:val="en-US"/>
        </w:rPr>
        <w:t>Ministry of Employment and Social Protection</w:t>
      </w:r>
    </w:p>
    <w:p w:rsidR="00000000" w:rsidRDefault="00000000">
      <w:pPr>
        <w:pStyle w:val="BodyTextIndent3"/>
        <w:numPr>
          <w:ilvl w:val="0"/>
          <w:numId w:val="94"/>
        </w:numPr>
        <w:tabs>
          <w:tab w:val="clear" w:pos="360"/>
          <w:tab w:val="num" w:pos="1418"/>
        </w:tabs>
        <w:spacing w:after="120" w:line="240" w:lineRule="auto"/>
        <w:ind w:left="1418" w:hanging="284"/>
        <w:jc w:val="both"/>
        <w:rPr>
          <w:i/>
          <w:sz w:val="23"/>
        </w:rPr>
      </w:pPr>
      <w:r>
        <w:rPr>
          <w:i/>
          <w:sz w:val="23"/>
        </w:rPr>
        <w:t>Participation in an OAED</w:t>
      </w:r>
      <w:r>
        <w:rPr>
          <w:sz w:val="23"/>
        </w:rPr>
        <w:t xml:space="preserve"> (Greek Manpower Employment Organization) </w:t>
      </w:r>
      <w:r>
        <w:rPr>
          <w:i/>
          <w:sz w:val="23"/>
        </w:rPr>
        <w:t>STAGE programme</w:t>
      </w:r>
    </w:p>
    <w:p w:rsidR="00000000" w:rsidRDefault="00000000">
      <w:pPr>
        <w:pStyle w:val="BodyTextIndent2"/>
        <w:numPr>
          <w:ilvl w:val="0"/>
          <w:numId w:val="95"/>
        </w:numPr>
        <w:tabs>
          <w:tab w:val="clear" w:pos="360"/>
          <w:tab w:val="num" w:pos="1418"/>
        </w:tabs>
        <w:spacing w:after="120"/>
        <w:ind w:left="1418" w:hanging="284"/>
        <w:jc w:val="both"/>
        <w:rPr>
          <w:sz w:val="23"/>
        </w:rPr>
      </w:pPr>
      <w:r>
        <w:rPr>
          <w:i/>
          <w:sz w:val="23"/>
        </w:rPr>
        <w:t>Participation of recognized victims to a labour market integration programme</w:t>
      </w:r>
      <w:r>
        <w:rPr>
          <w:sz w:val="23"/>
        </w:rPr>
        <w:t>. The victims may participate in an Integrated Intervention programme designed in the context of the Operational Programme “Employment and Vocational Training”, aiming at their full integration into the labour market. The programme is based on a mesh of supportive psychological, social and employment structures. In particular:</w:t>
      </w:r>
    </w:p>
    <w:p w:rsidR="00000000" w:rsidRDefault="00000000">
      <w:pPr>
        <w:numPr>
          <w:ilvl w:val="0"/>
          <w:numId w:val="96"/>
        </w:numPr>
        <w:tabs>
          <w:tab w:val="clear" w:pos="360"/>
          <w:tab w:val="num" w:pos="1418"/>
        </w:tabs>
        <w:spacing w:after="120" w:line="240" w:lineRule="auto"/>
        <w:ind w:left="1418" w:hanging="284"/>
        <w:jc w:val="both"/>
        <w:rPr>
          <w:color w:val="000000"/>
          <w:sz w:val="23"/>
          <w:lang w:val="en-US"/>
        </w:rPr>
      </w:pPr>
      <w:r>
        <w:rPr>
          <w:i/>
          <w:color w:val="000000"/>
          <w:sz w:val="23"/>
          <w:lang w:val="en-US"/>
        </w:rPr>
        <w:t>Provision of support and supplementary services</w:t>
      </w:r>
      <w:r>
        <w:rPr>
          <w:color w:val="000000"/>
          <w:sz w:val="23"/>
          <w:lang w:val="en-US"/>
        </w:rPr>
        <w:t>, aiming at the empowerment, encouragement and confidence building of abused women. Support and supplementary services are provided, while the victim is approached individually.</w:t>
      </w:r>
    </w:p>
    <w:p w:rsidR="00000000" w:rsidRDefault="00000000">
      <w:pPr>
        <w:numPr>
          <w:ilvl w:val="0"/>
          <w:numId w:val="97"/>
        </w:numPr>
        <w:tabs>
          <w:tab w:val="clear" w:pos="360"/>
          <w:tab w:val="num" w:pos="1418"/>
        </w:tabs>
        <w:spacing w:after="120" w:line="240" w:lineRule="auto"/>
        <w:ind w:left="1418" w:hanging="284"/>
        <w:jc w:val="both"/>
        <w:rPr>
          <w:color w:val="000000"/>
          <w:sz w:val="23"/>
          <w:lang w:val="en-US"/>
        </w:rPr>
      </w:pPr>
      <w:r>
        <w:rPr>
          <w:i/>
          <w:color w:val="000000"/>
          <w:sz w:val="23"/>
          <w:lang w:val="en-US"/>
        </w:rPr>
        <w:t>Learning the Greek language,</w:t>
      </w:r>
      <w:r>
        <w:rPr>
          <w:color w:val="000000"/>
          <w:sz w:val="23"/>
          <w:lang w:val="en-US"/>
        </w:rPr>
        <w:t xml:space="preserve"> so that the victims are enabled to communicate fluently in their daily life and integrate without problems in the labour market. Greek language courses with a duration of 200-500 teaching hours are offered by the company “Vocational training Plc.”, leading to acquisition of a Greek language efficiency certificate.</w:t>
      </w:r>
    </w:p>
    <w:p w:rsidR="00000000" w:rsidRDefault="00000000">
      <w:pPr>
        <w:numPr>
          <w:ilvl w:val="0"/>
          <w:numId w:val="98"/>
        </w:numPr>
        <w:tabs>
          <w:tab w:val="clear" w:pos="360"/>
          <w:tab w:val="num" w:pos="1418"/>
        </w:tabs>
        <w:spacing w:after="120" w:line="240" w:lineRule="auto"/>
        <w:ind w:left="1418" w:hanging="284"/>
        <w:jc w:val="both"/>
        <w:rPr>
          <w:sz w:val="23"/>
          <w:lang w:val="en-US"/>
        </w:rPr>
      </w:pPr>
      <w:r>
        <w:rPr>
          <w:i/>
          <w:color w:val="000000"/>
          <w:sz w:val="23"/>
          <w:lang w:val="en-US"/>
        </w:rPr>
        <w:t>Vocational Training</w:t>
      </w:r>
      <w:r>
        <w:rPr>
          <w:sz w:val="23"/>
          <w:lang w:val="en-US"/>
        </w:rPr>
        <w:t>: Theoretical education and practical training in businesses, aiming at the acquisition of vocational skills and experience is offered to the victims by the company “Vocational Training for the Unemployed”. The duration of the programmes is about 600-1,000 hours.</w:t>
      </w:r>
    </w:p>
    <w:p w:rsidR="00000000" w:rsidRDefault="00000000">
      <w:pPr>
        <w:numPr>
          <w:ilvl w:val="0"/>
          <w:numId w:val="99"/>
        </w:numPr>
        <w:tabs>
          <w:tab w:val="clear" w:pos="360"/>
          <w:tab w:val="num" w:pos="1418"/>
        </w:tabs>
        <w:spacing w:after="120" w:line="240" w:lineRule="auto"/>
        <w:ind w:left="1418" w:hanging="284"/>
        <w:jc w:val="both"/>
        <w:rPr>
          <w:color w:val="000000"/>
          <w:sz w:val="23"/>
          <w:lang w:val="en-US"/>
        </w:rPr>
      </w:pPr>
      <w:r>
        <w:rPr>
          <w:i/>
          <w:color w:val="000000"/>
          <w:sz w:val="23"/>
          <w:lang w:val="en-US"/>
        </w:rPr>
        <w:t xml:space="preserve">Forwarding to employment: </w:t>
      </w:r>
      <w:r>
        <w:rPr>
          <w:color w:val="000000"/>
          <w:sz w:val="23"/>
          <w:lang w:val="en-US"/>
        </w:rPr>
        <w:t>following the completion of the above-mentioned actions, the trained women are integrated into programmes of OAED aiming to find employment.</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Ministry of Health and Welfare</w:t>
      </w:r>
    </w:p>
    <w:p w:rsidR="00000000" w:rsidRDefault="00000000">
      <w:pPr>
        <w:spacing w:after="120" w:line="240" w:lineRule="auto"/>
        <w:ind w:left="567"/>
        <w:jc w:val="both"/>
        <w:rPr>
          <w:color w:val="000000"/>
          <w:sz w:val="23"/>
          <w:lang w:val="en-US"/>
        </w:rPr>
      </w:pPr>
      <w:r>
        <w:rPr>
          <w:sz w:val="23"/>
          <w:lang w:val="en-US"/>
        </w:rPr>
        <w:t>The Ministry, through EKAKV has operated four shelters for victims of trafficking in Athens and Thessaloniki, with a total capacity of 140 persons, apart from the three shelters which are operated by NGOs in Athens, Ioannina and Thessaloniki, financed by the State. In the above-mentioned shelters, 76 victims have been accommodated so far. The shelters are fully staffed by specialized personnel (social workers, psychologists, nurses and security guards.</w:t>
      </w:r>
    </w:p>
    <w:p w:rsidR="00000000" w:rsidRDefault="00000000">
      <w:pPr>
        <w:numPr>
          <w:ilvl w:val="0"/>
          <w:numId w:val="100"/>
        </w:numPr>
        <w:tabs>
          <w:tab w:val="clear" w:pos="360"/>
          <w:tab w:val="num" w:pos="1418"/>
        </w:tabs>
        <w:spacing w:after="120" w:line="240" w:lineRule="auto"/>
        <w:ind w:left="1418" w:hanging="284"/>
        <w:jc w:val="both"/>
        <w:rPr>
          <w:color w:val="000000"/>
          <w:sz w:val="23"/>
          <w:lang w:val="en-US"/>
        </w:rPr>
      </w:pPr>
      <w:r>
        <w:rPr>
          <w:i/>
          <w:color w:val="000000"/>
          <w:sz w:val="23"/>
          <w:lang w:val="en-US"/>
        </w:rPr>
        <w:t>Operation of the EKAKV – hotline 197</w:t>
      </w:r>
      <w:r>
        <w:rPr>
          <w:color w:val="000000"/>
          <w:sz w:val="23"/>
          <w:lang w:val="en-US"/>
        </w:rPr>
        <w:t>. The National Centre of Emergency Social Care (EKAKV) is at the core of the integrated programme of actions. It is a Legal Entity of Public Law, controlled (by 100%) by the Ministry of Health and Welfare and is responsible for the operation, management and supervision of hostels for victims’ accommodation. In particular, through the operation of hotline 197:</w:t>
      </w:r>
    </w:p>
    <w:p w:rsidR="00000000" w:rsidRDefault="00000000">
      <w:pPr>
        <w:pStyle w:val="Heading2"/>
        <w:spacing w:after="120" w:line="240" w:lineRule="auto"/>
        <w:ind w:left="1080" w:firstLine="360"/>
        <w:jc w:val="both"/>
        <w:rPr>
          <w:sz w:val="23"/>
        </w:rPr>
      </w:pPr>
      <w:r>
        <w:rPr>
          <w:sz w:val="23"/>
        </w:rPr>
        <w:t>- Complaints regarding detention of individuals are filed</w:t>
      </w:r>
    </w:p>
    <w:p w:rsidR="00000000" w:rsidRDefault="00000000">
      <w:pPr>
        <w:spacing w:after="120" w:line="240" w:lineRule="auto"/>
        <w:ind w:left="1440"/>
        <w:jc w:val="both"/>
        <w:rPr>
          <w:color w:val="000000"/>
          <w:sz w:val="23"/>
          <w:lang w:val="en-US"/>
        </w:rPr>
      </w:pPr>
      <w:r>
        <w:rPr>
          <w:color w:val="000000"/>
          <w:sz w:val="23"/>
          <w:lang w:val="en-US"/>
        </w:rPr>
        <w:t>- There is multilingual communication</w:t>
      </w:r>
    </w:p>
    <w:p w:rsidR="00000000" w:rsidRDefault="00000000">
      <w:pPr>
        <w:pStyle w:val="Heading2"/>
        <w:spacing w:after="120" w:line="240" w:lineRule="auto"/>
        <w:ind w:left="1440"/>
        <w:jc w:val="both"/>
        <w:rPr>
          <w:sz w:val="23"/>
        </w:rPr>
      </w:pPr>
      <w:r>
        <w:rPr>
          <w:sz w:val="23"/>
        </w:rPr>
        <w:t>- Victims are located</w:t>
      </w:r>
    </w:p>
    <w:p w:rsidR="00000000" w:rsidRDefault="00000000">
      <w:pPr>
        <w:spacing w:after="120" w:line="240" w:lineRule="auto"/>
        <w:ind w:left="1080" w:firstLine="360"/>
        <w:jc w:val="both"/>
        <w:rPr>
          <w:color w:val="000000"/>
          <w:sz w:val="23"/>
          <w:lang w:val="en-US"/>
        </w:rPr>
      </w:pPr>
      <w:r>
        <w:rPr>
          <w:color w:val="000000"/>
          <w:sz w:val="23"/>
          <w:lang w:val="en-US"/>
        </w:rPr>
        <w:t>- Psychological support services are provided</w:t>
      </w:r>
    </w:p>
    <w:p w:rsidR="00000000" w:rsidRDefault="00000000">
      <w:pPr>
        <w:spacing w:after="120" w:line="240" w:lineRule="auto"/>
        <w:ind w:left="720" w:firstLine="720"/>
        <w:jc w:val="both"/>
        <w:rPr>
          <w:color w:val="000000"/>
          <w:sz w:val="23"/>
          <w:lang w:val="en-US"/>
        </w:rPr>
      </w:pPr>
      <w:r>
        <w:rPr>
          <w:color w:val="000000"/>
          <w:sz w:val="23"/>
          <w:lang w:val="en-US"/>
        </w:rPr>
        <w:t>- Medical advice is provided</w:t>
      </w:r>
    </w:p>
    <w:p w:rsidR="00000000" w:rsidRDefault="00000000">
      <w:pPr>
        <w:spacing w:after="120" w:line="240" w:lineRule="auto"/>
        <w:ind w:left="1440"/>
        <w:jc w:val="both"/>
        <w:rPr>
          <w:color w:val="000000"/>
          <w:sz w:val="23"/>
          <w:lang w:val="en-US"/>
        </w:rPr>
      </w:pPr>
      <w:r>
        <w:rPr>
          <w:color w:val="000000"/>
          <w:sz w:val="23"/>
          <w:lang w:val="en-US"/>
        </w:rPr>
        <w:t>- Callers are referred to Health Centres for Medical and Pharmaceutical Care</w:t>
      </w:r>
    </w:p>
    <w:p w:rsidR="00000000" w:rsidRDefault="00000000">
      <w:pPr>
        <w:spacing w:after="120" w:line="240" w:lineRule="auto"/>
        <w:ind w:left="1440"/>
        <w:jc w:val="both"/>
        <w:rPr>
          <w:color w:val="000000"/>
          <w:sz w:val="23"/>
          <w:lang w:val="en-US"/>
        </w:rPr>
      </w:pPr>
      <w:r>
        <w:rPr>
          <w:color w:val="000000"/>
          <w:sz w:val="23"/>
          <w:lang w:val="en-US"/>
        </w:rPr>
        <w:t>- Callers are referred to cooperating institutions for coverage of legal protection needs</w:t>
      </w:r>
    </w:p>
    <w:p w:rsidR="00000000" w:rsidRDefault="00000000">
      <w:pPr>
        <w:spacing w:after="120" w:line="240" w:lineRule="auto"/>
        <w:ind w:left="1418" w:hanging="284"/>
        <w:jc w:val="both"/>
        <w:rPr>
          <w:color w:val="000000"/>
          <w:sz w:val="23"/>
          <w:lang w:val="en-US"/>
        </w:rPr>
      </w:pPr>
      <w:r>
        <w:rPr>
          <w:color w:val="000000"/>
          <w:sz w:val="23"/>
          <w:lang w:val="en-US"/>
        </w:rPr>
        <w:t xml:space="preserve">    The action of EKAKV in the field of trafficking in human beings is parallel to the other services of social support that it provides:</w:t>
      </w:r>
    </w:p>
    <w:p w:rsidR="00000000" w:rsidRDefault="00000000">
      <w:pPr>
        <w:pStyle w:val="BodyText"/>
        <w:numPr>
          <w:ilvl w:val="0"/>
          <w:numId w:val="101"/>
        </w:numPr>
        <w:spacing w:after="120"/>
        <w:ind w:left="1418" w:hanging="284"/>
        <w:jc w:val="left"/>
        <w:rPr>
          <w:sz w:val="23"/>
        </w:rPr>
      </w:pPr>
      <w:r>
        <w:rPr>
          <w:i/>
          <w:sz w:val="23"/>
        </w:rPr>
        <w:t>Voluntary repatriation programme</w:t>
      </w:r>
      <w:r>
        <w:rPr>
          <w:sz w:val="23"/>
        </w:rPr>
        <w:t>: The Ministry of Health and Welfare finances the International Organization for Migration for the voluntary repatriation of the victims.</w:t>
      </w:r>
    </w:p>
    <w:p w:rsidR="00000000" w:rsidRDefault="00000000">
      <w:pPr>
        <w:pStyle w:val="BodyText"/>
        <w:numPr>
          <w:ilvl w:val="0"/>
          <w:numId w:val="102"/>
        </w:numPr>
        <w:spacing w:after="120"/>
        <w:ind w:left="1418" w:hanging="284"/>
        <w:jc w:val="left"/>
        <w:rPr>
          <w:i/>
          <w:sz w:val="23"/>
        </w:rPr>
      </w:pPr>
      <w:r>
        <w:rPr>
          <w:i/>
          <w:sz w:val="23"/>
        </w:rPr>
        <w:t>Free medical and pharmaceutical care</w:t>
      </w:r>
    </w:p>
    <w:p w:rsidR="00000000" w:rsidRDefault="00000000">
      <w:pPr>
        <w:pStyle w:val="BodyText"/>
        <w:numPr>
          <w:ilvl w:val="0"/>
          <w:numId w:val="103"/>
        </w:numPr>
        <w:spacing w:after="120"/>
        <w:ind w:left="1418" w:hanging="284"/>
        <w:jc w:val="left"/>
        <w:rPr>
          <w:i/>
          <w:color w:val="000000"/>
          <w:sz w:val="23"/>
        </w:rPr>
      </w:pPr>
      <w:r>
        <w:rPr>
          <w:i/>
          <w:color w:val="000000"/>
          <w:sz w:val="23"/>
        </w:rPr>
        <w:t>Information</w:t>
      </w:r>
    </w:p>
    <w:p w:rsidR="00000000" w:rsidRDefault="00000000">
      <w:pPr>
        <w:numPr>
          <w:ilvl w:val="0"/>
          <w:numId w:val="104"/>
        </w:numPr>
        <w:spacing w:after="120" w:line="240" w:lineRule="auto"/>
        <w:ind w:left="1418" w:hanging="284"/>
        <w:jc w:val="both"/>
        <w:rPr>
          <w:i/>
          <w:color w:val="000000"/>
          <w:sz w:val="23"/>
          <w:lang w:val="en-US"/>
        </w:rPr>
      </w:pPr>
      <w:r>
        <w:rPr>
          <w:i/>
          <w:color w:val="000000"/>
          <w:sz w:val="23"/>
          <w:lang w:val="en-US"/>
        </w:rPr>
        <w:t>Information of the public about the operation of hotline 197</w:t>
      </w:r>
    </w:p>
    <w:p w:rsidR="00000000" w:rsidRDefault="00000000">
      <w:pPr>
        <w:pStyle w:val="BodyTextIndent3"/>
        <w:numPr>
          <w:ilvl w:val="0"/>
          <w:numId w:val="105"/>
        </w:numPr>
        <w:spacing w:after="120" w:line="240" w:lineRule="auto"/>
        <w:ind w:left="1418" w:hanging="284"/>
        <w:jc w:val="both"/>
        <w:rPr>
          <w:sz w:val="23"/>
        </w:rPr>
      </w:pPr>
      <w:r>
        <w:rPr>
          <w:i/>
          <w:sz w:val="23"/>
        </w:rPr>
        <w:t>Issuing circulars of the Ministry for information and sensitization</w:t>
      </w:r>
      <w:r>
        <w:rPr>
          <w:sz w:val="23"/>
        </w:rPr>
        <w:t xml:space="preserve"> of a) Health and Welfare Services Staff and b) Welfare Directorates of the Prefectures of the country regarding the offence of trafficking in human beings</w:t>
      </w:r>
    </w:p>
    <w:p w:rsidR="00000000" w:rsidRDefault="00000000">
      <w:pPr>
        <w:numPr>
          <w:ilvl w:val="0"/>
          <w:numId w:val="106"/>
        </w:numPr>
        <w:spacing w:after="120" w:line="240" w:lineRule="auto"/>
        <w:ind w:left="1418" w:hanging="284"/>
        <w:jc w:val="both"/>
        <w:rPr>
          <w:color w:val="000000"/>
          <w:sz w:val="23"/>
          <w:lang w:val="en-US"/>
        </w:rPr>
      </w:pPr>
      <w:r>
        <w:rPr>
          <w:i/>
          <w:color w:val="000000"/>
          <w:sz w:val="23"/>
          <w:lang w:val="en-US"/>
        </w:rPr>
        <w:t>Operation of a Permanent Committee for the Protection and Assistance of Victims of Human Trade</w:t>
      </w:r>
      <w:r>
        <w:rPr>
          <w:color w:val="000000"/>
          <w:sz w:val="23"/>
          <w:lang w:val="en-US"/>
        </w:rPr>
        <w:t>: The Permanent Committee for the Protection and Assistance of Victims of Human Trade</w:t>
      </w:r>
      <w:r>
        <w:rPr>
          <w:color w:val="FF0000"/>
          <w:sz w:val="23"/>
          <w:lang w:val="en-US"/>
        </w:rPr>
        <w:t xml:space="preserve"> </w:t>
      </w:r>
      <w:r>
        <w:rPr>
          <w:color w:val="000000"/>
          <w:sz w:val="23"/>
          <w:lang w:val="en-US"/>
        </w:rPr>
        <w:t>of Article 9, Presidential Decree 233/2003 is going to operate with a new, substantial role.</w:t>
      </w:r>
    </w:p>
    <w:p w:rsidR="00000000" w:rsidRDefault="00000000">
      <w:pPr>
        <w:pStyle w:val="BodyTextIndent3"/>
        <w:numPr>
          <w:ilvl w:val="0"/>
          <w:numId w:val="107"/>
        </w:numPr>
        <w:spacing w:after="120" w:line="240" w:lineRule="auto"/>
        <w:ind w:left="1418" w:hanging="284"/>
        <w:jc w:val="both"/>
        <w:rPr>
          <w:sz w:val="23"/>
        </w:rPr>
      </w:pPr>
      <w:r>
        <w:rPr>
          <w:i/>
          <w:sz w:val="23"/>
        </w:rPr>
        <w:t>Co-operation with NGOs</w:t>
      </w:r>
      <w:r>
        <w:rPr>
          <w:sz w:val="23"/>
        </w:rPr>
        <w:t>.</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Ministry of Justice</w:t>
      </w:r>
    </w:p>
    <w:p w:rsidR="00000000" w:rsidRDefault="00000000">
      <w:pPr>
        <w:numPr>
          <w:ilvl w:val="0"/>
          <w:numId w:val="108"/>
        </w:numPr>
        <w:tabs>
          <w:tab w:val="clear" w:pos="360"/>
          <w:tab w:val="num" w:pos="1418"/>
        </w:tabs>
        <w:spacing w:after="120" w:line="240" w:lineRule="auto"/>
        <w:ind w:left="1418" w:hanging="284"/>
        <w:jc w:val="both"/>
        <w:rPr>
          <w:color w:val="000000"/>
          <w:sz w:val="23"/>
          <w:lang w:val="en-US"/>
        </w:rPr>
      </w:pPr>
      <w:r>
        <w:rPr>
          <w:i/>
          <w:color w:val="000000"/>
          <w:sz w:val="23"/>
          <w:lang w:val="en-US"/>
        </w:rPr>
        <w:t xml:space="preserve">Amendment of the legislation framework by changes in Presidential Decree 233/2003: </w:t>
      </w:r>
      <w:r>
        <w:rPr>
          <w:color w:val="000000"/>
          <w:sz w:val="23"/>
          <w:lang w:val="en-US"/>
        </w:rPr>
        <w:t>The Ministry of Justice will proceed to an amendment of the provisions of Presidential Decree 233/2003 “Protection and assistance to victims of the crimes of Articles 323, 323</w:t>
      </w:r>
      <w:r>
        <w:rPr>
          <w:color w:val="000000"/>
          <w:sz w:val="23"/>
          <w:vertAlign w:val="superscript"/>
          <w:lang w:val="en-US"/>
        </w:rPr>
        <w:t>A</w:t>
      </w:r>
      <w:r>
        <w:rPr>
          <w:color w:val="000000"/>
          <w:sz w:val="23"/>
          <w:lang w:val="en-US"/>
        </w:rPr>
        <w:t>, 349, 351 and 351</w:t>
      </w:r>
      <w:r>
        <w:rPr>
          <w:color w:val="000000"/>
          <w:sz w:val="23"/>
          <w:vertAlign w:val="superscript"/>
          <w:lang w:val="en-US"/>
        </w:rPr>
        <w:t>A</w:t>
      </w:r>
      <w:r>
        <w:rPr>
          <w:color w:val="000000"/>
          <w:sz w:val="23"/>
          <w:lang w:val="en-US"/>
        </w:rPr>
        <w:t xml:space="preserve"> of the Penal Code, according to Article 12 of law 3064/2002”. The amendments of the Presidential Decree tend towards:</w:t>
      </w:r>
    </w:p>
    <w:p w:rsidR="00000000" w:rsidRDefault="00000000">
      <w:pPr>
        <w:spacing w:after="120" w:line="240" w:lineRule="auto"/>
        <w:ind w:left="1418" w:hanging="284"/>
        <w:jc w:val="both"/>
        <w:rPr>
          <w:color w:val="000000"/>
          <w:sz w:val="23"/>
          <w:lang w:val="en-US"/>
        </w:rPr>
      </w:pPr>
      <w:r>
        <w:rPr>
          <w:color w:val="000000"/>
          <w:sz w:val="23"/>
          <w:lang w:val="en-US"/>
        </w:rPr>
        <w:t>- The immediate characterization of the victim by the competent First Instance Court Public Prosecutor (characterization act)</w:t>
      </w:r>
      <w:r>
        <w:rPr>
          <w:color w:val="000000"/>
          <w:sz w:val="23"/>
        </w:rPr>
        <w:t xml:space="preserve"> </w:t>
      </w:r>
      <w:r>
        <w:rPr>
          <w:color w:val="000000"/>
          <w:sz w:val="23"/>
          <w:lang w:val="en-US"/>
        </w:rPr>
        <w:t>so that the victim may benefit, as soon as possible, from the provisions regarding protection, support and assistance.</w:t>
      </w:r>
    </w:p>
    <w:p w:rsidR="00000000" w:rsidRDefault="00000000">
      <w:pPr>
        <w:spacing w:after="120" w:line="240" w:lineRule="auto"/>
        <w:ind w:left="1418" w:hanging="284"/>
        <w:jc w:val="both"/>
        <w:rPr>
          <w:color w:val="000000"/>
          <w:sz w:val="23"/>
          <w:lang w:val="en-US"/>
        </w:rPr>
      </w:pPr>
      <w:r>
        <w:rPr>
          <w:color w:val="000000"/>
          <w:sz w:val="23"/>
          <w:lang w:val="en-US"/>
        </w:rPr>
        <w:t>-  The participation, in the field of assistance, of NGOs who are active in the field of support and assistance for victims of trafficking (after evaluation).</w:t>
      </w:r>
    </w:p>
    <w:p w:rsidR="00000000" w:rsidRDefault="00000000">
      <w:pPr>
        <w:spacing w:after="120" w:line="240" w:lineRule="auto"/>
        <w:ind w:left="1418" w:hanging="284"/>
        <w:jc w:val="both"/>
        <w:rPr>
          <w:color w:val="000000"/>
          <w:sz w:val="23"/>
          <w:lang w:val="en-US"/>
        </w:rPr>
      </w:pPr>
      <w:r>
        <w:rPr>
          <w:color w:val="000000"/>
          <w:sz w:val="23"/>
          <w:lang w:val="en-US"/>
        </w:rPr>
        <w:t>-  The implementation of necessary measures, through an expansion and strengthening of the competencies of the Permanent Committee of Article 9 of the Presidential Decree.</w:t>
      </w:r>
    </w:p>
    <w:p w:rsidR="00000000" w:rsidRDefault="00000000">
      <w:pPr>
        <w:pStyle w:val="BodyText"/>
        <w:numPr>
          <w:ilvl w:val="0"/>
          <w:numId w:val="109"/>
        </w:numPr>
        <w:tabs>
          <w:tab w:val="clear" w:pos="360"/>
          <w:tab w:val="num" w:pos="1418"/>
        </w:tabs>
        <w:spacing w:after="120"/>
        <w:ind w:left="1418" w:hanging="284"/>
        <w:jc w:val="left"/>
        <w:rPr>
          <w:sz w:val="23"/>
        </w:rPr>
      </w:pPr>
      <w:r>
        <w:rPr>
          <w:i/>
          <w:sz w:val="23"/>
        </w:rPr>
        <w:t>Training of Judges and Public Prosecutors</w:t>
      </w:r>
      <w:r>
        <w:rPr>
          <w:sz w:val="23"/>
        </w:rPr>
        <w:t>:</w:t>
      </w:r>
    </w:p>
    <w:p w:rsidR="00000000" w:rsidRDefault="00000000">
      <w:pPr>
        <w:spacing w:after="120" w:line="240" w:lineRule="auto"/>
        <w:ind w:left="1418" w:hanging="284"/>
        <w:jc w:val="both"/>
        <w:rPr>
          <w:color w:val="000000"/>
          <w:sz w:val="23"/>
          <w:lang w:val="en-US"/>
        </w:rPr>
      </w:pPr>
      <w:r>
        <w:rPr>
          <w:color w:val="000000"/>
          <w:sz w:val="23"/>
          <w:lang w:val="en-US"/>
        </w:rPr>
        <w:t>-  The inclusion of relevant subjects into the curriculum of the National School of Judges and</w:t>
      </w:r>
    </w:p>
    <w:p w:rsidR="00000000" w:rsidRDefault="00000000">
      <w:pPr>
        <w:spacing w:after="120" w:line="240" w:lineRule="auto"/>
        <w:ind w:left="1418" w:hanging="284"/>
        <w:jc w:val="both"/>
        <w:rPr>
          <w:color w:val="000000"/>
          <w:sz w:val="23"/>
          <w:lang w:val="en-US"/>
        </w:rPr>
      </w:pPr>
      <w:r>
        <w:rPr>
          <w:color w:val="000000"/>
          <w:sz w:val="23"/>
          <w:lang w:val="en-US"/>
        </w:rPr>
        <w:t>-   The organization of advanced training seminars for active Judges,</w:t>
      </w:r>
      <w:r>
        <w:rPr>
          <w:color w:val="000000"/>
          <w:sz w:val="23"/>
        </w:rPr>
        <w:t xml:space="preserve"> </w:t>
      </w:r>
      <w:r>
        <w:rPr>
          <w:color w:val="000000"/>
          <w:sz w:val="23"/>
          <w:lang w:val="en-US"/>
        </w:rPr>
        <w:t>in the context of operation of the Department of Advanced Training of the National School of Judges in Komotini.</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lang w:val="en-US"/>
        </w:rPr>
        <w:t>Ministry of Public Order</w:t>
      </w:r>
    </w:p>
    <w:p w:rsidR="00000000" w:rsidRDefault="00000000">
      <w:pPr>
        <w:spacing w:after="120" w:line="240" w:lineRule="auto"/>
        <w:ind w:left="567"/>
        <w:jc w:val="both"/>
        <w:rPr>
          <w:color w:val="000000"/>
          <w:sz w:val="23"/>
          <w:lang w:val="en-US"/>
        </w:rPr>
      </w:pPr>
      <w:r>
        <w:rPr>
          <w:color w:val="000000"/>
          <w:sz w:val="23"/>
          <w:lang w:val="en-US"/>
        </w:rPr>
        <w:t>The Ministry of Public Order has been implementing a long-term specific strategy and action plans which aim at laying down the problem at a Police Division</w:t>
      </w:r>
      <w:r>
        <w:rPr>
          <w:color w:val="000000"/>
          <w:sz w:val="23"/>
        </w:rPr>
        <w:t xml:space="preserve"> </w:t>
      </w:r>
      <w:r>
        <w:rPr>
          <w:color w:val="000000"/>
          <w:sz w:val="23"/>
          <w:lang w:val="en-US"/>
        </w:rPr>
        <w:t>level, the delegation of concrete duties to High Rank Officers, the close co-operation with Local Authorities, the constant and persistent effort of enhancing staff awareness, the activation and improvement of the information network, the strict implementation of the statutory regulations, the in-depth investigation of the cases, the more intense mobilization of the Border Guard Departments, etc. The fields of action are the following:</w:t>
      </w:r>
    </w:p>
    <w:p w:rsidR="00000000" w:rsidRDefault="00000000">
      <w:pPr>
        <w:numPr>
          <w:ilvl w:val="0"/>
          <w:numId w:val="110"/>
        </w:numPr>
        <w:tabs>
          <w:tab w:val="clear" w:pos="360"/>
          <w:tab w:val="num" w:pos="1418"/>
        </w:tabs>
        <w:spacing w:after="120" w:line="240" w:lineRule="auto"/>
        <w:ind w:left="1418" w:hanging="284"/>
        <w:jc w:val="both"/>
        <w:rPr>
          <w:color w:val="000000"/>
          <w:sz w:val="23"/>
          <w:lang w:val="en-US"/>
        </w:rPr>
      </w:pPr>
      <w:r>
        <w:rPr>
          <w:i/>
          <w:color w:val="000000"/>
          <w:sz w:val="23"/>
          <w:lang w:val="en-US"/>
        </w:rPr>
        <w:t>Team Against Human Trade</w:t>
      </w:r>
      <w:r>
        <w:rPr>
          <w:color w:val="000000"/>
          <w:sz w:val="23"/>
          <w:lang w:val="en-US"/>
        </w:rPr>
        <w:t>: The operation of OKEA (Team Against Human Trade) continued in 2004, its aim being to undertake energetic action in a more practical manner, such as studying and strengthening its co-operation with all involved institutions to locate and liberate as many victims as possible. In the context of the OKEA operation there have been proposals to the Ministry of Justice for specific amendments to Presidential Decree 233/2003.</w:t>
      </w:r>
    </w:p>
    <w:p w:rsidR="00000000" w:rsidRDefault="00000000">
      <w:pPr>
        <w:numPr>
          <w:ilvl w:val="0"/>
          <w:numId w:val="111"/>
        </w:numPr>
        <w:tabs>
          <w:tab w:val="clear" w:pos="360"/>
          <w:tab w:val="num" w:pos="1418"/>
        </w:tabs>
        <w:spacing w:after="120" w:line="240" w:lineRule="auto"/>
        <w:ind w:left="1418" w:hanging="284"/>
        <w:jc w:val="both"/>
        <w:rPr>
          <w:color w:val="000000"/>
          <w:sz w:val="23"/>
          <w:lang w:val="en-US"/>
        </w:rPr>
      </w:pPr>
      <w:r>
        <w:rPr>
          <w:i/>
          <w:color w:val="000000"/>
          <w:sz w:val="23"/>
          <w:lang w:val="en-US"/>
        </w:rPr>
        <w:t>Pilot operation of Special Services against trafficking</w:t>
      </w:r>
      <w:r>
        <w:rPr>
          <w:color w:val="000000"/>
          <w:sz w:val="23"/>
          <w:lang w:val="en-US"/>
        </w:rPr>
        <w:t>: Aiming at dealing effectively with the phenomenon, there are pilot anti-trafficking services operating, suitably staffed and equipped. In the Security Departments of Attika and Thessaloniki in the existing specialized Vice Departments, the special anti-trafficking teams have been in operation since 1-11-2003.</w:t>
      </w:r>
    </w:p>
    <w:p w:rsidR="00000000" w:rsidRDefault="00000000">
      <w:pPr>
        <w:numPr>
          <w:ilvl w:val="0"/>
          <w:numId w:val="112"/>
        </w:numPr>
        <w:tabs>
          <w:tab w:val="clear" w:pos="360"/>
          <w:tab w:val="num" w:pos="1418"/>
        </w:tabs>
        <w:spacing w:after="120" w:line="240" w:lineRule="auto"/>
        <w:ind w:left="1418" w:hanging="284"/>
        <w:jc w:val="both"/>
        <w:rPr>
          <w:color w:val="000000"/>
          <w:sz w:val="23"/>
          <w:lang w:val="en-US"/>
        </w:rPr>
      </w:pPr>
      <w:r>
        <w:rPr>
          <w:i/>
          <w:color w:val="000000"/>
          <w:sz w:val="23"/>
          <w:lang w:val="en-US"/>
        </w:rPr>
        <w:t xml:space="preserve">Co-operation with foreign embassies – competent institutions – NGOs: </w:t>
      </w:r>
      <w:r>
        <w:rPr>
          <w:color w:val="000000"/>
          <w:sz w:val="23"/>
          <w:lang w:val="en-US"/>
        </w:rPr>
        <w:t>The Services of the Greek Police have been cooperating more effectively with foreign embassies in our country, in matters concerning assistance to victims who are citizens of their respective countries, in such cases, since the beginning of 2004. This co-operation begins with informing the Foreign Authority regarding the involvement of the citizens of their country. After prosecuting on the perpetrators, and after the victims are characterized by the competent Public Prosecutor, the Police Services communicate to the Embassies the possible wishes of the victims for repatriation and the embassies see to the victims’ repatriation. Greek Police Services also cooperate in matters of assistance to victims with NGOs (Doctors of the World, KESO, E.K.Y.TH.K.K.A.), through the General Secretariat for Gender Equality and regarding the victims’ safe repatriation, with the International Organization for Migration.</w:t>
      </w:r>
    </w:p>
    <w:p w:rsidR="00000000" w:rsidRDefault="00000000">
      <w:pPr>
        <w:numPr>
          <w:ilvl w:val="0"/>
          <w:numId w:val="113"/>
        </w:numPr>
        <w:tabs>
          <w:tab w:val="clear" w:pos="360"/>
          <w:tab w:val="num" w:pos="1418"/>
        </w:tabs>
        <w:spacing w:after="120" w:line="240" w:lineRule="auto"/>
        <w:ind w:left="1418" w:hanging="284"/>
        <w:jc w:val="both"/>
        <w:rPr>
          <w:color w:val="000000"/>
          <w:sz w:val="23"/>
          <w:lang w:val="en-US"/>
        </w:rPr>
      </w:pPr>
      <w:r>
        <w:rPr>
          <w:i/>
          <w:color w:val="000000"/>
          <w:sz w:val="23"/>
          <w:lang w:val="en-US"/>
        </w:rPr>
        <w:t>Personnel Education and Training:</w:t>
      </w:r>
      <w:r>
        <w:rPr>
          <w:color w:val="000000"/>
          <w:sz w:val="23"/>
          <w:lang w:val="en-US"/>
        </w:rPr>
        <w:t xml:space="preserve"> During the Academic years 2003-2004 and 2004-2005 the Police Academy has included into their syllabus, in all education levels (Policemen and Police Officers Academies)</w:t>
      </w:r>
      <w:r>
        <w:rPr>
          <w:color w:val="000000"/>
          <w:sz w:val="23"/>
        </w:rPr>
        <w:t xml:space="preserve"> </w:t>
      </w:r>
      <w:r>
        <w:rPr>
          <w:color w:val="000000"/>
          <w:sz w:val="23"/>
          <w:lang w:val="en-US"/>
        </w:rPr>
        <w:t>as well as departments of advanced training and education of police staff) the subject of trade in human beings (fighting the phenomenon – locating the victims – assistance and protection to the victims).</w:t>
      </w:r>
    </w:p>
    <w:p w:rsidR="00000000" w:rsidRDefault="00000000">
      <w:pPr>
        <w:numPr>
          <w:ilvl w:val="0"/>
          <w:numId w:val="114"/>
        </w:numPr>
        <w:tabs>
          <w:tab w:val="clear" w:pos="360"/>
          <w:tab w:val="num" w:pos="1418"/>
        </w:tabs>
        <w:spacing w:after="120" w:line="240" w:lineRule="auto"/>
        <w:ind w:left="1418" w:hanging="284"/>
        <w:jc w:val="both"/>
        <w:rPr>
          <w:color w:val="000000"/>
          <w:sz w:val="23"/>
          <w:lang w:val="en-US"/>
        </w:rPr>
      </w:pPr>
      <w:r>
        <w:rPr>
          <w:i/>
          <w:color w:val="000000"/>
          <w:sz w:val="23"/>
          <w:lang w:val="en-US"/>
        </w:rPr>
        <w:t>International police operation “Mirage 2004”:</w:t>
      </w:r>
      <w:r>
        <w:rPr>
          <w:color w:val="000000"/>
          <w:sz w:val="23"/>
          <w:lang w:val="en-US"/>
        </w:rPr>
        <w:t xml:space="preserve">  In May 2004 the police operation “Mirage 2004” took place. It was organized by the SECI Centre (of which Greece is a member) and the participants included the member states, international organizations and NGOs. The aim of the operation was to define the criminal groups who manage trafficking and trade of women in the context of common Police investigations.</w:t>
      </w:r>
    </w:p>
    <w:p w:rsidR="00000000" w:rsidRDefault="00000000">
      <w:pPr>
        <w:pStyle w:val="BodyTextIndent3"/>
        <w:numPr>
          <w:ilvl w:val="0"/>
          <w:numId w:val="115"/>
        </w:numPr>
        <w:tabs>
          <w:tab w:val="num" w:pos="1418"/>
        </w:tabs>
        <w:spacing w:after="120" w:line="240" w:lineRule="auto"/>
        <w:ind w:left="1418" w:hanging="284"/>
        <w:jc w:val="both"/>
        <w:rPr>
          <w:sz w:val="23"/>
        </w:rPr>
      </w:pPr>
      <w:r>
        <w:rPr>
          <w:sz w:val="23"/>
        </w:rPr>
        <w:t>At the same time work on the following continues:</w:t>
      </w:r>
    </w:p>
    <w:p w:rsidR="00000000" w:rsidRDefault="00000000">
      <w:pPr>
        <w:tabs>
          <w:tab w:val="num" w:pos="1418"/>
        </w:tabs>
        <w:spacing w:after="120" w:line="240" w:lineRule="auto"/>
        <w:ind w:left="1418" w:hanging="284"/>
        <w:jc w:val="both"/>
        <w:rPr>
          <w:color w:val="000000"/>
          <w:sz w:val="23"/>
          <w:lang w:val="en-US"/>
        </w:rPr>
      </w:pPr>
      <w:r>
        <w:rPr>
          <w:color w:val="000000"/>
          <w:sz w:val="23"/>
          <w:lang w:val="en-US"/>
        </w:rPr>
        <w:t>- Development of co-operation and meetings with the Police Departments of neighboring countries (Albania, FYROM, Bulgaria)</w:t>
      </w:r>
    </w:p>
    <w:p w:rsidR="00000000" w:rsidRDefault="00000000">
      <w:pPr>
        <w:tabs>
          <w:tab w:val="num" w:pos="1418"/>
        </w:tabs>
        <w:spacing w:after="120" w:line="240" w:lineRule="auto"/>
        <w:ind w:left="1418" w:hanging="284"/>
        <w:jc w:val="both"/>
        <w:rPr>
          <w:color w:val="000000"/>
          <w:sz w:val="23"/>
          <w:lang w:val="en-US"/>
        </w:rPr>
      </w:pPr>
      <w:r>
        <w:rPr>
          <w:color w:val="000000"/>
          <w:sz w:val="23"/>
          <w:lang w:val="en-US"/>
        </w:rPr>
        <w:t>- Exchange of information (INTERPOL, EUROPOL, SECI, etc.)</w:t>
      </w:r>
    </w:p>
    <w:p w:rsidR="00000000" w:rsidRDefault="00000000">
      <w:pPr>
        <w:tabs>
          <w:tab w:val="num" w:pos="1418"/>
        </w:tabs>
        <w:spacing w:after="120" w:line="240" w:lineRule="auto"/>
        <w:ind w:left="1418" w:hanging="284"/>
        <w:jc w:val="both"/>
        <w:rPr>
          <w:color w:val="000000"/>
          <w:sz w:val="23"/>
          <w:lang w:val="en-US"/>
        </w:rPr>
      </w:pPr>
    </w:p>
    <w:p w:rsidR="00000000" w:rsidRDefault="00000000">
      <w:pPr>
        <w:pStyle w:val="BodyText"/>
        <w:spacing w:after="120"/>
        <w:rPr>
          <w:b/>
          <w:sz w:val="23"/>
        </w:rPr>
      </w:pPr>
      <w:r>
        <w:rPr>
          <w:b/>
          <w:sz w:val="23"/>
        </w:rPr>
        <w:br w:type="page"/>
        <w:t>IV. ACTIONS OF NGOs</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International Organization for Migration (I.O.M</w:t>
      </w:r>
      <w:r>
        <w:rPr>
          <w:i/>
          <w:color w:val="000000"/>
          <w:sz w:val="23"/>
          <w:lang w:val="en-US"/>
        </w:rPr>
        <w:t>)</w:t>
      </w:r>
    </w:p>
    <w:p w:rsidR="00000000" w:rsidRDefault="00000000">
      <w:pPr>
        <w:numPr>
          <w:ilvl w:val="0"/>
          <w:numId w:val="116"/>
        </w:numPr>
        <w:tabs>
          <w:tab w:val="clear" w:pos="360"/>
          <w:tab w:val="num" w:pos="1418"/>
        </w:tabs>
        <w:spacing w:after="120" w:line="240" w:lineRule="auto"/>
        <w:ind w:left="1418" w:hanging="284"/>
        <w:jc w:val="both"/>
        <w:rPr>
          <w:color w:val="000000"/>
          <w:sz w:val="23"/>
          <w:lang w:val="en-US"/>
        </w:rPr>
      </w:pPr>
      <w:r>
        <w:rPr>
          <w:color w:val="000000"/>
          <w:sz w:val="23"/>
          <w:lang w:val="en-US"/>
        </w:rPr>
        <w:t>It implements programmes of voluntary repatriation and social reintegration. With the support of the Ministries of Health and Welfare and Foreign Affairs, it pays for the expenses of air transport of the victims to their final destination, in co-operation with the respective I.O.M. Offices in their countries of origin. It cooperates with governmental and non-governmental organizations for the provision of accommodation, as well as socio-psychological, legal and medical and pharmaceutical support to victims of trade in human beings.</w:t>
      </w:r>
    </w:p>
    <w:p w:rsidR="00000000" w:rsidRDefault="00000000">
      <w:pPr>
        <w:numPr>
          <w:ilvl w:val="0"/>
          <w:numId w:val="117"/>
        </w:numPr>
        <w:tabs>
          <w:tab w:val="clear" w:pos="360"/>
          <w:tab w:val="num" w:pos="1418"/>
        </w:tabs>
        <w:spacing w:after="120" w:line="240" w:lineRule="auto"/>
        <w:ind w:left="1418" w:hanging="284"/>
        <w:jc w:val="both"/>
        <w:rPr>
          <w:color w:val="000000"/>
          <w:sz w:val="23"/>
          <w:lang w:val="en-US"/>
        </w:rPr>
      </w:pPr>
      <w:r>
        <w:rPr>
          <w:color w:val="000000"/>
          <w:sz w:val="23"/>
          <w:lang w:val="en-US"/>
        </w:rPr>
        <w:t>It holds information and awareness seminars on the matter, for public organizations executives and N.A.T.O. services executives. It co-organized the seminar “Europe”, together with the Ministry of Public Order. It informs the public, through festivals and other activities, distributes informative pamphlets to NGOs, consulates, hospitals and, in general, places where the target group may be found. It trains executives for the institutions of employment support in issues of racial discriminations.</w:t>
      </w:r>
    </w:p>
    <w:p w:rsidR="00000000" w:rsidRDefault="00000000">
      <w:pPr>
        <w:numPr>
          <w:ilvl w:val="0"/>
          <w:numId w:val="118"/>
        </w:numPr>
        <w:tabs>
          <w:tab w:val="clear" w:pos="360"/>
          <w:tab w:val="num" w:pos="1418"/>
        </w:tabs>
        <w:spacing w:after="120" w:line="240" w:lineRule="auto"/>
        <w:ind w:left="1418" w:hanging="284"/>
        <w:jc w:val="both"/>
        <w:rPr>
          <w:color w:val="000000"/>
          <w:sz w:val="23"/>
          <w:lang w:val="en-US"/>
        </w:rPr>
      </w:pPr>
      <w:r>
        <w:rPr>
          <w:color w:val="000000"/>
          <w:sz w:val="23"/>
          <w:lang w:val="en-US"/>
        </w:rPr>
        <w:t>Together with the Office of the United Nations High Commissioner for Refugees, it organized, in 2004, a panel among the most important institutions who deal with the subject, in order to clarify the connection between “trade in human beings - asylum” and to establish a work group.</w:t>
      </w:r>
    </w:p>
    <w:p w:rsidR="00000000" w:rsidRDefault="00000000">
      <w:pPr>
        <w:numPr>
          <w:ilvl w:val="0"/>
          <w:numId w:val="119"/>
        </w:numPr>
        <w:tabs>
          <w:tab w:val="clear" w:pos="360"/>
          <w:tab w:val="num" w:pos="786"/>
          <w:tab w:val="num" w:pos="1418"/>
        </w:tabs>
        <w:spacing w:after="120" w:line="240" w:lineRule="auto"/>
        <w:ind w:left="1418" w:hanging="284"/>
        <w:jc w:val="both"/>
        <w:rPr>
          <w:color w:val="000000"/>
          <w:sz w:val="23"/>
          <w:lang w:val="en-US"/>
        </w:rPr>
      </w:pPr>
      <w:r>
        <w:rPr>
          <w:color w:val="000000"/>
          <w:sz w:val="23"/>
          <w:lang w:val="en-US"/>
        </w:rPr>
        <w:t>It cooperates with embassies and consulates of the countries of origin of women in Greece, as well as with the Headquarters of the Greek Police, for the location and rescue of the victims. It participates in the OKEA of the Ministry of Public Order and the Task Force of the Ministry of Foreign Affairs, as well as the interministerial committees of the Ministry of Health and Welfare.</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Programme against international trade in human beings (STOPNOW-KEDE)</w:t>
      </w:r>
    </w:p>
    <w:p w:rsidR="00000000" w:rsidRDefault="00000000">
      <w:pPr>
        <w:pStyle w:val="BodyText2"/>
        <w:numPr>
          <w:ilvl w:val="0"/>
          <w:numId w:val="120"/>
        </w:numPr>
        <w:tabs>
          <w:tab w:val="clear" w:pos="360"/>
          <w:tab w:val="num" w:pos="1418"/>
        </w:tabs>
        <w:spacing w:after="120"/>
        <w:ind w:left="1418" w:hanging="284"/>
        <w:jc w:val="both"/>
        <w:rPr>
          <w:sz w:val="23"/>
        </w:rPr>
      </w:pPr>
      <w:r>
        <w:rPr>
          <w:sz w:val="23"/>
        </w:rPr>
        <w:t>The Programme is implemented by the Centre of Research and Action on Peace (KEDE) and is financed by YDAS (International Development Co-operation Service of the Ministry of Foreign Affairs).</w:t>
      </w:r>
    </w:p>
    <w:p w:rsidR="00000000" w:rsidRDefault="00000000">
      <w:pPr>
        <w:numPr>
          <w:ilvl w:val="0"/>
          <w:numId w:val="121"/>
        </w:numPr>
        <w:tabs>
          <w:tab w:val="clear" w:pos="360"/>
          <w:tab w:val="num" w:pos="1418"/>
        </w:tabs>
        <w:spacing w:after="120" w:line="240" w:lineRule="auto"/>
        <w:ind w:left="1418" w:hanging="284"/>
        <w:jc w:val="both"/>
        <w:rPr>
          <w:color w:val="000000"/>
          <w:sz w:val="23"/>
          <w:lang w:val="en-US"/>
        </w:rPr>
      </w:pPr>
      <w:r>
        <w:rPr>
          <w:color w:val="000000"/>
          <w:sz w:val="23"/>
          <w:lang w:val="en-US"/>
        </w:rPr>
        <w:t xml:space="preserve">The aim of the programme (which has been implemented since 2001), is to combat the phenomenon of international trafficking in women and children both in Greece and in the countries of origin of the victims (Albania, Ukraine). The actions of the Programme focus on information and awareness campaigns (broadcast spots, etc.), on networking and coordination of Greek and Balkan non-governmental organizations, as well as competent governmental institutions and international organizations, qualitative and quantitative research and survey and exercising pressure for the implementation of the legislation framework. Exercising pressure was also the aim of the formation of the “Galatsi Group” which consists of non-governmental organizations that are active in the field of combating trade in human beings. The Programme places special emphasis on the assistance towards and protection of the victims as well as their voluntary repatriation. It also participates in the TOXO Programme. The web site concerning the action is </w:t>
      </w:r>
      <w:hyperlink r:id="rId14" w:history="1">
        <w:r>
          <w:rPr>
            <w:rStyle w:val="Hyperlink"/>
            <w:sz w:val="23"/>
          </w:rPr>
          <w:t>www.stop-trafficking.org</w:t>
        </w:r>
      </w:hyperlink>
      <w:r>
        <w:rPr>
          <w:color w:val="000000"/>
          <w:sz w:val="23"/>
          <w:lang w:val="en-US"/>
        </w:rPr>
        <w:t>.</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The TOXO Programme</w:t>
      </w:r>
    </w:p>
    <w:p w:rsidR="00000000" w:rsidRDefault="00000000">
      <w:pPr>
        <w:numPr>
          <w:ilvl w:val="0"/>
          <w:numId w:val="122"/>
        </w:numPr>
        <w:tabs>
          <w:tab w:val="clear" w:pos="360"/>
          <w:tab w:val="num" w:pos="1418"/>
        </w:tabs>
        <w:spacing w:after="140" w:line="240" w:lineRule="auto"/>
        <w:ind w:left="1426" w:hanging="288"/>
        <w:jc w:val="both"/>
        <w:rPr>
          <w:color w:val="000000"/>
          <w:sz w:val="23"/>
          <w:lang w:val="en-US"/>
        </w:rPr>
      </w:pPr>
      <w:r>
        <w:rPr>
          <w:color w:val="000000"/>
          <w:sz w:val="23"/>
          <w:lang w:val="en-US"/>
        </w:rPr>
        <w:t xml:space="preserve">TOXO is a group of five non-governmental organizations (K.A.TH.V., E.K.K.Y.TH.K.A., KEDE, Arsis and the Albanian Organization UAW) which creates centres for the reception and protection (refuges) of victims of international trafficking in Thessaloniki, Athens, Ioannina and Albania. The first such refuge, financed by YDAS, is already in operation in Ioannina. </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Rehabilitation Centre for Victims of Torture and other forms of Maltreatment (K.A.TH.V.)</w:t>
      </w:r>
    </w:p>
    <w:p w:rsidR="00000000" w:rsidRDefault="00000000">
      <w:pPr>
        <w:numPr>
          <w:ilvl w:val="0"/>
          <w:numId w:val="123"/>
        </w:numPr>
        <w:tabs>
          <w:tab w:val="clear" w:pos="360"/>
          <w:tab w:val="num" w:pos="1418"/>
        </w:tabs>
        <w:spacing w:after="140" w:line="240" w:lineRule="auto"/>
        <w:ind w:left="1426" w:hanging="288"/>
        <w:jc w:val="both"/>
        <w:rPr>
          <w:color w:val="000000"/>
          <w:sz w:val="23"/>
          <w:lang w:val="en-US"/>
        </w:rPr>
      </w:pPr>
      <w:r>
        <w:rPr>
          <w:color w:val="000000"/>
          <w:sz w:val="23"/>
          <w:lang w:val="en-US"/>
        </w:rPr>
        <w:t>K.A.TH.V., since 2001, provides its services, on a voluntary basis, to women – victims of trafficking in Northern Greece. The services it offers are the following: (1) legal support, (2) psychological and social rehabilitation, (3) provision of medical services, (4) forwarding to accommodation structures, (5) contribution to the safe repatriation of the victim, (6) forwarding the victims to organizations in the country of origin who will see to their successful social integration following their repatriation. It participates in the TOXO programme. In Thessaloniki, the Programme provides for the operation of a Reception Centre and short term accommodation of the victims, a project to be implemented by the K.A.TH.V. The organization is a member of the “Galatsi Group”.</w:t>
      </w:r>
    </w:p>
    <w:p w:rsidR="00000000" w:rsidRDefault="00000000">
      <w:pPr>
        <w:numPr>
          <w:ilvl w:val="0"/>
          <w:numId w:val="68"/>
        </w:numPr>
        <w:tabs>
          <w:tab w:val="clear" w:pos="360"/>
          <w:tab w:val="num" w:pos="567"/>
        </w:tabs>
        <w:spacing w:after="140" w:line="240" w:lineRule="auto"/>
        <w:ind w:left="562" w:hanging="562"/>
        <w:jc w:val="both"/>
        <w:rPr>
          <w:i/>
          <w:color w:val="000000"/>
          <w:spacing w:val="0"/>
          <w:w w:val="100"/>
          <w:sz w:val="23"/>
          <w:lang w:val="en-US"/>
        </w:rPr>
      </w:pPr>
      <w:r>
        <w:rPr>
          <w:i/>
          <w:color w:val="000000"/>
          <w:spacing w:val="0"/>
          <w:w w:val="100"/>
          <w:sz w:val="23"/>
          <w:u w:val="single"/>
          <w:lang w:val="en-US"/>
        </w:rPr>
        <w:t>Research and Support Centre for Victims of Maltreatment and Social Exclusion (E.K.Y.TH.K.K.A.)</w:t>
      </w:r>
    </w:p>
    <w:p w:rsidR="00000000" w:rsidRDefault="00000000">
      <w:pPr>
        <w:numPr>
          <w:ilvl w:val="0"/>
          <w:numId w:val="124"/>
        </w:numPr>
        <w:tabs>
          <w:tab w:val="clear" w:pos="360"/>
          <w:tab w:val="num" w:pos="1418"/>
        </w:tabs>
        <w:spacing w:after="120" w:line="240" w:lineRule="auto"/>
        <w:ind w:left="1418" w:hanging="284"/>
        <w:jc w:val="both"/>
        <w:rPr>
          <w:color w:val="000000"/>
          <w:sz w:val="23"/>
          <w:lang w:val="en-US"/>
        </w:rPr>
      </w:pPr>
      <w:r>
        <w:rPr>
          <w:color w:val="000000"/>
          <w:sz w:val="23"/>
          <w:lang w:val="en-US"/>
        </w:rPr>
        <w:t>It is a non-governmental organization generally aiming at the protection of human rights and the support for victims of abuse and social exclusion the central offices of which are located in Ioannina. There’s an SOS hotline and during the period 2000-2001 E.K.Y.TH.K.K.A. participated in the implementation of three STOP Programmes. It offers socio-psychological support to women-victims of trafficking. It participates in the “Galatsi Group”.</w:t>
      </w:r>
    </w:p>
    <w:p w:rsidR="00000000" w:rsidRDefault="00000000">
      <w:pPr>
        <w:numPr>
          <w:ilvl w:val="0"/>
          <w:numId w:val="125"/>
        </w:numPr>
        <w:tabs>
          <w:tab w:val="clear" w:pos="360"/>
          <w:tab w:val="num" w:pos="1418"/>
        </w:tabs>
        <w:spacing w:after="120" w:line="240" w:lineRule="auto"/>
        <w:ind w:left="1418" w:hanging="284"/>
        <w:jc w:val="both"/>
        <w:rPr>
          <w:color w:val="000000"/>
          <w:sz w:val="23"/>
          <w:lang w:val="en-US"/>
        </w:rPr>
      </w:pPr>
      <w:r>
        <w:rPr>
          <w:color w:val="000000"/>
          <w:sz w:val="23"/>
          <w:lang w:val="en-US"/>
        </w:rPr>
        <w:t>In 2000 it organized a panel on “Trade in women aiming at their sexual exploitation”, while the issues of its magazine “In the street…” included articles on the same subject. In the same year it organized visits to the Police Department</w:t>
      </w:r>
      <w:r>
        <w:rPr>
          <w:color w:val="000000"/>
          <w:sz w:val="23"/>
        </w:rPr>
        <w:t xml:space="preserve"> </w:t>
      </w:r>
      <w:r>
        <w:rPr>
          <w:color w:val="000000"/>
          <w:sz w:val="23"/>
          <w:lang w:val="en-US"/>
        </w:rPr>
        <w:t>of Ioannina, in places where women-victims of trafficking were detained and provided them with psychological support, clothing, legal advice and medical care.</w:t>
      </w:r>
    </w:p>
    <w:p w:rsidR="00000000" w:rsidRDefault="00000000">
      <w:pPr>
        <w:numPr>
          <w:ilvl w:val="0"/>
          <w:numId w:val="126"/>
        </w:numPr>
        <w:tabs>
          <w:tab w:val="clear" w:pos="360"/>
          <w:tab w:val="num" w:pos="1418"/>
        </w:tabs>
        <w:spacing w:after="120" w:line="240" w:lineRule="auto"/>
        <w:ind w:left="1418" w:hanging="284"/>
        <w:jc w:val="both"/>
        <w:rPr>
          <w:color w:val="000000"/>
          <w:sz w:val="23"/>
          <w:lang w:val="en-US"/>
        </w:rPr>
      </w:pPr>
      <w:r>
        <w:rPr>
          <w:color w:val="000000"/>
          <w:sz w:val="23"/>
          <w:lang w:val="en-US"/>
        </w:rPr>
        <w:t>In 2002 it held a conference for women Border Guards</w:t>
      </w:r>
      <w:r>
        <w:rPr>
          <w:color w:val="000000"/>
          <w:sz w:val="23"/>
        </w:rPr>
        <w:t xml:space="preserve"> </w:t>
      </w:r>
      <w:r>
        <w:rPr>
          <w:color w:val="000000"/>
          <w:sz w:val="23"/>
          <w:lang w:val="en-US"/>
        </w:rPr>
        <w:t>of the Ipiros Region, aiming to enhance their awareness and train them. With the approval of the Police Department</w:t>
      </w:r>
      <w:r>
        <w:rPr>
          <w:color w:val="000000"/>
          <w:sz w:val="23"/>
        </w:rPr>
        <w:t xml:space="preserve"> </w:t>
      </w:r>
      <w:r>
        <w:rPr>
          <w:color w:val="000000"/>
          <w:sz w:val="23"/>
          <w:lang w:val="en-US"/>
        </w:rPr>
        <w:t>of Ioannina, it published an informational leaflet for women – victims of trafficking, in the Greek and Albanian languages.</w:t>
      </w:r>
    </w:p>
    <w:p w:rsidR="00000000" w:rsidRDefault="00000000">
      <w:pPr>
        <w:numPr>
          <w:ilvl w:val="0"/>
          <w:numId w:val="127"/>
        </w:numPr>
        <w:tabs>
          <w:tab w:val="clear" w:pos="360"/>
          <w:tab w:val="num" w:pos="1418"/>
        </w:tabs>
        <w:spacing w:after="240" w:line="240" w:lineRule="auto"/>
        <w:ind w:left="1426" w:hanging="288"/>
        <w:jc w:val="both"/>
        <w:rPr>
          <w:color w:val="000000"/>
          <w:sz w:val="23"/>
          <w:lang w:val="en-US"/>
        </w:rPr>
      </w:pPr>
      <w:r>
        <w:rPr>
          <w:color w:val="000000"/>
          <w:sz w:val="23"/>
          <w:lang w:val="en-US"/>
        </w:rPr>
        <w:t>Since 2003 it participates in the TOXO programme and it operates a hostel for victims of human trafficking in Ioannina. At the same time, it implements two programmes, financed by the Ministry of Foreign Affairs. One of these is titled “Support to the Active Citizens of Georgia” and it concerns the promotion of human rights and the strengthening of the social role of women and young people. The other is titled “Combating trafficking in women for their sexual exploitation” and is implemented in Skodra (Albania) and Ioannina.</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ARSIS</w:t>
      </w:r>
    </w:p>
    <w:p w:rsidR="00000000" w:rsidRDefault="00000000">
      <w:pPr>
        <w:numPr>
          <w:ilvl w:val="0"/>
          <w:numId w:val="128"/>
        </w:numPr>
        <w:tabs>
          <w:tab w:val="clear" w:pos="360"/>
          <w:tab w:val="num" w:pos="1418"/>
        </w:tabs>
        <w:spacing w:after="120" w:line="240" w:lineRule="auto"/>
        <w:ind w:left="1418" w:hanging="284"/>
        <w:jc w:val="both"/>
        <w:rPr>
          <w:color w:val="000000"/>
          <w:sz w:val="23"/>
          <w:lang w:val="en-US"/>
        </w:rPr>
      </w:pPr>
      <w:r>
        <w:rPr>
          <w:color w:val="000000"/>
          <w:sz w:val="23"/>
          <w:lang w:val="en-US"/>
        </w:rPr>
        <w:t>ARSIS implements actions against child trafficking. It participates in the TOXO programme, as well as in the “Galatsi Group” It is a partner in the TACT Programme -Transnational Actions Against Child Trafficking (2003-2006) which aims at the transnational, bilateral (Albania-Greece) co-operation against trafficking in children of Albanian origin. It is the operator that implements the STOP-Programme II (2002-2004), aiming at networking in local (Thessaloniki, national (Greece) and international level, training the staff of the Greek administration and of NGOs regarding prevention and elimination of the phenomenon (organization of seminars in Albania and Italy), conducting research for recording the problem and the methods applied against it as well as the exchange of experience among Greek, Belgian, Italian and Albanian organizations. It is an implementation operator for the Natali Programme – Actions Against Trafficking in Children of Albanian Origin (2003-2004), which intervenes in Albania to support the programmes of prevention and re-integration applied at local level. It was an implementation operator for the ERACT Programme –Emergency Response Against Child Trafficking (2004) for the establishment of a mechanism for immediate dealing with a possible escalation of the phenomenon of child trafficking during the period of preparation and conduct of the Olympic Games in Greece. The particular mechanism constitutes an infrastructure project, aiming at becoming, in the future, the National Observatory for Research, Prevention and Elimination of Child Trafficking in Greece.</w:t>
      </w:r>
    </w:p>
    <w:p w:rsidR="00000000" w:rsidRDefault="00000000">
      <w:pPr>
        <w:numPr>
          <w:ilvl w:val="0"/>
          <w:numId w:val="68"/>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Doctors of the World</w:t>
      </w:r>
    </w:p>
    <w:p w:rsidR="00000000" w:rsidRDefault="00000000">
      <w:pPr>
        <w:numPr>
          <w:ilvl w:val="0"/>
          <w:numId w:val="129"/>
        </w:numPr>
        <w:tabs>
          <w:tab w:val="clear" w:pos="360"/>
          <w:tab w:val="num" w:pos="1418"/>
        </w:tabs>
        <w:spacing w:after="120" w:line="240" w:lineRule="auto"/>
        <w:ind w:left="1418" w:hanging="284"/>
        <w:jc w:val="both"/>
        <w:rPr>
          <w:color w:val="000000"/>
          <w:sz w:val="23"/>
          <w:lang w:val="en-US"/>
        </w:rPr>
      </w:pPr>
      <w:r>
        <w:rPr>
          <w:color w:val="000000"/>
          <w:sz w:val="23"/>
          <w:lang w:val="en-US"/>
        </w:rPr>
        <w:t>The organization implements programmes against “human trafficking”, since October 2003, aiming at offering protection and psychological support to victims of trafficking in human beings. It is a member of the “Galatsi Group”.</w:t>
      </w:r>
    </w:p>
    <w:p w:rsidR="00000000" w:rsidRDefault="00000000">
      <w:pPr>
        <w:numPr>
          <w:ilvl w:val="0"/>
          <w:numId w:val="130"/>
        </w:numPr>
        <w:tabs>
          <w:tab w:val="clear" w:pos="360"/>
          <w:tab w:val="num" w:pos="1418"/>
        </w:tabs>
        <w:spacing w:after="120" w:line="240" w:lineRule="auto"/>
        <w:ind w:left="1418" w:hanging="284"/>
        <w:jc w:val="both"/>
        <w:rPr>
          <w:color w:val="000000"/>
          <w:sz w:val="23"/>
          <w:lang w:val="en-US"/>
        </w:rPr>
      </w:pPr>
      <w:r>
        <w:rPr>
          <w:color w:val="000000"/>
          <w:sz w:val="23"/>
          <w:lang w:val="en-US"/>
        </w:rPr>
        <w:t xml:space="preserve">It operates a hostel for women who have been trafficked into Greece for their exploitation by circuits of prostitution. The programme provides psychological, medical and pharmaceutical support to the women it accommodates, as well as Greek lessons. If the women are interested, there are also English lessons provided, as well as music and martial arts lessons. These lessons are given by volunteer teachers, at the facilities of the hostel. The women, during their stay at the hostel, may decide whether they wish for their immediate repatriation or they prefer to extend their stay in Greece to work. In both cases, the Programme supports in every possible way either their repatriation, by getting them tickets, contacting related embassies or relatives, or their stay in Greece by helping them to obtain the appropriate legal documents, finding them employment positions and monitoring their integration into the work environment. </w:t>
      </w:r>
    </w:p>
    <w:p w:rsidR="00000000" w:rsidRDefault="00000000">
      <w:pPr>
        <w:numPr>
          <w:ilvl w:val="0"/>
          <w:numId w:val="68"/>
        </w:numPr>
        <w:tabs>
          <w:tab w:val="clear" w:pos="360"/>
          <w:tab w:val="num" w:pos="567"/>
        </w:tabs>
        <w:spacing w:after="120" w:line="240" w:lineRule="auto"/>
        <w:ind w:left="567" w:hanging="567"/>
        <w:jc w:val="both"/>
        <w:rPr>
          <w:b/>
          <w:i/>
          <w:color w:val="000000"/>
          <w:sz w:val="23"/>
          <w:lang w:val="en-US"/>
        </w:rPr>
      </w:pPr>
      <w:r>
        <w:rPr>
          <w:i/>
          <w:color w:val="000000"/>
          <w:sz w:val="23"/>
          <w:u w:val="single"/>
          <w:lang w:val="en-US"/>
        </w:rPr>
        <w:t>Family Support Centre (KESO)</w:t>
      </w:r>
    </w:p>
    <w:p w:rsidR="00000000" w:rsidRDefault="00000000">
      <w:pPr>
        <w:pStyle w:val="BodyTextIndent2"/>
        <w:numPr>
          <w:ilvl w:val="0"/>
          <w:numId w:val="131"/>
        </w:numPr>
        <w:tabs>
          <w:tab w:val="clear" w:pos="360"/>
          <w:tab w:val="num" w:pos="1418"/>
        </w:tabs>
        <w:spacing w:after="120"/>
        <w:ind w:left="1418" w:hanging="284"/>
        <w:jc w:val="both"/>
        <w:rPr>
          <w:sz w:val="23"/>
        </w:rPr>
      </w:pPr>
      <w:r>
        <w:rPr>
          <w:sz w:val="23"/>
        </w:rPr>
        <w:t>The Family Support Centre, since 2001, accommodates, at Stegi Miteras (Mothers’ Shelter) women victims of trafficking. These women are provided not only with accommodation, but also with medical and pharmaceutical, legal and socio-psychological support. If they wish to be repatriated, this is usually paid for by Allilegii (Solidarity), NGOs, the Church of Greece and it is achieved in co-operation with their embassies for the issue of accompanying documents (because usually there are no passports). The International Organization for Migration (I.O.M.) undertakes all the procedures and escorts them to the airport; when they reach their country of origin they are received by the respective office of  the I.O.M.</w:t>
      </w:r>
    </w:p>
    <w:p w:rsidR="00000000" w:rsidRDefault="00000000">
      <w:pPr>
        <w:numPr>
          <w:ilvl w:val="0"/>
          <w:numId w:val="132"/>
        </w:numPr>
        <w:tabs>
          <w:tab w:val="clear" w:pos="360"/>
          <w:tab w:val="num" w:pos="1418"/>
        </w:tabs>
        <w:spacing w:after="120" w:line="240" w:lineRule="auto"/>
        <w:ind w:left="1418" w:hanging="284"/>
        <w:jc w:val="both"/>
        <w:rPr>
          <w:color w:val="000000"/>
          <w:sz w:val="23"/>
          <w:lang w:val="en-US"/>
        </w:rPr>
      </w:pPr>
      <w:r>
        <w:rPr>
          <w:color w:val="000000"/>
          <w:sz w:val="23"/>
          <w:lang w:val="en-US"/>
        </w:rPr>
        <w:t>In 2002, in KESO’s conference about “Family in the 3</w:t>
      </w:r>
      <w:r>
        <w:rPr>
          <w:color w:val="000000"/>
          <w:sz w:val="23"/>
          <w:vertAlign w:val="superscript"/>
          <w:lang w:val="en-US"/>
        </w:rPr>
        <w:t>rd</w:t>
      </w:r>
      <w:r>
        <w:rPr>
          <w:color w:val="000000"/>
          <w:sz w:val="23"/>
          <w:lang w:val="en-US"/>
        </w:rPr>
        <w:t xml:space="preserve"> Millenium”, there was a part about “Sexual exploitation and trafficking in women and children”, the conclusions of which were submitted to the government and sent to all media.</w:t>
      </w:r>
    </w:p>
    <w:p w:rsidR="00000000" w:rsidRDefault="00000000">
      <w:pPr>
        <w:numPr>
          <w:ilvl w:val="0"/>
          <w:numId w:val="133"/>
        </w:numPr>
        <w:tabs>
          <w:tab w:val="clear" w:pos="360"/>
          <w:tab w:val="num" w:pos="1418"/>
        </w:tabs>
        <w:spacing w:after="120" w:line="240" w:lineRule="auto"/>
        <w:ind w:left="1418" w:hanging="284"/>
        <w:jc w:val="both"/>
        <w:rPr>
          <w:color w:val="000000"/>
          <w:sz w:val="23"/>
          <w:lang w:val="en-US"/>
        </w:rPr>
      </w:pPr>
      <w:r>
        <w:rPr>
          <w:color w:val="000000"/>
          <w:sz w:val="23"/>
          <w:lang w:val="en-US"/>
        </w:rPr>
        <w:t>In 2003 it organized an “trafficking and trade in women and children and the participation of the civil society in the Assistance to the Victims” day. Since then, the church, and, in particular the Archbishop became the head of a campaign aiming to inform public opinion and in particular the clients, who “commit an offence by coming into sexual intercourse with women-victims of human trade”.</w:t>
      </w:r>
    </w:p>
    <w:p w:rsidR="00000000" w:rsidRDefault="00000000">
      <w:pPr>
        <w:numPr>
          <w:ilvl w:val="0"/>
          <w:numId w:val="134"/>
        </w:numPr>
        <w:tabs>
          <w:tab w:val="clear" w:pos="360"/>
          <w:tab w:val="num" w:pos="1418"/>
        </w:tabs>
        <w:spacing w:after="120" w:line="240" w:lineRule="auto"/>
        <w:ind w:left="1418" w:hanging="284"/>
        <w:jc w:val="both"/>
        <w:rPr>
          <w:color w:val="000000"/>
          <w:sz w:val="23"/>
          <w:lang w:val="en-US"/>
        </w:rPr>
      </w:pPr>
      <w:r>
        <w:rPr>
          <w:color w:val="000000"/>
          <w:sz w:val="23"/>
          <w:lang w:val="en-US"/>
        </w:rPr>
        <w:t>In February 2004, at a Press Conference about “Prostitution and the Olympics 2004”, it showed the relation between prostitution and trafficking and the attempted commercialization of the Olympic Games, with the exploitation of the sexual services of the women – victims of prostitution and trafficking.</w:t>
      </w:r>
    </w:p>
    <w:p w:rsidR="00000000" w:rsidRDefault="00000000">
      <w:pPr>
        <w:pStyle w:val="BodyTextIndent2"/>
        <w:numPr>
          <w:ilvl w:val="0"/>
          <w:numId w:val="135"/>
        </w:numPr>
        <w:tabs>
          <w:tab w:val="clear" w:pos="360"/>
          <w:tab w:val="num" w:pos="1418"/>
        </w:tabs>
        <w:spacing w:after="120"/>
        <w:ind w:left="1418" w:hanging="284"/>
        <w:jc w:val="both"/>
        <w:rPr>
          <w:sz w:val="23"/>
        </w:rPr>
      </w:pPr>
      <w:r>
        <w:rPr>
          <w:sz w:val="23"/>
        </w:rPr>
        <w:t>In 2004 in the KESO conference, which was dedicated to child abuse, violence against women and the low birth rate, one of the colloquia concerned trafficking. The minutes of the conference have already been published and in the process of being distributed.</w:t>
      </w:r>
    </w:p>
    <w:p w:rsidR="00000000" w:rsidRDefault="00000000">
      <w:pPr>
        <w:numPr>
          <w:ilvl w:val="0"/>
          <w:numId w:val="136"/>
        </w:numPr>
        <w:tabs>
          <w:tab w:val="clear" w:pos="360"/>
          <w:tab w:val="num" w:pos="1418"/>
        </w:tabs>
        <w:spacing w:after="120" w:line="240" w:lineRule="auto"/>
        <w:ind w:left="1418" w:hanging="284"/>
        <w:jc w:val="both"/>
        <w:rPr>
          <w:color w:val="000000"/>
          <w:sz w:val="23"/>
          <w:lang w:val="en-US"/>
        </w:rPr>
      </w:pPr>
      <w:r>
        <w:rPr>
          <w:color w:val="000000"/>
          <w:sz w:val="23"/>
          <w:lang w:val="en-US"/>
        </w:rPr>
        <w:t>The organization is a member of the “Galatsi Group”.</w:t>
      </w:r>
    </w:p>
    <w:p w:rsidR="00000000" w:rsidRDefault="00000000">
      <w:pPr>
        <w:numPr>
          <w:ilvl w:val="0"/>
          <w:numId w:val="202"/>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European Women’s Network</w:t>
      </w:r>
    </w:p>
    <w:p w:rsidR="00000000" w:rsidRDefault="00000000">
      <w:pPr>
        <w:numPr>
          <w:ilvl w:val="0"/>
          <w:numId w:val="137"/>
        </w:numPr>
        <w:tabs>
          <w:tab w:val="clear" w:pos="360"/>
          <w:tab w:val="num" w:pos="1418"/>
        </w:tabs>
        <w:spacing w:after="120" w:line="240" w:lineRule="auto"/>
        <w:ind w:left="1418" w:hanging="284"/>
        <w:jc w:val="both"/>
        <w:rPr>
          <w:color w:val="000000"/>
          <w:sz w:val="23"/>
          <w:lang w:val="en-US"/>
        </w:rPr>
      </w:pPr>
      <w:r>
        <w:rPr>
          <w:color w:val="000000"/>
          <w:sz w:val="23"/>
          <w:lang w:val="en-US"/>
        </w:rPr>
        <w:t>The European Women’s Network implemented the European Programme DAFNE titled “Breaking Through” concerning violence against women in minority and immigrant communities. It participates in the network of joint services of the TOXO Programme, aiming at immediate care for trafficking victims as well as information and prevention through SOS hotlines in Greece and Albania. The actions it implements include the SOS hotline against human trade and support of the victims by providing accommodation, legal and socio-psychological assistance. For these actions it receives limited financing by the Ministry of Foreign Affairs. It also implements actions related to the education and training of police officers and volunteers. It is a member of the “Galatsi Group”.</w:t>
      </w:r>
    </w:p>
    <w:p w:rsidR="00000000" w:rsidRDefault="00000000">
      <w:pPr>
        <w:numPr>
          <w:ilvl w:val="0"/>
          <w:numId w:val="202"/>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KLIMAKA</w:t>
      </w:r>
    </w:p>
    <w:p w:rsidR="00000000" w:rsidRDefault="00000000">
      <w:pPr>
        <w:numPr>
          <w:ilvl w:val="0"/>
          <w:numId w:val="138"/>
        </w:numPr>
        <w:tabs>
          <w:tab w:val="clear" w:pos="360"/>
          <w:tab w:val="num" w:pos="1418"/>
        </w:tabs>
        <w:spacing w:after="120" w:line="240" w:lineRule="auto"/>
        <w:ind w:left="1418" w:hanging="284"/>
        <w:jc w:val="both"/>
        <w:rPr>
          <w:color w:val="000000"/>
          <w:sz w:val="23"/>
          <w:lang w:val="en-US"/>
        </w:rPr>
      </w:pPr>
      <w:r>
        <w:rPr>
          <w:color w:val="000000"/>
          <w:sz w:val="23"/>
          <w:lang w:val="en-US"/>
        </w:rPr>
        <w:t>It actively participates in the “Galatsi Group” together with other organizations, aiming at the coordination of actions against the phenomenon of human trade. It also cooperates with the Ukrainian NGO “La Strada”, for the exchange of information and experience concerning trafficking. It has undertaken, with the co-operation of the YDAS of the Ministry of Foreign Affairs, the establishment of a refuge – hostel for the support of women victims of trafficking which will also provide services of legal support and socio-psychological rehabilitation. This will also involve a full group of specialists who will deal with each individual case, by the principles of a “multidisciplinary intervention group”. This group of scientists will also be able to offer its services to women-victims who are accommodated to other hostel-refuges. Actions for social re-integration or voluntary repatriation of the women in question are also provided for.</w:t>
      </w:r>
    </w:p>
    <w:p w:rsidR="00000000" w:rsidRDefault="00000000">
      <w:pPr>
        <w:numPr>
          <w:ilvl w:val="0"/>
          <w:numId w:val="202"/>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Centre for Research on the Women of the Mediterranean (KEGME)</w:t>
      </w:r>
    </w:p>
    <w:p w:rsidR="00000000" w:rsidRDefault="00000000">
      <w:pPr>
        <w:numPr>
          <w:ilvl w:val="0"/>
          <w:numId w:val="139"/>
        </w:numPr>
        <w:tabs>
          <w:tab w:val="clear" w:pos="360"/>
          <w:tab w:val="num" w:pos="1418"/>
        </w:tabs>
        <w:spacing w:after="120" w:line="240" w:lineRule="auto"/>
        <w:ind w:left="1418" w:hanging="284"/>
        <w:jc w:val="both"/>
        <w:rPr>
          <w:color w:val="000000"/>
          <w:sz w:val="23"/>
          <w:lang w:val="en-US"/>
        </w:rPr>
      </w:pPr>
      <w:r>
        <w:rPr>
          <w:color w:val="000000"/>
          <w:sz w:val="23"/>
          <w:lang w:val="en-US"/>
        </w:rPr>
        <w:t>KEGME, in co-operation with the Albanian NGO “Centre for Population and Development of Albania”, implements, in Albania, the Programme “Women Victims of Trafficking for Sexual Exploitation”, which is financed by the Ministry of Foreign Affairs of Greece (YDAS-Hellenic Aid). The organization is a member of the “Galatsi Group”.</w:t>
      </w:r>
    </w:p>
    <w:p w:rsidR="00000000" w:rsidRDefault="00000000">
      <w:pPr>
        <w:numPr>
          <w:ilvl w:val="0"/>
          <w:numId w:val="202"/>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Nea Zoi</w:t>
      </w:r>
    </w:p>
    <w:p w:rsidR="00000000" w:rsidRDefault="00000000">
      <w:pPr>
        <w:numPr>
          <w:ilvl w:val="0"/>
          <w:numId w:val="140"/>
        </w:numPr>
        <w:tabs>
          <w:tab w:val="clear" w:pos="360"/>
          <w:tab w:val="num" w:pos="1418"/>
        </w:tabs>
        <w:spacing w:after="120" w:line="240" w:lineRule="auto"/>
        <w:ind w:left="1418" w:hanging="284"/>
        <w:jc w:val="both"/>
        <w:rPr>
          <w:color w:val="000000"/>
          <w:sz w:val="23"/>
          <w:lang w:val="en-US"/>
        </w:rPr>
      </w:pPr>
      <w:r>
        <w:rPr>
          <w:color w:val="000000"/>
          <w:sz w:val="23"/>
          <w:lang w:val="en-US"/>
        </w:rPr>
        <w:t>The organization cooperates with the Church and other governmental institutions for the rehabilitation of trafficking victims. It provides services of socio-psychological support. It is a member of the “Galatsi Group”.</w:t>
      </w:r>
    </w:p>
    <w:p w:rsidR="00000000" w:rsidRDefault="00000000">
      <w:pPr>
        <w:numPr>
          <w:ilvl w:val="0"/>
          <w:numId w:val="202"/>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Greek Helsinki Monitor (EPSE)</w:t>
      </w:r>
    </w:p>
    <w:p w:rsidR="00000000" w:rsidRDefault="00000000">
      <w:pPr>
        <w:numPr>
          <w:ilvl w:val="0"/>
          <w:numId w:val="141"/>
        </w:numPr>
        <w:tabs>
          <w:tab w:val="clear" w:pos="360"/>
          <w:tab w:val="num" w:pos="1418"/>
        </w:tabs>
        <w:spacing w:after="120" w:line="240" w:lineRule="auto"/>
        <w:ind w:left="1418" w:hanging="284"/>
        <w:jc w:val="both"/>
        <w:rPr>
          <w:color w:val="000000"/>
          <w:sz w:val="23"/>
          <w:lang w:val="en-US"/>
        </w:rPr>
      </w:pPr>
      <w:r>
        <w:rPr>
          <w:color w:val="000000"/>
          <w:sz w:val="23"/>
          <w:lang w:val="en-US"/>
        </w:rPr>
        <w:t>Since 2003 EPSE provides legal and other support to victims of trafficking and trade. Its actions also include locating the victims, providing them with a residence permit, a certificate that allows them free medical and pharmaceutical care and, where needed, a work permit. It is a member of the “Galatsi Group”.</w:t>
      </w:r>
    </w:p>
    <w:p w:rsidR="00000000" w:rsidRDefault="00000000">
      <w:pPr>
        <w:numPr>
          <w:ilvl w:val="0"/>
          <w:numId w:val="202"/>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Kinoniki Arogi Ellados (Social Assistance of Greece</w:t>
      </w:r>
      <w:r>
        <w:rPr>
          <w:i/>
          <w:color w:val="000000"/>
          <w:sz w:val="23"/>
          <w:lang w:val="en-US"/>
        </w:rPr>
        <w:t>)</w:t>
      </w:r>
    </w:p>
    <w:p w:rsidR="00000000" w:rsidRDefault="00000000">
      <w:pPr>
        <w:numPr>
          <w:ilvl w:val="0"/>
          <w:numId w:val="142"/>
        </w:numPr>
        <w:tabs>
          <w:tab w:val="clear" w:pos="360"/>
          <w:tab w:val="num" w:pos="1418"/>
        </w:tabs>
        <w:spacing w:after="120" w:line="240" w:lineRule="auto"/>
        <w:ind w:left="1418" w:hanging="284"/>
        <w:jc w:val="both"/>
        <w:rPr>
          <w:color w:val="000000"/>
          <w:sz w:val="23"/>
          <w:lang w:val="en-US"/>
        </w:rPr>
      </w:pPr>
      <w:r>
        <w:rPr>
          <w:color w:val="000000"/>
          <w:sz w:val="23"/>
          <w:lang w:val="en-US"/>
        </w:rPr>
        <w:t>The organization develops actions of reconnecting the victims to their families. It cooperates with KESO and the American organization VITAL VOICES and it is a member of the Board of the Metropolitan Network of Women of the Attika Prefecture. It implements the SOCRATES Programme for victims of violence and exploitation. It is a member of the “Galatsi Group”.</w:t>
      </w:r>
    </w:p>
    <w:p w:rsidR="00000000" w:rsidRDefault="00000000">
      <w:pPr>
        <w:numPr>
          <w:ilvl w:val="0"/>
          <w:numId w:val="202"/>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Network of Elective Women in Local Authorities</w:t>
      </w:r>
    </w:p>
    <w:p w:rsidR="00000000" w:rsidRDefault="00000000">
      <w:pPr>
        <w:numPr>
          <w:ilvl w:val="0"/>
          <w:numId w:val="143"/>
        </w:numPr>
        <w:tabs>
          <w:tab w:val="clear" w:pos="360"/>
          <w:tab w:val="num" w:pos="1418"/>
        </w:tabs>
        <w:spacing w:after="120" w:line="240" w:lineRule="auto"/>
        <w:ind w:left="1418" w:hanging="284"/>
        <w:jc w:val="both"/>
        <w:rPr>
          <w:color w:val="000000"/>
          <w:sz w:val="23"/>
          <w:lang w:val="en-US"/>
        </w:rPr>
      </w:pPr>
      <w:r>
        <w:rPr>
          <w:color w:val="000000"/>
          <w:sz w:val="23"/>
          <w:lang w:val="en-US"/>
        </w:rPr>
        <w:t>In 2003 it cooperated with T.E.D.K.N.A. (Local Municipalities and Communities Union of the Attica Prefecture) in the international conference “The new, enlarged Europe and the role of the Mediterranean” where it presented the subject of trafficking in Eastern European and Balkan countries.</w:t>
      </w:r>
    </w:p>
    <w:p w:rsidR="00000000" w:rsidRDefault="00000000">
      <w:pPr>
        <w:numPr>
          <w:ilvl w:val="0"/>
          <w:numId w:val="202"/>
        </w:numPr>
        <w:tabs>
          <w:tab w:val="clear" w:pos="360"/>
          <w:tab w:val="num" w:pos="567"/>
        </w:tabs>
        <w:spacing w:after="120" w:line="240" w:lineRule="auto"/>
        <w:ind w:left="567" w:hanging="567"/>
        <w:jc w:val="both"/>
        <w:rPr>
          <w:i/>
          <w:color w:val="000000"/>
          <w:sz w:val="23"/>
          <w:lang w:val="en-US"/>
        </w:rPr>
      </w:pPr>
      <w:r>
        <w:rPr>
          <w:i/>
          <w:color w:val="000000"/>
          <w:sz w:val="23"/>
          <w:u w:val="single"/>
          <w:lang w:val="en-US"/>
        </w:rPr>
        <w:t>Soroptimistic Union of Greece</w:t>
      </w:r>
    </w:p>
    <w:p w:rsidR="00000000" w:rsidRDefault="00000000">
      <w:pPr>
        <w:numPr>
          <w:ilvl w:val="0"/>
          <w:numId w:val="144"/>
        </w:numPr>
        <w:tabs>
          <w:tab w:val="clear" w:pos="360"/>
          <w:tab w:val="num" w:pos="1418"/>
        </w:tabs>
        <w:spacing w:after="120" w:line="240" w:lineRule="auto"/>
        <w:ind w:left="1418" w:hanging="284"/>
        <w:jc w:val="both"/>
        <w:rPr>
          <w:color w:val="000000"/>
          <w:sz w:val="23"/>
          <w:lang w:val="en-US"/>
        </w:rPr>
      </w:pPr>
      <w:r>
        <w:rPr>
          <w:color w:val="000000"/>
          <w:sz w:val="23"/>
          <w:lang w:val="en-US"/>
        </w:rPr>
        <w:t>Subsidized by the General Secretariat for Gender Equality, it published an Aliens Information Leaflet in 5 languages. The leaflet was circulated by the Union and other organizations in the entire country and especially the frontier areas, countries of the Balkan Peninsula, Eastern Europe, Africa and elsewhere. It was granted an award by the European Soroptimistic Federation.</w:t>
      </w:r>
    </w:p>
    <w:p w:rsidR="00000000" w:rsidRDefault="00000000">
      <w:pPr>
        <w:numPr>
          <w:ilvl w:val="0"/>
          <w:numId w:val="145"/>
        </w:numPr>
        <w:tabs>
          <w:tab w:val="clear" w:pos="360"/>
          <w:tab w:val="num" w:pos="1418"/>
        </w:tabs>
        <w:spacing w:after="120" w:line="240" w:lineRule="auto"/>
        <w:ind w:left="1418" w:hanging="284"/>
        <w:jc w:val="both"/>
        <w:rPr>
          <w:color w:val="000000"/>
          <w:sz w:val="23"/>
          <w:lang w:val="en-US"/>
        </w:rPr>
      </w:pPr>
      <w:r>
        <w:rPr>
          <w:color w:val="000000"/>
          <w:sz w:val="23"/>
          <w:lang w:val="en-US"/>
        </w:rPr>
        <w:t>It organized two conferences concerning women trafficking, while the subject of trafficking was central in one of the three round tables that were held in the European Soroptimistic Conference “Our Common Future”.</w:t>
      </w:r>
    </w:p>
    <w:p w:rsidR="00000000" w:rsidRDefault="00000000">
      <w:pPr>
        <w:numPr>
          <w:ilvl w:val="0"/>
          <w:numId w:val="146"/>
        </w:numPr>
        <w:tabs>
          <w:tab w:val="clear" w:pos="360"/>
          <w:tab w:val="num" w:pos="1418"/>
        </w:tabs>
        <w:spacing w:after="120" w:line="240" w:lineRule="auto"/>
        <w:ind w:left="1418" w:hanging="284"/>
        <w:jc w:val="both"/>
        <w:rPr>
          <w:color w:val="000000"/>
          <w:sz w:val="23"/>
          <w:lang w:val="en-US"/>
        </w:rPr>
      </w:pPr>
      <w:r>
        <w:rPr>
          <w:color w:val="000000"/>
          <w:sz w:val="23"/>
          <w:lang w:val="en-US"/>
        </w:rPr>
        <w:t>It provided material assistance to the E.K.Y.TH.K.K.A.</w:t>
      </w:r>
    </w:p>
    <w:p w:rsidR="00000000" w:rsidRDefault="00000000">
      <w:pPr>
        <w:pStyle w:val="BodyText"/>
        <w:spacing w:after="120"/>
        <w:rPr>
          <w:b/>
          <w:sz w:val="23"/>
        </w:rPr>
      </w:pPr>
      <w:r>
        <w:rPr>
          <w:b/>
          <w:sz w:val="23"/>
        </w:rPr>
        <w:t>B.</w:t>
      </w:r>
      <w:r>
        <w:rPr>
          <w:b/>
          <w:sz w:val="23"/>
        </w:rPr>
        <w:tab/>
        <w:t>ACTION AGAINST DOMESTIC VIOLENCE</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color w:val="000000"/>
          <w:sz w:val="23"/>
          <w:lang w:val="en-US"/>
        </w:rPr>
        <w:t>The</w:t>
      </w:r>
      <w:r>
        <w:rPr>
          <w:b/>
          <w:color w:val="000000"/>
          <w:sz w:val="23"/>
        </w:rPr>
        <w:t xml:space="preserve"> </w:t>
      </w:r>
      <w:r>
        <w:rPr>
          <w:color w:val="000000"/>
          <w:sz w:val="23"/>
          <w:lang w:val="en-US"/>
        </w:rPr>
        <w:t>General Secretariat for Gender Equality</w:t>
      </w:r>
      <w:r>
        <w:rPr>
          <w:color w:val="000000"/>
          <w:sz w:val="23"/>
        </w:rPr>
        <w:t xml:space="preserve"> </w:t>
      </w:r>
      <w:r>
        <w:rPr>
          <w:color w:val="000000"/>
          <w:sz w:val="23"/>
          <w:lang w:val="en-US"/>
        </w:rPr>
        <w:t>is</w:t>
      </w:r>
      <w:r>
        <w:rPr>
          <w:color w:val="000000"/>
          <w:sz w:val="23"/>
        </w:rPr>
        <w:t xml:space="preserve"> </w:t>
      </w:r>
      <w:r>
        <w:rPr>
          <w:color w:val="000000"/>
          <w:sz w:val="23"/>
          <w:lang w:val="en-US"/>
        </w:rPr>
        <w:t>the</w:t>
      </w:r>
      <w:r>
        <w:rPr>
          <w:color w:val="000000"/>
          <w:sz w:val="23"/>
        </w:rPr>
        <w:t xml:space="preserve"> </w:t>
      </w:r>
      <w:r>
        <w:rPr>
          <w:color w:val="000000"/>
          <w:sz w:val="23"/>
          <w:lang w:val="en-US"/>
        </w:rPr>
        <w:t>governmental</w:t>
      </w:r>
      <w:r>
        <w:rPr>
          <w:color w:val="000000"/>
          <w:sz w:val="23"/>
        </w:rPr>
        <w:t xml:space="preserve"> </w:t>
      </w:r>
      <w:r>
        <w:rPr>
          <w:color w:val="000000"/>
          <w:sz w:val="23"/>
          <w:lang w:val="en-US"/>
        </w:rPr>
        <w:t>body</w:t>
      </w:r>
      <w:r>
        <w:rPr>
          <w:color w:val="000000"/>
          <w:sz w:val="23"/>
        </w:rPr>
        <w:t xml:space="preserve"> </w:t>
      </w:r>
      <w:r>
        <w:rPr>
          <w:color w:val="000000"/>
          <w:sz w:val="23"/>
          <w:lang w:val="en-US"/>
        </w:rPr>
        <w:t>competent</w:t>
      </w:r>
      <w:r>
        <w:rPr>
          <w:color w:val="000000"/>
          <w:sz w:val="23"/>
        </w:rPr>
        <w:t xml:space="preserve"> </w:t>
      </w:r>
      <w:r>
        <w:rPr>
          <w:color w:val="000000"/>
          <w:sz w:val="23"/>
          <w:lang w:val="en-US"/>
        </w:rPr>
        <w:t>for violence against women</w:t>
      </w:r>
      <w:r>
        <w:rPr>
          <w:color w:val="000000"/>
          <w:sz w:val="23"/>
        </w:rPr>
        <w:t xml:space="preserve">, </w:t>
      </w:r>
      <w:r>
        <w:rPr>
          <w:color w:val="000000"/>
          <w:sz w:val="23"/>
          <w:lang w:val="en-US"/>
        </w:rPr>
        <w:t>a form of which is</w:t>
      </w:r>
      <w:r>
        <w:rPr>
          <w:color w:val="000000"/>
          <w:sz w:val="23"/>
        </w:rPr>
        <w:t xml:space="preserve"> </w:t>
      </w:r>
      <w:r>
        <w:rPr>
          <w:color w:val="000000"/>
          <w:sz w:val="23"/>
          <w:lang w:val="en-US"/>
        </w:rPr>
        <w:t>domestic violence (violence within the family)</w:t>
      </w:r>
      <w:r>
        <w:rPr>
          <w:color w:val="000000"/>
          <w:sz w:val="23"/>
        </w:rPr>
        <w:t>.  In the context of “</w:t>
      </w:r>
      <w:r>
        <w:rPr>
          <w:color w:val="000000"/>
          <w:sz w:val="23"/>
          <w:lang w:val="en-US"/>
        </w:rPr>
        <w:t>National</w:t>
      </w:r>
      <w:r>
        <w:rPr>
          <w:color w:val="000000"/>
          <w:sz w:val="23"/>
        </w:rPr>
        <w:t xml:space="preserve"> </w:t>
      </w:r>
      <w:r>
        <w:rPr>
          <w:color w:val="000000"/>
          <w:sz w:val="23"/>
          <w:lang w:val="en-US"/>
        </w:rPr>
        <w:t>Policy</w:t>
      </w:r>
      <w:r>
        <w:rPr>
          <w:color w:val="000000"/>
          <w:sz w:val="23"/>
        </w:rPr>
        <w:t xml:space="preserve"> </w:t>
      </w:r>
      <w:r>
        <w:rPr>
          <w:color w:val="000000"/>
          <w:sz w:val="23"/>
          <w:lang w:val="en-US"/>
        </w:rPr>
        <w:t>Priorities</w:t>
      </w:r>
      <w:r>
        <w:rPr>
          <w:color w:val="000000"/>
          <w:sz w:val="23"/>
        </w:rPr>
        <w:t xml:space="preserve"> </w:t>
      </w:r>
      <w:r>
        <w:rPr>
          <w:color w:val="000000"/>
          <w:sz w:val="23"/>
          <w:lang w:val="en-US"/>
        </w:rPr>
        <w:t>and</w:t>
      </w:r>
      <w:r>
        <w:rPr>
          <w:color w:val="000000"/>
          <w:sz w:val="23"/>
        </w:rPr>
        <w:t xml:space="preserve"> </w:t>
      </w:r>
      <w:r>
        <w:rPr>
          <w:color w:val="000000"/>
          <w:sz w:val="23"/>
          <w:lang w:val="en-US"/>
        </w:rPr>
        <w:t>Axes</w:t>
      </w:r>
      <w:r>
        <w:rPr>
          <w:color w:val="000000"/>
          <w:sz w:val="23"/>
        </w:rPr>
        <w:t xml:space="preserve"> </w:t>
      </w:r>
      <w:r>
        <w:rPr>
          <w:color w:val="000000"/>
          <w:sz w:val="23"/>
          <w:lang w:val="en-US"/>
        </w:rPr>
        <w:t>of</w:t>
      </w:r>
      <w:r>
        <w:rPr>
          <w:color w:val="000000"/>
          <w:sz w:val="23"/>
        </w:rPr>
        <w:t xml:space="preserve"> </w:t>
      </w:r>
      <w:r>
        <w:rPr>
          <w:color w:val="000000"/>
          <w:sz w:val="23"/>
          <w:lang w:val="en-US"/>
        </w:rPr>
        <w:t>Action</w:t>
      </w:r>
      <w:r>
        <w:rPr>
          <w:color w:val="000000"/>
          <w:sz w:val="23"/>
        </w:rPr>
        <w:t xml:space="preserve"> for</w:t>
      </w:r>
      <w:r>
        <w:rPr>
          <w:color w:val="000000"/>
          <w:sz w:val="23"/>
          <w:lang w:val="en-US"/>
        </w:rPr>
        <w:t xml:space="preserve"> Gender Equality</w:t>
      </w:r>
      <w:r>
        <w:rPr>
          <w:color w:val="000000"/>
          <w:sz w:val="23"/>
        </w:rPr>
        <w:t xml:space="preserve"> 2004-2008”</w:t>
      </w:r>
      <w:r>
        <w:rPr>
          <w:color w:val="000000"/>
          <w:sz w:val="23"/>
          <w:lang w:val="en-US"/>
        </w:rPr>
        <w:t>,</w:t>
      </w:r>
      <w:r>
        <w:rPr>
          <w:color w:val="000000"/>
          <w:sz w:val="23"/>
        </w:rPr>
        <w:t xml:space="preserve"> </w:t>
      </w:r>
      <w:r>
        <w:rPr>
          <w:color w:val="000000"/>
          <w:sz w:val="23"/>
          <w:lang w:val="en-US"/>
        </w:rPr>
        <w:t>that were adopted by the Governmental Committee</w:t>
      </w:r>
      <w:r>
        <w:rPr>
          <w:color w:val="000000"/>
          <w:sz w:val="23"/>
        </w:rPr>
        <w:t xml:space="preserve"> (2 </w:t>
      </w:r>
      <w:r>
        <w:rPr>
          <w:color w:val="000000"/>
          <w:sz w:val="23"/>
          <w:lang w:val="en-US"/>
        </w:rPr>
        <w:t xml:space="preserve">November </w:t>
      </w:r>
      <w:r>
        <w:rPr>
          <w:color w:val="000000"/>
          <w:sz w:val="23"/>
        </w:rPr>
        <w:t xml:space="preserve">2004), preventing and combating violence against women is associated with the achievement of the goal of social cohesion and is defined as a priority axis. </w:t>
      </w:r>
    </w:p>
    <w:p w:rsidR="00000000" w:rsidRDefault="00000000">
      <w:pPr>
        <w:spacing w:after="120" w:line="240" w:lineRule="auto"/>
        <w:jc w:val="both"/>
        <w:rPr>
          <w:color w:val="000000"/>
          <w:sz w:val="23"/>
        </w:rPr>
      </w:pPr>
    </w:p>
    <w:p w:rsidR="00000000" w:rsidRDefault="00000000">
      <w:pPr>
        <w:pStyle w:val="BodyText"/>
        <w:spacing w:after="120"/>
        <w:rPr>
          <w:b/>
          <w:sz w:val="23"/>
        </w:rPr>
      </w:pPr>
      <w:r>
        <w:rPr>
          <w:b/>
          <w:sz w:val="23"/>
        </w:rPr>
        <w:t>Ι. LEGISLATIVE FRAMEWORK</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sz w:val="23"/>
          <w:lang w:val="en-US"/>
        </w:rPr>
        <w:t>By Decision of the Minister of the Interior, Public Administration and Decentralization (February 2005), a Working Committee has been established in the General Secretariat for Gender Equality, the task of which, is to propose an integrated legislative framework for the prevention and reduction of domestic violence. The Committee is already in operation and intends to examine, among others, the terms and prerequisites for establishing payment of financial aid to victims of domestic violence whose leaving home is impeded by lack of financial resources. An attempt towards legislative action against the phenomenon had also been made during the previous government’s term of office, with the elaboration of a Draft Bill by a Working Committee in 2002, which, however, was not taken to Parliament to be put to the vote</w:t>
      </w:r>
      <w:r>
        <w:rPr>
          <w:color w:val="000000"/>
          <w:sz w:val="23"/>
        </w:rPr>
        <w:t>.</w:t>
      </w:r>
    </w:p>
    <w:p w:rsidR="00000000" w:rsidRDefault="00000000">
      <w:pPr>
        <w:spacing w:after="120" w:line="240" w:lineRule="auto"/>
        <w:jc w:val="both"/>
        <w:rPr>
          <w:color w:val="000000"/>
          <w:sz w:val="23"/>
        </w:rPr>
      </w:pPr>
    </w:p>
    <w:p w:rsidR="00000000" w:rsidRDefault="00000000">
      <w:pPr>
        <w:pStyle w:val="BodyText"/>
        <w:spacing w:after="120"/>
        <w:rPr>
          <w:b/>
          <w:sz w:val="23"/>
        </w:rPr>
      </w:pPr>
      <w:r>
        <w:rPr>
          <w:b/>
          <w:sz w:val="23"/>
        </w:rPr>
        <w:t>ΙΙ. INFRASTRUCTURE</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color w:val="000000"/>
          <w:sz w:val="23"/>
          <w:lang w:val="en-US"/>
        </w:rPr>
        <w:t>Apart from</w:t>
      </w:r>
      <w:r>
        <w:rPr>
          <w:color w:val="000000"/>
          <w:sz w:val="23"/>
        </w:rPr>
        <w:t xml:space="preserve"> </w:t>
      </w:r>
      <w:r>
        <w:rPr>
          <w:color w:val="000000"/>
          <w:sz w:val="23"/>
          <w:lang w:val="en-US"/>
        </w:rPr>
        <w:t>the</w:t>
      </w:r>
      <w:r>
        <w:rPr>
          <w:color w:val="000000"/>
          <w:sz w:val="23"/>
        </w:rPr>
        <w:t xml:space="preserve"> </w:t>
      </w:r>
      <w:r>
        <w:rPr>
          <w:color w:val="000000"/>
          <w:sz w:val="23"/>
          <w:lang w:val="en-US"/>
        </w:rPr>
        <w:t>two</w:t>
      </w:r>
      <w:r>
        <w:rPr>
          <w:color w:val="000000"/>
          <w:sz w:val="23"/>
        </w:rPr>
        <w:t xml:space="preserve"> Consultation </w:t>
      </w:r>
      <w:r>
        <w:rPr>
          <w:color w:val="000000"/>
          <w:sz w:val="23"/>
          <w:lang w:val="en-US"/>
        </w:rPr>
        <w:t>Centres</w:t>
      </w:r>
      <w:r>
        <w:rPr>
          <w:color w:val="000000"/>
          <w:sz w:val="23"/>
        </w:rPr>
        <w:t xml:space="preserve"> </w:t>
      </w:r>
      <w:r>
        <w:rPr>
          <w:color w:val="000000"/>
          <w:sz w:val="23"/>
          <w:lang w:val="en-US"/>
        </w:rPr>
        <w:t>for</w:t>
      </w:r>
      <w:r>
        <w:rPr>
          <w:color w:val="000000"/>
          <w:sz w:val="23"/>
        </w:rPr>
        <w:t xml:space="preserve"> </w:t>
      </w:r>
      <w:r>
        <w:rPr>
          <w:color w:val="000000"/>
          <w:sz w:val="23"/>
          <w:lang w:val="en-US"/>
        </w:rPr>
        <w:t>Violence against Women</w:t>
      </w:r>
      <w:r>
        <w:rPr>
          <w:color w:val="000000"/>
          <w:sz w:val="23"/>
        </w:rPr>
        <w:t xml:space="preserve"> </w:t>
      </w:r>
      <w:r>
        <w:rPr>
          <w:color w:val="000000"/>
          <w:sz w:val="23"/>
          <w:lang w:val="en-US"/>
        </w:rPr>
        <w:t>of the General Secretariat for Gender Equality</w:t>
      </w:r>
      <w:r>
        <w:rPr>
          <w:color w:val="000000"/>
          <w:sz w:val="23"/>
        </w:rPr>
        <w:t xml:space="preserve">, </w:t>
      </w:r>
      <w:r>
        <w:rPr>
          <w:color w:val="000000"/>
          <w:sz w:val="23"/>
          <w:lang w:val="en-US"/>
        </w:rPr>
        <w:t>which operate in Athens and Piraeus</w:t>
      </w:r>
      <w:r>
        <w:rPr>
          <w:color w:val="000000"/>
          <w:sz w:val="23"/>
        </w:rPr>
        <w:t xml:space="preserve">, </w:t>
      </w:r>
      <w:r>
        <w:rPr>
          <w:color w:val="000000"/>
          <w:sz w:val="23"/>
          <w:lang w:val="en-US"/>
        </w:rPr>
        <w:t>and the branches of K.E.TH.I.</w:t>
      </w:r>
      <w:r>
        <w:rPr>
          <w:color w:val="000000"/>
          <w:sz w:val="23"/>
        </w:rPr>
        <w:t xml:space="preserve"> (</w:t>
      </w:r>
      <w:r>
        <w:rPr>
          <w:color w:val="000000"/>
          <w:sz w:val="23"/>
          <w:lang w:val="en-US"/>
        </w:rPr>
        <w:t>they operate under the supervision of the General Secretariat for Gender Equality</w:t>
      </w:r>
      <w:r>
        <w:rPr>
          <w:color w:val="000000"/>
          <w:sz w:val="23"/>
        </w:rPr>
        <w:t xml:space="preserve">) </w:t>
      </w:r>
      <w:r>
        <w:rPr>
          <w:color w:val="000000"/>
          <w:sz w:val="23"/>
          <w:lang w:val="en-US"/>
        </w:rPr>
        <w:t>in five big cities of the country</w:t>
      </w:r>
      <w:r>
        <w:rPr>
          <w:color w:val="000000"/>
          <w:sz w:val="23"/>
        </w:rPr>
        <w:t xml:space="preserve"> (Athens, Thessaloniki, Patra, Herakleion, and Volos), similar structures operate: </w:t>
      </w:r>
    </w:p>
    <w:p w:rsidR="00000000" w:rsidRDefault="00000000">
      <w:pPr>
        <w:numPr>
          <w:ilvl w:val="0"/>
          <w:numId w:val="203"/>
        </w:numPr>
        <w:tabs>
          <w:tab w:val="clear" w:pos="360"/>
          <w:tab w:val="num" w:pos="1418"/>
        </w:tabs>
        <w:spacing w:after="120" w:line="240" w:lineRule="auto"/>
        <w:ind w:left="1418" w:hanging="284"/>
        <w:jc w:val="both"/>
        <w:rPr>
          <w:color w:val="000000"/>
          <w:sz w:val="23"/>
        </w:rPr>
      </w:pPr>
      <w:r>
        <w:rPr>
          <w:color w:val="000000"/>
          <w:sz w:val="23"/>
          <w:lang w:val="en-US"/>
        </w:rPr>
        <w:t>In</w:t>
      </w:r>
      <w:r>
        <w:rPr>
          <w:color w:val="000000"/>
          <w:sz w:val="23"/>
        </w:rPr>
        <w:t xml:space="preserve"> </w:t>
      </w:r>
      <w:r>
        <w:rPr>
          <w:color w:val="000000"/>
          <w:sz w:val="23"/>
          <w:lang w:val="en-US"/>
        </w:rPr>
        <w:t>the</w:t>
      </w:r>
      <w:r>
        <w:rPr>
          <w:color w:val="000000"/>
          <w:sz w:val="23"/>
        </w:rPr>
        <w:t xml:space="preserve"> Prefecture </w:t>
      </w:r>
      <w:r>
        <w:rPr>
          <w:color w:val="000000"/>
          <w:sz w:val="23"/>
          <w:lang w:val="en-US"/>
        </w:rPr>
        <w:t>of</w:t>
      </w:r>
      <w:r>
        <w:rPr>
          <w:color w:val="000000"/>
          <w:sz w:val="23"/>
        </w:rPr>
        <w:t xml:space="preserve"> </w:t>
      </w:r>
      <w:r>
        <w:rPr>
          <w:color w:val="000000"/>
          <w:sz w:val="23"/>
          <w:lang w:val="en-US"/>
        </w:rPr>
        <w:t>Thessaloniki</w:t>
      </w:r>
      <w:r>
        <w:rPr>
          <w:color w:val="000000"/>
          <w:sz w:val="23"/>
        </w:rPr>
        <w:t xml:space="preserve">: </w:t>
      </w:r>
      <w:r>
        <w:rPr>
          <w:color w:val="000000"/>
          <w:sz w:val="23"/>
          <w:lang w:val="en-US"/>
        </w:rPr>
        <w:t>the Centre for the Support of Women, of the Macedonian Institute</w:t>
      </w:r>
    </w:p>
    <w:p w:rsidR="00000000" w:rsidRDefault="00000000">
      <w:pPr>
        <w:numPr>
          <w:ilvl w:val="0"/>
          <w:numId w:val="203"/>
        </w:numPr>
        <w:tabs>
          <w:tab w:val="clear" w:pos="360"/>
          <w:tab w:val="num" w:pos="1418"/>
        </w:tabs>
        <w:spacing w:after="120" w:line="240" w:lineRule="auto"/>
        <w:ind w:left="1418" w:hanging="284"/>
        <w:jc w:val="both"/>
        <w:rPr>
          <w:color w:val="000000"/>
          <w:sz w:val="23"/>
        </w:rPr>
      </w:pPr>
      <w:r>
        <w:rPr>
          <w:color w:val="000000"/>
          <w:sz w:val="23"/>
          <w:lang w:val="en-US"/>
        </w:rPr>
        <w:t>In the Prefecture of Aetoloakarnania</w:t>
      </w:r>
      <w:r>
        <w:rPr>
          <w:color w:val="000000"/>
          <w:sz w:val="23"/>
        </w:rPr>
        <w:t xml:space="preserve">: </w:t>
      </w:r>
      <w:r>
        <w:rPr>
          <w:color w:val="000000"/>
          <w:sz w:val="23"/>
          <w:lang w:val="en-US"/>
        </w:rPr>
        <w:t>the “Centre for the Education and Care for Family and Child”</w:t>
      </w:r>
      <w:r>
        <w:rPr>
          <w:color w:val="000000"/>
          <w:sz w:val="23"/>
        </w:rPr>
        <w:t xml:space="preserve"> (ΚΕ</w:t>
      </w:r>
      <w:r>
        <w:rPr>
          <w:color w:val="000000"/>
          <w:sz w:val="23"/>
          <w:lang w:val="en-US"/>
        </w:rPr>
        <w:t>S</w:t>
      </w:r>
      <w:r>
        <w:rPr>
          <w:color w:val="000000"/>
          <w:sz w:val="23"/>
        </w:rPr>
        <w:t>ΥΥ- ΚΕΜΟ</w:t>
      </w:r>
      <w:r>
        <w:rPr>
          <w:color w:val="000000"/>
          <w:sz w:val="23"/>
          <w:lang w:val="en-US"/>
        </w:rPr>
        <w:t>P</w:t>
      </w:r>
      <w:r>
        <w:rPr>
          <w:color w:val="000000"/>
          <w:sz w:val="23"/>
        </w:rPr>
        <w:t xml:space="preserve"> “PLATO”)</w:t>
      </w:r>
    </w:p>
    <w:p w:rsidR="00000000" w:rsidRDefault="00000000">
      <w:pPr>
        <w:numPr>
          <w:ilvl w:val="0"/>
          <w:numId w:val="203"/>
        </w:numPr>
        <w:tabs>
          <w:tab w:val="clear" w:pos="360"/>
          <w:tab w:val="num" w:pos="1418"/>
        </w:tabs>
        <w:spacing w:after="120" w:line="240" w:lineRule="auto"/>
        <w:ind w:left="1418" w:hanging="284"/>
        <w:jc w:val="both"/>
        <w:rPr>
          <w:color w:val="000000"/>
          <w:sz w:val="23"/>
        </w:rPr>
      </w:pPr>
      <w:r>
        <w:rPr>
          <w:color w:val="000000"/>
          <w:sz w:val="23"/>
          <w:lang w:val="en-US"/>
        </w:rPr>
        <w:t>In</w:t>
      </w:r>
      <w:r>
        <w:rPr>
          <w:color w:val="000000"/>
          <w:sz w:val="23"/>
        </w:rPr>
        <w:t xml:space="preserve"> </w:t>
      </w:r>
      <w:r>
        <w:rPr>
          <w:color w:val="000000"/>
          <w:sz w:val="23"/>
          <w:lang w:val="en-US"/>
        </w:rPr>
        <w:t>the</w:t>
      </w:r>
      <w:r>
        <w:rPr>
          <w:color w:val="000000"/>
          <w:sz w:val="23"/>
        </w:rPr>
        <w:t xml:space="preserve"> </w:t>
      </w:r>
      <w:r>
        <w:rPr>
          <w:color w:val="000000"/>
          <w:sz w:val="23"/>
          <w:lang w:val="en-US"/>
        </w:rPr>
        <w:t>Prefecture</w:t>
      </w:r>
      <w:r>
        <w:rPr>
          <w:color w:val="000000"/>
          <w:sz w:val="23"/>
        </w:rPr>
        <w:t xml:space="preserve"> </w:t>
      </w:r>
      <w:r>
        <w:rPr>
          <w:color w:val="000000"/>
          <w:sz w:val="23"/>
          <w:lang w:val="en-US"/>
        </w:rPr>
        <w:t>of</w:t>
      </w:r>
      <w:r>
        <w:rPr>
          <w:color w:val="000000"/>
          <w:sz w:val="23"/>
        </w:rPr>
        <w:t xml:space="preserve"> </w:t>
      </w:r>
      <w:r>
        <w:rPr>
          <w:color w:val="000000"/>
          <w:sz w:val="23"/>
          <w:lang w:val="en-US"/>
        </w:rPr>
        <w:t>Ioannina</w:t>
      </w:r>
      <w:r>
        <w:rPr>
          <w:color w:val="000000"/>
          <w:sz w:val="23"/>
        </w:rPr>
        <w:t xml:space="preserve">: </w:t>
      </w:r>
      <w:r>
        <w:rPr>
          <w:color w:val="000000"/>
          <w:sz w:val="23"/>
          <w:lang w:val="en-US"/>
        </w:rPr>
        <w:t>the</w:t>
      </w:r>
      <w:r>
        <w:rPr>
          <w:color w:val="000000"/>
          <w:sz w:val="23"/>
        </w:rPr>
        <w:t xml:space="preserve"> </w:t>
      </w:r>
      <w:r>
        <w:rPr>
          <w:color w:val="000000"/>
          <w:sz w:val="23"/>
          <w:lang w:val="en-US"/>
        </w:rPr>
        <w:t>Centre for Research and Support of Victims of Abuse and Social Exclusion</w:t>
      </w:r>
    </w:p>
    <w:p w:rsidR="00000000" w:rsidRDefault="00000000">
      <w:pPr>
        <w:numPr>
          <w:ilvl w:val="0"/>
          <w:numId w:val="203"/>
        </w:numPr>
        <w:tabs>
          <w:tab w:val="clear" w:pos="360"/>
          <w:tab w:val="num" w:pos="1418"/>
        </w:tabs>
        <w:spacing w:after="120" w:line="240" w:lineRule="auto"/>
        <w:ind w:left="1418" w:hanging="284"/>
        <w:jc w:val="both"/>
        <w:rPr>
          <w:color w:val="000000"/>
          <w:sz w:val="23"/>
        </w:rPr>
      </w:pPr>
      <w:r>
        <w:rPr>
          <w:color w:val="000000"/>
          <w:sz w:val="23"/>
          <w:lang w:val="en-US"/>
        </w:rPr>
        <w:t>In the Prefecture of Preveza</w:t>
      </w:r>
      <w:r>
        <w:rPr>
          <w:color w:val="000000"/>
          <w:sz w:val="23"/>
        </w:rPr>
        <w:t xml:space="preserve">: </w:t>
      </w:r>
      <w:r>
        <w:rPr>
          <w:color w:val="000000"/>
          <w:sz w:val="23"/>
          <w:lang w:val="en-US"/>
        </w:rPr>
        <w:t>the Centre for Research and Support of</w:t>
      </w:r>
      <w:r>
        <w:rPr>
          <w:color w:val="000000"/>
          <w:sz w:val="23"/>
        </w:rPr>
        <w:t xml:space="preserve"> Victims of Abuse, Sensitive Social Groups and Protection of Single-parent Families  (ΚΕ</w:t>
      </w:r>
      <w:r>
        <w:rPr>
          <w:color w:val="000000"/>
          <w:sz w:val="23"/>
          <w:lang w:val="en-US"/>
        </w:rPr>
        <w:t>STH</w:t>
      </w:r>
      <w:r>
        <w:rPr>
          <w:color w:val="000000"/>
          <w:sz w:val="23"/>
        </w:rPr>
        <w:t>ΥΚΕΚΟ)</w:t>
      </w:r>
    </w:p>
    <w:p w:rsidR="00000000" w:rsidRDefault="00000000">
      <w:pPr>
        <w:numPr>
          <w:ilvl w:val="0"/>
          <w:numId w:val="203"/>
        </w:numPr>
        <w:tabs>
          <w:tab w:val="clear" w:pos="360"/>
          <w:tab w:val="num" w:pos="1418"/>
        </w:tabs>
        <w:spacing w:after="120" w:line="240" w:lineRule="auto"/>
        <w:ind w:left="1418" w:hanging="284"/>
        <w:jc w:val="both"/>
        <w:rPr>
          <w:color w:val="000000"/>
          <w:sz w:val="23"/>
        </w:rPr>
      </w:pPr>
      <w:r>
        <w:rPr>
          <w:color w:val="000000"/>
          <w:sz w:val="23"/>
          <w:lang w:val="en-US"/>
        </w:rPr>
        <w:t>In</w:t>
      </w:r>
      <w:r>
        <w:rPr>
          <w:color w:val="000000"/>
          <w:sz w:val="23"/>
        </w:rPr>
        <w:t xml:space="preserve"> </w:t>
      </w:r>
      <w:r>
        <w:rPr>
          <w:color w:val="000000"/>
          <w:sz w:val="23"/>
          <w:lang w:val="en-US"/>
        </w:rPr>
        <w:t>the</w:t>
      </w:r>
      <w:r>
        <w:rPr>
          <w:color w:val="000000"/>
          <w:sz w:val="23"/>
        </w:rPr>
        <w:t xml:space="preserve"> </w:t>
      </w:r>
      <w:r>
        <w:rPr>
          <w:color w:val="000000"/>
          <w:sz w:val="23"/>
          <w:lang w:val="en-US"/>
        </w:rPr>
        <w:t>Prefecture</w:t>
      </w:r>
      <w:r>
        <w:rPr>
          <w:color w:val="000000"/>
          <w:sz w:val="23"/>
        </w:rPr>
        <w:t xml:space="preserve"> </w:t>
      </w:r>
      <w:r>
        <w:rPr>
          <w:color w:val="000000"/>
          <w:sz w:val="23"/>
          <w:lang w:val="en-US"/>
        </w:rPr>
        <w:t>of</w:t>
      </w:r>
      <w:r>
        <w:rPr>
          <w:color w:val="000000"/>
          <w:sz w:val="23"/>
        </w:rPr>
        <w:t xml:space="preserve"> </w:t>
      </w:r>
      <w:r>
        <w:rPr>
          <w:color w:val="000000"/>
          <w:sz w:val="23"/>
          <w:lang w:val="en-US"/>
        </w:rPr>
        <w:t>Serres</w:t>
      </w:r>
      <w:r>
        <w:rPr>
          <w:color w:val="000000"/>
          <w:sz w:val="23"/>
        </w:rPr>
        <w:t xml:space="preserve">: </w:t>
      </w:r>
      <w:r>
        <w:rPr>
          <w:color w:val="000000"/>
          <w:sz w:val="23"/>
          <w:lang w:val="en-US"/>
        </w:rPr>
        <w:t>the</w:t>
      </w:r>
      <w:r>
        <w:rPr>
          <w:color w:val="000000"/>
          <w:sz w:val="23"/>
        </w:rPr>
        <w:t xml:space="preserve"> “Women’s Shelter</w:t>
      </w:r>
      <w:r>
        <w:rPr>
          <w:color w:val="000000"/>
          <w:sz w:val="23"/>
          <w:lang w:val="en-US"/>
        </w:rPr>
        <w:t>”</w:t>
      </w:r>
      <w:r>
        <w:rPr>
          <w:color w:val="000000"/>
          <w:sz w:val="23"/>
        </w:rPr>
        <w:t xml:space="preserve"> - </w:t>
      </w:r>
      <w:r>
        <w:rPr>
          <w:color w:val="000000"/>
          <w:sz w:val="23"/>
          <w:lang w:val="en-US"/>
        </w:rPr>
        <w:t>Social Care</w:t>
      </w:r>
    </w:p>
    <w:p w:rsidR="00000000" w:rsidRDefault="00000000">
      <w:pPr>
        <w:numPr>
          <w:ilvl w:val="0"/>
          <w:numId w:val="203"/>
        </w:numPr>
        <w:tabs>
          <w:tab w:val="clear" w:pos="360"/>
          <w:tab w:val="num" w:pos="1418"/>
        </w:tabs>
        <w:spacing w:after="120" w:line="240" w:lineRule="auto"/>
        <w:ind w:left="1418" w:hanging="284"/>
        <w:jc w:val="both"/>
        <w:rPr>
          <w:color w:val="000000"/>
          <w:sz w:val="23"/>
        </w:rPr>
      </w:pPr>
      <w:r>
        <w:rPr>
          <w:color w:val="000000"/>
          <w:sz w:val="23"/>
          <w:lang w:val="en-US"/>
        </w:rPr>
        <w:t>In the Prefecture of Komotini</w:t>
      </w:r>
      <w:r>
        <w:rPr>
          <w:color w:val="000000"/>
          <w:sz w:val="23"/>
        </w:rPr>
        <w:t xml:space="preserve">: </w:t>
      </w:r>
      <w:r>
        <w:rPr>
          <w:color w:val="000000"/>
          <w:sz w:val="23"/>
          <w:lang w:val="en-US"/>
        </w:rPr>
        <w:t>the Social Service of the Municipality of Komitini</w:t>
      </w:r>
    </w:p>
    <w:p w:rsidR="00000000" w:rsidRDefault="00000000">
      <w:pPr>
        <w:numPr>
          <w:ilvl w:val="0"/>
          <w:numId w:val="203"/>
        </w:numPr>
        <w:tabs>
          <w:tab w:val="clear" w:pos="360"/>
          <w:tab w:val="num" w:pos="1418"/>
        </w:tabs>
        <w:spacing w:after="120" w:line="240" w:lineRule="auto"/>
        <w:ind w:left="1418" w:hanging="284"/>
        <w:jc w:val="both"/>
        <w:rPr>
          <w:color w:val="000000"/>
          <w:sz w:val="23"/>
        </w:rPr>
      </w:pPr>
      <w:r>
        <w:rPr>
          <w:color w:val="000000"/>
          <w:sz w:val="23"/>
          <w:lang w:val="en-US"/>
        </w:rPr>
        <w:t>In the Prefecture of Karditsa</w:t>
      </w:r>
      <w:r>
        <w:rPr>
          <w:color w:val="000000"/>
          <w:sz w:val="23"/>
        </w:rPr>
        <w:t xml:space="preserve">: </w:t>
      </w:r>
      <w:r>
        <w:rPr>
          <w:color w:val="000000"/>
          <w:sz w:val="23"/>
          <w:lang w:val="en-US"/>
        </w:rPr>
        <w:t>the Centre for the Support of Women</w:t>
      </w:r>
      <w:r>
        <w:rPr>
          <w:color w:val="000000"/>
          <w:sz w:val="23"/>
        </w:rPr>
        <w:t xml:space="preserve"> </w:t>
      </w:r>
      <w:r>
        <w:rPr>
          <w:color w:val="000000"/>
          <w:sz w:val="23"/>
          <w:lang w:val="en-US"/>
        </w:rPr>
        <w:t>of the Municipality of Karditsa</w:t>
      </w:r>
    </w:p>
    <w:p w:rsidR="00000000" w:rsidRDefault="00000000">
      <w:pPr>
        <w:numPr>
          <w:ilvl w:val="0"/>
          <w:numId w:val="203"/>
        </w:numPr>
        <w:tabs>
          <w:tab w:val="clear" w:pos="360"/>
          <w:tab w:val="num" w:pos="1418"/>
        </w:tabs>
        <w:spacing w:after="120" w:line="240" w:lineRule="auto"/>
        <w:ind w:left="1418" w:hanging="284"/>
        <w:jc w:val="both"/>
        <w:rPr>
          <w:color w:val="000000"/>
          <w:sz w:val="23"/>
        </w:rPr>
      </w:pPr>
      <w:r>
        <w:rPr>
          <w:color w:val="000000"/>
          <w:sz w:val="23"/>
          <w:lang w:val="en-US"/>
        </w:rPr>
        <w:t>In the Prefecture of Chios</w:t>
      </w:r>
      <w:r>
        <w:rPr>
          <w:color w:val="000000"/>
          <w:sz w:val="23"/>
        </w:rPr>
        <w:t xml:space="preserve">: </w:t>
      </w:r>
      <w:r>
        <w:rPr>
          <w:color w:val="000000"/>
          <w:sz w:val="23"/>
          <w:lang w:val="en-US"/>
        </w:rPr>
        <w:t>the Office of Women’s Issues</w:t>
      </w:r>
      <w:r>
        <w:rPr>
          <w:color w:val="000000"/>
          <w:sz w:val="23"/>
        </w:rPr>
        <w:t xml:space="preserve"> </w:t>
      </w:r>
      <w:r>
        <w:rPr>
          <w:color w:val="000000"/>
          <w:sz w:val="23"/>
          <w:lang w:val="en-US"/>
        </w:rPr>
        <w:t>of the Municipality of Chios.</w:t>
      </w:r>
    </w:p>
    <w:p w:rsidR="00000000" w:rsidRDefault="00000000">
      <w:pPr>
        <w:pStyle w:val="BodyTextIndent"/>
        <w:spacing w:after="120" w:line="240" w:lineRule="auto"/>
        <w:ind w:left="567"/>
        <w:jc w:val="both"/>
        <w:rPr>
          <w:sz w:val="23"/>
          <w:lang w:val="en-GB"/>
        </w:rPr>
      </w:pPr>
      <w:r>
        <w:rPr>
          <w:sz w:val="23"/>
        </w:rPr>
        <w:t>These structures provide psychological</w:t>
      </w:r>
      <w:r>
        <w:rPr>
          <w:sz w:val="23"/>
          <w:lang w:val="en-GB"/>
        </w:rPr>
        <w:t xml:space="preserve">, </w:t>
      </w:r>
      <w:r>
        <w:rPr>
          <w:sz w:val="23"/>
        </w:rPr>
        <w:t>social, and legal support to women victims of violence and other sensitive women’s groups</w:t>
      </w:r>
      <w:r>
        <w:rPr>
          <w:sz w:val="23"/>
          <w:lang w:val="en-GB"/>
        </w:rPr>
        <w:t xml:space="preserve">, </w:t>
      </w:r>
      <w:r>
        <w:rPr>
          <w:sz w:val="23"/>
        </w:rPr>
        <w:t>and operate through initiatives of local social bodies, co-financed by the European Programme</w:t>
      </w:r>
      <w:r>
        <w:rPr>
          <w:sz w:val="23"/>
          <w:lang w:val="en-GB"/>
        </w:rPr>
        <w:t xml:space="preserve"> for Combating Social Exclusion. </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color w:val="000000"/>
          <w:sz w:val="23"/>
          <w:lang w:val="en-US"/>
        </w:rPr>
        <w:t>Since</w:t>
      </w:r>
      <w:r>
        <w:rPr>
          <w:b/>
          <w:color w:val="000000"/>
          <w:sz w:val="23"/>
        </w:rPr>
        <w:t xml:space="preserve"> </w:t>
      </w:r>
      <w:r>
        <w:rPr>
          <w:color w:val="000000"/>
          <w:sz w:val="23"/>
        </w:rPr>
        <w:t xml:space="preserve">2002, </w:t>
      </w:r>
      <w:r>
        <w:rPr>
          <w:color w:val="000000"/>
          <w:sz w:val="23"/>
          <w:lang w:val="en-US"/>
        </w:rPr>
        <w:t>the Greek Section of European Women’s Network</w:t>
      </w:r>
      <w:r>
        <w:rPr>
          <w:color w:val="000000"/>
          <w:sz w:val="23"/>
        </w:rPr>
        <w:t xml:space="preserve"> has been operating, for the first time, a free telephone help line, which provides psychological, social, and free legal assistance at the national level, on a 12-hour basis. At the same time, </w:t>
      </w:r>
      <w:r>
        <w:rPr>
          <w:color w:val="000000"/>
          <w:sz w:val="23"/>
          <w:lang w:val="en-US"/>
        </w:rPr>
        <w:t>a</w:t>
      </w:r>
      <w:r>
        <w:rPr>
          <w:color w:val="000000"/>
          <w:sz w:val="23"/>
        </w:rPr>
        <w:t xml:space="preserve"> consultation service </w:t>
      </w:r>
      <w:r>
        <w:rPr>
          <w:color w:val="000000"/>
          <w:sz w:val="23"/>
          <w:lang w:val="en-US"/>
        </w:rPr>
        <w:t>was established, operating in the general area of the capital city</w:t>
      </w:r>
      <w:r>
        <w:rPr>
          <w:color w:val="000000"/>
          <w:sz w:val="23"/>
        </w:rPr>
        <w:t xml:space="preserve">. Its activities also include </w:t>
      </w:r>
      <w:r>
        <w:rPr>
          <w:color w:val="000000"/>
          <w:sz w:val="23"/>
          <w:lang w:val="en-US"/>
        </w:rPr>
        <w:t>training</w:t>
      </w:r>
      <w:r>
        <w:rPr>
          <w:color w:val="000000"/>
          <w:sz w:val="23"/>
        </w:rPr>
        <w:t xml:space="preserve"> </w:t>
      </w:r>
      <w:r>
        <w:rPr>
          <w:color w:val="000000"/>
          <w:sz w:val="23"/>
          <w:lang w:val="en-US"/>
        </w:rPr>
        <w:t>volunteer social scientists</w:t>
      </w:r>
      <w:r>
        <w:rPr>
          <w:color w:val="000000"/>
          <w:sz w:val="23"/>
        </w:rPr>
        <w:t xml:space="preserve"> for the operation of the</w:t>
      </w:r>
      <w:r>
        <w:rPr>
          <w:color w:val="000000"/>
          <w:sz w:val="23"/>
          <w:lang w:val="en-US"/>
        </w:rPr>
        <w:t xml:space="preserve"> telephone help line mentioned above</w:t>
      </w:r>
      <w:r>
        <w:rPr>
          <w:color w:val="000000"/>
          <w:sz w:val="23"/>
        </w:rPr>
        <w:t xml:space="preserve">. </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color w:val="000000"/>
          <w:sz w:val="23"/>
        </w:rPr>
        <w:t>T</w:t>
      </w:r>
      <w:r>
        <w:rPr>
          <w:color w:val="000000"/>
          <w:sz w:val="23"/>
          <w:lang w:val="en-US"/>
        </w:rPr>
        <w:t>he</w:t>
      </w:r>
      <w:r>
        <w:rPr>
          <w:color w:val="000000"/>
          <w:sz w:val="23"/>
        </w:rPr>
        <w:t xml:space="preserve"> </w:t>
      </w:r>
      <w:r>
        <w:rPr>
          <w:sz w:val="23"/>
          <w:lang w:val="en-US"/>
        </w:rPr>
        <w:t>National Center of Emergency Social Care</w:t>
      </w:r>
      <w:r>
        <w:rPr>
          <w:color w:val="000000"/>
          <w:sz w:val="23"/>
        </w:rPr>
        <w:t xml:space="preserve"> (EKAKV</w:t>
      </w:r>
      <w:r>
        <w:rPr>
          <w:color w:val="000000"/>
          <w:sz w:val="23"/>
          <w:lang w:val="en-US"/>
        </w:rPr>
        <w:t>)</w:t>
      </w:r>
      <w:r>
        <w:rPr>
          <w:color w:val="000000"/>
          <w:sz w:val="23"/>
        </w:rPr>
        <w:t xml:space="preserve"> </w:t>
      </w:r>
      <w:r>
        <w:rPr>
          <w:color w:val="000000"/>
          <w:sz w:val="23"/>
          <w:lang w:val="en-US"/>
        </w:rPr>
        <w:t>operates</w:t>
      </w:r>
      <w:r>
        <w:rPr>
          <w:color w:val="000000"/>
          <w:sz w:val="23"/>
        </w:rPr>
        <w:t xml:space="preserve"> </w:t>
      </w:r>
      <w:r>
        <w:rPr>
          <w:color w:val="000000"/>
          <w:sz w:val="23"/>
          <w:lang w:val="en-US"/>
        </w:rPr>
        <w:t>as</w:t>
      </w:r>
      <w:r>
        <w:rPr>
          <w:color w:val="000000"/>
          <w:sz w:val="23"/>
        </w:rPr>
        <w:t xml:space="preserve"> the</w:t>
      </w:r>
      <w:r>
        <w:rPr>
          <w:color w:val="000000"/>
          <w:sz w:val="23"/>
          <w:lang w:val="en-US"/>
        </w:rPr>
        <w:t xml:space="preserve"> statutory</w:t>
      </w:r>
      <w:r>
        <w:rPr>
          <w:color w:val="000000"/>
          <w:sz w:val="23"/>
        </w:rPr>
        <w:t xml:space="preserve"> state agency of the Ministry of Health, aiming at addressing cases of domestic violence. The records of the total number of cases who used the hotline (</w:t>
      </w:r>
      <w:r>
        <w:rPr>
          <w:color w:val="000000"/>
          <w:sz w:val="23"/>
          <w:lang w:val="en-US"/>
        </w:rPr>
        <w:t>SOS</w:t>
      </w:r>
      <w:r>
        <w:rPr>
          <w:color w:val="000000"/>
          <w:sz w:val="23"/>
        </w:rPr>
        <w:t xml:space="preserve"> </w:t>
      </w:r>
      <w:r>
        <w:rPr>
          <w:color w:val="000000"/>
          <w:sz w:val="23"/>
          <w:lang w:val="en-US"/>
        </w:rPr>
        <w:t>line</w:t>
      </w:r>
      <w:r>
        <w:rPr>
          <w:color w:val="000000"/>
          <w:sz w:val="23"/>
        </w:rPr>
        <w:t xml:space="preserve">) </w:t>
      </w:r>
      <w:r>
        <w:rPr>
          <w:color w:val="000000"/>
          <w:sz w:val="23"/>
          <w:lang w:val="en-US"/>
        </w:rPr>
        <w:t>of</w:t>
      </w:r>
      <w:r>
        <w:rPr>
          <w:color w:val="000000"/>
          <w:sz w:val="23"/>
        </w:rPr>
        <w:t xml:space="preserve"> ΕΚΑΚ</w:t>
      </w:r>
      <w:r>
        <w:rPr>
          <w:color w:val="000000"/>
          <w:sz w:val="23"/>
          <w:lang w:val="en-US"/>
        </w:rPr>
        <w:t>V</w:t>
      </w:r>
      <w:r>
        <w:rPr>
          <w:color w:val="000000"/>
          <w:sz w:val="23"/>
        </w:rPr>
        <w:t xml:space="preserve"> (197)</w:t>
      </w:r>
      <w:r>
        <w:rPr>
          <w:color w:val="000000"/>
          <w:sz w:val="23"/>
          <w:lang w:val="en-US"/>
        </w:rPr>
        <w:t xml:space="preserve">, which operates on a </w:t>
      </w:r>
      <w:r>
        <w:rPr>
          <w:color w:val="000000"/>
          <w:sz w:val="23"/>
        </w:rPr>
        <w:t>24</w:t>
      </w:r>
      <w:r>
        <w:rPr>
          <w:color w:val="000000"/>
          <w:sz w:val="23"/>
          <w:lang w:val="en-US"/>
        </w:rPr>
        <w:t>-hour basis</w:t>
      </w:r>
      <w:r>
        <w:rPr>
          <w:color w:val="000000"/>
          <w:sz w:val="23"/>
        </w:rPr>
        <w:t xml:space="preserve">, </w:t>
      </w:r>
      <w:r>
        <w:rPr>
          <w:color w:val="000000"/>
          <w:sz w:val="23"/>
          <w:lang w:val="en-US"/>
        </w:rPr>
        <w:t>during</w:t>
      </w:r>
      <w:r>
        <w:rPr>
          <w:color w:val="000000"/>
          <w:sz w:val="23"/>
        </w:rPr>
        <w:t xml:space="preserve"> </w:t>
      </w:r>
      <w:r>
        <w:rPr>
          <w:color w:val="000000"/>
          <w:sz w:val="23"/>
          <w:lang w:val="en-US"/>
        </w:rPr>
        <w:t>the period from June</w:t>
      </w:r>
      <w:r>
        <w:rPr>
          <w:color w:val="000000"/>
          <w:sz w:val="23"/>
        </w:rPr>
        <w:t xml:space="preserve"> 2003 </w:t>
      </w:r>
      <w:r>
        <w:rPr>
          <w:color w:val="000000"/>
          <w:sz w:val="23"/>
          <w:lang w:val="en-US"/>
        </w:rPr>
        <w:t>to June</w:t>
      </w:r>
      <w:r>
        <w:rPr>
          <w:color w:val="000000"/>
          <w:sz w:val="23"/>
        </w:rPr>
        <w:t xml:space="preserve"> 2004, show that </w:t>
      </w:r>
      <w:r>
        <w:rPr>
          <w:color w:val="000000"/>
          <w:sz w:val="23"/>
          <w:lang w:val="en-US"/>
        </w:rPr>
        <w:t>a large percentage were cases of domestic</w:t>
      </w:r>
      <w:r>
        <w:rPr>
          <w:color w:val="000000"/>
          <w:sz w:val="23"/>
        </w:rPr>
        <w:t xml:space="preserve"> </w:t>
      </w:r>
      <w:r>
        <w:rPr>
          <w:color w:val="000000"/>
          <w:sz w:val="23"/>
          <w:lang w:val="en-US"/>
        </w:rPr>
        <w:t>violence</w:t>
      </w:r>
      <w:r>
        <w:rPr>
          <w:color w:val="000000"/>
          <w:sz w:val="23"/>
        </w:rPr>
        <w:t xml:space="preserve">. </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color w:val="000000"/>
          <w:sz w:val="23"/>
          <w:lang w:val="en-US"/>
        </w:rPr>
        <w:t>The General Secretariat for Gender Equality, in cooperation with the Municipality of Athens,</w:t>
      </w:r>
      <w:r>
        <w:rPr>
          <w:color w:val="000000"/>
          <w:sz w:val="23"/>
        </w:rPr>
        <w:t xml:space="preserve"> operates a shelter, which provides accommodation to women victims of violence and their underage children.</w:t>
      </w:r>
    </w:p>
    <w:p w:rsidR="00000000" w:rsidRDefault="00000000">
      <w:pPr>
        <w:numPr>
          <w:ilvl w:val="0"/>
          <w:numId w:val="204"/>
        </w:numPr>
        <w:tabs>
          <w:tab w:val="clear" w:pos="360"/>
          <w:tab w:val="num" w:pos="1418"/>
        </w:tabs>
        <w:spacing w:after="120" w:line="240" w:lineRule="auto"/>
        <w:ind w:left="1418" w:hanging="284"/>
        <w:jc w:val="both"/>
        <w:rPr>
          <w:color w:val="000000"/>
          <w:sz w:val="23"/>
        </w:rPr>
      </w:pPr>
      <w:r>
        <w:rPr>
          <w:color w:val="000000"/>
          <w:sz w:val="23"/>
          <w:lang w:val="en-US"/>
        </w:rPr>
        <w:t>In</w:t>
      </w:r>
      <w:r>
        <w:rPr>
          <w:color w:val="000000"/>
          <w:sz w:val="23"/>
        </w:rPr>
        <w:t xml:space="preserve"> </w:t>
      </w:r>
      <w:r>
        <w:rPr>
          <w:color w:val="000000"/>
          <w:sz w:val="23"/>
          <w:lang w:val="en-US"/>
        </w:rPr>
        <w:t>the</w:t>
      </w:r>
      <w:r>
        <w:rPr>
          <w:color w:val="000000"/>
          <w:sz w:val="23"/>
        </w:rPr>
        <w:t xml:space="preserve"> wider area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capital</w:t>
      </w:r>
      <w:r>
        <w:rPr>
          <w:color w:val="000000"/>
          <w:sz w:val="23"/>
        </w:rPr>
        <w:t xml:space="preserve"> </w:t>
      </w:r>
      <w:r>
        <w:rPr>
          <w:color w:val="000000"/>
          <w:sz w:val="23"/>
          <w:lang w:val="en-US"/>
        </w:rPr>
        <w:t>city</w:t>
      </w:r>
      <w:r>
        <w:rPr>
          <w:color w:val="000000"/>
          <w:sz w:val="23"/>
        </w:rPr>
        <w:t xml:space="preserve">, </w:t>
      </w:r>
      <w:r>
        <w:rPr>
          <w:color w:val="000000"/>
          <w:sz w:val="23"/>
          <w:lang w:val="en-US"/>
        </w:rPr>
        <w:t>a</w:t>
      </w:r>
      <w:r>
        <w:rPr>
          <w:color w:val="000000"/>
          <w:sz w:val="23"/>
        </w:rPr>
        <w:t xml:space="preserve"> </w:t>
      </w:r>
      <w:r>
        <w:rPr>
          <w:color w:val="000000"/>
          <w:sz w:val="23"/>
          <w:lang w:val="en-US"/>
        </w:rPr>
        <w:t>large</w:t>
      </w:r>
      <w:r>
        <w:rPr>
          <w:color w:val="000000"/>
          <w:sz w:val="23"/>
        </w:rPr>
        <w:t xml:space="preserve"> </w:t>
      </w:r>
      <w:r>
        <w:rPr>
          <w:color w:val="000000"/>
          <w:sz w:val="23"/>
          <w:lang w:val="en-US"/>
        </w:rPr>
        <w:t>part</w:t>
      </w:r>
      <w:r>
        <w:rPr>
          <w:color w:val="000000"/>
          <w:sz w:val="23"/>
        </w:rPr>
        <w:t xml:space="preserve"> </w:t>
      </w:r>
      <w:r>
        <w:rPr>
          <w:color w:val="000000"/>
          <w:sz w:val="23"/>
          <w:lang w:val="en-US"/>
        </w:rPr>
        <w:t>of</w:t>
      </w:r>
      <w:r>
        <w:rPr>
          <w:color w:val="000000"/>
          <w:sz w:val="23"/>
        </w:rPr>
        <w:t xml:space="preserve"> the </w:t>
      </w:r>
      <w:r>
        <w:rPr>
          <w:color w:val="000000"/>
          <w:sz w:val="23"/>
          <w:lang w:val="en-US"/>
        </w:rPr>
        <w:t>accommodation</w:t>
      </w:r>
      <w:r>
        <w:rPr>
          <w:color w:val="000000"/>
          <w:sz w:val="23"/>
        </w:rPr>
        <w:t xml:space="preserve"> </w:t>
      </w:r>
      <w:r>
        <w:rPr>
          <w:color w:val="000000"/>
          <w:sz w:val="23"/>
          <w:lang w:val="en-US"/>
        </w:rPr>
        <w:t xml:space="preserve">needs is covered by the shelter of the Athens </w:t>
      </w:r>
      <w:r>
        <w:rPr>
          <w:color w:val="000000"/>
          <w:sz w:val="23"/>
        </w:rPr>
        <w:t>Archdiocese (ΚΕ</w:t>
      </w:r>
      <w:r>
        <w:rPr>
          <w:color w:val="000000"/>
          <w:sz w:val="23"/>
          <w:lang w:val="en-US"/>
        </w:rPr>
        <w:t>S</w:t>
      </w:r>
      <w:r>
        <w:rPr>
          <w:color w:val="000000"/>
          <w:sz w:val="23"/>
        </w:rPr>
        <w:t>Ο) and by state social shelters of the Ministry of Health and Welfare, addressing vulnerable groups of the general population.</w:t>
      </w:r>
    </w:p>
    <w:p w:rsidR="00000000" w:rsidRDefault="00000000">
      <w:pPr>
        <w:numPr>
          <w:ilvl w:val="0"/>
          <w:numId w:val="204"/>
        </w:numPr>
        <w:tabs>
          <w:tab w:val="clear" w:pos="360"/>
          <w:tab w:val="num" w:pos="1418"/>
        </w:tabs>
        <w:spacing w:after="120" w:line="240" w:lineRule="auto"/>
        <w:ind w:left="1418" w:hanging="284"/>
        <w:jc w:val="both"/>
        <w:rPr>
          <w:color w:val="000000"/>
          <w:sz w:val="23"/>
        </w:rPr>
      </w:pPr>
      <w:r>
        <w:rPr>
          <w:color w:val="000000"/>
          <w:sz w:val="23"/>
          <w:lang w:val="en-US"/>
        </w:rPr>
        <w:t>At</w:t>
      </w:r>
      <w:r>
        <w:rPr>
          <w:color w:val="000000"/>
          <w:sz w:val="23"/>
        </w:rPr>
        <w:t xml:space="preserve"> the </w:t>
      </w:r>
      <w:r>
        <w:rPr>
          <w:color w:val="000000"/>
          <w:sz w:val="23"/>
          <w:lang w:val="en-US"/>
        </w:rPr>
        <w:t>regional</w:t>
      </w:r>
      <w:r>
        <w:rPr>
          <w:color w:val="000000"/>
          <w:sz w:val="23"/>
        </w:rPr>
        <w:t xml:space="preserve"> </w:t>
      </w:r>
      <w:r>
        <w:rPr>
          <w:color w:val="000000"/>
          <w:sz w:val="23"/>
          <w:lang w:val="en-US"/>
        </w:rPr>
        <w:t>level</w:t>
      </w:r>
      <w:r>
        <w:rPr>
          <w:color w:val="000000"/>
          <w:sz w:val="23"/>
        </w:rPr>
        <w:t xml:space="preserve">, </w:t>
      </w:r>
      <w:r>
        <w:rPr>
          <w:color w:val="000000"/>
          <w:sz w:val="23"/>
          <w:lang w:val="en-US"/>
        </w:rPr>
        <w:t>accommodation</w:t>
      </w:r>
      <w:r>
        <w:rPr>
          <w:color w:val="000000"/>
          <w:sz w:val="23"/>
        </w:rPr>
        <w:t xml:space="preserve"> </w:t>
      </w:r>
      <w:r>
        <w:rPr>
          <w:color w:val="000000"/>
          <w:sz w:val="23"/>
          <w:lang w:val="en-US"/>
        </w:rPr>
        <w:t>shelters</w:t>
      </w:r>
      <w:r>
        <w:rPr>
          <w:color w:val="000000"/>
          <w:sz w:val="23"/>
        </w:rPr>
        <w:t xml:space="preserve"> </w:t>
      </w:r>
      <w:r>
        <w:rPr>
          <w:color w:val="000000"/>
          <w:sz w:val="23"/>
          <w:lang w:val="en-US"/>
        </w:rPr>
        <w:t>exclusively</w:t>
      </w:r>
      <w:r>
        <w:rPr>
          <w:color w:val="000000"/>
          <w:sz w:val="23"/>
        </w:rPr>
        <w:t xml:space="preserve"> </w:t>
      </w:r>
      <w:r>
        <w:rPr>
          <w:color w:val="000000"/>
          <w:sz w:val="23"/>
          <w:lang w:val="en-US"/>
        </w:rPr>
        <w:t>for</w:t>
      </w:r>
      <w:r>
        <w:rPr>
          <w:color w:val="000000"/>
          <w:sz w:val="23"/>
        </w:rPr>
        <w:t xml:space="preserve"> </w:t>
      </w:r>
      <w:r>
        <w:rPr>
          <w:color w:val="000000"/>
          <w:sz w:val="23"/>
          <w:lang w:val="en-US"/>
        </w:rPr>
        <w:t>abused</w:t>
      </w:r>
      <w:r>
        <w:rPr>
          <w:color w:val="000000"/>
          <w:sz w:val="23"/>
        </w:rPr>
        <w:t xml:space="preserve"> </w:t>
      </w:r>
      <w:r>
        <w:rPr>
          <w:color w:val="000000"/>
          <w:sz w:val="23"/>
          <w:lang w:val="en-US"/>
        </w:rPr>
        <w:t>women</w:t>
      </w:r>
      <w:r>
        <w:rPr>
          <w:color w:val="000000"/>
          <w:sz w:val="23"/>
        </w:rPr>
        <w:t xml:space="preserve"> </w:t>
      </w:r>
      <w:r>
        <w:rPr>
          <w:color w:val="000000"/>
          <w:sz w:val="23"/>
          <w:lang w:val="en-US"/>
        </w:rPr>
        <w:t>and</w:t>
      </w:r>
      <w:r>
        <w:rPr>
          <w:color w:val="000000"/>
          <w:sz w:val="23"/>
        </w:rPr>
        <w:t xml:space="preserve"> </w:t>
      </w:r>
      <w:r>
        <w:rPr>
          <w:color w:val="000000"/>
          <w:sz w:val="23"/>
          <w:lang w:val="en-US"/>
        </w:rPr>
        <w:t>their</w:t>
      </w:r>
      <w:r>
        <w:rPr>
          <w:color w:val="000000"/>
          <w:sz w:val="23"/>
        </w:rPr>
        <w:t xml:space="preserve"> </w:t>
      </w:r>
      <w:r>
        <w:rPr>
          <w:color w:val="000000"/>
          <w:sz w:val="23"/>
          <w:lang w:val="en-US"/>
        </w:rPr>
        <w:t>children</w:t>
      </w:r>
      <w:r>
        <w:rPr>
          <w:color w:val="000000"/>
          <w:sz w:val="23"/>
        </w:rPr>
        <w:t xml:space="preserve"> </w:t>
      </w:r>
      <w:r>
        <w:rPr>
          <w:color w:val="000000"/>
          <w:sz w:val="23"/>
          <w:lang w:val="en-US"/>
        </w:rPr>
        <w:t>are</w:t>
      </w:r>
      <w:r>
        <w:rPr>
          <w:color w:val="000000"/>
          <w:sz w:val="23"/>
        </w:rPr>
        <w:t xml:space="preserve"> </w:t>
      </w:r>
      <w:r>
        <w:rPr>
          <w:color w:val="000000"/>
          <w:sz w:val="23"/>
          <w:lang w:val="en-US"/>
        </w:rPr>
        <w:t>provided</w:t>
      </w:r>
      <w:r>
        <w:rPr>
          <w:color w:val="000000"/>
          <w:sz w:val="23"/>
        </w:rPr>
        <w:t xml:space="preserve"> -</w:t>
      </w:r>
      <w:r>
        <w:rPr>
          <w:color w:val="000000"/>
          <w:sz w:val="23"/>
          <w:lang w:val="en-US"/>
        </w:rPr>
        <w:t>since</w:t>
      </w:r>
      <w:r>
        <w:rPr>
          <w:color w:val="000000"/>
          <w:sz w:val="23"/>
        </w:rPr>
        <w:t xml:space="preserve"> 2000 </w:t>
      </w:r>
      <w:r>
        <w:rPr>
          <w:color w:val="000000"/>
          <w:sz w:val="23"/>
          <w:lang w:val="en-US"/>
        </w:rPr>
        <w:t>up</w:t>
      </w:r>
      <w:r>
        <w:rPr>
          <w:color w:val="000000"/>
          <w:sz w:val="23"/>
        </w:rPr>
        <w:t xml:space="preserve"> </w:t>
      </w:r>
      <w:r>
        <w:rPr>
          <w:color w:val="000000"/>
          <w:sz w:val="23"/>
          <w:lang w:val="en-US"/>
        </w:rPr>
        <w:t>to</w:t>
      </w:r>
      <w:r>
        <w:rPr>
          <w:color w:val="000000"/>
          <w:sz w:val="23"/>
        </w:rPr>
        <w:t xml:space="preserve"> </w:t>
      </w:r>
      <w:r>
        <w:rPr>
          <w:color w:val="000000"/>
          <w:sz w:val="23"/>
          <w:lang w:val="en-US"/>
        </w:rPr>
        <w:t>the</w:t>
      </w:r>
      <w:r>
        <w:rPr>
          <w:color w:val="000000"/>
          <w:sz w:val="23"/>
        </w:rPr>
        <w:t xml:space="preserve"> </w:t>
      </w:r>
      <w:r>
        <w:rPr>
          <w:color w:val="000000"/>
          <w:sz w:val="23"/>
          <w:lang w:val="en-US"/>
        </w:rPr>
        <w:t>present</w:t>
      </w:r>
      <w:r>
        <w:rPr>
          <w:color w:val="000000"/>
          <w:sz w:val="23"/>
        </w:rPr>
        <w:t xml:space="preserve"> </w:t>
      </w:r>
      <w:r>
        <w:rPr>
          <w:color w:val="000000"/>
          <w:sz w:val="23"/>
          <w:lang w:val="en-US"/>
        </w:rPr>
        <w:t>day-</w:t>
      </w:r>
      <w:r>
        <w:rPr>
          <w:color w:val="000000"/>
          <w:sz w:val="23"/>
        </w:rPr>
        <w:t xml:space="preserve"> </w:t>
      </w:r>
      <w:r>
        <w:rPr>
          <w:color w:val="000000"/>
          <w:sz w:val="23"/>
          <w:lang w:val="en-US"/>
        </w:rPr>
        <w:t>by</w:t>
      </w:r>
      <w:r>
        <w:rPr>
          <w:color w:val="000000"/>
          <w:sz w:val="23"/>
        </w:rPr>
        <w:t xml:space="preserve"> </w:t>
      </w:r>
      <w:r>
        <w:rPr>
          <w:color w:val="000000"/>
          <w:sz w:val="23"/>
          <w:lang w:val="en-US"/>
        </w:rPr>
        <w:t>the Centre for Research and Support of Victims of Abuse and Social Exclusion</w:t>
      </w:r>
      <w:r>
        <w:rPr>
          <w:color w:val="000000"/>
          <w:sz w:val="23"/>
        </w:rPr>
        <w:t xml:space="preserve"> (Prefecture of Ioannina) and “Women’s Shelter” (Prefecture of Serres). The </w:t>
      </w:r>
      <w:r>
        <w:rPr>
          <w:color w:val="000000"/>
          <w:sz w:val="23"/>
          <w:lang w:val="en-US"/>
        </w:rPr>
        <w:t>latter</w:t>
      </w:r>
      <w:r>
        <w:rPr>
          <w:color w:val="000000"/>
          <w:sz w:val="23"/>
        </w:rPr>
        <w:t xml:space="preserve"> </w:t>
      </w:r>
      <w:r>
        <w:rPr>
          <w:color w:val="000000"/>
          <w:sz w:val="23"/>
          <w:lang w:val="en-US"/>
        </w:rPr>
        <w:t>possesses</w:t>
      </w:r>
      <w:r>
        <w:rPr>
          <w:color w:val="000000"/>
          <w:sz w:val="23"/>
        </w:rPr>
        <w:t xml:space="preserve"> </w:t>
      </w:r>
      <w:r>
        <w:rPr>
          <w:color w:val="000000"/>
          <w:sz w:val="23"/>
          <w:lang w:val="en-US"/>
        </w:rPr>
        <w:t>a</w:t>
      </w:r>
      <w:r>
        <w:rPr>
          <w:color w:val="000000"/>
          <w:sz w:val="23"/>
        </w:rPr>
        <w:t xml:space="preserve"> </w:t>
      </w:r>
      <w:r>
        <w:rPr>
          <w:color w:val="000000"/>
          <w:sz w:val="23"/>
          <w:lang w:val="en-US"/>
        </w:rPr>
        <w:t>mobile</w:t>
      </w:r>
      <w:r>
        <w:rPr>
          <w:color w:val="000000"/>
          <w:sz w:val="23"/>
        </w:rPr>
        <w:t xml:space="preserve"> </w:t>
      </w:r>
      <w:r>
        <w:rPr>
          <w:color w:val="000000"/>
          <w:sz w:val="23"/>
          <w:lang w:val="en-US"/>
        </w:rPr>
        <w:t>unit</w:t>
      </w:r>
      <w:r>
        <w:rPr>
          <w:color w:val="000000"/>
          <w:sz w:val="23"/>
        </w:rPr>
        <w:t xml:space="preserve"> </w:t>
      </w:r>
      <w:r>
        <w:rPr>
          <w:color w:val="000000"/>
          <w:sz w:val="23"/>
          <w:lang w:val="en-US"/>
        </w:rPr>
        <w:t>to</w:t>
      </w:r>
      <w:r>
        <w:rPr>
          <w:color w:val="000000"/>
          <w:sz w:val="23"/>
        </w:rPr>
        <w:t xml:space="preserve"> </w:t>
      </w:r>
      <w:r>
        <w:rPr>
          <w:color w:val="000000"/>
          <w:sz w:val="23"/>
          <w:lang w:val="en-US"/>
        </w:rPr>
        <w:t>offer</w:t>
      </w:r>
      <w:r>
        <w:rPr>
          <w:color w:val="000000"/>
          <w:sz w:val="23"/>
        </w:rPr>
        <w:t xml:space="preserve"> </w:t>
      </w:r>
      <w:r>
        <w:rPr>
          <w:color w:val="000000"/>
          <w:sz w:val="23"/>
          <w:lang w:val="en-US"/>
        </w:rPr>
        <w:t>aid</w:t>
      </w:r>
      <w:r>
        <w:rPr>
          <w:color w:val="000000"/>
          <w:sz w:val="23"/>
        </w:rPr>
        <w:t xml:space="preserve"> </w:t>
      </w:r>
      <w:r>
        <w:rPr>
          <w:color w:val="000000"/>
          <w:sz w:val="23"/>
          <w:lang w:val="en-US"/>
        </w:rPr>
        <w:t>to women victims of abuse</w:t>
      </w:r>
      <w:r>
        <w:rPr>
          <w:color w:val="000000"/>
          <w:sz w:val="23"/>
        </w:rPr>
        <w:t xml:space="preserve"> </w:t>
      </w:r>
      <w:r>
        <w:rPr>
          <w:color w:val="000000"/>
          <w:sz w:val="23"/>
          <w:lang w:val="en-US"/>
        </w:rPr>
        <w:t>who face kinetic problems, visiting them at home,</w:t>
      </w:r>
      <w:r>
        <w:rPr>
          <w:color w:val="000000"/>
          <w:sz w:val="23"/>
        </w:rPr>
        <w:t xml:space="preserve"> while there is a volunteer women’s group active in providing services. Also, ΚΕ</w:t>
      </w:r>
      <w:r>
        <w:rPr>
          <w:color w:val="000000"/>
          <w:sz w:val="23"/>
          <w:lang w:val="en-US"/>
        </w:rPr>
        <w:t>TH</w:t>
      </w:r>
      <w:r>
        <w:rPr>
          <w:color w:val="000000"/>
          <w:sz w:val="23"/>
        </w:rPr>
        <w:t>Ι</w:t>
      </w:r>
      <w:r>
        <w:rPr>
          <w:color w:val="000000"/>
          <w:sz w:val="23"/>
          <w:lang w:val="en-US"/>
        </w:rPr>
        <w:t>,</w:t>
      </w:r>
      <w:r>
        <w:rPr>
          <w:color w:val="000000"/>
          <w:sz w:val="23"/>
        </w:rPr>
        <w:t xml:space="preserve"> in</w:t>
      </w:r>
      <w:r>
        <w:rPr>
          <w:color w:val="000000"/>
          <w:sz w:val="23"/>
          <w:lang w:val="en-US"/>
        </w:rPr>
        <w:t xml:space="preserve"> Heracleion operates a shelter for victims of violence</w:t>
      </w:r>
      <w:r>
        <w:rPr>
          <w:color w:val="000000"/>
          <w:sz w:val="23"/>
        </w:rPr>
        <w:t>.</w:t>
      </w:r>
    </w:p>
    <w:p w:rsidR="00000000" w:rsidRDefault="00000000">
      <w:pPr>
        <w:numPr>
          <w:ilvl w:val="0"/>
          <w:numId w:val="204"/>
        </w:numPr>
        <w:tabs>
          <w:tab w:val="clear" w:pos="360"/>
          <w:tab w:val="num" w:pos="1418"/>
        </w:tabs>
        <w:spacing w:after="120" w:line="240" w:lineRule="auto"/>
        <w:ind w:left="1418" w:hanging="284"/>
        <w:jc w:val="both"/>
        <w:rPr>
          <w:color w:val="000000"/>
          <w:sz w:val="23"/>
        </w:rPr>
      </w:pPr>
      <w:r>
        <w:rPr>
          <w:color w:val="000000"/>
          <w:sz w:val="23"/>
          <w:lang w:val="en-US"/>
        </w:rPr>
        <w:t>The</w:t>
      </w:r>
      <w:r>
        <w:rPr>
          <w:color w:val="000000"/>
          <w:sz w:val="23"/>
        </w:rPr>
        <w:t xml:space="preserve"> </w:t>
      </w:r>
      <w:r>
        <w:rPr>
          <w:color w:val="000000"/>
          <w:sz w:val="23"/>
          <w:lang w:val="en-US"/>
        </w:rPr>
        <w:t>General Secretariat for Gender Equality</w:t>
      </w:r>
      <w:r>
        <w:rPr>
          <w:color w:val="000000"/>
          <w:sz w:val="23"/>
        </w:rPr>
        <w:t xml:space="preserve"> </w:t>
      </w:r>
      <w:r>
        <w:rPr>
          <w:color w:val="000000"/>
          <w:sz w:val="23"/>
          <w:lang w:val="en-US"/>
        </w:rPr>
        <w:t>cooperates</w:t>
      </w:r>
      <w:r>
        <w:rPr>
          <w:color w:val="000000"/>
          <w:sz w:val="23"/>
        </w:rPr>
        <w:t xml:space="preserve"> </w:t>
      </w:r>
      <w:r>
        <w:rPr>
          <w:color w:val="000000"/>
          <w:sz w:val="23"/>
          <w:lang w:val="en-US"/>
        </w:rPr>
        <w:t>with</w:t>
      </w:r>
      <w:r>
        <w:rPr>
          <w:color w:val="000000"/>
          <w:sz w:val="23"/>
        </w:rPr>
        <w:t xml:space="preserve"> </w:t>
      </w:r>
      <w:r>
        <w:rPr>
          <w:color w:val="000000"/>
          <w:sz w:val="23"/>
          <w:lang w:val="en-US"/>
        </w:rPr>
        <w:t>the</w:t>
      </w:r>
      <w:r>
        <w:rPr>
          <w:color w:val="000000"/>
          <w:sz w:val="23"/>
        </w:rPr>
        <w:t xml:space="preserve"> </w:t>
      </w:r>
      <w:r>
        <w:rPr>
          <w:color w:val="000000"/>
          <w:sz w:val="23"/>
          <w:lang w:val="en-US"/>
        </w:rPr>
        <w:t>Municipality</w:t>
      </w:r>
      <w:r>
        <w:rPr>
          <w:color w:val="000000"/>
          <w:sz w:val="23"/>
        </w:rPr>
        <w:t xml:space="preserve"> </w:t>
      </w:r>
      <w:r>
        <w:rPr>
          <w:color w:val="000000"/>
          <w:sz w:val="23"/>
          <w:lang w:val="en-US"/>
        </w:rPr>
        <w:t>of</w:t>
      </w:r>
      <w:r>
        <w:rPr>
          <w:color w:val="000000"/>
          <w:sz w:val="23"/>
        </w:rPr>
        <w:t xml:space="preserve"> </w:t>
      </w:r>
      <w:r>
        <w:rPr>
          <w:color w:val="000000"/>
          <w:sz w:val="23"/>
          <w:lang w:val="en-US"/>
        </w:rPr>
        <w:t>Athens</w:t>
      </w:r>
      <w:r>
        <w:rPr>
          <w:color w:val="000000"/>
          <w:sz w:val="23"/>
        </w:rPr>
        <w:t xml:space="preserve"> in order </w:t>
      </w:r>
      <w:r>
        <w:rPr>
          <w:color w:val="000000"/>
          <w:sz w:val="23"/>
          <w:lang w:val="en-US"/>
        </w:rPr>
        <w:t>to</w:t>
      </w:r>
      <w:r>
        <w:rPr>
          <w:color w:val="000000"/>
          <w:sz w:val="23"/>
        </w:rPr>
        <w:t xml:space="preserve"> </w:t>
      </w:r>
      <w:r>
        <w:rPr>
          <w:color w:val="000000"/>
          <w:sz w:val="23"/>
          <w:lang w:val="en-US"/>
        </w:rPr>
        <w:t>renew</w:t>
      </w:r>
      <w:r>
        <w:rPr>
          <w:color w:val="000000"/>
          <w:sz w:val="23"/>
        </w:rPr>
        <w:t xml:space="preserve"> </w:t>
      </w:r>
      <w:r>
        <w:rPr>
          <w:color w:val="000000"/>
          <w:sz w:val="23"/>
          <w:lang w:val="en-US"/>
        </w:rPr>
        <w:t>the</w:t>
      </w:r>
      <w:r>
        <w:rPr>
          <w:color w:val="000000"/>
          <w:sz w:val="23"/>
        </w:rPr>
        <w:t xml:space="preserve"> programme deal</w:t>
      </w:r>
      <w:r>
        <w:rPr>
          <w:color w:val="000000"/>
          <w:sz w:val="23"/>
          <w:lang w:val="en-US"/>
        </w:rPr>
        <w:t xml:space="preserve"> for the operation</w:t>
      </w:r>
      <w:r>
        <w:rPr>
          <w:color w:val="000000"/>
          <w:sz w:val="23"/>
        </w:rPr>
        <w:t xml:space="preserve"> </w:t>
      </w:r>
      <w:r>
        <w:rPr>
          <w:color w:val="000000"/>
          <w:sz w:val="23"/>
          <w:lang w:val="en-US"/>
        </w:rPr>
        <w:t>of the shelter for</w:t>
      </w:r>
      <w:r>
        <w:rPr>
          <w:color w:val="000000"/>
          <w:sz w:val="23"/>
        </w:rPr>
        <w:t xml:space="preserve"> abused women, and the Municipalities of Thessaloniki, Serres, Kavala, and Komotini for the establishment and operation of similar Consultation Centres and Shelters. </w:t>
      </w:r>
    </w:p>
    <w:p w:rsidR="00000000" w:rsidRDefault="00000000">
      <w:pPr>
        <w:spacing w:after="120" w:line="240" w:lineRule="auto"/>
        <w:jc w:val="both"/>
        <w:rPr>
          <w:color w:val="000000"/>
          <w:sz w:val="23"/>
        </w:rPr>
      </w:pPr>
    </w:p>
    <w:p w:rsidR="00000000" w:rsidRDefault="00000000">
      <w:pPr>
        <w:pStyle w:val="BodyText"/>
        <w:spacing w:after="120"/>
        <w:rPr>
          <w:b/>
          <w:sz w:val="23"/>
          <w:lang w:val="en-GB"/>
        </w:rPr>
      </w:pPr>
      <w:r>
        <w:rPr>
          <w:b/>
          <w:sz w:val="23"/>
        </w:rPr>
        <w:t>ΙΙΙ</w:t>
      </w:r>
      <w:r>
        <w:rPr>
          <w:b/>
          <w:sz w:val="23"/>
          <w:lang w:val="en-GB"/>
        </w:rPr>
        <w:t xml:space="preserve">. </w:t>
      </w:r>
      <w:r>
        <w:rPr>
          <w:b/>
          <w:sz w:val="23"/>
        </w:rPr>
        <w:t>REHABILITATION</w:t>
      </w:r>
      <w:r>
        <w:rPr>
          <w:b/>
          <w:sz w:val="23"/>
          <w:lang w:val="en-GB"/>
        </w:rPr>
        <w:t xml:space="preserve"> </w:t>
      </w:r>
      <w:r>
        <w:rPr>
          <w:b/>
          <w:sz w:val="23"/>
        </w:rPr>
        <w:t>AND</w:t>
      </w:r>
      <w:r>
        <w:rPr>
          <w:b/>
          <w:sz w:val="23"/>
          <w:lang w:val="en-GB"/>
        </w:rPr>
        <w:t xml:space="preserve"> </w:t>
      </w:r>
      <w:r>
        <w:rPr>
          <w:b/>
          <w:sz w:val="23"/>
        </w:rPr>
        <w:t>SOCIAL INCLUSION</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color w:val="000000"/>
          <w:sz w:val="23"/>
        </w:rPr>
        <w:t xml:space="preserve">In the context of rehabilitation, it </w:t>
      </w:r>
      <w:r>
        <w:rPr>
          <w:color w:val="000000"/>
          <w:sz w:val="23"/>
          <w:lang w:val="en-US"/>
        </w:rPr>
        <w:t>is important to note that the Programme</w:t>
      </w:r>
      <w:r>
        <w:rPr>
          <w:color w:val="000000"/>
          <w:sz w:val="23"/>
        </w:rPr>
        <w:t xml:space="preserve"> </w:t>
      </w:r>
      <w:r>
        <w:rPr>
          <w:color w:val="000000"/>
          <w:sz w:val="23"/>
          <w:lang w:val="en-US"/>
        </w:rPr>
        <w:t>of Supplementary</w:t>
      </w:r>
      <w:r>
        <w:rPr>
          <w:color w:val="000000"/>
          <w:sz w:val="23"/>
        </w:rPr>
        <w:t xml:space="preserve"> Supportive Services of all branches of the ΚΕ</w:t>
      </w:r>
      <w:r>
        <w:rPr>
          <w:color w:val="000000"/>
          <w:sz w:val="23"/>
          <w:lang w:val="en-US"/>
        </w:rPr>
        <w:t>TH</w:t>
      </w:r>
      <w:r>
        <w:rPr>
          <w:color w:val="000000"/>
          <w:sz w:val="23"/>
        </w:rPr>
        <w:t xml:space="preserve">Ι also includes employment consultation. From the annual </w:t>
      </w:r>
      <w:r>
        <w:rPr>
          <w:color w:val="000000"/>
          <w:sz w:val="23"/>
          <w:lang w:val="en-US"/>
        </w:rPr>
        <w:t>records</w:t>
      </w:r>
      <w:r>
        <w:rPr>
          <w:color w:val="000000"/>
          <w:sz w:val="23"/>
        </w:rPr>
        <w:t xml:space="preserve"> </w:t>
      </w:r>
      <w:r>
        <w:rPr>
          <w:color w:val="000000"/>
          <w:sz w:val="23"/>
          <w:lang w:val="en-US"/>
        </w:rPr>
        <w:t>of</w:t>
      </w:r>
      <w:r>
        <w:rPr>
          <w:color w:val="000000"/>
          <w:sz w:val="23"/>
        </w:rPr>
        <w:t xml:space="preserve"> </w:t>
      </w:r>
      <w:r>
        <w:rPr>
          <w:color w:val="000000"/>
          <w:sz w:val="23"/>
          <w:lang w:val="en-US"/>
        </w:rPr>
        <w:t>provided</w:t>
      </w:r>
      <w:r>
        <w:rPr>
          <w:color w:val="000000"/>
          <w:sz w:val="23"/>
        </w:rPr>
        <w:t xml:space="preserve"> </w:t>
      </w:r>
      <w:r>
        <w:rPr>
          <w:color w:val="000000"/>
          <w:sz w:val="23"/>
          <w:lang w:val="en-US"/>
        </w:rPr>
        <w:t>support</w:t>
      </w:r>
      <w:r>
        <w:rPr>
          <w:color w:val="000000"/>
          <w:sz w:val="23"/>
        </w:rPr>
        <w:t xml:space="preserve"> </w:t>
      </w:r>
      <w:r>
        <w:rPr>
          <w:color w:val="000000"/>
          <w:sz w:val="23"/>
          <w:lang w:val="en-US"/>
        </w:rPr>
        <w:t>services</w:t>
      </w:r>
      <w:r>
        <w:rPr>
          <w:color w:val="000000"/>
          <w:sz w:val="23"/>
        </w:rPr>
        <w:t xml:space="preserve"> </w:t>
      </w:r>
      <w:r>
        <w:rPr>
          <w:color w:val="000000"/>
          <w:sz w:val="23"/>
          <w:lang w:val="en-US"/>
        </w:rPr>
        <w:t>that</w:t>
      </w:r>
      <w:r>
        <w:rPr>
          <w:color w:val="000000"/>
          <w:sz w:val="23"/>
        </w:rPr>
        <w:t xml:space="preserve"> have been offered </w:t>
      </w:r>
      <w:r>
        <w:rPr>
          <w:color w:val="000000"/>
          <w:sz w:val="23"/>
          <w:lang w:val="en-US"/>
        </w:rPr>
        <w:t>by</w:t>
      </w:r>
      <w:r>
        <w:rPr>
          <w:color w:val="000000"/>
          <w:sz w:val="23"/>
        </w:rPr>
        <w:t xml:space="preserve"> ΚΕ</w:t>
      </w:r>
      <w:r>
        <w:rPr>
          <w:color w:val="000000"/>
          <w:sz w:val="23"/>
          <w:lang w:val="en-US"/>
        </w:rPr>
        <w:t>TH</w:t>
      </w:r>
      <w:r>
        <w:rPr>
          <w:color w:val="000000"/>
          <w:sz w:val="23"/>
        </w:rPr>
        <w:t xml:space="preserve">Ι </w:t>
      </w:r>
      <w:r>
        <w:rPr>
          <w:color w:val="000000"/>
          <w:sz w:val="23"/>
          <w:lang w:val="en-US"/>
        </w:rPr>
        <w:t>to</w:t>
      </w:r>
      <w:r>
        <w:rPr>
          <w:color w:val="000000"/>
          <w:sz w:val="23"/>
        </w:rPr>
        <w:t xml:space="preserve"> </w:t>
      </w:r>
      <w:r>
        <w:rPr>
          <w:color w:val="000000"/>
          <w:sz w:val="23"/>
          <w:lang w:val="en-US"/>
        </w:rPr>
        <w:t>abused</w:t>
      </w:r>
      <w:r>
        <w:rPr>
          <w:color w:val="000000"/>
          <w:sz w:val="23"/>
        </w:rPr>
        <w:t xml:space="preserve"> </w:t>
      </w:r>
      <w:r>
        <w:rPr>
          <w:color w:val="000000"/>
          <w:sz w:val="23"/>
          <w:lang w:val="en-US"/>
        </w:rPr>
        <w:t>women</w:t>
      </w:r>
      <w:r>
        <w:rPr>
          <w:color w:val="000000"/>
          <w:sz w:val="23"/>
        </w:rPr>
        <w:t xml:space="preserve"> (among other vulnerable</w:t>
      </w:r>
      <w:r>
        <w:rPr>
          <w:color w:val="000000"/>
          <w:sz w:val="23"/>
          <w:lang w:val="en-US"/>
        </w:rPr>
        <w:t xml:space="preserve"> groups of women</w:t>
      </w:r>
      <w:r>
        <w:rPr>
          <w:color w:val="000000"/>
          <w:sz w:val="23"/>
        </w:rPr>
        <w:t>), it is shown that a large number of abused women had consultation on employment since their vast majority were unemployed. (ΚΕ</w:t>
      </w:r>
      <w:r>
        <w:rPr>
          <w:color w:val="000000"/>
          <w:sz w:val="23"/>
          <w:lang w:val="en-US"/>
        </w:rPr>
        <w:t>TH</w:t>
      </w:r>
      <w:r>
        <w:rPr>
          <w:color w:val="000000"/>
          <w:sz w:val="23"/>
        </w:rPr>
        <w:t xml:space="preserve">Ι Athens, 2000 - Sept. 2004) </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color w:val="000000"/>
          <w:sz w:val="23"/>
          <w:lang w:val="en-US"/>
        </w:rPr>
        <w:t>Given that</w:t>
      </w:r>
      <w:r>
        <w:rPr>
          <w:color w:val="000000"/>
          <w:sz w:val="23"/>
        </w:rPr>
        <w:t xml:space="preserve"> </w:t>
      </w:r>
      <w:r>
        <w:rPr>
          <w:color w:val="000000"/>
          <w:sz w:val="23"/>
          <w:lang w:val="en-US"/>
        </w:rPr>
        <w:t>finding a job constitutes a significant factor</w:t>
      </w:r>
      <w:r>
        <w:rPr>
          <w:color w:val="000000"/>
          <w:sz w:val="23"/>
        </w:rPr>
        <w:t xml:space="preserve"> for the release of women from</w:t>
      </w:r>
      <w:r>
        <w:rPr>
          <w:color w:val="000000"/>
          <w:sz w:val="23"/>
          <w:lang w:val="en-US"/>
        </w:rPr>
        <w:t xml:space="preserve"> abusive relationships, other institutions have also been active in this field</w:t>
      </w:r>
      <w:r>
        <w:rPr>
          <w:color w:val="000000"/>
          <w:sz w:val="23"/>
        </w:rPr>
        <w:t>, as</w:t>
      </w:r>
    </w:p>
    <w:p w:rsidR="00000000" w:rsidRDefault="00000000">
      <w:pPr>
        <w:numPr>
          <w:ilvl w:val="0"/>
          <w:numId w:val="251"/>
        </w:numPr>
        <w:tabs>
          <w:tab w:val="clear" w:pos="360"/>
          <w:tab w:val="num" w:pos="1418"/>
        </w:tabs>
        <w:spacing w:after="120" w:line="240" w:lineRule="auto"/>
        <w:ind w:left="1418" w:hanging="284"/>
        <w:jc w:val="both"/>
        <w:rPr>
          <w:color w:val="000000"/>
          <w:sz w:val="23"/>
        </w:rPr>
      </w:pPr>
      <w:r>
        <w:rPr>
          <w:color w:val="000000"/>
          <w:sz w:val="23"/>
          <w:lang w:val="en-US"/>
        </w:rPr>
        <w:t>The</w:t>
      </w:r>
      <w:r>
        <w:rPr>
          <w:color w:val="000000"/>
          <w:sz w:val="23"/>
        </w:rPr>
        <w:t xml:space="preserve"> </w:t>
      </w:r>
      <w:r>
        <w:rPr>
          <w:color w:val="000000"/>
          <w:sz w:val="23"/>
          <w:lang w:val="en-US"/>
        </w:rPr>
        <w:t>shelter</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Athens</w:t>
      </w:r>
      <w:r>
        <w:rPr>
          <w:color w:val="000000"/>
          <w:sz w:val="23"/>
        </w:rPr>
        <w:t xml:space="preserve"> Archdiocese </w:t>
      </w:r>
      <w:r>
        <w:rPr>
          <w:color w:val="000000"/>
          <w:sz w:val="23"/>
          <w:lang w:val="en-US"/>
        </w:rPr>
        <w:t>also provides training</w:t>
      </w:r>
      <w:r>
        <w:rPr>
          <w:color w:val="000000"/>
          <w:sz w:val="23"/>
        </w:rPr>
        <w:t xml:space="preserve"> (</w:t>
      </w:r>
      <w:r>
        <w:rPr>
          <w:color w:val="000000"/>
          <w:sz w:val="23"/>
          <w:lang w:val="en-US"/>
        </w:rPr>
        <w:t>like, for instance,</w:t>
      </w:r>
      <w:r>
        <w:rPr>
          <w:color w:val="000000"/>
          <w:sz w:val="23"/>
        </w:rPr>
        <w:t xml:space="preserve"> handicraft courses) aiming at their employment and social rehabilitation</w:t>
      </w:r>
    </w:p>
    <w:p w:rsidR="00000000" w:rsidRDefault="00000000">
      <w:pPr>
        <w:numPr>
          <w:ilvl w:val="0"/>
          <w:numId w:val="251"/>
        </w:numPr>
        <w:tabs>
          <w:tab w:val="clear" w:pos="360"/>
          <w:tab w:val="num" w:pos="1418"/>
        </w:tabs>
        <w:spacing w:after="120" w:line="240" w:lineRule="auto"/>
        <w:ind w:left="1418" w:hanging="284"/>
        <w:jc w:val="both"/>
        <w:rPr>
          <w:color w:val="000000"/>
          <w:sz w:val="23"/>
        </w:rPr>
      </w:pPr>
      <w:r>
        <w:rPr>
          <w:color w:val="000000"/>
          <w:sz w:val="23"/>
          <w:lang w:val="en-US"/>
        </w:rPr>
        <w:t>In</w:t>
      </w:r>
      <w:r>
        <w:rPr>
          <w:color w:val="000000"/>
          <w:sz w:val="23"/>
        </w:rPr>
        <w:t xml:space="preserve"> 2003, </w:t>
      </w:r>
      <w:r>
        <w:rPr>
          <w:color w:val="000000"/>
          <w:sz w:val="23"/>
          <w:lang w:val="en-US"/>
        </w:rPr>
        <w:t>the</w:t>
      </w:r>
      <w:r>
        <w:rPr>
          <w:color w:val="000000"/>
          <w:sz w:val="23"/>
        </w:rPr>
        <w:t xml:space="preserve"> </w:t>
      </w:r>
      <w:r>
        <w:rPr>
          <w:color w:val="000000"/>
          <w:sz w:val="23"/>
          <w:lang w:val="en-US"/>
        </w:rPr>
        <w:t>Centre for Research and Support of Victims of Abuse</w:t>
      </w:r>
      <w:r>
        <w:rPr>
          <w:color w:val="000000"/>
          <w:sz w:val="23"/>
        </w:rPr>
        <w:t xml:space="preserve"> </w:t>
      </w:r>
      <w:r>
        <w:rPr>
          <w:color w:val="000000"/>
          <w:sz w:val="23"/>
          <w:lang w:val="en-US"/>
        </w:rPr>
        <w:t>and</w:t>
      </w:r>
      <w:r>
        <w:rPr>
          <w:color w:val="000000"/>
          <w:sz w:val="23"/>
        </w:rPr>
        <w:t xml:space="preserve"> </w:t>
      </w:r>
      <w:r>
        <w:rPr>
          <w:color w:val="000000"/>
          <w:sz w:val="23"/>
          <w:lang w:val="en-US"/>
        </w:rPr>
        <w:t>Social</w:t>
      </w:r>
      <w:r>
        <w:rPr>
          <w:color w:val="000000"/>
          <w:sz w:val="23"/>
        </w:rPr>
        <w:t xml:space="preserve"> </w:t>
      </w:r>
      <w:r>
        <w:rPr>
          <w:color w:val="000000"/>
          <w:sz w:val="23"/>
          <w:lang w:val="en-US"/>
        </w:rPr>
        <w:t>Exclusion</w:t>
      </w:r>
      <w:r>
        <w:rPr>
          <w:color w:val="000000"/>
          <w:sz w:val="23"/>
        </w:rPr>
        <w:t xml:space="preserve"> implemented </w:t>
      </w:r>
      <w:r>
        <w:rPr>
          <w:color w:val="000000"/>
          <w:sz w:val="23"/>
          <w:lang w:val="en-US"/>
        </w:rPr>
        <w:t>a programme of Supplementary</w:t>
      </w:r>
      <w:r>
        <w:rPr>
          <w:color w:val="000000"/>
          <w:sz w:val="23"/>
        </w:rPr>
        <w:t xml:space="preserve"> </w:t>
      </w:r>
      <w:r>
        <w:rPr>
          <w:color w:val="000000"/>
          <w:sz w:val="23"/>
          <w:lang w:val="en-US"/>
        </w:rPr>
        <w:t>Supportive Services</w:t>
      </w:r>
      <w:r>
        <w:rPr>
          <w:color w:val="000000"/>
          <w:sz w:val="23"/>
        </w:rPr>
        <w:t xml:space="preserve"> titled</w:t>
      </w:r>
      <w:r>
        <w:rPr>
          <w:color w:val="000000"/>
          <w:sz w:val="23"/>
          <w:lang w:val="en-US"/>
        </w:rPr>
        <w:t xml:space="preserve"> </w:t>
      </w:r>
      <w:r>
        <w:rPr>
          <w:color w:val="000000"/>
          <w:sz w:val="23"/>
        </w:rPr>
        <w:t>«</w:t>
      </w:r>
      <w:r>
        <w:rPr>
          <w:color w:val="000000"/>
          <w:sz w:val="23"/>
          <w:lang w:val="en-US"/>
        </w:rPr>
        <w:t>Femina</w:t>
      </w:r>
      <w:r>
        <w:rPr>
          <w:color w:val="000000"/>
          <w:sz w:val="23"/>
        </w:rPr>
        <w:t xml:space="preserve">», </w:t>
      </w:r>
      <w:r>
        <w:rPr>
          <w:color w:val="000000"/>
          <w:sz w:val="23"/>
          <w:lang w:val="en-US"/>
        </w:rPr>
        <w:t xml:space="preserve">under the auspices of the </w:t>
      </w:r>
      <w:r>
        <w:rPr>
          <w:sz w:val="23"/>
          <w:lang w:val="en-US"/>
        </w:rPr>
        <w:t>Ministry of Employment and Social Protection</w:t>
      </w:r>
      <w:r>
        <w:rPr>
          <w:color w:val="000000"/>
          <w:sz w:val="23"/>
          <w:lang w:val="en-US"/>
        </w:rPr>
        <w:t>, which addressed vulnerable groups</w:t>
      </w:r>
      <w:r>
        <w:rPr>
          <w:color w:val="000000"/>
          <w:sz w:val="23"/>
        </w:rPr>
        <w:t xml:space="preserve"> </w:t>
      </w:r>
      <w:r>
        <w:rPr>
          <w:color w:val="000000"/>
          <w:sz w:val="23"/>
          <w:lang w:val="en-US"/>
        </w:rPr>
        <w:t>and abused women.</w:t>
      </w:r>
    </w:p>
    <w:p w:rsidR="00000000" w:rsidRDefault="00000000">
      <w:pPr>
        <w:numPr>
          <w:ilvl w:val="0"/>
          <w:numId w:val="251"/>
        </w:numPr>
        <w:tabs>
          <w:tab w:val="clear" w:pos="360"/>
          <w:tab w:val="num" w:pos="1418"/>
        </w:tabs>
        <w:spacing w:after="120" w:line="240" w:lineRule="auto"/>
        <w:ind w:left="1418" w:hanging="284"/>
        <w:jc w:val="both"/>
        <w:rPr>
          <w:color w:val="000000"/>
          <w:sz w:val="23"/>
        </w:rPr>
      </w:pPr>
      <w:r>
        <w:rPr>
          <w:color w:val="000000"/>
          <w:sz w:val="23"/>
          <w:lang w:val="en-US"/>
        </w:rPr>
        <w:t>Similar actions have been implemented by almost all existing structures, in the context of combating social exclusion</w:t>
      </w:r>
      <w:r>
        <w:rPr>
          <w:color w:val="000000"/>
          <w:sz w:val="23"/>
        </w:rPr>
        <w:t xml:space="preserve">. </w:t>
      </w:r>
    </w:p>
    <w:p w:rsidR="00000000" w:rsidRDefault="00000000">
      <w:pPr>
        <w:spacing w:after="120" w:line="240" w:lineRule="auto"/>
        <w:jc w:val="both"/>
        <w:rPr>
          <w:color w:val="000000"/>
          <w:sz w:val="23"/>
        </w:rPr>
      </w:pPr>
    </w:p>
    <w:p w:rsidR="00000000" w:rsidRDefault="00000000">
      <w:pPr>
        <w:pStyle w:val="BodyText"/>
        <w:spacing w:after="120"/>
        <w:rPr>
          <w:b/>
          <w:color w:val="000000"/>
          <w:sz w:val="23"/>
        </w:rPr>
      </w:pPr>
      <w:r>
        <w:rPr>
          <w:b/>
          <w:color w:val="000000"/>
          <w:sz w:val="23"/>
        </w:rPr>
        <w:t>ΙV</w:t>
      </w:r>
      <w:r>
        <w:rPr>
          <w:b/>
          <w:color w:val="000000"/>
          <w:sz w:val="23"/>
          <w:lang w:val="en-GB"/>
        </w:rPr>
        <w:t xml:space="preserve">. </w:t>
      </w:r>
      <w:r>
        <w:rPr>
          <w:b/>
          <w:color w:val="000000"/>
          <w:sz w:val="23"/>
        </w:rPr>
        <w:t>INFORMATION AND SENSITIZATION OF PUBLIC OPINION</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color w:val="000000"/>
          <w:sz w:val="23"/>
          <w:lang w:val="en-US"/>
        </w:rPr>
        <w:t>During</w:t>
      </w:r>
      <w:r>
        <w:rPr>
          <w:color w:val="000000"/>
          <w:sz w:val="23"/>
        </w:rPr>
        <w:t xml:space="preserve"> the </w:t>
      </w:r>
      <w:r>
        <w:rPr>
          <w:color w:val="000000"/>
          <w:sz w:val="23"/>
          <w:lang w:val="en-US"/>
        </w:rPr>
        <w:t>period</w:t>
      </w:r>
      <w:r>
        <w:rPr>
          <w:color w:val="000000"/>
          <w:sz w:val="23"/>
        </w:rPr>
        <w:t xml:space="preserve"> 2001-2004, </w:t>
      </w:r>
      <w:r>
        <w:rPr>
          <w:color w:val="000000"/>
          <w:sz w:val="23"/>
          <w:lang w:val="en-US"/>
        </w:rPr>
        <w:t>the</w:t>
      </w:r>
      <w:r>
        <w:rPr>
          <w:color w:val="000000"/>
          <w:sz w:val="23"/>
        </w:rPr>
        <w:t xml:space="preserve"> </w:t>
      </w:r>
      <w:r>
        <w:rPr>
          <w:color w:val="000000"/>
          <w:sz w:val="23"/>
          <w:lang w:val="en-US"/>
        </w:rPr>
        <w:t>General Secretariat for Gender Equality</w:t>
      </w:r>
      <w:r>
        <w:rPr>
          <w:color w:val="000000"/>
          <w:sz w:val="23"/>
        </w:rPr>
        <w:t xml:space="preserve"> </w:t>
      </w:r>
      <w:r>
        <w:rPr>
          <w:color w:val="000000"/>
          <w:sz w:val="23"/>
          <w:lang w:val="en-US"/>
        </w:rPr>
        <w:t>has</w:t>
      </w:r>
      <w:r>
        <w:rPr>
          <w:color w:val="000000"/>
          <w:sz w:val="23"/>
        </w:rPr>
        <w:t xml:space="preserve"> attempted </w:t>
      </w:r>
      <w:r>
        <w:rPr>
          <w:color w:val="000000"/>
          <w:sz w:val="23"/>
          <w:lang w:val="en-US"/>
        </w:rPr>
        <w:t>to</w:t>
      </w:r>
      <w:r>
        <w:rPr>
          <w:color w:val="000000"/>
          <w:sz w:val="23"/>
        </w:rPr>
        <w:t xml:space="preserve"> </w:t>
      </w:r>
      <w:r>
        <w:rPr>
          <w:color w:val="000000"/>
          <w:sz w:val="23"/>
          <w:lang w:val="en-US"/>
        </w:rPr>
        <w:t>sensitize the public opinion</w:t>
      </w:r>
      <w:r>
        <w:rPr>
          <w:color w:val="000000"/>
          <w:sz w:val="23"/>
        </w:rPr>
        <w:t xml:space="preserve"> through TV and radio advertising spots, publication of leaflets (Greek and English languages), and printing posters. Among other events, </w:t>
      </w:r>
      <w:r>
        <w:rPr>
          <w:color w:val="000000"/>
          <w:sz w:val="23"/>
          <w:lang w:val="en-US"/>
        </w:rPr>
        <w:t>in</w:t>
      </w:r>
      <w:r>
        <w:rPr>
          <w:color w:val="000000"/>
          <w:sz w:val="23"/>
        </w:rPr>
        <w:t xml:space="preserve"> 2002, </w:t>
      </w:r>
      <w:r>
        <w:rPr>
          <w:color w:val="000000"/>
          <w:sz w:val="23"/>
          <w:lang w:val="en-US"/>
        </w:rPr>
        <w:t>the</w:t>
      </w:r>
      <w:r>
        <w:rPr>
          <w:color w:val="000000"/>
          <w:sz w:val="23"/>
        </w:rPr>
        <w:t xml:space="preserve"> </w:t>
      </w:r>
      <w:r>
        <w:rPr>
          <w:color w:val="000000"/>
          <w:sz w:val="23"/>
          <w:lang w:val="en-US"/>
        </w:rPr>
        <w:t>General</w:t>
      </w:r>
      <w:r>
        <w:rPr>
          <w:color w:val="000000"/>
          <w:sz w:val="23"/>
        </w:rPr>
        <w:t xml:space="preserve"> </w:t>
      </w:r>
      <w:r>
        <w:rPr>
          <w:color w:val="000000"/>
          <w:sz w:val="23"/>
          <w:lang w:val="en-US"/>
        </w:rPr>
        <w:t>Secretariat</w:t>
      </w:r>
      <w:r>
        <w:rPr>
          <w:color w:val="000000"/>
          <w:sz w:val="23"/>
        </w:rPr>
        <w:t xml:space="preserve"> also </w:t>
      </w:r>
      <w:r>
        <w:rPr>
          <w:color w:val="000000"/>
          <w:sz w:val="23"/>
          <w:lang w:val="en-US"/>
        </w:rPr>
        <w:t>financed</w:t>
      </w:r>
      <w:r>
        <w:rPr>
          <w:color w:val="000000"/>
          <w:sz w:val="23"/>
        </w:rPr>
        <w:t xml:space="preserve"> </w:t>
      </w:r>
      <w:r>
        <w:rPr>
          <w:color w:val="000000"/>
          <w:sz w:val="23"/>
          <w:lang w:val="en-US"/>
        </w:rPr>
        <w:t>the performance of a</w:t>
      </w:r>
      <w:r>
        <w:rPr>
          <w:color w:val="000000"/>
          <w:sz w:val="23"/>
        </w:rPr>
        <w:t xml:space="preserve"> </w:t>
      </w:r>
      <w:r>
        <w:rPr>
          <w:color w:val="000000"/>
          <w:sz w:val="23"/>
          <w:lang w:val="en-US"/>
        </w:rPr>
        <w:t>theatrical play</w:t>
      </w:r>
      <w:r>
        <w:rPr>
          <w:color w:val="000000"/>
          <w:sz w:val="23"/>
        </w:rPr>
        <w:t xml:space="preserve"> referring to domestic violence, at a central theatre in Athens.</w:t>
      </w:r>
    </w:p>
    <w:p w:rsidR="00000000" w:rsidRDefault="00000000">
      <w:pPr>
        <w:numPr>
          <w:ilvl w:val="0"/>
          <w:numId w:val="202"/>
        </w:numPr>
        <w:tabs>
          <w:tab w:val="clear" w:pos="360"/>
          <w:tab w:val="num" w:pos="567"/>
        </w:tabs>
        <w:spacing w:after="120" w:line="240" w:lineRule="auto"/>
        <w:ind w:left="567" w:hanging="567"/>
        <w:jc w:val="both"/>
        <w:rPr>
          <w:color w:val="000000"/>
          <w:sz w:val="23"/>
        </w:rPr>
      </w:pPr>
      <w:r>
        <w:rPr>
          <w:color w:val="000000"/>
          <w:sz w:val="23"/>
          <w:lang w:val="en-US"/>
        </w:rPr>
        <w:t xml:space="preserve">On </w:t>
      </w:r>
      <w:r>
        <w:rPr>
          <w:color w:val="000000"/>
          <w:sz w:val="23"/>
        </w:rPr>
        <w:t>25</w:t>
      </w:r>
      <w:r>
        <w:rPr>
          <w:color w:val="000000"/>
          <w:sz w:val="23"/>
          <w:vertAlign w:val="superscript"/>
          <w:lang w:val="en-US"/>
        </w:rPr>
        <w:t>th</w:t>
      </w:r>
      <w:r>
        <w:rPr>
          <w:color w:val="000000"/>
          <w:sz w:val="23"/>
          <w:lang w:val="en-US"/>
        </w:rPr>
        <w:t xml:space="preserve"> November</w:t>
      </w:r>
      <w:r>
        <w:rPr>
          <w:color w:val="000000"/>
          <w:sz w:val="23"/>
        </w:rPr>
        <w:t xml:space="preserve"> 2004, </w:t>
      </w:r>
      <w:r>
        <w:rPr>
          <w:color w:val="000000"/>
          <w:sz w:val="23"/>
          <w:lang w:val="en-US"/>
        </w:rPr>
        <w:t>commemoration day of violence against women</w:t>
      </w:r>
      <w:r>
        <w:rPr>
          <w:color w:val="000000"/>
          <w:sz w:val="23"/>
        </w:rPr>
        <w:t xml:space="preserve">, </w:t>
      </w:r>
      <w:r>
        <w:rPr>
          <w:color w:val="000000"/>
          <w:sz w:val="23"/>
          <w:lang w:val="en-US"/>
        </w:rPr>
        <w:t>the General Secretariat for Gender Equality publicized data from a study on</w:t>
      </w:r>
      <w:r>
        <w:rPr>
          <w:color w:val="000000"/>
          <w:sz w:val="23"/>
        </w:rPr>
        <w:t xml:space="preserve"> “Domestic Violence – Sample statistical development of data on women’s abuse” (</w:t>
      </w:r>
      <w:r>
        <w:rPr>
          <w:color w:val="000000"/>
          <w:sz w:val="23"/>
          <w:lang w:val="en-US"/>
        </w:rPr>
        <w:t>Annex</w:t>
      </w:r>
      <w:r>
        <w:rPr>
          <w:color w:val="000000"/>
          <w:sz w:val="23"/>
        </w:rPr>
        <w:t xml:space="preserve"> B). The research refers to women who</w:t>
      </w:r>
      <w:r>
        <w:rPr>
          <w:color w:val="000000"/>
          <w:sz w:val="23"/>
          <w:lang w:val="en-US"/>
        </w:rPr>
        <w:t xml:space="preserve"> contacted the Consultation Centres of the General Secretariat for Gender Equality during the period</w:t>
      </w:r>
      <w:r>
        <w:rPr>
          <w:color w:val="000000"/>
          <w:sz w:val="23"/>
        </w:rPr>
        <w:t xml:space="preserve"> 1-1-2004 to 31-10-2004 and was conducted on the basis of the 7 European indicators posed by the Danish Presidency in 2002. A similar study </w:t>
      </w:r>
      <w:r>
        <w:rPr>
          <w:color w:val="000000"/>
          <w:sz w:val="23"/>
          <w:lang w:val="en-US"/>
        </w:rPr>
        <w:t xml:space="preserve">had been published in November </w:t>
      </w:r>
      <w:r>
        <w:rPr>
          <w:color w:val="000000"/>
          <w:sz w:val="23"/>
        </w:rPr>
        <w:t xml:space="preserve">2003, as well. Information offices for the public also operated in central streets of Athens and Piraeus, </w:t>
      </w:r>
      <w:r>
        <w:rPr>
          <w:color w:val="000000"/>
          <w:sz w:val="23"/>
          <w:lang w:val="en-US"/>
        </w:rPr>
        <w:t>printed material was distributed and posters were put up in public transportation vehicles</w:t>
      </w:r>
      <w:r>
        <w:rPr>
          <w:color w:val="000000"/>
          <w:sz w:val="23"/>
        </w:rPr>
        <w:t>.</w:t>
      </w:r>
    </w:p>
    <w:p w:rsidR="00000000" w:rsidRDefault="00000000">
      <w:pPr>
        <w:spacing w:after="120" w:line="240" w:lineRule="auto"/>
        <w:ind w:left="567" w:firstLine="284"/>
        <w:jc w:val="both"/>
        <w:rPr>
          <w:color w:val="000000"/>
          <w:sz w:val="23"/>
        </w:rPr>
      </w:pPr>
      <w:r>
        <w:rPr>
          <w:color w:val="000000"/>
          <w:sz w:val="23"/>
          <w:lang w:val="en-US"/>
        </w:rPr>
        <w:t>At a regional and local level,</w:t>
      </w:r>
      <w:r>
        <w:rPr>
          <w:color w:val="000000"/>
          <w:sz w:val="23"/>
        </w:rPr>
        <w:t xml:space="preserve"> </w:t>
      </w:r>
      <w:r>
        <w:rPr>
          <w:color w:val="000000"/>
          <w:sz w:val="23"/>
          <w:lang w:val="en-US"/>
        </w:rPr>
        <w:t>events such as seminars, one-day meetings, and conferences on domestic violence were organized</w:t>
      </w:r>
      <w:r>
        <w:rPr>
          <w:color w:val="000000"/>
          <w:sz w:val="23"/>
        </w:rPr>
        <w:t xml:space="preserve">, as indicated below: </w:t>
      </w:r>
    </w:p>
    <w:p w:rsidR="00000000" w:rsidRDefault="00000000">
      <w:pPr>
        <w:numPr>
          <w:ilvl w:val="0"/>
          <w:numId w:val="205"/>
        </w:numPr>
        <w:tabs>
          <w:tab w:val="clear" w:pos="360"/>
          <w:tab w:val="num" w:pos="1418"/>
        </w:tabs>
        <w:spacing w:after="120" w:line="240" w:lineRule="auto"/>
        <w:ind w:left="1418" w:hanging="284"/>
        <w:jc w:val="both"/>
        <w:rPr>
          <w:color w:val="000000"/>
          <w:sz w:val="23"/>
        </w:rPr>
      </w:pPr>
      <w:r>
        <w:rPr>
          <w:color w:val="000000"/>
          <w:sz w:val="23"/>
        </w:rPr>
        <w:t>ΚΕ</w:t>
      </w:r>
      <w:r>
        <w:rPr>
          <w:color w:val="000000"/>
          <w:sz w:val="23"/>
          <w:lang w:val="en-US"/>
        </w:rPr>
        <w:t>TH</w:t>
      </w:r>
      <w:r>
        <w:rPr>
          <w:color w:val="000000"/>
          <w:sz w:val="23"/>
        </w:rPr>
        <w:t xml:space="preserve">Ι </w:t>
      </w:r>
      <w:r>
        <w:rPr>
          <w:color w:val="000000"/>
          <w:sz w:val="23"/>
          <w:lang w:val="en-US"/>
        </w:rPr>
        <w:t>Athens</w:t>
      </w:r>
      <w:r>
        <w:rPr>
          <w:color w:val="000000"/>
          <w:sz w:val="23"/>
        </w:rPr>
        <w:t xml:space="preserve"> </w:t>
      </w:r>
      <w:r>
        <w:rPr>
          <w:color w:val="000000"/>
          <w:sz w:val="23"/>
          <w:lang w:val="en-US"/>
        </w:rPr>
        <w:t>and its branches organized events mainly addressing the local bodies involved, as well as scientific associations of the local community</w:t>
      </w:r>
      <w:r>
        <w:rPr>
          <w:color w:val="000000"/>
          <w:sz w:val="23"/>
        </w:rPr>
        <w:t>.</w:t>
      </w:r>
    </w:p>
    <w:p w:rsidR="00000000" w:rsidRDefault="00000000">
      <w:pPr>
        <w:numPr>
          <w:ilvl w:val="0"/>
          <w:numId w:val="205"/>
        </w:numPr>
        <w:tabs>
          <w:tab w:val="clear" w:pos="360"/>
          <w:tab w:val="num" w:pos="1418"/>
        </w:tabs>
        <w:spacing w:after="120" w:line="240" w:lineRule="auto"/>
        <w:ind w:left="1418" w:hanging="284"/>
        <w:jc w:val="both"/>
        <w:rPr>
          <w:color w:val="000000"/>
          <w:sz w:val="23"/>
        </w:rPr>
      </w:pPr>
      <w:r>
        <w:rPr>
          <w:color w:val="000000"/>
          <w:sz w:val="23"/>
          <w:lang w:val="en-US"/>
        </w:rPr>
        <w:t>At</w:t>
      </w:r>
      <w:r>
        <w:rPr>
          <w:color w:val="000000"/>
          <w:sz w:val="23"/>
        </w:rPr>
        <w:t xml:space="preserve"> </w:t>
      </w:r>
      <w:r>
        <w:rPr>
          <w:color w:val="000000"/>
          <w:sz w:val="23"/>
          <w:lang w:val="en-US"/>
        </w:rPr>
        <w:t>the</w:t>
      </w:r>
      <w:r>
        <w:rPr>
          <w:color w:val="000000"/>
          <w:sz w:val="23"/>
        </w:rPr>
        <w:t xml:space="preserve"> </w:t>
      </w:r>
      <w:r>
        <w:rPr>
          <w:color w:val="000000"/>
          <w:sz w:val="23"/>
          <w:lang w:val="en-US"/>
        </w:rPr>
        <w:t>same</w:t>
      </w:r>
      <w:r>
        <w:rPr>
          <w:color w:val="000000"/>
          <w:sz w:val="23"/>
        </w:rPr>
        <w:t xml:space="preserve"> </w:t>
      </w:r>
      <w:r>
        <w:rPr>
          <w:color w:val="000000"/>
          <w:sz w:val="23"/>
          <w:lang w:val="en-US"/>
        </w:rPr>
        <w:t>time, the Municipality of Athens</w:t>
      </w:r>
      <w:r>
        <w:rPr>
          <w:color w:val="000000"/>
          <w:sz w:val="23"/>
        </w:rPr>
        <w:t xml:space="preserve"> </w:t>
      </w:r>
      <w:r>
        <w:rPr>
          <w:color w:val="000000"/>
          <w:sz w:val="23"/>
          <w:lang w:val="en-US"/>
        </w:rPr>
        <w:t>organized training seminars</w:t>
      </w:r>
      <w:r>
        <w:rPr>
          <w:color w:val="000000"/>
          <w:sz w:val="23"/>
        </w:rPr>
        <w:t xml:space="preserve"> </w:t>
      </w:r>
      <w:r>
        <w:rPr>
          <w:color w:val="000000"/>
          <w:sz w:val="23"/>
          <w:lang w:val="en-US"/>
        </w:rPr>
        <w:t>and events to sensitize professionals</w:t>
      </w:r>
      <w:r>
        <w:rPr>
          <w:color w:val="000000"/>
          <w:sz w:val="23"/>
        </w:rPr>
        <w:t>.</w:t>
      </w:r>
    </w:p>
    <w:p w:rsidR="00000000" w:rsidRDefault="00000000">
      <w:pPr>
        <w:numPr>
          <w:ilvl w:val="0"/>
          <w:numId w:val="205"/>
        </w:numPr>
        <w:tabs>
          <w:tab w:val="clear" w:pos="360"/>
          <w:tab w:val="num" w:pos="1418"/>
        </w:tabs>
        <w:spacing w:after="120" w:line="240" w:lineRule="auto"/>
        <w:ind w:left="1418" w:hanging="284"/>
        <w:jc w:val="both"/>
        <w:rPr>
          <w:color w:val="000000"/>
          <w:sz w:val="23"/>
        </w:rPr>
      </w:pPr>
      <w:r>
        <w:rPr>
          <w:color w:val="000000"/>
          <w:sz w:val="23"/>
          <w:lang w:val="en-US"/>
        </w:rPr>
        <w:t>The</w:t>
      </w:r>
      <w:r>
        <w:rPr>
          <w:color w:val="000000"/>
          <w:sz w:val="23"/>
        </w:rPr>
        <w:t xml:space="preserve"> </w:t>
      </w:r>
      <w:r>
        <w:rPr>
          <w:color w:val="000000"/>
          <w:sz w:val="23"/>
          <w:lang w:val="en-US"/>
        </w:rPr>
        <w:t>shelter</w:t>
      </w:r>
      <w:r>
        <w:rPr>
          <w:color w:val="000000"/>
          <w:sz w:val="23"/>
        </w:rPr>
        <w:t xml:space="preserve"> </w:t>
      </w:r>
      <w:r>
        <w:rPr>
          <w:color w:val="000000"/>
          <w:sz w:val="23"/>
          <w:lang w:val="en-US"/>
        </w:rPr>
        <w:t>of</w:t>
      </w:r>
      <w:r>
        <w:rPr>
          <w:color w:val="000000"/>
          <w:sz w:val="23"/>
        </w:rPr>
        <w:t xml:space="preserve"> the Athens Archdiocese</w:t>
      </w:r>
      <w:r>
        <w:rPr>
          <w:color w:val="000000"/>
          <w:sz w:val="23"/>
          <w:lang w:val="en-US"/>
        </w:rPr>
        <w:t xml:space="preserve"> organized events</w:t>
      </w:r>
      <w:r>
        <w:rPr>
          <w:color w:val="000000"/>
          <w:sz w:val="23"/>
        </w:rPr>
        <w:t xml:space="preserve">, </w:t>
      </w:r>
      <w:r>
        <w:rPr>
          <w:color w:val="000000"/>
          <w:sz w:val="23"/>
          <w:lang w:val="en-US"/>
        </w:rPr>
        <w:t>published and distributed informational material, and actively participated in information and sensitization of the community projects.</w:t>
      </w:r>
      <w:r>
        <w:rPr>
          <w:color w:val="000000"/>
          <w:sz w:val="23"/>
        </w:rPr>
        <w:t xml:space="preserve"> It also organised conferences on Domestic Violence.</w:t>
      </w:r>
    </w:p>
    <w:p w:rsidR="00000000" w:rsidRDefault="00000000">
      <w:pPr>
        <w:pStyle w:val="BodyText"/>
        <w:spacing w:after="120"/>
        <w:rPr>
          <w:sz w:val="23"/>
          <w:lang w:val="en-GB"/>
        </w:rPr>
      </w:pPr>
      <w:r>
        <w:rPr>
          <w:b/>
          <w:sz w:val="23"/>
        </w:rPr>
        <w:br w:type="page"/>
        <w:t>V</w:t>
      </w:r>
      <w:r>
        <w:rPr>
          <w:b/>
          <w:sz w:val="23"/>
          <w:lang w:val="en-GB"/>
        </w:rPr>
        <w:t xml:space="preserve">. </w:t>
      </w:r>
      <w:r>
        <w:rPr>
          <w:b/>
          <w:sz w:val="23"/>
        </w:rPr>
        <w:t>CARE</w:t>
      </w:r>
      <w:r>
        <w:rPr>
          <w:b/>
          <w:sz w:val="23"/>
          <w:lang w:val="en-GB"/>
        </w:rPr>
        <w:t xml:space="preserve"> </w:t>
      </w:r>
      <w:r>
        <w:rPr>
          <w:b/>
          <w:sz w:val="23"/>
        </w:rPr>
        <w:t>FOR</w:t>
      </w:r>
      <w:r>
        <w:rPr>
          <w:b/>
          <w:sz w:val="23"/>
          <w:lang w:val="en-GB"/>
        </w:rPr>
        <w:t xml:space="preserve"> </w:t>
      </w:r>
      <w:r>
        <w:rPr>
          <w:b/>
          <w:sz w:val="23"/>
        </w:rPr>
        <w:t>CHILDREN - VICTIMS OF DOMESTIC VIOLENCE</w:t>
      </w:r>
    </w:p>
    <w:p w:rsidR="00000000" w:rsidRDefault="00000000">
      <w:pPr>
        <w:pStyle w:val="Footer"/>
        <w:numPr>
          <w:ilvl w:val="0"/>
          <w:numId w:val="202"/>
        </w:numPr>
        <w:tabs>
          <w:tab w:val="clear" w:pos="360"/>
          <w:tab w:val="left" w:pos="630"/>
        </w:tabs>
        <w:spacing w:after="120"/>
        <w:ind w:left="630" w:hanging="630"/>
        <w:jc w:val="both"/>
        <w:rPr>
          <w:b w:val="0"/>
          <w:noProof w:val="0"/>
          <w:color w:val="000000"/>
          <w:sz w:val="23"/>
          <w:lang w:val="en-GB"/>
        </w:rPr>
      </w:pPr>
      <w:r>
        <w:rPr>
          <w:b w:val="0"/>
          <w:noProof w:val="0"/>
          <w:color w:val="000000"/>
          <w:sz w:val="23"/>
          <w:lang w:val="en-US"/>
        </w:rPr>
        <w:t>Concerning abuse and neglect of children</w:t>
      </w:r>
      <w:r>
        <w:rPr>
          <w:b w:val="0"/>
          <w:noProof w:val="0"/>
          <w:color w:val="000000"/>
          <w:sz w:val="23"/>
          <w:lang w:val="en-GB"/>
        </w:rPr>
        <w:t xml:space="preserve"> </w:t>
      </w:r>
      <w:r>
        <w:rPr>
          <w:b w:val="0"/>
          <w:noProof w:val="0"/>
          <w:color w:val="000000"/>
          <w:sz w:val="23"/>
          <w:lang w:val="en-US"/>
        </w:rPr>
        <w:t>as victims of domestic violence</w:t>
      </w:r>
      <w:r>
        <w:rPr>
          <w:b w:val="0"/>
          <w:noProof w:val="0"/>
          <w:color w:val="000000"/>
          <w:sz w:val="23"/>
          <w:lang w:val="en-GB"/>
        </w:rPr>
        <w:t xml:space="preserve">:  </w:t>
      </w:r>
    </w:p>
    <w:p w:rsidR="00000000" w:rsidRDefault="00000000">
      <w:pPr>
        <w:numPr>
          <w:ilvl w:val="0"/>
          <w:numId w:val="206"/>
        </w:numPr>
        <w:tabs>
          <w:tab w:val="clear" w:pos="360"/>
          <w:tab w:val="num" w:pos="1418"/>
        </w:tabs>
        <w:spacing w:after="120" w:line="240" w:lineRule="auto"/>
        <w:ind w:left="1418" w:hanging="284"/>
        <w:jc w:val="both"/>
        <w:rPr>
          <w:color w:val="000000"/>
          <w:sz w:val="23"/>
        </w:rPr>
      </w:pPr>
      <w:r>
        <w:rPr>
          <w:color w:val="000000"/>
          <w:sz w:val="23"/>
          <w:lang w:val="en-US"/>
        </w:rPr>
        <w:t>Actions</w:t>
      </w:r>
      <w:r>
        <w:rPr>
          <w:color w:val="000000"/>
          <w:sz w:val="23"/>
        </w:rPr>
        <w:t xml:space="preserve"> </w:t>
      </w:r>
      <w:r>
        <w:rPr>
          <w:color w:val="000000"/>
          <w:sz w:val="23"/>
          <w:lang w:val="en-US"/>
        </w:rPr>
        <w:t>and</w:t>
      </w:r>
      <w:r>
        <w:rPr>
          <w:color w:val="000000"/>
          <w:sz w:val="23"/>
        </w:rPr>
        <w:t xml:space="preserve"> </w:t>
      </w:r>
      <w:r>
        <w:rPr>
          <w:color w:val="000000"/>
          <w:sz w:val="23"/>
          <w:lang w:val="en-US"/>
        </w:rPr>
        <w:t>collaborations</w:t>
      </w:r>
      <w:r>
        <w:rPr>
          <w:color w:val="000000"/>
          <w:sz w:val="23"/>
        </w:rPr>
        <w:t xml:space="preserve"> </w:t>
      </w:r>
      <w:r>
        <w:rPr>
          <w:color w:val="000000"/>
          <w:sz w:val="23"/>
          <w:lang w:val="en-US"/>
        </w:rPr>
        <w:t>with</w:t>
      </w:r>
      <w:r>
        <w:rPr>
          <w:color w:val="000000"/>
          <w:sz w:val="23"/>
        </w:rPr>
        <w:t xml:space="preserve"> </w:t>
      </w:r>
      <w:r>
        <w:rPr>
          <w:color w:val="000000"/>
          <w:sz w:val="23"/>
          <w:lang w:val="en-US"/>
        </w:rPr>
        <w:t>social</w:t>
      </w:r>
      <w:r>
        <w:rPr>
          <w:color w:val="000000"/>
          <w:sz w:val="23"/>
        </w:rPr>
        <w:t xml:space="preserve"> </w:t>
      </w:r>
      <w:r>
        <w:rPr>
          <w:color w:val="000000"/>
          <w:sz w:val="23"/>
          <w:lang w:val="en-US"/>
        </w:rPr>
        <w:t>bodies</w:t>
      </w:r>
      <w:r>
        <w:rPr>
          <w:color w:val="000000"/>
          <w:sz w:val="23"/>
        </w:rPr>
        <w:t xml:space="preserve"> </w:t>
      </w:r>
      <w:r>
        <w:rPr>
          <w:color w:val="000000"/>
          <w:sz w:val="23"/>
          <w:lang w:val="en-US"/>
        </w:rPr>
        <w:t>such</w:t>
      </w:r>
      <w:r>
        <w:rPr>
          <w:color w:val="000000"/>
          <w:sz w:val="23"/>
        </w:rPr>
        <w:t xml:space="preserve"> </w:t>
      </w:r>
      <w:r>
        <w:rPr>
          <w:color w:val="000000"/>
          <w:sz w:val="23"/>
          <w:lang w:val="en-US"/>
        </w:rPr>
        <w:t>as</w:t>
      </w:r>
      <w:r>
        <w:rPr>
          <w:color w:val="000000"/>
          <w:sz w:val="23"/>
        </w:rPr>
        <w:t xml:space="preserve"> </w:t>
      </w:r>
      <w:r>
        <w:rPr>
          <w:color w:val="000000"/>
          <w:sz w:val="23"/>
          <w:lang w:val="en-US"/>
        </w:rPr>
        <w:t>the</w:t>
      </w:r>
      <w:r>
        <w:rPr>
          <w:color w:val="000000"/>
          <w:sz w:val="23"/>
        </w:rPr>
        <w:t xml:space="preserve"> </w:t>
      </w:r>
      <w:r>
        <w:rPr>
          <w:color w:val="000000"/>
          <w:sz w:val="23"/>
          <w:lang w:val="en-US"/>
        </w:rPr>
        <w:t>Institute</w:t>
      </w:r>
      <w:r>
        <w:rPr>
          <w:color w:val="000000"/>
          <w:sz w:val="23"/>
        </w:rPr>
        <w:t xml:space="preserve"> </w:t>
      </w:r>
      <w:r>
        <w:rPr>
          <w:color w:val="000000"/>
          <w:sz w:val="23"/>
          <w:lang w:val="en-US"/>
        </w:rPr>
        <w:t>of</w:t>
      </w:r>
      <w:r>
        <w:rPr>
          <w:color w:val="000000"/>
          <w:sz w:val="23"/>
        </w:rPr>
        <w:t xml:space="preserve"> </w:t>
      </w:r>
      <w:r>
        <w:rPr>
          <w:color w:val="000000"/>
          <w:sz w:val="23"/>
          <w:lang w:val="en-US"/>
        </w:rPr>
        <w:t>Children</w:t>
      </w:r>
      <w:r>
        <w:rPr>
          <w:color w:val="000000"/>
          <w:sz w:val="23"/>
        </w:rPr>
        <w:t>’</w:t>
      </w:r>
      <w:r>
        <w:rPr>
          <w:color w:val="000000"/>
          <w:sz w:val="23"/>
          <w:lang w:val="en-US"/>
        </w:rPr>
        <w:t>s</w:t>
      </w:r>
      <w:r>
        <w:rPr>
          <w:color w:val="000000"/>
          <w:sz w:val="23"/>
        </w:rPr>
        <w:t xml:space="preserve"> </w:t>
      </w:r>
      <w:r>
        <w:rPr>
          <w:color w:val="000000"/>
          <w:sz w:val="23"/>
          <w:lang w:val="en-US"/>
        </w:rPr>
        <w:t>Health have been undertaken; the Institute’s task</w:t>
      </w:r>
      <w:r>
        <w:rPr>
          <w:color w:val="000000"/>
          <w:sz w:val="23"/>
        </w:rPr>
        <w:t xml:space="preserve"> </w:t>
      </w:r>
      <w:r>
        <w:rPr>
          <w:color w:val="000000"/>
          <w:sz w:val="23"/>
          <w:lang w:val="en-US"/>
        </w:rPr>
        <w:t>is multidisciplinary research on and recording of the phenomenon of abuse and neglect of children, as well as</w:t>
      </w:r>
      <w:r>
        <w:rPr>
          <w:color w:val="000000"/>
          <w:sz w:val="23"/>
        </w:rPr>
        <w:t xml:space="preserve"> putting forward proposals on measures necessary for the protection and care of abused children to other competent bodies.</w:t>
      </w:r>
    </w:p>
    <w:p w:rsidR="00000000" w:rsidRDefault="00000000">
      <w:pPr>
        <w:numPr>
          <w:ilvl w:val="0"/>
          <w:numId w:val="206"/>
        </w:numPr>
        <w:tabs>
          <w:tab w:val="clear" w:pos="360"/>
          <w:tab w:val="num" w:pos="1418"/>
        </w:tabs>
        <w:spacing w:after="120" w:line="240" w:lineRule="auto"/>
        <w:ind w:left="1418" w:hanging="284"/>
        <w:jc w:val="both"/>
        <w:rPr>
          <w:color w:val="000000"/>
          <w:sz w:val="23"/>
        </w:rPr>
      </w:pPr>
      <w:r>
        <w:rPr>
          <w:color w:val="000000"/>
          <w:sz w:val="23"/>
          <w:lang w:val="en-US"/>
        </w:rPr>
        <w:t>More</w:t>
      </w:r>
      <w:r>
        <w:rPr>
          <w:color w:val="000000"/>
          <w:sz w:val="23"/>
        </w:rPr>
        <w:t xml:space="preserve"> </w:t>
      </w:r>
      <w:r>
        <w:rPr>
          <w:color w:val="000000"/>
          <w:sz w:val="23"/>
          <w:lang w:val="en-US"/>
        </w:rPr>
        <w:t>specifically</w:t>
      </w:r>
      <w:r>
        <w:rPr>
          <w:color w:val="000000"/>
          <w:sz w:val="23"/>
        </w:rPr>
        <w:t xml:space="preserve">, </w:t>
      </w:r>
      <w:r>
        <w:rPr>
          <w:color w:val="000000"/>
          <w:sz w:val="23"/>
          <w:lang w:val="en-US"/>
        </w:rPr>
        <w:t>concerning</w:t>
      </w:r>
      <w:r>
        <w:rPr>
          <w:color w:val="000000"/>
          <w:sz w:val="23"/>
        </w:rPr>
        <w:t xml:space="preserve"> the </w:t>
      </w:r>
      <w:r>
        <w:rPr>
          <w:color w:val="000000"/>
          <w:sz w:val="23"/>
          <w:lang w:val="en-US"/>
        </w:rPr>
        <w:t>treatment</w:t>
      </w:r>
      <w:r>
        <w:rPr>
          <w:color w:val="000000"/>
          <w:sz w:val="23"/>
        </w:rPr>
        <w:t xml:space="preserve"> </w:t>
      </w:r>
      <w:r>
        <w:rPr>
          <w:color w:val="000000"/>
          <w:sz w:val="23"/>
          <w:lang w:val="en-US"/>
        </w:rPr>
        <w:t>of</w:t>
      </w:r>
      <w:r>
        <w:rPr>
          <w:color w:val="000000"/>
          <w:sz w:val="23"/>
        </w:rPr>
        <w:t xml:space="preserve"> </w:t>
      </w:r>
      <w:r>
        <w:rPr>
          <w:color w:val="000000"/>
          <w:sz w:val="23"/>
          <w:lang w:val="en-US"/>
        </w:rPr>
        <w:t>abused</w:t>
      </w:r>
      <w:r>
        <w:rPr>
          <w:color w:val="000000"/>
          <w:sz w:val="23"/>
        </w:rPr>
        <w:t xml:space="preserve"> </w:t>
      </w:r>
      <w:r>
        <w:rPr>
          <w:color w:val="000000"/>
          <w:sz w:val="23"/>
          <w:lang w:val="en-US"/>
        </w:rPr>
        <w:t xml:space="preserve">children, </w:t>
      </w:r>
      <w:r>
        <w:rPr>
          <w:color w:val="000000"/>
          <w:sz w:val="23"/>
        </w:rPr>
        <w:t>the</w:t>
      </w:r>
      <w:r>
        <w:rPr>
          <w:color w:val="000000"/>
          <w:sz w:val="23"/>
          <w:lang w:val="en-US"/>
        </w:rPr>
        <w:t xml:space="preserve"> Abuse and Neglect of Children</w:t>
      </w:r>
      <w:r>
        <w:rPr>
          <w:color w:val="000000"/>
          <w:sz w:val="23"/>
        </w:rPr>
        <w:t xml:space="preserve"> Center </w:t>
      </w:r>
      <w:r>
        <w:rPr>
          <w:color w:val="000000"/>
          <w:sz w:val="23"/>
          <w:lang w:val="en-US"/>
        </w:rPr>
        <w:t>of the Institute of Children’s Health operates in the</w:t>
      </w:r>
      <w:r>
        <w:rPr>
          <w:color w:val="000000"/>
          <w:sz w:val="23"/>
        </w:rPr>
        <w:t xml:space="preserve"> “</w:t>
      </w:r>
      <w:r>
        <w:rPr>
          <w:color w:val="000000"/>
          <w:sz w:val="23"/>
          <w:lang w:val="en-US"/>
        </w:rPr>
        <w:t>Agia</w:t>
      </w:r>
      <w:r>
        <w:rPr>
          <w:color w:val="000000"/>
          <w:sz w:val="23"/>
        </w:rPr>
        <w:t xml:space="preserve"> </w:t>
      </w:r>
      <w:r>
        <w:rPr>
          <w:color w:val="000000"/>
          <w:sz w:val="23"/>
          <w:lang w:val="en-US"/>
        </w:rPr>
        <w:t>Sofia”</w:t>
      </w:r>
      <w:r>
        <w:rPr>
          <w:color w:val="000000"/>
          <w:sz w:val="23"/>
        </w:rPr>
        <w:t xml:space="preserve"> </w:t>
      </w:r>
      <w:r>
        <w:rPr>
          <w:color w:val="000000"/>
          <w:sz w:val="23"/>
          <w:lang w:val="en-US"/>
        </w:rPr>
        <w:t>Hospital</w:t>
      </w:r>
      <w:r>
        <w:rPr>
          <w:color w:val="000000"/>
          <w:sz w:val="23"/>
        </w:rPr>
        <w:t xml:space="preserve">, </w:t>
      </w:r>
      <w:r>
        <w:rPr>
          <w:color w:val="000000"/>
          <w:sz w:val="23"/>
          <w:lang w:val="en-US"/>
        </w:rPr>
        <w:t>while the Ministry of Health</w:t>
      </w:r>
      <w:r>
        <w:rPr>
          <w:color w:val="000000"/>
          <w:sz w:val="23"/>
        </w:rPr>
        <w:t xml:space="preserve"> </w:t>
      </w:r>
      <w:r>
        <w:rPr>
          <w:color w:val="000000"/>
          <w:sz w:val="23"/>
          <w:lang w:val="en-US"/>
        </w:rPr>
        <w:t>provides specialized</w:t>
      </w:r>
      <w:r>
        <w:rPr>
          <w:color w:val="000000"/>
          <w:sz w:val="23"/>
        </w:rPr>
        <w:t xml:space="preserve"> </w:t>
      </w:r>
      <w:r>
        <w:rPr>
          <w:color w:val="000000"/>
          <w:sz w:val="23"/>
          <w:lang w:val="en-US"/>
        </w:rPr>
        <w:t>services</w:t>
      </w:r>
      <w:r>
        <w:rPr>
          <w:color w:val="000000"/>
          <w:sz w:val="23"/>
        </w:rPr>
        <w:t xml:space="preserve"> </w:t>
      </w:r>
      <w:r>
        <w:rPr>
          <w:color w:val="000000"/>
          <w:sz w:val="23"/>
          <w:lang w:val="en-US"/>
        </w:rPr>
        <w:t>and accommodation for abused children</w:t>
      </w:r>
      <w:r>
        <w:rPr>
          <w:color w:val="000000"/>
          <w:sz w:val="23"/>
        </w:rPr>
        <w:t xml:space="preserve"> </w:t>
      </w:r>
      <w:r>
        <w:rPr>
          <w:color w:val="000000"/>
          <w:sz w:val="23"/>
          <w:lang w:val="en-US"/>
        </w:rPr>
        <w:t>in</w:t>
      </w:r>
      <w:r>
        <w:rPr>
          <w:color w:val="000000"/>
          <w:sz w:val="23"/>
        </w:rPr>
        <w:t xml:space="preserve"> </w:t>
      </w:r>
      <w:r>
        <w:rPr>
          <w:color w:val="000000"/>
          <w:sz w:val="23"/>
          <w:lang w:val="en-US"/>
        </w:rPr>
        <w:t>Chidren Care Centres</w:t>
      </w:r>
      <w:r>
        <w:rPr>
          <w:color w:val="000000"/>
          <w:sz w:val="23"/>
        </w:rPr>
        <w:t xml:space="preserve"> and in the Pendeli Convalescent Home, following a Public Prosecutor’s order, concerning taking care of abused children.</w:t>
      </w:r>
    </w:p>
    <w:p w:rsidR="00000000" w:rsidRDefault="00000000">
      <w:pPr>
        <w:numPr>
          <w:ilvl w:val="0"/>
          <w:numId w:val="206"/>
        </w:numPr>
        <w:tabs>
          <w:tab w:val="clear" w:pos="360"/>
          <w:tab w:val="num" w:pos="1418"/>
        </w:tabs>
        <w:spacing w:after="120" w:line="240" w:lineRule="auto"/>
        <w:ind w:left="1418" w:hanging="284"/>
        <w:jc w:val="both"/>
        <w:rPr>
          <w:color w:val="000000"/>
          <w:sz w:val="23"/>
        </w:rPr>
      </w:pPr>
      <w:r>
        <w:rPr>
          <w:color w:val="000000"/>
          <w:sz w:val="23"/>
          <w:lang w:val="en-US"/>
        </w:rPr>
        <w:t>Furthermore</w:t>
      </w:r>
      <w:r>
        <w:rPr>
          <w:color w:val="000000"/>
          <w:sz w:val="23"/>
        </w:rPr>
        <w:t xml:space="preserve">, the </w:t>
      </w:r>
      <w:r>
        <w:rPr>
          <w:color w:val="000000"/>
          <w:sz w:val="23"/>
          <w:lang w:val="en-US"/>
        </w:rPr>
        <w:t>coordination</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network</w:t>
      </w:r>
      <w:r>
        <w:rPr>
          <w:color w:val="000000"/>
          <w:sz w:val="23"/>
        </w:rPr>
        <w:t xml:space="preserve"> </w:t>
      </w:r>
      <w:r>
        <w:rPr>
          <w:color w:val="000000"/>
          <w:sz w:val="23"/>
          <w:lang w:val="en-US"/>
        </w:rPr>
        <w:t>of</w:t>
      </w:r>
      <w:r>
        <w:rPr>
          <w:color w:val="000000"/>
          <w:sz w:val="23"/>
        </w:rPr>
        <w:t xml:space="preserve"> </w:t>
      </w:r>
      <w:r>
        <w:rPr>
          <w:color w:val="000000"/>
          <w:sz w:val="23"/>
          <w:lang w:val="en-US"/>
        </w:rPr>
        <w:t>services</w:t>
      </w:r>
      <w:r>
        <w:rPr>
          <w:color w:val="000000"/>
          <w:sz w:val="23"/>
        </w:rPr>
        <w:t xml:space="preserve"> </w:t>
      </w:r>
      <w:r>
        <w:rPr>
          <w:color w:val="000000"/>
          <w:sz w:val="23"/>
          <w:lang w:val="en-US"/>
        </w:rPr>
        <w:t>and</w:t>
      </w:r>
      <w:r>
        <w:rPr>
          <w:color w:val="000000"/>
          <w:sz w:val="23"/>
        </w:rPr>
        <w:t xml:space="preserve"> the modernisation </w:t>
      </w:r>
      <w:r>
        <w:rPr>
          <w:color w:val="000000"/>
          <w:sz w:val="23"/>
          <w:lang w:val="en-US"/>
        </w:rPr>
        <w:t>of the Welfare Chart</w:t>
      </w:r>
      <w:r>
        <w:rPr>
          <w:color w:val="000000"/>
          <w:sz w:val="23"/>
        </w:rPr>
        <w:t xml:space="preserve"> of the country will support the full utilisation of all available means for children’s protection.</w:t>
      </w:r>
    </w:p>
    <w:p w:rsidR="00000000" w:rsidRDefault="00000000">
      <w:pPr>
        <w:numPr>
          <w:ilvl w:val="0"/>
          <w:numId w:val="206"/>
        </w:numPr>
        <w:tabs>
          <w:tab w:val="clear" w:pos="360"/>
          <w:tab w:val="num" w:pos="1418"/>
        </w:tabs>
        <w:spacing w:after="120" w:line="240" w:lineRule="auto"/>
        <w:ind w:left="1418" w:hanging="284"/>
        <w:jc w:val="both"/>
        <w:rPr>
          <w:color w:val="000000"/>
          <w:sz w:val="23"/>
        </w:rPr>
      </w:pPr>
      <w:r>
        <w:rPr>
          <w:color w:val="000000"/>
          <w:sz w:val="23"/>
          <w:lang w:val="en-US"/>
        </w:rPr>
        <w:t>Following</w:t>
      </w:r>
      <w:r>
        <w:rPr>
          <w:color w:val="000000"/>
          <w:sz w:val="23"/>
        </w:rPr>
        <w:t xml:space="preserve"> </w:t>
      </w:r>
      <w:r>
        <w:rPr>
          <w:color w:val="000000"/>
          <w:sz w:val="23"/>
          <w:lang w:val="en-US"/>
        </w:rPr>
        <w:t>the</w:t>
      </w:r>
      <w:r>
        <w:rPr>
          <w:color w:val="000000"/>
          <w:sz w:val="23"/>
        </w:rPr>
        <w:t xml:space="preserve"> ratification </w:t>
      </w:r>
      <w:r>
        <w:rPr>
          <w:color w:val="000000"/>
          <w:sz w:val="23"/>
          <w:lang w:val="en-US"/>
        </w:rPr>
        <w:t>of</w:t>
      </w:r>
      <w:r>
        <w:rPr>
          <w:color w:val="000000"/>
          <w:sz w:val="23"/>
        </w:rPr>
        <w:t xml:space="preserve"> </w:t>
      </w:r>
      <w:r>
        <w:rPr>
          <w:color w:val="000000"/>
          <w:sz w:val="23"/>
          <w:lang w:val="en-US"/>
        </w:rPr>
        <w:t>the</w:t>
      </w:r>
      <w:r>
        <w:rPr>
          <w:color w:val="000000"/>
          <w:sz w:val="23"/>
        </w:rPr>
        <w:t xml:space="preserve"> U.N. </w:t>
      </w:r>
      <w:r>
        <w:rPr>
          <w:color w:val="000000"/>
          <w:sz w:val="23"/>
          <w:lang w:val="en-US"/>
        </w:rPr>
        <w:t>Convention</w:t>
      </w:r>
      <w:r>
        <w:rPr>
          <w:color w:val="000000"/>
          <w:sz w:val="23"/>
        </w:rPr>
        <w:t xml:space="preserve"> on the Rights of the Child </w:t>
      </w:r>
      <w:r>
        <w:rPr>
          <w:color w:val="000000"/>
          <w:sz w:val="23"/>
          <w:lang w:val="en-US"/>
        </w:rPr>
        <w:t>by</w:t>
      </w:r>
      <w:r>
        <w:rPr>
          <w:color w:val="000000"/>
          <w:sz w:val="23"/>
        </w:rPr>
        <w:t xml:space="preserve"> </w:t>
      </w:r>
      <w:r>
        <w:rPr>
          <w:color w:val="000000"/>
          <w:sz w:val="23"/>
          <w:lang w:val="en-US"/>
        </w:rPr>
        <w:t>Law</w:t>
      </w:r>
      <w:r>
        <w:rPr>
          <w:color w:val="000000"/>
          <w:sz w:val="23"/>
        </w:rPr>
        <w:t xml:space="preserve"> 2101/99, Greece</w:t>
      </w:r>
      <w:r>
        <w:rPr>
          <w:color w:val="000000"/>
          <w:sz w:val="23"/>
          <w:lang w:val="en-US"/>
        </w:rPr>
        <w:t xml:space="preserve"> established the operation of the Children’s Ombudsman, in the context of the Citizen’s Ombudsman</w:t>
      </w:r>
      <w:r>
        <w:rPr>
          <w:color w:val="000000"/>
          <w:sz w:val="23"/>
        </w:rPr>
        <w:t>.</w:t>
      </w:r>
    </w:p>
    <w:p w:rsidR="00000000" w:rsidRDefault="00000000">
      <w:pPr>
        <w:numPr>
          <w:ilvl w:val="0"/>
          <w:numId w:val="206"/>
        </w:numPr>
        <w:tabs>
          <w:tab w:val="clear" w:pos="360"/>
          <w:tab w:val="num" w:pos="1418"/>
        </w:tabs>
        <w:spacing w:after="120" w:line="240" w:lineRule="auto"/>
        <w:ind w:left="1418" w:hanging="284"/>
        <w:jc w:val="both"/>
        <w:rPr>
          <w:color w:val="000000"/>
          <w:sz w:val="23"/>
        </w:rPr>
      </w:pPr>
      <w:r>
        <w:rPr>
          <w:color w:val="000000"/>
          <w:sz w:val="23"/>
          <w:lang w:val="en-US"/>
        </w:rPr>
        <w:t>The</w:t>
      </w:r>
      <w:r>
        <w:rPr>
          <w:color w:val="000000"/>
          <w:sz w:val="23"/>
        </w:rPr>
        <w:t xml:space="preserve"> </w:t>
      </w:r>
      <w:r>
        <w:rPr>
          <w:color w:val="000000"/>
          <w:sz w:val="23"/>
          <w:lang w:val="en-US"/>
        </w:rPr>
        <w:t>Ministry</w:t>
      </w:r>
      <w:r>
        <w:rPr>
          <w:color w:val="000000"/>
          <w:sz w:val="23"/>
        </w:rPr>
        <w:t xml:space="preserve"> </w:t>
      </w:r>
      <w:r>
        <w:rPr>
          <w:color w:val="000000"/>
          <w:sz w:val="23"/>
          <w:lang w:val="en-US"/>
        </w:rPr>
        <w:t>of</w:t>
      </w:r>
      <w:r>
        <w:rPr>
          <w:color w:val="000000"/>
          <w:sz w:val="23"/>
        </w:rPr>
        <w:t xml:space="preserve"> </w:t>
      </w:r>
      <w:r>
        <w:rPr>
          <w:color w:val="000000"/>
          <w:sz w:val="23"/>
          <w:lang w:val="en-US"/>
        </w:rPr>
        <w:t>Health</w:t>
      </w:r>
      <w:r>
        <w:rPr>
          <w:color w:val="000000"/>
          <w:sz w:val="23"/>
        </w:rPr>
        <w:t xml:space="preserve"> </w:t>
      </w:r>
      <w:r>
        <w:rPr>
          <w:color w:val="000000"/>
          <w:sz w:val="23"/>
          <w:lang w:val="en-US"/>
        </w:rPr>
        <w:t>has</w:t>
      </w:r>
      <w:r>
        <w:rPr>
          <w:color w:val="000000"/>
          <w:sz w:val="23"/>
        </w:rPr>
        <w:t xml:space="preserve"> </w:t>
      </w:r>
      <w:r>
        <w:rPr>
          <w:color w:val="000000"/>
          <w:sz w:val="23"/>
          <w:lang w:val="en-US"/>
        </w:rPr>
        <w:t>signed</w:t>
      </w:r>
      <w:r>
        <w:rPr>
          <w:color w:val="000000"/>
          <w:sz w:val="23"/>
        </w:rPr>
        <w:t xml:space="preserve"> </w:t>
      </w:r>
      <w:r>
        <w:rPr>
          <w:color w:val="000000"/>
          <w:sz w:val="23"/>
          <w:lang w:val="en-US"/>
        </w:rPr>
        <w:t>a</w:t>
      </w:r>
      <w:r>
        <w:rPr>
          <w:color w:val="000000"/>
          <w:sz w:val="23"/>
        </w:rPr>
        <w:t xml:space="preserve"> programme deal </w:t>
      </w:r>
      <w:r>
        <w:rPr>
          <w:color w:val="000000"/>
          <w:sz w:val="23"/>
          <w:lang w:val="en-US"/>
        </w:rPr>
        <w:t>with</w:t>
      </w:r>
      <w:r>
        <w:rPr>
          <w:color w:val="000000"/>
          <w:sz w:val="23"/>
        </w:rPr>
        <w:t xml:space="preserve"> </w:t>
      </w:r>
      <w:r>
        <w:rPr>
          <w:color w:val="000000"/>
          <w:sz w:val="23"/>
          <w:lang w:val="en-US"/>
        </w:rPr>
        <w:t>the</w:t>
      </w:r>
      <w:r>
        <w:rPr>
          <w:color w:val="000000"/>
          <w:sz w:val="23"/>
        </w:rPr>
        <w:t xml:space="preserve"> </w:t>
      </w:r>
      <w:r>
        <w:rPr>
          <w:color w:val="000000"/>
          <w:sz w:val="23"/>
          <w:lang w:val="en-US"/>
        </w:rPr>
        <w:t>non</w:t>
      </w:r>
      <w:r>
        <w:rPr>
          <w:color w:val="000000"/>
          <w:sz w:val="23"/>
        </w:rPr>
        <w:t>-</w:t>
      </w:r>
      <w:r>
        <w:rPr>
          <w:color w:val="000000"/>
          <w:sz w:val="23"/>
          <w:lang w:val="en-US"/>
        </w:rPr>
        <w:t>governmental</w:t>
      </w:r>
      <w:r>
        <w:rPr>
          <w:color w:val="000000"/>
          <w:sz w:val="23"/>
        </w:rPr>
        <w:t xml:space="preserve"> </w:t>
      </w:r>
      <w:r>
        <w:rPr>
          <w:color w:val="000000"/>
          <w:sz w:val="23"/>
          <w:lang w:val="en-US"/>
        </w:rPr>
        <w:t>organization</w:t>
      </w:r>
      <w:r>
        <w:rPr>
          <w:color w:val="000000"/>
          <w:sz w:val="23"/>
        </w:rPr>
        <w:t xml:space="preserve"> “Child’s Smile”, </w:t>
      </w:r>
      <w:r>
        <w:rPr>
          <w:color w:val="000000"/>
          <w:sz w:val="23"/>
          <w:lang w:val="en-US"/>
        </w:rPr>
        <w:t>which deals, inter alia, with</w:t>
      </w:r>
      <w:r>
        <w:rPr>
          <w:color w:val="000000"/>
          <w:sz w:val="23"/>
        </w:rPr>
        <w:t xml:space="preserve"> </w:t>
      </w:r>
      <w:r>
        <w:rPr>
          <w:color w:val="000000"/>
          <w:sz w:val="23"/>
          <w:lang w:val="en-US"/>
        </w:rPr>
        <w:t xml:space="preserve">cases of children in danger, by accommodating them in specially created facilities, and by utilizing mobile units on a </w:t>
      </w:r>
      <w:r>
        <w:rPr>
          <w:color w:val="000000"/>
          <w:sz w:val="23"/>
        </w:rPr>
        <w:t>24-hour basis, with the contribution of specialised staff.</w:t>
      </w:r>
    </w:p>
    <w:p w:rsidR="00000000" w:rsidRDefault="00000000">
      <w:pPr>
        <w:spacing w:after="120" w:line="240" w:lineRule="auto"/>
        <w:jc w:val="both"/>
        <w:rPr>
          <w:color w:val="000000"/>
          <w:sz w:val="23"/>
        </w:rPr>
      </w:pPr>
    </w:p>
    <w:p w:rsidR="00000000" w:rsidRDefault="00000000">
      <w:pPr>
        <w:pStyle w:val="BodyText"/>
        <w:spacing w:after="120"/>
        <w:rPr>
          <w:b/>
          <w:sz w:val="23"/>
        </w:rPr>
      </w:pPr>
      <w:r>
        <w:rPr>
          <w:b/>
          <w:sz w:val="23"/>
        </w:rPr>
        <w:t>VΙ. RESEARCH</w:t>
      </w:r>
    </w:p>
    <w:p w:rsidR="00000000" w:rsidRDefault="00000000">
      <w:pPr>
        <w:pStyle w:val="Footer"/>
        <w:numPr>
          <w:ilvl w:val="0"/>
          <w:numId w:val="202"/>
        </w:numPr>
        <w:tabs>
          <w:tab w:val="clear" w:pos="360"/>
          <w:tab w:val="num" w:pos="567"/>
        </w:tabs>
        <w:spacing w:after="120"/>
        <w:ind w:left="567" w:hanging="567"/>
        <w:jc w:val="both"/>
        <w:rPr>
          <w:b w:val="0"/>
          <w:noProof w:val="0"/>
          <w:color w:val="000000"/>
          <w:sz w:val="23"/>
          <w:lang w:val="en-GB"/>
        </w:rPr>
      </w:pPr>
      <w:r>
        <w:rPr>
          <w:b w:val="0"/>
          <w:noProof w:val="0"/>
          <w:color w:val="000000"/>
          <w:sz w:val="23"/>
          <w:lang w:val="en-US"/>
        </w:rPr>
        <w:t>With</w:t>
      </w:r>
      <w:r>
        <w:rPr>
          <w:b w:val="0"/>
          <w:noProof w:val="0"/>
          <w:color w:val="000000"/>
          <w:sz w:val="23"/>
          <w:lang w:val="en-GB"/>
        </w:rPr>
        <w:t xml:space="preserve"> the financial </w:t>
      </w:r>
      <w:r>
        <w:rPr>
          <w:b w:val="0"/>
          <w:noProof w:val="0"/>
          <w:color w:val="000000"/>
          <w:sz w:val="23"/>
          <w:lang w:val="en-US"/>
        </w:rPr>
        <w:t>support</w:t>
      </w:r>
      <w:r>
        <w:rPr>
          <w:b w:val="0"/>
          <w:noProof w:val="0"/>
          <w:color w:val="000000"/>
          <w:sz w:val="23"/>
          <w:lang w:val="en-GB"/>
        </w:rPr>
        <w:t xml:space="preserve"> </w:t>
      </w:r>
      <w:r>
        <w:rPr>
          <w:b w:val="0"/>
          <w:noProof w:val="0"/>
          <w:color w:val="000000"/>
          <w:sz w:val="23"/>
          <w:lang w:val="en-US"/>
        </w:rPr>
        <w:t>of</w:t>
      </w:r>
      <w:r>
        <w:rPr>
          <w:b w:val="0"/>
          <w:noProof w:val="0"/>
          <w:color w:val="000000"/>
          <w:sz w:val="23"/>
          <w:lang w:val="en-GB"/>
        </w:rPr>
        <w:t xml:space="preserve"> </w:t>
      </w:r>
      <w:r>
        <w:rPr>
          <w:b w:val="0"/>
          <w:noProof w:val="0"/>
          <w:color w:val="000000"/>
          <w:sz w:val="23"/>
          <w:lang w:val="en-US"/>
        </w:rPr>
        <w:t>the</w:t>
      </w:r>
      <w:r>
        <w:rPr>
          <w:b w:val="0"/>
          <w:noProof w:val="0"/>
          <w:color w:val="000000"/>
          <w:sz w:val="23"/>
          <w:lang w:val="en-GB"/>
        </w:rPr>
        <w:t xml:space="preserve"> </w:t>
      </w:r>
      <w:r>
        <w:rPr>
          <w:b w:val="0"/>
          <w:noProof w:val="0"/>
          <w:color w:val="000000"/>
          <w:sz w:val="23"/>
          <w:lang w:val="en-US"/>
        </w:rPr>
        <w:t>General Secretariat for Gender Equality</w:t>
      </w:r>
      <w:r>
        <w:rPr>
          <w:b w:val="0"/>
          <w:noProof w:val="0"/>
          <w:color w:val="000000"/>
          <w:sz w:val="23"/>
          <w:lang w:val="en-GB"/>
        </w:rPr>
        <w:t xml:space="preserve">, </w:t>
      </w:r>
      <w:r>
        <w:rPr>
          <w:b w:val="0"/>
          <w:noProof w:val="0"/>
          <w:color w:val="000000"/>
          <w:sz w:val="23"/>
          <w:lang w:val="en-US"/>
        </w:rPr>
        <w:t>the Research Centre for Gender Equality (K.E.TH.I.) and its branches have carried out a considerable number of quantitative and qualitative research studies</w:t>
      </w:r>
      <w:r>
        <w:rPr>
          <w:b w:val="0"/>
          <w:noProof w:val="0"/>
          <w:color w:val="000000"/>
          <w:sz w:val="23"/>
          <w:lang w:val="en-GB"/>
        </w:rPr>
        <w:t xml:space="preserve"> </w:t>
      </w:r>
      <w:r>
        <w:rPr>
          <w:b w:val="0"/>
          <w:noProof w:val="0"/>
          <w:color w:val="000000"/>
          <w:sz w:val="23"/>
          <w:lang w:val="en-US"/>
        </w:rPr>
        <w:t>on domestic violence</w:t>
      </w:r>
      <w:r>
        <w:rPr>
          <w:b w:val="0"/>
          <w:noProof w:val="0"/>
          <w:color w:val="000000"/>
          <w:sz w:val="23"/>
          <w:lang w:val="en-GB"/>
        </w:rPr>
        <w:t xml:space="preserve">. </w:t>
      </w:r>
      <w:r>
        <w:rPr>
          <w:b w:val="0"/>
          <w:noProof w:val="0"/>
          <w:color w:val="000000"/>
          <w:sz w:val="23"/>
          <w:lang w:val="en-US"/>
        </w:rPr>
        <w:t xml:space="preserve">For instance, </w:t>
      </w:r>
      <w:r>
        <w:rPr>
          <w:b w:val="0"/>
          <w:noProof w:val="0"/>
          <w:color w:val="000000"/>
          <w:sz w:val="23"/>
          <w:lang w:val="en-GB"/>
        </w:rPr>
        <w:t>the following studies may be mentioned:</w:t>
      </w:r>
    </w:p>
    <w:p w:rsidR="00000000" w:rsidRDefault="00000000">
      <w:pPr>
        <w:pStyle w:val="Footer"/>
        <w:numPr>
          <w:ilvl w:val="0"/>
          <w:numId w:val="207"/>
        </w:numPr>
        <w:tabs>
          <w:tab w:val="clear" w:pos="360"/>
          <w:tab w:val="num" w:pos="1418"/>
        </w:tabs>
        <w:spacing w:after="120"/>
        <w:ind w:left="1418" w:hanging="284"/>
        <w:jc w:val="both"/>
        <w:rPr>
          <w:b w:val="0"/>
          <w:noProof w:val="0"/>
          <w:color w:val="000000"/>
          <w:sz w:val="23"/>
          <w:lang w:val="en-GB"/>
        </w:rPr>
      </w:pPr>
      <w:r>
        <w:rPr>
          <w:b w:val="0"/>
          <w:noProof w:val="0"/>
          <w:color w:val="000000"/>
          <w:sz w:val="23"/>
          <w:lang w:val="en-GB"/>
        </w:rPr>
        <w:t>“</w:t>
      </w:r>
      <w:r>
        <w:rPr>
          <w:b w:val="0"/>
          <w:noProof w:val="0"/>
          <w:color w:val="000000"/>
          <w:sz w:val="23"/>
          <w:lang w:val="en-US"/>
        </w:rPr>
        <w:t>Review</w:t>
      </w:r>
      <w:r>
        <w:rPr>
          <w:b w:val="0"/>
          <w:noProof w:val="0"/>
          <w:color w:val="000000"/>
          <w:sz w:val="23"/>
          <w:lang w:val="en-GB"/>
        </w:rPr>
        <w:t xml:space="preserve"> </w:t>
      </w:r>
      <w:r>
        <w:rPr>
          <w:b w:val="0"/>
          <w:noProof w:val="0"/>
          <w:color w:val="000000"/>
          <w:sz w:val="23"/>
          <w:lang w:val="en-US"/>
        </w:rPr>
        <w:t>of</w:t>
      </w:r>
      <w:r>
        <w:rPr>
          <w:b w:val="0"/>
          <w:noProof w:val="0"/>
          <w:color w:val="000000"/>
          <w:sz w:val="23"/>
          <w:lang w:val="en-GB"/>
        </w:rPr>
        <w:t xml:space="preserve"> </w:t>
      </w:r>
      <w:r>
        <w:rPr>
          <w:b w:val="0"/>
          <w:noProof w:val="0"/>
          <w:color w:val="000000"/>
          <w:sz w:val="23"/>
          <w:lang w:val="en-US"/>
        </w:rPr>
        <w:t>Greek</w:t>
      </w:r>
      <w:r>
        <w:rPr>
          <w:b w:val="0"/>
          <w:noProof w:val="0"/>
          <w:color w:val="000000"/>
          <w:sz w:val="23"/>
          <w:lang w:val="en-GB"/>
        </w:rPr>
        <w:t xml:space="preserve"> </w:t>
      </w:r>
      <w:r>
        <w:rPr>
          <w:b w:val="0"/>
          <w:noProof w:val="0"/>
          <w:color w:val="000000"/>
          <w:sz w:val="23"/>
          <w:lang w:val="en-US"/>
        </w:rPr>
        <w:t>and</w:t>
      </w:r>
      <w:r>
        <w:rPr>
          <w:b w:val="0"/>
          <w:noProof w:val="0"/>
          <w:color w:val="000000"/>
          <w:sz w:val="23"/>
          <w:lang w:val="en-GB"/>
        </w:rPr>
        <w:t xml:space="preserve"> </w:t>
      </w:r>
      <w:r>
        <w:rPr>
          <w:b w:val="0"/>
          <w:noProof w:val="0"/>
          <w:color w:val="000000"/>
          <w:sz w:val="23"/>
          <w:lang w:val="en-US"/>
        </w:rPr>
        <w:t>foreign</w:t>
      </w:r>
      <w:r>
        <w:rPr>
          <w:b w:val="0"/>
          <w:noProof w:val="0"/>
          <w:color w:val="000000"/>
          <w:sz w:val="23"/>
          <w:lang w:val="en-GB"/>
        </w:rPr>
        <w:t xml:space="preserve"> </w:t>
      </w:r>
      <w:r>
        <w:rPr>
          <w:b w:val="0"/>
          <w:noProof w:val="0"/>
          <w:color w:val="000000"/>
          <w:sz w:val="23"/>
          <w:lang w:val="en-US"/>
        </w:rPr>
        <w:t>bibliography</w:t>
      </w:r>
      <w:r>
        <w:rPr>
          <w:b w:val="0"/>
          <w:noProof w:val="0"/>
          <w:color w:val="000000"/>
          <w:sz w:val="23"/>
          <w:lang w:val="en-GB"/>
        </w:rPr>
        <w:t xml:space="preserve"> </w:t>
      </w:r>
      <w:r>
        <w:rPr>
          <w:b w:val="0"/>
          <w:noProof w:val="0"/>
          <w:color w:val="000000"/>
          <w:sz w:val="23"/>
          <w:lang w:val="en-US"/>
        </w:rPr>
        <w:t>on</w:t>
      </w:r>
      <w:r>
        <w:rPr>
          <w:b w:val="0"/>
          <w:noProof w:val="0"/>
          <w:color w:val="000000"/>
          <w:sz w:val="23"/>
          <w:lang w:val="en-GB"/>
        </w:rPr>
        <w:t xml:space="preserve"> </w:t>
      </w:r>
      <w:r>
        <w:rPr>
          <w:b w:val="0"/>
          <w:noProof w:val="0"/>
          <w:color w:val="000000"/>
          <w:sz w:val="23"/>
          <w:lang w:val="en-US"/>
        </w:rPr>
        <w:t>domestic</w:t>
      </w:r>
      <w:r>
        <w:rPr>
          <w:b w:val="0"/>
          <w:noProof w:val="0"/>
          <w:color w:val="000000"/>
          <w:sz w:val="23"/>
          <w:lang w:val="en-GB"/>
        </w:rPr>
        <w:t xml:space="preserve"> </w:t>
      </w:r>
      <w:r>
        <w:rPr>
          <w:b w:val="0"/>
          <w:noProof w:val="0"/>
          <w:color w:val="000000"/>
          <w:sz w:val="23"/>
          <w:lang w:val="en-US"/>
        </w:rPr>
        <w:t>violence</w:t>
      </w:r>
      <w:r>
        <w:rPr>
          <w:b w:val="0"/>
          <w:noProof w:val="0"/>
          <w:color w:val="000000"/>
          <w:sz w:val="23"/>
          <w:lang w:val="en-GB"/>
        </w:rPr>
        <w:t xml:space="preserve"> </w:t>
      </w:r>
      <w:r>
        <w:rPr>
          <w:b w:val="0"/>
          <w:noProof w:val="0"/>
          <w:color w:val="000000"/>
          <w:sz w:val="23"/>
          <w:lang w:val="en-US"/>
        </w:rPr>
        <w:t>against</w:t>
      </w:r>
      <w:r>
        <w:rPr>
          <w:b w:val="0"/>
          <w:noProof w:val="0"/>
          <w:color w:val="000000"/>
          <w:sz w:val="23"/>
          <w:lang w:val="en-GB"/>
        </w:rPr>
        <w:t xml:space="preserve"> </w:t>
      </w:r>
      <w:r>
        <w:rPr>
          <w:b w:val="0"/>
          <w:noProof w:val="0"/>
          <w:color w:val="000000"/>
          <w:sz w:val="23"/>
          <w:lang w:val="en-US"/>
        </w:rPr>
        <w:t>women</w:t>
      </w:r>
      <w:r>
        <w:rPr>
          <w:b w:val="0"/>
          <w:noProof w:val="0"/>
          <w:color w:val="000000"/>
          <w:sz w:val="23"/>
          <w:lang w:val="en-GB"/>
        </w:rPr>
        <w:t xml:space="preserve"> </w:t>
      </w:r>
      <w:r>
        <w:rPr>
          <w:b w:val="0"/>
          <w:noProof w:val="0"/>
          <w:color w:val="000000"/>
          <w:sz w:val="23"/>
          <w:lang w:val="en-US"/>
        </w:rPr>
        <w:t>and record of bodies supporting women”</w:t>
      </w:r>
      <w:r>
        <w:rPr>
          <w:b w:val="0"/>
          <w:noProof w:val="0"/>
          <w:color w:val="000000"/>
          <w:sz w:val="23"/>
          <w:lang w:val="en-GB"/>
        </w:rPr>
        <w:t xml:space="preserve">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Athens, 2000)</w:t>
      </w:r>
    </w:p>
    <w:p w:rsidR="00000000" w:rsidRDefault="00000000">
      <w:pPr>
        <w:pStyle w:val="Footer"/>
        <w:numPr>
          <w:ilvl w:val="0"/>
          <w:numId w:val="207"/>
        </w:numPr>
        <w:tabs>
          <w:tab w:val="clear" w:pos="360"/>
          <w:tab w:val="num" w:pos="1418"/>
        </w:tabs>
        <w:spacing w:after="120"/>
        <w:ind w:left="1418" w:hanging="284"/>
        <w:jc w:val="both"/>
        <w:rPr>
          <w:b w:val="0"/>
          <w:noProof w:val="0"/>
          <w:color w:val="000000"/>
          <w:sz w:val="23"/>
          <w:lang w:val="en-GB"/>
        </w:rPr>
      </w:pPr>
      <w:r>
        <w:rPr>
          <w:b w:val="0"/>
          <w:noProof w:val="0"/>
          <w:color w:val="000000"/>
          <w:sz w:val="23"/>
          <w:lang w:val="en-GB"/>
        </w:rPr>
        <w:t>“</w:t>
      </w:r>
      <w:r>
        <w:rPr>
          <w:b w:val="0"/>
          <w:noProof w:val="0"/>
          <w:color w:val="000000"/>
          <w:sz w:val="23"/>
          <w:lang w:val="en-US"/>
        </w:rPr>
        <w:t>Publication</w:t>
      </w:r>
      <w:r>
        <w:rPr>
          <w:b w:val="0"/>
          <w:noProof w:val="0"/>
          <w:color w:val="000000"/>
          <w:sz w:val="23"/>
          <w:lang w:val="en-GB"/>
        </w:rPr>
        <w:t xml:space="preserve"> </w:t>
      </w:r>
      <w:r>
        <w:rPr>
          <w:b w:val="0"/>
          <w:noProof w:val="0"/>
          <w:color w:val="000000"/>
          <w:sz w:val="23"/>
          <w:lang w:val="en-US"/>
        </w:rPr>
        <w:t>of</w:t>
      </w:r>
      <w:r>
        <w:rPr>
          <w:b w:val="0"/>
          <w:noProof w:val="0"/>
          <w:color w:val="000000"/>
          <w:sz w:val="23"/>
          <w:lang w:val="en-GB"/>
        </w:rPr>
        <w:t xml:space="preserve"> </w:t>
      </w:r>
      <w:r>
        <w:rPr>
          <w:b w:val="0"/>
          <w:noProof w:val="0"/>
          <w:color w:val="000000"/>
          <w:sz w:val="23"/>
          <w:lang w:val="en-US"/>
        </w:rPr>
        <w:t>a Consultation</w:t>
      </w:r>
      <w:r>
        <w:rPr>
          <w:b w:val="0"/>
          <w:noProof w:val="0"/>
          <w:color w:val="000000"/>
          <w:sz w:val="23"/>
          <w:lang w:val="en-GB"/>
        </w:rPr>
        <w:t xml:space="preserve"> </w:t>
      </w:r>
      <w:r>
        <w:rPr>
          <w:b w:val="0"/>
          <w:noProof w:val="0"/>
          <w:color w:val="000000"/>
          <w:sz w:val="23"/>
          <w:lang w:val="en-US"/>
        </w:rPr>
        <w:t>Guide for Women”</w:t>
      </w:r>
      <w:r>
        <w:rPr>
          <w:b w:val="0"/>
          <w:noProof w:val="0"/>
          <w:color w:val="000000"/>
          <w:sz w:val="23"/>
          <w:lang w:val="en-GB"/>
        </w:rPr>
        <w:t xml:space="preserve"> </w:t>
      </w:r>
      <w:r>
        <w:rPr>
          <w:b w:val="0"/>
          <w:noProof w:val="0"/>
          <w:color w:val="000000"/>
          <w:sz w:val="23"/>
          <w:lang w:val="en-US"/>
        </w:rPr>
        <w:t xml:space="preserve">for the staff and advisors of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Athens, 2001)</w:t>
      </w:r>
    </w:p>
    <w:p w:rsidR="00000000" w:rsidRDefault="00000000">
      <w:pPr>
        <w:pStyle w:val="Footer"/>
        <w:numPr>
          <w:ilvl w:val="0"/>
          <w:numId w:val="207"/>
        </w:numPr>
        <w:tabs>
          <w:tab w:val="clear" w:pos="360"/>
          <w:tab w:val="num" w:pos="1418"/>
        </w:tabs>
        <w:spacing w:after="120"/>
        <w:ind w:left="1418" w:hanging="284"/>
        <w:jc w:val="both"/>
        <w:rPr>
          <w:b w:val="0"/>
          <w:noProof w:val="0"/>
          <w:color w:val="000000"/>
          <w:sz w:val="23"/>
          <w:lang w:val="en-GB"/>
        </w:rPr>
      </w:pPr>
      <w:r>
        <w:rPr>
          <w:b w:val="0"/>
          <w:noProof w:val="0"/>
          <w:color w:val="000000"/>
          <w:sz w:val="23"/>
          <w:lang w:val="en-GB"/>
        </w:rPr>
        <w:t>“</w:t>
      </w:r>
      <w:r>
        <w:rPr>
          <w:b w:val="0"/>
          <w:noProof w:val="0"/>
          <w:color w:val="000000"/>
          <w:sz w:val="23"/>
          <w:lang w:val="en-US"/>
        </w:rPr>
        <w:t>The profile of women-users</w:t>
      </w:r>
      <w:r>
        <w:rPr>
          <w:b w:val="0"/>
          <w:noProof w:val="0"/>
          <w:color w:val="000000"/>
          <w:sz w:val="23"/>
          <w:lang w:val="en-GB"/>
        </w:rPr>
        <w:t xml:space="preserve"> </w:t>
      </w:r>
      <w:r>
        <w:rPr>
          <w:b w:val="0"/>
          <w:noProof w:val="0"/>
          <w:color w:val="000000"/>
          <w:sz w:val="23"/>
          <w:lang w:val="en-US"/>
        </w:rPr>
        <w:t>of services provided by</w:t>
      </w:r>
      <w:r>
        <w:rPr>
          <w:b w:val="0"/>
          <w:noProof w:val="0"/>
          <w:color w:val="000000"/>
          <w:sz w:val="23"/>
          <w:lang w:val="en-GB"/>
        </w:rPr>
        <w:t xml:space="preserve">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during the period 1.1.2000 to 30.6.2001. Evaluation of the services of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w:t>
      </w:r>
      <w:r>
        <w:rPr>
          <w:b w:val="0"/>
          <w:noProof w:val="0"/>
          <w:color w:val="000000"/>
          <w:sz w:val="23"/>
          <w:lang w:val="en-US"/>
        </w:rPr>
        <w:t>Quantitative and qualitative analysis</w:t>
      </w:r>
      <w:r>
        <w:rPr>
          <w:b w:val="0"/>
          <w:noProof w:val="0"/>
          <w:color w:val="000000"/>
          <w:sz w:val="23"/>
          <w:lang w:val="en-GB"/>
        </w:rPr>
        <w:t xml:space="preserve"> </w:t>
      </w:r>
      <w:r>
        <w:rPr>
          <w:b w:val="0"/>
          <w:noProof w:val="0"/>
          <w:color w:val="000000"/>
          <w:sz w:val="23"/>
          <w:lang w:val="en-US"/>
        </w:rPr>
        <w:t>of data and proposals for intervention”</w:t>
      </w:r>
      <w:r>
        <w:rPr>
          <w:b w:val="0"/>
          <w:noProof w:val="0"/>
          <w:color w:val="000000"/>
          <w:sz w:val="23"/>
          <w:lang w:val="en-GB"/>
        </w:rPr>
        <w:t xml:space="preserve">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Athens, 2001)</w:t>
      </w:r>
    </w:p>
    <w:p w:rsidR="00000000" w:rsidRDefault="00000000">
      <w:pPr>
        <w:pStyle w:val="Footer"/>
        <w:numPr>
          <w:ilvl w:val="0"/>
          <w:numId w:val="207"/>
        </w:numPr>
        <w:tabs>
          <w:tab w:val="clear" w:pos="360"/>
          <w:tab w:val="num" w:pos="1418"/>
        </w:tabs>
        <w:spacing w:after="120"/>
        <w:ind w:left="1418" w:hanging="284"/>
        <w:jc w:val="both"/>
        <w:rPr>
          <w:b w:val="0"/>
          <w:noProof w:val="0"/>
          <w:color w:val="000000"/>
          <w:sz w:val="23"/>
          <w:lang w:val="en-GB"/>
        </w:rPr>
      </w:pPr>
      <w:r>
        <w:rPr>
          <w:b w:val="0"/>
          <w:noProof w:val="0"/>
          <w:color w:val="000000"/>
          <w:sz w:val="23"/>
          <w:lang w:val="en-GB"/>
        </w:rPr>
        <w:t>“</w:t>
      </w:r>
      <w:r>
        <w:rPr>
          <w:b w:val="0"/>
          <w:noProof w:val="0"/>
          <w:color w:val="000000"/>
          <w:sz w:val="23"/>
          <w:lang w:val="en-US"/>
        </w:rPr>
        <w:t>Study</w:t>
      </w:r>
      <w:r>
        <w:rPr>
          <w:b w:val="0"/>
          <w:noProof w:val="0"/>
          <w:color w:val="000000"/>
          <w:sz w:val="23"/>
          <w:lang w:val="en-GB"/>
        </w:rPr>
        <w:t>-</w:t>
      </w:r>
      <w:r>
        <w:rPr>
          <w:b w:val="0"/>
          <w:noProof w:val="0"/>
          <w:color w:val="000000"/>
          <w:sz w:val="23"/>
          <w:lang w:val="en-US"/>
        </w:rPr>
        <w:t>proposals</w:t>
      </w:r>
      <w:r>
        <w:rPr>
          <w:b w:val="0"/>
          <w:noProof w:val="0"/>
          <w:color w:val="000000"/>
          <w:sz w:val="23"/>
          <w:lang w:val="en-GB"/>
        </w:rPr>
        <w:t xml:space="preserve"> regarding</w:t>
      </w:r>
      <w:r>
        <w:rPr>
          <w:b w:val="0"/>
          <w:noProof w:val="0"/>
          <w:color w:val="000000"/>
          <w:sz w:val="23"/>
          <w:lang w:val="en-US"/>
        </w:rPr>
        <w:t xml:space="preserve"> the final draft of the Ministry of the Interior</w:t>
      </w:r>
      <w:r>
        <w:rPr>
          <w:b w:val="0"/>
          <w:noProof w:val="0"/>
          <w:color w:val="000000"/>
          <w:sz w:val="23"/>
          <w:lang w:val="en-GB"/>
        </w:rPr>
        <w:t xml:space="preserve"> </w:t>
      </w:r>
      <w:r>
        <w:rPr>
          <w:b w:val="0"/>
          <w:noProof w:val="0"/>
          <w:color w:val="000000"/>
          <w:sz w:val="23"/>
          <w:lang w:val="en-US"/>
        </w:rPr>
        <w:t>bill on preventing and combating domestic violence”</w:t>
      </w:r>
      <w:r>
        <w:rPr>
          <w:b w:val="0"/>
          <w:noProof w:val="0"/>
          <w:color w:val="000000"/>
          <w:sz w:val="23"/>
          <w:lang w:val="en-GB"/>
        </w:rPr>
        <w:t xml:space="preserve">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 xml:space="preserve">. </w:t>
      </w:r>
      <w:r>
        <w:rPr>
          <w:b w:val="0"/>
          <w:noProof w:val="0"/>
          <w:color w:val="000000"/>
          <w:sz w:val="23"/>
          <w:lang w:val="en-GB"/>
        </w:rPr>
        <w:t>Athens, 2002)</w:t>
      </w:r>
    </w:p>
    <w:p w:rsidR="00000000" w:rsidRDefault="00000000">
      <w:pPr>
        <w:pStyle w:val="Footer"/>
        <w:numPr>
          <w:ilvl w:val="0"/>
          <w:numId w:val="207"/>
        </w:numPr>
        <w:tabs>
          <w:tab w:val="clear" w:pos="360"/>
          <w:tab w:val="num" w:pos="1418"/>
        </w:tabs>
        <w:spacing w:after="120"/>
        <w:ind w:left="1418" w:hanging="284"/>
        <w:jc w:val="both"/>
        <w:rPr>
          <w:b w:val="0"/>
          <w:noProof w:val="0"/>
          <w:color w:val="000000"/>
          <w:sz w:val="23"/>
          <w:lang w:val="en-GB"/>
        </w:rPr>
      </w:pPr>
      <w:r>
        <w:rPr>
          <w:b w:val="0"/>
          <w:noProof w:val="0"/>
          <w:color w:val="000000"/>
          <w:sz w:val="23"/>
          <w:lang w:val="en-GB"/>
        </w:rPr>
        <w:t>“</w:t>
      </w:r>
      <w:r>
        <w:rPr>
          <w:b w:val="0"/>
          <w:noProof w:val="0"/>
          <w:color w:val="000000"/>
          <w:sz w:val="23"/>
          <w:lang w:val="en-US"/>
        </w:rPr>
        <w:t>Domestic</w:t>
      </w:r>
      <w:r>
        <w:rPr>
          <w:b w:val="0"/>
          <w:noProof w:val="0"/>
          <w:color w:val="000000"/>
          <w:sz w:val="23"/>
          <w:lang w:val="en-GB"/>
        </w:rPr>
        <w:t xml:space="preserve"> </w:t>
      </w:r>
      <w:r>
        <w:rPr>
          <w:b w:val="0"/>
          <w:noProof w:val="0"/>
          <w:color w:val="000000"/>
          <w:sz w:val="23"/>
          <w:lang w:val="en-US"/>
        </w:rPr>
        <w:t>Violence</w:t>
      </w:r>
      <w:r>
        <w:rPr>
          <w:b w:val="0"/>
          <w:noProof w:val="0"/>
          <w:color w:val="000000"/>
          <w:sz w:val="23"/>
          <w:lang w:val="en-GB"/>
        </w:rPr>
        <w:t xml:space="preserve"> </w:t>
      </w:r>
      <w:r>
        <w:rPr>
          <w:b w:val="0"/>
          <w:noProof w:val="0"/>
          <w:color w:val="000000"/>
          <w:sz w:val="23"/>
          <w:lang w:val="en-US"/>
        </w:rPr>
        <w:t>against</w:t>
      </w:r>
      <w:r>
        <w:rPr>
          <w:b w:val="0"/>
          <w:noProof w:val="0"/>
          <w:color w:val="000000"/>
          <w:sz w:val="23"/>
          <w:lang w:val="en-GB"/>
        </w:rPr>
        <w:t xml:space="preserve"> </w:t>
      </w:r>
      <w:r>
        <w:rPr>
          <w:b w:val="0"/>
          <w:noProof w:val="0"/>
          <w:color w:val="000000"/>
          <w:sz w:val="23"/>
          <w:lang w:val="en-US"/>
        </w:rPr>
        <w:t>women</w:t>
      </w:r>
      <w:r>
        <w:rPr>
          <w:b w:val="0"/>
          <w:noProof w:val="0"/>
          <w:color w:val="000000"/>
          <w:sz w:val="23"/>
          <w:lang w:val="en-GB"/>
        </w:rPr>
        <w:t xml:space="preserve">: </w:t>
      </w:r>
      <w:r>
        <w:rPr>
          <w:b w:val="0"/>
          <w:noProof w:val="0"/>
          <w:color w:val="000000"/>
          <w:sz w:val="23"/>
          <w:lang w:val="en-US"/>
        </w:rPr>
        <w:t>first</w:t>
      </w:r>
      <w:r>
        <w:rPr>
          <w:b w:val="0"/>
          <w:noProof w:val="0"/>
          <w:color w:val="000000"/>
          <w:sz w:val="23"/>
          <w:lang w:val="en-GB"/>
        </w:rPr>
        <w:t xml:space="preserve"> </w:t>
      </w:r>
      <w:r>
        <w:rPr>
          <w:b w:val="0"/>
          <w:noProof w:val="0"/>
          <w:color w:val="000000"/>
          <w:sz w:val="23"/>
          <w:lang w:val="en-US"/>
        </w:rPr>
        <w:t>Pan-hellenic</w:t>
      </w:r>
      <w:r>
        <w:rPr>
          <w:b w:val="0"/>
          <w:noProof w:val="0"/>
          <w:color w:val="000000"/>
          <w:sz w:val="23"/>
          <w:lang w:val="en-GB"/>
        </w:rPr>
        <w:t xml:space="preserve"> </w:t>
      </w:r>
      <w:r>
        <w:rPr>
          <w:b w:val="0"/>
          <w:noProof w:val="0"/>
          <w:color w:val="000000"/>
          <w:sz w:val="23"/>
          <w:lang w:val="en-US"/>
        </w:rPr>
        <w:t>epidemiological</w:t>
      </w:r>
      <w:r>
        <w:rPr>
          <w:b w:val="0"/>
          <w:noProof w:val="0"/>
          <w:color w:val="000000"/>
          <w:sz w:val="23"/>
          <w:lang w:val="en-GB"/>
        </w:rPr>
        <w:t xml:space="preserve"> research”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Athens, 2003)</w:t>
      </w:r>
    </w:p>
    <w:p w:rsidR="00000000" w:rsidRDefault="00000000">
      <w:pPr>
        <w:pStyle w:val="Footer"/>
        <w:numPr>
          <w:ilvl w:val="0"/>
          <w:numId w:val="207"/>
        </w:numPr>
        <w:tabs>
          <w:tab w:val="clear" w:pos="360"/>
          <w:tab w:val="num" w:pos="1418"/>
        </w:tabs>
        <w:spacing w:after="120"/>
        <w:ind w:left="1418" w:hanging="284"/>
        <w:jc w:val="both"/>
        <w:rPr>
          <w:b w:val="0"/>
          <w:noProof w:val="0"/>
          <w:color w:val="000000"/>
          <w:sz w:val="23"/>
          <w:lang w:val="en-GB"/>
        </w:rPr>
      </w:pPr>
      <w:r>
        <w:rPr>
          <w:b w:val="0"/>
          <w:noProof w:val="0"/>
          <w:color w:val="000000"/>
          <w:sz w:val="23"/>
          <w:lang w:val="en-GB"/>
        </w:rPr>
        <w:t>“</w:t>
      </w:r>
      <w:r>
        <w:rPr>
          <w:b w:val="0"/>
          <w:noProof w:val="0"/>
          <w:color w:val="000000"/>
          <w:sz w:val="23"/>
          <w:lang w:val="en-US"/>
        </w:rPr>
        <w:t>Victim</w:t>
      </w:r>
      <w:r>
        <w:rPr>
          <w:b w:val="0"/>
          <w:noProof w:val="0"/>
          <w:color w:val="000000"/>
          <w:sz w:val="23"/>
          <w:lang w:val="en-GB"/>
        </w:rPr>
        <w:t xml:space="preserve"> </w:t>
      </w:r>
      <w:r>
        <w:rPr>
          <w:b w:val="0"/>
          <w:noProof w:val="0"/>
          <w:color w:val="000000"/>
          <w:sz w:val="23"/>
          <w:lang w:val="en-US"/>
        </w:rPr>
        <w:t>or</w:t>
      </w:r>
      <w:r>
        <w:rPr>
          <w:b w:val="0"/>
          <w:noProof w:val="0"/>
          <w:color w:val="000000"/>
          <w:sz w:val="23"/>
          <w:lang w:val="en-GB"/>
        </w:rPr>
        <w:t xml:space="preserve"> </w:t>
      </w:r>
      <w:r>
        <w:rPr>
          <w:b w:val="0"/>
          <w:noProof w:val="0"/>
          <w:color w:val="000000"/>
          <w:sz w:val="23"/>
          <w:lang w:val="en-US"/>
        </w:rPr>
        <w:t>Survivor</w:t>
      </w:r>
      <w:r>
        <w:rPr>
          <w:b w:val="0"/>
          <w:noProof w:val="0"/>
          <w:color w:val="000000"/>
          <w:sz w:val="23"/>
          <w:lang w:val="en-GB"/>
        </w:rPr>
        <w:t xml:space="preserve">? </w:t>
      </w:r>
      <w:r>
        <w:rPr>
          <w:b w:val="0"/>
          <w:noProof w:val="0"/>
          <w:color w:val="000000"/>
          <w:sz w:val="23"/>
          <w:lang w:val="en-US"/>
        </w:rPr>
        <w:t>The</w:t>
      </w:r>
      <w:r>
        <w:rPr>
          <w:b w:val="0"/>
          <w:noProof w:val="0"/>
          <w:color w:val="000000"/>
          <w:sz w:val="23"/>
          <w:lang w:val="en-GB"/>
        </w:rPr>
        <w:t xml:space="preserve"> linguistic </w:t>
      </w:r>
      <w:r>
        <w:rPr>
          <w:b w:val="0"/>
          <w:noProof w:val="0"/>
          <w:color w:val="000000"/>
          <w:sz w:val="23"/>
          <w:lang w:val="en-US"/>
        </w:rPr>
        <w:t>construction</w:t>
      </w:r>
      <w:r>
        <w:rPr>
          <w:b w:val="0"/>
          <w:noProof w:val="0"/>
          <w:color w:val="000000"/>
          <w:sz w:val="23"/>
          <w:lang w:val="en-GB"/>
        </w:rPr>
        <w:t xml:space="preserve"> </w:t>
      </w:r>
      <w:r>
        <w:rPr>
          <w:b w:val="0"/>
          <w:noProof w:val="0"/>
          <w:color w:val="000000"/>
          <w:sz w:val="23"/>
          <w:lang w:val="en-US"/>
        </w:rPr>
        <w:t>of</w:t>
      </w:r>
      <w:r>
        <w:rPr>
          <w:b w:val="0"/>
          <w:noProof w:val="0"/>
          <w:color w:val="000000"/>
          <w:sz w:val="23"/>
          <w:lang w:val="en-GB"/>
        </w:rPr>
        <w:t xml:space="preserve"> </w:t>
      </w:r>
      <w:r>
        <w:rPr>
          <w:b w:val="0"/>
          <w:noProof w:val="0"/>
          <w:color w:val="000000"/>
          <w:sz w:val="23"/>
          <w:lang w:val="en-US"/>
        </w:rPr>
        <w:t>identities</w:t>
      </w:r>
      <w:r>
        <w:rPr>
          <w:b w:val="0"/>
          <w:noProof w:val="0"/>
          <w:color w:val="000000"/>
          <w:sz w:val="23"/>
          <w:lang w:val="en-GB"/>
        </w:rPr>
        <w:t xml:space="preserve"> </w:t>
      </w:r>
      <w:r>
        <w:rPr>
          <w:b w:val="0"/>
          <w:noProof w:val="0"/>
          <w:color w:val="000000"/>
          <w:sz w:val="23"/>
          <w:lang w:val="en-US"/>
        </w:rPr>
        <w:t>in</w:t>
      </w:r>
      <w:r>
        <w:rPr>
          <w:b w:val="0"/>
          <w:noProof w:val="0"/>
          <w:color w:val="000000"/>
          <w:sz w:val="23"/>
          <w:lang w:val="en-GB"/>
        </w:rPr>
        <w:t xml:space="preserve"> consultation for </w:t>
      </w:r>
      <w:r>
        <w:rPr>
          <w:b w:val="0"/>
          <w:noProof w:val="0"/>
          <w:color w:val="000000"/>
          <w:sz w:val="23"/>
          <w:lang w:val="en-US"/>
        </w:rPr>
        <w:t>women’s abuse</w:t>
      </w:r>
      <w:r>
        <w:rPr>
          <w:b w:val="0"/>
          <w:noProof w:val="0"/>
          <w:color w:val="000000"/>
          <w:sz w:val="23"/>
          <w:lang w:val="en-GB"/>
        </w:rPr>
        <w:t xml:space="preserve">: </w:t>
      </w:r>
      <w:r>
        <w:rPr>
          <w:b w:val="0"/>
          <w:noProof w:val="0"/>
          <w:color w:val="000000"/>
          <w:sz w:val="23"/>
          <w:lang w:val="en-US"/>
        </w:rPr>
        <w:t>a study analysis”</w:t>
      </w:r>
      <w:r>
        <w:rPr>
          <w:b w:val="0"/>
          <w:noProof w:val="0"/>
          <w:color w:val="000000"/>
          <w:sz w:val="23"/>
          <w:lang w:val="en-GB"/>
        </w:rPr>
        <w:t xml:space="preserve">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Thessaloniki, 2001)</w:t>
      </w:r>
    </w:p>
    <w:p w:rsidR="00000000" w:rsidRDefault="00000000">
      <w:pPr>
        <w:pStyle w:val="Footer"/>
        <w:numPr>
          <w:ilvl w:val="0"/>
          <w:numId w:val="207"/>
        </w:numPr>
        <w:tabs>
          <w:tab w:val="clear" w:pos="360"/>
          <w:tab w:val="num" w:pos="1418"/>
        </w:tabs>
        <w:spacing w:after="120"/>
        <w:ind w:left="1418" w:hanging="284"/>
        <w:jc w:val="both"/>
        <w:rPr>
          <w:b w:val="0"/>
          <w:noProof w:val="0"/>
          <w:color w:val="000000"/>
          <w:sz w:val="23"/>
          <w:lang w:val="en-GB"/>
        </w:rPr>
      </w:pPr>
      <w:r>
        <w:rPr>
          <w:b w:val="0"/>
          <w:noProof w:val="0"/>
          <w:color w:val="000000"/>
          <w:sz w:val="23"/>
          <w:lang w:val="en-GB"/>
        </w:rPr>
        <w:t>“V</w:t>
      </w:r>
      <w:r>
        <w:rPr>
          <w:b w:val="0"/>
          <w:noProof w:val="0"/>
          <w:color w:val="000000"/>
          <w:sz w:val="23"/>
          <w:lang w:val="en-US"/>
        </w:rPr>
        <w:t>iolence</w:t>
      </w:r>
      <w:r>
        <w:rPr>
          <w:b w:val="0"/>
          <w:noProof w:val="0"/>
          <w:color w:val="000000"/>
          <w:sz w:val="23"/>
          <w:lang w:val="en-GB"/>
        </w:rPr>
        <w:t xml:space="preserve"> </w:t>
      </w:r>
      <w:r>
        <w:rPr>
          <w:b w:val="0"/>
          <w:noProof w:val="0"/>
          <w:color w:val="000000"/>
          <w:sz w:val="23"/>
          <w:lang w:val="en-US"/>
        </w:rPr>
        <w:t>against</w:t>
      </w:r>
      <w:r>
        <w:rPr>
          <w:b w:val="0"/>
          <w:noProof w:val="0"/>
          <w:color w:val="000000"/>
          <w:sz w:val="23"/>
          <w:lang w:val="en-GB"/>
        </w:rPr>
        <w:t xml:space="preserve"> </w:t>
      </w:r>
      <w:r>
        <w:rPr>
          <w:b w:val="0"/>
          <w:noProof w:val="0"/>
          <w:color w:val="000000"/>
          <w:sz w:val="23"/>
          <w:lang w:val="en-US"/>
        </w:rPr>
        <w:t>women</w:t>
      </w:r>
      <w:r>
        <w:rPr>
          <w:b w:val="0"/>
          <w:noProof w:val="0"/>
          <w:color w:val="000000"/>
          <w:sz w:val="23"/>
          <w:lang w:val="en-GB"/>
        </w:rPr>
        <w:t xml:space="preserve"> </w:t>
      </w:r>
      <w:r>
        <w:rPr>
          <w:b w:val="0"/>
          <w:noProof w:val="0"/>
          <w:color w:val="000000"/>
          <w:sz w:val="23"/>
          <w:lang w:val="en-US"/>
        </w:rPr>
        <w:t>exercised by</w:t>
      </w:r>
      <w:r>
        <w:rPr>
          <w:b w:val="0"/>
          <w:noProof w:val="0"/>
          <w:color w:val="000000"/>
          <w:sz w:val="23"/>
          <w:lang w:val="en-GB"/>
        </w:rPr>
        <w:t xml:space="preserve"> </w:t>
      </w:r>
      <w:r>
        <w:rPr>
          <w:b w:val="0"/>
          <w:noProof w:val="0"/>
          <w:color w:val="000000"/>
          <w:sz w:val="23"/>
          <w:lang w:val="en-US"/>
        </w:rPr>
        <w:t>their</w:t>
      </w:r>
      <w:r>
        <w:rPr>
          <w:b w:val="0"/>
          <w:noProof w:val="0"/>
          <w:color w:val="000000"/>
          <w:sz w:val="23"/>
          <w:lang w:val="en-GB"/>
        </w:rPr>
        <w:t xml:space="preserve"> </w:t>
      </w:r>
      <w:r>
        <w:rPr>
          <w:b w:val="0"/>
          <w:noProof w:val="0"/>
          <w:color w:val="000000"/>
          <w:sz w:val="23"/>
          <w:lang w:val="en-US"/>
        </w:rPr>
        <w:t>partners”</w:t>
      </w:r>
      <w:r>
        <w:rPr>
          <w:b w:val="0"/>
          <w:noProof w:val="0"/>
          <w:color w:val="000000"/>
          <w:sz w:val="23"/>
          <w:lang w:val="en-GB"/>
        </w:rPr>
        <w:t xml:space="preserve">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Patra, 2001)</w:t>
      </w:r>
    </w:p>
    <w:p w:rsidR="00000000" w:rsidRDefault="00000000">
      <w:pPr>
        <w:pStyle w:val="Footer"/>
        <w:numPr>
          <w:ilvl w:val="0"/>
          <w:numId w:val="207"/>
        </w:numPr>
        <w:tabs>
          <w:tab w:val="clear" w:pos="360"/>
          <w:tab w:val="num" w:pos="1418"/>
        </w:tabs>
        <w:spacing w:after="120"/>
        <w:ind w:left="1418" w:hanging="284"/>
        <w:jc w:val="both"/>
        <w:rPr>
          <w:b w:val="0"/>
          <w:noProof w:val="0"/>
          <w:color w:val="000000"/>
          <w:sz w:val="23"/>
          <w:lang w:val="en-GB"/>
        </w:rPr>
      </w:pPr>
      <w:r>
        <w:rPr>
          <w:b w:val="0"/>
          <w:noProof w:val="0"/>
          <w:color w:val="000000"/>
          <w:sz w:val="23"/>
          <w:lang w:val="en-GB"/>
        </w:rPr>
        <w:t>“</w:t>
      </w:r>
      <w:r>
        <w:rPr>
          <w:b w:val="0"/>
          <w:noProof w:val="0"/>
          <w:color w:val="000000"/>
          <w:sz w:val="23"/>
          <w:lang w:val="en-US"/>
        </w:rPr>
        <w:t>Attitudes of inhabitants in the Prefecture of Magnesia</w:t>
      </w:r>
      <w:r>
        <w:rPr>
          <w:b w:val="0"/>
          <w:noProof w:val="0"/>
          <w:color w:val="000000"/>
          <w:sz w:val="23"/>
          <w:lang w:val="en-GB"/>
        </w:rPr>
        <w:t xml:space="preserve"> </w:t>
      </w:r>
      <w:r>
        <w:rPr>
          <w:b w:val="0"/>
          <w:noProof w:val="0"/>
          <w:color w:val="000000"/>
          <w:sz w:val="23"/>
          <w:lang w:val="en-US"/>
        </w:rPr>
        <w:t>towards women</w:t>
      </w:r>
      <w:r>
        <w:rPr>
          <w:b w:val="0"/>
          <w:noProof w:val="0"/>
          <w:color w:val="000000"/>
          <w:sz w:val="23"/>
          <w:lang w:val="en-GB"/>
        </w:rPr>
        <w:t xml:space="preserve"> heads</w:t>
      </w:r>
      <w:r>
        <w:rPr>
          <w:b w:val="0"/>
          <w:noProof w:val="0"/>
          <w:color w:val="000000"/>
          <w:sz w:val="23"/>
          <w:lang w:val="en-US"/>
        </w:rPr>
        <w:t xml:space="preserve"> of single-parent families”</w:t>
      </w:r>
      <w:r>
        <w:rPr>
          <w:b w:val="0"/>
          <w:noProof w:val="0"/>
          <w:color w:val="000000"/>
          <w:sz w:val="23"/>
          <w:lang w:val="en-GB"/>
        </w:rPr>
        <w:t xml:space="preserve"> (</w:t>
      </w:r>
      <w:r>
        <w:rPr>
          <w:b w:val="0"/>
          <w:color w:val="000000"/>
          <w:sz w:val="23"/>
        </w:rPr>
        <w:t>Κ</w:t>
      </w:r>
      <w:r>
        <w:rPr>
          <w:b w:val="0"/>
          <w:noProof w:val="0"/>
          <w:color w:val="000000"/>
          <w:sz w:val="23"/>
          <w:lang w:val="en-US"/>
        </w:rPr>
        <w:t>.</w:t>
      </w:r>
      <w:r>
        <w:rPr>
          <w:b w:val="0"/>
          <w:color w:val="000000"/>
          <w:sz w:val="23"/>
        </w:rPr>
        <w:t>Ε</w:t>
      </w:r>
      <w:r>
        <w:rPr>
          <w:b w:val="0"/>
          <w:noProof w:val="0"/>
          <w:color w:val="000000"/>
          <w:sz w:val="23"/>
          <w:lang w:val="en-US"/>
        </w:rPr>
        <w:t>.TH.</w:t>
      </w:r>
      <w:r>
        <w:rPr>
          <w:b w:val="0"/>
          <w:color w:val="000000"/>
          <w:sz w:val="23"/>
        </w:rPr>
        <w:t>Ι</w:t>
      </w:r>
      <w:r>
        <w:rPr>
          <w:b w:val="0"/>
          <w:noProof w:val="0"/>
          <w:color w:val="000000"/>
          <w:sz w:val="23"/>
          <w:lang w:val="en-US"/>
        </w:rPr>
        <w:t>.</w:t>
      </w:r>
      <w:r>
        <w:rPr>
          <w:b w:val="0"/>
          <w:noProof w:val="0"/>
          <w:color w:val="000000"/>
          <w:sz w:val="23"/>
          <w:lang w:val="en-GB"/>
        </w:rPr>
        <w:t xml:space="preserve"> Volos, 2002) </w:t>
      </w:r>
    </w:p>
    <w:p w:rsidR="00000000" w:rsidRDefault="00000000">
      <w:pPr>
        <w:pStyle w:val="Footer"/>
        <w:numPr>
          <w:ilvl w:val="0"/>
          <w:numId w:val="202"/>
        </w:numPr>
        <w:tabs>
          <w:tab w:val="clear" w:pos="360"/>
          <w:tab w:val="num" w:pos="567"/>
        </w:tabs>
        <w:spacing w:after="120"/>
        <w:ind w:left="567" w:hanging="567"/>
        <w:jc w:val="both"/>
        <w:rPr>
          <w:b w:val="0"/>
          <w:noProof w:val="0"/>
          <w:color w:val="000000"/>
          <w:sz w:val="23"/>
          <w:lang w:val="en-GB"/>
        </w:rPr>
      </w:pPr>
      <w:r>
        <w:rPr>
          <w:b w:val="0"/>
          <w:noProof w:val="0"/>
          <w:color w:val="000000"/>
          <w:sz w:val="23"/>
          <w:lang w:val="en-US"/>
        </w:rPr>
        <w:t>During the same period</w:t>
      </w:r>
      <w:r>
        <w:rPr>
          <w:b w:val="0"/>
          <w:noProof w:val="0"/>
          <w:color w:val="000000"/>
          <w:sz w:val="23"/>
          <w:lang w:val="en-GB"/>
        </w:rPr>
        <w:t xml:space="preserve"> (2000-2004)</w:t>
      </w:r>
      <w:r>
        <w:rPr>
          <w:b w:val="0"/>
          <w:noProof w:val="0"/>
          <w:color w:val="000000"/>
          <w:sz w:val="23"/>
          <w:lang w:val="en-US"/>
        </w:rPr>
        <w:t>, research was conducted by the following scientific and social bodies</w:t>
      </w:r>
      <w:r>
        <w:rPr>
          <w:b w:val="0"/>
          <w:noProof w:val="0"/>
          <w:color w:val="000000"/>
          <w:sz w:val="23"/>
          <w:lang w:val="en-GB"/>
        </w:rPr>
        <w:t>:</w:t>
      </w:r>
    </w:p>
    <w:p w:rsidR="00000000" w:rsidRDefault="00000000">
      <w:pPr>
        <w:numPr>
          <w:ilvl w:val="0"/>
          <w:numId w:val="252"/>
        </w:numPr>
        <w:tabs>
          <w:tab w:val="clear" w:pos="360"/>
          <w:tab w:val="num" w:pos="1418"/>
        </w:tabs>
        <w:spacing w:after="120" w:line="240" w:lineRule="auto"/>
        <w:ind w:left="1418" w:hanging="284"/>
        <w:jc w:val="both"/>
        <w:rPr>
          <w:b/>
          <w:i/>
          <w:color w:val="000000"/>
          <w:sz w:val="23"/>
        </w:rPr>
      </w:pPr>
      <w:r>
        <w:rPr>
          <w:color w:val="000000"/>
          <w:sz w:val="23"/>
          <w:lang w:val="en-US"/>
        </w:rPr>
        <w:t>National</w:t>
      </w:r>
      <w:r>
        <w:rPr>
          <w:color w:val="000000"/>
          <w:sz w:val="23"/>
        </w:rPr>
        <w:t xml:space="preserve"> </w:t>
      </w:r>
      <w:r>
        <w:rPr>
          <w:color w:val="000000"/>
          <w:sz w:val="23"/>
          <w:lang w:val="en-US"/>
        </w:rPr>
        <w:t>Kapodistrian</w:t>
      </w:r>
      <w:r>
        <w:rPr>
          <w:color w:val="000000"/>
          <w:sz w:val="23"/>
        </w:rPr>
        <w:t xml:space="preserve"> </w:t>
      </w:r>
      <w:r>
        <w:rPr>
          <w:color w:val="000000"/>
          <w:sz w:val="23"/>
          <w:lang w:val="en-US"/>
        </w:rPr>
        <w:t>University</w:t>
      </w:r>
      <w:r>
        <w:rPr>
          <w:color w:val="000000"/>
          <w:sz w:val="23"/>
        </w:rPr>
        <w:t xml:space="preserve"> </w:t>
      </w:r>
      <w:r>
        <w:rPr>
          <w:color w:val="000000"/>
          <w:sz w:val="23"/>
          <w:lang w:val="en-US"/>
        </w:rPr>
        <w:t>of</w:t>
      </w:r>
      <w:r>
        <w:rPr>
          <w:color w:val="000000"/>
          <w:sz w:val="23"/>
        </w:rPr>
        <w:t xml:space="preserve"> </w:t>
      </w:r>
      <w:r>
        <w:rPr>
          <w:color w:val="000000"/>
          <w:sz w:val="23"/>
          <w:lang w:val="en-US"/>
        </w:rPr>
        <w:t>Athens</w:t>
      </w:r>
      <w:r>
        <w:rPr>
          <w:color w:val="000000"/>
          <w:sz w:val="23"/>
        </w:rPr>
        <w:t xml:space="preserve"> </w:t>
      </w:r>
      <w:r>
        <w:rPr>
          <w:color w:val="000000"/>
          <w:sz w:val="23"/>
          <w:lang w:val="en-US"/>
        </w:rPr>
        <w:t>in</w:t>
      </w:r>
      <w:r>
        <w:rPr>
          <w:color w:val="000000"/>
          <w:sz w:val="23"/>
        </w:rPr>
        <w:t xml:space="preserve"> </w:t>
      </w:r>
      <w:r>
        <w:rPr>
          <w:color w:val="000000"/>
          <w:sz w:val="23"/>
          <w:lang w:val="en-US"/>
        </w:rPr>
        <w:t>collaboration</w:t>
      </w:r>
      <w:r>
        <w:rPr>
          <w:color w:val="000000"/>
          <w:sz w:val="23"/>
        </w:rPr>
        <w:t xml:space="preserve"> </w:t>
      </w:r>
      <w:r>
        <w:rPr>
          <w:color w:val="000000"/>
          <w:sz w:val="23"/>
          <w:lang w:val="en-US"/>
        </w:rPr>
        <w:t>with</w:t>
      </w:r>
      <w:r>
        <w:rPr>
          <w:color w:val="000000"/>
          <w:sz w:val="23"/>
        </w:rPr>
        <w:t xml:space="preserve"> </w:t>
      </w:r>
      <w:r>
        <w:rPr>
          <w:color w:val="000000"/>
          <w:sz w:val="23"/>
          <w:lang w:val="en-US"/>
        </w:rPr>
        <w:t>the</w:t>
      </w:r>
      <w:r>
        <w:rPr>
          <w:color w:val="000000"/>
          <w:sz w:val="23"/>
        </w:rPr>
        <w:t xml:space="preserve"> Κ</w:t>
      </w:r>
      <w:r>
        <w:rPr>
          <w:color w:val="000000"/>
          <w:sz w:val="23"/>
          <w:lang w:val="en-US"/>
        </w:rPr>
        <w:t>.</w:t>
      </w:r>
      <w:r>
        <w:rPr>
          <w:color w:val="000000"/>
          <w:sz w:val="23"/>
        </w:rPr>
        <w:t>Ε</w:t>
      </w:r>
      <w:r>
        <w:rPr>
          <w:color w:val="000000"/>
          <w:sz w:val="23"/>
          <w:lang w:val="en-US"/>
        </w:rPr>
        <w:t>.TH.</w:t>
      </w:r>
      <w:r>
        <w:rPr>
          <w:color w:val="000000"/>
          <w:sz w:val="23"/>
        </w:rPr>
        <w:t>Ι</w:t>
      </w:r>
      <w:r>
        <w:rPr>
          <w:color w:val="000000"/>
          <w:sz w:val="23"/>
          <w:lang w:val="en-US"/>
        </w:rPr>
        <w:t>.</w:t>
      </w:r>
      <w:r>
        <w:rPr>
          <w:color w:val="000000"/>
          <w:sz w:val="23"/>
        </w:rPr>
        <w:t xml:space="preserve"> Hera</w:t>
      </w:r>
      <w:r>
        <w:rPr>
          <w:color w:val="000000"/>
          <w:sz w:val="23"/>
          <w:lang w:val="en-US"/>
        </w:rPr>
        <w:t>k</w:t>
      </w:r>
      <w:r>
        <w:rPr>
          <w:color w:val="000000"/>
          <w:sz w:val="23"/>
        </w:rPr>
        <w:t xml:space="preserve">leion: </w:t>
      </w:r>
      <w:r>
        <w:rPr>
          <w:color w:val="000000"/>
          <w:sz w:val="23"/>
          <w:lang w:val="en-US"/>
        </w:rPr>
        <w:t>“</w:t>
      </w:r>
      <w:r>
        <w:rPr>
          <w:color w:val="000000"/>
          <w:sz w:val="23"/>
        </w:rPr>
        <w:t>The connection of domestic violence with the general health and image of the woman’s body” (2003)</w:t>
      </w:r>
    </w:p>
    <w:p w:rsidR="00000000" w:rsidRDefault="00000000">
      <w:pPr>
        <w:numPr>
          <w:ilvl w:val="0"/>
          <w:numId w:val="252"/>
        </w:numPr>
        <w:tabs>
          <w:tab w:val="clear" w:pos="360"/>
          <w:tab w:val="num" w:pos="1418"/>
        </w:tabs>
        <w:spacing w:after="120" w:line="240" w:lineRule="auto"/>
        <w:ind w:left="1418" w:hanging="284"/>
        <w:jc w:val="both"/>
        <w:rPr>
          <w:color w:val="000000"/>
          <w:sz w:val="23"/>
        </w:rPr>
      </w:pPr>
      <w:r>
        <w:rPr>
          <w:color w:val="000000"/>
          <w:sz w:val="23"/>
          <w:lang w:val="en-US"/>
        </w:rPr>
        <w:t>Medical School of Athens</w:t>
      </w:r>
      <w:r>
        <w:rPr>
          <w:color w:val="000000"/>
          <w:sz w:val="23"/>
        </w:rPr>
        <w:t>: “</w:t>
      </w:r>
      <w:r>
        <w:rPr>
          <w:color w:val="000000"/>
          <w:sz w:val="23"/>
          <w:lang w:val="en-US"/>
        </w:rPr>
        <w:t>Screening</w:t>
      </w:r>
      <w:r>
        <w:rPr>
          <w:color w:val="000000"/>
          <w:sz w:val="23"/>
        </w:rPr>
        <w:t xml:space="preserve"> </w:t>
      </w:r>
      <w:r>
        <w:rPr>
          <w:color w:val="000000"/>
          <w:sz w:val="23"/>
          <w:lang w:val="en-US"/>
        </w:rPr>
        <w:t>Tool</w:t>
      </w:r>
      <w:r>
        <w:rPr>
          <w:color w:val="000000"/>
          <w:sz w:val="23"/>
        </w:rPr>
        <w:t xml:space="preserve"> </w:t>
      </w:r>
      <w:r>
        <w:rPr>
          <w:color w:val="000000"/>
          <w:sz w:val="23"/>
          <w:lang w:val="en-US"/>
        </w:rPr>
        <w:t>for</w:t>
      </w:r>
      <w:r>
        <w:rPr>
          <w:color w:val="000000"/>
          <w:sz w:val="23"/>
        </w:rPr>
        <w:t xml:space="preserve"> </w:t>
      </w:r>
      <w:r>
        <w:rPr>
          <w:color w:val="000000"/>
          <w:sz w:val="23"/>
          <w:lang w:val="en-US"/>
        </w:rPr>
        <w:t>the</w:t>
      </w:r>
      <w:r>
        <w:rPr>
          <w:color w:val="000000"/>
          <w:sz w:val="23"/>
        </w:rPr>
        <w:t xml:space="preserve"> </w:t>
      </w:r>
      <w:r>
        <w:rPr>
          <w:color w:val="000000"/>
          <w:sz w:val="23"/>
          <w:lang w:val="en-US"/>
        </w:rPr>
        <w:t>Identification</w:t>
      </w:r>
      <w:r>
        <w:rPr>
          <w:color w:val="000000"/>
          <w:sz w:val="23"/>
        </w:rPr>
        <w:t xml:space="preserve"> </w:t>
      </w:r>
      <w:r>
        <w:rPr>
          <w:color w:val="000000"/>
          <w:sz w:val="23"/>
          <w:lang w:val="en-US"/>
        </w:rPr>
        <w:t>of</w:t>
      </w:r>
      <w:r>
        <w:rPr>
          <w:color w:val="000000"/>
          <w:sz w:val="23"/>
        </w:rPr>
        <w:t xml:space="preserve"> </w:t>
      </w:r>
      <w:r>
        <w:rPr>
          <w:color w:val="000000"/>
          <w:sz w:val="23"/>
          <w:lang w:val="en-US"/>
        </w:rPr>
        <w:t>Intimate</w:t>
      </w:r>
      <w:r>
        <w:rPr>
          <w:color w:val="000000"/>
          <w:sz w:val="23"/>
        </w:rPr>
        <w:t xml:space="preserve"> </w:t>
      </w:r>
      <w:r>
        <w:rPr>
          <w:color w:val="000000"/>
          <w:sz w:val="23"/>
          <w:lang w:val="en-US"/>
        </w:rPr>
        <w:t>Partner</w:t>
      </w:r>
      <w:r>
        <w:rPr>
          <w:color w:val="000000"/>
          <w:sz w:val="23"/>
        </w:rPr>
        <w:t xml:space="preserve"> </w:t>
      </w:r>
      <w:r>
        <w:rPr>
          <w:color w:val="000000"/>
          <w:sz w:val="23"/>
          <w:lang w:val="en-US"/>
        </w:rPr>
        <w:t>Violence”</w:t>
      </w:r>
      <w:r>
        <w:rPr>
          <w:color w:val="000000"/>
          <w:sz w:val="23"/>
        </w:rPr>
        <w:t xml:space="preserve"> (</w:t>
      </w:r>
      <w:r>
        <w:rPr>
          <w:color w:val="000000"/>
          <w:sz w:val="23"/>
          <w:lang w:val="en-US"/>
        </w:rPr>
        <w:t>IPV</w:t>
      </w:r>
      <w:r>
        <w:rPr>
          <w:color w:val="000000"/>
          <w:sz w:val="23"/>
        </w:rPr>
        <w:t>) and “</w:t>
      </w:r>
      <w:r>
        <w:rPr>
          <w:color w:val="000000"/>
          <w:sz w:val="23"/>
          <w:lang w:val="en-US"/>
        </w:rPr>
        <w:t>Development</w:t>
      </w:r>
      <w:r>
        <w:rPr>
          <w:color w:val="000000"/>
          <w:sz w:val="23"/>
        </w:rPr>
        <w:t xml:space="preserve"> </w:t>
      </w:r>
      <w:r>
        <w:rPr>
          <w:color w:val="000000"/>
          <w:sz w:val="23"/>
          <w:lang w:val="en-US"/>
        </w:rPr>
        <w:t>and</w:t>
      </w:r>
      <w:r>
        <w:rPr>
          <w:color w:val="000000"/>
          <w:sz w:val="23"/>
        </w:rPr>
        <w:t xml:space="preserve"> </w:t>
      </w:r>
      <w:r>
        <w:rPr>
          <w:color w:val="000000"/>
          <w:sz w:val="23"/>
          <w:lang w:val="en-US"/>
        </w:rPr>
        <w:t>Pilot</w:t>
      </w:r>
      <w:r>
        <w:rPr>
          <w:color w:val="000000"/>
          <w:sz w:val="23"/>
        </w:rPr>
        <w:t xml:space="preserve"> </w:t>
      </w:r>
      <w:r>
        <w:rPr>
          <w:color w:val="000000"/>
          <w:sz w:val="23"/>
          <w:lang w:val="en-US"/>
        </w:rPr>
        <w:t>Testing</w:t>
      </w:r>
      <w:r>
        <w:rPr>
          <w:color w:val="000000"/>
          <w:sz w:val="23"/>
        </w:rPr>
        <w:t xml:space="preserve"> </w:t>
      </w:r>
      <w:r>
        <w:rPr>
          <w:color w:val="000000"/>
          <w:sz w:val="23"/>
          <w:lang w:val="en-US"/>
        </w:rPr>
        <w:t>of</w:t>
      </w:r>
      <w:r>
        <w:rPr>
          <w:color w:val="000000"/>
          <w:sz w:val="23"/>
        </w:rPr>
        <w:t xml:space="preserve"> </w:t>
      </w:r>
      <w:r>
        <w:rPr>
          <w:color w:val="000000"/>
          <w:sz w:val="23"/>
          <w:lang w:val="en-US"/>
        </w:rPr>
        <w:t>a</w:t>
      </w:r>
      <w:r>
        <w:rPr>
          <w:color w:val="000000"/>
          <w:sz w:val="23"/>
        </w:rPr>
        <w:t xml:space="preserve"> </w:t>
      </w:r>
      <w:r>
        <w:rPr>
          <w:color w:val="000000"/>
          <w:sz w:val="23"/>
          <w:lang w:val="en-US"/>
        </w:rPr>
        <w:t>Module</w:t>
      </w:r>
      <w:r>
        <w:rPr>
          <w:color w:val="000000"/>
          <w:sz w:val="23"/>
        </w:rPr>
        <w:t xml:space="preserve"> </w:t>
      </w:r>
      <w:r>
        <w:rPr>
          <w:color w:val="000000"/>
          <w:sz w:val="23"/>
          <w:lang w:val="en-US"/>
        </w:rPr>
        <w:t>Concerning</w:t>
      </w:r>
      <w:r>
        <w:rPr>
          <w:color w:val="000000"/>
          <w:sz w:val="23"/>
        </w:rPr>
        <w:t xml:space="preserve">  </w:t>
      </w:r>
      <w:r>
        <w:rPr>
          <w:color w:val="000000"/>
          <w:sz w:val="23"/>
          <w:lang w:val="en-US"/>
        </w:rPr>
        <w:t>the</w:t>
      </w:r>
      <w:r>
        <w:rPr>
          <w:color w:val="000000"/>
          <w:sz w:val="23"/>
        </w:rPr>
        <w:t xml:space="preserve"> </w:t>
      </w:r>
      <w:r>
        <w:rPr>
          <w:color w:val="000000"/>
          <w:sz w:val="23"/>
          <w:lang w:val="en-US"/>
        </w:rPr>
        <w:t>Role</w:t>
      </w:r>
      <w:r>
        <w:rPr>
          <w:color w:val="000000"/>
          <w:sz w:val="23"/>
        </w:rPr>
        <w:t xml:space="preserve"> </w:t>
      </w:r>
      <w:r>
        <w:rPr>
          <w:color w:val="000000"/>
          <w:sz w:val="23"/>
          <w:lang w:val="en-US"/>
        </w:rPr>
        <w:t>of</w:t>
      </w:r>
      <w:r>
        <w:rPr>
          <w:color w:val="000000"/>
          <w:sz w:val="23"/>
        </w:rPr>
        <w:t xml:space="preserve"> </w:t>
      </w:r>
      <w:r>
        <w:rPr>
          <w:color w:val="000000"/>
          <w:sz w:val="23"/>
          <w:lang w:val="en-US"/>
        </w:rPr>
        <w:t>Health</w:t>
      </w:r>
      <w:r>
        <w:rPr>
          <w:color w:val="000000"/>
          <w:sz w:val="23"/>
        </w:rPr>
        <w:t xml:space="preserve"> </w:t>
      </w:r>
      <w:r>
        <w:rPr>
          <w:color w:val="000000"/>
          <w:sz w:val="23"/>
          <w:lang w:val="en-US"/>
        </w:rPr>
        <w:t>Care</w:t>
      </w:r>
      <w:r>
        <w:rPr>
          <w:color w:val="000000"/>
          <w:sz w:val="23"/>
        </w:rPr>
        <w:t xml:space="preserve"> </w:t>
      </w:r>
      <w:r>
        <w:rPr>
          <w:color w:val="000000"/>
          <w:sz w:val="23"/>
          <w:lang w:val="en-US"/>
        </w:rPr>
        <w:t>Providers</w:t>
      </w:r>
      <w:r>
        <w:rPr>
          <w:color w:val="000000"/>
          <w:sz w:val="23"/>
        </w:rPr>
        <w:t xml:space="preserve"> </w:t>
      </w:r>
      <w:r>
        <w:rPr>
          <w:color w:val="000000"/>
          <w:sz w:val="23"/>
          <w:lang w:val="en-US"/>
        </w:rPr>
        <w:t>in</w:t>
      </w:r>
      <w:r>
        <w:rPr>
          <w:color w:val="000000"/>
          <w:sz w:val="23"/>
        </w:rPr>
        <w:t xml:space="preserve"> </w:t>
      </w:r>
      <w:r>
        <w:rPr>
          <w:color w:val="000000"/>
          <w:sz w:val="23"/>
          <w:lang w:val="en-US"/>
        </w:rPr>
        <w:t>Assessment</w:t>
      </w:r>
      <w:r>
        <w:rPr>
          <w:color w:val="000000"/>
          <w:sz w:val="23"/>
        </w:rPr>
        <w:t xml:space="preserve"> </w:t>
      </w:r>
      <w:r>
        <w:rPr>
          <w:color w:val="000000"/>
          <w:sz w:val="23"/>
          <w:lang w:val="en-US"/>
        </w:rPr>
        <w:t>and</w:t>
      </w:r>
      <w:r>
        <w:rPr>
          <w:color w:val="000000"/>
          <w:sz w:val="23"/>
        </w:rPr>
        <w:t xml:space="preserve"> </w:t>
      </w:r>
      <w:r>
        <w:rPr>
          <w:color w:val="000000"/>
          <w:sz w:val="23"/>
          <w:lang w:val="en-US"/>
        </w:rPr>
        <w:t>Prevention</w:t>
      </w:r>
      <w:r>
        <w:rPr>
          <w:color w:val="000000"/>
          <w:sz w:val="23"/>
        </w:rPr>
        <w:t xml:space="preserve"> </w:t>
      </w:r>
      <w:r>
        <w:rPr>
          <w:color w:val="000000"/>
          <w:sz w:val="23"/>
          <w:lang w:val="en-US"/>
        </w:rPr>
        <w:t>of</w:t>
      </w:r>
      <w:r>
        <w:rPr>
          <w:color w:val="000000"/>
          <w:sz w:val="23"/>
        </w:rPr>
        <w:t xml:space="preserve"> </w:t>
      </w:r>
      <w:r>
        <w:rPr>
          <w:color w:val="000000"/>
          <w:sz w:val="23"/>
          <w:lang w:val="en-US"/>
        </w:rPr>
        <w:t>Intimate</w:t>
      </w:r>
      <w:r>
        <w:rPr>
          <w:color w:val="000000"/>
          <w:sz w:val="23"/>
        </w:rPr>
        <w:t xml:space="preserve"> </w:t>
      </w:r>
      <w:r>
        <w:rPr>
          <w:color w:val="000000"/>
          <w:sz w:val="23"/>
          <w:lang w:val="en-US"/>
        </w:rPr>
        <w:t>Partner</w:t>
      </w:r>
      <w:r>
        <w:rPr>
          <w:color w:val="000000"/>
          <w:sz w:val="23"/>
        </w:rPr>
        <w:t xml:space="preserve"> </w:t>
      </w:r>
      <w:r>
        <w:rPr>
          <w:color w:val="000000"/>
          <w:sz w:val="23"/>
          <w:lang w:val="en-US"/>
        </w:rPr>
        <w:t>Violence”</w:t>
      </w:r>
      <w:r>
        <w:rPr>
          <w:color w:val="000000"/>
          <w:sz w:val="23"/>
        </w:rPr>
        <w:t xml:space="preserve"> (2003)</w:t>
      </w:r>
    </w:p>
    <w:p w:rsidR="00000000" w:rsidRDefault="00000000">
      <w:pPr>
        <w:numPr>
          <w:ilvl w:val="0"/>
          <w:numId w:val="252"/>
        </w:numPr>
        <w:tabs>
          <w:tab w:val="clear" w:pos="360"/>
          <w:tab w:val="num" w:pos="1418"/>
        </w:tabs>
        <w:spacing w:after="120" w:line="240" w:lineRule="auto"/>
        <w:ind w:left="1418" w:hanging="284"/>
        <w:jc w:val="both"/>
        <w:rPr>
          <w:color w:val="000000"/>
          <w:sz w:val="23"/>
        </w:rPr>
      </w:pPr>
      <w:r>
        <w:rPr>
          <w:color w:val="000000"/>
          <w:sz w:val="23"/>
        </w:rPr>
        <w:t>ΚΕSΟ</w:t>
      </w:r>
      <w:r>
        <w:rPr>
          <w:color w:val="000000"/>
          <w:sz w:val="23"/>
          <w:lang w:val="en-US"/>
        </w:rPr>
        <w:t xml:space="preserve"> - The refuge</w:t>
      </w:r>
      <w:r>
        <w:rPr>
          <w:color w:val="000000"/>
          <w:sz w:val="23"/>
        </w:rPr>
        <w:t xml:space="preserve"> </w:t>
      </w:r>
      <w:r>
        <w:rPr>
          <w:color w:val="000000"/>
          <w:sz w:val="23"/>
          <w:lang w:val="en-US"/>
        </w:rPr>
        <w:t>of</w:t>
      </w:r>
      <w:r>
        <w:rPr>
          <w:color w:val="000000"/>
          <w:sz w:val="23"/>
        </w:rPr>
        <w:t xml:space="preserve"> the </w:t>
      </w:r>
      <w:r>
        <w:rPr>
          <w:color w:val="000000"/>
          <w:sz w:val="23"/>
          <w:lang w:val="en-US"/>
        </w:rPr>
        <w:t>Athens</w:t>
      </w:r>
      <w:r>
        <w:rPr>
          <w:color w:val="000000"/>
          <w:sz w:val="23"/>
        </w:rPr>
        <w:t xml:space="preserve"> Archdiocese: “</w:t>
      </w:r>
      <w:r>
        <w:rPr>
          <w:color w:val="000000"/>
          <w:sz w:val="23"/>
          <w:lang w:val="en-US"/>
        </w:rPr>
        <w:t>A study of social cases that were accommodated at Mother’s Home”</w:t>
      </w:r>
      <w:r>
        <w:rPr>
          <w:color w:val="000000"/>
          <w:sz w:val="23"/>
        </w:rPr>
        <w:t xml:space="preserve"> and “The profile of the individual who abuses children sexually” (2003)</w:t>
      </w:r>
    </w:p>
    <w:p w:rsidR="00000000" w:rsidRDefault="00000000">
      <w:pPr>
        <w:numPr>
          <w:ilvl w:val="0"/>
          <w:numId w:val="252"/>
        </w:numPr>
        <w:tabs>
          <w:tab w:val="clear" w:pos="360"/>
          <w:tab w:val="num" w:pos="1418"/>
        </w:tabs>
        <w:spacing w:after="120" w:line="240" w:lineRule="auto"/>
        <w:ind w:left="1418" w:hanging="284"/>
        <w:jc w:val="both"/>
        <w:rPr>
          <w:color w:val="000000"/>
          <w:sz w:val="23"/>
        </w:rPr>
      </w:pPr>
      <w:r>
        <w:rPr>
          <w:color w:val="000000"/>
          <w:sz w:val="23"/>
          <w:lang w:val="en-US"/>
        </w:rPr>
        <w:t>Centre for Research and Support of Victims of Abuse and Social Exclusion</w:t>
      </w:r>
      <w:r>
        <w:rPr>
          <w:color w:val="000000"/>
          <w:sz w:val="23"/>
        </w:rPr>
        <w:t>: “</w:t>
      </w:r>
      <w:r>
        <w:rPr>
          <w:color w:val="000000"/>
          <w:sz w:val="23"/>
          <w:lang w:val="en-US"/>
        </w:rPr>
        <w:t>Women Victims of Domestic Abuse</w:t>
      </w:r>
      <w:r>
        <w:rPr>
          <w:color w:val="000000"/>
          <w:sz w:val="23"/>
        </w:rPr>
        <w:t xml:space="preserve">: </w:t>
      </w:r>
      <w:r>
        <w:rPr>
          <w:color w:val="000000"/>
          <w:sz w:val="23"/>
          <w:lang w:val="en-US"/>
        </w:rPr>
        <w:t>Behavioural</w:t>
      </w:r>
      <w:r>
        <w:rPr>
          <w:color w:val="000000"/>
          <w:sz w:val="23"/>
        </w:rPr>
        <w:t xml:space="preserve"> Characteristics” (2003)</w:t>
      </w:r>
    </w:p>
    <w:p w:rsidR="00000000" w:rsidRDefault="00000000">
      <w:pPr>
        <w:numPr>
          <w:ilvl w:val="0"/>
          <w:numId w:val="252"/>
        </w:numPr>
        <w:tabs>
          <w:tab w:val="clear" w:pos="360"/>
          <w:tab w:val="num" w:pos="1418"/>
        </w:tabs>
        <w:spacing w:after="120" w:line="240" w:lineRule="auto"/>
        <w:ind w:left="1418" w:hanging="284"/>
        <w:jc w:val="both"/>
        <w:rPr>
          <w:color w:val="000000"/>
          <w:sz w:val="23"/>
        </w:rPr>
      </w:pPr>
      <w:r>
        <w:rPr>
          <w:color w:val="000000"/>
          <w:sz w:val="23"/>
          <w:lang w:val="en-US"/>
        </w:rPr>
        <w:t>Centre for Research and Support of Victims of Abuse and Social Exclusion</w:t>
      </w:r>
      <w:r>
        <w:rPr>
          <w:color w:val="000000"/>
          <w:sz w:val="23"/>
        </w:rPr>
        <w:t>:</w:t>
      </w:r>
      <w:r>
        <w:rPr>
          <w:b/>
          <w:i/>
          <w:color w:val="000000"/>
          <w:sz w:val="23"/>
        </w:rPr>
        <w:t xml:space="preserve"> </w:t>
      </w:r>
      <w:r>
        <w:rPr>
          <w:color w:val="000000"/>
          <w:sz w:val="23"/>
        </w:rPr>
        <w:t>“</w:t>
      </w:r>
      <w:r>
        <w:rPr>
          <w:color w:val="000000"/>
          <w:sz w:val="23"/>
          <w:lang w:val="en-US"/>
        </w:rPr>
        <w:t>Domestic</w:t>
      </w:r>
      <w:r>
        <w:rPr>
          <w:color w:val="000000"/>
          <w:sz w:val="23"/>
        </w:rPr>
        <w:t xml:space="preserve"> </w:t>
      </w:r>
      <w:r>
        <w:rPr>
          <w:color w:val="000000"/>
          <w:sz w:val="23"/>
          <w:lang w:val="en-US"/>
        </w:rPr>
        <w:t>Violence</w:t>
      </w:r>
      <w:r>
        <w:rPr>
          <w:color w:val="000000"/>
          <w:sz w:val="23"/>
        </w:rPr>
        <w:t xml:space="preserve">: </w:t>
      </w:r>
      <w:r>
        <w:rPr>
          <w:color w:val="000000"/>
          <w:sz w:val="23"/>
          <w:lang w:val="en-US"/>
        </w:rPr>
        <w:t>first</w:t>
      </w:r>
      <w:r>
        <w:rPr>
          <w:color w:val="000000"/>
          <w:sz w:val="23"/>
        </w:rPr>
        <w:t xml:space="preserve"> </w:t>
      </w:r>
      <w:r>
        <w:rPr>
          <w:color w:val="000000"/>
          <w:sz w:val="23"/>
          <w:lang w:val="en-US"/>
        </w:rPr>
        <w:t>report</w:t>
      </w:r>
      <w:r>
        <w:rPr>
          <w:color w:val="000000"/>
          <w:sz w:val="23"/>
        </w:rPr>
        <w:t xml:space="preserve">  </w:t>
      </w:r>
      <w:r>
        <w:rPr>
          <w:color w:val="000000"/>
          <w:sz w:val="23"/>
          <w:lang w:val="en-US"/>
        </w:rPr>
        <w:t>from</w:t>
      </w:r>
      <w:r>
        <w:rPr>
          <w:color w:val="000000"/>
          <w:sz w:val="23"/>
        </w:rPr>
        <w:t xml:space="preserve"> </w:t>
      </w:r>
      <w:r>
        <w:rPr>
          <w:color w:val="000000"/>
          <w:sz w:val="23"/>
          <w:lang w:val="en-US"/>
        </w:rPr>
        <w:t>a</w:t>
      </w:r>
      <w:r>
        <w:rPr>
          <w:color w:val="000000"/>
          <w:sz w:val="23"/>
        </w:rPr>
        <w:t xml:space="preserve"> </w:t>
      </w:r>
      <w:r>
        <w:rPr>
          <w:color w:val="000000"/>
          <w:sz w:val="23"/>
          <w:lang w:val="en-US"/>
        </w:rPr>
        <w:t>battered</w:t>
      </w:r>
      <w:r>
        <w:rPr>
          <w:color w:val="000000"/>
          <w:sz w:val="23"/>
        </w:rPr>
        <w:t xml:space="preserve"> </w:t>
      </w:r>
      <w:r>
        <w:rPr>
          <w:color w:val="000000"/>
          <w:sz w:val="23"/>
          <w:lang w:val="en-US"/>
        </w:rPr>
        <w:t>women</w:t>
      </w:r>
      <w:r>
        <w:rPr>
          <w:color w:val="000000"/>
          <w:sz w:val="23"/>
        </w:rPr>
        <w:t>’</w:t>
      </w:r>
      <w:r>
        <w:rPr>
          <w:color w:val="000000"/>
          <w:sz w:val="23"/>
          <w:lang w:val="en-US"/>
        </w:rPr>
        <w:t>s</w:t>
      </w:r>
      <w:r>
        <w:rPr>
          <w:color w:val="000000"/>
          <w:sz w:val="23"/>
        </w:rPr>
        <w:t xml:space="preserve"> </w:t>
      </w:r>
      <w:r>
        <w:rPr>
          <w:color w:val="000000"/>
          <w:sz w:val="23"/>
          <w:lang w:val="en-US"/>
        </w:rPr>
        <w:t>agency”</w:t>
      </w:r>
      <w:r>
        <w:rPr>
          <w:color w:val="000000"/>
          <w:sz w:val="23"/>
        </w:rPr>
        <w:t xml:space="preserve"> (2004)</w:t>
      </w:r>
    </w:p>
    <w:p w:rsidR="00000000" w:rsidRDefault="00000000">
      <w:pPr>
        <w:spacing w:after="120" w:line="240" w:lineRule="auto"/>
        <w:jc w:val="both"/>
        <w:rPr>
          <w:color w:val="000000"/>
          <w:sz w:val="23"/>
        </w:rPr>
      </w:pPr>
    </w:p>
    <w:p w:rsidR="00000000" w:rsidRDefault="00000000">
      <w:pPr>
        <w:pStyle w:val="BodyText"/>
        <w:spacing w:after="120"/>
        <w:rPr>
          <w:b/>
          <w:sz w:val="23"/>
        </w:rPr>
      </w:pPr>
      <w:r>
        <w:rPr>
          <w:b/>
          <w:sz w:val="23"/>
        </w:rPr>
        <w:t>VIΙ. GOVERNMENTAL ACTIVITIES</w:t>
      </w:r>
    </w:p>
    <w:p w:rsidR="00000000" w:rsidRDefault="00000000">
      <w:pPr>
        <w:numPr>
          <w:ilvl w:val="0"/>
          <w:numId w:val="202"/>
        </w:numPr>
        <w:tabs>
          <w:tab w:val="clear" w:pos="360"/>
          <w:tab w:val="num" w:pos="567"/>
        </w:tabs>
        <w:spacing w:after="120" w:line="240" w:lineRule="auto"/>
        <w:ind w:left="567" w:hanging="567"/>
        <w:jc w:val="both"/>
        <w:rPr>
          <w:i/>
          <w:color w:val="000000"/>
          <w:sz w:val="23"/>
        </w:rPr>
      </w:pPr>
      <w:r>
        <w:rPr>
          <w:i/>
          <w:color w:val="000000"/>
          <w:sz w:val="23"/>
          <w:u w:val="single"/>
          <w:lang w:val="en-US"/>
        </w:rPr>
        <w:t>Ministry of the Interior</w:t>
      </w:r>
      <w:r>
        <w:rPr>
          <w:i/>
          <w:color w:val="000000"/>
          <w:sz w:val="23"/>
          <w:u w:val="single"/>
        </w:rPr>
        <w:t xml:space="preserve">, </w:t>
      </w:r>
      <w:r>
        <w:rPr>
          <w:i/>
          <w:color w:val="000000"/>
          <w:sz w:val="23"/>
          <w:u w:val="single"/>
          <w:lang w:val="en-US"/>
        </w:rPr>
        <w:t>Public Administration and Decentralization</w:t>
      </w:r>
      <w:r>
        <w:rPr>
          <w:i/>
          <w:color w:val="000000"/>
          <w:sz w:val="23"/>
          <w:u w:val="single"/>
        </w:rPr>
        <w:t xml:space="preserve"> (</w:t>
      </w:r>
      <w:r>
        <w:rPr>
          <w:i/>
          <w:color w:val="000000"/>
          <w:sz w:val="23"/>
          <w:u w:val="single"/>
          <w:lang w:val="en-US"/>
        </w:rPr>
        <w:t xml:space="preserve">in cooperation with the Institute of </w:t>
      </w:r>
      <w:r>
        <w:rPr>
          <w:i/>
          <w:color w:val="000000"/>
          <w:sz w:val="23"/>
          <w:u w:val="single"/>
        </w:rPr>
        <w:t>Training of the National Centre for Public Administration)</w:t>
      </w:r>
    </w:p>
    <w:p w:rsidR="00000000" w:rsidRDefault="00000000">
      <w:pPr>
        <w:numPr>
          <w:ilvl w:val="0"/>
          <w:numId w:val="208"/>
        </w:numPr>
        <w:tabs>
          <w:tab w:val="clear" w:pos="360"/>
          <w:tab w:val="num" w:pos="1418"/>
        </w:tabs>
        <w:spacing w:after="120" w:line="240" w:lineRule="auto"/>
        <w:ind w:left="1418" w:hanging="284"/>
        <w:jc w:val="both"/>
        <w:rPr>
          <w:color w:val="000000"/>
          <w:sz w:val="23"/>
        </w:rPr>
      </w:pPr>
      <w:r>
        <w:rPr>
          <w:color w:val="000000"/>
          <w:sz w:val="23"/>
          <w:lang w:val="en-US"/>
        </w:rPr>
        <w:t xml:space="preserve">Organization of two Conferences on </w:t>
      </w:r>
      <w:r>
        <w:rPr>
          <w:color w:val="000000"/>
          <w:sz w:val="23"/>
        </w:rPr>
        <w:t>“</w:t>
      </w:r>
      <w:r>
        <w:rPr>
          <w:color w:val="000000"/>
          <w:sz w:val="23"/>
          <w:lang w:val="en-US"/>
        </w:rPr>
        <w:t>Violence against Women as an Obstacle to Equality”</w:t>
      </w:r>
      <w:r>
        <w:rPr>
          <w:color w:val="000000"/>
          <w:sz w:val="23"/>
        </w:rPr>
        <w:t xml:space="preserve"> (Athens – Thessaloniki 2003)</w:t>
      </w:r>
    </w:p>
    <w:p w:rsidR="00000000" w:rsidRDefault="00000000">
      <w:pPr>
        <w:numPr>
          <w:ilvl w:val="0"/>
          <w:numId w:val="208"/>
        </w:numPr>
        <w:tabs>
          <w:tab w:val="clear" w:pos="360"/>
          <w:tab w:val="num" w:pos="1418"/>
        </w:tabs>
        <w:spacing w:after="120" w:line="240" w:lineRule="auto"/>
        <w:ind w:left="1418" w:hanging="284"/>
        <w:jc w:val="both"/>
        <w:rPr>
          <w:color w:val="000000"/>
          <w:sz w:val="23"/>
        </w:rPr>
      </w:pPr>
      <w:r>
        <w:rPr>
          <w:color w:val="000000"/>
          <w:sz w:val="23"/>
          <w:lang w:val="en-US"/>
        </w:rPr>
        <w:t>Organization</w:t>
      </w:r>
      <w:r>
        <w:rPr>
          <w:color w:val="000000"/>
          <w:sz w:val="23"/>
        </w:rPr>
        <w:t xml:space="preserve"> </w:t>
      </w:r>
      <w:r>
        <w:rPr>
          <w:color w:val="000000"/>
          <w:sz w:val="23"/>
          <w:lang w:val="en-US"/>
        </w:rPr>
        <w:t>of</w:t>
      </w:r>
      <w:r>
        <w:rPr>
          <w:color w:val="000000"/>
          <w:sz w:val="23"/>
        </w:rPr>
        <w:t xml:space="preserve"> </w:t>
      </w:r>
      <w:r>
        <w:rPr>
          <w:color w:val="000000"/>
          <w:sz w:val="23"/>
          <w:lang w:val="en-US"/>
        </w:rPr>
        <w:t>three</w:t>
      </w:r>
      <w:r>
        <w:rPr>
          <w:color w:val="000000"/>
          <w:sz w:val="23"/>
        </w:rPr>
        <w:t xml:space="preserve"> </w:t>
      </w:r>
      <w:r>
        <w:rPr>
          <w:color w:val="000000"/>
          <w:sz w:val="23"/>
          <w:lang w:val="en-US"/>
        </w:rPr>
        <w:t>training</w:t>
      </w:r>
      <w:r>
        <w:rPr>
          <w:color w:val="000000"/>
          <w:sz w:val="23"/>
        </w:rPr>
        <w:t xml:space="preserve"> </w:t>
      </w:r>
      <w:r>
        <w:rPr>
          <w:color w:val="000000"/>
          <w:sz w:val="23"/>
          <w:lang w:val="en-US"/>
        </w:rPr>
        <w:t>programmes</w:t>
      </w:r>
      <w:r>
        <w:rPr>
          <w:color w:val="000000"/>
          <w:sz w:val="23"/>
        </w:rPr>
        <w:t xml:space="preserve"> </w:t>
      </w:r>
      <w:r>
        <w:rPr>
          <w:color w:val="000000"/>
          <w:sz w:val="23"/>
          <w:lang w:val="en-US"/>
        </w:rPr>
        <w:t>for</w:t>
      </w:r>
      <w:r>
        <w:rPr>
          <w:color w:val="000000"/>
          <w:sz w:val="23"/>
        </w:rPr>
        <w:t xml:space="preserve"> </w:t>
      </w:r>
      <w:r>
        <w:rPr>
          <w:color w:val="000000"/>
          <w:sz w:val="23"/>
          <w:lang w:val="en-US"/>
        </w:rPr>
        <w:t>civil servants, titled</w:t>
      </w:r>
      <w:r>
        <w:rPr>
          <w:color w:val="000000"/>
          <w:sz w:val="23"/>
        </w:rPr>
        <w:t xml:space="preserve"> “</w:t>
      </w:r>
      <w:r>
        <w:rPr>
          <w:color w:val="000000"/>
          <w:sz w:val="23"/>
          <w:lang w:val="en-US"/>
        </w:rPr>
        <w:t>Gender Equality</w:t>
      </w:r>
      <w:r>
        <w:rPr>
          <w:color w:val="000000"/>
          <w:sz w:val="23"/>
        </w:rPr>
        <w:t xml:space="preserve"> </w:t>
      </w:r>
      <w:r>
        <w:rPr>
          <w:color w:val="000000"/>
          <w:sz w:val="23"/>
          <w:lang w:val="en-US"/>
        </w:rPr>
        <w:t>and Violence against Women”</w:t>
      </w:r>
      <w:r>
        <w:rPr>
          <w:color w:val="000000"/>
          <w:sz w:val="23"/>
        </w:rPr>
        <w:t xml:space="preserve"> (</w:t>
      </w:r>
      <w:r>
        <w:rPr>
          <w:color w:val="000000"/>
          <w:sz w:val="23"/>
          <w:lang w:val="en-US"/>
        </w:rPr>
        <w:t>Athens</w:t>
      </w:r>
      <w:r>
        <w:rPr>
          <w:color w:val="000000"/>
          <w:sz w:val="23"/>
        </w:rPr>
        <w:t xml:space="preserve"> 2003)</w:t>
      </w:r>
    </w:p>
    <w:p w:rsidR="00000000" w:rsidRDefault="00000000">
      <w:pPr>
        <w:numPr>
          <w:ilvl w:val="0"/>
          <w:numId w:val="208"/>
        </w:numPr>
        <w:tabs>
          <w:tab w:val="clear" w:pos="360"/>
          <w:tab w:val="num" w:pos="1418"/>
        </w:tabs>
        <w:spacing w:after="120" w:line="240" w:lineRule="auto"/>
        <w:ind w:left="1418" w:hanging="284"/>
        <w:jc w:val="both"/>
        <w:rPr>
          <w:color w:val="000000"/>
          <w:sz w:val="23"/>
        </w:rPr>
      </w:pPr>
      <w:r>
        <w:rPr>
          <w:color w:val="000000"/>
          <w:sz w:val="23"/>
          <w:lang w:val="en-US"/>
        </w:rPr>
        <w:t>Organization</w:t>
      </w:r>
      <w:r>
        <w:rPr>
          <w:color w:val="000000"/>
          <w:sz w:val="23"/>
        </w:rPr>
        <w:t xml:space="preserve"> </w:t>
      </w:r>
      <w:r>
        <w:rPr>
          <w:color w:val="000000"/>
          <w:sz w:val="23"/>
          <w:lang w:val="en-US"/>
        </w:rPr>
        <w:t>of</w:t>
      </w:r>
      <w:r>
        <w:rPr>
          <w:color w:val="000000"/>
          <w:sz w:val="23"/>
        </w:rPr>
        <w:t xml:space="preserve"> </w:t>
      </w:r>
      <w:r>
        <w:rPr>
          <w:color w:val="000000"/>
          <w:sz w:val="23"/>
          <w:lang w:val="en-US"/>
        </w:rPr>
        <w:t>a</w:t>
      </w:r>
      <w:r>
        <w:rPr>
          <w:color w:val="000000"/>
          <w:sz w:val="23"/>
        </w:rPr>
        <w:t xml:space="preserve"> </w:t>
      </w:r>
      <w:r>
        <w:rPr>
          <w:color w:val="000000"/>
          <w:sz w:val="23"/>
          <w:lang w:val="en-US"/>
        </w:rPr>
        <w:t>conference</w:t>
      </w:r>
      <w:r>
        <w:rPr>
          <w:color w:val="000000"/>
          <w:sz w:val="23"/>
        </w:rPr>
        <w:t xml:space="preserve"> on: “</w:t>
      </w:r>
      <w:r>
        <w:rPr>
          <w:color w:val="000000"/>
          <w:sz w:val="23"/>
          <w:lang w:val="en-US"/>
        </w:rPr>
        <w:t xml:space="preserve">Methods of combating </w:t>
      </w:r>
      <w:r>
        <w:rPr>
          <w:color w:val="000000"/>
          <w:sz w:val="23"/>
        </w:rPr>
        <w:t>the phenomenon of Violence against Women” in co-operation with the Association of Police Officers</w:t>
      </w:r>
      <w:r>
        <w:rPr>
          <w:color w:val="000000"/>
          <w:sz w:val="23"/>
          <w:lang w:val="en-US"/>
        </w:rPr>
        <w:t xml:space="preserve"> of Attica</w:t>
      </w:r>
      <w:r>
        <w:rPr>
          <w:color w:val="000000"/>
          <w:sz w:val="23"/>
        </w:rPr>
        <w:t xml:space="preserve"> (Athens 2004).</w:t>
      </w:r>
    </w:p>
    <w:p w:rsidR="00000000" w:rsidRDefault="00000000">
      <w:pPr>
        <w:numPr>
          <w:ilvl w:val="0"/>
          <w:numId w:val="202"/>
        </w:numPr>
        <w:tabs>
          <w:tab w:val="clear" w:pos="360"/>
          <w:tab w:val="num" w:pos="567"/>
        </w:tabs>
        <w:spacing w:after="120" w:line="240" w:lineRule="auto"/>
        <w:ind w:left="567" w:hanging="567"/>
        <w:jc w:val="both"/>
        <w:rPr>
          <w:i/>
          <w:color w:val="000000"/>
          <w:sz w:val="23"/>
        </w:rPr>
      </w:pPr>
      <w:r>
        <w:rPr>
          <w:i/>
          <w:color w:val="000000"/>
          <w:sz w:val="23"/>
          <w:u w:val="single"/>
          <w:lang w:val="en-US"/>
        </w:rPr>
        <w:t>Ministry of</w:t>
      </w:r>
      <w:r>
        <w:rPr>
          <w:b/>
          <w:color w:val="000000"/>
          <w:sz w:val="23"/>
          <w:u w:val="single"/>
          <w:lang w:val="en-US"/>
        </w:rPr>
        <w:t xml:space="preserve"> </w:t>
      </w:r>
      <w:r>
        <w:rPr>
          <w:i/>
          <w:color w:val="000000"/>
          <w:sz w:val="23"/>
          <w:u w:val="single"/>
          <w:lang w:val="en-US"/>
        </w:rPr>
        <w:t>Public Order</w:t>
      </w:r>
    </w:p>
    <w:p w:rsidR="00000000" w:rsidRDefault="00000000">
      <w:pPr>
        <w:numPr>
          <w:ilvl w:val="0"/>
          <w:numId w:val="208"/>
        </w:numPr>
        <w:tabs>
          <w:tab w:val="clear" w:pos="360"/>
          <w:tab w:val="num" w:pos="1418"/>
        </w:tabs>
        <w:spacing w:after="120" w:line="240" w:lineRule="auto"/>
        <w:ind w:left="1418" w:hanging="284"/>
        <w:jc w:val="both"/>
        <w:rPr>
          <w:color w:val="000000"/>
          <w:sz w:val="23"/>
        </w:rPr>
      </w:pPr>
      <w:r>
        <w:rPr>
          <w:color w:val="000000"/>
          <w:sz w:val="23"/>
          <w:lang w:val="en-US"/>
        </w:rPr>
        <w:t>It</w:t>
      </w:r>
      <w:r>
        <w:rPr>
          <w:color w:val="000000"/>
          <w:sz w:val="23"/>
        </w:rPr>
        <w:t xml:space="preserve"> </w:t>
      </w:r>
      <w:r>
        <w:rPr>
          <w:color w:val="000000"/>
          <w:sz w:val="23"/>
          <w:lang w:val="en-US"/>
        </w:rPr>
        <w:t>included</w:t>
      </w:r>
      <w:r>
        <w:rPr>
          <w:color w:val="000000"/>
          <w:sz w:val="23"/>
        </w:rPr>
        <w:t xml:space="preserve"> </w:t>
      </w:r>
      <w:r>
        <w:rPr>
          <w:color w:val="000000"/>
          <w:sz w:val="23"/>
          <w:lang w:val="en-US"/>
        </w:rPr>
        <w:t>in</w:t>
      </w:r>
      <w:r>
        <w:rPr>
          <w:color w:val="000000"/>
          <w:sz w:val="23"/>
        </w:rPr>
        <w:t xml:space="preserve"> the </w:t>
      </w:r>
      <w:r>
        <w:rPr>
          <w:color w:val="000000"/>
          <w:sz w:val="23"/>
          <w:lang w:val="en-US"/>
        </w:rPr>
        <w:t>curriculum</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Greek</w:t>
      </w:r>
      <w:r>
        <w:rPr>
          <w:color w:val="000000"/>
          <w:sz w:val="23"/>
        </w:rPr>
        <w:t xml:space="preserve"> </w:t>
      </w:r>
      <w:r>
        <w:rPr>
          <w:color w:val="000000"/>
          <w:sz w:val="23"/>
          <w:lang w:val="en-US"/>
        </w:rPr>
        <w:t>Police</w:t>
      </w:r>
      <w:r>
        <w:rPr>
          <w:color w:val="000000"/>
          <w:sz w:val="23"/>
        </w:rPr>
        <w:t xml:space="preserve"> </w:t>
      </w:r>
      <w:r>
        <w:rPr>
          <w:color w:val="000000"/>
          <w:sz w:val="23"/>
          <w:lang w:val="en-US"/>
        </w:rPr>
        <w:t>Academies</w:t>
      </w:r>
      <w:r>
        <w:rPr>
          <w:color w:val="000000"/>
          <w:sz w:val="23"/>
        </w:rPr>
        <w:t xml:space="preserve"> (</w:t>
      </w:r>
      <w:r>
        <w:rPr>
          <w:color w:val="000000"/>
          <w:sz w:val="23"/>
          <w:lang w:val="en-US"/>
        </w:rPr>
        <w:t>Policemen</w:t>
      </w:r>
      <w:r>
        <w:rPr>
          <w:color w:val="000000"/>
          <w:sz w:val="23"/>
        </w:rPr>
        <w:t>/-</w:t>
      </w:r>
      <w:r>
        <w:rPr>
          <w:color w:val="000000"/>
          <w:sz w:val="23"/>
          <w:lang w:val="en-US"/>
        </w:rPr>
        <w:t>women</w:t>
      </w:r>
      <w:r>
        <w:rPr>
          <w:color w:val="000000"/>
          <w:sz w:val="23"/>
        </w:rPr>
        <w:t xml:space="preserve">, </w:t>
      </w:r>
      <w:r>
        <w:rPr>
          <w:color w:val="000000"/>
          <w:sz w:val="23"/>
          <w:lang w:val="en-US"/>
        </w:rPr>
        <w:t>Police Officers</w:t>
      </w:r>
      <w:r>
        <w:rPr>
          <w:color w:val="000000"/>
          <w:sz w:val="23"/>
        </w:rPr>
        <w:t xml:space="preserve">, </w:t>
      </w:r>
      <w:r>
        <w:rPr>
          <w:color w:val="000000"/>
          <w:sz w:val="23"/>
          <w:lang w:val="en-US"/>
        </w:rPr>
        <w:t>School of Post-graduate Education and Training, and School of National Security</w:t>
      </w:r>
      <w:r>
        <w:rPr>
          <w:color w:val="000000"/>
          <w:sz w:val="23"/>
        </w:rPr>
        <w:t xml:space="preserve">), </w:t>
      </w:r>
      <w:r>
        <w:rPr>
          <w:color w:val="000000"/>
          <w:sz w:val="23"/>
          <w:lang w:val="en-US"/>
        </w:rPr>
        <w:t>compulsory</w:t>
      </w:r>
      <w:r>
        <w:rPr>
          <w:color w:val="000000"/>
          <w:sz w:val="23"/>
        </w:rPr>
        <w:t xml:space="preserve"> </w:t>
      </w:r>
      <w:r>
        <w:rPr>
          <w:color w:val="000000"/>
          <w:sz w:val="23"/>
          <w:lang w:val="en-US"/>
        </w:rPr>
        <w:t>courses</w:t>
      </w:r>
      <w:r>
        <w:rPr>
          <w:color w:val="000000"/>
          <w:sz w:val="23"/>
        </w:rPr>
        <w:t xml:space="preserve"> </w:t>
      </w:r>
      <w:r>
        <w:rPr>
          <w:color w:val="000000"/>
          <w:sz w:val="23"/>
          <w:lang w:val="en-US"/>
        </w:rPr>
        <w:t>on</w:t>
      </w:r>
      <w:r>
        <w:rPr>
          <w:color w:val="000000"/>
          <w:sz w:val="23"/>
        </w:rPr>
        <w:t xml:space="preserve"> </w:t>
      </w:r>
      <w:r>
        <w:rPr>
          <w:color w:val="000000"/>
          <w:sz w:val="23"/>
          <w:lang w:val="en-US"/>
        </w:rPr>
        <w:t>topics</w:t>
      </w:r>
      <w:r>
        <w:rPr>
          <w:color w:val="000000"/>
          <w:sz w:val="23"/>
        </w:rPr>
        <w:t xml:space="preserve"> </w:t>
      </w:r>
      <w:r>
        <w:rPr>
          <w:color w:val="000000"/>
          <w:sz w:val="23"/>
          <w:lang w:val="en-US"/>
        </w:rPr>
        <w:t>concerning</w:t>
      </w:r>
      <w:r>
        <w:rPr>
          <w:color w:val="000000"/>
          <w:sz w:val="23"/>
        </w:rPr>
        <w:t xml:space="preserve">, </w:t>
      </w:r>
      <w:r>
        <w:rPr>
          <w:color w:val="000000"/>
          <w:sz w:val="23"/>
          <w:lang w:val="en-US"/>
        </w:rPr>
        <w:t>in</w:t>
      </w:r>
      <w:r>
        <w:rPr>
          <w:color w:val="000000"/>
          <w:sz w:val="23"/>
        </w:rPr>
        <w:t xml:space="preserve"> </w:t>
      </w:r>
      <w:r>
        <w:rPr>
          <w:color w:val="000000"/>
          <w:sz w:val="23"/>
          <w:lang w:val="en-US"/>
        </w:rPr>
        <w:t>general</w:t>
      </w:r>
      <w:r>
        <w:rPr>
          <w:color w:val="000000"/>
          <w:sz w:val="23"/>
        </w:rPr>
        <w:t xml:space="preserve">, the </w:t>
      </w:r>
      <w:r>
        <w:rPr>
          <w:color w:val="000000"/>
          <w:sz w:val="23"/>
          <w:lang w:val="en-US"/>
        </w:rPr>
        <w:t>protection</w:t>
      </w:r>
      <w:r>
        <w:rPr>
          <w:color w:val="000000"/>
          <w:sz w:val="23"/>
        </w:rPr>
        <w:t xml:space="preserve"> </w:t>
      </w:r>
      <w:r>
        <w:rPr>
          <w:color w:val="000000"/>
          <w:sz w:val="23"/>
          <w:lang w:val="en-US"/>
        </w:rPr>
        <w:t>of</w:t>
      </w:r>
      <w:r>
        <w:rPr>
          <w:color w:val="000000"/>
          <w:sz w:val="23"/>
        </w:rPr>
        <w:t xml:space="preserve"> </w:t>
      </w:r>
      <w:r>
        <w:rPr>
          <w:color w:val="000000"/>
          <w:sz w:val="23"/>
          <w:lang w:val="en-US"/>
        </w:rPr>
        <w:t>human</w:t>
      </w:r>
      <w:r>
        <w:rPr>
          <w:color w:val="000000"/>
          <w:sz w:val="23"/>
        </w:rPr>
        <w:t xml:space="preserve"> </w:t>
      </w:r>
      <w:r>
        <w:rPr>
          <w:color w:val="000000"/>
          <w:sz w:val="23"/>
          <w:lang w:val="en-US"/>
        </w:rPr>
        <w:t>rights</w:t>
      </w:r>
      <w:r>
        <w:rPr>
          <w:color w:val="000000"/>
          <w:sz w:val="23"/>
        </w:rPr>
        <w:t xml:space="preserve">, </w:t>
      </w:r>
      <w:r>
        <w:rPr>
          <w:color w:val="000000"/>
          <w:sz w:val="23"/>
          <w:lang w:val="en-US"/>
        </w:rPr>
        <w:t>crimes</w:t>
      </w:r>
      <w:r>
        <w:rPr>
          <w:color w:val="000000"/>
          <w:sz w:val="23"/>
        </w:rPr>
        <w:t xml:space="preserve"> </w:t>
      </w:r>
      <w:r>
        <w:rPr>
          <w:color w:val="000000"/>
          <w:sz w:val="23"/>
          <w:lang w:val="en-US"/>
        </w:rPr>
        <w:t>against</w:t>
      </w:r>
      <w:r>
        <w:rPr>
          <w:color w:val="000000"/>
          <w:sz w:val="23"/>
        </w:rPr>
        <w:t xml:space="preserve"> </w:t>
      </w:r>
      <w:r>
        <w:rPr>
          <w:color w:val="000000"/>
          <w:sz w:val="23"/>
          <w:lang w:val="en-US"/>
        </w:rPr>
        <w:t>sexual</w:t>
      </w:r>
      <w:r>
        <w:rPr>
          <w:color w:val="000000"/>
          <w:sz w:val="23"/>
        </w:rPr>
        <w:t xml:space="preserve"> </w:t>
      </w:r>
      <w:r>
        <w:rPr>
          <w:color w:val="000000"/>
          <w:sz w:val="23"/>
          <w:lang w:val="en-US"/>
        </w:rPr>
        <w:t>freedom</w:t>
      </w:r>
      <w:r>
        <w:rPr>
          <w:color w:val="000000"/>
          <w:sz w:val="23"/>
        </w:rPr>
        <w:t xml:space="preserve">, </w:t>
      </w:r>
      <w:r>
        <w:rPr>
          <w:color w:val="000000"/>
          <w:sz w:val="23"/>
          <w:lang w:val="en-US"/>
        </w:rPr>
        <w:t>and</w:t>
      </w:r>
      <w:r>
        <w:rPr>
          <w:color w:val="000000"/>
          <w:sz w:val="23"/>
        </w:rPr>
        <w:t xml:space="preserve"> </w:t>
      </w:r>
      <w:r>
        <w:rPr>
          <w:color w:val="000000"/>
          <w:sz w:val="23"/>
          <w:lang w:val="en-US"/>
        </w:rPr>
        <w:t>protection</w:t>
      </w:r>
      <w:r>
        <w:rPr>
          <w:color w:val="000000"/>
          <w:sz w:val="23"/>
        </w:rPr>
        <w:t xml:space="preserve"> </w:t>
      </w:r>
      <w:r>
        <w:rPr>
          <w:color w:val="000000"/>
          <w:sz w:val="23"/>
          <w:lang w:val="en-US"/>
        </w:rPr>
        <w:t>against</w:t>
      </w:r>
      <w:r>
        <w:rPr>
          <w:color w:val="000000"/>
          <w:sz w:val="23"/>
        </w:rPr>
        <w:t xml:space="preserve"> </w:t>
      </w:r>
      <w:r>
        <w:rPr>
          <w:color w:val="000000"/>
          <w:sz w:val="23"/>
          <w:lang w:val="en-US"/>
        </w:rPr>
        <w:t>rape</w:t>
      </w:r>
      <w:r>
        <w:rPr>
          <w:color w:val="000000"/>
          <w:sz w:val="23"/>
        </w:rPr>
        <w:t>.</w:t>
      </w:r>
    </w:p>
    <w:p w:rsidR="00000000" w:rsidRDefault="00000000">
      <w:pPr>
        <w:numPr>
          <w:ilvl w:val="0"/>
          <w:numId w:val="208"/>
        </w:numPr>
        <w:tabs>
          <w:tab w:val="clear" w:pos="360"/>
          <w:tab w:val="num" w:pos="1418"/>
        </w:tabs>
        <w:spacing w:after="120" w:line="240" w:lineRule="auto"/>
        <w:ind w:left="1418" w:hanging="284"/>
        <w:jc w:val="both"/>
        <w:rPr>
          <w:color w:val="000000"/>
          <w:sz w:val="23"/>
        </w:rPr>
      </w:pPr>
      <w:r>
        <w:rPr>
          <w:color w:val="000000"/>
          <w:sz w:val="23"/>
          <w:lang w:val="en-US"/>
        </w:rPr>
        <w:t>In the context of training</w:t>
      </w:r>
      <w:r>
        <w:rPr>
          <w:color w:val="000000"/>
          <w:sz w:val="23"/>
        </w:rPr>
        <w:t xml:space="preserve"> </w:t>
      </w:r>
      <w:r>
        <w:rPr>
          <w:color w:val="000000"/>
          <w:sz w:val="23"/>
          <w:lang w:val="en-US"/>
        </w:rPr>
        <w:t>on treatment towards victims of rape</w:t>
      </w:r>
      <w:r>
        <w:rPr>
          <w:color w:val="000000"/>
          <w:sz w:val="23"/>
        </w:rPr>
        <w:t xml:space="preserve">, </w:t>
      </w:r>
      <w:r>
        <w:rPr>
          <w:color w:val="000000"/>
          <w:sz w:val="23"/>
          <w:lang w:val="en-US"/>
        </w:rPr>
        <w:t>officers of the Security Services participated in seminars abroad</w:t>
      </w:r>
      <w:r>
        <w:rPr>
          <w:color w:val="000000"/>
          <w:sz w:val="23"/>
        </w:rPr>
        <w:t xml:space="preserve">: </w:t>
      </w:r>
      <w:r>
        <w:rPr>
          <w:color w:val="000000"/>
          <w:sz w:val="23"/>
          <w:lang w:val="en-US"/>
        </w:rPr>
        <w:t>in Britain</w:t>
      </w:r>
      <w:r>
        <w:rPr>
          <w:color w:val="000000"/>
          <w:sz w:val="23"/>
        </w:rPr>
        <w:t xml:space="preserve"> (</w:t>
      </w:r>
      <w:r>
        <w:rPr>
          <w:color w:val="000000"/>
          <w:sz w:val="23"/>
          <w:lang w:val="en-US"/>
        </w:rPr>
        <w:t>from</w:t>
      </w:r>
      <w:r>
        <w:rPr>
          <w:color w:val="000000"/>
          <w:sz w:val="23"/>
        </w:rPr>
        <w:t xml:space="preserve"> 9 </w:t>
      </w:r>
      <w:r>
        <w:rPr>
          <w:color w:val="000000"/>
          <w:sz w:val="23"/>
          <w:lang w:val="en-US"/>
        </w:rPr>
        <w:t>to</w:t>
      </w:r>
      <w:r>
        <w:rPr>
          <w:color w:val="000000"/>
          <w:sz w:val="23"/>
        </w:rPr>
        <w:t xml:space="preserve"> 10-/5/ 2000, </w:t>
      </w:r>
      <w:r>
        <w:rPr>
          <w:color w:val="000000"/>
          <w:sz w:val="23"/>
          <w:lang w:val="en-US"/>
        </w:rPr>
        <w:t>from</w:t>
      </w:r>
      <w:r>
        <w:rPr>
          <w:color w:val="000000"/>
          <w:sz w:val="23"/>
        </w:rPr>
        <w:t xml:space="preserve"> 23 </w:t>
      </w:r>
      <w:r>
        <w:rPr>
          <w:color w:val="000000"/>
          <w:sz w:val="23"/>
          <w:lang w:val="en-US"/>
        </w:rPr>
        <w:t>to</w:t>
      </w:r>
      <w:r>
        <w:rPr>
          <w:color w:val="000000"/>
          <w:sz w:val="23"/>
        </w:rPr>
        <w:t xml:space="preserve"> 26/6/2003, </w:t>
      </w:r>
      <w:r>
        <w:rPr>
          <w:color w:val="000000"/>
          <w:sz w:val="23"/>
          <w:lang w:val="en-US"/>
        </w:rPr>
        <w:t>and from</w:t>
      </w:r>
      <w:r>
        <w:rPr>
          <w:color w:val="000000"/>
          <w:sz w:val="23"/>
        </w:rPr>
        <w:t xml:space="preserve"> 27 </w:t>
      </w:r>
      <w:r>
        <w:rPr>
          <w:color w:val="000000"/>
          <w:sz w:val="23"/>
          <w:lang w:val="en-US"/>
        </w:rPr>
        <w:t>to</w:t>
      </w:r>
      <w:r>
        <w:rPr>
          <w:color w:val="000000"/>
          <w:sz w:val="23"/>
        </w:rPr>
        <w:t xml:space="preserve"> 30/7/2004) </w:t>
      </w:r>
      <w:r>
        <w:rPr>
          <w:color w:val="000000"/>
          <w:sz w:val="23"/>
          <w:lang w:val="en-US"/>
        </w:rPr>
        <w:t>in Germany</w:t>
      </w:r>
      <w:r>
        <w:rPr>
          <w:color w:val="000000"/>
          <w:sz w:val="23"/>
        </w:rPr>
        <w:t xml:space="preserve"> (</w:t>
      </w:r>
      <w:r>
        <w:rPr>
          <w:color w:val="000000"/>
          <w:sz w:val="23"/>
          <w:lang w:val="en-US"/>
        </w:rPr>
        <w:t>from</w:t>
      </w:r>
      <w:r>
        <w:rPr>
          <w:color w:val="000000"/>
          <w:sz w:val="23"/>
        </w:rPr>
        <w:t xml:space="preserve"> 18 </w:t>
      </w:r>
      <w:r>
        <w:rPr>
          <w:color w:val="000000"/>
          <w:sz w:val="23"/>
          <w:lang w:val="en-US"/>
        </w:rPr>
        <w:t>to</w:t>
      </w:r>
      <w:r>
        <w:rPr>
          <w:color w:val="000000"/>
          <w:sz w:val="23"/>
        </w:rPr>
        <w:t xml:space="preserve"> 26/10/2004) </w:t>
      </w:r>
      <w:r>
        <w:rPr>
          <w:color w:val="000000"/>
          <w:sz w:val="23"/>
          <w:lang w:val="en-US"/>
        </w:rPr>
        <w:t>and in Sweden</w:t>
      </w:r>
      <w:r>
        <w:rPr>
          <w:color w:val="000000"/>
          <w:sz w:val="23"/>
        </w:rPr>
        <w:t xml:space="preserve"> (</w:t>
      </w:r>
      <w:r>
        <w:rPr>
          <w:color w:val="000000"/>
          <w:sz w:val="23"/>
          <w:lang w:val="en-US"/>
        </w:rPr>
        <w:t>from</w:t>
      </w:r>
      <w:r>
        <w:rPr>
          <w:color w:val="000000"/>
          <w:sz w:val="23"/>
        </w:rPr>
        <w:t xml:space="preserve"> 13 </w:t>
      </w:r>
      <w:r>
        <w:rPr>
          <w:color w:val="000000"/>
          <w:sz w:val="23"/>
          <w:lang w:val="en-US"/>
        </w:rPr>
        <w:t>to</w:t>
      </w:r>
      <w:r>
        <w:rPr>
          <w:color w:val="000000"/>
          <w:sz w:val="23"/>
        </w:rPr>
        <w:t xml:space="preserve"> 18/3/2004).</w:t>
      </w:r>
    </w:p>
    <w:p w:rsidR="00000000" w:rsidRDefault="00000000">
      <w:pPr>
        <w:numPr>
          <w:ilvl w:val="0"/>
          <w:numId w:val="208"/>
        </w:numPr>
        <w:tabs>
          <w:tab w:val="clear" w:pos="360"/>
          <w:tab w:val="num" w:pos="1418"/>
        </w:tabs>
        <w:spacing w:after="120" w:line="240" w:lineRule="auto"/>
        <w:ind w:left="1418" w:hanging="284"/>
        <w:jc w:val="both"/>
        <w:rPr>
          <w:color w:val="000000"/>
          <w:sz w:val="23"/>
        </w:rPr>
      </w:pPr>
      <w:r>
        <w:rPr>
          <w:color w:val="000000"/>
          <w:sz w:val="23"/>
          <w:lang w:val="en-US"/>
        </w:rPr>
        <w:t>In</w:t>
      </w:r>
      <w:r>
        <w:rPr>
          <w:color w:val="000000"/>
          <w:sz w:val="23"/>
        </w:rPr>
        <w:t xml:space="preserve"> </w:t>
      </w:r>
      <w:r>
        <w:rPr>
          <w:color w:val="000000"/>
          <w:sz w:val="23"/>
          <w:lang w:val="en-US"/>
        </w:rPr>
        <w:t>the</w:t>
      </w:r>
      <w:r>
        <w:rPr>
          <w:color w:val="000000"/>
          <w:sz w:val="23"/>
        </w:rPr>
        <w:t xml:space="preserve"> context </w:t>
      </w:r>
      <w:r>
        <w:rPr>
          <w:color w:val="000000"/>
          <w:sz w:val="23"/>
          <w:lang w:val="en-US"/>
        </w:rPr>
        <w:t>of</w:t>
      </w:r>
      <w:r>
        <w:rPr>
          <w:color w:val="000000"/>
          <w:sz w:val="23"/>
        </w:rPr>
        <w:t xml:space="preserve"> </w:t>
      </w:r>
      <w:r>
        <w:rPr>
          <w:color w:val="000000"/>
          <w:sz w:val="23"/>
          <w:lang w:val="en-US"/>
        </w:rPr>
        <w:t>training</w:t>
      </w:r>
      <w:r>
        <w:rPr>
          <w:color w:val="000000"/>
          <w:sz w:val="23"/>
        </w:rPr>
        <w:t xml:space="preserve"> the </w:t>
      </w:r>
      <w:r>
        <w:rPr>
          <w:color w:val="000000"/>
          <w:sz w:val="23"/>
          <w:lang w:val="en-US"/>
        </w:rPr>
        <w:t>police</w:t>
      </w:r>
      <w:r>
        <w:rPr>
          <w:color w:val="000000"/>
          <w:sz w:val="23"/>
        </w:rPr>
        <w:t xml:space="preserve"> </w:t>
      </w:r>
      <w:r>
        <w:rPr>
          <w:color w:val="000000"/>
          <w:sz w:val="23"/>
          <w:lang w:val="en-US"/>
        </w:rPr>
        <w:t>staff</w:t>
      </w:r>
      <w:r>
        <w:rPr>
          <w:color w:val="000000"/>
          <w:sz w:val="23"/>
        </w:rPr>
        <w:t xml:space="preserve"> </w:t>
      </w:r>
      <w:r>
        <w:rPr>
          <w:color w:val="000000"/>
          <w:sz w:val="23"/>
          <w:lang w:val="en-US"/>
        </w:rPr>
        <w:t>on</w:t>
      </w:r>
      <w:r>
        <w:rPr>
          <w:color w:val="000000"/>
          <w:sz w:val="23"/>
        </w:rPr>
        <w:t xml:space="preserve"> </w:t>
      </w:r>
      <w:r>
        <w:rPr>
          <w:color w:val="000000"/>
          <w:sz w:val="23"/>
          <w:lang w:val="en-US"/>
        </w:rPr>
        <w:t>treatment</w:t>
      </w:r>
      <w:r>
        <w:rPr>
          <w:color w:val="000000"/>
          <w:sz w:val="23"/>
        </w:rPr>
        <w:t xml:space="preserve"> towards </w:t>
      </w:r>
      <w:r>
        <w:rPr>
          <w:color w:val="000000"/>
          <w:sz w:val="23"/>
          <w:lang w:val="en-US"/>
        </w:rPr>
        <w:t>women victims of domestic violence</w:t>
      </w:r>
      <w:r>
        <w:rPr>
          <w:color w:val="000000"/>
          <w:sz w:val="23"/>
        </w:rPr>
        <w:t>, the Ministry organised and implemented:</w:t>
      </w:r>
    </w:p>
    <w:p w:rsidR="00000000" w:rsidRDefault="00000000">
      <w:pPr>
        <w:pStyle w:val="BodyTextIndent2"/>
        <w:spacing w:after="120"/>
        <w:jc w:val="both"/>
        <w:rPr>
          <w:sz w:val="23"/>
          <w:lang w:val="en-GB"/>
        </w:rPr>
      </w:pPr>
      <w:r>
        <w:rPr>
          <w:sz w:val="23"/>
          <w:lang w:val="en-GB"/>
        </w:rPr>
        <w:t xml:space="preserve">- </w:t>
      </w:r>
      <w:r>
        <w:rPr>
          <w:sz w:val="23"/>
        </w:rPr>
        <w:t>From</w:t>
      </w:r>
      <w:r>
        <w:rPr>
          <w:sz w:val="23"/>
          <w:lang w:val="en-GB"/>
        </w:rPr>
        <w:t xml:space="preserve"> </w:t>
      </w:r>
      <w:r>
        <w:rPr>
          <w:sz w:val="23"/>
        </w:rPr>
        <w:t>February</w:t>
      </w:r>
      <w:r>
        <w:rPr>
          <w:sz w:val="23"/>
          <w:lang w:val="en-GB"/>
        </w:rPr>
        <w:t xml:space="preserve"> </w:t>
      </w:r>
      <w:r>
        <w:rPr>
          <w:sz w:val="23"/>
        </w:rPr>
        <w:t>to</w:t>
      </w:r>
      <w:r>
        <w:rPr>
          <w:sz w:val="23"/>
          <w:lang w:val="en-GB"/>
        </w:rPr>
        <w:t xml:space="preserve"> </w:t>
      </w:r>
      <w:r>
        <w:rPr>
          <w:sz w:val="23"/>
        </w:rPr>
        <w:t>May</w:t>
      </w:r>
      <w:r>
        <w:rPr>
          <w:sz w:val="23"/>
          <w:lang w:val="en-GB"/>
        </w:rPr>
        <w:t xml:space="preserve"> 2001, </w:t>
      </w:r>
      <w:r>
        <w:rPr>
          <w:sz w:val="23"/>
        </w:rPr>
        <w:t>a</w:t>
      </w:r>
      <w:r>
        <w:rPr>
          <w:sz w:val="23"/>
          <w:lang w:val="en-GB"/>
        </w:rPr>
        <w:t xml:space="preserve"> </w:t>
      </w:r>
      <w:r>
        <w:rPr>
          <w:sz w:val="23"/>
        </w:rPr>
        <w:t>pilot</w:t>
      </w:r>
      <w:r>
        <w:rPr>
          <w:sz w:val="23"/>
          <w:lang w:val="en-GB"/>
        </w:rPr>
        <w:t xml:space="preserve"> </w:t>
      </w:r>
      <w:r>
        <w:rPr>
          <w:sz w:val="23"/>
        </w:rPr>
        <w:t>programme</w:t>
      </w:r>
      <w:r>
        <w:rPr>
          <w:sz w:val="23"/>
          <w:lang w:val="en-GB"/>
        </w:rPr>
        <w:t xml:space="preserve"> </w:t>
      </w:r>
      <w:r>
        <w:rPr>
          <w:sz w:val="23"/>
        </w:rPr>
        <w:t>in</w:t>
      </w:r>
      <w:r>
        <w:rPr>
          <w:sz w:val="23"/>
          <w:lang w:val="en-GB"/>
        </w:rPr>
        <w:t xml:space="preserve"> </w:t>
      </w:r>
      <w:r>
        <w:rPr>
          <w:sz w:val="23"/>
        </w:rPr>
        <w:t>the</w:t>
      </w:r>
      <w:r>
        <w:rPr>
          <w:sz w:val="23"/>
          <w:lang w:val="en-GB"/>
        </w:rPr>
        <w:t xml:space="preserve"> </w:t>
      </w:r>
      <w:r>
        <w:rPr>
          <w:sz w:val="23"/>
        </w:rPr>
        <w:t>context</w:t>
      </w:r>
      <w:r>
        <w:rPr>
          <w:sz w:val="23"/>
          <w:lang w:val="en-GB"/>
        </w:rPr>
        <w:t xml:space="preserve"> </w:t>
      </w:r>
      <w:r>
        <w:rPr>
          <w:sz w:val="23"/>
        </w:rPr>
        <w:t>of</w:t>
      </w:r>
      <w:r>
        <w:rPr>
          <w:sz w:val="23"/>
          <w:lang w:val="en-GB"/>
        </w:rPr>
        <w:t xml:space="preserve"> </w:t>
      </w:r>
      <w:r>
        <w:rPr>
          <w:sz w:val="23"/>
        </w:rPr>
        <w:t>which</w:t>
      </w:r>
      <w:r>
        <w:rPr>
          <w:sz w:val="23"/>
          <w:lang w:val="en-GB"/>
        </w:rPr>
        <w:t xml:space="preserve"> </w:t>
      </w:r>
      <w:r>
        <w:rPr>
          <w:sz w:val="23"/>
        </w:rPr>
        <w:t>social</w:t>
      </w:r>
      <w:r>
        <w:rPr>
          <w:sz w:val="23"/>
          <w:lang w:val="en-GB"/>
        </w:rPr>
        <w:t xml:space="preserve"> </w:t>
      </w:r>
      <w:r>
        <w:rPr>
          <w:sz w:val="23"/>
        </w:rPr>
        <w:t>workers</w:t>
      </w:r>
      <w:r>
        <w:rPr>
          <w:sz w:val="23"/>
          <w:lang w:val="en-GB"/>
        </w:rPr>
        <w:t xml:space="preserve"> </w:t>
      </w:r>
      <w:r>
        <w:rPr>
          <w:sz w:val="23"/>
        </w:rPr>
        <w:t>and</w:t>
      </w:r>
      <w:r>
        <w:rPr>
          <w:sz w:val="23"/>
          <w:lang w:val="en-GB"/>
        </w:rPr>
        <w:t xml:space="preserve"> </w:t>
      </w:r>
      <w:r>
        <w:rPr>
          <w:sz w:val="23"/>
        </w:rPr>
        <w:t>psychologists</w:t>
      </w:r>
      <w:r>
        <w:rPr>
          <w:sz w:val="23"/>
          <w:lang w:val="en-GB"/>
        </w:rPr>
        <w:t xml:space="preserve"> </w:t>
      </w:r>
      <w:r>
        <w:rPr>
          <w:sz w:val="23"/>
        </w:rPr>
        <w:t>were</w:t>
      </w:r>
      <w:r>
        <w:rPr>
          <w:sz w:val="23"/>
          <w:lang w:val="en-GB"/>
        </w:rPr>
        <w:t xml:space="preserve"> hired </w:t>
      </w:r>
      <w:r>
        <w:rPr>
          <w:sz w:val="23"/>
        </w:rPr>
        <w:t>at</w:t>
      </w:r>
      <w:r>
        <w:rPr>
          <w:sz w:val="23"/>
          <w:lang w:val="en-GB"/>
        </w:rPr>
        <w:t xml:space="preserve"> </w:t>
      </w:r>
      <w:r>
        <w:rPr>
          <w:sz w:val="23"/>
        </w:rPr>
        <w:t>regional</w:t>
      </w:r>
      <w:r>
        <w:rPr>
          <w:sz w:val="23"/>
          <w:lang w:val="en-GB"/>
        </w:rPr>
        <w:t xml:space="preserve"> </w:t>
      </w:r>
      <w:r>
        <w:rPr>
          <w:sz w:val="23"/>
        </w:rPr>
        <w:t>police</w:t>
      </w:r>
      <w:r>
        <w:rPr>
          <w:sz w:val="23"/>
          <w:lang w:val="en-GB"/>
        </w:rPr>
        <w:t xml:space="preserve"> </w:t>
      </w:r>
      <w:r>
        <w:rPr>
          <w:sz w:val="23"/>
        </w:rPr>
        <w:t>stations</w:t>
      </w:r>
      <w:r>
        <w:rPr>
          <w:sz w:val="23"/>
          <w:lang w:val="en-GB"/>
        </w:rPr>
        <w:t>, to: (</w:t>
      </w:r>
      <w:r>
        <w:rPr>
          <w:sz w:val="23"/>
        </w:rPr>
        <w:t>a</w:t>
      </w:r>
      <w:r>
        <w:rPr>
          <w:sz w:val="23"/>
          <w:lang w:val="en-GB"/>
        </w:rPr>
        <w:t xml:space="preserve">) </w:t>
      </w:r>
      <w:r>
        <w:rPr>
          <w:sz w:val="23"/>
        </w:rPr>
        <w:t>seek</w:t>
      </w:r>
      <w:r>
        <w:rPr>
          <w:sz w:val="23"/>
          <w:lang w:val="en-GB"/>
        </w:rPr>
        <w:t>-</w:t>
      </w:r>
      <w:r>
        <w:rPr>
          <w:sz w:val="23"/>
        </w:rPr>
        <w:t>locate</w:t>
      </w:r>
      <w:r>
        <w:rPr>
          <w:sz w:val="23"/>
          <w:lang w:val="en-GB"/>
        </w:rPr>
        <w:t xml:space="preserve"> </w:t>
      </w:r>
      <w:r>
        <w:rPr>
          <w:sz w:val="23"/>
        </w:rPr>
        <w:t>individuals in need of help</w:t>
      </w:r>
      <w:r>
        <w:rPr>
          <w:sz w:val="23"/>
          <w:lang w:val="en-GB"/>
        </w:rPr>
        <w:t>, (</w:t>
      </w:r>
      <w:r>
        <w:rPr>
          <w:sz w:val="23"/>
        </w:rPr>
        <w:t>b</w:t>
      </w:r>
      <w:r>
        <w:rPr>
          <w:sz w:val="23"/>
          <w:lang w:val="en-GB"/>
        </w:rPr>
        <w:t>) investigate charges for abuse, (c) keep records of</w:t>
      </w:r>
      <w:r>
        <w:rPr>
          <w:sz w:val="23"/>
        </w:rPr>
        <w:t xml:space="preserve"> individual cases</w:t>
      </w:r>
      <w:r>
        <w:rPr>
          <w:sz w:val="23"/>
          <w:lang w:val="en-GB"/>
        </w:rPr>
        <w:t xml:space="preserve">, (d) contribute to and scientifically support the project as experts, (e) compile a report and (f) direct people to competent agencies. </w:t>
      </w:r>
    </w:p>
    <w:p w:rsidR="00000000" w:rsidRDefault="00000000">
      <w:pPr>
        <w:pStyle w:val="BodyTextIndent2"/>
        <w:spacing w:after="120"/>
        <w:jc w:val="both"/>
        <w:rPr>
          <w:sz w:val="23"/>
          <w:lang w:val="en-GB"/>
        </w:rPr>
      </w:pPr>
      <w:r>
        <w:rPr>
          <w:sz w:val="23"/>
          <w:lang w:val="en-GB"/>
        </w:rPr>
        <w:t xml:space="preserve">- </w:t>
      </w:r>
      <w:r>
        <w:rPr>
          <w:sz w:val="23"/>
        </w:rPr>
        <w:t>Till</w:t>
      </w:r>
      <w:r>
        <w:rPr>
          <w:sz w:val="23"/>
          <w:lang w:val="en-GB"/>
        </w:rPr>
        <w:t xml:space="preserve"> </w:t>
      </w:r>
      <w:r>
        <w:rPr>
          <w:sz w:val="23"/>
        </w:rPr>
        <w:t>January</w:t>
      </w:r>
      <w:r>
        <w:rPr>
          <w:sz w:val="23"/>
          <w:lang w:val="en-GB"/>
        </w:rPr>
        <w:t xml:space="preserve"> 2002, </w:t>
      </w:r>
      <w:r>
        <w:rPr>
          <w:sz w:val="23"/>
        </w:rPr>
        <w:t>the</w:t>
      </w:r>
      <w:r>
        <w:rPr>
          <w:sz w:val="23"/>
          <w:lang w:val="en-GB"/>
        </w:rPr>
        <w:t xml:space="preserve"> </w:t>
      </w:r>
      <w:r>
        <w:rPr>
          <w:sz w:val="23"/>
        </w:rPr>
        <w:t>Programme</w:t>
      </w:r>
      <w:r>
        <w:rPr>
          <w:sz w:val="23"/>
          <w:lang w:val="en-GB"/>
        </w:rPr>
        <w:t xml:space="preserve"> </w:t>
      </w:r>
      <w:r>
        <w:rPr>
          <w:sz w:val="23"/>
        </w:rPr>
        <w:t>was applied to Police Stations in the capital city</w:t>
      </w:r>
      <w:r>
        <w:rPr>
          <w:sz w:val="23"/>
          <w:lang w:val="en-GB"/>
        </w:rPr>
        <w:t xml:space="preserve"> (districts of </w:t>
      </w:r>
      <w:r>
        <w:rPr>
          <w:sz w:val="23"/>
        </w:rPr>
        <w:t>Omonoia</w:t>
      </w:r>
      <w:r>
        <w:rPr>
          <w:sz w:val="23"/>
          <w:lang w:val="en-GB"/>
        </w:rPr>
        <w:t xml:space="preserve">, </w:t>
      </w:r>
      <w:r>
        <w:rPr>
          <w:sz w:val="23"/>
        </w:rPr>
        <w:t>Acharnon</w:t>
      </w:r>
      <w:r>
        <w:rPr>
          <w:sz w:val="23"/>
          <w:lang w:val="en-GB"/>
        </w:rPr>
        <w:t xml:space="preserve">, </w:t>
      </w:r>
      <w:r>
        <w:rPr>
          <w:sz w:val="23"/>
        </w:rPr>
        <w:t>Kolonos</w:t>
      </w:r>
      <w:r>
        <w:rPr>
          <w:sz w:val="23"/>
          <w:lang w:val="en-GB"/>
        </w:rPr>
        <w:t xml:space="preserve">, </w:t>
      </w:r>
      <w:r>
        <w:rPr>
          <w:sz w:val="23"/>
        </w:rPr>
        <w:t>Exarheia</w:t>
      </w:r>
      <w:r>
        <w:rPr>
          <w:sz w:val="23"/>
          <w:lang w:val="en-GB"/>
        </w:rPr>
        <w:t xml:space="preserve">), </w:t>
      </w:r>
      <w:r>
        <w:rPr>
          <w:sz w:val="23"/>
        </w:rPr>
        <w:t xml:space="preserve">and in other districts </w:t>
      </w:r>
      <w:r>
        <w:rPr>
          <w:sz w:val="23"/>
          <w:lang w:val="en-GB"/>
        </w:rPr>
        <w:t xml:space="preserve">(Democracy Sq., Dendropotamou, Stavroupolis/Thessaloniki, Larissa, </w:t>
      </w:r>
      <w:r>
        <w:rPr>
          <w:sz w:val="23"/>
        </w:rPr>
        <w:t>Β΄</w:t>
      </w:r>
      <w:r>
        <w:rPr>
          <w:sz w:val="23"/>
          <w:lang w:val="en-GB"/>
        </w:rPr>
        <w:t xml:space="preserve"> Patra, Veroia, </w:t>
      </w:r>
      <w:r>
        <w:rPr>
          <w:sz w:val="23"/>
        </w:rPr>
        <w:t>Α΄</w:t>
      </w:r>
      <w:r>
        <w:rPr>
          <w:sz w:val="23"/>
          <w:lang w:val="en-GB"/>
        </w:rPr>
        <w:t xml:space="preserve"> Heracleion) as well as to Police Stations of the Sub-</w:t>
      </w:r>
      <w:r>
        <w:rPr>
          <w:sz w:val="23"/>
        </w:rPr>
        <w:t>Constabulary for</w:t>
      </w:r>
      <w:r>
        <w:rPr>
          <w:sz w:val="23"/>
          <w:lang w:val="en-GB"/>
        </w:rPr>
        <w:t xml:space="preserve"> Juvenile Delinquency of Attica and of the Security Department of Herakleion and Patra.</w:t>
      </w:r>
    </w:p>
    <w:p w:rsidR="00000000" w:rsidRDefault="00000000">
      <w:pPr>
        <w:pStyle w:val="BodyTextIndent2"/>
        <w:spacing w:after="120"/>
        <w:jc w:val="both"/>
        <w:rPr>
          <w:sz w:val="23"/>
          <w:lang w:val="en-GB"/>
        </w:rPr>
      </w:pPr>
      <w:r>
        <w:rPr>
          <w:sz w:val="23"/>
          <w:lang w:val="en-GB"/>
        </w:rPr>
        <w:t xml:space="preserve">- </w:t>
      </w:r>
      <w:r>
        <w:rPr>
          <w:sz w:val="23"/>
        </w:rPr>
        <w:t>In</w:t>
      </w:r>
      <w:r>
        <w:rPr>
          <w:sz w:val="23"/>
          <w:lang w:val="en-GB"/>
        </w:rPr>
        <w:t xml:space="preserve"> </w:t>
      </w:r>
      <w:r>
        <w:rPr>
          <w:sz w:val="23"/>
        </w:rPr>
        <w:t>the second</w:t>
      </w:r>
      <w:r>
        <w:rPr>
          <w:sz w:val="23"/>
          <w:lang w:val="en-GB"/>
        </w:rPr>
        <w:t xml:space="preserve"> </w:t>
      </w:r>
      <w:r>
        <w:rPr>
          <w:sz w:val="23"/>
        </w:rPr>
        <w:t>phase</w:t>
      </w:r>
      <w:r>
        <w:rPr>
          <w:sz w:val="23"/>
          <w:lang w:val="en-GB"/>
        </w:rPr>
        <w:t xml:space="preserve">, </w:t>
      </w:r>
      <w:r>
        <w:rPr>
          <w:sz w:val="23"/>
        </w:rPr>
        <w:t>the Programme</w:t>
      </w:r>
      <w:r>
        <w:rPr>
          <w:sz w:val="23"/>
          <w:lang w:val="en-GB"/>
        </w:rPr>
        <w:t xml:space="preserve"> </w:t>
      </w:r>
      <w:r>
        <w:rPr>
          <w:sz w:val="23"/>
        </w:rPr>
        <w:t>continued from</w:t>
      </w:r>
      <w:r>
        <w:rPr>
          <w:sz w:val="23"/>
          <w:lang w:val="en-GB"/>
        </w:rPr>
        <w:t xml:space="preserve"> </w:t>
      </w:r>
      <w:r>
        <w:rPr>
          <w:sz w:val="23"/>
        </w:rPr>
        <w:t>September</w:t>
      </w:r>
      <w:r>
        <w:rPr>
          <w:sz w:val="23"/>
          <w:lang w:val="en-GB"/>
        </w:rPr>
        <w:t xml:space="preserve"> 2002 </w:t>
      </w:r>
      <w:r>
        <w:rPr>
          <w:sz w:val="23"/>
        </w:rPr>
        <w:t>to September</w:t>
      </w:r>
      <w:r>
        <w:rPr>
          <w:sz w:val="23"/>
          <w:lang w:val="en-GB"/>
        </w:rPr>
        <w:t xml:space="preserve"> 2003</w:t>
      </w:r>
      <w:r>
        <w:rPr>
          <w:sz w:val="23"/>
        </w:rPr>
        <w:t>, and five more Police Stations participated additionally, three in the district of Athens</w:t>
      </w:r>
      <w:r>
        <w:rPr>
          <w:sz w:val="23"/>
          <w:lang w:val="en-GB"/>
        </w:rPr>
        <w:t xml:space="preserve"> (Kallithea, Ag. Panteleimonas, </w:t>
      </w:r>
      <w:r>
        <w:rPr>
          <w:sz w:val="23"/>
        </w:rPr>
        <w:t>Kypseli</w:t>
      </w:r>
      <w:r>
        <w:rPr>
          <w:sz w:val="23"/>
          <w:lang w:val="en-GB"/>
        </w:rPr>
        <w:t>)</w:t>
      </w:r>
      <w:r>
        <w:rPr>
          <w:sz w:val="23"/>
        </w:rPr>
        <w:t>, and two in Thessaloniki</w:t>
      </w:r>
      <w:r>
        <w:rPr>
          <w:sz w:val="23"/>
          <w:lang w:val="en-GB"/>
        </w:rPr>
        <w:t xml:space="preserve"> (</w:t>
      </w:r>
      <w:r>
        <w:rPr>
          <w:sz w:val="23"/>
        </w:rPr>
        <w:t>Border Guards</w:t>
      </w:r>
      <w:r>
        <w:rPr>
          <w:sz w:val="23"/>
          <w:lang w:val="en-GB"/>
        </w:rPr>
        <w:t xml:space="preserve"> Police Station </w:t>
      </w:r>
      <w:r>
        <w:rPr>
          <w:sz w:val="23"/>
        </w:rPr>
        <w:t>and White Tower</w:t>
      </w:r>
      <w:r>
        <w:rPr>
          <w:sz w:val="23"/>
          <w:lang w:val="en-GB"/>
        </w:rPr>
        <w:t>).</w:t>
      </w:r>
    </w:p>
    <w:p w:rsidR="00000000" w:rsidRDefault="00000000">
      <w:pPr>
        <w:numPr>
          <w:ilvl w:val="0"/>
          <w:numId w:val="209"/>
        </w:numPr>
        <w:tabs>
          <w:tab w:val="clear" w:pos="360"/>
          <w:tab w:val="num" w:pos="1418"/>
        </w:tabs>
        <w:spacing w:after="120" w:line="240" w:lineRule="auto"/>
        <w:ind w:left="1418" w:hanging="284"/>
        <w:jc w:val="both"/>
        <w:rPr>
          <w:color w:val="000000"/>
          <w:sz w:val="23"/>
        </w:rPr>
      </w:pPr>
      <w:r>
        <w:rPr>
          <w:color w:val="000000"/>
          <w:sz w:val="23"/>
          <w:lang w:val="en-US"/>
        </w:rPr>
        <w:t>During</w:t>
      </w:r>
      <w:r>
        <w:rPr>
          <w:color w:val="000000"/>
          <w:sz w:val="23"/>
        </w:rPr>
        <w:t xml:space="preserve"> </w:t>
      </w:r>
      <w:r>
        <w:rPr>
          <w:color w:val="000000"/>
          <w:sz w:val="23"/>
          <w:lang w:val="en-US"/>
        </w:rPr>
        <w:t>the</w:t>
      </w:r>
      <w:r>
        <w:rPr>
          <w:color w:val="000000"/>
          <w:sz w:val="23"/>
        </w:rPr>
        <w:t xml:space="preserve"> </w:t>
      </w:r>
      <w:r>
        <w:rPr>
          <w:color w:val="000000"/>
          <w:sz w:val="23"/>
          <w:lang w:val="en-US"/>
        </w:rPr>
        <w:t>same</w:t>
      </w:r>
      <w:r>
        <w:rPr>
          <w:color w:val="000000"/>
          <w:sz w:val="23"/>
        </w:rPr>
        <w:t xml:space="preserve"> time </w:t>
      </w:r>
      <w:r>
        <w:rPr>
          <w:color w:val="000000"/>
          <w:sz w:val="23"/>
          <w:lang w:val="en-US"/>
        </w:rPr>
        <w:t>period</w:t>
      </w:r>
      <w:r>
        <w:rPr>
          <w:color w:val="000000"/>
          <w:sz w:val="23"/>
        </w:rPr>
        <w:t xml:space="preserve">, </w:t>
      </w:r>
      <w:r>
        <w:rPr>
          <w:color w:val="000000"/>
          <w:sz w:val="23"/>
          <w:lang w:val="en-US"/>
        </w:rPr>
        <w:t>three training seminars were organized to sensitize the police staff</w:t>
      </w:r>
      <w:r>
        <w:rPr>
          <w:color w:val="000000"/>
          <w:sz w:val="23"/>
        </w:rPr>
        <w:t xml:space="preserve">, </w:t>
      </w:r>
      <w:r>
        <w:rPr>
          <w:color w:val="000000"/>
          <w:sz w:val="23"/>
          <w:lang w:val="en-US"/>
        </w:rPr>
        <w:t>and the telephone numbers of the Consultation Centres of the General Secretariat for Gender Equality were</w:t>
      </w:r>
      <w:r>
        <w:rPr>
          <w:color w:val="000000"/>
          <w:sz w:val="23"/>
        </w:rPr>
        <w:t xml:space="preserve"> given to all Police-Stations of the country. </w:t>
      </w:r>
    </w:p>
    <w:p w:rsidR="00000000" w:rsidRDefault="00000000">
      <w:pPr>
        <w:numPr>
          <w:ilvl w:val="0"/>
          <w:numId w:val="202"/>
        </w:numPr>
        <w:tabs>
          <w:tab w:val="clear" w:pos="360"/>
          <w:tab w:val="num" w:pos="567"/>
        </w:tabs>
        <w:spacing w:after="120" w:line="240" w:lineRule="auto"/>
        <w:ind w:left="567" w:hanging="567"/>
        <w:jc w:val="both"/>
        <w:rPr>
          <w:i/>
          <w:color w:val="000000"/>
          <w:sz w:val="23"/>
        </w:rPr>
      </w:pPr>
      <w:r>
        <w:rPr>
          <w:i/>
          <w:color w:val="000000"/>
          <w:sz w:val="23"/>
          <w:u w:val="single"/>
          <w:lang w:val="en-US"/>
        </w:rPr>
        <w:t>Ministry of Health and Welfare</w:t>
      </w:r>
    </w:p>
    <w:p w:rsidR="00000000" w:rsidRDefault="00000000">
      <w:pPr>
        <w:numPr>
          <w:ilvl w:val="0"/>
          <w:numId w:val="210"/>
        </w:numPr>
        <w:tabs>
          <w:tab w:val="clear" w:pos="360"/>
          <w:tab w:val="num" w:pos="1418"/>
        </w:tabs>
        <w:spacing w:after="120" w:line="240" w:lineRule="auto"/>
        <w:ind w:left="1418" w:hanging="284"/>
        <w:jc w:val="both"/>
        <w:rPr>
          <w:color w:val="000000"/>
          <w:sz w:val="23"/>
        </w:rPr>
      </w:pPr>
      <w:r>
        <w:rPr>
          <w:color w:val="000000"/>
          <w:sz w:val="23"/>
          <w:lang w:val="en-US"/>
        </w:rPr>
        <w:t>Training</w:t>
      </w:r>
      <w:r>
        <w:rPr>
          <w:color w:val="000000"/>
          <w:sz w:val="23"/>
        </w:rPr>
        <w:t xml:space="preserve"> </w:t>
      </w:r>
      <w:r>
        <w:rPr>
          <w:color w:val="000000"/>
          <w:sz w:val="23"/>
          <w:lang w:val="en-US"/>
        </w:rPr>
        <w:t>programmes</w:t>
      </w:r>
      <w:r>
        <w:rPr>
          <w:color w:val="000000"/>
          <w:sz w:val="23"/>
        </w:rPr>
        <w:t xml:space="preserve"> </w:t>
      </w:r>
      <w:r>
        <w:rPr>
          <w:color w:val="000000"/>
          <w:sz w:val="23"/>
          <w:lang w:val="en-US"/>
        </w:rPr>
        <w:t>addressing</w:t>
      </w:r>
      <w:r>
        <w:rPr>
          <w:color w:val="000000"/>
          <w:sz w:val="23"/>
        </w:rPr>
        <w:t xml:space="preserve"> </w:t>
      </w:r>
      <w:r>
        <w:rPr>
          <w:color w:val="000000"/>
          <w:sz w:val="23"/>
          <w:lang w:val="en-US"/>
        </w:rPr>
        <w:t>scientific</w:t>
      </w:r>
      <w:r>
        <w:rPr>
          <w:color w:val="000000"/>
          <w:sz w:val="23"/>
        </w:rPr>
        <w:t xml:space="preserve"> </w:t>
      </w:r>
      <w:r>
        <w:rPr>
          <w:color w:val="000000"/>
          <w:sz w:val="23"/>
          <w:lang w:val="en-US"/>
        </w:rPr>
        <w:t>personnel</w:t>
      </w:r>
      <w:r>
        <w:rPr>
          <w:color w:val="000000"/>
          <w:sz w:val="23"/>
        </w:rPr>
        <w:t xml:space="preserve"> </w:t>
      </w:r>
      <w:r>
        <w:rPr>
          <w:color w:val="000000"/>
          <w:sz w:val="23"/>
          <w:lang w:val="en-US"/>
        </w:rPr>
        <w:t xml:space="preserve">of the National Centre of Emergency Social Care </w:t>
      </w:r>
      <w:r>
        <w:rPr>
          <w:color w:val="000000"/>
          <w:sz w:val="23"/>
        </w:rPr>
        <w:t xml:space="preserve">(EKAKV) </w:t>
      </w:r>
      <w:r>
        <w:rPr>
          <w:color w:val="000000"/>
          <w:sz w:val="23"/>
          <w:lang w:val="en-US"/>
        </w:rPr>
        <w:t>of all specialties</w:t>
      </w:r>
      <w:r>
        <w:rPr>
          <w:color w:val="000000"/>
          <w:sz w:val="23"/>
        </w:rPr>
        <w:t xml:space="preserve">, </w:t>
      </w:r>
      <w:r>
        <w:rPr>
          <w:color w:val="000000"/>
          <w:sz w:val="23"/>
          <w:lang w:val="en-US"/>
        </w:rPr>
        <w:t>psychologists</w:t>
      </w:r>
      <w:r>
        <w:rPr>
          <w:color w:val="000000"/>
          <w:sz w:val="23"/>
        </w:rPr>
        <w:t xml:space="preserve">, </w:t>
      </w:r>
      <w:r>
        <w:rPr>
          <w:color w:val="000000"/>
          <w:sz w:val="23"/>
          <w:lang w:val="en-US"/>
        </w:rPr>
        <w:t>social workers</w:t>
      </w:r>
      <w:r>
        <w:rPr>
          <w:color w:val="000000"/>
          <w:sz w:val="23"/>
        </w:rPr>
        <w:t xml:space="preserve">, </w:t>
      </w:r>
      <w:r>
        <w:rPr>
          <w:color w:val="000000"/>
          <w:sz w:val="23"/>
          <w:lang w:val="en-US"/>
        </w:rPr>
        <w:t>sociologists</w:t>
      </w:r>
      <w:r>
        <w:rPr>
          <w:color w:val="000000"/>
          <w:sz w:val="23"/>
        </w:rPr>
        <w:t xml:space="preserve">, </w:t>
      </w:r>
      <w:r>
        <w:rPr>
          <w:color w:val="000000"/>
          <w:sz w:val="23"/>
          <w:lang w:val="en-US"/>
        </w:rPr>
        <w:t>nursery teachers</w:t>
      </w:r>
      <w:r>
        <w:rPr>
          <w:color w:val="000000"/>
          <w:sz w:val="23"/>
        </w:rPr>
        <w:t xml:space="preserve">, educators, </w:t>
      </w:r>
      <w:r>
        <w:rPr>
          <w:color w:val="000000"/>
          <w:sz w:val="23"/>
          <w:lang w:val="en-US"/>
        </w:rPr>
        <w:t>psychiatrists, and</w:t>
      </w:r>
      <w:r>
        <w:rPr>
          <w:color w:val="000000"/>
          <w:sz w:val="23"/>
        </w:rPr>
        <w:t xml:space="preserve"> nurses.</w:t>
      </w:r>
    </w:p>
    <w:p w:rsidR="00000000" w:rsidRDefault="00000000">
      <w:pPr>
        <w:numPr>
          <w:ilvl w:val="0"/>
          <w:numId w:val="210"/>
        </w:numPr>
        <w:tabs>
          <w:tab w:val="clear" w:pos="360"/>
          <w:tab w:val="num" w:pos="1418"/>
        </w:tabs>
        <w:spacing w:after="120" w:line="240" w:lineRule="auto"/>
        <w:ind w:left="1418" w:hanging="284"/>
        <w:jc w:val="both"/>
        <w:rPr>
          <w:color w:val="000000"/>
          <w:sz w:val="23"/>
        </w:rPr>
      </w:pPr>
      <w:r>
        <w:rPr>
          <w:color w:val="000000"/>
          <w:sz w:val="23"/>
          <w:lang w:val="en-US"/>
        </w:rPr>
        <w:t>Introductory</w:t>
      </w:r>
      <w:r>
        <w:rPr>
          <w:color w:val="000000"/>
          <w:sz w:val="23"/>
        </w:rPr>
        <w:t xml:space="preserve"> </w:t>
      </w:r>
      <w:r>
        <w:rPr>
          <w:color w:val="000000"/>
          <w:sz w:val="23"/>
          <w:lang w:val="en-US"/>
        </w:rPr>
        <w:t>Education</w:t>
      </w:r>
      <w:r>
        <w:rPr>
          <w:color w:val="000000"/>
          <w:sz w:val="23"/>
        </w:rPr>
        <w:t xml:space="preserve"> </w:t>
      </w:r>
      <w:r>
        <w:rPr>
          <w:color w:val="000000"/>
          <w:sz w:val="23"/>
          <w:lang w:val="en-US"/>
        </w:rPr>
        <w:t>Programme</w:t>
      </w:r>
      <w:r>
        <w:rPr>
          <w:color w:val="000000"/>
          <w:sz w:val="23"/>
        </w:rPr>
        <w:t xml:space="preserve"> on: “</w:t>
      </w:r>
      <w:r>
        <w:rPr>
          <w:color w:val="000000"/>
          <w:sz w:val="23"/>
          <w:lang w:val="en-US"/>
        </w:rPr>
        <w:t>Intervening in crisis situations”</w:t>
      </w:r>
      <w:r>
        <w:rPr>
          <w:color w:val="000000"/>
          <w:sz w:val="23"/>
        </w:rPr>
        <w:t xml:space="preserve">   (12 </w:t>
      </w:r>
      <w:r>
        <w:rPr>
          <w:color w:val="000000"/>
          <w:sz w:val="23"/>
          <w:lang w:val="en-US"/>
        </w:rPr>
        <w:t>to</w:t>
      </w:r>
      <w:r>
        <w:rPr>
          <w:color w:val="000000"/>
          <w:sz w:val="23"/>
        </w:rPr>
        <w:t xml:space="preserve"> 21/12/2001), </w:t>
      </w:r>
      <w:r>
        <w:rPr>
          <w:color w:val="000000"/>
          <w:sz w:val="23"/>
          <w:lang w:val="en-US"/>
        </w:rPr>
        <w:t>Training Programme on</w:t>
      </w:r>
      <w:r>
        <w:rPr>
          <w:color w:val="000000"/>
          <w:sz w:val="23"/>
        </w:rPr>
        <w:t xml:space="preserve">: «Women’s </w:t>
      </w:r>
      <w:r>
        <w:rPr>
          <w:color w:val="000000"/>
          <w:sz w:val="23"/>
          <w:lang w:val="en-US"/>
        </w:rPr>
        <w:t>Abuse</w:t>
      </w:r>
      <w:r>
        <w:rPr>
          <w:color w:val="000000"/>
          <w:sz w:val="23"/>
        </w:rPr>
        <w:t xml:space="preserve"> – Intervening in crisis situations - First contact with agencies – Link to special forms of support» (3 to 20/2/2003) with the participation of civil servants of other cooperating bodies of the National Organisation for Social Care (the National Organisation for Social Care was abolished by Law 3100/2003, Article 5).</w:t>
      </w:r>
    </w:p>
    <w:p w:rsidR="00000000" w:rsidRDefault="00000000">
      <w:pPr>
        <w:spacing w:after="120" w:line="240" w:lineRule="auto"/>
        <w:jc w:val="both"/>
        <w:rPr>
          <w:color w:val="000000"/>
          <w:sz w:val="23"/>
        </w:rPr>
      </w:pPr>
      <w:r>
        <w:rPr>
          <w:color w:val="000000"/>
          <w:sz w:val="23"/>
        </w:rPr>
        <w:br/>
      </w:r>
    </w:p>
    <w:p w:rsidR="00000000" w:rsidRDefault="00000000">
      <w:pPr>
        <w:spacing w:line="240" w:lineRule="auto"/>
        <w:jc w:val="both"/>
        <w:rPr>
          <w:color w:val="000000"/>
          <w:sz w:val="2"/>
        </w:rPr>
      </w:pPr>
      <w:r>
        <w:rPr>
          <w:color w:val="000000"/>
          <w:sz w:val="23"/>
        </w:rPr>
        <w:br w:type="page"/>
      </w:r>
    </w:p>
    <w:p w:rsidR="00000000" w:rsidRDefault="00000000">
      <w:pPr>
        <w:pStyle w:val="-HTML"/>
        <w:shd w:val="pct15" w:color="auto" w:fill="FFFFFF"/>
        <w:spacing w:after="120"/>
        <w:ind w:left="1620" w:right="1826"/>
        <w:jc w:val="both"/>
        <w:rPr>
          <w:rFonts w:ascii="Times New Roman" w:hAnsi="Times New Roman"/>
          <w:sz w:val="23"/>
        </w:rPr>
      </w:pPr>
      <w:r>
        <w:rPr>
          <w:rFonts w:ascii="Times New Roman" w:hAnsi="Times New Roman"/>
          <w:sz w:val="23"/>
          <w:lang w:val="en-US"/>
        </w:rPr>
        <w:t>Article</w:t>
      </w:r>
      <w:r>
        <w:rPr>
          <w:rFonts w:ascii="Times New Roman" w:hAnsi="Times New Roman"/>
          <w:sz w:val="23"/>
        </w:rPr>
        <w:t xml:space="preserve"> 7</w:t>
      </w:r>
    </w:p>
    <w:p w:rsidR="00000000" w:rsidRDefault="00000000">
      <w:pPr>
        <w:pStyle w:val="-HTML"/>
        <w:shd w:val="pct15" w:color="auto" w:fill="FFFFFF"/>
        <w:tabs>
          <w:tab w:val="clear" w:pos="8244"/>
          <w:tab w:val="left" w:pos="6480"/>
        </w:tabs>
        <w:spacing w:after="120"/>
        <w:ind w:left="1620" w:right="1826"/>
        <w:jc w:val="both"/>
        <w:rPr>
          <w:rFonts w:ascii="Times New Roman" w:hAnsi="Times New Roman"/>
          <w:sz w:val="23"/>
          <w:lang w:val="en-US"/>
        </w:rPr>
      </w:pPr>
      <w:r>
        <w:rPr>
          <w:rFonts w:ascii="Times New Roman" w:hAnsi="Times New Roman"/>
          <w:sz w:val="23"/>
        </w:rPr>
        <w:t>States Parties shall take all appropriate measures to eliminate discrimination against women in the political and public life of the country and, in particular, shall ensure to women, on equal terms with men, the right:</w:t>
      </w:r>
    </w:p>
    <w:p w:rsidR="00000000" w:rsidRDefault="00000000">
      <w:pPr>
        <w:pStyle w:val="-HTML"/>
        <w:numPr>
          <w:ilvl w:val="0"/>
          <w:numId w:val="147"/>
        </w:numPr>
        <w:shd w:val="pct15" w:color="auto" w:fill="FFFFFF"/>
        <w:tabs>
          <w:tab w:val="clear" w:pos="8244"/>
          <w:tab w:val="left" w:pos="6480"/>
        </w:tabs>
        <w:spacing w:after="120"/>
        <w:ind w:right="1826"/>
        <w:jc w:val="both"/>
        <w:rPr>
          <w:rFonts w:ascii="Times New Roman" w:hAnsi="Times New Roman"/>
          <w:sz w:val="23"/>
          <w:lang w:val="en-US"/>
        </w:rPr>
      </w:pPr>
      <w:r>
        <w:rPr>
          <w:rFonts w:ascii="Times New Roman" w:hAnsi="Times New Roman"/>
          <w:sz w:val="23"/>
        </w:rPr>
        <w:t>To vote in all elections and public referenda and to be eligible for election to all publicly elected bodies</w:t>
      </w:r>
    </w:p>
    <w:p w:rsidR="00000000" w:rsidRDefault="00000000">
      <w:pPr>
        <w:pStyle w:val="-HTML"/>
        <w:numPr>
          <w:ilvl w:val="0"/>
          <w:numId w:val="147"/>
        </w:numPr>
        <w:shd w:val="pct15" w:color="auto" w:fill="FFFFFF"/>
        <w:tabs>
          <w:tab w:val="clear" w:pos="8244"/>
          <w:tab w:val="left" w:pos="6480"/>
        </w:tabs>
        <w:spacing w:after="120"/>
        <w:ind w:right="1826"/>
        <w:jc w:val="both"/>
        <w:rPr>
          <w:rFonts w:ascii="Times New Roman" w:hAnsi="Times New Roman"/>
          <w:sz w:val="23"/>
          <w:lang w:val="en-US"/>
        </w:rPr>
      </w:pPr>
      <w:r>
        <w:rPr>
          <w:rFonts w:ascii="Times New Roman" w:hAnsi="Times New Roman"/>
          <w:sz w:val="23"/>
        </w:rPr>
        <w:t xml:space="preserve">To participate in the formulation of government policy and the implementation thereof and to hold public office and perform all public functions at all levels of government; </w:t>
      </w:r>
    </w:p>
    <w:p w:rsidR="00000000" w:rsidRDefault="00000000">
      <w:pPr>
        <w:pStyle w:val="-HTML"/>
        <w:numPr>
          <w:ilvl w:val="0"/>
          <w:numId w:val="147"/>
        </w:numPr>
        <w:shd w:val="pct15" w:color="auto" w:fill="FFFFFF"/>
        <w:tabs>
          <w:tab w:val="clear" w:pos="8244"/>
          <w:tab w:val="left" w:pos="6480"/>
        </w:tabs>
        <w:spacing w:after="120"/>
        <w:ind w:right="1826"/>
        <w:jc w:val="both"/>
        <w:rPr>
          <w:rFonts w:ascii="Times New Roman" w:hAnsi="Times New Roman"/>
          <w:sz w:val="23"/>
          <w:lang w:val="en-US"/>
        </w:rPr>
      </w:pPr>
      <w:r>
        <w:rPr>
          <w:rFonts w:ascii="Times New Roman" w:hAnsi="Times New Roman"/>
          <w:sz w:val="23"/>
        </w:rPr>
        <w:t>To participate in non-governmental organizations and associations concerned with the public and political life of the country.</w:t>
      </w:r>
    </w:p>
    <w:p w:rsidR="00000000" w:rsidRDefault="00000000">
      <w:pPr>
        <w:numPr>
          <w:ilvl w:val="0"/>
          <w:numId w:val="148"/>
        </w:numPr>
        <w:tabs>
          <w:tab w:val="clear" w:pos="360"/>
          <w:tab w:val="num" w:pos="567"/>
        </w:tabs>
        <w:spacing w:after="120" w:line="240" w:lineRule="auto"/>
        <w:ind w:left="567" w:hanging="567"/>
        <w:jc w:val="both"/>
        <w:rPr>
          <w:sz w:val="23"/>
          <w:lang w:val="en-US"/>
        </w:rPr>
      </w:pPr>
      <w:r>
        <w:rPr>
          <w:sz w:val="23"/>
          <w:lang w:val="en-US"/>
        </w:rPr>
        <w:t>To implement the Action Programme for Equality 2001-2006 for the support of women’s participation in decision making centres, laws were voted for and actions</w:t>
      </w:r>
      <w:r>
        <w:rPr>
          <w:rStyle w:val="FootnoteReference"/>
          <w:sz w:val="23"/>
          <w:lang w:val="en-US"/>
        </w:rPr>
        <w:footnoteReference w:id="24"/>
      </w:r>
      <w:r>
        <w:rPr>
          <w:sz w:val="23"/>
          <w:lang w:val="en-US"/>
        </w:rPr>
        <w:t xml:space="preserve"> were promoted, aiming at an integrated intervention on the issue of women participation in decision-making centres.</w:t>
      </w:r>
    </w:p>
    <w:p w:rsidR="00000000" w:rsidRDefault="00000000">
      <w:pPr>
        <w:spacing w:after="120" w:line="240" w:lineRule="auto"/>
        <w:jc w:val="both"/>
        <w:rPr>
          <w:sz w:val="23"/>
          <w:lang w:val="en-US"/>
        </w:rPr>
      </w:pPr>
    </w:p>
    <w:p w:rsidR="00000000" w:rsidRDefault="00000000">
      <w:pPr>
        <w:pStyle w:val="BodyText"/>
        <w:spacing w:after="120"/>
        <w:rPr>
          <w:b/>
          <w:sz w:val="23"/>
        </w:rPr>
      </w:pPr>
      <w:r>
        <w:rPr>
          <w:b/>
          <w:sz w:val="23"/>
        </w:rPr>
        <w:t>I. LEGISLATIVE FRAMEWORK</w:t>
      </w:r>
    </w:p>
    <w:p w:rsidR="00000000" w:rsidRDefault="00000000">
      <w:pPr>
        <w:pStyle w:val="BodyText"/>
        <w:spacing w:after="120"/>
        <w:rPr>
          <w:b/>
          <w:sz w:val="23"/>
        </w:rPr>
      </w:pPr>
    </w:p>
    <w:p w:rsidR="00000000" w:rsidRDefault="00000000">
      <w:pPr>
        <w:numPr>
          <w:ilvl w:val="0"/>
          <w:numId w:val="148"/>
        </w:numPr>
        <w:tabs>
          <w:tab w:val="clear" w:pos="360"/>
          <w:tab w:val="num" w:pos="567"/>
        </w:tabs>
        <w:spacing w:after="120" w:line="240" w:lineRule="auto"/>
        <w:ind w:left="567" w:hanging="567"/>
        <w:jc w:val="both"/>
        <w:rPr>
          <w:sz w:val="23"/>
          <w:lang w:val="en-US"/>
        </w:rPr>
      </w:pPr>
      <w:r>
        <w:rPr>
          <w:i/>
          <w:sz w:val="23"/>
          <w:lang w:val="en-US"/>
        </w:rPr>
        <w:t>Law 2839/2000</w:t>
      </w:r>
      <w:r>
        <w:rPr>
          <w:sz w:val="23"/>
          <w:lang w:val="en-US"/>
        </w:rPr>
        <w:t xml:space="preserve"> (Article 6) provides for at least 1/3 participation of each gender in departmental boards and collective bodies of public administration organizations and Local Authorities Organizations. Today, there are </w:t>
      </w:r>
      <w:r>
        <w:rPr>
          <w:color w:val="000000"/>
          <w:sz w:val="23"/>
          <w:lang w:val="en-US"/>
        </w:rPr>
        <w:t>positive results following the implementation of the participation quota of 1/3 of each gender in departmental boards,</w:t>
      </w:r>
      <w:r>
        <w:rPr>
          <w:color w:val="000000"/>
          <w:sz w:val="23"/>
        </w:rPr>
        <w:t xml:space="preserve"> </w:t>
      </w:r>
      <w:r>
        <w:rPr>
          <w:color w:val="000000"/>
          <w:sz w:val="23"/>
          <w:lang w:val="en-US"/>
        </w:rPr>
        <w:t>in a total of 21 Departmental Boards</w:t>
      </w:r>
      <w:r>
        <w:rPr>
          <w:color w:val="000000"/>
          <w:sz w:val="23"/>
        </w:rPr>
        <w:t xml:space="preserve"> </w:t>
      </w:r>
      <w:r>
        <w:rPr>
          <w:color w:val="000000"/>
          <w:sz w:val="23"/>
          <w:lang w:val="en-US"/>
        </w:rPr>
        <w:t>of Ministries</w:t>
      </w:r>
      <w:r>
        <w:rPr>
          <w:sz w:val="23"/>
          <w:lang w:val="en-US"/>
        </w:rPr>
        <w:t>, the percentage of participating women is between 40-60%.</w:t>
      </w:r>
    </w:p>
    <w:p w:rsidR="00000000" w:rsidRDefault="00000000">
      <w:pPr>
        <w:numPr>
          <w:ilvl w:val="0"/>
          <w:numId w:val="148"/>
        </w:numPr>
        <w:tabs>
          <w:tab w:val="clear" w:pos="360"/>
          <w:tab w:val="num" w:pos="567"/>
        </w:tabs>
        <w:spacing w:after="120" w:line="240" w:lineRule="auto"/>
        <w:ind w:left="567" w:hanging="567"/>
        <w:jc w:val="both"/>
        <w:rPr>
          <w:color w:val="000000"/>
          <w:sz w:val="23"/>
          <w:lang w:val="en-US"/>
        </w:rPr>
      </w:pPr>
      <w:r>
        <w:rPr>
          <w:sz w:val="23"/>
          <w:lang w:val="en-US"/>
        </w:rPr>
        <w:t>The subsequent</w:t>
      </w:r>
      <w:r>
        <w:rPr>
          <w:sz w:val="23"/>
        </w:rPr>
        <w:t xml:space="preserve"> </w:t>
      </w:r>
      <w:r>
        <w:rPr>
          <w:i/>
          <w:sz w:val="23"/>
          <w:lang w:val="en-US"/>
        </w:rPr>
        <w:t>law 2910/2001</w:t>
      </w:r>
      <w:r>
        <w:rPr>
          <w:sz w:val="23"/>
          <w:lang w:val="en-US"/>
        </w:rPr>
        <w:t xml:space="preserve"> provides 1/3 participation of each gender as </w:t>
      </w:r>
      <w:r>
        <w:rPr>
          <w:color w:val="000000"/>
          <w:sz w:val="23"/>
          <w:lang w:val="en-US"/>
        </w:rPr>
        <w:t>candidates in the Prefectural and Municipal elections. With a series of decisions the Council of State has judged that the above mentioned provision is in accordance with the Constitution (revised article 116, paragraph 2 of the Constitution)</w:t>
      </w:r>
      <w:r>
        <w:rPr>
          <w:rStyle w:val="FootnoteReference"/>
          <w:color w:val="000000"/>
          <w:sz w:val="23"/>
          <w:lang w:val="en-US"/>
        </w:rPr>
        <w:footnoteReference w:id="25"/>
      </w:r>
      <w:r>
        <w:rPr>
          <w:color w:val="000000"/>
          <w:sz w:val="23"/>
          <w:lang w:val="en-US"/>
        </w:rPr>
        <w:t>.</w:t>
      </w:r>
    </w:p>
    <w:p w:rsidR="00000000" w:rsidRDefault="00000000">
      <w:pPr>
        <w:numPr>
          <w:ilvl w:val="0"/>
          <w:numId w:val="148"/>
        </w:numPr>
        <w:tabs>
          <w:tab w:val="clear" w:pos="360"/>
          <w:tab w:val="num" w:pos="567"/>
        </w:tabs>
        <w:spacing w:after="120" w:line="240" w:lineRule="auto"/>
        <w:ind w:left="567" w:hanging="567"/>
        <w:jc w:val="both"/>
        <w:rPr>
          <w:color w:val="000000"/>
          <w:sz w:val="23"/>
          <w:lang w:val="en-US"/>
        </w:rPr>
      </w:pPr>
      <w:r>
        <w:rPr>
          <w:color w:val="000000"/>
          <w:sz w:val="23"/>
          <w:lang w:val="en-US"/>
        </w:rPr>
        <w:t>With a decision by the Prime Minister</w:t>
      </w:r>
      <w:r>
        <w:rPr>
          <w:rStyle w:val="FootnoteReference"/>
          <w:color w:val="000000"/>
          <w:sz w:val="23"/>
          <w:lang w:val="en-US"/>
        </w:rPr>
        <w:footnoteReference w:id="26"/>
      </w:r>
      <w:r>
        <w:rPr>
          <w:color w:val="000000"/>
          <w:sz w:val="23"/>
          <w:lang w:val="en-US"/>
        </w:rPr>
        <w:t xml:space="preserve">, </w:t>
      </w:r>
      <w:r>
        <w:rPr>
          <w:i/>
          <w:color w:val="000000"/>
          <w:sz w:val="23"/>
          <w:lang w:val="en-US"/>
        </w:rPr>
        <w:t>the Interministerial Committee for Gender Equality</w:t>
      </w:r>
      <w:r>
        <w:rPr>
          <w:color w:val="000000"/>
          <w:sz w:val="23"/>
          <w:lang w:val="en-US"/>
        </w:rPr>
        <w:t xml:space="preserve"> was established in 2000.</w:t>
      </w:r>
    </w:p>
    <w:p w:rsidR="00000000" w:rsidRDefault="00000000">
      <w:pPr>
        <w:numPr>
          <w:ilvl w:val="0"/>
          <w:numId w:val="148"/>
        </w:numPr>
        <w:tabs>
          <w:tab w:val="clear" w:pos="360"/>
          <w:tab w:val="num" w:pos="567"/>
        </w:tabs>
        <w:spacing w:after="120" w:line="240" w:lineRule="auto"/>
        <w:ind w:left="567" w:hanging="567"/>
        <w:jc w:val="both"/>
        <w:rPr>
          <w:color w:val="000000"/>
          <w:sz w:val="23"/>
          <w:lang w:val="en-US"/>
        </w:rPr>
      </w:pPr>
      <w:r>
        <w:rPr>
          <w:color w:val="000000"/>
          <w:sz w:val="23"/>
          <w:lang w:val="en-US"/>
        </w:rPr>
        <w:t>In the context of the Greek Parliament operations, a</w:t>
      </w:r>
      <w:r>
        <w:rPr>
          <w:i/>
          <w:color w:val="000000"/>
          <w:sz w:val="23"/>
          <w:lang w:val="en-US"/>
        </w:rPr>
        <w:t xml:space="preserve"> Permanent Parliamentary Committee for Equality and Human Rights</w:t>
      </w:r>
      <w:r>
        <w:rPr>
          <w:color w:val="000000"/>
          <w:sz w:val="23"/>
          <w:lang w:val="en-US"/>
        </w:rPr>
        <w:t xml:space="preserve"> has been in operation since 2002</w:t>
      </w:r>
      <w:r>
        <w:rPr>
          <w:rStyle w:val="FootnoteReference"/>
          <w:color w:val="000000"/>
          <w:sz w:val="23"/>
          <w:lang w:val="en-US"/>
        </w:rPr>
        <w:footnoteReference w:id="27"/>
      </w:r>
      <w:r>
        <w:rPr>
          <w:color w:val="000000"/>
          <w:sz w:val="23"/>
          <w:lang w:val="en-US"/>
        </w:rPr>
        <w:t>.</w:t>
      </w:r>
    </w:p>
    <w:p w:rsidR="00000000" w:rsidRDefault="00000000">
      <w:pPr>
        <w:spacing w:line="240" w:lineRule="auto"/>
        <w:jc w:val="both"/>
        <w:rPr>
          <w:color w:val="000000"/>
          <w:sz w:val="2"/>
          <w:lang w:val="en-US"/>
        </w:rPr>
      </w:pPr>
      <w:r>
        <w:br w:type="page"/>
      </w:r>
    </w:p>
    <w:p w:rsidR="00000000" w:rsidRDefault="00000000">
      <w:pPr>
        <w:pStyle w:val="BodyText"/>
        <w:spacing w:after="120"/>
        <w:rPr>
          <w:b/>
          <w:sz w:val="23"/>
        </w:rPr>
      </w:pPr>
      <w:r>
        <w:rPr>
          <w:b/>
          <w:sz w:val="23"/>
        </w:rPr>
        <w:t>II. PARTICIPATION OF WOMEN IN POLITICS</w:t>
      </w:r>
    </w:p>
    <w:p w:rsidR="00000000" w:rsidRDefault="00000000">
      <w:pPr>
        <w:numPr>
          <w:ilvl w:val="0"/>
          <w:numId w:val="148"/>
        </w:numPr>
        <w:tabs>
          <w:tab w:val="clear" w:pos="360"/>
          <w:tab w:val="num" w:pos="567"/>
        </w:tabs>
        <w:spacing w:after="120" w:line="240" w:lineRule="auto"/>
        <w:ind w:left="567" w:hanging="567"/>
        <w:rPr>
          <w:i/>
          <w:color w:val="000000"/>
          <w:sz w:val="23"/>
          <w:lang w:val="en-US"/>
        </w:rPr>
      </w:pPr>
      <w:r>
        <w:rPr>
          <w:i/>
          <w:color w:val="000000"/>
          <w:sz w:val="23"/>
          <w:u w:val="single"/>
          <w:lang w:val="en-US"/>
        </w:rPr>
        <w:t>European Parliament</w:t>
      </w:r>
    </w:p>
    <w:p w:rsidR="00000000" w:rsidRDefault="00000000">
      <w:pPr>
        <w:spacing w:after="120" w:line="240" w:lineRule="auto"/>
        <w:jc w:val="both"/>
        <w:rPr>
          <w:sz w:val="23"/>
        </w:rPr>
      </w:pPr>
      <w:r>
        <w:rPr>
          <w:sz w:val="23"/>
          <w:lang w:val="en-US"/>
        </w:rPr>
        <w:t>Percentage of Women Participation</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9"/>
        <w:gridCol w:w="2835"/>
        <w:gridCol w:w="3085"/>
      </w:tblGrid>
      <w:tr w:rsidR="00000000">
        <w:tblPrEx>
          <w:tblCellMar>
            <w:top w:w="0" w:type="dxa"/>
            <w:bottom w:w="0" w:type="dxa"/>
          </w:tblCellMar>
        </w:tblPrEx>
        <w:tc>
          <w:tcPr>
            <w:tcW w:w="2709" w:type="dxa"/>
          </w:tcPr>
          <w:p w:rsidR="00000000" w:rsidRDefault="00000000">
            <w:pPr>
              <w:spacing w:after="120" w:line="240" w:lineRule="auto"/>
              <w:jc w:val="both"/>
              <w:rPr>
                <w:sz w:val="23"/>
              </w:rPr>
            </w:pPr>
          </w:p>
        </w:tc>
        <w:tc>
          <w:tcPr>
            <w:tcW w:w="2835" w:type="dxa"/>
          </w:tcPr>
          <w:p w:rsidR="00000000" w:rsidRDefault="00000000">
            <w:pPr>
              <w:spacing w:after="120" w:line="240" w:lineRule="auto"/>
              <w:jc w:val="both"/>
              <w:rPr>
                <w:sz w:val="23"/>
              </w:rPr>
            </w:pPr>
            <w:r>
              <w:rPr>
                <w:sz w:val="23"/>
                <w:lang w:val="en-US"/>
              </w:rPr>
              <w:t>Number of Elected Women</w:t>
            </w:r>
          </w:p>
        </w:tc>
        <w:tc>
          <w:tcPr>
            <w:tcW w:w="3085" w:type="dxa"/>
          </w:tcPr>
          <w:p w:rsidR="00000000" w:rsidRDefault="00000000">
            <w:pPr>
              <w:spacing w:after="120" w:line="240" w:lineRule="auto"/>
              <w:jc w:val="both"/>
              <w:rPr>
                <w:sz w:val="23"/>
              </w:rPr>
            </w:pPr>
            <w:r>
              <w:rPr>
                <w:sz w:val="23"/>
                <w:lang w:val="en-US"/>
              </w:rPr>
              <w:t>Participation percentage</w:t>
            </w:r>
            <w:r>
              <w:rPr>
                <w:sz w:val="23"/>
              </w:rPr>
              <w:t>(%)</w:t>
            </w:r>
          </w:p>
        </w:tc>
      </w:tr>
      <w:tr w:rsidR="00000000">
        <w:tblPrEx>
          <w:tblCellMar>
            <w:top w:w="0" w:type="dxa"/>
            <w:bottom w:w="0" w:type="dxa"/>
          </w:tblCellMar>
        </w:tblPrEx>
        <w:tc>
          <w:tcPr>
            <w:tcW w:w="2709" w:type="dxa"/>
          </w:tcPr>
          <w:p w:rsidR="00000000" w:rsidRDefault="00000000">
            <w:pPr>
              <w:spacing w:after="120" w:line="240" w:lineRule="auto"/>
              <w:jc w:val="both"/>
              <w:rPr>
                <w:sz w:val="23"/>
              </w:rPr>
            </w:pPr>
            <w:r>
              <w:rPr>
                <w:sz w:val="23"/>
              </w:rPr>
              <w:t>1999</w:t>
            </w:r>
          </w:p>
        </w:tc>
        <w:tc>
          <w:tcPr>
            <w:tcW w:w="2835" w:type="dxa"/>
          </w:tcPr>
          <w:p w:rsidR="00000000" w:rsidRDefault="00000000">
            <w:pPr>
              <w:spacing w:after="120" w:line="240" w:lineRule="auto"/>
              <w:jc w:val="both"/>
              <w:rPr>
                <w:sz w:val="23"/>
              </w:rPr>
            </w:pPr>
            <w:r>
              <w:rPr>
                <w:sz w:val="23"/>
              </w:rPr>
              <w:t>4</w:t>
            </w:r>
          </w:p>
        </w:tc>
        <w:tc>
          <w:tcPr>
            <w:tcW w:w="3085" w:type="dxa"/>
          </w:tcPr>
          <w:p w:rsidR="00000000" w:rsidRDefault="00000000">
            <w:pPr>
              <w:spacing w:after="120" w:line="240" w:lineRule="auto"/>
              <w:jc w:val="both"/>
              <w:rPr>
                <w:sz w:val="23"/>
              </w:rPr>
            </w:pPr>
            <w:r>
              <w:rPr>
                <w:sz w:val="23"/>
              </w:rPr>
              <w:t>16,0</w:t>
            </w:r>
          </w:p>
        </w:tc>
      </w:tr>
      <w:tr w:rsidR="00000000">
        <w:tblPrEx>
          <w:tblCellMar>
            <w:top w:w="0" w:type="dxa"/>
            <w:bottom w:w="0" w:type="dxa"/>
          </w:tblCellMar>
        </w:tblPrEx>
        <w:tc>
          <w:tcPr>
            <w:tcW w:w="2709" w:type="dxa"/>
          </w:tcPr>
          <w:p w:rsidR="00000000" w:rsidRDefault="00000000">
            <w:pPr>
              <w:spacing w:after="120" w:line="240" w:lineRule="auto"/>
              <w:jc w:val="both"/>
              <w:rPr>
                <w:sz w:val="23"/>
              </w:rPr>
            </w:pPr>
            <w:r>
              <w:rPr>
                <w:sz w:val="23"/>
              </w:rPr>
              <w:t>2004</w:t>
            </w:r>
          </w:p>
        </w:tc>
        <w:tc>
          <w:tcPr>
            <w:tcW w:w="2835" w:type="dxa"/>
          </w:tcPr>
          <w:p w:rsidR="00000000" w:rsidRDefault="00000000">
            <w:pPr>
              <w:spacing w:after="120" w:line="240" w:lineRule="auto"/>
              <w:jc w:val="both"/>
              <w:rPr>
                <w:sz w:val="23"/>
              </w:rPr>
            </w:pPr>
            <w:r>
              <w:rPr>
                <w:sz w:val="23"/>
              </w:rPr>
              <w:t>7</w:t>
            </w:r>
          </w:p>
        </w:tc>
        <w:tc>
          <w:tcPr>
            <w:tcW w:w="3085" w:type="dxa"/>
          </w:tcPr>
          <w:p w:rsidR="00000000" w:rsidRDefault="00000000">
            <w:pPr>
              <w:spacing w:after="120" w:line="240" w:lineRule="auto"/>
              <w:jc w:val="both"/>
              <w:rPr>
                <w:sz w:val="23"/>
              </w:rPr>
            </w:pPr>
            <w:r>
              <w:rPr>
                <w:sz w:val="23"/>
              </w:rPr>
              <w:t>28,8</w:t>
            </w:r>
          </w:p>
        </w:tc>
      </w:tr>
    </w:tbl>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pStyle w:val="BodyText3"/>
        <w:numPr>
          <w:ilvl w:val="0"/>
          <w:numId w:val="148"/>
        </w:numPr>
        <w:tabs>
          <w:tab w:val="clear" w:pos="360"/>
          <w:tab w:val="num" w:pos="567"/>
        </w:tabs>
        <w:spacing w:after="120" w:line="240" w:lineRule="auto"/>
        <w:ind w:left="567" w:hanging="567"/>
        <w:rPr>
          <w:b/>
          <w:i/>
          <w:sz w:val="23"/>
        </w:rPr>
      </w:pPr>
      <w:r>
        <w:rPr>
          <w:i/>
          <w:sz w:val="23"/>
          <w:u w:val="single"/>
        </w:rPr>
        <w:t>National Parliament</w:t>
      </w:r>
    </w:p>
    <w:p w:rsidR="00000000" w:rsidRDefault="00000000">
      <w:pPr>
        <w:pStyle w:val="BodyText3"/>
        <w:spacing w:after="120" w:line="240" w:lineRule="auto"/>
        <w:rPr>
          <w:sz w:val="23"/>
        </w:rPr>
      </w:pPr>
      <w:r>
        <w:rPr>
          <w:sz w:val="23"/>
        </w:rPr>
        <w:t>Percentage of Elected Women 1996-2000-2004</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9"/>
        <w:gridCol w:w="2835"/>
        <w:gridCol w:w="3085"/>
      </w:tblGrid>
      <w:tr w:rsidR="00000000">
        <w:tblPrEx>
          <w:tblCellMar>
            <w:top w:w="0" w:type="dxa"/>
            <w:bottom w:w="0" w:type="dxa"/>
          </w:tblCellMar>
        </w:tblPrEx>
        <w:tc>
          <w:tcPr>
            <w:tcW w:w="2709" w:type="dxa"/>
          </w:tcPr>
          <w:p w:rsidR="00000000" w:rsidRDefault="00000000">
            <w:pPr>
              <w:pStyle w:val="BodyText3"/>
              <w:spacing w:after="120" w:line="240" w:lineRule="auto"/>
              <w:rPr>
                <w:b/>
                <w:sz w:val="23"/>
              </w:rPr>
            </w:pPr>
          </w:p>
        </w:tc>
        <w:tc>
          <w:tcPr>
            <w:tcW w:w="2835" w:type="dxa"/>
          </w:tcPr>
          <w:p w:rsidR="00000000" w:rsidRDefault="00000000">
            <w:pPr>
              <w:spacing w:after="120" w:line="240" w:lineRule="auto"/>
              <w:jc w:val="both"/>
              <w:rPr>
                <w:sz w:val="23"/>
                <w:lang w:val="en-US"/>
              </w:rPr>
            </w:pPr>
            <w:r>
              <w:rPr>
                <w:sz w:val="23"/>
                <w:lang w:val="en-US"/>
              </w:rPr>
              <w:t>Number of Elected Women</w:t>
            </w:r>
          </w:p>
        </w:tc>
        <w:tc>
          <w:tcPr>
            <w:tcW w:w="3085" w:type="dxa"/>
          </w:tcPr>
          <w:p w:rsidR="00000000" w:rsidRDefault="00000000">
            <w:pPr>
              <w:spacing w:after="120" w:line="240" w:lineRule="auto"/>
              <w:jc w:val="both"/>
              <w:rPr>
                <w:sz w:val="23"/>
              </w:rPr>
            </w:pPr>
            <w:r>
              <w:rPr>
                <w:sz w:val="23"/>
                <w:lang w:val="en-US"/>
              </w:rPr>
              <w:t>Participation percentage</w:t>
            </w:r>
            <w:r>
              <w:rPr>
                <w:sz w:val="23"/>
              </w:rPr>
              <w:t xml:space="preserve"> (%)</w:t>
            </w:r>
          </w:p>
        </w:tc>
      </w:tr>
      <w:tr w:rsidR="00000000">
        <w:tblPrEx>
          <w:tblCellMar>
            <w:top w:w="0" w:type="dxa"/>
            <w:bottom w:w="0" w:type="dxa"/>
          </w:tblCellMar>
        </w:tblPrEx>
        <w:tc>
          <w:tcPr>
            <w:tcW w:w="2709" w:type="dxa"/>
          </w:tcPr>
          <w:p w:rsidR="00000000" w:rsidRDefault="00000000">
            <w:pPr>
              <w:pStyle w:val="BodyText3"/>
              <w:spacing w:after="120" w:line="240" w:lineRule="auto"/>
              <w:rPr>
                <w:b/>
                <w:sz w:val="23"/>
              </w:rPr>
            </w:pPr>
            <w:r>
              <w:rPr>
                <w:b/>
                <w:sz w:val="23"/>
              </w:rPr>
              <w:t>1996</w:t>
            </w:r>
          </w:p>
        </w:tc>
        <w:tc>
          <w:tcPr>
            <w:tcW w:w="2835" w:type="dxa"/>
          </w:tcPr>
          <w:p w:rsidR="00000000" w:rsidRDefault="00000000">
            <w:pPr>
              <w:pStyle w:val="BodyText3"/>
              <w:spacing w:after="120" w:line="240" w:lineRule="auto"/>
              <w:rPr>
                <w:sz w:val="23"/>
              </w:rPr>
            </w:pPr>
            <w:r>
              <w:rPr>
                <w:sz w:val="23"/>
              </w:rPr>
              <w:t>19</w:t>
            </w:r>
          </w:p>
        </w:tc>
        <w:tc>
          <w:tcPr>
            <w:tcW w:w="3085" w:type="dxa"/>
          </w:tcPr>
          <w:p w:rsidR="00000000" w:rsidRDefault="00000000">
            <w:pPr>
              <w:pStyle w:val="BodyText3"/>
              <w:spacing w:after="120" w:line="240" w:lineRule="auto"/>
              <w:rPr>
                <w:sz w:val="23"/>
              </w:rPr>
            </w:pPr>
            <w:r>
              <w:rPr>
                <w:sz w:val="23"/>
              </w:rPr>
              <w:t>6,3</w:t>
            </w:r>
          </w:p>
        </w:tc>
      </w:tr>
      <w:tr w:rsidR="00000000">
        <w:tblPrEx>
          <w:tblCellMar>
            <w:top w:w="0" w:type="dxa"/>
            <w:bottom w:w="0" w:type="dxa"/>
          </w:tblCellMar>
        </w:tblPrEx>
        <w:tc>
          <w:tcPr>
            <w:tcW w:w="2709" w:type="dxa"/>
          </w:tcPr>
          <w:p w:rsidR="00000000" w:rsidRDefault="00000000">
            <w:pPr>
              <w:pStyle w:val="BodyText3"/>
              <w:spacing w:after="120" w:line="240" w:lineRule="auto"/>
              <w:rPr>
                <w:b/>
                <w:sz w:val="23"/>
              </w:rPr>
            </w:pPr>
            <w:r>
              <w:rPr>
                <w:b/>
                <w:sz w:val="23"/>
              </w:rPr>
              <w:t>2000</w:t>
            </w:r>
          </w:p>
        </w:tc>
        <w:tc>
          <w:tcPr>
            <w:tcW w:w="2835" w:type="dxa"/>
          </w:tcPr>
          <w:p w:rsidR="00000000" w:rsidRDefault="00000000">
            <w:pPr>
              <w:pStyle w:val="BodyText3"/>
              <w:spacing w:after="120" w:line="240" w:lineRule="auto"/>
              <w:rPr>
                <w:sz w:val="23"/>
              </w:rPr>
            </w:pPr>
            <w:r>
              <w:rPr>
                <w:sz w:val="23"/>
              </w:rPr>
              <w:t>31</w:t>
            </w:r>
          </w:p>
        </w:tc>
        <w:tc>
          <w:tcPr>
            <w:tcW w:w="3085" w:type="dxa"/>
          </w:tcPr>
          <w:p w:rsidR="00000000" w:rsidRDefault="00000000">
            <w:pPr>
              <w:pStyle w:val="BodyText3"/>
              <w:spacing w:after="120" w:line="240" w:lineRule="auto"/>
              <w:rPr>
                <w:sz w:val="23"/>
              </w:rPr>
            </w:pPr>
            <w:r>
              <w:rPr>
                <w:sz w:val="23"/>
              </w:rPr>
              <w:t>10,3</w:t>
            </w:r>
          </w:p>
        </w:tc>
      </w:tr>
      <w:tr w:rsidR="00000000">
        <w:tblPrEx>
          <w:tblCellMar>
            <w:top w:w="0" w:type="dxa"/>
            <w:bottom w:w="0" w:type="dxa"/>
          </w:tblCellMar>
        </w:tblPrEx>
        <w:tc>
          <w:tcPr>
            <w:tcW w:w="2709" w:type="dxa"/>
          </w:tcPr>
          <w:p w:rsidR="00000000" w:rsidRDefault="00000000">
            <w:pPr>
              <w:pStyle w:val="BodyText3"/>
              <w:spacing w:after="120" w:line="240" w:lineRule="auto"/>
              <w:rPr>
                <w:b/>
                <w:sz w:val="23"/>
              </w:rPr>
            </w:pPr>
            <w:r>
              <w:rPr>
                <w:b/>
                <w:sz w:val="23"/>
              </w:rPr>
              <w:t>2004</w:t>
            </w:r>
          </w:p>
        </w:tc>
        <w:tc>
          <w:tcPr>
            <w:tcW w:w="2835" w:type="dxa"/>
          </w:tcPr>
          <w:p w:rsidR="00000000" w:rsidRDefault="00000000">
            <w:pPr>
              <w:pStyle w:val="BodyText3"/>
              <w:spacing w:after="120" w:line="240" w:lineRule="auto"/>
              <w:rPr>
                <w:sz w:val="23"/>
              </w:rPr>
            </w:pPr>
            <w:r>
              <w:rPr>
                <w:sz w:val="23"/>
              </w:rPr>
              <w:t>39</w:t>
            </w:r>
          </w:p>
        </w:tc>
        <w:tc>
          <w:tcPr>
            <w:tcW w:w="3085" w:type="dxa"/>
          </w:tcPr>
          <w:p w:rsidR="00000000" w:rsidRDefault="00000000">
            <w:pPr>
              <w:pStyle w:val="BodyText3"/>
              <w:spacing w:after="120" w:line="240" w:lineRule="auto"/>
              <w:rPr>
                <w:sz w:val="23"/>
              </w:rPr>
            </w:pPr>
            <w:r>
              <w:rPr>
                <w:sz w:val="23"/>
              </w:rPr>
              <w:t>13,0</w:t>
            </w:r>
          </w:p>
        </w:tc>
      </w:tr>
    </w:tbl>
    <w:p w:rsidR="00000000" w:rsidRDefault="00000000">
      <w:pPr>
        <w:spacing w:line="120" w:lineRule="exact"/>
        <w:jc w:val="both"/>
        <w:rPr>
          <w:sz w:val="10"/>
          <w:lang w:val="en-US"/>
        </w:rPr>
      </w:pPr>
    </w:p>
    <w:p w:rsidR="00000000" w:rsidRDefault="00000000">
      <w:pPr>
        <w:spacing w:line="120" w:lineRule="exact"/>
        <w:jc w:val="both"/>
        <w:rPr>
          <w:sz w:val="10"/>
          <w:lang w:val="en-US"/>
        </w:rPr>
      </w:pPr>
    </w:p>
    <w:p w:rsidR="00000000" w:rsidRDefault="00000000">
      <w:pPr>
        <w:pStyle w:val="BodyText3"/>
        <w:numPr>
          <w:ilvl w:val="0"/>
          <w:numId w:val="148"/>
        </w:numPr>
        <w:tabs>
          <w:tab w:val="clear" w:pos="360"/>
          <w:tab w:val="num" w:pos="567"/>
        </w:tabs>
        <w:spacing w:after="120" w:line="240" w:lineRule="auto"/>
        <w:ind w:left="567" w:hanging="567"/>
        <w:rPr>
          <w:b/>
          <w:i/>
          <w:sz w:val="23"/>
        </w:rPr>
      </w:pPr>
      <w:r>
        <w:rPr>
          <w:i/>
          <w:sz w:val="23"/>
          <w:u w:val="single"/>
        </w:rPr>
        <w:t>Participation in Government</w:t>
      </w:r>
    </w:p>
    <w:p w:rsidR="00000000" w:rsidRDefault="00000000">
      <w:pPr>
        <w:pStyle w:val="BodyText3"/>
        <w:spacing w:after="120" w:line="240" w:lineRule="auto"/>
        <w:rPr>
          <w:sz w:val="23"/>
        </w:rPr>
      </w:pPr>
      <w:r>
        <w:rPr>
          <w:sz w:val="23"/>
        </w:rPr>
        <w:t>Percentage of appointed women 1996-2000-2004</w:t>
      </w:r>
    </w:p>
    <w:tbl>
      <w:tblPr>
        <w:tblW w:w="0" w:type="auto"/>
        <w:tblInd w:w="2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BF" w:firstRow="1" w:lastRow="0" w:firstColumn="1" w:lastColumn="0" w:noHBand="0" w:noVBand="0"/>
      </w:tblPr>
      <w:tblGrid>
        <w:gridCol w:w="918"/>
        <w:gridCol w:w="2664"/>
      </w:tblGrid>
      <w:tr w:rsidR="00000000">
        <w:tblPrEx>
          <w:tblCellMar>
            <w:top w:w="0" w:type="dxa"/>
            <w:bottom w:w="0" w:type="dxa"/>
          </w:tblCellMar>
        </w:tblPrEx>
        <w:tc>
          <w:tcPr>
            <w:tcW w:w="918" w:type="dxa"/>
          </w:tcPr>
          <w:p w:rsidR="00000000" w:rsidRDefault="00000000">
            <w:pPr>
              <w:pStyle w:val="BodyText3"/>
              <w:spacing w:after="120" w:line="240" w:lineRule="auto"/>
              <w:rPr>
                <w:b/>
                <w:sz w:val="23"/>
              </w:rPr>
            </w:pPr>
          </w:p>
        </w:tc>
        <w:tc>
          <w:tcPr>
            <w:tcW w:w="2664" w:type="dxa"/>
          </w:tcPr>
          <w:p w:rsidR="00000000" w:rsidRDefault="00000000">
            <w:pPr>
              <w:spacing w:after="120" w:line="240" w:lineRule="auto"/>
              <w:jc w:val="both"/>
              <w:rPr>
                <w:sz w:val="23"/>
              </w:rPr>
            </w:pPr>
            <w:r>
              <w:rPr>
                <w:sz w:val="23"/>
                <w:lang w:val="en-US"/>
              </w:rPr>
              <w:t>Participation percentage</w:t>
            </w:r>
            <w:r>
              <w:rPr>
                <w:sz w:val="23"/>
              </w:rPr>
              <w:t>(%)</w:t>
            </w:r>
          </w:p>
        </w:tc>
      </w:tr>
      <w:tr w:rsidR="00000000">
        <w:tblPrEx>
          <w:tblCellMar>
            <w:top w:w="0" w:type="dxa"/>
            <w:bottom w:w="0" w:type="dxa"/>
          </w:tblCellMar>
        </w:tblPrEx>
        <w:tc>
          <w:tcPr>
            <w:tcW w:w="918" w:type="dxa"/>
          </w:tcPr>
          <w:p w:rsidR="00000000" w:rsidRDefault="00000000">
            <w:pPr>
              <w:pStyle w:val="BodyText3"/>
              <w:spacing w:after="120" w:line="240" w:lineRule="auto"/>
              <w:rPr>
                <w:b/>
                <w:sz w:val="23"/>
              </w:rPr>
            </w:pPr>
            <w:r>
              <w:rPr>
                <w:b/>
                <w:sz w:val="23"/>
              </w:rPr>
              <w:t>1996</w:t>
            </w:r>
          </w:p>
        </w:tc>
        <w:tc>
          <w:tcPr>
            <w:tcW w:w="2664" w:type="dxa"/>
          </w:tcPr>
          <w:p w:rsidR="00000000" w:rsidRDefault="00000000">
            <w:pPr>
              <w:pStyle w:val="BodyText3"/>
              <w:spacing w:after="120" w:line="240" w:lineRule="auto"/>
              <w:rPr>
                <w:sz w:val="23"/>
              </w:rPr>
            </w:pPr>
            <w:r>
              <w:rPr>
                <w:sz w:val="23"/>
              </w:rPr>
              <w:t>7</w:t>
            </w:r>
          </w:p>
        </w:tc>
      </w:tr>
      <w:tr w:rsidR="00000000">
        <w:tblPrEx>
          <w:tblCellMar>
            <w:top w:w="0" w:type="dxa"/>
            <w:bottom w:w="0" w:type="dxa"/>
          </w:tblCellMar>
        </w:tblPrEx>
        <w:tc>
          <w:tcPr>
            <w:tcW w:w="918" w:type="dxa"/>
          </w:tcPr>
          <w:p w:rsidR="00000000" w:rsidRDefault="00000000">
            <w:pPr>
              <w:pStyle w:val="BodyText3"/>
              <w:spacing w:after="120" w:line="240" w:lineRule="auto"/>
              <w:rPr>
                <w:b/>
                <w:sz w:val="23"/>
              </w:rPr>
            </w:pPr>
            <w:r>
              <w:rPr>
                <w:b/>
                <w:sz w:val="23"/>
              </w:rPr>
              <w:t>2000</w:t>
            </w:r>
          </w:p>
        </w:tc>
        <w:tc>
          <w:tcPr>
            <w:tcW w:w="2664" w:type="dxa"/>
          </w:tcPr>
          <w:p w:rsidR="00000000" w:rsidRDefault="00000000">
            <w:pPr>
              <w:pStyle w:val="BodyText3"/>
              <w:spacing w:after="120" w:line="240" w:lineRule="auto"/>
              <w:rPr>
                <w:sz w:val="23"/>
              </w:rPr>
            </w:pPr>
            <w:r>
              <w:rPr>
                <w:sz w:val="23"/>
              </w:rPr>
              <w:t>12,5</w:t>
            </w:r>
          </w:p>
        </w:tc>
      </w:tr>
      <w:tr w:rsidR="00000000">
        <w:tblPrEx>
          <w:tblCellMar>
            <w:top w:w="0" w:type="dxa"/>
            <w:bottom w:w="0" w:type="dxa"/>
          </w:tblCellMar>
        </w:tblPrEx>
        <w:tc>
          <w:tcPr>
            <w:tcW w:w="918" w:type="dxa"/>
          </w:tcPr>
          <w:p w:rsidR="00000000" w:rsidRDefault="00000000">
            <w:pPr>
              <w:pStyle w:val="BodyText3"/>
              <w:spacing w:after="120" w:line="240" w:lineRule="auto"/>
              <w:rPr>
                <w:b/>
                <w:sz w:val="23"/>
              </w:rPr>
            </w:pPr>
            <w:r>
              <w:rPr>
                <w:b/>
                <w:sz w:val="23"/>
              </w:rPr>
              <w:t>2004</w:t>
            </w:r>
          </w:p>
        </w:tc>
        <w:tc>
          <w:tcPr>
            <w:tcW w:w="2664" w:type="dxa"/>
          </w:tcPr>
          <w:p w:rsidR="00000000" w:rsidRDefault="00000000">
            <w:pPr>
              <w:pStyle w:val="BodyText3"/>
              <w:spacing w:after="120" w:line="240" w:lineRule="auto"/>
              <w:rPr>
                <w:sz w:val="23"/>
              </w:rPr>
            </w:pPr>
            <w:r>
              <w:rPr>
                <w:sz w:val="23"/>
              </w:rPr>
              <w:t>4,25</w:t>
            </w:r>
          </w:p>
        </w:tc>
      </w:tr>
    </w:tbl>
    <w:p w:rsidR="00000000" w:rsidRDefault="00000000">
      <w:pPr>
        <w:spacing w:line="120" w:lineRule="exact"/>
        <w:rPr>
          <w:b/>
          <w:i/>
          <w:sz w:val="10"/>
          <w:lang w:val="en-US"/>
        </w:rPr>
      </w:pPr>
    </w:p>
    <w:p w:rsidR="00000000" w:rsidRDefault="00000000">
      <w:pPr>
        <w:spacing w:line="120" w:lineRule="exact"/>
        <w:rPr>
          <w:b/>
          <w:i/>
          <w:sz w:val="10"/>
          <w:lang w:val="en-US"/>
        </w:rPr>
      </w:pPr>
    </w:p>
    <w:p w:rsidR="00000000" w:rsidRDefault="00000000">
      <w:pPr>
        <w:numPr>
          <w:ilvl w:val="0"/>
          <w:numId w:val="148"/>
        </w:numPr>
        <w:tabs>
          <w:tab w:val="clear" w:pos="360"/>
          <w:tab w:val="num" w:pos="567"/>
        </w:tabs>
        <w:spacing w:after="120" w:line="240" w:lineRule="auto"/>
        <w:ind w:left="567" w:hanging="567"/>
        <w:rPr>
          <w:b/>
          <w:i/>
          <w:sz w:val="23"/>
          <w:lang w:val="en-US"/>
        </w:rPr>
      </w:pPr>
      <w:r>
        <w:rPr>
          <w:i/>
          <w:sz w:val="23"/>
          <w:u w:val="single"/>
          <w:lang w:val="en-US"/>
        </w:rPr>
        <w:t>Participation in Local Authorities of the Prefectures and Municipalities</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22"/>
        <w:gridCol w:w="2790"/>
        <w:gridCol w:w="2388"/>
      </w:tblGrid>
      <w:tr w:rsidR="00000000">
        <w:tblPrEx>
          <w:tblCellMar>
            <w:top w:w="0" w:type="dxa"/>
            <w:bottom w:w="0" w:type="dxa"/>
          </w:tblCellMar>
        </w:tblPrEx>
        <w:tc>
          <w:tcPr>
            <w:tcW w:w="3222" w:type="dxa"/>
          </w:tcPr>
          <w:p w:rsidR="00000000" w:rsidRDefault="00000000">
            <w:pPr>
              <w:pStyle w:val="BodyText"/>
              <w:spacing w:after="120"/>
              <w:jc w:val="left"/>
              <w:rPr>
                <w:sz w:val="23"/>
              </w:rPr>
            </w:pPr>
          </w:p>
        </w:tc>
        <w:tc>
          <w:tcPr>
            <w:tcW w:w="2790" w:type="dxa"/>
          </w:tcPr>
          <w:p w:rsidR="00000000" w:rsidRDefault="00000000">
            <w:pPr>
              <w:pStyle w:val="BodyText"/>
              <w:spacing w:after="120"/>
              <w:rPr>
                <w:sz w:val="23"/>
              </w:rPr>
            </w:pPr>
            <w:r>
              <w:rPr>
                <w:sz w:val="23"/>
              </w:rPr>
              <w:t>1998</w:t>
            </w:r>
          </w:p>
        </w:tc>
        <w:tc>
          <w:tcPr>
            <w:tcW w:w="2388" w:type="dxa"/>
          </w:tcPr>
          <w:p w:rsidR="00000000" w:rsidRDefault="00000000">
            <w:pPr>
              <w:pStyle w:val="BodyText"/>
              <w:spacing w:after="120"/>
              <w:rPr>
                <w:sz w:val="23"/>
              </w:rPr>
            </w:pPr>
            <w:r>
              <w:rPr>
                <w:sz w:val="23"/>
              </w:rPr>
              <w:t>2002</w:t>
            </w:r>
          </w:p>
        </w:tc>
      </w:tr>
      <w:tr w:rsidR="00000000">
        <w:tblPrEx>
          <w:tblCellMar>
            <w:top w:w="0" w:type="dxa"/>
            <w:bottom w:w="0" w:type="dxa"/>
          </w:tblCellMar>
        </w:tblPrEx>
        <w:tc>
          <w:tcPr>
            <w:tcW w:w="3222" w:type="dxa"/>
          </w:tcPr>
          <w:p w:rsidR="00000000" w:rsidRDefault="00000000">
            <w:pPr>
              <w:pStyle w:val="BodyText"/>
              <w:spacing w:after="120"/>
              <w:jc w:val="left"/>
              <w:rPr>
                <w:sz w:val="23"/>
              </w:rPr>
            </w:pPr>
            <w:r>
              <w:rPr>
                <w:sz w:val="23"/>
              </w:rPr>
              <w:t>Women Elected Municipal Councellors</w:t>
            </w:r>
          </w:p>
        </w:tc>
        <w:tc>
          <w:tcPr>
            <w:tcW w:w="2790" w:type="dxa"/>
          </w:tcPr>
          <w:p w:rsidR="00000000" w:rsidRDefault="00000000">
            <w:pPr>
              <w:pStyle w:val="BodyText"/>
              <w:spacing w:after="120"/>
              <w:rPr>
                <w:sz w:val="23"/>
              </w:rPr>
            </w:pPr>
            <w:r>
              <w:rPr>
                <w:sz w:val="23"/>
              </w:rPr>
              <w:t>7.11 (%)</w:t>
            </w:r>
          </w:p>
        </w:tc>
        <w:tc>
          <w:tcPr>
            <w:tcW w:w="2388" w:type="dxa"/>
          </w:tcPr>
          <w:p w:rsidR="00000000" w:rsidRDefault="00000000">
            <w:pPr>
              <w:pStyle w:val="BodyText"/>
              <w:spacing w:after="120"/>
              <w:rPr>
                <w:sz w:val="23"/>
              </w:rPr>
            </w:pPr>
            <w:r>
              <w:rPr>
                <w:sz w:val="23"/>
              </w:rPr>
              <w:t>12 (%)</w:t>
            </w:r>
          </w:p>
        </w:tc>
      </w:tr>
      <w:tr w:rsidR="00000000">
        <w:tblPrEx>
          <w:tblCellMar>
            <w:top w:w="0" w:type="dxa"/>
            <w:bottom w:w="0" w:type="dxa"/>
          </w:tblCellMar>
        </w:tblPrEx>
        <w:tc>
          <w:tcPr>
            <w:tcW w:w="3222" w:type="dxa"/>
          </w:tcPr>
          <w:p w:rsidR="00000000" w:rsidRDefault="00000000">
            <w:pPr>
              <w:pStyle w:val="BodyText"/>
              <w:spacing w:after="120"/>
              <w:jc w:val="left"/>
              <w:rPr>
                <w:sz w:val="23"/>
              </w:rPr>
            </w:pPr>
            <w:r>
              <w:rPr>
                <w:sz w:val="23"/>
              </w:rPr>
              <w:t>Women Elected Prefectural Councellors</w:t>
            </w:r>
          </w:p>
        </w:tc>
        <w:tc>
          <w:tcPr>
            <w:tcW w:w="2790" w:type="dxa"/>
          </w:tcPr>
          <w:p w:rsidR="00000000" w:rsidRDefault="00000000">
            <w:pPr>
              <w:pStyle w:val="BodyText"/>
              <w:spacing w:after="120"/>
              <w:rPr>
                <w:sz w:val="23"/>
              </w:rPr>
            </w:pPr>
            <w:r>
              <w:rPr>
                <w:sz w:val="23"/>
              </w:rPr>
              <w:t>10.8</w:t>
            </w:r>
          </w:p>
        </w:tc>
        <w:tc>
          <w:tcPr>
            <w:tcW w:w="2388" w:type="dxa"/>
          </w:tcPr>
          <w:p w:rsidR="00000000" w:rsidRDefault="00000000">
            <w:pPr>
              <w:pStyle w:val="BodyText"/>
              <w:spacing w:after="120"/>
              <w:rPr>
                <w:sz w:val="23"/>
              </w:rPr>
            </w:pPr>
            <w:r>
              <w:rPr>
                <w:sz w:val="23"/>
              </w:rPr>
              <w:t>18</w:t>
            </w:r>
          </w:p>
        </w:tc>
      </w:tr>
      <w:tr w:rsidR="00000000">
        <w:tblPrEx>
          <w:tblCellMar>
            <w:top w:w="0" w:type="dxa"/>
            <w:bottom w:w="0" w:type="dxa"/>
          </w:tblCellMar>
        </w:tblPrEx>
        <w:tc>
          <w:tcPr>
            <w:tcW w:w="3222" w:type="dxa"/>
          </w:tcPr>
          <w:p w:rsidR="00000000" w:rsidRDefault="00000000">
            <w:pPr>
              <w:pStyle w:val="BodyText"/>
              <w:spacing w:after="120"/>
              <w:jc w:val="left"/>
              <w:rPr>
                <w:sz w:val="23"/>
              </w:rPr>
            </w:pPr>
            <w:r>
              <w:rPr>
                <w:sz w:val="23"/>
              </w:rPr>
              <w:t>Women Mayors</w:t>
            </w:r>
          </w:p>
        </w:tc>
        <w:tc>
          <w:tcPr>
            <w:tcW w:w="2790" w:type="dxa"/>
          </w:tcPr>
          <w:p w:rsidR="00000000" w:rsidRDefault="00000000">
            <w:pPr>
              <w:pStyle w:val="BodyText"/>
              <w:spacing w:after="120"/>
              <w:rPr>
                <w:sz w:val="23"/>
              </w:rPr>
            </w:pPr>
            <w:r>
              <w:rPr>
                <w:sz w:val="23"/>
              </w:rPr>
              <w:t>1.45</w:t>
            </w:r>
          </w:p>
        </w:tc>
        <w:tc>
          <w:tcPr>
            <w:tcW w:w="2388" w:type="dxa"/>
          </w:tcPr>
          <w:p w:rsidR="00000000" w:rsidRDefault="00000000">
            <w:pPr>
              <w:pStyle w:val="BodyText"/>
              <w:spacing w:after="120"/>
              <w:rPr>
                <w:sz w:val="23"/>
              </w:rPr>
            </w:pPr>
            <w:r>
              <w:rPr>
                <w:sz w:val="23"/>
              </w:rPr>
              <w:t>2.1</w:t>
            </w:r>
          </w:p>
        </w:tc>
      </w:tr>
      <w:tr w:rsidR="00000000">
        <w:tblPrEx>
          <w:tblCellMar>
            <w:top w:w="0" w:type="dxa"/>
            <w:bottom w:w="0" w:type="dxa"/>
          </w:tblCellMar>
        </w:tblPrEx>
        <w:tc>
          <w:tcPr>
            <w:tcW w:w="3222" w:type="dxa"/>
          </w:tcPr>
          <w:p w:rsidR="00000000" w:rsidRDefault="00000000">
            <w:pPr>
              <w:pStyle w:val="BodyText"/>
              <w:spacing w:after="120"/>
              <w:jc w:val="left"/>
              <w:rPr>
                <w:sz w:val="23"/>
              </w:rPr>
            </w:pPr>
            <w:r>
              <w:rPr>
                <w:sz w:val="23"/>
              </w:rPr>
              <w:t>Women Prefects – Supra-prefects</w:t>
            </w:r>
          </w:p>
        </w:tc>
        <w:tc>
          <w:tcPr>
            <w:tcW w:w="2790" w:type="dxa"/>
          </w:tcPr>
          <w:p w:rsidR="00000000" w:rsidRDefault="00000000">
            <w:pPr>
              <w:pStyle w:val="BodyText"/>
              <w:spacing w:after="120"/>
              <w:rPr>
                <w:sz w:val="23"/>
              </w:rPr>
            </w:pPr>
            <w:r>
              <w:rPr>
                <w:sz w:val="23"/>
              </w:rPr>
              <w:t>3.5</w:t>
            </w:r>
          </w:p>
        </w:tc>
        <w:tc>
          <w:tcPr>
            <w:tcW w:w="2388" w:type="dxa"/>
          </w:tcPr>
          <w:p w:rsidR="00000000" w:rsidRDefault="00000000">
            <w:pPr>
              <w:pStyle w:val="BodyText"/>
              <w:spacing w:after="120"/>
              <w:ind w:right="-54"/>
              <w:rPr>
                <w:sz w:val="23"/>
              </w:rPr>
            </w:pPr>
            <w:r>
              <w:rPr>
                <w:sz w:val="23"/>
              </w:rPr>
              <w:t>1.7</w:t>
            </w:r>
          </w:p>
        </w:tc>
      </w:tr>
    </w:tbl>
    <w:p w:rsidR="00000000" w:rsidRDefault="00000000">
      <w:pPr>
        <w:pStyle w:val="BodyText"/>
        <w:spacing w:after="120"/>
        <w:jc w:val="left"/>
        <w:rPr>
          <w:sz w:val="23"/>
        </w:rPr>
      </w:pPr>
      <w:r>
        <w:rPr>
          <w:sz w:val="23"/>
        </w:rPr>
        <w:t xml:space="preserve"> </w:t>
      </w:r>
    </w:p>
    <w:p w:rsidR="00000000" w:rsidRDefault="00000000">
      <w:pPr>
        <w:pStyle w:val="BodyText"/>
        <w:jc w:val="left"/>
        <w:rPr>
          <w:sz w:val="2"/>
        </w:rPr>
      </w:pPr>
    </w:p>
    <w:p w:rsidR="00000000" w:rsidRDefault="00000000">
      <w:pPr>
        <w:pStyle w:val="Heading2"/>
        <w:numPr>
          <w:ilvl w:val="0"/>
          <w:numId w:val="148"/>
        </w:numPr>
        <w:tabs>
          <w:tab w:val="clear" w:pos="360"/>
          <w:tab w:val="num" w:pos="567"/>
        </w:tabs>
        <w:spacing w:after="120" w:line="240" w:lineRule="auto"/>
        <w:ind w:left="567" w:hanging="567"/>
        <w:rPr>
          <w:b/>
          <w:i/>
          <w:sz w:val="23"/>
        </w:rPr>
      </w:pPr>
      <w:r>
        <w:rPr>
          <w:i/>
          <w:sz w:val="23"/>
          <w:u w:val="single"/>
        </w:rPr>
        <w:t>Participation of Women in the National Parliament</w:t>
      </w:r>
    </w:p>
    <w:tbl>
      <w:tblPr>
        <w:tblW w:w="0" w:type="auto"/>
        <w:tblInd w:w="2" w:type="dxa"/>
        <w:tblLayout w:type="fixed"/>
        <w:tblCellMar>
          <w:left w:w="30" w:type="dxa"/>
          <w:right w:w="30" w:type="dxa"/>
        </w:tblCellMar>
        <w:tblLook w:val="0000" w:firstRow="0" w:lastRow="0" w:firstColumn="0" w:lastColumn="0" w:noHBand="0" w:noVBand="0"/>
      </w:tblPr>
      <w:tblGrid>
        <w:gridCol w:w="390"/>
        <w:gridCol w:w="630"/>
        <w:gridCol w:w="720"/>
        <w:gridCol w:w="573"/>
        <w:gridCol w:w="612"/>
        <w:gridCol w:w="732"/>
        <w:gridCol w:w="582"/>
        <w:gridCol w:w="612"/>
        <w:gridCol w:w="747"/>
        <w:gridCol w:w="378"/>
        <w:gridCol w:w="612"/>
        <w:gridCol w:w="720"/>
        <w:gridCol w:w="585"/>
        <w:gridCol w:w="612"/>
        <w:gridCol w:w="729"/>
        <w:gridCol w:w="630"/>
      </w:tblGrid>
      <w:tr w:rsidR="00000000">
        <w:tblPrEx>
          <w:tblCellMar>
            <w:top w:w="0" w:type="dxa"/>
            <w:bottom w:w="0" w:type="dxa"/>
          </w:tblCellMar>
        </w:tblPrEx>
        <w:trPr>
          <w:trHeight w:val="247"/>
        </w:trPr>
        <w:tc>
          <w:tcPr>
            <w:tcW w:w="39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15"/>
              </w:rPr>
            </w:pPr>
          </w:p>
        </w:tc>
        <w:tc>
          <w:tcPr>
            <w:tcW w:w="630" w:type="dxa"/>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15"/>
                <w:lang w:val="en-US"/>
              </w:rPr>
            </w:pPr>
            <w:r>
              <w:rPr>
                <w:b/>
                <w:snapToGrid w:val="0"/>
                <w:color w:val="000000"/>
                <w:sz w:val="15"/>
              </w:rPr>
              <w:t>N.D.</w:t>
            </w:r>
          </w:p>
        </w:tc>
        <w:tc>
          <w:tcPr>
            <w:tcW w:w="720" w:type="dxa"/>
            <w:tcBorders>
              <w:top w:val="single" w:sz="6" w:space="0" w:color="auto"/>
              <w:bottom w:val="single" w:sz="6" w:space="0" w:color="auto"/>
            </w:tcBorders>
          </w:tcPr>
          <w:p w:rsidR="00000000" w:rsidRDefault="00000000">
            <w:pPr>
              <w:spacing w:after="120" w:line="240" w:lineRule="auto"/>
              <w:jc w:val="center"/>
              <w:rPr>
                <w:b/>
                <w:snapToGrid w:val="0"/>
                <w:color w:val="000000"/>
                <w:sz w:val="15"/>
              </w:rPr>
            </w:pPr>
          </w:p>
        </w:tc>
        <w:tc>
          <w:tcPr>
            <w:tcW w:w="573"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15"/>
              </w:rPr>
            </w:pPr>
          </w:p>
        </w:tc>
        <w:tc>
          <w:tcPr>
            <w:tcW w:w="1344"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15"/>
              </w:rPr>
            </w:pPr>
            <w:r>
              <w:rPr>
                <w:b/>
                <w:snapToGrid w:val="0"/>
                <w:color w:val="000000"/>
                <w:sz w:val="15"/>
                <w:lang w:val="en-US"/>
              </w:rPr>
              <w:t>PASOK</w:t>
            </w:r>
          </w:p>
        </w:tc>
        <w:tc>
          <w:tcPr>
            <w:tcW w:w="582"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15"/>
              </w:rPr>
            </w:pPr>
          </w:p>
        </w:tc>
        <w:tc>
          <w:tcPr>
            <w:tcW w:w="612" w:type="dxa"/>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15"/>
              </w:rPr>
            </w:pPr>
          </w:p>
        </w:tc>
        <w:tc>
          <w:tcPr>
            <w:tcW w:w="747" w:type="dxa"/>
            <w:tcBorders>
              <w:top w:val="single" w:sz="6" w:space="0" w:color="auto"/>
              <w:bottom w:val="single" w:sz="6" w:space="0" w:color="auto"/>
            </w:tcBorders>
          </w:tcPr>
          <w:p w:rsidR="00000000" w:rsidRDefault="00000000">
            <w:pPr>
              <w:spacing w:after="120" w:line="240" w:lineRule="auto"/>
              <w:jc w:val="center"/>
              <w:rPr>
                <w:b/>
                <w:snapToGrid w:val="0"/>
                <w:color w:val="000000"/>
                <w:sz w:val="15"/>
              </w:rPr>
            </w:pPr>
            <w:r>
              <w:rPr>
                <w:b/>
                <w:snapToGrid w:val="0"/>
                <w:color w:val="000000"/>
                <w:sz w:val="15"/>
              </w:rPr>
              <w:t>ΚΚΕ</w:t>
            </w:r>
          </w:p>
        </w:tc>
        <w:tc>
          <w:tcPr>
            <w:tcW w:w="378"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15"/>
              </w:rPr>
            </w:pPr>
          </w:p>
        </w:tc>
        <w:tc>
          <w:tcPr>
            <w:tcW w:w="1917" w:type="dxa"/>
            <w:gridSpan w:val="3"/>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15"/>
              </w:rPr>
            </w:pPr>
            <w:r>
              <w:rPr>
                <w:b/>
                <w:snapToGrid w:val="0"/>
                <w:color w:val="000000"/>
                <w:sz w:val="15"/>
                <w:lang w:val="en-US"/>
              </w:rPr>
              <w:t>SYNASPISMOS</w:t>
            </w:r>
          </w:p>
        </w:tc>
        <w:tc>
          <w:tcPr>
            <w:tcW w:w="612" w:type="dxa"/>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15"/>
              </w:rPr>
            </w:pPr>
          </w:p>
        </w:tc>
        <w:tc>
          <w:tcPr>
            <w:tcW w:w="729" w:type="dxa"/>
            <w:tcBorders>
              <w:top w:val="single" w:sz="6" w:space="0" w:color="auto"/>
              <w:bottom w:val="single" w:sz="6" w:space="0" w:color="auto"/>
            </w:tcBorders>
          </w:tcPr>
          <w:p w:rsidR="00000000" w:rsidRDefault="00000000">
            <w:pPr>
              <w:spacing w:after="120" w:line="240" w:lineRule="auto"/>
              <w:rPr>
                <w:b/>
                <w:snapToGrid w:val="0"/>
                <w:color w:val="000000"/>
                <w:sz w:val="15"/>
              </w:rPr>
            </w:pPr>
            <w:r>
              <w:rPr>
                <w:b/>
                <w:snapToGrid w:val="0"/>
                <w:color w:val="000000"/>
                <w:sz w:val="15"/>
              </w:rPr>
              <w:t>DIΚΚΙ</w:t>
            </w:r>
          </w:p>
        </w:tc>
        <w:tc>
          <w:tcPr>
            <w:tcW w:w="63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15"/>
              </w:rPr>
            </w:pPr>
          </w:p>
        </w:tc>
      </w:tr>
      <w:tr w:rsidR="00000000">
        <w:tblPrEx>
          <w:tblCellMar>
            <w:top w:w="0" w:type="dxa"/>
            <w:bottom w:w="0" w:type="dxa"/>
          </w:tblCellMar>
        </w:tblPrEx>
        <w:trPr>
          <w:trHeight w:val="406"/>
        </w:trPr>
        <w:tc>
          <w:tcPr>
            <w:tcW w:w="39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15"/>
              </w:rPr>
            </w:pP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15"/>
              </w:rPr>
            </w:pPr>
            <w:r>
              <w:rPr>
                <w:b/>
                <w:snapToGrid w:val="0"/>
                <w:color w:val="000000"/>
                <w:sz w:val="15"/>
                <w:lang w:val="en-US"/>
              </w:rPr>
              <w:t>TOTAL</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15"/>
              </w:rPr>
            </w:pPr>
            <w:r>
              <w:rPr>
                <w:b/>
                <w:snapToGrid w:val="0"/>
                <w:color w:val="000000"/>
                <w:sz w:val="15"/>
                <w:lang w:val="en-US"/>
              </w:rPr>
              <w:t>WOMEN</w:t>
            </w:r>
          </w:p>
        </w:tc>
        <w:tc>
          <w:tcPr>
            <w:tcW w:w="5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15"/>
              </w:rPr>
            </w:pPr>
            <w:r>
              <w:rPr>
                <w:b/>
                <w:snapToGrid w:val="0"/>
                <w:color w:val="000000"/>
                <w:sz w:val="15"/>
              </w:rPr>
              <w:t>%</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15"/>
              </w:rPr>
            </w:pPr>
            <w:r>
              <w:rPr>
                <w:b/>
                <w:snapToGrid w:val="0"/>
                <w:color w:val="000000"/>
                <w:sz w:val="15"/>
                <w:lang w:val="en-US"/>
              </w:rPr>
              <w:t>TOTAL</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15"/>
              </w:rPr>
            </w:pPr>
            <w:r>
              <w:rPr>
                <w:b/>
                <w:snapToGrid w:val="0"/>
                <w:color w:val="000000"/>
                <w:sz w:val="15"/>
                <w:lang w:val="en-US"/>
              </w:rPr>
              <w:t>WOMEN</w:t>
            </w:r>
          </w:p>
        </w:tc>
        <w:tc>
          <w:tcPr>
            <w:tcW w:w="58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15"/>
              </w:rPr>
            </w:pPr>
            <w:r>
              <w:rPr>
                <w:b/>
                <w:snapToGrid w:val="0"/>
                <w:color w:val="000000"/>
                <w:sz w:val="15"/>
              </w:rPr>
              <w:t>%</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15"/>
              </w:rPr>
            </w:pPr>
            <w:r>
              <w:rPr>
                <w:b/>
                <w:snapToGrid w:val="0"/>
                <w:color w:val="000000"/>
                <w:sz w:val="15"/>
                <w:lang w:val="en-US"/>
              </w:rPr>
              <w:t>TOTAL</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15"/>
              </w:rPr>
            </w:pPr>
            <w:r>
              <w:rPr>
                <w:b/>
                <w:snapToGrid w:val="0"/>
                <w:color w:val="000000"/>
                <w:sz w:val="15"/>
                <w:lang w:val="en-US"/>
              </w:rPr>
              <w:t>WOMEN</w:t>
            </w:r>
          </w:p>
        </w:tc>
        <w:tc>
          <w:tcPr>
            <w:tcW w:w="37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15"/>
              </w:rPr>
            </w:pPr>
            <w:r>
              <w:rPr>
                <w:b/>
                <w:snapToGrid w:val="0"/>
                <w:color w:val="000000"/>
                <w:sz w:val="15"/>
              </w:rPr>
              <w:t>%</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15"/>
                <w:lang w:val="en-US"/>
              </w:rPr>
            </w:pPr>
            <w:r>
              <w:rPr>
                <w:b/>
                <w:snapToGrid w:val="0"/>
                <w:color w:val="000000"/>
                <w:sz w:val="15"/>
              </w:rPr>
              <w:t>TOTAL</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15"/>
                <w:lang w:val="en-US"/>
              </w:rPr>
            </w:pPr>
            <w:r>
              <w:rPr>
                <w:b/>
                <w:snapToGrid w:val="0"/>
                <w:color w:val="000000"/>
                <w:sz w:val="15"/>
                <w:lang w:val="en-US"/>
              </w:rPr>
              <w:t>WOMEN</w:t>
            </w:r>
          </w:p>
        </w:tc>
        <w:tc>
          <w:tcPr>
            <w:tcW w:w="58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15"/>
              </w:rPr>
            </w:pPr>
            <w:r>
              <w:rPr>
                <w:b/>
                <w:snapToGrid w:val="0"/>
                <w:color w:val="000000"/>
                <w:sz w:val="15"/>
              </w:rPr>
              <w:t>%</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pStyle w:val="Heading6"/>
              <w:spacing w:after="120" w:line="240" w:lineRule="auto"/>
              <w:rPr>
                <w:sz w:val="15"/>
              </w:rPr>
            </w:pPr>
            <w:r>
              <w:rPr>
                <w:sz w:val="15"/>
              </w:rPr>
              <w:t>TOTAL</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15"/>
              </w:rPr>
            </w:pPr>
            <w:r>
              <w:rPr>
                <w:b/>
                <w:snapToGrid w:val="0"/>
                <w:color w:val="000000"/>
                <w:sz w:val="15"/>
                <w:lang w:val="en-US"/>
              </w:rPr>
              <w:t>WOMEN</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15"/>
              </w:rPr>
            </w:pPr>
            <w:r>
              <w:rPr>
                <w:b/>
                <w:snapToGrid w:val="0"/>
                <w:color w:val="000000"/>
                <w:sz w:val="15"/>
              </w:rPr>
              <w:t>%</w:t>
            </w:r>
          </w:p>
        </w:tc>
      </w:tr>
      <w:tr w:rsidR="00000000">
        <w:tblPrEx>
          <w:tblCellMar>
            <w:top w:w="0" w:type="dxa"/>
            <w:bottom w:w="0" w:type="dxa"/>
          </w:tblCellMar>
        </w:tblPrEx>
        <w:trPr>
          <w:trHeight w:val="247"/>
        </w:trPr>
        <w:tc>
          <w:tcPr>
            <w:tcW w:w="39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15"/>
              </w:rPr>
            </w:pPr>
            <w:r>
              <w:rPr>
                <w:b/>
                <w:snapToGrid w:val="0"/>
                <w:color w:val="000000"/>
                <w:sz w:val="15"/>
              </w:rPr>
              <w:t>1996</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108</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6</w:t>
            </w:r>
          </w:p>
        </w:tc>
        <w:tc>
          <w:tcPr>
            <w:tcW w:w="5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6%</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162</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7</w:t>
            </w:r>
          </w:p>
        </w:tc>
        <w:tc>
          <w:tcPr>
            <w:tcW w:w="58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4%</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11</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2</w:t>
            </w:r>
          </w:p>
        </w:tc>
        <w:tc>
          <w:tcPr>
            <w:tcW w:w="37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18%</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10</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3</w:t>
            </w:r>
          </w:p>
        </w:tc>
        <w:tc>
          <w:tcPr>
            <w:tcW w:w="58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30%</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9</w:t>
            </w:r>
          </w:p>
        </w:tc>
        <w:tc>
          <w:tcPr>
            <w:tcW w:w="72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12,50%</w:t>
            </w:r>
          </w:p>
        </w:tc>
      </w:tr>
      <w:tr w:rsidR="00000000">
        <w:tblPrEx>
          <w:tblCellMar>
            <w:top w:w="0" w:type="dxa"/>
            <w:bottom w:w="0" w:type="dxa"/>
          </w:tblCellMar>
        </w:tblPrEx>
        <w:trPr>
          <w:trHeight w:val="247"/>
        </w:trPr>
        <w:tc>
          <w:tcPr>
            <w:tcW w:w="39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15"/>
              </w:rPr>
            </w:pPr>
            <w:r>
              <w:rPr>
                <w:b/>
                <w:snapToGrid w:val="0"/>
                <w:color w:val="000000"/>
                <w:sz w:val="15"/>
              </w:rPr>
              <w:t>2000</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125</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10</w:t>
            </w:r>
          </w:p>
        </w:tc>
        <w:tc>
          <w:tcPr>
            <w:tcW w:w="5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8%</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158</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17</w:t>
            </w:r>
          </w:p>
        </w:tc>
        <w:tc>
          <w:tcPr>
            <w:tcW w:w="58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11%</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11</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2</w:t>
            </w:r>
          </w:p>
        </w:tc>
        <w:tc>
          <w:tcPr>
            <w:tcW w:w="37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18%</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6</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2</w:t>
            </w:r>
          </w:p>
        </w:tc>
        <w:tc>
          <w:tcPr>
            <w:tcW w:w="58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33%</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p>
        </w:tc>
        <w:tc>
          <w:tcPr>
            <w:tcW w:w="72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p>
        </w:tc>
      </w:tr>
      <w:tr w:rsidR="00000000">
        <w:tblPrEx>
          <w:tblCellMar>
            <w:top w:w="0" w:type="dxa"/>
            <w:bottom w:w="0" w:type="dxa"/>
          </w:tblCellMar>
        </w:tblPrEx>
        <w:trPr>
          <w:trHeight w:val="247"/>
        </w:trPr>
        <w:tc>
          <w:tcPr>
            <w:tcW w:w="39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15"/>
              </w:rPr>
            </w:pPr>
            <w:r>
              <w:rPr>
                <w:b/>
                <w:snapToGrid w:val="0"/>
                <w:color w:val="000000"/>
                <w:sz w:val="15"/>
              </w:rPr>
              <w:t>2004</w:t>
            </w: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165</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17</w:t>
            </w:r>
          </w:p>
        </w:tc>
        <w:tc>
          <w:tcPr>
            <w:tcW w:w="5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10,30%</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117</w:t>
            </w:r>
          </w:p>
        </w:tc>
        <w:tc>
          <w:tcPr>
            <w:tcW w:w="73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18</w:t>
            </w:r>
          </w:p>
        </w:tc>
        <w:tc>
          <w:tcPr>
            <w:tcW w:w="58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15,38%</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12</w:t>
            </w:r>
          </w:p>
        </w:tc>
        <w:tc>
          <w:tcPr>
            <w:tcW w:w="74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3</w:t>
            </w:r>
          </w:p>
        </w:tc>
        <w:tc>
          <w:tcPr>
            <w:tcW w:w="37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25%</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6</w:t>
            </w:r>
          </w:p>
        </w:tc>
        <w:tc>
          <w:tcPr>
            <w:tcW w:w="72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w:t>
            </w:r>
          </w:p>
        </w:tc>
        <w:tc>
          <w:tcPr>
            <w:tcW w:w="58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r>
              <w:rPr>
                <w:snapToGrid w:val="0"/>
                <w:color w:val="000000"/>
                <w:sz w:val="15"/>
              </w:rPr>
              <w:t>16,66%</w:t>
            </w:r>
          </w:p>
        </w:tc>
        <w:tc>
          <w:tcPr>
            <w:tcW w:w="61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p>
        </w:tc>
        <w:tc>
          <w:tcPr>
            <w:tcW w:w="72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p>
        </w:tc>
        <w:tc>
          <w:tcPr>
            <w:tcW w:w="63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15"/>
              </w:rPr>
            </w:pPr>
          </w:p>
        </w:tc>
      </w:tr>
    </w:tbl>
    <w:p w:rsidR="00000000" w:rsidRDefault="00000000">
      <w:pPr>
        <w:pStyle w:val="BodyText2"/>
        <w:spacing w:after="120"/>
        <w:rPr>
          <w:sz w:val="23"/>
        </w:rPr>
      </w:pPr>
    </w:p>
    <w:p w:rsidR="00000000" w:rsidRDefault="00000000">
      <w:pPr>
        <w:pStyle w:val="BodyText"/>
        <w:spacing w:after="120"/>
        <w:rPr>
          <w:b/>
          <w:sz w:val="23"/>
        </w:rPr>
      </w:pPr>
      <w:r>
        <w:rPr>
          <w:b/>
          <w:sz w:val="23"/>
        </w:rPr>
        <w:t>ΙΙΙ.</w:t>
      </w:r>
      <w:r>
        <w:rPr>
          <w:b/>
          <w:sz w:val="23"/>
        </w:rPr>
        <w:tab/>
        <w:t>PARTICIPATION OF WOMEN IN PUBLIC ADMINISTRATION</w:t>
      </w:r>
    </w:p>
    <w:p w:rsidR="00000000" w:rsidRDefault="00000000">
      <w:pPr>
        <w:pStyle w:val="FootnoteText"/>
        <w:spacing w:after="120" w:line="240" w:lineRule="auto"/>
        <w:rPr>
          <w:sz w:val="23"/>
          <w:lang w:val="el-GR"/>
        </w:rPr>
      </w:pPr>
    </w:p>
    <w:p w:rsidR="00000000" w:rsidRDefault="00000000">
      <w:pPr>
        <w:numPr>
          <w:ilvl w:val="0"/>
          <w:numId w:val="148"/>
        </w:numPr>
        <w:tabs>
          <w:tab w:val="clear" w:pos="360"/>
          <w:tab w:val="num" w:pos="567"/>
        </w:tabs>
        <w:spacing w:after="120" w:line="240" w:lineRule="auto"/>
        <w:ind w:left="567" w:hanging="567"/>
        <w:rPr>
          <w:i/>
          <w:sz w:val="23"/>
        </w:rPr>
      </w:pPr>
      <w:r>
        <w:rPr>
          <w:b/>
          <w:i/>
          <w:caps/>
          <w:sz w:val="23"/>
        </w:rPr>
        <w:t xml:space="preserve"> </w:t>
      </w:r>
      <w:r>
        <w:rPr>
          <w:i/>
          <w:sz w:val="23"/>
          <w:u w:val="single"/>
          <w:lang w:val="en-US"/>
        </w:rPr>
        <w:t xml:space="preserve">Percentage of Administrative Heads in Public Services by Division and Gender </w:t>
      </w:r>
      <w:r>
        <w:rPr>
          <w:i/>
          <w:sz w:val="23"/>
          <w:u w:val="single"/>
        </w:rPr>
        <w:t>1998-2002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1350"/>
        <w:gridCol w:w="1530"/>
        <w:gridCol w:w="1350"/>
        <w:gridCol w:w="1440"/>
        <w:gridCol w:w="1530"/>
        <w:gridCol w:w="1620"/>
      </w:tblGrid>
      <w:tr w:rsidR="00000000">
        <w:tblPrEx>
          <w:tblCellMar>
            <w:top w:w="0" w:type="dxa"/>
            <w:bottom w:w="0" w:type="dxa"/>
          </w:tblCellMar>
        </w:tblPrEx>
        <w:trPr>
          <w:tblHeader/>
        </w:trPr>
        <w:tc>
          <w:tcPr>
            <w:tcW w:w="990" w:type="dxa"/>
          </w:tcPr>
          <w:p w:rsidR="00000000" w:rsidRDefault="00000000">
            <w:pPr>
              <w:spacing w:after="120" w:line="240" w:lineRule="auto"/>
              <w:rPr>
                <w:sz w:val="23"/>
              </w:rPr>
            </w:pPr>
          </w:p>
          <w:p w:rsidR="00000000" w:rsidRDefault="00000000">
            <w:pPr>
              <w:spacing w:after="120" w:line="240" w:lineRule="auto"/>
              <w:rPr>
                <w:sz w:val="23"/>
              </w:rPr>
            </w:pPr>
          </w:p>
        </w:tc>
        <w:tc>
          <w:tcPr>
            <w:tcW w:w="2880" w:type="dxa"/>
            <w:gridSpan w:val="2"/>
          </w:tcPr>
          <w:p w:rsidR="00000000" w:rsidRDefault="00000000">
            <w:pPr>
              <w:spacing w:after="120" w:line="240" w:lineRule="auto"/>
              <w:rPr>
                <w:b/>
                <w:sz w:val="23"/>
                <w:u w:val="single"/>
              </w:rPr>
            </w:pPr>
            <w:r>
              <w:rPr>
                <w:b/>
                <w:sz w:val="23"/>
                <w:u w:val="single"/>
              </w:rPr>
              <w:t>DIRECTORATES</w:t>
            </w:r>
          </w:p>
        </w:tc>
        <w:tc>
          <w:tcPr>
            <w:tcW w:w="2790" w:type="dxa"/>
            <w:gridSpan w:val="2"/>
          </w:tcPr>
          <w:p w:rsidR="00000000" w:rsidRDefault="00000000">
            <w:pPr>
              <w:spacing w:after="120" w:line="240" w:lineRule="auto"/>
              <w:rPr>
                <w:b/>
                <w:sz w:val="23"/>
                <w:u w:val="single"/>
              </w:rPr>
            </w:pPr>
            <w:r>
              <w:rPr>
                <w:b/>
                <w:sz w:val="23"/>
                <w:u w:val="single"/>
              </w:rPr>
              <w:t>DEPARTMENTS</w:t>
            </w:r>
          </w:p>
        </w:tc>
        <w:tc>
          <w:tcPr>
            <w:tcW w:w="3150" w:type="dxa"/>
            <w:gridSpan w:val="2"/>
          </w:tcPr>
          <w:p w:rsidR="00000000" w:rsidRDefault="00000000">
            <w:pPr>
              <w:spacing w:after="120" w:line="240" w:lineRule="auto"/>
              <w:rPr>
                <w:b/>
                <w:sz w:val="23"/>
                <w:u w:val="single"/>
              </w:rPr>
            </w:pPr>
            <w:r>
              <w:rPr>
                <w:b/>
                <w:sz w:val="23"/>
                <w:u w:val="single"/>
              </w:rPr>
              <w:t>AUTONOMOUS OFFICES</w:t>
            </w:r>
          </w:p>
        </w:tc>
      </w:tr>
      <w:tr w:rsidR="00000000">
        <w:tblPrEx>
          <w:tblCellMar>
            <w:top w:w="0" w:type="dxa"/>
            <w:bottom w:w="0" w:type="dxa"/>
          </w:tblCellMar>
        </w:tblPrEx>
        <w:trPr>
          <w:cantSplit/>
        </w:trPr>
        <w:tc>
          <w:tcPr>
            <w:tcW w:w="990" w:type="dxa"/>
          </w:tcPr>
          <w:p w:rsidR="00000000" w:rsidRDefault="00000000">
            <w:pPr>
              <w:spacing w:after="120" w:line="240" w:lineRule="auto"/>
              <w:rPr>
                <w:sz w:val="23"/>
              </w:rPr>
            </w:pPr>
          </w:p>
        </w:tc>
        <w:tc>
          <w:tcPr>
            <w:tcW w:w="1350" w:type="dxa"/>
          </w:tcPr>
          <w:p w:rsidR="00000000" w:rsidRDefault="00000000">
            <w:pPr>
              <w:spacing w:after="120" w:line="240" w:lineRule="auto"/>
              <w:jc w:val="center"/>
              <w:rPr>
                <w:sz w:val="23"/>
              </w:rPr>
            </w:pPr>
            <w:r>
              <w:rPr>
                <w:sz w:val="23"/>
                <w:lang w:val="en-US"/>
              </w:rPr>
              <w:t>MEN</w:t>
            </w:r>
          </w:p>
        </w:tc>
        <w:tc>
          <w:tcPr>
            <w:tcW w:w="1530" w:type="dxa"/>
          </w:tcPr>
          <w:p w:rsidR="00000000" w:rsidRDefault="00000000">
            <w:pPr>
              <w:spacing w:after="120" w:line="240" w:lineRule="auto"/>
              <w:jc w:val="center"/>
              <w:rPr>
                <w:sz w:val="23"/>
              </w:rPr>
            </w:pPr>
            <w:r>
              <w:rPr>
                <w:sz w:val="23"/>
                <w:lang w:val="en-US"/>
              </w:rPr>
              <w:t>WOMEN</w:t>
            </w:r>
          </w:p>
        </w:tc>
        <w:tc>
          <w:tcPr>
            <w:tcW w:w="1350" w:type="dxa"/>
          </w:tcPr>
          <w:p w:rsidR="00000000" w:rsidRDefault="00000000">
            <w:pPr>
              <w:spacing w:after="120" w:line="240" w:lineRule="auto"/>
              <w:jc w:val="center"/>
              <w:rPr>
                <w:sz w:val="23"/>
                <w:lang w:val="en-US"/>
              </w:rPr>
            </w:pPr>
            <w:r>
              <w:rPr>
                <w:sz w:val="23"/>
                <w:lang w:val="en-US"/>
              </w:rPr>
              <w:t>MEN</w:t>
            </w:r>
          </w:p>
        </w:tc>
        <w:tc>
          <w:tcPr>
            <w:tcW w:w="1440" w:type="dxa"/>
          </w:tcPr>
          <w:p w:rsidR="00000000" w:rsidRDefault="00000000">
            <w:pPr>
              <w:spacing w:after="120" w:line="240" w:lineRule="auto"/>
              <w:jc w:val="center"/>
              <w:rPr>
                <w:sz w:val="23"/>
                <w:lang w:val="en-US"/>
              </w:rPr>
            </w:pPr>
            <w:r>
              <w:rPr>
                <w:sz w:val="23"/>
                <w:lang w:val="en-US"/>
              </w:rPr>
              <w:t>WOMEN</w:t>
            </w:r>
          </w:p>
        </w:tc>
        <w:tc>
          <w:tcPr>
            <w:tcW w:w="1530" w:type="dxa"/>
          </w:tcPr>
          <w:p w:rsidR="00000000" w:rsidRDefault="00000000">
            <w:pPr>
              <w:spacing w:after="120" w:line="240" w:lineRule="auto"/>
              <w:jc w:val="center"/>
              <w:rPr>
                <w:sz w:val="23"/>
                <w:lang w:val="en-US"/>
              </w:rPr>
            </w:pPr>
            <w:r>
              <w:rPr>
                <w:sz w:val="23"/>
                <w:lang w:val="en-US"/>
              </w:rPr>
              <w:t>MEN</w:t>
            </w:r>
          </w:p>
        </w:tc>
        <w:tc>
          <w:tcPr>
            <w:tcW w:w="1620" w:type="dxa"/>
          </w:tcPr>
          <w:p w:rsidR="00000000" w:rsidRDefault="00000000">
            <w:pPr>
              <w:spacing w:after="120" w:line="240" w:lineRule="auto"/>
              <w:jc w:val="center"/>
              <w:rPr>
                <w:sz w:val="23"/>
                <w:lang w:val="en-US"/>
              </w:rPr>
            </w:pPr>
            <w:r>
              <w:rPr>
                <w:sz w:val="23"/>
                <w:lang w:val="en-US"/>
              </w:rPr>
              <w:t>WOMEN</w:t>
            </w:r>
          </w:p>
        </w:tc>
      </w:tr>
      <w:tr w:rsidR="00000000">
        <w:tblPrEx>
          <w:tblCellMar>
            <w:top w:w="0" w:type="dxa"/>
            <w:bottom w:w="0" w:type="dxa"/>
          </w:tblCellMar>
        </w:tblPrEx>
        <w:trPr>
          <w:cantSplit/>
        </w:trPr>
        <w:tc>
          <w:tcPr>
            <w:tcW w:w="990" w:type="dxa"/>
          </w:tcPr>
          <w:p w:rsidR="00000000" w:rsidRDefault="00000000">
            <w:pPr>
              <w:spacing w:after="120" w:line="240" w:lineRule="auto"/>
              <w:rPr>
                <w:sz w:val="23"/>
              </w:rPr>
            </w:pPr>
            <w:r>
              <w:rPr>
                <w:sz w:val="23"/>
              </w:rPr>
              <w:t>1998</w:t>
            </w:r>
          </w:p>
        </w:tc>
        <w:tc>
          <w:tcPr>
            <w:tcW w:w="1350" w:type="dxa"/>
          </w:tcPr>
          <w:p w:rsidR="00000000" w:rsidRDefault="00000000">
            <w:pPr>
              <w:spacing w:after="120" w:line="240" w:lineRule="auto"/>
              <w:jc w:val="center"/>
              <w:rPr>
                <w:sz w:val="23"/>
              </w:rPr>
            </w:pPr>
            <w:r>
              <w:rPr>
                <w:sz w:val="23"/>
              </w:rPr>
              <w:t>69,9</w:t>
            </w:r>
          </w:p>
        </w:tc>
        <w:tc>
          <w:tcPr>
            <w:tcW w:w="1530" w:type="dxa"/>
          </w:tcPr>
          <w:p w:rsidR="00000000" w:rsidRDefault="00000000">
            <w:pPr>
              <w:spacing w:after="120" w:line="240" w:lineRule="auto"/>
              <w:jc w:val="center"/>
              <w:rPr>
                <w:sz w:val="23"/>
              </w:rPr>
            </w:pPr>
            <w:r>
              <w:rPr>
                <w:sz w:val="23"/>
              </w:rPr>
              <w:t>30,1</w:t>
            </w:r>
          </w:p>
        </w:tc>
        <w:tc>
          <w:tcPr>
            <w:tcW w:w="1350" w:type="dxa"/>
          </w:tcPr>
          <w:p w:rsidR="00000000" w:rsidRDefault="00000000">
            <w:pPr>
              <w:spacing w:after="120" w:line="240" w:lineRule="auto"/>
              <w:jc w:val="center"/>
              <w:rPr>
                <w:sz w:val="23"/>
              </w:rPr>
            </w:pPr>
            <w:r>
              <w:rPr>
                <w:sz w:val="23"/>
              </w:rPr>
              <w:t>59,9</w:t>
            </w:r>
          </w:p>
        </w:tc>
        <w:tc>
          <w:tcPr>
            <w:tcW w:w="1440" w:type="dxa"/>
          </w:tcPr>
          <w:p w:rsidR="00000000" w:rsidRDefault="00000000">
            <w:pPr>
              <w:spacing w:after="120" w:line="240" w:lineRule="auto"/>
              <w:jc w:val="center"/>
              <w:rPr>
                <w:sz w:val="23"/>
              </w:rPr>
            </w:pPr>
            <w:r>
              <w:rPr>
                <w:sz w:val="23"/>
              </w:rPr>
              <w:t>40,1</w:t>
            </w:r>
          </w:p>
        </w:tc>
        <w:tc>
          <w:tcPr>
            <w:tcW w:w="1530" w:type="dxa"/>
          </w:tcPr>
          <w:p w:rsidR="00000000" w:rsidRDefault="00000000">
            <w:pPr>
              <w:spacing w:after="120" w:line="240" w:lineRule="auto"/>
              <w:jc w:val="center"/>
              <w:rPr>
                <w:sz w:val="23"/>
              </w:rPr>
            </w:pPr>
            <w:r>
              <w:rPr>
                <w:sz w:val="23"/>
              </w:rPr>
              <w:t>56,3</w:t>
            </w:r>
          </w:p>
        </w:tc>
        <w:tc>
          <w:tcPr>
            <w:tcW w:w="1620" w:type="dxa"/>
          </w:tcPr>
          <w:p w:rsidR="00000000" w:rsidRDefault="00000000">
            <w:pPr>
              <w:spacing w:after="120" w:line="240" w:lineRule="auto"/>
              <w:jc w:val="center"/>
              <w:rPr>
                <w:sz w:val="23"/>
              </w:rPr>
            </w:pPr>
            <w:r>
              <w:rPr>
                <w:sz w:val="23"/>
              </w:rPr>
              <w:t>43,7</w:t>
            </w:r>
          </w:p>
        </w:tc>
      </w:tr>
      <w:tr w:rsidR="00000000">
        <w:tblPrEx>
          <w:tblCellMar>
            <w:top w:w="0" w:type="dxa"/>
            <w:bottom w:w="0" w:type="dxa"/>
          </w:tblCellMar>
        </w:tblPrEx>
        <w:trPr>
          <w:cantSplit/>
        </w:trPr>
        <w:tc>
          <w:tcPr>
            <w:tcW w:w="990" w:type="dxa"/>
          </w:tcPr>
          <w:p w:rsidR="00000000" w:rsidRDefault="00000000">
            <w:pPr>
              <w:spacing w:after="120" w:line="240" w:lineRule="auto"/>
              <w:rPr>
                <w:sz w:val="23"/>
              </w:rPr>
            </w:pPr>
            <w:r>
              <w:rPr>
                <w:sz w:val="23"/>
              </w:rPr>
              <w:t>2002</w:t>
            </w:r>
          </w:p>
        </w:tc>
        <w:tc>
          <w:tcPr>
            <w:tcW w:w="1350" w:type="dxa"/>
          </w:tcPr>
          <w:p w:rsidR="00000000" w:rsidRDefault="00000000">
            <w:pPr>
              <w:spacing w:after="120" w:line="240" w:lineRule="auto"/>
              <w:jc w:val="center"/>
              <w:rPr>
                <w:sz w:val="23"/>
              </w:rPr>
            </w:pPr>
            <w:r>
              <w:rPr>
                <w:sz w:val="23"/>
              </w:rPr>
              <w:t>64,0</w:t>
            </w:r>
          </w:p>
        </w:tc>
        <w:tc>
          <w:tcPr>
            <w:tcW w:w="1530" w:type="dxa"/>
          </w:tcPr>
          <w:p w:rsidR="00000000" w:rsidRDefault="00000000">
            <w:pPr>
              <w:spacing w:after="120" w:line="240" w:lineRule="auto"/>
              <w:jc w:val="center"/>
              <w:rPr>
                <w:sz w:val="23"/>
              </w:rPr>
            </w:pPr>
            <w:r>
              <w:rPr>
                <w:sz w:val="23"/>
              </w:rPr>
              <w:t>36,0</w:t>
            </w:r>
          </w:p>
        </w:tc>
        <w:tc>
          <w:tcPr>
            <w:tcW w:w="1350" w:type="dxa"/>
          </w:tcPr>
          <w:p w:rsidR="00000000" w:rsidRDefault="00000000">
            <w:pPr>
              <w:spacing w:after="120" w:line="240" w:lineRule="auto"/>
              <w:jc w:val="center"/>
              <w:rPr>
                <w:sz w:val="23"/>
              </w:rPr>
            </w:pPr>
            <w:r>
              <w:rPr>
                <w:sz w:val="23"/>
              </w:rPr>
              <w:t>49,3</w:t>
            </w:r>
          </w:p>
        </w:tc>
        <w:tc>
          <w:tcPr>
            <w:tcW w:w="1440" w:type="dxa"/>
          </w:tcPr>
          <w:p w:rsidR="00000000" w:rsidRDefault="00000000">
            <w:pPr>
              <w:spacing w:after="120" w:line="240" w:lineRule="auto"/>
              <w:jc w:val="center"/>
              <w:rPr>
                <w:sz w:val="23"/>
              </w:rPr>
            </w:pPr>
            <w:r>
              <w:rPr>
                <w:sz w:val="23"/>
              </w:rPr>
              <w:t>50,7</w:t>
            </w:r>
          </w:p>
        </w:tc>
        <w:tc>
          <w:tcPr>
            <w:tcW w:w="1530" w:type="dxa"/>
          </w:tcPr>
          <w:p w:rsidR="00000000" w:rsidRDefault="00000000">
            <w:pPr>
              <w:spacing w:after="120" w:line="240" w:lineRule="auto"/>
              <w:jc w:val="center"/>
              <w:rPr>
                <w:sz w:val="23"/>
              </w:rPr>
            </w:pPr>
            <w:r>
              <w:rPr>
                <w:sz w:val="23"/>
              </w:rPr>
              <w:t>49,5</w:t>
            </w:r>
          </w:p>
        </w:tc>
        <w:tc>
          <w:tcPr>
            <w:tcW w:w="1620" w:type="dxa"/>
          </w:tcPr>
          <w:p w:rsidR="00000000" w:rsidRDefault="00000000">
            <w:pPr>
              <w:spacing w:after="120" w:line="240" w:lineRule="auto"/>
              <w:jc w:val="center"/>
              <w:rPr>
                <w:sz w:val="23"/>
              </w:rPr>
            </w:pPr>
            <w:r>
              <w:rPr>
                <w:sz w:val="23"/>
              </w:rPr>
              <w:t>50,5</w:t>
            </w:r>
          </w:p>
        </w:tc>
      </w:tr>
    </w:tbl>
    <w:p w:rsidR="00000000" w:rsidRDefault="00000000">
      <w:pPr>
        <w:spacing w:after="120" w:line="240" w:lineRule="auto"/>
        <w:rPr>
          <w:sz w:val="23"/>
        </w:rPr>
      </w:pPr>
    </w:p>
    <w:p w:rsidR="00000000" w:rsidRDefault="00000000">
      <w:pPr>
        <w:numPr>
          <w:ilvl w:val="0"/>
          <w:numId w:val="148"/>
        </w:numPr>
        <w:tabs>
          <w:tab w:val="clear" w:pos="360"/>
          <w:tab w:val="num" w:pos="567"/>
        </w:tabs>
        <w:spacing w:after="120" w:line="240" w:lineRule="auto"/>
        <w:ind w:left="567" w:hanging="567"/>
        <w:rPr>
          <w:i/>
          <w:sz w:val="23"/>
        </w:rPr>
      </w:pPr>
      <w:r>
        <w:rPr>
          <w:i/>
          <w:sz w:val="23"/>
          <w:u w:val="single"/>
          <w:lang w:val="en-US"/>
        </w:rPr>
        <w:t xml:space="preserve">Percentage of Administrative Heads in Public Law Bodies and Institutions by Division and Gender </w:t>
      </w:r>
      <w:r>
        <w:rPr>
          <w:i/>
          <w:sz w:val="23"/>
          <w:u w:val="single"/>
        </w:rPr>
        <w:t>1998-2002</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1350"/>
        <w:gridCol w:w="1530"/>
        <w:gridCol w:w="1350"/>
        <w:gridCol w:w="1440"/>
        <w:gridCol w:w="1530"/>
        <w:gridCol w:w="1620"/>
      </w:tblGrid>
      <w:tr w:rsidR="00000000">
        <w:tblPrEx>
          <w:tblCellMar>
            <w:top w:w="0" w:type="dxa"/>
            <w:bottom w:w="0" w:type="dxa"/>
          </w:tblCellMar>
        </w:tblPrEx>
        <w:tc>
          <w:tcPr>
            <w:tcW w:w="990" w:type="dxa"/>
          </w:tcPr>
          <w:p w:rsidR="00000000" w:rsidRDefault="00000000">
            <w:pPr>
              <w:pStyle w:val="FootnoteText"/>
              <w:spacing w:after="120" w:line="240" w:lineRule="auto"/>
              <w:rPr>
                <w:sz w:val="23"/>
                <w:lang w:val="el-GR"/>
              </w:rPr>
            </w:pPr>
          </w:p>
        </w:tc>
        <w:tc>
          <w:tcPr>
            <w:tcW w:w="2880" w:type="dxa"/>
            <w:gridSpan w:val="2"/>
          </w:tcPr>
          <w:p w:rsidR="00000000" w:rsidRDefault="00000000">
            <w:pPr>
              <w:spacing w:after="120" w:line="240" w:lineRule="auto"/>
              <w:rPr>
                <w:b/>
                <w:sz w:val="23"/>
                <w:u w:val="single"/>
              </w:rPr>
            </w:pPr>
            <w:r>
              <w:rPr>
                <w:b/>
                <w:sz w:val="23"/>
                <w:u w:val="single"/>
              </w:rPr>
              <w:t>DIRECTORATES</w:t>
            </w:r>
          </w:p>
        </w:tc>
        <w:tc>
          <w:tcPr>
            <w:tcW w:w="2790" w:type="dxa"/>
            <w:gridSpan w:val="2"/>
          </w:tcPr>
          <w:p w:rsidR="00000000" w:rsidRDefault="00000000">
            <w:pPr>
              <w:spacing w:after="120" w:line="240" w:lineRule="auto"/>
              <w:rPr>
                <w:b/>
                <w:sz w:val="23"/>
                <w:u w:val="single"/>
              </w:rPr>
            </w:pPr>
            <w:r>
              <w:rPr>
                <w:b/>
                <w:sz w:val="23"/>
                <w:u w:val="single"/>
              </w:rPr>
              <w:t>DEPARTMENTS</w:t>
            </w:r>
          </w:p>
        </w:tc>
        <w:tc>
          <w:tcPr>
            <w:tcW w:w="3150" w:type="dxa"/>
            <w:gridSpan w:val="2"/>
          </w:tcPr>
          <w:p w:rsidR="00000000" w:rsidRDefault="00000000">
            <w:pPr>
              <w:spacing w:after="120" w:line="240" w:lineRule="auto"/>
              <w:rPr>
                <w:b/>
                <w:sz w:val="23"/>
                <w:u w:val="single"/>
              </w:rPr>
            </w:pPr>
            <w:r>
              <w:rPr>
                <w:b/>
                <w:sz w:val="23"/>
                <w:u w:val="single"/>
              </w:rPr>
              <w:t>AUTONOMOUS OFFICES</w:t>
            </w:r>
          </w:p>
        </w:tc>
      </w:tr>
      <w:tr w:rsidR="00000000">
        <w:tblPrEx>
          <w:tblCellMar>
            <w:top w:w="0" w:type="dxa"/>
            <w:bottom w:w="0" w:type="dxa"/>
          </w:tblCellMar>
        </w:tblPrEx>
        <w:trPr>
          <w:cantSplit/>
        </w:trPr>
        <w:tc>
          <w:tcPr>
            <w:tcW w:w="990" w:type="dxa"/>
          </w:tcPr>
          <w:p w:rsidR="00000000" w:rsidRDefault="00000000">
            <w:pPr>
              <w:spacing w:after="120" w:line="240" w:lineRule="auto"/>
              <w:rPr>
                <w:sz w:val="23"/>
              </w:rPr>
            </w:pPr>
          </w:p>
        </w:tc>
        <w:tc>
          <w:tcPr>
            <w:tcW w:w="1350" w:type="dxa"/>
          </w:tcPr>
          <w:p w:rsidR="00000000" w:rsidRDefault="00000000">
            <w:pPr>
              <w:spacing w:after="120" w:line="240" w:lineRule="auto"/>
              <w:jc w:val="center"/>
              <w:rPr>
                <w:sz w:val="23"/>
                <w:lang w:val="en-US"/>
              </w:rPr>
            </w:pPr>
            <w:r>
              <w:rPr>
                <w:sz w:val="23"/>
                <w:lang w:val="en-US"/>
              </w:rPr>
              <w:t>MEN</w:t>
            </w:r>
          </w:p>
        </w:tc>
        <w:tc>
          <w:tcPr>
            <w:tcW w:w="1530" w:type="dxa"/>
          </w:tcPr>
          <w:p w:rsidR="00000000" w:rsidRDefault="00000000">
            <w:pPr>
              <w:spacing w:after="120" w:line="240" w:lineRule="auto"/>
              <w:jc w:val="center"/>
              <w:rPr>
                <w:sz w:val="23"/>
                <w:lang w:val="en-US"/>
              </w:rPr>
            </w:pPr>
            <w:r>
              <w:rPr>
                <w:sz w:val="23"/>
                <w:lang w:val="en-US"/>
              </w:rPr>
              <w:t>WOMEN</w:t>
            </w:r>
          </w:p>
        </w:tc>
        <w:tc>
          <w:tcPr>
            <w:tcW w:w="1350" w:type="dxa"/>
          </w:tcPr>
          <w:p w:rsidR="00000000" w:rsidRDefault="00000000">
            <w:pPr>
              <w:spacing w:after="120" w:line="240" w:lineRule="auto"/>
              <w:jc w:val="center"/>
              <w:rPr>
                <w:sz w:val="23"/>
                <w:lang w:val="en-US"/>
              </w:rPr>
            </w:pPr>
            <w:r>
              <w:rPr>
                <w:sz w:val="23"/>
                <w:lang w:val="en-US"/>
              </w:rPr>
              <w:t>MEN</w:t>
            </w:r>
          </w:p>
        </w:tc>
        <w:tc>
          <w:tcPr>
            <w:tcW w:w="1440" w:type="dxa"/>
          </w:tcPr>
          <w:p w:rsidR="00000000" w:rsidRDefault="00000000">
            <w:pPr>
              <w:spacing w:after="120" w:line="240" w:lineRule="auto"/>
              <w:jc w:val="center"/>
              <w:rPr>
                <w:sz w:val="23"/>
                <w:lang w:val="en-US"/>
              </w:rPr>
            </w:pPr>
            <w:r>
              <w:rPr>
                <w:sz w:val="23"/>
                <w:lang w:val="en-US"/>
              </w:rPr>
              <w:t>WOMEN</w:t>
            </w:r>
          </w:p>
        </w:tc>
        <w:tc>
          <w:tcPr>
            <w:tcW w:w="1530" w:type="dxa"/>
          </w:tcPr>
          <w:p w:rsidR="00000000" w:rsidRDefault="00000000">
            <w:pPr>
              <w:spacing w:after="120" w:line="240" w:lineRule="auto"/>
              <w:jc w:val="center"/>
              <w:rPr>
                <w:sz w:val="23"/>
                <w:lang w:val="en-US"/>
              </w:rPr>
            </w:pPr>
            <w:r>
              <w:rPr>
                <w:sz w:val="23"/>
                <w:lang w:val="en-US"/>
              </w:rPr>
              <w:t>MEN</w:t>
            </w:r>
          </w:p>
        </w:tc>
        <w:tc>
          <w:tcPr>
            <w:tcW w:w="1620" w:type="dxa"/>
          </w:tcPr>
          <w:p w:rsidR="00000000" w:rsidRDefault="00000000">
            <w:pPr>
              <w:spacing w:after="120" w:line="240" w:lineRule="auto"/>
              <w:jc w:val="center"/>
              <w:rPr>
                <w:sz w:val="23"/>
                <w:lang w:val="en-US"/>
              </w:rPr>
            </w:pPr>
            <w:r>
              <w:rPr>
                <w:sz w:val="23"/>
                <w:lang w:val="en-US"/>
              </w:rPr>
              <w:t>WOMEN</w:t>
            </w:r>
          </w:p>
        </w:tc>
      </w:tr>
      <w:tr w:rsidR="00000000">
        <w:tblPrEx>
          <w:tblCellMar>
            <w:top w:w="0" w:type="dxa"/>
            <w:bottom w:w="0" w:type="dxa"/>
          </w:tblCellMar>
        </w:tblPrEx>
        <w:trPr>
          <w:cantSplit/>
        </w:trPr>
        <w:tc>
          <w:tcPr>
            <w:tcW w:w="990" w:type="dxa"/>
          </w:tcPr>
          <w:p w:rsidR="00000000" w:rsidRDefault="00000000">
            <w:pPr>
              <w:spacing w:after="120" w:line="240" w:lineRule="auto"/>
              <w:rPr>
                <w:sz w:val="23"/>
              </w:rPr>
            </w:pPr>
            <w:r>
              <w:rPr>
                <w:sz w:val="23"/>
              </w:rPr>
              <w:t>1998</w:t>
            </w:r>
          </w:p>
        </w:tc>
        <w:tc>
          <w:tcPr>
            <w:tcW w:w="1350" w:type="dxa"/>
          </w:tcPr>
          <w:p w:rsidR="00000000" w:rsidRDefault="00000000">
            <w:pPr>
              <w:spacing w:after="120" w:line="240" w:lineRule="auto"/>
              <w:jc w:val="center"/>
              <w:rPr>
                <w:sz w:val="23"/>
              </w:rPr>
            </w:pPr>
            <w:r>
              <w:rPr>
                <w:sz w:val="23"/>
              </w:rPr>
              <w:t>44,1</w:t>
            </w:r>
          </w:p>
        </w:tc>
        <w:tc>
          <w:tcPr>
            <w:tcW w:w="1530" w:type="dxa"/>
          </w:tcPr>
          <w:p w:rsidR="00000000" w:rsidRDefault="00000000">
            <w:pPr>
              <w:spacing w:after="120" w:line="240" w:lineRule="auto"/>
              <w:jc w:val="center"/>
              <w:rPr>
                <w:sz w:val="23"/>
              </w:rPr>
            </w:pPr>
            <w:r>
              <w:rPr>
                <w:sz w:val="23"/>
              </w:rPr>
              <w:t>55,9</w:t>
            </w:r>
          </w:p>
        </w:tc>
        <w:tc>
          <w:tcPr>
            <w:tcW w:w="1350" w:type="dxa"/>
          </w:tcPr>
          <w:p w:rsidR="00000000" w:rsidRDefault="00000000">
            <w:pPr>
              <w:spacing w:after="120" w:line="240" w:lineRule="auto"/>
              <w:jc w:val="center"/>
              <w:rPr>
                <w:sz w:val="23"/>
              </w:rPr>
            </w:pPr>
            <w:r>
              <w:rPr>
                <w:sz w:val="23"/>
              </w:rPr>
              <w:t>27,9</w:t>
            </w:r>
          </w:p>
        </w:tc>
        <w:tc>
          <w:tcPr>
            <w:tcW w:w="1440" w:type="dxa"/>
          </w:tcPr>
          <w:p w:rsidR="00000000" w:rsidRDefault="00000000">
            <w:pPr>
              <w:spacing w:after="120" w:line="240" w:lineRule="auto"/>
              <w:jc w:val="center"/>
              <w:rPr>
                <w:sz w:val="23"/>
              </w:rPr>
            </w:pPr>
            <w:r>
              <w:rPr>
                <w:sz w:val="23"/>
              </w:rPr>
              <w:t>72,1</w:t>
            </w:r>
          </w:p>
        </w:tc>
        <w:tc>
          <w:tcPr>
            <w:tcW w:w="1530" w:type="dxa"/>
          </w:tcPr>
          <w:p w:rsidR="00000000" w:rsidRDefault="00000000">
            <w:pPr>
              <w:spacing w:after="120" w:line="240" w:lineRule="auto"/>
              <w:jc w:val="center"/>
              <w:rPr>
                <w:sz w:val="23"/>
              </w:rPr>
            </w:pPr>
            <w:r>
              <w:rPr>
                <w:sz w:val="23"/>
              </w:rPr>
              <w:t>37,6</w:t>
            </w:r>
          </w:p>
        </w:tc>
        <w:tc>
          <w:tcPr>
            <w:tcW w:w="1620" w:type="dxa"/>
          </w:tcPr>
          <w:p w:rsidR="00000000" w:rsidRDefault="00000000">
            <w:pPr>
              <w:spacing w:after="120" w:line="240" w:lineRule="auto"/>
              <w:jc w:val="center"/>
              <w:rPr>
                <w:sz w:val="23"/>
              </w:rPr>
            </w:pPr>
            <w:r>
              <w:rPr>
                <w:sz w:val="23"/>
              </w:rPr>
              <w:t>62,4</w:t>
            </w:r>
          </w:p>
        </w:tc>
      </w:tr>
      <w:tr w:rsidR="00000000">
        <w:tblPrEx>
          <w:tblCellMar>
            <w:top w:w="0" w:type="dxa"/>
            <w:bottom w:w="0" w:type="dxa"/>
          </w:tblCellMar>
        </w:tblPrEx>
        <w:trPr>
          <w:cantSplit/>
        </w:trPr>
        <w:tc>
          <w:tcPr>
            <w:tcW w:w="990" w:type="dxa"/>
          </w:tcPr>
          <w:p w:rsidR="00000000" w:rsidRDefault="00000000">
            <w:pPr>
              <w:spacing w:after="120" w:line="240" w:lineRule="auto"/>
              <w:rPr>
                <w:sz w:val="23"/>
              </w:rPr>
            </w:pPr>
            <w:r>
              <w:rPr>
                <w:sz w:val="23"/>
              </w:rPr>
              <w:t>2002</w:t>
            </w:r>
          </w:p>
        </w:tc>
        <w:tc>
          <w:tcPr>
            <w:tcW w:w="1350" w:type="dxa"/>
          </w:tcPr>
          <w:p w:rsidR="00000000" w:rsidRDefault="00000000">
            <w:pPr>
              <w:spacing w:after="120" w:line="240" w:lineRule="auto"/>
              <w:jc w:val="center"/>
              <w:rPr>
                <w:sz w:val="23"/>
              </w:rPr>
            </w:pPr>
            <w:r>
              <w:rPr>
                <w:sz w:val="23"/>
              </w:rPr>
              <w:t>28,8</w:t>
            </w:r>
          </w:p>
        </w:tc>
        <w:tc>
          <w:tcPr>
            <w:tcW w:w="1530" w:type="dxa"/>
          </w:tcPr>
          <w:p w:rsidR="00000000" w:rsidRDefault="00000000">
            <w:pPr>
              <w:spacing w:after="120" w:line="240" w:lineRule="auto"/>
              <w:jc w:val="center"/>
              <w:rPr>
                <w:sz w:val="23"/>
              </w:rPr>
            </w:pPr>
            <w:r>
              <w:rPr>
                <w:sz w:val="23"/>
              </w:rPr>
              <w:t>71,2</w:t>
            </w:r>
          </w:p>
        </w:tc>
        <w:tc>
          <w:tcPr>
            <w:tcW w:w="1350" w:type="dxa"/>
          </w:tcPr>
          <w:p w:rsidR="00000000" w:rsidRDefault="00000000">
            <w:pPr>
              <w:spacing w:after="120" w:line="240" w:lineRule="auto"/>
              <w:jc w:val="center"/>
              <w:rPr>
                <w:sz w:val="23"/>
              </w:rPr>
            </w:pPr>
            <w:r>
              <w:rPr>
                <w:sz w:val="23"/>
              </w:rPr>
              <w:t>28,4</w:t>
            </w:r>
          </w:p>
        </w:tc>
        <w:tc>
          <w:tcPr>
            <w:tcW w:w="1440" w:type="dxa"/>
          </w:tcPr>
          <w:p w:rsidR="00000000" w:rsidRDefault="00000000">
            <w:pPr>
              <w:spacing w:after="120" w:line="240" w:lineRule="auto"/>
              <w:jc w:val="center"/>
              <w:rPr>
                <w:sz w:val="23"/>
              </w:rPr>
            </w:pPr>
            <w:r>
              <w:rPr>
                <w:sz w:val="23"/>
              </w:rPr>
              <w:t>71,6</w:t>
            </w:r>
          </w:p>
        </w:tc>
        <w:tc>
          <w:tcPr>
            <w:tcW w:w="1530" w:type="dxa"/>
          </w:tcPr>
          <w:p w:rsidR="00000000" w:rsidRDefault="00000000">
            <w:pPr>
              <w:spacing w:after="120" w:line="240" w:lineRule="auto"/>
              <w:jc w:val="center"/>
              <w:rPr>
                <w:sz w:val="23"/>
              </w:rPr>
            </w:pPr>
            <w:r>
              <w:rPr>
                <w:sz w:val="23"/>
              </w:rPr>
              <w:t>39,8</w:t>
            </w:r>
          </w:p>
        </w:tc>
        <w:tc>
          <w:tcPr>
            <w:tcW w:w="1620" w:type="dxa"/>
          </w:tcPr>
          <w:p w:rsidR="00000000" w:rsidRDefault="00000000">
            <w:pPr>
              <w:spacing w:after="120" w:line="240" w:lineRule="auto"/>
              <w:jc w:val="center"/>
              <w:rPr>
                <w:sz w:val="23"/>
              </w:rPr>
            </w:pPr>
            <w:r>
              <w:rPr>
                <w:sz w:val="23"/>
              </w:rPr>
              <w:t>60,2</w:t>
            </w:r>
          </w:p>
        </w:tc>
      </w:tr>
    </w:tbl>
    <w:p w:rsidR="00000000" w:rsidRDefault="00000000">
      <w:pPr>
        <w:spacing w:after="120" w:line="240" w:lineRule="auto"/>
        <w:rPr>
          <w:sz w:val="23"/>
        </w:rPr>
      </w:pPr>
    </w:p>
    <w:p w:rsidR="00000000" w:rsidRDefault="00000000">
      <w:pPr>
        <w:numPr>
          <w:ilvl w:val="0"/>
          <w:numId w:val="148"/>
        </w:numPr>
        <w:tabs>
          <w:tab w:val="clear" w:pos="360"/>
          <w:tab w:val="num" w:pos="567"/>
        </w:tabs>
        <w:spacing w:after="120" w:line="240" w:lineRule="auto"/>
        <w:ind w:left="567" w:hanging="567"/>
        <w:rPr>
          <w:i/>
          <w:sz w:val="23"/>
        </w:rPr>
      </w:pPr>
      <w:r>
        <w:rPr>
          <w:i/>
          <w:sz w:val="23"/>
          <w:u w:val="single"/>
          <w:lang w:val="en-US"/>
        </w:rPr>
        <w:t xml:space="preserve">Percentage of Administrative Heads in Local Authorities by Division and Gender </w:t>
      </w:r>
      <w:r>
        <w:rPr>
          <w:i/>
          <w:sz w:val="23"/>
          <w:u w:val="single"/>
        </w:rPr>
        <w:t>1998-2002</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350"/>
        <w:gridCol w:w="1530"/>
        <w:gridCol w:w="1350"/>
        <w:gridCol w:w="1440"/>
        <w:gridCol w:w="1530"/>
        <w:gridCol w:w="1620"/>
      </w:tblGrid>
      <w:tr w:rsidR="00000000">
        <w:tblPrEx>
          <w:tblCellMar>
            <w:top w:w="0" w:type="dxa"/>
            <w:bottom w:w="0" w:type="dxa"/>
          </w:tblCellMar>
        </w:tblPrEx>
        <w:trPr>
          <w:tblHeader/>
        </w:trPr>
        <w:tc>
          <w:tcPr>
            <w:tcW w:w="972" w:type="dxa"/>
          </w:tcPr>
          <w:p w:rsidR="00000000" w:rsidRDefault="00000000">
            <w:pPr>
              <w:pStyle w:val="FootnoteText"/>
              <w:spacing w:after="120" w:line="240" w:lineRule="auto"/>
              <w:rPr>
                <w:sz w:val="23"/>
                <w:lang w:val="el-GR"/>
              </w:rPr>
            </w:pPr>
          </w:p>
        </w:tc>
        <w:tc>
          <w:tcPr>
            <w:tcW w:w="2880" w:type="dxa"/>
            <w:gridSpan w:val="2"/>
          </w:tcPr>
          <w:p w:rsidR="00000000" w:rsidRDefault="00000000">
            <w:pPr>
              <w:spacing w:after="120" w:line="240" w:lineRule="auto"/>
              <w:rPr>
                <w:b/>
                <w:caps/>
                <w:sz w:val="23"/>
                <w:u w:val="single"/>
              </w:rPr>
            </w:pPr>
            <w:r>
              <w:rPr>
                <w:b/>
                <w:caps/>
                <w:sz w:val="23"/>
                <w:u w:val="single"/>
              </w:rPr>
              <w:t>Directorates</w:t>
            </w:r>
          </w:p>
        </w:tc>
        <w:tc>
          <w:tcPr>
            <w:tcW w:w="2790" w:type="dxa"/>
            <w:gridSpan w:val="2"/>
          </w:tcPr>
          <w:p w:rsidR="00000000" w:rsidRDefault="00000000">
            <w:pPr>
              <w:spacing w:after="120" w:line="240" w:lineRule="auto"/>
              <w:rPr>
                <w:b/>
                <w:caps/>
                <w:sz w:val="23"/>
                <w:u w:val="single"/>
              </w:rPr>
            </w:pPr>
            <w:r>
              <w:rPr>
                <w:b/>
                <w:caps/>
                <w:sz w:val="23"/>
                <w:u w:val="single"/>
              </w:rPr>
              <w:t>Departments</w:t>
            </w:r>
          </w:p>
        </w:tc>
        <w:tc>
          <w:tcPr>
            <w:tcW w:w="3150" w:type="dxa"/>
            <w:gridSpan w:val="2"/>
          </w:tcPr>
          <w:p w:rsidR="00000000" w:rsidRDefault="00000000">
            <w:pPr>
              <w:spacing w:after="120" w:line="240" w:lineRule="auto"/>
              <w:rPr>
                <w:b/>
                <w:caps/>
                <w:sz w:val="23"/>
                <w:u w:val="single"/>
              </w:rPr>
            </w:pPr>
            <w:r>
              <w:rPr>
                <w:b/>
                <w:caps/>
                <w:sz w:val="23"/>
                <w:u w:val="single"/>
              </w:rPr>
              <w:t>Autonomous offices</w:t>
            </w:r>
          </w:p>
        </w:tc>
      </w:tr>
      <w:tr w:rsidR="00000000">
        <w:tblPrEx>
          <w:tblCellMar>
            <w:top w:w="0" w:type="dxa"/>
            <w:bottom w:w="0" w:type="dxa"/>
          </w:tblCellMar>
        </w:tblPrEx>
        <w:trPr>
          <w:cantSplit/>
        </w:trPr>
        <w:tc>
          <w:tcPr>
            <w:tcW w:w="972" w:type="dxa"/>
          </w:tcPr>
          <w:p w:rsidR="00000000" w:rsidRDefault="00000000">
            <w:pPr>
              <w:spacing w:after="120" w:line="240" w:lineRule="auto"/>
              <w:rPr>
                <w:sz w:val="23"/>
              </w:rPr>
            </w:pPr>
          </w:p>
        </w:tc>
        <w:tc>
          <w:tcPr>
            <w:tcW w:w="1350" w:type="dxa"/>
          </w:tcPr>
          <w:p w:rsidR="00000000" w:rsidRDefault="00000000">
            <w:pPr>
              <w:spacing w:after="120" w:line="240" w:lineRule="auto"/>
              <w:jc w:val="center"/>
              <w:rPr>
                <w:sz w:val="23"/>
                <w:lang w:val="en-US"/>
              </w:rPr>
            </w:pPr>
            <w:r>
              <w:rPr>
                <w:sz w:val="23"/>
                <w:lang w:val="en-US"/>
              </w:rPr>
              <w:t>MEN</w:t>
            </w:r>
          </w:p>
        </w:tc>
        <w:tc>
          <w:tcPr>
            <w:tcW w:w="1530" w:type="dxa"/>
          </w:tcPr>
          <w:p w:rsidR="00000000" w:rsidRDefault="00000000">
            <w:pPr>
              <w:spacing w:after="120" w:line="240" w:lineRule="auto"/>
              <w:jc w:val="center"/>
              <w:rPr>
                <w:sz w:val="23"/>
                <w:lang w:val="en-US"/>
              </w:rPr>
            </w:pPr>
            <w:r>
              <w:rPr>
                <w:sz w:val="23"/>
                <w:lang w:val="en-US"/>
              </w:rPr>
              <w:t>WOMEN</w:t>
            </w:r>
          </w:p>
        </w:tc>
        <w:tc>
          <w:tcPr>
            <w:tcW w:w="1350" w:type="dxa"/>
          </w:tcPr>
          <w:p w:rsidR="00000000" w:rsidRDefault="00000000">
            <w:pPr>
              <w:spacing w:after="120" w:line="240" w:lineRule="auto"/>
              <w:jc w:val="center"/>
              <w:rPr>
                <w:sz w:val="23"/>
                <w:lang w:val="en-US"/>
              </w:rPr>
            </w:pPr>
            <w:r>
              <w:rPr>
                <w:sz w:val="23"/>
                <w:lang w:val="en-US"/>
              </w:rPr>
              <w:t>MEN</w:t>
            </w:r>
          </w:p>
        </w:tc>
        <w:tc>
          <w:tcPr>
            <w:tcW w:w="1440" w:type="dxa"/>
          </w:tcPr>
          <w:p w:rsidR="00000000" w:rsidRDefault="00000000">
            <w:pPr>
              <w:spacing w:after="120" w:line="240" w:lineRule="auto"/>
              <w:jc w:val="center"/>
              <w:rPr>
                <w:sz w:val="23"/>
                <w:lang w:val="en-US"/>
              </w:rPr>
            </w:pPr>
            <w:r>
              <w:rPr>
                <w:sz w:val="23"/>
                <w:lang w:val="en-US"/>
              </w:rPr>
              <w:t>WOMEN</w:t>
            </w:r>
          </w:p>
        </w:tc>
        <w:tc>
          <w:tcPr>
            <w:tcW w:w="1530" w:type="dxa"/>
          </w:tcPr>
          <w:p w:rsidR="00000000" w:rsidRDefault="00000000">
            <w:pPr>
              <w:spacing w:after="120" w:line="240" w:lineRule="auto"/>
              <w:jc w:val="center"/>
              <w:rPr>
                <w:sz w:val="23"/>
                <w:lang w:val="en-US"/>
              </w:rPr>
            </w:pPr>
            <w:r>
              <w:rPr>
                <w:sz w:val="23"/>
                <w:lang w:val="en-US"/>
              </w:rPr>
              <w:t>MEN</w:t>
            </w:r>
          </w:p>
        </w:tc>
        <w:tc>
          <w:tcPr>
            <w:tcW w:w="1620" w:type="dxa"/>
          </w:tcPr>
          <w:p w:rsidR="00000000" w:rsidRDefault="00000000">
            <w:pPr>
              <w:spacing w:after="120" w:line="240" w:lineRule="auto"/>
              <w:jc w:val="center"/>
              <w:rPr>
                <w:sz w:val="23"/>
                <w:lang w:val="en-US"/>
              </w:rPr>
            </w:pPr>
            <w:r>
              <w:rPr>
                <w:sz w:val="23"/>
                <w:lang w:val="en-US"/>
              </w:rPr>
              <w:t>WOMEN</w:t>
            </w:r>
          </w:p>
        </w:tc>
      </w:tr>
      <w:tr w:rsidR="00000000">
        <w:tblPrEx>
          <w:tblCellMar>
            <w:top w:w="0" w:type="dxa"/>
            <w:bottom w:w="0" w:type="dxa"/>
          </w:tblCellMar>
        </w:tblPrEx>
        <w:trPr>
          <w:cantSplit/>
        </w:trPr>
        <w:tc>
          <w:tcPr>
            <w:tcW w:w="972" w:type="dxa"/>
          </w:tcPr>
          <w:p w:rsidR="00000000" w:rsidRDefault="00000000">
            <w:pPr>
              <w:spacing w:after="120" w:line="240" w:lineRule="auto"/>
              <w:rPr>
                <w:sz w:val="23"/>
              </w:rPr>
            </w:pPr>
            <w:r>
              <w:rPr>
                <w:sz w:val="23"/>
              </w:rPr>
              <w:t>2002</w:t>
            </w:r>
          </w:p>
        </w:tc>
        <w:tc>
          <w:tcPr>
            <w:tcW w:w="1350" w:type="dxa"/>
          </w:tcPr>
          <w:p w:rsidR="00000000" w:rsidRDefault="00000000">
            <w:pPr>
              <w:spacing w:after="120" w:line="240" w:lineRule="auto"/>
              <w:jc w:val="center"/>
              <w:rPr>
                <w:sz w:val="23"/>
              </w:rPr>
            </w:pPr>
            <w:r>
              <w:rPr>
                <w:sz w:val="23"/>
              </w:rPr>
              <w:t>64,50</w:t>
            </w:r>
          </w:p>
        </w:tc>
        <w:tc>
          <w:tcPr>
            <w:tcW w:w="1530" w:type="dxa"/>
          </w:tcPr>
          <w:p w:rsidR="00000000" w:rsidRDefault="00000000">
            <w:pPr>
              <w:spacing w:after="120" w:line="240" w:lineRule="auto"/>
              <w:jc w:val="center"/>
              <w:rPr>
                <w:sz w:val="23"/>
              </w:rPr>
            </w:pPr>
            <w:r>
              <w:rPr>
                <w:sz w:val="23"/>
              </w:rPr>
              <w:t>35,50</w:t>
            </w:r>
          </w:p>
        </w:tc>
        <w:tc>
          <w:tcPr>
            <w:tcW w:w="1350" w:type="dxa"/>
          </w:tcPr>
          <w:p w:rsidR="00000000" w:rsidRDefault="00000000">
            <w:pPr>
              <w:spacing w:after="120" w:line="240" w:lineRule="auto"/>
              <w:jc w:val="center"/>
              <w:rPr>
                <w:sz w:val="23"/>
              </w:rPr>
            </w:pPr>
            <w:r>
              <w:rPr>
                <w:sz w:val="23"/>
              </w:rPr>
              <w:t>56,78</w:t>
            </w:r>
          </w:p>
        </w:tc>
        <w:tc>
          <w:tcPr>
            <w:tcW w:w="1440" w:type="dxa"/>
          </w:tcPr>
          <w:p w:rsidR="00000000" w:rsidRDefault="00000000">
            <w:pPr>
              <w:spacing w:after="120" w:line="240" w:lineRule="auto"/>
              <w:jc w:val="center"/>
              <w:rPr>
                <w:sz w:val="23"/>
              </w:rPr>
            </w:pPr>
            <w:r>
              <w:rPr>
                <w:sz w:val="23"/>
              </w:rPr>
              <w:t>43,22</w:t>
            </w:r>
          </w:p>
        </w:tc>
        <w:tc>
          <w:tcPr>
            <w:tcW w:w="1530" w:type="dxa"/>
          </w:tcPr>
          <w:p w:rsidR="00000000" w:rsidRDefault="00000000">
            <w:pPr>
              <w:spacing w:after="120" w:line="240" w:lineRule="auto"/>
              <w:jc w:val="center"/>
              <w:rPr>
                <w:sz w:val="23"/>
              </w:rPr>
            </w:pPr>
            <w:r>
              <w:rPr>
                <w:sz w:val="23"/>
              </w:rPr>
              <w:t>59,91</w:t>
            </w:r>
          </w:p>
        </w:tc>
        <w:tc>
          <w:tcPr>
            <w:tcW w:w="1620" w:type="dxa"/>
          </w:tcPr>
          <w:p w:rsidR="00000000" w:rsidRDefault="00000000">
            <w:pPr>
              <w:spacing w:after="120" w:line="240" w:lineRule="auto"/>
              <w:jc w:val="center"/>
              <w:rPr>
                <w:sz w:val="23"/>
              </w:rPr>
            </w:pPr>
            <w:r>
              <w:rPr>
                <w:sz w:val="23"/>
              </w:rPr>
              <w:t>40,09</w:t>
            </w:r>
          </w:p>
        </w:tc>
      </w:tr>
    </w:tbl>
    <w:p w:rsidR="00000000" w:rsidRDefault="00000000">
      <w:pPr>
        <w:spacing w:after="120" w:line="240" w:lineRule="auto"/>
        <w:rPr>
          <w:sz w:val="23"/>
        </w:rPr>
      </w:pPr>
      <w:r>
        <w:rPr>
          <w:sz w:val="23"/>
          <w:lang w:val="en-US"/>
        </w:rPr>
        <w:t>Source: Ministry of the Interior, Public Administration and Decentralization/General Secretariat for Public Administration</w:t>
      </w:r>
    </w:p>
    <w:p w:rsidR="00000000" w:rsidRDefault="00000000">
      <w:pPr>
        <w:spacing w:after="120" w:line="240" w:lineRule="auto"/>
        <w:rPr>
          <w:sz w:val="23"/>
        </w:rPr>
      </w:pPr>
      <w:r>
        <w:rPr>
          <w:sz w:val="23"/>
          <w:lang w:val="en-US"/>
        </w:rPr>
        <w:t>Statistical Data Bulletin on Public Sector Personnel</w:t>
      </w:r>
      <w:r>
        <w:rPr>
          <w:sz w:val="23"/>
        </w:rPr>
        <w:t xml:space="preserve"> 1999,</w:t>
      </w:r>
      <w:r>
        <w:rPr>
          <w:sz w:val="23"/>
          <w:lang w:val="en-US"/>
        </w:rPr>
        <w:t xml:space="preserve"> </w:t>
      </w:r>
      <w:r>
        <w:rPr>
          <w:sz w:val="23"/>
        </w:rPr>
        <w:t>2003</w:t>
      </w:r>
    </w:p>
    <w:p w:rsidR="00000000" w:rsidRDefault="00000000">
      <w:pPr>
        <w:pStyle w:val="BodyText2"/>
        <w:rPr>
          <w:sz w:val="2"/>
        </w:rPr>
      </w:pPr>
      <w:r>
        <w:rPr>
          <w:sz w:val="23"/>
        </w:rPr>
        <w:br w:type="page"/>
      </w:r>
    </w:p>
    <w:p w:rsidR="00000000" w:rsidRDefault="00000000">
      <w:pPr>
        <w:pStyle w:val="BodyText"/>
        <w:spacing w:after="120"/>
        <w:rPr>
          <w:b/>
          <w:sz w:val="23"/>
        </w:rPr>
      </w:pPr>
      <w:r>
        <w:rPr>
          <w:b/>
          <w:sz w:val="23"/>
        </w:rPr>
        <w:t>ΙV.</w:t>
      </w:r>
      <w:r>
        <w:rPr>
          <w:b/>
          <w:sz w:val="23"/>
        </w:rPr>
        <w:tab/>
        <w:t>PARTICIPATION OF WOMEN IN THE JUDICIARY</w:t>
      </w:r>
    </w:p>
    <w:p w:rsidR="00000000" w:rsidRDefault="00000000">
      <w:pPr>
        <w:pStyle w:val="BodyText3"/>
        <w:spacing w:after="120" w:line="240" w:lineRule="auto"/>
        <w:jc w:val="center"/>
        <w:rPr>
          <w:b/>
          <w:sz w:val="23"/>
        </w:rPr>
      </w:pPr>
    </w:p>
    <w:p w:rsidR="00000000" w:rsidRDefault="00000000">
      <w:pPr>
        <w:pStyle w:val="BodyText3"/>
        <w:numPr>
          <w:ilvl w:val="0"/>
          <w:numId w:val="148"/>
        </w:numPr>
        <w:tabs>
          <w:tab w:val="clear" w:pos="360"/>
          <w:tab w:val="num" w:pos="567"/>
        </w:tabs>
        <w:spacing w:after="120" w:line="240" w:lineRule="auto"/>
        <w:ind w:left="567" w:hanging="567"/>
        <w:rPr>
          <w:b/>
          <w:i/>
          <w:sz w:val="23"/>
        </w:rPr>
      </w:pPr>
      <w:r>
        <w:rPr>
          <w:i/>
          <w:sz w:val="23"/>
          <w:u w:val="single"/>
        </w:rPr>
        <w:t>Council of State</w:t>
      </w:r>
    </w:p>
    <w:tbl>
      <w:tblPr>
        <w:tblW w:w="0" w:type="auto"/>
        <w:tblInd w:w="20" w:type="dxa"/>
        <w:tblLayout w:type="fixed"/>
        <w:tblCellMar>
          <w:left w:w="30" w:type="dxa"/>
          <w:right w:w="30" w:type="dxa"/>
        </w:tblCellMar>
        <w:tblLook w:val="0000" w:firstRow="0" w:lastRow="0" w:firstColumn="0" w:lastColumn="0" w:noHBand="0" w:noVBand="0"/>
      </w:tblPr>
      <w:tblGrid>
        <w:gridCol w:w="962"/>
        <w:gridCol w:w="1846"/>
        <w:gridCol w:w="1418"/>
        <w:gridCol w:w="2115"/>
        <w:gridCol w:w="1010"/>
        <w:gridCol w:w="1011"/>
      </w:tblGrid>
      <w:tr w:rsidR="00000000">
        <w:tblPrEx>
          <w:tblCellMar>
            <w:top w:w="0" w:type="dxa"/>
            <w:bottom w:w="0" w:type="dxa"/>
          </w:tblCellMar>
        </w:tblPrEx>
        <w:trPr>
          <w:trHeight w:val="538"/>
        </w:trPr>
        <w:tc>
          <w:tcPr>
            <w:tcW w:w="4226" w:type="dxa"/>
            <w:gridSpan w:val="3"/>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COUNCILORS OF STATE</w:t>
            </w:r>
          </w:p>
        </w:tc>
        <w:tc>
          <w:tcPr>
            <w:tcW w:w="2115"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02"/>
        </w:trPr>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REGULAR POSITIONS</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rPr>
            </w:pPr>
            <w:r>
              <w:rPr>
                <w:snapToGrid w:val="0"/>
                <w:color w:val="000000"/>
                <w:sz w:val="23"/>
                <w:lang w:val="en-US"/>
              </w:rPr>
              <w:t>WOMEN</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rPr>
            </w:pPr>
            <w:r>
              <w:rPr>
                <w:snapToGrid w:val="0"/>
                <w:color w:val="000000"/>
                <w:sz w:val="23"/>
                <w:lang w:val="en-US"/>
              </w:rPr>
              <w:t>PERCENTAGE</w:t>
            </w:r>
            <w:r>
              <w:rPr>
                <w:snapToGrid w:val="0"/>
                <w:color w:val="000000"/>
                <w:sz w:val="23"/>
              </w:rPr>
              <w:t xml:space="preserve"> %</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42</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8</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19%</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46</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11</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24%</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466"/>
        </w:trPr>
        <w:tc>
          <w:tcPr>
            <w:tcW w:w="4226" w:type="dxa"/>
            <w:gridSpan w:val="3"/>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 xml:space="preserve">ASSESSORS OF THE COUNCIL OF STATE </w:t>
            </w:r>
          </w:p>
        </w:tc>
        <w:tc>
          <w:tcPr>
            <w:tcW w:w="2115"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WOMEN</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PERCENTAGE %</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48</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23</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47,90%</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52</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28</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54%</w:t>
            </w:r>
          </w:p>
        </w:tc>
        <w:tc>
          <w:tcPr>
            <w:tcW w:w="101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4226" w:type="dxa"/>
            <w:gridSpan w:val="3"/>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RAPPORTEURS - SENIOR RAPPORTEURS</w:t>
            </w:r>
          </w:p>
        </w:tc>
        <w:tc>
          <w:tcPr>
            <w:tcW w:w="2115" w:type="dxa"/>
            <w:tcBorders>
              <w:top w:val="single" w:sz="6" w:space="0" w:color="auto"/>
              <w:bottom w:val="single" w:sz="6" w:space="0" w:color="auto"/>
            </w:tcBorders>
          </w:tcPr>
          <w:p w:rsidR="00000000" w:rsidRDefault="00000000">
            <w:pPr>
              <w:spacing w:after="120" w:line="240" w:lineRule="auto"/>
              <w:jc w:val="center"/>
              <w:rPr>
                <w:b/>
                <w:snapToGrid w:val="0"/>
                <w:color w:val="000000"/>
                <w:sz w:val="23"/>
              </w:rPr>
            </w:pPr>
          </w:p>
        </w:tc>
        <w:tc>
          <w:tcPr>
            <w:tcW w:w="1010" w:type="dxa"/>
            <w:tcBorders>
              <w:top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p>
        </w:tc>
        <w:tc>
          <w:tcPr>
            <w:tcW w:w="101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IN SERVICE</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WOMEN</w:t>
            </w:r>
          </w:p>
        </w:tc>
        <w:tc>
          <w:tcPr>
            <w:tcW w:w="2021"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PERCENTAGE %</w:t>
            </w:r>
          </w:p>
        </w:tc>
      </w:tr>
      <w:tr w:rsidR="00000000">
        <w:tblPrEx>
          <w:tblCellMar>
            <w:top w:w="0" w:type="dxa"/>
            <w:bottom w:w="0" w:type="dxa"/>
          </w:tblCellMar>
        </w:tblPrEx>
        <w:trPr>
          <w:trHeight w:val="247"/>
        </w:trPr>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010" w:type="dxa"/>
            <w:tcBorders>
              <w:top w:val="single" w:sz="6" w:space="0" w:color="auto"/>
              <w:left w:val="single" w:sz="6" w:space="0" w:color="auto"/>
              <w:bottom w:val="single" w:sz="6" w:space="0" w:color="auto"/>
            </w:tcBorders>
          </w:tcPr>
          <w:p w:rsidR="00000000" w:rsidRDefault="00000000">
            <w:pPr>
              <w:spacing w:after="120" w:line="240" w:lineRule="auto"/>
              <w:jc w:val="right"/>
              <w:rPr>
                <w:snapToGrid w:val="0"/>
                <w:color w:val="000000"/>
                <w:sz w:val="23"/>
              </w:rPr>
            </w:pPr>
            <w:r>
              <w:rPr>
                <w:snapToGrid w:val="0"/>
                <w:color w:val="000000"/>
                <w:sz w:val="23"/>
              </w:rPr>
              <w:t>52%</w:t>
            </w:r>
          </w:p>
        </w:tc>
        <w:tc>
          <w:tcPr>
            <w:tcW w:w="1011" w:type="dxa"/>
            <w:tcBorders>
              <w:top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6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84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50</w:t>
            </w:r>
          </w:p>
        </w:tc>
        <w:tc>
          <w:tcPr>
            <w:tcW w:w="141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43</w:t>
            </w:r>
          </w:p>
        </w:tc>
        <w:tc>
          <w:tcPr>
            <w:tcW w:w="2115"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26</w:t>
            </w:r>
          </w:p>
        </w:tc>
        <w:tc>
          <w:tcPr>
            <w:tcW w:w="1010" w:type="dxa"/>
            <w:tcBorders>
              <w:top w:val="single" w:sz="6" w:space="0" w:color="auto"/>
              <w:left w:val="single" w:sz="6" w:space="0" w:color="auto"/>
              <w:bottom w:val="single" w:sz="6" w:space="0" w:color="auto"/>
            </w:tcBorders>
          </w:tcPr>
          <w:p w:rsidR="00000000" w:rsidRDefault="00000000">
            <w:pPr>
              <w:spacing w:after="120" w:line="240" w:lineRule="auto"/>
              <w:jc w:val="right"/>
              <w:rPr>
                <w:snapToGrid w:val="0"/>
                <w:color w:val="000000"/>
                <w:sz w:val="23"/>
              </w:rPr>
            </w:pPr>
            <w:r>
              <w:rPr>
                <w:snapToGrid w:val="0"/>
                <w:color w:val="000000"/>
                <w:sz w:val="23"/>
              </w:rPr>
              <w:t>60%</w:t>
            </w:r>
          </w:p>
        </w:tc>
        <w:tc>
          <w:tcPr>
            <w:tcW w:w="1011" w:type="dxa"/>
            <w:tcBorders>
              <w:top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bl>
    <w:p w:rsidR="00000000" w:rsidRDefault="00000000">
      <w:pPr>
        <w:pStyle w:val="BodyText3"/>
        <w:spacing w:after="120" w:line="240" w:lineRule="auto"/>
        <w:rPr>
          <w:sz w:val="23"/>
        </w:rPr>
      </w:pPr>
    </w:p>
    <w:p w:rsidR="00000000" w:rsidRDefault="00000000">
      <w:pPr>
        <w:pStyle w:val="BodyText3"/>
        <w:spacing w:line="240" w:lineRule="auto"/>
        <w:rPr>
          <w:sz w:val="2"/>
        </w:rPr>
      </w:pPr>
      <w:r>
        <w:rPr>
          <w:sz w:val="23"/>
        </w:rPr>
        <w:br w:type="page"/>
      </w:r>
    </w:p>
    <w:p w:rsidR="00000000" w:rsidRDefault="00000000">
      <w:pPr>
        <w:pStyle w:val="BodyText3"/>
        <w:numPr>
          <w:ilvl w:val="0"/>
          <w:numId w:val="148"/>
        </w:numPr>
        <w:tabs>
          <w:tab w:val="clear" w:pos="360"/>
          <w:tab w:val="num" w:pos="567"/>
        </w:tabs>
        <w:spacing w:after="120" w:line="240" w:lineRule="auto"/>
        <w:ind w:left="567" w:hanging="567"/>
        <w:jc w:val="both"/>
        <w:rPr>
          <w:b/>
          <w:i/>
          <w:sz w:val="23"/>
        </w:rPr>
      </w:pPr>
      <w:r>
        <w:rPr>
          <w:i/>
          <w:color w:val="000000"/>
          <w:sz w:val="23"/>
          <w:u w:val="single"/>
        </w:rPr>
        <w:t>Regular Administrative Courts</w:t>
      </w:r>
    </w:p>
    <w:tbl>
      <w:tblPr>
        <w:tblW w:w="0" w:type="auto"/>
        <w:tblInd w:w="2" w:type="dxa"/>
        <w:tblLayout w:type="fixed"/>
        <w:tblCellMar>
          <w:left w:w="30" w:type="dxa"/>
          <w:right w:w="30" w:type="dxa"/>
        </w:tblCellMar>
        <w:tblLook w:val="0000" w:firstRow="0" w:lastRow="0" w:firstColumn="0" w:lastColumn="0" w:noHBand="0" w:noVBand="0"/>
      </w:tblPr>
      <w:tblGrid>
        <w:gridCol w:w="980"/>
        <w:gridCol w:w="1860"/>
        <w:gridCol w:w="279"/>
        <w:gridCol w:w="1109"/>
        <w:gridCol w:w="2208"/>
        <w:gridCol w:w="1893"/>
      </w:tblGrid>
      <w:tr w:rsidR="00000000">
        <w:tblPrEx>
          <w:tblCellMar>
            <w:top w:w="0" w:type="dxa"/>
            <w:bottom w:w="0" w:type="dxa"/>
          </w:tblCellMar>
        </w:tblPrEx>
        <w:trPr>
          <w:trHeight w:val="247"/>
        </w:trPr>
        <w:tc>
          <w:tcPr>
            <w:tcW w:w="3119" w:type="dxa"/>
            <w:gridSpan w:val="3"/>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 xml:space="preserve">GENERAL COMMISSION </w:t>
            </w:r>
          </w:p>
        </w:tc>
        <w:tc>
          <w:tcPr>
            <w:tcW w:w="1109" w:type="dxa"/>
            <w:tcBorders>
              <w:top w:val="single" w:sz="6" w:space="0" w:color="auto"/>
              <w:bottom w:val="single" w:sz="6" w:space="0" w:color="auto"/>
            </w:tcBorders>
          </w:tcPr>
          <w:p w:rsidR="00000000" w:rsidRDefault="00000000">
            <w:pPr>
              <w:spacing w:after="120" w:line="240" w:lineRule="auto"/>
              <w:jc w:val="center"/>
              <w:rPr>
                <w:b/>
                <w:snapToGrid w:val="0"/>
                <w:color w:val="000000"/>
                <w:sz w:val="23"/>
              </w:rPr>
            </w:pPr>
          </w:p>
        </w:tc>
        <w:tc>
          <w:tcPr>
            <w:tcW w:w="2208" w:type="dxa"/>
            <w:tcBorders>
              <w:top w:val="single" w:sz="6" w:space="0" w:color="auto"/>
              <w:bottom w:val="single" w:sz="6" w:space="0" w:color="auto"/>
            </w:tcBorders>
          </w:tcPr>
          <w:p w:rsidR="00000000" w:rsidRDefault="00000000">
            <w:pPr>
              <w:spacing w:after="120" w:line="240" w:lineRule="auto"/>
              <w:jc w:val="center"/>
              <w:rPr>
                <w:b/>
                <w:snapToGrid w:val="0"/>
                <w:color w:val="000000"/>
                <w:sz w:val="23"/>
              </w:rPr>
            </w:pPr>
          </w:p>
        </w:tc>
        <w:tc>
          <w:tcPr>
            <w:tcW w:w="1893"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2139"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COMMISSIONER</w:t>
            </w:r>
          </w:p>
        </w:tc>
        <w:tc>
          <w:tcPr>
            <w:tcW w:w="1109" w:type="dxa"/>
            <w:tcBorders>
              <w:top w:val="single" w:sz="6" w:space="0" w:color="auto"/>
              <w:bottom w:val="single" w:sz="6" w:space="0" w:color="auto"/>
            </w:tcBorders>
          </w:tcPr>
          <w:p w:rsidR="00000000" w:rsidRDefault="00000000">
            <w:pPr>
              <w:spacing w:after="120" w:line="240" w:lineRule="auto"/>
              <w:jc w:val="center"/>
              <w:rPr>
                <w:b/>
                <w:snapToGrid w:val="0"/>
                <w:color w:val="000000"/>
                <w:sz w:val="23"/>
              </w:rPr>
            </w:pPr>
          </w:p>
        </w:tc>
        <w:tc>
          <w:tcPr>
            <w:tcW w:w="2208"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2139"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10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WOMEN</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PERCENTAGE %</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2139"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10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2139"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w:t>
            </w:r>
          </w:p>
        </w:tc>
        <w:tc>
          <w:tcPr>
            <w:tcW w:w="110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100%</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5456" w:type="dxa"/>
            <w:gridSpan w:val="4"/>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PRESIDENTS OF ADMINISTRATIVE APPELLATE COURTS</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WOMEN</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PERCENTAGE %</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48</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6</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12.5%</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55</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23</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42%</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5456" w:type="dxa"/>
            <w:gridSpan w:val="4"/>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APPEAL JUDGES OF ADMINISTRATIVE COURTS</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178</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90</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50.5%</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198</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106</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53%</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5456" w:type="dxa"/>
            <w:gridSpan w:val="4"/>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PRESIDENTS OF ADMINISTRATIVE COURTS OF FIRST INSTANCE</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89</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60</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67,40%</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96</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70</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73%</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509"/>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7349" w:type="dxa"/>
            <w:gridSpan w:val="5"/>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JUDGES AND ASSESSORS OF ADMINISTRATIVE COURTS OF FIRST INSTANCE</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IN SERVICE</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WOMEN</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373</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260</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206</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79,20%</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402</w:t>
            </w:r>
          </w:p>
        </w:tc>
        <w:tc>
          <w:tcPr>
            <w:tcW w:w="1388"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365</w:t>
            </w:r>
          </w:p>
        </w:tc>
        <w:tc>
          <w:tcPr>
            <w:tcW w:w="2208"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267</w:t>
            </w:r>
          </w:p>
        </w:tc>
        <w:tc>
          <w:tcPr>
            <w:tcW w:w="189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75%</w:t>
            </w:r>
          </w:p>
        </w:tc>
      </w:tr>
    </w:tbl>
    <w:p w:rsidR="00000000" w:rsidRDefault="00000000">
      <w:pPr>
        <w:pStyle w:val="BodyText3"/>
        <w:spacing w:after="120" w:line="240" w:lineRule="auto"/>
        <w:jc w:val="center"/>
        <w:rPr>
          <w:b/>
          <w:sz w:val="23"/>
        </w:rPr>
      </w:pPr>
    </w:p>
    <w:p w:rsidR="00000000" w:rsidRDefault="00000000">
      <w:pPr>
        <w:pStyle w:val="BodyText3"/>
        <w:spacing w:line="240" w:lineRule="auto"/>
        <w:jc w:val="center"/>
        <w:rPr>
          <w:b/>
          <w:sz w:val="2"/>
        </w:rPr>
      </w:pPr>
      <w:r>
        <w:rPr>
          <w:b/>
          <w:sz w:val="23"/>
        </w:rPr>
        <w:br w:type="page"/>
      </w:r>
    </w:p>
    <w:p w:rsidR="00000000" w:rsidRDefault="00000000">
      <w:pPr>
        <w:pStyle w:val="BodyText3"/>
        <w:numPr>
          <w:ilvl w:val="0"/>
          <w:numId w:val="148"/>
        </w:numPr>
        <w:tabs>
          <w:tab w:val="clear" w:pos="360"/>
          <w:tab w:val="num" w:pos="567"/>
        </w:tabs>
        <w:spacing w:after="120" w:line="240" w:lineRule="auto"/>
        <w:ind w:left="567" w:hanging="567"/>
        <w:rPr>
          <w:b/>
          <w:i/>
          <w:sz w:val="23"/>
        </w:rPr>
      </w:pPr>
      <w:r>
        <w:rPr>
          <w:i/>
          <w:sz w:val="23"/>
          <w:u w:val="single"/>
        </w:rPr>
        <w:t>Civil and Criminal Courts</w:t>
      </w:r>
    </w:p>
    <w:tbl>
      <w:tblPr>
        <w:tblW w:w="0" w:type="auto"/>
        <w:tblInd w:w="2" w:type="dxa"/>
        <w:tblLayout w:type="fixed"/>
        <w:tblCellMar>
          <w:left w:w="30" w:type="dxa"/>
          <w:right w:w="30" w:type="dxa"/>
        </w:tblCellMar>
        <w:tblLook w:val="0000" w:firstRow="0" w:lastRow="0" w:firstColumn="0" w:lastColumn="0" w:noHBand="0" w:noVBand="0"/>
      </w:tblPr>
      <w:tblGrid>
        <w:gridCol w:w="980"/>
        <w:gridCol w:w="1673"/>
        <w:gridCol w:w="1387"/>
        <w:gridCol w:w="1860"/>
        <w:gridCol w:w="1860"/>
      </w:tblGrid>
      <w:tr w:rsidR="00000000">
        <w:tblPrEx>
          <w:tblCellMar>
            <w:top w:w="0" w:type="dxa"/>
            <w:bottom w:w="0" w:type="dxa"/>
          </w:tblCellMar>
        </w:tblPrEx>
        <w:trPr>
          <w:trHeight w:val="247"/>
        </w:trPr>
        <w:tc>
          <w:tcPr>
            <w:tcW w:w="2653"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lang w:val="en-US"/>
              </w:rPr>
            </w:pPr>
            <w:r>
              <w:rPr>
                <w:b/>
                <w:snapToGrid w:val="0"/>
                <w:color w:val="000000"/>
                <w:sz w:val="23"/>
              </w:rPr>
              <w:t>JUDGES OF THE SUPREME COURT</w:t>
            </w:r>
          </w:p>
        </w:tc>
        <w:tc>
          <w:tcPr>
            <w:tcW w:w="1387" w:type="dxa"/>
            <w:tcBorders>
              <w:top w:val="single" w:sz="6" w:space="0" w:color="auto"/>
              <w:bottom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bottom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372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rPr>
              <w:t>none</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50</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3060"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lang w:val="en-US"/>
              </w:rPr>
            </w:pPr>
            <w:r>
              <w:rPr>
                <w:b/>
                <w:snapToGrid w:val="0"/>
                <w:color w:val="000000"/>
                <w:sz w:val="23"/>
                <w:lang w:val="en-US"/>
              </w:rPr>
              <w:t>PRESIDENTS OF APPELATE COURTS</w:t>
            </w: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372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84</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90</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13</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lang w:val="en-US"/>
              </w:rPr>
            </w:pPr>
            <w:r>
              <w:rPr>
                <w:b/>
                <w:snapToGrid w:val="0"/>
                <w:color w:val="000000"/>
                <w:sz w:val="23"/>
              </w:rPr>
              <w:t>APPEAL JUDGES</w:t>
            </w:r>
          </w:p>
        </w:tc>
        <w:tc>
          <w:tcPr>
            <w:tcW w:w="1387" w:type="dxa"/>
            <w:tcBorders>
              <w:top w:val="single" w:sz="6" w:space="0" w:color="auto"/>
              <w:bottom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372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345</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82</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23,70%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384</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144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37%</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3060"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PUBLIC PROSECUTORS IN APPELLATE COURTS</w:t>
            </w: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372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39</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2,50%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3060"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ASSOCIATE PUBLIC PROSECUTORS IN APPELLATE COURTS</w:t>
            </w: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372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91</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3,20%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101</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16</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16%</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pageBreakBefore/>
              <w:spacing w:after="120" w:line="240" w:lineRule="auto"/>
              <w:jc w:val="right"/>
              <w:rPr>
                <w:snapToGrid w:val="0"/>
                <w:color w:val="000000"/>
                <w:sz w:val="23"/>
              </w:rPr>
            </w:pPr>
          </w:p>
        </w:tc>
        <w:tc>
          <w:tcPr>
            <w:tcW w:w="3060"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PRESIDENTS OF COURTS OF FIRST INSTANCE</w:t>
            </w: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372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300</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160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53,30%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300</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191</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64%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3060"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PUBLIC PROSECUTORS OF COURTS OF FIRST INSTANCE</w:t>
            </w: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372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143</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38</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26,57%</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143</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35%</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4920" w:type="dxa"/>
            <w:gridSpan w:val="3"/>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JUDGES AND ASSESSORS OF COURTS OF FIRST INSTANCE</w:t>
            </w: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IN SERVICE</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WOMEN</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790</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690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475</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68,80%</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825</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728</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509</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70%</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6780" w:type="dxa"/>
            <w:gridSpan w:val="4"/>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ASSOCIATE PUBLIC PROSECUTORS OF FIRST INSTANCE COURTS AND ASSISTANTS IN PUBLIC PROSECUTOR’S OFFICE</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IN SERVICE</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WOMEN</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232</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184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102</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55,43%</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247</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228</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134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59%</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3060"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JUSTICES OF THE PEACE (1</w:t>
            </w:r>
            <w:r>
              <w:rPr>
                <w:b/>
                <w:snapToGrid w:val="0"/>
                <w:color w:val="000000"/>
                <w:sz w:val="23"/>
                <w:vertAlign w:val="superscript"/>
                <w:lang w:val="en-US"/>
              </w:rPr>
              <w:t>st</w:t>
            </w:r>
            <w:r>
              <w:rPr>
                <w:b/>
                <w:snapToGrid w:val="0"/>
                <w:color w:val="000000"/>
                <w:sz w:val="23"/>
                <w:lang w:val="en-US"/>
              </w:rPr>
              <w:t xml:space="preserve"> order)</w:t>
            </w: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372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135</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97</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71,80%</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265</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194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73%</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pageBreakBefore/>
              <w:spacing w:after="120" w:line="240" w:lineRule="auto"/>
              <w:jc w:val="right"/>
              <w:rPr>
                <w:snapToGrid w:val="0"/>
                <w:color w:val="000000"/>
                <w:sz w:val="23"/>
              </w:rPr>
            </w:pPr>
            <w:r>
              <w:rPr>
                <w:snapToGrid w:val="0"/>
                <w:color w:val="000000"/>
                <w:sz w:val="23"/>
              </w:rPr>
              <w:t xml:space="preserve">   </w:t>
            </w:r>
          </w:p>
        </w:tc>
        <w:tc>
          <w:tcPr>
            <w:tcW w:w="3060"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JUSTICES OF THE PEACE (2</w:t>
            </w:r>
            <w:r>
              <w:rPr>
                <w:b/>
                <w:snapToGrid w:val="0"/>
                <w:color w:val="000000"/>
                <w:sz w:val="23"/>
                <w:vertAlign w:val="superscript"/>
                <w:lang w:val="en-US"/>
              </w:rPr>
              <w:t>nd</w:t>
            </w:r>
            <w:r>
              <w:rPr>
                <w:b/>
                <w:snapToGrid w:val="0"/>
                <w:color w:val="000000"/>
                <w:sz w:val="23"/>
                <w:lang w:val="en-US"/>
              </w:rPr>
              <w:t xml:space="preserve"> order)</w:t>
            </w: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WOMEN</w:t>
            </w:r>
          </w:p>
        </w:tc>
        <w:tc>
          <w:tcPr>
            <w:tcW w:w="3720" w:type="dxa"/>
            <w:gridSpan w:val="2"/>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240</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204</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85%</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3060" w:type="dxa"/>
            <w:gridSpan w:val="2"/>
            <w:tcBorders>
              <w:top w:val="single" w:sz="6" w:space="0" w:color="auto"/>
              <w:left w:val="single" w:sz="6" w:space="0" w:color="auto"/>
              <w:bottom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JUSTICES OF THE PEACE (3</w:t>
            </w:r>
            <w:r>
              <w:rPr>
                <w:b/>
                <w:snapToGrid w:val="0"/>
                <w:color w:val="000000"/>
                <w:sz w:val="23"/>
                <w:vertAlign w:val="superscript"/>
                <w:lang w:val="en-US"/>
              </w:rPr>
              <w:t>rd</w:t>
            </w:r>
            <w:r>
              <w:rPr>
                <w:b/>
                <w:snapToGrid w:val="0"/>
                <w:color w:val="000000"/>
                <w:sz w:val="23"/>
                <w:lang w:val="en-US"/>
              </w:rPr>
              <w:t xml:space="preserve"> and 4</w:t>
            </w:r>
            <w:r>
              <w:rPr>
                <w:b/>
                <w:snapToGrid w:val="0"/>
                <w:color w:val="000000"/>
                <w:sz w:val="23"/>
                <w:vertAlign w:val="superscript"/>
                <w:lang w:val="en-US"/>
              </w:rPr>
              <w:t>th</w:t>
            </w:r>
            <w:r>
              <w:rPr>
                <w:b/>
                <w:snapToGrid w:val="0"/>
                <w:color w:val="000000"/>
                <w:sz w:val="23"/>
                <w:lang w:val="en-US"/>
              </w:rPr>
              <w:t xml:space="preserve"> order)</w:t>
            </w:r>
          </w:p>
        </w:tc>
        <w:tc>
          <w:tcPr>
            <w:tcW w:w="1860" w:type="dxa"/>
            <w:tcBorders>
              <w:top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lang w:val="en-US"/>
              </w:rPr>
            </w:pPr>
            <w:r>
              <w:rPr>
                <w:snapToGrid w:val="0"/>
                <w:color w:val="000000"/>
                <w:sz w:val="23"/>
                <w:lang w:val="en-US"/>
              </w:rPr>
              <w:t>REGULAR POSITIONS</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IN SERVICE</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WOMEN</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PERCENTAGE %</w:t>
            </w:r>
          </w:p>
        </w:tc>
      </w:tr>
      <w:tr w:rsidR="00000000">
        <w:tblPrEx>
          <w:tblCellMar>
            <w:top w:w="0" w:type="dxa"/>
            <w:bottom w:w="0" w:type="dxa"/>
          </w:tblCellMar>
        </w:tblPrEx>
        <w:trPr>
          <w:trHeight w:val="247"/>
        </w:trPr>
        <w:tc>
          <w:tcPr>
            <w:tcW w:w="9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67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156</w:t>
            </w:r>
          </w:p>
        </w:tc>
        <w:tc>
          <w:tcPr>
            <w:tcW w:w="138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123</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97</w:t>
            </w:r>
          </w:p>
        </w:tc>
        <w:tc>
          <w:tcPr>
            <w:tcW w:w="186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79%</w:t>
            </w:r>
          </w:p>
        </w:tc>
      </w:tr>
    </w:tbl>
    <w:p w:rsidR="00000000" w:rsidRDefault="00000000">
      <w:pPr>
        <w:pStyle w:val="BodyText3"/>
        <w:spacing w:after="120" w:line="240" w:lineRule="auto"/>
        <w:rPr>
          <w:sz w:val="23"/>
        </w:rPr>
      </w:pPr>
      <w:r>
        <w:rPr>
          <w:sz w:val="23"/>
        </w:rPr>
        <w:t xml:space="preserve">Source: Ministry of Justice </w:t>
      </w:r>
    </w:p>
    <w:p w:rsidR="00000000" w:rsidRDefault="00000000">
      <w:pPr>
        <w:pStyle w:val="BodyText3"/>
        <w:spacing w:after="120" w:line="240" w:lineRule="auto"/>
        <w:rPr>
          <w:sz w:val="23"/>
        </w:rPr>
      </w:pPr>
      <w:r>
        <w:rPr>
          <w:sz w:val="23"/>
        </w:rPr>
        <w:t>Directorate of Court Operation and Judges</w:t>
      </w:r>
    </w:p>
    <w:p w:rsidR="00000000" w:rsidRDefault="00000000">
      <w:pPr>
        <w:pStyle w:val="BodyText2"/>
        <w:spacing w:after="120"/>
        <w:rPr>
          <w:sz w:val="23"/>
        </w:rPr>
      </w:pPr>
    </w:p>
    <w:p w:rsidR="00000000" w:rsidRDefault="00000000">
      <w:pPr>
        <w:pStyle w:val="BodyText"/>
        <w:spacing w:after="120"/>
        <w:rPr>
          <w:b/>
          <w:sz w:val="23"/>
        </w:rPr>
      </w:pPr>
      <w:r>
        <w:rPr>
          <w:b/>
          <w:sz w:val="23"/>
        </w:rPr>
        <w:t>V.</w:t>
      </w:r>
      <w:r>
        <w:rPr>
          <w:b/>
          <w:sz w:val="23"/>
        </w:rPr>
        <w:tab/>
        <w:t>PARTICIPATION OF WOMEN IN SECURITY FORCES</w:t>
      </w:r>
    </w:p>
    <w:p w:rsidR="00000000" w:rsidRDefault="00000000">
      <w:pPr>
        <w:pStyle w:val="BodyText3"/>
        <w:numPr>
          <w:ilvl w:val="0"/>
          <w:numId w:val="148"/>
        </w:numPr>
        <w:tabs>
          <w:tab w:val="clear" w:pos="360"/>
          <w:tab w:val="num" w:pos="567"/>
        </w:tabs>
        <w:spacing w:after="120" w:line="240" w:lineRule="auto"/>
        <w:ind w:left="567" w:hanging="567"/>
        <w:rPr>
          <w:b/>
          <w:i/>
          <w:sz w:val="23"/>
        </w:rPr>
      </w:pPr>
      <w:r>
        <w:rPr>
          <w:i/>
          <w:sz w:val="23"/>
          <w:u w:val="single"/>
        </w:rPr>
        <w:t>Greek Police Force</w:t>
      </w:r>
    </w:p>
    <w:tbl>
      <w:tblPr>
        <w:tblW w:w="0" w:type="auto"/>
        <w:tblInd w:w="2" w:type="dxa"/>
        <w:tblLayout w:type="fixed"/>
        <w:tblCellMar>
          <w:left w:w="30" w:type="dxa"/>
          <w:right w:w="30" w:type="dxa"/>
        </w:tblCellMar>
        <w:tblLook w:val="0000" w:firstRow="0" w:lastRow="0" w:firstColumn="0" w:lastColumn="0" w:noHBand="0" w:noVBand="0"/>
      </w:tblPr>
      <w:tblGrid>
        <w:gridCol w:w="2272"/>
        <w:gridCol w:w="2114"/>
        <w:gridCol w:w="2066"/>
      </w:tblGrid>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23"/>
                <w:lang w:val="en-US"/>
              </w:rPr>
            </w:pPr>
            <w:r>
              <w:rPr>
                <w:b/>
                <w:snapToGrid w:val="0"/>
                <w:color w:val="000000"/>
                <w:sz w:val="23"/>
              </w:rPr>
              <w:t>OFFICERS</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4.282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4.532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4.097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4.210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lang w:val="en-US"/>
              </w:rPr>
              <w:t>WOMEN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185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322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23"/>
                <w:lang w:val="en-US"/>
              </w:rPr>
            </w:pPr>
            <w:r>
              <w:rPr>
                <w:b/>
                <w:snapToGrid w:val="0"/>
                <w:color w:val="000000"/>
                <w:sz w:val="23"/>
              </w:rPr>
              <w:t>SUBALTERNS</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40.975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38.284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37.195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34.545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WOMEN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3.780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3.739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23"/>
                <w:lang w:val="en-US"/>
              </w:rPr>
            </w:pPr>
            <w:r>
              <w:rPr>
                <w:b/>
                <w:snapToGrid w:val="0"/>
                <w:color w:val="000000"/>
                <w:sz w:val="23"/>
              </w:rPr>
              <w:t>CADET INSPECTORS</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577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473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WOMEN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104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23"/>
              </w:rPr>
            </w:pPr>
            <w:r>
              <w:rPr>
                <w:b/>
                <w:snapToGrid w:val="0"/>
                <w:color w:val="000000"/>
                <w:sz w:val="23"/>
                <w:lang w:val="en-US"/>
              </w:rPr>
              <w:t>CADET CONSTABLES</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2.194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1.866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WOMEN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328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23"/>
                <w:lang w:val="en-US"/>
              </w:rPr>
            </w:pPr>
            <w:r>
              <w:rPr>
                <w:b/>
                <w:snapToGrid w:val="0"/>
                <w:color w:val="000000"/>
                <w:sz w:val="23"/>
                <w:lang w:val="en-US"/>
              </w:rPr>
              <w:t>BORDER GUARDS</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2.192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4.600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1.973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4.083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WOMEN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219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517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b/>
                <w:snapToGrid w:val="0"/>
                <w:color w:val="000000"/>
                <w:sz w:val="23"/>
                <w:lang w:val="en-US"/>
              </w:rPr>
            </w:pPr>
            <w:r>
              <w:rPr>
                <w:b/>
                <w:snapToGrid w:val="0"/>
                <w:color w:val="000000"/>
                <w:sz w:val="23"/>
                <w:lang w:val="en-US"/>
              </w:rPr>
              <w:t>SPECIAL GUARDS</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948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b/>
                <w:snapToGrid w:val="0"/>
                <w:color w:val="000000"/>
                <w:sz w:val="23"/>
              </w:rPr>
            </w:pPr>
            <w:r>
              <w:rPr>
                <w:b/>
                <w:snapToGrid w:val="0"/>
                <w:color w:val="000000"/>
                <w:sz w:val="23"/>
              </w:rPr>
              <w:t xml:space="preserve">                   2.256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948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2.256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rPr>
                <w:snapToGrid w:val="0"/>
                <w:color w:val="000000"/>
                <w:sz w:val="23"/>
                <w:lang w:val="en-US"/>
              </w:rPr>
            </w:pPr>
            <w:r>
              <w:rPr>
                <w:snapToGrid w:val="0"/>
                <w:color w:val="000000"/>
                <w:sz w:val="23"/>
              </w:rPr>
              <w:t>WOMEN</w:t>
            </w:r>
          </w:p>
        </w:tc>
        <w:tc>
          <w:tcPr>
            <w:tcW w:w="2114"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   </w:t>
            </w:r>
          </w:p>
        </w:tc>
        <w:tc>
          <w:tcPr>
            <w:tcW w:w="2066"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right"/>
              <w:rPr>
                <w:snapToGrid w:val="0"/>
                <w:color w:val="000000"/>
                <w:sz w:val="23"/>
              </w:rPr>
            </w:pPr>
            <w:r>
              <w:rPr>
                <w:snapToGrid w:val="0"/>
                <w:color w:val="000000"/>
                <w:sz w:val="23"/>
              </w:rPr>
              <w:t xml:space="preserve">                           -   </w:t>
            </w:r>
          </w:p>
        </w:tc>
      </w:tr>
      <w:tr w:rsidR="00000000">
        <w:tblPrEx>
          <w:tblCellMar>
            <w:top w:w="0" w:type="dxa"/>
            <w:bottom w:w="0" w:type="dxa"/>
          </w:tblCellMar>
        </w:tblPrEx>
        <w:trPr>
          <w:trHeight w:val="494"/>
        </w:trPr>
        <w:tc>
          <w:tcPr>
            <w:tcW w:w="22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after="120" w:line="240" w:lineRule="auto"/>
              <w:rPr>
                <w:b/>
                <w:snapToGrid w:val="0"/>
                <w:color w:val="000000"/>
                <w:sz w:val="23"/>
              </w:rPr>
            </w:pPr>
            <w:r>
              <w:rPr>
                <w:b/>
                <w:snapToGrid w:val="0"/>
                <w:color w:val="000000"/>
                <w:sz w:val="23"/>
                <w:lang w:val="en-US"/>
              </w:rPr>
              <w:t>TOTAL FORCE GREEK POLICE</w:t>
            </w:r>
          </w:p>
        </w:tc>
        <w:tc>
          <w:tcPr>
            <w:tcW w:w="211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after="120" w:line="240" w:lineRule="auto"/>
              <w:jc w:val="right"/>
              <w:rPr>
                <w:b/>
                <w:snapToGrid w:val="0"/>
                <w:color w:val="000000"/>
                <w:sz w:val="23"/>
              </w:rPr>
            </w:pPr>
            <w:r>
              <w:rPr>
                <w:b/>
                <w:snapToGrid w:val="0"/>
                <w:color w:val="000000"/>
                <w:sz w:val="23"/>
              </w:rPr>
              <w:t xml:space="preserve">                  48.397   </w:t>
            </w:r>
          </w:p>
        </w:tc>
        <w:tc>
          <w:tcPr>
            <w:tcW w:w="2066"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after="120" w:line="240" w:lineRule="auto"/>
              <w:jc w:val="right"/>
              <w:rPr>
                <w:b/>
                <w:snapToGrid w:val="0"/>
                <w:color w:val="000000"/>
                <w:sz w:val="23"/>
              </w:rPr>
            </w:pPr>
            <w:r>
              <w:rPr>
                <w:b/>
                <w:snapToGrid w:val="0"/>
                <w:color w:val="000000"/>
                <w:sz w:val="23"/>
              </w:rPr>
              <w:t xml:space="preserve">                 52.443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after="120" w:line="240" w:lineRule="auto"/>
              <w:rPr>
                <w:snapToGrid w:val="0"/>
                <w:color w:val="000000"/>
                <w:sz w:val="23"/>
                <w:lang w:val="en-US"/>
              </w:rPr>
            </w:pPr>
            <w:r>
              <w:rPr>
                <w:snapToGrid w:val="0"/>
                <w:color w:val="000000"/>
                <w:sz w:val="23"/>
              </w:rPr>
              <w:t>MEN</w:t>
            </w:r>
          </w:p>
        </w:tc>
        <w:tc>
          <w:tcPr>
            <w:tcW w:w="211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after="120" w:line="240" w:lineRule="auto"/>
              <w:jc w:val="right"/>
              <w:rPr>
                <w:snapToGrid w:val="0"/>
                <w:color w:val="000000"/>
                <w:sz w:val="23"/>
              </w:rPr>
            </w:pPr>
            <w:r>
              <w:rPr>
                <w:snapToGrid w:val="0"/>
                <w:color w:val="000000"/>
                <w:sz w:val="23"/>
              </w:rPr>
              <w:t xml:space="preserve">                   44.213   </w:t>
            </w:r>
          </w:p>
        </w:tc>
        <w:tc>
          <w:tcPr>
            <w:tcW w:w="2066"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after="120" w:line="240" w:lineRule="auto"/>
              <w:jc w:val="right"/>
              <w:rPr>
                <w:snapToGrid w:val="0"/>
                <w:color w:val="000000"/>
                <w:sz w:val="23"/>
              </w:rPr>
            </w:pPr>
            <w:r>
              <w:rPr>
                <w:snapToGrid w:val="0"/>
                <w:color w:val="000000"/>
                <w:sz w:val="23"/>
              </w:rPr>
              <w:t xml:space="preserve">                  47.433   </w:t>
            </w:r>
          </w:p>
        </w:tc>
      </w:tr>
      <w:tr w:rsidR="00000000">
        <w:tblPrEx>
          <w:tblCellMar>
            <w:top w:w="0" w:type="dxa"/>
            <w:bottom w:w="0" w:type="dxa"/>
          </w:tblCellMar>
        </w:tblPrEx>
        <w:trPr>
          <w:trHeight w:val="247"/>
        </w:trPr>
        <w:tc>
          <w:tcPr>
            <w:tcW w:w="2272"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after="120" w:line="240" w:lineRule="auto"/>
              <w:rPr>
                <w:snapToGrid w:val="0"/>
                <w:color w:val="000000"/>
                <w:sz w:val="23"/>
                <w:lang w:val="en-US"/>
              </w:rPr>
            </w:pPr>
            <w:r>
              <w:rPr>
                <w:snapToGrid w:val="0"/>
                <w:color w:val="000000"/>
                <w:sz w:val="23"/>
              </w:rPr>
              <w:t>WOMEN</w:t>
            </w:r>
          </w:p>
        </w:tc>
        <w:tc>
          <w:tcPr>
            <w:tcW w:w="2114"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after="120" w:line="240" w:lineRule="auto"/>
              <w:jc w:val="right"/>
              <w:rPr>
                <w:snapToGrid w:val="0"/>
                <w:color w:val="000000"/>
                <w:sz w:val="23"/>
              </w:rPr>
            </w:pPr>
            <w:r>
              <w:rPr>
                <w:snapToGrid w:val="0"/>
                <w:color w:val="000000"/>
                <w:sz w:val="23"/>
              </w:rPr>
              <w:t xml:space="preserve">                     4.184   </w:t>
            </w:r>
          </w:p>
        </w:tc>
        <w:tc>
          <w:tcPr>
            <w:tcW w:w="2066" w:type="dxa"/>
            <w:tcBorders>
              <w:top w:val="single" w:sz="6" w:space="0" w:color="auto"/>
              <w:left w:val="single" w:sz="6" w:space="0" w:color="auto"/>
              <w:bottom w:val="single" w:sz="6" w:space="0" w:color="auto"/>
              <w:right w:val="single" w:sz="6" w:space="0" w:color="auto"/>
            </w:tcBorders>
            <w:shd w:val="solid" w:color="C0C0C0" w:fill="auto"/>
          </w:tcPr>
          <w:p w:rsidR="00000000" w:rsidRDefault="00000000">
            <w:pPr>
              <w:spacing w:after="120" w:line="240" w:lineRule="auto"/>
              <w:jc w:val="right"/>
              <w:rPr>
                <w:snapToGrid w:val="0"/>
                <w:color w:val="000000"/>
                <w:sz w:val="23"/>
              </w:rPr>
            </w:pPr>
            <w:r>
              <w:rPr>
                <w:snapToGrid w:val="0"/>
                <w:color w:val="000000"/>
                <w:sz w:val="23"/>
              </w:rPr>
              <w:t xml:space="preserve">                    5.010   </w:t>
            </w:r>
          </w:p>
        </w:tc>
      </w:tr>
    </w:tbl>
    <w:p w:rsidR="00000000" w:rsidRDefault="00000000">
      <w:pPr>
        <w:pStyle w:val="BodyText3"/>
        <w:spacing w:after="120" w:line="240" w:lineRule="auto"/>
        <w:rPr>
          <w:sz w:val="23"/>
        </w:rPr>
      </w:pPr>
      <w:r>
        <w:rPr>
          <w:sz w:val="23"/>
        </w:rPr>
        <w:t>Source: Ministry of Public Order</w:t>
      </w:r>
    </w:p>
    <w:p w:rsidR="00000000" w:rsidRDefault="00000000">
      <w:pPr>
        <w:pStyle w:val="BodyText3"/>
        <w:spacing w:after="120" w:line="240" w:lineRule="auto"/>
        <w:rPr>
          <w:color w:val="000000"/>
          <w:sz w:val="23"/>
        </w:rPr>
      </w:pPr>
      <w:r>
        <w:rPr>
          <w:color w:val="000000"/>
          <w:sz w:val="23"/>
        </w:rPr>
        <w:t>Headquarters of the Greek Police</w:t>
      </w:r>
    </w:p>
    <w:p w:rsidR="00000000" w:rsidRDefault="00000000">
      <w:pPr>
        <w:pStyle w:val="BodyText3"/>
        <w:spacing w:after="120" w:line="240" w:lineRule="auto"/>
        <w:rPr>
          <w:color w:val="000000"/>
          <w:sz w:val="23"/>
        </w:rPr>
      </w:pPr>
      <w:r>
        <w:rPr>
          <w:color w:val="000000"/>
          <w:sz w:val="23"/>
        </w:rPr>
        <w:t>Administration Sector</w:t>
      </w:r>
    </w:p>
    <w:p w:rsidR="00000000" w:rsidRDefault="00000000">
      <w:pPr>
        <w:pStyle w:val="BodyText3"/>
        <w:spacing w:after="120" w:line="240" w:lineRule="auto"/>
        <w:rPr>
          <w:color w:val="000000"/>
          <w:sz w:val="23"/>
        </w:rPr>
      </w:pPr>
      <w:r>
        <w:rPr>
          <w:color w:val="000000"/>
          <w:sz w:val="23"/>
        </w:rPr>
        <w:t>Directorate of Police Personnel</w:t>
      </w:r>
    </w:p>
    <w:p w:rsidR="00000000" w:rsidRDefault="00000000">
      <w:pPr>
        <w:pStyle w:val="BodyText3"/>
        <w:spacing w:after="120" w:line="240" w:lineRule="auto"/>
        <w:rPr>
          <w:color w:val="000000"/>
          <w:sz w:val="23"/>
        </w:rPr>
      </w:pPr>
      <w:r>
        <w:rPr>
          <w:color w:val="000000"/>
          <w:sz w:val="23"/>
        </w:rPr>
        <w:t>1</w:t>
      </w:r>
      <w:r>
        <w:rPr>
          <w:color w:val="000000"/>
          <w:sz w:val="23"/>
          <w:vertAlign w:val="superscript"/>
        </w:rPr>
        <w:t>st</w:t>
      </w:r>
      <w:r>
        <w:rPr>
          <w:color w:val="000000"/>
          <w:sz w:val="23"/>
        </w:rPr>
        <w:t xml:space="preserve"> Department: Officers</w:t>
      </w:r>
    </w:p>
    <w:p w:rsidR="00000000" w:rsidRDefault="00000000">
      <w:pPr>
        <w:pStyle w:val="BodyText3"/>
        <w:spacing w:after="120" w:line="240" w:lineRule="auto"/>
        <w:rPr>
          <w:b/>
          <w:sz w:val="23"/>
        </w:rPr>
      </w:pPr>
    </w:p>
    <w:p w:rsidR="00000000" w:rsidRDefault="00000000">
      <w:pPr>
        <w:pStyle w:val="BodyText3"/>
        <w:numPr>
          <w:ilvl w:val="0"/>
          <w:numId w:val="148"/>
        </w:numPr>
        <w:tabs>
          <w:tab w:val="clear" w:pos="360"/>
          <w:tab w:val="num" w:pos="567"/>
        </w:tabs>
        <w:spacing w:after="120" w:line="240" w:lineRule="auto"/>
        <w:ind w:left="567" w:hanging="567"/>
        <w:rPr>
          <w:b/>
          <w:i/>
          <w:sz w:val="23"/>
        </w:rPr>
      </w:pPr>
      <w:r>
        <w:rPr>
          <w:i/>
          <w:sz w:val="23"/>
          <w:u w:val="single"/>
        </w:rPr>
        <w:t>Fire Brigade</w:t>
      </w:r>
    </w:p>
    <w:tbl>
      <w:tblPr>
        <w:tblW w:w="0" w:type="auto"/>
        <w:tblInd w:w="182" w:type="dxa"/>
        <w:tblLayout w:type="fixed"/>
        <w:tblCellMar>
          <w:left w:w="30" w:type="dxa"/>
          <w:right w:w="30" w:type="dxa"/>
        </w:tblCellMar>
        <w:tblLook w:val="0000" w:firstRow="0" w:lastRow="0" w:firstColumn="0" w:lastColumn="0" w:noHBand="0" w:noVBand="0"/>
      </w:tblPr>
      <w:tblGrid>
        <w:gridCol w:w="800"/>
        <w:gridCol w:w="1419"/>
        <w:gridCol w:w="1041"/>
        <w:gridCol w:w="1167"/>
        <w:gridCol w:w="1333"/>
        <w:gridCol w:w="900"/>
        <w:gridCol w:w="900"/>
        <w:gridCol w:w="1080"/>
      </w:tblGrid>
      <w:tr w:rsidR="00000000">
        <w:tblPrEx>
          <w:tblCellMar>
            <w:top w:w="0" w:type="dxa"/>
            <w:bottom w:w="0" w:type="dxa"/>
          </w:tblCellMar>
        </w:tblPrEx>
        <w:trPr>
          <w:trHeight w:val="696"/>
        </w:trPr>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p>
        </w:tc>
        <w:tc>
          <w:tcPr>
            <w:tcW w:w="141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lang w:val="en-US"/>
              </w:rPr>
              <w:t>OFFICERS TOTAL</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lang w:val="en-US"/>
              </w:rPr>
            </w:pPr>
            <w:r>
              <w:rPr>
                <w:b/>
                <w:snapToGrid w:val="0"/>
                <w:color w:val="000000"/>
                <w:sz w:val="23"/>
                <w:lang w:val="en-US"/>
              </w:rPr>
              <w:t>MEN</w:t>
            </w:r>
          </w:p>
        </w:tc>
        <w:tc>
          <w:tcPr>
            <w:tcW w:w="116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lang w:val="en-US"/>
              </w:rPr>
            </w:pPr>
            <w:r>
              <w:rPr>
                <w:b/>
                <w:snapToGrid w:val="0"/>
                <w:color w:val="000000"/>
                <w:sz w:val="23"/>
                <w:lang w:val="en-US"/>
              </w:rPr>
              <w:t>WOMEN</w:t>
            </w:r>
          </w:p>
        </w:tc>
        <w:tc>
          <w:tcPr>
            <w:tcW w:w="133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lang w:val="en-US"/>
              </w:rPr>
            </w:pPr>
            <w:r>
              <w:rPr>
                <w:b/>
                <w:snapToGrid w:val="0"/>
                <w:color w:val="000000"/>
                <w:sz w:val="23"/>
                <w:lang w:val="en-US"/>
              </w:rPr>
              <w:t>SUBALTERNS TOTAL</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lang w:val="en-US"/>
              </w:rPr>
            </w:pPr>
            <w:r>
              <w:rPr>
                <w:b/>
                <w:snapToGrid w:val="0"/>
                <w:color w:val="000000"/>
                <w:sz w:val="23"/>
                <w:lang w:val="en-US"/>
              </w:rPr>
              <w:t>MEN</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lang w:val="en-US"/>
              </w:rPr>
            </w:pPr>
            <w:r>
              <w:rPr>
                <w:b/>
                <w:snapToGrid w:val="0"/>
                <w:color w:val="000000"/>
                <w:sz w:val="23"/>
                <w:lang w:val="en-US"/>
              </w:rPr>
              <w:t>WOMEN</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lang w:val="en-US"/>
              </w:rPr>
            </w:pPr>
            <w:r>
              <w:rPr>
                <w:b/>
                <w:snapToGrid w:val="0"/>
                <w:color w:val="000000"/>
                <w:sz w:val="23"/>
                <w:lang w:val="en-US"/>
              </w:rPr>
              <w:t>TOTAL FORCE</w:t>
            </w:r>
          </w:p>
        </w:tc>
      </w:tr>
      <w:tr w:rsidR="00000000">
        <w:tblPrEx>
          <w:tblCellMar>
            <w:top w:w="0" w:type="dxa"/>
            <w:bottom w:w="0" w:type="dxa"/>
          </w:tblCellMar>
        </w:tblPrEx>
        <w:trPr>
          <w:trHeight w:val="494"/>
        </w:trPr>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2000</w:t>
            </w:r>
          </w:p>
        </w:tc>
        <w:tc>
          <w:tcPr>
            <w:tcW w:w="141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850</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848</w:t>
            </w:r>
          </w:p>
        </w:tc>
        <w:tc>
          <w:tcPr>
            <w:tcW w:w="116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2</w:t>
            </w:r>
          </w:p>
        </w:tc>
        <w:tc>
          <w:tcPr>
            <w:tcW w:w="133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8.550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8.300</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250</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9.400</w:t>
            </w:r>
          </w:p>
        </w:tc>
      </w:tr>
      <w:tr w:rsidR="00000000">
        <w:tblPrEx>
          <w:tblCellMar>
            <w:top w:w="0" w:type="dxa"/>
            <w:bottom w:w="0" w:type="dxa"/>
          </w:tblCellMar>
        </w:tblPrEx>
        <w:trPr>
          <w:trHeight w:val="494"/>
        </w:trPr>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2004</w:t>
            </w:r>
          </w:p>
        </w:tc>
        <w:tc>
          <w:tcPr>
            <w:tcW w:w="1419"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1257</w:t>
            </w:r>
          </w:p>
        </w:tc>
        <w:tc>
          <w:tcPr>
            <w:tcW w:w="1041"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1.226</w:t>
            </w:r>
          </w:p>
        </w:tc>
        <w:tc>
          <w:tcPr>
            <w:tcW w:w="1167"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31</w:t>
            </w:r>
          </w:p>
        </w:tc>
        <w:tc>
          <w:tcPr>
            <w:tcW w:w="1333"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8.387</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8.071</w:t>
            </w:r>
          </w:p>
        </w:tc>
        <w:tc>
          <w:tcPr>
            <w:tcW w:w="90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snapToGrid w:val="0"/>
                <w:color w:val="000000"/>
                <w:sz w:val="23"/>
              </w:rPr>
            </w:pPr>
            <w:r>
              <w:rPr>
                <w:snapToGrid w:val="0"/>
                <w:color w:val="000000"/>
                <w:sz w:val="23"/>
              </w:rPr>
              <w:t>316</w:t>
            </w:r>
          </w:p>
        </w:tc>
        <w:tc>
          <w:tcPr>
            <w:tcW w:w="1080" w:type="dxa"/>
            <w:tcBorders>
              <w:top w:val="single" w:sz="6" w:space="0" w:color="auto"/>
              <w:left w:val="single" w:sz="6" w:space="0" w:color="auto"/>
              <w:bottom w:val="single" w:sz="6" w:space="0" w:color="auto"/>
              <w:right w:val="single" w:sz="6" w:space="0" w:color="auto"/>
            </w:tcBorders>
          </w:tcPr>
          <w:p w:rsidR="00000000" w:rsidRDefault="00000000">
            <w:pPr>
              <w:spacing w:after="120" w:line="240" w:lineRule="auto"/>
              <w:jc w:val="center"/>
              <w:rPr>
                <w:b/>
                <w:snapToGrid w:val="0"/>
                <w:color w:val="000000"/>
                <w:sz w:val="23"/>
              </w:rPr>
            </w:pPr>
            <w:r>
              <w:rPr>
                <w:b/>
                <w:snapToGrid w:val="0"/>
                <w:color w:val="000000"/>
                <w:sz w:val="23"/>
              </w:rPr>
              <w:t>9.644</w:t>
            </w:r>
          </w:p>
        </w:tc>
      </w:tr>
    </w:tbl>
    <w:p w:rsidR="00000000" w:rsidRDefault="00000000">
      <w:pPr>
        <w:pStyle w:val="BodyText3"/>
        <w:spacing w:after="120" w:line="240" w:lineRule="auto"/>
        <w:ind w:left="360"/>
        <w:rPr>
          <w:sz w:val="23"/>
        </w:rPr>
      </w:pPr>
      <w:r>
        <w:rPr>
          <w:sz w:val="23"/>
        </w:rPr>
        <w:t xml:space="preserve">Source: Ministry of Public Order </w:t>
      </w:r>
    </w:p>
    <w:p w:rsidR="00000000" w:rsidRDefault="00000000">
      <w:pPr>
        <w:pStyle w:val="BodyText3"/>
        <w:spacing w:after="120" w:line="240" w:lineRule="auto"/>
        <w:ind w:left="360"/>
        <w:rPr>
          <w:color w:val="000000"/>
          <w:sz w:val="23"/>
        </w:rPr>
      </w:pPr>
      <w:r>
        <w:rPr>
          <w:color w:val="000000"/>
          <w:sz w:val="23"/>
        </w:rPr>
        <w:t>Headquarters of the Fire Brigade</w:t>
      </w:r>
    </w:p>
    <w:p w:rsidR="00000000" w:rsidRDefault="00000000">
      <w:pPr>
        <w:pStyle w:val="BodyText3"/>
        <w:spacing w:after="120" w:line="240" w:lineRule="auto"/>
        <w:ind w:left="360"/>
        <w:rPr>
          <w:color w:val="000000"/>
          <w:sz w:val="23"/>
        </w:rPr>
      </w:pPr>
      <w:r>
        <w:rPr>
          <w:color w:val="000000"/>
          <w:sz w:val="23"/>
        </w:rPr>
        <w:t xml:space="preserve">Directorate III: Personnel </w:t>
      </w:r>
    </w:p>
    <w:p w:rsidR="00000000" w:rsidRDefault="00000000">
      <w:pPr>
        <w:pStyle w:val="BodyText3"/>
        <w:spacing w:after="120" w:line="240" w:lineRule="auto"/>
        <w:ind w:left="360"/>
        <w:rPr>
          <w:color w:val="000000"/>
          <w:sz w:val="23"/>
        </w:rPr>
      </w:pPr>
      <w:r>
        <w:rPr>
          <w:color w:val="000000"/>
          <w:sz w:val="23"/>
        </w:rPr>
        <w:t>2</w:t>
      </w:r>
      <w:r>
        <w:rPr>
          <w:color w:val="000000"/>
          <w:sz w:val="23"/>
          <w:vertAlign w:val="superscript"/>
        </w:rPr>
        <w:t>nd</w:t>
      </w:r>
      <w:r>
        <w:rPr>
          <w:color w:val="000000"/>
          <w:sz w:val="23"/>
        </w:rPr>
        <w:t xml:space="preserve"> Department: Non commissioned Officers and Firemen</w:t>
      </w:r>
    </w:p>
    <w:p w:rsidR="00000000" w:rsidRDefault="00000000">
      <w:pPr>
        <w:pStyle w:val="BodyText3"/>
        <w:spacing w:line="240" w:lineRule="auto"/>
        <w:ind w:left="360"/>
        <w:rPr>
          <w:color w:val="000000"/>
          <w:sz w:val="2"/>
        </w:rPr>
      </w:pPr>
      <w:r>
        <w:rPr>
          <w:color w:val="000000"/>
          <w:sz w:val="23"/>
        </w:rPr>
        <w:br w:type="page"/>
      </w:r>
    </w:p>
    <w:p w:rsidR="00000000" w:rsidRDefault="00000000">
      <w:pPr>
        <w:pStyle w:val="BodyText3"/>
        <w:numPr>
          <w:ilvl w:val="0"/>
          <w:numId w:val="148"/>
        </w:numPr>
        <w:tabs>
          <w:tab w:val="clear" w:pos="360"/>
          <w:tab w:val="num" w:pos="567"/>
        </w:tabs>
        <w:spacing w:after="120" w:line="240" w:lineRule="auto"/>
        <w:ind w:left="567" w:hanging="567"/>
        <w:rPr>
          <w:b/>
          <w:sz w:val="23"/>
        </w:rPr>
      </w:pPr>
      <w:r>
        <w:rPr>
          <w:i/>
          <w:sz w:val="23"/>
          <w:u w:val="single"/>
        </w:rPr>
        <w:t>Armed Forces</w:t>
      </w: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12"/>
        <w:gridCol w:w="1800"/>
        <w:gridCol w:w="2340"/>
        <w:gridCol w:w="1389"/>
        <w:gridCol w:w="1389"/>
        <w:gridCol w:w="1389"/>
      </w:tblGrid>
      <w:tr w:rsidR="00000000">
        <w:tblPrEx>
          <w:tblCellMar>
            <w:top w:w="0" w:type="dxa"/>
            <w:bottom w:w="0" w:type="dxa"/>
          </w:tblCellMar>
        </w:tblPrEx>
        <w:trPr>
          <w:trHeight w:val="2150"/>
        </w:trPr>
        <w:tc>
          <w:tcPr>
            <w:tcW w:w="1512" w:type="dxa"/>
          </w:tcPr>
          <w:p w:rsidR="00000000" w:rsidRDefault="00000000">
            <w:pPr>
              <w:pStyle w:val="Heading1"/>
              <w:spacing w:after="120"/>
              <w:rPr>
                <w:rFonts w:ascii="Times New Roman" w:hAnsi="Times New Roman"/>
                <w:sz w:val="23"/>
              </w:rPr>
            </w:pPr>
            <w:r>
              <w:rPr>
                <w:rFonts w:ascii="Times New Roman" w:hAnsi="Times New Roman"/>
                <w:sz w:val="23"/>
              </w:rPr>
              <w:t>BRANCHES</w:t>
            </w:r>
          </w:p>
        </w:tc>
        <w:tc>
          <w:tcPr>
            <w:tcW w:w="1800" w:type="dxa"/>
          </w:tcPr>
          <w:p w:rsidR="00000000" w:rsidRDefault="00000000">
            <w:pPr>
              <w:spacing w:after="120" w:line="240" w:lineRule="auto"/>
              <w:jc w:val="both"/>
              <w:rPr>
                <w:b/>
                <w:sz w:val="23"/>
              </w:rPr>
            </w:pPr>
            <w:r>
              <w:rPr>
                <w:b/>
                <w:sz w:val="23"/>
                <w:lang w:val="en-US"/>
              </w:rPr>
              <w:t>OFFICERS</w:t>
            </w:r>
          </w:p>
        </w:tc>
        <w:tc>
          <w:tcPr>
            <w:tcW w:w="2340" w:type="dxa"/>
          </w:tcPr>
          <w:p w:rsidR="00000000" w:rsidRDefault="00000000">
            <w:pPr>
              <w:spacing w:after="120" w:line="240" w:lineRule="auto"/>
              <w:rPr>
                <w:b/>
                <w:sz w:val="23"/>
              </w:rPr>
            </w:pPr>
            <w:r>
              <w:rPr>
                <w:b/>
                <w:sz w:val="23"/>
                <w:lang w:val="en-US"/>
              </w:rPr>
              <w:t>WARRANT OFFICERS/ NON COMMISSIONED OFFICERS</w:t>
            </w:r>
          </w:p>
        </w:tc>
        <w:tc>
          <w:tcPr>
            <w:tcW w:w="1389" w:type="dxa"/>
          </w:tcPr>
          <w:p w:rsidR="00000000" w:rsidRDefault="00000000">
            <w:pPr>
              <w:spacing w:after="120" w:line="240" w:lineRule="auto"/>
              <w:rPr>
                <w:b/>
                <w:sz w:val="23"/>
              </w:rPr>
            </w:pPr>
            <w:r>
              <w:rPr>
                <w:b/>
                <w:sz w:val="23"/>
                <w:lang w:val="en-US"/>
              </w:rPr>
              <w:t xml:space="preserve">TOTAL </w:t>
            </w:r>
            <w:r>
              <w:rPr>
                <w:b/>
                <w:sz w:val="23"/>
              </w:rPr>
              <w:t>2004</w:t>
            </w:r>
          </w:p>
        </w:tc>
        <w:tc>
          <w:tcPr>
            <w:tcW w:w="1389" w:type="dxa"/>
          </w:tcPr>
          <w:p w:rsidR="00000000" w:rsidRDefault="00000000">
            <w:pPr>
              <w:spacing w:after="120" w:line="240" w:lineRule="auto"/>
              <w:rPr>
                <w:b/>
                <w:sz w:val="23"/>
              </w:rPr>
            </w:pPr>
            <w:r>
              <w:rPr>
                <w:b/>
                <w:sz w:val="23"/>
                <w:lang w:val="en-US"/>
              </w:rPr>
              <w:t>TOTAL</w:t>
            </w:r>
            <w:r>
              <w:rPr>
                <w:b/>
                <w:sz w:val="23"/>
              </w:rPr>
              <w:t xml:space="preserve"> 2000</w:t>
            </w:r>
          </w:p>
        </w:tc>
        <w:tc>
          <w:tcPr>
            <w:tcW w:w="1389" w:type="dxa"/>
          </w:tcPr>
          <w:p w:rsidR="00000000" w:rsidRDefault="00000000">
            <w:pPr>
              <w:spacing w:after="120" w:line="240" w:lineRule="auto"/>
              <w:rPr>
                <w:b/>
                <w:sz w:val="23"/>
              </w:rPr>
            </w:pPr>
            <w:r>
              <w:rPr>
                <w:b/>
                <w:sz w:val="23"/>
                <w:lang w:val="en-US"/>
              </w:rPr>
              <w:t>TOTAL</w:t>
            </w:r>
            <w:r>
              <w:rPr>
                <w:b/>
                <w:sz w:val="23"/>
              </w:rPr>
              <w:t xml:space="preserve"> 1992</w:t>
            </w:r>
          </w:p>
        </w:tc>
      </w:tr>
      <w:tr w:rsidR="00000000">
        <w:tblPrEx>
          <w:tblCellMar>
            <w:top w:w="0" w:type="dxa"/>
            <w:bottom w:w="0" w:type="dxa"/>
          </w:tblCellMar>
        </w:tblPrEx>
        <w:trPr>
          <w:trHeight w:val="432"/>
        </w:trPr>
        <w:tc>
          <w:tcPr>
            <w:tcW w:w="1512" w:type="dxa"/>
          </w:tcPr>
          <w:p w:rsidR="00000000" w:rsidRDefault="00000000">
            <w:pPr>
              <w:spacing w:after="120" w:line="240" w:lineRule="auto"/>
              <w:rPr>
                <w:sz w:val="23"/>
              </w:rPr>
            </w:pPr>
            <w:r>
              <w:rPr>
                <w:sz w:val="23"/>
                <w:lang w:val="en-US"/>
              </w:rPr>
              <w:t>ARMY</w:t>
            </w:r>
          </w:p>
        </w:tc>
        <w:tc>
          <w:tcPr>
            <w:tcW w:w="1800" w:type="dxa"/>
          </w:tcPr>
          <w:p w:rsidR="00000000" w:rsidRDefault="00000000">
            <w:pPr>
              <w:spacing w:after="120" w:line="240" w:lineRule="auto"/>
              <w:rPr>
                <w:sz w:val="23"/>
              </w:rPr>
            </w:pPr>
            <w:r>
              <w:rPr>
                <w:sz w:val="23"/>
              </w:rPr>
              <w:t>1077</w:t>
            </w:r>
          </w:p>
        </w:tc>
        <w:tc>
          <w:tcPr>
            <w:tcW w:w="2340" w:type="dxa"/>
          </w:tcPr>
          <w:p w:rsidR="00000000" w:rsidRDefault="00000000">
            <w:pPr>
              <w:spacing w:after="120" w:line="240" w:lineRule="auto"/>
              <w:rPr>
                <w:sz w:val="23"/>
              </w:rPr>
            </w:pPr>
            <w:r>
              <w:rPr>
                <w:sz w:val="23"/>
              </w:rPr>
              <w:t>2745</w:t>
            </w:r>
          </w:p>
        </w:tc>
        <w:tc>
          <w:tcPr>
            <w:tcW w:w="1389" w:type="dxa"/>
          </w:tcPr>
          <w:p w:rsidR="00000000" w:rsidRDefault="00000000">
            <w:pPr>
              <w:spacing w:after="120" w:line="240" w:lineRule="auto"/>
              <w:rPr>
                <w:sz w:val="23"/>
              </w:rPr>
            </w:pPr>
            <w:r>
              <w:rPr>
                <w:sz w:val="23"/>
              </w:rPr>
              <w:t>3822</w:t>
            </w:r>
          </w:p>
        </w:tc>
        <w:tc>
          <w:tcPr>
            <w:tcW w:w="1389" w:type="dxa"/>
          </w:tcPr>
          <w:p w:rsidR="00000000" w:rsidRDefault="00000000">
            <w:pPr>
              <w:spacing w:after="120" w:line="240" w:lineRule="auto"/>
              <w:rPr>
                <w:sz w:val="23"/>
              </w:rPr>
            </w:pPr>
            <w:r>
              <w:rPr>
                <w:sz w:val="23"/>
              </w:rPr>
              <w:t>3115</w:t>
            </w:r>
          </w:p>
        </w:tc>
        <w:tc>
          <w:tcPr>
            <w:tcW w:w="1389" w:type="dxa"/>
          </w:tcPr>
          <w:p w:rsidR="00000000" w:rsidRDefault="00000000">
            <w:pPr>
              <w:spacing w:after="120" w:line="240" w:lineRule="auto"/>
              <w:rPr>
                <w:sz w:val="23"/>
              </w:rPr>
            </w:pPr>
            <w:r>
              <w:rPr>
                <w:sz w:val="23"/>
              </w:rPr>
              <w:t>1168</w:t>
            </w:r>
          </w:p>
        </w:tc>
      </w:tr>
      <w:tr w:rsidR="00000000">
        <w:tblPrEx>
          <w:tblCellMar>
            <w:top w:w="0" w:type="dxa"/>
            <w:bottom w:w="0" w:type="dxa"/>
          </w:tblCellMar>
        </w:tblPrEx>
        <w:trPr>
          <w:trHeight w:val="549"/>
        </w:trPr>
        <w:tc>
          <w:tcPr>
            <w:tcW w:w="1512" w:type="dxa"/>
          </w:tcPr>
          <w:p w:rsidR="00000000" w:rsidRDefault="00000000">
            <w:pPr>
              <w:spacing w:after="120" w:line="240" w:lineRule="auto"/>
              <w:rPr>
                <w:sz w:val="23"/>
              </w:rPr>
            </w:pPr>
            <w:r>
              <w:rPr>
                <w:sz w:val="23"/>
                <w:lang w:val="en-US"/>
              </w:rPr>
              <w:t>NAVY</w:t>
            </w:r>
          </w:p>
        </w:tc>
        <w:tc>
          <w:tcPr>
            <w:tcW w:w="1800" w:type="dxa"/>
          </w:tcPr>
          <w:p w:rsidR="00000000" w:rsidRDefault="00000000">
            <w:pPr>
              <w:spacing w:after="120" w:line="240" w:lineRule="auto"/>
              <w:rPr>
                <w:sz w:val="23"/>
              </w:rPr>
            </w:pPr>
            <w:r>
              <w:rPr>
                <w:sz w:val="23"/>
              </w:rPr>
              <w:t>238</w:t>
            </w:r>
          </w:p>
        </w:tc>
        <w:tc>
          <w:tcPr>
            <w:tcW w:w="2340" w:type="dxa"/>
          </w:tcPr>
          <w:p w:rsidR="00000000" w:rsidRDefault="00000000">
            <w:pPr>
              <w:spacing w:after="120" w:line="240" w:lineRule="auto"/>
              <w:rPr>
                <w:sz w:val="23"/>
              </w:rPr>
            </w:pPr>
            <w:r>
              <w:rPr>
                <w:sz w:val="23"/>
              </w:rPr>
              <w:t>1850</w:t>
            </w:r>
          </w:p>
        </w:tc>
        <w:tc>
          <w:tcPr>
            <w:tcW w:w="1389" w:type="dxa"/>
          </w:tcPr>
          <w:p w:rsidR="00000000" w:rsidRDefault="00000000">
            <w:pPr>
              <w:spacing w:after="120" w:line="240" w:lineRule="auto"/>
              <w:rPr>
                <w:sz w:val="23"/>
              </w:rPr>
            </w:pPr>
            <w:r>
              <w:rPr>
                <w:sz w:val="23"/>
              </w:rPr>
              <w:t>2088</w:t>
            </w:r>
          </w:p>
        </w:tc>
        <w:tc>
          <w:tcPr>
            <w:tcW w:w="1389" w:type="dxa"/>
          </w:tcPr>
          <w:p w:rsidR="00000000" w:rsidRDefault="00000000">
            <w:pPr>
              <w:spacing w:after="120" w:line="240" w:lineRule="auto"/>
              <w:rPr>
                <w:sz w:val="23"/>
              </w:rPr>
            </w:pPr>
            <w:r>
              <w:rPr>
                <w:sz w:val="23"/>
              </w:rPr>
              <w:t>1756</w:t>
            </w:r>
          </w:p>
        </w:tc>
        <w:tc>
          <w:tcPr>
            <w:tcW w:w="1389" w:type="dxa"/>
          </w:tcPr>
          <w:p w:rsidR="00000000" w:rsidRDefault="00000000">
            <w:pPr>
              <w:spacing w:after="120" w:line="240" w:lineRule="auto"/>
              <w:rPr>
                <w:sz w:val="23"/>
              </w:rPr>
            </w:pPr>
            <w:r>
              <w:rPr>
                <w:sz w:val="23"/>
              </w:rPr>
              <w:t>492</w:t>
            </w:r>
          </w:p>
        </w:tc>
      </w:tr>
      <w:tr w:rsidR="00000000">
        <w:tblPrEx>
          <w:tblCellMar>
            <w:top w:w="0" w:type="dxa"/>
            <w:bottom w:w="0" w:type="dxa"/>
          </w:tblCellMar>
        </w:tblPrEx>
        <w:trPr>
          <w:trHeight w:val="414"/>
        </w:trPr>
        <w:tc>
          <w:tcPr>
            <w:tcW w:w="1512" w:type="dxa"/>
          </w:tcPr>
          <w:p w:rsidR="00000000" w:rsidRDefault="00000000">
            <w:pPr>
              <w:spacing w:after="120" w:line="240" w:lineRule="auto"/>
              <w:rPr>
                <w:sz w:val="23"/>
              </w:rPr>
            </w:pPr>
            <w:r>
              <w:rPr>
                <w:sz w:val="23"/>
                <w:lang w:val="en-US"/>
              </w:rPr>
              <w:t>AIRFORCE</w:t>
            </w:r>
          </w:p>
        </w:tc>
        <w:tc>
          <w:tcPr>
            <w:tcW w:w="1800" w:type="dxa"/>
          </w:tcPr>
          <w:p w:rsidR="00000000" w:rsidRDefault="00000000">
            <w:pPr>
              <w:spacing w:after="120" w:line="240" w:lineRule="auto"/>
              <w:rPr>
                <w:sz w:val="23"/>
              </w:rPr>
            </w:pPr>
            <w:r>
              <w:rPr>
                <w:sz w:val="23"/>
              </w:rPr>
              <w:t>664</w:t>
            </w:r>
          </w:p>
        </w:tc>
        <w:tc>
          <w:tcPr>
            <w:tcW w:w="2340" w:type="dxa"/>
          </w:tcPr>
          <w:p w:rsidR="00000000" w:rsidRDefault="00000000">
            <w:pPr>
              <w:spacing w:after="120" w:line="240" w:lineRule="auto"/>
              <w:rPr>
                <w:sz w:val="23"/>
              </w:rPr>
            </w:pPr>
            <w:r>
              <w:rPr>
                <w:sz w:val="23"/>
              </w:rPr>
              <w:t>1427</w:t>
            </w:r>
          </w:p>
        </w:tc>
        <w:tc>
          <w:tcPr>
            <w:tcW w:w="1389" w:type="dxa"/>
          </w:tcPr>
          <w:p w:rsidR="00000000" w:rsidRDefault="00000000">
            <w:pPr>
              <w:spacing w:after="120" w:line="240" w:lineRule="auto"/>
              <w:rPr>
                <w:sz w:val="23"/>
              </w:rPr>
            </w:pPr>
            <w:r>
              <w:rPr>
                <w:sz w:val="23"/>
              </w:rPr>
              <w:t>2091</w:t>
            </w:r>
          </w:p>
        </w:tc>
        <w:tc>
          <w:tcPr>
            <w:tcW w:w="1389" w:type="dxa"/>
          </w:tcPr>
          <w:p w:rsidR="00000000" w:rsidRDefault="00000000">
            <w:pPr>
              <w:spacing w:after="120" w:line="240" w:lineRule="auto"/>
              <w:rPr>
                <w:sz w:val="23"/>
              </w:rPr>
            </w:pPr>
            <w:r>
              <w:rPr>
                <w:sz w:val="23"/>
              </w:rPr>
              <w:t>1525</w:t>
            </w:r>
          </w:p>
        </w:tc>
        <w:tc>
          <w:tcPr>
            <w:tcW w:w="1389" w:type="dxa"/>
          </w:tcPr>
          <w:p w:rsidR="00000000" w:rsidRDefault="00000000">
            <w:pPr>
              <w:spacing w:after="120" w:line="240" w:lineRule="auto"/>
              <w:rPr>
                <w:sz w:val="23"/>
              </w:rPr>
            </w:pPr>
            <w:r>
              <w:rPr>
                <w:sz w:val="23"/>
              </w:rPr>
              <w:t>1136</w:t>
            </w:r>
          </w:p>
        </w:tc>
      </w:tr>
      <w:tr w:rsidR="00000000">
        <w:tblPrEx>
          <w:tblCellMar>
            <w:top w:w="0" w:type="dxa"/>
            <w:bottom w:w="0" w:type="dxa"/>
          </w:tblCellMar>
        </w:tblPrEx>
        <w:trPr>
          <w:trHeight w:val="421"/>
        </w:trPr>
        <w:tc>
          <w:tcPr>
            <w:tcW w:w="1512" w:type="dxa"/>
          </w:tcPr>
          <w:p w:rsidR="00000000" w:rsidRDefault="00000000">
            <w:pPr>
              <w:spacing w:after="120" w:line="240" w:lineRule="auto"/>
              <w:rPr>
                <w:sz w:val="23"/>
              </w:rPr>
            </w:pPr>
            <w:r>
              <w:rPr>
                <w:sz w:val="23"/>
                <w:lang w:val="en-US"/>
              </w:rPr>
              <w:t>JOINT CORPS</w:t>
            </w:r>
          </w:p>
        </w:tc>
        <w:tc>
          <w:tcPr>
            <w:tcW w:w="1800" w:type="dxa"/>
          </w:tcPr>
          <w:p w:rsidR="00000000" w:rsidRDefault="00000000">
            <w:pPr>
              <w:spacing w:after="120" w:line="240" w:lineRule="auto"/>
              <w:rPr>
                <w:sz w:val="23"/>
              </w:rPr>
            </w:pPr>
            <w:r>
              <w:rPr>
                <w:sz w:val="23"/>
              </w:rPr>
              <w:t>279</w:t>
            </w:r>
          </w:p>
        </w:tc>
        <w:tc>
          <w:tcPr>
            <w:tcW w:w="2340" w:type="dxa"/>
          </w:tcPr>
          <w:p w:rsidR="00000000" w:rsidRDefault="00000000">
            <w:pPr>
              <w:spacing w:after="120" w:line="240" w:lineRule="auto"/>
              <w:rPr>
                <w:sz w:val="23"/>
              </w:rPr>
            </w:pPr>
          </w:p>
        </w:tc>
        <w:tc>
          <w:tcPr>
            <w:tcW w:w="1389" w:type="dxa"/>
          </w:tcPr>
          <w:p w:rsidR="00000000" w:rsidRDefault="00000000">
            <w:pPr>
              <w:spacing w:after="120" w:line="240" w:lineRule="auto"/>
              <w:rPr>
                <w:sz w:val="23"/>
              </w:rPr>
            </w:pPr>
            <w:r>
              <w:rPr>
                <w:sz w:val="23"/>
              </w:rPr>
              <w:t>279</w:t>
            </w:r>
          </w:p>
        </w:tc>
        <w:tc>
          <w:tcPr>
            <w:tcW w:w="1389" w:type="dxa"/>
          </w:tcPr>
          <w:p w:rsidR="00000000" w:rsidRDefault="00000000">
            <w:pPr>
              <w:spacing w:after="120" w:line="240" w:lineRule="auto"/>
              <w:rPr>
                <w:sz w:val="23"/>
              </w:rPr>
            </w:pPr>
            <w:r>
              <w:rPr>
                <w:sz w:val="23"/>
              </w:rPr>
              <w:t>76</w:t>
            </w:r>
          </w:p>
        </w:tc>
        <w:tc>
          <w:tcPr>
            <w:tcW w:w="1389" w:type="dxa"/>
          </w:tcPr>
          <w:p w:rsidR="00000000" w:rsidRDefault="00000000">
            <w:pPr>
              <w:spacing w:after="120" w:line="240" w:lineRule="auto"/>
              <w:rPr>
                <w:sz w:val="23"/>
              </w:rPr>
            </w:pPr>
          </w:p>
        </w:tc>
      </w:tr>
      <w:tr w:rsidR="00000000">
        <w:tblPrEx>
          <w:tblCellMar>
            <w:top w:w="0" w:type="dxa"/>
            <w:bottom w:w="0" w:type="dxa"/>
          </w:tblCellMar>
        </w:tblPrEx>
        <w:trPr>
          <w:trHeight w:val="413"/>
        </w:trPr>
        <w:tc>
          <w:tcPr>
            <w:tcW w:w="1512" w:type="dxa"/>
          </w:tcPr>
          <w:p w:rsidR="00000000" w:rsidRDefault="00000000">
            <w:pPr>
              <w:spacing w:after="120" w:line="240" w:lineRule="auto"/>
              <w:rPr>
                <w:sz w:val="23"/>
              </w:rPr>
            </w:pPr>
            <w:r>
              <w:rPr>
                <w:sz w:val="23"/>
                <w:lang w:val="en-US"/>
              </w:rPr>
              <w:t>TOTAL</w:t>
            </w:r>
          </w:p>
        </w:tc>
        <w:tc>
          <w:tcPr>
            <w:tcW w:w="1800" w:type="dxa"/>
          </w:tcPr>
          <w:p w:rsidR="00000000" w:rsidRDefault="00000000">
            <w:pPr>
              <w:spacing w:after="120" w:line="240" w:lineRule="auto"/>
              <w:rPr>
                <w:sz w:val="23"/>
              </w:rPr>
            </w:pPr>
            <w:r>
              <w:rPr>
                <w:sz w:val="23"/>
              </w:rPr>
              <w:t>2258</w:t>
            </w:r>
          </w:p>
        </w:tc>
        <w:tc>
          <w:tcPr>
            <w:tcW w:w="2340" w:type="dxa"/>
          </w:tcPr>
          <w:p w:rsidR="00000000" w:rsidRDefault="00000000">
            <w:pPr>
              <w:spacing w:after="120" w:line="240" w:lineRule="auto"/>
              <w:rPr>
                <w:sz w:val="23"/>
              </w:rPr>
            </w:pPr>
            <w:r>
              <w:rPr>
                <w:sz w:val="23"/>
              </w:rPr>
              <w:t>6022</w:t>
            </w:r>
          </w:p>
        </w:tc>
        <w:tc>
          <w:tcPr>
            <w:tcW w:w="1389" w:type="dxa"/>
          </w:tcPr>
          <w:p w:rsidR="00000000" w:rsidRDefault="00000000">
            <w:pPr>
              <w:spacing w:after="120" w:line="240" w:lineRule="auto"/>
              <w:rPr>
                <w:sz w:val="23"/>
              </w:rPr>
            </w:pPr>
            <w:r>
              <w:rPr>
                <w:sz w:val="23"/>
              </w:rPr>
              <w:t>8280</w:t>
            </w:r>
          </w:p>
        </w:tc>
        <w:tc>
          <w:tcPr>
            <w:tcW w:w="1389" w:type="dxa"/>
          </w:tcPr>
          <w:p w:rsidR="00000000" w:rsidRDefault="00000000">
            <w:pPr>
              <w:spacing w:after="120" w:line="240" w:lineRule="auto"/>
              <w:rPr>
                <w:sz w:val="23"/>
              </w:rPr>
            </w:pPr>
            <w:r>
              <w:rPr>
                <w:sz w:val="23"/>
              </w:rPr>
              <w:t>6472</w:t>
            </w:r>
          </w:p>
        </w:tc>
        <w:tc>
          <w:tcPr>
            <w:tcW w:w="1389" w:type="dxa"/>
          </w:tcPr>
          <w:p w:rsidR="00000000" w:rsidRDefault="00000000">
            <w:pPr>
              <w:spacing w:after="120" w:line="240" w:lineRule="auto"/>
              <w:rPr>
                <w:sz w:val="23"/>
              </w:rPr>
            </w:pPr>
            <w:r>
              <w:rPr>
                <w:sz w:val="23"/>
              </w:rPr>
              <w:t>2796</w:t>
            </w:r>
          </w:p>
        </w:tc>
      </w:tr>
    </w:tbl>
    <w:p w:rsidR="00000000" w:rsidRDefault="00000000">
      <w:pPr>
        <w:pStyle w:val="BodyText3"/>
        <w:spacing w:after="120" w:line="240" w:lineRule="auto"/>
        <w:rPr>
          <w:sz w:val="23"/>
        </w:rPr>
      </w:pPr>
      <w:r>
        <w:rPr>
          <w:sz w:val="23"/>
        </w:rPr>
        <w:t>Source: Ministry of National Defense</w:t>
      </w:r>
    </w:p>
    <w:p w:rsidR="00000000" w:rsidRDefault="00000000">
      <w:pPr>
        <w:pStyle w:val="BodyText3"/>
        <w:spacing w:after="120" w:line="240" w:lineRule="auto"/>
        <w:rPr>
          <w:sz w:val="23"/>
        </w:rPr>
      </w:pPr>
      <w:r>
        <w:rPr>
          <w:sz w:val="23"/>
        </w:rPr>
        <w:t>Directorate of Human Resources</w:t>
      </w:r>
    </w:p>
    <w:p w:rsidR="00000000" w:rsidRDefault="00000000">
      <w:pPr>
        <w:pStyle w:val="BodyText3"/>
        <w:spacing w:after="120" w:line="240" w:lineRule="auto"/>
        <w:rPr>
          <w:sz w:val="23"/>
        </w:rPr>
      </w:pPr>
      <w:r>
        <w:rPr>
          <w:sz w:val="23"/>
        </w:rPr>
        <w:t xml:space="preserve">Office for Equality </w:t>
      </w:r>
    </w:p>
    <w:p w:rsidR="00000000" w:rsidRDefault="00000000">
      <w:pPr>
        <w:pStyle w:val="BodyText3"/>
        <w:spacing w:after="120" w:line="240" w:lineRule="auto"/>
        <w:rPr>
          <w:sz w:val="23"/>
        </w:rPr>
      </w:pPr>
    </w:p>
    <w:p w:rsidR="00000000" w:rsidRDefault="00000000">
      <w:pPr>
        <w:pStyle w:val="BodyText"/>
        <w:spacing w:after="120"/>
        <w:rPr>
          <w:b/>
          <w:sz w:val="23"/>
        </w:rPr>
      </w:pPr>
      <w:r>
        <w:rPr>
          <w:b/>
          <w:sz w:val="23"/>
        </w:rPr>
        <w:t>VΙ.</w:t>
      </w:r>
      <w:r>
        <w:rPr>
          <w:b/>
          <w:sz w:val="23"/>
        </w:rPr>
        <w:tab/>
        <w:t>PARTICIPATION OF WOMEN IN JOURNALISM</w:t>
      </w:r>
    </w:p>
    <w:p w:rsidR="00000000" w:rsidRDefault="00000000">
      <w:pPr>
        <w:pStyle w:val="BodyText3"/>
        <w:numPr>
          <w:ilvl w:val="0"/>
          <w:numId w:val="148"/>
        </w:numPr>
        <w:tabs>
          <w:tab w:val="clear" w:pos="360"/>
          <w:tab w:val="num" w:pos="567"/>
        </w:tabs>
        <w:spacing w:after="120" w:line="240" w:lineRule="auto"/>
        <w:ind w:left="567" w:hanging="567"/>
        <w:rPr>
          <w:b/>
          <w:sz w:val="23"/>
        </w:rPr>
      </w:pPr>
      <w:r>
        <w:rPr>
          <w:i/>
          <w:sz w:val="23"/>
          <w:u w:val="single"/>
        </w:rPr>
        <w:t>Journalism and Similar Professions</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72"/>
        <w:gridCol w:w="1194"/>
        <w:gridCol w:w="1176"/>
        <w:gridCol w:w="1175"/>
        <w:gridCol w:w="1175"/>
        <w:gridCol w:w="1162"/>
        <w:gridCol w:w="1094"/>
      </w:tblGrid>
      <w:tr w:rsidR="00000000">
        <w:tblPrEx>
          <w:tblCellMar>
            <w:top w:w="0" w:type="dxa"/>
            <w:bottom w:w="0" w:type="dxa"/>
          </w:tblCellMar>
        </w:tblPrEx>
        <w:tc>
          <w:tcPr>
            <w:tcW w:w="8748" w:type="dxa"/>
            <w:gridSpan w:val="7"/>
          </w:tcPr>
          <w:p w:rsidR="00000000" w:rsidRDefault="00000000">
            <w:pPr>
              <w:spacing w:after="120" w:line="240" w:lineRule="auto"/>
              <w:jc w:val="center"/>
              <w:rPr>
                <w:sz w:val="23"/>
                <w:lang w:val="en-US"/>
              </w:rPr>
            </w:pPr>
            <w:r>
              <w:rPr>
                <w:sz w:val="23"/>
              </w:rPr>
              <w:t>TABLE</w:t>
            </w:r>
          </w:p>
        </w:tc>
      </w:tr>
      <w:tr w:rsidR="00000000">
        <w:tblPrEx>
          <w:tblCellMar>
            <w:top w:w="0" w:type="dxa"/>
            <w:bottom w:w="0" w:type="dxa"/>
          </w:tblCellMar>
        </w:tblPrEx>
        <w:tc>
          <w:tcPr>
            <w:tcW w:w="1772" w:type="dxa"/>
          </w:tcPr>
          <w:p w:rsidR="00000000" w:rsidRDefault="00000000">
            <w:pPr>
              <w:spacing w:after="120" w:line="240" w:lineRule="auto"/>
              <w:jc w:val="both"/>
              <w:rPr>
                <w:sz w:val="23"/>
              </w:rPr>
            </w:pPr>
          </w:p>
        </w:tc>
        <w:tc>
          <w:tcPr>
            <w:tcW w:w="1194" w:type="dxa"/>
          </w:tcPr>
          <w:p w:rsidR="00000000" w:rsidRDefault="00000000">
            <w:pPr>
              <w:spacing w:after="120" w:line="240" w:lineRule="auto"/>
              <w:jc w:val="both"/>
              <w:rPr>
                <w:sz w:val="23"/>
                <w:lang w:val="en-US"/>
              </w:rPr>
            </w:pPr>
            <w:r>
              <w:rPr>
                <w:sz w:val="23"/>
              </w:rPr>
              <w:t>Total</w:t>
            </w:r>
          </w:p>
        </w:tc>
        <w:tc>
          <w:tcPr>
            <w:tcW w:w="1176" w:type="dxa"/>
          </w:tcPr>
          <w:p w:rsidR="00000000" w:rsidRDefault="00000000">
            <w:pPr>
              <w:spacing w:after="120" w:line="240" w:lineRule="auto"/>
              <w:jc w:val="both"/>
              <w:rPr>
                <w:sz w:val="23"/>
              </w:rPr>
            </w:pPr>
            <w:r>
              <w:rPr>
                <w:sz w:val="23"/>
              </w:rPr>
              <w:t>15-24</w:t>
            </w:r>
          </w:p>
        </w:tc>
        <w:tc>
          <w:tcPr>
            <w:tcW w:w="1175" w:type="dxa"/>
          </w:tcPr>
          <w:p w:rsidR="00000000" w:rsidRDefault="00000000">
            <w:pPr>
              <w:spacing w:after="120" w:line="240" w:lineRule="auto"/>
              <w:jc w:val="both"/>
              <w:rPr>
                <w:sz w:val="23"/>
              </w:rPr>
            </w:pPr>
            <w:r>
              <w:rPr>
                <w:sz w:val="23"/>
              </w:rPr>
              <w:t>25-34</w:t>
            </w:r>
          </w:p>
        </w:tc>
        <w:tc>
          <w:tcPr>
            <w:tcW w:w="1175" w:type="dxa"/>
          </w:tcPr>
          <w:p w:rsidR="00000000" w:rsidRDefault="00000000">
            <w:pPr>
              <w:spacing w:after="120" w:line="240" w:lineRule="auto"/>
              <w:jc w:val="both"/>
              <w:rPr>
                <w:sz w:val="23"/>
              </w:rPr>
            </w:pPr>
            <w:r>
              <w:rPr>
                <w:sz w:val="23"/>
              </w:rPr>
              <w:t>35-54</w:t>
            </w:r>
          </w:p>
        </w:tc>
        <w:tc>
          <w:tcPr>
            <w:tcW w:w="1162" w:type="dxa"/>
          </w:tcPr>
          <w:p w:rsidR="00000000" w:rsidRDefault="00000000">
            <w:pPr>
              <w:spacing w:after="120" w:line="240" w:lineRule="auto"/>
              <w:jc w:val="both"/>
              <w:rPr>
                <w:sz w:val="23"/>
              </w:rPr>
            </w:pPr>
            <w:r>
              <w:rPr>
                <w:sz w:val="23"/>
              </w:rPr>
              <w:t>55-74</w:t>
            </w:r>
          </w:p>
        </w:tc>
        <w:tc>
          <w:tcPr>
            <w:tcW w:w="1094" w:type="dxa"/>
          </w:tcPr>
          <w:p w:rsidR="00000000" w:rsidRDefault="00000000">
            <w:pPr>
              <w:spacing w:after="120" w:line="240" w:lineRule="auto"/>
              <w:jc w:val="both"/>
              <w:rPr>
                <w:sz w:val="23"/>
              </w:rPr>
            </w:pPr>
            <w:r>
              <w:rPr>
                <w:sz w:val="23"/>
              </w:rPr>
              <w:t>75+</w:t>
            </w:r>
          </w:p>
        </w:tc>
      </w:tr>
      <w:tr w:rsidR="00000000">
        <w:tblPrEx>
          <w:tblCellMar>
            <w:top w:w="0" w:type="dxa"/>
            <w:bottom w:w="0" w:type="dxa"/>
          </w:tblCellMar>
        </w:tblPrEx>
        <w:tc>
          <w:tcPr>
            <w:tcW w:w="1772" w:type="dxa"/>
          </w:tcPr>
          <w:p w:rsidR="00000000" w:rsidRDefault="00000000">
            <w:pPr>
              <w:spacing w:after="120" w:line="240" w:lineRule="auto"/>
              <w:jc w:val="both"/>
              <w:rPr>
                <w:sz w:val="23"/>
                <w:lang w:val="en-US"/>
              </w:rPr>
            </w:pPr>
            <w:r>
              <w:rPr>
                <w:sz w:val="23"/>
                <w:lang w:val="en-US"/>
              </w:rPr>
              <w:t>BOTH SEXES</w:t>
            </w:r>
          </w:p>
        </w:tc>
        <w:tc>
          <w:tcPr>
            <w:tcW w:w="1194" w:type="dxa"/>
          </w:tcPr>
          <w:p w:rsidR="00000000" w:rsidRDefault="00000000">
            <w:pPr>
              <w:spacing w:after="120" w:line="240" w:lineRule="auto"/>
              <w:jc w:val="both"/>
              <w:rPr>
                <w:sz w:val="23"/>
              </w:rPr>
            </w:pPr>
            <w:r>
              <w:rPr>
                <w:sz w:val="23"/>
              </w:rPr>
              <w:t>12.421</w:t>
            </w:r>
          </w:p>
        </w:tc>
        <w:tc>
          <w:tcPr>
            <w:tcW w:w="1176" w:type="dxa"/>
          </w:tcPr>
          <w:p w:rsidR="00000000" w:rsidRDefault="00000000">
            <w:pPr>
              <w:spacing w:after="120" w:line="240" w:lineRule="auto"/>
              <w:jc w:val="both"/>
              <w:rPr>
                <w:sz w:val="23"/>
              </w:rPr>
            </w:pPr>
            <w:r>
              <w:rPr>
                <w:sz w:val="23"/>
              </w:rPr>
              <w:t>1.399</w:t>
            </w:r>
          </w:p>
        </w:tc>
        <w:tc>
          <w:tcPr>
            <w:tcW w:w="1175" w:type="dxa"/>
          </w:tcPr>
          <w:p w:rsidR="00000000" w:rsidRDefault="00000000">
            <w:pPr>
              <w:spacing w:after="120" w:line="240" w:lineRule="auto"/>
              <w:jc w:val="both"/>
              <w:rPr>
                <w:sz w:val="23"/>
              </w:rPr>
            </w:pPr>
            <w:r>
              <w:rPr>
                <w:sz w:val="23"/>
              </w:rPr>
              <w:t xml:space="preserve"> 4.812</w:t>
            </w:r>
          </w:p>
        </w:tc>
        <w:tc>
          <w:tcPr>
            <w:tcW w:w="1175" w:type="dxa"/>
          </w:tcPr>
          <w:p w:rsidR="00000000" w:rsidRDefault="00000000">
            <w:pPr>
              <w:spacing w:after="120" w:line="240" w:lineRule="auto"/>
              <w:jc w:val="both"/>
              <w:rPr>
                <w:sz w:val="23"/>
              </w:rPr>
            </w:pPr>
            <w:r>
              <w:rPr>
                <w:sz w:val="23"/>
              </w:rPr>
              <w:t xml:space="preserve"> 5.216</w:t>
            </w:r>
          </w:p>
        </w:tc>
        <w:tc>
          <w:tcPr>
            <w:tcW w:w="1162" w:type="dxa"/>
          </w:tcPr>
          <w:p w:rsidR="00000000" w:rsidRDefault="00000000">
            <w:pPr>
              <w:spacing w:after="120" w:line="240" w:lineRule="auto"/>
              <w:jc w:val="both"/>
              <w:rPr>
                <w:sz w:val="23"/>
              </w:rPr>
            </w:pPr>
            <w:r>
              <w:rPr>
                <w:sz w:val="23"/>
              </w:rPr>
              <w:t xml:space="preserve"> 967</w:t>
            </w:r>
          </w:p>
        </w:tc>
        <w:tc>
          <w:tcPr>
            <w:tcW w:w="1094" w:type="dxa"/>
          </w:tcPr>
          <w:p w:rsidR="00000000" w:rsidRDefault="00000000">
            <w:pPr>
              <w:spacing w:after="120" w:line="240" w:lineRule="auto"/>
              <w:jc w:val="both"/>
              <w:rPr>
                <w:sz w:val="23"/>
              </w:rPr>
            </w:pPr>
            <w:r>
              <w:rPr>
                <w:sz w:val="23"/>
              </w:rPr>
              <w:t xml:space="preserve"> 27</w:t>
            </w:r>
          </w:p>
        </w:tc>
      </w:tr>
      <w:tr w:rsidR="00000000">
        <w:tblPrEx>
          <w:tblCellMar>
            <w:top w:w="0" w:type="dxa"/>
            <w:bottom w:w="0" w:type="dxa"/>
          </w:tblCellMar>
        </w:tblPrEx>
        <w:tc>
          <w:tcPr>
            <w:tcW w:w="1772" w:type="dxa"/>
          </w:tcPr>
          <w:p w:rsidR="00000000" w:rsidRDefault="00000000">
            <w:pPr>
              <w:spacing w:after="120" w:line="240" w:lineRule="auto"/>
              <w:jc w:val="both"/>
              <w:rPr>
                <w:sz w:val="23"/>
                <w:lang w:val="en-US"/>
              </w:rPr>
            </w:pPr>
            <w:r>
              <w:rPr>
                <w:sz w:val="23"/>
                <w:lang w:val="en-US"/>
              </w:rPr>
              <w:t>MALE</w:t>
            </w:r>
          </w:p>
        </w:tc>
        <w:tc>
          <w:tcPr>
            <w:tcW w:w="1194" w:type="dxa"/>
          </w:tcPr>
          <w:p w:rsidR="00000000" w:rsidRDefault="00000000">
            <w:pPr>
              <w:spacing w:after="120" w:line="240" w:lineRule="auto"/>
              <w:jc w:val="both"/>
              <w:rPr>
                <w:sz w:val="23"/>
              </w:rPr>
            </w:pPr>
            <w:r>
              <w:rPr>
                <w:sz w:val="23"/>
              </w:rPr>
              <w:t xml:space="preserve"> 6.745</w:t>
            </w:r>
          </w:p>
        </w:tc>
        <w:tc>
          <w:tcPr>
            <w:tcW w:w="1176" w:type="dxa"/>
          </w:tcPr>
          <w:p w:rsidR="00000000" w:rsidRDefault="00000000">
            <w:pPr>
              <w:spacing w:after="120" w:line="240" w:lineRule="auto"/>
              <w:jc w:val="both"/>
              <w:rPr>
                <w:sz w:val="23"/>
              </w:rPr>
            </w:pPr>
            <w:r>
              <w:rPr>
                <w:sz w:val="23"/>
              </w:rPr>
              <w:t xml:space="preserve">  537</w:t>
            </w:r>
          </w:p>
        </w:tc>
        <w:tc>
          <w:tcPr>
            <w:tcW w:w="1175" w:type="dxa"/>
          </w:tcPr>
          <w:p w:rsidR="00000000" w:rsidRDefault="00000000">
            <w:pPr>
              <w:spacing w:after="120" w:line="240" w:lineRule="auto"/>
              <w:jc w:val="both"/>
              <w:rPr>
                <w:sz w:val="23"/>
              </w:rPr>
            </w:pPr>
            <w:r>
              <w:rPr>
                <w:sz w:val="23"/>
              </w:rPr>
              <w:t xml:space="preserve"> 2.306</w:t>
            </w:r>
          </w:p>
        </w:tc>
        <w:tc>
          <w:tcPr>
            <w:tcW w:w="1175" w:type="dxa"/>
          </w:tcPr>
          <w:p w:rsidR="00000000" w:rsidRDefault="00000000">
            <w:pPr>
              <w:spacing w:after="120" w:line="240" w:lineRule="auto"/>
              <w:jc w:val="both"/>
              <w:rPr>
                <w:sz w:val="23"/>
              </w:rPr>
            </w:pPr>
            <w:r>
              <w:rPr>
                <w:sz w:val="23"/>
              </w:rPr>
              <w:t xml:space="preserve"> 3.193</w:t>
            </w:r>
          </w:p>
        </w:tc>
        <w:tc>
          <w:tcPr>
            <w:tcW w:w="1162" w:type="dxa"/>
          </w:tcPr>
          <w:p w:rsidR="00000000" w:rsidRDefault="00000000">
            <w:pPr>
              <w:spacing w:after="120" w:line="240" w:lineRule="auto"/>
              <w:jc w:val="both"/>
              <w:rPr>
                <w:sz w:val="23"/>
              </w:rPr>
            </w:pPr>
            <w:r>
              <w:rPr>
                <w:sz w:val="23"/>
              </w:rPr>
              <w:t xml:space="preserve"> 689</w:t>
            </w:r>
          </w:p>
        </w:tc>
        <w:tc>
          <w:tcPr>
            <w:tcW w:w="1094" w:type="dxa"/>
          </w:tcPr>
          <w:p w:rsidR="00000000" w:rsidRDefault="00000000">
            <w:pPr>
              <w:spacing w:after="120" w:line="240" w:lineRule="auto"/>
              <w:jc w:val="both"/>
              <w:rPr>
                <w:sz w:val="23"/>
              </w:rPr>
            </w:pPr>
            <w:r>
              <w:rPr>
                <w:sz w:val="23"/>
              </w:rPr>
              <w:t xml:space="preserve"> 20</w:t>
            </w:r>
          </w:p>
        </w:tc>
      </w:tr>
      <w:tr w:rsidR="00000000">
        <w:tblPrEx>
          <w:tblCellMar>
            <w:top w:w="0" w:type="dxa"/>
            <w:bottom w:w="0" w:type="dxa"/>
          </w:tblCellMar>
        </w:tblPrEx>
        <w:tc>
          <w:tcPr>
            <w:tcW w:w="1772" w:type="dxa"/>
          </w:tcPr>
          <w:p w:rsidR="00000000" w:rsidRDefault="00000000">
            <w:pPr>
              <w:spacing w:after="120" w:line="240" w:lineRule="auto"/>
              <w:jc w:val="both"/>
              <w:rPr>
                <w:sz w:val="23"/>
                <w:lang w:val="en-US"/>
              </w:rPr>
            </w:pPr>
            <w:r>
              <w:rPr>
                <w:sz w:val="23"/>
                <w:lang w:val="en-US"/>
              </w:rPr>
              <w:t>FEMALE</w:t>
            </w:r>
          </w:p>
        </w:tc>
        <w:tc>
          <w:tcPr>
            <w:tcW w:w="1194" w:type="dxa"/>
          </w:tcPr>
          <w:p w:rsidR="00000000" w:rsidRDefault="00000000">
            <w:pPr>
              <w:spacing w:after="120" w:line="240" w:lineRule="auto"/>
              <w:jc w:val="both"/>
              <w:rPr>
                <w:sz w:val="23"/>
              </w:rPr>
            </w:pPr>
            <w:r>
              <w:rPr>
                <w:sz w:val="23"/>
              </w:rPr>
              <w:t xml:space="preserve"> 5.676</w:t>
            </w:r>
          </w:p>
        </w:tc>
        <w:tc>
          <w:tcPr>
            <w:tcW w:w="1176" w:type="dxa"/>
          </w:tcPr>
          <w:p w:rsidR="00000000" w:rsidRDefault="00000000">
            <w:pPr>
              <w:spacing w:after="120" w:line="240" w:lineRule="auto"/>
              <w:jc w:val="both"/>
              <w:rPr>
                <w:sz w:val="23"/>
              </w:rPr>
            </w:pPr>
            <w:r>
              <w:rPr>
                <w:sz w:val="23"/>
              </w:rPr>
              <w:t xml:space="preserve">  862</w:t>
            </w:r>
          </w:p>
        </w:tc>
        <w:tc>
          <w:tcPr>
            <w:tcW w:w="1175" w:type="dxa"/>
          </w:tcPr>
          <w:p w:rsidR="00000000" w:rsidRDefault="00000000">
            <w:pPr>
              <w:spacing w:after="120" w:line="240" w:lineRule="auto"/>
              <w:jc w:val="both"/>
              <w:rPr>
                <w:sz w:val="23"/>
              </w:rPr>
            </w:pPr>
            <w:r>
              <w:rPr>
                <w:sz w:val="23"/>
              </w:rPr>
              <w:t xml:space="preserve"> 2.506</w:t>
            </w:r>
          </w:p>
        </w:tc>
        <w:tc>
          <w:tcPr>
            <w:tcW w:w="1175" w:type="dxa"/>
          </w:tcPr>
          <w:p w:rsidR="00000000" w:rsidRDefault="00000000">
            <w:pPr>
              <w:spacing w:after="120" w:line="240" w:lineRule="auto"/>
              <w:jc w:val="both"/>
              <w:rPr>
                <w:sz w:val="23"/>
              </w:rPr>
            </w:pPr>
            <w:r>
              <w:rPr>
                <w:sz w:val="23"/>
              </w:rPr>
              <w:t xml:space="preserve"> 2.023</w:t>
            </w:r>
          </w:p>
        </w:tc>
        <w:tc>
          <w:tcPr>
            <w:tcW w:w="1162" w:type="dxa"/>
          </w:tcPr>
          <w:p w:rsidR="00000000" w:rsidRDefault="00000000">
            <w:pPr>
              <w:spacing w:after="120" w:line="240" w:lineRule="auto"/>
              <w:jc w:val="both"/>
              <w:rPr>
                <w:sz w:val="23"/>
              </w:rPr>
            </w:pPr>
            <w:r>
              <w:rPr>
                <w:sz w:val="23"/>
              </w:rPr>
              <w:t xml:space="preserve"> 278</w:t>
            </w:r>
          </w:p>
        </w:tc>
        <w:tc>
          <w:tcPr>
            <w:tcW w:w="1094" w:type="dxa"/>
          </w:tcPr>
          <w:p w:rsidR="00000000" w:rsidRDefault="00000000">
            <w:pPr>
              <w:spacing w:after="120" w:line="240" w:lineRule="auto"/>
              <w:jc w:val="both"/>
              <w:rPr>
                <w:sz w:val="23"/>
              </w:rPr>
            </w:pPr>
            <w:r>
              <w:rPr>
                <w:sz w:val="23"/>
              </w:rPr>
              <w:t xml:space="preserve">  7</w:t>
            </w:r>
          </w:p>
        </w:tc>
      </w:tr>
      <w:tr w:rsidR="00000000">
        <w:tblPrEx>
          <w:tblCellMar>
            <w:top w:w="0" w:type="dxa"/>
            <w:bottom w:w="0" w:type="dxa"/>
          </w:tblCellMar>
        </w:tblPrEx>
        <w:tc>
          <w:tcPr>
            <w:tcW w:w="8748" w:type="dxa"/>
            <w:gridSpan w:val="7"/>
          </w:tcPr>
          <w:p w:rsidR="00000000" w:rsidRDefault="00000000">
            <w:pPr>
              <w:spacing w:after="120" w:line="240" w:lineRule="auto"/>
              <w:rPr>
                <w:sz w:val="23"/>
              </w:rPr>
            </w:pPr>
            <w:r>
              <w:rPr>
                <w:sz w:val="23"/>
                <w:lang w:val="en-US"/>
              </w:rPr>
              <w:t>Included: Writers, Journalists and professionals in similar fields</w:t>
            </w:r>
          </w:p>
        </w:tc>
      </w:tr>
    </w:tbl>
    <w:p w:rsidR="00000000" w:rsidRDefault="00000000">
      <w:pPr>
        <w:spacing w:after="120" w:line="240" w:lineRule="auto"/>
        <w:jc w:val="both"/>
        <w:rPr>
          <w:sz w:val="23"/>
        </w:rPr>
      </w:pPr>
      <w:r>
        <w:rPr>
          <w:sz w:val="23"/>
          <w:lang w:val="en-US"/>
        </w:rPr>
        <w:t>Source: National Statistical Service of Greece</w:t>
      </w:r>
      <w:r>
        <w:rPr>
          <w:sz w:val="23"/>
        </w:rPr>
        <w:t xml:space="preserve"> (2001)</w:t>
      </w:r>
    </w:p>
    <w:p w:rsidR="00000000" w:rsidRDefault="00000000">
      <w:pPr>
        <w:spacing w:line="120" w:lineRule="exact"/>
        <w:jc w:val="both"/>
        <w:rPr>
          <w:sz w:val="10"/>
        </w:rPr>
      </w:pPr>
    </w:p>
    <w:p w:rsidR="00000000" w:rsidRDefault="00000000">
      <w:pPr>
        <w:pStyle w:val="-HTML"/>
        <w:shd w:val="pct15" w:color="auto" w:fill="FFFFFF"/>
        <w:spacing w:after="120"/>
        <w:ind w:left="1620" w:right="1826"/>
        <w:jc w:val="both"/>
        <w:rPr>
          <w:rFonts w:ascii="Times New Roman" w:hAnsi="Times New Roman"/>
          <w:sz w:val="23"/>
          <w:lang w:val="en-US"/>
        </w:rPr>
      </w:pPr>
      <w:r>
        <w:rPr>
          <w:rFonts w:ascii="Times New Roman" w:hAnsi="Times New Roman"/>
          <w:sz w:val="23"/>
          <w:lang w:val="en-US"/>
        </w:rPr>
        <w:t>Article</w:t>
      </w:r>
      <w:r>
        <w:rPr>
          <w:rFonts w:ascii="Times New Roman" w:hAnsi="Times New Roman"/>
          <w:sz w:val="23"/>
        </w:rPr>
        <w:t xml:space="preserve"> 8</w:t>
      </w:r>
    </w:p>
    <w:p w:rsidR="00000000" w:rsidRDefault="00000000">
      <w:pPr>
        <w:pStyle w:val="-HTML"/>
        <w:numPr>
          <w:ilvl w:val="0"/>
          <w:numId w:val="147"/>
        </w:numPr>
        <w:shd w:val="pct15" w:color="auto" w:fill="FFFFFF"/>
        <w:tabs>
          <w:tab w:val="clear" w:pos="8244"/>
          <w:tab w:val="left" w:pos="6480"/>
        </w:tabs>
        <w:spacing w:after="120"/>
        <w:ind w:right="1826"/>
        <w:jc w:val="both"/>
        <w:rPr>
          <w:rFonts w:ascii="Times New Roman" w:hAnsi="Times New Roman"/>
          <w:sz w:val="23"/>
          <w:lang w:val="en-US"/>
        </w:rPr>
      </w:pPr>
      <w:r>
        <w:rPr>
          <w:rFonts w:ascii="Times New Roman" w:hAnsi="Times New Roman"/>
          <w:sz w:val="23"/>
        </w:rPr>
        <w:t>States Parties shall take all appropriate measures to ensure to women, on equal terms with men and without any discrimination, the opportunity to represent their Governments at the international level and to participate in the work of international organizations.</w:t>
      </w:r>
    </w:p>
    <w:p w:rsidR="00000000" w:rsidRDefault="00000000">
      <w:pPr>
        <w:numPr>
          <w:ilvl w:val="0"/>
          <w:numId w:val="197"/>
        </w:numPr>
        <w:tabs>
          <w:tab w:val="clear" w:pos="360"/>
          <w:tab w:val="num" w:pos="567"/>
        </w:tabs>
        <w:spacing w:after="120" w:line="240" w:lineRule="auto"/>
        <w:ind w:left="567" w:hanging="567"/>
        <w:jc w:val="both"/>
        <w:rPr>
          <w:sz w:val="23"/>
        </w:rPr>
      </w:pPr>
      <w:r>
        <w:rPr>
          <w:sz w:val="23"/>
          <w:lang w:val="en-US"/>
        </w:rPr>
        <w:t>The</w:t>
      </w:r>
      <w:r>
        <w:rPr>
          <w:sz w:val="23"/>
        </w:rPr>
        <w:t xml:space="preserve"> </w:t>
      </w:r>
      <w:r>
        <w:rPr>
          <w:sz w:val="23"/>
          <w:lang w:val="en-US"/>
        </w:rPr>
        <w:t>presence</w:t>
      </w:r>
      <w:r>
        <w:rPr>
          <w:sz w:val="23"/>
        </w:rPr>
        <w:t xml:space="preserve"> </w:t>
      </w:r>
      <w:r>
        <w:rPr>
          <w:sz w:val="23"/>
          <w:lang w:val="en-US"/>
        </w:rPr>
        <w:t>of</w:t>
      </w:r>
      <w:r>
        <w:rPr>
          <w:sz w:val="23"/>
        </w:rPr>
        <w:t xml:space="preserve"> </w:t>
      </w:r>
      <w:r>
        <w:rPr>
          <w:sz w:val="23"/>
          <w:lang w:val="en-US"/>
        </w:rPr>
        <w:t>women</w:t>
      </w:r>
      <w:r>
        <w:rPr>
          <w:sz w:val="23"/>
        </w:rPr>
        <w:t xml:space="preserve"> </w:t>
      </w:r>
      <w:r>
        <w:rPr>
          <w:sz w:val="23"/>
          <w:lang w:val="en-US"/>
        </w:rPr>
        <w:t>in</w:t>
      </w:r>
      <w:r>
        <w:rPr>
          <w:sz w:val="23"/>
        </w:rPr>
        <w:t xml:space="preserve"> </w:t>
      </w:r>
      <w:r>
        <w:rPr>
          <w:sz w:val="23"/>
          <w:lang w:val="en-US"/>
        </w:rPr>
        <w:t>the</w:t>
      </w:r>
      <w:r>
        <w:rPr>
          <w:sz w:val="23"/>
        </w:rPr>
        <w:t xml:space="preserve"> </w:t>
      </w:r>
      <w:r>
        <w:rPr>
          <w:sz w:val="23"/>
          <w:lang w:val="en-US"/>
        </w:rPr>
        <w:t>diplomatic</w:t>
      </w:r>
      <w:r>
        <w:rPr>
          <w:sz w:val="23"/>
        </w:rPr>
        <w:t xml:space="preserve"> </w:t>
      </w:r>
      <w:r>
        <w:rPr>
          <w:sz w:val="23"/>
          <w:lang w:val="en-US"/>
        </w:rPr>
        <w:t>field</w:t>
      </w:r>
      <w:r>
        <w:rPr>
          <w:sz w:val="23"/>
        </w:rPr>
        <w:t xml:space="preserve"> </w:t>
      </w:r>
      <w:r>
        <w:rPr>
          <w:sz w:val="23"/>
          <w:lang w:val="en-US"/>
        </w:rPr>
        <w:t>continuously increases</w:t>
      </w:r>
      <w:r>
        <w:rPr>
          <w:sz w:val="23"/>
        </w:rPr>
        <w:t xml:space="preserve">, </w:t>
      </w:r>
      <w:r>
        <w:rPr>
          <w:sz w:val="23"/>
          <w:lang w:val="en-US"/>
        </w:rPr>
        <w:t>as shown by the data below</w:t>
      </w:r>
      <w:r>
        <w:rPr>
          <w:sz w:val="23"/>
        </w:rPr>
        <w:t xml:space="preserve">. The percentage of women’s participation, </w:t>
      </w:r>
      <w:r>
        <w:rPr>
          <w:sz w:val="23"/>
          <w:lang w:val="en-US"/>
        </w:rPr>
        <w:t>however</w:t>
      </w:r>
      <w:r>
        <w:rPr>
          <w:sz w:val="23"/>
        </w:rPr>
        <w:t xml:space="preserve">, </w:t>
      </w:r>
      <w:r>
        <w:rPr>
          <w:sz w:val="23"/>
          <w:lang w:val="en-US"/>
        </w:rPr>
        <w:t>is particularly low in higher ranks</w:t>
      </w:r>
      <w:r>
        <w:rPr>
          <w:sz w:val="23"/>
        </w:rPr>
        <w:t xml:space="preserve">. It is worth-noting </w:t>
      </w:r>
      <w:r>
        <w:rPr>
          <w:sz w:val="23"/>
          <w:lang w:val="en-US"/>
        </w:rPr>
        <w:t xml:space="preserve">that no woman serves as an Ambassador, while women’s participation in the positions of </w:t>
      </w:r>
      <w:r>
        <w:rPr>
          <w:sz w:val="23"/>
        </w:rPr>
        <w:t>Minister Plenipotentiary of Α΄ and Β΄ ranks is very low. There is a total of 130 women in the diplomatic field</w:t>
      </w:r>
      <w:r>
        <w:rPr>
          <w:sz w:val="23"/>
          <w:lang w:val="en-US"/>
        </w:rPr>
        <w:t>,</w:t>
      </w:r>
      <w:r>
        <w:rPr>
          <w:sz w:val="23"/>
        </w:rPr>
        <w:t xml:space="preserve"> as opposed to 411 men.</w:t>
      </w:r>
    </w:p>
    <w:p w:rsidR="00000000" w:rsidRDefault="00000000">
      <w:pPr>
        <w:spacing w:after="120" w:line="240" w:lineRule="auto"/>
        <w:jc w:val="both"/>
        <w:rPr>
          <w:sz w:val="23"/>
        </w:rPr>
      </w:pP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F" w:firstRow="1" w:lastRow="0" w:firstColumn="1" w:lastColumn="0" w:noHBand="0" w:noVBand="0"/>
      </w:tblPr>
      <w:tblGrid>
        <w:gridCol w:w="3600"/>
        <w:gridCol w:w="1620"/>
        <w:gridCol w:w="1620"/>
        <w:gridCol w:w="1350"/>
        <w:gridCol w:w="1674"/>
      </w:tblGrid>
      <w:tr w:rsidR="00000000">
        <w:tblPrEx>
          <w:tblCellMar>
            <w:top w:w="0" w:type="dxa"/>
            <w:bottom w:w="0" w:type="dxa"/>
          </w:tblCellMar>
        </w:tblPrEx>
        <w:tc>
          <w:tcPr>
            <w:tcW w:w="9864" w:type="dxa"/>
            <w:gridSpan w:val="5"/>
          </w:tcPr>
          <w:p w:rsidR="00000000" w:rsidRDefault="00000000">
            <w:pPr>
              <w:spacing w:after="120" w:line="240" w:lineRule="auto"/>
              <w:rPr>
                <w:sz w:val="23"/>
              </w:rPr>
            </w:pPr>
            <w:r>
              <w:rPr>
                <w:b/>
                <w:sz w:val="23"/>
                <w:lang w:val="en-US"/>
              </w:rPr>
              <w:t>DIPLOMATIC SECTOR</w:t>
            </w:r>
          </w:p>
        </w:tc>
      </w:tr>
      <w:tr w:rsidR="00000000">
        <w:tblPrEx>
          <w:tblCellMar>
            <w:top w:w="0" w:type="dxa"/>
            <w:bottom w:w="0" w:type="dxa"/>
          </w:tblCellMar>
        </w:tblPrEx>
        <w:tc>
          <w:tcPr>
            <w:tcW w:w="6840" w:type="dxa"/>
            <w:gridSpan w:val="3"/>
          </w:tcPr>
          <w:p w:rsidR="00000000" w:rsidRDefault="00000000">
            <w:pPr>
              <w:spacing w:after="120" w:line="240" w:lineRule="auto"/>
              <w:rPr>
                <w:sz w:val="23"/>
              </w:rPr>
            </w:pPr>
            <w:r>
              <w:rPr>
                <w:sz w:val="23"/>
              </w:rPr>
              <w:t xml:space="preserve">                               </w:t>
            </w:r>
            <w:r>
              <w:rPr>
                <w:sz w:val="23"/>
                <w:lang w:val="en-US"/>
              </w:rPr>
              <w:t>CENTRAL SERVICE</w:t>
            </w:r>
          </w:p>
          <w:p w:rsidR="00000000" w:rsidRDefault="00000000">
            <w:pPr>
              <w:spacing w:after="120" w:line="240" w:lineRule="auto"/>
              <w:jc w:val="center"/>
              <w:rPr>
                <w:sz w:val="23"/>
              </w:rPr>
            </w:pPr>
          </w:p>
        </w:tc>
        <w:tc>
          <w:tcPr>
            <w:tcW w:w="3024" w:type="dxa"/>
            <w:gridSpan w:val="2"/>
          </w:tcPr>
          <w:p w:rsidR="00000000" w:rsidRDefault="00000000">
            <w:pPr>
              <w:spacing w:after="120" w:line="240" w:lineRule="auto"/>
              <w:jc w:val="center"/>
              <w:rPr>
                <w:sz w:val="23"/>
              </w:rPr>
            </w:pPr>
            <w:r>
              <w:rPr>
                <w:sz w:val="23"/>
                <w:lang w:val="en-US"/>
              </w:rPr>
              <w:t>SERVICE ABROAD</w:t>
            </w:r>
          </w:p>
        </w:tc>
      </w:tr>
      <w:tr w:rsidR="00000000">
        <w:tblPrEx>
          <w:tblCellMar>
            <w:top w:w="0" w:type="dxa"/>
            <w:bottom w:w="0" w:type="dxa"/>
          </w:tblCellMar>
        </w:tblPrEx>
        <w:tc>
          <w:tcPr>
            <w:tcW w:w="3600" w:type="dxa"/>
          </w:tcPr>
          <w:p w:rsidR="00000000" w:rsidRDefault="00000000">
            <w:pPr>
              <w:spacing w:after="120" w:line="240" w:lineRule="auto"/>
              <w:jc w:val="center"/>
              <w:rPr>
                <w:sz w:val="23"/>
                <w:lang w:val="en-US"/>
              </w:rPr>
            </w:pPr>
            <w:r>
              <w:rPr>
                <w:sz w:val="23"/>
                <w:lang w:val="en-US"/>
              </w:rPr>
              <w:t xml:space="preserve">RANK </w:t>
            </w:r>
          </w:p>
          <w:p w:rsidR="00000000" w:rsidRDefault="00000000">
            <w:pPr>
              <w:spacing w:after="120" w:line="240" w:lineRule="auto"/>
              <w:jc w:val="center"/>
              <w:rPr>
                <w:sz w:val="23"/>
              </w:rPr>
            </w:pPr>
          </w:p>
        </w:tc>
        <w:tc>
          <w:tcPr>
            <w:tcW w:w="1620" w:type="dxa"/>
          </w:tcPr>
          <w:p w:rsidR="00000000" w:rsidRDefault="00000000">
            <w:pPr>
              <w:spacing w:after="120" w:line="240" w:lineRule="auto"/>
              <w:jc w:val="center"/>
              <w:rPr>
                <w:sz w:val="23"/>
              </w:rPr>
            </w:pPr>
            <w:r>
              <w:rPr>
                <w:sz w:val="23"/>
                <w:lang w:val="en-US"/>
              </w:rPr>
              <w:t>MEN</w:t>
            </w:r>
          </w:p>
        </w:tc>
        <w:tc>
          <w:tcPr>
            <w:tcW w:w="1620" w:type="dxa"/>
          </w:tcPr>
          <w:p w:rsidR="00000000" w:rsidRDefault="00000000">
            <w:pPr>
              <w:spacing w:after="120" w:line="240" w:lineRule="auto"/>
              <w:jc w:val="center"/>
              <w:rPr>
                <w:sz w:val="23"/>
              </w:rPr>
            </w:pPr>
            <w:r>
              <w:rPr>
                <w:sz w:val="23"/>
                <w:lang w:val="en-US"/>
              </w:rPr>
              <w:t>WOMEN</w:t>
            </w:r>
          </w:p>
        </w:tc>
        <w:tc>
          <w:tcPr>
            <w:tcW w:w="1350" w:type="dxa"/>
          </w:tcPr>
          <w:p w:rsidR="00000000" w:rsidRDefault="00000000">
            <w:pPr>
              <w:spacing w:after="120" w:line="240" w:lineRule="auto"/>
              <w:jc w:val="center"/>
              <w:rPr>
                <w:sz w:val="23"/>
              </w:rPr>
            </w:pPr>
            <w:r>
              <w:rPr>
                <w:sz w:val="23"/>
                <w:lang w:val="en-US"/>
              </w:rPr>
              <w:t>MEN</w:t>
            </w:r>
          </w:p>
        </w:tc>
        <w:tc>
          <w:tcPr>
            <w:tcW w:w="1674" w:type="dxa"/>
          </w:tcPr>
          <w:p w:rsidR="00000000" w:rsidRDefault="00000000">
            <w:pPr>
              <w:spacing w:after="120" w:line="240" w:lineRule="auto"/>
              <w:jc w:val="center"/>
              <w:rPr>
                <w:sz w:val="23"/>
              </w:rPr>
            </w:pPr>
            <w:r>
              <w:rPr>
                <w:sz w:val="23"/>
                <w:lang w:val="en-US"/>
              </w:rPr>
              <w:t>WOMEN</w:t>
            </w:r>
          </w:p>
        </w:tc>
      </w:tr>
      <w:tr w:rsidR="00000000">
        <w:tblPrEx>
          <w:tblCellMar>
            <w:top w:w="0" w:type="dxa"/>
            <w:bottom w:w="0" w:type="dxa"/>
          </w:tblCellMar>
        </w:tblPrEx>
        <w:tc>
          <w:tcPr>
            <w:tcW w:w="3600" w:type="dxa"/>
          </w:tcPr>
          <w:p w:rsidR="00000000" w:rsidRDefault="00000000">
            <w:pPr>
              <w:spacing w:after="120" w:line="240" w:lineRule="auto"/>
              <w:jc w:val="both"/>
              <w:rPr>
                <w:sz w:val="23"/>
              </w:rPr>
            </w:pPr>
            <w:r>
              <w:rPr>
                <w:sz w:val="23"/>
                <w:lang w:val="en-US"/>
              </w:rPr>
              <w:t>AMBASSADOR</w:t>
            </w:r>
          </w:p>
        </w:tc>
        <w:tc>
          <w:tcPr>
            <w:tcW w:w="1620" w:type="dxa"/>
          </w:tcPr>
          <w:p w:rsidR="00000000" w:rsidRDefault="00000000">
            <w:pPr>
              <w:spacing w:after="120" w:line="240" w:lineRule="auto"/>
              <w:jc w:val="center"/>
              <w:rPr>
                <w:sz w:val="23"/>
              </w:rPr>
            </w:pPr>
            <w:r>
              <w:rPr>
                <w:sz w:val="23"/>
              </w:rPr>
              <w:t>4</w:t>
            </w:r>
          </w:p>
        </w:tc>
        <w:tc>
          <w:tcPr>
            <w:tcW w:w="1620" w:type="dxa"/>
          </w:tcPr>
          <w:p w:rsidR="00000000" w:rsidRDefault="00000000">
            <w:pPr>
              <w:spacing w:after="120" w:line="240" w:lineRule="auto"/>
              <w:jc w:val="center"/>
              <w:rPr>
                <w:sz w:val="23"/>
              </w:rPr>
            </w:pPr>
            <w:r>
              <w:rPr>
                <w:sz w:val="23"/>
              </w:rPr>
              <w:t>0</w:t>
            </w:r>
          </w:p>
        </w:tc>
        <w:tc>
          <w:tcPr>
            <w:tcW w:w="1350" w:type="dxa"/>
          </w:tcPr>
          <w:p w:rsidR="00000000" w:rsidRDefault="00000000">
            <w:pPr>
              <w:spacing w:after="120" w:line="240" w:lineRule="auto"/>
              <w:jc w:val="center"/>
              <w:rPr>
                <w:sz w:val="23"/>
              </w:rPr>
            </w:pPr>
            <w:r>
              <w:rPr>
                <w:sz w:val="23"/>
              </w:rPr>
              <w:t>5</w:t>
            </w:r>
          </w:p>
        </w:tc>
        <w:tc>
          <w:tcPr>
            <w:tcW w:w="1674" w:type="dxa"/>
          </w:tcPr>
          <w:p w:rsidR="00000000" w:rsidRDefault="00000000">
            <w:pPr>
              <w:spacing w:after="120" w:line="240" w:lineRule="auto"/>
              <w:jc w:val="center"/>
              <w:rPr>
                <w:sz w:val="23"/>
              </w:rPr>
            </w:pPr>
            <w:r>
              <w:rPr>
                <w:sz w:val="23"/>
              </w:rPr>
              <w:t>0</w:t>
            </w:r>
          </w:p>
        </w:tc>
      </w:tr>
      <w:tr w:rsidR="00000000">
        <w:tblPrEx>
          <w:tblCellMar>
            <w:top w:w="0" w:type="dxa"/>
            <w:bottom w:w="0" w:type="dxa"/>
          </w:tblCellMar>
        </w:tblPrEx>
        <w:tc>
          <w:tcPr>
            <w:tcW w:w="3600" w:type="dxa"/>
          </w:tcPr>
          <w:p w:rsidR="00000000" w:rsidRDefault="00000000">
            <w:pPr>
              <w:spacing w:after="120" w:line="240" w:lineRule="auto"/>
              <w:jc w:val="both"/>
              <w:rPr>
                <w:sz w:val="23"/>
                <w:lang w:val="en-US"/>
              </w:rPr>
            </w:pPr>
            <w:r>
              <w:rPr>
                <w:sz w:val="23"/>
                <w:lang w:val="en-US"/>
              </w:rPr>
              <w:t>MINISTER</w:t>
            </w:r>
          </w:p>
          <w:p w:rsidR="00000000" w:rsidRDefault="00000000">
            <w:pPr>
              <w:spacing w:after="120" w:line="240" w:lineRule="auto"/>
              <w:jc w:val="both"/>
              <w:rPr>
                <w:sz w:val="23"/>
              </w:rPr>
            </w:pPr>
            <w:r>
              <w:rPr>
                <w:sz w:val="23"/>
                <w:lang w:val="en-US"/>
              </w:rPr>
              <w:t>PLENIPOTENTIARY</w:t>
            </w:r>
            <w:r>
              <w:rPr>
                <w:sz w:val="23"/>
              </w:rPr>
              <w:t xml:space="preserve"> Α΄</w:t>
            </w:r>
          </w:p>
        </w:tc>
        <w:tc>
          <w:tcPr>
            <w:tcW w:w="1620" w:type="dxa"/>
          </w:tcPr>
          <w:p w:rsidR="00000000" w:rsidRDefault="00000000">
            <w:pPr>
              <w:spacing w:after="120" w:line="240" w:lineRule="auto"/>
              <w:jc w:val="center"/>
              <w:rPr>
                <w:sz w:val="23"/>
              </w:rPr>
            </w:pPr>
            <w:r>
              <w:rPr>
                <w:sz w:val="23"/>
              </w:rPr>
              <w:t>36</w:t>
            </w:r>
          </w:p>
        </w:tc>
        <w:tc>
          <w:tcPr>
            <w:tcW w:w="1620" w:type="dxa"/>
          </w:tcPr>
          <w:p w:rsidR="00000000" w:rsidRDefault="00000000">
            <w:pPr>
              <w:spacing w:after="120" w:line="240" w:lineRule="auto"/>
              <w:jc w:val="center"/>
              <w:rPr>
                <w:sz w:val="23"/>
              </w:rPr>
            </w:pPr>
            <w:r>
              <w:rPr>
                <w:sz w:val="23"/>
              </w:rPr>
              <w:t>2</w:t>
            </w:r>
          </w:p>
        </w:tc>
        <w:tc>
          <w:tcPr>
            <w:tcW w:w="1350" w:type="dxa"/>
          </w:tcPr>
          <w:p w:rsidR="00000000" w:rsidRDefault="00000000">
            <w:pPr>
              <w:spacing w:after="120" w:line="240" w:lineRule="auto"/>
              <w:jc w:val="center"/>
              <w:rPr>
                <w:sz w:val="23"/>
              </w:rPr>
            </w:pPr>
            <w:r>
              <w:rPr>
                <w:sz w:val="23"/>
              </w:rPr>
              <w:t>62</w:t>
            </w:r>
          </w:p>
        </w:tc>
        <w:tc>
          <w:tcPr>
            <w:tcW w:w="1674" w:type="dxa"/>
          </w:tcPr>
          <w:p w:rsidR="00000000" w:rsidRDefault="00000000">
            <w:pPr>
              <w:spacing w:after="120" w:line="240" w:lineRule="auto"/>
              <w:jc w:val="center"/>
              <w:rPr>
                <w:sz w:val="23"/>
              </w:rPr>
            </w:pPr>
            <w:r>
              <w:rPr>
                <w:sz w:val="23"/>
              </w:rPr>
              <w:t>2</w:t>
            </w:r>
          </w:p>
        </w:tc>
      </w:tr>
      <w:tr w:rsidR="00000000">
        <w:tblPrEx>
          <w:tblCellMar>
            <w:top w:w="0" w:type="dxa"/>
            <w:bottom w:w="0" w:type="dxa"/>
          </w:tblCellMar>
        </w:tblPrEx>
        <w:tc>
          <w:tcPr>
            <w:tcW w:w="3600" w:type="dxa"/>
          </w:tcPr>
          <w:p w:rsidR="00000000" w:rsidRDefault="00000000">
            <w:pPr>
              <w:spacing w:after="120" w:line="240" w:lineRule="auto"/>
              <w:jc w:val="both"/>
              <w:rPr>
                <w:sz w:val="23"/>
                <w:lang w:val="en-US"/>
              </w:rPr>
            </w:pPr>
            <w:r>
              <w:rPr>
                <w:sz w:val="23"/>
                <w:lang w:val="en-US"/>
              </w:rPr>
              <w:t>MINISTER</w:t>
            </w:r>
          </w:p>
          <w:p w:rsidR="00000000" w:rsidRDefault="00000000">
            <w:pPr>
              <w:spacing w:after="120" w:line="240" w:lineRule="auto"/>
              <w:jc w:val="both"/>
              <w:rPr>
                <w:sz w:val="23"/>
              </w:rPr>
            </w:pPr>
            <w:r>
              <w:rPr>
                <w:sz w:val="23"/>
                <w:lang w:val="en-US"/>
              </w:rPr>
              <w:t>PLENIPOTENTIARY</w:t>
            </w:r>
            <w:r>
              <w:rPr>
                <w:sz w:val="23"/>
              </w:rPr>
              <w:t xml:space="preserve"> B΄</w:t>
            </w:r>
          </w:p>
        </w:tc>
        <w:tc>
          <w:tcPr>
            <w:tcW w:w="1620" w:type="dxa"/>
          </w:tcPr>
          <w:p w:rsidR="00000000" w:rsidRDefault="00000000">
            <w:pPr>
              <w:spacing w:after="120" w:line="240" w:lineRule="auto"/>
              <w:jc w:val="center"/>
              <w:rPr>
                <w:sz w:val="23"/>
              </w:rPr>
            </w:pPr>
            <w:r>
              <w:rPr>
                <w:sz w:val="23"/>
              </w:rPr>
              <w:t>13</w:t>
            </w:r>
          </w:p>
        </w:tc>
        <w:tc>
          <w:tcPr>
            <w:tcW w:w="1620" w:type="dxa"/>
          </w:tcPr>
          <w:p w:rsidR="00000000" w:rsidRDefault="00000000">
            <w:pPr>
              <w:spacing w:after="120" w:line="240" w:lineRule="auto"/>
              <w:jc w:val="center"/>
              <w:rPr>
                <w:sz w:val="23"/>
              </w:rPr>
            </w:pPr>
            <w:r>
              <w:rPr>
                <w:sz w:val="23"/>
              </w:rPr>
              <w:t>6</w:t>
            </w:r>
          </w:p>
        </w:tc>
        <w:tc>
          <w:tcPr>
            <w:tcW w:w="1350" w:type="dxa"/>
          </w:tcPr>
          <w:p w:rsidR="00000000" w:rsidRDefault="00000000">
            <w:pPr>
              <w:spacing w:after="120" w:line="240" w:lineRule="auto"/>
              <w:jc w:val="center"/>
              <w:rPr>
                <w:sz w:val="23"/>
              </w:rPr>
            </w:pPr>
            <w:r>
              <w:rPr>
                <w:sz w:val="23"/>
              </w:rPr>
              <w:t>17</w:t>
            </w:r>
          </w:p>
        </w:tc>
        <w:tc>
          <w:tcPr>
            <w:tcW w:w="1674" w:type="dxa"/>
          </w:tcPr>
          <w:p w:rsidR="00000000" w:rsidRDefault="00000000">
            <w:pPr>
              <w:spacing w:after="120" w:line="240" w:lineRule="auto"/>
              <w:jc w:val="center"/>
              <w:rPr>
                <w:sz w:val="23"/>
              </w:rPr>
            </w:pPr>
            <w:r>
              <w:rPr>
                <w:sz w:val="23"/>
              </w:rPr>
              <w:t>2</w:t>
            </w:r>
          </w:p>
        </w:tc>
      </w:tr>
      <w:tr w:rsidR="00000000">
        <w:tblPrEx>
          <w:tblCellMar>
            <w:top w:w="0" w:type="dxa"/>
            <w:bottom w:w="0" w:type="dxa"/>
          </w:tblCellMar>
        </w:tblPrEx>
        <w:tc>
          <w:tcPr>
            <w:tcW w:w="3600" w:type="dxa"/>
          </w:tcPr>
          <w:p w:rsidR="00000000" w:rsidRDefault="00000000">
            <w:pPr>
              <w:spacing w:after="120" w:line="240" w:lineRule="auto"/>
              <w:jc w:val="both"/>
              <w:rPr>
                <w:sz w:val="23"/>
              </w:rPr>
            </w:pPr>
            <w:r>
              <w:rPr>
                <w:sz w:val="23"/>
                <w:lang w:val="en-US"/>
              </w:rPr>
              <w:t>EMBASSY ADVISER</w:t>
            </w:r>
            <w:r>
              <w:rPr>
                <w:sz w:val="23"/>
              </w:rPr>
              <w:t xml:space="preserve"> Α΄</w:t>
            </w:r>
          </w:p>
        </w:tc>
        <w:tc>
          <w:tcPr>
            <w:tcW w:w="1620" w:type="dxa"/>
          </w:tcPr>
          <w:p w:rsidR="00000000" w:rsidRDefault="00000000">
            <w:pPr>
              <w:spacing w:after="120" w:line="240" w:lineRule="auto"/>
              <w:jc w:val="center"/>
              <w:rPr>
                <w:sz w:val="23"/>
              </w:rPr>
            </w:pPr>
            <w:r>
              <w:rPr>
                <w:sz w:val="23"/>
              </w:rPr>
              <w:t>66</w:t>
            </w:r>
          </w:p>
        </w:tc>
        <w:tc>
          <w:tcPr>
            <w:tcW w:w="1620" w:type="dxa"/>
          </w:tcPr>
          <w:p w:rsidR="00000000" w:rsidRDefault="00000000">
            <w:pPr>
              <w:spacing w:after="120" w:line="240" w:lineRule="auto"/>
              <w:jc w:val="center"/>
              <w:rPr>
                <w:sz w:val="23"/>
              </w:rPr>
            </w:pPr>
            <w:r>
              <w:rPr>
                <w:sz w:val="23"/>
              </w:rPr>
              <w:t>25</w:t>
            </w:r>
          </w:p>
        </w:tc>
        <w:tc>
          <w:tcPr>
            <w:tcW w:w="1350" w:type="dxa"/>
          </w:tcPr>
          <w:p w:rsidR="00000000" w:rsidRDefault="00000000">
            <w:pPr>
              <w:spacing w:after="120" w:line="240" w:lineRule="auto"/>
              <w:jc w:val="center"/>
              <w:rPr>
                <w:sz w:val="23"/>
              </w:rPr>
            </w:pPr>
            <w:r>
              <w:rPr>
                <w:sz w:val="23"/>
              </w:rPr>
              <w:t>87</w:t>
            </w:r>
          </w:p>
        </w:tc>
        <w:tc>
          <w:tcPr>
            <w:tcW w:w="1674" w:type="dxa"/>
          </w:tcPr>
          <w:p w:rsidR="00000000" w:rsidRDefault="00000000">
            <w:pPr>
              <w:spacing w:after="120" w:line="240" w:lineRule="auto"/>
              <w:jc w:val="center"/>
              <w:rPr>
                <w:sz w:val="23"/>
              </w:rPr>
            </w:pPr>
            <w:r>
              <w:rPr>
                <w:sz w:val="23"/>
              </w:rPr>
              <w:t>27</w:t>
            </w:r>
          </w:p>
        </w:tc>
      </w:tr>
      <w:tr w:rsidR="00000000">
        <w:tblPrEx>
          <w:tblCellMar>
            <w:top w:w="0" w:type="dxa"/>
            <w:bottom w:w="0" w:type="dxa"/>
          </w:tblCellMar>
        </w:tblPrEx>
        <w:tc>
          <w:tcPr>
            <w:tcW w:w="3600" w:type="dxa"/>
          </w:tcPr>
          <w:p w:rsidR="00000000" w:rsidRDefault="00000000">
            <w:pPr>
              <w:spacing w:after="120" w:line="240" w:lineRule="auto"/>
              <w:jc w:val="both"/>
              <w:rPr>
                <w:sz w:val="23"/>
              </w:rPr>
            </w:pPr>
            <w:r>
              <w:rPr>
                <w:sz w:val="23"/>
                <w:lang w:val="en-US"/>
              </w:rPr>
              <w:t>EMBASSY ADVISER</w:t>
            </w:r>
            <w:r>
              <w:rPr>
                <w:sz w:val="23"/>
              </w:rPr>
              <w:t xml:space="preserve"> Β΄</w:t>
            </w:r>
          </w:p>
        </w:tc>
        <w:tc>
          <w:tcPr>
            <w:tcW w:w="1620" w:type="dxa"/>
          </w:tcPr>
          <w:p w:rsidR="00000000" w:rsidRDefault="00000000">
            <w:pPr>
              <w:spacing w:after="120" w:line="240" w:lineRule="auto"/>
              <w:jc w:val="center"/>
              <w:rPr>
                <w:sz w:val="23"/>
              </w:rPr>
            </w:pPr>
            <w:r>
              <w:rPr>
                <w:sz w:val="23"/>
              </w:rPr>
              <w:t>10</w:t>
            </w:r>
          </w:p>
        </w:tc>
        <w:tc>
          <w:tcPr>
            <w:tcW w:w="1620" w:type="dxa"/>
          </w:tcPr>
          <w:p w:rsidR="00000000" w:rsidRDefault="00000000">
            <w:pPr>
              <w:spacing w:after="120" w:line="240" w:lineRule="auto"/>
              <w:jc w:val="center"/>
              <w:rPr>
                <w:sz w:val="23"/>
              </w:rPr>
            </w:pPr>
            <w:r>
              <w:rPr>
                <w:sz w:val="23"/>
              </w:rPr>
              <w:t>4</w:t>
            </w:r>
          </w:p>
        </w:tc>
        <w:tc>
          <w:tcPr>
            <w:tcW w:w="1350" w:type="dxa"/>
          </w:tcPr>
          <w:p w:rsidR="00000000" w:rsidRDefault="00000000">
            <w:pPr>
              <w:spacing w:after="120" w:line="240" w:lineRule="auto"/>
              <w:jc w:val="center"/>
              <w:rPr>
                <w:sz w:val="23"/>
              </w:rPr>
            </w:pPr>
            <w:r>
              <w:rPr>
                <w:sz w:val="23"/>
              </w:rPr>
              <w:t>4</w:t>
            </w:r>
          </w:p>
        </w:tc>
        <w:tc>
          <w:tcPr>
            <w:tcW w:w="1674" w:type="dxa"/>
          </w:tcPr>
          <w:p w:rsidR="00000000" w:rsidRDefault="00000000">
            <w:pPr>
              <w:spacing w:after="120" w:line="240" w:lineRule="auto"/>
              <w:jc w:val="center"/>
              <w:rPr>
                <w:sz w:val="23"/>
              </w:rPr>
            </w:pPr>
            <w:r>
              <w:rPr>
                <w:sz w:val="23"/>
              </w:rPr>
              <w:t>1</w:t>
            </w:r>
          </w:p>
        </w:tc>
      </w:tr>
      <w:tr w:rsidR="00000000">
        <w:tblPrEx>
          <w:tblCellMar>
            <w:top w:w="0" w:type="dxa"/>
            <w:bottom w:w="0" w:type="dxa"/>
          </w:tblCellMar>
        </w:tblPrEx>
        <w:tc>
          <w:tcPr>
            <w:tcW w:w="3600" w:type="dxa"/>
          </w:tcPr>
          <w:p w:rsidR="00000000" w:rsidRDefault="00000000">
            <w:pPr>
              <w:spacing w:after="120" w:line="240" w:lineRule="auto"/>
              <w:jc w:val="both"/>
              <w:rPr>
                <w:sz w:val="23"/>
              </w:rPr>
            </w:pPr>
            <w:r>
              <w:rPr>
                <w:sz w:val="23"/>
                <w:lang w:val="en-US"/>
              </w:rPr>
              <w:t>EMBASSY SECRETARY</w:t>
            </w:r>
            <w:r>
              <w:rPr>
                <w:sz w:val="23"/>
              </w:rPr>
              <w:t xml:space="preserve"> Α΄</w:t>
            </w:r>
          </w:p>
        </w:tc>
        <w:tc>
          <w:tcPr>
            <w:tcW w:w="1620" w:type="dxa"/>
          </w:tcPr>
          <w:p w:rsidR="00000000" w:rsidRDefault="00000000">
            <w:pPr>
              <w:spacing w:after="120" w:line="240" w:lineRule="auto"/>
              <w:jc w:val="center"/>
              <w:rPr>
                <w:sz w:val="23"/>
              </w:rPr>
            </w:pPr>
            <w:r>
              <w:rPr>
                <w:sz w:val="23"/>
              </w:rPr>
              <w:t>9</w:t>
            </w:r>
          </w:p>
        </w:tc>
        <w:tc>
          <w:tcPr>
            <w:tcW w:w="1620" w:type="dxa"/>
          </w:tcPr>
          <w:p w:rsidR="00000000" w:rsidRDefault="00000000">
            <w:pPr>
              <w:spacing w:after="120" w:line="240" w:lineRule="auto"/>
              <w:jc w:val="center"/>
              <w:rPr>
                <w:sz w:val="23"/>
              </w:rPr>
            </w:pPr>
            <w:r>
              <w:rPr>
                <w:sz w:val="23"/>
              </w:rPr>
              <w:t>4</w:t>
            </w:r>
          </w:p>
        </w:tc>
        <w:tc>
          <w:tcPr>
            <w:tcW w:w="1350" w:type="dxa"/>
          </w:tcPr>
          <w:p w:rsidR="00000000" w:rsidRDefault="00000000">
            <w:pPr>
              <w:spacing w:after="120" w:line="240" w:lineRule="auto"/>
              <w:jc w:val="center"/>
              <w:rPr>
                <w:sz w:val="23"/>
              </w:rPr>
            </w:pPr>
            <w:r>
              <w:rPr>
                <w:sz w:val="23"/>
              </w:rPr>
              <w:t>6</w:t>
            </w:r>
          </w:p>
        </w:tc>
        <w:tc>
          <w:tcPr>
            <w:tcW w:w="1674" w:type="dxa"/>
          </w:tcPr>
          <w:p w:rsidR="00000000" w:rsidRDefault="00000000">
            <w:pPr>
              <w:spacing w:after="120" w:line="240" w:lineRule="auto"/>
              <w:jc w:val="center"/>
              <w:rPr>
                <w:sz w:val="23"/>
              </w:rPr>
            </w:pPr>
            <w:r>
              <w:rPr>
                <w:sz w:val="23"/>
              </w:rPr>
              <w:t>1</w:t>
            </w:r>
          </w:p>
        </w:tc>
      </w:tr>
      <w:tr w:rsidR="00000000">
        <w:tblPrEx>
          <w:tblCellMar>
            <w:top w:w="0" w:type="dxa"/>
            <w:bottom w:w="0" w:type="dxa"/>
          </w:tblCellMar>
        </w:tblPrEx>
        <w:tc>
          <w:tcPr>
            <w:tcW w:w="3600" w:type="dxa"/>
          </w:tcPr>
          <w:p w:rsidR="00000000" w:rsidRDefault="00000000">
            <w:pPr>
              <w:spacing w:after="120" w:line="240" w:lineRule="auto"/>
              <w:jc w:val="both"/>
              <w:rPr>
                <w:sz w:val="23"/>
              </w:rPr>
            </w:pPr>
            <w:r>
              <w:rPr>
                <w:sz w:val="23"/>
                <w:lang w:val="en-US"/>
              </w:rPr>
              <w:t>EMBASSY SECRETARY</w:t>
            </w:r>
            <w:r>
              <w:rPr>
                <w:sz w:val="23"/>
              </w:rPr>
              <w:t xml:space="preserve"> Β΄</w:t>
            </w:r>
          </w:p>
        </w:tc>
        <w:tc>
          <w:tcPr>
            <w:tcW w:w="1620" w:type="dxa"/>
          </w:tcPr>
          <w:p w:rsidR="00000000" w:rsidRDefault="00000000">
            <w:pPr>
              <w:spacing w:after="120" w:line="240" w:lineRule="auto"/>
              <w:jc w:val="center"/>
              <w:rPr>
                <w:sz w:val="23"/>
              </w:rPr>
            </w:pPr>
            <w:r>
              <w:rPr>
                <w:sz w:val="23"/>
              </w:rPr>
              <w:t>5</w:t>
            </w:r>
          </w:p>
        </w:tc>
        <w:tc>
          <w:tcPr>
            <w:tcW w:w="1620" w:type="dxa"/>
          </w:tcPr>
          <w:p w:rsidR="00000000" w:rsidRDefault="00000000">
            <w:pPr>
              <w:spacing w:after="120" w:line="240" w:lineRule="auto"/>
              <w:jc w:val="center"/>
              <w:rPr>
                <w:sz w:val="23"/>
              </w:rPr>
            </w:pPr>
            <w:r>
              <w:rPr>
                <w:sz w:val="23"/>
              </w:rPr>
              <w:t>7</w:t>
            </w:r>
          </w:p>
        </w:tc>
        <w:tc>
          <w:tcPr>
            <w:tcW w:w="1350" w:type="dxa"/>
          </w:tcPr>
          <w:p w:rsidR="00000000" w:rsidRDefault="00000000">
            <w:pPr>
              <w:spacing w:after="120" w:line="240" w:lineRule="auto"/>
              <w:jc w:val="center"/>
              <w:rPr>
                <w:sz w:val="23"/>
              </w:rPr>
            </w:pPr>
            <w:r>
              <w:rPr>
                <w:sz w:val="23"/>
              </w:rPr>
              <w:t>29</w:t>
            </w:r>
          </w:p>
        </w:tc>
        <w:tc>
          <w:tcPr>
            <w:tcW w:w="1674" w:type="dxa"/>
          </w:tcPr>
          <w:p w:rsidR="00000000" w:rsidRDefault="00000000">
            <w:pPr>
              <w:spacing w:after="120" w:line="240" w:lineRule="auto"/>
              <w:jc w:val="center"/>
              <w:rPr>
                <w:sz w:val="23"/>
              </w:rPr>
            </w:pPr>
            <w:r>
              <w:rPr>
                <w:sz w:val="23"/>
              </w:rPr>
              <w:t>13</w:t>
            </w:r>
          </w:p>
        </w:tc>
      </w:tr>
      <w:tr w:rsidR="00000000">
        <w:tblPrEx>
          <w:tblCellMar>
            <w:top w:w="0" w:type="dxa"/>
            <w:bottom w:w="0" w:type="dxa"/>
          </w:tblCellMar>
        </w:tblPrEx>
        <w:tc>
          <w:tcPr>
            <w:tcW w:w="3600" w:type="dxa"/>
          </w:tcPr>
          <w:p w:rsidR="00000000" w:rsidRDefault="00000000">
            <w:pPr>
              <w:spacing w:after="120" w:line="240" w:lineRule="auto"/>
              <w:jc w:val="both"/>
              <w:rPr>
                <w:sz w:val="23"/>
              </w:rPr>
            </w:pPr>
            <w:r>
              <w:rPr>
                <w:sz w:val="23"/>
                <w:lang w:val="en-US"/>
              </w:rPr>
              <w:t>EMBASSY SECRETARY C</w:t>
            </w:r>
            <w:r>
              <w:rPr>
                <w:sz w:val="23"/>
              </w:rPr>
              <w:t>΄</w:t>
            </w:r>
          </w:p>
        </w:tc>
        <w:tc>
          <w:tcPr>
            <w:tcW w:w="1620" w:type="dxa"/>
          </w:tcPr>
          <w:p w:rsidR="00000000" w:rsidRDefault="00000000">
            <w:pPr>
              <w:spacing w:after="120" w:line="240" w:lineRule="auto"/>
              <w:jc w:val="center"/>
              <w:rPr>
                <w:sz w:val="23"/>
              </w:rPr>
            </w:pPr>
            <w:r>
              <w:rPr>
                <w:sz w:val="23"/>
              </w:rPr>
              <w:t>16</w:t>
            </w:r>
          </w:p>
        </w:tc>
        <w:tc>
          <w:tcPr>
            <w:tcW w:w="1620" w:type="dxa"/>
          </w:tcPr>
          <w:p w:rsidR="00000000" w:rsidRDefault="00000000">
            <w:pPr>
              <w:spacing w:after="120" w:line="240" w:lineRule="auto"/>
              <w:jc w:val="center"/>
              <w:rPr>
                <w:sz w:val="23"/>
              </w:rPr>
            </w:pPr>
            <w:r>
              <w:rPr>
                <w:sz w:val="23"/>
              </w:rPr>
              <w:t>13</w:t>
            </w:r>
          </w:p>
        </w:tc>
        <w:tc>
          <w:tcPr>
            <w:tcW w:w="1350" w:type="dxa"/>
          </w:tcPr>
          <w:p w:rsidR="00000000" w:rsidRDefault="00000000">
            <w:pPr>
              <w:spacing w:after="120" w:line="240" w:lineRule="auto"/>
              <w:jc w:val="center"/>
              <w:rPr>
                <w:sz w:val="23"/>
              </w:rPr>
            </w:pPr>
            <w:r>
              <w:rPr>
                <w:sz w:val="23"/>
              </w:rPr>
              <w:t>29</w:t>
            </w:r>
          </w:p>
        </w:tc>
        <w:tc>
          <w:tcPr>
            <w:tcW w:w="1674" w:type="dxa"/>
          </w:tcPr>
          <w:p w:rsidR="00000000" w:rsidRDefault="00000000">
            <w:pPr>
              <w:spacing w:after="120" w:line="240" w:lineRule="auto"/>
              <w:jc w:val="center"/>
              <w:rPr>
                <w:sz w:val="23"/>
              </w:rPr>
            </w:pPr>
            <w:r>
              <w:rPr>
                <w:sz w:val="23"/>
              </w:rPr>
              <w:t>15</w:t>
            </w:r>
          </w:p>
        </w:tc>
      </w:tr>
      <w:tr w:rsidR="00000000">
        <w:tblPrEx>
          <w:tblCellMar>
            <w:top w:w="0" w:type="dxa"/>
            <w:bottom w:w="0" w:type="dxa"/>
          </w:tblCellMar>
        </w:tblPrEx>
        <w:tc>
          <w:tcPr>
            <w:tcW w:w="3600" w:type="dxa"/>
          </w:tcPr>
          <w:p w:rsidR="00000000" w:rsidRDefault="00000000">
            <w:pPr>
              <w:spacing w:after="120" w:line="240" w:lineRule="auto"/>
              <w:jc w:val="both"/>
              <w:rPr>
                <w:sz w:val="23"/>
              </w:rPr>
            </w:pPr>
            <w:r>
              <w:rPr>
                <w:sz w:val="23"/>
              </w:rPr>
              <w:t>ATTACHÉ</w:t>
            </w:r>
          </w:p>
        </w:tc>
        <w:tc>
          <w:tcPr>
            <w:tcW w:w="1620" w:type="dxa"/>
          </w:tcPr>
          <w:p w:rsidR="00000000" w:rsidRDefault="00000000">
            <w:pPr>
              <w:spacing w:after="120" w:line="240" w:lineRule="auto"/>
              <w:jc w:val="center"/>
              <w:rPr>
                <w:sz w:val="23"/>
              </w:rPr>
            </w:pPr>
            <w:r>
              <w:rPr>
                <w:sz w:val="23"/>
              </w:rPr>
              <w:t>13</w:t>
            </w:r>
          </w:p>
        </w:tc>
        <w:tc>
          <w:tcPr>
            <w:tcW w:w="1620" w:type="dxa"/>
          </w:tcPr>
          <w:p w:rsidR="00000000" w:rsidRDefault="00000000">
            <w:pPr>
              <w:spacing w:after="120" w:line="240" w:lineRule="auto"/>
              <w:jc w:val="center"/>
              <w:rPr>
                <w:sz w:val="23"/>
              </w:rPr>
            </w:pPr>
            <w:r>
              <w:rPr>
                <w:sz w:val="23"/>
              </w:rPr>
              <w:t>8</w:t>
            </w:r>
          </w:p>
        </w:tc>
        <w:tc>
          <w:tcPr>
            <w:tcW w:w="1350" w:type="dxa"/>
          </w:tcPr>
          <w:p w:rsidR="00000000" w:rsidRDefault="00000000">
            <w:pPr>
              <w:spacing w:after="120" w:line="240" w:lineRule="auto"/>
              <w:jc w:val="center"/>
              <w:rPr>
                <w:sz w:val="23"/>
              </w:rPr>
            </w:pPr>
            <w:r>
              <w:rPr>
                <w:sz w:val="23"/>
              </w:rPr>
              <w:t>0</w:t>
            </w:r>
          </w:p>
        </w:tc>
        <w:tc>
          <w:tcPr>
            <w:tcW w:w="1674" w:type="dxa"/>
          </w:tcPr>
          <w:p w:rsidR="00000000" w:rsidRDefault="00000000">
            <w:pPr>
              <w:spacing w:after="120" w:line="240" w:lineRule="auto"/>
              <w:jc w:val="center"/>
              <w:rPr>
                <w:sz w:val="23"/>
              </w:rPr>
            </w:pPr>
            <w:r>
              <w:rPr>
                <w:sz w:val="23"/>
              </w:rPr>
              <w:t>0</w:t>
            </w:r>
          </w:p>
        </w:tc>
      </w:tr>
      <w:tr w:rsidR="00000000">
        <w:tblPrEx>
          <w:tblCellMar>
            <w:top w:w="0" w:type="dxa"/>
            <w:bottom w:w="0" w:type="dxa"/>
          </w:tblCellMar>
        </w:tblPrEx>
        <w:tc>
          <w:tcPr>
            <w:tcW w:w="3600" w:type="dxa"/>
          </w:tcPr>
          <w:p w:rsidR="00000000" w:rsidRDefault="00000000">
            <w:pPr>
              <w:spacing w:after="120" w:line="240" w:lineRule="auto"/>
              <w:jc w:val="both"/>
              <w:rPr>
                <w:sz w:val="23"/>
              </w:rPr>
            </w:pPr>
          </w:p>
        </w:tc>
        <w:tc>
          <w:tcPr>
            <w:tcW w:w="1620" w:type="dxa"/>
          </w:tcPr>
          <w:p w:rsidR="00000000" w:rsidRDefault="00000000">
            <w:pPr>
              <w:spacing w:after="120" w:line="240" w:lineRule="auto"/>
              <w:jc w:val="center"/>
              <w:rPr>
                <w:sz w:val="23"/>
              </w:rPr>
            </w:pPr>
          </w:p>
        </w:tc>
        <w:tc>
          <w:tcPr>
            <w:tcW w:w="1620" w:type="dxa"/>
          </w:tcPr>
          <w:p w:rsidR="00000000" w:rsidRDefault="00000000">
            <w:pPr>
              <w:spacing w:after="120" w:line="240" w:lineRule="auto"/>
              <w:jc w:val="center"/>
              <w:rPr>
                <w:sz w:val="23"/>
              </w:rPr>
            </w:pPr>
          </w:p>
        </w:tc>
        <w:tc>
          <w:tcPr>
            <w:tcW w:w="1350" w:type="dxa"/>
          </w:tcPr>
          <w:p w:rsidR="00000000" w:rsidRDefault="00000000">
            <w:pPr>
              <w:spacing w:after="120" w:line="240" w:lineRule="auto"/>
              <w:jc w:val="center"/>
              <w:rPr>
                <w:sz w:val="23"/>
              </w:rPr>
            </w:pPr>
          </w:p>
        </w:tc>
        <w:tc>
          <w:tcPr>
            <w:tcW w:w="1674" w:type="dxa"/>
          </w:tcPr>
          <w:p w:rsidR="00000000" w:rsidRDefault="00000000">
            <w:pPr>
              <w:spacing w:after="120" w:line="240" w:lineRule="auto"/>
              <w:jc w:val="center"/>
              <w:rPr>
                <w:sz w:val="23"/>
              </w:rPr>
            </w:pPr>
          </w:p>
        </w:tc>
      </w:tr>
      <w:tr w:rsidR="00000000">
        <w:tblPrEx>
          <w:tblCellMar>
            <w:top w:w="0" w:type="dxa"/>
            <w:bottom w:w="0" w:type="dxa"/>
          </w:tblCellMar>
        </w:tblPrEx>
        <w:tc>
          <w:tcPr>
            <w:tcW w:w="3600" w:type="dxa"/>
          </w:tcPr>
          <w:p w:rsidR="00000000" w:rsidRDefault="00000000">
            <w:pPr>
              <w:spacing w:after="120" w:line="240" w:lineRule="auto"/>
              <w:jc w:val="right"/>
              <w:rPr>
                <w:sz w:val="23"/>
              </w:rPr>
            </w:pPr>
            <w:r>
              <w:rPr>
                <w:sz w:val="23"/>
                <w:lang w:val="en-US"/>
              </w:rPr>
              <w:t>TOTAL</w:t>
            </w:r>
          </w:p>
        </w:tc>
        <w:tc>
          <w:tcPr>
            <w:tcW w:w="1620" w:type="dxa"/>
          </w:tcPr>
          <w:p w:rsidR="00000000" w:rsidRDefault="00000000">
            <w:pPr>
              <w:spacing w:after="120" w:line="240" w:lineRule="auto"/>
              <w:jc w:val="center"/>
              <w:rPr>
                <w:sz w:val="23"/>
              </w:rPr>
            </w:pPr>
            <w:r>
              <w:rPr>
                <w:sz w:val="23"/>
              </w:rPr>
              <w:t>172</w:t>
            </w:r>
          </w:p>
        </w:tc>
        <w:tc>
          <w:tcPr>
            <w:tcW w:w="1620" w:type="dxa"/>
          </w:tcPr>
          <w:p w:rsidR="00000000" w:rsidRDefault="00000000">
            <w:pPr>
              <w:spacing w:after="120" w:line="240" w:lineRule="auto"/>
              <w:jc w:val="center"/>
              <w:rPr>
                <w:sz w:val="23"/>
              </w:rPr>
            </w:pPr>
            <w:r>
              <w:rPr>
                <w:sz w:val="23"/>
              </w:rPr>
              <w:t>69</w:t>
            </w:r>
          </w:p>
        </w:tc>
        <w:tc>
          <w:tcPr>
            <w:tcW w:w="1350" w:type="dxa"/>
          </w:tcPr>
          <w:p w:rsidR="00000000" w:rsidRDefault="00000000">
            <w:pPr>
              <w:spacing w:after="120" w:line="240" w:lineRule="auto"/>
              <w:jc w:val="center"/>
              <w:rPr>
                <w:sz w:val="23"/>
              </w:rPr>
            </w:pPr>
            <w:r>
              <w:rPr>
                <w:sz w:val="23"/>
              </w:rPr>
              <w:t>239</w:t>
            </w:r>
          </w:p>
        </w:tc>
        <w:tc>
          <w:tcPr>
            <w:tcW w:w="1674" w:type="dxa"/>
          </w:tcPr>
          <w:p w:rsidR="00000000" w:rsidRDefault="00000000">
            <w:pPr>
              <w:spacing w:after="120" w:line="240" w:lineRule="auto"/>
              <w:jc w:val="center"/>
              <w:rPr>
                <w:sz w:val="23"/>
              </w:rPr>
            </w:pPr>
            <w:r>
              <w:rPr>
                <w:sz w:val="23"/>
              </w:rPr>
              <w:t>61</w:t>
            </w:r>
          </w:p>
        </w:tc>
      </w:tr>
    </w:tbl>
    <w:p w:rsidR="00000000" w:rsidRDefault="00000000">
      <w:pPr>
        <w:spacing w:after="120" w:line="240" w:lineRule="auto"/>
        <w:jc w:val="both"/>
        <w:rPr>
          <w:sz w:val="23"/>
        </w:rPr>
      </w:pPr>
    </w:p>
    <w:p w:rsidR="00000000" w:rsidRDefault="00000000">
      <w:pPr>
        <w:numPr>
          <w:ilvl w:val="0"/>
          <w:numId w:val="197"/>
        </w:numPr>
        <w:tabs>
          <w:tab w:val="clear" w:pos="360"/>
          <w:tab w:val="num" w:pos="567"/>
        </w:tabs>
        <w:spacing w:after="120" w:line="240" w:lineRule="auto"/>
        <w:ind w:left="567" w:hanging="567"/>
        <w:jc w:val="both"/>
        <w:rPr>
          <w:sz w:val="23"/>
        </w:rPr>
      </w:pPr>
      <w:r>
        <w:rPr>
          <w:sz w:val="23"/>
          <w:lang w:val="en-US"/>
        </w:rPr>
        <w:t>During</w:t>
      </w:r>
      <w:r>
        <w:rPr>
          <w:sz w:val="23"/>
        </w:rPr>
        <w:t xml:space="preserve"> the </w:t>
      </w:r>
      <w:r>
        <w:rPr>
          <w:sz w:val="23"/>
          <w:lang w:val="en-US"/>
        </w:rPr>
        <w:t>years</w:t>
      </w:r>
      <w:r>
        <w:rPr>
          <w:sz w:val="23"/>
        </w:rPr>
        <w:t xml:space="preserve"> 2000-2004, </w:t>
      </w:r>
      <w:r>
        <w:rPr>
          <w:sz w:val="23"/>
          <w:lang w:val="en-US"/>
        </w:rPr>
        <w:t>a</w:t>
      </w:r>
      <w:r>
        <w:rPr>
          <w:sz w:val="23"/>
        </w:rPr>
        <w:t xml:space="preserve"> </w:t>
      </w:r>
      <w:r>
        <w:rPr>
          <w:sz w:val="23"/>
          <w:lang w:val="en-US"/>
        </w:rPr>
        <w:t>Greek</w:t>
      </w:r>
      <w:r>
        <w:rPr>
          <w:sz w:val="23"/>
        </w:rPr>
        <w:t xml:space="preserve"> </w:t>
      </w:r>
      <w:r>
        <w:rPr>
          <w:sz w:val="23"/>
          <w:lang w:val="en-US"/>
        </w:rPr>
        <w:t>woman</w:t>
      </w:r>
      <w:r>
        <w:rPr>
          <w:sz w:val="23"/>
        </w:rPr>
        <w:t xml:space="preserve"> </w:t>
      </w:r>
      <w:r>
        <w:rPr>
          <w:sz w:val="23"/>
          <w:lang w:val="en-US"/>
        </w:rPr>
        <w:t>served</w:t>
      </w:r>
      <w:r>
        <w:rPr>
          <w:sz w:val="23"/>
        </w:rPr>
        <w:t xml:space="preserve"> </w:t>
      </w:r>
      <w:r>
        <w:rPr>
          <w:sz w:val="23"/>
          <w:lang w:val="en-US"/>
        </w:rPr>
        <w:t>as</w:t>
      </w:r>
      <w:r>
        <w:rPr>
          <w:sz w:val="23"/>
        </w:rPr>
        <w:t xml:space="preserve"> </w:t>
      </w:r>
      <w:r>
        <w:rPr>
          <w:sz w:val="23"/>
          <w:lang w:val="en-US"/>
        </w:rPr>
        <w:t>a</w:t>
      </w:r>
      <w:r>
        <w:rPr>
          <w:sz w:val="23"/>
        </w:rPr>
        <w:t xml:space="preserve"> </w:t>
      </w:r>
      <w:r>
        <w:rPr>
          <w:sz w:val="23"/>
          <w:lang w:val="en-US"/>
        </w:rPr>
        <w:t>Commissioner</w:t>
      </w:r>
      <w:r>
        <w:rPr>
          <w:sz w:val="23"/>
        </w:rPr>
        <w:t xml:space="preserve"> </w:t>
      </w:r>
      <w:r>
        <w:rPr>
          <w:sz w:val="23"/>
          <w:lang w:val="en-US"/>
        </w:rPr>
        <w:t>in</w:t>
      </w:r>
      <w:r>
        <w:rPr>
          <w:sz w:val="23"/>
        </w:rPr>
        <w:t xml:space="preserve"> </w:t>
      </w:r>
      <w:r>
        <w:rPr>
          <w:sz w:val="23"/>
          <w:lang w:val="en-US"/>
        </w:rPr>
        <w:t>the</w:t>
      </w:r>
      <w:r>
        <w:rPr>
          <w:sz w:val="23"/>
        </w:rPr>
        <w:t xml:space="preserve"> </w:t>
      </w:r>
      <w:r>
        <w:rPr>
          <w:sz w:val="23"/>
          <w:lang w:val="en-US"/>
        </w:rPr>
        <w:t>European</w:t>
      </w:r>
      <w:r>
        <w:rPr>
          <w:sz w:val="23"/>
        </w:rPr>
        <w:t xml:space="preserve"> </w:t>
      </w:r>
      <w:r>
        <w:rPr>
          <w:sz w:val="23"/>
          <w:lang w:val="en-US"/>
        </w:rPr>
        <w:t>Union</w:t>
      </w:r>
      <w:r>
        <w:rPr>
          <w:sz w:val="23"/>
        </w:rPr>
        <w:t>, competent for</w:t>
      </w:r>
      <w:r>
        <w:rPr>
          <w:sz w:val="23"/>
          <w:lang w:val="en-US"/>
        </w:rPr>
        <w:t xml:space="preserve"> </w:t>
      </w:r>
      <w:r>
        <w:rPr>
          <w:sz w:val="23"/>
        </w:rPr>
        <w:t>social affairs and employment.</w:t>
      </w:r>
    </w:p>
    <w:p w:rsidR="00000000" w:rsidRDefault="00000000">
      <w:pPr>
        <w:spacing w:line="240" w:lineRule="auto"/>
        <w:jc w:val="both"/>
        <w:rPr>
          <w:sz w:val="2"/>
        </w:rPr>
      </w:pPr>
      <w:r>
        <w:rPr>
          <w:sz w:val="23"/>
        </w:rPr>
        <w:br w:type="page"/>
      </w:r>
    </w:p>
    <w:p w:rsidR="00000000" w:rsidRDefault="00000000">
      <w:pPr>
        <w:pStyle w:val="-HTML"/>
        <w:shd w:val="pct15" w:color="auto" w:fill="FFFFFF"/>
        <w:spacing w:after="120"/>
        <w:ind w:left="1620" w:right="1826"/>
        <w:jc w:val="both"/>
        <w:rPr>
          <w:rFonts w:ascii="Times New Roman" w:hAnsi="Times New Roman"/>
          <w:sz w:val="23"/>
          <w:lang w:val="en-GB"/>
        </w:rPr>
      </w:pPr>
      <w:r>
        <w:rPr>
          <w:rFonts w:ascii="Times New Roman" w:hAnsi="Times New Roman"/>
          <w:sz w:val="23"/>
          <w:lang w:val="en-US"/>
        </w:rPr>
        <w:t>Article</w:t>
      </w:r>
      <w:r>
        <w:rPr>
          <w:rFonts w:ascii="Times New Roman" w:hAnsi="Times New Roman"/>
          <w:sz w:val="23"/>
          <w:lang w:val="en-GB"/>
        </w:rPr>
        <w:t xml:space="preserve"> 9</w:t>
      </w:r>
    </w:p>
    <w:p w:rsidR="00000000" w:rsidRDefault="00000000">
      <w:pPr>
        <w:pStyle w:val="-HTML"/>
        <w:numPr>
          <w:ilvl w:val="0"/>
          <w:numId w:val="149"/>
        </w:numPr>
        <w:shd w:val="pct15" w:color="auto" w:fill="FFFFFF"/>
        <w:tabs>
          <w:tab w:val="clear" w:pos="8244"/>
          <w:tab w:val="left" w:pos="6480"/>
        </w:tabs>
        <w:spacing w:after="120"/>
        <w:ind w:right="1826"/>
        <w:jc w:val="both"/>
        <w:rPr>
          <w:rFonts w:ascii="Times New Roman" w:hAnsi="Times New Roman"/>
          <w:sz w:val="23"/>
          <w:lang w:val="en-US"/>
        </w:rPr>
      </w:pPr>
      <w:r>
        <w:rPr>
          <w:rFonts w:ascii="Times New Roman" w:hAnsi="Times New Roman"/>
          <w:sz w:val="23"/>
        </w:rPr>
        <w:t>States Parties shall grant women equal rights with men to acquire, change or retain their nationality. They shall ensure in particular that neither marriage to an alien nor change of nationality by the husband during marriage shall automatically change the nationality of the wife, render her stateless or force upon her the nationality of the husband</w:t>
      </w:r>
      <w:r>
        <w:rPr>
          <w:rFonts w:ascii="Times New Roman" w:hAnsi="Times New Roman"/>
          <w:sz w:val="23"/>
          <w:lang w:val="en-US"/>
        </w:rPr>
        <w:t>.</w:t>
      </w:r>
    </w:p>
    <w:p w:rsidR="00000000" w:rsidRDefault="00000000">
      <w:pPr>
        <w:pStyle w:val="-HTML"/>
        <w:numPr>
          <w:ilvl w:val="0"/>
          <w:numId w:val="149"/>
        </w:numPr>
        <w:shd w:val="pct15" w:color="auto" w:fill="FFFFFF"/>
        <w:tabs>
          <w:tab w:val="clear" w:pos="8244"/>
          <w:tab w:val="left" w:pos="6480"/>
        </w:tabs>
        <w:spacing w:after="120"/>
        <w:ind w:right="1826"/>
        <w:jc w:val="both"/>
        <w:rPr>
          <w:rFonts w:ascii="Times New Roman" w:hAnsi="Times New Roman"/>
          <w:sz w:val="23"/>
          <w:lang w:val="en-GB"/>
        </w:rPr>
      </w:pPr>
      <w:r>
        <w:rPr>
          <w:rFonts w:ascii="Times New Roman" w:hAnsi="Times New Roman"/>
          <w:sz w:val="23"/>
        </w:rPr>
        <w:t>States Parties shall grant women equal rights with men with respect to the nationality of their children</w:t>
      </w:r>
      <w:r>
        <w:rPr>
          <w:rFonts w:ascii="Times New Roman" w:hAnsi="Times New Roman"/>
          <w:sz w:val="23"/>
          <w:lang w:val="en-US"/>
        </w:rPr>
        <w:t>.</w:t>
      </w:r>
    </w:p>
    <w:p w:rsidR="00000000" w:rsidRDefault="00000000">
      <w:pPr>
        <w:spacing w:after="120" w:line="240" w:lineRule="auto"/>
        <w:jc w:val="both"/>
        <w:rPr>
          <w:b/>
          <w:sz w:val="23"/>
        </w:rPr>
      </w:pPr>
    </w:p>
    <w:p w:rsidR="00000000" w:rsidRDefault="00000000">
      <w:pPr>
        <w:spacing w:after="120" w:line="240" w:lineRule="auto"/>
        <w:ind w:left="567"/>
        <w:jc w:val="both"/>
        <w:rPr>
          <w:sz w:val="23"/>
        </w:rPr>
      </w:pPr>
      <w:r>
        <w:rPr>
          <w:sz w:val="23"/>
          <w:lang w:val="en-US"/>
        </w:rPr>
        <w:t>Older provisions of the Code of Greek Citizenship</w:t>
      </w:r>
      <w:r>
        <w:rPr>
          <w:sz w:val="23"/>
        </w:rPr>
        <w:t xml:space="preserve">, </w:t>
      </w:r>
      <w:r>
        <w:rPr>
          <w:sz w:val="23"/>
          <w:lang w:val="en-US"/>
        </w:rPr>
        <w:t>which contained discriminations between the two sexes</w:t>
      </w:r>
      <w:r>
        <w:rPr>
          <w:sz w:val="23"/>
        </w:rPr>
        <w:t xml:space="preserve">, were modified by Law 1438/84. Later on, </w:t>
      </w:r>
      <w:r>
        <w:rPr>
          <w:sz w:val="23"/>
          <w:lang w:val="en-US"/>
        </w:rPr>
        <w:t>article</w:t>
      </w:r>
      <w:r>
        <w:rPr>
          <w:sz w:val="23"/>
        </w:rPr>
        <w:t xml:space="preserve"> 69 </w:t>
      </w:r>
      <w:r>
        <w:rPr>
          <w:sz w:val="23"/>
          <w:lang w:val="en-US"/>
        </w:rPr>
        <w:t>of</w:t>
      </w:r>
      <w:r>
        <w:rPr>
          <w:sz w:val="23"/>
        </w:rPr>
        <w:t xml:space="preserve"> </w:t>
      </w:r>
      <w:r>
        <w:rPr>
          <w:sz w:val="23"/>
          <w:lang w:val="en-US"/>
        </w:rPr>
        <w:t>Law</w:t>
      </w:r>
      <w:r>
        <w:rPr>
          <w:sz w:val="23"/>
        </w:rPr>
        <w:t xml:space="preserve"> 2910/2001 </w:t>
      </w:r>
      <w:r>
        <w:rPr>
          <w:sz w:val="23"/>
          <w:lang w:val="en-US"/>
        </w:rPr>
        <w:t>abolished</w:t>
      </w:r>
      <w:r>
        <w:rPr>
          <w:sz w:val="23"/>
        </w:rPr>
        <w:t xml:space="preserve"> deadlines </w:t>
      </w:r>
      <w:r>
        <w:rPr>
          <w:sz w:val="23"/>
          <w:lang w:val="en-US"/>
        </w:rPr>
        <w:t>that applied according to</w:t>
      </w:r>
      <w:r>
        <w:rPr>
          <w:sz w:val="23"/>
        </w:rPr>
        <w:t xml:space="preserve"> L</w:t>
      </w:r>
      <w:r>
        <w:rPr>
          <w:sz w:val="23"/>
          <w:lang w:val="en-US"/>
        </w:rPr>
        <w:t>aw</w:t>
      </w:r>
      <w:r>
        <w:rPr>
          <w:sz w:val="23"/>
        </w:rPr>
        <w:t xml:space="preserve"> 1438/84 in relation to Greek and foreign women obtaining or losing</w:t>
      </w:r>
      <w:r>
        <w:rPr>
          <w:sz w:val="23"/>
          <w:lang w:val="en-US"/>
        </w:rPr>
        <w:t xml:space="preserve"> Greek citizenship</w:t>
      </w:r>
      <w:r>
        <w:rPr>
          <w:sz w:val="23"/>
        </w:rPr>
        <w:t xml:space="preserve"> following their marriage to a foreign or Greek citizen respectively. Finally, </w:t>
      </w:r>
      <w:r>
        <w:rPr>
          <w:sz w:val="23"/>
          <w:lang w:val="en-US"/>
        </w:rPr>
        <w:t>the</w:t>
      </w:r>
      <w:r>
        <w:rPr>
          <w:sz w:val="23"/>
        </w:rPr>
        <w:t xml:space="preserve"> </w:t>
      </w:r>
      <w:r>
        <w:rPr>
          <w:sz w:val="23"/>
          <w:lang w:val="en-US"/>
        </w:rPr>
        <w:t>recent</w:t>
      </w:r>
      <w:r>
        <w:rPr>
          <w:sz w:val="23"/>
        </w:rPr>
        <w:t xml:space="preserve"> </w:t>
      </w:r>
      <w:r>
        <w:rPr>
          <w:sz w:val="23"/>
          <w:lang w:val="en-US"/>
        </w:rPr>
        <w:t>adoption</w:t>
      </w:r>
      <w:r>
        <w:rPr>
          <w:sz w:val="23"/>
        </w:rPr>
        <w:t xml:space="preserve"> </w:t>
      </w:r>
      <w:r>
        <w:rPr>
          <w:sz w:val="23"/>
          <w:lang w:val="en-US"/>
        </w:rPr>
        <w:t>of</w:t>
      </w:r>
      <w:r>
        <w:rPr>
          <w:sz w:val="23"/>
        </w:rPr>
        <w:t xml:space="preserve"> </w:t>
      </w:r>
      <w:r>
        <w:rPr>
          <w:sz w:val="23"/>
          <w:lang w:val="en-US"/>
        </w:rPr>
        <w:t>the</w:t>
      </w:r>
      <w:r>
        <w:rPr>
          <w:sz w:val="23"/>
        </w:rPr>
        <w:t xml:space="preserve"> </w:t>
      </w:r>
      <w:r>
        <w:rPr>
          <w:i/>
          <w:sz w:val="23"/>
          <w:lang w:val="en-US"/>
        </w:rPr>
        <w:t>Code</w:t>
      </w:r>
      <w:r>
        <w:rPr>
          <w:i/>
          <w:sz w:val="23"/>
        </w:rPr>
        <w:t xml:space="preserve"> </w:t>
      </w:r>
      <w:r>
        <w:rPr>
          <w:i/>
          <w:sz w:val="23"/>
          <w:lang w:val="en-US"/>
        </w:rPr>
        <w:t>of</w:t>
      </w:r>
      <w:r>
        <w:rPr>
          <w:i/>
          <w:sz w:val="23"/>
        </w:rPr>
        <w:t xml:space="preserve"> </w:t>
      </w:r>
      <w:r>
        <w:rPr>
          <w:i/>
          <w:sz w:val="23"/>
          <w:lang w:val="en-US"/>
        </w:rPr>
        <w:t>Greek Citizenship</w:t>
      </w:r>
      <w:r>
        <w:rPr>
          <w:sz w:val="23"/>
        </w:rPr>
        <w:t xml:space="preserve"> (</w:t>
      </w:r>
      <w:r>
        <w:rPr>
          <w:sz w:val="23"/>
          <w:lang w:val="en-US"/>
        </w:rPr>
        <w:t>Law</w:t>
      </w:r>
      <w:r>
        <w:rPr>
          <w:i/>
          <w:sz w:val="23"/>
        </w:rPr>
        <w:t xml:space="preserve"> 3284/2004</w:t>
      </w:r>
      <w:r>
        <w:rPr>
          <w:sz w:val="23"/>
        </w:rPr>
        <w:t xml:space="preserve">, </w:t>
      </w:r>
      <w:r>
        <w:rPr>
          <w:sz w:val="23"/>
          <w:lang w:val="en-US"/>
        </w:rPr>
        <w:t xml:space="preserve">Greek Official Gazette, F.E.K. </w:t>
      </w:r>
      <w:r>
        <w:rPr>
          <w:sz w:val="23"/>
        </w:rPr>
        <w:t>Α΄ 217) also brought about the following changes in relation to gender equality:</w:t>
      </w:r>
    </w:p>
    <w:p w:rsidR="00000000" w:rsidRDefault="00000000">
      <w:pPr>
        <w:numPr>
          <w:ilvl w:val="0"/>
          <w:numId w:val="150"/>
        </w:numPr>
        <w:tabs>
          <w:tab w:val="clear" w:pos="360"/>
          <w:tab w:val="num" w:pos="1418"/>
        </w:tabs>
        <w:spacing w:after="120" w:line="240" w:lineRule="auto"/>
        <w:ind w:left="1418" w:hanging="284"/>
        <w:jc w:val="both"/>
        <w:rPr>
          <w:sz w:val="23"/>
        </w:rPr>
      </w:pPr>
      <w:r>
        <w:rPr>
          <w:sz w:val="23"/>
          <w:lang w:val="en-US"/>
        </w:rPr>
        <w:t>A foreign woman who acquired</w:t>
      </w:r>
      <w:r>
        <w:rPr>
          <w:sz w:val="23"/>
        </w:rPr>
        <w:t xml:space="preserve"> </w:t>
      </w:r>
      <w:r>
        <w:rPr>
          <w:sz w:val="23"/>
          <w:lang w:val="en-US"/>
        </w:rPr>
        <w:t>the</w:t>
      </w:r>
      <w:r>
        <w:rPr>
          <w:sz w:val="23"/>
        </w:rPr>
        <w:t xml:space="preserve"> </w:t>
      </w:r>
      <w:r>
        <w:rPr>
          <w:sz w:val="23"/>
          <w:lang w:val="en-US"/>
        </w:rPr>
        <w:t>Greek</w:t>
      </w:r>
      <w:r>
        <w:rPr>
          <w:sz w:val="23"/>
        </w:rPr>
        <w:t xml:space="preserve"> </w:t>
      </w:r>
      <w:r>
        <w:rPr>
          <w:sz w:val="23"/>
          <w:lang w:val="en-US"/>
        </w:rPr>
        <w:t>citizenship</w:t>
      </w:r>
      <w:r>
        <w:rPr>
          <w:sz w:val="23"/>
        </w:rPr>
        <w:t xml:space="preserve"> by </w:t>
      </w:r>
      <w:r>
        <w:rPr>
          <w:sz w:val="23"/>
          <w:lang w:val="en-US"/>
        </w:rPr>
        <w:t>marriage</w:t>
      </w:r>
      <w:r>
        <w:rPr>
          <w:sz w:val="23"/>
        </w:rPr>
        <w:t xml:space="preserve"> </w:t>
      </w:r>
      <w:r>
        <w:rPr>
          <w:sz w:val="23"/>
          <w:lang w:val="en-US"/>
        </w:rPr>
        <w:t>to</w:t>
      </w:r>
      <w:r>
        <w:rPr>
          <w:sz w:val="23"/>
        </w:rPr>
        <w:t xml:space="preserve"> </w:t>
      </w:r>
      <w:r>
        <w:rPr>
          <w:sz w:val="23"/>
          <w:lang w:val="en-US"/>
        </w:rPr>
        <w:t>a</w:t>
      </w:r>
      <w:r>
        <w:rPr>
          <w:sz w:val="23"/>
        </w:rPr>
        <w:t xml:space="preserve"> </w:t>
      </w:r>
      <w:r>
        <w:rPr>
          <w:sz w:val="23"/>
          <w:lang w:val="en-US"/>
        </w:rPr>
        <w:t>Greek</w:t>
      </w:r>
      <w:r>
        <w:rPr>
          <w:sz w:val="23"/>
        </w:rPr>
        <w:t xml:space="preserve"> </w:t>
      </w:r>
      <w:r>
        <w:rPr>
          <w:sz w:val="23"/>
          <w:lang w:val="en-US"/>
        </w:rPr>
        <w:t>and</w:t>
      </w:r>
      <w:r>
        <w:rPr>
          <w:sz w:val="23"/>
        </w:rPr>
        <w:t xml:space="preserve"> </w:t>
      </w:r>
      <w:r>
        <w:rPr>
          <w:sz w:val="23"/>
          <w:lang w:val="en-US"/>
        </w:rPr>
        <w:t>maintains</w:t>
      </w:r>
      <w:r>
        <w:rPr>
          <w:sz w:val="23"/>
        </w:rPr>
        <w:t xml:space="preserve"> </w:t>
      </w:r>
      <w:r>
        <w:rPr>
          <w:sz w:val="23"/>
          <w:lang w:val="en-US"/>
        </w:rPr>
        <w:t>the</w:t>
      </w:r>
      <w:r>
        <w:rPr>
          <w:sz w:val="23"/>
        </w:rPr>
        <w:t xml:space="preserve"> </w:t>
      </w:r>
      <w:r>
        <w:rPr>
          <w:sz w:val="23"/>
          <w:lang w:val="en-US"/>
        </w:rPr>
        <w:t>citizenship</w:t>
      </w:r>
      <w:r>
        <w:rPr>
          <w:sz w:val="23"/>
        </w:rPr>
        <w:t xml:space="preserve"> </w:t>
      </w:r>
      <w:r>
        <w:rPr>
          <w:sz w:val="23"/>
          <w:lang w:val="en-US"/>
        </w:rPr>
        <w:t>she</w:t>
      </w:r>
      <w:r>
        <w:rPr>
          <w:sz w:val="23"/>
        </w:rPr>
        <w:t xml:space="preserve"> </w:t>
      </w:r>
      <w:r>
        <w:rPr>
          <w:sz w:val="23"/>
          <w:lang w:val="en-US"/>
        </w:rPr>
        <w:t>had</w:t>
      </w:r>
      <w:r>
        <w:rPr>
          <w:sz w:val="23"/>
        </w:rPr>
        <w:t xml:space="preserve"> </w:t>
      </w:r>
      <w:r>
        <w:rPr>
          <w:sz w:val="23"/>
          <w:lang w:val="en-US"/>
        </w:rPr>
        <w:t>before</w:t>
      </w:r>
      <w:r>
        <w:rPr>
          <w:sz w:val="23"/>
        </w:rPr>
        <w:t xml:space="preserve"> </w:t>
      </w:r>
      <w:r>
        <w:rPr>
          <w:sz w:val="23"/>
          <w:lang w:val="en-US"/>
        </w:rPr>
        <w:t>marriage,</w:t>
      </w:r>
      <w:r>
        <w:rPr>
          <w:sz w:val="23"/>
        </w:rPr>
        <w:t xml:space="preserve"> may lose</w:t>
      </w:r>
      <w:r>
        <w:rPr>
          <w:sz w:val="23"/>
          <w:lang w:val="en-US"/>
        </w:rPr>
        <w:t xml:space="preserve"> the Greek citizenship</w:t>
      </w:r>
      <w:r>
        <w:rPr>
          <w:sz w:val="23"/>
        </w:rPr>
        <w:t xml:space="preserve"> if she declares her relevant will to the Secretary General of the Region or to the Greek Consular Authority of the place of her </w:t>
      </w:r>
      <w:r>
        <w:rPr>
          <w:sz w:val="23"/>
          <w:lang w:val="en-US"/>
        </w:rPr>
        <w:t xml:space="preserve">permanent or temporary </w:t>
      </w:r>
      <w:r>
        <w:rPr>
          <w:sz w:val="23"/>
        </w:rPr>
        <w:t xml:space="preserve">residence. For the loss of the </w:t>
      </w:r>
      <w:r>
        <w:rPr>
          <w:sz w:val="23"/>
          <w:lang w:val="en-US"/>
        </w:rPr>
        <w:t>Greek</w:t>
      </w:r>
      <w:r>
        <w:rPr>
          <w:sz w:val="23"/>
        </w:rPr>
        <w:t xml:space="preserve"> </w:t>
      </w:r>
      <w:r>
        <w:rPr>
          <w:sz w:val="23"/>
          <w:lang w:val="en-US"/>
        </w:rPr>
        <w:t>citizenship</w:t>
      </w:r>
      <w:r>
        <w:rPr>
          <w:sz w:val="23"/>
        </w:rPr>
        <w:t xml:space="preserve">, </w:t>
      </w:r>
      <w:r>
        <w:rPr>
          <w:sz w:val="23"/>
          <w:lang w:val="en-US"/>
        </w:rPr>
        <w:t>a</w:t>
      </w:r>
      <w:r>
        <w:rPr>
          <w:sz w:val="23"/>
        </w:rPr>
        <w:t xml:space="preserve"> </w:t>
      </w:r>
      <w:r>
        <w:rPr>
          <w:sz w:val="23"/>
          <w:lang w:val="en-US"/>
        </w:rPr>
        <w:t>certifying decision</w:t>
      </w:r>
      <w:r>
        <w:rPr>
          <w:sz w:val="23"/>
        </w:rPr>
        <w:t xml:space="preserve"> </w:t>
      </w:r>
      <w:r>
        <w:rPr>
          <w:sz w:val="23"/>
          <w:lang w:val="en-US"/>
        </w:rPr>
        <w:t>of the Secretary General of the relevant Region</w:t>
      </w:r>
      <w:r>
        <w:rPr>
          <w:sz w:val="23"/>
        </w:rPr>
        <w:t xml:space="preserve"> </w:t>
      </w:r>
      <w:r>
        <w:rPr>
          <w:sz w:val="23"/>
          <w:lang w:val="en-US"/>
        </w:rPr>
        <w:t>is issued</w:t>
      </w:r>
      <w:r>
        <w:rPr>
          <w:sz w:val="23"/>
        </w:rPr>
        <w:t xml:space="preserve"> (Article 21)</w:t>
      </w:r>
      <w:r>
        <w:rPr>
          <w:rStyle w:val="FootnoteReference"/>
          <w:sz w:val="23"/>
        </w:rPr>
        <w:footnoteReference w:id="28"/>
      </w:r>
      <w:r>
        <w:rPr>
          <w:sz w:val="23"/>
        </w:rPr>
        <w:t>.</w:t>
      </w:r>
    </w:p>
    <w:p w:rsidR="00000000" w:rsidRDefault="00000000">
      <w:pPr>
        <w:numPr>
          <w:ilvl w:val="0"/>
          <w:numId w:val="151"/>
        </w:numPr>
        <w:tabs>
          <w:tab w:val="clear" w:pos="360"/>
          <w:tab w:val="num" w:pos="1418"/>
        </w:tabs>
        <w:spacing w:after="120" w:line="240" w:lineRule="auto"/>
        <w:ind w:left="1418" w:hanging="284"/>
        <w:jc w:val="both"/>
        <w:rPr>
          <w:sz w:val="23"/>
        </w:rPr>
      </w:pPr>
      <w:r>
        <w:rPr>
          <w:sz w:val="23"/>
          <w:lang w:val="en-US"/>
        </w:rPr>
        <w:t>A</w:t>
      </w:r>
      <w:r>
        <w:rPr>
          <w:sz w:val="23"/>
        </w:rPr>
        <w:t xml:space="preserve"> </w:t>
      </w:r>
      <w:r>
        <w:rPr>
          <w:sz w:val="23"/>
          <w:lang w:val="en-US"/>
        </w:rPr>
        <w:t>Greek</w:t>
      </w:r>
      <w:r>
        <w:rPr>
          <w:sz w:val="23"/>
        </w:rPr>
        <w:t xml:space="preserve"> </w:t>
      </w:r>
      <w:r>
        <w:rPr>
          <w:sz w:val="23"/>
          <w:lang w:val="en-US"/>
        </w:rPr>
        <w:t>woman</w:t>
      </w:r>
      <w:r>
        <w:rPr>
          <w:sz w:val="23"/>
        </w:rPr>
        <w:t xml:space="preserve">, who has lost the </w:t>
      </w:r>
      <w:r>
        <w:rPr>
          <w:sz w:val="23"/>
          <w:lang w:val="en-US"/>
        </w:rPr>
        <w:t>Greek</w:t>
      </w:r>
      <w:r>
        <w:rPr>
          <w:sz w:val="23"/>
        </w:rPr>
        <w:t xml:space="preserve"> </w:t>
      </w:r>
      <w:r>
        <w:rPr>
          <w:sz w:val="23"/>
          <w:lang w:val="en-US"/>
        </w:rPr>
        <w:t>citizenship</w:t>
      </w:r>
      <w:r>
        <w:rPr>
          <w:sz w:val="23"/>
        </w:rPr>
        <w:t xml:space="preserve"> </w:t>
      </w:r>
      <w:r>
        <w:rPr>
          <w:sz w:val="23"/>
          <w:lang w:val="en-US"/>
        </w:rPr>
        <w:t>due</w:t>
      </w:r>
      <w:r>
        <w:rPr>
          <w:sz w:val="23"/>
        </w:rPr>
        <w:t xml:space="preserve"> </w:t>
      </w:r>
      <w:r>
        <w:rPr>
          <w:sz w:val="23"/>
          <w:lang w:val="en-US"/>
        </w:rPr>
        <w:t>to</w:t>
      </w:r>
      <w:r>
        <w:rPr>
          <w:sz w:val="23"/>
        </w:rPr>
        <w:t xml:space="preserve"> </w:t>
      </w:r>
      <w:r>
        <w:rPr>
          <w:sz w:val="23"/>
          <w:lang w:val="en-US"/>
        </w:rPr>
        <w:t>her</w:t>
      </w:r>
      <w:r>
        <w:rPr>
          <w:sz w:val="23"/>
        </w:rPr>
        <w:t xml:space="preserve"> </w:t>
      </w:r>
      <w:r>
        <w:rPr>
          <w:sz w:val="23"/>
          <w:lang w:val="en-US"/>
        </w:rPr>
        <w:t>marriage</w:t>
      </w:r>
      <w:r>
        <w:rPr>
          <w:sz w:val="23"/>
        </w:rPr>
        <w:t xml:space="preserve"> </w:t>
      </w:r>
      <w:r>
        <w:rPr>
          <w:sz w:val="23"/>
          <w:lang w:val="en-US"/>
        </w:rPr>
        <w:t>to</w:t>
      </w:r>
      <w:r>
        <w:rPr>
          <w:sz w:val="23"/>
        </w:rPr>
        <w:t xml:space="preserve"> </w:t>
      </w:r>
      <w:r>
        <w:rPr>
          <w:sz w:val="23"/>
          <w:lang w:val="en-US"/>
        </w:rPr>
        <w:t>a</w:t>
      </w:r>
      <w:r>
        <w:rPr>
          <w:sz w:val="23"/>
        </w:rPr>
        <w:t xml:space="preserve"> </w:t>
      </w:r>
      <w:r>
        <w:rPr>
          <w:sz w:val="23"/>
          <w:lang w:val="en-US"/>
        </w:rPr>
        <w:t>foreigner</w:t>
      </w:r>
      <w:r>
        <w:rPr>
          <w:sz w:val="23"/>
        </w:rPr>
        <w:t xml:space="preserve">, </w:t>
      </w:r>
      <w:r>
        <w:rPr>
          <w:sz w:val="23"/>
          <w:lang w:val="en-US"/>
        </w:rPr>
        <w:t>recovers</w:t>
      </w:r>
      <w:r>
        <w:rPr>
          <w:sz w:val="23"/>
        </w:rPr>
        <w:t xml:space="preserve"> </w:t>
      </w:r>
      <w:r>
        <w:rPr>
          <w:sz w:val="23"/>
          <w:lang w:val="en-US"/>
        </w:rPr>
        <w:t>it</w:t>
      </w:r>
      <w:r>
        <w:rPr>
          <w:sz w:val="23"/>
        </w:rPr>
        <w:t xml:space="preserve"> </w:t>
      </w:r>
      <w:r>
        <w:rPr>
          <w:sz w:val="23"/>
          <w:lang w:val="en-US"/>
        </w:rPr>
        <w:t>if</w:t>
      </w:r>
      <w:r>
        <w:rPr>
          <w:sz w:val="23"/>
        </w:rPr>
        <w:t xml:space="preserve"> </w:t>
      </w:r>
      <w:r>
        <w:rPr>
          <w:sz w:val="23"/>
          <w:lang w:val="en-US"/>
        </w:rPr>
        <w:t>she declares her relevant will to the Secretary General of the Region or</w:t>
      </w:r>
      <w:r>
        <w:rPr>
          <w:sz w:val="23"/>
        </w:rPr>
        <w:t xml:space="preserve"> </w:t>
      </w:r>
      <w:r>
        <w:rPr>
          <w:sz w:val="23"/>
          <w:lang w:val="en-US"/>
        </w:rPr>
        <w:t>the Greek Consular Authority</w:t>
      </w:r>
      <w:r>
        <w:rPr>
          <w:sz w:val="23"/>
        </w:rPr>
        <w:t xml:space="preserve"> </w:t>
      </w:r>
      <w:r>
        <w:rPr>
          <w:sz w:val="23"/>
          <w:lang w:val="en-US"/>
        </w:rPr>
        <w:t>of the place of her permanent or temporary residence</w:t>
      </w:r>
      <w:r>
        <w:rPr>
          <w:sz w:val="23"/>
        </w:rPr>
        <w:t xml:space="preserve"> (Article 22)</w:t>
      </w:r>
      <w:r>
        <w:rPr>
          <w:rStyle w:val="FootnoteReference"/>
          <w:sz w:val="23"/>
        </w:rPr>
        <w:footnoteReference w:id="29"/>
      </w:r>
      <w:r>
        <w:rPr>
          <w:sz w:val="23"/>
        </w:rPr>
        <w:t>.</w:t>
      </w:r>
    </w:p>
    <w:p w:rsidR="00000000" w:rsidRDefault="00000000">
      <w:pPr>
        <w:numPr>
          <w:ilvl w:val="0"/>
          <w:numId w:val="152"/>
        </w:numPr>
        <w:tabs>
          <w:tab w:val="clear" w:pos="360"/>
          <w:tab w:val="num" w:pos="1418"/>
        </w:tabs>
        <w:spacing w:after="120" w:line="240" w:lineRule="auto"/>
        <w:ind w:left="1418" w:hanging="284"/>
        <w:jc w:val="both"/>
        <w:rPr>
          <w:sz w:val="23"/>
        </w:rPr>
      </w:pPr>
      <w:r>
        <w:rPr>
          <w:sz w:val="23"/>
          <w:lang w:val="en-US"/>
        </w:rPr>
        <w:t>A</w:t>
      </w:r>
      <w:r>
        <w:rPr>
          <w:sz w:val="23"/>
        </w:rPr>
        <w:t xml:space="preserve"> </w:t>
      </w:r>
      <w:r>
        <w:rPr>
          <w:sz w:val="23"/>
          <w:lang w:val="en-US"/>
        </w:rPr>
        <w:t>child,</w:t>
      </w:r>
      <w:r>
        <w:rPr>
          <w:sz w:val="23"/>
        </w:rPr>
        <w:t xml:space="preserve"> </w:t>
      </w:r>
      <w:r>
        <w:rPr>
          <w:sz w:val="23"/>
          <w:lang w:val="en-US"/>
        </w:rPr>
        <w:t>born</w:t>
      </w:r>
      <w:r>
        <w:rPr>
          <w:sz w:val="23"/>
        </w:rPr>
        <w:t xml:space="preserve"> </w:t>
      </w:r>
      <w:r>
        <w:rPr>
          <w:sz w:val="23"/>
          <w:lang w:val="en-US"/>
        </w:rPr>
        <w:t>earlier</w:t>
      </w:r>
      <w:r>
        <w:rPr>
          <w:sz w:val="23"/>
        </w:rPr>
        <w:t xml:space="preserve"> </w:t>
      </w:r>
      <w:r>
        <w:rPr>
          <w:sz w:val="23"/>
          <w:lang w:val="en-US"/>
        </w:rPr>
        <w:t>than</w:t>
      </w:r>
      <w:r>
        <w:rPr>
          <w:sz w:val="23"/>
        </w:rPr>
        <w:t xml:space="preserve"> 8.5.1984 </w:t>
      </w:r>
      <w:r>
        <w:rPr>
          <w:sz w:val="23"/>
          <w:lang w:val="en-US"/>
        </w:rPr>
        <w:t>to</w:t>
      </w:r>
      <w:r>
        <w:rPr>
          <w:sz w:val="23"/>
        </w:rPr>
        <w:t xml:space="preserve"> </w:t>
      </w:r>
      <w:r>
        <w:rPr>
          <w:sz w:val="23"/>
          <w:lang w:val="en-US"/>
        </w:rPr>
        <w:t>a</w:t>
      </w:r>
      <w:r>
        <w:rPr>
          <w:sz w:val="23"/>
        </w:rPr>
        <w:t xml:space="preserve"> </w:t>
      </w:r>
      <w:r>
        <w:rPr>
          <w:sz w:val="23"/>
          <w:lang w:val="en-US"/>
        </w:rPr>
        <w:t>mother</w:t>
      </w:r>
      <w:r>
        <w:rPr>
          <w:sz w:val="23"/>
        </w:rPr>
        <w:t xml:space="preserve"> who was Greek </w:t>
      </w:r>
      <w:r>
        <w:rPr>
          <w:sz w:val="23"/>
          <w:lang w:val="en-US"/>
        </w:rPr>
        <w:t>at</w:t>
      </w:r>
      <w:r>
        <w:rPr>
          <w:sz w:val="23"/>
        </w:rPr>
        <w:t xml:space="preserve"> </w:t>
      </w:r>
      <w:r>
        <w:rPr>
          <w:sz w:val="23"/>
          <w:lang w:val="en-US"/>
        </w:rPr>
        <w:t>the</w:t>
      </w:r>
      <w:r>
        <w:rPr>
          <w:sz w:val="23"/>
        </w:rPr>
        <w:t xml:space="preserve"> </w:t>
      </w:r>
      <w:r>
        <w:rPr>
          <w:sz w:val="23"/>
          <w:lang w:val="en-US"/>
        </w:rPr>
        <w:t>time</w:t>
      </w:r>
      <w:r>
        <w:rPr>
          <w:sz w:val="23"/>
        </w:rPr>
        <w:t xml:space="preserve"> </w:t>
      </w:r>
      <w:r>
        <w:rPr>
          <w:sz w:val="23"/>
          <w:lang w:val="en-US"/>
        </w:rPr>
        <w:t>of</w:t>
      </w:r>
      <w:r>
        <w:rPr>
          <w:sz w:val="23"/>
        </w:rPr>
        <w:t xml:space="preserve"> child</w:t>
      </w:r>
      <w:r>
        <w:rPr>
          <w:sz w:val="23"/>
          <w:lang w:val="en-US"/>
        </w:rPr>
        <w:t>birth</w:t>
      </w:r>
      <w:r>
        <w:rPr>
          <w:sz w:val="23"/>
        </w:rPr>
        <w:t xml:space="preserve"> </w:t>
      </w:r>
      <w:r>
        <w:rPr>
          <w:sz w:val="23"/>
          <w:lang w:val="en-US"/>
        </w:rPr>
        <w:t>or</w:t>
      </w:r>
      <w:r>
        <w:rPr>
          <w:sz w:val="23"/>
        </w:rPr>
        <w:t xml:space="preserve"> </w:t>
      </w:r>
      <w:r>
        <w:rPr>
          <w:sz w:val="23"/>
          <w:lang w:val="en-US"/>
        </w:rPr>
        <w:t>the</w:t>
      </w:r>
      <w:r>
        <w:rPr>
          <w:sz w:val="23"/>
        </w:rPr>
        <w:t xml:space="preserve"> </w:t>
      </w:r>
      <w:r>
        <w:rPr>
          <w:sz w:val="23"/>
          <w:lang w:val="en-US"/>
        </w:rPr>
        <w:t>time</w:t>
      </w:r>
      <w:r>
        <w:rPr>
          <w:sz w:val="23"/>
        </w:rPr>
        <w:t xml:space="preserve"> </w:t>
      </w:r>
      <w:r>
        <w:rPr>
          <w:sz w:val="23"/>
          <w:lang w:val="en-US"/>
        </w:rPr>
        <w:t>of</w:t>
      </w:r>
      <w:r>
        <w:rPr>
          <w:sz w:val="23"/>
        </w:rPr>
        <w:t xml:space="preserve"> marriage in </w:t>
      </w:r>
      <w:r>
        <w:rPr>
          <w:sz w:val="23"/>
          <w:lang w:val="en-US"/>
        </w:rPr>
        <w:t>which</w:t>
      </w:r>
      <w:r>
        <w:rPr>
          <w:sz w:val="23"/>
        </w:rPr>
        <w:t xml:space="preserve"> </w:t>
      </w:r>
      <w:r>
        <w:rPr>
          <w:sz w:val="23"/>
          <w:lang w:val="en-US"/>
        </w:rPr>
        <w:t>the</w:t>
      </w:r>
      <w:r>
        <w:rPr>
          <w:sz w:val="23"/>
        </w:rPr>
        <w:t xml:space="preserve"> </w:t>
      </w:r>
      <w:r>
        <w:rPr>
          <w:sz w:val="23"/>
          <w:lang w:val="en-US"/>
        </w:rPr>
        <w:t>child</w:t>
      </w:r>
      <w:r>
        <w:rPr>
          <w:sz w:val="23"/>
        </w:rPr>
        <w:t xml:space="preserve"> </w:t>
      </w:r>
      <w:r>
        <w:rPr>
          <w:sz w:val="23"/>
          <w:lang w:val="en-US"/>
        </w:rPr>
        <w:t>was</w:t>
      </w:r>
      <w:r>
        <w:rPr>
          <w:sz w:val="23"/>
        </w:rPr>
        <w:t xml:space="preserve"> </w:t>
      </w:r>
      <w:r>
        <w:rPr>
          <w:sz w:val="23"/>
          <w:lang w:val="en-US"/>
        </w:rPr>
        <w:t>born</w:t>
      </w:r>
      <w:r>
        <w:rPr>
          <w:sz w:val="23"/>
        </w:rPr>
        <w:t xml:space="preserve">, </w:t>
      </w:r>
      <w:r>
        <w:rPr>
          <w:sz w:val="23"/>
          <w:lang w:val="en-US"/>
        </w:rPr>
        <w:t>becomes Greek</w:t>
      </w:r>
      <w:r>
        <w:rPr>
          <w:sz w:val="23"/>
        </w:rPr>
        <w:t xml:space="preserve">, </w:t>
      </w:r>
      <w:r>
        <w:rPr>
          <w:sz w:val="23"/>
          <w:lang w:val="en-US"/>
        </w:rPr>
        <w:t>if he/she declares his/her relevant will to the Secretary General of the Region or</w:t>
      </w:r>
      <w:r>
        <w:rPr>
          <w:sz w:val="23"/>
        </w:rPr>
        <w:t xml:space="preserve"> to the Greek Consular Authority of the place of his/her permanent or temporary residence (Article 14, paragraph 1)</w:t>
      </w:r>
      <w:r>
        <w:rPr>
          <w:rStyle w:val="FootnoteReference"/>
          <w:sz w:val="23"/>
        </w:rPr>
        <w:footnoteReference w:id="30"/>
      </w:r>
      <w:r>
        <w:rPr>
          <w:sz w:val="23"/>
        </w:rPr>
        <w:t>.</w:t>
      </w:r>
    </w:p>
    <w:p w:rsidR="00000000" w:rsidRDefault="00000000">
      <w:pPr>
        <w:numPr>
          <w:ilvl w:val="0"/>
          <w:numId w:val="153"/>
        </w:numPr>
        <w:tabs>
          <w:tab w:val="clear" w:pos="360"/>
          <w:tab w:val="num" w:pos="1418"/>
        </w:tabs>
        <w:spacing w:after="120" w:line="240" w:lineRule="auto"/>
        <w:ind w:left="1418" w:hanging="284"/>
        <w:jc w:val="both"/>
        <w:rPr>
          <w:sz w:val="23"/>
        </w:rPr>
      </w:pPr>
      <w:r>
        <w:rPr>
          <w:sz w:val="23"/>
          <w:lang w:val="en-US"/>
        </w:rPr>
        <w:t>A</w:t>
      </w:r>
      <w:r>
        <w:rPr>
          <w:sz w:val="23"/>
        </w:rPr>
        <w:t xml:space="preserve"> </w:t>
      </w:r>
      <w:r>
        <w:rPr>
          <w:sz w:val="23"/>
          <w:lang w:val="en-US"/>
        </w:rPr>
        <w:t>child</w:t>
      </w:r>
      <w:r>
        <w:rPr>
          <w:sz w:val="23"/>
        </w:rPr>
        <w:t xml:space="preserve"> </w:t>
      </w:r>
      <w:r>
        <w:rPr>
          <w:sz w:val="23"/>
          <w:lang w:val="en-US"/>
        </w:rPr>
        <w:t>born</w:t>
      </w:r>
      <w:r>
        <w:rPr>
          <w:sz w:val="23"/>
        </w:rPr>
        <w:t xml:space="preserve"> to </w:t>
      </w:r>
      <w:r>
        <w:rPr>
          <w:sz w:val="23"/>
          <w:lang w:val="en-US"/>
        </w:rPr>
        <w:t>a</w:t>
      </w:r>
      <w:r>
        <w:rPr>
          <w:sz w:val="23"/>
        </w:rPr>
        <w:t xml:space="preserve"> </w:t>
      </w:r>
      <w:r>
        <w:rPr>
          <w:sz w:val="23"/>
          <w:lang w:val="en-US"/>
        </w:rPr>
        <w:t>Greek</w:t>
      </w:r>
      <w:r>
        <w:rPr>
          <w:sz w:val="23"/>
        </w:rPr>
        <w:t xml:space="preserve"> </w:t>
      </w:r>
      <w:r>
        <w:rPr>
          <w:sz w:val="23"/>
          <w:lang w:val="en-US"/>
        </w:rPr>
        <w:t>father</w:t>
      </w:r>
      <w:r>
        <w:rPr>
          <w:sz w:val="23"/>
        </w:rPr>
        <w:t xml:space="preserve"> </w:t>
      </w:r>
      <w:r>
        <w:rPr>
          <w:sz w:val="23"/>
          <w:lang w:val="en-US"/>
        </w:rPr>
        <w:t>and</w:t>
      </w:r>
      <w:r>
        <w:rPr>
          <w:sz w:val="23"/>
        </w:rPr>
        <w:t xml:space="preserve"> </w:t>
      </w:r>
      <w:r>
        <w:rPr>
          <w:sz w:val="23"/>
          <w:lang w:val="en-US"/>
        </w:rPr>
        <w:t>foreign</w:t>
      </w:r>
      <w:r>
        <w:rPr>
          <w:sz w:val="23"/>
        </w:rPr>
        <w:t xml:space="preserve"> </w:t>
      </w:r>
      <w:r>
        <w:rPr>
          <w:sz w:val="23"/>
          <w:lang w:val="en-US"/>
        </w:rPr>
        <w:t>mother</w:t>
      </w:r>
      <w:r>
        <w:rPr>
          <w:sz w:val="23"/>
        </w:rPr>
        <w:t xml:space="preserve"> </w:t>
      </w:r>
      <w:r>
        <w:rPr>
          <w:sz w:val="23"/>
          <w:lang w:val="en-US"/>
        </w:rPr>
        <w:t>before</w:t>
      </w:r>
      <w:r>
        <w:rPr>
          <w:sz w:val="23"/>
        </w:rPr>
        <w:t xml:space="preserve"> </w:t>
      </w:r>
      <w:r>
        <w:rPr>
          <w:sz w:val="23"/>
          <w:lang w:val="en-US"/>
        </w:rPr>
        <w:t>law</w:t>
      </w:r>
      <w:r>
        <w:rPr>
          <w:sz w:val="23"/>
        </w:rPr>
        <w:t xml:space="preserve"> 1250/1982 </w:t>
      </w:r>
      <w:r>
        <w:rPr>
          <w:sz w:val="23"/>
          <w:lang w:val="en-US"/>
        </w:rPr>
        <w:t>came</w:t>
      </w:r>
      <w:r>
        <w:rPr>
          <w:sz w:val="23"/>
        </w:rPr>
        <w:t xml:space="preserve"> </w:t>
      </w:r>
      <w:r>
        <w:rPr>
          <w:sz w:val="23"/>
          <w:lang w:val="en-US"/>
        </w:rPr>
        <w:t>into</w:t>
      </w:r>
      <w:r>
        <w:rPr>
          <w:sz w:val="23"/>
        </w:rPr>
        <w:t xml:space="preserve"> </w:t>
      </w:r>
      <w:r>
        <w:rPr>
          <w:sz w:val="23"/>
          <w:lang w:val="en-US"/>
        </w:rPr>
        <w:t>force</w:t>
      </w:r>
      <w:r>
        <w:rPr>
          <w:sz w:val="23"/>
        </w:rPr>
        <w:t xml:space="preserve">, </w:t>
      </w:r>
      <w:r>
        <w:rPr>
          <w:sz w:val="23"/>
          <w:lang w:val="en-US"/>
        </w:rPr>
        <w:t>provided</w:t>
      </w:r>
      <w:r>
        <w:rPr>
          <w:sz w:val="23"/>
        </w:rPr>
        <w:t xml:space="preserve"> </w:t>
      </w:r>
      <w:r>
        <w:rPr>
          <w:sz w:val="23"/>
          <w:lang w:val="en-US"/>
        </w:rPr>
        <w:t>he</w:t>
      </w:r>
      <w:r>
        <w:rPr>
          <w:sz w:val="23"/>
        </w:rPr>
        <w:t>/</w:t>
      </w:r>
      <w:r>
        <w:rPr>
          <w:sz w:val="23"/>
          <w:lang w:val="en-US"/>
        </w:rPr>
        <w:t>she</w:t>
      </w:r>
      <w:r>
        <w:rPr>
          <w:sz w:val="23"/>
        </w:rPr>
        <w:t xml:space="preserve"> </w:t>
      </w:r>
      <w:r>
        <w:rPr>
          <w:sz w:val="23"/>
          <w:lang w:val="en-US"/>
        </w:rPr>
        <w:t>is</w:t>
      </w:r>
      <w:r>
        <w:rPr>
          <w:sz w:val="23"/>
        </w:rPr>
        <w:t xml:space="preserve"> </w:t>
      </w:r>
      <w:r>
        <w:rPr>
          <w:sz w:val="23"/>
          <w:lang w:val="en-US"/>
        </w:rPr>
        <w:t>considered</w:t>
      </w:r>
      <w:r>
        <w:rPr>
          <w:sz w:val="23"/>
        </w:rPr>
        <w:t xml:space="preserve"> </w:t>
      </w:r>
      <w:r>
        <w:rPr>
          <w:sz w:val="23"/>
          <w:lang w:val="en-US"/>
        </w:rPr>
        <w:t>a</w:t>
      </w:r>
      <w:r>
        <w:rPr>
          <w:sz w:val="23"/>
        </w:rPr>
        <w:t xml:space="preserve"> legitimate </w:t>
      </w:r>
      <w:r>
        <w:rPr>
          <w:sz w:val="23"/>
          <w:lang w:val="en-US"/>
        </w:rPr>
        <w:t xml:space="preserve">child in accordance to the provision of article 7, paragraph </w:t>
      </w:r>
      <w:r>
        <w:rPr>
          <w:sz w:val="23"/>
        </w:rPr>
        <w:t>3 of the above mentioned law, becomes a Greek, if he/she declares his/her relevant will to the Secretary General of the Region or to the Greek Consular Authority of the place of his/her permanent or temporary residence (Article 14 paragraph 2)</w:t>
      </w:r>
      <w:r>
        <w:rPr>
          <w:rStyle w:val="FootnoteReference"/>
          <w:sz w:val="23"/>
        </w:rPr>
        <w:footnoteReference w:id="31"/>
      </w:r>
      <w:r>
        <w:rPr>
          <w:sz w:val="23"/>
        </w:rPr>
        <w:t xml:space="preserve">. </w:t>
      </w:r>
    </w:p>
    <w:p w:rsidR="00000000" w:rsidRDefault="00000000">
      <w:pPr>
        <w:numPr>
          <w:ilvl w:val="0"/>
          <w:numId w:val="154"/>
        </w:numPr>
        <w:tabs>
          <w:tab w:val="clear" w:pos="360"/>
          <w:tab w:val="num" w:pos="927"/>
          <w:tab w:val="num" w:pos="1418"/>
        </w:tabs>
        <w:spacing w:after="120" w:line="240" w:lineRule="auto"/>
        <w:ind w:left="1418" w:hanging="284"/>
        <w:jc w:val="both"/>
        <w:rPr>
          <w:sz w:val="23"/>
        </w:rPr>
      </w:pPr>
      <w:r>
        <w:rPr>
          <w:sz w:val="23"/>
          <w:lang w:val="en-US"/>
        </w:rPr>
        <w:t>The children of those who obtain the Greek Citizenship</w:t>
      </w:r>
      <w:r>
        <w:rPr>
          <w:sz w:val="23"/>
        </w:rPr>
        <w:t>, according to</w:t>
      </w:r>
      <w:r>
        <w:rPr>
          <w:sz w:val="23"/>
          <w:lang w:val="en-US"/>
        </w:rPr>
        <w:t xml:space="preserve"> the present article</w:t>
      </w:r>
      <w:r>
        <w:rPr>
          <w:sz w:val="23"/>
        </w:rPr>
        <w:t xml:space="preserve">, </w:t>
      </w:r>
      <w:r>
        <w:rPr>
          <w:sz w:val="23"/>
          <w:lang w:val="en-US"/>
        </w:rPr>
        <w:t>become Greeks</w:t>
      </w:r>
      <w:r>
        <w:rPr>
          <w:sz w:val="23"/>
        </w:rPr>
        <w:t xml:space="preserve"> </w:t>
      </w:r>
      <w:r>
        <w:rPr>
          <w:sz w:val="23"/>
          <w:lang w:val="en-US"/>
        </w:rPr>
        <w:t>without any further</w:t>
      </w:r>
      <w:r>
        <w:rPr>
          <w:sz w:val="23"/>
        </w:rPr>
        <w:t xml:space="preserve"> process, provided</w:t>
      </w:r>
      <w:r>
        <w:rPr>
          <w:sz w:val="23"/>
          <w:lang w:val="en-US"/>
        </w:rPr>
        <w:t xml:space="preserve"> they are minors and unmarried at the date of the declaration</w:t>
      </w:r>
      <w:r>
        <w:rPr>
          <w:sz w:val="23"/>
        </w:rPr>
        <w:t xml:space="preserve"> (Article 14 paragraph 4)</w:t>
      </w:r>
      <w:r>
        <w:rPr>
          <w:rStyle w:val="FootnoteReference"/>
          <w:sz w:val="23"/>
        </w:rPr>
        <w:footnoteReference w:id="32"/>
      </w:r>
      <w:r>
        <w:rPr>
          <w:sz w:val="23"/>
        </w:rPr>
        <w:t>.</w:t>
      </w:r>
    </w:p>
    <w:p w:rsidR="00000000" w:rsidRDefault="00000000">
      <w:pPr>
        <w:tabs>
          <w:tab w:val="num" w:pos="1418"/>
        </w:tabs>
        <w:spacing w:after="120" w:line="240" w:lineRule="auto"/>
        <w:jc w:val="both"/>
        <w:rPr>
          <w:sz w:val="23"/>
        </w:rPr>
      </w:pPr>
    </w:p>
    <w:tbl>
      <w:tblPr>
        <w:tblW w:w="0" w:type="auto"/>
        <w:tblInd w:w="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4050"/>
      </w:tblGrid>
      <w:tr w:rsidR="00000000">
        <w:tblPrEx>
          <w:tblCellMar>
            <w:top w:w="0" w:type="dxa"/>
            <w:bottom w:w="0" w:type="dxa"/>
          </w:tblCellMar>
        </w:tblPrEx>
        <w:tc>
          <w:tcPr>
            <w:tcW w:w="4680" w:type="dxa"/>
          </w:tcPr>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3"/>
                <w:lang w:val="en-US"/>
              </w:rPr>
            </w:pPr>
            <w:r>
              <w:rPr>
                <w:rFonts w:ascii="Times New Roman" w:hAnsi="Times New Roman"/>
                <w:sz w:val="23"/>
                <w:lang w:val="en-US"/>
              </w:rPr>
              <w:t>Article 10</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3"/>
              </w:rPr>
            </w:pPr>
            <w:r>
              <w:rPr>
                <w:rFonts w:ascii="Times New Roman" w:hAnsi="Times New Roman"/>
                <w:sz w:val="23"/>
              </w:rPr>
              <w:t>States Parties shall take all appropriate measures to eliminate discrimination against women in order to ensure to them equal rights with men in the field of education and in particular to ensure, on a basis of equality of men and women</w:t>
            </w:r>
            <w:r>
              <w:rPr>
                <w:rFonts w:ascii="Times New Roman" w:hAnsi="Times New Roman"/>
                <w:sz w:val="23"/>
                <w:lang w:val="en-US"/>
              </w:rPr>
              <w:t>:</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3"/>
              </w:rPr>
            </w:pPr>
            <w:r>
              <w:rPr>
                <w:rFonts w:ascii="Times New Roman" w:hAnsi="Times New Roman"/>
                <w:sz w:val="23"/>
              </w:rPr>
              <w:t>(a)</w:t>
            </w:r>
            <w:r>
              <w:rPr>
                <w:rFonts w:ascii="Times New Roman" w:hAnsi="Times New Roman"/>
                <w:sz w:val="23"/>
                <w:lang w:val="en-US"/>
              </w:rPr>
              <w:tab/>
            </w:r>
            <w:r>
              <w:rPr>
                <w:rFonts w:ascii="Times New Roman" w:hAnsi="Times New Roman"/>
                <w:sz w:val="23"/>
              </w:rPr>
              <w:t>The same conditions for career and vocational guidance, for access to studies and for the achievement of diplomas in educational establishments of all categories in rural as well as in urban areas</w:t>
            </w:r>
            <w:r>
              <w:rPr>
                <w:rFonts w:ascii="Times New Roman" w:hAnsi="Times New Roman"/>
                <w:sz w:val="23"/>
                <w:lang w:val="en-US"/>
              </w:rPr>
              <w:t xml:space="preserve">; </w:t>
            </w:r>
            <w:r>
              <w:rPr>
                <w:rFonts w:ascii="Times New Roman" w:hAnsi="Times New Roman"/>
                <w:sz w:val="23"/>
              </w:rPr>
              <w:t>this equality shall be ensured in pre-school, general, technical, professional and higher technical education, as well as in all types of vocational training</w:t>
            </w:r>
            <w:r>
              <w:rPr>
                <w:rFonts w:ascii="Times New Roman" w:hAnsi="Times New Roman"/>
                <w:sz w:val="23"/>
                <w:lang w:val="en-US"/>
              </w:rPr>
              <w:t>;</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3"/>
              </w:rPr>
            </w:pPr>
            <w:r>
              <w:rPr>
                <w:rFonts w:ascii="Times New Roman" w:hAnsi="Times New Roman"/>
                <w:sz w:val="23"/>
              </w:rPr>
              <w:t>(b)</w:t>
            </w:r>
            <w:r>
              <w:rPr>
                <w:rFonts w:ascii="Times New Roman" w:hAnsi="Times New Roman"/>
                <w:sz w:val="23"/>
                <w:lang w:val="en-US"/>
              </w:rPr>
              <w:tab/>
            </w:r>
            <w:r>
              <w:rPr>
                <w:rFonts w:ascii="Times New Roman" w:hAnsi="Times New Roman"/>
                <w:sz w:val="23"/>
              </w:rPr>
              <w:t>Access to the same curricula, the same examinations, teaching staff with qualifications of the same standard and school premises and equipment of the same quality</w:t>
            </w:r>
            <w:r>
              <w:rPr>
                <w:rFonts w:ascii="Times New Roman" w:hAnsi="Times New Roman"/>
                <w:sz w:val="23"/>
                <w:lang w:val="en-US"/>
              </w:rPr>
              <w:t>;</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3"/>
                <w:lang w:val="en-US"/>
              </w:rPr>
            </w:pPr>
            <w:r>
              <w:rPr>
                <w:rFonts w:ascii="Times New Roman" w:hAnsi="Times New Roman"/>
                <w:sz w:val="23"/>
              </w:rPr>
              <w:t>(c)</w:t>
            </w:r>
            <w:r>
              <w:rPr>
                <w:rFonts w:ascii="Times New Roman" w:hAnsi="Times New Roman"/>
                <w:sz w:val="23"/>
                <w:lang w:val="en-US"/>
              </w:rPr>
              <w:tab/>
            </w:r>
            <w:r>
              <w:rPr>
                <w:rFonts w:ascii="Times New Roman" w:hAnsi="Times New Roman"/>
                <w:sz w:val="23"/>
              </w:rPr>
              <w:t>The elimination of any stereotyped concept of the roles of men and women at all levels and in all forms of education by encouraging coeducation and other types of education which will help to achieve this aim and, in particular, by the revision of textbooks and school programmes and the adaptation of teaching methods</w:t>
            </w:r>
            <w:r>
              <w:rPr>
                <w:rFonts w:ascii="Times New Roman" w:hAnsi="Times New Roman"/>
                <w:sz w:val="23"/>
                <w:lang w:val="en-US"/>
              </w:rPr>
              <w:t>;</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3"/>
                <w:u w:val="single"/>
                <w:lang w:val="en-US"/>
              </w:rPr>
            </w:pPr>
          </w:p>
        </w:tc>
        <w:tc>
          <w:tcPr>
            <w:tcW w:w="4050" w:type="dxa"/>
            <w:shd w:val="clear" w:color="auto" w:fill="C0C0C0"/>
          </w:tcPr>
          <w:p w:rsidR="00000000" w:rsidRDefault="00000000">
            <w:pPr>
              <w:spacing w:after="120" w:line="240" w:lineRule="auto"/>
              <w:jc w:val="both"/>
              <w:rPr>
                <w:sz w:val="23"/>
                <w:lang w:val="en-US"/>
              </w:rPr>
            </w:pPr>
            <w:r>
              <w:rPr>
                <w:sz w:val="23"/>
              </w:rPr>
              <w:t>(d)</w:t>
            </w:r>
            <w:r>
              <w:rPr>
                <w:sz w:val="23"/>
                <w:lang w:val="en-US"/>
              </w:rPr>
              <w:tab/>
            </w:r>
            <w:r>
              <w:rPr>
                <w:sz w:val="23"/>
              </w:rPr>
              <w:t>The same opportunities to benefit from scholarships and other study grants</w:t>
            </w:r>
            <w:r>
              <w:rPr>
                <w:sz w:val="23"/>
                <w:lang w:val="en-US"/>
              </w:rPr>
              <w:t>;</w:t>
            </w:r>
          </w:p>
          <w:p w:rsidR="00000000" w:rsidRDefault="00000000">
            <w:pPr>
              <w:spacing w:after="120" w:line="240" w:lineRule="auto"/>
              <w:jc w:val="both"/>
              <w:rPr>
                <w:sz w:val="23"/>
                <w:lang w:val="en-US"/>
              </w:rPr>
            </w:pPr>
            <w:r>
              <w:rPr>
                <w:sz w:val="23"/>
              </w:rPr>
              <w:t>(e)</w:t>
            </w:r>
            <w:r>
              <w:rPr>
                <w:sz w:val="23"/>
                <w:lang w:val="en-US"/>
              </w:rPr>
              <w:tab/>
            </w:r>
            <w:r>
              <w:rPr>
                <w:sz w:val="23"/>
              </w:rPr>
              <w:t>The same opportunities for access to programmes of continuing education, including adult and functional literacy programmes, particulary those aimed at reducing, at the earliest possible time, any gap in education existing between men and women</w:t>
            </w:r>
          </w:p>
          <w:p w:rsidR="00000000" w:rsidRDefault="00000000">
            <w:pPr>
              <w:spacing w:after="120" w:line="240" w:lineRule="auto"/>
              <w:jc w:val="both"/>
              <w:rPr>
                <w:sz w:val="23"/>
                <w:lang w:val="en-US"/>
              </w:rPr>
            </w:pPr>
            <w:r>
              <w:rPr>
                <w:sz w:val="23"/>
              </w:rPr>
              <w:t>(f)</w:t>
            </w:r>
            <w:r>
              <w:rPr>
                <w:sz w:val="23"/>
                <w:lang w:val="en-US"/>
              </w:rPr>
              <w:tab/>
            </w:r>
            <w:r>
              <w:rPr>
                <w:sz w:val="23"/>
              </w:rPr>
              <w:t>The reduction of female student drop-out rates and the organization of programmes for girls and women who have left school prematurely</w:t>
            </w:r>
            <w:r>
              <w:rPr>
                <w:sz w:val="23"/>
                <w:lang w:val="en-US"/>
              </w:rPr>
              <w:t>;</w:t>
            </w:r>
          </w:p>
          <w:p w:rsidR="00000000" w:rsidRDefault="00000000">
            <w:pPr>
              <w:spacing w:after="120" w:line="240" w:lineRule="auto"/>
              <w:jc w:val="both"/>
              <w:rPr>
                <w:sz w:val="23"/>
              </w:rPr>
            </w:pPr>
            <w:r>
              <w:rPr>
                <w:sz w:val="23"/>
              </w:rPr>
              <w:t>(g)</w:t>
            </w:r>
            <w:r>
              <w:rPr>
                <w:sz w:val="23"/>
                <w:lang w:val="en-US"/>
              </w:rPr>
              <w:tab/>
            </w:r>
            <w:r>
              <w:rPr>
                <w:sz w:val="23"/>
              </w:rPr>
              <w:t>The same Opportunities to participate actively in sports and physical education;</w:t>
            </w:r>
          </w:p>
          <w:p w:rsidR="00000000" w:rsidRDefault="00000000">
            <w:pPr>
              <w:spacing w:after="120" w:line="240" w:lineRule="auto"/>
              <w:jc w:val="both"/>
              <w:rPr>
                <w:sz w:val="23"/>
                <w:u w:val="single"/>
              </w:rPr>
            </w:pPr>
            <w:r>
              <w:rPr>
                <w:sz w:val="23"/>
              </w:rPr>
              <w:t>(h)</w:t>
            </w:r>
            <w:r>
              <w:rPr>
                <w:sz w:val="23"/>
                <w:lang w:val="en-US"/>
              </w:rPr>
              <w:tab/>
            </w:r>
            <w:r>
              <w:rPr>
                <w:sz w:val="23"/>
              </w:rPr>
              <w:t>Access to specific educational information to help to ensure the health and well-being of families, including information and advice on family planning</w:t>
            </w:r>
            <w:r>
              <w:rPr>
                <w:sz w:val="23"/>
                <w:lang w:val="en-US"/>
              </w:rPr>
              <w:t>.</w:t>
            </w:r>
          </w:p>
        </w:tc>
      </w:tr>
    </w:tbl>
    <w:p w:rsidR="00000000" w:rsidRDefault="00000000">
      <w:pPr>
        <w:spacing w:after="120" w:line="240" w:lineRule="auto"/>
        <w:jc w:val="both"/>
        <w:rPr>
          <w:sz w:val="23"/>
        </w:rPr>
      </w:pPr>
    </w:p>
    <w:p w:rsidR="00000000" w:rsidRDefault="00000000">
      <w:pPr>
        <w:spacing w:after="120" w:line="240" w:lineRule="auto"/>
        <w:rPr>
          <w:sz w:val="23"/>
          <w:lang w:val="en-US"/>
        </w:rPr>
      </w:pPr>
    </w:p>
    <w:p w:rsidR="00000000" w:rsidRDefault="00000000">
      <w:pPr>
        <w:numPr>
          <w:ilvl w:val="0"/>
          <w:numId w:val="253"/>
        </w:numPr>
        <w:tabs>
          <w:tab w:val="clear" w:pos="360"/>
        </w:tabs>
        <w:spacing w:after="120" w:line="240" w:lineRule="auto"/>
        <w:jc w:val="both"/>
        <w:rPr>
          <w:color w:val="000000"/>
          <w:sz w:val="23"/>
        </w:rPr>
      </w:pPr>
      <w:r>
        <w:rPr>
          <w:color w:val="000000"/>
          <w:sz w:val="23"/>
          <w:lang w:val="en-US"/>
        </w:rPr>
        <w:t>The</w:t>
      </w:r>
      <w:r>
        <w:rPr>
          <w:color w:val="000000"/>
          <w:sz w:val="23"/>
        </w:rPr>
        <w:t xml:space="preserve"> </w:t>
      </w:r>
      <w:r>
        <w:rPr>
          <w:color w:val="000000"/>
          <w:sz w:val="23"/>
          <w:lang w:val="en-US"/>
        </w:rPr>
        <w:t>Greek</w:t>
      </w:r>
      <w:r>
        <w:rPr>
          <w:color w:val="000000"/>
          <w:sz w:val="23"/>
        </w:rPr>
        <w:t xml:space="preserve"> </w:t>
      </w:r>
      <w:r>
        <w:rPr>
          <w:color w:val="000000"/>
          <w:sz w:val="23"/>
          <w:lang w:val="en-US"/>
        </w:rPr>
        <w:t>State</w:t>
      </w:r>
      <w:r>
        <w:rPr>
          <w:color w:val="000000"/>
          <w:sz w:val="23"/>
        </w:rPr>
        <w:t xml:space="preserve"> </w:t>
      </w:r>
      <w:r>
        <w:rPr>
          <w:color w:val="000000"/>
          <w:sz w:val="23"/>
          <w:lang w:val="en-US"/>
        </w:rPr>
        <w:t>has</w:t>
      </w:r>
      <w:r>
        <w:rPr>
          <w:color w:val="000000"/>
          <w:sz w:val="23"/>
        </w:rPr>
        <w:t xml:space="preserve"> prepared</w:t>
      </w:r>
      <w:r>
        <w:rPr>
          <w:color w:val="000000"/>
          <w:sz w:val="23"/>
          <w:lang w:val="en-US"/>
        </w:rPr>
        <w:t xml:space="preserve"> a plan of coordinated actions</w:t>
      </w:r>
      <w:r>
        <w:rPr>
          <w:color w:val="000000"/>
          <w:sz w:val="23"/>
        </w:rPr>
        <w:t xml:space="preserve"> </w:t>
      </w:r>
      <w:r>
        <w:rPr>
          <w:color w:val="000000"/>
          <w:sz w:val="23"/>
          <w:lang w:val="en-US"/>
        </w:rPr>
        <w:t>to combat discriminations</w:t>
      </w:r>
      <w:r>
        <w:rPr>
          <w:color w:val="000000"/>
          <w:sz w:val="23"/>
        </w:rPr>
        <w:t xml:space="preserve"> </w:t>
      </w:r>
      <w:r>
        <w:rPr>
          <w:color w:val="000000"/>
          <w:sz w:val="23"/>
          <w:lang w:val="en-US"/>
        </w:rPr>
        <w:t>and to ensure equal rights for men and women</w:t>
      </w:r>
      <w:r>
        <w:rPr>
          <w:color w:val="000000"/>
          <w:sz w:val="23"/>
        </w:rPr>
        <w:t xml:space="preserve"> </w:t>
      </w:r>
      <w:r>
        <w:rPr>
          <w:color w:val="000000"/>
          <w:sz w:val="23"/>
          <w:lang w:val="en-US"/>
        </w:rPr>
        <w:t>during school training and life-long education</w:t>
      </w:r>
      <w:r>
        <w:rPr>
          <w:color w:val="000000"/>
          <w:sz w:val="23"/>
        </w:rPr>
        <w:t xml:space="preserve">, </w:t>
      </w:r>
      <w:r>
        <w:rPr>
          <w:color w:val="000000"/>
          <w:sz w:val="23"/>
          <w:lang w:val="en-US"/>
        </w:rPr>
        <w:t>the first results of which</w:t>
      </w:r>
      <w:r>
        <w:rPr>
          <w:color w:val="000000"/>
          <w:sz w:val="23"/>
        </w:rPr>
        <w:t xml:space="preserve"> </w:t>
      </w:r>
      <w:r>
        <w:rPr>
          <w:color w:val="000000"/>
          <w:sz w:val="23"/>
          <w:lang w:val="en-US"/>
        </w:rPr>
        <w:t>already appear in statistics</w:t>
      </w:r>
      <w:r>
        <w:rPr>
          <w:color w:val="000000"/>
          <w:sz w:val="23"/>
        </w:rPr>
        <w:t xml:space="preserve"> (</w:t>
      </w:r>
      <w:r>
        <w:rPr>
          <w:color w:val="000000"/>
          <w:sz w:val="23"/>
          <w:lang w:val="en-US"/>
        </w:rPr>
        <w:t>Annex</w:t>
      </w:r>
      <w:r>
        <w:rPr>
          <w:color w:val="000000"/>
          <w:sz w:val="23"/>
        </w:rPr>
        <w:t xml:space="preserve"> </w:t>
      </w:r>
      <w:r>
        <w:rPr>
          <w:color w:val="000000"/>
          <w:sz w:val="23"/>
          <w:lang w:val="en-US"/>
        </w:rPr>
        <w:t>D</w:t>
      </w:r>
      <w:r>
        <w:rPr>
          <w:color w:val="000000"/>
          <w:sz w:val="23"/>
        </w:rPr>
        <w:t>).</w:t>
      </w:r>
    </w:p>
    <w:p w:rsidR="00000000" w:rsidRDefault="00000000">
      <w:pPr>
        <w:spacing w:after="120" w:line="240" w:lineRule="auto"/>
        <w:jc w:val="both"/>
        <w:rPr>
          <w:color w:val="000000"/>
          <w:sz w:val="23"/>
        </w:rPr>
      </w:pPr>
    </w:p>
    <w:p w:rsidR="00000000" w:rsidRDefault="00000000">
      <w:pPr>
        <w:pStyle w:val="BodyText"/>
        <w:spacing w:after="120"/>
        <w:rPr>
          <w:b/>
          <w:sz w:val="23"/>
        </w:rPr>
      </w:pPr>
      <w:r>
        <w:rPr>
          <w:b/>
          <w:sz w:val="23"/>
        </w:rPr>
        <w:t>Ι. SCHOOL VOCATIONAL ORIENTATION</w:t>
      </w:r>
    </w:p>
    <w:p w:rsidR="00000000" w:rsidRDefault="00000000">
      <w:pPr>
        <w:pStyle w:val="BodyText"/>
        <w:spacing w:after="120"/>
        <w:rPr>
          <w:b/>
          <w:sz w:val="23"/>
        </w:rPr>
      </w:pPr>
    </w:p>
    <w:p w:rsidR="00000000" w:rsidRDefault="00000000">
      <w:pPr>
        <w:numPr>
          <w:ilvl w:val="0"/>
          <w:numId w:val="253"/>
        </w:numPr>
        <w:tabs>
          <w:tab w:val="clear" w:pos="360"/>
        </w:tabs>
        <w:spacing w:after="120" w:line="240" w:lineRule="auto"/>
        <w:ind w:left="567" w:hanging="567"/>
        <w:jc w:val="both"/>
        <w:rPr>
          <w:color w:val="000000"/>
          <w:sz w:val="23"/>
        </w:rPr>
      </w:pPr>
      <w:r>
        <w:rPr>
          <w:color w:val="000000"/>
          <w:sz w:val="23"/>
          <w:lang w:val="en-US"/>
        </w:rPr>
        <w:t>The</w:t>
      </w:r>
      <w:r>
        <w:rPr>
          <w:color w:val="000000"/>
          <w:sz w:val="23"/>
        </w:rPr>
        <w:t xml:space="preserve"> </w:t>
      </w:r>
      <w:r>
        <w:rPr>
          <w:color w:val="000000"/>
          <w:sz w:val="23"/>
          <w:lang w:val="en-US"/>
        </w:rPr>
        <w:t>Research Centre for Gender Equality</w:t>
      </w:r>
      <w:r>
        <w:rPr>
          <w:color w:val="000000"/>
          <w:sz w:val="23"/>
        </w:rPr>
        <w:t xml:space="preserve"> (Κ</w:t>
      </w:r>
      <w:r>
        <w:rPr>
          <w:color w:val="000000"/>
          <w:sz w:val="23"/>
          <w:lang w:val="en-US"/>
        </w:rPr>
        <w:t>.</w:t>
      </w:r>
      <w:r>
        <w:rPr>
          <w:color w:val="000000"/>
          <w:sz w:val="23"/>
        </w:rPr>
        <w:t>Ε</w:t>
      </w:r>
      <w:r>
        <w:rPr>
          <w:color w:val="000000"/>
          <w:sz w:val="23"/>
          <w:lang w:val="en-US"/>
        </w:rPr>
        <w:t>.TH.</w:t>
      </w:r>
      <w:r>
        <w:rPr>
          <w:color w:val="000000"/>
          <w:sz w:val="23"/>
        </w:rPr>
        <w:t>Ι</w:t>
      </w:r>
      <w:r>
        <w:rPr>
          <w:color w:val="000000"/>
          <w:sz w:val="23"/>
          <w:lang w:val="en-US"/>
        </w:rPr>
        <w:t>.</w:t>
      </w:r>
      <w:r>
        <w:rPr>
          <w:color w:val="000000"/>
          <w:sz w:val="23"/>
        </w:rPr>
        <w:t xml:space="preserve">), </w:t>
      </w:r>
      <w:r>
        <w:rPr>
          <w:color w:val="000000"/>
          <w:sz w:val="23"/>
          <w:lang w:val="en-US"/>
        </w:rPr>
        <w:t>in</w:t>
      </w:r>
      <w:r>
        <w:rPr>
          <w:color w:val="000000"/>
          <w:sz w:val="23"/>
        </w:rPr>
        <w:t xml:space="preserve"> </w:t>
      </w:r>
      <w:r>
        <w:rPr>
          <w:color w:val="000000"/>
          <w:sz w:val="23"/>
          <w:lang w:val="en-US"/>
        </w:rPr>
        <w:t>co-operation</w:t>
      </w:r>
      <w:r>
        <w:rPr>
          <w:color w:val="000000"/>
          <w:sz w:val="23"/>
        </w:rPr>
        <w:t xml:space="preserve"> </w:t>
      </w:r>
      <w:r>
        <w:rPr>
          <w:color w:val="000000"/>
          <w:sz w:val="23"/>
          <w:lang w:val="en-US"/>
        </w:rPr>
        <w:t>with</w:t>
      </w:r>
      <w:r>
        <w:rPr>
          <w:color w:val="000000"/>
          <w:sz w:val="23"/>
        </w:rPr>
        <w:t xml:space="preserve"> </w:t>
      </w:r>
      <w:r>
        <w:rPr>
          <w:color w:val="000000"/>
          <w:sz w:val="23"/>
          <w:lang w:val="en-US"/>
        </w:rPr>
        <w:t>the</w:t>
      </w:r>
      <w:r>
        <w:rPr>
          <w:color w:val="000000"/>
          <w:sz w:val="23"/>
        </w:rPr>
        <w:t xml:space="preserve"> </w:t>
      </w:r>
      <w:r>
        <w:rPr>
          <w:color w:val="000000"/>
          <w:sz w:val="23"/>
          <w:lang w:val="en-US"/>
        </w:rPr>
        <w:t>Departments</w:t>
      </w:r>
      <w:r>
        <w:rPr>
          <w:color w:val="000000"/>
          <w:sz w:val="23"/>
        </w:rPr>
        <w:t xml:space="preserve"> </w:t>
      </w:r>
      <w:r>
        <w:rPr>
          <w:color w:val="000000"/>
          <w:sz w:val="23"/>
          <w:lang w:val="en-US"/>
        </w:rPr>
        <w:t>of</w:t>
      </w:r>
      <w:r>
        <w:rPr>
          <w:color w:val="000000"/>
          <w:sz w:val="23"/>
        </w:rPr>
        <w:t xml:space="preserve"> Education, </w:t>
      </w:r>
      <w:r>
        <w:rPr>
          <w:color w:val="000000"/>
          <w:sz w:val="23"/>
          <w:lang w:val="en-US"/>
        </w:rPr>
        <w:t>Environmental</w:t>
      </w:r>
      <w:r>
        <w:rPr>
          <w:color w:val="000000"/>
          <w:sz w:val="23"/>
        </w:rPr>
        <w:t xml:space="preserve"> </w:t>
      </w:r>
      <w:r>
        <w:rPr>
          <w:color w:val="000000"/>
          <w:sz w:val="23"/>
          <w:lang w:val="en-US"/>
        </w:rPr>
        <w:t>Education</w:t>
      </w:r>
      <w:r>
        <w:rPr>
          <w:color w:val="000000"/>
          <w:sz w:val="23"/>
        </w:rPr>
        <w:t xml:space="preserve"> &amp; </w:t>
      </w:r>
      <w:r>
        <w:rPr>
          <w:color w:val="000000"/>
          <w:sz w:val="23"/>
          <w:lang w:val="en-US"/>
        </w:rPr>
        <w:t>School</w:t>
      </w:r>
      <w:r>
        <w:rPr>
          <w:color w:val="000000"/>
          <w:sz w:val="23"/>
        </w:rPr>
        <w:t xml:space="preserve"> </w:t>
      </w:r>
      <w:r>
        <w:rPr>
          <w:color w:val="000000"/>
          <w:sz w:val="23"/>
          <w:lang w:val="en-US"/>
        </w:rPr>
        <w:t>Vocational</w:t>
      </w:r>
      <w:r>
        <w:rPr>
          <w:color w:val="000000"/>
          <w:sz w:val="23"/>
        </w:rPr>
        <w:t xml:space="preserve"> </w:t>
      </w:r>
      <w:r>
        <w:rPr>
          <w:color w:val="000000"/>
          <w:sz w:val="23"/>
          <w:lang w:val="en-US"/>
        </w:rPr>
        <w:t>Orientation</w:t>
      </w:r>
      <w:r>
        <w:rPr>
          <w:color w:val="000000"/>
          <w:sz w:val="23"/>
        </w:rPr>
        <w:t xml:space="preserve">, </w:t>
      </w:r>
      <w:r>
        <w:rPr>
          <w:color w:val="000000"/>
          <w:sz w:val="23"/>
          <w:lang w:val="en-US"/>
        </w:rPr>
        <w:t>implemented</w:t>
      </w:r>
      <w:r>
        <w:rPr>
          <w:color w:val="000000"/>
          <w:sz w:val="23"/>
        </w:rPr>
        <w:t xml:space="preserve">, </w:t>
      </w:r>
      <w:r>
        <w:rPr>
          <w:color w:val="000000"/>
          <w:sz w:val="23"/>
          <w:lang w:val="en-US"/>
        </w:rPr>
        <w:t>during the years</w:t>
      </w:r>
      <w:r>
        <w:rPr>
          <w:color w:val="000000"/>
          <w:sz w:val="23"/>
        </w:rPr>
        <w:t xml:space="preserve"> 2003-2004, </w:t>
      </w:r>
      <w:r>
        <w:rPr>
          <w:color w:val="000000"/>
          <w:sz w:val="23"/>
          <w:lang w:val="en-US"/>
        </w:rPr>
        <w:t>intervention programmes aiming at the promotion of equality in relation to school vocational</w:t>
      </w:r>
      <w:r>
        <w:rPr>
          <w:color w:val="000000"/>
          <w:sz w:val="23"/>
        </w:rPr>
        <w:t xml:space="preserve"> </w:t>
      </w:r>
      <w:r>
        <w:rPr>
          <w:color w:val="000000"/>
          <w:sz w:val="23"/>
          <w:lang w:val="en-US"/>
        </w:rPr>
        <w:t>orientation</w:t>
      </w:r>
      <w:r>
        <w:rPr>
          <w:color w:val="000000"/>
          <w:sz w:val="23"/>
        </w:rPr>
        <w:t xml:space="preserve">. </w:t>
      </w:r>
    </w:p>
    <w:p w:rsidR="00000000" w:rsidRDefault="00000000">
      <w:pPr>
        <w:spacing w:after="120" w:line="240" w:lineRule="auto"/>
        <w:ind w:left="567"/>
        <w:jc w:val="both"/>
        <w:rPr>
          <w:color w:val="000000"/>
          <w:sz w:val="23"/>
        </w:rPr>
      </w:pPr>
      <w:r>
        <w:rPr>
          <w:color w:val="000000"/>
          <w:sz w:val="23"/>
        </w:rPr>
        <w:t>These programmes:</w:t>
      </w:r>
    </w:p>
    <w:p w:rsidR="00000000" w:rsidRDefault="00000000">
      <w:pPr>
        <w:numPr>
          <w:ilvl w:val="0"/>
          <w:numId w:val="211"/>
        </w:numPr>
        <w:tabs>
          <w:tab w:val="clear" w:pos="360"/>
        </w:tabs>
        <w:spacing w:after="120" w:line="240" w:lineRule="auto"/>
        <w:ind w:left="1418" w:hanging="284"/>
        <w:jc w:val="both"/>
        <w:rPr>
          <w:color w:val="000000"/>
          <w:sz w:val="23"/>
        </w:rPr>
      </w:pPr>
      <w:r>
        <w:rPr>
          <w:i/>
          <w:color w:val="000000"/>
          <w:sz w:val="23"/>
        </w:rPr>
        <w:t xml:space="preserve">Trained 511 </w:t>
      </w:r>
      <w:r>
        <w:rPr>
          <w:i/>
          <w:color w:val="000000"/>
          <w:sz w:val="23"/>
          <w:lang w:val="en-US"/>
        </w:rPr>
        <w:t>men</w:t>
      </w:r>
      <w:r>
        <w:rPr>
          <w:color w:val="000000"/>
          <w:sz w:val="23"/>
        </w:rPr>
        <w:t xml:space="preserve"> </w:t>
      </w:r>
      <w:r>
        <w:rPr>
          <w:color w:val="000000"/>
          <w:sz w:val="23"/>
          <w:lang w:val="en-US"/>
        </w:rPr>
        <w:t xml:space="preserve"> and</w:t>
      </w:r>
      <w:r>
        <w:rPr>
          <w:color w:val="000000"/>
          <w:sz w:val="23"/>
        </w:rPr>
        <w:t xml:space="preserve"> </w:t>
      </w:r>
      <w:r>
        <w:rPr>
          <w:i/>
          <w:color w:val="000000"/>
          <w:sz w:val="23"/>
        </w:rPr>
        <w:t xml:space="preserve">1,510 </w:t>
      </w:r>
      <w:r>
        <w:rPr>
          <w:i/>
          <w:color w:val="000000"/>
          <w:sz w:val="23"/>
          <w:lang w:val="en-US"/>
        </w:rPr>
        <w:t>women</w:t>
      </w:r>
      <w:r>
        <w:rPr>
          <w:color w:val="000000"/>
          <w:sz w:val="23"/>
        </w:rPr>
        <w:t xml:space="preserve"> </w:t>
      </w:r>
      <w:r>
        <w:rPr>
          <w:color w:val="000000"/>
          <w:sz w:val="23"/>
          <w:lang w:val="en-US"/>
        </w:rPr>
        <w:t>teachers of Secondary</w:t>
      </w:r>
      <w:r>
        <w:rPr>
          <w:color w:val="000000"/>
          <w:sz w:val="23"/>
        </w:rPr>
        <w:t xml:space="preserve"> </w:t>
      </w:r>
      <w:r>
        <w:rPr>
          <w:color w:val="000000"/>
          <w:sz w:val="23"/>
          <w:lang w:val="en-US"/>
        </w:rPr>
        <w:t>General and Technical Education</w:t>
      </w:r>
    </w:p>
    <w:p w:rsidR="00000000" w:rsidRDefault="00000000">
      <w:pPr>
        <w:numPr>
          <w:ilvl w:val="0"/>
          <w:numId w:val="211"/>
        </w:numPr>
        <w:tabs>
          <w:tab w:val="clear" w:pos="360"/>
        </w:tabs>
        <w:spacing w:after="120" w:line="240" w:lineRule="auto"/>
        <w:ind w:left="1418" w:hanging="284"/>
        <w:jc w:val="both"/>
        <w:rPr>
          <w:color w:val="000000"/>
          <w:sz w:val="23"/>
        </w:rPr>
      </w:pPr>
      <w:r>
        <w:rPr>
          <w:i/>
          <w:color w:val="000000"/>
          <w:sz w:val="23"/>
        </w:rPr>
        <w:t xml:space="preserve">Benefited 16,864 </w:t>
      </w:r>
      <w:r>
        <w:rPr>
          <w:i/>
          <w:color w:val="000000"/>
          <w:sz w:val="23"/>
          <w:lang w:val="en-US"/>
        </w:rPr>
        <w:t>male students</w:t>
      </w:r>
      <w:r>
        <w:rPr>
          <w:color w:val="000000"/>
          <w:sz w:val="23"/>
        </w:rPr>
        <w:t xml:space="preserve"> </w:t>
      </w:r>
      <w:r>
        <w:rPr>
          <w:color w:val="000000"/>
          <w:sz w:val="23"/>
          <w:lang w:val="en-US"/>
        </w:rPr>
        <w:t>and</w:t>
      </w:r>
      <w:r>
        <w:rPr>
          <w:color w:val="000000"/>
          <w:sz w:val="23"/>
        </w:rPr>
        <w:t xml:space="preserve"> </w:t>
      </w:r>
      <w:r>
        <w:rPr>
          <w:i/>
          <w:color w:val="000000"/>
          <w:sz w:val="23"/>
        </w:rPr>
        <w:t xml:space="preserve">20,209 </w:t>
      </w:r>
      <w:r>
        <w:rPr>
          <w:i/>
          <w:color w:val="000000"/>
          <w:sz w:val="23"/>
          <w:lang w:val="en-US"/>
        </w:rPr>
        <w:t>female students of Secondary General and Technical Education</w:t>
      </w:r>
    </w:p>
    <w:p w:rsidR="00000000" w:rsidRDefault="00000000">
      <w:pPr>
        <w:numPr>
          <w:ilvl w:val="0"/>
          <w:numId w:val="253"/>
        </w:numPr>
        <w:tabs>
          <w:tab w:val="clear" w:pos="360"/>
        </w:tabs>
        <w:spacing w:after="120" w:line="240" w:lineRule="auto"/>
        <w:ind w:left="567" w:hanging="567"/>
        <w:jc w:val="both"/>
        <w:rPr>
          <w:color w:val="000000"/>
          <w:sz w:val="23"/>
        </w:rPr>
      </w:pPr>
      <w:r>
        <w:rPr>
          <w:color w:val="000000"/>
          <w:sz w:val="23"/>
        </w:rPr>
        <w:t>ΚΕ</w:t>
      </w:r>
      <w:r>
        <w:rPr>
          <w:color w:val="000000"/>
          <w:sz w:val="23"/>
          <w:lang w:val="en-US"/>
        </w:rPr>
        <w:t>TH</w:t>
      </w:r>
      <w:r>
        <w:rPr>
          <w:color w:val="000000"/>
          <w:sz w:val="23"/>
        </w:rPr>
        <w:t xml:space="preserve">Ι </w:t>
      </w:r>
      <w:r>
        <w:rPr>
          <w:color w:val="000000"/>
          <w:sz w:val="23"/>
          <w:lang w:val="en-US"/>
        </w:rPr>
        <w:t>also</w:t>
      </w:r>
      <w:r>
        <w:rPr>
          <w:color w:val="000000"/>
          <w:sz w:val="23"/>
        </w:rPr>
        <w:t xml:space="preserve"> </w:t>
      </w:r>
      <w:r>
        <w:rPr>
          <w:color w:val="000000"/>
          <w:sz w:val="23"/>
          <w:lang w:val="en-US"/>
        </w:rPr>
        <w:t>implements</w:t>
      </w:r>
      <w:r>
        <w:rPr>
          <w:color w:val="000000"/>
          <w:sz w:val="23"/>
        </w:rPr>
        <w:t xml:space="preserve"> </w:t>
      </w:r>
      <w:r>
        <w:rPr>
          <w:color w:val="000000"/>
          <w:sz w:val="23"/>
          <w:lang w:val="en-US"/>
        </w:rPr>
        <w:t>a</w:t>
      </w:r>
      <w:r>
        <w:rPr>
          <w:color w:val="000000"/>
          <w:sz w:val="23"/>
        </w:rPr>
        <w:t xml:space="preserve"> </w:t>
      </w:r>
      <w:r>
        <w:rPr>
          <w:color w:val="000000"/>
          <w:sz w:val="23"/>
          <w:lang w:val="en-US"/>
        </w:rPr>
        <w:t>programme</w:t>
      </w:r>
      <w:r>
        <w:rPr>
          <w:color w:val="000000"/>
          <w:sz w:val="23"/>
        </w:rPr>
        <w:t xml:space="preserve"> (2002-2006) </w:t>
      </w:r>
      <w:r>
        <w:rPr>
          <w:color w:val="000000"/>
          <w:sz w:val="23"/>
          <w:lang w:val="en-US"/>
        </w:rPr>
        <w:t>aiming at the promotion of gender equality among male and female students</w:t>
      </w:r>
      <w:r>
        <w:rPr>
          <w:color w:val="000000"/>
          <w:sz w:val="23"/>
        </w:rPr>
        <w:t xml:space="preserve"> </w:t>
      </w:r>
      <w:r>
        <w:rPr>
          <w:color w:val="000000"/>
          <w:sz w:val="23"/>
          <w:lang w:val="en-US"/>
        </w:rPr>
        <w:t>of Secondary Education, and among male and female students of Initial Vocational Training, through activities favouring</w:t>
      </w:r>
      <w:r>
        <w:rPr>
          <w:color w:val="000000"/>
          <w:sz w:val="23"/>
        </w:rPr>
        <w:t xml:space="preserve"> the development of their critical faculty, their investigative and organisational abilities-skills, co-operation, and co-creation so as to enable them to:</w:t>
      </w:r>
    </w:p>
    <w:p w:rsidR="00000000" w:rsidRDefault="00000000">
      <w:pPr>
        <w:numPr>
          <w:ilvl w:val="0"/>
          <w:numId w:val="212"/>
        </w:numPr>
        <w:tabs>
          <w:tab w:val="clear" w:pos="360"/>
        </w:tabs>
        <w:spacing w:after="120" w:line="240" w:lineRule="auto"/>
        <w:ind w:left="1418" w:hanging="284"/>
        <w:jc w:val="both"/>
        <w:rPr>
          <w:color w:val="000000"/>
          <w:sz w:val="23"/>
        </w:rPr>
      </w:pPr>
      <w:r>
        <w:rPr>
          <w:color w:val="000000"/>
          <w:sz w:val="23"/>
          <w:lang w:val="en-US"/>
        </w:rPr>
        <w:t>recognize</w:t>
      </w:r>
      <w:r>
        <w:rPr>
          <w:color w:val="000000"/>
          <w:sz w:val="23"/>
        </w:rPr>
        <w:t xml:space="preserve"> </w:t>
      </w:r>
      <w:r>
        <w:rPr>
          <w:color w:val="000000"/>
          <w:sz w:val="23"/>
          <w:lang w:val="en-US"/>
        </w:rPr>
        <w:t>gender</w:t>
      </w:r>
      <w:r>
        <w:rPr>
          <w:color w:val="000000"/>
          <w:sz w:val="23"/>
        </w:rPr>
        <w:t xml:space="preserve"> </w:t>
      </w:r>
      <w:r>
        <w:rPr>
          <w:color w:val="000000"/>
          <w:sz w:val="23"/>
          <w:lang w:val="en-US"/>
        </w:rPr>
        <w:t>inequalities</w:t>
      </w:r>
      <w:r>
        <w:rPr>
          <w:color w:val="000000"/>
          <w:sz w:val="23"/>
        </w:rPr>
        <w:t xml:space="preserve"> </w:t>
      </w:r>
      <w:r>
        <w:rPr>
          <w:color w:val="000000"/>
          <w:sz w:val="23"/>
          <w:lang w:val="en-US"/>
        </w:rPr>
        <w:t>in the educational system</w:t>
      </w:r>
      <w:r>
        <w:rPr>
          <w:color w:val="000000"/>
          <w:sz w:val="23"/>
        </w:rPr>
        <w:t xml:space="preserve"> both </w:t>
      </w:r>
      <w:r>
        <w:rPr>
          <w:color w:val="000000"/>
          <w:sz w:val="23"/>
          <w:lang w:val="en-US"/>
        </w:rPr>
        <w:t>in their own practices and behaviour as well as in those of their teachers</w:t>
      </w:r>
    </w:p>
    <w:p w:rsidR="00000000" w:rsidRDefault="00000000">
      <w:pPr>
        <w:numPr>
          <w:ilvl w:val="0"/>
          <w:numId w:val="212"/>
        </w:numPr>
        <w:tabs>
          <w:tab w:val="clear" w:pos="360"/>
        </w:tabs>
        <w:spacing w:after="120" w:line="240" w:lineRule="auto"/>
        <w:ind w:left="1418" w:hanging="284"/>
        <w:jc w:val="both"/>
        <w:rPr>
          <w:color w:val="000000"/>
          <w:sz w:val="23"/>
        </w:rPr>
      </w:pPr>
      <w:r>
        <w:rPr>
          <w:color w:val="000000"/>
          <w:sz w:val="23"/>
          <w:lang w:val="en-US"/>
        </w:rPr>
        <w:t>critically</w:t>
      </w:r>
      <w:r>
        <w:rPr>
          <w:color w:val="000000"/>
          <w:sz w:val="23"/>
        </w:rPr>
        <w:t xml:space="preserve"> </w:t>
      </w:r>
      <w:r>
        <w:rPr>
          <w:color w:val="000000"/>
          <w:sz w:val="23"/>
          <w:lang w:val="en-US"/>
        </w:rPr>
        <w:t>face</w:t>
      </w:r>
      <w:r>
        <w:rPr>
          <w:color w:val="000000"/>
          <w:sz w:val="23"/>
        </w:rPr>
        <w:t xml:space="preserve"> the </w:t>
      </w:r>
      <w:r>
        <w:rPr>
          <w:color w:val="000000"/>
          <w:sz w:val="23"/>
          <w:lang w:val="en-US"/>
        </w:rPr>
        <w:t>ways</w:t>
      </w:r>
      <w:r>
        <w:rPr>
          <w:color w:val="000000"/>
          <w:sz w:val="23"/>
        </w:rPr>
        <w:t xml:space="preserve"> </w:t>
      </w:r>
      <w:r>
        <w:rPr>
          <w:color w:val="000000"/>
          <w:sz w:val="23"/>
          <w:lang w:val="en-US"/>
        </w:rPr>
        <w:t>in</w:t>
      </w:r>
      <w:r>
        <w:rPr>
          <w:color w:val="000000"/>
          <w:sz w:val="23"/>
        </w:rPr>
        <w:t xml:space="preserve"> </w:t>
      </w:r>
      <w:r>
        <w:rPr>
          <w:color w:val="000000"/>
          <w:sz w:val="23"/>
          <w:lang w:val="en-US"/>
        </w:rPr>
        <w:t>which</w:t>
      </w:r>
      <w:r>
        <w:rPr>
          <w:color w:val="000000"/>
          <w:sz w:val="23"/>
        </w:rPr>
        <w:t xml:space="preserve"> </w:t>
      </w:r>
      <w:r>
        <w:rPr>
          <w:color w:val="000000"/>
          <w:sz w:val="23"/>
          <w:lang w:val="en-US"/>
        </w:rPr>
        <w:t>the two sexes are presented in teaching manuals</w:t>
      </w:r>
      <w:r>
        <w:rPr>
          <w:color w:val="000000"/>
          <w:sz w:val="23"/>
        </w:rPr>
        <w:t xml:space="preserve">, </w:t>
      </w:r>
      <w:r>
        <w:rPr>
          <w:color w:val="000000"/>
          <w:sz w:val="23"/>
          <w:lang w:val="en-US"/>
        </w:rPr>
        <w:t>curricula, and the Mass Media</w:t>
      </w:r>
    </w:p>
    <w:p w:rsidR="00000000" w:rsidRDefault="00000000">
      <w:pPr>
        <w:numPr>
          <w:ilvl w:val="0"/>
          <w:numId w:val="212"/>
        </w:numPr>
        <w:tabs>
          <w:tab w:val="clear" w:pos="360"/>
        </w:tabs>
        <w:spacing w:after="120" w:line="240" w:lineRule="auto"/>
        <w:ind w:left="1418" w:hanging="284"/>
        <w:jc w:val="both"/>
        <w:rPr>
          <w:color w:val="000000"/>
          <w:sz w:val="23"/>
        </w:rPr>
      </w:pPr>
      <w:r>
        <w:rPr>
          <w:color w:val="000000"/>
          <w:sz w:val="23"/>
          <w:lang w:val="en-US"/>
        </w:rPr>
        <w:t>become</w:t>
      </w:r>
      <w:r>
        <w:rPr>
          <w:color w:val="000000"/>
          <w:sz w:val="23"/>
        </w:rPr>
        <w:t xml:space="preserve"> </w:t>
      </w:r>
      <w:r>
        <w:rPr>
          <w:color w:val="000000"/>
          <w:sz w:val="23"/>
          <w:lang w:val="en-US"/>
        </w:rPr>
        <w:t>conscious</w:t>
      </w:r>
      <w:r>
        <w:rPr>
          <w:color w:val="000000"/>
          <w:sz w:val="23"/>
        </w:rPr>
        <w:t xml:space="preserve"> </w:t>
      </w:r>
      <w:r>
        <w:rPr>
          <w:color w:val="000000"/>
          <w:sz w:val="23"/>
          <w:lang w:val="en-US"/>
        </w:rPr>
        <w:t>of</w:t>
      </w:r>
      <w:r>
        <w:rPr>
          <w:color w:val="000000"/>
          <w:sz w:val="23"/>
        </w:rPr>
        <w:t xml:space="preserve"> the </w:t>
      </w:r>
      <w:r>
        <w:rPr>
          <w:color w:val="000000"/>
          <w:sz w:val="23"/>
          <w:lang w:val="en-US"/>
        </w:rPr>
        <w:t>patriarchal structures of society</w:t>
      </w:r>
      <w:r>
        <w:rPr>
          <w:color w:val="000000"/>
          <w:sz w:val="23"/>
        </w:rPr>
        <w:t xml:space="preserve"> </w:t>
      </w:r>
      <w:r>
        <w:rPr>
          <w:color w:val="000000"/>
          <w:sz w:val="23"/>
          <w:lang w:val="en-US"/>
        </w:rPr>
        <w:t>and the degraded situation of women in contemporary democracies</w:t>
      </w:r>
    </w:p>
    <w:p w:rsidR="00000000" w:rsidRDefault="00000000">
      <w:pPr>
        <w:numPr>
          <w:ilvl w:val="0"/>
          <w:numId w:val="212"/>
        </w:numPr>
        <w:tabs>
          <w:tab w:val="clear" w:pos="360"/>
        </w:tabs>
        <w:spacing w:after="120" w:line="240" w:lineRule="auto"/>
        <w:ind w:left="1418" w:hanging="284"/>
        <w:jc w:val="both"/>
        <w:rPr>
          <w:color w:val="000000"/>
          <w:sz w:val="23"/>
        </w:rPr>
      </w:pPr>
      <w:r>
        <w:rPr>
          <w:color w:val="000000"/>
          <w:sz w:val="23"/>
          <w:lang w:val="en-US"/>
        </w:rPr>
        <w:t>become conscious of the different formation of gender identities</w:t>
      </w:r>
      <w:r>
        <w:rPr>
          <w:color w:val="000000"/>
          <w:sz w:val="23"/>
        </w:rPr>
        <w:t xml:space="preserve"> </w:t>
      </w:r>
      <w:r>
        <w:rPr>
          <w:color w:val="000000"/>
          <w:sz w:val="23"/>
          <w:lang w:val="en-US"/>
        </w:rPr>
        <w:t>during adolescence by school and family</w:t>
      </w:r>
    </w:p>
    <w:p w:rsidR="00000000" w:rsidRDefault="00000000">
      <w:pPr>
        <w:numPr>
          <w:ilvl w:val="0"/>
          <w:numId w:val="212"/>
        </w:numPr>
        <w:tabs>
          <w:tab w:val="clear" w:pos="360"/>
        </w:tabs>
        <w:spacing w:after="120" w:line="240" w:lineRule="auto"/>
        <w:ind w:left="1418" w:hanging="284"/>
        <w:jc w:val="both"/>
        <w:rPr>
          <w:color w:val="000000"/>
          <w:sz w:val="23"/>
        </w:rPr>
      </w:pPr>
      <w:r>
        <w:rPr>
          <w:color w:val="000000"/>
          <w:sz w:val="23"/>
        </w:rPr>
        <w:t xml:space="preserve">develop a consciousness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 xml:space="preserve">status of the male and the female citizen, which will recognize and </w:t>
      </w:r>
      <w:r>
        <w:rPr>
          <w:color w:val="000000"/>
          <w:sz w:val="23"/>
        </w:rPr>
        <w:t>seek after the principles of gender equality, as a necessary element of democracy</w:t>
      </w:r>
    </w:p>
    <w:p w:rsidR="00000000" w:rsidRDefault="00000000">
      <w:pPr>
        <w:numPr>
          <w:ilvl w:val="0"/>
          <w:numId w:val="212"/>
        </w:numPr>
        <w:tabs>
          <w:tab w:val="clear" w:pos="360"/>
        </w:tabs>
        <w:spacing w:after="120" w:line="240" w:lineRule="auto"/>
        <w:ind w:left="1418" w:hanging="284"/>
        <w:jc w:val="both"/>
        <w:rPr>
          <w:color w:val="000000"/>
          <w:sz w:val="23"/>
        </w:rPr>
      </w:pPr>
      <w:r>
        <w:rPr>
          <w:color w:val="000000"/>
          <w:sz w:val="23"/>
          <w:lang w:val="en-US"/>
        </w:rPr>
        <w:t>choose</w:t>
      </w:r>
      <w:r>
        <w:rPr>
          <w:color w:val="000000"/>
          <w:sz w:val="23"/>
        </w:rPr>
        <w:t xml:space="preserve"> </w:t>
      </w:r>
      <w:r>
        <w:rPr>
          <w:color w:val="000000"/>
          <w:sz w:val="23"/>
          <w:lang w:val="en-US"/>
        </w:rPr>
        <w:t>their</w:t>
      </w:r>
      <w:r>
        <w:rPr>
          <w:color w:val="000000"/>
          <w:sz w:val="23"/>
        </w:rPr>
        <w:t xml:space="preserve"> </w:t>
      </w:r>
      <w:r>
        <w:rPr>
          <w:color w:val="000000"/>
          <w:sz w:val="23"/>
          <w:lang w:val="en-US"/>
        </w:rPr>
        <w:t>academic</w:t>
      </w:r>
      <w:r>
        <w:rPr>
          <w:color w:val="000000"/>
          <w:sz w:val="23"/>
        </w:rPr>
        <w:t xml:space="preserve"> </w:t>
      </w:r>
      <w:r>
        <w:rPr>
          <w:color w:val="000000"/>
          <w:sz w:val="23"/>
          <w:lang w:val="en-US"/>
        </w:rPr>
        <w:t>and</w:t>
      </w:r>
      <w:r>
        <w:rPr>
          <w:color w:val="000000"/>
          <w:sz w:val="23"/>
        </w:rPr>
        <w:t xml:space="preserve"> </w:t>
      </w:r>
      <w:r>
        <w:rPr>
          <w:color w:val="000000"/>
          <w:sz w:val="23"/>
          <w:lang w:val="en-US"/>
        </w:rPr>
        <w:t>vocational</w:t>
      </w:r>
      <w:r>
        <w:rPr>
          <w:color w:val="000000"/>
          <w:sz w:val="23"/>
        </w:rPr>
        <w:t xml:space="preserve"> </w:t>
      </w:r>
      <w:r>
        <w:rPr>
          <w:color w:val="000000"/>
          <w:sz w:val="23"/>
          <w:lang w:val="en-US"/>
        </w:rPr>
        <w:t>orientation</w:t>
      </w:r>
      <w:r>
        <w:rPr>
          <w:color w:val="000000"/>
          <w:sz w:val="23"/>
        </w:rPr>
        <w:t xml:space="preserve"> transcending stereotypical perceptions that reproduce vertical and horizontal vocational segregation in the labour market.</w:t>
      </w:r>
    </w:p>
    <w:p w:rsidR="00000000" w:rsidRDefault="00000000">
      <w:pPr>
        <w:spacing w:after="120" w:line="240" w:lineRule="auto"/>
        <w:ind w:left="567"/>
        <w:jc w:val="both"/>
        <w:rPr>
          <w:color w:val="000000"/>
          <w:sz w:val="23"/>
        </w:rPr>
      </w:pPr>
      <w:r>
        <w:rPr>
          <w:color w:val="000000"/>
          <w:sz w:val="23"/>
        </w:rPr>
        <w:t xml:space="preserve">In </w:t>
      </w:r>
      <w:r>
        <w:rPr>
          <w:color w:val="000000"/>
          <w:sz w:val="23"/>
          <w:lang w:val="en-US"/>
        </w:rPr>
        <w:t>its</w:t>
      </w:r>
      <w:r>
        <w:rPr>
          <w:color w:val="000000"/>
          <w:sz w:val="23"/>
        </w:rPr>
        <w:t xml:space="preserve"> total extent, </w:t>
      </w:r>
      <w:r>
        <w:rPr>
          <w:color w:val="000000"/>
          <w:sz w:val="23"/>
          <w:lang w:val="en-US"/>
        </w:rPr>
        <w:t>the programme</w:t>
      </w:r>
      <w:r>
        <w:rPr>
          <w:color w:val="000000"/>
          <w:sz w:val="23"/>
        </w:rPr>
        <w:t xml:space="preserve"> </w:t>
      </w:r>
      <w:r>
        <w:rPr>
          <w:color w:val="000000"/>
          <w:sz w:val="23"/>
          <w:lang w:val="en-US"/>
        </w:rPr>
        <w:t xml:space="preserve">includes </w:t>
      </w:r>
      <w:r>
        <w:rPr>
          <w:color w:val="000000"/>
          <w:sz w:val="23"/>
        </w:rPr>
        <w:t xml:space="preserve">52 </w:t>
      </w:r>
      <w:r>
        <w:rPr>
          <w:color w:val="000000"/>
          <w:sz w:val="23"/>
          <w:lang w:val="en-US"/>
        </w:rPr>
        <w:t>training courses for teachers</w:t>
      </w:r>
      <w:r>
        <w:rPr>
          <w:color w:val="000000"/>
          <w:sz w:val="23"/>
        </w:rPr>
        <w:t xml:space="preserve"> </w:t>
      </w:r>
      <w:r>
        <w:rPr>
          <w:color w:val="000000"/>
          <w:sz w:val="23"/>
          <w:lang w:val="en-US"/>
        </w:rPr>
        <w:t>and</w:t>
      </w:r>
      <w:r>
        <w:rPr>
          <w:color w:val="000000"/>
          <w:sz w:val="23"/>
        </w:rPr>
        <w:t xml:space="preserve"> 700 </w:t>
      </w:r>
      <w:r>
        <w:rPr>
          <w:color w:val="000000"/>
          <w:sz w:val="23"/>
          <w:lang w:val="en-US"/>
        </w:rPr>
        <w:t>intervention programmes</w:t>
      </w:r>
      <w:r>
        <w:rPr>
          <w:color w:val="000000"/>
          <w:sz w:val="23"/>
        </w:rPr>
        <w:t>.</w:t>
      </w:r>
    </w:p>
    <w:p w:rsidR="00000000" w:rsidRDefault="00000000">
      <w:pPr>
        <w:spacing w:after="120" w:line="240" w:lineRule="auto"/>
        <w:ind w:left="567"/>
        <w:jc w:val="both"/>
        <w:rPr>
          <w:color w:val="000000"/>
          <w:sz w:val="23"/>
        </w:rPr>
      </w:pPr>
    </w:p>
    <w:p w:rsidR="00000000" w:rsidRDefault="00000000">
      <w:pPr>
        <w:pStyle w:val="BodyText"/>
        <w:spacing w:after="120"/>
        <w:rPr>
          <w:b/>
          <w:sz w:val="23"/>
          <w:lang w:val="en-GB"/>
        </w:rPr>
      </w:pPr>
      <w:r>
        <w:rPr>
          <w:b/>
          <w:sz w:val="23"/>
        </w:rPr>
        <w:br w:type="page"/>
        <w:t>ΙΙ</w:t>
      </w:r>
      <w:r>
        <w:rPr>
          <w:b/>
          <w:sz w:val="23"/>
          <w:lang w:val="en-GB"/>
        </w:rPr>
        <w:t xml:space="preserve">. </w:t>
      </w:r>
      <w:r>
        <w:rPr>
          <w:b/>
          <w:sz w:val="23"/>
        </w:rPr>
        <w:t>REVISION OF THE TEACHING MATERIAL</w:t>
      </w:r>
    </w:p>
    <w:p w:rsidR="00000000" w:rsidRDefault="00000000">
      <w:pPr>
        <w:numPr>
          <w:ilvl w:val="0"/>
          <w:numId w:val="253"/>
        </w:numPr>
        <w:tabs>
          <w:tab w:val="clear" w:pos="360"/>
        </w:tabs>
        <w:spacing w:after="120" w:line="240" w:lineRule="auto"/>
        <w:ind w:left="567" w:hanging="567"/>
        <w:jc w:val="both"/>
        <w:rPr>
          <w:color w:val="000000"/>
          <w:sz w:val="23"/>
        </w:rPr>
      </w:pPr>
      <w:r>
        <w:rPr>
          <w:color w:val="000000"/>
          <w:sz w:val="23"/>
          <w:lang w:val="en-US"/>
        </w:rPr>
        <w:t>The Pedagogical Institute, authority competent for the teaching material used in schools</w:t>
      </w:r>
    </w:p>
    <w:p w:rsidR="00000000" w:rsidRDefault="00000000">
      <w:pPr>
        <w:numPr>
          <w:ilvl w:val="0"/>
          <w:numId w:val="213"/>
        </w:numPr>
        <w:tabs>
          <w:tab w:val="clear" w:pos="360"/>
        </w:tabs>
        <w:spacing w:after="120" w:line="240" w:lineRule="auto"/>
        <w:ind w:left="1418" w:hanging="284"/>
        <w:jc w:val="both"/>
        <w:rPr>
          <w:color w:val="000000"/>
          <w:sz w:val="23"/>
        </w:rPr>
      </w:pPr>
      <w:r>
        <w:rPr>
          <w:color w:val="000000"/>
          <w:sz w:val="23"/>
          <w:lang w:val="en-US"/>
        </w:rPr>
        <w:t>has</w:t>
      </w:r>
      <w:r>
        <w:rPr>
          <w:color w:val="000000"/>
          <w:sz w:val="23"/>
        </w:rPr>
        <w:t xml:space="preserve"> </w:t>
      </w:r>
      <w:r>
        <w:rPr>
          <w:color w:val="000000"/>
          <w:sz w:val="23"/>
          <w:lang w:val="en-US"/>
        </w:rPr>
        <w:t>taken</w:t>
      </w:r>
      <w:r>
        <w:rPr>
          <w:color w:val="000000"/>
          <w:sz w:val="23"/>
        </w:rPr>
        <w:t xml:space="preserve"> </w:t>
      </w:r>
      <w:r>
        <w:rPr>
          <w:color w:val="000000"/>
          <w:sz w:val="23"/>
          <w:lang w:val="en-US"/>
        </w:rPr>
        <w:t>steps</w:t>
      </w:r>
      <w:r>
        <w:rPr>
          <w:color w:val="000000"/>
          <w:sz w:val="23"/>
        </w:rPr>
        <w:t xml:space="preserve"> </w:t>
      </w:r>
      <w:r>
        <w:rPr>
          <w:color w:val="000000"/>
          <w:sz w:val="23"/>
          <w:lang w:val="en-US"/>
        </w:rPr>
        <w:t>so that women</w:t>
      </w:r>
      <w:r>
        <w:rPr>
          <w:color w:val="000000"/>
          <w:sz w:val="23"/>
        </w:rPr>
        <w:t xml:space="preserve"> </w:t>
      </w:r>
      <w:r>
        <w:rPr>
          <w:color w:val="000000"/>
          <w:sz w:val="23"/>
          <w:lang w:val="en-US"/>
        </w:rPr>
        <w:t>do not appear in offensive stereotypes</w:t>
      </w:r>
      <w:r>
        <w:rPr>
          <w:color w:val="000000"/>
          <w:sz w:val="23"/>
        </w:rPr>
        <w:t xml:space="preserve"> </w:t>
      </w:r>
      <w:r>
        <w:rPr>
          <w:color w:val="000000"/>
          <w:sz w:val="23"/>
          <w:lang w:val="en-US"/>
        </w:rPr>
        <w:t>in Inter-thematic</w:t>
      </w:r>
      <w:r>
        <w:rPr>
          <w:color w:val="000000"/>
          <w:sz w:val="23"/>
        </w:rPr>
        <w:t xml:space="preserve"> Integrated Curricula Frameworks (2004)</w:t>
      </w:r>
    </w:p>
    <w:p w:rsidR="00000000" w:rsidRDefault="00000000">
      <w:pPr>
        <w:numPr>
          <w:ilvl w:val="0"/>
          <w:numId w:val="213"/>
        </w:numPr>
        <w:tabs>
          <w:tab w:val="clear" w:pos="360"/>
        </w:tabs>
        <w:spacing w:after="120" w:line="240" w:lineRule="auto"/>
        <w:ind w:left="1418" w:hanging="284"/>
        <w:jc w:val="both"/>
        <w:rPr>
          <w:color w:val="000000"/>
          <w:sz w:val="23"/>
        </w:rPr>
      </w:pPr>
      <w:r>
        <w:rPr>
          <w:color w:val="000000"/>
          <w:sz w:val="23"/>
          <w:lang w:val="en-US"/>
        </w:rPr>
        <w:t>has</w:t>
      </w:r>
      <w:r>
        <w:rPr>
          <w:color w:val="000000"/>
          <w:sz w:val="23"/>
        </w:rPr>
        <w:t xml:space="preserve"> </w:t>
      </w:r>
      <w:r>
        <w:rPr>
          <w:color w:val="000000"/>
          <w:sz w:val="23"/>
          <w:lang w:val="en-US"/>
        </w:rPr>
        <w:t>established</w:t>
      </w:r>
      <w:r>
        <w:rPr>
          <w:color w:val="000000"/>
          <w:sz w:val="23"/>
        </w:rPr>
        <w:t xml:space="preserve"> </w:t>
      </w:r>
      <w:r>
        <w:rPr>
          <w:color w:val="000000"/>
          <w:sz w:val="23"/>
          <w:lang w:val="en-US"/>
        </w:rPr>
        <w:t>a</w:t>
      </w:r>
      <w:r>
        <w:rPr>
          <w:color w:val="000000"/>
          <w:sz w:val="23"/>
        </w:rPr>
        <w:t xml:space="preserve"> </w:t>
      </w:r>
      <w:r>
        <w:rPr>
          <w:color w:val="000000"/>
          <w:sz w:val="23"/>
          <w:lang w:val="en-US"/>
        </w:rPr>
        <w:t>Committee</w:t>
      </w:r>
      <w:r>
        <w:rPr>
          <w:color w:val="000000"/>
          <w:sz w:val="23"/>
        </w:rPr>
        <w:t xml:space="preserve"> for </w:t>
      </w:r>
      <w:r>
        <w:rPr>
          <w:color w:val="000000"/>
          <w:sz w:val="23"/>
          <w:lang w:val="en-US"/>
        </w:rPr>
        <w:t>Equality, consisting of members of the Institute itself</w:t>
      </w:r>
      <w:r>
        <w:rPr>
          <w:color w:val="000000"/>
          <w:sz w:val="23"/>
        </w:rPr>
        <w:t xml:space="preserve"> (2001)</w:t>
      </w:r>
    </w:p>
    <w:p w:rsidR="00000000" w:rsidRDefault="00000000">
      <w:pPr>
        <w:numPr>
          <w:ilvl w:val="0"/>
          <w:numId w:val="213"/>
        </w:numPr>
        <w:tabs>
          <w:tab w:val="clear" w:pos="360"/>
        </w:tabs>
        <w:spacing w:after="120" w:line="240" w:lineRule="auto"/>
        <w:ind w:left="1418" w:hanging="284"/>
        <w:jc w:val="both"/>
        <w:rPr>
          <w:color w:val="000000"/>
          <w:sz w:val="23"/>
        </w:rPr>
      </w:pPr>
      <w:r>
        <w:rPr>
          <w:color w:val="000000"/>
          <w:sz w:val="23"/>
          <w:lang w:val="en-US"/>
        </w:rPr>
        <w:t>has</w:t>
      </w:r>
      <w:r>
        <w:rPr>
          <w:color w:val="000000"/>
          <w:sz w:val="23"/>
        </w:rPr>
        <w:t xml:space="preserve"> </w:t>
      </w:r>
      <w:r>
        <w:rPr>
          <w:color w:val="000000"/>
          <w:sz w:val="23"/>
          <w:lang w:val="en-US"/>
        </w:rPr>
        <w:t xml:space="preserve">introduced, already since </w:t>
      </w:r>
      <w:r>
        <w:rPr>
          <w:color w:val="000000"/>
          <w:sz w:val="23"/>
        </w:rPr>
        <w:t xml:space="preserve">2000, </w:t>
      </w:r>
      <w:r>
        <w:rPr>
          <w:color w:val="000000"/>
          <w:sz w:val="23"/>
          <w:lang w:val="en-US"/>
        </w:rPr>
        <w:t>balanced treatment of the sexes</w:t>
      </w:r>
      <w:r>
        <w:rPr>
          <w:color w:val="000000"/>
          <w:sz w:val="23"/>
        </w:rPr>
        <w:t xml:space="preserve"> </w:t>
      </w:r>
      <w:r>
        <w:rPr>
          <w:color w:val="000000"/>
          <w:sz w:val="23"/>
          <w:lang w:val="en-US"/>
        </w:rPr>
        <w:t>in comprehensive curricula</w:t>
      </w:r>
    </w:p>
    <w:p w:rsidR="00000000" w:rsidRDefault="00000000">
      <w:pPr>
        <w:spacing w:after="120" w:line="240" w:lineRule="auto"/>
        <w:jc w:val="both"/>
        <w:rPr>
          <w:color w:val="000000"/>
          <w:sz w:val="23"/>
        </w:rPr>
      </w:pPr>
    </w:p>
    <w:p w:rsidR="00000000" w:rsidRDefault="00000000">
      <w:pPr>
        <w:pStyle w:val="BodyText2"/>
        <w:spacing w:after="120"/>
        <w:jc w:val="center"/>
        <w:rPr>
          <w:b/>
          <w:sz w:val="23"/>
        </w:rPr>
      </w:pPr>
      <w:r>
        <w:rPr>
          <w:b/>
          <w:sz w:val="23"/>
        </w:rPr>
        <w:t>ΙΙΙ. PARENT TRAINING</w:t>
      </w:r>
    </w:p>
    <w:p w:rsidR="00000000" w:rsidRDefault="00000000">
      <w:pPr>
        <w:pStyle w:val="BodyText2"/>
        <w:numPr>
          <w:ilvl w:val="0"/>
          <w:numId w:val="253"/>
        </w:numPr>
        <w:tabs>
          <w:tab w:val="clear" w:pos="360"/>
        </w:tabs>
        <w:spacing w:after="120"/>
        <w:ind w:left="567" w:hanging="567"/>
        <w:jc w:val="both"/>
        <w:rPr>
          <w:sz w:val="23"/>
          <w:lang w:val="en-GB"/>
        </w:rPr>
      </w:pPr>
      <w:r>
        <w:rPr>
          <w:sz w:val="23"/>
        </w:rPr>
        <w:t>In</w:t>
      </w:r>
      <w:r>
        <w:rPr>
          <w:sz w:val="23"/>
          <w:lang w:val="en-GB"/>
        </w:rPr>
        <w:t xml:space="preserve"> </w:t>
      </w:r>
      <w:r>
        <w:rPr>
          <w:sz w:val="23"/>
        </w:rPr>
        <w:t>the</w:t>
      </w:r>
      <w:r>
        <w:rPr>
          <w:sz w:val="23"/>
          <w:lang w:val="en-GB"/>
        </w:rPr>
        <w:t xml:space="preserve"> </w:t>
      </w:r>
      <w:r>
        <w:rPr>
          <w:sz w:val="23"/>
        </w:rPr>
        <w:t>context</w:t>
      </w:r>
      <w:r>
        <w:rPr>
          <w:sz w:val="23"/>
          <w:lang w:val="en-GB"/>
        </w:rPr>
        <w:t xml:space="preserve"> </w:t>
      </w:r>
      <w:r>
        <w:rPr>
          <w:sz w:val="23"/>
        </w:rPr>
        <w:t>of</w:t>
      </w:r>
      <w:r>
        <w:rPr>
          <w:sz w:val="23"/>
          <w:lang w:val="en-GB"/>
        </w:rPr>
        <w:t xml:space="preserve"> the </w:t>
      </w:r>
      <w:r>
        <w:rPr>
          <w:sz w:val="23"/>
        </w:rPr>
        <w:t>special</w:t>
      </w:r>
      <w:r>
        <w:rPr>
          <w:sz w:val="23"/>
          <w:lang w:val="en-GB"/>
        </w:rPr>
        <w:t xml:space="preserve"> </w:t>
      </w:r>
      <w:r>
        <w:rPr>
          <w:sz w:val="23"/>
        </w:rPr>
        <w:t>programme</w:t>
      </w:r>
      <w:r>
        <w:rPr>
          <w:sz w:val="23"/>
          <w:lang w:val="en-GB"/>
        </w:rPr>
        <w:t xml:space="preserve"> «Consultation </w:t>
      </w:r>
      <w:r>
        <w:rPr>
          <w:sz w:val="23"/>
        </w:rPr>
        <w:t>for</w:t>
      </w:r>
      <w:r>
        <w:rPr>
          <w:sz w:val="23"/>
          <w:lang w:val="en-GB"/>
        </w:rPr>
        <w:t xml:space="preserve"> </w:t>
      </w:r>
      <w:r>
        <w:rPr>
          <w:sz w:val="23"/>
        </w:rPr>
        <w:t>Parents</w:t>
      </w:r>
      <w:r>
        <w:rPr>
          <w:sz w:val="23"/>
          <w:lang w:val="en-GB"/>
        </w:rPr>
        <w:t xml:space="preserve">», </w:t>
      </w:r>
      <w:r>
        <w:rPr>
          <w:sz w:val="23"/>
        </w:rPr>
        <w:t>40-hour training courses are offered</w:t>
      </w:r>
      <w:r>
        <w:rPr>
          <w:sz w:val="23"/>
          <w:lang w:val="en-GB"/>
        </w:rPr>
        <w:t xml:space="preserve">, </w:t>
      </w:r>
      <w:r>
        <w:rPr>
          <w:sz w:val="23"/>
        </w:rPr>
        <w:t xml:space="preserve">which operate in </w:t>
      </w:r>
      <w:r>
        <w:rPr>
          <w:sz w:val="23"/>
          <w:lang w:val="en-GB"/>
        </w:rPr>
        <w:t>20</w:t>
      </w:r>
      <w:r>
        <w:rPr>
          <w:sz w:val="23"/>
        </w:rPr>
        <w:t>-member groups</w:t>
      </w:r>
      <w:r>
        <w:rPr>
          <w:sz w:val="23"/>
          <w:lang w:val="en-GB"/>
        </w:rPr>
        <w:t xml:space="preserve">. Trained educators, </w:t>
      </w:r>
      <w:r>
        <w:rPr>
          <w:sz w:val="23"/>
        </w:rPr>
        <w:t>using</w:t>
      </w:r>
      <w:r>
        <w:rPr>
          <w:sz w:val="23"/>
          <w:lang w:val="en-GB"/>
        </w:rPr>
        <w:t xml:space="preserve"> </w:t>
      </w:r>
      <w:r>
        <w:rPr>
          <w:color w:val="000000"/>
          <w:sz w:val="23"/>
        </w:rPr>
        <w:t>suitable</w:t>
      </w:r>
      <w:r>
        <w:rPr>
          <w:color w:val="000000"/>
          <w:sz w:val="23"/>
          <w:lang w:val="en-GB"/>
        </w:rPr>
        <w:t xml:space="preserve"> </w:t>
      </w:r>
      <w:r>
        <w:rPr>
          <w:color w:val="000000"/>
          <w:sz w:val="23"/>
        </w:rPr>
        <w:t>educational material</w:t>
      </w:r>
      <w:r>
        <w:rPr>
          <w:color w:val="000000"/>
          <w:sz w:val="23"/>
          <w:lang w:val="en-GB"/>
        </w:rPr>
        <w:t>,</w:t>
      </w:r>
      <w:r>
        <w:rPr>
          <w:sz w:val="23"/>
          <w:lang w:val="en-GB"/>
        </w:rPr>
        <w:t xml:space="preserve"> </w:t>
      </w:r>
      <w:r>
        <w:rPr>
          <w:sz w:val="23"/>
        </w:rPr>
        <w:t>introduce</w:t>
      </w:r>
      <w:r>
        <w:rPr>
          <w:sz w:val="23"/>
          <w:lang w:val="en-GB"/>
        </w:rPr>
        <w:t xml:space="preserve"> </w:t>
      </w:r>
      <w:r>
        <w:rPr>
          <w:sz w:val="23"/>
        </w:rPr>
        <w:t>issues and offer to parents the possibility to actively participate in educational procedures not only by exchanging experiences</w:t>
      </w:r>
      <w:r>
        <w:rPr>
          <w:sz w:val="23"/>
          <w:lang w:val="en-GB"/>
        </w:rPr>
        <w:t xml:space="preserve">, but also through experiential exercises. </w:t>
      </w:r>
    </w:p>
    <w:p w:rsidR="00000000" w:rsidRDefault="00000000">
      <w:pPr>
        <w:pStyle w:val="xl24"/>
        <w:pBdr>
          <w:top w:val="none" w:sz="0" w:space="0" w:color="auto"/>
          <w:left w:val="none" w:sz="0" w:space="0" w:color="auto"/>
          <w:bottom w:val="none" w:sz="0" w:space="0" w:color="auto"/>
          <w:right w:val="none" w:sz="0" w:space="0" w:color="auto"/>
        </w:pBdr>
        <w:spacing w:before="0" w:after="120"/>
        <w:ind w:left="567"/>
        <w:jc w:val="both"/>
        <w:rPr>
          <w:rFonts w:ascii="Times New Roman" w:hAnsi="Times New Roman"/>
          <w:color w:val="000000"/>
          <w:sz w:val="23"/>
          <w:lang w:val="en-GB"/>
        </w:rPr>
      </w:pPr>
      <w:r>
        <w:rPr>
          <w:rFonts w:ascii="Times New Roman" w:hAnsi="Times New Roman"/>
          <w:color w:val="000000"/>
          <w:sz w:val="23"/>
          <w:lang w:val="en-US"/>
        </w:rPr>
        <w:t>The basic issues concerning parents who attend these courses are</w:t>
      </w:r>
      <w:r>
        <w:rPr>
          <w:rFonts w:ascii="Times New Roman" w:hAnsi="Times New Roman"/>
          <w:color w:val="000000"/>
          <w:sz w:val="23"/>
          <w:lang w:val="en-GB"/>
        </w:rPr>
        <w:t>:</w:t>
      </w:r>
    </w:p>
    <w:p w:rsidR="00000000" w:rsidRDefault="00000000">
      <w:pPr>
        <w:pStyle w:val="xl24"/>
        <w:pBdr>
          <w:top w:val="none" w:sz="0" w:space="0" w:color="auto"/>
          <w:left w:val="none" w:sz="0" w:space="0" w:color="auto"/>
          <w:bottom w:val="none" w:sz="0" w:space="0" w:color="auto"/>
          <w:right w:val="none" w:sz="0" w:space="0" w:color="auto"/>
        </w:pBdr>
        <w:spacing w:before="0" w:after="120"/>
        <w:ind w:left="567"/>
        <w:jc w:val="both"/>
        <w:rPr>
          <w:rFonts w:ascii="Times New Roman" w:hAnsi="Times New Roman"/>
          <w:color w:val="000000"/>
          <w:sz w:val="23"/>
        </w:rPr>
      </w:pPr>
      <w:r>
        <w:rPr>
          <w:rFonts w:ascii="Times New Roman" w:hAnsi="Times New Roman"/>
          <w:color w:val="000000"/>
          <w:sz w:val="23"/>
          <w:lang w:val="en-US"/>
        </w:rPr>
        <w:t>- The family as a group</w:t>
      </w:r>
    </w:p>
    <w:p w:rsidR="00000000" w:rsidRDefault="00000000">
      <w:pPr>
        <w:pStyle w:val="xl24"/>
        <w:pBdr>
          <w:top w:val="none" w:sz="0" w:space="0" w:color="auto"/>
          <w:left w:val="none" w:sz="0" w:space="0" w:color="auto"/>
          <w:bottom w:val="none" w:sz="0" w:space="0" w:color="auto"/>
          <w:right w:val="none" w:sz="0" w:space="0" w:color="auto"/>
        </w:pBdr>
        <w:spacing w:before="0" w:after="120"/>
        <w:ind w:left="567"/>
        <w:jc w:val="both"/>
        <w:rPr>
          <w:rFonts w:ascii="Times New Roman" w:hAnsi="Times New Roman"/>
          <w:color w:val="000000"/>
          <w:sz w:val="23"/>
        </w:rPr>
      </w:pPr>
      <w:r>
        <w:rPr>
          <w:rFonts w:ascii="Times New Roman" w:hAnsi="Times New Roman"/>
          <w:color w:val="000000"/>
          <w:sz w:val="23"/>
          <w:lang w:val="en-US"/>
        </w:rPr>
        <w:t>- Communication – interpersonal relations</w:t>
      </w:r>
    </w:p>
    <w:p w:rsidR="00000000" w:rsidRDefault="00000000">
      <w:pPr>
        <w:pStyle w:val="xl24"/>
        <w:pBdr>
          <w:top w:val="none" w:sz="0" w:space="0" w:color="auto"/>
          <w:left w:val="none" w:sz="0" w:space="0" w:color="auto"/>
          <w:bottom w:val="none" w:sz="0" w:space="0" w:color="auto"/>
          <w:right w:val="none" w:sz="0" w:space="0" w:color="auto"/>
        </w:pBdr>
        <w:spacing w:before="0" w:after="120"/>
        <w:ind w:left="567"/>
        <w:jc w:val="both"/>
        <w:rPr>
          <w:rFonts w:ascii="Times New Roman" w:hAnsi="Times New Roman"/>
          <w:sz w:val="23"/>
          <w:lang w:val="en-GB"/>
        </w:rPr>
      </w:pPr>
      <w:r>
        <w:rPr>
          <w:rFonts w:ascii="Times New Roman" w:hAnsi="Times New Roman"/>
          <w:color w:val="000000"/>
          <w:sz w:val="23"/>
          <w:lang w:val="en-US"/>
        </w:rPr>
        <w:t>- Growth and advancement of children and adolescents</w:t>
      </w:r>
    </w:p>
    <w:p w:rsidR="00000000" w:rsidRDefault="00000000">
      <w:pPr>
        <w:pStyle w:val="xl24"/>
        <w:pBdr>
          <w:top w:val="none" w:sz="0" w:space="0" w:color="auto"/>
          <w:left w:val="none" w:sz="0" w:space="0" w:color="auto"/>
          <w:bottom w:val="none" w:sz="0" w:space="0" w:color="auto"/>
          <w:right w:val="none" w:sz="0" w:space="0" w:color="auto"/>
        </w:pBdr>
        <w:spacing w:before="0" w:after="120"/>
        <w:ind w:left="567"/>
        <w:jc w:val="both"/>
        <w:rPr>
          <w:rFonts w:ascii="Times New Roman" w:hAnsi="Times New Roman"/>
          <w:sz w:val="23"/>
        </w:rPr>
      </w:pPr>
      <w:r>
        <w:rPr>
          <w:rFonts w:ascii="Times New Roman" w:hAnsi="Times New Roman"/>
          <w:color w:val="000000"/>
          <w:sz w:val="23"/>
          <w:lang w:val="en-US"/>
        </w:rPr>
        <w:t>- Family and school</w:t>
      </w:r>
      <w:r>
        <w:rPr>
          <w:rFonts w:ascii="Times New Roman" w:hAnsi="Times New Roman"/>
          <w:color w:val="000000"/>
          <w:sz w:val="23"/>
        </w:rPr>
        <w:t xml:space="preserve"> </w:t>
      </w:r>
    </w:p>
    <w:p w:rsidR="00000000" w:rsidRDefault="00000000">
      <w:pPr>
        <w:pStyle w:val="xl24"/>
        <w:pBdr>
          <w:top w:val="none" w:sz="0" w:space="0" w:color="auto"/>
          <w:left w:val="none" w:sz="0" w:space="0" w:color="auto"/>
          <w:bottom w:val="none" w:sz="0" w:space="0" w:color="auto"/>
          <w:right w:val="none" w:sz="0" w:space="0" w:color="auto"/>
        </w:pBdr>
        <w:spacing w:before="0" w:after="120"/>
        <w:ind w:left="567"/>
        <w:jc w:val="both"/>
        <w:rPr>
          <w:rFonts w:ascii="Times New Roman" w:hAnsi="Times New Roman"/>
          <w:sz w:val="23"/>
          <w:lang w:val="en-GB"/>
        </w:rPr>
      </w:pPr>
      <w:r>
        <w:rPr>
          <w:rFonts w:ascii="Times New Roman" w:hAnsi="Times New Roman"/>
          <w:sz w:val="23"/>
          <w:lang w:val="en-US"/>
        </w:rPr>
        <w:t>During the first</w:t>
      </w:r>
      <w:r>
        <w:rPr>
          <w:rFonts w:ascii="Times New Roman" w:hAnsi="Times New Roman"/>
          <w:sz w:val="23"/>
          <w:lang w:val="en-GB"/>
        </w:rPr>
        <w:t xml:space="preserve"> </w:t>
      </w:r>
      <w:r>
        <w:rPr>
          <w:rFonts w:ascii="Times New Roman" w:hAnsi="Times New Roman"/>
          <w:sz w:val="23"/>
          <w:lang w:val="en-US"/>
        </w:rPr>
        <w:t>stage of the programme’s implementation</w:t>
      </w:r>
      <w:r>
        <w:rPr>
          <w:rFonts w:ascii="Times New Roman" w:hAnsi="Times New Roman"/>
          <w:sz w:val="23"/>
          <w:lang w:val="en-GB"/>
        </w:rPr>
        <w:t xml:space="preserve"> (2003-2004)</w:t>
      </w:r>
      <w:r>
        <w:rPr>
          <w:rFonts w:ascii="Times New Roman" w:hAnsi="Times New Roman"/>
          <w:sz w:val="23"/>
          <w:lang w:val="en-US"/>
        </w:rPr>
        <w:t>,</w:t>
      </w:r>
      <w:r>
        <w:rPr>
          <w:rFonts w:ascii="Times New Roman" w:hAnsi="Times New Roman"/>
          <w:sz w:val="23"/>
          <w:lang w:val="en-GB"/>
        </w:rPr>
        <w:t xml:space="preserve"> 238 courses operated in 14 Prefectures. For the second stage of the programme’s implementation (2004-2005)</w:t>
      </w:r>
      <w:r>
        <w:rPr>
          <w:rFonts w:ascii="Times New Roman" w:hAnsi="Times New Roman"/>
          <w:sz w:val="23"/>
          <w:lang w:val="en-US"/>
        </w:rPr>
        <w:t>, the operation of 254 consultation courses</w:t>
      </w:r>
      <w:r>
        <w:rPr>
          <w:rFonts w:ascii="Times New Roman" w:hAnsi="Times New Roman"/>
          <w:sz w:val="23"/>
          <w:lang w:val="en-GB"/>
        </w:rPr>
        <w:t xml:space="preserve"> 51 Prefectures has been planned.</w:t>
      </w:r>
    </w:p>
    <w:p w:rsidR="00000000" w:rsidRDefault="00000000">
      <w:pPr>
        <w:pStyle w:val="BodyText"/>
        <w:spacing w:after="120"/>
        <w:rPr>
          <w:b/>
          <w:sz w:val="23"/>
        </w:rPr>
      </w:pPr>
    </w:p>
    <w:p w:rsidR="00000000" w:rsidRDefault="00000000">
      <w:pPr>
        <w:pStyle w:val="BodyText"/>
        <w:spacing w:after="120"/>
        <w:rPr>
          <w:b/>
          <w:sz w:val="23"/>
          <w:lang w:val="en-GB"/>
        </w:rPr>
      </w:pPr>
      <w:r>
        <w:rPr>
          <w:b/>
          <w:sz w:val="23"/>
        </w:rPr>
        <w:t>ΙV</w:t>
      </w:r>
      <w:r>
        <w:rPr>
          <w:b/>
          <w:sz w:val="23"/>
          <w:lang w:val="en-GB"/>
        </w:rPr>
        <w:t xml:space="preserve">. </w:t>
      </w:r>
      <w:r>
        <w:rPr>
          <w:b/>
          <w:sz w:val="23"/>
        </w:rPr>
        <w:t>TEACHER TRAINING IN NEW TECHNOLOGIES</w:t>
      </w:r>
    </w:p>
    <w:p w:rsidR="00000000" w:rsidRDefault="00000000">
      <w:pPr>
        <w:pStyle w:val="BodyText2"/>
        <w:numPr>
          <w:ilvl w:val="0"/>
          <w:numId w:val="253"/>
        </w:numPr>
        <w:tabs>
          <w:tab w:val="clear" w:pos="360"/>
        </w:tabs>
        <w:spacing w:after="120"/>
        <w:ind w:left="567" w:hanging="567"/>
        <w:jc w:val="both"/>
        <w:rPr>
          <w:color w:val="000000"/>
          <w:sz w:val="23"/>
          <w:lang w:val="en-GB"/>
        </w:rPr>
      </w:pPr>
      <w:r>
        <w:rPr>
          <w:color w:val="000000"/>
          <w:sz w:val="23"/>
        </w:rPr>
        <w:t>In</w:t>
      </w:r>
      <w:r>
        <w:rPr>
          <w:color w:val="000000"/>
          <w:sz w:val="23"/>
          <w:lang w:val="en-GB"/>
        </w:rPr>
        <w:t xml:space="preserve"> </w:t>
      </w:r>
      <w:r>
        <w:rPr>
          <w:color w:val="000000"/>
          <w:sz w:val="23"/>
        </w:rPr>
        <w:t>the</w:t>
      </w:r>
      <w:r>
        <w:rPr>
          <w:b/>
          <w:color w:val="000000"/>
          <w:sz w:val="23"/>
          <w:lang w:val="en-GB"/>
        </w:rPr>
        <w:t xml:space="preserve"> </w:t>
      </w:r>
      <w:r>
        <w:rPr>
          <w:color w:val="000000"/>
          <w:sz w:val="23"/>
        </w:rPr>
        <w:t>context</w:t>
      </w:r>
      <w:r>
        <w:rPr>
          <w:color w:val="000000"/>
          <w:sz w:val="23"/>
          <w:lang w:val="en-GB"/>
        </w:rPr>
        <w:t xml:space="preserve"> </w:t>
      </w:r>
      <w:r>
        <w:rPr>
          <w:color w:val="000000"/>
          <w:sz w:val="23"/>
        </w:rPr>
        <w:t>of</w:t>
      </w:r>
      <w:r>
        <w:rPr>
          <w:color w:val="000000"/>
          <w:sz w:val="23"/>
          <w:lang w:val="en-GB"/>
        </w:rPr>
        <w:t xml:space="preserve"> </w:t>
      </w:r>
      <w:r>
        <w:rPr>
          <w:color w:val="000000"/>
          <w:sz w:val="23"/>
        </w:rPr>
        <w:t>the</w:t>
      </w:r>
      <w:r>
        <w:rPr>
          <w:color w:val="000000"/>
          <w:sz w:val="23"/>
          <w:lang w:val="en-GB"/>
        </w:rPr>
        <w:t xml:space="preserve"> project</w:t>
      </w:r>
      <w:r>
        <w:rPr>
          <w:b/>
          <w:color w:val="000000"/>
          <w:sz w:val="23"/>
          <w:lang w:val="en-GB"/>
        </w:rPr>
        <w:t xml:space="preserve"> </w:t>
      </w:r>
      <w:r>
        <w:rPr>
          <w:color w:val="000000"/>
          <w:sz w:val="23"/>
          <w:lang w:val="en-GB"/>
        </w:rPr>
        <w:t>“</w:t>
      </w:r>
      <w:r>
        <w:rPr>
          <w:color w:val="000000"/>
          <w:sz w:val="23"/>
        </w:rPr>
        <w:t>Training Teachers on the Utilization</w:t>
      </w:r>
      <w:r>
        <w:rPr>
          <w:color w:val="000000"/>
          <w:sz w:val="23"/>
          <w:lang w:val="en-GB"/>
        </w:rPr>
        <w:t xml:space="preserve"> </w:t>
      </w:r>
      <w:r>
        <w:rPr>
          <w:color w:val="000000"/>
          <w:sz w:val="23"/>
        </w:rPr>
        <w:t>of New Information and Communication Technologies</w:t>
      </w:r>
      <w:r>
        <w:rPr>
          <w:color w:val="000000"/>
          <w:sz w:val="23"/>
          <w:lang w:val="en-GB"/>
        </w:rPr>
        <w:t xml:space="preserve"> </w:t>
      </w:r>
      <w:r>
        <w:rPr>
          <w:color w:val="000000"/>
          <w:sz w:val="23"/>
        </w:rPr>
        <w:t>in Education”</w:t>
      </w:r>
      <w:r>
        <w:rPr>
          <w:color w:val="000000"/>
          <w:sz w:val="23"/>
          <w:lang w:val="en-GB"/>
        </w:rPr>
        <w:t xml:space="preserve">, a total number of 76,000 </w:t>
      </w:r>
      <w:r>
        <w:rPr>
          <w:color w:val="000000"/>
          <w:sz w:val="23"/>
        </w:rPr>
        <w:t>teachers were trained during the school years</w:t>
      </w:r>
      <w:r>
        <w:rPr>
          <w:color w:val="000000"/>
          <w:sz w:val="23"/>
          <w:lang w:val="en-GB"/>
        </w:rPr>
        <w:t xml:space="preserve"> 2001-2003, </w:t>
      </w:r>
      <w:r>
        <w:rPr>
          <w:i/>
          <w:color w:val="000000"/>
          <w:sz w:val="23"/>
          <w:lang w:val="en-GB"/>
        </w:rPr>
        <w:t>59% of which were women and 41% men</w:t>
      </w:r>
      <w:r>
        <w:rPr>
          <w:color w:val="000000"/>
          <w:sz w:val="23"/>
          <w:lang w:val="en-GB"/>
        </w:rPr>
        <w:t>.</w:t>
      </w:r>
    </w:p>
    <w:p w:rsidR="00000000" w:rsidRDefault="00000000">
      <w:pPr>
        <w:pStyle w:val="BodyText"/>
        <w:spacing w:after="120"/>
        <w:rPr>
          <w:b/>
          <w:sz w:val="23"/>
        </w:rPr>
      </w:pPr>
    </w:p>
    <w:p w:rsidR="00000000" w:rsidRDefault="00000000">
      <w:pPr>
        <w:pStyle w:val="BodyText"/>
        <w:spacing w:after="120"/>
        <w:rPr>
          <w:b/>
          <w:sz w:val="23"/>
        </w:rPr>
      </w:pPr>
      <w:r>
        <w:rPr>
          <w:b/>
          <w:sz w:val="23"/>
        </w:rPr>
        <w:t>V</w:t>
      </w:r>
      <w:r>
        <w:rPr>
          <w:b/>
          <w:sz w:val="23"/>
          <w:lang w:val="en-GB"/>
        </w:rPr>
        <w:t xml:space="preserve">. </w:t>
      </w:r>
      <w:r>
        <w:rPr>
          <w:b/>
          <w:sz w:val="23"/>
        </w:rPr>
        <w:t>LIFE-LONG</w:t>
      </w:r>
      <w:r>
        <w:rPr>
          <w:b/>
          <w:sz w:val="23"/>
          <w:lang w:val="en-GB"/>
        </w:rPr>
        <w:t xml:space="preserve"> </w:t>
      </w:r>
      <w:r>
        <w:rPr>
          <w:b/>
          <w:sz w:val="23"/>
        </w:rPr>
        <w:t>EDUCATION</w:t>
      </w:r>
    </w:p>
    <w:p w:rsidR="00000000" w:rsidRDefault="00000000">
      <w:pPr>
        <w:numPr>
          <w:ilvl w:val="0"/>
          <w:numId w:val="253"/>
        </w:numPr>
        <w:tabs>
          <w:tab w:val="clear" w:pos="360"/>
        </w:tabs>
        <w:spacing w:after="120" w:line="240" w:lineRule="auto"/>
        <w:ind w:left="567" w:hanging="567"/>
        <w:jc w:val="both"/>
        <w:rPr>
          <w:sz w:val="23"/>
        </w:rPr>
      </w:pPr>
      <w:r>
        <w:rPr>
          <w:sz w:val="23"/>
          <w:lang w:val="en-US"/>
        </w:rPr>
        <w:t>Second Chance Schools</w:t>
      </w:r>
      <w:r>
        <w:rPr>
          <w:sz w:val="23"/>
        </w:rPr>
        <w:t xml:space="preserve"> </w:t>
      </w:r>
      <w:r>
        <w:rPr>
          <w:sz w:val="23"/>
          <w:lang w:val="en-US"/>
        </w:rPr>
        <w:t>are a flexible innovative educational programme</w:t>
      </w:r>
      <w:r>
        <w:rPr>
          <w:sz w:val="23"/>
        </w:rPr>
        <w:t xml:space="preserve"> </w:t>
      </w:r>
      <w:r>
        <w:rPr>
          <w:sz w:val="23"/>
          <w:lang w:val="en-US"/>
        </w:rPr>
        <w:t>that aims at</w:t>
      </w:r>
      <w:r>
        <w:rPr>
          <w:sz w:val="23"/>
        </w:rPr>
        <w:t xml:space="preserve"> </w:t>
      </w:r>
      <w:r>
        <w:rPr>
          <w:sz w:val="23"/>
          <w:lang w:val="en-US"/>
        </w:rPr>
        <w:t>combating social exclusion</w:t>
      </w:r>
      <w:r>
        <w:rPr>
          <w:sz w:val="23"/>
        </w:rPr>
        <w:t xml:space="preserve"> </w:t>
      </w:r>
      <w:r>
        <w:rPr>
          <w:sz w:val="23"/>
          <w:lang w:val="en-US"/>
        </w:rPr>
        <w:t>of individuals who do not possess the necessary</w:t>
      </w:r>
      <w:r>
        <w:rPr>
          <w:sz w:val="23"/>
        </w:rPr>
        <w:t xml:space="preserve"> qualifications and skills required, to be able to respond to the contemporary needs of the labour market. This programme offers to people over 18 </w:t>
      </w:r>
      <w:r>
        <w:rPr>
          <w:sz w:val="23"/>
          <w:lang w:val="en-US"/>
        </w:rPr>
        <w:t>years of age</w:t>
      </w:r>
      <w:r>
        <w:rPr>
          <w:sz w:val="23"/>
        </w:rPr>
        <w:t xml:space="preserve">, </w:t>
      </w:r>
      <w:r>
        <w:rPr>
          <w:sz w:val="23"/>
          <w:lang w:val="en-US"/>
        </w:rPr>
        <w:t>who</w:t>
      </w:r>
      <w:r>
        <w:rPr>
          <w:sz w:val="23"/>
        </w:rPr>
        <w:t xml:space="preserve"> </w:t>
      </w:r>
      <w:r>
        <w:rPr>
          <w:sz w:val="23"/>
          <w:lang w:val="en-US"/>
        </w:rPr>
        <w:t>have</w:t>
      </w:r>
      <w:r>
        <w:rPr>
          <w:sz w:val="23"/>
        </w:rPr>
        <w:t xml:space="preserve"> </w:t>
      </w:r>
      <w:r>
        <w:rPr>
          <w:sz w:val="23"/>
          <w:lang w:val="en-US"/>
        </w:rPr>
        <w:t>not completed the nine-year compulsory education, the opportunity to obtain the relevant certificate, and to evenly integrate</w:t>
      </w:r>
      <w:r>
        <w:rPr>
          <w:sz w:val="23"/>
        </w:rPr>
        <w:t xml:space="preserve"> into social, economic, and working life. </w:t>
      </w:r>
      <w:r>
        <w:rPr>
          <w:sz w:val="23"/>
          <w:lang w:val="en-US"/>
        </w:rPr>
        <w:t>More specifically</w:t>
      </w:r>
      <w:r>
        <w:rPr>
          <w:sz w:val="23"/>
        </w:rPr>
        <w:t xml:space="preserve">, the </w:t>
      </w:r>
      <w:r>
        <w:rPr>
          <w:sz w:val="23"/>
          <w:lang w:val="en-US"/>
        </w:rPr>
        <w:t>main targets</w:t>
      </w:r>
      <w:r>
        <w:rPr>
          <w:sz w:val="23"/>
        </w:rPr>
        <w:t xml:space="preserve"> </w:t>
      </w:r>
      <w:r>
        <w:rPr>
          <w:sz w:val="23"/>
          <w:lang w:val="en-US"/>
        </w:rPr>
        <w:t>of the programme are</w:t>
      </w:r>
      <w:r>
        <w:rPr>
          <w:sz w:val="23"/>
        </w:rPr>
        <w:t xml:space="preserve">: </w:t>
      </w:r>
    </w:p>
    <w:p w:rsidR="00000000" w:rsidRDefault="00000000">
      <w:pPr>
        <w:numPr>
          <w:ilvl w:val="0"/>
          <w:numId w:val="155"/>
        </w:numPr>
        <w:tabs>
          <w:tab w:val="clear" w:pos="960"/>
        </w:tabs>
        <w:spacing w:after="120" w:line="240" w:lineRule="auto"/>
        <w:ind w:left="1418" w:hanging="284"/>
        <w:jc w:val="both"/>
        <w:rPr>
          <w:sz w:val="23"/>
        </w:rPr>
      </w:pPr>
      <w:r>
        <w:rPr>
          <w:sz w:val="23"/>
          <w:lang w:val="en-US"/>
        </w:rPr>
        <w:t>Reconnecting</w:t>
      </w:r>
      <w:r>
        <w:rPr>
          <w:sz w:val="23"/>
        </w:rPr>
        <w:t xml:space="preserve"> compulsory education drop-outs </w:t>
      </w:r>
      <w:r>
        <w:rPr>
          <w:sz w:val="23"/>
          <w:lang w:val="en-US"/>
        </w:rPr>
        <w:t>to</w:t>
      </w:r>
      <w:r>
        <w:rPr>
          <w:sz w:val="23"/>
        </w:rPr>
        <w:t xml:space="preserve"> the educational procedures </w:t>
      </w:r>
    </w:p>
    <w:p w:rsidR="00000000" w:rsidRDefault="00000000">
      <w:pPr>
        <w:numPr>
          <w:ilvl w:val="0"/>
          <w:numId w:val="155"/>
        </w:numPr>
        <w:tabs>
          <w:tab w:val="clear" w:pos="960"/>
        </w:tabs>
        <w:spacing w:after="120" w:line="240" w:lineRule="auto"/>
        <w:ind w:left="1418" w:hanging="284"/>
        <w:jc w:val="both"/>
        <w:rPr>
          <w:sz w:val="23"/>
        </w:rPr>
      </w:pPr>
      <w:r>
        <w:rPr>
          <w:sz w:val="23"/>
          <w:lang w:val="en-US"/>
        </w:rPr>
        <w:t>Creating co-operation networks among the school</w:t>
      </w:r>
      <w:r>
        <w:rPr>
          <w:sz w:val="23"/>
        </w:rPr>
        <w:t xml:space="preserve">, the </w:t>
      </w:r>
      <w:r>
        <w:rPr>
          <w:sz w:val="23"/>
          <w:lang w:val="en-US"/>
        </w:rPr>
        <w:t>local society</w:t>
      </w:r>
      <w:r>
        <w:rPr>
          <w:sz w:val="23"/>
        </w:rPr>
        <w:t xml:space="preserve">, the </w:t>
      </w:r>
      <w:r>
        <w:rPr>
          <w:sz w:val="23"/>
          <w:lang w:val="en-US"/>
        </w:rPr>
        <w:t>business world, and education</w:t>
      </w:r>
      <w:r>
        <w:rPr>
          <w:sz w:val="23"/>
        </w:rPr>
        <w:t>.</w:t>
      </w:r>
    </w:p>
    <w:p w:rsidR="00000000" w:rsidRDefault="00000000">
      <w:pPr>
        <w:spacing w:after="120" w:line="240" w:lineRule="auto"/>
        <w:ind w:left="567"/>
        <w:jc w:val="both"/>
        <w:rPr>
          <w:sz w:val="23"/>
        </w:rPr>
      </w:pPr>
      <w:r>
        <w:rPr>
          <w:sz w:val="23"/>
          <w:lang w:val="en-US"/>
        </w:rPr>
        <w:t>The</w:t>
      </w:r>
      <w:r>
        <w:rPr>
          <w:sz w:val="23"/>
        </w:rPr>
        <w:t xml:space="preserve"> </w:t>
      </w:r>
      <w:r>
        <w:rPr>
          <w:sz w:val="23"/>
          <w:lang w:val="en-US"/>
        </w:rPr>
        <w:t>curriculum covers three thematic units</w:t>
      </w:r>
      <w:r>
        <w:rPr>
          <w:sz w:val="23"/>
        </w:rPr>
        <w:t xml:space="preserve">: </w:t>
      </w:r>
    </w:p>
    <w:p w:rsidR="00000000" w:rsidRDefault="00000000">
      <w:pPr>
        <w:numPr>
          <w:ilvl w:val="0"/>
          <w:numId w:val="156"/>
        </w:numPr>
        <w:tabs>
          <w:tab w:val="clear" w:pos="1020"/>
        </w:tabs>
        <w:spacing w:after="120" w:line="240" w:lineRule="auto"/>
        <w:ind w:left="1418" w:hanging="284"/>
        <w:jc w:val="both"/>
        <w:rPr>
          <w:sz w:val="23"/>
        </w:rPr>
      </w:pPr>
      <w:r>
        <w:rPr>
          <w:sz w:val="23"/>
          <w:lang w:val="en-US"/>
        </w:rPr>
        <w:t>Developing skills in language</w:t>
      </w:r>
      <w:r>
        <w:rPr>
          <w:sz w:val="23"/>
        </w:rPr>
        <w:t xml:space="preserve">, </w:t>
      </w:r>
      <w:r>
        <w:rPr>
          <w:sz w:val="23"/>
          <w:lang w:val="en-US"/>
        </w:rPr>
        <w:t>mathematics, and communication</w:t>
      </w:r>
      <w:r>
        <w:rPr>
          <w:sz w:val="23"/>
        </w:rPr>
        <w:t xml:space="preserve">, </w:t>
      </w:r>
      <w:r>
        <w:rPr>
          <w:sz w:val="23"/>
          <w:lang w:val="en-US"/>
        </w:rPr>
        <w:t>with special emphasis</w:t>
      </w:r>
      <w:r>
        <w:rPr>
          <w:sz w:val="23"/>
        </w:rPr>
        <w:t xml:space="preserve"> on foreign languages and informatics.</w:t>
      </w:r>
    </w:p>
    <w:p w:rsidR="00000000" w:rsidRDefault="00000000">
      <w:pPr>
        <w:numPr>
          <w:ilvl w:val="0"/>
          <w:numId w:val="156"/>
        </w:numPr>
        <w:tabs>
          <w:tab w:val="clear" w:pos="1020"/>
        </w:tabs>
        <w:spacing w:after="120" w:line="240" w:lineRule="auto"/>
        <w:ind w:left="1418" w:hanging="284"/>
        <w:jc w:val="both"/>
        <w:rPr>
          <w:sz w:val="23"/>
        </w:rPr>
      </w:pPr>
      <w:r>
        <w:rPr>
          <w:sz w:val="23"/>
          <w:lang w:val="en-US"/>
        </w:rPr>
        <w:t>Basic training and preparation for working life, in co-operation with local authorities</w:t>
      </w:r>
      <w:r>
        <w:rPr>
          <w:sz w:val="23"/>
        </w:rPr>
        <w:t xml:space="preserve"> </w:t>
      </w:r>
    </w:p>
    <w:p w:rsidR="00000000" w:rsidRDefault="00000000">
      <w:pPr>
        <w:numPr>
          <w:ilvl w:val="0"/>
          <w:numId w:val="156"/>
        </w:numPr>
        <w:tabs>
          <w:tab w:val="clear" w:pos="1020"/>
        </w:tabs>
        <w:spacing w:after="120" w:line="240" w:lineRule="auto"/>
        <w:ind w:left="1418" w:hanging="284"/>
        <w:jc w:val="both"/>
        <w:rPr>
          <w:sz w:val="23"/>
        </w:rPr>
      </w:pPr>
      <w:r>
        <w:rPr>
          <w:sz w:val="23"/>
        </w:rPr>
        <w:t xml:space="preserve">Developing skills in the context of the personal interests of the trainees, </w:t>
      </w:r>
      <w:r>
        <w:rPr>
          <w:sz w:val="23"/>
          <w:lang w:val="en-US"/>
        </w:rPr>
        <w:t>such as athletics</w:t>
      </w:r>
      <w:r>
        <w:rPr>
          <w:sz w:val="23"/>
        </w:rPr>
        <w:t xml:space="preserve">, music, theatre etc. </w:t>
      </w:r>
    </w:p>
    <w:p w:rsidR="00000000" w:rsidRDefault="00000000">
      <w:pPr>
        <w:spacing w:after="120" w:line="240" w:lineRule="auto"/>
        <w:ind w:left="567"/>
        <w:jc w:val="both"/>
        <w:rPr>
          <w:sz w:val="23"/>
        </w:rPr>
      </w:pPr>
      <w:r>
        <w:rPr>
          <w:sz w:val="23"/>
          <w:lang w:val="en-US"/>
        </w:rPr>
        <w:t xml:space="preserve">The total duration of the programme is </w:t>
      </w:r>
      <w:r>
        <w:rPr>
          <w:sz w:val="23"/>
        </w:rPr>
        <w:t xml:space="preserve">18 </w:t>
      </w:r>
      <w:r>
        <w:rPr>
          <w:sz w:val="23"/>
          <w:lang w:val="en-US"/>
        </w:rPr>
        <w:t>months</w:t>
      </w:r>
      <w:r>
        <w:rPr>
          <w:sz w:val="23"/>
        </w:rPr>
        <w:t xml:space="preserve"> (</w:t>
      </w:r>
      <w:r>
        <w:rPr>
          <w:sz w:val="23"/>
          <w:lang w:val="en-US"/>
        </w:rPr>
        <w:t>two</w:t>
      </w:r>
      <w:r>
        <w:rPr>
          <w:sz w:val="23"/>
        </w:rPr>
        <w:t xml:space="preserve"> 9</w:t>
      </w:r>
      <w:r>
        <w:rPr>
          <w:sz w:val="23"/>
          <w:lang w:val="en-US"/>
        </w:rPr>
        <w:t>-month periods</w:t>
      </w:r>
      <w:r>
        <w:rPr>
          <w:sz w:val="23"/>
        </w:rPr>
        <w:t>).</w:t>
      </w:r>
    </w:p>
    <w:p w:rsidR="00000000" w:rsidRDefault="00000000">
      <w:pPr>
        <w:spacing w:after="120" w:line="240" w:lineRule="auto"/>
        <w:ind w:left="567" w:firstLine="283"/>
        <w:jc w:val="both"/>
        <w:rPr>
          <w:sz w:val="23"/>
        </w:rPr>
      </w:pPr>
      <w:r>
        <w:rPr>
          <w:sz w:val="23"/>
          <w:lang w:val="en-US"/>
        </w:rPr>
        <w:t>Nowadays</w:t>
      </w:r>
      <w:r>
        <w:rPr>
          <w:sz w:val="23"/>
        </w:rPr>
        <w:t xml:space="preserve"> </w:t>
      </w:r>
      <w:r>
        <w:rPr>
          <w:sz w:val="23"/>
          <w:lang w:val="en-US"/>
        </w:rPr>
        <w:t>18 Second Chance Schools operate in Greece</w:t>
      </w:r>
      <w:r>
        <w:rPr>
          <w:sz w:val="23"/>
        </w:rPr>
        <w:t xml:space="preserve"> </w:t>
      </w:r>
      <w:r>
        <w:rPr>
          <w:sz w:val="23"/>
          <w:lang w:val="en-US"/>
        </w:rPr>
        <w:t>in the following Prefectures</w:t>
      </w:r>
      <w:r>
        <w:rPr>
          <w:sz w:val="23"/>
        </w:rPr>
        <w:t xml:space="preserve">: </w:t>
      </w:r>
      <w:r>
        <w:rPr>
          <w:sz w:val="23"/>
          <w:lang w:val="en-US"/>
        </w:rPr>
        <w:t>AITOLOAKARNANIA</w:t>
      </w:r>
      <w:r>
        <w:rPr>
          <w:sz w:val="23"/>
        </w:rPr>
        <w:t xml:space="preserve"> (</w:t>
      </w:r>
      <w:r>
        <w:rPr>
          <w:sz w:val="23"/>
          <w:lang w:val="en-US"/>
        </w:rPr>
        <w:t>Agrinion</w:t>
      </w:r>
      <w:r>
        <w:rPr>
          <w:sz w:val="23"/>
        </w:rPr>
        <w:t>), ATTICA (Acharnes, Korydallos, Peristeri, Kallithea), ACHA</w:t>
      </w:r>
      <w:r>
        <w:rPr>
          <w:sz w:val="23"/>
          <w:lang w:val="en-US"/>
        </w:rPr>
        <w:t>I</w:t>
      </w:r>
      <w:r>
        <w:rPr>
          <w:sz w:val="23"/>
        </w:rPr>
        <w:t>A (Patra), EVROS (Alexandroupolis), DRAMA (Drama), IOANNINA (Ioannina), ILEIA (Pyrgos), HERAKLEION (Tylissos), THESSALONIKI (Thessaloniki, Neapolis), LARISSA (Larissa),  LASSITHI (Ierapetra), LESVOS (Mytilini), PELLA (Giannitsa).</w:t>
      </w:r>
    </w:p>
    <w:p w:rsidR="00000000" w:rsidRDefault="00000000">
      <w:pPr>
        <w:spacing w:after="120" w:line="240" w:lineRule="auto"/>
        <w:ind w:left="567" w:firstLine="284"/>
        <w:jc w:val="both"/>
        <w:rPr>
          <w:sz w:val="23"/>
        </w:rPr>
      </w:pPr>
      <w:r>
        <w:rPr>
          <w:sz w:val="23"/>
          <w:lang w:val="en-US"/>
        </w:rPr>
        <w:t>Second Chance Schools are about to be established in the Prefectures of</w:t>
      </w:r>
      <w:r>
        <w:rPr>
          <w:sz w:val="23"/>
        </w:rPr>
        <w:t xml:space="preserve">: </w:t>
      </w:r>
      <w:r>
        <w:rPr>
          <w:sz w:val="23"/>
          <w:lang w:val="en-US"/>
        </w:rPr>
        <w:t>ATTICA</w:t>
      </w:r>
      <w:r>
        <w:rPr>
          <w:sz w:val="23"/>
        </w:rPr>
        <w:t xml:space="preserve"> (</w:t>
      </w:r>
      <w:r>
        <w:rPr>
          <w:sz w:val="23"/>
          <w:lang w:val="en-US"/>
        </w:rPr>
        <w:t>Ag. Anargyroi</w:t>
      </w:r>
      <w:r>
        <w:rPr>
          <w:sz w:val="23"/>
        </w:rPr>
        <w:t>, Piraeus), BOEOTIA (Orchomenos), EUBOEA (Aliveri</w:t>
      </w:r>
      <w:r>
        <w:rPr>
          <w:sz w:val="23"/>
          <w:lang w:val="en-US"/>
        </w:rPr>
        <w:t>)</w:t>
      </w:r>
      <w:r>
        <w:rPr>
          <w:sz w:val="23"/>
        </w:rPr>
        <w:t>, KARDITSA (Karditsa), KASTORIA (Kastoria), LARISSA (Correctional Institute), MAGNESIA (Volos), XANTHI (Xanthi), SERRES (Serres), TRIKALA (Trikala), PHTHIOTIDA (Lamia), FLORINA (Florina), FOKIDA (Amphissa).</w:t>
      </w:r>
    </w:p>
    <w:p w:rsidR="00000000" w:rsidRDefault="00000000">
      <w:pPr>
        <w:spacing w:after="120" w:line="240" w:lineRule="auto"/>
        <w:ind w:left="567" w:firstLine="284"/>
        <w:jc w:val="both"/>
        <w:rPr>
          <w:sz w:val="23"/>
        </w:rPr>
      </w:pPr>
      <w:r>
        <w:rPr>
          <w:sz w:val="23"/>
          <w:lang w:val="en-US"/>
        </w:rPr>
        <w:t>The Greek Second Chance Schools</w:t>
      </w:r>
      <w:r>
        <w:rPr>
          <w:sz w:val="23"/>
        </w:rPr>
        <w:t xml:space="preserve"> </w:t>
      </w:r>
      <w:r>
        <w:rPr>
          <w:sz w:val="23"/>
          <w:lang w:val="en-US"/>
        </w:rPr>
        <w:t xml:space="preserve">are members of the European Network of Second Chance Schools </w:t>
      </w:r>
      <w:r>
        <w:rPr>
          <w:sz w:val="23"/>
        </w:rPr>
        <w:t>(</w:t>
      </w:r>
      <w:r>
        <w:rPr>
          <w:sz w:val="23"/>
          <w:lang w:val="en-US"/>
        </w:rPr>
        <w:t>www</w:t>
      </w:r>
      <w:r>
        <w:rPr>
          <w:sz w:val="23"/>
        </w:rPr>
        <w:t>.</w:t>
      </w:r>
      <w:r>
        <w:rPr>
          <w:sz w:val="23"/>
          <w:lang w:val="en-US"/>
        </w:rPr>
        <w:t>e</w:t>
      </w:r>
      <w:r>
        <w:rPr>
          <w:sz w:val="23"/>
        </w:rPr>
        <w:t>2</w:t>
      </w:r>
      <w:r>
        <w:rPr>
          <w:sz w:val="23"/>
          <w:lang w:val="en-US"/>
        </w:rPr>
        <w:t>c</w:t>
      </w:r>
      <w:r>
        <w:rPr>
          <w:sz w:val="23"/>
        </w:rPr>
        <w:t>-</w:t>
      </w:r>
      <w:r>
        <w:rPr>
          <w:sz w:val="23"/>
          <w:lang w:val="en-US"/>
        </w:rPr>
        <w:t>europe</w:t>
      </w:r>
      <w:r>
        <w:rPr>
          <w:sz w:val="23"/>
        </w:rPr>
        <w:t>.</w:t>
      </w:r>
      <w:r>
        <w:rPr>
          <w:sz w:val="23"/>
          <w:lang w:val="en-US"/>
        </w:rPr>
        <w:t>org</w:t>
      </w:r>
      <w:r>
        <w:rPr>
          <w:sz w:val="23"/>
        </w:rPr>
        <w:t xml:space="preserve">). </w:t>
      </w:r>
    </w:p>
    <w:p w:rsidR="00000000" w:rsidRDefault="00000000">
      <w:pPr>
        <w:numPr>
          <w:ilvl w:val="0"/>
          <w:numId w:val="253"/>
        </w:numPr>
        <w:tabs>
          <w:tab w:val="clear" w:pos="360"/>
        </w:tabs>
        <w:spacing w:after="120" w:line="240" w:lineRule="auto"/>
        <w:ind w:left="567" w:hanging="567"/>
        <w:jc w:val="both"/>
        <w:rPr>
          <w:sz w:val="23"/>
        </w:rPr>
      </w:pPr>
      <w:r>
        <w:rPr>
          <w:sz w:val="23"/>
          <w:lang w:val="en-US"/>
        </w:rPr>
        <w:t>Vocational Training Institutes (V.T.I.) are not graded within the official educational system</w:t>
      </w:r>
      <w:r>
        <w:rPr>
          <w:sz w:val="23"/>
        </w:rPr>
        <w:t xml:space="preserve">. These institutes are supplementary to </w:t>
      </w:r>
      <w:r>
        <w:rPr>
          <w:sz w:val="23"/>
          <w:lang w:val="en-US"/>
        </w:rPr>
        <w:t>the</w:t>
      </w:r>
      <w:r>
        <w:rPr>
          <w:sz w:val="23"/>
        </w:rPr>
        <w:t xml:space="preserve"> educational system, and help young people integrate in the labour market. They aim at </w:t>
      </w:r>
      <w:r>
        <w:rPr>
          <w:sz w:val="23"/>
          <w:lang w:val="en-US"/>
        </w:rPr>
        <w:t>providing</w:t>
      </w:r>
      <w:r>
        <w:rPr>
          <w:sz w:val="23"/>
        </w:rPr>
        <w:t xml:space="preserve"> </w:t>
      </w:r>
      <w:r>
        <w:rPr>
          <w:sz w:val="23"/>
          <w:lang w:val="en-US"/>
        </w:rPr>
        <w:t>any</w:t>
      </w:r>
      <w:r>
        <w:rPr>
          <w:sz w:val="23"/>
        </w:rPr>
        <w:t xml:space="preserve"> </w:t>
      </w:r>
      <w:r>
        <w:rPr>
          <w:sz w:val="23"/>
          <w:lang w:val="en-US"/>
        </w:rPr>
        <w:t>type</w:t>
      </w:r>
      <w:r>
        <w:rPr>
          <w:sz w:val="23"/>
        </w:rPr>
        <w:t xml:space="preserve"> </w:t>
      </w:r>
      <w:r>
        <w:rPr>
          <w:sz w:val="23"/>
          <w:lang w:val="en-US"/>
        </w:rPr>
        <w:t>of</w:t>
      </w:r>
      <w:r>
        <w:rPr>
          <w:sz w:val="23"/>
        </w:rPr>
        <w:t xml:space="preserve"> </w:t>
      </w:r>
      <w:r>
        <w:rPr>
          <w:sz w:val="23"/>
          <w:lang w:val="en-US"/>
        </w:rPr>
        <w:t>vocational</w:t>
      </w:r>
      <w:r>
        <w:rPr>
          <w:sz w:val="23"/>
        </w:rPr>
        <w:t xml:space="preserve"> </w:t>
      </w:r>
      <w:r>
        <w:rPr>
          <w:sz w:val="23"/>
          <w:lang w:val="en-US"/>
        </w:rPr>
        <w:t>training</w:t>
      </w:r>
      <w:r>
        <w:rPr>
          <w:sz w:val="23"/>
        </w:rPr>
        <w:t xml:space="preserve">, </w:t>
      </w:r>
      <w:r>
        <w:rPr>
          <w:sz w:val="23"/>
          <w:lang w:val="en-US"/>
        </w:rPr>
        <w:t>initial</w:t>
      </w:r>
      <w:r>
        <w:rPr>
          <w:sz w:val="23"/>
        </w:rPr>
        <w:t xml:space="preserve"> </w:t>
      </w:r>
      <w:r>
        <w:rPr>
          <w:sz w:val="23"/>
          <w:lang w:val="en-US"/>
        </w:rPr>
        <w:t>or</w:t>
      </w:r>
      <w:r>
        <w:rPr>
          <w:sz w:val="23"/>
        </w:rPr>
        <w:t xml:space="preserve"> </w:t>
      </w:r>
      <w:r>
        <w:rPr>
          <w:sz w:val="23"/>
          <w:lang w:val="en-US"/>
        </w:rPr>
        <w:t>additional</w:t>
      </w:r>
      <w:r>
        <w:rPr>
          <w:sz w:val="23"/>
        </w:rPr>
        <w:t xml:space="preserve">, </w:t>
      </w:r>
      <w:r>
        <w:rPr>
          <w:sz w:val="23"/>
          <w:lang w:val="en-US"/>
        </w:rPr>
        <w:t>so as to facilitate young people’s vocational integration</w:t>
      </w:r>
      <w:r>
        <w:rPr>
          <w:sz w:val="23"/>
        </w:rPr>
        <w:t xml:space="preserve"> </w:t>
      </w:r>
      <w:r>
        <w:rPr>
          <w:sz w:val="23"/>
          <w:lang w:val="en-US"/>
        </w:rPr>
        <w:t>in society, and to ensure their adjustment to the changing</w:t>
      </w:r>
      <w:r>
        <w:rPr>
          <w:sz w:val="23"/>
        </w:rPr>
        <w:t xml:space="preserve"> </w:t>
      </w:r>
      <w:r>
        <w:rPr>
          <w:sz w:val="23"/>
          <w:lang w:val="en-US"/>
        </w:rPr>
        <w:t>needs of production procedures</w:t>
      </w:r>
      <w:r>
        <w:rPr>
          <w:sz w:val="23"/>
        </w:rPr>
        <w:t xml:space="preserve">. </w:t>
      </w:r>
    </w:p>
    <w:p w:rsidR="00000000" w:rsidRDefault="00000000">
      <w:pPr>
        <w:pStyle w:val="BodyText2"/>
        <w:spacing w:after="120"/>
        <w:ind w:left="567" w:firstLine="284"/>
        <w:jc w:val="both"/>
        <w:rPr>
          <w:sz w:val="23"/>
          <w:lang w:val="en-GB"/>
        </w:rPr>
      </w:pPr>
      <w:r>
        <w:rPr>
          <w:sz w:val="23"/>
        </w:rPr>
        <w:t>As</w:t>
      </w:r>
      <w:r>
        <w:rPr>
          <w:sz w:val="23"/>
          <w:lang w:val="en-GB"/>
        </w:rPr>
        <w:t xml:space="preserve"> </w:t>
      </w:r>
      <w:r>
        <w:rPr>
          <w:sz w:val="23"/>
        </w:rPr>
        <w:t>the statistical</w:t>
      </w:r>
      <w:r>
        <w:rPr>
          <w:sz w:val="23"/>
          <w:lang w:val="en-GB"/>
        </w:rPr>
        <w:t xml:space="preserve"> </w:t>
      </w:r>
      <w:r>
        <w:rPr>
          <w:sz w:val="23"/>
        </w:rPr>
        <w:t>data</w:t>
      </w:r>
      <w:r>
        <w:rPr>
          <w:sz w:val="23"/>
          <w:lang w:val="en-GB"/>
        </w:rPr>
        <w:t xml:space="preserve"> </w:t>
      </w:r>
      <w:r>
        <w:rPr>
          <w:sz w:val="23"/>
        </w:rPr>
        <w:t>show (Annex D)</w:t>
      </w:r>
      <w:r>
        <w:rPr>
          <w:sz w:val="23"/>
          <w:lang w:val="en-GB"/>
        </w:rPr>
        <w:t xml:space="preserve">, </w:t>
      </w:r>
      <w:r>
        <w:rPr>
          <w:sz w:val="23"/>
        </w:rPr>
        <w:t>women’s participation in public Vocational Training Institutes</w:t>
      </w:r>
      <w:r>
        <w:rPr>
          <w:sz w:val="23"/>
          <w:lang w:val="en-GB"/>
        </w:rPr>
        <w:t xml:space="preserve"> is increased and wider than that of men (9776 women and 7681 men).</w:t>
      </w:r>
    </w:p>
    <w:p w:rsidR="00000000" w:rsidRDefault="00000000">
      <w:pPr>
        <w:pStyle w:val="BodyText"/>
        <w:spacing w:after="120"/>
        <w:rPr>
          <w:b/>
          <w:caps/>
          <w:sz w:val="23"/>
        </w:rPr>
      </w:pPr>
    </w:p>
    <w:p w:rsidR="00000000" w:rsidRDefault="00000000">
      <w:pPr>
        <w:pStyle w:val="BodyText"/>
        <w:spacing w:after="120"/>
        <w:rPr>
          <w:b/>
          <w:caps/>
          <w:sz w:val="23"/>
        </w:rPr>
      </w:pPr>
      <w:r>
        <w:rPr>
          <w:b/>
          <w:caps/>
          <w:sz w:val="23"/>
        </w:rPr>
        <w:t>VI. Inter-cultural</w:t>
      </w:r>
      <w:r>
        <w:rPr>
          <w:b/>
          <w:caps/>
          <w:sz w:val="23"/>
          <w:lang w:val="en-GB"/>
        </w:rPr>
        <w:t xml:space="preserve"> </w:t>
      </w:r>
      <w:r>
        <w:rPr>
          <w:b/>
          <w:caps/>
          <w:sz w:val="23"/>
        </w:rPr>
        <w:t>education</w:t>
      </w:r>
    </w:p>
    <w:p w:rsidR="00000000" w:rsidRDefault="00000000">
      <w:pPr>
        <w:numPr>
          <w:ilvl w:val="0"/>
          <w:numId w:val="148"/>
        </w:numPr>
        <w:tabs>
          <w:tab w:val="clear" w:pos="360"/>
        </w:tabs>
        <w:spacing w:after="120" w:line="240" w:lineRule="auto"/>
        <w:ind w:left="567" w:hanging="567"/>
        <w:jc w:val="both"/>
        <w:rPr>
          <w:color w:val="000000"/>
          <w:sz w:val="23"/>
        </w:rPr>
      </w:pPr>
      <w:r>
        <w:rPr>
          <w:color w:val="000000"/>
          <w:sz w:val="23"/>
          <w:lang w:val="en-US"/>
        </w:rPr>
        <w:t>The Ministry of Education implements</w:t>
      </w:r>
      <w:r>
        <w:rPr>
          <w:color w:val="000000"/>
          <w:sz w:val="23"/>
        </w:rPr>
        <w:t xml:space="preserve"> </w:t>
      </w:r>
      <w:r>
        <w:rPr>
          <w:color w:val="000000"/>
          <w:sz w:val="23"/>
          <w:lang w:val="en-US"/>
        </w:rPr>
        <w:t>special programmes of inter-cultural education</w:t>
      </w:r>
      <w:r>
        <w:rPr>
          <w:color w:val="000000"/>
          <w:sz w:val="23"/>
        </w:rPr>
        <w:t xml:space="preserve"> </w:t>
      </w:r>
      <w:r>
        <w:rPr>
          <w:color w:val="000000"/>
          <w:sz w:val="23"/>
          <w:lang w:val="en-US"/>
        </w:rPr>
        <w:t>addressing</w:t>
      </w:r>
      <w:r>
        <w:rPr>
          <w:color w:val="000000"/>
          <w:sz w:val="23"/>
        </w:rPr>
        <w:t>:</w:t>
      </w:r>
    </w:p>
    <w:p w:rsidR="00000000" w:rsidRDefault="00000000">
      <w:pPr>
        <w:spacing w:after="120" w:line="240" w:lineRule="auto"/>
        <w:jc w:val="both"/>
        <w:rPr>
          <w:color w:val="000000"/>
          <w:sz w:val="23"/>
        </w:rPr>
      </w:pPr>
      <w:r>
        <w:rPr>
          <w:color w:val="000000"/>
          <w:sz w:val="23"/>
          <w:lang w:val="en-US"/>
        </w:rPr>
        <w:tab/>
        <w:t>- gypsy</w:t>
      </w:r>
      <w:r>
        <w:rPr>
          <w:color w:val="000000"/>
          <w:sz w:val="23"/>
        </w:rPr>
        <w:t xml:space="preserve"> </w:t>
      </w:r>
      <w:r>
        <w:rPr>
          <w:color w:val="000000"/>
          <w:sz w:val="23"/>
          <w:lang w:val="en-US"/>
        </w:rPr>
        <w:t>students (boys and girls)</w:t>
      </w:r>
    </w:p>
    <w:p w:rsidR="00000000" w:rsidRDefault="00000000">
      <w:pPr>
        <w:spacing w:after="120" w:line="240" w:lineRule="auto"/>
        <w:jc w:val="both"/>
        <w:rPr>
          <w:color w:val="000000"/>
          <w:sz w:val="23"/>
        </w:rPr>
      </w:pPr>
      <w:r>
        <w:rPr>
          <w:color w:val="000000"/>
          <w:sz w:val="23"/>
          <w:lang w:val="en-US"/>
        </w:rPr>
        <w:tab/>
        <w:t>- foreign and Greek repatriate students (boys and girls)</w:t>
      </w:r>
    </w:p>
    <w:p w:rsidR="00000000" w:rsidRDefault="00000000">
      <w:pPr>
        <w:spacing w:after="120" w:line="240" w:lineRule="auto"/>
        <w:ind w:left="567" w:firstLine="284"/>
        <w:jc w:val="both"/>
        <w:rPr>
          <w:color w:val="000000"/>
          <w:sz w:val="23"/>
        </w:rPr>
      </w:pPr>
      <w:r>
        <w:rPr>
          <w:color w:val="000000"/>
          <w:sz w:val="23"/>
          <w:lang w:val="en-US"/>
        </w:rPr>
        <w:t>For gypsy students, special preparatory programmes are implemented; to this end,</w:t>
      </w:r>
      <w:r>
        <w:rPr>
          <w:color w:val="000000"/>
          <w:sz w:val="23"/>
        </w:rPr>
        <w:t xml:space="preserve"> 100 permanent positions for teachers have been established, and the same number of teachers have been appointed to the respective posts. At the same time, </w:t>
      </w:r>
      <w:r>
        <w:rPr>
          <w:color w:val="000000"/>
          <w:sz w:val="23"/>
          <w:lang w:val="en-US"/>
        </w:rPr>
        <w:t>the</w:t>
      </w:r>
      <w:r>
        <w:rPr>
          <w:color w:val="000000"/>
          <w:sz w:val="23"/>
        </w:rPr>
        <w:t xml:space="preserve"> </w:t>
      </w:r>
      <w:r>
        <w:rPr>
          <w:color w:val="000000"/>
          <w:sz w:val="23"/>
          <w:lang w:val="en-US"/>
        </w:rPr>
        <w:t>attendance of gypsy children is facilitated by the use of a special card of attendance</w:t>
      </w:r>
      <w:r>
        <w:rPr>
          <w:color w:val="000000"/>
          <w:sz w:val="23"/>
        </w:rPr>
        <w:t xml:space="preserve">, </w:t>
      </w:r>
      <w:r>
        <w:rPr>
          <w:color w:val="000000"/>
          <w:sz w:val="23"/>
          <w:lang w:val="en-US"/>
        </w:rPr>
        <w:t>which enables them to have access to any school, omitting the official procedure of re-registration, in cases when their families suddenly move</w:t>
      </w:r>
      <w:r>
        <w:rPr>
          <w:color w:val="000000"/>
          <w:sz w:val="23"/>
        </w:rPr>
        <w:t>.</w:t>
      </w:r>
    </w:p>
    <w:p w:rsidR="00000000" w:rsidRDefault="00000000">
      <w:pPr>
        <w:spacing w:after="120" w:line="240" w:lineRule="auto"/>
        <w:ind w:left="567" w:firstLine="284"/>
        <w:jc w:val="both"/>
        <w:rPr>
          <w:color w:val="000000"/>
          <w:sz w:val="23"/>
        </w:rPr>
      </w:pPr>
      <w:r>
        <w:rPr>
          <w:color w:val="000000"/>
          <w:sz w:val="23"/>
          <w:lang w:val="en-US"/>
        </w:rPr>
        <w:t>For</w:t>
      </w:r>
      <w:r>
        <w:rPr>
          <w:color w:val="000000"/>
          <w:sz w:val="23"/>
        </w:rPr>
        <w:t xml:space="preserve"> Greek </w:t>
      </w:r>
      <w:r>
        <w:rPr>
          <w:color w:val="000000"/>
          <w:sz w:val="23"/>
          <w:lang w:val="en-US"/>
        </w:rPr>
        <w:t>repatriates and</w:t>
      </w:r>
      <w:r>
        <w:rPr>
          <w:color w:val="000000"/>
          <w:sz w:val="23"/>
        </w:rPr>
        <w:t xml:space="preserve"> </w:t>
      </w:r>
      <w:r>
        <w:rPr>
          <w:color w:val="000000"/>
          <w:sz w:val="23"/>
          <w:lang w:val="en-US"/>
        </w:rPr>
        <w:t>foreign</w:t>
      </w:r>
      <w:r>
        <w:rPr>
          <w:color w:val="000000"/>
          <w:sz w:val="23"/>
        </w:rPr>
        <w:t xml:space="preserve"> </w:t>
      </w:r>
      <w:r>
        <w:rPr>
          <w:color w:val="000000"/>
          <w:sz w:val="23"/>
          <w:lang w:val="en-US"/>
        </w:rPr>
        <w:t>students</w:t>
      </w:r>
      <w:r>
        <w:rPr>
          <w:color w:val="000000"/>
          <w:sz w:val="23"/>
        </w:rPr>
        <w:t xml:space="preserve">, </w:t>
      </w:r>
      <w:r>
        <w:rPr>
          <w:color w:val="000000"/>
          <w:sz w:val="23"/>
          <w:lang w:val="en-US"/>
        </w:rPr>
        <w:t>special programmes are implemented</w:t>
      </w:r>
      <w:r>
        <w:rPr>
          <w:color w:val="000000"/>
          <w:sz w:val="23"/>
        </w:rPr>
        <w:t xml:space="preserve"> </w:t>
      </w:r>
      <w:r>
        <w:rPr>
          <w:color w:val="000000"/>
          <w:sz w:val="23"/>
          <w:lang w:val="en-US"/>
        </w:rPr>
        <w:t xml:space="preserve">in </w:t>
      </w:r>
      <w:r>
        <w:rPr>
          <w:color w:val="000000"/>
          <w:sz w:val="23"/>
        </w:rPr>
        <w:t xml:space="preserve">12 </w:t>
      </w:r>
      <w:r>
        <w:rPr>
          <w:color w:val="000000"/>
          <w:sz w:val="23"/>
          <w:lang w:val="en-US"/>
        </w:rPr>
        <w:t>elementary schools of inter-cultural education, operating in several districts of the country. Special programmes also operate in a significant number of ordinary elementary schools of the country</w:t>
      </w:r>
      <w:r>
        <w:rPr>
          <w:color w:val="000000"/>
          <w:sz w:val="23"/>
        </w:rPr>
        <w:t xml:space="preserve">, </w:t>
      </w:r>
      <w:r>
        <w:rPr>
          <w:color w:val="000000"/>
          <w:sz w:val="23"/>
          <w:lang w:val="en-US"/>
        </w:rPr>
        <w:t>where there are many Greek repatriates and foreign students</w:t>
      </w:r>
      <w:r>
        <w:rPr>
          <w:color w:val="000000"/>
          <w:sz w:val="23"/>
        </w:rPr>
        <w:t xml:space="preserve">. To this end, about 500 </w:t>
      </w:r>
      <w:r>
        <w:rPr>
          <w:color w:val="000000"/>
          <w:sz w:val="23"/>
          <w:lang w:val="en-US"/>
        </w:rPr>
        <w:t>Reception</w:t>
      </w:r>
      <w:r>
        <w:rPr>
          <w:color w:val="000000"/>
          <w:sz w:val="23"/>
        </w:rPr>
        <w:t xml:space="preserve"> </w:t>
      </w:r>
      <w:r>
        <w:rPr>
          <w:color w:val="000000"/>
          <w:sz w:val="23"/>
          <w:lang w:val="en-US"/>
        </w:rPr>
        <w:t>Classes</w:t>
      </w:r>
      <w:r>
        <w:rPr>
          <w:color w:val="000000"/>
          <w:sz w:val="23"/>
        </w:rPr>
        <w:t xml:space="preserve"> </w:t>
      </w:r>
      <w:r>
        <w:rPr>
          <w:color w:val="000000"/>
          <w:sz w:val="23"/>
          <w:lang w:val="en-US"/>
        </w:rPr>
        <w:t>and</w:t>
      </w:r>
      <w:r>
        <w:rPr>
          <w:color w:val="000000"/>
          <w:sz w:val="23"/>
        </w:rPr>
        <w:t xml:space="preserve"> 700 </w:t>
      </w:r>
      <w:r>
        <w:rPr>
          <w:color w:val="000000"/>
          <w:sz w:val="23"/>
          <w:lang w:val="en-US"/>
        </w:rPr>
        <w:t>Tutorial Courses operated last year</w:t>
      </w:r>
      <w:r>
        <w:rPr>
          <w:color w:val="000000"/>
          <w:sz w:val="23"/>
        </w:rPr>
        <w:t xml:space="preserve">. To </w:t>
      </w:r>
      <w:r>
        <w:rPr>
          <w:color w:val="000000"/>
          <w:sz w:val="23"/>
          <w:lang w:val="en-US"/>
        </w:rPr>
        <w:t>serve</w:t>
      </w:r>
      <w:r>
        <w:rPr>
          <w:color w:val="000000"/>
          <w:sz w:val="23"/>
        </w:rPr>
        <w:t xml:space="preserve"> </w:t>
      </w:r>
      <w:r>
        <w:rPr>
          <w:color w:val="000000"/>
          <w:sz w:val="23"/>
          <w:lang w:val="en-US"/>
        </w:rPr>
        <w:t>Reception</w:t>
      </w:r>
      <w:r>
        <w:rPr>
          <w:color w:val="000000"/>
          <w:sz w:val="23"/>
        </w:rPr>
        <w:t xml:space="preserve"> </w:t>
      </w:r>
      <w:r>
        <w:rPr>
          <w:color w:val="000000"/>
          <w:sz w:val="23"/>
          <w:lang w:val="en-US"/>
        </w:rPr>
        <w:t>Classes</w:t>
      </w:r>
      <w:r>
        <w:rPr>
          <w:color w:val="000000"/>
          <w:sz w:val="23"/>
        </w:rPr>
        <w:t xml:space="preserve">, 257 </w:t>
      </w:r>
      <w:r>
        <w:rPr>
          <w:color w:val="000000"/>
          <w:sz w:val="23"/>
          <w:lang w:val="en-US"/>
        </w:rPr>
        <w:t>permanent</w:t>
      </w:r>
      <w:r>
        <w:rPr>
          <w:color w:val="000000"/>
          <w:sz w:val="23"/>
        </w:rPr>
        <w:t xml:space="preserve"> </w:t>
      </w:r>
      <w:r>
        <w:rPr>
          <w:color w:val="000000"/>
          <w:sz w:val="23"/>
          <w:lang w:val="en-US"/>
        </w:rPr>
        <w:t>positions</w:t>
      </w:r>
      <w:r>
        <w:rPr>
          <w:color w:val="000000"/>
          <w:sz w:val="23"/>
        </w:rPr>
        <w:t xml:space="preserve"> </w:t>
      </w:r>
      <w:r>
        <w:rPr>
          <w:color w:val="000000"/>
          <w:sz w:val="23"/>
          <w:lang w:val="en-US"/>
        </w:rPr>
        <w:t>of</w:t>
      </w:r>
      <w:r>
        <w:rPr>
          <w:color w:val="000000"/>
          <w:sz w:val="23"/>
        </w:rPr>
        <w:t xml:space="preserve"> </w:t>
      </w:r>
      <w:r>
        <w:rPr>
          <w:color w:val="000000"/>
          <w:sz w:val="23"/>
          <w:lang w:val="en-US"/>
        </w:rPr>
        <w:t>elementary school teachers</w:t>
      </w:r>
      <w:r>
        <w:rPr>
          <w:color w:val="000000"/>
          <w:sz w:val="23"/>
        </w:rPr>
        <w:t xml:space="preserve"> have been established, while the rest of the positions are staffed by substitute teachers</w:t>
      </w:r>
      <w:r>
        <w:rPr>
          <w:rStyle w:val="FootnoteReference"/>
          <w:color w:val="000000"/>
          <w:sz w:val="23"/>
        </w:rPr>
        <w:footnoteReference w:id="33"/>
      </w:r>
      <w:r>
        <w:rPr>
          <w:color w:val="000000"/>
          <w:sz w:val="23"/>
        </w:rPr>
        <w:t>.</w:t>
      </w:r>
    </w:p>
    <w:p w:rsidR="00000000" w:rsidRDefault="00000000">
      <w:pPr>
        <w:pStyle w:val="BodyText"/>
        <w:spacing w:after="120"/>
        <w:ind w:left="567" w:firstLine="284"/>
        <w:jc w:val="both"/>
        <w:rPr>
          <w:sz w:val="23"/>
        </w:rPr>
      </w:pPr>
      <w:r>
        <w:rPr>
          <w:sz w:val="23"/>
        </w:rPr>
        <w:t>The General Secretariat for Gender Equality and the Research Centre for Gender Equality (K.E.TH.I.) have worked out studies on socially excluded groups:</w:t>
      </w:r>
    </w:p>
    <w:p w:rsidR="00000000" w:rsidRDefault="00000000">
      <w:pPr>
        <w:pStyle w:val="BodyText"/>
        <w:numPr>
          <w:ilvl w:val="0"/>
          <w:numId w:val="157"/>
        </w:numPr>
        <w:tabs>
          <w:tab w:val="clear" w:pos="1080"/>
        </w:tabs>
        <w:spacing w:after="120"/>
        <w:ind w:left="1418" w:hanging="284"/>
        <w:jc w:val="both"/>
        <w:rPr>
          <w:sz w:val="23"/>
        </w:rPr>
      </w:pPr>
      <w:r>
        <w:rPr>
          <w:sz w:val="23"/>
        </w:rPr>
        <w:t>“Gender and socially excluded groups: a study of bibliographic review”, Athens 2001,</w:t>
      </w:r>
    </w:p>
    <w:p w:rsidR="00000000" w:rsidRDefault="00000000">
      <w:pPr>
        <w:pStyle w:val="BodyText"/>
        <w:numPr>
          <w:ilvl w:val="0"/>
          <w:numId w:val="157"/>
        </w:numPr>
        <w:tabs>
          <w:tab w:val="clear" w:pos="1080"/>
        </w:tabs>
        <w:spacing w:after="120"/>
        <w:ind w:left="1418" w:hanging="284"/>
        <w:jc w:val="both"/>
        <w:rPr>
          <w:sz w:val="23"/>
        </w:rPr>
      </w:pPr>
      <w:r>
        <w:rPr>
          <w:sz w:val="23"/>
        </w:rPr>
        <w:t>“Family Legal Relations of Greek Muslims”, Thessaloniki 2001,</w:t>
      </w:r>
    </w:p>
    <w:p w:rsidR="00000000" w:rsidRDefault="00000000">
      <w:pPr>
        <w:pStyle w:val="BodyText"/>
        <w:numPr>
          <w:ilvl w:val="0"/>
          <w:numId w:val="157"/>
        </w:numPr>
        <w:tabs>
          <w:tab w:val="clear" w:pos="1080"/>
        </w:tabs>
        <w:spacing w:after="120"/>
        <w:ind w:left="1418" w:hanging="284"/>
        <w:jc w:val="both"/>
        <w:rPr>
          <w:sz w:val="23"/>
        </w:rPr>
      </w:pPr>
      <w:r>
        <w:rPr>
          <w:sz w:val="23"/>
        </w:rPr>
        <w:t>“Muslim Women: a study and recording of needs, working out of proposals”, Research</w:t>
      </w:r>
    </w:p>
    <w:p w:rsidR="00000000" w:rsidRDefault="00000000">
      <w:pPr>
        <w:pStyle w:val="BodyText"/>
        <w:spacing w:line="120" w:lineRule="exact"/>
        <w:jc w:val="both"/>
        <w:rPr>
          <w:sz w:val="10"/>
          <w:lang w:val="en-GB"/>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4680"/>
      </w:tblGrid>
      <w:tr w:rsidR="00000000">
        <w:tblPrEx>
          <w:tblCellMar>
            <w:top w:w="0" w:type="dxa"/>
            <w:bottom w:w="0" w:type="dxa"/>
          </w:tblCellMar>
        </w:tblPrEx>
        <w:tc>
          <w:tcPr>
            <w:tcW w:w="4680" w:type="dxa"/>
          </w:tcPr>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lang w:val="en-US"/>
              </w:rPr>
              <w:t>Article</w:t>
            </w:r>
            <w:r>
              <w:rPr>
                <w:rFonts w:ascii="Times New Roman" w:hAnsi="Times New Roman"/>
                <w:sz w:val="22"/>
                <w:lang w:val="en-GB"/>
              </w:rPr>
              <w:t xml:space="preserve"> 11</w:t>
            </w:r>
          </w:p>
          <w:p w:rsidR="00000000" w:rsidRDefault="00000000">
            <w:pPr>
              <w:pStyle w:val="-HTML"/>
              <w:numPr>
                <w:ilvl w:val="0"/>
                <w:numId w:val="160"/>
              </w:numPr>
              <w:shd w:val="clear" w:color="auto" w:fill="C0C0C0"/>
              <w:tabs>
                <w:tab w:val="clear" w:pos="36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rPr>
              <w:t>States Parties shall take all appropriate measures to eliminate discrimination against women in the field of employment in order to ensure, on a basis of equality of men and women, the same rights, in particular</w:t>
            </w:r>
            <w:r>
              <w:rPr>
                <w:rFonts w:ascii="Times New Roman" w:hAnsi="Times New Roman"/>
                <w:sz w:val="22"/>
                <w:lang w:val="en-GB"/>
              </w:rPr>
              <w:t>:</w:t>
            </w:r>
          </w:p>
          <w:p w:rsidR="00000000" w:rsidRDefault="00000000">
            <w:pPr>
              <w:pStyle w:val="-HTML"/>
              <w:numPr>
                <w:ilvl w:val="0"/>
                <w:numId w:val="161"/>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rPr>
              <w:t>The right to work as an inalienable right of all human beings</w:t>
            </w:r>
            <w:r>
              <w:rPr>
                <w:rFonts w:ascii="Times New Roman" w:hAnsi="Times New Roman"/>
                <w:sz w:val="22"/>
                <w:lang w:val="en-GB"/>
              </w:rPr>
              <w:t>;</w:t>
            </w:r>
          </w:p>
          <w:p w:rsidR="00000000" w:rsidRDefault="00000000">
            <w:pPr>
              <w:pStyle w:val="-HTML"/>
              <w:numPr>
                <w:ilvl w:val="0"/>
                <w:numId w:val="161"/>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rPr>
              <w:t>The right to the same employment opportunities, including the application of the same criteria for selection in matters of employment</w:t>
            </w:r>
            <w:r>
              <w:rPr>
                <w:rFonts w:ascii="Times New Roman" w:hAnsi="Times New Roman"/>
                <w:sz w:val="22"/>
                <w:lang w:val="en-GB"/>
              </w:rPr>
              <w:t>;</w:t>
            </w:r>
          </w:p>
          <w:p w:rsidR="00000000" w:rsidRDefault="00000000">
            <w:pPr>
              <w:pStyle w:val="-HTML"/>
              <w:numPr>
                <w:ilvl w:val="0"/>
                <w:numId w:val="161"/>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left="374" w:hanging="374"/>
              <w:jc w:val="both"/>
              <w:rPr>
                <w:rFonts w:ascii="Times New Roman" w:hAnsi="Times New Roman"/>
                <w:sz w:val="22"/>
                <w:lang w:val="en-GB"/>
              </w:rPr>
            </w:pPr>
            <w:r>
              <w:rPr>
                <w:rFonts w:ascii="Times New Roman" w:hAnsi="Times New Roman"/>
                <w:sz w:val="22"/>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r>
              <w:rPr>
                <w:rFonts w:ascii="Times New Roman" w:hAnsi="Times New Roman"/>
                <w:sz w:val="22"/>
                <w:lang w:val="en-US"/>
              </w:rPr>
              <w:t>;</w:t>
            </w:r>
          </w:p>
          <w:p w:rsidR="00000000" w:rsidRDefault="00000000">
            <w:pPr>
              <w:pStyle w:val="-HTML"/>
              <w:numPr>
                <w:ilvl w:val="0"/>
                <w:numId w:val="161"/>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left="374" w:hanging="374"/>
              <w:jc w:val="both"/>
              <w:rPr>
                <w:rFonts w:ascii="Times New Roman" w:hAnsi="Times New Roman"/>
                <w:sz w:val="22"/>
                <w:lang w:val="en-GB"/>
              </w:rPr>
            </w:pPr>
            <w:r>
              <w:rPr>
                <w:rFonts w:ascii="Times New Roman" w:hAnsi="Times New Roman"/>
                <w:sz w:val="22"/>
              </w:rPr>
              <w:t>The right to equal remuneration, including benefits, and to equal treatment in respect of work of equal value, as well as equality of treatment in the evaluation of the quality of work</w:t>
            </w:r>
            <w:r>
              <w:rPr>
                <w:rFonts w:ascii="Times New Roman" w:hAnsi="Times New Roman"/>
                <w:sz w:val="22"/>
                <w:lang w:val="en-US"/>
              </w:rPr>
              <w:t>;</w:t>
            </w:r>
          </w:p>
          <w:p w:rsidR="00000000" w:rsidRDefault="00000000">
            <w:pPr>
              <w:pStyle w:val="-HTML"/>
              <w:numPr>
                <w:ilvl w:val="0"/>
                <w:numId w:val="161"/>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left="374" w:hanging="374"/>
              <w:jc w:val="both"/>
              <w:rPr>
                <w:rFonts w:ascii="Times New Roman" w:hAnsi="Times New Roman"/>
                <w:sz w:val="22"/>
                <w:lang w:val="en-GB"/>
              </w:rPr>
            </w:pPr>
            <w:r>
              <w:rPr>
                <w:rFonts w:ascii="Times New Roman" w:hAnsi="Times New Roman"/>
                <w:sz w:val="22"/>
              </w:rPr>
              <w:t>The right to social security, particularly in cases of retirement, unemployment, sickness, invalidity and old age and other incapacity to work, as well as the right to paid leave</w:t>
            </w:r>
            <w:r>
              <w:rPr>
                <w:rFonts w:ascii="Times New Roman" w:hAnsi="Times New Roman"/>
                <w:sz w:val="22"/>
                <w:lang w:val="en-US"/>
              </w:rPr>
              <w:t>;</w:t>
            </w:r>
          </w:p>
          <w:p w:rsidR="00000000" w:rsidRDefault="00000000">
            <w:pPr>
              <w:pStyle w:val="-HTML"/>
              <w:numPr>
                <w:ilvl w:val="0"/>
                <w:numId w:val="161"/>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rPr>
              <w:t>The right to protection of health and to safety in working conditions, including the safeguarding of the function of reproduction</w:t>
            </w:r>
            <w:r>
              <w:rPr>
                <w:rFonts w:ascii="Times New Roman" w:hAnsi="Times New Roman"/>
                <w:sz w:val="22"/>
                <w:lang w:val="en-US"/>
              </w:rPr>
              <w:t>.</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u w:val="single"/>
                <w:lang w:val="en-GB"/>
              </w:rPr>
            </w:pPr>
          </w:p>
        </w:tc>
        <w:tc>
          <w:tcPr>
            <w:tcW w:w="4680" w:type="dxa"/>
            <w:shd w:val="clear" w:color="auto" w:fill="C0C0C0"/>
          </w:tcPr>
          <w:p w:rsidR="00000000" w:rsidRDefault="00000000">
            <w:pPr>
              <w:pStyle w:val="-HTML"/>
              <w:numPr>
                <w:ilvl w:val="0"/>
                <w:numId w:val="162"/>
              </w:numPr>
              <w:shd w:val="clear" w:color="auto" w:fill="C0C0C0"/>
              <w:tabs>
                <w:tab w:val="clear" w:pos="360"/>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rPr>
              <w:t>In order to prevent discrimination against women on the grounds of marriage or maternity and to ensure their effective right to work, States Parties shall take appropriate measures</w:t>
            </w:r>
            <w:r>
              <w:rPr>
                <w:rFonts w:ascii="Times New Roman" w:hAnsi="Times New Roman"/>
                <w:sz w:val="22"/>
                <w:lang w:val="en-US"/>
              </w:rPr>
              <w:t>:</w:t>
            </w:r>
          </w:p>
          <w:p w:rsidR="00000000" w:rsidRDefault="00000000">
            <w:pPr>
              <w:pStyle w:val="-HTML"/>
              <w:numPr>
                <w:ilvl w:val="0"/>
                <w:numId w:val="163"/>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rPr>
              <w:t>To prohibit, subject to the imposition of sanctions, dismissal on the grounds of pregnancy or of maternity leave and discrimination in dismissals on the basis of marital status</w:t>
            </w:r>
            <w:r>
              <w:rPr>
                <w:rFonts w:ascii="Times New Roman" w:hAnsi="Times New Roman"/>
                <w:sz w:val="22"/>
                <w:lang w:val="en-US"/>
              </w:rPr>
              <w:t>;</w:t>
            </w:r>
          </w:p>
          <w:p w:rsidR="00000000" w:rsidRDefault="00000000">
            <w:pPr>
              <w:pStyle w:val="-HTML"/>
              <w:numPr>
                <w:ilvl w:val="0"/>
                <w:numId w:val="163"/>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rPr>
              <w:t>To introduce maternity leave with pay or with comparable social benefits without loss of former employment, seniority or social allowances</w:t>
            </w:r>
            <w:r>
              <w:rPr>
                <w:rFonts w:ascii="Times New Roman" w:hAnsi="Times New Roman"/>
                <w:sz w:val="22"/>
                <w:lang w:val="en-US"/>
              </w:rPr>
              <w:t>;</w:t>
            </w:r>
          </w:p>
          <w:p w:rsidR="00000000" w:rsidRDefault="00000000">
            <w:pPr>
              <w:pStyle w:val="-HTML"/>
              <w:numPr>
                <w:ilvl w:val="0"/>
                <w:numId w:val="163"/>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rPr>
              <w:t>To encourage the provision of the necessary supporting social services to enable parents to combine family obligations with work responsibilities and participation in public life, in particular through promoting the establishment and development of a network of child-care facilities</w:t>
            </w:r>
            <w:r>
              <w:rPr>
                <w:rFonts w:ascii="Times New Roman" w:hAnsi="Times New Roman"/>
                <w:sz w:val="22"/>
                <w:lang w:val="en-US"/>
              </w:rPr>
              <w:t>;</w:t>
            </w:r>
          </w:p>
          <w:p w:rsidR="00000000" w:rsidRDefault="00000000">
            <w:pPr>
              <w:pStyle w:val="-HTML"/>
              <w:numPr>
                <w:ilvl w:val="0"/>
                <w:numId w:val="163"/>
              </w:numPr>
              <w:shd w:val="clear" w:color="auto" w:fill="C0C0C0"/>
              <w:tabs>
                <w:tab w:val="clear" w:pos="375"/>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rPr>
              <w:t>To provide special protection to women during pregnancy in types of work proved to be harmful to them</w:t>
            </w:r>
            <w:r>
              <w:rPr>
                <w:rFonts w:ascii="Times New Roman" w:hAnsi="Times New Roman"/>
                <w:sz w:val="22"/>
                <w:lang w:val="en-US"/>
              </w:rPr>
              <w:t>.</w:t>
            </w:r>
          </w:p>
          <w:p w:rsidR="00000000" w:rsidRDefault="00000000">
            <w:pPr>
              <w:spacing w:after="120" w:line="240" w:lineRule="auto"/>
              <w:jc w:val="both"/>
              <w:rPr>
                <w:sz w:val="22"/>
                <w:u w:val="single"/>
              </w:rPr>
            </w:pPr>
            <w:r>
              <w:rPr>
                <w:sz w:val="22"/>
              </w:rPr>
              <w:t>3. Protective legislation relating to matters covered in this article shall be reviewed periodically in the light of scientific and technological knowledge and shall be revised, repealed or extended as necessary</w:t>
            </w:r>
            <w:r>
              <w:rPr>
                <w:sz w:val="22"/>
                <w:lang w:val="en-US"/>
              </w:rPr>
              <w:t>.</w:t>
            </w:r>
          </w:p>
        </w:tc>
      </w:tr>
    </w:tbl>
    <w:p w:rsidR="00000000" w:rsidRDefault="00000000">
      <w:pPr>
        <w:pStyle w:val="BodyText"/>
        <w:spacing w:after="120"/>
        <w:rPr>
          <w:b/>
          <w:sz w:val="23"/>
        </w:rPr>
      </w:pPr>
    </w:p>
    <w:p w:rsidR="00000000" w:rsidRDefault="00000000">
      <w:pPr>
        <w:pStyle w:val="BodyText"/>
        <w:spacing w:after="120"/>
        <w:rPr>
          <w:b/>
          <w:sz w:val="23"/>
          <w:lang w:val="en-GB"/>
        </w:rPr>
      </w:pPr>
      <w:r>
        <w:rPr>
          <w:b/>
          <w:sz w:val="23"/>
        </w:rPr>
        <w:t>Ι</w:t>
      </w:r>
      <w:r>
        <w:rPr>
          <w:b/>
          <w:sz w:val="23"/>
          <w:lang w:val="en-GB"/>
        </w:rPr>
        <w:t>. FIGURES CONCERNING</w:t>
      </w:r>
      <w:r>
        <w:rPr>
          <w:b/>
          <w:sz w:val="23"/>
        </w:rPr>
        <w:t xml:space="preserve"> WOMEN’S UNEMPLOYMENT AND EMPLOYMENT</w:t>
      </w:r>
    </w:p>
    <w:p w:rsidR="00000000" w:rsidRDefault="00000000">
      <w:pPr>
        <w:numPr>
          <w:ilvl w:val="0"/>
          <w:numId w:val="164"/>
        </w:numPr>
        <w:tabs>
          <w:tab w:val="clear" w:pos="360"/>
        </w:tabs>
        <w:spacing w:after="120" w:line="240" w:lineRule="auto"/>
        <w:ind w:left="567" w:hanging="567"/>
        <w:jc w:val="both"/>
        <w:rPr>
          <w:sz w:val="23"/>
        </w:rPr>
      </w:pPr>
      <w:r>
        <w:rPr>
          <w:sz w:val="23"/>
          <w:lang w:val="en-US"/>
        </w:rPr>
        <w:t>The national</w:t>
      </w:r>
      <w:r>
        <w:rPr>
          <w:sz w:val="23"/>
        </w:rPr>
        <w:t xml:space="preserve"> </w:t>
      </w:r>
      <w:r>
        <w:rPr>
          <w:sz w:val="23"/>
          <w:lang w:val="en-US"/>
        </w:rPr>
        <w:t>policies</w:t>
      </w:r>
      <w:r>
        <w:rPr>
          <w:sz w:val="23"/>
        </w:rPr>
        <w:t xml:space="preserve"> for the abolition of </w:t>
      </w:r>
      <w:r>
        <w:rPr>
          <w:sz w:val="23"/>
          <w:lang w:val="en-US"/>
        </w:rPr>
        <w:t>exclusion</w:t>
      </w:r>
      <w:r>
        <w:rPr>
          <w:sz w:val="23"/>
        </w:rPr>
        <w:t xml:space="preserve"> </w:t>
      </w:r>
      <w:r>
        <w:rPr>
          <w:sz w:val="23"/>
          <w:lang w:val="en-US"/>
        </w:rPr>
        <w:t>from</w:t>
      </w:r>
      <w:r>
        <w:rPr>
          <w:sz w:val="23"/>
        </w:rPr>
        <w:t xml:space="preserve"> the </w:t>
      </w:r>
      <w:r>
        <w:rPr>
          <w:sz w:val="23"/>
          <w:lang w:val="en-US"/>
        </w:rPr>
        <w:t>labour</w:t>
      </w:r>
      <w:r>
        <w:rPr>
          <w:sz w:val="23"/>
        </w:rPr>
        <w:t xml:space="preserve"> </w:t>
      </w:r>
      <w:r>
        <w:rPr>
          <w:sz w:val="23"/>
          <w:lang w:val="en-US"/>
        </w:rPr>
        <w:t>market</w:t>
      </w:r>
      <w:r>
        <w:rPr>
          <w:sz w:val="23"/>
        </w:rPr>
        <w:t xml:space="preserve"> </w:t>
      </w:r>
      <w:r>
        <w:rPr>
          <w:sz w:val="23"/>
          <w:lang w:val="en-US"/>
        </w:rPr>
        <w:t>are</w:t>
      </w:r>
      <w:r>
        <w:rPr>
          <w:sz w:val="23"/>
        </w:rPr>
        <w:t xml:space="preserve"> </w:t>
      </w:r>
      <w:r>
        <w:rPr>
          <w:sz w:val="23"/>
          <w:lang w:val="en-US"/>
        </w:rPr>
        <w:t>expressed</w:t>
      </w:r>
      <w:r>
        <w:rPr>
          <w:sz w:val="23"/>
        </w:rPr>
        <w:t xml:space="preserve"> </w:t>
      </w:r>
      <w:r>
        <w:rPr>
          <w:sz w:val="23"/>
          <w:lang w:val="en-US"/>
        </w:rPr>
        <w:t>in</w:t>
      </w:r>
      <w:r>
        <w:rPr>
          <w:sz w:val="23"/>
        </w:rPr>
        <w:t xml:space="preserve"> </w:t>
      </w:r>
      <w:r>
        <w:rPr>
          <w:sz w:val="23"/>
          <w:lang w:val="en-US"/>
        </w:rPr>
        <w:t>the National Action Plan for Employment valid at a time and the National Action Plan for Social Integration, and are co-financed by the European Social Fund</w:t>
      </w:r>
      <w:r>
        <w:rPr>
          <w:sz w:val="23"/>
        </w:rPr>
        <w:t xml:space="preserve"> (</w:t>
      </w:r>
      <w:r>
        <w:rPr>
          <w:sz w:val="23"/>
          <w:lang w:val="en-US"/>
        </w:rPr>
        <w:t>E.S.F.</w:t>
      </w:r>
      <w:r>
        <w:rPr>
          <w:sz w:val="23"/>
        </w:rPr>
        <w:t>).</w:t>
      </w:r>
    </w:p>
    <w:p w:rsidR="00000000" w:rsidRDefault="00000000">
      <w:pPr>
        <w:spacing w:after="120" w:line="240" w:lineRule="auto"/>
        <w:ind w:left="567" w:firstLine="284"/>
        <w:jc w:val="both"/>
        <w:rPr>
          <w:sz w:val="23"/>
        </w:rPr>
      </w:pPr>
      <w:r>
        <w:rPr>
          <w:sz w:val="23"/>
          <w:lang w:val="en-US"/>
        </w:rPr>
        <w:t>The</w:t>
      </w:r>
      <w:r>
        <w:rPr>
          <w:sz w:val="23"/>
        </w:rPr>
        <w:t xml:space="preserve"> </w:t>
      </w:r>
      <w:r>
        <w:rPr>
          <w:sz w:val="23"/>
          <w:lang w:val="en-US"/>
        </w:rPr>
        <w:t>E</w:t>
      </w:r>
      <w:r>
        <w:rPr>
          <w:sz w:val="23"/>
        </w:rPr>
        <w:t>.</w:t>
      </w:r>
      <w:r>
        <w:rPr>
          <w:sz w:val="23"/>
          <w:lang w:val="en-US"/>
        </w:rPr>
        <w:t>S</w:t>
      </w:r>
      <w:r>
        <w:rPr>
          <w:sz w:val="23"/>
        </w:rPr>
        <w:t>.</w:t>
      </w:r>
      <w:r>
        <w:rPr>
          <w:sz w:val="23"/>
          <w:lang w:val="en-US"/>
        </w:rPr>
        <w:t>F</w:t>
      </w:r>
      <w:r>
        <w:rPr>
          <w:sz w:val="23"/>
        </w:rPr>
        <w:t xml:space="preserve">., </w:t>
      </w:r>
      <w:r>
        <w:rPr>
          <w:sz w:val="23"/>
          <w:lang w:val="en-US"/>
        </w:rPr>
        <w:t>main</w:t>
      </w:r>
      <w:r>
        <w:rPr>
          <w:sz w:val="23"/>
        </w:rPr>
        <w:t xml:space="preserve"> </w:t>
      </w:r>
      <w:r>
        <w:rPr>
          <w:sz w:val="23"/>
          <w:lang w:val="en-US"/>
        </w:rPr>
        <w:t>tool</w:t>
      </w:r>
      <w:r>
        <w:rPr>
          <w:sz w:val="23"/>
        </w:rPr>
        <w:t xml:space="preserve"> </w:t>
      </w:r>
      <w:r>
        <w:rPr>
          <w:sz w:val="23"/>
          <w:lang w:val="en-US"/>
        </w:rPr>
        <w:t>for the implementation of the European Employment Strategy</w:t>
      </w:r>
      <w:r>
        <w:rPr>
          <w:sz w:val="23"/>
        </w:rPr>
        <w:t xml:space="preserve">, </w:t>
      </w:r>
      <w:r>
        <w:rPr>
          <w:sz w:val="23"/>
          <w:lang w:val="en-US"/>
        </w:rPr>
        <w:t>supports measures and policies concerning strategic priorities</w:t>
      </w:r>
      <w:r>
        <w:rPr>
          <w:sz w:val="23"/>
        </w:rPr>
        <w:t xml:space="preserve">, among which are: </w:t>
      </w:r>
    </w:p>
    <w:p w:rsidR="00000000" w:rsidRDefault="00000000">
      <w:pPr>
        <w:pStyle w:val="Heading2"/>
        <w:spacing w:after="120" w:line="240" w:lineRule="auto"/>
        <w:ind w:left="567"/>
        <w:jc w:val="both"/>
        <w:rPr>
          <w:sz w:val="23"/>
          <w:lang w:val="en-GB"/>
        </w:rPr>
      </w:pPr>
      <w:r>
        <w:rPr>
          <w:sz w:val="23"/>
        </w:rPr>
        <w:t>- Social integration in the labour market</w:t>
      </w:r>
    </w:p>
    <w:p w:rsidR="00000000" w:rsidRDefault="00000000">
      <w:pPr>
        <w:spacing w:after="120" w:line="240" w:lineRule="auto"/>
        <w:ind w:left="567"/>
        <w:jc w:val="both"/>
        <w:rPr>
          <w:sz w:val="23"/>
          <w:lang w:val="en-US"/>
        </w:rPr>
      </w:pPr>
      <w:r>
        <w:rPr>
          <w:sz w:val="23"/>
          <w:lang w:val="en-US"/>
        </w:rPr>
        <w:t>- Gender</w:t>
      </w:r>
      <w:r>
        <w:rPr>
          <w:sz w:val="23"/>
        </w:rPr>
        <w:t xml:space="preserve"> </w:t>
      </w:r>
      <w:r>
        <w:rPr>
          <w:sz w:val="23"/>
          <w:lang w:val="en-US"/>
        </w:rPr>
        <w:t>equality</w:t>
      </w:r>
    </w:p>
    <w:p w:rsidR="00000000" w:rsidRDefault="00000000">
      <w:pPr>
        <w:pStyle w:val="BodyText2"/>
        <w:spacing w:after="120"/>
        <w:ind w:left="567" w:firstLine="284"/>
        <w:jc w:val="both"/>
        <w:rPr>
          <w:sz w:val="23"/>
          <w:lang w:val="en-GB"/>
        </w:rPr>
      </w:pPr>
      <w:r>
        <w:rPr>
          <w:sz w:val="23"/>
        </w:rPr>
        <w:t>Responding</w:t>
      </w:r>
      <w:r>
        <w:rPr>
          <w:sz w:val="23"/>
          <w:lang w:val="en-GB"/>
        </w:rPr>
        <w:t xml:space="preserve"> </w:t>
      </w:r>
      <w:r>
        <w:rPr>
          <w:sz w:val="23"/>
        </w:rPr>
        <w:t>to</w:t>
      </w:r>
      <w:r>
        <w:rPr>
          <w:sz w:val="23"/>
          <w:lang w:val="en-GB"/>
        </w:rPr>
        <w:t xml:space="preserve"> </w:t>
      </w:r>
      <w:r>
        <w:rPr>
          <w:sz w:val="23"/>
        </w:rPr>
        <w:t>the</w:t>
      </w:r>
      <w:r>
        <w:rPr>
          <w:sz w:val="23"/>
          <w:lang w:val="en-GB"/>
        </w:rPr>
        <w:t xml:space="preserve"> </w:t>
      </w:r>
      <w:r>
        <w:rPr>
          <w:sz w:val="23"/>
        </w:rPr>
        <w:t>Lisbon</w:t>
      </w:r>
      <w:r>
        <w:rPr>
          <w:sz w:val="23"/>
          <w:lang w:val="en-GB"/>
        </w:rPr>
        <w:t xml:space="preserve"> </w:t>
      </w:r>
      <w:r>
        <w:rPr>
          <w:sz w:val="23"/>
        </w:rPr>
        <w:t>targets</w:t>
      </w:r>
      <w:r>
        <w:rPr>
          <w:sz w:val="23"/>
          <w:lang w:val="en-GB"/>
        </w:rPr>
        <w:t xml:space="preserve"> (2000) demands </w:t>
      </w:r>
      <w:r>
        <w:rPr>
          <w:sz w:val="23"/>
        </w:rPr>
        <w:t>all</w:t>
      </w:r>
      <w:r>
        <w:rPr>
          <w:sz w:val="23"/>
          <w:lang w:val="en-GB"/>
        </w:rPr>
        <w:t xml:space="preserve"> </w:t>
      </w:r>
      <w:r>
        <w:rPr>
          <w:sz w:val="23"/>
        </w:rPr>
        <w:t>member</w:t>
      </w:r>
      <w:r>
        <w:rPr>
          <w:sz w:val="23"/>
          <w:lang w:val="en-GB"/>
        </w:rPr>
        <w:t>-</w:t>
      </w:r>
      <w:r>
        <w:rPr>
          <w:sz w:val="23"/>
        </w:rPr>
        <w:t>states</w:t>
      </w:r>
      <w:r>
        <w:rPr>
          <w:sz w:val="23"/>
          <w:lang w:val="en-GB"/>
        </w:rPr>
        <w:t xml:space="preserve"> </w:t>
      </w:r>
      <w:r>
        <w:rPr>
          <w:sz w:val="23"/>
        </w:rPr>
        <w:t>of</w:t>
      </w:r>
      <w:r>
        <w:rPr>
          <w:sz w:val="23"/>
          <w:lang w:val="en-GB"/>
        </w:rPr>
        <w:t xml:space="preserve"> </w:t>
      </w:r>
      <w:r>
        <w:rPr>
          <w:sz w:val="23"/>
        </w:rPr>
        <w:t>the</w:t>
      </w:r>
      <w:r>
        <w:rPr>
          <w:sz w:val="23"/>
          <w:lang w:val="en-GB"/>
        </w:rPr>
        <w:t xml:space="preserve"> </w:t>
      </w:r>
      <w:r>
        <w:rPr>
          <w:sz w:val="23"/>
        </w:rPr>
        <w:t>European</w:t>
      </w:r>
      <w:r>
        <w:rPr>
          <w:sz w:val="23"/>
          <w:lang w:val="en-GB"/>
        </w:rPr>
        <w:t xml:space="preserve"> </w:t>
      </w:r>
      <w:r>
        <w:rPr>
          <w:sz w:val="23"/>
        </w:rPr>
        <w:t>Union</w:t>
      </w:r>
      <w:r>
        <w:rPr>
          <w:sz w:val="23"/>
          <w:lang w:val="en-GB"/>
        </w:rPr>
        <w:t xml:space="preserve"> (</w:t>
      </w:r>
      <w:r>
        <w:rPr>
          <w:sz w:val="23"/>
        </w:rPr>
        <w:t>E</w:t>
      </w:r>
      <w:r>
        <w:rPr>
          <w:sz w:val="23"/>
          <w:lang w:val="en-GB"/>
        </w:rPr>
        <w:t>.</w:t>
      </w:r>
      <w:r>
        <w:rPr>
          <w:sz w:val="23"/>
        </w:rPr>
        <w:t>U</w:t>
      </w:r>
      <w:r>
        <w:rPr>
          <w:sz w:val="23"/>
          <w:lang w:val="en-GB"/>
        </w:rPr>
        <w:t xml:space="preserve">.) and therefore Greece, to </w:t>
      </w:r>
      <w:r>
        <w:rPr>
          <w:sz w:val="23"/>
        </w:rPr>
        <w:t>plan and implement policies that will take into account</w:t>
      </w:r>
      <w:r>
        <w:rPr>
          <w:sz w:val="23"/>
          <w:lang w:val="en-GB"/>
        </w:rPr>
        <w:t xml:space="preserve"> </w:t>
      </w:r>
    </w:p>
    <w:p w:rsidR="00000000" w:rsidRDefault="00000000">
      <w:pPr>
        <w:spacing w:after="120" w:line="240" w:lineRule="auto"/>
        <w:ind w:left="567"/>
        <w:jc w:val="both"/>
        <w:rPr>
          <w:sz w:val="23"/>
        </w:rPr>
      </w:pPr>
      <w:r>
        <w:rPr>
          <w:sz w:val="23"/>
        </w:rPr>
        <w:t>1.</w:t>
      </w:r>
      <w:r>
        <w:rPr>
          <w:color w:val="0000FF"/>
          <w:sz w:val="23"/>
        </w:rPr>
        <w:t xml:space="preserve"> </w:t>
      </w:r>
      <w:r>
        <w:rPr>
          <w:sz w:val="23"/>
          <w:lang w:val="en-US"/>
        </w:rPr>
        <w:t>The</w:t>
      </w:r>
      <w:r>
        <w:rPr>
          <w:color w:val="0000FF"/>
          <w:sz w:val="23"/>
        </w:rPr>
        <w:t xml:space="preserve"> </w:t>
      </w:r>
      <w:r>
        <w:rPr>
          <w:sz w:val="23"/>
        </w:rPr>
        <w:t xml:space="preserve">digital </w:t>
      </w:r>
      <w:r>
        <w:rPr>
          <w:sz w:val="23"/>
          <w:lang w:val="en-US"/>
        </w:rPr>
        <w:t>Society</w:t>
      </w:r>
      <w:r>
        <w:rPr>
          <w:sz w:val="23"/>
        </w:rPr>
        <w:t xml:space="preserve">, </w:t>
      </w:r>
      <w:r>
        <w:rPr>
          <w:sz w:val="23"/>
          <w:lang w:val="en-US"/>
        </w:rPr>
        <w:t>the Knowledge Economy, and the transition to it</w:t>
      </w:r>
    </w:p>
    <w:p w:rsidR="00000000" w:rsidRDefault="00000000">
      <w:pPr>
        <w:spacing w:after="120" w:line="240" w:lineRule="auto"/>
        <w:ind w:left="567"/>
        <w:jc w:val="both"/>
        <w:rPr>
          <w:sz w:val="23"/>
        </w:rPr>
      </w:pPr>
      <w:r>
        <w:rPr>
          <w:sz w:val="23"/>
        </w:rPr>
        <w:t xml:space="preserve">2. </w:t>
      </w:r>
      <w:r>
        <w:rPr>
          <w:sz w:val="23"/>
          <w:lang w:val="en-US"/>
        </w:rPr>
        <w:t>The</w:t>
      </w:r>
      <w:r>
        <w:rPr>
          <w:sz w:val="23"/>
        </w:rPr>
        <w:t xml:space="preserve"> </w:t>
      </w:r>
      <w:r>
        <w:rPr>
          <w:sz w:val="23"/>
          <w:lang w:val="en-US"/>
        </w:rPr>
        <w:t>investment</w:t>
      </w:r>
      <w:r>
        <w:rPr>
          <w:sz w:val="23"/>
        </w:rPr>
        <w:t xml:space="preserve"> </w:t>
      </w:r>
      <w:r>
        <w:rPr>
          <w:sz w:val="23"/>
          <w:lang w:val="en-US"/>
        </w:rPr>
        <w:t>on</w:t>
      </w:r>
      <w:r>
        <w:rPr>
          <w:sz w:val="23"/>
        </w:rPr>
        <w:t xml:space="preserve"> </w:t>
      </w:r>
      <w:r>
        <w:rPr>
          <w:sz w:val="23"/>
          <w:lang w:val="en-US"/>
        </w:rPr>
        <w:t>people</w:t>
      </w:r>
      <w:r>
        <w:rPr>
          <w:sz w:val="23"/>
        </w:rPr>
        <w:t xml:space="preserve">, </w:t>
      </w:r>
      <w:r>
        <w:rPr>
          <w:sz w:val="23"/>
          <w:lang w:val="en-US"/>
        </w:rPr>
        <w:t>the</w:t>
      </w:r>
      <w:r>
        <w:rPr>
          <w:sz w:val="23"/>
        </w:rPr>
        <w:t xml:space="preserve"> construction </w:t>
      </w:r>
      <w:r>
        <w:rPr>
          <w:sz w:val="23"/>
          <w:lang w:val="en-US"/>
        </w:rPr>
        <w:t>of</w:t>
      </w:r>
      <w:r>
        <w:rPr>
          <w:sz w:val="23"/>
        </w:rPr>
        <w:t xml:space="preserve"> </w:t>
      </w:r>
      <w:r>
        <w:rPr>
          <w:sz w:val="23"/>
          <w:lang w:val="en-US"/>
        </w:rPr>
        <w:t>an</w:t>
      </w:r>
      <w:r>
        <w:rPr>
          <w:sz w:val="23"/>
        </w:rPr>
        <w:t xml:space="preserve"> </w:t>
      </w:r>
      <w:r>
        <w:rPr>
          <w:sz w:val="23"/>
          <w:lang w:val="en-US"/>
        </w:rPr>
        <w:t>active</w:t>
      </w:r>
      <w:r>
        <w:rPr>
          <w:sz w:val="23"/>
        </w:rPr>
        <w:t xml:space="preserve"> welfare </w:t>
      </w:r>
      <w:r>
        <w:rPr>
          <w:sz w:val="23"/>
          <w:lang w:val="en-US"/>
        </w:rPr>
        <w:t>state</w:t>
      </w:r>
      <w:r>
        <w:rPr>
          <w:sz w:val="23"/>
        </w:rPr>
        <w:t xml:space="preserve"> </w:t>
      </w:r>
      <w:r>
        <w:rPr>
          <w:sz w:val="23"/>
          <w:lang w:val="en-US"/>
        </w:rPr>
        <w:t>through</w:t>
      </w:r>
      <w:r>
        <w:rPr>
          <w:sz w:val="23"/>
        </w:rPr>
        <w:t xml:space="preserve"> the modernisation </w:t>
      </w:r>
      <w:r>
        <w:rPr>
          <w:sz w:val="23"/>
          <w:lang w:val="en-US"/>
        </w:rPr>
        <w:t>of the European social model</w:t>
      </w:r>
      <w:r>
        <w:rPr>
          <w:sz w:val="23"/>
        </w:rPr>
        <w:t xml:space="preserve">, </w:t>
      </w:r>
      <w:r>
        <w:rPr>
          <w:sz w:val="23"/>
          <w:lang w:val="en-US"/>
        </w:rPr>
        <w:t>with cohesion and a labour market without exclusions</w:t>
      </w:r>
      <w:r>
        <w:rPr>
          <w:sz w:val="23"/>
        </w:rPr>
        <w:t>.</w:t>
      </w:r>
    </w:p>
    <w:p w:rsidR="00000000" w:rsidRDefault="00000000">
      <w:pPr>
        <w:numPr>
          <w:ilvl w:val="0"/>
          <w:numId w:val="279"/>
        </w:numPr>
        <w:tabs>
          <w:tab w:val="clear" w:pos="360"/>
          <w:tab w:val="num" w:pos="540"/>
        </w:tabs>
        <w:spacing w:after="120" w:line="240" w:lineRule="auto"/>
        <w:ind w:left="540" w:hanging="540"/>
        <w:jc w:val="both"/>
        <w:rPr>
          <w:sz w:val="23"/>
        </w:rPr>
      </w:pPr>
      <w:r>
        <w:rPr>
          <w:sz w:val="23"/>
          <w:lang w:val="en-US"/>
        </w:rPr>
        <w:t>The</w:t>
      </w:r>
      <w:r>
        <w:rPr>
          <w:sz w:val="23"/>
        </w:rPr>
        <w:t xml:space="preserve"> </w:t>
      </w:r>
      <w:r>
        <w:rPr>
          <w:i/>
          <w:sz w:val="23"/>
          <w:lang w:val="en-US"/>
        </w:rPr>
        <w:t>National</w:t>
      </w:r>
      <w:r>
        <w:rPr>
          <w:i/>
          <w:sz w:val="23"/>
        </w:rPr>
        <w:t xml:space="preserve"> </w:t>
      </w:r>
      <w:r>
        <w:rPr>
          <w:i/>
          <w:sz w:val="23"/>
          <w:lang w:val="en-US"/>
        </w:rPr>
        <w:t>Action</w:t>
      </w:r>
      <w:r>
        <w:rPr>
          <w:i/>
          <w:sz w:val="23"/>
        </w:rPr>
        <w:t xml:space="preserve"> </w:t>
      </w:r>
      <w:r>
        <w:rPr>
          <w:i/>
          <w:sz w:val="23"/>
          <w:lang w:val="en-US"/>
        </w:rPr>
        <w:t>Plan</w:t>
      </w:r>
      <w:r>
        <w:rPr>
          <w:i/>
          <w:sz w:val="23"/>
        </w:rPr>
        <w:t xml:space="preserve"> for </w:t>
      </w:r>
      <w:r>
        <w:rPr>
          <w:i/>
          <w:sz w:val="23"/>
          <w:lang w:val="en-US"/>
        </w:rPr>
        <w:t>Employment</w:t>
      </w:r>
      <w:r>
        <w:rPr>
          <w:i/>
          <w:sz w:val="23"/>
        </w:rPr>
        <w:t xml:space="preserve"> </w:t>
      </w:r>
      <w:r>
        <w:rPr>
          <w:sz w:val="23"/>
          <w:lang w:val="en-US"/>
        </w:rPr>
        <w:t>constitutes the main tool</w:t>
      </w:r>
      <w:r>
        <w:rPr>
          <w:sz w:val="23"/>
        </w:rPr>
        <w:t xml:space="preserve"> for planning and implementing employment policies. One of the </w:t>
      </w:r>
      <w:r>
        <w:rPr>
          <w:i/>
          <w:sz w:val="23"/>
        </w:rPr>
        <w:t>guidelines</w:t>
      </w:r>
      <w:r>
        <w:rPr>
          <w:sz w:val="23"/>
        </w:rPr>
        <w:t xml:space="preserve"> of </w:t>
      </w:r>
      <w:r>
        <w:rPr>
          <w:sz w:val="23"/>
          <w:lang w:val="en-US"/>
        </w:rPr>
        <w:t>the National Action Plan is gender equality</w:t>
      </w:r>
      <w:r>
        <w:rPr>
          <w:sz w:val="23"/>
        </w:rPr>
        <w:t>.</w:t>
      </w:r>
    </w:p>
    <w:p w:rsidR="00000000" w:rsidRDefault="00000000">
      <w:pPr>
        <w:tabs>
          <w:tab w:val="num" w:pos="1418"/>
        </w:tabs>
        <w:spacing w:after="120" w:line="240" w:lineRule="auto"/>
        <w:jc w:val="both"/>
        <w:rPr>
          <w:sz w:val="23"/>
        </w:rPr>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line="240" w:lineRule="auto"/>
        <w:ind w:left="0"/>
      </w:pPr>
    </w:p>
    <w:p w:rsidR="00000000" w:rsidRDefault="00000000"/>
    <w:p w:rsidR="00000000" w:rsidRDefault="00000000">
      <w:pPr>
        <w:spacing w:line="240" w:lineRule="auto"/>
        <w:rPr>
          <w:sz w:val="2"/>
        </w:rPr>
      </w:pPr>
      <w:r>
        <w:br w:type="page"/>
      </w:r>
    </w:p>
    <w:p w:rsidR="00000000" w:rsidRDefault="00000000">
      <w:pPr>
        <w:numPr>
          <w:ilvl w:val="0"/>
          <w:numId w:val="279"/>
        </w:numPr>
        <w:tabs>
          <w:tab w:val="clear" w:pos="360"/>
          <w:tab w:val="num" w:pos="540"/>
        </w:tabs>
        <w:ind w:left="540" w:hanging="54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83" type="#_x0000_t75" style="position:absolute;left:0;text-align:left;margin-left:0;margin-top:0;width:415pt;height:226.15pt;z-index:2;mso-position-horizontal:absolute;mso-position-horizontal-relative:text;mso-position-vertical:absolute;mso-position-vertical-relative:text" o:allowincell="f">
            <v:imagedata r:id="rId15" o:title=""/>
            <w10:wrap type="topAndBottom"/>
          </v:shape>
        </w:pict>
      </w:r>
      <w:r>
        <w:t>Graph:</w:t>
      </w:r>
    </w:p>
    <w:p w:rsidR="00000000" w:rsidRDefault="00000000"/>
    <w:p w:rsidR="00000000" w:rsidRDefault="00000000">
      <w:pPr>
        <w:pStyle w:val="BodyText2"/>
        <w:spacing w:after="120"/>
        <w:ind w:left="567"/>
        <w:jc w:val="both"/>
        <w:rPr>
          <w:sz w:val="23"/>
          <w:lang w:val="en-GB"/>
        </w:rPr>
      </w:pPr>
      <w:r>
        <w:rPr>
          <w:sz w:val="23"/>
        </w:rPr>
        <w:t>The</w:t>
      </w:r>
      <w:r>
        <w:rPr>
          <w:sz w:val="23"/>
          <w:lang w:val="en-GB"/>
        </w:rPr>
        <w:t xml:space="preserve"> </w:t>
      </w:r>
      <w:r>
        <w:rPr>
          <w:sz w:val="23"/>
        </w:rPr>
        <w:t>participation</w:t>
      </w:r>
      <w:r>
        <w:rPr>
          <w:sz w:val="23"/>
          <w:lang w:val="en-GB"/>
        </w:rPr>
        <w:t xml:space="preserve"> </w:t>
      </w:r>
      <w:r>
        <w:rPr>
          <w:sz w:val="23"/>
        </w:rPr>
        <w:t>in</w:t>
      </w:r>
      <w:r>
        <w:rPr>
          <w:sz w:val="23"/>
          <w:lang w:val="en-GB"/>
        </w:rPr>
        <w:t xml:space="preserve"> </w:t>
      </w:r>
      <w:r>
        <w:rPr>
          <w:sz w:val="23"/>
        </w:rPr>
        <w:t>employment</w:t>
      </w:r>
      <w:r>
        <w:rPr>
          <w:sz w:val="23"/>
          <w:lang w:val="en-GB"/>
        </w:rPr>
        <w:t xml:space="preserve"> </w:t>
      </w:r>
      <w:r>
        <w:rPr>
          <w:sz w:val="23"/>
        </w:rPr>
        <w:t>per</w:t>
      </w:r>
      <w:r>
        <w:rPr>
          <w:sz w:val="23"/>
          <w:lang w:val="en-GB"/>
        </w:rPr>
        <w:t xml:space="preserve"> gender illustrates</w:t>
      </w:r>
      <w:r>
        <w:rPr>
          <w:sz w:val="23"/>
        </w:rPr>
        <w:t xml:space="preserve"> three different developments</w:t>
      </w:r>
      <w:r>
        <w:rPr>
          <w:sz w:val="23"/>
          <w:lang w:val="en-GB"/>
        </w:rPr>
        <w:t>:</w:t>
      </w:r>
    </w:p>
    <w:p w:rsidR="00000000" w:rsidRDefault="00000000">
      <w:pPr>
        <w:numPr>
          <w:ilvl w:val="0"/>
          <w:numId w:val="165"/>
        </w:numPr>
        <w:tabs>
          <w:tab w:val="clear" w:pos="360"/>
        </w:tabs>
        <w:spacing w:after="120" w:line="240" w:lineRule="auto"/>
        <w:ind w:left="1418" w:hanging="284"/>
        <w:jc w:val="both"/>
        <w:rPr>
          <w:sz w:val="23"/>
        </w:rPr>
      </w:pPr>
      <w:r>
        <w:rPr>
          <w:i/>
          <w:sz w:val="23"/>
          <w:lang w:val="en-US"/>
        </w:rPr>
        <w:t>First</w:t>
      </w:r>
      <w:r>
        <w:rPr>
          <w:i/>
          <w:sz w:val="23"/>
        </w:rPr>
        <w:t>,</w:t>
      </w:r>
      <w:r>
        <w:rPr>
          <w:sz w:val="23"/>
        </w:rPr>
        <w:t xml:space="preserve"> </w:t>
      </w:r>
      <w:r>
        <w:rPr>
          <w:sz w:val="23"/>
          <w:lang w:val="en-US"/>
        </w:rPr>
        <w:t>the participation percentage</w:t>
      </w:r>
      <w:r>
        <w:rPr>
          <w:sz w:val="23"/>
        </w:rPr>
        <w:t xml:space="preserve"> </w:t>
      </w:r>
      <w:r>
        <w:rPr>
          <w:sz w:val="23"/>
          <w:lang w:val="en-US"/>
        </w:rPr>
        <w:t>in men’s employment</w:t>
      </w:r>
      <w:r>
        <w:rPr>
          <w:sz w:val="23"/>
        </w:rPr>
        <w:t xml:space="preserve"> </w:t>
      </w:r>
      <w:r>
        <w:rPr>
          <w:sz w:val="23"/>
          <w:lang w:val="en-US"/>
        </w:rPr>
        <w:t>increases</w:t>
      </w:r>
      <w:r>
        <w:rPr>
          <w:sz w:val="23"/>
        </w:rPr>
        <w:t xml:space="preserve"> </w:t>
      </w:r>
      <w:r>
        <w:rPr>
          <w:sz w:val="23"/>
          <w:lang w:val="en-US"/>
        </w:rPr>
        <w:t xml:space="preserve">in a period of five years by </w:t>
      </w:r>
      <w:r>
        <w:rPr>
          <w:sz w:val="23"/>
        </w:rPr>
        <w:t xml:space="preserve">1,6 </w:t>
      </w:r>
      <w:r>
        <w:rPr>
          <w:sz w:val="23"/>
          <w:lang w:val="en-US"/>
        </w:rPr>
        <w:t>percentage units</w:t>
      </w:r>
      <w:r>
        <w:rPr>
          <w:sz w:val="23"/>
        </w:rPr>
        <w:t xml:space="preserve"> (</w:t>
      </w:r>
      <w:r>
        <w:rPr>
          <w:sz w:val="23"/>
          <w:lang w:val="en-US"/>
        </w:rPr>
        <w:t xml:space="preserve">from </w:t>
      </w:r>
      <w:r>
        <w:rPr>
          <w:sz w:val="23"/>
        </w:rPr>
        <w:t xml:space="preserve">70,9% </w:t>
      </w:r>
      <w:r>
        <w:rPr>
          <w:sz w:val="23"/>
          <w:lang w:val="en-US"/>
        </w:rPr>
        <w:t>to</w:t>
      </w:r>
      <w:r>
        <w:rPr>
          <w:sz w:val="23"/>
        </w:rPr>
        <w:t xml:space="preserve"> 72,5%) </w:t>
      </w:r>
      <w:r>
        <w:rPr>
          <w:sz w:val="23"/>
          <w:lang w:val="en-US"/>
        </w:rPr>
        <w:t>while for women</w:t>
      </w:r>
      <w:r>
        <w:rPr>
          <w:sz w:val="23"/>
        </w:rPr>
        <w:t xml:space="preserve"> </w:t>
      </w:r>
      <w:r>
        <w:rPr>
          <w:sz w:val="23"/>
          <w:lang w:val="en-US"/>
        </w:rPr>
        <w:t xml:space="preserve">by </w:t>
      </w:r>
      <w:r>
        <w:rPr>
          <w:sz w:val="23"/>
        </w:rPr>
        <w:t xml:space="preserve">3,3 percentage units (from 40,7% to 44%). </w:t>
      </w:r>
    </w:p>
    <w:p w:rsidR="00000000" w:rsidRDefault="00000000">
      <w:pPr>
        <w:numPr>
          <w:ilvl w:val="0"/>
          <w:numId w:val="166"/>
        </w:numPr>
        <w:tabs>
          <w:tab w:val="clear" w:pos="360"/>
        </w:tabs>
        <w:spacing w:after="120" w:line="240" w:lineRule="auto"/>
        <w:ind w:left="1418" w:hanging="284"/>
        <w:jc w:val="both"/>
        <w:rPr>
          <w:sz w:val="23"/>
        </w:rPr>
      </w:pPr>
      <w:r>
        <w:rPr>
          <w:i/>
          <w:sz w:val="23"/>
          <w:lang w:val="en-US"/>
        </w:rPr>
        <w:t>Second</w:t>
      </w:r>
      <w:r>
        <w:rPr>
          <w:i/>
          <w:sz w:val="23"/>
        </w:rPr>
        <w:t>,</w:t>
      </w:r>
      <w:r>
        <w:rPr>
          <w:sz w:val="23"/>
        </w:rPr>
        <w:t xml:space="preserve"> </w:t>
      </w:r>
      <w:r>
        <w:rPr>
          <w:sz w:val="23"/>
          <w:lang w:val="en-US"/>
        </w:rPr>
        <w:t>the</w:t>
      </w:r>
      <w:r>
        <w:rPr>
          <w:sz w:val="23"/>
        </w:rPr>
        <w:t xml:space="preserve"> </w:t>
      </w:r>
      <w:r>
        <w:rPr>
          <w:sz w:val="23"/>
          <w:lang w:val="en-US"/>
        </w:rPr>
        <w:t>rate</w:t>
      </w:r>
      <w:r>
        <w:rPr>
          <w:sz w:val="23"/>
        </w:rPr>
        <w:t xml:space="preserve"> of increase </w:t>
      </w:r>
      <w:r>
        <w:rPr>
          <w:sz w:val="23"/>
          <w:lang w:val="en-US"/>
        </w:rPr>
        <w:t>is</w:t>
      </w:r>
      <w:r>
        <w:rPr>
          <w:sz w:val="23"/>
        </w:rPr>
        <w:t xml:space="preserve"> double </w:t>
      </w:r>
      <w:r>
        <w:rPr>
          <w:sz w:val="23"/>
          <w:lang w:val="en-US"/>
        </w:rPr>
        <w:t>for women</w:t>
      </w:r>
      <w:r>
        <w:rPr>
          <w:sz w:val="23"/>
        </w:rPr>
        <w:t xml:space="preserve"> compared to that of</w:t>
      </w:r>
      <w:r>
        <w:rPr>
          <w:sz w:val="23"/>
          <w:lang w:val="en-US"/>
        </w:rPr>
        <w:t xml:space="preserve"> men</w:t>
      </w:r>
      <w:r>
        <w:rPr>
          <w:sz w:val="23"/>
        </w:rPr>
        <w:t>.</w:t>
      </w:r>
    </w:p>
    <w:p w:rsidR="00000000" w:rsidRDefault="00000000">
      <w:pPr>
        <w:numPr>
          <w:ilvl w:val="0"/>
          <w:numId w:val="167"/>
        </w:numPr>
        <w:tabs>
          <w:tab w:val="clear" w:pos="360"/>
        </w:tabs>
        <w:spacing w:line="240" w:lineRule="auto"/>
        <w:ind w:left="1426" w:hanging="288"/>
        <w:jc w:val="both"/>
        <w:rPr>
          <w:sz w:val="23"/>
          <w:lang w:val="en-US"/>
        </w:rPr>
      </w:pPr>
      <w:r>
        <w:rPr>
          <w:i/>
          <w:sz w:val="23"/>
          <w:lang w:val="en-US"/>
        </w:rPr>
        <w:t>Third</w:t>
      </w:r>
      <w:r>
        <w:rPr>
          <w:sz w:val="23"/>
        </w:rPr>
        <w:t xml:space="preserve">, </w:t>
      </w:r>
      <w:r>
        <w:rPr>
          <w:sz w:val="23"/>
          <w:lang w:val="en-US"/>
        </w:rPr>
        <w:t>the</w:t>
      </w:r>
      <w:r>
        <w:rPr>
          <w:sz w:val="23"/>
        </w:rPr>
        <w:t xml:space="preserve"> </w:t>
      </w:r>
      <w:r>
        <w:rPr>
          <w:sz w:val="23"/>
          <w:lang w:val="en-US"/>
        </w:rPr>
        <w:t>different</w:t>
      </w:r>
      <w:r>
        <w:rPr>
          <w:sz w:val="23"/>
        </w:rPr>
        <w:t xml:space="preserve"> </w:t>
      </w:r>
      <w:r>
        <w:rPr>
          <w:sz w:val="23"/>
          <w:lang w:val="en-US"/>
        </w:rPr>
        <w:t>starting</w:t>
      </w:r>
      <w:r>
        <w:rPr>
          <w:sz w:val="23"/>
        </w:rPr>
        <w:t xml:space="preserve"> </w:t>
      </w:r>
      <w:r>
        <w:rPr>
          <w:sz w:val="23"/>
          <w:lang w:val="en-US"/>
        </w:rPr>
        <w:t>points</w:t>
      </w:r>
      <w:r>
        <w:rPr>
          <w:sz w:val="23"/>
        </w:rPr>
        <w:t xml:space="preserve"> </w:t>
      </w:r>
      <w:r>
        <w:rPr>
          <w:sz w:val="23"/>
          <w:lang w:val="en-US"/>
        </w:rPr>
        <w:t>are</w:t>
      </w:r>
      <w:r>
        <w:rPr>
          <w:sz w:val="23"/>
        </w:rPr>
        <w:t xml:space="preserve"> illustrated: the ratio of men’s participation in employment is 3 out of 4 in 2003, while the ratio of women’s participation is somewhat lower than 1 out of 2. Five years have not been a time period long enough for the achievement of a radical</w:t>
      </w:r>
      <w:r>
        <w:rPr>
          <w:sz w:val="23"/>
          <w:lang w:val="en-US"/>
        </w:rPr>
        <w:t xml:space="preserve"> reversal of the above mentioned ratios.</w:t>
      </w: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p>
    <w:p w:rsidR="00000000" w:rsidRDefault="00000000">
      <w:pPr>
        <w:spacing w:line="240" w:lineRule="auto"/>
        <w:jc w:val="both"/>
        <w:rPr>
          <w:sz w:val="23"/>
          <w:lang w:val="en-US"/>
        </w:rPr>
      </w:pPr>
      <w:r>
        <w:rPr>
          <w:noProof/>
          <w:w w:val="100"/>
          <w:sz w:val="23"/>
        </w:rPr>
        <w:pict>
          <v:shape id="_x0000_s7641" type="#_x0000_t75" style="position:absolute;left:0;text-align:left;margin-left:36pt;margin-top:36pt;width:486.35pt;height:226.3pt;z-index:3;mso-position-horizontal:absolute;mso-position-horizontal-relative:margin;mso-position-vertical:absolute;mso-position-vertical-relative:text" o:allowincell="f">
            <v:imagedata r:id="rId16" o:title=""/>
            <w10:wrap type="topAndBottom" anchorx="margin"/>
          </v:shape>
        </w:pict>
      </w:r>
    </w:p>
    <w:p w:rsidR="00000000" w:rsidRDefault="00000000">
      <w:pPr>
        <w:spacing w:line="240" w:lineRule="auto"/>
        <w:jc w:val="both"/>
        <w:rPr>
          <w:sz w:val="23"/>
          <w:lang w:val="en-US"/>
        </w:rPr>
      </w:pPr>
    </w:p>
    <w:p w:rsidR="00000000" w:rsidRDefault="00000000">
      <w:pPr>
        <w:spacing w:after="120" w:line="240" w:lineRule="auto"/>
        <w:jc w:val="both"/>
        <w:rPr>
          <w:sz w:val="23"/>
          <w:lang w:val="en-US"/>
        </w:rPr>
      </w:pPr>
    </w:p>
    <w:p w:rsidR="00000000" w:rsidRDefault="00000000">
      <w:pPr>
        <w:numPr>
          <w:ilvl w:val="0"/>
          <w:numId w:val="282"/>
        </w:numPr>
        <w:tabs>
          <w:tab w:val="clear" w:pos="360"/>
        </w:tabs>
        <w:spacing w:after="120" w:line="240" w:lineRule="auto"/>
        <w:jc w:val="both"/>
        <w:rPr>
          <w:sz w:val="23"/>
        </w:rPr>
      </w:pPr>
      <w:r>
        <w:rPr>
          <w:sz w:val="23"/>
          <w:lang w:val="en-US"/>
        </w:rPr>
        <w:t>The</w:t>
      </w:r>
      <w:r>
        <w:rPr>
          <w:sz w:val="23"/>
        </w:rPr>
        <w:t xml:space="preserve"> </w:t>
      </w:r>
      <w:r>
        <w:rPr>
          <w:sz w:val="23"/>
          <w:lang w:val="en-US"/>
        </w:rPr>
        <w:t>comparative</w:t>
      </w:r>
      <w:r>
        <w:rPr>
          <w:sz w:val="23"/>
        </w:rPr>
        <w:t xml:space="preserve"> </w:t>
      </w:r>
      <w:r>
        <w:rPr>
          <w:sz w:val="23"/>
          <w:lang w:val="en-US"/>
        </w:rPr>
        <w:t>performance</w:t>
      </w:r>
      <w:r>
        <w:rPr>
          <w:sz w:val="23"/>
        </w:rPr>
        <w:t xml:space="preserve"> </w:t>
      </w:r>
      <w:r>
        <w:rPr>
          <w:sz w:val="23"/>
          <w:lang w:val="en-US"/>
        </w:rPr>
        <w:t>of</w:t>
      </w:r>
      <w:r>
        <w:rPr>
          <w:sz w:val="23"/>
        </w:rPr>
        <w:t xml:space="preserve"> </w:t>
      </w:r>
      <w:r>
        <w:rPr>
          <w:sz w:val="23"/>
          <w:lang w:val="en-US"/>
        </w:rPr>
        <w:t>men</w:t>
      </w:r>
      <w:r>
        <w:rPr>
          <w:sz w:val="23"/>
        </w:rPr>
        <w:t xml:space="preserve"> </w:t>
      </w:r>
      <w:r>
        <w:rPr>
          <w:sz w:val="23"/>
          <w:lang w:val="en-US"/>
        </w:rPr>
        <w:t>and</w:t>
      </w:r>
      <w:r>
        <w:rPr>
          <w:sz w:val="23"/>
        </w:rPr>
        <w:t xml:space="preserve"> </w:t>
      </w:r>
      <w:r>
        <w:rPr>
          <w:sz w:val="23"/>
          <w:lang w:val="en-US"/>
        </w:rPr>
        <w:t>women</w:t>
      </w:r>
      <w:r>
        <w:rPr>
          <w:sz w:val="23"/>
        </w:rPr>
        <w:t xml:space="preserve"> </w:t>
      </w:r>
      <w:r>
        <w:rPr>
          <w:sz w:val="23"/>
          <w:lang w:val="en-US"/>
        </w:rPr>
        <w:t>in</w:t>
      </w:r>
      <w:r>
        <w:rPr>
          <w:sz w:val="23"/>
        </w:rPr>
        <w:t xml:space="preserve"> </w:t>
      </w:r>
      <w:r>
        <w:rPr>
          <w:sz w:val="23"/>
          <w:lang w:val="en-US"/>
        </w:rPr>
        <w:t>relation</w:t>
      </w:r>
      <w:r>
        <w:rPr>
          <w:sz w:val="23"/>
        </w:rPr>
        <w:t xml:space="preserve"> </w:t>
      </w:r>
      <w:r>
        <w:rPr>
          <w:sz w:val="23"/>
          <w:lang w:val="en-US"/>
        </w:rPr>
        <w:t>to</w:t>
      </w:r>
      <w:r>
        <w:rPr>
          <w:sz w:val="23"/>
        </w:rPr>
        <w:t xml:space="preserve"> </w:t>
      </w:r>
      <w:r>
        <w:rPr>
          <w:sz w:val="23"/>
          <w:lang w:val="en-US"/>
        </w:rPr>
        <w:t>unemployment</w:t>
      </w:r>
      <w:r>
        <w:rPr>
          <w:sz w:val="23"/>
        </w:rPr>
        <w:t xml:space="preserve"> </w:t>
      </w:r>
      <w:r>
        <w:rPr>
          <w:sz w:val="23"/>
          <w:lang w:val="en-US"/>
        </w:rPr>
        <w:t>reaffirms</w:t>
      </w:r>
      <w:r>
        <w:rPr>
          <w:sz w:val="23"/>
        </w:rPr>
        <w:t xml:space="preserve"> </w:t>
      </w:r>
      <w:r>
        <w:rPr>
          <w:sz w:val="23"/>
          <w:lang w:val="en-US"/>
        </w:rPr>
        <w:t>the</w:t>
      </w:r>
      <w:r>
        <w:rPr>
          <w:sz w:val="23"/>
        </w:rPr>
        <w:t xml:space="preserve"> picture</w:t>
      </w:r>
      <w:r>
        <w:rPr>
          <w:sz w:val="23"/>
          <w:lang w:val="en-US"/>
        </w:rPr>
        <w:t xml:space="preserve"> of previous years</w:t>
      </w:r>
      <w:r>
        <w:rPr>
          <w:sz w:val="23"/>
        </w:rPr>
        <w:t xml:space="preserve">: </w:t>
      </w:r>
      <w:r>
        <w:rPr>
          <w:i/>
          <w:sz w:val="23"/>
          <w:lang w:val="en-US"/>
        </w:rPr>
        <w:t>although</w:t>
      </w:r>
      <w:r>
        <w:rPr>
          <w:i/>
          <w:sz w:val="23"/>
        </w:rPr>
        <w:t xml:space="preserve"> </w:t>
      </w:r>
      <w:r>
        <w:rPr>
          <w:i/>
          <w:sz w:val="23"/>
          <w:lang w:val="en-US"/>
        </w:rPr>
        <w:t>women’s unemployment decreases</w:t>
      </w:r>
      <w:r>
        <w:rPr>
          <w:i/>
          <w:sz w:val="23"/>
        </w:rPr>
        <w:t xml:space="preserve">, </w:t>
      </w:r>
      <w:r>
        <w:rPr>
          <w:i/>
          <w:sz w:val="23"/>
          <w:lang w:val="en-US"/>
        </w:rPr>
        <w:t xml:space="preserve">the gap remains very </w:t>
      </w:r>
      <w:r>
        <w:rPr>
          <w:i/>
          <w:sz w:val="23"/>
        </w:rPr>
        <w:t>prominent</w:t>
      </w:r>
      <w:r>
        <w:rPr>
          <w:sz w:val="23"/>
        </w:rPr>
        <w:t>.</w:t>
      </w:r>
    </w:p>
    <w:p w:rsidR="00000000" w:rsidRDefault="00000000">
      <w:pPr>
        <w:pStyle w:val="BodyText"/>
        <w:spacing w:after="120"/>
        <w:rPr>
          <w:b/>
          <w:sz w:val="23"/>
        </w:rPr>
      </w:pPr>
    </w:p>
    <w:p w:rsidR="00000000" w:rsidRDefault="00000000">
      <w:pPr>
        <w:pStyle w:val="BodyText"/>
        <w:spacing w:after="120"/>
        <w:rPr>
          <w:b/>
          <w:sz w:val="23"/>
          <w:lang w:val="en-GB"/>
        </w:rPr>
      </w:pPr>
      <w:r>
        <w:rPr>
          <w:b/>
          <w:sz w:val="23"/>
        </w:rPr>
        <w:t>ΙΙ</w:t>
      </w:r>
      <w:r>
        <w:rPr>
          <w:b/>
          <w:sz w:val="23"/>
          <w:lang w:val="en-GB"/>
        </w:rPr>
        <w:t xml:space="preserve">. </w:t>
      </w:r>
      <w:r>
        <w:rPr>
          <w:b/>
          <w:sz w:val="23"/>
        </w:rPr>
        <w:t>MEASURES</w:t>
      </w:r>
      <w:r>
        <w:rPr>
          <w:b/>
          <w:sz w:val="23"/>
          <w:lang w:val="en-GB"/>
        </w:rPr>
        <w:t xml:space="preserve"> </w:t>
      </w:r>
      <w:r>
        <w:rPr>
          <w:b/>
          <w:sz w:val="23"/>
        </w:rPr>
        <w:t>TO ADDRESS UNEMPLOYMENT AND TO INCREASE EMPLOYMENT AMONG WOMEN</w:t>
      </w:r>
      <w:r>
        <w:rPr>
          <w:b/>
          <w:sz w:val="23"/>
          <w:lang w:val="en-GB"/>
        </w:rPr>
        <w:t xml:space="preserve"> (2000-2004)</w:t>
      </w:r>
    </w:p>
    <w:p w:rsidR="00000000" w:rsidRDefault="00000000">
      <w:pPr>
        <w:numPr>
          <w:ilvl w:val="0"/>
          <w:numId w:val="282"/>
        </w:numPr>
        <w:tabs>
          <w:tab w:val="clear" w:pos="360"/>
        </w:tabs>
        <w:spacing w:before="60" w:after="120" w:line="240" w:lineRule="auto"/>
        <w:ind w:left="567" w:hanging="567"/>
        <w:jc w:val="both"/>
        <w:rPr>
          <w:i/>
          <w:sz w:val="23"/>
        </w:rPr>
      </w:pPr>
      <w:r>
        <w:rPr>
          <w:i/>
          <w:sz w:val="23"/>
          <w:u w:val="single"/>
          <w:lang w:val="en-US"/>
        </w:rPr>
        <w:t>Measures</w:t>
      </w:r>
      <w:r>
        <w:rPr>
          <w:i/>
          <w:sz w:val="23"/>
          <w:u w:val="single"/>
        </w:rPr>
        <w:t xml:space="preserve"> </w:t>
      </w:r>
      <w:r>
        <w:rPr>
          <w:i/>
          <w:sz w:val="23"/>
          <w:u w:val="single"/>
          <w:lang w:val="en-US"/>
        </w:rPr>
        <w:t>adopted</w:t>
      </w:r>
      <w:r>
        <w:rPr>
          <w:i/>
          <w:sz w:val="23"/>
          <w:u w:val="single"/>
        </w:rPr>
        <w:t xml:space="preserve"> </w:t>
      </w:r>
      <w:r>
        <w:rPr>
          <w:i/>
          <w:sz w:val="23"/>
          <w:u w:val="single"/>
          <w:lang w:val="en-US"/>
        </w:rPr>
        <w:t>to address unemployment and increase employment, during the period examined</w:t>
      </w:r>
      <w:r>
        <w:rPr>
          <w:i/>
          <w:sz w:val="23"/>
          <w:u w:val="single"/>
        </w:rPr>
        <w:t>:</w:t>
      </w:r>
    </w:p>
    <w:p w:rsidR="00000000" w:rsidRDefault="00000000">
      <w:pPr>
        <w:numPr>
          <w:ilvl w:val="0"/>
          <w:numId w:val="168"/>
        </w:numPr>
        <w:tabs>
          <w:tab w:val="clear" w:pos="360"/>
        </w:tabs>
        <w:spacing w:after="120" w:line="240" w:lineRule="auto"/>
        <w:ind w:left="1418" w:hanging="284"/>
        <w:jc w:val="both"/>
        <w:rPr>
          <w:sz w:val="23"/>
        </w:rPr>
      </w:pPr>
      <w:r>
        <w:rPr>
          <w:i/>
          <w:sz w:val="23"/>
          <w:lang w:val="en-US"/>
        </w:rPr>
        <w:t>Participation of</w:t>
      </w:r>
      <w:r>
        <w:rPr>
          <w:i/>
          <w:sz w:val="23"/>
        </w:rPr>
        <w:t xml:space="preserve"> </w:t>
      </w:r>
      <w:r>
        <w:rPr>
          <w:i/>
          <w:sz w:val="23"/>
          <w:lang w:val="en-US"/>
        </w:rPr>
        <w:t>Organizations of Local Authorities (</w:t>
      </w:r>
      <w:r>
        <w:rPr>
          <w:i/>
          <w:sz w:val="23"/>
        </w:rPr>
        <w:t xml:space="preserve">Α’ </w:t>
      </w:r>
      <w:r>
        <w:rPr>
          <w:i/>
          <w:sz w:val="23"/>
          <w:lang w:val="en-US"/>
        </w:rPr>
        <w:t>and</w:t>
      </w:r>
      <w:r>
        <w:rPr>
          <w:i/>
          <w:sz w:val="23"/>
        </w:rPr>
        <w:t xml:space="preserve"> Β’ </w:t>
      </w:r>
      <w:r>
        <w:rPr>
          <w:i/>
          <w:sz w:val="23"/>
          <w:lang w:val="en-US"/>
        </w:rPr>
        <w:t>grade) Enterprises, in projects for the creation of new positions of work</w:t>
      </w:r>
    </w:p>
    <w:p w:rsidR="00000000" w:rsidRDefault="00000000">
      <w:pPr>
        <w:numPr>
          <w:ilvl w:val="0"/>
          <w:numId w:val="169"/>
        </w:numPr>
        <w:tabs>
          <w:tab w:val="clear" w:pos="360"/>
        </w:tabs>
        <w:spacing w:after="120" w:line="240" w:lineRule="auto"/>
        <w:ind w:left="1418" w:hanging="284"/>
        <w:jc w:val="both"/>
        <w:rPr>
          <w:i/>
          <w:sz w:val="23"/>
        </w:rPr>
      </w:pPr>
      <w:r>
        <w:rPr>
          <w:i/>
          <w:sz w:val="23"/>
        </w:rPr>
        <w:t>Part time employment in bodies of social character</w:t>
      </w:r>
      <w:r>
        <w:rPr>
          <w:sz w:val="23"/>
        </w:rPr>
        <w:t xml:space="preserve">. Law 3174/2003 provided, for the first time, for the possibility of recruitment of vulnerable population categories in fixed term contract part time work positions in bodies of the public sector, to cover needs of a social character. By </w:t>
      </w:r>
      <w:r>
        <w:rPr>
          <w:color w:val="000000"/>
          <w:sz w:val="23"/>
        </w:rPr>
        <w:t>law 3250/2004 the</w:t>
      </w:r>
      <w:r>
        <w:rPr>
          <w:sz w:val="23"/>
        </w:rPr>
        <w:t xml:space="preserve"> categories of people eligible for recruitment were redefined, through the addition of members of large families at a 10% quota and the enlargement of the category of mothers with underage children (before, the category included only mother with children up to 12 years of age), also at a 10% quota. At the same time it is provided that a quota of up to 60% of the various categories of unemployed (people up to 30 years of age, people over 30 years of age, people who are five years away from retirement age) who benefit from such employment positions will be covered by women as long as relative interest on their side is expressed, by submission of applications.</w:t>
      </w:r>
    </w:p>
    <w:p w:rsidR="00000000" w:rsidRDefault="00000000">
      <w:pPr>
        <w:numPr>
          <w:ilvl w:val="0"/>
          <w:numId w:val="170"/>
        </w:numPr>
        <w:tabs>
          <w:tab w:val="clear" w:pos="360"/>
        </w:tabs>
        <w:spacing w:after="120" w:line="240" w:lineRule="auto"/>
        <w:ind w:left="1418" w:hanging="284"/>
        <w:jc w:val="both"/>
        <w:rPr>
          <w:sz w:val="23"/>
        </w:rPr>
      </w:pPr>
      <w:r>
        <w:rPr>
          <w:i/>
          <w:sz w:val="23"/>
        </w:rPr>
        <w:t xml:space="preserve">Transformation of passive unemployment policies (cash benefits) </w:t>
      </w:r>
      <w:r>
        <w:rPr>
          <w:i/>
          <w:sz w:val="23"/>
          <w:lang w:val="en-US"/>
        </w:rPr>
        <w:t>into active policies for unemployed men and women</w:t>
      </w:r>
      <w:r>
        <w:rPr>
          <w:i/>
          <w:sz w:val="23"/>
        </w:rPr>
        <w:t>.</w:t>
      </w:r>
    </w:p>
    <w:p w:rsidR="00000000" w:rsidRDefault="00000000">
      <w:pPr>
        <w:numPr>
          <w:ilvl w:val="0"/>
          <w:numId w:val="171"/>
        </w:numPr>
        <w:tabs>
          <w:tab w:val="clear" w:pos="360"/>
        </w:tabs>
        <w:spacing w:after="120" w:line="240" w:lineRule="auto"/>
        <w:ind w:left="1418" w:hanging="284"/>
        <w:jc w:val="both"/>
        <w:rPr>
          <w:sz w:val="23"/>
        </w:rPr>
      </w:pPr>
      <w:r>
        <w:rPr>
          <w:i/>
          <w:sz w:val="23"/>
          <w:lang w:val="en-US"/>
        </w:rPr>
        <w:t>Measures</w:t>
      </w:r>
      <w:r>
        <w:rPr>
          <w:i/>
          <w:sz w:val="23"/>
        </w:rPr>
        <w:t xml:space="preserve"> for subsidised training of the unemployed. </w:t>
      </w:r>
    </w:p>
    <w:p w:rsidR="00000000" w:rsidRDefault="00000000">
      <w:pPr>
        <w:numPr>
          <w:ilvl w:val="0"/>
          <w:numId w:val="172"/>
        </w:numPr>
        <w:tabs>
          <w:tab w:val="clear" w:pos="360"/>
        </w:tabs>
        <w:spacing w:after="120" w:line="240" w:lineRule="auto"/>
        <w:ind w:left="1418" w:hanging="284"/>
        <w:jc w:val="both"/>
        <w:rPr>
          <w:sz w:val="23"/>
        </w:rPr>
      </w:pPr>
      <w:r>
        <w:rPr>
          <w:i/>
          <w:sz w:val="23"/>
          <w:lang w:val="en-US"/>
        </w:rPr>
        <w:t>Expansion</w:t>
      </w:r>
      <w:r>
        <w:rPr>
          <w:i/>
          <w:sz w:val="23"/>
        </w:rPr>
        <w:t xml:space="preserve"> </w:t>
      </w:r>
      <w:r>
        <w:rPr>
          <w:i/>
          <w:sz w:val="23"/>
          <w:lang w:val="en-US"/>
        </w:rPr>
        <w:t>of the categories entitled to unemployment benefits</w:t>
      </w:r>
      <w:r>
        <w:rPr>
          <w:sz w:val="23"/>
        </w:rPr>
        <w:t xml:space="preserve">. </w:t>
      </w:r>
      <w:r>
        <w:rPr>
          <w:sz w:val="23"/>
          <w:lang w:val="en-US"/>
        </w:rPr>
        <w:t>Unemployed</w:t>
      </w:r>
      <w:r>
        <w:rPr>
          <w:sz w:val="23"/>
        </w:rPr>
        <w:t xml:space="preserve"> </w:t>
      </w:r>
      <w:r>
        <w:rPr>
          <w:sz w:val="23"/>
          <w:lang w:val="en-US"/>
        </w:rPr>
        <w:t>men</w:t>
      </w:r>
      <w:r>
        <w:rPr>
          <w:sz w:val="23"/>
        </w:rPr>
        <w:t xml:space="preserve"> </w:t>
      </w:r>
      <w:r>
        <w:rPr>
          <w:sz w:val="23"/>
          <w:lang w:val="en-US"/>
        </w:rPr>
        <w:t>and</w:t>
      </w:r>
      <w:r>
        <w:rPr>
          <w:sz w:val="23"/>
        </w:rPr>
        <w:t xml:space="preserve"> </w:t>
      </w:r>
      <w:r>
        <w:rPr>
          <w:sz w:val="23"/>
          <w:lang w:val="en-US"/>
        </w:rPr>
        <w:t>women</w:t>
      </w:r>
      <w:r>
        <w:rPr>
          <w:sz w:val="23"/>
        </w:rPr>
        <w:t xml:space="preserve"> </w:t>
      </w:r>
      <w:r>
        <w:rPr>
          <w:sz w:val="23"/>
          <w:lang w:val="en-US"/>
        </w:rPr>
        <w:t>insured</w:t>
      </w:r>
      <w:r>
        <w:rPr>
          <w:sz w:val="23"/>
        </w:rPr>
        <w:t xml:space="preserve"> </w:t>
      </w:r>
      <w:r>
        <w:rPr>
          <w:sz w:val="23"/>
          <w:lang w:val="en-US"/>
        </w:rPr>
        <w:t>against</w:t>
      </w:r>
      <w:r>
        <w:rPr>
          <w:sz w:val="23"/>
        </w:rPr>
        <w:t xml:space="preserve"> </w:t>
      </w:r>
      <w:r>
        <w:rPr>
          <w:sz w:val="23"/>
          <w:lang w:val="en-US"/>
        </w:rPr>
        <w:t>unemployment who are or become widowers /</w:t>
      </w:r>
      <w:r>
        <w:rPr>
          <w:sz w:val="23"/>
        </w:rPr>
        <w:t>widows are entitled to receiving the unemployment benefit despite receiving a survivor’s pension. (Till now,</w:t>
      </w:r>
      <w:r>
        <w:rPr>
          <w:sz w:val="23"/>
          <w:lang w:val="en-US"/>
        </w:rPr>
        <w:t xml:space="preserve"> widows faced difficulties given that, if they became unemployed, neither were they considered to be unemployed by the Greek Manpower Employment Organization, nor were they entitled to unemployment benefit since they received a survivor’s pension,</w:t>
      </w:r>
      <w:r>
        <w:rPr>
          <w:sz w:val="23"/>
        </w:rPr>
        <w:t xml:space="preserve"> despite the fact they had been insured against unemployment, in contrast to other women, whose husbands were alive or they were divorced, because the existing legislation excluded those on pension). The new regulation guarantees</w:t>
      </w:r>
      <w:r>
        <w:rPr>
          <w:sz w:val="23"/>
          <w:lang w:val="en-US"/>
        </w:rPr>
        <w:t xml:space="preserve"> not only the right to a benefit but also the right to obtain a job, making use of the measures provided, for unemployed men and women</w:t>
      </w:r>
      <w:r>
        <w:rPr>
          <w:sz w:val="23"/>
        </w:rPr>
        <w:t>.</w:t>
      </w:r>
    </w:p>
    <w:p w:rsidR="00000000" w:rsidRDefault="00000000">
      <w:pPr>
        <w:numPr>
          <w:ilvl w:val="0"/>
          <w:numId w:val="173"/>
        </w:numPr>
        <w:tabs>
          <w:tab w:val="clear" w:pos="360"/>
        </w:tabs>
        <w:spacing w:after="120" w:line="240" w:lineRule="auto"/>
        <w:ind w:left="1418" w:hanging="284"/>
        <w:jc w:val="both"/>
        <w:rPr>
          <w:i/>
          <w:sz w:val="23"/>
        </w:rPr>
      </w:pPr>
      <w:r>
        <w:rPr>
          <w:i/>
          <w:sz w:val="23"/>
          <w:lang w:val="en-US"/>
        </w:rPr>
        <w:t>Expansion of the categories entitled to participate in programmes</w:t>
      </w:r>
    </w:p>
    <w:p w:rsidR="00000000" w:rsidRDefault="00000000">
      <w:pPr>
        <w:spacing w:after="120" w:line="240" w:lineRule="auto"/>
        <w:ind w:left="1418" w:hanging="284"/>
        <w:jc w:val="both"/>
        <w:rPr>
          <w:sz w:val="23"/>
        </w:rPr>
      </w:pPr>
      <w:r>
        <w:rPr>
          <w:sz w:val="23"/>
        </w:rPr>
        <w:t xml:space="preserve">-  </w:t>
      </w:r>
      <w:r>
        <w:rPr>
          <w:sz w:val="23"/>
          <w:lang w:val="en-US"/>
        </w:rPr>
        <w:t>Participation</w:t>
      </w:r>
      <w:r>
        <w:rPr>
          <w:sz w:val="23"/>
        </w:rPr>
        <w:t xml:space="preserve"> </w:t>
      </w:r>
      <w:r>
        <w:rPr>
          <w:sz w:val="23"/>
          <w:lang w:val="en-US"/>
        </w:rPr>
        <w:t>of</w:t>
      </w:r>
      <w:r>
        <w:rPr>
          <w:sz w:val="23"/>
        </w:rPr>
        <w:t xml:space="preserve"> </w:t>
      </w:r>
      <w:r>
        <w:rPr>
          <w:sz w:val="23"/>
          <w:lang w:val="en-US"/>
        </w:rPr>
        <w:t>Lykeio graduates</w:t>
      </w:r>
      <w:r>
        <w:rPr>
          <w:sz w:val="23"/>
        </w:rPr>
        <w:t xml:space="preserve"> </w:t>
      </w:r>
      <w:r>
        <w:rPr>
          <w:sz w:val="23"/>
          <w:lang w:val="en-US"/>
        </w:rPr>
        <w:t>in programmes for acquiring working experience</w:t>
      </w:r>
      <w:r>
        <w:rPr>
          <w:sz w:val="23"/>
        </w:rPr>
        <w:t xml:space="preserve"> (</w:t>
      </w:r>
      <w:r>
        <w:rPr>
          <w:sz w:val="23"/>
          <w:lang w:val="en-US"/>
        </w:rPr>
        <w:t>STAGE</w:t>
      </w:r>
      <w:r>
        <w:rPr>
          <w:sz w:val="23"/>
        </w:rPr>
        <w:t>).</w:t>
      </w:r>
    </w:p>
    <w:p w:rsidR="00000000" w:rsidRDefault="00000000">
      <w:pPr>
        <w:spacing w:after="120" w:line="240" w:lineRule="auto"/>
        <w:ind w:left="1418" w:hanging="284"/>
        <w:jc w:val="both"/>
        <w:rPr>
          <w:sz w:val="23"/>
        </w:rPr>
      </w:pPr>
      <w:r>
        <w:rPr>
          <w:sz w:val="23"/>
        </w:rPr>
        <w:t xml:space="preserve">- </w:t>
      </w:r>
      <w:r>
        <w:rPr>
          <w:sz w:val="23"/>
          <w:lang w:val="en-US"/>
        </w:rPr>
        <w:t>Participation</w:t>
      </w:r>
      <w:r>
        <w:rPr>
          <w:sz w:val="23"/>
        </w:rPr>
        <w:t xml:space="preserve"> </w:t>
      </w:r>
      <w:r>
        <w:rPr>
          <w:sz w:val="23"/>
          <w:lang w:val="en-US"/>
        </w:rPr>
        <w:t>of</w:t>
      </w:r>
      <w:r>
        <w:rPr>
          <w:sz w:val="23"/>
        </w:rPr>
        <w:t xml:space="preserve"> </w:t>
      </w:r>
      <w:r>
        <w:rPr>
          <w:sz w:val="23"/>
          <w:lang w:val="en-US"/>
        </w:rPr>
        <w:t>scientists</w:t>
      </w:r>
      <w:r>
        <w:rPr>
          <w:sz w:val="23"/>
        </w:rPr>
        <w:t xml:space="preserve"> </w:t>
      </w:r>
      <w:r>
        <w:rPr>
          <w:sz w:val="23"/>
          <w:lang w:val="en-US"/>
        </w:rPr>
        <w:t>in</w:t>
      </w:r>
      <w:r>
        <w:rPr>
          <w:sz w:val="23"/>
        </w:rPr>
        <w:t xml:space="preserve"> </w:t>
      </w:r>
      <w:r>
        <w:rPr>
          <w:sz w:val="23"/>
          <w:lang w:val="en-US"/>
        </w:rPr>
        <w:t>programmes</w:t>
      </w:r>
      <w:r>
        <w:rPr>
          <w:sz w:val="23"/>
        </w:rPr>
        <w:t xml:space="preserve"> </w:t>
      </w:r>
      <w:r>
        <w:rPr>
          <w:sz w:val="23"/>
          <w:lang w:val="en-US"/>
        </w:rPr>
        <w:t>for</w:t>
      </w:r>
      <w:r>
        <w:rPr>
          <w:sz w:val="23"/>
        </w:rPr>
        <w:t xml:space="preserve"> </w:t>
      </w:r>
      <w:r>
        <w:rPr>
          <w:sz w:val="23"/>
          <w:lang w:val="en-US"/>
        </w:rPr>
        <w:t>new</w:t>
      </w:r>
      <w:r>
        <w:rPr>
          <w:sz w:val="23"/>
        </w:rPr>
        <w:t xml:space="preserve"> self-employed</w:t>
      </w:r>
      <w:r>
        <w:rPr>
          <w:sz w:val="23"/>
          <w:lang w:val="en-US"/>
        </w:rPr>
        <w:t xml:space="preserve"> </w:t>
      </w:r>
      <w:r>
        <w:rPr>
          <w:sz w:val="23"/>
        </w:rPr>
        <w:t>professionals (till now, engineers, lawyers, medical doctors etc, were not entitled for participation).</w:t>
      </w:r>
    </w:p>
    <w:p w:rsidR="00000000" w:rsidRDefault="00000000">
      <w:pPr>
        <w:numPr>
          <w:ilvl w:val="0"/>
          <w:numId w:val="174"/>
        </w:numPr>
        <w:tabs>
          <w:tab w:val="clear" w:pos="360"/>
        </w:tabs>
        <w:spacing w:after="120" w:line="240" w:lineRule="auto"/>
        <w:ind w:left="1418" w:hanging="284"/>
        <w:jc w:val="both"/>
        <w:rPr>
          <w:i/>
          <w:sz w:val="23"/>
        </w:rPr>
      </w:pPr>
      <w:r>
        <w:rPr>
          <w:i/>
          <w:sz w:val="23"/>
          <w:lang w:val="en-US"/>
        </w:rPr>
        <w:t>Motives</w:t>
      </w:r>
      <w:r>
        <w:rPr>
          <w:i/>
          <w:sz w:val="23"/>
        </w:rPr>
        <w:t xml:space="preserve"> </w:t>
      </w:r>
      <w:r>
        <w:rPr>
          <w:i/>
          <w:sz w:val="23"/>
          <w:lang w:val="en-US"/>
        </w:rPr>
        <w:t>to</w:t>
      </w:r>
      <w:r>
        <w:rPr>
          <w:i/>
          <w:sz w:val="23"/>
        </w:rPr>
        <w:t xml:space="preserve"> </w:t>
      </w:r>
      <w:r>
        <w:rPr>
          <w:i/>
          <w:sz w:val="23"/>
          <w:lang w:val="en-US"/>
        </w:rPr>
        <w:t>increase</w:t>
      </w:r>
      <w:r>
        <w:rPr>
          <w:i/>
          <w:sz w:val="23"/>
        </w:rPr>
        <w:t xml:space="preserve"> </w:t>
      </w:r>
      <w:r>
        <w:rPr>
          <w:i/>
          <w:sz w:val="23"/>
          <w:lang w:val="en-US"/>
        </w:rPr>
        <w:t>women</w:t>
      </w:r>
      <w:r>
        <w:rPr>
          <w:i/>
          <w:sz w:val="23"/>
        </w:rPr>
        <w:t>’</w:t>
      </w:r>
      <w:r>
        <w:rPr>
          <w:i/>
          <w:sz w:val="23"/>
          <w:lang w:val="en-US"/>
        </w:rPr>
        <w:t>s</w:t>
      </w:r>
      <w:r>
        <w:rPr>
          <w:i/>
          <w:sz w:val="23"/>
        </w:rPr>
        <w:t xml:space="preserve"> </w:t>
      </w:r>
      <w:r>
        <w:rPr>
          <w:i/>
          <w:sz w:val="23"/>
          <w:lang w:val="en-US"/>
        </w:rPr>
        <w:t>employment.</w:t>
      </w:r>
      <w:r>
        <w:rPr>
          <w:i/>
          <w:sz w:val="23"/>
        </w:rPr>
        <w:t xml:space="preserve"> </w:t>
      </w:r>
    </w:p>
    <w:p w:rsidR="00000000" w:rsidRDefault="00000000">
      <w:pPr>
        <w:spacing w:after="120" w:line="240" w:lineRule="auto"/>
        <w:ind w:left="1418" w:hanging="284"/>
        <w:jc w:val="both"/>
        <w:rPr>
          <w:sz w:val="23"/>
          <w:lang w:val="en-US"/>
        </w:rPr>
      </w:pPr>
      <w:r>
        <w:rPr>
          <w:sz w:val="23"/>
        </w:rPr>
        <w:t xml:space="preserve">- A subsidy </w:t>
      </w:r>
      <w:r>
        <w:rPr>
          <w:sz w:val="23"/>
          <w:lang w:val="en-US"/>
        </w:rPr>
        <w:t>for</w:t>
      </w:r>
      <w:r>
        <w:rPr>
          <w:sz w:val="23"/>
        </w:rPr>
        <w:t xml:space="preserve"> </w:t>
      </w:r>
      <w:r>
        <w:rPr>
          <w:sz w:val="23"/>
          <w:lang w:val="en-US"/>
        </w:rPr>
        <w:t>the</w:t>
      </w:r>
      <w:r>
        <w:rPr>
          <w:sz w:val="23"/>
        </w:rPr>
        <w:t xml:space="preserve"> </w:t>
      </w:r>
      <w:r>
        <w:rPr>
          <w:sz w:val="23"/>
          <w:lang w:val="en-US"/>
        </w:rPr>
        <w:t>employer</w:t>
      </w:r>
      <w:r>
        <w:rPr>
          <w:sz w:val="23"/>
        </w:rPr>
        <w:t xml:space="preserve">, equal to the </w:t>
      </w:r>
      <w:r>
        <w:rPr>
          <w:sz w:val="23"/>
          <w:lang w:val="en-US"/>
        </w:rPr>
        <w:t>amount</w:t>
      </w:r>
      <w:r>
        <w:rPr>
          <w:sz w:val="23"/>
        </w:rPr>
        <w:t xml:space="preserve"> o</w:t>
      </w:r>
      <w:r>
        <w:rPr>
          <w:sz w:val="23"/>
          <w:lang w:val="en-US"/>
        </w:rPr>
        <w:t>f</w:t>
      </w:r>
      <w:r>
        <w:rPr>
          <w:sz w:val="23"/>
        </w:rPr>
        <w:t xml:space="preserve"> </w:t>
      </w:r>
      <w:r>
        <w:rPr>
          <w:sz w:val="23"/>
          <w:lang w:val="en-US"/>
        </w:rPr>
        <w:t>the</w:t>
      </w:r>
      <w:r>
        <w:rPr>
          <w:sz w:val="23"/>
        </w:rPr>
        <w:t xml:space="preserve"> </w:t>
      </w:r>
      <w:r>
        <w:rPr>
          <w:sz w:val="23"/>
          <w:lang w:val="en-US"/>
        </w:rPr>
        <w:t>employer</w:t>
      </w:r>
      <w:r>
        <w:rPr>
          <w:sz w:val="23"/>
        </w:rPr>
        <w:t>’</w:t>
      </w:r>
      <w:r>
        <w:rPr>
          <w:sz w:val="23"/>
          <w:lang w:val="en-US"/>
        </w:rPr>
        <w:t>s</w:t>
      </w:r>
      <w:r>
        <w:rPr>
          <w:sz w:val="23"/>
        </w:rPr>
        <w:t xml:space="preserve"> </w:t>
      </w:r>
      <w:r>
        <w:rPr>
          <w:sz w:val="23"/>
          <w:lang w:val="en-US"/>
        </w:rPr>
        <w:t>contribution</w:t>
      </w:r>
      <w:r>
        <w:rPr>
          <w:sz w:val="23"/>
        </w:rPr>
        <w:t xml:space="preserve"> </w:t>
      </w:r>
      <w:r>
        <w:rPr>
          <w:sz w:val="23"/>
          <w:lang w:val="en-US"/>
        </w:rPr>
        <w:t>towards</w:t>
      </w:r>
      <w:r>
        <w:rPr>
          <w:sz w:val="23"/>
        </w:rPr>
        <w:t xml:space="preserve"> </w:t>
      </w:r>
      <w:r>
        <w:rPr>
          <w:sz w:val="23"/>
          <w:lang w:val="en-US"/>
        </w:rPr>
        <w:t>social</w:t>
      </w:r>
      <w:r>
        <w:rPr>
          <w:sz w:val="23"/>
        </w:rPr>
        <w:t xml:space="preserve"> </w:t>
      </w:r>
      <w:r>
        <w:rPr>
          <w:sz w:val="23"/>
          <w:lang w:val="en-US"/>
        </w:rPr>
        <w:t>insurance</w:t>
      </w:r>
      <w:r>
        <w:rPr>
          <w:sz w:val="23"/>
        </w:rPr>
        <w:t xml:space="preserve"> </w:t>
      </w:r>
      <w:r>
        <w:rPr>
          <w:sz w:val="23"/>
          <w:lang w:val="en-US"/>
        </w:rPr>
        <w:t>for</w:t>
      </w:r>
      <w:r>
        <w:rPr>
          <w:sz w:val="23"/>
        </w:rPr>
        <w:t xml:space="preserve"> </w:t>
      </w:r>
      <w:r>
        <w:rPr>
          <w:sz w:val="23"/>
          <w:lang w:val="en-US"/>
        </w:rPr>
        <w:t>the</w:t>
      </w:r>
      <w:r>
        <w:rPr>
          <w:sz w:val="23"/>
        </w:rPr>
        <w:t xml:space="preserve"> </w:t>
      </w:r>
      <w:r>
        <w:rPr>
          <w:sz w:val="23"/>
          <w:lang w:val="en-US"/>
        </w:rPr>
        <w:t>newly employed,</w:t>
      </w:r>
      <w:r>
        <w:rPr>
          <w:sz w:val="23"/>
        </w:rPr>
        <w:t xml:space="preserve"> </w:t>
      </w:r>
      <w:r>
        <w:rPr>
          <w:sz w:val="23"/>
          <w:lang w:val="en-US"/>
        </w:rPr>
        <w:t>is</w:t>
      </w:r>
      <w:r>
        <w:rPr>
          <w:sz w:val="23"/>
        </w:rPr>
        <w:t xml:space="preserve"> </w:t>
      </w:r>
      <w:r>
        <w:rPr>
          <w:sz w:val="23"/>
          <w:lang w:val="en-US"/>
        </w:rPr>
        <w:t>established as</w:t>
      </w:r>
      <w:r>
        <w:rPr>
          <w:sz w:val="23"/>
        </w:rPr>
        <w:t xml:space="preserve"> </w:t>
      </w:r>
      <w:r>
        <w:rPr>
          <w:sz w:val="23"/>
          <w:lang w:val="en-US"/>
        </w:rPr>
        <w:t>a</w:t>
      </w:r>
      <w:r>
        <w:rPr>
          <w:sz w:val="23"/>
        </w:rPr>
        <w:t xml:space="preserve"> </w:t>
      </w:r>
      <w:r>
        <w:rPr>
          <w:sz w:val="23"/>
          <w:lang w:val="en-US"/>
        </w:rPr>
        <w:t>motive</w:t>
      </w:r>
      <w:r>
        <w:rPr>
          <w:sz w:val="23"/>
        </w:rPr>
        <w:t xml:space="preserve"> for the recruitment of </w:t>
      </w:r>
      <w:r>
        <w:rPr>
          <w:sz w:val="23"/>
          <w:lang w:val="en-US"/>
        </w:rPr>
        <w:t>unemployed</w:t>
      </w:r>
      <w:r>
        <w:rPr>
          <w:sz w:val="23"/>
        </w:rPr>
        <w:t xml:space="preserve"> </w:t>
      </w:r>
      <w:r>
        <w:rPr>
          <w:sz w:val="23"/>
          <w:lang w:val="en-US"/>
        </w:rPr>
        <w:t>mothers</w:t>
      </w:r>
      <w:r>
        <w:rPr>
          <w:sz w:val="23"/>
        </w:rPr>
        <w:t xml:space="preserve"> </w:t>
      </w:r>
      <w:r>
        <w:rPr>
          <w:sz w:val="23"/>
          <w:lang w:val="en-US"/>
        </w:rPr>
        <w:t>with</w:t>
      </w:r>
      <w:r>
        <w:rPr>
          <w:sz w:val="23"/>
        </w:rPr>
        <w:t xml:space="preserve"> </w:t>
      </w:r>
      <w:r>
        <w:rPr>
          <w:sz w:val="23"/>
          <w:lang w:val="en-US"/>
        </w:rPr>
        <w:t>at</w:t>
      </w:r>
      <w:r>
        <w:rPr>
          <w:sz w:val="23"/>
        </w:rPr>
        <w:t xml:space="preserve"> </w:t>
      </w:r>
      <w:r>
        <w:rPr>
          <w:sz w:val="23"/>
          <w:lang w:val="en-US"/>
        </w:rPr>
        <w:t>least</w:t>
      </w:r>
      <w:r>
        <w:rPr>
          <w:sz w:val="23"/>
        </w:rPr>
        <w:t xml:space="preserve"> </w:t>
      </w:r>
      <w:r>
        <w:rPr>
          <w:sz w:val="23"/>
          <w:lang w:val="en-US"/>
        </w:rPr>
        <w:t>two</w:t>
      </w:r>
      <w:r>
        <w:rPr>
          <w:sz w:val="23"/>
        </w:rPr>
        <w:t xml:space="preserve"> </w:t>
      </w:r>
      <w:r>
        <w:rPr>
          <w:sz w:val="23"/>
          <w:lang w:val="en-US"/>
        </w:rPr>
        <w:t>children</w:t>
      </w:r>
      <w:r>
        <w:rPr>
          <w:sz w:val="23"/>
        </w:rPr>
        <w:t>.</w:t>
      </w:r>
    </w:p>
    <w:p w:rsidR="00000000" w:rsidRDefault="00000000">
      <w:pPr>
        <w:spacing w:after="120" w:line="240" w:lineRule="auto"/>
        <w:ind w:left="1418" w:hanging="284"/>
        <w:jc w:val="both"/>
        <w:rPr>
          <w:sz w:val="23"/>
          <w:lang w:val="en-US"/>
        </w:rPr>
      </w:pPr>
      <w:r>
        <w:rPr>
          <w:sz w:val="23"/>
          <w:lang w:val="en-US"/>
        </w:rPr>
        <w:t xml:space="preserve"> - Employers, who hire men or women employees on a fixed term contract, in order to substitute employees absent from work on pregnancy or confinement leave for as long as that leave lasts, receive a subsidy equal to their insurance contribution towards the social insurance of the newly employed.</w:t>
      </w:r>
    </w:p>
    <w:p w:rsidR="00000000" w:rsidRDefault="00000000">
      <w:pPr>
        <w:spacing w:after="120" w:line="240" w:lineRule="auto"/>
        <w:ind w:left="1440" w:hanging="180"/>
        <w:jc w:val="both"/>
        <w:rPr>
          <w:sz w:val="23"/>
        </w:rPr>
      </w:pPr>
      <w:r>
        <w:rPr>
          <w:sz w:val="23"/>
        </w:rPr>
        <w:t xml:space="preserve">- </w:t>
      </w:r>
      <w:r>
        <w:rPr>
          <w:i/>
          <w:sz w:val="23"/>
          <w:lang w:val="en-US"/>
        </w:rPr>
        <w:t>For</w:t>
      </w:r>
      <w:r>
        <w:rPr>
          <w:i/>
          <w:sz w:val="23"/>
        </w:rPr>
        <w:t xml:space="preserve"> </w:t>
      </w:r>
      <w:r>
        <w:rPr>
          <w:i/>
          <w:sz w:val="23"/>
          <w:lang w:val="en-US"/>
        </w:rPr>
        <w:t>each</w:t>
      </w:r>
      <w:r>
        <w:rPr>
          <w:i/>
          <w:sz w:val="23"/>
        </w:rPr>
        <w:t xml:space="preserve"> </w:t>
      </w:r>
      <w:r>
        <w:rPr>
          <w:i/>
          <w:sz w:val="23"/>
          <w:lang w:val="en-US"/>
        </w:rPr>
        <w:t>child</w:t>
      </w:r>
      <w:r>
        <w:rPr>
          <w:i/>
          <w:sz w:val="23"/>
        </w:rPr>
        <w:t xml:space="preserve"> </w:t>
      </w:r>
      <w:r>
        <w:rPr>
          <w:i/>
          <w:sz w:val="23"/>
          <w:lang w:val="en-US"/>
        </w:rPr>
        <w:t>they</w:t>
      </w:r>
      <w:r>
        <w:rPr>
          <w:i/>
          <w:sz w:val="23"/>
        </w:rPr>
        <w:t xml:space="preserve"> </w:t>
      </w:r>
      <w:r>
        <w:rPr>
          <w:i/>
          <w:sz w:val="23"/>
          <w:lang w:val="en-US"/>
        </w:rPr>
        <w:t>deliver</w:t>
      </w:r>
      <w:r>
        <w:rPr>
          <w:i/>
          <w:sz w:val="23"/>
        </w:rPr>
        <w:t xml:space="preserve">, women </w:t>
      </w:r>
      <w:r>
        <w:rPr>
          <w:i/>
          <w:sz w:val="23"/>
          <w:lang w:val="en-US"/>
        </w:rPr>
        <w:t>farmers</w:t>
      </w:r>
      <w:r>
        <w:rPr>
          <w:i/>
          <w:sz w:val="23"/>
        </w:rPr>
        <w:t xml:space="preserve"> </w:t>
      </w:r>
      <w:r>
        <w:rPr>
          <w:sz w:val="23"/>
          <w:lang w:val="en-US"/>
        </w:rPr>
        <w:t>are</w:t>
      </w:r>
      <w:r>
        <w:rPr>
          <w:sz w:val="23"/>
        </w:rPr>
        <w:t xml:space="preserve"> exempted </w:t>
      </w:r>
      <w:r>
        <w:rPr>
          <w:sz w:val="23"/>
          <w:lang w:val="en-US"/>
        </w:rPr>
        <w:t xml:space="preserve">from the obligation to pay a contribution to Agricultural Insurance Organization for one </w:t>
      </w:r>
      <w:r>
        <w:rPr>
          <w:sz w:val="23"/>
        </w:rPr>
        <w:t>(1) year following birth-giving.</w:t>
      </w:r>
    </w:p>
    <w:p w:rsidR="00000000" w:rsidRDefault="00000000">
      <w:pPr>
        <w:pStyle w:val="Web"/>
        <w:numPr>
          <w:ilvl w:val="0"/>
          <w:numId w:val="175"/>
        </w:numPr>
        <w:tabs>
          <w:tab w:val="clear" w:pos="360"/>
        </w:tabs>
        <w:spacing w:before="0" w:after="120"/>
        <w:ind w:left="1418" w:hanging="284"/>
        <w:jc w:val="both"/>
        <w:rPr>
          <w:sz w:val="23"/>
          <w:lang w:val="en-GB"/>
        </w:rPr>
      </w:pPr>
      <w:r>
        <w:rPr>
          <w:sz w:val="23"/>
          <w:lang w:val="en-US"/>
        </w:rPr>
        <w:t xml:space="preserve">Reduction of employers’ contributions towards newly hired employees’ insurance, provided that the monthly emolument of the said employees does not exceed the sum of </w:t>
      </w:r>
      <w:r>
        <w:rPr>
          <w:sz w:val="23"/>
          <w:lang w:val="en-GB"/>
        </w:rPr>
        <w:t xml:space="preserve">200,000 </w:t>
      </w:r>
      <w:r>
        <w:rPr>
          <w:sz w:val="23"/>
          <w:lang w:val="en-US"/>
        </w:rPr>
        <w:t>drachmas</w:t>
      </w:r>
      <w:r>
        <w:rPr>
          <w:sz w:val="23"/>
          <w:lang w:val="en-GB"/>
        </w:rPr>
        <w:t xml:space="preserve"> (600 Euro). The measure was valid from 1-4-2001 until 31-12-2003. </w:t>
      </w:r>
      <w:r>
        <w:rPr>
          <w:sz w:val="23"/>
          <w:lang w:val="en-US"/>
        </w:rPr>
        <w:t>It</w:t>
      </w:r>
      <w:r>
        <w:rPr>
          <w:sz w:val="23"/>
          <w:lang w:val="en-GB"/>
        </w:rPr>
        <w:t xml:space="preserve"> </w:t>
      </w:r>
      <w:r>
        <w:rPr>
          <w:sz w:val="23"/>
          <w:lang w:val="en-US"/>
        </w:rPr>
        <w:t>provided</w:t>
      </w:r>
      <w:r>
        <w:rPr>
          <w:sz w:val="23"/>
          <w:lang w:val="en-GB"/>
        </w:rPr>
        <w:t xml:space="preserve"> </w:t>
      </w:r>
      <w:r>
        <w:rPr>
          <w:sz w:val="23"/>
          <w:lang w:val="en-US"/>
        </w:rPr>
        <w:t>for</w:t>
      </w:r>
      <w:r>
        <w:rPr>
          <w:sz w:val="23"/>
          <w:lang w:val="en-GB"/>
        </w:rPr>
        <w:t xml:space="preserve"> </w:t>
      </w:r>
      <w:r>
        <w:rPr>
          <w:sz w:val="23"/>
          <w:lang w:val="en-US"/>
        </w:rPr>
        <w:t>the</w:t>
      </w:r>
      <w:r>
        <w:rPr>
          <w:sz w:val="23"/>
          <w:lang w:val="en-GB"/>
        </w:rPr>
        <w:t xml:space="preserve"> reduction, </w:t>
      </w:r>
      <w:r>
        <w:rPr>
          <w:sz w:val="23"/>
          <w:lang w:val="en-US"/>
        </w:rPr>
        <w:t>by</w:t>
      </w:r>
      <w:r>
        <w:rPr>
          <w:sz w:val="23"/>
          <w:lang w:val="en-GB"/>
        </w:rPr>
        <w:t xml:space="preserve"> 2 </w:t>
      </w:r>
      <w:r>
        <w:rPr>
          <w:sz w:val="23"/>
          <w:lang w:val="en-US"/>
        </w:rPr>
        <w:t>percentage</w:t>
      </w:r>
      <w:r>
        <w:rPr>
          <w:sz w:val="23"/>
          <w:lang w:val="en-GB"/>
        </w:rPr>
        <w:t xml:space="preserve"> </w:t>
      </w:r>
      <w:r>
        <w:rPr>
          <w:sz w:val="23"/>
          <w:lang w:val="en-US"/>
        </w:rPr>
        <w:t>units</w:t>
      </w:r>
      <w:r>
        <w:rPr>
          <w:sz w:val="23"/>
          <w:lang w:val="en-GB"/>
        </w:rPr>
        <w:t xml:space="preserve">, </w:t>
      </w:r>
      <w:r>
        <w:rPr>
          <w:sz w:val="23"/>
          <w:lang w:val="en-US"/>
        </w:rPr>
        <w:t>of</w:t>
      </w:r>
      <w:r>
        <w:rPr>
          <w:sz w:val="23"/>
          <w:lang w:val="en-GB"/>
        </w:rPr>
        <w:t xml:space="preserve"> </w:t>
      </w:r>
      <w:r>
        <w:rPr>
          <w:sz w:val="23"/>
          <w:lang w:val="en-US"/>
        </w:rPr>
        <w:t>employers</w:t>
      </w:r>
      <w:r>
        <w:rPr>
          <w:sz w:val="23"/>
          <w:lang w:val="en-GB"/>
        </w:rPr>
        <w:t xml:space="preserve">’ </w:t>
      </w:r>
      <w:r>
        <w:rPr>
          <w:sz w:val="23"/>
          <w:lang w:val="en-US"/>
        </w:rPr>
        <w:t>contributions</w:t>
      </w:r>
      <w:r>
        <w:rPr>
          <w:sz w:val="23"/>
          <w:lang w:val="en-GB"/>
        </w:rPr>
        <w:t xml:space="preserve"> to </w:t>
      </w:r>
      <w:r>
        <w:rPr>
          <w:sz w:val="23"/>
          <w:lang w:val="en-US"/>
        </w:rPr>
        <w:t>the</w:t>
      </w:r>
      <w:r>
        <w:rPr>
          <w:sz w:val="23"/>
          <w:lang w:val="en-GB"/>
        </w:rPr>
        <w:t xml:space="preserve"> </w:t>
      </w:r>
      <w:r>
        <w:rPr>
          <w:sz w:val="23"/>
          <w:lang w:val="en-US"/>
        </w:rPr>
        <w:t xml:space="preserve">main pension branch of the Institution for Social Security (IKA), for full-time employees, the emolument of whom did not exceed </w:t>
      </w:r>
      <w:r>
        <w:rPr>
          <w:sz w:val="23"/>
          <w:lang w:val="en-GB"/>
        </w:rPr>
        <w:t xml:space="preserve">200.000 drs (600 Euro). </w:t>
      </w:r>
    </w:p>
    <w:p w:rsidR="00000000" w:rsidRDefault="00000000">
      <w:pPr>
        <w:pStyle w:val="Web"/>
        <w:spacing w:before="0" w:after="0"/>
        <w:jc w:val="both"/>
        <w:rPr>
          <w:sz w:val="2"/>
          <w:lang w:val="en-GB"/>
        </w:rPr>
      </w:pPr>
      <w:r>
        <w:rPr>
          <w:sz w:val="23"/>
          <w:lang w:val="en-GB"/>
        </w:rPr>
        <w:br w:type="page"/>
      </w:r>
    </w:p>
    <w:p w:rsidR="00000000" w:rsidRDefault="00000000">
      <w:pPr>
        <w:pStyle w:val="BodyTextIndent3"/>
        <w:numPr>
          <w:ilvl w:val="0"/>
          <w:numId w:val="282"/>
        </w:numPr>
        <w:tabs>
          <w:tab w:val="clear" w:pos="360"/>
        </w:tabs>
        <w:spacing w:after="120" w:line="240" w:lineRule="auto"/>
        <w:ind w:left="567" w:hanging="567"/>
        <w:jc w:val="both"/>
        <w:rPr>
          <w:i/>
          <w:sz w:val="23"/>
          <w:lang w:val="en-GB"/>
        </w:rPr>
      </w:pPr>
      <w:r>
        <w:rPr>
          <w:i/>
          <w:sz w:val="23"/>
          <w:u w:val="single"/>
        </w:rPr>
        <w:t>Adaptability of employment</w:t>
      </w:r>
      <w:r>
        <w:rPr>
          <w:i/>
          <w:sz w:val="23"/>
          <w:u w:val="single"/>
          <w:lang w:val="en-GB"/>
        </w:rPr>
        <w:t xml:space="preserve"> </w:t>
      </w:r>
    </w:p>
    <w:p w:rsidR="00000000" w:rsidRDefault="00000000">
      <w:pPr>
        <w:pStyle w:val="BodyTextIndent3"/>
        <w:spacing w:after="120" w:line="240" w:lineRule="auto"/>
        <w:ind w:left="567" w:firstLine="0"/>
        <w:jc w:val="both"/>
        <w:rPr>
          <w:sz w:val="23"/>
          <w:lang w:val="en-GB"/>
        </w:rPr>
      </w:pPr>
      <w:r>
        <w:rPr>
          <w:sz w:val="23"/>
        </w:rPr>
        <w:t>Laws</w:t>
      </w:r>
      <w:r>
        <w:rPr>
          <w:sz w:val="23"/>
          <w:lang w:val="en-GB"/>
        </w:rPr>
        <w:t xml:space="preserve"> 2639/98 </w:t>
      </w:r>
      <w:r>
        <w:rPr>
          <w:sz w:val="23"/>
        </w:rPr>
        <w:t>and</w:t>
      </w:r>
      <w:r>
        <w:rPr>
          <w:sz w:val="23"/>
          <w:lang w:val="en-GB"/>
        </w:rPr>
        <w:t xml:space="preserve"> 2874/2000:</w:t>
      </w:r>
    </w:p>
    <w:p w:rsidR="00000000" w:rsidRDefault="00000000">
      <w:pPr>
        <w:numPr>
          <w:ilvl w:val="0"/>
          <w:numId w:val="176"/>
        </w:numPr>
        <w:tabs>
          <w:tab w:val="clear" w:pos="360"/>
        </w:tabs>
        <w:spacing w:before="60" w:after="120" w:line="240" w:lineRule="auto"/>
        <w:ind w:left="1418" w:hanging="284"/>
        <w:jc w:val="both"/>
        <w:rPr>
          <w:sz w:val="23"/>
        </w:rPr>
      </w:pPr>
      <w:r>
        <w:rPr>
          <w:sz w:val="23"/>
          <w:lang w:val="en-US"/>
        </w:rPr>
        <w:t>Regulations</w:t>
      </w:r>
      <w:r>
        <w:rPr>
          <w:sz w:val="23"/>
        </w:rPr>
        <w:t xml:space="preserve"> regarding </w:t>
      </w:r>
      <w:r>
        <w:rPr>
          <w:sz w:val="23"/>
          <w:lang w:val="en-US"/>
        </w:rPr>
        <w:t>terms</w:t>
      </w:r>
      <w:r>
        <w:rPr>
          <w:sz w:val="23"/>
        </w:rPr>
        <w:t xml:space="preserve"> </w:t>
      </w:r>
      <w:r>
        <w:rPr>
          <w:sz w:val="23"/>
          <w:lang w:val="en-US"/>
        </w:rPr>
        <w:t>of</w:t>
      </w:r>
      <w:r>
        <w:rPr>
          <w:sz w:val="23"/>
        </w:rPr>
        <w:t xml:space="preserve"> </w:t>
      </w:r>
      <w:r>
        <w:rPr>
          <w:sz w:val="23"/>
          <w:lang w:val="en-US"/>
        </w:rPr>
        <w:t>exemption</w:t>
      </w:r>
      <w:r>
        <w:rPr>
          <w:sz w:val="23"/>
        </w:rPr>
        <w:t xml:space="preserve"> </w:t>
      </w:r>
      <w:r>
        <w:rPr>
          <w:sz w:val="23"/>
          <w:lang w:val="en-US"/>
        </w:rPr>
        <w:t>from</w:t>
      </w:r>
      <w:r>
        <w:rPr>
          <w:sz w:val="23"/>
        </w:rPr>
        <w:t xml:space="preserve"> </w:t>
      </w:r>
      <w:r>
        <w:rPr>
          <w:sz w:val="23"/>
          <w:lang w:val="en-US"/>
        </w:rPr>
        <w:t>Collective Labour Agreements</w:t>
      </w:r>
      <w:r>
        <w:rPr>
          <w:sz w:val="23"/>
        </w:rPr>
        <w:t xml:space="preserve"> (Territorial Employment Pacts)</w:t>
      </w:r>
    </w:p>
    <w:p w:rsidR="00000000" w:rsidRDefault="00000000">
      <w:pPr>
        <w:numPr>
          <w:ilvl w:val="0"/>
          <w:numId w:val="177"/>
        </w:numPr>
        <w:tabs>
          <w:tab w:val="clear" w:pos="360"/>
        </w:tabs>
        <w:spacing w:before="60" w:after="120" w:line="240" w:lineRule="auto"/>
        <w:ind w:left="1418" w:hanging="284"/>
        <w:jc w:val="both"/>
        <w:rPr>
          <w:sz w:val="23"/>
        </w:rPr>
      </w:pPr>
      <w:r>
        <w:rPr>
          <w:sz w:val="23"/>
          <w:lang w:val="en-US"/>
        </w:rPr>
        <w:t>Promotion of part-time employment</w:t>
      </w:r>
      <w:r>
        <w:rPr>
          <w:sz w:val="23"/>
        </w:rPr>
        <w:t xml:space="preserve"> </w:t>
      </w:r>
      <w:r>
        <w:rPr>
          <w:sz w:val="23"/>
          <w:lang w:val="en-US"/>
        </w:rPr>
        <w:t xml:space="preserve">and </w:t>
      </w:r>
      <w:r>
        <w:rPr>
          <w:sz w:val="23"/>
        </w:rPr>
        <w:t xml:space="preserve">restrictions regarding working </w:t>
      </w:r>
      <w:r>
        <w:rPr>
          <w:sz w:val="23"/>
          <w:lang w:val="en-US"/>
        </w:rPr>
        <w:t xml:space="preserve">overtime  </w:t>
      </w:r>
    </w:p>
    <w:p w:rsidR="00000000" w:rsidRDefault="00000000">
      <w:pPr>
        <w:numPr>
          <w:ilvl w:val="0"/>
          <w:numId w:val="178"/>
        </w:numPr>
        <w:tabs>
          <w:tab w:val="clear" w:pos="360"/>
        </w:tabs>
        <w:spacing w:before="60" w:after="120" w:line="240" w:lineRule="auto"/>
        <w:ind w:left="1418" w:hanging="284"/>
        <w:jc w:val="both"/>
        <w:rPr>
          <w:sz w:val="23"/>
        </w:rPr>
      </w:pPr>
      <w:r>
        <w:rPr>
          <w:sz w:val="23"/>
        </w:rPr>
        <w:t xml:space="preserve">Establishment </w:t>
      </w:r>
      <w:r>
        <w:rPr>
          <w:sz w:val="23"/>
          <w:lang w:val="en-US"/>
        </w:rPr>
        <w:t>of</w:t>
      </w:r>
      <w:r>
        <w:rPr>
          <w:sz w:val="23"/>
        </w:rPr>
        <w:t xml:space="preserve"> </w:t>
      </w:r>
      <w:r>
        <w:rPr>
          <w:sz w:val="23"/>
          <w:lang w:val="en-US"/>
        </w:rPr>
        <w:t>informal</w:t>
      </w:r>
      <w:r>
        <w:rPr>
          <w:sz w:val="23"/>
        </w:rPr>
        <w:t xml:space="preserve"> forms of employment (</w:t>
      </w:r>
      <w:r>
        <w:rPr>
          <w:sz w:val="23"/>
          <w:lang w:val="en-US"/>
        </w:rPr>
        <w:t>more specifically, temporary agency work</w:t>
      </w:r>
      <w:r>
        <w:rPr>
          <w:sz w:val="23"/>
        </w:rPr>
        <w:t xml:space="preserve"> by law 2956/2001).</w:t>
      </w:r>
    </w:p>
    <w:p w:rsidR="00000000" w:rsidRDefault="00000000">
      <w:pPr>
        <w:numPr>
          <w:ilvl w:val="0"/>
          <w:numId w:val="179"/>
        </w:numPr>
        <w:tabs>
          <w:tab w:val="clear" w:pos="360"/>
        </w:tabs>
        <w:spacing w:before="60" w:after="120" w:line="240" w:lineRule="auto"/>
        <w:ind w:left="1418" w:hanging="284"/>
        <w:jc w:val="both"/>
        <w:rPr>
          <w:sz w:val="23"/>
        </w:rPr>
      </w:pPr>
      <w:r>
        <w:rPr>
          <w:sz w:val="23"/>
        </w:rPr>
        <w:t xml:space="preserve">Increase </w:t>
      </w:r>
      <w:r>
        <w:rPr>
          <w:sz w:val="23"/>
          <w:lang w:val="en-US"/>
        </w:rPr>
        <w:t>of the remuneration of part-time employees by</w:t>
      </w:r>
      <w:r>
        <w:rPr>
          <w:sz w:val="23"/>
        </w:rPr>
        <w:t xml:space="preserve"> 7,5% </w:t>
      </w:r>
      <w:r>
        <w:rPr>
          <w:sz w:val="23"/>
          <w:lang w:val="en-US"/>
        </w:rPr>
        <w:t xml:space="preserve">in case they receive the minimum wages, and their working time is less than </w:t>
      </w:r>
      <w:r>
        <w:rPr>
          <w:sz w:val="23"/>
        </w:rPr>
        <w:t xml:space="preserve">4 </w:t>
      </w:r>
      <w:r>
        <w:rPr>
          <w:sz w:val="23"/>
          <w:lang w:val="en-US"/>
        </w:rPr>
        <w:t>hours per day</w:t>
      </w:r>
      <w:r>
        <w:rPr>
          <w:sz w:val="23"/>
        </w:rPr>
        <w:t>.</w:t>
      </w:r>
    </w:p>
    <w:p w:rsidR="00000000" w:rsidRDefault="00000000">
      <w:pPr>
        <w:numPr>
          <w:ilvl w:val="0"/>
          <w:numId w:val="282"/>
        </w:numPr>
        <w:tabs>
          <w:tab w:val="clear" w:pos="360"/>
        </w:tabs>
        <w:spacing w:before="60" w:after="120" w:line="240" w:lineRule="auto"/>
        <w:ind w:left="567" w:hanging="567"/>
        <w:jc w:val="both"/>
        <w:rPr>
          <w:i/>
          <w:sz w:val="23"/>
        </w:rPr>
      </w:pPr>
      <w:r>
        <w:rPr>
          <w:i/>
          <w:sz w:val="23"/>
          <w:u w:val="single"/>
          <w:lang w:val="en-US"/>
        </w:rPr>
        <w:t>Increase in labour supply and extension of the working</w:t>
      </w:r>
      <w:r>
        <w:rPr>
          <w:i/>
          <w:sz w:val="23"/>
          <w:u w:val="single"/>
        </w:rPr>
        <w:t xml:space="preserve"> life</w:t>
      </w:r>
      <w:r>
        <w:rPr>
          <w:i/>
          <w:sz w:val="23"/>
        </w:rPr>
        <w:t>:</w:t>
      </w:r>
    </w:p>
    <w:p w:rsidR="00000000" w:rsidRDefault="00000000">
      <w:pPr>
        <w:spacing w:after="120" w:line="240" w:lineRule="auto"/>
        <w:ind w:left="567"/>
        <w:jc w:val="both"/>
        <w:rPr>
          <w:sz w:val="23"/>
        </w:rPr>
      </w:pPr>
      <w:r>
        <w:rPr>
          <w:i/>
          <w:sz w:val="23"/>
          <w:lang w:val="en-US"/>
        </w:rPr>
        <w:t>Part</w:t>
      </w:r>
      <w:r>
        <w:rPr>
          <w:i/>
          <w:sz w:val="23"/>
        </w:rPr>
        <w:t>-</w:t>
      </w:r>
      <w:r>
        <w:rPr>
          <w:i/>
          <w:sz w:val="23"/>
          <w:lang w:val="en-US"/>
        </w:rPr>
        <w:t>time</w:t>
      </w:r>
      <w:r>
        <w:rPr>
          <w:i/>
          <w:sz w:val="23"/>
        </w:rPr>
        <w:t xml:space="preserve"> </w:t>
      </w:r>
      <w:r>
        <w:rPr>
          <w:i/>
          <w:sz w:val="23"/>
          <w:lang w:val="en-US"/>
        </w:rPr>
        <w:t>employment</w:t>
      </w:r>
      <w:r>
        <w:rPr>
          <w:i/>
          <w:sz w:val="23"/>
        </w:rPr>
        <w:t xml:space="preserve"> </w:t>
      </w:r>
      <w:r>
        <w:rPr>
          <w:i/>
          <w:sz w:val="23"/>
          <w:lang w:val="en-US"/>
        </w:rPr>
        <w:t>is</w:t>
      </w:r>
      <w:r>
        <w:rPr>
          <w:i/>
          <w:sz w:val="23"/>
        </w:rPr>
        <w:t xml:space="preserve"> </w:t>
      </w:r>
      <w:r>
        <w:rPr>
          <w:i/>
          <w:sz w:val="23"/>
          <w:lang w:val="en-US"/>
        </w:rPr>
        <w:t>a</w:t>
      </w:r>
      <w:r>
        <w:rPr>
          <w:i/>
          <w:sz w:val="23"/>
        </w:rPr>
        <w:t xml:space="preserve"> “</w:t>
      </w:r>
      <w:r>
        <w:rPr>
          <w:i/>
          <w:sz w:val="23"/>
          <w:lang w:val="en-US"/>
        </w:rPr>
        <w:t>feminine”</w:t>
      </w:r>
      <w:r>
        <w:rPr>
          <w:i/>
          <w:sz w:val="23"/>
        </w:rPr>
        <w:t xml:space="preserve"> </w:t>
      </w:r>
      <w:r>
        <w:rPr>
          <w:i/>
          <w:sz w:val="23"/>
          <w:lang w:val="en-US"/>
        </w:rPr>
        <w:t>phenomenon</w:t>
      </w:r>
      <w:r>
        <w:rPr>
          <w:sz w:val="23"/>
        </w:rPr>
        <w:t xml:space="preserve">, </w:t>
      </w:r>
      <w:r>
        <w:rPr>
          <w:sz w:val="23"/>
          <w:lang w:val="en-US"/>
        </w:rPr>
        <w:t>in the sense that, in every country,</w:t>
      </w:r>
      <w:r>
        <w:rPr>
          <w:sz w:val="23"/>
        </w:rPr>
        <w:t xml:space="preserve"> the great (and still increasing) majority of part-time employees are women.</w:t>
      </w:r>
    </w:p>
    <w:p w:rsidR="00000000" w:rsidRDefault="00000000">
      <w:pPr>
        <w:spacing w:after="120" w:line="240" w:lineRule="auto"/>
        <w:ind w:left="567" w:firstLine="284"/>
        <w:jc w:val="both"/>
        <w:rPr>
          <w:sz w:val="23"/>
        </w:rPr>
      </w:pPr>
      <w:r>
        <w:rPr>
          <w:sz w:val="23"/>
          <w:lang w:val="en-US"/>
        </w:rPr>
        <w:t>In</w:t>
      </w:r>
      <w:r>
        <w:rPr>
          <w:sz w:val="23"/>
        </w:rPr>
        <w:t xml:space="preserve"> </w:t>
      </w:r>
      <w:r>
        <w:rPr>
          <w:sz w:val="23"/>
          <w:lang w:val="en-US"/>
        </w:rPr>
        <w:t>Greece,</w:t>
      </w:r>
      <w:r>
        <w:rPr>
          <w:sz w:val="23"/>
        </w:rPr>
        <w:t xml:space="preserve"> </w:t>
      </w:r>
      <w:r>
        <w:rPr>
          <w:sz w:val="23"/>
          <w:lang w:val="en-US"/>
        </w:rPr>
        <w:t>in</w:t>
      </w:r>
      <w:r>
        <w:rPr>
          <w:sz w:val="23"/>
        </w:rPr>
        <w:t xml:space="preserve"> 2002, 68.3% </w:t>
      </w:r>
      <w:r>
        <w:rPr>
          <w:sz w:val="23"/>
          <w:lang w:val="en-US"/>
        </w:rPr>
        <w:t>of</w:t>
      </w:r>
      <w:r>
        <w:rPr>
          <w:sz w:val="23"/>
        </w:rPr>
        <w:t xml:space="preserve"> </w:t>
      </w:r>
      <w:r>
        <w:rPr>
          <w:sz w:val="23"/>
          <w:lang w:val="en-US"/>
        </w:rPr>
        <w:t>part</w:t>
      </w:r>
      <w:r>
        <w:rPr>
          <w:sz w:val="23"/>
        </w:rPr>
        <w:t>-</w:t>
      </w:r>
      <w:r>
        <w:rPr>
          <w:sz w:val="23"/>
          <w:lang w:val="en-US"/>
        </w:rPr>
        <w:t>time</w:t>
      </w:r>
      <w:r>
        <w:rPr>
          <w:sz w:val="23"/>
        </w:rPr>
        <w:t xml:space="preserve"> </w:t>
      </w:r>
      <w:r>
        <w:rPr>
          <w:sz w:val="23"/>
          <w:lang w:val="en-US"/>
        </w:rPr>
        <w:t>employees</w:t>
      </w:r>
      <w:r>
        <w:rPr>
          <w:sz w:val="23"/>
        </w:rPr>
        <w:t xml:space="preserve"> </w:t>
      </w:r>
      <w:r>
        <w:rPr>
          <w:sz w:val="23"/>
          <w:lang w:val="en-US"/>
        </w:rPr>
        <w:t>were</w:t>
      </w:r>
      <w:r>
        <w:rPr>
          <w:sz w:val="23"/>
        </w:rPr>
        <w:t xml:space="preserve"> </w:t>
      </w:r>
      <w:r>
        <w:rPr>
          <w:sz w:val="23"/>
          <w:lang w:val="en-US"/>
        </w:rPr>
        <w:t>women</w:t>
      </w:r>
      <w:r>
        <w:rPr>
          <w:sz w:val="23"/>
        </w:rPr>
        <w:t xml:space="preserve"> </w:t>
      </w:r>
      <w:r>
        <w:rPr>
          <w:sz w:val="23"/>
          <w:lang w:val="en-US"/>
        </w:rPr>
        <w:t>and</w:t>
      </w:r>
      <w:r>
        <w:rPr>
          <w:sz w:val="23"/>
        </w:rPr>
        <w:t xml:space="preserve"> 31.7% </w:t>
      </w:r>
      <w:r>
        <w:rPr>
          <w:sz w:val="23"/>
          <w:lang w:val="en-US"/>
        </w:rPr>
        <w:t>men</w:t>
      </w:r>
      <w:r>
        <w:rPr>
          <w:sz w:val="23"/>
        </w:rPr>
        <w:t xml:space="preserve">, </w:t>
      </w:r>
      <w:r>
        <w:rPr>
          <w:sz w:val="23"/>
          <w:lang w:val="en-US"/>
        </w:rPr>
        <w:t>when</w:t>
      </w:r>
      <w:r>
        <w:rPr>
          <w:sz w:val="23"/>
        </w:rPr>
        <w:t xml:space="preserve"> in </w:t>
      </w:r>
      <w:r>
        <w:rPr>
          <w:sz w:val="23"/>
          <w:lang w:val="en-US"/>
        </w:rPr>
        <w:t>the</w:t>
      </w:r>
      <w:r>
        <w:rPr>
          <w:sz w:val="23"/>
        </w:rPr>
        <w:t xml:space="preserve"> </w:t>
      </w:r>
      <w:r>
        <w:rPr>
          <w:sz w:val="23"/>
          <w:lang w:val="en-US"/>
        </w:rPr>
        <w:t xml:space="preserve">total employment, women represented </w:t>
      </w:r>
      <w:r>
        <w:rPr>
          <w:sz w:val="23"/>
        </w:rPr>
        <w:t>38.1% and men 61.9% of the part-time employed.</w:t>
      </w:r>
    </w:p>
    <w:p w:rsidR="00000000" w:rsidRDefault="00000000">
      <w:pPr>
        <w:spacing w:after="120" w:line="240" w:lineRule="auto"/>
        <w:ind w:left="567" w:firstLine="284"/>
        <w:jc w:val="both"/>
        <w:rPr>
          <w:sz w:val="23"/>
        </w:rPr>
      </w:pPr>
      <w:r>
        <w:rPr>
          <w:sz w:val="23"/>
          <w:lang w:val="en-US"/>
        </w:rPr>
        <w:t>Moreover</w:t>
      </w:r>
      <w:r>
        <w:rPr>
          <w:sz w:val="23"/>
        </w:rPr>
        <w:t xml:space="preserve">, 7.2% </w:t>
      </w:r>
      <w:r>
        <w:rPr>
          <w:sz w:val="23"/>
          <w:lang w:val="en-US"/>
        </w:rPr>
        <w:t>of</w:t>
      </w:r>
      <w:r>
        <w:rPr>
          <w:sz w:val="23"/>
        </w:rPr>
        <w:t xml:space="preserve"> </w:t>
      </w:r>
      <w:r>
        <w:rPr>
          <w:sz w:val="23"/>
          <w:lang w:val="en-US"/>
        </w:rPr>
        <w:t>women</w:t>
      </w:r>
      <w:r>
        <w:rPr>
          <w:sz w:val="23"/>
        </w:rPr>
        <w:t xml:space="preserve"> </w:t>
      </w:r>
      <w:r>
        <w:rPr>
          <w:sz w:val="23"/>
          <w:lang w:val="en-US"/>
        </w:rPr>
        <w:t>employees</w:t>
      </w:r>
      <w:r>
        <w:rPr>
          <w:sz w:val="23"/>
        </w:rPr>
        <w:t xml:space="preserve"> </w:t>
      </w:r>
      <w:r>
        <w:rPr>
          <w:sz w:val="23"/>
          <w:lang w:val="en-US"/>
        </w:rPr>
        <w:t xml:space="preserve">and </w:t>
      </w:r>
      <w:r>
        <w:rPr>
          <w:sz w:val="23"/>
        </w:rPr>
        <w:t xml:space="preserve">2.2% </w:t>
      </w:r>
      <w:r>
        <w:rPr>
          <w:sz w:val="23"/>
          <w:lang w:val="en-US"/>
        </w:rPr>
        <w:t>of men employees are employed part-time</w:t>
      </w:r>
      <w:r>
        <w:rPr>
          <w:sz w:val="23"/>
        </w:rPr>
        <w:t>.</w:t>
      </w:r>
    </w:p>
    <w:p w:rsidR="00000000" w:rsidRDefault="00000000">
      <w:pPr>
        <w:spacing w:after="120" w:line="240" w:lineRule="auto"/>
        <w:ind w:left="567" w:firstLine="284"/>
        <w:jc w:val="both"/>
        <w:rPr>
          <w:sz w:val="23"/>
        </w:rPr>
      </w:pPr>
      <w:r>
        <w:rPr>
          <w:sz w:val="23"/>
          <w:lang w:val="en-US"/>
        </w:rPr>
        <w:t>The low participation of women in employment is related both to restricted opportunities of part-time employment and to conditions of small differentiation in salary levels</w:t>
      </w:r>
      <w:r>
        <w:rPr>
          <w:sz w:val="23"/>
        </w:rPr>
        <w:t xml:space="preserve">. </w:t>
      </w:r>
    </w:p>
    <w:p w:rsidR="00000000" w:rsidRDefault="00000000">
      <w:pPr>
        <w:numPr>
          <w:ilvl w:val="0"/>
          <w:numId w:val="282"/>
        </w:numPr>
        <w:tabs>
          <w:tab w:val="clear" w:pos="360"/>
        </w:tabs>
        <w:spacing w:after="120" w:line="240" w:lineRule="auto"/>
        <w:ind w:left="567" w:hanging="567"/>
        <w:jc w:val="both"/>
        <w:rPr>
          <w:sz w:val="23"/>
        </w:rPr>
      </w:pPr>
      <w:r>
        <w:rPr>
          <w:i/>
          <w:sz w:val="23"/>
          <w:u w:val="single"/>
          <w:lang w:val="en-US"/>
        </w:rPr>
        <w:t>Gender</w:t>
      </w:r>
      <w:r>
        <w:rPr>
          <w:i/>
          <w:sz w:val="23"/>
          <w:u w:val="single"/>
        </w:rPr>
        <w:t xml:space="preserve"> </w:t>
      </w:r>
      <w:r>
        <w:rPr>
          <w:i/>
          <w:sz w:val="23"/>
          <w:u w:val="single"/>
          <w:lang w:val="en-US"/>
        </w:rPr>
        <w:t>equality</w:t>
      </w:r>
      <w:r>
        <w:rPr>
          <w:sz w:val="23"/>
          <w:u w:val="single"/>
        </w:rPr>
        <w:t xml:space="preserve"> </w:t>
      </w:r>
    </w:p>
    <w:p w:rsidR="00000000" w:rsidRDefault="00000000">
      <w:pPr>
        <w:pStyle w:val="Title"/>
        <w:spacing w:after="120"/>
        <w:ind w:left="567"/>
        <w:jc w:val="both"/>
        <w:rPr>
          <w:rFonts w:ascii="Times New Roman" w:hAnsi="Times New Roman"/>
          <w:sz w:val="23"/>
          <w:lang w:val="en-GB"/>
        </w:rPr>
      </w:pPr>
      <w:r>
        <w:rPr>
          <w:rFonts w:ascii="Times New Roman" w:hAnsi="Times New Roman"/>
          <w:sz w:val="23"/>
          <w:lang w:val="en-US"/>
        </w:rPr>
        <w:t>Policies</w:t>
      </w:r>
      <w:r>
        <w:rPr>
          <w:rFonts w:ascii="Times New Roman" w:hAnsi="Times New Roman"/>
          <w:sz w:val="23"/>
          <w:lang w:val="en-GB"/>
        </w:rPr>
        <w:t xml:space="preserve"> </w:t>
      </w:r>
      <w:r>
        <w:rPr>
          <w:rFonts w:ascii="Times New Roman" w:hAnsi="Times New Roman"/>
          <w:sz w:val="23"/>
          <w:lang w:val="en-US"/>
        </w:rPr>
        <w:t>concerning</w:t>
      </w:r>
      <w:r>
        <w:rPr>
          <w:rFonts w:ascii="Times New Roman" w:hAnsi="Times New Roman"/>
          <w:sz w:val="23"/>
          <w:lang w:val="en-GB"/>
        </w:rPr>
        <w:t xml:space="preserve"> </w:t>
      </w:r>
      <w:r>
        <w:rPr>
          <w:rFonts w:ascii="Times New Roman" w:hAnsi="Times New Roman"/>
          <w:sz w:val="23"/>
          <w:lang w:val="en-US"/>
        </w:rPr>
        <w:t>women</w:t>
      </w:r>
      <w:r>
        <w:rPr>
          <w:rFonts w:ascii="Times New Roman" w:hAnsi="Times New Roman"/>
          <w:sz w:val="23"/>
          <w:lang w:val="en-GB"/>
        </w:rPr>
        <w:t xml:space="preserve"> </w:t>
      </w:r>
      <w:r>
        <w:rPr>
          <w:rFonts w:ascii="Times New Roman" w:hAnsi="Times New Roman"/>
          <w:sz w:val="23"/>
          <w:lang w:val="en-US"/>
        </w:rPr>
        <w:t>can</w:t>
      </w:r>
      <w:r>
        <w:rPr>
          <w:rFonts w:ascii="Times New Roman" w:hAnsi="Times New Roman"/>
          <w:sz w:val="23"/>
          <w:lang w:val="en-GB"/>
        </w:rPr>
        <w:t xml:space="preserve"> </w:t>
      </w:r>
      <w:r>
        <w:rPr>
          <w:rFonts w:ascii="Times New Roman" w:hAnsi="Times New Roman"/>
          <w:sz w:val="23"/>
          <w:lang w:val="en-US"/>
        </w:rPr>
        <w:t>be</w:t>
      </w:r>
      <w:r>
        <w:rPr>
          <w:rFonts w:ascii="Times New Roman" w:hAnsi="Times New Roman"/>
          <w:sz w:val="23"/>
          <w:lang w:val="en-GB"/>
        </w:rPr>
        <w:t xml:space="preserve"> </w:t>
      </w:r>
      <w:r>
        <w:rPr>
          <w:rFonts w:ascii="Times New Roman" w:hAnsi="Times New Roman"/>
          <w:sz w:val="23"/>
          <w:lang w:val="en-US"/>
        </w:rPr>
        <w:t>classified in the following categories</w:t>
      </w:r>
      <w:r>
        <w:rPr>
          <w:rFonts w:ascii="Times New Roman" w:hAnsi="Times New Roman"/>
          <w:sz w:val="23"/>
          <w:lang w:val="en-GB"/>
        </w:rPr>
        <w:t>:</w:t>
      </w:r>
    </w:p>
    <w:p w:rsidR="00000000" w:rsidRDefault="00000000">
      <w:pPr>
        <w:pStyle w:val="Title"/>
        <w:numPr>
          <w:ilvl w:val="0"/>
          <w:numId w:val="180"/>
        </w:numPr>
        <w:tabs>
          <w:tab w:val="clear" w:pos="360"/>
        </w:tabs>
        <w:spacing w:after="120"/>
        <w:ind w:left="1418" w:hanging="284"/>
        <w:jc w:val="both"/>
        <w:rPr>
          <w:rFonts w:ascii="Times New Roman" w:hAnsi="Times New Roman"/>
          <w:sz w:val="23"/>
          <w:lang w:val="en-GB"/>
        </w:rPr>
      </w:pPr>
      <w:r>
        <w:rPr>
          <w:rFonts w:ascii="Times New Roman" w:hAnsi="Times New Roman"/>
          <w:sz w:val="23"/>
          <w:lang w:val="en-US"/>
        </w:rPr>
        <w:t>Promotion of employment and entrepreneurship</w:t>
      </w:r>
      <w:r>
        <w:rPr>
          <w:rFonts w:ascii="Times New Roman" w:hAnsi="Times New Roman"/>
          <w:sz w:val="23"/>
          <w:lang w:val="en-GB"/>
        </w:rPr>
        <w:t xml:space="preserve">. It includes </w:t>
      </w:r>
      <w:r>
        <w:rPr>
          <w:rFonts w:ascii="Times New Roman" w:hAnsi="Times New Roman"/>
          <w:i/>
          <w:sz w:val="23"/>
          <w:lang w:val="en-US"/>
        </w:rPr>
        <w:t>programmes</w:t>
      </w:r>
      <w:r>
        <w:rPr>
          <w:rFonts w:ascii="Times New Roman" w:hAnsi="Times New Roman"/>
          <w:i/>
          <w:sz w:val="23"/>
          <w:lang w:val="en-GB"/>
        </w:rPr>
        <w:t xml:space="preserve"> </w:t>
      </w:r>
      <w:r>
        <w:rPr>
          <w:rFonts w:ascii="Times New Roman" w:hAnsi="Times New Roman"/>
          <w:i/>
          <w:sz w:val="23"/>
          <w:lang w:val="en-US"/>
        </w:rPr>
        <w:t>for</w:t>
      </w:r>
      <w:r>
        <w:rPr>
          <w:rFonts w:ascii="Times New Roman" w:hAnsi="Times New Roman"/>
          <w:i/>
          <w:sz w:val="23"/>
          <w:lang w:val="en-GB"/>
        </w:rPr>
        <w:t xml:space="preserve"> </w:t>
      </w:r>
      <w:r>
        <w:rPr>
          <w:rFonts w:ascii="Times New Roman" w:hAnsi="Times New Roman"/>
          <w:i/>
          <w:sz w:val="23"/>
          <w:lang w:val="en-US"/>
        </w:rPr>
        <w:t>new</w:t>
      </w:r>
      <w:r>
        <w:rPr>
          <w:rFonts w:ascii="Times New Roman" w:hAnsi="Times New Roman"/>
          <w:i/>
          <w:sz w:val="23"/>
          <w:lang w:val="en-GB"/>
        </w:rPr>
        <w:t xml:space="preserve"> </w:t>
      </w:r>
      <w:r>
        <w:rPr>
          <w:rFonts w:ascii="Times New Roman" w:hAnsi="Times New Roman"/>
          <w:i/>
          <w:sz w:val="23"/>
          <w:lang w:val="en-US"/>
        </w:rPr>
        <w:t>positions</w:t>
      </w:r>
      <w:r>
        <w:rPr>
          <w:rFonts w:ascii="Times New Roman" w:hAnsi="Times New Roman"/>
          <w:i/>
          <w:sz w:val="23"/>
          <w:lang w:val="en-GB"/>
        </w:rPr>
        <w:t xml:space="preserve"> </w:t>
      </w:r>
      <w:r>
        <w:rPr>
          <w:rFonts w:ascii="Times New Roman" w:hAnsi="Times New Roman"/>
          <w:i/>
          <w:sz w:val="23"/>
          <w:lang w:val="en-US"/>
        </w:rPr>
        <w:t>of</w:t>
      </w:r>
      <w:r>
        <w:rPr>
          <w:rFonts w:ascii="Times New Roman" w:hAnsi="Times New Roman"/>
          <w:i/>
          <w:sz w:val="23"/>
          <w:lang w:val="en-GB"/>
        </w:rPr>
        <w:t xml:space="preserve"> </w:t>
      </w:r>
      <w:r>
        <w:rPr>
          <w:rFonts w:ascii="Times New Roman" w:hAnsi="Times New Roman"/>
          <w:i/>
          <w:sz w:val="23"/>
          <w:lang w:val="en-US"/>
        </w:rPr>
        <w:t>work</w:t>
      </w:r>
      <w:r>
        <w:rPr>
          <w:rFonts w:ascii="Times New Roman" w:hAnsi="Times New Roman"/>
          <w:i/>
          <w:sz w:val="23"/>
          <w:lang w:val="en-GB"/>
        </w:rPr>
        <w:t xml:space="preserve"> </w:t>
      </w:r>
      <w:r>
        <w:rPr>
          <w:rFonts w:ascii="Times New Roman" w:hAnsi="Times New Roman"/>
          <w:i/>
          <w:sz w:val="23"/>
          <w:lang w:val="en-US"/>
        </w:rPr>
        <w:t>for</w:t>
      </w:r>
      <w:r>
        <w:rPr>
          <w:rFonts w:ascii="Times New Roman" w:hAnsi="Times New Roman"/>
          <w:i/>
          <w:sz w:val="23"/>
          <w:lang w:val="en-GB"/>
        </w:rPr>
        <w:t xml:space="preserve"> </w:t>
      </w:r>
      <w:r>
        <w:rPr>
          <w:rFonts w:ascii="Times New Roman" w:hAnsi="Times New Roman"/>
          <w:i/>
          <w:sz w:val="23"/>
          <w:lang w:val="en-US"/>
        </w:rPr>
        <w:t>women</w:t>
      </w:r>
      <w:r>
        <w:rPr>
          <w:rFonts w:ascii="Times New Roman" w:hAnsi="Times New Roman"/>
          <w:sz w:val="23"/>
          <w:lang w:val="en-GB"/>
        </w:rPr>
        <w:t xml:space="preserve">, </w:t>
      </w:r>
      <w:r>
        <w:rPr>
          <w:rFonts w:ascii="Times New Roman" w:hAnsi="Times New Roman"/>
          <w:sz w:val="23"/>
          <w:lang w:val="en-US"/>
        </w:rPr>
        <w:t>aiming</w:t>
      </w:r>
      <w:r>
        <w:rPr>
          <w:rFonts w:ascii="Times New Roman" w:hAnsi="Times New Roman"/>
          <w:sz w:val="23"/>
          <w:lang w:val="en-GB"/>
        </w:rPr>
        <w:t xml:space="preserve"> </w:t>
      </w:r>
      <w:r>
        <w:rPr>
          <w:rFonts w:ascii="Times New Roman" w:hAnsi="Times New Roman"/>
          <w:sz w:val="23"/>
          <w:lang w:val="en-US"/>
        </w:rPr>
        <w:t>at</w:t>
      </w:r>
      <w:r>
        <w:rPr>
          <w:rFonts w:ascii="Times New Roman" w:hAnsi="Times New Roman"/>
          <w:sz w:val="23"/>
          <w:lang w:val="en-GB"/>
        </w:rPr>
        <w:t xml:space="preserve"> </w:t>
      </w:r>
      <w:r>
        <w:rPr>
          <w:rFonts w:ascii="Times New Roman" w:hAnsi="Times New Roman"/>
          <w:sz w:val="23"/>
          <w:lang w:val="en-US"/>
        </w:rPr>
        <w:t>obtaining working experience and promoting employment of unemployed women aged 18-</w:t>
      </w:r>
      <w:r>
        <w:rPr>
          <w:rFonts w:ascii="Times New Roman" w:hAnsi="Times New Roman"/>
          <w:sz w:val="23"/>
          <w:lang w:val="en-GB"/>
        </w:rPr>
        <w:t>65.</w:t>
      </w:r>
    </w:p>
    <w:p w:rsidR="00000000" w:rsidRDefault="00000000">
      <w:pPr>
        <w:pStyle w:val="Title"/>
        <w:numPr>
          <w:ilvl w:val="0"/>
          <w:numId w:val="181"/>
        </w:numPr>
        <w:tabs>
          <w:tab w:val="clear" w:pos="360"/>
        </w:tabs>
        <w:spacing w:after="120"/>
        <w:ind w:left="1418" w:hanging="284"/>
        <w:jc w:val="both"/>
        <w:rPr>
          <w:rFonts w:ascii="Times New Roman" w:hAnsi="Times New Roman"/>
          <w:sz w:val="23"/>
          <w:lang w:val="en-GB"/>
        </w:rPr>
      </w:pPr>
      <w:r>
        <w:rPr>
          <w:rFonts w:ascii="Times New Roman" w:hAnsi="Times New Roman"/>
          <w:sz w:val="23"/>
          <w:lang w:val="en-US"/>
        </w:rPr>
        <w:t>Reconciliation of family and working life</w:t>
      </w:r>
      <w:r>
        <w:rPr>
          <w:rFonts w:ascii="Times New Roman" w:hAnsi="Times New Roman"/>
          <w:sz w:val="23"/>
          <w:lang w:val="en-GB"/>
        </w:rPr>
        <w:t>. P</w:t>
      </w:r>
      <w:r>
        <w:rPr>
          <w:rFonts w:ascii="Times New Roman" w:hAnsi="Times New Roman"/>
          <w:sz w:val="23"/>
          <w:lang w:val="en-US"/>
        </w:rPr>
        <w:t>ositive</w:t>
      </w:r>
      <w:r>
        <w:rPr>
          <w:rFonts w:ascii="Times New Roman" w:hAnsi="Times New Roman"/>
          <w:sz w:val="23"/>
          <w:lang w:val="en-GB"/>
        </w:rPr>
        <w:t xml:space="preserve"> </w:t>
      </w:r>
      <w:r>
        <w:rPr>
          <w:rFonts w:ascii="Times New Roman" w:hAnsi="Times New Roman"/>
          <w:sz w:val="23"/>
          <w:lang w:val="en-US"/>
        </w:rPr>
        <w:t>actions</w:t>
      </w:r>
      <w:r>
        <w:rPr>
          <w:rFonts w:ascii="Times New Roman" w:hAnsi="Times New Roman"/>
          <w:sz w:val="23"/>
          <w:lang w:val="en-GB"/>
        </w:rPr>
        <w:t xml:space="preserve"> </w:t>
      </w:r>
      <w:r>
        <w:rPr>
          <w:rFonts w:ascii="Times New Roman" w:hAnsi="Times New Roman"/>
          <w:sz w:val="23"/>
          <w:lang w:val="en-US"/>
        </w:rPr>
        <w:t>concerning</w:t>
      </w:r>
      <w:r>
        <w:rPr>
          <w:rFonts w:ascii="Times New Roman" w:hAnsi="Times New Roman"/>
          <w:sz w:val="23"/>
          <w:lang w:val="en-GB"/>
        </w:rPr>
        <w:t xml:space="preserve"> </w:t>
      </w:r>
      <w:r>
        <w:rPr>
          <w:rFonts w:ascii="Times New Roman" w:hAnsi="Times New Roman"/>
          <w:sz w:val="23"/>
          <w:lang w:val="en-US"/>
        </w:rPr>
        <w:t>measures</w:t>
      </w:r>
      <w:r>
        <w:rPr>
          <w:rFonts w:ascii="Times New Roman" w:hAnsi="Times New Roman"/>
          <w:sz w:val="23"/>
          <w:lang w:val="en-GB"/>
        </w:rPr>
        <w:t xml:space="preserve"> </w:t>
      </w:r>
      <w:r>
        <w:rPr>
          <w:rFonts w:ascii="Times New Roman" w:hAnsi="Times New Roman"/>
          <w:sz w:val="23"/>
          <w:lang w:val="en-US"/>
        </w:rPr>
        <w:t>to</w:t>
      </w:r>
      <w:r>
        <w:rPr>
          <w:rFonts w:ascii="Times New Roman" w:hAnsi="Times New Roman"/>
          <w:sz w:val="23"/>
          <w:lang w:val="en-GB"/>
        </w:rPr>
        <w:t xml:space="preserve"> reconciliate the family and working life </w:t>
      </w:r>
      <w:r>
        <w:rPr>
          <w:rFonts w:ascii="Times New Roman" w:hAnsi="Times New Roman"/>
          <w:sz w:val="23"/>
          <w:lang w:val="en-US"/>
        </w:rPr>
        <w:t>of</w:t>
      </w:r>
      <w:r>
        <w:rPr>
          <w:rFonts w:ascii="Times New Roman" w:hAnsi="Times New Roman"/>
          <w:sz w:val="23"/>
          <w:lang w:val="en-GB"/>
        </w:rPr>
        <w:t xml:space="preserve"> </w:t>
      </w:r>
      <w:r>
        <w:rPr>
          <w:rFonts w:ascii="Times New Roman" w:hAnsi="Times New Roman"/>
          <w:sz w:val="23"/>
          <w:lang w:val="en-US"/>
        </w:rPr>
        <w:t>women</w:t>
      </w:r>
      <w:r>
        <w:rPr>
          <w:rFonts w:ascii="Times New Roman" w:hAnsi="Times New Roman"/>
          <w:sz w:val="23"/>
          <w:lang w:val="en-GB"/>
        </w:rPr>
        <w:t xml:space="preserve">, </w:t>
      </w:r>
      <w:r>
        <w:rPr>
          <w:rFonts w:ascii="Times New Roman" w:hAnsi="Times New Roman"/>
          <w:sz w:val="23"/>
          <w:lang w:val="en-US"/>
        </w:rPr>
        <w:t>and to facilitate their integration into the labour market, present particular progress. Such actions are implemented by agencies of the Local Authorities all over the country, and are financed by Community and National resources</w:t>
      </w:r>
      <w:r>
        <w:rPr>
          <w:rStyle w:val="FootnoteReference"/>
          <w:rFonts w:ascii="Times New Roman" w:hAnsi="Times New Roman"/>
          <w:sz w:val="23"/>
        </w:rPr>
        <w:footnoteReference w:id="34"/>
      </w:r>
      <w:r>
        <w:rPr>
          <w:rFonts w:ascii="Times New Roman" w:hAnsi="Times New Roman"/>
          <w:sz w:val="23"/>
          <w:lang w:val="en-GB"/>
        </w:rPr>
        <w:t xml:space="preserve">. </w:t>
      </w:r>
    </w:p>
    <w:p w:rsidR="00000000" w:rsidRDefault="00000000">
      <w:pPr>
        <w:numPr>
          <w:ilvl w:val="0"/>
          <w:numId w:val="282"/>
        </w:numPr>
        <w:tabs>
          <w:tab w:val="clear" w:pos="360"/>
        </w:tabs>
        <w:spacing w:after="120" w:line="240" w:lineRule="auto"/>
        <w:ind w:left="567" w:hanging="567"/>
        <w:jc w:val="both"/>
        <w:rPr>
          <w:i/>
          <w:sz w:val="23"/>
        </w:rPr>
      </w:pPr>
      <w:r>
        <w:rPr>
          <w:i/>
          <w:sz w:val="23"/>
          <w:u w:val="single"/>
          <w:lang w:val="en-US"/>
        </w:rPr>
        <w:t>Promoting integration and combating discriminations against disadvantaged persons in the labour market</w:t>
      </w:r>
    </w:p>
    <w:p w:rsidR="00000000" w:rsidRDefault="00000000">
      <w:pPr>
        <w:spacing w:after="120" w:line="240" w:lineRule="auto"/>
        <w:ind w:left="567"/>
        <w:jc w:val="both"/>
        <w:rPr>
          <w:sz w:val="23"/>
        </w:rPr>
      </w:pPr>
      <w:r>
        <w:rPr>
          <w:sz w:val="23"/>
          <w:lang w:val="en-US"/>
        </w:rPr>
        <w:t>According</w:t>
      </w:r>
      <w:r>
        <w:rPr>
          <w:sz w:val="23"/>
        </w:rPr>
        <w:t xml:space="preserve"> </w:t>
      </w:r>
      <w:r>
        <w:rPr>
          <w:sz w:val="23"/>
          <w:lang w:val="en-US"/>
        </w:rPr>
        <w:t>to</w:t>
      </w:r>
      <w:r>
        <w:rPr>
          <w:sz w:val="23"/>
        </w:rPr>
        <w:t xml:space="preserve"> </w:t>
      </w:r>
      <w:r>
        <w:rPr>
          <w:sz w:val="23"/>
          <w:lang w:val="en-US"/>
        </w:rPr>
        <w:t>the</w:t>
      </w:r>
      <w:r>
        <w:rPr>
          <w:sz w:val="23"/>
        </w:rPr>
        <w:t xml:space="preserve"> </w:t>
      </w:r>
      <w:r>
        <w:rPr>
          <w:i/>
          <w:sz w:val="23"/>
          <w:lang w:val="en-US"/>
        </w:rPr>
        <w:t>National</w:t>
      </w:r>
      <w:r>
        <w:rPr>
          <w:i/>
          <w:sz w:val="23"/>
        </w:rPr>
        <w:t xml:space="preserve"> </w:t>
      </w:r>
      <w:r>
        <w:rPr>
          <w:i/>
          <w:sz w:val="23"/>
          <w:lang w:val="en-US"/>
        </w:rPr>
        <w:t>Action Plan for Integration</w:t>
      </w:r>
      <w:r>
        <w:rPr>
          <w:i/>
          <w:sz w:val="23"/>
        </w:rPr>
        <w:t xml:space="preserve"> 2003, </w:t>
      </w:r>
      <w:r>
        <w:rPr>
          <w:i/>
          <w:sz w:val="23"/>
          <w:lang w:val="en-US"/>
        </w:rPr>
        <w:t xml:space="preserve">the strategic choice of a substantial promotion of social integration </w:t>
      </w:r>
      <w:r>
        <w:rPr>
          <w:sz w:val="23"/>
          <w:lang w:val="en-US"/>
        </w:rPr>
        <w:t>is closely linked to facilitating access to employment for groups who are in danger of social exclusion</w:t>
      </w:r>
      <w:r>
        <w:rPr>
          <w:sz w:val="23"/>
        </w:rPr>
        <w:t xml:space="preserve">. </w:t>
      </w:r>
    </w:p>
    <w:p w:rsidR="00000000" w:rsidRDefault="00000000">
      <w:pPr>
        <w:spacing w:after="120" w:line="240" w:lineRule="auto"/>
        <w:ind w:left="567" w:firstLine="284"/>
        <w:jc w:val="both"/>
        <w:rPr>
          <w:i/>
          <w:sz w:val="23"/>
        </w:rPr>
      </w:pPr>
      <w:r>
        <w:rPr>
          <w:sz w:val="23"/>
        </w:rPr>
        <w:t xml:space="preserve">In the context </w:t>
      </w:r>
      <w:r>
        <w:rPr>
          <w:sz w:val="23"/>
          <w:lang w:val="en-US"/>
        </w:rPr>
        <w:t>of</w:t>
      </w:r>
      <w:r>
        <w:rPr>
          <w:sz w:val="23"/>
        </w:rPr>
        <w:t xml:space="preserve"> </w:t>
      </w:r>
      <w:r>
        <w:rPr>
          <w:sz w:val="23"/>
          <w:lang w:val="en-US"/>
        </w:rPr>
        <w:t>promoting employment</w:t>
      </w:r>
      <w:r>
        <w:rPr>
          <w:sz w:val="23"/>
        </w:rPr>
        <w:t xml:space="preserve">, 4 </w:t>
      </w:r>
      <w:r>
        <w:rPr>
          <w:sz w:val="23"/>
          <w:lang w:val="en-US"/>
        </w:rPr>
        <w:t xml:space="preserve">population groups are of great importance, among which </w:t>
      </w:r>
      <w:r>
        <w:rPr>
          <w:i/>
          <w:sz w:val="23"/>
          <w:lang w:val="en-US"/>
        </w:rPr>
        <w:t>women rank first</w:t>
      </w:r>
      <w:r>
        <w:rPr>
          <w:i/>
          <w:sz w:val="23"/>
        </w:rPr>
        <w:t>.</w:t>
      </w:r>
    </w:p>
    <w:p w:rsidR="00000000" w:rsidRDefault="00000000">
      <w:pPr>
        <w:spacing w:after="120" w:line="240" w:lineRule="auto"/>
        <w:ind w:left="567" w:firstLine="284"/>
        <w:jc w:val="both"/>
        <w:rPr>
          <w:sz w:val="23"/>
        </w:rPr>
      </w:pPr>
      <w:r>
        <w:rPr>
          <w:sz w:val="23"/>
          <w:lang w:val="en-US"/>
        </w:rPr>
        <w:t>Women</w:t>
      </w:r>
      <w:r>
        <w:rPr>
          <w:sz w:val="23"/>
        </w:rPr>
        <w:t>’</w:t>
      </w:r>
      <w:r>
        <w:rPr>
          <w:sz w:val="23"/>
          <w:lang w:val="en-US"/>
        </w:rPr>
        <w:t>s</w:t>
      </w:r>
      <w:r>
        <w:rPr>
          <w:sz w:val="23"/>
        </w:rPr>
        <w:t xml:space="preserve"> and particularly mothers’ employment </w:t>
      </w:r>
      <w:r>
        <w:rPr>
          <w:sz w:val="23"/>
          <w:lang w:val="en-US"/>
        </w:rPr>
        <w:t>constitutes</w:t>
      </w:r>
      <w:r>
        <w:rPr>
          <w:sz w:val="23"/>
        </w:rPr>
        <w:t xml:space="preserve"> </w:t>
      </w:r>
      <w:r>
        <w:rPr>
          <w:sz w:val="23"/>
          <w:lang w:val="en-US"/>
        </w:rPr>
        <w:t>a target of strategic importance for both developmental and social reasons</w:t>
      </w:r>
      <w:r>
        <w:rPr>
          <w:sz w:val="23"/>
        </w:rPr>
        <w:t xml:space="preserve">. In this context, the problem of single-parent families – </w:t>
      </w:r>
      <w:r>
        <w:rPr>
          <w:sz w:val="23"/>
          <w:lang w:val="en-US"/>
        </w:rPr>
        <w:t xml:space="preserve">of women rearing their children by themselves </w:t>
      </w:r>
      <w:r>
        <w:rPr>
          <w:sz w:val="23"/>
        </w:rPr>
        <w:t xml:space="preserve">– appears as particularly severe, fully justifying the political priority attributed to it. The actions </w:t>
      </w:r>
      <w:r>
        <w:rPr>
          <w:sz w:val="23"/>
          <w:lang w:val="en-US"/>
        </w:rPr>
        <w:t>that</w:t>
      </w:r>
      <w:r>
        <w:rPr>
          <w:sz w:val="23"/>
        </w:rPr>
        <w:t xml:space="preserve"> </w:t>
      </w:r>
      <w:r>
        <w:rPr>
          <w:sz w:val="23"/>
          <w:lang w:val="en-US"/>
        </w:rPr>
        <w:t>are</w:t>
      </w:r>
      <w:r>
        <w:rPr>
          <w:sz w:val="23"/>
        </w:rPr>
        <w:t xml:space="preserve"> promoted </w:t>
      </w:r>
      <w:r>
        <w:rPr>
          <w:sz w:val="23"/>
          <w:lang w:val="en-US"/>
        </w:rPr>
        <w:t>are</w:t>
      </w:r>
      <w:r>
        <w:rPr>
          <w:sz w:val="23"/>
        </w:rPr>
        <w:t xml:space="preserve"> </w:t>
      </w:r>
      <w:r>
        <w:rPr>
          <w:sz w:val="23"/>
          <w:lang w:val="en-US"/>
        </w:rPr>
        <w:t>related</w:t>
      </w:r>
      <w:r>
        <w:rPr>
          <w:sz w:val="23"/>
        </w:rPr>
        <w:t xml:space="preserve"> </w:t>
      </w:r>
      <w:r>
        <w:rPr>
          <w:sz w:val="23"/>
          <w:lang w:val="en-US"/>
        </w:rPr>
        <w:t>to:</w:t>
      </w:r>
      <w:r>
        <w:rPr>
          <w:sz w:val="23"/>
        </w:rPr>
        <w:t xml:space="preserve"> (</w:t>
      </w:r>
      <w:r>
        <w:rPr>
          <w:sz w:val="23"/>
          <w:lang w:val="en-US"/>
        </w:rPr>
        <w:t>a</w:t>
      </w:r>
      <w:r>
        <w:rPr>
          <w:sz w:val="23"/>
        </w:rPr>
        <w:t xml:space="preserve">) </w:t>
      </w:r>
      <w:r>
        <w:rPr>
          <w:sz w:val="23"/>
          <w:lang w:val="en-US"/>
        </w:rPr>
        <w:t>Reconciliation of family and working life</w:t>
      </w:r>
      <w:r>
        <w:rPr>
          <w:sz w:val="23"/>
        </w:rPr>
        <w:t xml:space="preserve"> – </w:t>
      </w:r>
      <w:r>
        <w:rPr>
          <w:sz w:val="23"/>
          <w:lang w:val="en-US"/>
        </w:rPr>
        <w:t>Child care</w:t>
      </w:r>
      <w:r>
        <w:rPr>
          <w:sz w:val="23"/>
        </w:rPr>
        <w:t xml:space="preserve">, </w:t>
      </w:r>
      <w:r>
        <w:rPr>
          <w:sz w:val="23"/>
          <w:lang w:val="en-US"/>
        </w:rPr>
        <w:t>family support and</w:t>
      </w:r>
      <w:r>
        <w:rPr>
          <w:sz w:val="23"/>
        </w:rPr>
        <w:t xml:space="preserve"> (</w:t>
      </w:r>
      <w:r>
        <w:rPr>
          <w:sz w:val="23"/>
          <w:lang w:val="en-US"/>
        </w:rPr>
        <w:t>b</w:t>
      </w:r>
      <w:r>
        <w:rPr>
          <w:sz w:val="23"/>
        </w:rPr>
        <w:t>) Special actions for women in the context of the Community Support Framework.</w:t>
      </w:r>
    </w:p>
    <w:p w:rsidR="00000000" w:rsidRDefault="00000000">
      <w:pPr>
        <w:spacing w:after="120" w:line="240" w:lineRule="auto"/>
        <w:ind w:left="567" w:firstLine="284"/>
        <w:jc w:val="both"/>
        <w:rPr>
          <w:sz w:val="23"/>
        </w:rPr>
      </w:pPr>
    </w:p>
    <w:p w:rsidR="00000000" w:rsidRDefault="00000000">
      <w:pPr>
        <w:pStyle w:val="-HTML"/>
        <w:shd w:val="pct15" w:color="auto" w:fill="FFFFFF"/>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left="1620" w:right="1826"/>
        <w:jc w:val="both"/>
        <w:rPr>
          <w:rFonts w:ascii="Times New Roman" w:hAnsi="Times New Roman"/>
          <w:sz w:val="23"/>
          <w:lang w:val="en-GB"/>
        </w:rPr>
      </w:pPr>
      <w:r>
        <w:rPr>
          <w:rFonts w:ascii="Times New Roman" w:hAnsi="Times New Roman"/>
          <w:sz w:val="23"/>
          <w:lang w:val="en-US"/>
        </w:rPr>
        <w:t>Article</w:t>
      </w:r>
      <w:r>
        <w:rPr>
          <w:rFonts w:ascii="Times New Roman" w:hAnsi="Times New Roman"/>
          <w:sz w:val="23"/>
          <w:lang w:val="en-GB"/>
        </w:rPr>
        <w:t xml:space="preserve"> 12</w:t>
      </w:r>
    </w:p>
    <w:p w:rsidR="00000000" w:rsidRDefault="00000000">
      <w:pPr>
        <w:pStyle w:val="-HTML"/>
        <w:numPr>
          <w:ilvl w:val="0"/>
          <w:numId w:val="189"/>
        </w:numPr>
        <w:shd w:val="pct15" w:color="auto" w:fill="FFFFFF"/>
        <w:tabs>
          <w:tab w:val="clear" w:pos="916"/>
          <w:tab w:val="clear" w:pos="1832"/>
          <w:tab w:val="clear" w:pos="1980"/>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left="1979" w:right="1826" w:hanging="357"/>
        <w:jc w:val="both"/>
        <w:rPr>
          <w:rFonts w:ascii="Times New Roman" w:hAnsi="Times New Roman"/>
          <w:sz w:val="23"/>
          <w:lang w:val="en-GB"/>
        </w:rPr>
      </w:pPr>
      <w:r>
        <w:rPr>
          <w:rFonts w:ascii="Times New Roman" w:hAnsi="Times New Roman"/>
          <w:sz w:val="23"/>
          <w:lang w:val="en-US"/>
        </w:rPr>
        <w:t xml:space="preserve"> </w:t>
      </w:r>
      <w:r>
        <w:rPr>
          <w:rFonts w:ascii="Times New Roman" w:hAnsi="Times New Roman"/>
          <w:sz w:val="23"/>
        </w:rPr>
        <w:t>States Parties shall take all appropriate measures to eliminate discrimination against women in the field of health care in order to ensure, on a basis of equality of men and women, access to health care services, including those related to family planning</w:t>
      </w:r>
      <w:r>
        <w:rPr>
          <w:rFonts w:ascii="Times New Roman" w:hAnsi="Times New Roman"/>
          <w:sz w:val="23"/>
          <w:lang w:val="en-US"/>
        </w:rPr>
        <w:t>.</w:t>
      </w:r>
    </w:p>
    <w:p w:rsidR="00000000" w:rsidRDefault="00000000">
      <w:pPr>
        <w:pStyle w:val="-HTML"/>
        <w:numPr>
          <w:ilvl w:val="0"/>
          <w:numId w:val="189"/>
        </w:numPr>
        <w:shd w:val="pct15" w:color="auto" w:fill="FFFFFF"/>
        <w:tabs>
          <w:tab w:val="clear" w:pos="916"/>
          <w:tab w:val="clear" w:pos="1832"/>
          <w:tab w:val="clear" w:pos="1980"/>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left="1979" w:right="1826" w:hanging="357"/>
        <w:jc w:val="both"/>
        <w:rPr>
          <w:rFonts w:ascii="Times New Roman" w:hAnsi="Times New Roman"/>
          <w:sz w:val="23"/>
          <w:lang w:val="en-GB"/>
        </w:rPr>
      </w:pPr>
      <w:r>
        <w:rPr>
          <w:rFonts w:ascii="Times New Roman" w:hAnsi="Times New Roman"/>
          <w:sz w:val="23"/>
          <w:lang w:val="en-US"/>
        </w:rPr>
        <w:t xml:space="preserve">  </w:t>
      </w:r>
      <w:r>
        <w:rPr>
          <w:rFonts w:ascii="Times New Roman" w:hAnsi="Times New Roman"/>
          <w:sz w:val="23"/>
        </w:rPr>
        <w:t>Notwithstanding the provisions of paragraph I of this article, States Parties shall ensure to women appropriate services in connection with pregnancy, confinement and the post-natal period, granting free services where necessary, as well as adequate nutrition during pregnancy and lactation</w:t>
      </w:r>
      <w:r>
        <w:rPr>
          <w:rFonts w:ascii="Times New Roman" w:hAnsi="Times New Roman"/>
          <w:sz w:val="23"/>
          <w:lang w:val="en-US"/>
        </w:rPr>
        <w:t>.</w:t>
      </w:r>
    </w:p>
    <w:p w:rsidR="00000000" w:rsidRDefault="00000000">
      <w:pPr>
        <w:spacing w:after="120" w:line="240" w:lineRule="auto"/>
        <w:jc w:val="both"/>
        <w:rPr>
          <w:sz w:val="23"/>
        </w:rPr>
      </w:pPr>
    </w:p>
    <w:p w:rsidR="00000000" w:rsidRDefault="00000000">
      <w:pPr>
        <w:pStyle w:val="BodyText"/>
        <w:spacing w:after="120"/>
        <w:rPr>
          <w:b/>
          <w:sz w:val="23"/>
          <w:lang w:val="en-GB"/>
        </w:rPr>
      </w:pPr>
      <w:r>
        <w:rPr>
          <w:b/>
          <w:sz w:val="23"/>
        </w:rPr>
        <w:t>Α</w:t>
      </w:r>
      <w:r>
        <w:rPr>
          <w:b/>
          <w:sz w:val="23"/>
          <w:lang w:val="en-GB"/>
        </w:rPr>
        <w:t xml:space="preserve">. </w:t>
      </w:r>
      <w:r>
        <w:rPr>
          <w:b/>
          <w:sz w:val="23"/>
        </w:rPr>
        <w:t>WOMEN AND HEALTH</w:t>
      </w:r>
    </w:p>
    <w:p w:rsidR="00000000" w:rsidRDefault="00000000">
      <w:pPr>
        <w:pStyle w:val="BodyText"/>
        <w:spacing w:after="120"/>
        <w:rPr>
          <w:b/>
          <w:sz w:val="23"/>
          <w:lang w:val="en-GB"/>
        </w:rPr>
      </w:pPr>
      <w:r>
        <w:rPr>
          <w:b/>
          <w:sz w:val="23"/>
        </w:rPr>
        <w:t>Ι</w:t>
      </w:r>
      <w:r>
        <w:rPr>
          <w:b/>
          <w:sz w:val="23"/>
          <w:lang w:val="en-GB"/>
        </w:rPr>
        <w:t>. THE EFFORT FOR REFORM</w:t>
      </w:r>
    </w:p>
    <w:p w:rsidR="00000000" w:rsidRDefault="00000000">
      <w:pPr>
        <w:pStyle w:val="BodyText"/>
        <w:spacing w:after="120"/>
        <w:rPr>
          <w:b/>
          <w:sz w:val="23"/>
          <w:lang w:val="en-GB"/>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Since</w:t>
      </w:r>
      <w:r>
        <w:rPr>
          <w:sz w:val="23"/>
        </w:rPr>
        <w:t xml:space="preserve"> 2000 </w:t>
      </w:r>
      <w:r>
        <w:rPr>
          <w:sz w:val="23"/>
          <w:lang w:val="en-US"/>
        </w:rPr>
        <w:t>a</w:t>
      </w:r>
      <w:r>
        <w:rPr>
          <w:sz w:val="23"/>
        </w:rPr>
        <w:t xml:space="preserve"> </w:t>
      </w:r>
      <w:r>
        <w:rPr>
          <w:sz w:val="23"/>
          <w:lang w:val="en-US"/>
        </w:rPr>
        <w:t>great</w:t>
      </w:r>
      <w:r>
        <w:rPr>
          <w:sz w:val="23"/>
        </w:rPr>
        <w:t xml:space="preserve"> </w:t>
      </w:r>
      <w:r>
        <w:rPr>
          <w:sz w:val="23"/>
          <w:lang w:val="en-US"/>
        </w:rPr>
        <w:t>effort</w:t>
      </w:r>
      <w:r>
        <w:rPr>
          <w:sz w:val="23"/>
        </w:rPr>
        <w:t xml:space="preserve"> </w:t>
      </w:r>
      <w:r>
        <w:rPr>
          <w:sz w:val="23"/>
          <w:lang w:val="en-US"/>
        </w:rPr>
        <w:t>has</w:t>
      </w:r>
      <w:r>
        <w:rPr>
          <w:sz w:val="23"/>
        </w:rPr>
        <w:t xml:space="preserve"> </w:t>
      </w:r>
      <w:r>
        <w:rPr>
          <w:sz w:val="23"/>
          <w:lang w:val="en-US"/>
        </w:rPr>
        <w:t>started</w:t>
      </w:r>
      <w:r>
        <w:rPr>
          <w:sz w:val="23"/>
        </w:rPr>
        <w:t xml:space="preserve">, </w:t>
      </w:r>
      <w:r>
        <w:rPr>
          <w:sz w:val="23"/>
          <w:lang w:val="en-US"/>
        </w:rPr>
        <w:t>concerning</w:t>
      </w:r>
      <w:r>
        <w:rPr>
          <w:sz w:val="23"/>
        </w:rPr>
        <w:t xml:space="preserve"> reform in </w:t>
      </w:r>
      <w:r>
        <w:rPr>
          <w:sz w:val="23"/>
          <w:lang w:val="en-US"/>
        </w:rPr>
        <w:t>the</w:t>
      </w:r>
      <w:r>
        <w:rPr>
          <w:sz w:val="23"/>
        </w:rPr>
        <w:t xml:space="preserve"> </w:t>
      </w:r>
      <w:r>
        <w:rPr>
          <w:sz w:val="23"/>
          <w:lang w:val="en-US"/>
        </w:rPr>
        <w:t>fields</w:t>
      </w:r>
      <w:r>
        <w:rPr>
          <w:sz w:val="23"/>
        </w:rPr>
        <w:t xml:space="preserve"> </w:t>
      </w:r>
      <w:r>
        <w:rPr>
          <w:sz w:val="23"/>
          <w:lang w:val="en-US"/>
        </w:rPr>
        <w:t>of</w:t>
      </w:r>
      <w:r>
        <w:rPr>
          <w:sz w:val="23"/>
        </w:rPr>
        <w:t xml:space="preserve"> </w:t>
      </w:r>
      <w:r>
        <w:rPr>
          <w:sz w:val="23"/>
          <w:lang w:val="en-US"/>
        </w:rPr>
        <w:t>Health</w:t>
      </w:r>
      <w:r>
        <w:rPr>
          <w:sz w:val="23"/>
        </w:rPr>
        <w:t xml:space="preserve">, Mental </w:t>
      </w:r>
      <w:r>
        <w:rPr>
          <w:sz w:val="23"/>
          <w:lang w:val="en-US"/>
        </w:rPr>
        <w:t>Health</w:t>
      </w:r>
      <w:r>
        <w:rPr>
          <w:sz w:val="23"/>
        </w:rPr>
        <w:t xml:space="preserve">, </w:t>
      </w:r>
      <w:r>
        <w:rPr>
          <w:sz w:val="23"/>
          <w:lang w:val="en-US"/>
        </w:rPr>
        <w:t>Welfare</w:t>
      </w:r>
      <w:r>
        <w:rPr>
          <w:sz w:val="23"/>
        </w:rPr>
        <w:t xml:space="preserve">, </w:t>
      </w:r>
      <w:r>
        <w:rPr>
          <w:sz w:val="23"/>
          <w:lang w:val="en-US"/>
        </w:rPr>
        <w:t>and</w:t>
      </w:r>
      <w:r>
        <w:rPr>
          <w:sz w:val="23"/>
        </w:rPr>
        <w:t xml:space="preserve"> </w:t>
      </w:r>
      <w:r>
        <w:rPr>
          <w:sz w:val="23"/>
          <w:lang w:val="en-US"/>
        </w:rPr>
        <w:t>Development</w:t>
      </w:r>
      <w:r>
        <w:rPr>
          <w:sz w:val="23"/>
        </w:rPr>
        <w:t xml:space="preserve"> </w:t>
      </w:r>
      <w:r>
        <w:rPr>
          <w:sz w:val="23"/>
          <w:lang w:val="en-US"/>
        </w:rPr>
        <w:t>of</w:t>
      </w:r>
      <w:r>
        <w:rPr>
          <w:sz w:val="23"/>
        </w:rPr>
        <w:t xml:space="preserve"> </w:t>
      </w:r>
      <w:r>
        <w:rPr>
          <w:sz w:val="23"/>
          <w:lang w:val="en-US"/>
        </w:rPr>
        <w:t>Human</w:t>
      </w:r>
      <w:r>
        <w:rPr>
          <w:sz w:val="23"/>
        </w:rPr>
        <w:t xml:space="preserve"> </w:t>
      </w:r>
      <w:r>
        <w:rPr>
          <w:sz w:val="23"/>
          <w:lang w:val="en-US"/>
        </w:rPr>
        <w:t>Resources</w:t>
      </w:r>
      <w:r>
        <w:rPr>
          <w:sz w:val="23"/>
        </w:rPr>
        <w:t xml:space="preserve"> </w:t>
      </w:r>
      <w:r>
        <w:rPr>
          <w:sz w:val="23"/>
          <w:lang w:val="en-US"/>
        </w:rPr>
        <w:t xml:space="preserve">through the Operational Programme </w:t>
      </w:r>
      <w:r>
        <w:rPr>
          <w:sz w:val="23"/>
        </w:rPr>
        <w:t>“</w:t>
      </w:r>
      <w:r>
        <w:rPr>
          <w:sz w:val="23"/>
          <w:lang w:val="en-US"/>
        </w:rPr>
        <w:t xml:space="preserve">Health </w:t>
      </w:r>
      <w:r>
        <w:rPr>
          <w:sz w:val="23"/>
        </w:rPr>
        <w:t>- Welfare</w:t>
      </w:r>
      <w:r>
        <w:rPr>
          <w:sz w:val="23"/>
          <w:lang w:val="en-US"/>
        </w:rPr>
        <w:t xml:space="preserve"> </w:t>
      </w:r>
      <w:r>
        <w:rPr>
          <w:sz w:val="23"/>
        </w:rPr>
        <w:t xml:space="preserve">2000-2006”, </w:t>
      </w:r>
      <w:r>
        <w:rPr>
          <w:sz w:val="23"/>
          <w:lang w:val="en-US"/>
        </w:rPr>
        <w:t>implemented by the Ministry of Health and Welfare</w:t>
      </w:r>
      <w:r>
        <w:rPr>
          <w:sz w:val="23"/>
        </w:rPr>
        <w:t>. Its basic targets are:</w:t>
      </w:r>
    </w:p>
    <w:p w:rsidR="00000000" w:rsidRDefault="00000000">
      <w:pPr>
        <w:spacing w:after="120" w:line="240" w:lineRule="auto"/>
        <w:ind w:left="567"/>
        <w:jc w:val="both"/>
        <w:rPr>
          <w:sz w:val="23"/>
        </w:rPr>
      </w:pPr>
      <w:r>
        <w:rPr>
          <w:sz w:val="23"/>
          <w:lang w:val="en-US"/>
        </w:rPr>
        <w:t>- Total operational and organizational reform of the National Health System</w:t>
      </w:r>
    </w:p>
    <w:p w:rsidR="00000000" w:rsidRDefault="00000000">
      <w:pPr>
        <w:spacing w:after="120" w:line="240" w:lineRule="auto"/>
        <w:ind w:left="567"/>
        <w:jc w:val="both"/>
        <w:rPr>
          <w:sz w:val="23"/>
        </w:rPr>
      </w:pPr>
      <w:r>
        <w:rPr>
          <w:sz w:val="23"/>
          <w:lang w:val="en-US"/>
        </w:rPr>
        <w:t>- C</w:t>
      </w:r>
      <w:r>
        <w:rPr>
          <w:sz w:val="23"/>
        </w:rPr>
        <w:t xml:space="preserve">ompletion </w:t>
      </w:r>
      <w:r>
        <w:rPr>
          <w:sz w:val="23"/>
          <w:lang w:val="en-US"/>
        </w:rPr>
        <w:t>of</w:t>
      </w:r>
      <w:r>
        <w:rPr>
          <w:sz w:val="23"/>
        </w:rPr>
        <w:t xml:space="preserve"> the psychiatric reform </w:t>
      </w:r>
      <w:r>
        <w:rPr>
          <w:sz w:val="23"/>
          <w:lang w:val="en-US"/>
        </w:rPr>
        <w:t>in the field of Mental Health</w:t>
      </w:r>
    </w:p>
    <w:p w:rsidR="00000000" w:rsidRDefault="00000000">
      <w:pPr>
        <w:spacing w:after="120" w:line="240" w:lineRule="auto"/>
        <w:ind w:left="567"/>
        <w:jc w:val="both"/>
        <w:rPr>
          <w:sz w:val="23"/>
        </w:rPr>
      </w:pPr>
      <w:r>
        <w:rPr>
          <w:sz w:val="23"/>
          <w:lang w:val="en-US"/>
        </w:rPr>
        <w:t>- Reform and improvement in the field of Welfare</w:t>
      </w:r>
    </w:p>
    <w:p w:rsidR="00000000" w:rsidRDefault="00000000">
      <w:pPr>
        <w:spacing w:after="120" w:line="240" w:lineRule="auto"/>
        <w:ind w:left="567"/>
        <w:jc w:val="both"/>
        <w:rPr>
          <w:sz w:val="23"/>
        </w:rPr>
      </w:pPr>
      <w:r>
        <w:rPr>
          <w:sz w:val="23"/>
          <w:lang w:val="en-US"/>
        </w:rPr>
        <w:t>- Improvement of the services provided by means of life-long learning</w:t>
      </w:r>
    </w:p>
    <w:p w:rsidR="00000000" w:rsidRDefault="00000000">
      <w:pPr>
        <w:spacing w:after="120" w:line="240" w:lineRule="auto"/>
        <w:ind w:left="567" w:firstLine="284"/>
        <w:jc w:val="both"/>
        <w:rPr>
          <w:sz w:val="23"/>
        </w:rPr>
      </w:pPr>
      <w:r>
        <w:rPr>
          <w:sz w:val="23"/>
        </w:rPr>
        <w:t>The Operational Programme «</w:t>
      </w:r>
      <w:r>
        <w:rPr>
          <w:sz w:val="23"/>
          <w:lang w:val="en-US"/>
        </w:rPr>
        <w:t>Health</w:t>
      </w:r>
      <w:r>
        <w:rPr>
          <w:sz w:val="23"/>
        </w:rPr>
        <w:t xml:space="preserve"> –</w:t>
      </w:r>
      <w:r>
        <w:rPr>
          <w:sz w:val="23"/>
          <w:lang w:val="en-US"/>
        </w:rPr>
        <w:t>Welfare</w:t>
      </w:r>
      <w:r>
        <w:rPr>
          <w:sz w:val="23"/>
        </w:rPr>
        <w:t xml:space="preserve"> 2000-2006» </w:t>
      </w:r>
      <w:r>
        <w:rPr>
          <w:sz w:val="23"/>
          <w:lang w:val="en-US"/>
        </w:rPr>
        <w:t>contributes to the promotion of gender equality in the field of Health and Welfare with interventions aiming at a</w:t>
      </w:r>
      <w:r>
        <w:rPr>
          <w:sz w:val="23"/>
        </w:rPr>
        <w:t xml:space="preserve">) access to the labour market b) education and vocational training c) entrepreneurship d) reconciliation of family and working life, as well as interventions concerning </w:t>
      </w:r>
      <w:r>
        <w:rPr>
          <w:sz w:val="23"/>
          <w:lang w:val="en-US"/>
        </w:rPr>
        <w:t>vulnerable groups</w:t>
      </w:r>
      <w:r>
        <w:rPr>
          <w:sz w:val="23"/>
        </w:rPr>
        <w:t>.</w:t>
      </w:r>
    </w:p>
    <w:p w:rsidR="00000000" w:rsidRDefault="00000000">
      <w:pPr>
        <w:pStyle w:val="BodyText2"/>
        <w:spacing w:after="120"/>
        <w:ind w:left="567" w:firstLine="284"/>
        <w:jc w:val="both"/>
        <w:rPr>
          <w:sz w:val="23"/>
          <w:lang w:val="en-GB"/>
        </w:rPr>
      </w:pPr>
      <w:r>
        <w:rPr>
          <w:sz w:val="23"/>
        </w:rPr>
        <w:t>In particular</w:t>
      </w:r>
      <w:r>
        <w:rPr>
          <w:sz w:val="23"/>
          <w:lang w:val="en-GB"/>
        </w:rPr>
        <w:t xml:space="preserve">, </w:t>
      </w:r>
      <w:r>
        <w:rPr>
          <w:sz w:val="23"/>
        </w:rPr>
        <w:t>in</w:t>
      </w:r>
      <w:r>
        <w:rPr>
          <w:sz w:val="23"/>
          <w:lang w:val="en-GB"/>
        </w:rPr>
        <w:t xml:space="preserve"> </w:t>
      </w:r>
      <w:r>
        <w:rPr>
          <w:sz w:val="23"/>
        </w:rPr>
        <w:t>the</w:t>
      </w:r>
      <w:r>
        <w:rPr>
          <w:sz w:val="23"/>
          <w:lang w:val="en-GB"/>
        </w:rPr>
        <w:t xml:space="preserve"> context </w:t>
      </w:r>
      <w:r>
        <w:rPr>
          <w:sz w:val="23"/>
        </w:rPr>
        <w:t>of</w:t>
      </w:r>
      <w:r>
        <w:rPr>
          <w:sz w:val="23"/>
          <w:lang w:val="en-GB"/>
        </w:rPr>
        <w:t xml:space="preserve"> M</w:t>
      </w:r>
      <w:r>
        <w:rPr>
          <w:sz w:val="23"/>
        </w:rPr>
        <w:t>easure</w:t>
      </w:r>
      <w:r>
        <w:rPr>
          <w:sz w:val="23"/>
          <w:lang w:val="en-GB"/>
        </w:rPr>
        <w:t xml:space="preserve"> 4.1, </w:t>
      </w:r>
      <w:r>
        <w:rPr>
          <w:sz w:val="23"/>
        </w:rPr>
        <w:t>priority</w:t>
      </w:r>
      <w:r>
        <w:rPr>
          <w:sz w:val="23"/>
          <w:lang w:val="en-GB"/>
        </w:rPr>
        <w:t xml:space="preserve"> </w:t>
      </w:r>
      <w:r>
        <w:rPr>
          <w:sz w:val="23"/>
        </w:rPr>
        <w:t>is</w:t>
      </w:r>
      <w:r>
        <w:rPr>
          <w:sz w:val="23"/>
          <w:lang w:val="en-GB"/>
        </w:rPr>
        <w:t xml:space="preserve"> </w:t>
      </w:r>
      <w:r>
        <w:rPr>
          <w:sz w:val="23"/>
        </w:rPr>
        <w:t>given</w:t>
      </w:r>
      <w:r>
        <w:rPr>
          <w:sz w:val="23"/>
          <w:lang w:val="en-GB"/>
        </w:rPr>
        <w:t xml:space="preserve"> </w:t>
      </w:r>
      <w:r>
        <w:rPr>
          <w:sz w:val="23"/>
        </w:rPr>
        <w:t>to</w:t>
      </w:r>
      <w:r>
        <w:rPr>
          <w:sz w:val="23"/>
          <w:lang w:val="en-GB"/>
        </w:rPr>
        <w:t xml:space="preserve"> </w:t>
      </w:r>
      <w:r>
        <w:rPr>
          <w:sz w:val="23"/>
        </w:rPr>
        <w:t>the</w:t>
      </w:r>
      <w:r>
        <w:rPr>
          <w:sz w:val="23"/>
          <w:lang w:val="en-GB"/>
        </w:rPr>
        <w:t xml:space="preserve"> </w:t>
      </w:r>
      <w:r>
        <w:rPr>
          <w:sz w:val="23"/>
        </w:rPr>
        <w:t>implementation</w:t>
      </w:r>
      <w:r>
        <w:rPr>
          <w:sz w:val="23"/>
          <w:lang w:val="en-GB"/>
        </w:rPr>
        <w:t xml:space="preserve"> </w:t>
      </w:r>
      <w:r>
        <w:rPr>
          <w:sz w:val="23"/>
        </w:rPr>
        <w:t>of</w:t>
      </w:r>
      <w:r>
        <w:rPr>
          <w:sz w:val="23"/>
          <w:lang w:val="en-GB"/>
        </w:rPr>
        <w:t xml:space="preserve"> </w:t>
      </w:r>
      <w:r>
        <w:rPr>
          <w:sz w:val="23"/>
        </w:rPr>
        <w:t xml:space="preserve">actions for </w:t>
      </w:r>
      <w:r>
        <w:rPr>
          <w:color w:val="000000"/>
          <w:sz w:val="23"/>
        </w:rPr>
        <w:t>the training of the staff of the National Centre of Emergency Care (ΕΚΑV)</w:t>
      </w:r>
      <w:r>
        <w:rPr>
          <w:sz w:val="23"/>
          <w:lang w:val="en-GB"/>
        </w:rPr>
        <w:t xml:space="preserve"> </w:t>
      </w:r>
      <w:r>
        <w:rPr>
          <w:sz w:val="23"/>
        </w:rPr>
        <w:t>and</w:t>
      </w:r>
      <w:r>
        <w:rPr>
          <w:sz w:val="23"/>
          <w:lang w:val="en-GB"/>
        </w:rPr>
        <w:t xml:space="preserve"> of the National Health System in subjects pertaining to the health of the female population of the country (e.g. breast examination, osteoporosis, but also abuse, lactation, etc).</w:t>
      </w:r>
    </w:p>
    <w:p w:rsidR="00000000" w:rsidRDefault="00000000">
      <w:pPr>
        <w:pStyle w:val="BodyText2"/>
        <w:spacing w:after="120"/>
        <w:ind w:left="567" w:firstLine="284"/>
        <w:jc w:val="both"/>
        <w:rPr>
          <w:sz w:val="23"/>
          <w:lang w:val="en-GB"/>
        </w:rPr>
      </w:pPr>
    </w:p>
    <w:p w:rsidR="00000000" w:rsidRDefault="00000000">
      <w:pPr>
        <w:pStyle w:val="BodyText"/>
        <w:spacing w:after="120"/>
        <w:rPr>
          <w:b/>
          <w:sz w:val="23"/>
        </w:rPr>
      </w:pPr>
      <w:r>
        <w:rPr>
          <w:b/>
          <w:sz w:val="23"/>
        </w:rPr>
        <w:t>ΙΙ</w:t>
      </w:r>
      <w:r>
        <w:rPr>
          <w:b/>
          <w:sz w:val="23"/>
          <w:lang w:val="en-GB"/>
        </w:rPr>
        <w:t xml:space="preserve">. </w:t>
      </w:r>
      <w:r>
        <w:rPr>
          <w:b/>
          <w:sz w:val="23"/>
        </w:rPr>
        <w:t>FAMILY</w:t>
      </w:r>
      <w:r>
        <w:rPr>
          <w:b/>
          <w:sz w:val="23"/>
          <w:lang w:val="en-GB"/>
        </w:rPr>
        <w:t xml:space="preserve"> </w:t>
      </w:r>
      <w:r>
        <w:rPr>
          <w:b/>
          <w:sz w:val="23"/>
        </w:rPr>
        <w:t>PLANNING</w:t>
      </w:r>
    </w:p>
    <w:p w:rsidR="00000000" w:rsidRDefault="00000000">
      <w:pPr>
        <w:pStyle w:val="BodyText"/>
        <w:spacing w:after="120"/>
        <w:rPr>
          <w:b/>
          <w:sz w:val="23"/>
          <w:lang w:val="en-GB"/>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target</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Ministry of Health and Welfare</w:t>
      </w:r>
      <w:r>
        <w:rPr>
          <w:sz w:val="23"/>
        </w:rPr>
        <w:t xml:space="preserve">, </w:t>
      </w:r>
      <w:r>
        <w:rPr>
          <w:sz w:val="23"/>
          <w:lang w:val="en-US"/>
        </w:rPr>
        <w:t>through</w:t>
      </w:r>
      <w:r>
        <w:rPr>
          <w:sz w:val="23"/>
        </w:rPr>
        <w:t xml:space="preserve"> </w:t>
      </w:r>
      <w:r>
        <w:rPr>
          <w:sz w:val="23"/>
          <w:lang w:val="en-US"/>
        </w:rPr>
        <w:t>the</w:t>
      </w:r>
      <w:r>
        <w:rPr>
          <w:sz w:val="23"/>
        </w:rPr>
        <w:t xml:space="preserve"> </w:t>
      </w:r>
      <w:r>
        <w:rPr>
          <w:sz w:val="23"/>
          <w:lang w:val="en-US"/>
        </w:rPr>
        <w:t>institution</w:t>
      </w:r>
      <w:r>
        <w:rPr>
          <w:sz w:val="23"/>
        </w:rPr>
        <w:t xml:space="preserve"> </w:t>
      </w:r>
      <w:r>
        <w:rPr>
          <w:sz w:val="23"/>
          <w:lang w:val="en-US"/>
        </w:rPr>
        <w:t>of</w:t>
      </w:r>
      <w:r>
        <w:rPr>
          <w:sz w:val="23"/>
        </w:rPr>
        <w:t xml:space="preserve"> </w:t>
      </w:r>
      <w:r>
        <w:rPr>
          <w:sz w:val="23"/>
          <w:lang w:val="en-US"/>
        </w:rPr>
        <w:t>Family</w:t>
      </w:r>
      <w:r>
        <w:rPr>
          <w:sz w:val="23"/>
        </w:rPr>
        <w:t xml:space="preserve"> </w:t>
      </w:r>
      <w:r>
        <w:rPr>
          <w:sz w:val="23"/>
          <w:lang w:val="en-US"/>
        </w:rPr>
        <w:t>Planning</w:t>
      </w:r>
      <w:r>
        <w:rPr>
          <w:sz w:val="23"/>
        </w:rPr>
        <w:t xml:space="preserve"> (</w:t>
      </w:r>
      <w:r>
        <w:rPr>
          <w:sz w:val="23"/>
          <w:lang w:val="en-US"/>
        </w:rPr>
        <w:t>law</w:t>
      </w:r>
      <w:r>
        <w:rPr>
          <w:sz w:val="23"/>
        </w:rPr>
        <w:t xml:space="preserve"> 1036/80) </w:t>
      </w:r>
      <w:r>
        <w:rPr>
          <w:sz w:val="23"/>
          <w:lang w:val="en-US"/>
        </w:rPr>
        <w:t>and</w:t>
      </w:r>
      <w:r>
        <w:rPr>
          <w:sz w:val="23"/>
        </w:rPr>
        <w:t xml:space="preserve"> </w:t>
      </w:r>
      <w:r>
        <w:rPr>
          <w:sz w:val="23"/>
          <w:lang w:val="en-US"/>
        </w:rPr>
        <w:t xml:space="preserve">of the National Health System </w:t>
      </w:r>
      <w:r>
        <w:rPr>
          <w:sz w:val="23"/>
        </w:rPr>
        <w:t>(</w:t>
      </w:r>
      <w:r>
        <w:rPr>
          <w:sz w:val="23"/>
          <w:lang w:val="en-US"/>
        </w:rPr>
        <w:t xml:space="preserve">article </w:t>
      </w:r>
      <w:r>
        <w:rPr>
          <w:sz w:val="23"/>
        </w:rPr>
        <w:t xml:space="preserve">22 </w:t>
      </w:r>
      <w:r>
        <w:rPr>
          <w:sz w:val="23"/>
          <w:lang w:val="en-US"/>
        </w:rPr>
        <w:t xml:space="preserve">of law </w:t>
      </w:r>
      <w:r>
        <w:rPr>
          <w:sz w:val="23"/>
        </w:rPr>
        <w:t>1397/83), for</w:t>
      </w:r>
      <w:r>
        <w:rPr>
          <w:sz w:val="23"/>
          <w:lang w:val="en-US"/>
        </w:rPr>
        <w:t xml:space="preserve"> the development of a network for the provision of Family Planning</w:t>
      </w:r>
      <w:r>
        <w:rPr>
          <w:sz w:val="23"/>
        </w:rPr>
        <w:t xml:space="preserve"> services </w:t>
      </w:r>
      <w:r>
        <w:rPr>
          <w:sz w:val="23"/>
          <w:lang w:val="en-US"/>
        </w:rPr>
        <w:t>in Greece, is progressing satisfactorily</w:t>
      </w:r>
      <w:r>
        <w:rPr>
          <w:sz w:val="23"/>
        </w:rPr>
        <w:t>, despite any organisational operational weaknesses which include necessary staffing.</w:t>
      </w:r>
    </w:p>
    <w:p w:rsidR="00000000" w:rsidRDefault="00000000">
      <w:pPr>
        <w:spacing w:after="120" w:line="240" w:lineRule="auto"/>
        <w:ind w:left="567" w:firstLine="284"/>
        <w:jc w:val="both"/>
        <w:rPr>
          <w:sz w:val="23"/>
        </w:rPr>
      </w:pPr>
      <w:r>
        <w:rPr>
          <w:sz w:val="23"/>
          <w:lang w:val="en-US"/>
        </w:rPr>
        <w:t>Health</w:t>
      </w:r>
      <w:r>
        <w:rPr>
          <w:sz w:val="23"/>
        </w:rPr>
        <w:t xml:space="preserve"> </w:t>
      </w:r>
      <w:r>
        <w:rPr>
          <w:sz w:val="23"/>
          <w:lang w:val="en-US"/>
        </w:rPr>
        <w:t>Agencies</w:t>
      </w:r>
      <w:r>
        <w:rPr>
          <w:sz w:val="23"/>
        </w:rPr>
        <w:t xml:space="preserve"> </w:t>
      </w:r>
      <w:r>
        <w:rPr>
          <w:sz w:val="23"/>
          <w:lang w:val="en-US"/>
        </w:rPr>
        <w:t>provide</w:t>
      </w:r>
      <w:r>
        <w:rPr>
          <w:sz w:val="23"/>
        </w:rPr>
        <w:t xml:space="preserve"> </w:t>
      </w:r>
      <w:r>
        <w:rPr>
          <w:sz w:val="23"/>
          <w:lang w:val="en-US"/>
        </w:rPr>
        <w:t>services</w:t>
      </w:r>
      <w:r>
        <w:rPr>
          <w:sz w:val="23"/>
        </w:rPr>
        <w:t xml:space="preserve"> </w:t>
      </w:r>
      <w:r>
        <w:rPr>
          <w:sz w:val="23"/>
          <w:lang w:val="en-US"/>
        </w:rPr>
        <w:t>or</w:t>
      </w:r>
      <w:r>
        <w:rPr>
          <w:sz w:val="23"/>
        </w:rPr>
        <w:t xml:space="preserve"> </w:t>
      </w:r>
      <w:r>
        <w:rPr>
          <w:sz w:val="23"/>
          <w:lang w:val="en-US"/>
        </w:rPr>
        <w:t>consultation</w:t>
      </w:r>
      <w:r>
        <w:rPr>
          <w:sz w:val="23"/>
        </w:rPr>
        <w:t xml:space="preserve"> </w:t>
      </w:r>
      <w:r>
        <w:rPr>
          <w:sz w:val="23"/>
          <w:lang w:val="en-US"/>
        </w:rPr>
        <w:t>on</w:t>
      </w:r>
      <w:r>
        <w:rPr>
          <w:sz w:val="23"/>
        </w:rPr>
        <w:t xml:space="preserve"> </w:t>
      </w:r>
      <w:r>
        <w:rPr>
          <w:sz w:val="23"/>
          <w:lang w:val="en-US"/>
        </w:rPr>
        <w:t>matters</w:t>
      </w:r>
      <w:r>
        <w:rPr>
          <w:sz w:val="23"/>
        </w:rPr>
        <w:t xml:space="preserve"> </w:t>
      </w:r>
      <w:r>
        <w:rPr>
          <w:sz w:val="23"/>
          <w:lang w:val="en-US"/>
        </w:rPr>
        <w:t>of</w:t>
      </w:r>
      <w:r>
        <w:rPr>
          <w:sz w:val="23"/>
        </w:rPr>
        <w:t xml:space="preserve"> </w:t>
      </w:r>
      <w:r>
        <w:rPr>
          <w:sz w:val="23"/>
          <w:lang w:val="en-US"/>
        </w:rPr>
        <w:t>Family</w:t>
      </w:r>
      <w:r>
        <w:rPr>
          <w:sz w:val="23"/>
        </w:rPr>
        <w:t xml:space="preserve"> </w:t>
      </w:r>
      <w:r>
        <w:rPr>
          <w:sz w:val="23"/>
          <w:lang w:val="en-US"/>
        </w:rPr>
        <w:t>Planning</w:t>
      </w:r>
      <w:r>
        <w:rPr>
          <w:sz w:val="23"/>
        </w:rPr>
        <w:t xml:space="preserve"> </w:t>
      </w:r>
      <w:r>
        <w:rPr>
          <w:sz w:val="23"/>
          <w:lang w:val="en-US"/>
        </w:rPr>
        <w:t>by</w:t>
      </w:r>
      <w:r>
        <w:rPr>
          <w:sz w:val="23"/>
        </w:rPr>
        <w:t xml:space="preserve"> </w:t>
      </w:r>
      <w:r>
        <w:rPr>
          <w:sz w:val="23"/>
          <w:lang w:val="en-US"/>
        </w:rPr>
        <w:t>trained</w:t>
      </w:r>
      <w:r>
        <w:rPr>
          <w:sz w:val="23"/>
        </w:rPr>
        <w:t xml:space="preserve"> </w:t>
      </w:r>
      <w:r>
        <w:rPr>
          <w:sz w:val="23"/>
          <w:lang w:val="en-US"/>
        </w:rPr>
        <w:t>health</w:t>
      </w:r>
      <w:r>
        <w:rPr>
          <w:sz w:val="23"/>
        </w:rPr>
        <w:t xml:space="preserve"> </w:t>
      </w:r>
      <w:r>
        <w:rPr>
          <w:sz w:val="23"/>
          <w:lang w:val="en-US"/>
        </w:rPr>
        <w:t>staff</w:t>
      </w:r>
      <w:r>
        <w:rPr>
          <w:sz w:val="23"/>
        </w:rPr>
        <w:t xml:space="preserve">, </w:t>
      </w:r>
      <w:r>
        <w:rPr>
          <w:sz w:val="23"/>
          <w:lang w:val="en-US"/>
        </w:rPr>
        <w:t>in</w:t>
      </w:r>
      <w:r>
        <w:rPr>
          <w:sz w:val="23"/>
        </w:rPr>
        <w:t xml:space="preserve"> </w:t>
      </w:r>
      <w:r>
        <w:rPr>
          <w:sz w:val="23"/>
          <w:lang w:val="en-US"/>
        </w:rPr>
        <w:t>order</w:t>
      </w:r>
      <w:r>
        <w:rPr>
          <w:sz w:val="23"/>
        </w:rPr>
        <w:t xml:space="preserve"> to </w:t>
      </w:r>
      <w:r>
        <w:rPr>
          <w:sz w:val="23"/>
          <w:lang w:val="en-US"/>
        </w:rPr>
        <w:t>inform</w:t>
      </w:r>
      <w:r>
        <w:rPr>
          <w:sz w:val="23"/>
        </w:rPr>
        <w:t xml:space="preserve"> </w:t>
      </w:r>
      <w:r>
        <w:rPr>
          <w:sz w:val="23"/>
          <w:lang w:val="en-US"/>
        </w:rPr>
        <w:t>and</w:t>
      </w:r>
      <w:r>
        <w:rPr>
          <w:sz w:val="23"/>
        </w:rPr>
        <w:t xml:space="preserve"> </w:t>
      </w:r>
      <w:r>
        <w:rPr>
          <w:sz w:val="23"/>
          <w:lang w:val="en-US"/>
        </w:rPr>
        <w:t>sensitize citizens</w:t>
      </w:r>
      <w:r>
        <w:rPr>
          <w:sz w:val="23"/>
        </w:rPr>
        <w:t xml:space="preserve"> in </w:t>
      </w:r>
      <w:r>
        <w:rPr>
          <w:sz w:val="23"/>
          <w:lang w:val="en-US"/>
        </w:rPr>
        <w:t>the</w:t>
      </w:r>
      <w:r>
        <w:rPr>
          <w:sz w:val="23"/>
        </w:rPr>
        <w:t xml:space="preserve"> </w:t>
      </w:r>
      <w:r>
        <w:rPr>
          <w:sz w:val="23"/>
          <w:lang w:val="en-US"/>
        </w:rPr>
        <w:t>greater</w:t>
      </w:r>
      <w:r>
        <w:rPr>
          <w:sz w:val="23"/>
        </w:rPr>
        <w:t xml:space="preserve"> </w:t>
      </w:r>
      <w:r>
        <w:rPr>
          <w:sz w:val="23"/>
          <w:lang w:val="en-US"/>
        </w:rPr>
        <w:t>region</w:t>
      </w:r>
      <w:r>
        <w:rPr>
          <w:sz w:val="23"/>
        </w:rPr>
        <w:t xml:space="preserve"> </w:t>
      </w:r>
      <w:r>
        <w:rPr>
          <w:sz w:val="23"/>
          <w:lang w:val="en-US"/>
        </w:rPr>
        <w:t>of</w:t>
      </w:r>
      <w:r>
        <w:rPr>
          <w:sz w:val="23"/>
        </w:rPr>
        <w:t xml:space="preserve"> </w:t>
      </w:r>
      <w:r>
        <w:rPr>
          <w:sz w:val="23"/>
          <w:lang w:val="en-US"/>
        </w:rPr>
        <w:t>their</w:t>
      </w:r>
      <w:r>
        <w:rPr>
          <w:sz w:val="23"/>
        </w:rPr>
        <w:t xml:space="preserve"> </w:t>
      </w:r>
      <w:r>
        <w:rPr>
          <w:sz w:val="23"/>
          <w:lang w:val="en-US"/>
        </w:rPr>
        <w:t>area</w:t>
      </w:r>
      <w:r>
        <w:rPr>
          <w:sz w:val="23"/>
        </w:rPr>
        <w:t xml:space="preserve"> </w:t>
      </w:r>
      <w:r>
        <w:rPr>
          <w:sz w:val="23"/>
          <w:lang w:val="en-US"/>
        </w:rPr>
        <w:t>of</w:t>
      </w:r>
      <w:r>
        <w:rPr>
          <w:sz w:val="23"/>
        </w:rPr>
        <w:t xml:space="preserve"> </w:t>
      </w:r>
      <w:r>
        <w:rPr>
          <w:sz w:val="23"/>
          <w:lang w:val="en-US"/>
        </w:rPr>
        <w:t>influence</w:t>
      </w:r>
      <w:r>
        <w:rPr>
          <w:sz w:val="23"/>
        </w:rPr>
        <w:t xml:space="preserve"> </w:t>
      </w:r>
      <w:r>
        <w:rPr>
          <w:sz w:val="23"/>
          <w:lang w:val="en-US"/>
        </w:rPr>
        <w:t>as</w:t>
      </w:r>
      <w:r>
        <w:rPr>
          <w:sz w:val="23"/>
        </w:rPr>
        <w:t xml:space="preserve"> </w:t>
      </w:r>
      <w:r>
        <w:rPr>
          <w:sz w:val="23"/>
          <w:lang w:val="en-US"/>
        </w:rPr>
        <w:t>well</w:t>
      </w:r>
      <w:r>
        <w:rPr>
          <w:sz w:val="23"/>
        </w:rPr>
        <w:t xml:space="preserve"> </w:t>
      </w:r>
      <w:r>
        <w:rPr>
          <w:sz w:val="23"/>
          <w:lang w:val="en-US"/>
        </w:rPr>
        <w:t>as</w:t>
      </w:r>
      <w:r>
        <w:rPr>
          <w:sz w:val="23"/>
        </w:rPr>
        <w:t xml:space="preserve"> </w:t>
      </w:r>
      <w:r>
        <w:rPr>
          <w:sz w:val="23"/>
          <w:lang w:val="en-US"/>
        </w:rPr>
        <w:t>economic</w:t>
      </w:r>
      <w:r>
        <w:rPr>
          <w:sz w:val="23"/>
        </w:rPr>
        <w:t xml:space="preserve"> </w:t>
      </w:r>
      <w:r>
        <w:rPr>
          <w:sz w:val="23"/>
          <w:lang w:val="en-US"/>
        </w:rPr>
        <w:t xml:space="preserve">refugees, </w:t>
      </w:r>
      <w:r>
        <w:rPr>
          <w:sz w:val="23"/>
        </w:rPr>
        <w:t xml:space="preserve">settlements of Roma people; they also co-operate with other bodies, such as local authorities, education, associations, women’s organisations etc. The </w:t>
      </w:r>
      <w:r>
        <w:rPr>
          <w:sz w:val="23"/>
          <w:lang w:val="en-US"/>
        </w:rPr>
        <w:t>information</w:t>
      </w:r>
      <w:r>
        <w:rPr>
          <w:sz w:val="23"/>
        </w:rPr>
        <w:t xml:space="preserve"> </w:t>
      </w:r>
      <w:r>
        <w:rPr>
          <w:sz w:val="23"/>
          <w:lang w:val="en-US"/>
        </w:rPr>
        <w:t>and</w:t>
      </w:r>
      <w:r>
        <w:rPr>
          <w:sz w:val="23"/>
        </w:rPr>
        <w:t xml:space="preserve"> </w:t>
      </w:r>
      <w:r>
        <w:rPr>
          <w:sz w:val="23"/>
          <w:lang w:val="en-US"/>
        </w:rPr>
        <w:t>sensitization</w:t>
      </w:r>
      <w:r>
        <w:rPr>
          <w:sz w:val="23"/>
        </w:rPr>
        <w:t xml:space="preserve"> </w:t>
      </w:r>
      <w:r>
        <w:rPr>
          <w:sz w:val="23"/>
          <w:lang w:val="en-US"/>
        </w:rPr>
        <w:t>of</w:t>
      </w:r>
      <w:r>
        <w:rPr>
          <w:sz w:val="23"/>
        </w:rPr>
        <w:t xml:space="preserve"> </w:t>
      </w:r>
      <w:r>
        <w:rPr>
          <w:sz w:val="23"/>
          <w:lang w:val="en-US"/>
        </w:rPr>
        <w:t>citizens</w:t>
      </w:r>
      <w:r>
        <w:rPr>
          <w:sz w:val="23"/>
        </w:rPr>
        <w:t xml:space="preserve"> </w:t>
      </w:r>
      <w:r>
        <w:rPr>
          <w:sz w:val="23"/>
          <w:lang w:val="en-US"/>
        </w:rPr>
        <w:t>is</w:t>
      </w:r>
      <w:r>
        <w:rPr>
          <w:sz w:val="23"/>
        </w:rPr>
        <w:t xml:space="preserve"> </w:t>
      </w:r>
      <w:r>
        <w:rPr>
          <w:sz w:val="23"/>
          <w:lang w:val="en-US"/>
        </w:rPr>
        <w:t>achieved</w:t>
      </w:r>
      <w:r>
        <w:rPr>
          <w:sz w:val="23"/>
        </w:rPr>
        <w:t xml:space="preserve"> </w:t>
      </w:r>
      <w:r>
        <w:rPr>
          <w:sz w:val="23"/>
          <w:lang w:val="en-US"/>
        </w:rPr>
        <w:t>by</w:t>
      </w:r>
      <w:r>
        <w:rPr>
          <w:sz w:val="23"/>
        </w:rPr>
        <w:t xml:space="preserve"> the specialist </w:t>
      </w:r>
      <w:r>
        <w:rPr>
          <w:sz w:val="23"/>
          <w:lang w:val="en-US"/>
        </w:rPr>
        <w:t>health</w:t>
      </w:r>
      <w:r>
        <w:rPr>
          <w:sz w:val="23"/>
        </w:rPr>
        <w:t xml:space="preserve"> personnel who </w:t>
      </w:r>
      <w:r>
        <w:rPr>
          <w:sz w:val="23"/>
          <w:lang w:val="en-US"/>
        </w:rPr>
        <w:t>can</w:t>
      </w:r>
      <w:r>
        <w:rPr>
          <w:sz w:val="23"/>
        </w:rPr>
        <w:t xml:space="preserve"> </w:t>
      </w:r>
      <w:r>
        <w:rPr>
          <w:sz w:val="23"/>
          <w:lang w:val="en-US"/>
        </w:rPr>
        <w:t>form their own targets to approach the community</w:t>
      </w:r>
      <w:r>
        <w:rPr>
          <w:sz w:val="23"/>
        </w:rPr>
        <w:t>, according to the local needs, by organising campaigns, lectures, speeches, distribution of printed material, projection of transparencies, publication of relevant articles in the local press etc.</w:t>
      </w:r>
    </w:p>
    <w:p w:rsidR="00000000" w:rsidRDefault="00000000">
      <w:pPr>
        <w:numPr>
          <w:ilvl w:val="0"/>
          <w:numId w:val="190"/>
        </w:numPr>
        <w:tabs>
          <w:tab w:val="clear" w:pos="360"/>
        </w:tabs>
        <w:spacing w:after="120" w:line="240" w:lineRule="auto"/>
        <w:ind w:left="567" w:hanging="567"/>
        <w:jc w:val="both"/>
        <w:rPr>
          <w:sz w:val="23"/>
        </w:rPr>
      </w:pPr>
      <w:r>
        <w:rPr>
          <w:sz w:val="23"/>
        </w:rPr>
        <w:t xml:space="preserve">The Ministry of Education is responsible for </w:t>
      </w:r>
      <w:r>
        <w:rPr>
          <w:sz w:val="23"/>
          <w:lang w:val="en-US"/>
        </w:rPr>
        <w:t>information</w:t>
      </w:r>
      <w:r>
        <w:rPr>
          <w:sz w:val="23"/>
        </w:rPr>
        <w:t xml:space="preserve"> </w:t>
      </w:r>
      <w:r>
        <w:rPr>
          <w:sz w:val="23"/>
          <w:lang w:val="en-US"/>
        </w:rPr>
        <w:t>on</w:t>
      </w:r>
      <w:r>
        <w:rPr>
          <w:sz w:val="23"/>
        </w:rPr>
        <w:t xml:space="preserve"> </w:t>
      </w:r>
      <w:r>
        <w:rPr>
          <w:sz w:val="23"/>
          <w:lang w:val="en-US"/>
        </w:rPr>
        <w:t>the</w:t>
      </w:r>
      <w:r>
        <w:rPr>
          <w:sz w:val="23"/>
        </w:rPr>
        <w:t xml:space="preserve"> </w:t>
      </w:r>
      <w:r>
        <w:rPr>
          <w:sz w:val="23"/>
          <w:lang w:val="en-US"/>
        </w:rPr>
        <w:t>consequences</w:t>
      </w:r>
      <w:r>
        <w:rPr>
          <w:sz w:val="23"/>
        </w:rPr>
        <w:t xml:space="preserve"> </w:t>
      </w:r>
      <w:r>
        <w:rPr>
          <w:sz w:val="23"/>
          <w:lang w:val="en-US"/>
        </w:rPr>
        <w:t>of</w:t>
      </w:r>
      <w:r>
        <w:rPr>
          <w:sz w:val="23"/>
        </w:rPr>
        <w:t xml:space="preserve"> </w:t>
      </w:r>
      <w:r>
        <w:rPr>
          <w:sz w:val="23"/>
          <w:lang w:val="en-US"/>
        </w:rPr>
        <w:t>abortion</w:t>
      </w:r>
      <w:r>
        <w:rPr>
          <w:sz w:val="23"/>
        </w:rPr>
        <w:t xml:space="preserve"> </w:t>
      </w:r>
      <w:r>
        <w:rPr>
          <w:sz w:val="23"/>
          <w:lang w:val="en-US"/>
        </w:rPr>
        <w:t>and</w:t>
      </w:r>
      <w:r>
        <w:rPr>
          <w:sz w:val="23"/>
        </w:rPr>
        <w:t xml:space="preserve"> </w:t>
      </w:r>
      <w:r>
        <w:rPr>
          <w:sz w:val="23"/>
          <w:lang w:val="en-US"/>
        </w:rPr>
        <w:t>the</w:t>
      </w:r>
      <w:r>
        <w:rPr>
          <w:sz w:val="23"/>
        </w:rPr>
        <w:t xml:space="preserve"> </w:t>
      </w:r>
      <w:r>
        <w:rPr>
          <w:sz w:val="23"/>
          <w:lang w:val="en-US"/>
        </w:rPr>
        <w:t xml:space="preserve">indicated measures of protection against </w:t>
      </w:r>
      <w:r>
        <w:rPr>
          <w:sz w:val="23"/>
        </w:rPr>
        <w:t>undesirable pregnancy as well as on gyn</w:t>
      </w:r>
      <w:r>
        <w:rPr>
          <w:sz w:val="23"/>
          <w:lang w:val="en-US"/>
        </w:rPr>
        <w:t>e</w:t>
      </w:r>
      <w:r>
        <w:rPr>
          <w:sz w:val="23"/>
        </w:rPr>
        <w:t>cological hygiene and precaution</w:t>
      </w:r>
      <w:r>
        <w:rPr>
          <w:sz w:val="23"/>
          <w:lang w:val="en-US"/>
        </w:rPr>
        <w:t xml:space="preserve"> against sexually transmitted </w:t>
      </w:r>
      <w:r>
        <w:rPr>
          <w:sz w:val="23"/>
        </w:rPr>
        <w:t>d</w:t>
      </w:r>
      <w:r>
        <w:rPr>
          <w:sz w:val="23"/>
          <w:lang w:val="en-US"/>
        </w:rPr>
        <w:t>i</w:t>
      </w:r>
      <w:r>
        <w:rPr>
          <w:sz w:val="23"/>
        </w:rPr>
        <w:t xml:space="preserve">seases, </w:t>
      </w:r>
      <w:r>
        <w:rPr>
          <w:sz w:val="23"/>
          <w:lang w:val="en-US"/>
        </w:rPr>
        <w:t>in</w:t>
      </w:r>
      <w:r>
        <w:rPr>
          <w:sz w:val="23"/>
        </w:rPr>
        <w:t xml:space="preserve"> </w:t>
      </w:r>
      <w:r>
        <w:rPr>
          <w:sz w:val="23"/>
          <w:lang w:val="en-US"/>
        </w:rPr>
        <w:t>schools</w:t>
      </w:r>
      <w:r>
        <w:rPr>
          <w:sz w:val="23"/>
        </w:rPr>
        <w:t xml:space="preserve">. However, let it be noted that the above mentioned trained staff is always at the disposal </w:t>
      </w:r>
      <w:r>
        <w:rPr>
          <w:sz w:val="23"/>
          <w:lang w:val="en-US"/>
        </w:rPr>
        <w:t>of</w:t>
      </w:r>
      <w:r>
        <w:rPr>
          <w:sz w:val="23"/>
        </w:rPr>
        <w:t xml:space="preserve"> </w:t>
      </w:r>
      <w:r>
        <w:rPr>
          <w:sz w:val="23"/>
          <w:lang w:val="en-US"/>
        </w:rPr>
        <w:t>schools</w:t>
      </w:r>
      <w:r>
        <w:rPr>
          <w:sz w:val="23"/>
        </w:rPr>
        <w:t xml:space="preserve"> </w:t>
      </w:r>
      <w:r>
        <w:rPr>
          <w:sz w:val="23"/>
          <w:lang w:val="en-US"/>
        </w:rPr>
        <w:t>of</w:t>
      </w:r>
      <w:r>
        <w:rPr>
          <w:sz w:val="23"/>
        </w:rPr>
        <w:t xml:space="preserve"> </w:t>
      </w:r>
      <w:r>
        <w:rPr>
          <w:sz w:val="23"/>
          <w:lang w:val="en-US"/>
        </w:rPr>
        <w:t>all</w:t>
      </w:r>
      <w:r>
        <w:rPr>
          <w:sz w:val="23"/>
        </w:rPr>
        <w:t xml:space="preserve"> </w:t>
      </w:r>
      <w:r>
        <w:rPr>
          <w:sz w:val="23"/>
          <w:lang w:val="en-US"/>
        </w:rPr>
        <w:t>levels,</w:t>
      </w:r>
      <w:r>
        <w:rPr>
          <w:sz w:val="23"/>
        </w:rPr>
        <w:t xml:space="preserve"> </w:t>
      </w:r>
      <w:r>
        <w:rPr>
          <w:sz w:val="23"/>
          <w:lang w:val="en-US"/>
        </w:rPr>
        <w:t>to provide information whenever required</w:t>
      </w:r>
      <w:r>
        <w:rPr>
          <w:sz w:val="23"/>
        </w:rPr>
        <w:t>, though they usually contact schools on their own initiative following collaboration with the person responsible for health education in schools.</w:t>
      </w:r>
    </w:p>
    <w:p w:rsidR="00000000" w:rsidRDefault="00000000">
      <w:pPr>
        <w:numPr>
          <w:ilvl w:val="0"/>
          <w:numId w:val="190"/>
        </w:numPr>
        <w:tabs>
          <w:tab w:val="clear" w:pos="360"/>
        </w:tabs>
        <w:spacing w:after="120" w:line="240" w:lineRule="auto"/>
        <w:ind w:left="567" w:hanging="567"/>
        <w:jc w:val="both"/>
        <w:rPr>
          <w:sz w:val="23"/>
        </w:rPr>
      </w:pPr>
      <w:r>
        <w:rPr>
          <w:sz w:val="23"/>
        </w:rPr>
        <w:t xml:space="preserve">The collection of </w:t>
      </w:r>
      <w:r>
        <w:rPr>
          <w:sz w:val="23"/>
          <w:lang w:val="en-US"/>
        </w:rPr>
        <w:t>data</w:t>
      </w:r>
      <w:r>
        <w:rPr>
          <w:sz w:val="23"/>
        </w:rPr>
        <w:t xml:space="preserve"> </w:t>
      </w:r>
      <w:r>
        <w:rPr>
          <w:sz w:val="23"/>
          <w:lang w:val="en-US"/>
        </w:rPr>
        <w:t>about</w:t>
      </w:r>
      <w:r>
        <w:rPr>
          <w:sz w:val="23"/>
        </w:rPr>
        <w:t xml:space="preserve"> the number of </w:t>
      </w:r>
      <w:r>
        <w:rPr>
          <w:sz w:val="23"/>
          <w:lang w:val="en-US"/>
        </w:rPr>
        <w:t>abortions</w:t>
      </w:r>
      <w:r>
        <w:rPr>
          <w:sz w:val="23"/>
        </w:rPr>
        <w:t xml:space="preserve"> is very difficult </w:t>
      </w:r>
      <w:r>
        <w:rPr>
          <w:sz w:val="23"/>
          <w:lang w:val="en-US"/>
        </w:rPr>
        <w:t>because</w:t>
      </w:r>
      <w:r>
        <w:rPr>
          <w:sz w:val="23"/>
        </w:rPr>
        <w:t xml:space="preserve">, although its characterisation as a punishable crime has been abolished by law 1609/86, women undergoing an abortion continue to ask for the implementation of medical secrecy even in public obstetrical clinics. There still does not exist any legislative regulation concerning distribution of contraceptives </w:t>
      </w:r>
      <w:r>
        <w:rPr>
          <w:sz w:val="23"/>
          <w:lang w:val="en-US"/>
        </w:rPr>
        <w:t>by insurance funds.</w:t>
      </w:r>
      <w:r>
        <w:rPr>
          <w:sz w:val="23"/>
        </w:rPr>
        <w:t xml:space="preserve"> The distribution </w:t>
      </w:r>
      <w:r>
        <w:rPr>
          <w:sz w:val="23"/>
          <w:lang w:val="en-US"/>
        </w:rPr>
        <w:t>of contraceptives by the private sector contributes to the inability of collecting relative data in our country</w:t>
      </w:r>
      <w:r>
        <w:rPr>
          <w:sz w:val="23"/>
        </w:rPr>
        <w:t>.</w:t>
      </w:r>
    </w:p>
    <w:p w:rsidR="00000000" w:rsidRDefault="00000000">
      <w:pPr>
        <w:numPr>
          <w:ilvl w:val="0"/>
          <w:numId w:val="190"/>
        </w:numPr>
        <w:tabs>
          <w:tab w:val="clear" w:pos="360"/>
        </w:tabs>
        <w:spacing w:after="120" w:line="240" w:lineRule="auto"/>
        <w:ind w:left="567" w:hanging="567"/>
        <w:jc w:val="both"/>
        <w:rPr>
          <w:sz w:val="23"/>
        </w:rPr>
      </w:pPr>
      <w:r>
        <w:rPr>
          <w:sz w:val="23"/>
        </w:rPr>
        <w:t xml:space="preserve">41 </w:t>
      </w:r>
      <w:r>
        <w:rPr>
          <w:sz w:val="23"/>
          <w:lang w:val="en-US"/>
        </w:rPr>
        <w:t>Family Planning Centres are in operation today.</w:t>
      </w:r>
      <w:r>
        <w:rPr>
          <w:sz w:val="23"/>
        </w:rPr>
        <w:t xml:space="preserve"> Some of them operate through health agencies of the Institution of Social Security (Ι.Κ.Α.) while many Health Centres provide consultation on family planning. Where there are no </w:t>
      </w:r>
      <w:r>
        <w:rPr>
          <w:sz w:val="23"/>
          <w:lang w:val="en-US"/>
        </w:rPr>
        <w:t>Centres</w:t>
      </w:r>
      <w:r>
        <w:rPr>
          <w:sz w:val="23"/>
        </w:rPr>
        <w:t xml:space="preserve"> </w:t>
      </w:r>
      <w:r>
        <w:rPr>
          <w:sz w:val="23"/>
          <w:lang w:val="en-US"/>
        </w:rPr>
        <w:t>for</w:t>
      </w:r>
      <w:r>
        <w:rPr>
          <w:sz w:val="23"/>
        </w:rPr>
        <w:t xml:space="preserve"> </w:t>
      </w:r>
      <w:r>
        <w:rPr>
          <w:sz w:val="23"/>
          <w:lang w:val="en-US"/>
        </w:rPr>
        <w:t>Family</w:t>
      </w:r>
      <w:r>
        <w:rPr>
          <w:sz w:val="23"/>
        </w:rPr>
        <w:t xml:space="preserve"> </w:t>
      </w:r>
      <w:r>
        <w:rPr>
          <w:sz w:val="23"/>
          <w:lang w:val="en-US"/>
        </w:rPr>
        <w:t>Planning</w:t>
      </w:r>
      <w:r>
        <w:rPr>
          <w:sz w:val="23"/>
        </w:rPr>
        <w:t xml:space="preserve">, </w:t>
      </w:r>
      <w:r>
        <w:rPr>
          <w:sz w:val="23"/>
          <w:lang w:val="en-US"/>
        </w:rPr>
        <w:t>information, consultation</w:t>
      </w:r>
      <w:r>
        <w:rPr>
          <w:sz w:val="23"/>
        </w:rPr>
        <w:t xml:space="preserve">, and </w:t>
      </w:r>
      <w:r>
        <w:rPr>
          <w:sz w:val="23"/>
          <w:lang w:val="en-US"/>
        </w:rPr>
        <w:t>printed material can be obtained by Obstetrical Gynecological medical offices of Public Hospitals</w:t>
      </w:r>
      <w:r>
        <w:rPr>
          <w:sz w:val="23"/>
        </w:rPr>
        <w:t>.</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Directorate of First-degree Health Care of the Ministry of Health and Welfare</w:t>
      </w:r>
      <w:r>
        <w:rPr>
          <w:sz w:val="23"/>
        </w:rPr>
        <w:t xml:space="preserve"> </w:t>
      </w:r>
      <w:r>
        <w:rPr>
          <w:sz w:val="23"/>
          <w:lang w:val="en-US"/>
        </w:rPr>
        <w:t xml:space="preserve">in co-operation with the Directorate of Health </w:t>
      </w:r>
      <w:r>
        <w:rPr>
          <w:sz w:val="23"/>
        </w:rPr>
        <w:t>Education</w:t>
      </w:r>
      <w:r>
        <w:rPr>
          <w:sz w:val="23"/>
          <w:lang w:val="en-US"/>
        </w:rPr>
        <w:t xml:space="preserve"> and Information have proceeded to printing the following leaflets:</w:t>
      </w:r>
      <w:r>
        <w:rPr>
          <w:sz w:val="23"/>
        </w:rPr>
        <w:t xml:space="preserve"> a) Contraceptive methods “determination of fertility”, b) “Do you want to avoid abortion? Be informed about contraception” </w:t>
      </w:r>
      <w:r>
        <w:rPr>
          <w:sz w:val="23"/>
          <w:lang w:val="en-US"/>
        </w:rPr>
        <w:t>as well as to reprinting a</w:t>
      </w:r>
      <w:r>
        <w:rPr>
          <w:sz w:val="23"/>
        </w:rPr>
        <w:t>) Slides on “Family Planning”, b) Slides on “Psychological protection”, c) Short film on “Contraception”.</w:t>
      </w:r>
    </w:p>
    <w:p w:rsidR="00000000" w:rsidRDefault="00000000">
      <w:pPr>
        <w:pStyle w:val="BodyText"/>
        <w:spacing w:after="120"/>
        <w:rPr>
          <w:b/>
          <w:sz w:val="23"/>
          <w:lang w:val="en-GB"/>
        </w:rPr>
      </w:pPr>
      <w:r>
        <w:rPr>
          <w:b/>
          <w:sz w:val="23"/>
        </w:rPr>
        <w:t>ΙΙΙ</w:t>
      </w:r>
      <w:r>
        <w:rPr>
          <w:b/>
          <w:sz w:val="23"/>
          <w:lang w:val="en-GB"/>
        </w:rPr>
        <w:t>. ARTIFICIAL INSEMINATION</w:t>
      </w:r>
    </w:p>
    <w:p w:rsidR="00000000" w:rsidRDefault="00000000">
      <w:pPr>
        <w:pStyle w:val="BodyText"/>
        <w:spacing w:after="120"/>
        <w:rPr>
          <w:b/>
          <w:sz w:val="23"/>
          <w:lang w:val="en-GB"/>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In</w:t>
      </w:r>
      <w:r>
        <w:rPr>
          <w:sz w:val="23"/>
        </w:rPr>
        <w:t xml:space="preserve"> </w:t>
      </w:r>
      <w:r>
        <w:rPr>
          <w:sz w:val="23"/>
          <w:lang w:val="en-US"/>
        </w:rPr>
        <w:t>accordance</w:t>
      </w:r>
      <w:r>
        <w:rPr>
          <w:sz w:val="23"/>
        </w:rPr>
        <w:t xml:space="preserve"> </w:t>
      </w:r>
      <w:r>
        <w:rPr>
          <w:sz w:val="23"/>
          <w:lang w:val="en-US"/>
        </w:rPr>
        <w:t>to</w:t>
      </w:r>
      <w:r>
        <w:rPr>
          <w:sz w:val="23"/>
        </w:rPr>
        <w:t xml:space="preserve"> </w:t>
      </w:r>
      <w:r>
        <w:rPr>
          <w:sz w:val="23"/>
          <w:lang w:val="en-US"/>
        </w:rPr>
        <w:t>the</w:t>
      </w:r>
      <w:r>
        <w:rPr>
          <w:sz w:val="23"/>
        </w:rPr>
        <w:t xml:space="preserve"> </w:t>
      </w:r>
      <w:r>
        <w:rPr>
          <w:sz w:val="23"/>
          <w:lang w:val="en-US"/>
        </w:rPr>
        <w:t>provisions</w:t>
      </w:r>
      <w:r>
        <w:rPr>
          <w:sz w:val="23"/>
        </w:rPr>
        <w:t xml:space="preserve"> </w:t>
      </w:r>
      <w:r>
        <w:rPr>
          <w:sz w:val="23"/>
          <w:lang w:val="en-US"/>
        </w:rPr>
        <w:t>of</w:t>
      </w:r>
      <w:r>
        <w:rPr>
          <w:sz w:val="23"/>
        </w:rPr>
        <w:t xml:space="preserve"> </w:t>
      </w:r>
      <w:r>
        <w:rPr>
          <w:sz w:val="23"/>
          <w:lang w:val="en-US"/>
        </w:rPr>
        <w:t>law</w:t>
      </w:r>
      <w:r>
        <w:rPr>
          <w:sz w:val="23"/>
        </w:rPr>
        <w:t xml:space="preserve"> 3089/2002 on “medical support to human reproduction”, provides the terms and requirements for artificial insemination and allows unmarried women to have children in this manner.</w:t>
      </w:r>
    </w:p>
    <w:p w:rsidR="00000000" w:rsidRDefault="00000000">
      <w:pPr>
        <w:pStyle w:val="BodyText"/>
        <w:spacing w:after="120"/>
        <w:rPr>
          <w:b/>
          <w:sz w:val="23"/>
        </w:rPr>
      </w:pPr>
    </w:p>
    <w:p w:rsidR="00000000" w:rsidRDefault="00000000">
      <w:pPr>
        <w:pStyle w:val="BodyText"/>
        <w:spacing w:after="120"/>
        <w:rPr>
          <w:b/>
          <w:sz w:val="23"/>
          <w:lang w:val="en-GB"/>
        </w:rPr>
      </w:pPr>
      <w:r>
        <w:rPr>
          <w:b/>
          <w:sz w:val="23"/>
        </w:rPr>
        <w:t>ΙV</w:t>
      </w:r>
      <w:r>
        <w:rPr>
          <w:b/>
          <w:sz w:val="23"/>
          <w:lang w:val="en-GB"/>
        </w:rPr>
        <w:t>. DISEASES TRANSMITTED BY SEXUAL CONTACT / AIDS</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Control</w:t>
      </w:r>
      <w:r>
        <w:rPr>
          <w:sz w:val="23"/>
        </w:rPr>
        <w:t xml:space="preserve"> </w:t>
      </w:r>
      <w:r>
        <w:rPr>
          <w:sz w:val="23"/>
          <w:lang w:val="en-US"/>
        </w:rPr>
        <w:t>Hellenic Centre for Infectious Diseases Control</w:t>
      </w:r>
      <w:r>
        <w:rPr>
          <w:sz w:val="23"/>
        </w:rPr>
        <w:t xml:space="preserve"> (K.E.E.L.), </w:t>
      </w:r>
      <w:r>
        <w:rPr>
          <w:sz w:val="23"/>
          <w:lang w:val="en-US"/>
        </w:rPr>
        <w:t>according</w:t>
      </w:r>
      <w:r>
        <w:rPr>
          <w:sz w:val="23"/>
        </w:rPr>
        <w:t xml:space="preserve"> </w:t>
      </w:r>
      <w:r>
        <w:rPr>
          <w:sz w:val="23"/>
          <w:lang w:val="en-US"/>
        </w:rPr>
        <w:t>to</w:t>
      </w:r>
      <w:r>
        <w:rPr>
          <w:sz w:val="23"/>
        </w:rPr>
        <w:t xml:space="preserve"> </w:t>
      </w:r>
      <w:r>
        <w:rPr>
          <w:sz w:val="23"/>
          <w:lang w:val="en-US"/>
        </w:rPr>
        <w:t>its</w:t>
      </w:r>
      <w:r>
        <w:rPr>
          <w:sz w:val="23"/>
        </w:rPr>
        <w:t xml:space="preserve"> </w:t>
      </w:r>
      <w:r>
        <w:rPr>
          <w:sz w:val="23"/>
          <w:lang w:val="en-US"/>
        </w:rPr>
        <w:t>establishment</w:t>
      </w:r>
      <w:r>
        <w:rPr>
          <w:sz w:val="23"/>
        </w:rPr>
        <w:t xml:space="preserve"> </w:t>
      </w:r>
      <w:r>
        <w:rPr>
          <w:sz w:val="23"/>
          <w:lang w:val="en-US"/>
        </w:rPr>
        <w:t>law</w:t>
      </w:r>
      <w:r>
        <w:rPr>
          <w:sz w:val="23"/>
        </w:rPr>
        <w:t xml:space="preserve"> (</w:t>
      </w:r>
      <w:r>
        <w:rPr>
          <w:sz w:val="23"/>
          <w:lang w:val="en-US"/>
        </w:rPr>
        <w:t xml:space="preserve">Article </w:t>
      </w:r>
      <w:r>
        <w:rPr>
          <w:sz w:val="23"/>
        </w:rPr>
        <w:t xml:space="preserve">26 </w:t>
      </w:r>
      <w:r>
        <w:rPr>
          <w:sz w:val="23"/>
          <w:lang w:val="en-US"/>
        </w:rPr>
        <w:t>of law</w:t>
      </w:r>
      <w:r>
        <w:rPr>
          <w:sz w:val="23"/>
        </w:rPr>
        <w:t xml:space="preserve"> 2071/1992), </w:t>
      </w:r>
      <w:r>
        <w:rPr>
          <w:sz w:val="23"/>
          <w:lang w:val="en-US"/>
        </w:rPr>
        <w:t>is the agency competent to implement actions that aim at sexual education as well as first- and second-degree care for those suffering from Sexually Transmitted Diseases and AIDS</w:t>
      </w:r>
      <w:r>
        <w:rPr>
          <w:sz w:val="23"/>
        </w:rPr>
        <w:t>/</w:t>
      </w:r>
      <w:r>
        <w:rPr>
          <w:sz w:val="23"/>
          <w:lang w:val="en-US"/>
        </w:rPr>
        <w:t>HIV</w:t>
      </w:r>
      <w:r>
        <w:rPr>
          <w:sz w:val="23"/>
        </w:rPr>
        <w:t>. All interventions it carries out are oriented towards this direction.</w:t>
      </w:r>
    </w:p>
    <w:p w:rsidR="00000000" w:rsidRDefault="00000000">
      <w:pPr>
        <w:numPr>
          <w:ilvl w:val="0"/>
          <w:numId w:val="190"/>
        </w:numPr>
        <w:tabs>
          <w:tab w:val="clear" w:pos="360"/>
        </w:tabs>
        <w:spacing w:after="120" w:line="240" w:lineRule="auto"/>
        <w:ind w:left="567" w:hanging="567"/>
        <w:jc w:val="both"/>
        <w:rPr>
          <w:sz w:val="23"/>
        </w:rPr>
      </w:pPr>
      <w:r>
        <w:rPr>
          <w:sz w:val="23"/>
        </w:rPr>
        <w:t>Τ</w:t>
      </w:r>
      <w:r>
        <w:rPr>
          <w:sz w:val="23"/>
          <w:lang w:val="en-US"/>
        </w:rPr>
        <w:t xml:space="preserve">he declarative statement of the sero-positive to the </w:t>
      </w:r>
      <w:r>
        <w:rPr>
          <w:sz w:val="23"/>
        </w:rPr>
        <w:t xml:space="preserve">HIV virus </w:t>
      </w:r>
      <w:r>
        <w:rPr>
          <w:sz w:val="23"/>
          <w:lang w:val="en-US"/>
        </w:rPr>
        <w:t xml:space="preserve">and of </w:t>
      </w:r>
      <w:r>
        <w:rPr>
          <w:sz w:val="23"/>
        </w:rPr>
        <w:t>AIDS</w:t>
      </w:r>
      <w:r>
        <w:rPr>
          <w:sz w:val="23"/>
          <w:lang w:val="en-US"/>
        </w:rPr>
        <w:t xml:space="preserve"> cases is obligatory in Greece</w:t>
      </w:r>
      <w:r>
        <w:rPr>
          <w:sz w:val="23"/>
        </w:rPr>
        <w:t xml:space="preserve">. The total number of people sero-positive to HIV </w:t>
      </w:r>
      <w:r>
        <w:rPr>
          <w:sz w:val="23"/>
          <w:lang w:val="en-US"/>
        </w:rPr>
        <w:t xml:space="preserve">that were declared in our country by </w:t>
      </w:r>
      <w:r>
        <w:rPr>
          <w:sz w:val="23"/>
        </w:rPr>
        <w:t xml:space="preserve">30/6/2003 is about 6,521. The percentage of women is 19.04%. The disease showed an upward trend, both for men and women, but since 2000, </w:t>
      </w:r>
      <w:r>
        <w:rPr>
          <w:sz w:val="23"/>
          <w:lang w:val="en-US"/>
        </w:rPr>
        <w:t>the</w:t>
      </w:r>
      <w:r>
        <w:rPr>
          <w:sz w:val="23"/>
        </w:rPr>
        <w:t xml:space="preserve"> </w:t>
      </w:r>
      <w:r>
        <w:rPr>
          <w:sz w:val="23"/>
          <w:lang w:val="en-US"/>
        </w:rPr>
        <w:t>trend</w:t>
      </w:r>
      <w:r>
        <w:rPr>
          <w:sz w:val="23"/>
        </w:rPr>
        <w:t xml:space="preserve"> has presented a tendency for stabilisation, in the sense</w:t>
      </w:r>
      <w:r>
        <w:rPr>
          <w:sz w:val="23"/>
          <w:lang w:val="en-US"/>
        </w:rPr>
        <w:t xml:space="preserve"> that the number of stated new infections per year remains stable</w:t>
      </w:r>
      <w:r>
        <w:rPr>
          <w:sz w:val="23"/>
        </w:rPr>
        <w:t xml:space="preserve">. Out of a total of 1,214 </w:t>
      </w:r>
      <w:r>
        <w:rPr>
          <w:sz w:val="23"/>
          <w:lang w:val="en-US"/>
        </w:rPr>
        <w:t>people who were infected through the heterosexual way</w:t>
      </w:r>
      <w:r>
        <w:rPr>
          <w:sz w:val="23"/>
        </w:rPr>
        <w:t xml:space="preserve">, 756 (62.27%) are women. This is the only transmission category in which women outnumber men. The total number of AIDS cases </w:t>
      </w:r>
      <w:r>
        <w:rPr>
          <w:sz w:val="23"/>
          <w:lang w:val="en-US"/>
        </w:rPr>
        <w:t xml:space="preserve">in Greece is </w:t>
      </w:r>
      <w:r>
        <w:rPr>
          <w:sz w:val="23"/>
        </w:rPr>
        <w:t xml:space="preserve">2,394, </w:t>
      </w:r>
      <w:r>
        <w:rPr>
          <w:sz w:val="23"/>
          <w:lang w:val="en-US"/>
        </w:rPr>
        <w:t xml:space="preserve">from which </w:t>
      </w:r>
      <w:r>
        <w:rPr>
          <w:sz w:val="23"/>
        </w:rPr>
        <w:t xml:space="preserve">339 (14.2%) </w:t>
      </w:r>
      <w:r>
        <w:rPr>
          <w:sz w:val="23"/>
          <w:lang w:val="en-US"/>
        </w:rPr>
        <w:t>are women</w:t>
      </w:r>
      <w:r>
        <w:rPr>
          <w:sz w:val="23"/>
        </w:rPr>
        <w:t xml:space="preserve">. The reduction of AIDS </w:t>
      </w:r>
      <w:r>
        <w:rPr>
          <w:sz w:val="23"/>
          <w:lang w:val="en-US"/>
        </w:rPr>
        <w:t xml:space="preserve">cases and deaths after </w:t>
      </w:r>
      <w:r>
        <w:rPr>
          <w:sz w:val="23"/>
        </w:rPr>
        <w:t xml:space="preserve">1996 </w:t>
      </w:r>
      <w:r>
        <w:rPr>
          <w:sz w:val="23"/>
          <w:lang w:val="en-US"/>
        </w:rPr>
        <w:t>is attributed to the new antiretroic treatment</w:t>
      </w:r>
      <w:r>
        <w:rPr>
          <w:sz w:val="23"/>
        </w:rPr>
        <w:t>. Out of 458 AIDS</w:t>
      </w:r>
      <w:r>
        <w:rPr>
          <w:sz w:val="23"/>
          <w:lang w:val="en-US"/>
        </w:rPr>
        <w:t xml:space="preserve"> cases who were infected through the heterosexual way</w:t>
      </w:r>
      <w:r>
        <w:rPr>
          <w:sz w:val="23"/>
        </w:rPr>
        <w:t>, 241 (52.6%) concern women.</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activities</w:t>
      </w:r>
      <w:r>
        <w:rPr>
          <w:sz w:val="23"/>
        </w:rPr>
        <w:t xml:space="preserve"> </w:t>
      </w:r>
      <w:r>
        <w:rPr>
          <w:sz w:val="23"/>
          <w:lang w:val="en-US"/>
        </w:rPr>
        <w:t>of</w:t>
      </w:r>
      <w:r>
        <w:rPr>
          <w:sz w:val="23"/>
        </w:rPr>
        <w:t xml:space="preserve"> </w:t>
      </w:r>
      <w:r>
        <w:rPr>
          <w:sz w:val="23"/>
          <w:lang w:val="en-US"/>
        </w:rPr>
        <w:t>the</w:t>
      </w:r>
      <w:r>
        <w:rPr>
          <w:sz w:val="23"/>
        </w:rPr>
        <w:t xml:space="preserve"> Control Centre for Special Infections which aim at </w:t>
      </w:r>
      <w:r>
        <w:rPr>
          <w:sz w:val="23"/>
          <w:lang w:val="en-US"/>
        </w:rPr>
        <w:t>women</w:t>
      </w:r>
      <w:r>
        <w:rPr>
          <w:sz w:val="23"/>
        </w:rPr>
        <w:t xml:space="preserve"> </w:t>
      </w:r>
      <w:r>
        <w:rPr>
          <w:sz w:val="23"/>
          <w:lang w:val="en-US"/>
        </w:rPr>
        <w:t>as</w:t>
      </w:r>
      <w:r>
        <w:rPr>
          <w:sz w:val="23"/>
        </w:rPr>
        <w:t xml:space="preserve"> a </w:t>
      </w:r>
      <w:r>
        <w:rPr>
          <w:sz w:val="23"/>
          <w:lang w:val="en-US"/>
        </w:rPr>
        <w:t>target</w:t>
      </w:r>
      <w:r>
        <w:rPr>
          <w:sz w:val="23"/>
        </w:rPr>
        <w:t xml:space="preserve"> </w:t>
      </w:r>
      <w:r>
        <w:rPr>
          <w:sz w:val="23"/>
          <w:lang w:val="en-US"/>
        </w:rPr>
        <w:t>group</w:t>
      </w:r>
      <w:r>
        <w:rPr>
          <w:sz w:val="23"/>
        </w:rPr>
        <w:t xml:space="preserve">, </w:t>
      </w:r>
      <w:r>
        <w:rPr>
          <w:sz w:val="23"/>
          <w:lang w:val="en-US"/>
        </w:rPr>
        <w:t>are</w:t>
      </w:r>
      <w:r>
        <w:rPr>
          <w:sz w:val="23"/>
        </w:rPr>
        <w:t xml:space="preserve"> both </w:t>
      </w:r>
      <w:r>
        <w:rPr>
          <w:sz w:val="23"/>
          <w:lang w:val="en-US"/>
        </w:rPr>
        <w:t xml:space="preserve">informative, concerning prevention and combating </w:t>
      </w:r>
      <w:r>
        <w:rPr>
          <w:sz w:val="23"/>
        </w:rPr>
        <w:t xml:space="preserve">AIDS </w:t>
      </w:r>
      <w:r>
        <w:rPr>
          <w:sz w:val="23"/>
          <w:lang w:val="en-US"/>
        </w:rPr>
        <w:t>and Sexually Transmitted Diseases</w:t>
      </w:r>
      <w:r>
        <w:rPr>
          <w:sz w:val="23"/>
        </w:rPr>
        <w:t xml:space="preserve"> by means of healthy sexual behaviour and use of women’s condom, as well as supportive to Units of Special Infections in Hospitals. Additionally, </w:t>
      </w:r>
      <w:r>
        <w:rPr>
          <w:sz w:val="23"/>
          <w:lang w:val="en-US"/>
        </w:rPr>
        <w:t>the</w:t>
      </w:r>
      <w:r>
        <w:rPr>
          <w:sz w:val="23"/>
        </w:rPr>
        <w:t xml:space="preserve"> </w:t>
      </w:r>
      <w:r>
        <w:rPr>
          <w:sz w:val="23"/>
          <w:lang w:val="en-US"/>
        </w:rPr>
        <w:t>Control</w:t>
      </w:r>
      <w:r>
        <w:rPr>
          <w:sz w:val="23"/>
        </w:rPr>
        <w:t xml:space="preserve"> </w:t>
      </w:r>
      <w:r>
        <w:rPr>
          <w:sz w:val="23"/>
          <w:lang w:val="en-US"/>
        </w:rPr>
        <w:t>Centre</w:t>
      </w:r>
      <w:r>
        <w:rPr>
          <w:sz w:val="23"/>
        </w:rPr>
        <w:t xml:space="preserve"> </w:t>
      </w:r>
      <w:r>
        <w:rPr>
          <w:sz w:val="23"/>
          <w:lang w:val="en-US"/>
        </w:rPr>
        <w:t>for</w:t>
      </w:r>
      <w:r>
        <w:rPr>
          <w:sz w:val="23"/>
        </w:rPr>
        <w:t xml:space="preserve"> </w:t>
      </w:r>
      <w:r>
        <w:rPr>
          <w:sz w:val="23"/>
          <w:lang w:val="en-US"/>
        </w:rPr>
        <w:t>Special</w:t>
      </w:r>
      <w:r>
        <w:rPr>
          <w:sz w:val="23"/>
        </w:rPr>
        <w:t xml:space="preserve"> </w:t>
      </w:r>
      <w:r>
        <w:rPr>
          <w:sz w:val="23"/>
          <w:lang w:val="en-US"/>
        </w:rPr>
        <w:t>Infections</w:t>
      </w:r>
      <w:r>
        <w:rPr>
          <w:sz w:val="23"/>
        </w:rPr>
        <w:t xml:space="preserve"> </w:t>
      </w:r>
      <w:r>
        <w:rPr>
          <w:sz w:val="23"/>
          <w:lang w:val="en-US"/>
        </w:rPr>
        <w:t>participated</w:t>
      </w:r>
      <w:r>
        <w:rPr>
          <w:sz w:val="23"/>
        </w:rPr>
        <w:t xml:space="preserve">, </w:t>
      </w:r>
      <w:r>
        <w:rPr>
          <w:sz w:val="23"/>
          <w:lang w:val="en-US"/>
        </w:rPr>
        <w:t>as</w:t>
      </w:r>
      <w:r>
        <w:rPr>
          <w:sz w:val="23"/>
        </w:rPr>
        <w:t xml:space="preserve"> </w:t>
      </w:r>
      <w:r>
        <w:rPr>
          <w:sz w:val="23"/>
          <w:lang w:val="en-US"/>
        </w:rPr>
        <w:t xml:space="preserve">a partner, in the European </w:t>
      </w:r>
      <w:r>
        <w:rPr>
          <w:sz w:val="23"/>
        </w:rPr>
        <w:t>Inter-State Programme “Mediterranean Network for Women who face HIV Infection”, which was financed by the Ε.U. The first stage of the programme lasted from October 1999 to March 2001, and it was co-ordinated by SIDA Info Service (France). Following its renewal by the Ε.</w:t>
      </w:r>
      <w:r>
        <w:rPr>
          <w:sz w:val="23"/>
          <w:lang w:val="en-US"/>
        </w:rPr>
        <w:t>U</w:t>
      </w:r>
      <w:r>
        <w:rPr>
          <w:sz w:val="23"/>
        </w:rPr>
        <w:t>.</w:t>
      </w:r>
      <w:r>
        <w:rPr>
          <w:sz w:val="23"/>
          <w:lang w:val="en-US"/>
        </w:rPr>
        <w:t xml:space="preserve">, the second stage of the programme lasted from October </w:t>
      </w:r>
      <w:r>
        <w:rPr>
          <w:sz w:val="23"/>
        </w:rPr>
        <w:t>2001 to October 2002.</w:t>
      </w:r>
    </w:p>
    <w:p w:rsidR="00000000" w:rsidRDefault="00000000">
      <w:pPr>
        <w:numPr>
          <w:ilvl w:val="0"/>
          <w:numId w:val="190"/>
        </w:numPr>
        <w:tabs>
          <w:tab w:val="clear" w:pos="360"/>
        </w:tabs>
        <w:spacing w:after="120" w:line="240" w:lineRule="auto"/>
        <w:ind w:left="567" w:hanging="567"/>
        <w:jc w:val="both"/>
        <w:rPr>
          <w:sz w:val="23"/>
        </w:rPr>
      </w:pPr>
      <w:r>
        <w:rPr>
          <w:sz w:val="23"/>
        </w:rPr>
        <w:t xml:space="preserve">Within the framework of </w:t>
      </w:r>
      <w:r>
        <w:rPr>
          <w:sz w:val="23"/>
          <w:lang w:val="en-US"/>
        </w:rPr>
        <w:t>the</w:t>
      </w:r>
      <w:r>
        <w:rPr>
          <w:sz w:val="23"/>
        </w:rPr>
        <w:t xml:space="preserve"> </w:t>
      </w:r>
      <w:r>
        <w:rPr>
          <w:sz w:val="23"/>
          <w:lang w:val="en-US"/>
        </w:rPr>
        <w:t>Control</w:t>
      </w:r>
      <w:r>
        <w:rPr>
          <w:sz w:val="23"/>
        </w:rPr>
        <w:t xml:space="preserve"> </w:t>
      </w:r>
      <w:r>
        <w:rPr>
          <w:sz w:val="23"/>
          <w:lang w:val="en-US"/>
        </w:rPr>
        <w:t>Centre</w:t>
      </w:r>
      <w:r>
        <w:rPr>
          <w:sz w:val="23"/>
        </w:rPr>
        <w:t xml:space="preserve"> </w:t>
      </w:r>
      <w:r>
        <w:rPr>
          <w:sz w:val="23"/>
          <w:lang w:val="en-US"/>
        </w:rPr>
        <w:t>for</w:t>
      </w:r>
      <w:r>
        <w:rPr>
          <w:sz w:val="23"/>
        </w:rPr>
        <w:t xml:space="preserve"> </w:t>
      </w:r>
      <w:r>
        <w:rPr>
          <w:sz w:val="23"/>
          <w:lang w:val="en-US"/>
        </w:rPr>
        <w:t>Special</w:t>
      </w:r>
      <w:r>
        <w:rPr>
          <w:sz w:val="23"/>
        </w:rPr>
        <w:t xml:space="preserve"> </w:t>
      </w:r>
      <w:r>
        <w:rPr>
          <w:sz w:val="23"/>
          <w:lang w:val="en-US"/>
        </w:rPr>
        <w:t>Infections</w:t>
      </w:r>
      <w:r>
        <w:rPr>
          <w:sz w:val="23"/>
        </w:rPr>
        <w:t xml:space="preserve">, </w:t>
      </w:r>
      <w:r>
        <w:rPr>
          <w:sz w:val="23"/>
          <w:lang w:val="en-US"/>
        </w:rPr>
        <w:t>which</w:t>
      </w:r>
      <w:r>
        <w:rPr>
          <w:sz w:val="23"/>
        </w:rPr>
        <w:t xml:space="preserve">, </w:t>
      </w:r>
      <w:r>
        <w:rPr>
          <w:sz w:val="23"/>
          <w:lang w:val="en-US"/>
        </w:rPr>
        <w:t>as</w:t>
      </w:r>
      <w:r>
        <w:rPr>
          <w:sz w:val="23"/>
        </w:rPr>
        <w:t xml:space="preserve"> </w:t>
      </w:r>
      <w:r>
        <w:rPr>
          <w:sz w:val="23"/>
          <w:lang w:val="en-US"/>
        </w:rPr>
        <w:t>a</w:t>
      </w:r>
      <w:r>
        <w:rPr>
          <w:sz w:val="23"/>
        </w:rPr>
        <w:t xml:space="preserve"> </w:t>
      </w:r>
      <w:r>
        <w:rPr>
          <w:sz w:val="23"/>
          <w:lang w:val="en-US"/>
        </w:rPr>
        <w:t>partner</w:t>
      </w:r>
      <w:r>
        <w:rPr>
          <w:sz w:val="23"/>
        </w:rPr>
        <w:t xml:space="preserve">, </w:t>
      </w:r>
      <w:r>
        <w:rPr>
          <w:sz w:val="23"/>
          <w:lang w:val="en-US"/>
        </w:rPr>
        <w:t>had</w:t>
      </w:r>
      <w:r>
        <w:rPr>
          <w:sz w:val="23"/>
        </w:rPr>
        <w:t xml:space="preserve"> </w:t>
      </w:r>
      <w:r>
        <w:rPr>
          <w:sz w:val="23"/>
          <w:lang w:val="en-US"/>
        </w:rPr>
        <w:t>the</w:t>
      </w:r>
      <w:r>
        <w:rPr>
          <w:sz w:val="23"/>
        </w:rPr>
        <w:t xml:space="preserve"> </w:t>
      </w:r>
      <w:r>
        <w:rPr>
          <w:sz w:val="23"/>
          <w:lang w:val="en-US"/>
        </w:rPr>
        <w:t xml:space="preserve">administrative responsibility of the programme </w:t>
      </w:r>
      <w:r>
        <w:rPr>
          <w:sz w:val="23"/>
        </w:rPr>
        <w:t>(</w:t>
      </w:r>
      <w:r>
        <w:rPr>
          <w:sz w:val="23"/>
          <w:lang w:val="en-US"/>
        </w:rPr>
        <w:t>Office for Public and International Relations</w:t>
      </w:r>
      <w:r>
        <w:rPr>
          <w:sz w:val="23"/>
        </w:rPr>
        <w:t xml:space="preserve">), </w:t>
      </w:r>
      <w:r>
        <w:rPr>
          <w:sz w:val="23"/>
          <w:lang w:val="en-US"/>
        </w:rPr>
        <w:t xml:space="preserve">the coordination and implementation of actions were </w:t>
      </w:r>
      <w:r>
        <w:rPr>
          <w:sz w:val="23"/>
        </w:rPr>
        <w:t xml:space="preserve">assigned to the scientific staff of the Office of the Consultation Station of Infectious Diseases and AIDS hotline. Five (5) Mediterranean countries participated in the programme, with the relevant services / AIDS hotline organizations. The programme aimed at developing a network focused on women’s condition regarding HIV </w:t>
      </w:r>
      <w:r>
        <w:rPr>
          <w:sz w:val="23"/>
          <w:lang w:val="en-US"/>
        </w:rPr>
        <w:t>infection</w:t>
      </w:r>
      <w:r>
        <w:rPr>
          <w:sz w:val="23"/>
        </w:rPr>
        <w:t xml:space="preserve"> </w:t>
      </w:r>
      <w:r>
        <w:rPr>
          <w:sz w:val="23"/>
          <w:lang w:val="en-US"/>
        </w:rPr>
        <w:t>and</w:t>
      </w:r>
      <w:r>
        <w:rPr>
          <w:sz w:val="23"/>
        </w:rPr>
        <w:t xml:space="preserve"> </w:t>
      </w:r>
      <w:r>
        <w:rPr>
          <w:sz w:val="23"/>
          <w:lang w:val="en-US"/>
        </w:rPr>
        <w:t>other</w:t>
      </w:r>
      <w:r>
        <w:rPr>
          <w:sz w:val="23"/>
        </w:rPr>
        <w:t xml:space="preserve"> </w:t>
      </w:r>
      <w:r>
        <w:rPr>
          <w:sz w:val="23"/>
          <w:lang w:val="en-US"/>
        </w:rPr>
        <w:t>Sexually Transmitted Diseases</w:t>
      </w:r>
      <w:r>
        <w:rPr>
          <w:sz w:val="23"/>
        </w:rPr>
        <w:t xml:space="preserve"> in the countries of southern Europe, aiming at the improvement and co-ordination of the services provided in the fields of information, prevention, and medical and socio-psychological intervention. The targets of the programme are summarised as follows:</w:t>
      </w:r>
    </w:p>
    <w:p w:rsidR="00000000" w:rsidRDefault="00000000">
      <w:pPr>
        <w:numPr>
          <w:ilvl w:val="0"/>
          <w:numId w:val="191"/>
        </w:numPr>
        <w:tabs>
          <w:tab w:val="clear" w:pos="360"/>
        </w:tabs>
        <w:spacing w:after="120" w:line="240" w:lineRule="auto"/>
        <w:ind w:left="1418" w:hanging="284"/>
        <w:jc w:val="both"/>
        <w:rPr>
          <w:sz w:val="23"/>
        </w:rPr>
      </w:pPr>
      <w:r>
        <w:rPr>
          <w:sz w:val="23"/>
          <w:lang w:val="en-US"/>
        </w:rPr>
        <w:t>Establishment</w:t>
      </w:r>
      <w:r>
        <w:rPr>
          <w:sz w:val="23"/>
        </w:rPr>
        <w:t xml:space="preserve"> </w:t>
      </w:r>
      <w:r>
        <w:rPr>
          <w:sz w:val="23"/>
          <w:lang w:val="en-US"/>
        </w:rPr>
        <w:t>of</w:t>
      </w:r>
      <w:r>
        <w:rPr>
          <w:sz w:val="23"/>
        </w:rPr>
        <w:t xml:space="preserve"> </w:t>
      </w:r>
      <w:r>
        <w:rPr>
          <w:sz w:val="23"/>
          <w:lang w:val="en-US"/>
        </w:rPr>
        <w:t>a</w:t>
      </w:r>
      <w:r>
        <w:rPr>
          <w:sz w:val="23"/>
        </w:rPr>
        <w:t xml:space="preserve"> </w:t>
      </w:r>
      <w:r>
        <w:rPr>
          <w:sz w:val="23"/>
          <w:lang w:val="en-US"/>
        </w:rPr>
        <w:t>national</w:t>
      </w:r>
      <w:r>
        <w:rPr>
          <w:sz w:val="23"/>
        </w:rPr>
        <w:t xml:space="preserve"> </w:t>
      </w:r>
      <w:r>
        <w:rPr>
          <w:sz w:val="23"/>
          <w:lang w:val="en-US"/>
        </w:rPr>
        <w:t>observatory</w:t>
      </w:r>
      <w:r>
        <w:rPr>
          <w:sz w:val="23"/>
        </w:rPr>
        <w:t xml:space="preserve"> </w:t>
      </w:r>
      <w:r>
        <w:rPr>
          <w:sz w:val="23"/>
          <w:lang w:val="en-US"/>
        </w:rPr>
        <w:t>for</w:t>
      </w:r>
      <w:r>
        <w:rPr>
          <w:sz w:val="23"/>
        </w:rPr>
        <w:t xml:space="preserve"> </w:t>
      </w:r>
      <w:r>
        <w:rPr>
          <w:sz w:val="23"/>
          <w:lang w:val="en-US"/>
        </w:rPr>
        <w:t>r</w:t>
      </w:r>
      <w:r>
        <w:rPr>
          <w:sz w:val="23"/>
        </w:rPr>
        <w:t xml:space="preserve">ecording the </w:t>
      </w:r>
      <w:r>
        <w:rPr>
          <w:sz w:val="23"/>
          <w:lang w:val="en-US"/>
        </w:rPr>
        <w:t>services provided to women, and determining successful ways of intervention</w:t>
      </w:r>
      <w:r>
        <w:rPr>
          <w:sz w:val="23"/>
        </w:rPr>
        <w:t>.</w:t>
      </w:r>
    </w:p>
    <w:p w:rsidR="00000000" w:rsidRDefault="00000000">
      <w:pPr>
        <w:numPr>
          <w:ilvl w:val="0"/>
          <w:numId w:val="192"/>
        </w:numPr>
        <w:tabs>
          <w:tab w:val="clear" w:pos="360"/>
        </w:tabs>
        <w:spacing w:after="120" w:line="240" w:lineRule="auto"/>
        <w:ind w:left="1418" w:hanging="284"/>
        <w:jc w:val="both"/>
        <w:rPr>
          <w:sz w:val="23"/>
        </w:rPr>
      </w:pPr>
      <w:r>
        <w:rPr>
          <w:sz w:val="23"/>
          <w:lang w:val="en-US"/>
        </w:rPr>
        <w:t>Sensitization</w:t>
      </w:r>
      <w:r>
        <w:rPr>
          <w:sz w:val="23"/>
        </w:rPr>
        <w:t xml:space="preserve"> </w:t>
      </w:r>
      <w:r>
        <w:rPr>
          <w:sz w:val="23"/>
          <w:lang w:val="en-US"/>
        </w:rPr>
        <w:t>and</w:t>
      </w:r>
      <w:r>
        <w:rPr>
          <w:sz w:val="23"/>
        </w:rPr>
        <w:t xml:space="preserve"> mobilisation</w:t>
      </w:r>
      <w:r>
        <w:rPr>
          <w:sz w:val="23"/>
          <w:lang w:val="en-US"/>
        </w:rPr>
        <w:t xml:space="preserve"> of governmental and non-governmental bodies dealing with matters </w:t>
      </w:r>
      <w:r>
        <w:rPr>
          <w:sz w:val="23"/>
        </w:rPr>
        <w:t>related to</w:t>
      </w:r>
      <w:r>
        <w:rPr>
          <w:sz w:val="23"/>
          <w:lang w:val="en-US"/>
        </w:rPr>
        <w:t xml:space="preserve"> </w:t>
      </w:r>
      <w:r>
        <w:rPr>
          <w:sz w:val="23"/>
        </w:rPr>
        <w:t xml:space="preserve">HIV </w:t>
      </w:r>
      <w:r>
        <w:rPr>
          <w:sz w:val="23"/>
          <w:lang w:val="en-US"/>
        </w:rPr>
        <w:t>as well as other sexually transmitted diseases which concern the female population.</w:t>
      </w:r>
    </w:p>
    <w:p w:rsidR="00000000" w:rsidRDefault="00000000">
      <w:pPr>
        <w:numPr>
          <w:ilvl w:val="0"/>
          <w:numId w:val="193"/>
        </w:numPr>
        <w:tabs>
          <w:tab w:val="clear" w:pos="360"/>
        </w:tabs>
        <w:spacing w:after="120" w:line="240" w:lineRule="auto"/>
        <w:ind w:left="1418" w:hanging="284"/>
        <w:jc w:val="both"/>
        <w:rPr>
          <w:sz w:val="23"/>
        </w:rPr>
      </w:pPr>
      <w:r>
        <w:rPr>
          <w:sz w:val="23"/>
          <w:lang w:val="en-US"/>
        </w:rPr>
        <w:t>Promotion of co-operation at the European and national level</w:t>
      </w:r>
      <w:r>
        <w:rPr>
          <w:sz w:val="23"/>
        </w:rPr>
        <w:t xml:space="preserve">, </w:t>
      </w:r>
      <w:r>
        <w:rPr>
          <w:sz w:val="23"/>
          <w:lang w:val="en-US"/>
        </w:rPr>
        <w:t xml:space="preserve">as well as development of  </w:t>
      </w:r>
      <w:r>
        <w:rPr>
          <w:i/>
          <w:sz w:val="23"/>
          <w:lang w:val="en-US"/>
        </w:rPr>
        <w:t>national</w:t>
      </w:r>
      <w:r>
        <w:rPr>
          <w:i/>
          <w:sz w:val="23"/>
        </w:rPr>
        <w:t xml:space="preserve"> networks for women</w:t>
      </w:r>
      <w:r>
        <w:rPr>
          <w:sz w:val="23"/>
        </w:rPr>
        <w:t>.</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Office</w:t>
      </w:r>
      <w:r>
        <w:rPr>
          <w:sz w:val="23"/>
        </w:rPr>
        <w:t xml:space="preserve"> </w:t>
      </w:r>
      <w:r>
        <w:rPr>
          <w:sz w:val="23"/>
          <w:lang w:val="en-US"/>
        </w:rPr>
        <w:t>for</w:t>
      </w:r>
      <w:r>
        <w:rPr>
          <w:sz w:val="23"/>
        </w:rPr>
        <w:t xml:space="preserve"> </w:t>
      </w:r>
      <w:r>
        <w:rPr>
          <w:sz w:val="23"/>
          <w:lang w:val="en-US"/>
        </w:rPr>
        <w:t>Migrant</w:t>
      </w:r>
      <w:r>
        <w:rPr>
          <w:sz w:val="23"/>
        </w:rPr>
        <w:t xml:space="preserve"> </w:t>
      </w:r>
      <w:r>
        <w:rPr>
          <w:sz w:val="23"/>
          <w:lang w:val="en-US"/>
        </w:rPr>
        <w:t>Populations</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Control</w:t>
      </w:r>
      <w:r>
        <w:rPr>
          <w:sz w:val="23"/>
        </w:rPr>
        <w:t xml:space="preserve"> </w:t>
      </w:r>
      <w:r>
        <w:rPr>
          <w:sz w:val="23"/>
          <w:lang w:val="en-US"/>
        </w:rPr>
        <w:t>Centre</w:t>
      </w:r>
      <w:r>
        <w:rPr>
          <w:sz w:val="23"/>
        </w:rPr>
        <w:t xml:space="preserve"> </w:t>
      </w:r>
      <w:r>
        <w:rPr>
          <w:sz w:val="23"/>
          <w:lang w:val="en-US"/>
        </w:rPr>
        <w:t>for</w:t>
      </w:r>
      <w:r>
        <w:rPr>
          <w:sz w:val="23"/>
        </w:rPr>
        <w:t xml:space="preserve"> </w:t>
      </w:r>
      <w:r>
        <w:rPr>
          <w:sz w:val="23"/>
          <w:lang w:val="en-US"/>
        </w:rPr>
        <w:t>Special</w:t>
      </w:r>
      <w:r>
        <w:rPr>
          <w:sz w:val="23"/>
        </w:rPr>
        <w:t xml:space="preserve"> </w:t>
      </w:r>
      <w:r>
        <w:rPr>
          <w:sz w:val="23"/>
          <w:lang w:val="en-US"/>
        </w:rPr>
        <w:t>Infections</w:t>
      </w:r>
      <w:r>
        <w:rPr>
          <w:sz w:val="23"/>
        </w:rPr>
        <w:t xml:space="preserve"> </w:t>
      </w:r>
      <w:r>
        <w:rPr>
          <w:sz w:val="23"/>
          <w:lang w:val="en-US"/>
        </w:rPr>
        <w:t>implements interventions in settlements of immigrants -</w:t>
      </w:r>
      <w:r>
        <w:rPr>
          <w:sz w:val="23"/>
        </w:rPr>
        <w:t xml:space="preserve"> refugees as well as the “Street Programme” which also addresses immigrants. It has also realised a pilot programme on “Defence and Promotion </w:t>
      </w:r>
      <w:r>
        <w:rPr>
          <w:sz w:val="23"/>
          <w:lang w:val="en-US"/>
        </w:rPr>
        <w:t>of the Greek Roma People Health and their Social Integration”</w:t>
      </w:r>
      <w:r>
        <w:rPr>
          <w:sz w:val="23"/>
        </w:rPr>
        <w:t xml:space="preserve"> </w:t>
      </w:r>
      <w:r>
        <w:rPr>
          <w:sz w:val="23"/>
          <w:lang w:val="en-US"/>
        </w:rPr>
        <w:t>in co-operation with the Directorate of Welfare of the Ministry of Health and Welfare</w:t>
      </w:r>
      <w:r>
        <w:rPr>
          <w:sz w:val="23"/>
        </w:rPr>
        <w:t xml:space="preserve">. The population that was examined </w:t>
      </w:r>
      <w:r>
        <w:rPr>
          <w:sz w:val="23"/>
          <w:lang w:val="en-US"/>
        </w:rPr>
        <w:t xml:space="preserve">reached </w:t>
      </w:r>
      <w:r>
        <w:rPr>
          <w:sz w:val="23"/>
        </w:rPr>
        <w:t>1,500</w:t>
      </w:r>
      <w:r>
        <w:rPr>
          <w:sz w:val="23"/>
          <w:lang w:val="en-US"/>
        </w:rPr>
        <w:t xml:space="preserve"> people, half of whom were women</w:t>
      </w:r>
      <w:r>
        <w:rPr>
          <w:sz w:val="23"/>
        </w:rPr>
        <w:t>. Instructions on contraception were given, as well as instruction on hygiene rules and family planning.</w:t>
      </w:r>
    </w:p>
    <w:p w:rsidR="00000000" w:rsidRDefault="00000000">
      <w:pPr>
        <w:numPr>
          <w:ilvl w:val="0"/>
          <w:numId w:val="190"/>
        </w:numPr>
        <w:tabs>
          <w:tab w:val="clear" w:pos="360"/>
        </w:tabs>
        <w:spacing w:after="120" w:line="240" w:lineRule="auto"/>
        <w:ind w:left="567" w:hanging="567"/>
        <w:jc w:val="both"/>
        <w:rPr>
          <w:sz w:val="23"/>
        </w:rPr>
      </w:pPr>
      <w:r>
        <w:rPr>
          <w:sz w:val="23"/>
          <w:lang w:val="en-US"/>
        </w:rPr>
        <w:t>In</w:t>
      </w:r>
      <w:r>
        <w:rPr>
          <w:sz w:val="23"/>
        </w:rPr>
        <w:t xml:space="preserve"> </w:t>
      </w:r>
      <w:r>
        <w:rPr>
          <w:sz w:val="23"/>
          <w:lang w:val="en-US"/>
        </w:rPr>
        <w:t>addition</w:t>
      </w:r>
      <w:r>
        <w:rPr>
          <w:sz w:val="23"/>
        </w:rPr>
        <w:t xml:space="preserve"> </w:t>
      </w:r>
      <w:r>
        <w:rPr>
          <w:sz w:val="23"/>
          <w:lang w:val="en-US"/>
        </w:rPr>
        <w:t>to</w:t>
      </w:r>
      <w:r>
        <w:rPr>
          <w:sz w:val="23"/>
        </w:rPr>
        <w:t xml:space="preserve"> </w:t>
      </w:r>
      <w:r>
        <w:rPr>
          <w:sz w:val="23"/>
          <w:lang w:val="en-US"/>
        </w:rPr>
        <w:t>the</w:t>
      </w:r>
      <w:r>
        <w:rPr>
          <w:sz w:val="23"/>
        </w:rPr>
        <w:t xml:space="preserve"> </w:t>
      </w:r>
      <w:r>
        <w:rPr>
          <w:sz w:val="23"/>
          <w:lang w:val="en-US"/>
        </w:rPr>
        <w:t>Control</w:t>
      </w:r>
      <w:r>
        <w:rPr>
          <w:sz w:val="23"/>
        </w:rPr>
        <w:t xml:space="preserve"> </w:t>
      </w:r>
      <w:r>
        <w:rPr>
          <w:sz w:val="23"/>
          <w:lang w:val="en-US"/>
        </w:rPr>
        <w:t>Centre</w:t>
      </w:r>
      <w:r>
        <w:rPr>
          <w:sz w:val="23"/>
        </w:rPr>
        <w:t xml:space="preserve"> </w:t>
      </w:r>
      <w:r>
        <w:rPr>
          <w:sz w:val="23"/>
          <w:lang w:val="en-US"/>
        </w:rPr>
        <w:t>for</w:t>
      </w:r>
      <w:r>
        <w:rPr>
          <w:sz w:val="23"/>
        </w:rPr>
        <w:t xml:space="preserve"> </w:t>
      </w:r>
      <w:r>
        <w:rPr>
          <w:sz w:val="23"/>
          <w:lang w:val="en-US"/>
        </w:rPr>
        <w:t>Special</w:t>
      </w:r>
      <w:r>
        <w:rPr>
          <w:sz w:val="23"/>
        </w:rPr>
        <w:t xml:space="preserve"> </w:t>
      </w:r>
      <w:r>
        <w:rPr>
          <w:sz w:val="23"/>
          <w:lang w:val="en-US"/>
        </w:rPr>
        <w:t>Infections</w:t>
      </w:r>
      <w:r>
        <w:rPr>
          <w:sz w:val="23"/>
        </w:rPr>
        <w:t xml:space="preserve">, </w:t>
      </w:r>
      <w:r>
        <w:rPr>
          <w:sz w:val="23"/>
          <w:lang w:val="en-US"/>
        </w:rPr>
        <w:t xml:space="preserve">the Sector of </w:t>
      </w:r>
      <w:r>
        <w:rPr>
          <w:sz w:val="23"/>
        </w:rPr>
        <w:t xml:space="preserve">Epidemiology and Biostatistics of the National School of Public Health participates in the European programmes </w:t>
      </w:r>
      <w:r>
        <w:rPr>
          <w:sz w:val="23"/>
          <w:lang w:val="en-US"/>
        </w:rPr>
        <w:t>EUROPAP</w:t>
      </w:r>
      <w:r>
        <w:rPr>
          <w:sz w:val="23"/>
        </w:rPr>
        <w:t xml:space="preserve"> and </w:t>
      </w:r>
      <w:r>
        <w:rPr>
          <w:sz w:val="23"/>
          <w:lang w:val="en-US"/>
        </w:rPr>
        <w:t>TAMPEP</w:t>
      </w:r>
      <w:r>
        <w:rPr>
          <w:sz w:val="23"/>
        </w:rPr>
        <w:t xml:space="preserve">, as well as in the </w:t>
      </w:r>
      <w:r>
        <w:rPr>
          <w:sz w:val="23"/>
          <w:lang w:val="en-US"/>
        </w:rPr>
        <w:t>Umbrella</w:t>
      </w:r>
      <w:r>
        <w:rPr>
          <w:sz w:val="23"/>
        </w:rPr>
        <w:t xml:space="preserve"> </w:t>
      </w:r>
      <w:r>
        <w:rPr>
          <w:sz w:val="23"/>
          <w:lang w:val="en-US"/>
        </w:rPr>
        <w:t>Project</w:t>
      </w:r>
      <w:r>
        <w:rPr>
          <w:sz w:val="23"/>
        </w:rPr>
        <w:t xml:space="preserve"> of the Ministry of Health and Welfare. The </w:t>
      </w:r>
      <w:r>
        <w:rPr>
          <w:sz w:val="23"/>
          <w:lang w:val="en-US"/>
        </w:rPr>
        <w:t>EUROPAP</w:t>
      </w:r>
      <w:r>
        <w:rPr>
          <w:sz w:val="23"/>
        </w:rPr>
        <w:t xml:space="preserve"> </w:t>
      </w:r>
      <w:r>
        <w:rPr>
          <w:sz w:val="23"/>
          <w:lang w:val="en-US"/>
        </w:rPr>
        <w:t>is</w:t>
      </w:r>
      <w:r>
        <w:rPr>
          <w:sz w:val="23"/>
        </w:rPr>
        <w:t xml:space="preserve"> </w:t>
      </w:r>
      <w:r>
        <w:rPr>
          <w:sz w:val="23"/>
          <w:lang w:val="en-US"/>
        </w:rPr>
        <w:t>a</w:t>
      </w:r>
      <w:r>
        <w:rPr>
          <w:sz w:val="23"/>
        </w:rPr>
        <w:t xml:space="preserve"> European network of projects for HIV-STD prevention in prostitution </w:t>
      </w:r>
      <w:r>
        <w:rPr>
          <w:sz w:val="23"/>
          <w:lang w:val="en-US"/>
        </w:rPr>
        <w:t>and aims at supporting and developing interventions</w:t>
      </w:r>
      <w:r>
        <w:rPr>
          <w:sz w:val="23"/>
        </w:rPr>
        <w:t xml:space="preserve"> </w:t>
      </w:r>
      <w:r>
        <w:rPr>
          <w:sz w:val="23"/>
          <w:lang w:val="en-US"/>
        </w:rPr>
        <w:t>for reducing HIV, sexually transmitted and other infectious diseases’ cases</w:t>
      </w:r>
      <w:r>
        <w:rPr>
          <w:sz w:val="23"/>
        </w:rPr>
        <w:t xml:space="preserve"> among prostitutes, and determining the most effective and suitable methods for approaching prostitutes. </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TAMPEP</w:t>
      </w:r>
      <w:r>
        <w:rPr>
          <w:sz w:val="23"/>
        </w:rPr>
        <w:t xml:space="preserve"> (</w:t>
      </w:r>
      <w:r>
        <w:rPr>
          <w:sz w:val="23"/>
          <w:lang w:val="en-US"/>
        </w:rPr>
        <w:t>Transnational</w:t>
      </w:r>
      <w:r>
        <w:rPr>
          <w:sz w:val="23"/>
        </w:rPr>
        <w:t xml:space="preserve"> </w:t>
      </w:r>
      <w:r>
        <w:rPr>
          <w:sz w:val="23"/>
          <w:lang w:val="en-US"/>
        </w:rPr>
        <w:t>AIDS</w:t>
      </w:r>
      <w:r>
        <w:rPr>
          <w:sz w:val="23"/>
        </w:rPr>
        <w:t>/</w:t>
      </w:r>
      <w:r>
        <w:rPr>
          <w:sz w:val="23"/>
          <w:lang w:val="en-US"/>
        </w:rPr>
        <w:t>STD</w:t>
      </w:r>
      <w:r>
        <w:rPr>
          <w:sz w:val="23"/>
        </w:rPr>
        <w:t xml:space="preserve"> </w:t>
      </w:r>
      <w:r>
        <w:rPr>
          <w:sz w:val="23"/>
          <w:lang w:val="en-US"/>
        </w:rPr>
        <w:t>Prevention</w:t>
      </w:r>
      <w:r>
        <w:rPr>
          <w:sz w:val="23"/>
        </w:rPr>
        <w:t xml:space="preserve"> </w:t>
      </w:r>
      <w:r>
        <w:rPr>
          <w:sz w:val="23"/>
          <w:lang w:val="en-US"/>
        </w:rPr>
        <w:t>among</w:t>
      </w:r>
      <w:r>
        <w:rPr>
          <w:sz w:val="23"/>
        </w:rPr>
        <w:t xml:space="preserve"> </w:t>
      </w:r>
      <w:r>
        <w:rPr>
          <w:sz w:val="23"/>
          <w:lang w:val="en-US"/>
        </w:rPr>
        <w:t>Migrant</w:t>
      </w:r>
      <w:r>
        <w:rPr>
          <w:sz w:val="23"/>
        </w:rPr>
        <w:t xml:space="preserve"> </w:t>
      </w:r>
      <w:r>
        <w:rPr>
          <w:sz w:val="23"/>
          <w:lang w:val="en-US"/>
        </w:rPr>
        <w:t>Prostitutes</w:t>
      </w:r>
      <w:r>
        <w:rPr>
          <w:sz w:val="23"/>
        </w:rPr>
        <w:t xml:space="preserve"> </w:t>
      </w:r>
      <w:r>
        <w:rPr>
          <w:sz w:val="23"/>
          <w:lang w:val="en-US"/>
        </w:rPr>
        <w:t>in</w:t>
      </w:r>
      <w:r>
        <w:rPr>
          <w:sz w:val="23"/>
        </w:rPr>
        <w:t xml:space="preserve"> </w:t>
      </w:r>
      <w:r>
        <w:rPr>
          <w:sz w:val="23"/>
          <w:lang w:val="en-US"/>
        </w:rPr>
        <w:t>Europe Project</w:t>
      </w:r>
      <w:r>
        <w:rPr>
          <w:sz w:val="23"/>
        </w:rPr>
        <w:t xml:space="preserve">) </w:t>
      </w:r>
      <w:r>
        <w:rPr>
          <w:sz w:val="23"/>
          <w:lang w:val="en-US"/>
        </w:rPr>
        <w:t>aims at implementing and diffusing new strategies and</w:t>
      </w:r>
      <w:r>
        <w:rPr>
          <w:sz w:val="23"/>
        </w:rPr>
        <w:t xml:space="preserve"> methodologies as concerns the attempt to prevent </w:t>
      </w:r>
      <w:r>
        <w:rPr>
          <w:sz w:val="23"/>
          <w:lang w:val="en-US"/>
        </w:rPr>
        <w:t>HIV virus and Sexually Transmitted Diseases among immigrant</w:t>
      </w:r>
      <w:r>
        <w:rPr>
          <w:sz w:val="23"/>
        </w:rPr>
        <w:t xml:space="preserve"> prostitutes in Europe. The </w:t>
      </w:r>
      <w:r>
        <w:rPr>
          <w:sz w:val="23"/>
          <w:lang w:val="en-US"/>
        </w:rPr>
        <w:t>TAMPEP</w:t>
      </w:r>
      <w:r>
        <w:rPr>
          <w:sz w:val="23"/>
        </w:rPr>
        <w:t xml:space="preserve"> </w:t>
      </w:r>
      <w:r>
        <w:rPr>
          <w:sz w:val="23"/>
          <w:lang w:val="en-US"/>
        </w:rPr>
        <w:t>action</w:t>
      </w:r>
      <w:r>
        <w:rPr>
          <w:sz w:val="23"/>
        </w:rPr>
        <w:t xml:space="preserve"> focuses on</w:t>
      </w:r>
      <w:r>
        <w:rPr>
          <w:sz w:val="23"/>
          <w:lang w:val="en-US"/>
        </w:rPr>
        <w:t xml:space="preserve"> prostitutes originating from countries outside the E.U</w:t>
      </w:r>
      <w:r>
        <w:rPr>
          <w:sz w:val="23"/>
        </w:rPr>
        <w:t xml:space="preserve">. Special leaflets in Greek, </w:t>
      </w:r>
      <w:r>
        <w:rPr>
          <w:sz w:val="23"/>
          <w:lang w:val="en-US"/>
        </w:rPr>
        <w:t>Albanian, and Russian</w:t>
      </w:r>
      <w:r>
        <w:rPr>
          <w:sz w:val="23"/>
        </w:rPr>
        <w:t xml:space="preserve"> </w:t>
      </w:r>
      <w:r>
        <w:rPr>
          <w:sz w:val="23"/>
          <w:lang w:val="en-US"/>
        </w:rPr>
        <w:t>have been printed for the information of women prostitutes</w:t>
      </w:r>
      <w:r>
        <w:rPr>
          <w:sz w:val="23"/>
        </w:rPr>
        <w:t xml:space="preserve">. The aim of the </w:t>
      </w:r>
      <w:r>
        <w:rPr>
          <w:sz w:val="23"/>
          <w:lang w:val="en-US"/>
        </w:rPr>
        <w:t>Umbrella</w:t>
      </w:r>
      <w:r>
        <w:rPr>
          <w:sz w:val="23"/>
        </w:rPr>
        <w:t xml:space="preserve"> </w:t>
      </w:r>
      <w:r>
        <w:rPr>
          <w:sz w:val="23"/>
          <w:lang w:val="en-US"/>
        </w:rPr>
        <w:t>Project</w:t>
      </w:r>
      <w:r>
        <w:rPr>
          <w:sz w:val="23"/>
        </w:rPr>
        <w:t xml:space="preserve"> </w:t>
      </w:r>
      <w:r>
        <w:rPr>
          <w:sz w:val="23"/>
          <w:lang w:val="en-US"/>
        </w:rPr>
        <w:t>in Greece has been to control</w:t>
      </w:r>
      <w:r>
        <w:rPr>
          <w:sz w:val="23"/>
        </w:rPr>
        <w:t xml:space="preserve">, </w:t>
      </w:r>
      <w:r>
        <w:rPr>
          <w:sz w:val="23"/>
          <w:lang w:val="en-US"/>
        </w:rPr>
        <w:t>study and keep records of the epidemiological data on</w:t>
      </w:r>
      <w:r>
        <w:rPr>
          <w:sz w:val="23"/>
        </w:rPr>
        <w:t xml:space="preserve"> </w:t>
      </w:r>
      <w:r>
        <w:rPr>
          <w:sz w:val="23"/>
          <w:lang w:val="en-US"/>
        </w:rPr>
        <w:t>AIDS</w:t>
      </w:r>
      <w:r>
        <w:rPr>
          <w:sz w:val="23"/>
        </w:rPr>
        <w:t xml:space="preserve"> and Sexually Transmitted Diseases in relation to foreign prostitutes, in the areas along Greek-Albanian borders and the large urban centres of Athens and Thessaloniki. For the needs of the programme, special leaflets have been printed in 3 </w:t>
      </w:r>
      <w:r>
        <w:rPr>
          <w:sz w:val="23"/>
          <w:lang w:val="en-US"/>
        </w:rPr>
        <w:t xml:space="preserve">languages </w:t>
      </w:r>
      <w:r>
        <w:rPr>
          <w:sz w:val="23"/>
        </w:rPr>
        <w:t>(</w:t>
      </w:r>
      <w:r>
        <w:rPr>
          <w:sz w:val="23"/>
          <w:lang w:val="en-US"/>
        </w:rPr>
        <w:t>Greek</w:t>
      </w:r>
      <w:r>
        <w:rPr>
          <w:sz w:val="23"/>
        </w:rPr>
        <w:t xml:space="preserve">, </w:t>
      </w:r>
      <w:r>
        <w:rPr>
          <w:sz w:val="23"/>
          <w:lang w:val="en-US"/>
        </w:rPr>
        <w:t>Albanian</w:t>
      </w:r>
      <w:r>
        <w:rPr>
          <w:sz w:val="23"/>
        </w:rPr>
        <w:t xml:space="preserve"> </w:t>
      </w:r>
      <w:r>
        <w:rPr>
          <w:sz w:val="23"/>
          <w:lang w:val="en-US"/>
        </w:rPr>
        <w:t>and Bulgarian</w:t>
      </w:r>
      <w:r>
        <w:rPr>
          <w:sz w:val="23"/>
        </w:rPr>
        <w:t xml:space="preserve">) and are distributed together with condoms and lubricants </w:t>
      </w:r>
      <w:r>
        <w:rPr>
          <w:sz w:val="23"/>
          <w:lang w:val="en-US"/>
        </w:rPr>
        <w:t>as well as a monthly informational newsletter</w:t>
      </w:r>
      <w:r>
        <w:rPr>
          <w:sz w:val="23"/>
        </w:rPr>
        <w:t xml:space="preserve"> to prostitutes. The intervention in the field of the </w:t>
      </w:r>
      <w:r>
        <w:rPr>
          <w:sz w:val="23"/>
          <w:lang w:val="en-US"/>
        </w:rPr>
        <w:t>sex</w:t>
      </w:r>
      <w:r>
        <w:rPr>
          <w:sz w:val="23"/>
        </w:rPr>
        <w:t xml:space="preserve"> </w:t>
      </w:r>
      <w:r>
        <w:rPr>
          <w:sz w:val="23"/>
          <w:lang w:val="en-US"/>
        </w:rPr>
        <w:t xml:space="preserve">industry by the street group consisted of </w:t>
      </w:r>
      <w:r>
        <w:rPr>
          <w:sz w:val="23"/>
        </w:rPr>
        <w:t xml:space="preserve">specially trained </w:t>
      </w:r>
      <w:r>
        <w:rPr>
          <w:sz w:val="23"/>
          <w:lang w:val="en-US"/>
        </w:rPr>
        <w:t>cultural</w:t>
      </w:r>
      <w:r>
        <w:rPr>
          <w:sz w:val="23"/>
        </w:rPr>
        <w:t xml:space="preserve"> </w:t>
      </w:r>
      <w:r>
        <w:rPr>
          <w:sz w:val="23"/>
          <w:lang w:val="en-US"/>
        </w:rPr>
        <w:t>mediator</w:t>
      </w:r>
      <w:r>
        <w:rPr>
          <w:sz w:val="23"/>
        </w:rPr>
        <w:t>s (</w:t>
      </w:r>
      <w:r>
        <w:rPr>
          <w:sz w:val="23"/>
          <w:lang w:val="en-US"/>
        </w:rPr>
        <w:t>peer</w:t>
      </w:r>
      <w:r>
        <w:rPr>
          <w:sz w:val="23"/>
        </w:rPr>
        <w:t xml:space="preserve"> </w:t>
      </w:r>
      <w:r>
        <w:rPr>
          <w:sz w:val="23"/>
          <w:lang w:val="en-US"/>
        </w:rPr>
        <w:t>education</w:t>
      </w:r>
      <w:r>
        <w:rPr>
          <w:sz w:val="23"/>
        </w:rPr>
        <w:t xml:space="preserve">).      </w:t>
      </w:r>
    </w:p>
    <w:p w:rsidR="00000000" w:rsidRDefault="00000000">
      <w:pPr>
        <w:spacing w:after="120" w:line="240" w:lineRule="auto"/>
        <w:jc w:val="both"/>
        <w:rPr>
          <w:sz w:val="23"/>
        </w:rPr>
      </w:pPr>
    </w:p>
    <w:p w:rsidR="00000000" w:rsidRDefault="00000000">
      <w:pPr>
        <w:pStyle w:val="BodyText"/>
        <w:spacing w:after="120"/>
        <w:rPr>
          <w:b/>
          <w:sz w:val="23"/>
        </w:rPr>
      </w:pPr>
      <w:r>
        <w:rPr>
          <w:b/>
          <w:sz w:val="23"/>
        </w:rPr>
        <w:t>V. HEALTH EDUCATION</w:t>
      </w:r>
      <w:r>
        <w:rPr>
          <w:b/>
          <w:sz w:val="23"/>
          <w:lang w:val="en-GB"/>
        </w:rPr>
        <w:t xml:space="preserve"> (</w:t>
      </w:r>
      <w:r>
        <w:rPr>
          <w:b/>
          <w:sz w:val="23"/>
        </w:rPr>
        <w:t>INFORMATION</w:t>
      </w:r>
      <w:r>
        <w:rPr>
          <w:b/>
          <w:sz w:val="23"/>
          <w:lang w:val="en-GB"/>
        </w:rPr>
        <w:t>-</w:t>
      </w:r>
      <w:r>
        <w:rPr>
          <w:b/>
          <w:sz w:val="23"/>
        </w:rPr>
        <w:t>EDUCATION)</w:t>
      </w:r>
    </w:p>
    <w:p w:rsidR="00000000" w:rsidRDefault="00000000">
      <w:pPr>
        <w:spacing w:after="120" w:line="240" w:lineRule="auto"/>
        <w:jc w:val="both"/>
        <w:rPr>
          <w:sz w:val="23"/>
          <w:lang w:val="en-US"/>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During</w:t>
      </w:r>
      <w:r>
        <w:rPr>
          <w:sz w:val="23"/>
        </w:rPr>
        <w:t xml:space="preserve"> </w:t>
      </w:r>
      <w:r>
        <w:rPr>
          <w:sz w:val="23"/>
          <w:lang w:val="en-US"/>
        </w:rPr>
        <w:t>years</w:t>
      </w:r>
      <w:r>
        <w:rPr>
          <w:sz w:val="23"/>
        </w:rPr>
        <w:t xml:space="preserve"> 2000-2004, </w:t>
      </w:r>
      <w:r>
        <w:rPr>
          <w:sz w:val="23"/>
          <w:lang w:val="en-US"/>
        </w:rPr>
        <w:t>in</w:t>
      </w:r>
      <w:r>
        <w:rPr>
          <w:sz w:val="23"/>
        </w:rPr>
        <w:t xml:space="preserve"> </w:t>
      </w:r>
      <w:r>
        <w:rPr>
          <w:sz w:val="23"/>
          <w:lang w:val="en-US"/>
        </w:rPr>
        <w:t>the</w:t>
      </w:r>
      <w:r>
        <w:rPr>
          <w:sz w:val="23"/>
        </w:rPr>
        <w:t xml:space="preserve"> context </w:t>
      </w:r>
      <w:r>
        <w:rPr>
          <w:sz w:val="23"/>
          <w:lang w:val="en-US"/>
        </w:rPr>
        <w:t>of</w:t>
      </w:r>
      <w:r>
        <w:rPr>
          <w:sz w:val="23"/>
        </w:rPr>
        <w:t xml:space="preserve"> </w:t>
      </w:r>
      <w:r>
        <w:rPr>
          <w:sz w:val="23"/>
          <w:lang w:val="en-US"/>
        </w:rPr>
        <w:t>the</w:t>
      </w:r>
      <w:r>
        <w:rPr>
          <w:sz w:val="23"/>
        </w:rPr>
        <w:t xml:space="preserve"> </w:t>
      </w:r>
      <w:r>
        <w:rPr>
          <w:sz w:val="23"/>
          <w:lang w:val="en-US"/>
        </w:rPr>
        <w:t>need</w:t>
      </w:r>
      <w:r>
        <w:rPr>
          <w:sz w:val="23"/>
        </w:rPr>
        <w:t xml:space="preserve"> </w:t>
      </w:r>
      <w:r>
        <w:rPr>
          <w:sz w:val="23"/>
          <w:lang w:val="en-US"/>
        </w:rPr>
        <w:t>to</w:t>
      </w:r>
      <w:r>
        <w:rPr>
          <w:sz w:val="23"/>
        </w:rPr>
        <w:t xml:space="preserve"> </w:t>
      </w:r>
      <w:r>
        <w:rPr>
          <w:sz w:val="23"/>
          <w:lang w:val="en-US"/>
        </w:rPr>
        <w:t>inform</w:t>
      </w:r>
      <w:r>
        <w:rPr>
          <w:sz w:val="23"/>
        </w:rPr>
        <w:t xml:space="preserve"> </w:t>
      </w:r>
      <w:r>
        <w:rPr>
          <w:sz w:val="23"/>
          <w:lang w:val="en-US"/>
        </w:rPr>
        <w:t>the</w:t>
      </w:r>
      <w:r>
        <w:rPr>
          <w:sz w:val="23"/>
        </w:rPr>
        <w:t xml:space="preserve"> </w:t>
      </w:r>
      <w:r>
        <w:rPr>
          <w:sz w:val="23"/>
          <w:lang w:val="en-US"/>
        </w:rPr>
        <w:t>public,</w:t>
      </w:r>
      <w:r>
        <w:rPr>
          <w:sz w:val="23"/>
        </w:rPr>
        <w:t xml:space="preserve"> </w:t>
      </w:r>
      <w:r>
        <w:rPr>
          <w:sz w:val="23"/>
          <w:lang w:val="en-US"/>
        </w:rPr>
        <w:t>and</w:t>
      </w:r>
      <w:r>
        <w:rPr>
          <w:sz w:val="23"/>
        </w:rPr>
        <w:t xml:space="preserve"> </w:t>
      </w:r>
      <w:r>
        <w:rPr>
          <w:sz w:val="23"/>
          <w:lang w:val="en-US"/>
        </w:rPr>
        <w:t>particularly</w:t>
      </w:r>
      <w:r>
        <w:rPr>
          <w:sz w:val="23"/>
        </w:rPr>
        <w:t xml:space="preserve"> </w:t>
      </w:r>
      <w:r>
        <w:rPr>
          <w:sz w:val="23"/>
          <w:lang w:val="en-US"/>
        </w:rPr>
        <w:t>women, on health matters, the Directorate of Health Education and Information</w:t>
      </w:r>
      <w:r>
        <w:rPr>
          <w:sz w:val="23"/>
        </w:rPr>
        <w:t xml:space="preserve"> </w:t>
      </w:r>
      <w:r>
        <w:rPr>
          <w:sz w:val="23"/>
          <w:lang w:val="en-US"/>
        </w:rPr>
        <w:t>of the Ministry of Health and Welfare</w:t>
      </w:r>
      <w:r>
        <w:rPr>
          <w:sz w:val="23"/>
        </w:rPr>
        <w:t xml:space="preserve"> </w:t>
      </w:r>
      <w:r>
        <w:rPr>
          <w:sz w:val="23"/>
          <w:lang w:val="en-US"/>
        </w:rPr>
        <w:t>has distributed printed and audiovisual material</w:t>
      </w:r>
      <w:r>
        <w:rPr>
          <w:sz w:val="23"/>
        </w:rPr>
        <w:t xml:space="preserve"> </w:t>
      </w:r>
      <w:r>
        <w:rPr>
          <w:sz w:val="23"/>
          <w:lang w:val="en-US"/>
        </w:rPr>
        <w:t>on several issues related to women’s health</w:t>
      </w:r>
      <w:r>
        <w:rPr>
          <w:sz w:val="23"/>
        </w:rPr>
        <w:t xml:space="preserve">. </w:t>
      </w:r>
    </w:p>
    <w:p w:rsidR="00000000" w:rsidRDefault="00000000">
      <w:pPr>
        <w:pStyle w:val="BodyText"/>
        <w:spacing w:after="120"/>
        <w:rPr>
          <w:b/>
          <w:sz w:val="23"/>
          <w:lang w:val="en-GB"/>
        </w:rPr>
      </w:pPr>
      <w:r>
        <w:rPr>
          <w:b/>
          <w:sz w:val="23"/>
        </w:rPr>
        <w:t>VΙ</w:t>
      </w:r>
      <w:r>
        <w:rPr>
          <w:b/>
          <w:sz w:val="23"/>
          <w:lang w:val="en-GB"/>
        </w:rPr>
        <w:t xml:space="preserve">. </w:t>
      </w:r>
      <w:r>
        <w:rPr>
          <w:b/>
          <w:sz w:val="23"/>
        </w:rPr>
        <w:t>EDUCATION</w:t>
      </w:r>
      <w:r>
        <w:rPr>
          <w:b/>
          <w:sz w:val="23"/>
          <w:lang w:val="en-GB"/>
        </w:rPr>
        <w:t xml:space="preserve"> </w:t>
      </w:r>
      <w:r>
        <w:rPr>
          <w:b/>
          <w:sz w:val="23"/>
        </w:rPr>
        <w:t>OF</w:t>
      </w:r>
      <w:r>
        <w:rPr>
          <w:b/>
          <w:sz w:val="23"/>
          <w:lang w:val="en-GB"/>
        </w:rPr>
        <w:t xml:space="preserve"> </w:t>
      </w:r>
      <w:r>
        <w:rPr>
          <w:b/>
          <w:sz w:val="23"/>
        </w:rPr>
        <w:t>HEALTH</w:t>
      </w:r>
      <w:r>
        <w:rPr>
          <w:b/>
          <w:sz w:val="23"/>
          <w:lang w:val="en-GB"/>
        </w:rPr>
        <w:t xml:space="preserve"> </w:t>
      </w:r>
      <w:r>
        <w:rPr>
          <w:b/>
          <w:sz w:val="23"/>
        </w:rPr>
        <w:t>PROFESSIONALS</w:t>
      </w:r>
    </w:p>
    <w:p w:rsidR="00000000" w:rsidRDefault="00000000">
      <w:pPr>
        <w:spacing w:after="120" w:line="240" w:lineRule="auto"/>
        <w:ind w:left="900" w:hanging="900"/>
        <w:jc w:val="both"/>
        <w:rPr>
          <w:sz w:val="23"/>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In</w:t>
      </w:r>
      <w:r>
        <w:rPr>
          <w:sz w:val="23"/>
        </w:rPr>
        <w:t xml:space="preserve"> </w:t>
      </w:r>
      <w:r>
        <w:rPr>
          <w:sz w:val="23"/>
          <w:lang w:val="en-US"/>
        </w:rPr>
        <w:t>the</w:t>
      </w:r>
      <w:r>
        <w:rPr>
          <w:sz w:val="23"/>
        </w:rPr>
        <w:t xml:space="preserve"> context </w:t>
      </w:r>
      <w:r>
        <w:rPr>
          <w:sz w:val="23"/>
          <w:lang w:val="en-US"/>
        </w:rPr>
        <w:t>of</w:t>
      </w:r>
      <w:r>
        <w:rPr>
          <w:sz w:val="23"/>
        </w:rPr>
        <w:t xml:space="preserve"> </w:t>
      </w:r>
      <w:r>
        <w:rPr>
          <w:sz w:val="23"/>
          <w:lang w:val="en-US"/>
        </w:rPr>
        <w:t>educational</w:t>
      </w:r>
      <w:r>
        <w:rPr>
          <w:sz w:val="23"/>
        </w:rPr>
        <w:t xml:space="preserve"> </w:t>
      </w:r>
      <w:r>
        <w:rPr>
          <w:sz w:val="23"/>
          <w:lang w:val="en-US"/>
        </w:rPr>
        <w:t>programmes</w:t>
      </w:r>
      <w:r>
        <w:rPr>
          <w:sz w:val="23"/>
        </w:rPr>
        <w:t xml:space="preserve"> </w:t>
      </w:r>
      <w:r>
        <w:rPr>
          <w:sz w:val="23"/>
          <w:lang w:val="en-US"/>
        </w:rPr>
        <w:t>on</w:t>
      </w:r>
      <w:r>
        <w:rPr>
          <w:sz w:val="23"/>
        </w:rPr>
        <w:t xml:space="preserve"> </w:t>
      </w:r>
      <w:r>
        <w:rPr>
          <w:sz w:val="23"/>
          <w:lang w:val="en-US"/>
        </w:rPr>
        <w:t>matters</w:t>
      </w:r>
      <w:r>
        <w:rPr>
          <w:sz w:val="23"/>
        </w:rPr>
        <w:t xml:space="preserve"> </w:t>
      </w:r>
      <w:r>
        <w:rPr>
          <w:sz w:val="23"/>
          <w:lang w:val="en-US"/>
        </w:rPr>
        <w:t>of</w:t>
      </w:r>
      <w:r>
        <w:rPr>
          <w:sz w:val="23"/>
        </w:rPr>
        <w:t xml:space="preserve"> </w:t>
      </w:r>
      <w:r>
        <w:rPr>
          <w:sz w:val="23"/>
          <w:lang w:val="en-US"/>
        </w:rPr>
        <w:t>Public</w:t>
      </w:r>
      <w:r>
        <w:rPr>
          <w:sz w:val="23"/>
        </w:rPr>
        <w:t xml:space="preserve"> </w:t>
      </w:r>
      <w:r>
        <w:rPr>
          <w:sz w:val="23"/>
          <w:lang w:val="en-US"/>
        </w:rPr>
        <w:t>Health</w:t>
      </w:r>
      <w:r>
        <w:rPr>
          <w:sz w:val="23"/>
        </w:rPr>
        <w:t xml:space="preserve"> </w:t>
      </w:r>
      <w:r>
        <w:rPr>
          <w:sz w:val="23"/>
          <w:lang w:val="en-US"/>
        </w:rPr>
        <w:t>provided</w:t>
      </w:r>
      <w:r>
        <w:rPr>
          <w:sz w:val="23"/>
        </w:rPr>
        <w:t xml:space="preserve"> </w:t>
      </w:r>
      <w:r>
        <w:rPr>
          <w:sz w:val="23"/>
          <w:lang w:val="en-US"/>
        </w:rPr>
        <w:t>at</w:t>
      </w:r>
      <w:r>
        <w:rPr>
          <w:sz w:val="23"/>
        </w:rPr>
        <w:t xml:space="preserve"> </w:t>
      </w:r>
      <w:r>
        <w:rPr>
          <w:sz w:val="23"/>
          <w:lang w:val="en-US"/>
        </w:rPr>
        <w:t>postgraduate</w:t>
      </w:r>
      <w:r>
        <w:rPr>
          <w:sz w:val="23"/>
        </w:rPr>
        <w:t xml:space="preserve"> </w:t>
      </w:r>
      <w:r>
        <w:rPr>
          <w:sz w:val="23"/>
          <w:lang w:val="en-US"/>
        </w:rPr>
        <w:t>level</w:t>
      </w:r>
      <w:r>
        <w:rPr>
          <w:sz w:val="23"/>
        </w:rPr>
        <w:t xml:space="preserve"> </w:t>
      </w:r>
      <w:r>
        <w:rPr>
          <w:sz w:val="23"/>
          <w:lang w:val="en-US"/>
        </w:rPr>
        <w:t>to</w:t>
      </w:r>
      <w:r>
        <w:rPr>
          <w:sz w:val="23"/>
        </w:rPr>
        <w:t xml:space="preserve"> </w:t>
      </w:r>
      <w:r>
        <w:rPr>
          <w:sz w:val="23"/>
          <w:lang w:val="en-US"/>
        </w:rPr>
        <w:t>doctors</w:t>
      </w:r>
      <w:r>
        <w:rPr>
          <w:sz w:val="23"/>
        </w:rPr>
        <w:t xml:space="preserve"> </w:t>
      </w:r>
      <w:r>
        <w:rPr>
          <w:sz w:val="23"/>
          <w:lang w:val="en-US"/>
        </w:rPr>
        <w:t>and</w:t>
      </w:r>
      <w:r>
        <w:rPr>
          <w:sz w:val="23"/>
        </w:rPr>
        <w:t xml:space="preserve"> </w:t>
      </w:r>
      <w:r>
        <w:rPr>
          <w:sz w:val="23"/>
          <w:lang w:val="en-US"/>
        </w:rPr>
        <w:t>administration staff of Health Agencies every year by</w:t>
      </w:r>
      <w:r>
        <w:rPr>
          <w:sz w:val="23"/>
        </w:rPr>
        <w:t xml:space="preserve"> </w:t>
      </w:r>
      <w:r>
        <w:rPr>
          <w:sz w:val="23"/>
          <w:lang w:val="en-US"/>
        </w:rPr>
        <w:t>the</w:t>
      </w:r>
      <w:r>
        <w:rPr>
          <w:sz w:val="23"/>
        </w:rPr>
        <w:t xml:space="preserve"> </w:t>
      </w:r>
      <w:r>
        <w:rPr>
          <w:sz w:val="23"/>
          <w:lang w:val="en-US"/>
        </w:rPr>
        <w:t>National</w:t>
      </w:r>
      <w:r>
        <w:rPr>
          <w:sz w:val="23"/>
        </w:rPr>
        <w:t xml:space="preserve"> </w:t>
      </w:r>
      <w:r>
        <w:rPr>
          <w:sz w:val="23"/>
          <w:lang w:val="en-US"/>
        </w:rPr>
        <w:t>School</w:t>
      </w:r>
      <w:r>
        <w:rPr>
          <w:sz w:val="23"/>
        </w:rPr>
        <w:t xml:space="preserve"> </w:t>
      </w:r>
      <w:r>
        <w:rPr>
          <w:sz w:val="23"/>
          <w:lang w:val="en-US"/>
        </w:rPr>
        <w:t>of</w:t>
      </w:r>
      <w:r>
        <w:rPr>
          <w:sz w:val="23"/>
        </w:rPr>
        <w:t xml:space="preserve"> </w:t>
      </w:r>
      <w:r>
        <w:rPr>
          <w:sz w:val="23"/>
          <w:lang w:val="en-US"/>
        </w:rPr>
        <w:t>Public</w:t>
      </w:r>
      <w:r>
        <w:rPr>
          <w:sz w:val="23"/>
        </w:rPr>
        <w:t xml:space="preserve"> </w:t>
      </w:r>
      <w:r>
        <w:rPr>
          <w:sz w:val="23"/>
          <w:lang w:val="en-US"/>
        </w:rPr>
        <w:t>Health</w:t>
      </w:r>
      <w:r>
        <w:rPr>
          <w:sz w:val="23"/>
        </w:rPr>
        <w:t xml:space="preserve">, </w:t>
      </w:r>
      <w:r>
        <w:rPr>
          <w:sz w:val="23"/>
          <w:lang w:val="en-US"/>
        </w:rPr>
        <w:t>and</w:t>
      </w:r>
      <w:r>
        <w:rPr>
          <w:sz w:val="23"/>
        </w:rPr>
        <w:t xml:space="preserve">, </w:t>
      </w:r>
      <w:r>
        <w:rPr>
          <w:sz w:val="23"/>
          <w:lang w:val="en-US"/>
        </w:rPr>
        <w:t>more</w:t>
      </w:r>
      <w:r>
        <w:rPr>
          <w:sz w:val="23"/>
        </w:rPr>
        <w:t xml:space="preserve"> </w:t>
      </w:r>
      <w:r>
        <w:rPr>
          <w:sz w:val="23"/>
          <w:lang w:val="en-US"/>
        </w:rPr>
        <w:t>specifically</w:t>
      </w:r>
      <w:r>
        <w:rPr>
          <w:sz w:val="23"/>
        </w:rPr>
        <w:t xml:space="preserve">, </w:t>
      </w:r>
      <w:r>
        <w:rPr>
          <w:sz w:val="23"/>
          <w:lang w:val="en-US"/>
        </w:rPr>
        <w:t>the</w:t>
      </w:r>
      <w:r>
        <w:rPr>
          <w:sz w:val="23"/>
        </w:rPr>
        <w:t xml:space="preserve"> </w:t>
      </w:r>
      <w:r>
        <w:rPr>
          <w:sz w:val="23"/>
          <w:lang w:val="en-US"/>
        </w:rPr>
        <w:t>Sector</w:t>
      </w:r>
      <w:r>
        <w:rPr>
          <w:sz w:val="23"/>
        </w:rPr>
        <w:t xml:space="preserve"> </w:t>
      </w:r>
      <w:r>
        <w:rPr>
          <w:sz w:val="23"/>
          <w:lang w:val="en-US"/>
        </w:rPr>
        <w:t>of</w:t>
      </w:r>
      <w:r>
        <w:rPr>
          <w:sz w:val="23"/>
        </w:rPr>
        <w:t xml:space="preserve"> </w:t>
      </w:r>
      <w:r>
        <w:rPr>
          <w:sz w:val="23"/>
          <w:lang w:val="en-US"/>
        </w:rPr>
        <w:t>Epidemiology</w:t>
      </w:r>
      <w:r>
        <w:rPr>
          <w:sz w:val="23"/>
        </w:rPr>
        <w:t xml:space="preserve"> </w:t>
      </w:r>
      <w:r>
        <w:rPr>
          <w:sz w:val="23"/>
          <w:lang w:val="en-US"/>
        </w:rPr>
        <w:t>and</w:t>
      </w:r>
      <w:r>
        <w:rPr>
          <w:sz w:val="23"/>
        </w:rPr>
        <w:t xml:space="preserve"> Biostatistics, issues concerning diseases that appear in epidemic form or even in a smaller population scale in women are presented. Research issues or issues of bibliographical review are presented by professors or students in the form of Educational Research </w:t>
      </w:r>
      <w:r>
        <w:rPr>
          <w:sz w:val="23"/>
          <w:lang w:val="en-US"/>
        </w:rPr>
        <w:t>concerning</w:t>
      </w:r>
      <w:r>
        <w:rPr>
          <w:sz w:val="23"/>
        </w:rPr>
        <w:t xml:space="preserve">: (1) </w:t>
      </w:r>
      <w:r>
        <w:rPr>
          <w:sz w:val="23"/>
          <w:lang w:val="en-US"/>
        </w:rPr>
        <w:t>Diseases appearing in epidemic form</w:t>
      </w:r>
      <w:r>
        <w:rPr>
          <w:sz w:val="23"/>
        </w:rPr>
        <w:t xml:space="preserve"> </w:t>
      </w:r>
      <w:r>
        <w:rPr>
          <w:sz w:val="23"/>
          <w:lang w:val="en-US"/>
        </w:rPr>
        <w:t>in women, at international, European and Greek level</w:t>
      </w:r>
      <w:r>
        <w:rPr>
          <w:sz w:val="23"/>
        </w:rPr>
        <w:t xml:space="preserve"> (2) </w:t>
      </w:r>
      <w:r>
        <w:rPr>
          <w:sz w:val="23"/>
          <w:lang w:val="en-US"/>
        </w:rPr>
        <w:t>Problems of physical health</w:t>
      </w:r>
      <w:r>
        <w:rPr>
          <w:sz w:val="23"/>
        </w:rPr>
        <w:t xml:space="preserve"> </w:t>
      </w:r>
      <w:r>
        <w:rPr>
          <w:sz w:val="23"/>
          <w:lang w:val="en-US"/>
        </w:rPr>
        <w:t>in women</w:t>
      </w:r>
      <w:r>
        <w:rPr>
          <w:sz w:val="23"/>
        </w:rPr>
        <w:t xml:space="preserve"> </w:t>
      </w:r>
      <w:r>
        <w:rPr>
          <w:sz w:val="23"/>
          <w:lang w:val="en-US"/>
        </w:rPr>
        <w:t>e.g.</w:t>
      </w:r>
      <w:r>
        <w:rPr>
          <w:sz w:val="23"/>
        </w:rPr>
        <w:t xml:space="preserve"> cancer, </w:t>
      </w:r>
      <w:r>
        <w:rPr>
          <w:sz w:val="23"/>
          <w:lang w:val="en-US"/>
        </w:rPr>
        <w:t>heart diseases</w:t>
      </w:r>
      <w:r>
        <w:rPr>
          <w:sz w:val="23"/>
        </w:rPr>
        <w:t xml:space="preserve">, </w:t>
      </w:r>
      <w:r>
        <w:rPr>
          <w:sz w:val="23"/>
          <w:lang w:val="en-US"/>
        </w:rPr>
        <w:t>AIDS</w:t>
      </w:r>
      <w:r>
        <w:rPr>
          <w:sz w:val="23"/>
        </w:rPr>
        <w:t xml:space="preserve"> (3) Problems of psychological health in women e.g. depression, anorexia (4) Problems of social nature e.g. women’s minorities, Roma women, women immigrants.</w:t>
      </w:r>
    </w:p>
    <w:p w:rsidR="00000000" w:rsidRDefault="00000000">
      <w:pPr>
        <w:spacing w:after="120" w:line="240" w:lineRule="auto"/>
        <w:jc w:val="both"/>
        <w:rPr>
          <w:sz w:val="23"/>
        </w:rPr>
      </w:pPr>
    </w:p>
    <w:p w:rsidR="00000000" w:rsidRDefault="00000000">
      <w:pPr>
        <w:pStyle w:val="BodyText"/>
        <w:spacing w:after="120"/>
        <w:rPr>
          <w:b/>
          <w:sz w:val="23"/>
          <w:lang w:val="en-GB"/>
        </w:rPr>
      </w:pPr>
      <w:r>
        <w:rPr>
          <w:b/>
          <w:sz w:val="23"/>
        </w:rPr>
        <w:t>VΙΙ</w:t>
      </w:r>
      <w:r>
        <w:rPr>
          <w:b/>
          <w:sz w:val="23"/>
          <w:lang w:val="en-GB"/>
        </w:rPr>
        <w:t xml:space="preserve">. </w:t>
      </w:r>
      <w:r>
        <w:rPr>
          <w:b/>
          <w:sz w:val="23"/>
        </w:rPr>
        <w:t>VULNERABLE</w:t>
      </w:r>
      <w:r>
        <w:rPr>
          <w:b/>
          <w:sz w:val="23"/>
          <w:lang w:val="en-GB"/>
        </w:rPr>
        <w:t xml:space="preserve"> SOCIAL </w:t>
      </w:r>
      <w:r>
        <w:rPr>
          <w:b/>
          <w:sz w:val="23"/>
        </w:rPr>
        <w:t>GROUPS</w:t>
      </w:r>
    </w:p>
    <w:p w:rsidR="00000000" w:rsidRDefault="00000000">
      <w:pPr>
        <w:spacing w:after="120" w:line="240" w:lineRule="auto"/>
        <w:jc w:val="both"/>
        <w:rPr>
          <w:sz w:val="23"/>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In</w:t>
      </w:r>
      <w:r>
        <w:rPr>
          <w:sz w:val="23"/>
        </w:rPr>
        <w:t xml:space="preserve"> </w:t>
      </w:r>
      <w:r>
        <w:rPr>
          <w:sz w:val="23"/>
          <w:lang w:val="en-US"/>
        </w:rPr>
        <w:t>the</w:t>
      </w:r>
      <w:r>
        <w:rPr>
          <w:sz w:val="23"/>
        </w:rPr>
        <w:t xml:space="preserve"> </w:t>
      </w:r>
      <w:r>
        <w:rPr>
          <w:sz w:val="23"/>
          <w:lang w:val="en-US"/>
        </w:rPr>
        <w:t>context</w:t>
      </w:r>
      <w:r>
        <w:rPr>
          <w:sz w:val="23"/>
        </w:rPr>
        <w:t xml:space="preserve"> </w:t>
      </w:r>
      <w:r>
        <w:rPr>
          <w:sz w:val="23"/>
          <w:lang w:val="en-US"/>
        </w:rPr>
        <w:t>of</w:t>
      </w:r>
      <w:r>
        <w:rPr>
          <w:sz w:val="23"/>
        </w:rPr>
        <w:t xml:space="preserve"> </w:t>
      </w:r>
      <w:r>
        <w:rPr>
          <w:sz w:val="23"/>
          <w:lang w:val="en-US"/>
        </w:rPr>
        <w:t>Measure</w:t>
      </w:r>
      <w:r>
        <w:rPr>
          <w:sz w:val="23"/>
        </w:rPr>
        <w:t xml:space="preserve"> 3.1 </w:t>
      </w:r>
      <w:r>
        <w:rPr>
          <w:sz w:val="23"/>
          <w:lang w:val="en-US"/>
        </w:rPr>
        <w:t>of</w:t>
      </w:r>
      <w:r>
        <w:rPr>
          <w:sz w:val="23"/>
        </w:rPr>
        <w:t xml:space="preserve"> the Operational Programme “</w:t>
      </w:r>
      <w:r>
        <w:rPr>
          <w:sz w:val="23"/>
          <w:lang w:val="en-US"/>
        </w:rPr>
        <w:t>Health</w:t>
      </w:r>
      <w:r>
        <w:rPr>
          <w:sz w:val="23"/>
        </w:rPr>
        <w:t xml:space="preserve"> – </w:t>
      </w:r>
      <w:r>
        <w:rPr>
          <w:sz w:val="23"/>
          <w:lang w:val="en-US"/>
        </w:rPr>
        <w:t>Welfare</w:t>
      </w:r>
      <w:r>
        <w:rPr>
          <w:sz w:val="23"/>
        </w:rPr>
        <w:t xml:space="preserve">” </w:t>
      </w:r>
      <w:r>
        <w:rPr>
          <w:sz w:val="23"/>
          <w:lang w:val="en-US"/>
        </w:rPr>
        <w:t>of</w:t>
      </w:r>
      <w:r>
        <w:rPr>
          <w:sz w:val="23"/>
        </w:rPr>
        <w:t xml:space="preserve"> </w:t>
      </w:r>
      <w:r>
        <w:rPr>
          <w:sz w:val="23"/>
          <w:lang w:val="en-US"/>
        </w:rPr>
        <w:t>the</w:t>
      </w:r>
      <w:r>
        <w:rPr>
          <w:sz w:val="23"/>
        </w:rPr>
        <w:t xml:space="preserve"> 3</w:t>
      </w:r>
      <w:r>
        <w:rPr>
          <w:sz w:val="23"/>
          <w:vertAlign w:val="superscript"/>
          <w:lang w:val="en-US"/>
        </w:rPr>
        <w:t>rd</w:t>
      </w:r>
      <w:r>
        <w:rPr>
          <w:sz w:val="23"/>
        </w:rPr>
        <w:t xml:space="preserve"> </w:t>
      </w:r>
      <w:r>
        <w:rPr>
          <w:sz w:val="23"/>
          <w:lang w:val="en-US"/>
        </w:rPr>
        <w:t>Community</w:t>
      </w:r>
      <w:r>
        <w:rPr>
          <w:sz w:val="23"/>
        </w:rPr>
        <w:t xml:space="preserve"> </w:t>
      </w:r>
      <w:r>
        <w:rPr>
          <w:sz w:val="23"/>
          <w:lang w:val="en-US"/>
        </w:rPr>
        <w:t>Support</w:t>
      </w:r>
      <w:r>
        <w:rPr>
          <w:sz w:val="23"/>
        </w:rPr>
        <w:t xml:space="preserve"> </w:t>
      </w:r>
      <w:r>
        <w:rPr>
          <w:sz w:val="23"/>
          <w:lang w:val="en-US"/>
        </w:rPr>
        <w:t>Framework</w:t>
      </w:r>
      <w:r>
        <w:rPr>
          <w:sz w:val="23"/>
        </w:rPr>
        <w:t xml:space="preserve">, </w:t>
      </w:r>
      <w:r>
        <w:rPr>
          <w:sz w:val="23"/>
          <w:lang w:val="en-US"/>
        </w:rPr>
        <w:t>Municipalities</w:t>
      </w:r>
      <w:r>
        <w:rPr>
          <w:sz w:val="23"/>
        </w:rPr>
        <w:t xml:space="preserve"> </w:t>
      </w:r>
      <w:r>
        <w:rPr>
          <w:sz w:val="23"/>
          <w:lang w:val="en-US"/>
        </w:rPr>
        <w:t>employ</w:t>
      </w:r>
      <w:r>
        <w:rPr>
          <w:sz w:val="23"/>
        </w:rPr>
        <w:t xml:space="preserve"> </w:t>
      </w:r>
      <w:r>
        <w:rPr>
          <w:sz w:val="23"/>
          <w:lang w:val="en-US"/>
        </w:rPr>
        <w:t>social</w:t>
      </w:r>
      <w:r>
        <w:rPr>
          <w:sz w:val="23"/>
        </w:rPr>
        <w:t xml:space="preserve"> </w:t>
      </w:r>
      <w:r>
        <w:rPr>
          <w:sz w:val="23"/>
          <w:lang w:val="en-US"/>
        </w:rPr>
        <w:t>scientists</w:t>
      </w:r>
      <w:r>
        <w:rPr>
          <w:sz w:val="23"/>
        </w:rPr>
        <w:t xml:space="preserve"> in order </w:t>
      </w:r>
      <w:r>
        <w:rPr>
          <w:sz w:val="23"/>
          <w:lang w:val="en-US"/>
        </w:rPr>
        <w:t>to</w:t>
      </w:r>
      <w:r>
        <w:rPr>
          <w:sz w:val="23"/>
        </w:rPr>
        <w:t xml:space="preserve"> </w:t>
      </w:r>
      <w:r>
        <w:rPr>
          <w:sz w:val="23"/>
          <w:lang w:val="en-US"/>
        </w:rPr>
        <w:t>establish</w:t>
      </w:r>
      <w:r>
        <w:rPr>
          <w:sz w:val="23"/>
        </w:rPr>
        <w:t xml:space="preserve"> </w:t>
      </w:r>
      <w:r>
        <w:rPr>
          <w:sz w:val="23"/>
          <w:lang w:val="en-US"/>
        </w:rPr>
        <w:t>a</w:t>
      </w:r>
      <w:r>
        <w:rPr>
          <w:sz w:val="23"/>
        </w:rPr>
        <w:t xml:space="preserve"> </w:t>
      </w:r>
      <w:r>
        <w:rPr>
          <w:sz w:val="23"/>
          <w:lang w:val="en-US"/>
        </w:rPr>
        <w:t>Network</w:t>
      </w:r>
      <w:r>
        <w:rPr>
          <w:sz w:val="23"/>
        </w:rPr>
        <w:t xml:space="preserve"> </w:t>
      </w:r>
      <w:r>
        <w:rPr>
          <w:sz w:val="23"/>
          <w:lang w:val="en-US"/>
        </w:rPr>
        <w:t>of</w:t>
      </w:r>
      <w:r>
        <w:rPr>
          <w:sz w:val="23"/>
        </w:rPr>
        <w:t xml:space="preserve"> </w:t>
      </w:r>
      <w:r>
        <w:rPr>
          <w:sz w:val="23"/>
          <w:lang w:val="en-US"/>
        </w:rPr>
        <w:t>Social</w:t>
      </w:r>
      <w:r>
        <w:rPr>
          <w:sz w:val="23"/>
        </w:rPr>
        <w:t xml:space="preserve"> </w:t>
      </w:r>
      <w:r>
        <w:rPr>
          <w:sz w:val="23"/>
          <w:lang w:val="en-US"/>
        </w:rPr>
        <w:t>Services</w:t>
      </w:r>
      <w:r>
        <w:rPr>
          <w:sz w:val="23"/>
        </w:rPr>
        <w:t xml:space="preserve">, </w:t>
      </w:r>
      <w:r>
        <w:rPr>
          <w:sz w:val="23"/>
          <w:lang w:val="en-US"/>
        </w:rPr>
        <w:t>which</w:t>
      </w:r>
      <w:r>
        <w:rPr>
          <w:sz w:val="23"/>
        </w:rPr>
        <w:t xml:space="preserve"> </w:t>
      </w:r>
      <w:r>
        <w:rPr>
          <w:sz w:val="23"/>
          <w:lang w:val="en-US"/>
        </w:rPr>
        <w:t>will</w:t>
      </w:r>
      <w:r>
        <w:rPr>
          <w:sz w:val="23"/>
        </w:rPr>
        <w:t xml:space="preserve"> provide support services for the S</w:t>
      </w:r>
      <w:r>
        <w:rPr>
          <w:sz w:val="23"/>
          <w:lang w:val="en-US"/>
        </w:rPr>
        <w:t>ocio</w:t>
      </w:r>
      <w:r>
        <w:rPr>
          <w:sz w:val="23"/>
        </w:rPr>
        <w:t>-E</w:t>
      </w:r>
      <w:r>
        <w:rPr>
          <w:sz w:val="23"/>
          <w:lang w:val="en-US"/>
        </w:rPr>
        <w:t>conomic</w:t>
      </w:r>
      <w:r>
        <w:rPr>
          <w:sz w:val="23"/>
        </w:rPr>
        <w:t xml:space="preserve"> </w:t>
      </w:r>
      <w:r>
        <w:rPr>
          <w:sz w:val="23"/>
          <w:lang w:val="en-US"/>
        </w:rPr>
        <w:t>Integration</w:t>
      </w:r>
      <w:r>
        <w:rPr>
          <w:sz w:val="23"/>
        </w:rPr>
        <w:t xml:space="preserve"> mainly </w:t>
      </w:r>
      <w:r>
        <w:rPr>
          <w:sz w:val="23"/>
          <w:lang w:val="en-US"/>
        </w:rPr>
        <w:t>of</w:t>
      </w:r>
      <w:r>
        <w:rPr>
          <w:sz w:val="23"/>
        </w:rPr>
        <w:t xml:space="preserve"> </w:t>
      </w:r>
      <w:r>
        <w:rPr>
          <w:sz w:val="23"/>
          <w:lang w:val="en-US"/>
        </w:rPr>
        <w:t>people</w:t>
      </w:r>
      <w:r>
        <w:rPr>
          <w:sz w:val="23"/>
        </w:rPr>
        <w:t xml:space="preserve"> </w:t>
      </w:r>
      <w:r>
        <w:rPr>
          <w:sz w:val="23"/>
          <w:lang w:val="en-US"/>
        </w:rPr>
        <w:t>threatened</w:t>
      </w:r>
      <w:r>
        <w:rPr>
          <w:sz w:val="23"/>
        </w:rPr>
        <w:t xml:space="preserve"> by </w:t>
      </w:r>
      <w:r>
        <w:rPr>
          <w:sz w:val="23"/>
          <w:lang w:val="en-US"/>
        </w:rPr>
        <w:t>or</w:t>
      </w:r>
      <w:r>
        <w:rPr>
          <w:sz w:val="23"/>
        </w:rPr>
        <w:t xml:space="preserve"> </w:t>
      </w:r>
      <w:r>
        <w:rPr>
          <w:sz w:val="23"/>
          <w:lang w:val="en-US"/>
        </w:rPr>
        <w:t>suffering</w:t>
      </w:r>
      <w:r>
        <w:rPr>
          <w:sz w:val="23"/>
        </w:rPr>
        <w:t xml:space="preserve"> </w:t>
      </w:r>
      <w:r>
        <w:rPr>
          <w:sz w:val="23"/>
          <w:lang w:val="en-US"/>
        </w:rPr>
        <w:t>exclusion from the labour market as well as of people who do not have access to Services and are incapable of handling their problems.</w:t>
      </w:r>
      <w:r>
        <w:rPr>
          <w:sz w:val="23"/>
        </w:rPr>
        <w:t xml:space="preserve"> The Measure is intended to be implemented in 150 </w:t>
      </w:r>
      <w:r>
        <w:rPr>
          <w:sz w:val="23"/>
          <w:lang w:val="en-US"/>
        </w:rPr>
        <w:t>Municipalities;</w:t>
      </w:r>
      <w:r>
        <w:rPr>
          <w:sz w:val="23"/>
        </w:rPr>
        <w:t xml:space="preserve"> </w:t>
      </w:r>
      <w:r>
        <w:rPr>
          <w:sz w:val="23"/>
          <w:lang w:val="en-US"/>
        </w:rPr>
        <w:t xml:space="preserve">it has already started and is being implemented in </w:t>
      </w:r>
      <w:r>
        <w:rPr>
          <w:sz w:val="23"/>
        </w:rPr>
        <w:t xml:space="preserve">75 </w:t>
      </w:r>
      <w:r>
        <w:rPr>
          <w:sz w:val="23"/>
          <w:lang w:val="en-US"/>
        </w:rPr>
        <w:t>Municipalities</w:t>
      </w:r>
      <w:r>
        <w:rPr>
          <w:sz w:val="23"/>
        </w:rPr>
        <w:t>.</w:t>
      </w:r>
    </w:p>
    <w:p w:rsidR="00000000" w:rsidRDefault="00000000">
      <w:pPr>
        <w:spacing w:after="120" w:line="240" w:lineRule="auto"/>
        <w:jc w:val="both"/>
        <w:rPr>
          <w:i/>
          <w:sz w:val="23"/>
          <w:lang w:val="en-US"/>
        </w:rPr>
      </w:pPr>
    </w:p>
    <w:p w:rsidR="00000000" w:rsidRDefault="00000000">
      <w:pPr>
        <w:spacing w:after="120" w:line="240" w:lineRule="auto"/>
        <w:jc w:val="both"/>
        <w:rPr>
          <w:sz w:val="23"/>
        </w:rPr>
      </w:pPr>
      <w:r>
        <w:rPr>
          <w:i/>
          <w:sz w:val="23"/>
          <w:lang w:val="en-US"/>
        </w:rPr>
        <w:t>ROMA</w:t>
      </w:r>
    </w:p>
    <w:p w:rsidR="00000000" w:rsidRDefault="00000000">
      <w:pPr>
        <w:numPr>
          <w:ilvl w:val="0"/>
          <w:numId w:val="190"/>
        </w:numPr>
        <w:tabs>
          <w:tab w:val="clear" w:pos="360"/>
        </w:tabs>
        <w:spacing w:after="120" w:line="240" w:lineRule="auto"/>
        <w:ind w:left="567" w:hanging="567"/>
        <w:jc w:val="both"/>
        <w:rPr>
          <w:sz w:val="23"/>
        </w:rPr>
      </w:pPr>
      <w:r>
        <w:rPr>
          <w:sz w:val="23"/>
          <w:lang w:val="en-US"/>
        </w:rPr>
        <w:t>In</w:t>
      </w:r>
      <w:r>
        <w:rPr>
          <w:sz w:val="23"/>
        </w:rPr>
        <w:t xml:space="preserve"> </w:t>
      </w:r>
      <w:r>
        <w:rPr>
          <w:sz w:val="23"/>
          <w:lang w:val="en-US"/>
        </w:rPr>
        <w:t>the</w:t>
      </w:r>
      <w:r>
        <w:rPr>
          <w:sz w:val="23"/>
        </w:rPr>
        <w:t xml:space="preserve"> </w:t>
      </w:r>
      <w:r>
        <w:rPr>
          <w:sz w:val="23"/>
          <w:lang w:val="en-US"/>
        </w:rPr>
        <w:t>framework</w:t>
      </w:r>
      <w:r>
        <w:rPr>
          <w:sz w:val="23"/>
        </w:rPr>
        <w:t xml:space="preserve"> </w:t>
      </w:r>
      <w:r>
        <w:rPr>
          <w:sz w:val="23"/>
          <w:lang w:val="en-US"/>
        </w:rPr>
        <w:t>of</w:t>
      </w:r>
      <w:r>
        <w:rPr>
          <w:sz w:val="23"/>
        </w:rPr>
        <w:t xml:space="preserve"> </w:t>
      </w:r>
      <w:r>
        <w:rPr>
          <w:sz w:val="23"/>
          <w:lang w:val="en-US"/>
        </w:rPr>
        <w:t>its</w:t>
      </w:r>
      <w:r>
        <w:rPr>
          <w:sz w:val="23"/>
        </w:rPr>
        <w:t xml:space="preserve"> </w:t>
      </w:r>
      <w:r>
        <w:rPr>
          <w:sz w:val="23"/>
          <w:lang w:val="en-US"/>
        </w:rPr>
        <w:t>competency</w:t>
      </w:r>
      <w:r>
        <w:rPr>
          <w:sz w:val="23"/>
        </w:rPr>
        <w:t xml:space="preserve">, </w:t>
      </w:r>
      <w:r>
        <w:rPr>
          <w:sz w:val="23"/>
          <w:lang w:val="en-US"/>
        </w:rPr>
        <w:t>the</w:t>
      </w:r>
      <w:r>
        <w:rPr>
          <w:sz w:val="23"/>
        </w:rPr>
        <w:t xml:space="preserve"> </w:t>
      </w:r>
      <w:r>
        <w:rPr>
          <w:sz w:val="23"/>
          <w:lang w:val="en-US"/>
        </w:rPr>
        <w:t>Ministry</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Interior</w:t>
      </w:r>
      <w:r>
        <w:rPr>
          <w:sz w:val="23"/>
        </w:rPr>
        <w:t xml:space="preserve">, </w:t>
      </w:r>
      <w:r>
        <w:rPr>
          <w:sz w:val="23"/>
          <w:lang w:val="en-US"/>
        </w:rPr>
        <w:t>Public</w:t>
      </w:r>
      <w:r>
        <w:rPr>
          <w:sz w:val="23"/>
        </w:rPr>
        <w:t xml:space="preserve"> </w:t>
      </w:r>
      <w:r>
        <w:rPr>
          <w:sz w:val="23"/>
          <w:lang w:val="en-US"/>
        </w:rPr>
        <w:t>Administration</w:t>
      </w:r>
      <w:r>
        <w:rPr>
          <w:sz w:val="23"/>
        </w:rPr>
        <w:t xml:space="preserve"> </w:t>
      </w:r>
      <w:r>
        <w:rPr>
          <w:sz w:val="23"/>
          <w:lang w:val="en-US"/>
        </w:rPr>
        <w:t>and</w:t>
      </w:r>
      <w:r>
        <w:rPr>
          <w:sz w:val="23"/>
        </w:rPr>
        <w:t xml:space="preserve"> </w:t>
      </w:r>
      <w:r>
        <w:rPr>
          <w:sz w:val="23"/>
          <w:lang w:val="en-US"/>
        </w:rPr>
        <w:t>Decentralization</w:t>
      </w:r>
      <w:r>
        <w:rPr>
          <w:sz w:val="23"/>
        </w:rPr>
        <w:t xml:space="preserve"> </w:t>
      </w:r>
      <w:r>
        <w:rPr>
          <w:sz w:val="23"/>
          <w:lang w:val="en-US"/>
        </w:rPr>
        <w:t>has</w:t>
      </w:r>
      <w:r>
        <w:rPr>
          <w:sz w:val="23"/>
        </w:rPr>
        <w:t xml:space="preserve"> implemented </w:t>
      </w:r>
      <w:r>
        <w:rPr>
          <w:sz w:val="23"/>
          <w:lang w:val="en-US"/>
        </w:rPr>
        <w:t>actions</w:t>
      </w:r>
      <w:r>
        <w:rPr>
          <w:sz w:val="23"/>
        </w:rPr>
        <w:t xml:space="preserve"> for the </w:t>
      </w:r>
      <w:r>
        <w:rPr>
          <w:sz w:val="23"/>
          <w:lang w:val="en-US"/>
        </w:rPr>
        <w:t>Greek</w:t>
      </w:r>
      <w:r>
        <w:rPr>
          <w:sz w:val="23"/>
        </w:rPr>
        <w:t xml:space="preserve"> </w:t>
      </w:r>
      <w:r>
        <w:rPr>
          <w:sz w:val="23"/>
          <w:lang w:val="en-US"/>
        </w:rPr>
        <w:t>Roma</w:t>
      </w:r>
      <w:r>
        <w:rPr>
          <w:sz w:val="23"/>
        </w:rPr>
        <w:t xml:space="preserve"> </w:t>
      </w:r>
      <w:r>
        <w:rPr>
          <w:sz w:val="23"/>
          <w:lang w:val="en-US"/>
        </w:rPr>
        <w:t>people</w:t>
      </w:r>
      <w:r>
        <w:rPr>
          <w:sz w:val="23"/>
        </w:rPr>
        <w:t xml:space="preserve">, </w:t>
      </w:r>
      <w:r>
        <w:rPr>
          <w:sz w:val="23"/>
          <w:lang w:val="en-US"/>
        </w:rPr>
        <w:t>men and women</w:t>
      </w:r>
      <w:r>
        <w:rPr>
          <w:sz w:val="23"/>
        </w:rPr>
        <w:t xml:space="preserve">, </w:t>
      </w:r>
      <w:r>
        <w:rPr>
          <w:sz w:val="23"/>
          <w:lang w:val="en-US"/>
        </w:rPr>
        <w:t>aiming at their social integration</w:t>
      </w:r>
      <w:r>
        <w:rPr>
          <w:sz w:val="23"/>
        </w:rPr>
        <w:t xml:space="preserve"> (</w:t>
      </w:r>
      <w:r>
        <w:rPr>
          <w:sz w:val="23"/>
          <w:lang w:val="en-US"/>
        </w:rPr>
        <w:t>see</w:t>
      </w:r>
      <w:r>
        <w:rPr>
          <w:sz w:val="23"/>
        </w:rPr>
        <w:t xml:space="preserve"> </w:t>
      </w:r>
      <w:r>
        <w:rPr>
          <w:sz w:val="23"/>
          <w:lang w:val="en-US"/>
        </w:rPr>
        <w:t xml:space="preserve">relevant report titled </w:t>
      </w:r>
      <w:r>
        <w:rPr>
          <w:sz w:val="23"/>
        </w:rPr>
        <w:t>“</w:t>
      </w:r>
      <w:r>
        <w:rPr>
          <w:sz w:val="23"/>
          <w:lang w:val="en-US"/>
        </w:rPr>
        <w:t>First Report of Greece</w:t>
      </w:r>
      <w:r>
        <w:rPr>
          <w:sz w:val="23"/>
        </w:rPr>
        <w:t xml:space="preserve"> </w:t>
      </w:r>
      <w:r>
        <w:rPr>
          <w:sz w:val="23"/>
          <w:lang w:val="en-US"/>
        </w:rPr>
        <w:t>to the Committee for Economic, Social,</w:t>
      </w:r>
      <w:r>
        <w:rPr>
          <w:sz w:val="23"/>
        </w:rPr>
        <w:t xml:space="preserve"> and Cultural Rights of the U.N.”, Athens 2002).</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Ministry of Health and Welfare</w:t>
      </w:r>
      <w:r>
        <w:rPr>
          <w:sz w:val="23"/>
        </w:rPr>
        <w:t xml:space="preserve"> implements </w:t>
      </w:r>
      <w:r>
        <w:rPr>
          <w:sz w:val="23"/>
          <w:lang w:val="en-US"/>
        </w:rPr>
        <w:t>the</w:t>
      </w:r>
      <w:r>
        <w:rPr>
          <w:sz w:val="23"/>
        </w:rPr>
        <w:t xml:space="preserve"> </w:t>
      </w:r>
      <w:r>
        <w:rPr>
          <w:sz w:val="23"/>
          <w:lang w:val="en-US"/>
        </w:rPr>
        <w:t>Programme</w:t>
      </w:r>
      <w:r>
        <w:rPr>
          <w:sz w:val="23"/>
        </w:rPr>
        <w:t xml:space="preserve"> “Protection and Promotion of the Greek Gypsies Health and Social Integration” which includes the establishment of fifty (50) Socio-Medical </w:t>
      </w:r>
      <w:r>
        <w:rPr>
          <w:sz w:val="23"/>
          <w:lang w:val="en-US"/>
        </w:rPr>
        <w:t>Centres and the operation</w:t>
      </w:r>
      <w:r>
        <w:rPr>
          <w:sz w:val="23"/>
        </w:rPr>
        <w:t xml:space="preserve"> of 2 mobile medical units that organise programmes of preventive examinations (blood tests, thorax radiograph, P</w:t>
      </w:r>
      <w:r>
        <w:rPr>
          <w:sz w:val="23"/>
          <w:lang w:val="en-US"/>
        </w:rPr>
        <w:t>ap</w:t>
      </w:r>
      <w:r>
        <w:rPr>
          <w:sz w:val="23"/>
        </w:rPr>
        <w:t xml:space="preserve"> </w:t>
      </w:r>
      <w:r>
        <w:rPr>
          <w:sz w:val="23"/>
          <w:lang w:val="en-US"/>
        </w:rPr>
        <w:t>test</w:t>
      </w:r>
      <w:r>
        <w:rPr>
          <w:sz w:val="23"/>
        </w:rPr>
        <w:t xml:space="preserve"> etc). Until today, </w:t>
      </w:r>
      <w:r>
        <w:rPr>
          <w:sz w:val="23"/>
          <w:lang w:val="en-US"/>
        </w:rPr>
        <w:t>the two mobile medical units</w:t>
      </w:r>
      <w:r>
        <w:rPr>
          <w:sz w:val="23"/>
        </w:rPr>
        <w:t xml:space="preserve"> have visited 53 Roma settlements.  </w:t>
      </w:r>
    </w:p>
    <w:p w:rsidR="00000000" w:rsidRDefault="00000000">
      <w:pPr>
        <w:spacing w:after="120" w:line="240" w:lineRule="auto"/>
        <w:jc w:val="both"/>
        <w:rPr>
          <w:sz w:val="23"/>
        </w:rPr>
      </w:pPr>
    </w:p>
    <w:p w:rsidR="00000000" w:rsidRDefault="00000000">
      <w:pPr>
        <w:spacing w:after="120" w:line="240" w:lineRule="auto"/>
        <w:jc w:val="both"/>
        <w:rPr>
          <w:i/>
          <w:sz w:val="23"/>
          <w:u w:val="single"/>
        </w:rPr>
      </w:pPr>
      <w:r>
        <w:rPr>
          <w:i/>
          <w:sz w:val="23"/>
          <w:u w:val="single"/>
          <w:lang w:val="en-US"/>
        </w:rPr>
        <w:t>People with Disabilities</w:t>
      </w:r>
    </w:p>
    <w:p w:rsidR="00000000" w:rsidRDefault="00000000">
      <w:pPr>
        <w:numPr>
          <w:ilvl w:val="0"/>
          <w:numId w:val="190"/>
        </w:numPr>
        <w:tabs>
          <w:tab w:val="clear" w:pos="360"/>
        </w:tabs>
        <w:spacing w:after="120" w:line="240" w:lineRule="auto"/>
        <w:ind w:left="567" w:hanging="567"/>
        <w:jc w:val="both"/>
        <w:rPr>
          <w:sz w:val="23"/>
          <w:lang w:val="en-US"/>
        </w:rPr>
      </w:pPr>
      <w:r>
        <w:rPr>
          <w:sz w:val="23"/>
          <w:lang w:val="en-US"/>
        </w:rPr>
        <w:t>The</w:t>
      </w:r>
      <w:r>
        <w:rPr>
          <w:sz w:val="23"/>
        </w:rPr>
        <w:t xml:space="preserve"> </w:t>
      </w:r>
      <w:r>
        <w:rPr>
          <w:sz w:val="23"/>
          <w:lang w:val="en-US"/>
        </w:rPr>
        <w:t>Welfare</w:t>
      </w:r>
      <w:r>
        <w:rPr>
          <w:sz w:val="23"/>
        </w:rPr>
        <w:t xml:space="preserve"> </w:t>
      </w:r>
      <w:r>
        <w:rPr>
          <w:sz w:val="23"/>
          <w:lang w:val="en-US"/>
        </w:rPr>
        <w:t>policy</w:t>
      </w:r>
      <w:r>
        <w:rPr>
          <w:sz w:val="23"/>
        </w:rPr>
        <w:t xml:space="preserve"> </w:t>
      </w:r>
      <w:r>
        <w:rPr>
          <w:sz w:val="23"/>
          <w:lang w:val="en-US"/>
        </w:rPr>
        <w:t>for</w:t>
      </w:r>
      <w:r>
        <w:rPr>
          <w:sz w:val="23"/>
        </w:rPr>
        <w:t xml:space="preserve"> </w:t>
      </w:r>
      <w:r>
        <w:rPr>
          <w:sz w:val="23"/>
          <w:lang w:val="en-US"/>
        </w:rPr>
        <w:t>people</w:t>
      </w:r>
      <w:r>
        <w:rPr>
          <w:sz w:val="23"/>
        </w:rPr>
        <w:t xml:space="preserve"> </w:t>
      </w:r>
      <w:r>
        <w:rPr>
          <w:sz w:val="23"/>
          <w:lang w:val="en-US"/>
        </w:rPr>
        <w:t>with</w:t>
      </w:r>
      <w:r>
        <w:rPr>
          <w:sz w:val="23"/>
        </w:rPr>
        <w:t xml:space="preserve"> </w:t>
      </w:r>
      <w:r>
        <w:rPr>
          <w:sz w:val="23"/>
          <w:lang w:val="en-US"/>
        </w:rPr>
        <w:t>disabilities aims at enabling</w:t>
      </w:r>
      <w:r>
        <w:rPr>
          <w:sz w:val="23"/>
        </w:rPr>
        <w:t xml:space="preserve"> them </w:t>
      </w:r>
      <w:r>
        <w:rPr>
          <w:sz w:val="23"/>
          <w:lang w:val="en-US"/>
        </w:rPr>
        <w:t>to address the increased and special needs</w:t>
      </w:r>
      <w:r>
        <w:rPr>
          <w:sz w:val="23"/>
        </w:rPr>
        <w:t xml:space="preserve"> which result from</w:t>
      </w:r>
      <w:r>
        <w:rPr>
          <w:sz w:val="23"/>
          <w:lang w:val="en-US"/>
        </w:rPr>
        <w:t xml:space="preserve"> their disability; it also aims at their social integration</w:t>
      </w:r>
      <w:r>
        <w:rPr>
          <w:sz w:val="23"/>
        </w:rPr>
        <w:t xml:space="preserve"> </w:t>
      </w:r>
      <w:r>
        <w:rPr>
          <w:sz w:val="23"/>
          <w:lang w:val="en-US"/>
        </w:rPr>
        <w:t xml:space="preserve">through the implementation of programmes of physical and social </w:t>
      </w:r>
      <w:r>
        <w:rPr>
          <w:sz w:val="23"/>
        </w:rPr>
        <w:t>rehabilitation.</w:t>
      </w:r>
    </w:p>
    <w:p w:rsidR="00000000" w:rsidRDefault="00000000">
      <w:pPr>
        <w:spacing w:after="120" w:line="240" w:lineRule="auto"/>
        <w:ind w:left="567" w:firstLine="284"/>
        <w:jc w:val="both"/>
        <w:rPr>
          <w:sz w:val="23"/>
        </w:rPr>
      </w:pPr>
      <w:r>
        <w:rPr>
          <w:sz w:val="23"/>
          <w:lang w:val="en-US"/>
        </w:rPr>
        <w:t>More specifically, 11 programmes of financial support are implemented in the context of the subsidiary and supplementary character of Welfare benefits as opposed to Insurance benefits, depending on the nature and degree of disability, the insurance status etc. These programmes cover all disability categories (</w:t>
      </w:r>
      <w:r>
        <w:rPr>
          <w:sz w:val="23"/>
        </w:rPr>
        <w:t>blind, deaf, individuals with kinetic disturbances etc</w:t>
      </w:r>
      <w:r>
        <w:rPr>
          <w:sz w:val="23"/>
          <w:lang w:val="en-US"/>
        </w:rPr>
        <w:t xml:space="preserve">.). It is estimated that </w:t>
      </w:r>
      <w:r>
        <w:rPr>
          <w:sz w:val="23"/>
        </w:rPr>
        <w:t xml:space="preserve">165,000 people benefit from </w:t>
      </w:r>
      <w:r>
        <w:rPr>
          <w:sz w:val="23"/>
          <w:lang w:val="en-US"/>
        </w:rPr>
        <w:t>the programmes of the Ministry of Health and Welfare</w:t>
      </w:r>
      <w:r>
        <w:rPr>
          <w:sz w:val="23"/>
        </w:rPr>
        <w:t>.</w:t>
      </w:r>
    </w:p>
    <w:p w:rsidR="00000000" w:rsidRDefault="00000000">
      <w:pPr>
        <w:pStyle w:val="BodyText2"/>
        <w:numPr>
          <w:ilvl w:val="0"/>
          <w:numId w:val="190"/>
        </w:numPr>
        <w:tabs>
          <w:tab w:val="clear" w:pos="360"/>
        </w:tabs>
        <w:spacing w:after="120"/>
        <w:ind w:left="567" w:hanging="567"/>
        <w:jc w:val="both"/>
        <w:rPr>
          <w:sz w:val="23"/>
          <w:lang w:val="en-GB"/>
        </w:rPr>
      </w:pPr>
      <w:r>
        <w:rPr>
          <w:sz w:val="23"/>
        </w:rPr>
        <w:t>In</w:t>
      </w:r>
      <w:r>
        <w:rPr>
          <w:sz w:val="23"/>
          <w:lang w:val="en-GB"/>
        </w:rPr>
        <w:t xml:space="preserve"> </w:t>
      </w:r>
      <w:r>
        <w:rPr>
          <w:sz w:val="23"/>
        </w:rPr>
        <w:t>the</w:t>
      </w:r>
      <w:r>
        <w:rPr>
          <w:sz w:val="23"/>
          <w:lang w:val="en-GB"/>
        </w:rPr>
        <w:t xml:space="preserve"> </w:t>
      </w:r>
      <w:r>
        <w:rPr>
          <w:sz w:val="23"/>
        </w:rPr>
        <w:t>field</w:t>
      </w:r>
      <w:r>
        <w:rPr>
          <w:sz w:val="23"/>
          <w:lang w:val="en-GB"/>
        </w:rPr>
        <w:t xml:space="preserve"> </w:t>
      </w:r>
      <w:r>
        <w:rPr>
          <w:sz w:val="23"/>
        </w:rPr>
        <w:t>of</w:t>
      </w:r>
      <w:r>
        <w:rPr>
          <w:sz w:val="23"/>
          <w:lang w:val="en-GB"/>
        </w:rPr>
        <w:t xml:space="preserve"> </w:t>
      </w:r>
      <w:r>
        <w:rPr>
          <w:sz w:val="23"/>
        </w:rPr>
        <w:t>rehabilitation</w:t>
      </w:r>
      <w:r>
        <w:rPr>
          <w:sz w:val="23"/>
          <w:lang w:val="en-GB"/>
        </w:rPr>
        <w:t xml:space="preserve">, </w:t>
      </w:r>
      <w:r>
        <w:rPr>
          <w:sz w:val="23"/>
        </w:rPr>
        <w:t>similar</w:t>
      </w:r>
      <w:r>
        <w:rPr>
          <w:sz w:val="23"/>
          <w:lang w:val="en-GB"/>
        </w:rPr>
        <w:t xml:space="preserve"> Rehabilitation </w:t>
      </w:r>
      <w:r>
        <w:rPr>
          <w:sz w:val="23"/>
        </w:rPr>
        <w:t>Centres</w:t>
      </w:r>
      <w:r>
        <w:rPr>
          <w:sz w:val="23"/>
          <w:lang w:val="en-GB"/>
        </w:rPr>
        <w:t xml:space="preserve"> (</w:t>
      </w:r>
      <w:r>
        <w:rPr>
          <w:sz w:val="23"/>
        </w:rPr>
        <w:t>Public</w:t>
      </w:r>
      <w:r>
        <w:rPr>
          <w:sz w:val="23"/>
          <w:lang w:val="en-GB"/>
        </w:rPr>
        <w:t xml:space="preserve"> </w:t>
      </w:r>
      <w:r>
        <w:rPr>
          <w:sz w:val="23"/>
        </w:rPr>
        <w:t>Law institutions</w:t>
      </w:r>
      <w:r>
        <w:rPr>
          <w:sz w:val="23"/>
          <w:lang w:val="en-GB"/>
        </w:rPr>
        <w:t xml:space="preserve">) </w:t>
      </w:r>
      <w:r>
        <w:rPr>
          <w:sz w:val="23"/>
        </w:rPr>
        <w:t>operate</w:t>
      </w:r>
      <w:r>
        <w:rPr>
          <w:sz w:val="23"/>
          <w:lang w:val="en-GB"/>
        </w:rPr>
        <w:t xml:space="preserve"> </w:t>
      </w:r>
      <w:r>
        <w:rPr>
          <w:sz w:val="23"/>
        </w:rPr>
        <w:t>all</w:t>
      </w:r>
      <w:r>
        <w:rPr>
          <w:sz w:val="23"/>
          <w:lang w:val="en-GB"/>
        </w:rPr>
        <w:t xml:space="preserve"> </w:t>
      </w:r>
      <w:r>
        <w:rPr>
          <w:sz w:val="23"/>
        </w:rPr>
        <w:t>over</w:t>
      </w:r>
      <w:r>
        <w:rPr>
          <w:sz w:val="23"/>
          <w:lang w:val="en-GB"/>
        </w:rPr>
        <w:t xml:space="preserve"> </w:t>
      </w:r>
      <w:r>
        <w:rPr>
          <w:sz w:val="23"/>
        </w:rPr>
        <w:t>the</w:t>
      </w:r>
      <w:r>
        <w:rPr>
          <w:sz w:val="23"/>
          <w:lang w:val="en-GB"/>
        </w:rPr>
        <w:t xml:space="preserve"> </w:t>
      </w:r>
      <w:r>
        <w:rPr>
          <w:sz w:val="23"/>
        </w:rPr>
        <w:t xml:space="preserve">country, aiming at the physical, functional, and social </w:t>
      </w:r>
      <w:r>
        <w:rPr>
          <w:sz w:val="23"/>
          <w:lang w:val="en-GB"/>
        </w:rPr>
        <w:t xml:space="preserve">rehabilitation, as well as education, vocational training, planning and implementing programmes in the field of disability. A characteristic example is the three large Centres operating in Athens, with branches in the rest of the country, which cover all sensory and kinetic disabilities (Centre for the Education and Rehabilitation of the Blind, National Foundation for the Deaf, National Foundation for the Rehabilitation of the Handicapped). </w:t>
      </w:r>
    </w:p>
    <w:p w:rsidR="00000000" w:rsidRDefault="00000000">
      <w:pPr>
        <w:numPr>
          <w:ilvl w:val="0"/>
          <w:numId w:val="190"/>
        </w:numPr>
        <w:tabs>
          <w:tab w:val="clear" w:pos="360"/>
        </w:tabs>
        <w:spacing w:after="120" w:line="240" w:lineRule="auto"/>
        <w:ind w:left="567" w:hanging="567"/>
        <w:jc w:val="both"/>
        <w:rPr>
          <w:sz w:val="23"/>
        </w:rPr>
      </w:pPr>
      <w:r>
        <w:rPr>
          <w:sz w:val="23"/>
          <w:lang w:val="en-US"/>
        </w:rPr>
        <w:t>In</w:t>
      </w:r>
      <w:r>
        <w:rPr>
          <w:sz w:val="23"/>
        </w:rPr>
        <w:t xml:space="preserve"> Greece there are also 4 (</w:t>
      </w:r>
      <w:r>
        <w:rPr>
          <w:sz w:val="23"/>
          <w:lang w:val="en-US"/>
        </w:rPr>
        <w:t>four</w:t>
      </w:r>
      <w:r>
        <w:rPr>
          <w:sz w:val="23"/>
        </w:rPr>
        <w:t xml:space="preserve">) </w:t>
      </w:r>
      <w:r>
        <w:rPr>
          <w:sz w:val="23"/>
          <w:lang w:val="en-US"/>
        </w:rPr>
        <w:t>Centres</w:t>
      </w:r>
      <w:r>
        <w:rPr>
          <w:sz w:val="23"/>
        </w:rPr>
        <w:t xml:space="preserve"> </w:t>
      </w:r>
      <w:r>
        <w:rPr>
          <w:sz w:val="23"/>
          <w:lang w:val="en-US"/>
        </w:rPr>
        <w:t>of</w:t>
      </w:r>
      <w:r>
        <w:rPr>
          <w:sz w:val="23"/>
        </w:rPr>
        <w:t xml:space="preserve"> </w:t>
      </w:r>
      <w:r>
        <w:rPr>
          <w:sz w:val="23"/>
          <w:lang w:val="en-US"/>
        </w:rPr>
        <w:t>R</w:t>
      </w:r>
      <w:r>
        <w:rPr>
          <w:sz w:val="23"/>
        </w:rPr>
        <w:t>ecovery</w:t>
      </w:r>
      <w:r>
        <w:rPr>
          <w:sz w:val="23"/>
          <w:lang w:val="en-US"/>
        </w:rPr>
        <w:t xml:space="preserve"> and Physical and Social Rehabilitation</w:t>
      </w:r>
      <w:r>
        <w:rPr>
          <w:sz w:val="23"/>
        </w:rPr>
        <w:t xml:space="preserve"> </w:t>
      </w:r>
      <w:r>
        <w:rPr>
          <w:sz w:val="23"/>
          <w:lang w:val="en-US"/>
        </w:rPr>
        <w:t xml:space="preserve">and </w:t>
      </w:r>
      <w:r>
        <w:rPr>
          <w:sz w:val="23"/>
        </w:rPr>
        <w:t>1 (</w:t>
      </w:r>
      <w:r>
        <w:rPr>
          <w:sz w:val="23"/>
          <w:lang w:val="en-US"/>
        </w:rPr>
        <w:t>one</w:t>
      </w:r>
      <w:r>
        <w:rPr>
          <w:sz w:val="23"/>
        </w:rPr>
        <w:t xml:space="preserve">) </w:t>
      </w:r>
      <w:r>
        <w:rPr>
          <w:sz w:val="23"/>
          <w:lang w:val="en-US"/>
        </w:rPr>
        <w:t>Centre for the Recovery, Rehabilitation and Social Support of Disabled People operating.</w:t>
      </w:r>
      <w:r>
        <w:rPr>
          <w:sz w:val="23"/>
        </w:rPr>
        <w:t xml:space="preserve"> Moreover, </w:t>
      </w:r>
      <w:r>
        <w:rPr>
          <w:sz w:val="23"/>
          <w:lang w:val="en-US"/>
        </w:rPr>
        <w:t>the facilities for three (3) Centres of Recovery and Physical and Social Rehabilitation have been completed as well as the Centre of Recovery, Rehabilitation and Social Support of Disabled People in the city of Arta; the project is currently at the stage of equipment supply and staff recruitment which is the final stage before the beginning of the Centres’ operation.</w:t>
      </w:r>
      <w:r>
        <w:rPr>
          <w:sz w:val="23"/>
        </w:rPr>
        <w:t xml:space="preserve"> These Centres aim at the functional rehabilitation and social integration of Disabled People </w:t>
      </w:r>
      <w:r>
        <w:rPr>
          <w:sz w:val="23"/>
          <w:lang w:val="en-US"/>
        </w:rPr>
        <w:t>through the implementation of programmes and the provision of services by specialized staff</w:t>
      </w:r>
      <w:r>
        <w:rPr>
          <w:sz w:val="23"/>
        </w:rPr>
        <w:t>.</w:t>
      </w:r>
    </w:p>
    <w:p w:rsidR="00000000" w:rsidRDefault="00000000">
      <w:pPr>
        <w:numPr>
          <w:ilvl w:val="0"/>
          <w:numId w:val="190"/>
        </w:numPr>
        <w:tabs>
          <w:tab w:val="clear" w:pos="360"/>
        </w:tabs>
        <w:spacing w:after="120" w:line="240" w:lineRule="auto"/>
        <w:ind w:left="567" w:hanging="567"/>
        <w:jc w:val="both"/>
        <w:rPr>
          <w:sz w:val="23"/>
        </w:rPr>
      </w:pPr>
      <w:r>
        <w:rPr>
          <w:sz w:val="23"/>
          <w:lang w:val="en-US"/>
        </w:rPr>
        <w:t>Furthermore</w:t>
      </w:r>
      <w:r>
        <w:rPr>
          <w:sz w:val="23"/>
        </w:rPr>
        <w:t xml:space="preserve">, 24 pilot </w:t>
      </w:r>
      <w:r>
        <w:rPr>
          <w:sz w:val="23"/>
          <w:lang w:val="en-US"/>
        </w:rPr>
        <w:t>Centres</w:t>
      </w:r>
      <w:r>
        <w:rPr>
          <w:sz w:val="23"/>
        </w:rPr>
        <w:t xml:space="preserve"> </w:t>
      </w:r>
      <w:r>
        <w:rPr>
          <w:sz w:val="23"/>
          <w:lang w:val="en-US"/>
        </w:rPr>
        <w:t>of Education, Social Support and Training</w:t>
      </w:r>
      <w:r>
        <w:rPr>
          <w:sz w:val="23"/>
        </w:rPr>
        <w:t xml:space="preserve"> of Disabled People operate in a respective number of Prefectures. They are in the initial stage of their operation </w:t>
      </w:r>
      <w:r>
        <w:rPr>
          <w:sz w:val="23"/>
          <w:lang w:val="en-US"/>
        </w:rPr>
        <w:t>and aim at providing equal opportunities</w:t>
      </w:r>
      <w:r>
        <w:rPr>
          <w:sz w:val="23"/>
        </w:rPr>
        <w:t xml:space="preserve">, social integration and at avoiding the institutionalisation </w:t>
      </w:r>
      <w:r>
        <w:rPr>
          <w:sz w:val="23"/>
          <w:lang w:val="en-US"/>
        </w:rPr>
        <w:t>of handicapped people, by providing such services as</w:t>
      </w:r>
      <w:r>
        <w:rPr>
          <w:sz w:val="23"/>
        </w:rPr>
        <w:t>:</w:t>
      </w:r>
    </w:p>
    <w:p w:rsidR="00000000" w:rsidRDefault="00000000">
      <w:pPr>
        <w:spacing w:after="120" w:line="240" w:lineRule="auto"/>
        <w:ind w:left="567"/>
        <w:jc w:val="both"/>
        <w:rPr>
          <w:sz w:val="23"/>
        </w:rPr>
      </w:pPr>
      <w:r>
        <w:rPr>
          <w:sz w:val="23"/>
          <w:lang w:val="en-US"/>
        </w:rPr>
        <w:t>- Socio-psychological and consultation support</w:t>
      </w:r>
      <w:r>
        <w:rPr>
          <w:sz w:val="23"/>
        </w:rPr>
        <w:t xml:space="preserve"> </w:t>
      </w:r>
    </w:p>
    <w:p w:rsidR="00000000" w:rsidRDefault="00000000">
      <w:pPr>
        <w:spacing w:after="120" w:line="240" w:lineRule="auto"/>
        <w:ind w:left="567"/>
        <w:jc w:val="both"/>
        <w:rPr>
          <w:sz w:val="23"/>
        </w:rPr>
      </w:pPr>
      <w:r>
        <w:rPr>
          <w:sz w:val="23"/>
          <w:lang w:val="en-US"/>
        </w:rPr>
        <w:t>- Functional rehabilitation</w:t>
      </w:r>
    </w:p>
    <w:p w:rsidR="00000000" w:rsidRDefault="00000000">
      <w:pPr>
        <w:spacing w:after="120" w:line="240" w:lineRule="auto"/>
        <w:ind w:left="567"/>
        <w:jc w:val="both"/>
        <w:rPr>
          <w:sz w:val="23"/>
        </w:rPr>
      </w:pPr>
      <w:r>
        <w:rPr>
          <w:sz w:val="23"/>
          <w:lang w:val="en-US"/>
        </w:rPr>
        <w:t>- Vocational orientation and training</w:t>
      </w:r>
      <w:r>
        <w:rPr>
          <w:sz w:val="23"/>
        </w:rPr>
        <w:t xml:space="preserve"> </w:t>
      </w:r>
    </w:p>
    <w:p w:rsidR="00000000" w:rsidRDefault="00000000">
      <w:pPr>
        <w:spacing w:after="120" w:line="240" w:lineRule="auto"/>
        <w:ind w:left="567"/>
        <w:jc w:val="both"/>
        <w:rPr>
          <w:sz w:val="23"/>
        </w:rPr>
      </w:pPr>
      <w:r>
        <w:rPr>
          <w:sz w:val="23"/>
          <w:lang w:val="en-US"/>
        </w:rPr>
        <w:t>- Education</w:t>
      </w:r>
      <w:r>
        <w:rPr>
          <w:sz w:val="23"/>
        </w:rPr>
        <w:t xml:space="preserve">, </w:t>
      </w:r>
      <w:r>
        <w:rPr>
          <w:sz w:val="23"/>
          <w:lang w:val="en-US"/>
        </w:rPr>
        <w:t xml:space="preserve">support of autonomous </w:t>
      </w:r>
      <w:r>
        <w:rPr>
          <w:sz w:val="23"/>
        </w:rPr>
        <w:t xml:space="preserve">existence, </w:t>
      </w:r>
      <w:r>
        <w:rPr>
          <w:sz w:val="23"/>
          <w:lang w:val="en-US"/>
        </w:rPr>
        <w:t>recreation, and athletics</w:t>
      </w:r>
    </w:p>
    <w:p w:rsidR="00000000" w:rsidRDefault="00000000">
      <w:pPr>
        <w:numPr>
          <w:ilvl w:val="0"/>
          <w:numId w:val="190"/>
        </w:numPr>
        <w:tabs>
          <w:tab w:val="clear" w:pos="360"/>
        </w:tabs>
        <w:spacing w:after="120" w:line="240" w:lineRule="auto"/>
        <w:ind w:left="567" w:hanging="567"/>
        <w:jc w:val="both"/>
        <w:rPr>
          <w:i/>
          <w:sz w:val="23"/>
        </w:rPr>
      </w:pPr>
      <w:r>
        <w:rPr>
          <w:i/>
          <w:sz w:val="23"/>
          <w:lang w:val="en-US"/>
        </w:rPr>
        <w:t>Community</w:t>
      </w:r>
      <w:r>
        <w:rPr>
          <w:i/>
          <w:sz w:val="23"/>
        </w:rPr>
        <w:t xml:space="preserve"> </w:t>
      </w:r>
      <w:r>
        <w:rPr>
          <w:i/>
          <w:sz w:val="23"/>
          <w:lang w:val="en-US"/>
        </w:rPr>
        <w:t>Programmes implemented during this period</w:t>
      </w:r>
      <w:r>
        <w:rPr>
          <w:i/>
          <w:sz w:val="23"/>
        </w:rPr>
        <w:t xml:space="preserve"> are mentioned in Annex F of the present Report.</w:t>
      </w:r>
    </w:p>
    <w:p w:rsidR="00000000" w:rsidRDefault="00000000">
      <w:pPr>
        <w:spacing w:after="120" w:line="240" w:lineRule="auto"/>
        <w:jc w:val="both"/>
        <w:rPr>
          <w:i/>
          <w:sz w:val="23"/>
        </w:rPr>
      </w:pPr>
    </w:p>
    <w:p w:rsidR="00000000" w:rsidRDefault="00000000">
      <w:pPr>
        <w:pStyle w:val="BodyText"/>
        <w:spacing w:after="120"/>
        <w:rPr>
          <w:b/>
          <w:sz w:val="23"/>
          <w:lang w:val="en-GB"/>
        </w:rPr>
      </w:pPr>
      <w:r>
        <w:rPr>
          <w:b/>
          <w:sz w:val="23"/>
        </w:rPr>
        <w:t>VΙΙΙ</w:t>
      </w:r>
      <w:r>
        <w:rPr>
          <w:b/>
          <w:sz w:val="23"/>
          <w:lang w:val="en-GB"/>
        </w:rPr>
        <w:t>. TREATMENT FOR DRUG-ADDICTED WOMEN</w:t>
      </w:r>
    </w:p>
    <w:p w:rsidR="00000000" w:rsidRDefault="00000000">
      <w:pPr>
        <w:spacing w:after="120" w:line="240" w:lineRule="auto"/>
        <w:jc w:val="both"/>
        <w:rPr>
          <w:sz w:val="23"/>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Concerning</w:t>
      </w:r>
      <w:r>
        <w:rPr>
          <w:sz w:val="23"/>
        </w:rPr>
        <w:t xml:space="preserve"> </w:t>
      </w:r>
      <w:r>
        <w:rPr>
          <w:sz w:val="23"/>
          <w:lang w:val="en-US"/>
        </w:rPr>
        <w:t>special</w:t>
      </w:r>
      <w:r>
        <w:rPr>
          <w:sz w:val="23"/>
        </w:rPr>
        <w:t xml:space="preserve"> </w:t>
      </w:r>
      <w:r>
        <w:rPr>
          <w:sz w:val="23"/>
          <w:lang w:val="en-US"/>
        </w:rPr>
        <w:t>services</w:t>
      </w:r>
      <w:r>
        <w:rPr>
          <w:sz w:val="23"/>
        </w:rPr>
        <w:t xml:space="preserve"> </w:t>
      </w:r>
      <w:r>
        <w:rPr>
          <w:sz w:val="23"/>
          <w:lang w:val="en-US"/>
        </w:rPr>
        <w:t>provided</w:t>
      </w:r>
      <w:r>
        <w:rPr>
          <w:sz w:val="23"/>
        </w:rPr>
        <w:t xml:space="preserve"> </w:t>
      </w:r>
      <w:r>
        <w:rPr>
          <w:sz w:val="23"/>
          <w:lang w:val="en-US"/>
        </w:rPr>
        <w:t>to</w:t>
      </w:r>
      <w:r>
        <w:rPr>
          <w:sz w:val="23"/>
        </w:rPr>
        <w:t xml:space="preserve"> </w:t>
      </w:r>
      <w:r>
        <w:rPr>
          <w:sz w:val="23"/>
          <w:lang w:val="en-US"/>
        </w:rPr>
        <w:t>people</w:t>
      </w:r>
      <w:r>
        <w:rPr>
          <w:sz w:val="23"/>
        </w:rPr>
        <w:t xml:space="preserve"> </w:t>
      </w:r>
      <w:r>
        <w:rPr>
          <w:sz w:val="23"/>
          <w:lang w:val="en-US"/>
        </w:rPr>
        <w:t>addicted</w:t>
      </w:r>
      <w:r>
        <w:rPr>
          <w:sz w:val="23"/>
        </w:rPr>
        <w:t xml:space="preserve"> </w:t>
      </w:r>
      <w:r>
        <w:rPr>
          <w:sz w:val="23"/>
          <w:lang w:val="en-US"/>
        </w:rPr>
        <w:t>to</w:t>
      </w:r>
      <w:r>
        <w:rPr>
          <w:sz w:val="23"/>
        </w:rPr>
        <w:t xml:space="preserve"> </w:t>
      </w:r>
      <w:r>
        <w:rPr>
          <w:sz w:val="23"/>
          <w:lang w:val="en-US"/>
        </w:rPr>
        <w:t>drugs</w:t>
      </w:r>
      <w:r>
        <w:rPr>
          <w:sz w:val="23"/>
        </w:rPr>
        <w:t xml:space="preserve"> </w:t>
      </w:r>
      <w:r>
        <w:rPr>
          <w:sz w:val="23"/>
          <w:lang w:val="en-US"/>
        </w:rPr>
        <w:t>and</w:t>
      </w:r>
      <w:r>
        <w:rPr>
          <w:sz w:val="23"/>
        </w:rPr>
        <w:t xml:space="preserve"> </w:t>
      </w:r>
      <w:r>
        <w:rPr>
          <w:sz w:val="23"/>
          <w:lang w:val="en-US"/>
        </w:rPr>
        <w:t>alcohol</w:t>
      </w:r>
      <w:r>
        <w:rPr>
          <w:sz w:val="23"/>
        </w:rPr>
        <w:t>,</w:t>
      </w:r>
      <w:r>
        <w:rPr>
          <w:sz w:val="23"/>
          <w:lang w:val="en-US"/>
        </w:rPr>
        <w:t xml:space="preserve"> the Ministry of Health and Welfare</w:t>
      </w:r>
      <w:r>
        <w:rPr>
          <w:sz w:val="23"/>
        </w:rPr>
        <w:t xml:space="preserve"> </w:t>
      </w:r>
      <w:r>
        <w:rPr>
          <w:sz w:val="23"/>
          <w:lang w:val="en-US"/>
        </w:rPr>
        <w:t xml:space="preserve">develops programmes for Prevention, Recovery, and Social </w:t>
      </w:r>
      <w:r>
        <w:rPr>
          <w:sz w:val="23"/>
        </w:rPr>
        <w:t xml:space="preserve">Rehabilitation. Services are also provided to users who do not wish to take part </w:t>
      </w:r>
      <w:r>
        <w:rPr>
          <w:sz w:val="23"/>
          <w:lang w:val="en-US"/>
        </w:rPr>
        <w:t>in</w:t>
      </w:r>
      <w:r>
        <w:rPr>
          <w:sz w:val="23"/>
        </w:rPr>
        <w:t xml:space="preserve"> </w:t>
      </w:r>
      <w:r>
        <w:rPr>
          <w:sz w:val="23"/>
          <w:lang w:val="en-US"/>
        </w:rPr>
        <w:t>a</w:t>
      </w:r>
      <w:r>
        <w:rPr>
          <w:sz w:val="23"/>
        </w:rPr>
        <w:t xml:space="preserve"> detoxification </w:t>
      </w:r>
      <w:r>
        <w:rPr>
          <w:sz w:val="23"/>
          <w:lang w:val="en-US"/>
        </w:rPr>
        <w:t>process</w:t>
      </w:r>
      <w:r>
        <w:rPr>
          <w:sz w:val="23"/>
        </w:rPr>
        <w:t xml:space="preserve">, </w:t>
      </w:r>
      <w:r>
        <w:rPr>
          <w:sz w:val="23"/>
          <w:lang w:val="en-US"/>
        </w:rPr>
        <w:t xml:space="preserve">aiming to deal, to the extent possible, with health problems of the individual addicts and the society in general </w:t>
      </w:r>
      <w:r>
        <w:rPr>
          <w:sz w:val="23"/>
        </w:rPr>
        <w:t xml:space="preserve">on the one hand and criminality on the other. To this end, </w:t>
      </w:r>
      <w:r>
        <w:rPr>
          <w:sz w:val="23"/>
          <w:lang w:val="en-US"/>
        </w:rPr>
        <w:t xml:space="preserve">a multilateral service network has been created to address several vulnerable population groups of addicted people such as the </w:t>
      </w:r>
      <w:r>
        <w:rPr>
          <w:sz w:val="23"/>
        </w:rPr>
        <w:t xml:space="preserve">homeless, </w:t>
      </w:r>
      <w:r>
        <w:rPr>
          <w:sz w:val="23"/>
          <w:lang w:val="en-US"/>
        </w:rPr>
        <w:t>women prostitutes</w:t>
      </w:r>
      <w:r>
        <w:rPr>
          <w:sz w:val="23"/>
        </w:rPr>
        <w:t xml:space="preserve">, immigrants etc. All provided services are free and the participation of interested people is voluntary. </w:t>
      </w:r>
    </w:p>
    <w:p w:rsidR="00000000" w:rsidRDefault="00000000">
      <w:pPr>
        <w:numPr>
          <w:ilvl w:val="0"/>
          <w:numId w:val="190"/>
        </w:numPr>
        <w:tabs>
          <w:tab w:val="clear" w:pos="360"/>
        </w:tabs>
        <w:spacing w:after="120" w:line="240" w:lineRule="auto"/>
        <w:ind w:left="567" w:hanging="567"/>
        <w:jc w:val="both"/>
        <w:rPr>
          <w:sz w:val="23"/>
        </w:rPr>
      </w:pPr>
      <w:r>
        <w:rPr>
          <w:sz w:val="23"/>
          <w:lang w:val="en-US"/>
        </w:rPr>
        <w:t>More</w:t>
      </w:r>
      <w:r>
        <w:rPr>
          <w:sz w:val="23"/>
        </w:rPr>
        <w:t xml:space="preserve"> </w:t>
      </w:r>
      <w:r>
        <w:rPr>
          <w:sz w:val="23"/>
          <w:lang w:val="en-US"/>
        </w:rPr>
        <w:t>specifically</w:t>
      </w:r>
      <w:r>
        <w:rPr>
          <w:sz w:val="23"/>
        </w:rPr>
        <w:t xml:space="preserve">, </w:t>
      </w:r>
      <w:r>
        <w:rPr>
          <w:sz w:val="23"/>
          <w:lang w:val="en-US"/>
        </w:rPr>
        <w:t>special services operating in relation to women are</w:t>
      </w:r>
      <w:r>
        <w:rPr>
          <w:sz w:val="23"/>
        </w:rPr>
        <w:t xml:space="preserve">: </w:t>
      </w:r>
    </w:p>
    <w:p w:rsidR="00000000" w:rsidRDefault="00000000">
      <w:pPr>
        <w:spacing w:after="120" w:line="240" w:lineRule="auto"/>
        <w:ind w:left="567"/>
        <w:jc w:val="both"/>
        <w:rPr>
          <w:i/>
          <w:spacing w:val="20"/>
          <w:sz w:val="23"/>
        </w:rPr>
      </w:pPr>
      <w:r>
        <w:rPr>
          <w:i/>
          <w:color w:val="000000"/>
          <w:sz w:val="23"/>
          <w:lang w:val="en-US"/>
        </w:rPr>
        <w:t>A</w:t>
      </w:r>
      <w:r>
        <w:rPr>
          <w:i/>
          <w:color w:val="000000"/>
          <w:sz w:val="23"/>
        </w:rPr>
        <w:t>)</w:t>
      </w:r>
      <w:r>
        <w:rPr>
          <w:i/>
          <w:sz w:val="23"/>
        </w:rPr>
        <w:t xml:space="preserve"> </w:t>
      </w:r>
      <w:r>
        <w:rPr>
          <w:i/>
          <w:sz w:val="23"/>
          <w:u w:val="single"/>
          <w:lang w:val="en-US"/>
        </w:rPr>
        <w:t>Health</w:t>
      </w:r>
      <w:r>
        <w:rPr>
          <w:i/>
          <w:sz w:val="23"/>
          <w:u w:val="single"/>
        </w:rPr>
        <w:t xml:space="preserve"> </w:t>
      </w:r>
      <w:r>
        <w:rPr>
          <w:i/>
          <w:sz w:val="23"/>
          <w:u w:val="single"/>
          <w:lang w:val="en-US"/>
        </w:rPr>
        <w:t>and</w:t>
      </w:r>
      <w:r>
        <w:rPr>
          <w:i/>
          <w:sz w:val="23"/>
          <w:u w:val="single"/>
        </w:rPr>
        <w:t xml:space="preserve"> </w:t>
      </w:r>
      <w:r>
        <w:rPr>
          <w:i/>
          <w:sz w:val="23"/>
          <w:u w:val="single"/>
          <w:lang w:val="en-US"/>
        </w:rPr>
        <w:t>immigrants</w:t>
      </w:r>
      <w:r>
        <w:rPr>
          <w:i/>
          <w:sz w:val="23"/>
          <w:u w:val="single"/>
        </w:rPr>
        <w:t xml:space="preserve"> - </w:t>
      </w:r>
      <w:r>
        <w:rPr>
          <w:i/>
          <w:sz w:val="23"/>
          <w:u w:val="single"/>
          <w:lang w:val="en-US"/>
        </w:rPr>
        <w:t>refugees</w:t>
      </w:r>
    </w:p>
    <w:p w:rsidR="00000000" w:rsidRDefault="00000000">
      <w:pPr>
        <w:spacing w:after="120" w:line="240" w:lineRule="auto"/>
        <w:ind w:left="567"/>
        <w:jc w:val="both"/>
        <w:rPr>
          <w:sz w:val="23"/>
        </w:rPr>
      </w:pPr>
      <w:r>
        <w:rPr>
          <w:sz w:val="23"/>
        </w:rPr>
        <w:t xml:space="preserve">1. Therapeutic </w:t>
      </w:r>
      <w:r>
        <w:rPr>
          <w:sz w:val="23"/>
          <w:lang w:val="en-US"/>
        </w:rPr>
        <w:t>Intercultural</w:t>
      </w:r>
      <w:r>
        <w:rPr>
          <w:sz w:val="23"/>
        </w:rPr>
        <w:t xml:space="preserve"> </w:t>
      </w:r>
      <w:r>
        <w:rPr>
          <w:sz w:val="23"/>
          <w:lang w:val="en-US"/>
        </w:rPr>
        <w:t>Programme of Eastern Macedonia and Thrace “KIVOTOS”</w:t>
      </w:r>
      <w:r>
        <w:rPr>
          <w:sz w:val="23"/>
        </w:rPr>
        <w:t>. With units in Eastern Macedonia (</w:t>
      </w:r>
      <w:r>
        <w:rPr>
          <w:sz w:val="23"/>
          <w:lang w:val="en-US"/>
        </w:rPr>
        <w:t>K</w:t>
      </w:r>
      <w:r>
        <w:rPr>
          <w:sz w:val="23"/>
        </w:rPr>
        <w:t xml:space="preserve">avala) </w:t>
      </w:r>
      <w:r>
        <w:rPr>
          <w:sz w:val="23"/>
          <w:lang w:val="en-US"/>
        </w:rPr>
        <w:t>and</w:t>
      </w:r>
      <w:r>
        <w:rPr>
          <w:sz w:val="23"/>
        </w:rPr>
        <w:t xml:space="preserve"> </w:t>
      </w:r>
      <w:r>
        <w:rPr>
          <w:sz w:val="23"/>
          <w:lang w:val="en-US"/>
        </w:rPr>
        <w:t>in</w:t>
      </w:r>
      <w:r>
        <w:rPr>
          <w:sz w:val="23"/>
        </w:rPr>
        <w:t xml:space="preserve"> </w:t>
      </w:r>
      <w:r>
        <w:rPr>
          <w:sz w:val="23"/>
          <w:lang w:val="en-US"/>
        </w:rPr>
        <w:t>Thrace</w:t>
      </w:r>
      <w:r>
        <w:rPr>
          <w:sz w:val="23"/>
        </w:rPr>
        <w:t xml:space="preserve"> (</w:t>
      </w:r>
      <w:r>
        <w:rPr>
          <w:sz w:val="23"/>
          <w:lang w:val="en-US"/>
        </w:rPr>
        <w:t>Alexandroupolis</w:t>
      </w:r>
      <w:r>
        <w:rPr>
          <w:sz w:val="23"/>
        </w:rPr>
        <w:t>), “</w:t>
      </w:r>
      <w:r>
        <w:rPr>
          <w:sz w:val="23"/>
          <w:lang w:val="en-US"/>
        </w:rPr>
        <w:t>KIVOTOS</w:t>
      </w:r>
      <w:r>
        <w:rPr>
          <w:sz w:val="23"/>
        </w:rPr>
        <w:t xml:space="preserve">” </w:t>
      </w:r>
      <w:r>
        <w:rPr>
          <w:sz w:val="23"/>
          <w:lang w:val="en-US"/>
        </w:rPr>
        <w:t>is</w:t>
      </w:r>
      <w:r>
        <w:rPr>
          <w:sz w:val="23"/>
        </w:rPr>
        <w:t xml:space="preserve"> </w:t>
      </w:r>
      <w:r>
        <w:rPr>
          <w:sz w:val="23"/>
          <w:lang w:val="en-US"/>
        </w:rPr>
        <w:t>the first integrated service network</w:t>
      </w:r>
      <w:r>
        <w:rPr>
          <w:sz w:val="23"/>
        </w:rPr>
        <w:t xml:space="preserve"> for the treatment of drug addiction that has been established in these geographical areas. </w:t>
      </w:r>
    </w:p>
    <w:p w:rsidR="00000000" w:rsidRDefault="00000000">
      <w:pPr>
        <w:spacing w:after="120" w:line="240" w:lineRule="auto"/>
        <w:ind w:left="567"/>
        <w:jc w:val="both"/>
        <w:rPr>
          <w:sz w:val="23"/>
        </w:rPr>
      </w:pPr>
      <w:r>
        <w:rPr>
          <w:sz w:val="23"/>
        </w:rPr>
        <w:t xml:space="preserve">2. </w:t>
      </w:r>
      <w:r>
        <w:rPr>
          <w:sz w:val="23"/>
          <w:lang w:val="en-US"/>
        </w:rPr>
        <w:t>Transitional Centre for the Integration of Special Social Groups</w:t>
      </w:r>
      <w:r>
        <w:rPr>
          <w:sz w:val="23"/>
        </w:rPr>
        <w:t xml:space="preserve"> </w:t>
      </w:r>
      <w:r>
        <w:rPr>
          <w:sz w:val="23"/>
          <w:lang w:val="en-US"/>
        </w:rPr>
        <w:t>MOSAIC</w:t>
      </w:r>
      <w:r>
        <w:rPr>
          <w:sz w:val="23"/>
        </w:rPr>
        <w:t xml:space="preserve">. It is located in Athens and addresses special social groups, </w:t>
      </w:r>
      <w:r>
        <w:rPr>
          <w:sz w:val="23"/>
          <w:lang w:val="en-US"/>
        </w:rPr>
        <w:t>such as repatriated emigrants,</w:t>
      </w:r>
      <w:r>
        <w:rPr>
          <w:sz w:val="23"/>
        </w:rPr>
        <w:t xml:space="preserve"> </w:t>
      </w:r>
      <w:r>
        <w:rPr>
          <w:sz w:val="23"/>
          <w:lang w:val="en-US"/>
        </w:rPr>
        <w:t>refugees</w:t>
      </w:r>
      <w:r>
        <w:rPr>
          <w:sz w:val="23"/>
        </w:rPr>
        <w:t xml:space="preserve">, </w:t>
      </w:r>
      <w:r>
        <w:rPr>
          <w:sz w:val="23"/>
          <w:lang w:val="en-US"/>
        </w:rPr>
        <w:t xml:space="preserve">immigrants facing the problem of substance </w:t>
      </w:r>
      <w:r>
        <w:rPr>
          <w:sz w:val="23"/>
        </w:rPr>
        <w:t>use. The centre offers first-degree care services for health problems, aiming at reducing damage from substance use, services for psychological treatment of drug-addiction, social and work integration and family support.</w:t>
      </w:r>
    </w:p>
    <w:p w:rsidR="00000000" w:rsidRDefault="00000000">
      <w:pPr>
        <w:spacing w:after="120" w:line="240" w:lineRule="auto"/>
        <w:ind w:left="567"/>
        <w:jc w:val="both"/>
        <w:rPr>
          <w:i/>
          <w:sz w:val="23"/>
        </w:rPr>
      </w:pPr>
      <w:r>
        <w:rPr>
          <w:i/>
          <w:color w:val="000000"/>
          <w:sz w:val="23"/>
        </w:rPr>
        <w:t>Β)</w:t>
      </w:r>
      <w:r>
        <w:rPr>
          <w:i/>
          <w:sz w:val="23"/>
        </w:rPr>
        <w:t xml:space="preserve"> </w:t>
      </w:r>
      <w:r>
        <w:rPr>
          <w:i/>
          <w:sz w:val="23"/>
          <w:u w:val="single"/>
          <w:lang w:val="en-US"/>
        </w:rPr>
        <w:t>Health Education in schools in relation to addiction-producing</w:t>
      </w:r>
      <w:r>
        <w:rPr>
          <w:i/>
          <w:sz w:val="23"/>
          <w:u w:val="single"/>
        </w:rPr>
        <w:t xml:space="preserve"> substances</w:t>
      </w:r>
    </w:p>
    <w:p w:rsidR="00000000" w:rsidRDefault="00000000">
      <w:pPr>
        <w:spacing w:after="120" w:line="240" w:lineRule="auto"/>
        <w:ind w:left="567"/>
        <w:jc w:val="both"/>
        <w:rPr>
          <w:sz w:val="23"/>
        </w:rPr>
      </w:pPr>
      <w:r>
        <w:rPr>
          <w:sz w:val="23"/>
        </w:rPr>
        <w:t xml:space="preserve">1. </w:t>
      </w:r>
      <w:r>
        <w:rPr>
          <w:sz w:val="23"/>
          <w:lang w:val="en-US"/>
        </w:rPr>
        <w:t>The</w:t>
      </w:r>
      <w:r>
        <w:rPr>
          <w:sz w:val="23"/>
        </w:rPr>
        <w:t xml:space="preserve"> number of Prevention </w:t>
      </w:r>
      <w:r>
        <w:rPr>
          <w:sz w:val="23"/>
          <w:lang w:val="en-US"/>
        </w:rPr>
        <w:t>Centres</w:t>
      </w:r>
      <w:r>
        <w:rPr>
          <w:sz w:val="23"/>
        </w:rPr>
        <w:t xml:space="preserve"> </w:t>
      </w:r>
      <w:r>
        <w:rPr>
          <w:sz w:val="23"/>
          <w:lang w:val="en-US"/>
        </w:rPr>
        <w:t>operating</w:t>
      </w:r>
      <w:r>
        <w:rPr>
          <w:sz w:val="23"/>
        </w:rPr>
        <w:t xml:space="preserve"> </w:t>
      </w:r>
      <w:r>
        <w:rPr>
          <w:sz w:val="23"/>
          <w:lang w:val="en-US"/>
        </w:rPr>
        <w:t>in</w:t>
      </w:r>
      <w:r>
        <w:rPr>
          <w:sz w:val="23"/>
        </w:rPr>
        <w:t xml:space="preserve"> </w:t>
      </w:r>
      <w:r>
        <w:rPr>
          <w:sz w:val="23"/>
          <w:lang w:val="en-US"/>
        </w:rPr>
        <w:t>co-operation</w:t>
      </w:r>
      <w:r>
        <w:rPr>
          <w:sz w:val="23"/>
        </w:rPr>
        <w:t xml:space="preserve"> </w:t>
      </w:r>
      <w:r>
        <w:rPr>
          <w:sz w:val="23"/>
          <w:lang w:val="en-US"/>
        </w:rPr>
        <w:t>with</w:t>
      </w:r>
      <w:r>
        <w:rPr>
          <w:sz w:val="23"/>
        </w:rPr>
        <w:t xml:space="preserve"> </w:t>
      </w:r>
      <w:r>
        <w:rPr>
          <w:sz w:val="23"/>
          <w:lang w:val="en-US"/>
        </w:rPr>
        <w:t>the</w:t>
      </w:r>
      <w:r>
        <w:rPr>
          <w:sz w:val="23"/>
        </w:rPr>
        <w:t xml:space="preserve"> </w:t>
      </w:r>
      <w:r>
        <w:rPr>
          <w:sz w:val="23"/>
          <w:lang w:val="en-US"/>
        </w:rPr>
        <w:t>Organization against Drugs</w:t>
      </w:r>
      <w:r>
        <w:rPr>
          <w:sz w:val="23"/>
        </w:rPr>
        <w:t xml:space="preserve"> (Ο.ΚΑ.ΝΑ.) and Local Authorities reaches 63 and they cover 46 out of the 52 Prefectures of </w:t>
      </w:r>
      <w:r>
        <w:rPr>
          <w:sz w:val="23"/>
          <w:lang w:val="en-US"/>
        </w:rPr>
        <w:t xml:space="preserve">the </w:t>
      </w:r>
      <w:r>
        <w:rPr>
          <w:sz w:val="23"/>
        </w:rPr>
        <w:t xml:space="preserve">country. They address students, </w:t>
      </w:r>
      <w:r>
        <w:rPr>
          <w:sz w:val="23"/>
          <w:lang w:val="en-US"/>
        </w:rPr>
        <w:t>parents</w:t>
      </w:r>
      <w:r>
        <w:rPr>
          <w:sz w:val="23"/>
        </w:rPr>
        <w:t xml:space="preserve">, </w:t>
      </w:r>
      <w:r>
        <w:rPr>
          <w:sz w:val="23"/>
          <w:lang w:val="en-US"/>
        </w:rPr>
        <w:t>enlisted soldiers</w:t>
      </w:r>
      <w:r>
        <w:rPr>
          <w:sz w:val="23"/>
        </w:rPr>
        <w:t xml:space="preserve">, </w:t>
      </w:r>
      <w:r>
        <w:rPr>
          <w:sz w:val="23"/>
          <w:lang w:val="en-US"/>
        </w:rPr>
        <w:t>teachers</w:t>
      </w:r>
      <w:r>
        <w:rPr>
          <w:sz w:val="23"/>
        </w:rPr>
        <w:t xml:space="preserve"> </w:t>
      </w:r>
      <w:r>
        <w:rPr>
          <w:sz w:val="23"/>
          <w:lang w:val="en-US"/>
        </w:rPr>
        <w:t>etc</w:t>
      </w:r>
      <w:r>
        <w:rPr>
          <w:sz w:val="23"/>
        </w:rPr>
        <w:t xml:space="preserve">. </w:t>
      </w:r>
    </w:p>
    <w:p w:rsidR="00000000" w:rsidRDefault="00000000">
      <w:pPr>
        <w:spacing w:after="120" w:line="240" w:lineRule="auto"/>
        <w:ind w:left="567"/>
        <w:jc w:val="both"/>
        <w:rPr>
          <w:sz w:val="23"/>
        </w:rPr>
      </w:pPr>
      <w:r>
        <w:rPr>
          <w:sz w:val="23"/>
        </w:rPr>
        <w:t xml:space="preserve">2. </w:t>
      </w:r>
      <w:r>
        <w:rPr>
          <w:sz w:val="23"/>
          <w:lang w:val="en-US"/>
        </w:rPr>
        <w:t>The</w:t>
      </w:r>
      <w:r>
        <w:rPr>
          <w:sz w:val="23"/>
        </w:rPr>
        <w:t xml:space="preserve"> </w:t>
      </w:r>
      <w:r>
        <w:rPr>
          <w:sz w:val="23"/>
          <w:lang w:val="en-US"/>
        </w:rPr>
        <w:t>Centre</w:t>
      </w:r>
      <w:r>
        <w:rPr>
          <w:sz w:val="23"/>
        </w:rPr>
        <w:t xml:space="preserve"> </w:t>
      </w:r>
      <w:r>
        <w:rPr>
          <w:sz w:val="23"/>
          <w:lang w:val="en-US"/>
        </w:rPr>
        <w:t>for</w:t>
      </w:r>
      <w:r>
        <w:rPr>
          <w:sz w:val="23"/>
        </w:rPr>
        <w:t xml:space="preserve"> </w:t>
      </w:r>
      <w:r>
        <w:rPr>
          <w:sz w:val="23"/>
          <w:lang w:val="en-US"/>
        </w:rPr>
        <w:t>the</w:t>
      </w:r>
      <w:r>
        <w:rPr>
          <w:sz w:val="23"/>
        </w:rPr>
        <w:t xml:space="preserve"> </w:t>
      </w:r>
      <w:r>
        <w:rPr>
          <w:sz w:val="23"/>
          <w:lang w:val="en-US"/>
        </w:rPr>
        <w:t>Treatment</w:t>
      </w:r>
      <w:r>
        <w:rPr>
          <w:sz w:val="23"/>
        </w:rPr>
        <w:t xml:space="preserve"> </w:t>
      </w:r>
      <w:r>
        <w:rPr>
          <w:sz w:val="23"/>
          <w:lang w:val="en-US"/>
        </w:rPr>
        <w:t>of</w:t>
      </w:r>
      <w:r>
        <w:rPr>
          <w:sz w:val="23"/>
        </w:rPr>
        <w:t xml:space="preserve"> </w:t>
      </w:r>
      <w:r>
        <w:rPr>
          <w:sz w:val="23"/>
          <w:lang w:val="en-US"/>
        </w:rPr>
        <w:t>Addicted</w:t>
      </w:r>
      <w:r>
        <w:rPr>
          <w:sz w:val="23"/>
        </w:rPr>
        <w:t xml:space="preserve"> </w:t>
      </w:r>
      <w:r>
        <w:rPr>
          <w:sz w:val="23"/>
          <w:lang w:val="en-US"/>
        </w:rPr>
        <w:t>People</w:t>
      </w:r>
      <w:r>
        <w:rPr>
          <w:sz w:val="23"/>
        </w:rPr>
        <w:t xml:space="preserve"> (KE.THE.A) </w:t>
      </w:r>
      <w:r>
        <w:rPr>
          <w:sz w:val="23"/>
          <w:lang w:val="en-US"/>
        </w:rPr>
        <w:t>continues</w:t>
      </w:r>
      <w:r>
        <w:rPr>
          <w:sz w:val="23"/>
        </w:rPr>
        <w:t xml:space="preserve"> </w:t>
      </w:r>
      <w:r>
        <w:rPr>
          <w:sz w:val="23"/>
          <w:lang w:val="en-US"/>
        </w:rPr>
        <w:t>to</w:t>
      </w:r>
      <w:r>
        <w:rPr>
          <w:sz w:val="23"/>
        </w:rPr>
        <w:t xml:space="preserve"> </w:t>
      </w:r>
      <w:r>
        <w:rPr>
          <w:sz w:val="23"/>
          <w:lang w:val="en-US"/>
        </w:rPr>
        <w:t>offer</w:t>
      </w:r>
      <w:r>
        <w:rPr>
          <w:sz w:val="23"/>
        </w:rPr>
        <w:t xml:space="preserve"> </w:t>
      </w:r>
      <w:r>
        <w:rPr>
          <w:sz w:val="23"/>
          <w:lang w:val="en-US"/>
        </w:rPr>
        <w:t>services</w:t>
      </w:r>
      <w:r>
        <w:rPr>
          <w:sz w:val="23"/>
        </w:rPr>
        <w:t xml:space="preserve"> </w:t>
      </w:r>
      <w:r>
        <w:rPr>
          <w:sz w:val="23"/>
          <w:lang w:val="en-US"/>
        </w:rPr>
        <w:t>through</w:t>
      </w:r>
      <w:r>
        <w:rPr>
          <w:sz w:val="23"/>
        </w:rPr>
        <w:t xml:space="preserve"> </w:t>
      </w:r>
      <w:r>
        <w:rPr>
          <w:sz w:val="23"/>
          <w:lang w:val="en-US"/>
        </w:rPr>
        <w:t>the</w:t>
      </w:r>
      <w:r>
        <w:rPr>
          <w:sz w:val="23"/>
        </w:rPr>
        <w:t xml:space="preserve"> Mobile Information Unit “</w:t>
      </w:r>
      <w:r>
        <w:rPr>
          <w:sz w:val="23"/>
          <w:lang w:val="en-US"/>
        </w:rPr>
        <w:t>PEGASUS</w:t>
      </w:r>
      <w:r>
        <w:rPr>
          <w:sz w:val="23"/>
        </w:rPr>
        <w:t xml:space="preserve">”, </w:t>
      </w:r>
      <w:r>
        <w:rPr>
          <w:sz w:val="23"/>
          <w:lang w:val="en-US"/>
        </w:rPr>
        <w:t>as</w:t>
      </w:r>
      <w:r>
        <w:rPr>
          <w:sz w:val="23"/>
        </w:rPr>
        <w:t xml:space="preserve"> </w:t>
      </w:r>
      <w:r>
        <w:rPr>
          <w:sz w:val="23"/>
          <w:lang w:val="en-US"/>
        </w:rPr>
        <w:t>well</w:t>
      </w:r>
      <w:r>
        <w:rPr>
          <w:sz w:val="23"/>
        </w:rPr>
        <w:t xml:space="preserve"> </w:t>
      </w:r>
      <w:r>
        <w:rPr>
          <w:sz w:val="23"/>
          <w:lang w:val="en-US"/>
        </w:rPr>
        <w:t>as</w:t>
      </w:r>
      <w:r>
        <w:rPr>
          <w:sz w:val="23"/>
        </w:rPr>
        <w:t xml:space="preserve"> </w:t>
      </w:r>
      <w:r>
        <w:rPr>
          <w:sz w:val="23"/>
          <w:lang w:val="en-US"/>
        </w:rPr>
        <w:t>through</w:t>
      </w:r>
      <w:r>
        <w:rPr>
          <w:sz w:val="23"/>
        </w:rPr>
        <w:t xml:space="preserve"> </w:t>
      </w:r>
      <w:r>
        <w:rPr>
          <w:sz w:val="23"/>
          <w:lang w:val="en-US"/>
        </w:rPr>
        <w:t>integrated</w:t>
      </w:r>
      <w:r>
        <w:rPr>
          <w:sz w:val="23"/>
        </w:rPr>
        <w:t xml:space="preserve"> </w:t>
      </w:r>
      <w:r>
        <w:rPr>
          <w:sz w:val="23"/>
          <w:lang w:val="en-US"/>
        </w:rPr>
        <w:t>programmes</w:t>
      </w:r>
      <w:r>
        <w:rPr>
          <w:sz w:val="23"/>
        </w:rPr>
        <w:t xml:space="preserve"> </w:t>
      </w:r>
      <w:r>
        <w:rPr>
          <w:sz w:val="23"/>
          <w:lang w:val="en-US"/>
        </w:rPr>
        <w:t>of</w:t>
      </w:r>
      <w:r>
        <w:rPr>
          <w:sz w:val="23"/>
        </w:rPr>
        <w:t xml:space="preserve"> primary prevention implemented either in educational institutions or outside them in co-operation with local authorities.</w:t>
      </w:r>
    </w:p>
    <w:p w:rsidR="00000000" w:rsidRDefault="00000000">
      <w:pPr>
        <w:spacing w:after="120" w:line="240" w:lineRule="auto"/>
        <w:ind w:left="567"/>
        <w:jc w:val="both"/>
        <w:rPr>
          <w:i/>
          <w:color w:val="000000"/>
          <w:spacing w:val="20"/>
          <w:sz w:val="23"/>
        </w:rPr>
      </w:pPr>
      <w:r>
        <w:rPr>
          <w:i/>
          <w:color w:val="000000"/>
          <w:sz w:val="23"/>
          <w:lang w:val="en-US"/>
        </w:rPr>
        <w:t>C</w:t>
      </w:r>
      <w:r>
        <w:rPr>
          <w:i/>
          <w:color w:val="000000"/>
          <w:sz w:val="23"/>
        </w:rPr>
        <w:t>)</w:t>
      </w:r>
      <w:r>
        <w:rPr>
          <w:i/>
          <w:color w:val="FF0000"/>
          <w:sz w:val="23"/>
        </w:rPr>
        <w:t xml:space="preserve"> </w:t>
      </w:r>
      <w:r>
        <w:rPr>
          <w:i/>
          <w:color w:val="000000"/>
          <w:sz w:val="23"/>
          <w:u w:val="single"/>
        </w:rPr>
        <w:t xml:space="preserve">Treatment for Drug - </w:t>
      </w:r>
      <w:r>
        <w:rPr>
          <w:i/>
          <w:color w:val="000000"/>
          <w:sz w:val="23"/>
          <w:u w:val="single"/>
          <w:lang w:val="en-US"/>
        </w:rPr>
        <w:t>Addicted women</w:t>
      </w:r>
    </w:p>
    <w:p w:rsidR="00000000" w:rsidRDefault="00000000">
      <w:pPr>
        <w:spacing w:after="120" w:line="240" w:lineRule="auto"/>
        <w:ind w:left="567"/>
        <w:jc w:val="both"/>
        <w:rPr>
          <w:sz w:val="23"/>
        </w:rPr>
      </w:pPr>
      <w:r>
        <w:rPr>
          <w:i/>
          <w:color w:val="000000"/>
          <w:sz w:val="23"/>
          <w:lang w:val="en-US"/>
        </w:rPr>
        <w:t>Special programmes for addicted mothers</w:t>
      </w:r>
      <w:r>
        <w:rPr>
          <w:color w:val="000000"/>
          <w:sz w:val="23"/>
        </w:rPr>
        <w:t>. An important part is played by programme</w:t>
      </w:r>
      <w:r>
        <w:rPr>
          <w:sz w:val="23"/>
        </w:rPr>
        <w:t xml:space="preserve">s </w:t>
      </w:r>
      <w:r>
        <w:rPr>
          <w:sz w:val="23"/>
          <w:lang w:val="en-US"/>
        </w:rPr>
        <w:t>developed in recent years for the treatment of addicted mothers</w:t>
      </w:r>
      <w:r>
        <w:rPr>
          <w:sz w:val="23"/>
        </w:rPr>
        <w:t xml:space="preserve">. Since 2000, </w:t>
      </w:r>
      <w:r>
        <w:rPr>
          <w:sz w:val="23"/>
          <w:lang w:val="en-US"/>
        </w:rPr>
        <w:t>the</w:t>
      </w:r>
      <w:r>
        <w:rPr>
          <w:sz w:val="23"/>
        </w:rPr>
        <w:t xml:space="preserve"> </w:t>
      </w:r>
      <w:r>
        <w:rPr>
          <w:sz w:val="23"/>
          <w:lang w:val="en-US"/>
        </w:rPr>
        <w:t>Centre</w:t>
      </w:r>
      <w:r>
        <w:rPr>
          <w:sz w:val="23"/>
        </w:rPr>
        <w:t xml:space="preserve"> </w:t>
      </w:r>
      <w:r>
        <w:rPr>
          <w:sz w:val="23"/>
          <w:lang w:val="en-US"/>
        </w:rPr>
        <w:t>for</w:t>
      </w:r>
      <w:r>
        <w:rPr>
          <w:sz w:val="23"/>
        </w:rPr>
        <w:t xml:space="preserve"> the </w:t>
      </w:r>
      <w:r>
        <w:rPr>
          <w:sz w:val="23"/>
          <w:lang w:val="en-US"/>
        </w:rPr>
        <w:t>Treatment</w:t>
      </w:r>
      <w:r>
        <w:rPr>
          <w:sz w:val="23"/>
        </w:rPr>
        <w:t xml:space="preserve"> </w:t>
      </w:r>
      <w:r>
        <w:rPr>
          <w:sz w:val="23"/>
          <w:lang w:val="en-US"/>
        </w:rPr>
        <w:t>of</w:t>
      </w:r>
      <w:r>
        <w:rPr>
          <w:sz w:val="23"/>
        </w:rPr>
        <w:t xml:space="preserve"> </w:t>
      </w:r>
      <w:r>
        <w:rPr>
          <w:sz w:val="23"/>
          <w:lang w:val="en-US"/>
        </w:rPr>
        <w:t>Addicted</w:t>
      </w:r>
      <w:r>
        <w:rPr>
          <w:sz w:val="23"/>
        </w:rPr>
        <w:t xml:space="preserve"> </w:t>
      </w:r>
      <w:r>
        <w:rPr>
          <w:sz w:val="23"/>
          <w:lang w:val="en-US"/>
        </w:rPr>
        <w:t>People</w:t>
      </w:r>
      <w:r>
        <w:rPr>
          <w:sz w:val="23"/>
        </w:rPr>
        <w:t xml:space="preserve"> </w:t>
      </w:r>
      <w:r>
        <w:rPr>
          <w:sz w:val="23"/>
          <w:lang w:val="en-US"/>
        </w:rPr>
        <w:t>operates a Special Programme for Addicted Mothers in Thessaloniki,</w:t>
      </w:r>
      <w:r>
        <w:rPr>
          <w:sz w:val="23"/>
        </w:rPr>
        <w:t xml:space="preserve"> where women in treatment are offered the possibility to live inside the community with their children. Unit «18 ΑΝ</w:t>
      </w:r>
      <w:r>
        <w:rPr>
          <w:sz w:val="23"/>
          <w:lang w:val="en-US"/>
        </w:rPr>
        <w:t>O</w:t>
      </w:r>
      <w:r>
        <w:rPr>
          <w:sz w:val="23"/>
        </w:rPr>
        <w:t>» of the Psychiatric Hospital of Attica operates a similar programme for addicted women with parallel childcare in Athens.</w:t>
      </w:r>
    </w:p>
    <w:p w:rsidR="00000000" w:rsidRDefault="00000000">
      <w:pPr>
        <w:pStyle w:val="BodyText"/>
        <w:spacing w:after="120"/>
        <w:ind w:left="567" w:firstLine="284"/>
        <w:jc w:val="both"/>
        <w:rPr>
          <w:sz w:val="23"/>
          <w:lang w:val="en-GB"/>
        </w:rPr>
      </w:pPr>
      <w:r>
        <w:rPr>
          <w:sz w:val="23"/>
        </w:rPr>
        <w:t>In</w:t>
      </w:r>
      <w:r>
        <w:rPr>
          <w:sz w:val="23"/>
          <w:lang w:val="en-GB"/>
        </w:rPr>
        <w:t xml:space="preserve"> </w:t>
      </w:r>
      <w:r>
        <w:rPr>
          <w:sz w:val="23"/>
        </w:rPr>
        <w:t>the</w:t>
      </w:r>
      <w:r>
        <w:rPr>
          <w:sz w:val="23"/>
          <w:lang w:val="en-GB"/>
        </w:rPr>
        <w:t xml:space="preserve"> context of Drug Substitution Programmes, </w:t>
      </w:r>
      <w:r>
        <w:rPr>
          <w:sz w:val="23"/>
        </w:rPr>
        <w:t>implemented</w:t>
      </w:r>
      <w:r>
        <w:rPr>
          <w:sz w:val="23"/>
          <w:lang w:val="en-GB"/>
        </w:rPr>
        <w:t xml:space="preserve"> </w:t>
      </w:r>
      <w:r>
        <w:rPr>
          <w:sz w:val="23"/>
        </w:rPr>
        <w:t xml:space="preserve">in Greece by the Organization against Drugs </w:t>
      </w:r>
      <w:r>
        <w:rPr>
          <w:sz w:val="23"/>
          <w:lang w:val="en-GB"/>
        </w:rPr>
        <w:t>(</w:t>
      </w:r>
      <w:r>
        <w:rPr>
          <w:sz w:val="23"/>
        </w:rPr>
        <w:t>ΟΚΑΝΑ</w:t>
      </w:r>
      <w:r>
        <w:rPr>
          <w:sz w:val="23"/>
          <w:lang w:val="en-GB"/>
        </w:rPr>
        <w:t>), addicted women at least in the third month of pregnancy have priority in joining treatment programmes. Mothers of children up to 3 years of age also have the same priority.</w:t>
      </w:r>
    </w:p>
    <w:p w:rsidR="00000000" w:rsidRDefault="00000000">
      <w:pPr>
        <w:pStyle w:val="BodyText"/>
        <w:spacing w:after="120"/>
        <w:ind w:left="567" w:firstLine="284"/>
        <w:jc w:val="both"/>
        <w:rPr>
          <w:sz w:val="23"/>
          <w:lang w:val="en-GB"/>
        </w:rPr>
      </w:pPr>
      <w:r>
        <w:rPr>
          <w:sz w:val="23"/>
          <w:lang w:val="en-GB"/>
        </w:rPr>
        <w:t xml:space="preserve">A </w:t>
      </w:r>
      <w:r>
        <w:rPr>
          <w:sz w:val="23"/>
        </w:rPr>
        <w:t>special</w:t>
      </w:r>
      <w:r>
        <w:rPr>
          <w:sz w:val="23"/>
          <w:lang w:val="en-GB"/>
        </w:rPr>
        <w:t xml:space="preserve"> </w:t>
      </w:r>
      <w:r>
        <w:rPr>
          <w:sz w:val="23"/>
        </w:rPr>
        <w:t>programme</w:t>
      </w:r>
      <w:r>
        <w:rPr>
          <w:sz w:val="23"/>
          <w:lang w:val="en-GB"/>
        </w:rPr>
        <w:t xml:space="preserve"> </w:t>
      </w:r>
      <w:r>
        <w:rPr>
          <w:sz w:val="23"/>
        </w:rPr>
        <w:t xml:space="preserve">for addicted women began its operation in Athens, in </w:t>
      </w:r>
      <w:r>
        <w:rPr>
          <w:sz w:val="23"/>
          <w:lang w:val="en-GB"/>
        </w:rPr>
        <w:t xml:space="preserve">1995. It is the first programme of its type in Greece. </w:t>
      </w:r>
      <w:r>
        <w:rPr>
          <w:sz w:val="23"/>
        </w:rPr>
        <w:t>Its</w:t>
      </w:r>
      <w:r>
        <w:rPr>
          <w:sz w:val="23"/>
          <w:lang w:val="en-GB"/>
        </w:rPr>
        <w:t xml:space="preserve"> </w:t>
      </w:r>
      <w:r>
        <w:rPr>
          <w:sz w:val="23"/>
        </w:rPr>
        <w:t>positive</w:t>
      </w:r>
      <w:r>
        <w:rPr>
          <w:sz w:val="23"/>
          <w:lang w:val="en-GB"/>
        </w:rPr>
        <w:t xml:space="preserve"> </w:t>
      </w:r>
      <w:r>
        <w:rPr>
          <w:sz w:val="23"/>
        </w:rPr>
        <w:t>results</w:t>
      </w:r>
      <w:r>
        <w:rPr>
          <w:sz w:val="23"/>
          <w:lang w:val="en-GB"/>
        </w:rPr>
        <w:t xml:space="preserve"> imposed the increase of positions </w:t>
      </w:r>
      <w:r>
        <w:rPr>
          <w:sz w:val="23"/>
        </w:rPr>
        <w:t>from 10</w:t>
      </w:r>
      <w:r>
        <w:rPr>
          <w:sz w:val="23"/>
          <w:lang w:val="en-GB"/>
        </w:rPr>
        <w:t xml:space="preserve"> initially, to 16 positions today. It was created to attract and integrate addicted women, especially of younger age, to a treatment programme against drug-addiction. </w:t>
      </w:r>
    </w:p>
    <w:p w:rsidR="00000000" w:rsidRDefault="00000000">
      <w:pPr>
        <w:spacing w:after="120" w:line="240" w:lineRule="auto"/>
        <w:ind w:left="567"/>
        <w:jc w:val="both"/>
        <w:rPr>
          <w:i/>
          <w:sz w:val="23"/>
        </w:rPr>
      </w:pPr>
      <w:r>
        <w:rPr>
          <w:i/>
          <w:sz w:val="23"/>
          <w:lang w:val="en-US"/>
        </w:rPr>
        <w:t>D</w:t>
      </w:r>
      <w:r>
        <w:rPr>
          <w:i/>
          <w:sz w:val="23"/>
        </w:rPr>
        <w:t xml:space="preserve">) </w:t>
      </w:r>
      <w:r>
        <w:rPr>
          <w:i/>
          <w:sz w:val="23"/>
          <w:u w:val="single"/>
          <w:lang w:val="en-US"/>
        </w:rPr>
        <w:t>Vulnerable Population Groups and Groups in emergency situations</w:t>
      </w:r>
      <w:r>
        <w:rPr>
          <w:i/>
          <w:sz w:val="23"/>
        </w:rPr>
        <w:t xml:space="preserve"> </w:t>
      </w:r>
    </w:p>
    <w:p w:rsidR="00000000" w:rsidRDefault="00000000">
      <w:pPr>
        <w:spacing w:after="120" w:line="240" w:lineRule="auto"/>
        <w:ind w:left="567"/>
        <w:jc w:val="both"/>
        <w:rPr>
          <w:sz w:val="23"/>
        </w:rPr>
      </w:pPr>
      <w:r>
        <w:rPr>
          <w:sz w:val="23"/>
        </w:rPr>
        <w:t xml:space="preserve">Treatment Programme “ΕΝ </w:t>
      </w:r>
      <w:r>
        <w:rPr>
          <w:sz w:val="23"/>
          <w:lang w:val="en-US"/>
        </w:rPr>
        <w:t>DRASI”</w:t>
      </w:r>
      <w:r>
        <w:rPr>
          <w:sz w:val="23"/>
        </w:rPr>
        <w:t xml:space="preserve">. </w:t>
      </w:r>
      <w:r>
        <w:rPr>
          <w:sz w:val="23"/>
          <w:lang w:val="en-US"/>
        </w:rPr>
        <w:t xml:space="preserve">It is the first programme against addiction in the context of the Greek </w:t>
      </w:r>
      <w:r>
        <w:rPr>
          <w:sz w:val="23"/>
        </w:rPr>
        <w:t>correctional system; at its core lies the Therapeutic Community of the</w:t>
      </w:r>
      <w:r>
        <w:rPr>
          <w:sz w:val="23"/>
          <w:lang w:val="en-US"/>
        </w:rPr>
        <w:t xml:space="preserve"> Women’s Prison of Korydallos that goes by the same name, as well as</w:t>
      </w:r>
      <w:r>
        <w:rPr>
          <w:sz w:val="23"/>
        </w:rPr>
        <w:t xml:space="preserve"> the Reception Centre for the Released,</w:t>
      </w:r>
      <w:r>
        <w:rPr>
          <w:sz w:val="23"/>
          <w:lang w:val="en-US"/>
        </w:rPr>
        <w:t xml:space="preserve"> in the centre of Athens</w:t>
      </w:r>
      <w:r>
        <w:rPr>
          <w:sz w:val="23"/>
        </w:rPr>
        <w:t xml:space="preserve">. Moreover, it implements programmes of self-assistance in several prisons in Attica. </w:t>
      </w:r>
    </w:p>
    <w:p w:rsidR="00000000" w:rsidRDefault="00000000">
      <w:pPr>
        <w:spacing w:after="120" w:line="240" w:lineRule="auto"/>
        <w:ind w:left="567"/>
        <w:jc w:val="both"/>
        <w:rPr>
          <w:i/>
          <w:sz w:val="23"/>
        </w:rPr>
      </w:pPr>
      <w:r>
        <w:rPr>
          <w:i/>
          <w:sz w:val="23"/>
        </w:rPr>
        <w:t>Ε)</w:t>
      </w:r>
      <w:r>
        <w:rPr>
          <w:sz w:val="23"/>
        </w:rPr>
        <w:t xml:space="preserve"> </w:t>
      </w:r>
      <w:r>
        <w:rPr>
          <w:i/>
          <w:sz w:val="23"/>
          <w:u w:val="single"/>
          <w:lang w:val="en-US"/>
        </w:rPr>
        <w:t xml:space="preserve">Childcare </w:t>
      </w:r>
      <w:r>
        <w:rPr>
          <w:i/>
          <w:sz w:val="23"/>
          <w:u w:val="single"/>
        </w:rPr>
        <w:t>(</w:t>
      </w:r>
      <w:r>
        <w:rPr>
          <w:i/>
          <w:sz w:val="23"/>
          <w:u w:val="single"/>
          <w:lang w:val="en-US"/>
        </w:rPr>
        <w:t>of</w:t>
      </w:r>
      <w:r>
        <w:rPr>
          <w:i/>
          <w:sz w:val="23"/>
          <w:u w:val="single"/>
        </w:rPr>
        <w:t xml:space="preserve"> </w:t>
      </w:r>
      <w:r>
        <w:rPr>
          <w:i/>
          <w:sz w:val="23"/>
          <w:u w:val="single"/>
          <w:lang w:val="en-US"/>
        </w:rPr>
        <w:t>drug</w:t>
      </w:r>
      <w:r>
        <w:rPr>
          <w:i/>
          <w:sz w:val="23"/>
          <w:u w:val="single"/>
        </w:rPr>
        <w:t xml:space="preserve"> </w:t>
      </w:r>
      <w:r>
        <w:rPr>
          <w:i/>
          <w:sz w:val="23"/>
          <w:u w:val="single"/>
          <w:lang w:val="en-US"/>
        </w:rPr>
        <w:t>addicted</w:t>
      </w:r>
      <w:r>
        <w:rPr>
          <w:i/>
          <w:sz w:val="23"/>
          <w:u w:val="single"/>
        </w:rPr>
        <w:t xml:space="preserve"> </w:t>
      </w:r>
      <w:r>
        <w:rPr>
          <w:i/>
          <w:sz w:val="23"/>
          <w:u w:val="single"/>
          <w:lang w:val="en-US"/>
        </w:rPr>
        <w:t>mothers)</w:t>
      </w:r>
    </w:p>
    <w:p w:rsidR="00000000" w:rsidRDefault="00000000">
      <w:pPr>
        <w:spacing w:after="120" w:line="240" w:lineRule="auto"/>
        <w:ind w:left="567"/>
        <w:jc w:val="both"/>
        <w:rPr>
          <w:sz w:val="23"/>
        </w:rPr>
      </w:pPr>
      <w:r>
        <w:rPr>
          <w:i/>
          <w:sz w:val="23"/>
          <w:lang w:val="en-US"/>
        </w:rPr>
        <w:t>Treatment Programme ITHACA</w:t>
      </w:r>
      <w:r>
        <w:rPr>
          <w:i/>
          <w:sz w:val="23"/>
        </w:rPr>
        <w:t xml:space="preserve"> </w:t>
      </w:r>
      <w:r>
        <w:rPr>
          <w:i/>
          <w:sz w:val="23"/>
          <w:lang w:val="en-US"/>
        </w:rPr>
        <w:t>of the Treatment Centre for Addicted People</w:t>
      </w:r>
      <w:r>
        <w:rPr>
          <w:sz w:val="23"/>
        </w:rPr>
        <w:t xml:space="preserve">. When </w:t>
      </w:r>
      <w:r>
        <w:rPr>
          <w:sz w:val="23"/>
          <w:lang w:val="en-US"/>
        </w:rPr>
        <w:t>children are not with their mothers, the Treatment Community ITHACA</w:t>
      </w:r>
      <w:r>
        <w:rPr>
          <w:sz w:val="23"/>
        </w:rPr>
        <w:t xml:space="preserve"> </w:t>
      </w:r>
      <w:r>
        <w:rPr>
          <w:sz w:val="23"/>
          <w:lang w:val="en-US"/>
        </w:rPr>
        <w:t>provides specially prepared facilities for</w:t>
      </w:r>
      <w:r>
        <w:rPr>
          <w:sz w:val="23"/>
        </w:rPr>
        <w:t xml:space="preserve"> childcare and creative activities, which operates under the supervision of a specialist baby nurse and a</w:t>
      </w:r>
      <w:r>
        <w:rPr>
          <w:sz w:val="23"/>
          <w:lang w:val="en-US"/>
        </w:rPr>
        <w:t xml:space="preserve"> child-psychologist and includes</w:t>
      </w:r>
      <w:r>
        <w:rPr>
          <w:sz w:val="23"/>
        </w:rPr>
        <w:t xml:space="preserve"> open-air playgrounds. </w:t>
      </w:r>
    </w:p>
    <w:p w:rsidR="00000000" w:rsidRDefault="00000000">
      <w:pPr>
        <w:spacing w:after="120" w:line="240" w:lineRule="auto"/>
        <w:ind w:left="567"/>
        <w:jc w:val="both"/>
        <w:rPr>
          <w:i/>
          <w:spacing w:val="20"/>
          <w:sz w:val="23"/>
        </w:rPr>
      </w:pPr>
      <w:r>
        <w:rPr>
          <w:i/>
          <w:sz w:val="23"/>
          <w:lang w:val="en-US"/>
        </w:rPr>
        <w:t>F</w:t>
      </w:r>
      <w:r>
        <w:rPr>
          <w:i/>
          <w:sz w:val="23"/>
        </w:rPr>
        <w:t xml:space="preserve">) </w:t>
      </w:r>
      <w:r>
        <w:rPr>
          <w:i/>
          <w:sz w:val="23"/>
          <w:u w:val="single"/>
          <w:lang w:val="en-US"/>
        </w:rPr>
        <w:t>Measures</w:t>
      </w:r>
      <w:r>
        <w:rPr>
          <w:i/>
          <w:sz w:val="23"/>
          <w:u w:val="single"/>
        </w:rPr>
        <w:t xml:space="preserve"> for family </w:t>
      </w:r>
      <w:r>
        <w:rPr>
          <w:i/>
          <w:sz w:val="23"/>
          <w:u w:val="single"/>
          <w:lang w:val="en-US"/>
        </w:rPr>
        <w:t>support</w:t>
      </w:r>
    </w:p>
    <w:p w:rsidR="00000000" w:rsidRDefault="00000000">
      <w:pPr>
        <w:spacing w:after="120" w:line="240" w:lineRule="auto"/>
        <w:ind w:left="567"/>
        <w:jc w:val="both"/>
        <w:rPr>
          <w:sz w:val="23"/>
          <w:lang w:val="en-US"/>
        </w:rPr>
      </w:pPr>
      <w:r>
        <w:rPr>
          <w:i/>
          <w:sz w:val="23"/>
          <w:lang w:val="en-US"/>
        </w:rPr>
        <w:t>Centres</w:t>
      </w:r>
      <w:r>
        <w:rPr>
          <w:i/>
          <w:sz w:val="23"/>
        </w:rPr>
        <w:t xml:space="preserve"> </w:t>
      </w:r>
      <w:r>
        <w:rPr>
          <w:i/>
          <w:sz w:val="23"/>
          <w:lang w:val="en-US"/>
        </w:rPr>
        <w:t>for</w:t>
      </w:r>
      <w:r>
        <w:rPr>
          <w:i/>
          <w:sz w:val="23"/>
        </w:rPr>
        <w:t xml:space="preserve"> </w:t>
      </w:r>
      <w:r>
        <w:rPr>
          <w:i/>
          <w:sz w:val="23"/>
          <w:lang w:val="en-US"/>
        </w:rPr>
        <w:t>family</w:t>
      </w:r>
      <w:r>
        <w:rPr>
          <w:i/>
          <w:sz w:val="23"/>
        </w:rPr>
        <w:t xml:space="preserve"> </w:t>
      </w:r>
      <w:r>
        <w:rPr>
          <w:i/>
          <w:sz w:val="23"/>
          <w:lang w:val="en-US"/>
        </w:rPr>
        <w:t>support</w:t>
      </w:r>
      <w:r>
        <w:rPr>
          <w:sz w:val="23"/>
        </w:rPr>
        <w:t xml:space="preserve">: Co-operation of  </w:t>
      </w:r>
      <w:r>
        <w:rPr>
          <w:sz w:val="23"/>
          <w:lang w:val="en-US"/>
        </w:rPr>
        <w:t>the Centre for the Treatment of Addicted People with the families of the people under treatment.</w:t>
      </w:r>
    </w:p>
    <w:p w:rsidR="00000000" w:rsidRDefault="00000000">
      <w:pPr>
        <w:spacing w:after="120" w:line="240" w:lineRule="auto"/>
        <w:ind w:left="540" w:firstLine="311"/>
        <w:jc w:val="both"/>
        <w:rPr>
          <w:sz w:val="23"/>
        </w:rPr>
      </w:pPr>
      <w:bookmarkStart w:id="1" w:name="kentrakoinonikis"/>
      <w:r>
        <w:rPr>
          <w:sz w:val="23"/>
          <w:lang w:val="en-US"/>
        </w:rPr>
        <w:t>The</w:t>
      </w:r>
      <w:r>
        <w:rPr>
          <w:sz w:val="23"/>
        </w:rPr>
        <w:t xml:space="preserve"> </w:t>
      </w:r>
      <w:r>
        <w:rPr>
          <w:sz w:val="23"/>
          <w:lang w:val="en-US"/>
        </w:rPr>
        <w:t>participation</w:t>
      </w:r>
      <w:r>
        <w:rPr>
          <w:sz w:val="23"/>
        </w:rPr>
        <w:t xml:space="preserve"> </w:t>
      </w:r>
      <w:r>
        <w:rPr>
          <w:sz w:val="23"/>
          <w:lang w:val="en-US"/>
        </w:rPr>
        <w:t>of</w:t>
      </w:r>
      <w:r>
        <w:rPr>
          <w:sz w:val="23"/>
        </w:rPr>
        <w:t xml:space="preserve"> the </w:t>
      </w:r>
      <w:r>
        <w:rPr>
          <w:sz w:val="23"/>
          <w:lang w:val="en-US"/>
        </w:rPr>
        <w:t>family</w:t>
      </w:r>
      <w:r>
        <w:rPr>
          <w:sz w:val="23"/>
        </w:rPr>
        <w:t xml:space="preserve"> </w:t>
      </w:r>
      <w:bookmarkEnd w:id="1"/>
      <w:r>
        <w:rPr>
          <w:sz w:val="23"/>
          <w:lang w:val="en-US"/>
        </w:rPr>
        <w:t>in</w:t>
      </w:r>
      <w:r>
        <w:rPr>
          <w:sz w:val="23"/>
        </w:rPr>
        <w:t xml:space="preserve"> a </w:t>
      </w:r>
      <w:r>
        <w:rPr>
          <w:sz w:val="23"/>
          <w:lang w:val="en-US"/>
        </w:rPr>
        <w:t>programme</w:t>
      </w:r>
      <w:r>
        <w:rPr>
          <w:sz w:val="23"/>
        </w:rPr>
        <w:t xml:space="preserve"> </w:t>
      </w:r>
      <w:r>
        <w:rPr>
          <w:sz w:val="23"/>
          <w:lang w:val="en-US"/>
        </w:rPr>
        <w:t>against addiction</w:t>
      </w:r>
      <w:r>
        <w:rPr>
          <w:sz w:val="23"/>
        </w:rPr>
        <w:t xml:space="preserve"> </w:t>
      </w:r>
      <w:r>
        <w:rPr>
          <w:sz w:val="23"/>
          <w:lang w:val="en-US"/>
        </w:rPr>
        <w:t>positively influences the treatment’s results</w:t>
      </w:r>
      <w:r>
        <w:rPr>
          <w:sz w:val="23"/>
        </w:rPr>
        <w:t xml:space="preserve">. All treatment programmes of the Centre for the Treatment of Addicted People </w:t>
      </w:r>
      <w:r>
        <w:rPr>
          <w:sz w:val="23"/>
          <w:lang w:val="en-US"/>
        </w:rPr>
        <w:t>provide parallel programmes of family support, addressing people of the immediate family environment</w:t>
      </w:r>
      <w:r>
        <w:rPr>
          <w:sz w:val="23"/>
        </w:rPr>
        <w:t xml:space="preserve"> </w:t>
      </w:r>
      <w:r>
        <w:rPr>
          <w:sz w:val="23"/>
          <w:lang w:val="en-US"/>
        </w:rPr>
        <w:t xml:space="preserve">of the addicted </w:t>
      </w:r>
      <w:r>
        <w:rPr>
          <w:sz w:val="23"/>
        </w:rPr>
        <w:t>(</w:t>
      </w:r>
      <w:r>
        <w:rPr>
          <w:sz w:val="23"/>
          <w:lang w:val="en-US"/>
        </w:rPr>
        <w:t xml:space="preserve">parents, </w:t>
      </w:r>
      <w:r>
        <w:rPr>
          <w:sz w:val="23"/>
        </w:rPr>
        <w:t>brothers</w:t>
      </w:r>
      <w:r>
        <w:rPr>
          <w:sz w:val="23"/>
          <w:lang w:val="en-US"/>
        </w:rPr>
        <w:t xml:space="preserve"> and sisters</w:t>
      </w:r>
      <w:r>
        <w:rPr>
          <w:sz w:val="23"/>
        </w:rPr>
        <w:t>, children, companions-husbands), which have about the same duration as the corresponding treatment programmes.</w:t>
      </w:r>
    </w:p>
    <w:p w:rsidR="00000000" w:rsidRDefault="00000000">
      <w:pPr>
        <w:spacing w:after="120" w:line="240" w:lineRule="auto"/>
        <w:ind w:left="567"/>
        <w:jc w:val="both"/>
        <w:rPr>
          <w:i/>
          <w:spacing w:val="0"/>
          <w:w w:val="100"/>
          <w:sz w:val="23"/>
        </w:rPr>
      </w:pPr>
      <w:r>
        <w:rPr>
          <w:i/>
          <w:spacing w:val="0"/>
          <w:w w:val="100"/>
          <w:sz w:val="23"/>
          <w:lang w:val="en-US"/>
        </w:rPr>
        <w:t>G</w:t>
      </w:r>
      <w:r>
        <w:rPr>
          <w:i/>
          <w:spacing w:val="0"/>
          <w:w w:val="100"/>
          <w:sz w:val="23"/>
        </w:rPr>
        <w:t xml:space="preserve">) Sexually Transmitted </w:t>
      </w:r>
      <w:r>
        <w:rPr>
          <w:i/>
          <w:spacing w:val="0"/>
          <w:w w:val="100"/>
          <w:sz w:val="23"/>
          <w:lang w:val="en-US"/>
        </w:rPr>
        <w:t>Diseases</w:t>
      </w:r>
      <w:r>
        <w:rPr>
          <w:i/>
          <w:spacing w:val="0"/>
          <w:w w:val="100"/>
          <w:sz w:val="23"/>
        </w:rPr>
        <w:t xml:space="preserve"> /</w:t>
      </w:r>
      <w:r>
        <w:rPr>
          <w:i/>
          <w:spacing w:val="0"/>
          <w:w w:val="100"/>
          <w:sz w:val="23"/>
          <w:lang w:val="en-US"/>
        </w:rPr>
        <w:t>AIDS</w:t>
      </w:r>
      <w:r>
        <w:rPr>
          <w:i/>
          <w:spacing w:val="0"/>
          <w:w w:val="100"/>
          <w:sz w:val="23"/>
        </w:rPr>
        <w:t>.</w:t>
      </w:r>
      <w:r>
        <w:rPr>
          <w:i/>
          <w:spacing w:val="0"/>
          <w:w w:val="100"/>
          <w:sz w:val="23"/>
          <w:lang w:val="en-US"/>
        </w:rPr>
        <w:t xml:space="preserve"> Treatment</w:t>
      </w:r>
      <w:r>
        <w:rPr>
          <w:i/>
          <w:spacing w:val="0"/>
          <w:w w:val="100"/>
          <w:sz w:val="23"/>
        </w:rPr>
        <w:t xml:space="preserve"> </w:t>
      </w:r>
      <w:r>
        <w:rPr>
          <w:i/>
          <w:spacing w:val="0"/>
          <w:w w:val="100"/>
          <w:sz w:val="23"/>
          <w:lang w:val="en-US"/>
        </w:rPr>
        <w:t>of</w:t>
      </w:r>
      <w:r>
        <w:rPr>
          <w:i/>
          <w:spacing w:val="0"/>
          <w:w w:val="100"/>
          <w:sz w:val="23"/>
        </w:rPr>
        <w:t xml:space="preserve"> infectious</w:t>
      </w:r>
      <w:r>
        <w:rPr>
          <w:i/>
          <w:spacing w:val="0"/>
          <w:w w:val="100"/>
          <w:sz w:val="23"/>
          <w:lang w:val="en-US"/>
        </w:rPr>
        <w:t xml:space="preserve"> diseases in drug-addicted people</w:t>
      </w:r>
      <w:r>
        <w:rPr>
          <w:i/>
          <w:spacing w:val="0"/>
          <w:w w:val="100"/>
          <w:sz w:val="23"/>
        </w:rPr>
        <w:t xml:space="preserve">. </w:t>
      </w:r>
    </w:p>
    <w:p w:rsidR="00000000" w:rsidRDefault="00000000">
      <w:pPr>
        <w:spacing w:after="120" w:line="240" w:lineRule="auto"/>
        <w:ind w:left="567"/>
        <w:jc w:val="both"/>
        <w:rPr>
          <w:sz w:val="23"/>
        </w:rPr>
      </w:pPr>
      <w:r>
        <w:rPr>
          <w:sz w:val="23"/>
          <w:lang w:val="en-US"/>
        </w:rPr>
        <w:t>Since 1996, a</w:t>
      </w:r>
      <w:r>
        <w:rPr>
          <w:sz w:val="23"/>
        </w:rPr>
        <w:t xml:space="preserve"> </w:t>
      </w:r>
      <w:r>
        <w:rPr>
          <w:sz w:val="23"/>
          <w:lang w:val="en-US"/>
        </w:rPr>
        <w:t>programme</w:t>
      </w:r>
      <w:r>
        <w:rPr>
          <w:sz w:val="23"/>
        </w:rPr>
        <w:t xml:space="preserve"> </w:t>
      </w:r>
      <w:r>
        <w:rPr>
          <w:sz w:val="23"/>
          <w:lang w:val="en-US"/>
        </w:rPr>
        <w:t>focusing</w:t>
      </w:r>
      <w:r>
        <w:rPr>
          <w:sz w:val="23"/>
        </w:rPr>
        <w:t xml:space="preserve"> </w:t>
      </w:r>
      <w:r>
        <w:rPr>
          <w:sz w:val="23"/>
          <w:lang w:val="en-US"/>
        </w:rPr>
        <w:t>on</w:t>
      </w:r>
      <w:r>
        <w:rPr>
          <w:sz w:val="23"/>
        </w:rPr>
        <w:t xml:space="preserve"> </w:t>
      </w:r>
      <w:r>
        <w:rPr>
          <w:sz w:val="23"/>
          <w:lang w:val="en-US"/>
        </w:rPr>
        <w:t>groups</w:t>
      </w:r>
      <w:r>
        <w:rPr>
          <w:sz w:val="23"/>
        </w:rPr>
        <w:t xml:space="preserve"> </w:t>
      </w:r>
      <w:r>
        <w:rPr>
          <w:sz w:val="23"/>
          <w:lang w:val="en-US"/>
        </w:rPr>
        <w:t>of</w:t>
      </w:r>
      <w:r>
        <w:rPr>
          <w:sz w:val="23"/>
        </w:rPr>
        <w:t xml:space="preserve"> </w:t>
      </w:r>
      <w:r>
        <w:rPr>
          <w:sz w:val="23"/>
          <w:lang w:val="en-US"/>
        </w:rPr>
        <w:t>addicted</w:t>
      </w:r>
      <w:r>
        <w:rPr>
          <w:sz w:val="23"/>
        </w:rPr>
        <w:t xml:space="preserve"> </w:t>
      </w:r>
      <w:r>
        <w:rPr>
          <w:sz w:val="23"/>
          <w:lang w:val="en-US"/>
        </w:rPr>
        <w:t>living</w:t>
      </w:r>
      <w:r>
        <w:rPr>
          <w:sz w:val="23"/>
        </w:rPr>
        <w:t xml:space="preserve"> </w:t>
      </w:r>
      <w:r>
        <w:rPr>
          <w:sz w:val="23"/>
          <w:lang w:val="en-US"/>
        </w:rPr>
        <w:t>in</w:t>
      </w:r>
      <w:r>
        <w:rPr>
          <w:sz w:val="23"/>
        </w:rPr>
        <w:t xml:space="preserve"> </w:t>
      </w:r>
      <w:r>
        <w:rPr>
          <w:sz w:val="23"/>
          <w:lang w:val="en-US"/>
        </w:rPr>
        <w:t>the</w:t>
      </w:r>
      <w:r>
        <w:rPr>
          <w:sz w:val="23"/>
        </w:rPr>
        <w:t xml:space="preserve"> </w:t>
      </w:r>
      <w:r>
        <w:rPr>
          <w:sz w:val="23"/>
          <w:lang w:val="en-US"/>
        </w:rPr>
        <w:t>streets</w:t>
      </w:r>
      <w:r>
        <w:rPr>
          <w:sz w:val="23"/>
        </w:rPr>
        <w:t xml:space="preserve"> </w:t>
      </w:r>
      <w:r>
        <w:rPr>
          <w:sz w:val="23"/>
          <w:lang w:val="en-US"/>
        </w:rPr>
        <w:t>usually</w:t>
      </w:r>
      <w:r>
        <w:rPr>
          <w:sz w:val="23"/>
        </w:rPr>
        <w:t xml:space="preserve"> </w:t>
      </w:r>
      <w:r>
        <w:rPr>
          <w:sz w:val="23"/>
          <w:lang w:val="en-US"/>
        </w:rPr>
        <w:t>cut</w:t>
      </w:r>
      <w:r>
        <w:rPr>
          <w:sz w:val="23"/>
        </w:rPr>
        <w:t xml:space="preserve"> </w:t>
      </w:r>
      <w:r>
        <w:rPr>
          <w:sz w:val="23"/>
          <w:lang w:val="en-US"/>
        </w:rPr>
        <w:t>off</w:t>
      </w:r>
      <w:r>
        <w:rPr>
          <w:sz w:val="23"/>
        </w:rPr>
        <w:t xml:space="preserve"> </w:t>
      </w:r>
      <w:r>
        <w:rPr>
          <w:sz w:val="23"/>
          <w:lang w:val="en-US"/>
        </w:rPr>
        <w:t>from</w:t>
      </w:r>
      <w:r>
        <w:rPr>
          <w:sz w:val="23"/>
        </w:rPr>
        <w:t xml:space="preserve"> </w:t>
      </w:r>
      <w:r>
        <w:rPr>
          <w:sz w:val="23"/>
          <w:lang w:val="en-US"/>
        </w:rPr>
        <w:t>sources</w:t>
      </w:r>
      <w:r>
        <w:rPr>
          <w:sz w:val="23"/>
        </w:rPr>
        <w:t xml:space="preserve"> </w:t>
      </w:r>
      <w:r>
        <w:rPr>
          <w:sz w:val="23"/>
          <w:lang w:val="en-US"/>
        </w:rPr>
        <w:t>of</w:t>
      </w:r>
      <w:r>
        <w:rPr>
          <w:sz w:val="23"/>
        </w:rPr>
        <w:t xml:space="preserve"> </w:t>
      </w:r>
      <w:r>
        <w:rPr>
          <w:sz w:val="23"/>
          <w:lang w:val="en-US"/>
        </w:rPr>
        <w:t>social</w:t>
      </w:r>
      <w:r>
        <w:rPr>
          <w:sz w:val="23"/>
        </w:rPr>
        <w:t xml:space="preserve"> </w:t>
      </w:r>
      <w:r>
        <w:rPr>
          <w:sz w:val="23"/>
          <w:lang w:val="en-US"/>
        </w:rPr>
        <w:t>support</w:t>
      </w:r>
      <w:r>
        <w:rPr>
          <w:sz w:val="23"/>
        </w:rPr>
        <w:t xml:space="preserve"> </w:t>
      </w:r>
      <w:r>
        <w:rPr>
          <w:sz w:val="23"/>
          <w:lang w:val="en-US"/>
        </w:rPr>
        <w:t>and</w:t>
      </w:r>
      <w:r>
        <w:rPr>
          <w:sz w:val="23"/>
        </w:rPr>
        <w:t xml:space="preserve"> </w:t>
      </w:r>
      <w:r>
        <w:rPr>
          <w:sz w:val="23"/>
          <w:lang w:val="en-US"/>
        </w:rPr>
        <w:t>care</w:t>
      </w:r>
      <w:r>
        <w:rPr>
          <w:sz w:val="23"/>
        </w:rPr>
        <w:t xml:space="preserve">, has been </w:t>
      </w:r>
      <w:r>
        <w:rPr>
          <w:sz w:val="23"/>
          <w:lang w:val="en-US"/>
        </w:rPr>
        <w:t>established</w:t>
      </w:r>
      <w:r>
        <w:rPr>
          <w:sz w:val="23"/>
        </w:rPr>
        <w:t xml:space="preserve"> </w:t>
      </w:r>
      <w:r>
        <w:rPr>
          <w:sz w:val="23"/>
          <w:lang w:val="en-US"/>
        </w:rPr>
        <w:t>in</w:t>
      </w:r>
      <w:r>
        <w:rPr>
          <w:sz w:val="23"/>
        </w:rPr>
        <w:t xml:space="preserve"> </w:t>
      </w:r>
      <w:r>
        <w:rPr>
          <w:sz w:val="23"/>
          <w:lang w:val="en-US"/>
        </w:rPr>
        <w:t>Athens</w:t>
      </w:r>
      <w:r>
        <w:rPr>
          <w:sz w:val="23"/>
        </w:rPr>
        <w:t xml:space="preserve"> (</w:t>
      </w:r>
      <w:r>
        <w:rPr>
          <w:sz w:val="23"/>
          <w:lang w:val="en-US"/>
        </w:rPr>
        <w:t>Exarcheia</w:t>
      </w:r>
      <w:r>
        <w:rPr>
          <w:sz w:val="23"/>
        </w:rPr>
        <w:t xml:space="preserve">). During regular morning and evening campaigns </w:t>
      </w:r>
      <w:r>
        <w:rPr>
          <w:sz w:val="23"/>
          <w:lang w:val="en-US"/>
        </w:rPr>
        <w:t>taking</w:t>
      </w:r>
      <w:r>
        <w:rPr>
          <w:sz w:val="23"/>
        </w:rPr>
        <w:t xml:space="preserve"> </w:t>
      </w:r>
      <w:r>
        <w:rPr>
          <w:sz w:val="23"/>
          <w:lang w:val="en-US"/>
        </w:rPr>
        <w:t>place</w:t>
      </w:r>
      <w:r>
        <w:rPr>
          <w:sz w:val="23"/>
        </w:rPr>
        <w:t xml:space="preserve"> </w:t>
      </w:r>
      <w:r>
        <w:rPr>
          <w:sz w:val="23"/>
          <w:lang w:val="en-US"/>
        </w:rPr>
        <w:t>in</w:t>
      </w:r>
      <w:r>
        <w:rPr>
          <w:sz w:val="23"/>
        </w:rPr>
        <w:t xml:space="preserve"> </w:t>
      </w:r>
      <w:r>
        <w:rPr>
          <w:sz w:val="23"/>
          <w:lang w:val="en-US"/>
        </w:rPr>
        <w:t>squares</w:t>
      </w:r>
      <w:r>
        <w:rPr>
          <w:sz w:val="23"/>
        </w:rPr>
        <w:t xml:space="preserve">, </w:t>
      </w:r>
      <w:r>
        <w:rPr>
          <w:sz w:val="23"/>
          <w:lang w:val="en-US"/>
        </w:rPr>
        <w:t>the</w:t>
      </w:r>
      <w:r>
        <w:rPr>
          <w:sz w:val="23"/>
        </w:rPr>
        <w:t xml:space="preserve"> </w:t>
      </w:r>
      <w:r>
        <w:rPr>
          <w:sz w:val="23"/>
          <w:lang w:val="en-US"/>
        </w:rPr>
        <w:t>programme</w:t>
      </w:r>
      <w:r>
        <w:rPr>
          <w:sz w:val="23"/>
        </w:rPr>
        <w:t>’</w:t>
      </w:r>
      <w:r>
        <w:rPr>
          <w:sz w:val="23"/>
          <w:lang w:val="en-US"/>
        </w:rPr>
        <w:t>s</w:t>
      </w:r>
      <w:r>
        <w:rPr>
          <w:sz w:val="23"/>
        </w:rPr>
        <w:t xml:space="preserve"> </w:t>
      </w:r>
      <w:r>
        <w:rPr>
          <w:sz w:val="23"/>
          <w:lang w:val="en-US"/>
        </w:rPr>
        <w:t>staff approach drug-addicts and (1) Providesthem with p</w:t>
      </w:r>
      <w:r>
        <w:rPr>
          <w:sz w:val="23"/>
        </w:rPr>
        <w:t>sychological support, (2) Inform them on dangers involve</w:t>
      </w:r>
      <w:r>
        <w:rPr>
          <w:sz w:val="23"/>
          <w:lang w:val="en-US"/>
        </w:rPr>
        <w:t>d in the use of narcotic substances and advise them on use of substances and sexual behavior</w:t>
      </w:r>
      <w:r>
        <w:rPr>
          <w:sz w:val="23"/>
        </w:rPr>
        <w:t xml:space="preserve">. They also </w:t>
      </w:r>
      <w:r>
        <w:rPr>
          <w:sz w:val="23"/>
          <w:lang w:val="en-US"/>
        </w:rPr>
        <w:t>provide</w:t>
      </w:r>
      <w:r>
        <w:rPr>
          <w:sz w:val="23"/>
        </w:rPr>
        <w:t xml:space="preserve"> </w:t>
      </w:r>
      <w:r>
        <w:rPr>
          <w:sz w:val="23"/>
          <w:lang w:val="en-US"/>
        </w:rPr>
        <w:t>women</w:t>
      </w:r>
      <w:r>
        <w:rPr>
          <w:sz w:val="23"/>
        </w:rPr>
        <w:t xml:space="preserve"> </w:t>
      </w:r>
      <w:r>
        <w:rPr>
          <w:sz w:val="23"/>
          <w:lang w:val="en-US"/>
        </w:rPr>
        <w:t>prostitutes</w:t>
      </w:r>
      <w:r>
        <w:rPr>
          <w:sz w:val="23"/>
        </w:rPr>
        <w:t xml:space="preserve"> </w:t>
      </w:r>
      <w:r>
        <w:rPr>
          <w:sz w:val="23"/>
          <w:lang w:val="en-US"/>
        </w:rPr>
        <w:t>drug</w:t>
      </w:r>
      <w:r>
        <w:rPr>
          <w:sz w:val="23"/>
        </w:rPr>
        <w:t>-</w:t>
      </w:r>
      <w:r>
        <w:rPr>
          <w:sz w:val="23"/>
          <w:lang w:val="en-US"/>
        </w:rPr>
        <w:t>addicts</w:t>
      </w:r>
      <w:r>
        <w:rPr>
          <w:sz w:val="23"/>
        </w:rPr>
        <w:t xml:space="preserve"> </w:t>
      </w:r>
      <w:r>
        <w:rPr>
          <w:sz w:val="23"/>
          <w:lang w:val="en-US"/>
        </w:rPr>
        <w:t>with</w:t>
      </w:r>
      <w:r>
        <w:rPr>
          <w:sz w:val="23"/>
        </w:rPr>
        <w:t xml:space="preserve"> </w:t>
      </w:r>
      <w:r>
        <w:rPr>
          <w:sz w:val="23"/>
          <w:lang w:val="en-US"/>
        </w:rPr>
        <w:t>condoms</w:t>
      </w:r>
      <w:r>
        <w:rPr>
          <w:sz w:val="23"/>
        </w:rPr>
        <w:t xml:space="preserve"> </w:t>
      </w:r>
      <w:r>
        <w:rPr>
          <w:sz w:val="23"/>
          <w:lang w:val="en-US"/>
        </w:rPr>
        <w:t>in order to</w:t>
      </w:r>
      <w:r>
        <w:rPr>
          <w:sz w:val="23"/>
        </w:rPr>
        <w:t xml:space="preserve"> </w:t>
      </w:r>
      <w:r>
        <w:rPr>
          <w:sz w:val="23"/>
          <w:lang w:val="en-US"/>
        </w:rPr>
        <w:t>avoid</w:t>
      </w:r>
      <w:r>
        <w:rPr>
          <w:sz w:val="23"/>
        </w:rPr>
        <w:t xml:space="preserve"> transmission of contagious diseases (hepatitis, </w:t>
      </w:r>
      <w:r>
        <w:rPr>
          <w:sz w:val="23"/>
          <w:lang w:val="en-US"/>
        </w:rPr>
        <w:t>AIDS</w:t>
      </w:r>
      <w:r>
        <w:rPr>
          <w:sz w:val="23"/>
        </w:rPr>
        <w:t>, etc). (3) They a</w:t>
      </w:r>
      <w:r>
        <w:rPr>
          <w:sz w:val="23"/>
          <w:lang w:val="en-US"/>
        </w:rPr>
        <w:t>rrange diagnostic examinations for drug-users</w:t>
      </w:r>
      <w:r>
        <w:rPr>
          <w:sz w:val="23"/>
        </w:rPr>
        <w:t xml:space="preserve"> in health agencies, (4) They organise group meetings of users with doctors during seminars on health matters. Printed material (“Survival Guide”) </w:t>
      </w:r>
      <w:r>
        <w:rPr>
          <w:sz w:val="23"/>
          <w:lang w:val="en-US"/>
        </w:rPr>
        <w:t>is also distributed in Athens to users of narcotic substances; it contains instructions for safe use</w:t>
      </w:r>
      <w:r>
        <w:rPr>
          <w:sz w:val="23"/>
        </w:rPr>
        <w:t xml:space="preserve">, </w:t>
      </w:r>
      <w:r>
        <w:rPr>
          <w:sz w:val="23"/>
          <w:lang w:val="en-US"/>
        </w:rPr>
        <w:t>first aid, and useful addresses for cases of emergency</w:t>
      </w:r>
      <w:r>
        <w:rPr>
          <w:sz w:val="23"/>
        </w:rPr>
        <w:t>.</w:t>
      </w:r>
    </w:p>
    <w:p w:rsidR="00000000" w:rsidRDefault="00000000">
      <w:pPr>
        <w:spacing w:after="120" w:line="240" w:lineRule="auto"/>
        <w:ind w:left="540"/>
        <w:jc w:val="both"/>
        <w:rPr>
          <w:sz w:val="23"/>
        </w:rPr>
      </w:pPr>
    </w:p>
    <w:p w:rsidR="00000000" w:rsidRDefault="00000000">
      <w:pPr>
        <w:pStyle w:val="BodyText"/>
        <w:spacing w:after="120"/>
        <w:rPr>
          <w:b/>
          <w:sz w:val="23"/>
          <w:lang w:val="en-GB"/>
        </w:rPr>
      </w:pPr>
      <w:r>
        <w:rPr>
          <w:b/>
          <w:sz w:val="23"/>
        </w:rPr>
        <w:t>ΙΧ</w:t>
      </w:r>
      <w:r>
        <w:rPr>
          <w:b/>
          <w:sz w:val="23"/>
          <w:lang w:val="en-GB"/>
        </w:rPr>
        <w:t xml:space="preserve">. MENTAL </w:t>
      </w:r>
      <w:r>
        <w:rPr>
          <w:b/>
          <w:sz w:val="23"/>
        </w:rPr>
        <w:t>HEALTH</w:t>
      </w:r>
    </w:p>
    <w:p w:rsidR="00000000" w:rsidRDefault="00000000">
      <w:pPr>
        <w:spacing w:after="120" w:line="240" w:lineRule="auto"/>
        <w:jc w:val="both"/>
        <w:rPr>
          <w:sz w:val="23"/>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actions</w:t>
      </w:r>
      <w:r>
        <w:rPr>
          <w:sz w:val="23"/>
        </w:rPr>
        <w:t xml:space="preserve"> that have been </w:t>
      </w:r>
      <w:r>
        <w:rPr>
          <w:sz w:val="23"/>
          <w:lang w:val="en-US"/>
        </w:rPr>
        <w:t>developed</w:t>
      </w:r>
      <w:r>
        <w:rPr>
          <w:sz w:val="23"/>
        </w:rPr>
        <w:t xml:space="preserve"> </w:t>
      </w:r>
      <w:r>
        <w:rPr>
          <w:sz w:val="23"/>
          <w:lang w:val="en-US"/>
        </w:rPr>
        <w:t>in</w:t>
      </w:r>
      <w:r>
        <w:rPr>
          <w:sz w:val="23"/>
        </w:rPr>
        <w:t xml:space="preserve"> </w:t>
      </w:r>
      <w:r>
        <w:rPr>
          <w:sz w:val="23"/>
          <w:lang w:val="en-US"/>
        </w:rPr>
        <w:t>the</w:t>
      </w:r>
      <w:r>
        <w:rPr>
          <w:sz w:val="23"/>
        </w:rPr>
        <w:t xml:space="preserve"> </w:t>
      </w:r>
      <w:r>
        <w:rPr>
          <w:sz w:val="23"/>
          <w:lang w:val="en-US"/>
        </w:rPr>
        <w:t>period</w:t>
      </w:r>
      <w:r>
        <w:rPr>
          <w:sz w:val="23"/>
        </w:rPr>
        <w:t xml:space="preserve"> 2000-2004, </w:t>
      </w:r>
      <w:r>
        <w:rPr>
          <w:sz w:val="23"/>
          <w:lang w:val="en-US"/>
        </w:rPr>
        <w:t>supervised</w:t>
      </w:r>
      <w:r>
        <w:rPr>
          <w:sz w:val="23"/>
        </w:rPr>
        <w:t xml:space="preserve"> </w:t>
      </w:r>
      <w:r>
        <w:rPr>
          <w:sz w:val="23"/>
          <w:lang w:val="en-US"/>
        </w:rPr>
        <w:t>by</w:t>
      </w:r>
      <w:r>
        <w:rPr>
          <w:sz w:val="23"/>
        </w:rPr>
        <w:t xml:space="preserve"> </w:t>
      </w:r>
      <w:r>
        <w:rPr>
          <w:sz w:val="23"/>
          <w:lang w:val="en-US"/>
        </w:rPr>
        <w:t>the</w:t>
      </w:r>
      <w:r>
        <w:rPr>
          <w:sz w:val="23"/>
        </w:rPr>
        <w:t xml:space="preserve"> </w:t>
      </w:r>
      <w:r>
        <w:rPr>
          <w:sz w:val="23"/>
          <w:lang w:val="en-US"/>
        </w:rPr>
        <w:t>Directorate</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Ministry of Health and Welfare</w:t>
      </w:r>
      <w:r>
        <w:rPr>
          <w:sz w:val="23"/>
        </w:rPr>
        <w:t xml:space="preserve"> (Mental </w:t>
      </w:r>
      <w:r>
        <w:rPr>
          <w:sz w:val="23"/>
          <w:lang w:val="en-US"/>
        </w:rPr>
        <w:t>Health</w:t>
      </w:r>
      <w:r>
        <w:rPr>
          <w:sz w:val="23"/>
        </w:rPr>
        <w:t xml:space="preserve"> Units </w:t>
      </w:r>
      <w:r>
        <w:rPr>
          <w:sz w:val="23"/>
          <w:lang w:val="en-US"/>
        </w:rPr>
        <w:t>for</w:t>
      </w:r>
      <w:r>
        <w:rPr>
          <w:sz w:val="23"/>
        </w:rPr>
        <w:t xml:space="preserve"> </w:t>
      </w:r>
      <w:r>
        <w:rPr>
          <w:sz w:val="23"/>
          <w:lang w:val="en-US"/>
        </w:rPr>
        <w:t>people</w:t>
      </w:r>
      <w:r>
        <w:rPr>
          <w:sz w:val="23"/>
        </w:rPr>
        <w:t xml:space="preserve"> </w:t>
      </w:r>
      <w:r>
        <w:rPr>
          <w:sz w:val="23"/>
          <w:lang w:val="en-US"/>
        </w:rPr>
        <w:t>suffering</w:t>
      </w:r>
      <w:r>
        <w:rPr>
          <w:sz w:val="23"/>
        </w:rPr>
        <w:t xml:space="preserve"> from </w:t>
      </w:r>
      <w:r>
        <w:rPr>
          <w:sz w:val="23"/>
          <w:lang w:val="en-US"/>
        </w:rPr>
        <w:t>mental</w:t>
      </w:r>
      <w:r>
        <w:rPr>
          <w:sz w:val="23"/>
        </w:rPr>
        <w:t xml:space="preserve"> disturbances, </w:t>
      </w:r>
      <w:r>
        <w:rPr>
          <w:sz w:val="23"/>
          <w:lang w:val="en-US"/>
        </w:rPr>
        <w:t>and</w:t>
      </w:r>
      <w:r>
        <w:rPr>
          <w:sz w:val="23"/>
        </w:rPr>
        <w:t xml:space="preserve"> particularly </w:t>
      </w:r>
      <w:r>
        <w:rPr>
          <w:sz w:val="23"/>
          <w:lang w:val="en-US"/>
        </w:rPr>
        <w:t>refugees</w:t>
      </w:r>
      <w:r>
        <w:rPr>
          <w:sz w:val="23"/>
        </w:rPr>
        <w:t xml:space="preserve">, </w:t>
      </w:r>
      <w:r>
        <w:rPr>
          <w:sz w:val="23"/>
          <w:lang w:val="en-US"/>
        </w:rPr>
        <w:t>Roma</w:t>
      </w:r>
      <w:r>
        <w:rPr>
          <w:sz w:val="23"/>
        </w:rPr>
        <w:t xml:space="preserve"> </w:t>
      </w:r>
      <w:r>
        <w:rPr>
          <w:sz w:val="23"/>
          <w:lang w:val="en-US"/>
        </w:rPr>
        <w:t>people</w:t>
      </w:r>
      <w:r>
        <w:rPr>
          <w:sz w:val="23"/>
        </w:rPr>
        <w:t xml:space="preserve">, </w:t>
      </w:r>
      <w:r>
        <w:rPr>
          <w:sz w:val="23"/>
          <w:lang w:val="en-US"/>
        </w:rPr>
        <w:t>people</w:t>
      </w:r>
      <w:r>
        <w:rPr>
          <w:sz w:val="23"/>
        </w:rPr>
        <w:t xml:space="preserve"> </w:t>
      </w:r>
      <w:r>
        <w:rPr>
          <w:sz w:val="23"/>
          <w:lang w:val="en-US"/>
        </w:rPr>
        <w:t>suffering</w:t>
      </w:r>
      <w:r>
        <w:rPr>
          <w:sz w:val="23"/>
        </w:rPr>
        <w:t xml:space="preserve"> </w:t>
      </w:r>
      <w:r>
        <w:rPr>
          <w:sz w:val="23"/>
          <w:lang w:val="en-US"/>
        </w:rPr>
        <w:t>from</w:t>
      </w:r>
      <w:r>
        <w:rPr>
          <w:sz w:val="23"/>
        </w:rPr>
        <w:t xml:space="preserve"> senility, autism, intellectual deprival and secondary mental disturbances</w:t>
      </w:r>
      <w:r>
        <w:rPr>
          <w:sz w:val="23"/>
          <w:lang w:val="en-US"/>
        </w:rPr>
        <w:t>, and psycho-geriatrics</w:t>
      </w:r>
      <w:r>
        <w:rPr>
          <w:sz w:val="23"/>
        </w:rPr>
        <w:t>), do not exclusively address women but patients belonging to both sexes.</w:t>
      </w:r>
    </w:p>
    <w:p w:rsidR="00000000" w:rsidRDefault="00000000">
      <w:pPr>
        <w:spacing w:after="120" w:line="240" w:lineRule="auto"/>
        <w:jc w:val="both"/>
        <w:rPr>
          <w:i/>
          <w:noProof/>
          <w:sz w:val="23"/>
          <w:u w:val="single"/>
        </w:rPr>
      </w:pPr>
    </w:p>
    <w:p w:rsidR="00000000" w:rsidRDefault="00000000">
      <w:pPr>
        <w:spacing w:after="120" w:line="240" w:lineRule="auto"/>
        <w:jc w:val="both"/>
        <w:rPr>
          <w:sz w:val="23"/>
          <w:u w:val="single"/>
        </w:rPr>
      </w:pPr>
      <w:r>
        <w:rPr>
          <w:i/>
          <w:noProof/>
          <w:sz w:val="23"/>
          <w:u w:val="single"/>
        </w:rPr>
        <w:br w:type="page"/>
        <w:t>The «Psychargos» Programme</w:t>
      </w:r>
    </w:p>
    <w:p w:rsidR="00000000" w:rsidRDefault="00000000">
      <w:pPr>
        <w:numPr>
          <w:ilvl w:val="0"/>
          <w:numId w:val="190"/>
        </w:numPr>
        <w:tabs>
          <w:tab w:val="clear" w:pos="360"/>
        </w:tabs>
        <w:spacing w:after="120" w:line="240" w:lineRule="auto"/>
        <w:ind w:left="567" w:hanging="567"/>
        <w:jc w:val="both"/>
        <w:rPr>
          <w:sz w:val="23"/>
        </w:rPr>
      </w:pPr>
      <w:r>
        <w:rPr>
          <w:noProof/>
          <w:sz w:val="23"/>
        </w:rPr>
        <w:t>A mental health policy was introduced in 1983 and,</w:t>
      </w:r>
      <w:r>
        <w:rPr>
          <w:sz w:val="23"/>
        </w:rPr>
        <w:t xml:space="preserve"> since</w:t>
      </w:r>
      <w:r>
        <w:rPr>
          <w:noProof/>
          <w:sz w:val="23"/>
        </w:rPr>
        <w:t xml:space="preserve"> 1997</w:t>
      </w:r>
      <w:r>
        <w:rPr>
          <w:sz w:val="23"/>
        </w:rPr>
        <w:t xml:space="preserve"> it is expressed through a ten-year plan (Psychargos), which is revised every 5 years. During the </w:t>
      </w:r>
      <w:r>
        <w:rPr>
          <w:sz w:val="23"/>
          <w:lang w:val="en-US"/>
        </w:rPr>
        <w:t>first</w:t>
      </w:r>
      <w:r>
        <w:rPr>
          <w:sz w:val="23"/>
        </w:rPr>
        <w:t xml:space="preserve"> </w:t>
      </w:r>
      <w:r>
        <w:rPr>
          <w:sz w:val="23"/>
          <w:lang w:val="en-US"/>
        </w:rPr>
        <w:t>stage</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Psychargos</w:t>
      </w:r>
      <w:r>
        <w:rPr>
          <w:sz w:val="23"/>
        </w:rPr>
        <w:t xml:space="preserve"> </w:t>
      </w:r>
      <w:r>
        <w:rPr>
          <w:sz w:val="23"/>
          <w:lang w:val="en-US"/>
        </w:rPr>
        <w:t>programme</w:t>
      </w:r>
      <w:r>
        <w:rPr>
          <w:sz w:val="23"/>
        </w:rPr>
        <w:t xml:space="preserve"> (2000-2001), 55 Hostels </w:t>
      </w:r>
      <w:r>
        <w:rPr>
          <w:sz w:val="23"/>
          <w:lang w:val="en-US"/>
        </w:rPr>
        <w:t>and</w:t>
      </w:r>
      <w:r>
        <w:rPr>
          <w:sz w:val="23"/>
        </w:rPr>
        <w:t xml:space="preserve"> Boarding Schools were established and operated for the de-institutionalization of mental patients (during the above mentioned period 600 chronic patients moved out of 8 </w:t>
      </w:r>
      <w:r>
        <w:rPr>
          <w:sz w:val="23"/>
          <w:lang w:val="en-US"/>
        </w:rPr>
        <w:t>psychiatric hospitals</w:t>
      </w:r>
      <w:r>
        <w:rPr>
          <w:sz w:val="23"/>
        </w:rPr>
        <w:t xml:space="preserve">). During the second stage, </w:t>
      </w:r>
      <w:r>
        <w:rPr>
          <w:sz w:val="23"/>
          <w:lang w:val="en-US"/>
        </w:rPr>
        <w:t>which</w:t>
      </w:r>
      <w:r>
        <w:rPr>
          <w:sz w:val="23"/>
        </w:rPr>
        <w:t xml:space="preserve"> </w:t>
      </w:r>
      <w:r>
        <w:rPr>
          <w:sz w:val="23"/>
          <w:lang w:val="en-US"/>
        </w:rPr>
        <w:t>is</w:t>
      </w:r>
      <w:r>
        <w:rPr>
          <w:sz w:val="23"/>
        </w:rPr>
        <w:t xml:space="preserve"> in the process of implementation </w:t>
      </w:r>
      <w:r>
        <w:rPr>
          <w:sz w:val="23"/>
          <w:lang w:val="en-US"/>
        </w:rPr>
        <w:t>during</w:t>
      </w:r>
      <w:r>
        <w:rPr>
          <w:sz w:val="23"/>
        </w:rPr>
        <w:t xml:space="preserve"> the </w:t>
      </w:r>
      <w:r>
        <w:rPr>
          <w:sz w:val="23"/>
          <w:lang w:val="en-US"/>
        </w:rPr>
        <w:t>years</w:t>
      </w:r>
      <w:r>
        <w:rPr>
          <w:sz w:val="23"/>
        </w:rPr>
        <w:t xml:space="preserve"> </w:t>
      </w:r>
      <w:r>
        <w:rPr>
          <w:noProof/>
          <w:sz w:val="23"/>
        </w:rPr>
        <w:t>2002 – 2006, the following have been taken into consideration: a) the continuation of de-institutionalization</w:t>
      </w:r>
      <w:r>
        <w:rPr>
          <w:sz w:val="23"/>
        </w:rPr>
        <w:t xml:space="preserve"> and de-stigmatisation</w:t>
      </w:r>
      <w:r>
        <w:rPr>
          <w:noProof/>
          <w:sz w:val="23"/>
        </w:rPr>
        <w:t>,</w:t>
      </w:r>
      <w:r>
        <w:rPr>
          <w:sz w:val="23"/>
        </w:rPr>
        <w:t xml:space="preserve"> b) the </w:t>
      </w:r>
      <w:r>
        <w:rPr>
          <w:noProof/>
          <w:sz w:val="23"/>
        </w:rPr>
        <w:t>sectorisation of psychiatric services all over the country</w:t>
      </w:r>
      <w:r>
        <w:rPr>
          <w:sz w:val="23"/>
        </w:rPr>
        <w:t xml:space="preserve"> and c) the establishment of detailed guarantees and procedures to protect the patients’ rights. The </w:t>
      </w:r>
      <w:r>
        <w:rPr>
          <w:sz w:val="23"/>
          <w:lang w:val="en-US"/>
        </w:rPr>
        <w:t>implementation</w:t>
      </w:r>
      <w:r>
        <w:rPr>
          <w:sz w:val="23"/>
        </w:rPr>
        <w:t xml:space="preserve"> </w:t>
      </w:r>
      <w:r>
        <w:rPr>
          <w:sz w:val="23"/>
          <w:lang w:val="en-US"/>
        </w:rPr>
        <w:t>of</w:t>
      </w:r>
      <w:r>
        <w:rPr>
          <w:sz w:val="23"/>
        </w:rPr>
        <w:t xml:space="preserve"> </w:t>
      </w:r>
      <w:r>
        <w:rPr>
          <w:sz w:val="23"/>
          <w:lang w:val="en-US"/>
        </w:rPr>
        <w:t>these</w:t>
      </w:r>
      <w:r>
        <w:rPr>
          <w:sz w:val="23"/>
        </w:rPr>
        <w:t xml:space="preserve"> </w:t>
      </w:r>
      <w:r>
        <w:rPr>
          <w:sz w:val="23"/>
          <w:lang w:val="en-US"/>
        </w:rPr>
        <w:t>actions</w:t>
      </w:r>
      <w:r>
        <w:rPr>
          <w:sz w:val="23"/>
        </w:rPr>
        <w:t xml:space="preserve"> presupposes </w:t>
      </w:r>
      <w:r>
        <w:rPr>
          <w:sz w:val="23"/>
          <w:lang w:val="en-US"/>
        </w:rPr>
        <w:t>closing down 4 psychiatric hospitals by the beginning of  2006</w:t>
      </w:r>
      <w:r>
        <w:rPr>
          <w:sz w:val="23"/>
        </w:rPr>
        <w:t xml:space="preserve"> (</w:t>
      </w:r>
      <w:r>
        <w:rPr>
          <w:sz w:val="23"/>
          <w:lang w:val="en-US"/>
        </w:rPr>
        <w:t>substitution by community structures</w:t>
      </w:r>
      <w:r>
        <w:rPr>
          <w:sz w:val="23"/>
        </w:rPr>
        <w:t xml:space="preserve">) </w:t>
      </w:r>
      <w:r>
        <w:rPr>
          <w:sz w:val="23"/>
          <w:lang w:val="en-US"/>
        </w:rPr>
        <w:t>and the reduction of psychiatric beds</w:t>
      </w:r>
      <w:r>
        <w:rPr>
          <w:sz w:val="23"/>
        </w:rPr>
        <w:t xml:space="preserve"> in</w:t>
      </w:r>
      <w:r>
        <w:rPr>
          <w:sz w:val="23"/>
          <w:lang w:val="en-US"/>
        </w:rPr>
        <w:t xml:space="preserve"> </w:t>
      </w:r>
      <w:r>
        <w:rPr>
          <w:sz w:val="23"/>
        </w:rPr>
        <w:t xml:space="preserve">4 more </w:t>
      </w:r>
      <w:r>
        <w:rPr>
          <w:sz w:val="23"/>
          <w:lang w:val="en-US"/>
        </w:rPr>
        <w:t>psychiatric hospitals</w:t>
      </w:r>
      <w:r>
        <w:rPr>
          <w:sz w:val="23"/>
        </w:rPr>
        <w:t xml:space="preserve"> </w:t>
      </w:r>
      <w:r>
        <w:rPr>
          <w:sz w:val="23"/>
          <w:lang w:val="en-US"/>
        </w:rPr>
        <w:t xml:space="preserve">by </w:t>
      </w:r>
      <w:r>
        <w:rPr>
          <w:sz w:val="23"/>
        </w:rPr>
        <w:t xml:space="preserve">40-50 % aiming at closing these hospitals down as well, by 2015. </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attempt</w:t>
      </w:r>
      <w:r>
        <w:rPr>
          <w:sz w:val="23"/>
        </w:rPr>
        <w:t xml:space="preserve"> </w:t>
      </w:r>
      <w:r>
        <w:rPr>
          <w:sz w:val="23"/>
          <w:lang w:val="en-US"/>
        </w:rPr>
        <w:t>to</w:t>
      </w:r>
      <w:r>
        <w:rPr>
          <w:sz w:val="23"/>
        </w:rPr>
        <w:t xml:space="preserve"> </w:t>
      </w:r>
      <w:r>
        <w:rPr>
          <w:sz w:val="23"/>
          <w:lang w:val="en-US"/>
        </w:rPr>
        <w:t>reform the system of mental health, and particularly to de-institutionalize chronic patients,</w:t>
      </w:r>
      <w:r>
        <w:rPr>
          <w:sz w:val="23"/>
        </w:rPr>
        <w:t xml:space="preserve"> is </w:t>
      </w:r>
      <w:r>
        <w:rPr>
          <w:sz w:val="23"/>
          <w:lang w:val="en-US"/>
        </w:rPr>
        <w:t>accompanied by actions aiming at the de-stigmatisation of people with mental health disabilities</w:t>
      </w:r>
      <w:r>
        <w:rPr>
          <w:sz w:val="23"/>
        </w:rPr>
        <w:t>. The most important of them, especially since 2001 which was cha</w:t>
      </w:r>
      <w:r>
        <w:rPr>
          <w:sz w:val="23"/>
          <w:lang w:val="en-US"/>
        </w:rPr>
        <w:t>racterized as “the year for mental health” by the International Health Organization (W.H.O.</w:t>
      </w:r>
      <w:r>
        <w:rPr>
          <w:sz w:val="23"/>
        </w:rPr>
        <w:t>), are:</w:t>
      </w:r>
    </w:p>
    <w:p w:rsidR="00000000" w:rsidRDefault="00000000">
      <w:pPr>
        <w:numPr>
          <w:ilvl w:val="0"/>
          <w:numId w:val="194"/>
        </w:numPr>
        <w:tabs>
          <w:tab w:val="clear" w:pos="360"/>
        </w:tabs>
        <w:spacing w:after="120" w:line="240" w:lineRule="auto"/>
        <w:ind w:left="1418" w:hanging="284"/>
        <w:jc w:val="both"/>
        <w:rPr>
          <w:sz w:val="23"/>
        </w:rPr>
      </w:pPr>
      <w:r>
        <w:rPr>
          <w:sz w:val="23"/>
          <w:lang w:val="en-US"/>
        </w:rPr>
        <w:t>The</w:t>
      </w:r>
      <w:r>
        <w:rPr>
          <w:sz w:val="23"/>
        </w:rPr>
        <w:t xml:space="preserve"> </w:t>
      </w:r>
      <w:r>
        <w:rPr>
          <w:sz w:val="23"/>
          <w:lang w:val="en-US"/>
        </w:rPr>
        <w:t>Declaration</w:t>
      </w:r>
      <w:r>
        <w:rPr>
          <w:sz w:val="23"/>
        </w:rPr>
        <w:t xml:space="preserve"> on Mental </w:t>
      </w:r>
      <w:r>
        <w:rPr>
          <w:sz w:val="23"/>
          <w:lang w:val="en-US"/>
        </w:rPr>
        <w:t>Health</w:t>
      </w:r>
      <w:r>
        <w:rPr>
          <w:sz w:val="23"/>
        </w:rPr>
        <w:t xml:space="preserve"> (</w:t>
      </w:r>
      <w:r>
        <w:rPr>
          <w:sz w:val="23"/>
          <w:lang w:val="en-US"/>
        </w:rPr>
        <w:t>April</w:t>
      </w:r>
      <w:r>
        <w:rPr>
          <w:sz w:val="23"/>
        </w:rPr>
        <w:t xml:space="preserve"> 2001) </w:t>
      </w:r>
      <w:r>
        <w:rPr>
          <w:sz w:val="23"/>
          <w:lang w:val="en-US"/>
        </w:rPr>
        <w:t>which</w:t>
      </w:r>
      <w:r>
        <w:rPr>
          <w:sz w:val="23"/>
        </w:rPr>
        <w:t xml:space="preserve"> </w:t>
      </w:r>
      <w:r>
        <w:rPr>
          <w:sz w:val="23"/>
          <w:lang w:val="en-US"/>
        </w:rPr>
        <w:t>was</w:t>
      </w:r>
      <w:r>
        <w:rPr>
          <w:sz w:val="23"/>
        </w:rPr>
        <w:t xml:space="preserve"> </w:t>
      </w:r>
      <w:r>
        <w:rPr>
          <w:sz w:val="23"/>
          <w:lang w:val="en-US"/>
        </w:rPr>
        <w:t>signed</w:t>
      </w:r>
      <w:r>
        <w:rPr>
          <w:sz w:val="23"/>
        </w:rPr>
        <w:t xml:space="preserve"> </w:t>
      </w:r>
      <w:r>
        <w:rPr>
          <w:sz w:val="23"/>
          <w:lang w:val="en-US"/>
        </w:rPr>
        <w:t>by the President of the Hellenic Republic and concerns destigmatisation</w:t>
      </w:r>
      <w:r>
        <w:rPr>
          <w:sz w:val="23"/>
        </w:rPr>
        <w:t>.</w:t>
      </w:r>
    </w:p>
    <w:p w:rsidR="00000000" w:rsidRDefault="00000000">
      <w:pPr>
        <w:numPr>
          <w:ilvl w:val="0"/>
          <w:numId w:val="194"/>
        </w:numPr>
        <w:tabs>
          <w:tab w:val="clear" w:pos="360"/>
        </w:tabs>
        <w:spacing w:after="120" w:line="240" w:lineRule="auto"/>
        <w:ind w:left="1418" w:hanging="284"/>
        <w:jc w:val="both"/>
        <w:rPr>
          <w:sz w:val="23"/>
        </w:rPr>
      </w:pPr>
      <w:r>
        <w:rPr>
          <w:sz w:val="23"/>
          <w:lang w:val="en-US"/>
        </w:rPr>
        <w:t>The declaration of Athens</w:t>
      </w:r>
      <w:r>
        <w:rPr>
          <w:sz w:val="23"/>
        </w:rPr>
        <w:t xml:space="preserve"> (</w:t>
      </w:r>
      <w:r>
        <w:rPr>
          <w:sz w:val="23"/>
          <w:lang w:val="en-US"/>
        </w:rPr>
        <w:t xml:space="preserve">June </w:t>
      </w:r>
      <w:r>
        <w:rPr>
          <w:sz w:val="23"/>
        </w:rPr>
        <w:t xml:space="preserve">2001) </w:t>
      </w:r>
      <w:r>
        <w:rPr>
          <w:sz w:val="23"/>
          <w:lang w:val="en-US"/>
        </w:rPr>
        <w:t xml:space="preserve">on Mental Health and </w:t>
      </w:r>
      <w:r>
        <w:rPr>
          <w:sz w:val="23"/>
        </w:rPr>
        <w:t xml:space="preserve">anthropogenic disasters, Stigmatization, and Community Psychiatric Care. This declaration </w:t>
      </w:r>
      <w:r>
        <w:rPr>
          <w:sz w:val="23"/>
          <w:lang w:val="en-US"/>
        </w:rPr>
        <w:t>was</w:t>
      </w:r>
      <w:r>
        <w:rPr>
          <w:sz w:val="23"/>
        </w:rPr>
        <w:t xml:space="preserve"> </w:t>
      </w:r>
      <w:r>
        <w:rPr>
          <w:sz w:val="23"/>
          <w:lang w:val="en-US"/>
        </w:rPr>
        <w:t>signed</w:t>
      </w:r>
      <w:r>
        <w:rPr>
          <w:sz w:val="23"/>
        </w:rPr>
        <w:t xml:space="preserve"> </w:t>
      </w:r>
      <w:r>
        <w:rPr>
          <w:sz w:val="23"/>
          <w:lang w:val="en-US"/>
        </w:rPr>
        <w:t>during</w:t>
      </w:r>
      <w:r>
        <w:rPr>
          <w:sz w:val="23"/>
        </w:rPr>
        <w:t xml:space="preserve"> </w:t>
      </w:r>
      <w:r>
        <w:rPr>
          <w:sz w:val="23"/>
          <w:lang w:val="en-US"/>
        </w:rPr>
        <w:t>the</w:t>
      </w:r>
      <w:r>
        <w:rPr>
          <w:sz w:val="23"/>
        </w:rPr>
        <w:t xml:space="preserve"> </w:t>
      </w:r>
      <w:r>
        <w:rPr>
          <w:sz w:val="23"/>
          <w:lang w:val="en-US"/>
        </w:rPr>
        <w:t>first</w:t>
      </w:r>
      <w:r>
        <w:rPr>
          <w:sz w:val="23"/>
        </w:rPr>
        <w:t xml:space="preserve"> Session </w:t>
      </w:r>
      <w:r>
        <w:rPr>
          <w:sz w:val="23"/>
          <w:lang w:val="en-US"/>
        </w:rPr>
        <w:t>of</w:t>
      </w:r>
      <w:r>
        <w:rPr>
          <w:sz w:val="23"/>
        </w:rPr>
        <w:t xml:space="preserve"> </w:t>
      </w:r>
      <w:r>
        <w:rPr>
          <w:sz w:val="23"/>
          <w:lang w:val="en-US"/>
        </w:rPr>
        <w:t>W</w:t>
      </w:r>
      <w:r>
        <w:rPr>
          <w:sz w:val="23"/>
        </w:rPr>
        <w:t>.</w:t>
      </w:r>
      <w:r>
        <w:rPr>
          <w:sz w:val="23"/>
          <w:lang w:val="en-US"/>
        </w:rPr>
        <w:t>H</w:t>
      </w:r>
      <w:r>
        <w:rPr>
          <w:sz w:val="23"/>
        </w:rPr>
        <w:t>.</w:t>
      </w:r>
      <w:r>
        <w:rPr>
          <w:sz w:val="23"/>
          <w:lang w:val="en-US"/>
        </w:rPr>
        <w:t>O</w:t>
      </w:r>
      <w:r>
        <w:rPr>
          <w:sz w:val="23"/>
        </w:rPr>
        <w:t xml:space="preserve">. </w:t>
      </w:r>
      <w:r>
        <w:rPr>
          <w:sz w:val="23"/>
          <w:lang w:val="en-US"/>
        </w:rPr>
        <w:t xml:space="preserve">for the countries of Southern and South-eastern Europe, and was adopted by the </w:t>
      </w:r>
      <w:r>
        <w:rPr>
          <w:sz w:val="23"/>
        </w:rPr>
        <w:t>51</w:t>
      </w:r>
      <w:r>
        <w:rPr>
          <w:sz w:val="23"/>
          <w:vertAlign w:val="superscript"/>
          <w:lang w:val="en-US"/>
        </w:rPr>
        <w:t xml:space="preserve">st </w:t>
      </w:r>
      <w:r>
        <w:rPr>
          <w:sz w:val="23"/>
          <w:lang w:val="en-US"/>
        </w:rPr>
        <w:t>Regional Session</w:t>
      </w:r>
      <w:r>
        <w:rPr>
          <w:sz w:val="23"/>
        </w:rPr>
        <w:t xml:space="preserve"> of the W.H.O./Europe (September 2001) and the 55th International Health Assembly of W.H.O. (Μ</w:t>
      </w:r>
      <w:r>
        <w:rPr>
          <w:sz w:val="23"/>
          <w:lang w:val="en-US"/>
        </w:rPr>
        <w:t>ay</w:t>
      </w:r>
      <w:r>
        <w:rPr>
          <w:sz w:val="23"/>
        </w:rPr>
        <w:t xml:space="preserve"> 2002).</w:t>
      </w:r>
    </w:p>
    <w:p w:rsidR="00000000" w:rsidRDefault="00000000">
      <w:pPr>
        <w:numPr>
          <w:ilvl w:val="0"/>
          <w:numId w:val="194"/>
        </w:numPr>
        <w:tabs>
          <w:tab w:val="clear" w:pos="360"/>
        </w:tabs>
        <w:spacing w:after="120" w:line="240" w:lineRule="auto"/>
        <w:ind w:left="1418" w:hanging="284"/>
        <w:jc w:val="both"/>
        <w:rPr>
          <w:sz w:val="23"/>
        </w:rPr>
      </w:pPr>
      <w:r>
        <w:rPr>
          <w:sz w:val="23"/>
          <w:lang w:val="en-US"/>
        </w:rPr>
        <w:t>The</w:t>
      </w:r>
      <w:r>
        <w:rPr>
          <w:sz w:val="23"/>
        </w:rPr>
        <w:t xml:space="preserve"> </w:t>
      </w:r>
      <w:r>
        <w:rPr>
          <w:sz w:val="23"/>
          <w:lang w:val="en-US"/>
        </w:rPr>
        <w:t>adoption</w:t>
      </w:r>
      <w:r>
        <w:rPr>
          <w:sz w:val="23"/>
        </w:rPr>
        <w:t xml:space="preserve"> </w:t>
      </w:r>
      <w:r>
        <w:rPr>
          <w:sz w:val="23"/>
          <w:lang w:val="en-US"/>
        </w:rPr>
        <w:t>of</w:t>
      </w:r>
      <w:r>
        <w:rPr>
          <w:sz w:val="23"/>
        </w:rPr>
        <w:t xml:space="preserve"> </w:t>
      </w:r>
      <w:r>
        <w:rPr>
          <w:sz w:val="23"/>
          <w:lang w:val="en-US"/>
        </w:rPr>
        <w:t>a</w:t>
      </w:r>
      <w:r>
        <w:rPr>
          <w:sz w:val="23"/>
        </w:rPr>
        <w:t xml:space="preserve"> resolution on combating stigmatisation</w:t>
      </w:r>
      <w:r>
        <w:rPr>
          <w:sz w:val="23"/>
          <w:lang w:val="en-US"/>
        </w:rPr>
        <w:t xml:space="preserve"> and the establishment of community services of mental health</w:t>
      </w:r>
      <w:r>
        <w:rPr>
          <w:sz w:val="23"/>
        </w:rPr>
        <w:t xml:space="preserve"> in the annual conference of the Central Association of Municipalities and Communities of Greece (December 2002).</w:t>
      </w:r>
    </w:p>
    <w:p w:rsidR="00000000" w:rsidRDefault="00000000">
      <w:pPr>
        <w:numPr>
          <w:ilvl w:val="0"/>
          <w:numId w:val="195"/>
        </w:numPr>
        <w:tabs>
          <w:tab w:val="clear" w:pos="360"/>
        </w:tabs>
        <w:spacing w:after="120" w:line="240" w:lineRule="auto"/>
        <w:ind w:left="1418" w:hanging="284"/>
        <w:jc w:val="both"/>
        <w:rPr>
          <w:sz w:val="23"/>
        </w:rPr>
      </w:pPr>
      <w:r>
        <w:rPr>
          <w:sz w:val="23"/>
          <w:lang w:val="en-US"/>
        </w:rPr>
        <w:t>The</w:t>
      </w:r>
      <w:r>
        <w:rPr>
          <w:sz w:val="23"/>
        </w:rPr>
        <w:t xml:space="preserve"> organisation </w:t>
      </w:r>
      <w:r>
        <w:rPr>
          <w:sz w:val="23"/>
          <w:lang w:val="en-US"/>
        </w:rPr>
        <w:t>of</w:t>
      </w:r>
      <w:r>
        <w:rPr>
          <w:sz w:val="23"/>
        </w:rPr>
        <w:t xml:space="preserve"> </w:t>
      </w:r>
      <w:r>
        <w:rPr>
          <w:sz w:val="23"/>
          <w:lang w:val="en-US"/>
        </w:rPr>
        <w:t>several</w:t>
      </w:r>
      <w:r>
        <w:rPr>
          <w:sz w:val="23"/>
        </w:rPr>
        <w:t xml:space="preserve"> </w:t>
      </w:r>
      <w:r>
        <w:rPr>
          <w:sz w:val="23"/>
          <w:lang w:val="en-US"/>
        </w:rPr>
        <w:t>events</w:t>
      </w:r>
      <w:r>
        <w:rPr>
          <w:sz w:val="23"/>
        </w:rPr>
        <w:t xml:space="preserve"> </w:t>
      </w:r>
      <w:r>
        <w:rPr>
          <w:sz w:val="23"/>
          <w:lang w:val="en-US"/>
        </w:rPr>
        <w:t>on</w:t>
      </w:r>
      <w:r>
        <w:rPr>
          <w:sz w:val="23"/>
        </w:rPr>
        <w:t xml:space="preserve"> mental </w:t>
      </w:r>
      <w:r>
        <w:rPr>
          <w:sz w:val="23"/>
          <w:lang w:val="en-US"/>
        </w:rPr>
        <w:t>health</w:t>
      </w:r>
      <w:r>
        <w:rPr>
          <w:sz w:val="23"/>
        </w:rPr>
        <w:t xml:space="preserve"> </w:t>
      </w:r>
      <w:r>
        <w:rPr>
          <w:sz w:val="23"/>
          <w:lang w:val="en-US"/>
        </w:rPr>
        <w:t>all</w:t>
      </w:r>
      <w:r>
        <w:rPr>
          <w:sz w:val="23"/>
        </w:rPr>
        <w:t xml:space="preserve"> </w:t>
      </w:r>
      <w:r>
        <w:rPr>
          <w:sz w:val="23"/>
          <w:lang w:val="en-US"/>
        </w:rPr>
        <w:t>over</w:t>
      </w:r>
      <w:r>
        <w:rPr>
          <w:sz w:val="23"/>
        </w:rPr>
        <w:t xml:space="preserve"> </w:t>
      </w:r>
      <w:r>
        <w:rPr>
          <w:sz w:val="23"/>
          <w:lang w:val="en-US"/>
        </w:rPr>
        <w:t>the</w:t>
      </w:r>
      <w:r>
        <w:rPr>
          <w:sz w:val="23"/>
        </w:rPr>
        <w:t xml:space="preserve"> </w:t>
      </w:r>
      <w:r>
        <w:rPr>
          <w:sz w:val="23"/>
          <w:lang w:val="en-US"/>
        </w:rPr>
        <w:t>country</w:t>
      </w:r>
      <w:r>
        <w:rPr>
          <w:sz w:val="23"/>
        </w:rPr>
        <w:t xml:space="preserve"> </w:t>
      </w:r>
      <w:r>
        <w:rPr>
          <w:sz w:val="23"/>
          <w:lang w:val="en-US"/>
        </w:rPr>
        <w:t xml:space="preserve">dealing with the issue of the modernization of mental health services, which </w:t>
      </w:r>
      <w:r>
        <w:rPr>
          <w:sz w:val="23"/>
        </w:rPr>
        <w:t>involves less</w:t>
      </w:r>
      <w:r>
        <w:rPr>
          <w:sz w:val="23"/>
          <w:lang w:val="en-US"/>
        </w:rPr>
        <w:t xml:space="preserve"> large</w:t>
      </w:r>
      <w:r>
        <w:rPr>
          <w:sz w:val="23"/>
        </w:rPr>
        <w:t xml:space="preserve"> anachronistic </w:t>
      </w:r>
      <w:r>
        <w:rPr>
          <w:sz w:val="23"/>
          <w:lang w:val="en-US"/>
        </w:rPr>
        <w:t>psychiatric hospitals and their substitution by</w:t>
      </w:r>
      <w:r>
        <w:rPr>
          <w:sz w:val="23"/>
        </w:rPr>
        <w:t xml:space="preserve"> mental health community services. These events </w:t>
      </w:r>
      <w:r>
        <w:rPr>
          <w:sz w:val="23"/>
          <w:lang w:val="en-US"/>
        </w:rPr>
        <w:t>also</w:t>
      </w:r>
      <w:r>
        <w:rPr>
          <w:sz w:val="23"/>
        </w:rPr>
        <w:t xml:space="preserve"> focused on</w:t>
      </w:r>
      <w:r>
        <w:rPr>
          <w:sz w:val="23"/>
          <w:lang w:val="en-US"/>
        </w:rPr>
        <w:t xml:space="preserve"> the issue of addressing negative social attitudes</w:t>
      </w:r>
      <w:r>
        <w:rPr>
          <w:sz w:val="23"/>
        </w:rPr>
        <w:t>.</w:t>
      </w:r>
    </w:p>
    <w:p w:rsidR="00000000" w:rsidRDefault="00000000">
      <w:pPr>
        <w:numPr>
          <w:ilvl w:val="0"/>
          <w:numId w:val="195"/>
        </w:numPr>
        <w:tabs>
          <w:tab w:val="clear" w:pos="360"/>
        </w:tabs>
        <w:spacing w:after="120" w:line="240" w:lineRule="auto"/>
        <w:ind w:left="1418" w:hanging="284"/>
        <w:jc w:val="both"/>
        <w:rPr>
          <w:sz w:val="23"/>
        </w:rPr>
      </w:pPr>
      <w:r>
        <w:rPr>
          <w:sz w:val="23"/>
        </w:rPr>
        <w:t xml:space="preserve">The publication, </w:t>
      </w:r>
      <w:r>
        <w:rPr>
          <w:sz w:val="23"/>
          <w:lang w:val="en-US"/>
        </w:rPr>
        <w:t>in</w:t>
      </w:r>
      <w:r>
        <w:rPr>
          <w:sz w:val="23"/>
        </w:rPr>
        <w:t xml:space="preserve"> </w:t>
      </w:r>
      <w:r>
        <w:rPr>
          <w:sz w:val="23"/>
          <w:lang w:val="en-US"/>
        </w:rPr>
        <w:t>Greek,</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report</w:t>
      </w:r>
      <w:r>
        <w:rPr>
          <w:sz w:val="23"/>
        </w:rPr>
        <w:t xml:space="preserve"> about </w:t>
      </w:r>
      <w:r>
        <w:rPr>
          <w:sz w:val="23"/>
          <w:lang w:val="en-US"/>
        </w:rPr>
        <w:t>World</w:t>
      </w:r>
      <w:r>
        <w:rPr>
          <w:sz w:val="23"/>
        </w:rPr>
        <w:t xml:space="preserve"> </w:t>
      </w:r>
      <w:r>
        <w:rPr>
          <w:sz w:val="23"/>
          <w:lang w:val="en-US"/>
        </w:rPr>
        <w:t>Health</w:t>
      </w:r>
      <w:r>
        <w:rPr>
          <w:sz w:val="23"/>
        </w:rPr>
        <w:t xml:space="preserve"> 2001 </w:t>
      </w:r>
      <w:r>
        <w:rPr>
          <w:sz w:val="23"/>
          <w:lang w:val="en-US"/>
        </w:rPr>
        <w:t>by</w:t>
      </w:r>
      <w:r>
        <w:rPr>
          <w:sz w:val="23"/>
        </w:rPr>
        <w:t xml:space="preserve"> </w:t>
      </w:r>
      <w:r>
        <w:rPr>
          <w:sz w:val="23"/>
          <w:lang w:val="en-US"/>
        </w:rPr>
        <w:t>W</w:t>
      </w:r>
      <w:r>
        <w:rPr>
          <w:sz w:val="23"/>
        </w:rPr>
        <w:t>.</w:t>
      </w:r>
      <w:r>
        <w:rPr>
          <w:sz w:val="23"/>
          <w:lang w:val="en-US"/>
        </w:rPr>
        <w:t>H</w:t>
      </w:r>
      <w:r>
        <w:rPr>
          <w:sz w:val="23"/>
        </w:rPr>
        <w:t>.</w:t>
      </w:r>
      <w:r>
        <w:rPr>
          <w:sz w:val="23"/>
          <w:lang w:val="en-US"/>
        </w:rPr>
        <w:t>O</w:t>
      </w:r>
      <w:r>
        <w:rPr>
          <w:sz w:val="23"/>
        </w:rPr>
        <w:t>.</w:t>
      </w:r>
      <w:r>
        <w:rPr>
          <w:sz w:val="23"/>
          <w:lang w:val="en-US"/>
        </w:rPr>
        <w:t xml:space="preserve">, on </w:t>
      </w:r>
      <w:r>
        <w:rPr>
          <w:sz w:val="23"/>
        </w:rPr>
        <w:t>“</w:t>
      </w:r>
      <w:r>
        <w:rPr>
          <w:sz w:val="23"/>
          <w:lang w:val="en-US"/>
        </w:rPr>
        <w:t>Mental Health</w:t>
      </w:r>
      <w:r>
        <w:rPr>
          <w:sz w:val="23"/>
        </w:rPr>
        <w:t xml:space="preserve">: </w:t>
      </w:r>
      <w:r>
        <w:rPr>
          <w:sz w:val="23"/>
          <w:lang w:val="en-US"/>
        </w:rPr>
        <w:t>New Perception</w:t>
      </w:r>
      <w:r>
        <w:rPr>
          <w:sz w:val="23"/>
        </w:rPr>
        <w:t xml:space="preserve">, </w:t>
      </w:r>
      <w:r>
        <w:rPr>
          <w:sz w:val="23"/>
          <w:lang w:val="en-US"/>
        </w:rPr>
        <w:t>New Hope”</w:t>
      </w:r>
      <w:r>
        <w:rPr>
          <w:sz w:val="23"/>
        </w:rPr>
        <w:t xml:space="preserve">, </w:t>
      </w:r>
      <w:r>
        <w:rPr>
          <w:sz w:val="23"/>
          <w:lang w:val="en-US"/>
        </w:rPr>
        <w:t>which was distributed to health and mental health services</w:t>
      </w:r>
      <w:r>
        <w:rPr>
          <w:sz w:val="23"/>
        </w:rPr>
        <w:t xml:space="preserve">, to the Mass Media, to Municipal and Prefectural Local Authorities, to central administration, and </w:t>
      </w:r>
      <w:r>
        <w:rPr>
          <w:sz w:val="23"/>
          <w:lang w:val="en-US"/>
        </w:rPr>
        <w:t>a multitude of other bodies, agencies and operators.</w:t>
      </w:r>
    </w:p>
    <w:p w:rsidR="00000000" w:rsidRDefault="00000000">
      <w:pPr>
        <w:numPr>
          <w:ilvl w:val="0"/>
          <w:numId w:val="195"/>
        </w:numPr>
        <w:tabs>
          <w:tab w:val="clear" w:pos="360"/>
        </w:tabs>
        <w:spacing w:after="120" w:line="240" w:lineRule="auto"/>
        <w:ind w:left="1418" w:hanging="284"/>
        <w:jc w:val="both"/>
        <w:rPr>
          <w:sz w:val="23"/>
        </w:rPr>
      </w:pPr>
      <w:r>
        <w:rPr>
          <w:sz w:val="23"/>
          <w:lang w:val="en-US"/>
        </w:rPr>
        <w:t>Finally</w:t>
      </w:r>
      <w:r>
        <w:rPr>
          <w:sz w:val="23"/>
        </w:rPr>
        <w:t xml:space="preserve">, on 27-29 March 2003, </w:t>
      </w:r>
      <w:r>
        <w:rPr>
          <w:sz w:val="23"/>
          <w:lang w:val="en-US"/>
        </w:rPr>
        <w:t>the</w:t>
      </w:r>
      <w:r>
        <w:rPr>
          <w:sz w:val="23"/>
        </w:rPr>
        <w:t xml:space="preserve"> </w:t>
      </w:r>
      <w:r>
        <w:rPr>
          <w:sz w:val="23"/>
          <w:lang w:val="en-US"/>
        </w:rPr>
        <w:t>Ministry of Health and Welfare, in the context of the Greek Presidency of the E.U.,</w:t>
      </w:r>
      <w:r>
        <w:rPr>
          <w:sz w:val="23"/>
        </w:rPr>
        <w:t xml:space="preserve"> organised a conference on </w:t>
      </w:r>
      <w:r>
        <w:rPr>
          <w:i/>
          <w:sz w:val="23"/>
        </w:rPr>
        <w:t xml:space="preserve">“Mental Disability and Stigmatization in Europe: Facing the challenges of Social Integration and Equality”. </w:t>
      </w:r>
      <w:r>
        <w:rPr>
          <w:sz w:val="23"/>
          <w:lang w:val="en-US"/>
        </w:rPr>
        <w:t>The</w:t>
      </w:r>
      <w:r>
        <w:rPr>
          <w:sz w:val="23"/>
        </w:rPr>
        <w:t xml:space="preserve"> </w:t>
      </w:r>
      <w:r>
        <w:rPr>
          <w:sz w:val="23"/>
          <w:lang w:val="en-US"/>
        </w:rPr>
        <w:t>draft</w:t>
      </w:r>
      <w:r>
        <w:rPr>
          <w:sz w:val="23"/>
        </w:rPr>
        <w:t xml:space="preserve"> </w:t>
      </w:r>
      <w:r>
        <w:rPr>
          <w:sz w:val="23"/>
          <w:lang w:val="en-US"/>
        </w:rPr>
        <w:t>conclusions</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Conference</w:t>
      </w:r>
      <w:r>
        <w:rPr>
          <w:sz w:val="23"/>
        </w:rPr>
        <w:t xml:space="preserve"> are forwarded </w:t>
      </w:r>
      <w:r>
        <w:rPr>
          <w:sz w:val="23"/>
          <w:lang w:val="en-US"/>
        </w:rPr>
        <w:t>for</w:t>
      </w:r>
      <w:r>
        <w:rPr>
          <w:sz w:val="23"/>
        </w:rPr>
        <w:t xml:space="preserve"> </w:t>
      </w:r>
      <w:r>
        <w:rPr>
          <w:sz w:val="23"/>
          <w:lang w:val="en-US"/>
        </w:rPr>
        <w:t>adoption</w:t>
      </w:r>
      <w:r>
        <w:rPr>
          <w:sz w:val="23"/>
        </w:rPr>
        <w:t xml:space="preserve"> to </w:t>
      </w:r>
      <w:r>
        <w:rPr>
          <w:sz w:val="23"/>
          <w:lang w:val="en-US"/>
        </w:rPr>
        <w:t>the</w:t>
      </w:r>
      <w:r>
        <w:rPr>
          <w:sz w:val="23"/>
        </w:rPr>
        <w:t xml:space="preserve"> </w:t>
      </w:r>
      <w:r>
        <w:rPr>
          <w:sz w:val="23"/>
          <w:lang w:val="en-US"/>
        </w:rPr>
        <w:t>Council</w:t>
      </w:r>
      <w:r>
        <w:rPr>
          <w:sz w:val="23"/>
        </w:rPr>
        <w:t xml:space="preserve"> </w:t>
      </w:r>
      <w:r>
        <w:rPr>
          <w:sz w:val="23"/>
          <w:lang w:val="en-US"/>
        </w:rPr>
        <w:t>of</w:t>
      </w:r>
      <w:r>
        <w:rPr>
          <w:sz w:val="23"/>
        </w:rPr>
        <w:t xml:space="preserve"> </w:t>
      </w:r>
      <w:r>
        <w:rPr>
          <w:sz w:val="23"/>
          <w:lang w:val="en-US"/>
        </w:rPr>
        <w:t>the Ministers of Employment,</w:t>
      </w:r>
      <w:r>
        <w:rPr>
          <w:sz w:val="23"/>
        </w:rPr>
        <w:t xml:space="preserve"> </w:t>
      </w:r>
      <w:r>
        <w:rPr>
          <w:sz w:val="23"/>
          <w:lang w:val="en-US"/>
        </w:rPr>
        <w:t>Social Policy</w:t>
      </w:r>
      <w:r>
        <w:rPr>
          <w:sz w:val="23"/>
        </w:rPr>
        <w:t xml:space="preserve">, </w:t>
      </w:r>
      <w:r>
        <w:rPr>
          <w:sz w:val="23"/>
          <w:lang w:val="en-US"/>
        </w:rPr>
        <w:t>Health and Consumers’ Protection</w:t>
      </w:r>
      <w:r>
        <w:rPr>
          <w:sz w:val="23"/>
        </w:rPr>
        <w:t xml:space="preserve">, </w:t>
      </w:r>
      <w:r>
        <w:rPr>
          <w:sz w:val="23"/>
          <w:lang w:val="en-US"/>
        </w:rPr>
        <w:t>following its processing and acceptance by the health sectors of the permanent representatives in the European Union</w:t>
      </w:r>
      <w:r>
        <w:rPr>
          <w:sz w:val="23"/>
        </w:rPr>
        <w:t>, hoping that it will further contribute substantially to the better medical treatment and social integration of people with mental disabilities.</w:t>
      </w:r>
    </w:p>
    <w:p w:rsidR="00000000" w:rsidRDefault="00000000">
      <w:pPr>
        <w:numPr>
          <w:ilvl w:val="0"/>
          <w:numId w:val="190"/>
        </w:numPr>
        <w:tabs>
          <w:tab w:val="clear" w:pos="360"/>
        </w:tabs>
        <w:spacing w:after="120" w:line="240" w:lineRule="auto"/>
        <w:ind w:left="567" w:hanging="567"/>
        <w:jc w:val="both"/>
        <w:rPr>
          <w:sz w:val="23"/>
        </w:rPr>
      </w:pPr>
      <w:r>
        <w:rPr>
          <w:sz w:val="23"/>
        </w:rPr>
        <w:t xml:space="preserve">As concerns </w:t>
      </w:r>
      <w:r>
        <w:rPr>
          <w:sz w:val="23"/>
          <w:lang w:val="en-US"/>
        </w:rPr>
        <w:t>the improvement of access to mental health services in rural areas</w:t>
      </w:r>
      <w:r>
        <w:rPr>
          <w:sz w:val="23"/>
        </w:rPr>
        <w:t>, m</w:t>
      </w:r>
      <w:r>
        <w:rPr>
          <w:sz w:val="23"/>
          <w:lang w:val="en-US"/>
        </w:rPr>
        <w:t xml:space="preserve">any of these areas have relatively easy </w:t>
      </w:r>
      <w:r>
        <w:rPr>
          <w:sz w:val="23"/>
        </w:rPr>
        <w:t>access</w:t>
      </w:r>
      <w:r>
        <w:rPr>
          <w:sz w:val="23"/>
          <w:lang w:val="en-US"/>
        </w:rPr>
        <w:t xml:space="preserve"> to the closest city centres where mental health services are available</w:t>
      </w:r>
      <w:r>
        <w:rPr>
          <w:sz w:val="23"/>
        </w:rPr>
        <w:t xml:space="preserve">. In </w:t>
      </w:r>
      <w:r>
        <w:rPr>
          <w:sz w:val="23"/>
          <w:lang w:val="en-US"/>
        </w:rPr>
        <w:t>mountainous</w:t>
      </w:r>
      <w:r>
        <w:rPr>
          <w:sz w:val="23"/>
        </w:rPr>
        <w:t xml:space="preserve"> </w:t>
      </w:r>
      <w:r>
        <w:rPr>
          <w:sz w:val="23"/>
          <w:lang w:val="en-US"/>
        </w:rPr>
        <w:t>and</w:t>
      </w:r>
      <w:r>
        <w:rPr>
          <w:sz w:val="23"/>
        </w:rPr>
        <w:t xml:space="preserve"> </w:t>
      </w:r>
      <w:r>
        <w:rPr>
          <w:sz w:val="23"/>
          <w:lang w:val="en-US"/>
        </w:rPr>
        <w:t>island</w:t>
      </w:r>
      <w:r>
        <w:rPr>
          <w:sz w:val="23"/>
        </w:rPr>
        <w:t xml:space="preserve"> </w:t>
      </w:r>
      <w:r>
        <w:rPr>
          <w:sz w:val="23"/>
          <w:lang w:val="en-US"/>
        </w:rPr>
        <w:t>areas</w:t>
      </w:r>
      <w:r>
        <w:rPr>
          <w:sz w:val="23"/>
        </w:rPr>
        <w:t xml:space="preserve">, </w:t>
      </w:r>
      <w:r>
        <w:rPr>
          <w:sz w:val="23"/>
          <w:lang w:val="en-US"/>
        </w:rPr>
        <w:t>four</w:t>
      </w:r>
      <w:r>
        <w:rPr>
          <w:sz w:val="23"/>
        </w:rPr>
        <w:t xml:space="preserve"> (4) </w:t>
      </w:r>
      <w:r>
        <w:rPr>
          <w:sz w:val="23"/>
          <w:lang w:val="en-US"/>
        </w:rPr>
        <w:t>mobile</w:t>
      </w:r>
      <w:r>
        <w:rPr>
          <w:sz w:val="23"/>
        </w:rPr>
        <w:t xml:space="preserve"> </w:t>
      </w:r>
      <w:r>
        <w:rPr>
          <w:sz w:val="23"/>
          <w:lang w:val="en-US"/>
        </w:rPr>
        <w:t>units</w:t>
      </w:r>
      <w:r>
        <w:rPr>
          <w:sz w:val="23"/>
        </w:rPr>
        <w:t xml:space="preserve"> are </w:t>
      </w:r>
      <w:r>
        <w:rPr>
          <w:sz w:val="23"/>
          <w:lang w:val="en-US"/>
        </w:rPr>
        <w:t>already</w:t>
      </w:r>
      <w:r>
        <w:rPr>
          <w:sz w:val="23"/>
        </w:rPr>
        <w:t xml:space="preserve"> in </w:t>
      </w:r>
      <w:r>
        <w:rPr>
          <w:sz w:val="23"/>
          <w:lang w:val="en-US"/>
        </w:rPr>
        <w:t>operation</w:t>
      </w:r>
      <w:r>
        <w:rPr>
          <w:sz w:val="23"/>
        </w:rPr>
        <w:t xml:space="preserve"> </w:t>
      </w:r>
      <w:r>
        <w:rPr>
          <w:sz w:val="23"/>
          <w:lang w:val="en-US"/>
        </w:rPr>
        <w:t>and</w:t>
      </w:r>
      <w:r>
        <w:rPr>
          <w:sz w:val="23"/>
        </w:rPr>
        <w:t xml:space="preserve"> </w:t>
      </w:r>
      <w:r>
        <w:rPr>
          <w:sz w:val="23"/>
          <w:lang w:val="en-US"/>
        </w:rPr>
        <w:t>the</w:t>
      </w:r>
      <w:r>
        <w:rPr>
          <w:sz w:val="23"/>
        </w:rPr>
        <w:t xml:space="preserve"> </w:t>
      </w:r>
      <w:r>
        <w:rPr>
          <w:sz w:val="23"/>
          <w:lang w:val="en-US"/>
        </w:rPr>
        <w:t>establishment</w:t>
      </w:r>
      <w:r>
        <w:rPr>
          <w:sz w:val="23"/>
        </w:rPr>
        <w:t xml:space="preserve"> </w:t>
      </w:r>
      <w:r>
        <w:rPr>
          <w:sz w:val="23"/>
          <w:lang w:val="en-US"/>
        </w:rPr>
        <w:t>of</w:t>
      </w:r>
      <w:r>
        <w:rPr>
          <w:sz w:val="23"/>
        </w:rPr>
        <w:t xml:space="preserve"> 17 more </w:t>
      </w:r>
      <w:r>
        <w:rPr>
          <w:sz w:val="23"/>
          <w:lang w:val="en-US"/>
        </w:rPr>
        <w:t>mobile</w:t>
      </w:r>
      <w:r>
        <w:rPr>
          <w:sz w:val="23"/>
        </w:rPr>
        <w:t xml:space="preserve"> mental health </w:t>
      </w:r>
      <w:r>
        <w:rPr>
          <w:sz w:val="23"/>
          <w:lang w:val="en-US"/>
        </w:rPr>
        <w:t>units has been planned, for the provision of required</w:t>
      </w:r>
      <w:r>
        <w:rPr>
          <w:sz w:val="23"/>
        </w:rPr>
        <w:t xml:space="preserve"> and necessary services during on the spot visits. These units, together with </w:t>
      </w:r>
      <w:r>
        <w:rPr>
          <w:sz w:val="23"/>
          <w:lang w:val="en-US"/>
        </w:rPr>
        <w:t>the</w:t>
      </w:r>
      <w:r>
        <w:rPr>
          <w:sz w:val="23"/>
        </w:rPr>
        <w:t xml:space="preserve"> </w:t>
      </w:r>
      <w:r>
        <w:rPr>
          <w:sz w:val="23"/>
          <w:lang w:val="en-US"/>
        </w:rPr>
        <w:t>establishment</w:t>
      </w:r>
      <w:r>
        <w:rPr>
          <w:sz w:val="23"/>
        </w:rPr>
        <w:t xml:space="preserve"> </w:t>
      </w:r>
      <w:r>
        <w:rPr>
          <w:sz w:val="23"/>
          <w:lang w:val="en-US"/>
        </w:rPr>
        <w:t>of</w:t>
      </w:r>
      <w:r>
        <w:rPr>
          <w:sz w:val="23"/>
        </w:rPr>
        <w:t xml:space="preserve"> </w:t>
      </w:r>
      <w:r>
        <w:rPr>
          <w:sz w:val="23"/>
          <w:lang w:val="en-US"/>
        </w:rPr>
        <w:t>additional</w:t>
      </w:r>
      <w:r>
        <w:rPr>
          <w:sz w:val="23"/>
        </w:rPr>
        <w:t xml:space="preserve"> </w:t>
      </w:r>
      <w:r>
        <w:rPr>
          <w:sz w:val="23"/>
          <w:lang w:val="en-US"/>
        </w:rPr>
        <w:t xml:space="preserve">Psychiatric Departments in General Hospitals and Mental Health Centres in the context of the Programme </w:t>
      </w:r>
      <w:r>
        <w:rPr>
          <w:sz w:val="23"/>
        </w:rPr>
        <w:t xml:space="preserve">“Psychargos”, will significantly improve the provision of mental health services to the population concerned. </w:t>
      </w:r>
    </w:p>
    <w:p w:rsidR="00000000" w:rsidRDefault="00000000">
      <w:pPr>
        <w:pStyle w:val="BodyText"/>
        <w:spacing w:after="120"/>
        <w:rPr>
          <w:b/>
          <w:sz w:val="23"/>
        </w:rPr>
      </w:pPr>
    </w:p>
    <w:p w:rsidR="00000000" w:rsidRDefault="00000000">
      <w:pPr>
        <w:pStyle w:val="BodyText"/>
        <w:spacing w:after="120"/>
        <w:rPr>
          <w:b/>
          <w:sz w:val="23"/>
          <w:lang w:val="en-GB"/>
        </w:rPr>
      </w:pPr>
      <w:r>
        <w:rPr>
          <w:b/>
          <w:sz w:val="23"/>
        </w:rPr>
        <w:t>Χ</w:t>
      </w:r>
      <w:r>
        <w:rPr>
          <w:b/>
          <w:sz w:val="23"/>
          <w:lang w:val="en-GB"/>
        </w:rPr>
        <w:t xml:space="preserve">. </w:t>
      </w:r>
      <w:r>
        <w:rPr>
          <w:b/>
          <w:sz w:val="23"/>
        </w:rPr>
        <w:t>ACTIVITIES OF NON-GOVERNMENTAL ORGANIZATIONS AND THE Κ</w:t>
      </w:r>
      <w:r>
        <w:rPr>
          <w:b/>
          <w:sz w:val="23"/>
          <w:lang w:val="en-GB"/>
        </w:rPr>
        <w:t>.</w:t>
      </w:r>
      <w:r>
        <w:rPr>
          <w:b/>
          <w:sz w:val="23"/>
        </w:rPr>
        <w:t>Ε</w:t>
      </w:r>
      <w:r>
        <w:rPr>
          <w:b/>
          <w:sz w:val="23"/>
          <w:lang w:val="en-GB"/>
        </w:rPr>
        <w:t>.TH.</w:t>
      </w:r>
      <w:r>
        <w:rPr>
          <w:b/>
          <w:sz w:val="23"/>
        </w:rPr>
        <w:t>Ι</w:t>
      </w:r>
      <w:r>
        <w:rPr>
          <w:b/>
          <w:sz w:val="23"/>
          <w:lang w:val="en-GB"/>
        </w:rPr>
        <w:t>. (Research Centre for Gender Equality)</w:t>
      </w:r>
    </w:p>
    <w:p w:rsidR="00000000" w:rsidRDefault="00000000">
      <w:pPr>
        <w:pStyle w:val="BodyText"/>
        <w:spacing w:after="120"/>
        <w:rPr>
          <w:b/>
          <w:sz w:val="23"/>
          <w:lang w:val="en-GB"/>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In the sector of information on health matters, the role of non-governmental organizations is significant</w:t>
      </w:r>
      <w:r>
        <w:rPr>
          <w:sz w:val="23"/>
        </w:rPr>
        <w:t>. More specifically:</w:t>
      </w:r>
    </w:p>
    <w:p w:rsidR="00000000" w:rsidRDefault="00000000">
      <w:pPr>
        <w:numPr>
          <w:ilvl w:val="0"/>
          <w:numId w:val="214"/>
        </w:numPr>
        <w:tabs>
          <w:tab w:val="clear" w:pos="360"/>
        </w:tabs>
        <w:spacing w:after="120" w:line="240" w:lineRule="auto"/>
        <w:ind w:left="1418" w:hanging="284"/>
        <w:jc w:val="both"/>
        <w:rPr>
          <w:sz w:val="23"/>
        </w:rPr>
      </w:pPr>
      <w:r>
        <w:rPr>
          <w:sz w:val="23"/>
          <w:lang w:val="en-US"/>
        </w:rPr>
        <w:t>The</w:t>
      </w:r>
      <w:r>
        <w:rPr>
          <w:sz w:val="23"/>
        </w:rPr>
        <w:t xml:space="preserve"> </w:t>
      </w:r>
      <w:r>
        <w:rPr>
          <w:sz w:val="23"/>
          <w:lang w:val="en-US"/>
        </w:rPr>
        <w:t>Soroptimist</w:t>
      </w:r>
      <w:r>
        <w:rPr>
          <w:sz w:val="23"/>
        </w:rPr>
        <w:t xml:space="preserve"> </w:t>
      </w:r>
      <w:r>
        <w:rPr>
          <w:sz w:val="23"/>
          <w:lang w:val="en-US"/>
        </w:rPr>
        <w:t>groups</w:t>
      </w:r>
      <w:r>
        <w:rPr>
          <w:sz w:val="23"/>
        </w:rPr>
        <w:t xml:space="preserve"> </w:t>
      </w:r>
      <w:r>
        <w:rPr>
          <w:sz w:val="23"/>
          <w:lang w:val="en-US"/>
        </w:rPr>
        <w:t>provide</w:t>
      </w:r>
      <w:r>
        <w:rPr>
          <w:sz w:val="23"/>
        </w:rPr>
        <w:t xml:space="preserve"> </w:t>
      </w:r>
      <w:r>
        <w:rPr>
          <w:sz w:val="23"/>
          <w:lang w:val="en-US"/>
        </w:rPr>
        <w:t>informational</w:t>
      </w:r>
      <w:r>
        <w:rPr>
          <w:sz w:val="23"/>
        </w:rPr>
        <w:t xml:space="preserve"> </w:t>
      </w:r>
      <w:r>
        <w:rPr>
          <w:sz w:val="23"/>
          <w:lang w:val="en-US"/>
        </w:rPr>
        <w:t>cards and leaflets on preventive medicine in combination to programmes for practical implementation</w:t>
      </w:r>
    </w:p>
    <w:p w:rsidR="00000000" w:rsidRDefault="00000000">
      <w:pPr>
        <w:numPr>
          <w:ilvl w:val="0"/>
          <w:numId w:val="214"/>
        </w:numPr>
        <w:tabs>
          <w:tab w:val="clear" w:pos="360"/>
        </w:tabs>
        <w:spacing w:after="120" w:line="240" w:lineRule="auto"/>
        <w:ind w:left="1418" w:hanging="284"/>
        <w:jc w:val="both"/>
        <w:rPr>
          <w:sz w:val="23"/>
        </w:rPr>
      </w:pPr>
      <w:r>
        <w:rPr>
          <w:sz w:val="23"/>
          <w:lang w:val="en-US"/>
        </w:rPr>
        <w:t>The</w:t>
      </w:r>
      <w:r>
        <w:rPr>
          <w:sz w:val="23"/>
        </w:rPr>
        <w:t xml:space="preserve"> </w:t>
      </w:r>
      <w:r>
        <w:rPr>
          <w:sz w:val="23"/>
          <w:lang w:val="en-US"/>
        </w:rPr>
        <w:t>League for Women’s Rights held</w:t>
      </w:r>
      <w:r>
        <w:rPr>
          <w:sz w:val="23"/>
        </w:rPr>
        <w:t xml:space="preserve"> </w:t>
      </w:r>
      <w:r>
        <w:rPr>
          <w:sz w:val="23"/>
          <w:lang w:val="en-US"/>
        </w:rPr>
        <w:t xml:space="preserve">a Public Debate on </w:t>
      </w:r>
      <w:r>
        <w:rPr>
          <w:sz w:val="23"/>
        </w:rPr>
        <w:t>“Population problems – Family Planning - Artificial Insemination”,</w:t>
      </w:r>
      <w:r>
        <w:rPr>
          <w:sz w:val="23"/>
          <w:lang w:val="en-US"/>
        </w:rPr>
        <w:t xml:space="preserve"> on </w:t>
      </w:r>
      <w:r>
        <w:rPr>
          <w:sz w:val="23"/>
        </w:rPr>
        <w:t xml:space="preserve">28/11/2002. Moreover, in 2002 </w:t>
      </w:r>
      <w:r>
        <w:rPr>
          <w:sz w:val="23"/>
          <w:lang w:val="en-US"/>
        </w:rPr>
        <w:t>they</w:t>
      </w:r>
      <w:r>
        <w:rPr>
          <w:sz w:val="23"/>
        </w:rPr>
        <w:t xml:space="preserve"> </w:t>
      </w:r>
      <w:r>
        <w:rPr>
          <w:sz w:val="23"/>
          <w:lang w:val="en-US"/>
        </w:rPr>
        <w:t>published</w:t>
      </w:r>
      <w:r>
        <w:rPr>
          <w:sz w:val="23"/>
        </w:rPr>
        <w:t xml:space="preserve"> </w:t>
      </w:r>
      <w:r>
        <w:rPr>
          <w:sz w:val="23"/>
          <w:lang w:val="en-US"/>
        </w:rPr>
        <w:t>an</w:t>
      </w:r>
      <w:r>
        <w:rPr>
          <w:sz w:val="23"/>
        </w:rPr>
        <w:t xml:space="preserve"> </w:t>
      </w:r>
      <w:r>
        <w:rPr>
          <w:sz w:val="23"/>
          <w:lang w:val="en-US"/>
        </w:rPr>
        <w:t>article</w:t>
      </w:r>
      <w:r>
        <w:rPr>
          <w:sz w:val="23"/>
        </w:rPr>
        <w:t xml:space="preserve"> </w:t>
      </w:r>
      <w:r>
        <w:rPr>
          <w:sz w:val="23"/>
          <w:lang w:val="en-US"/>
        </w:rPr>
        <w:t>in</w:t>
      </w:r>
      <w:r>
        <w:rPr>
          <w:sz w:val="23"/>
        </w:rPr>
        <w:t xml:space="preserve"> </w:t>
      </w:r>
      <w:r>
        <w:rPr>
          <w:i/>
          <w:sz w:val="23"/>
          <w:lang w:val="en-US"/>
        </w:rPr>
        <w:t>Women</w:t>
      </w:r>
      <w:r>
        <w:rPr>
          <w:i/>
          <w:sz w:val="23"/>
        </w:rPr>
        <w:t>’</w:t>
      </w:r>
      <w:r>
        <w:rPr>
          <w:i/>
          <w:sz w:val="23"/>
          <w:lang w:val="en-US"/>
        </w:rPr>
        <w:t>s Struggle</w:t>
      </w:r>
      <w:r>
        <w:rPr>
          <w:sz w:val="23"/>
        </w:rPr>
        <w:t xml:space="preserve"> </w:t>
      </w:r>
      <w:r>
        <w:rPr>
          <w:sz w:val="23"/>
          <w:lang w:val="en-US"/>
        </w:rPr>
        <w:t>on</w:t>
      </w:r>
      <w:r>
        <w:rPr>
          <w:sz w:val="23"/>
        </w:rPr>
        <w:t xml:space="preserve"> “</w:t>
      </w:r>
      <w:r>
        <w:rPr>
          <w:sz w:val="23"/>
          <w:lang w:val="en-US"/>
        </w:rPr>
        <w:t>L</w:t>
      </w:r>
      <w:r>
        <w:rPr>
          <w:sz w:val="23"/>
        </w:rPr>
        <w:t>ow birth-rate in the context of the Global Population Problem”.</w:t>
      </w:r>
    </w:p>
    <w:p w:rsidR="00000000" w:rsidRDefault="00000000">
      <w:pPr>
        <w:numPr>
          <w:ilvl w:val="0"/>
          <w:numId w:val="214"/>
        </w:numPr>
        <w:tabs>
          <w:tab w:val="clear" w:pos="360"/>
        </w:tabs>
        <w:spacing w:after="120" w:line="240" w:lineRule="auto"/>
        <w:ind w:left="1418" w:hanging="284"/>
        <w:jc w:val="both"/>
        <w:rPr>
          <w:sz w:val="23"/>
        </w:rPr>
      </w:pPr>
      <w:r>
        <w:rPr>
          <w:sz w:val="23"/>
          <w:lang w:val="en-US"/>
        </w:rPr>
        <w:t>The</w:t>
      </w:r>
      <w:r>
        <w:rPr>
          <w:sz w:val="23"/>
        </w:rPr>
        <w:t xml:space="preserve"> </w:t>
      </w:r>
      <w:r>
        <w:rPr>
          <w:sz w:val="23"/>
          <w:lang w:val="en-US"/>
        </w:rPr>
        <w:t>Greek Anticancer Society</w:t>
      </w:r>
      <w:r>
        <w:rPr>
          <w:sz w:val="23"/>
        </w:rPr>
        <w:t xml:space="preserve">, </w:t>
      </w:r>
      <w:r>
        <w:rPr>
          <w:sz w:val="23"/>
          <w:lang w:val="en-US"/>
        </w:rPr>
        <w:t>which is the largest socio-medical organization in Greece</w:t>
      </w:r>
      <w:r>
        <w:rPr>
          <w:sz w:val="23"/>
        </w:rPr>
        <w:t xml:space="preserve">, </w:t>
      </w:r>
      <w:r>
        <w:rPr>
          <w:sz w:val="23"/>
          <w:lang w:val="en-US"/>
        </w:rPr>
        <w:t xml:space="preserve">possesses </w:t>
      </w:r>
      <w:r>
        <w:rPr>
          <w:sz w:val="23"/>
        </w:rPr>
        <w:t xml:space="preserve">34 branches all over the country. The </w:t>
      </w:r>
      <w:r>
        <w:rPr>
          <w:sz w:val="23"/>
          <w:lang w:val="en-US"/>
        </w:rPr>
        <w:t>Association</w:t>
      </w:r>
      <w:r>
        <w:rPr>
          <w:sz w:val="23"/>
        </w:rPr>
        <w:t>’s activities concern 1) informing the p</w:t>
      </w:r>
      <w:r>
        <w:rPr>
          <w:sz w:val="23"/>
          <w:lang w:val="en-US"/>
        </w:rPr>
        <w:t>opulation,</w:t>
      </w:r>
      <w:r>
        <w:rPr>
          <w:sz w:val="23"/>
        </w:rPr>
        <w:t xml:space="preserve"> 2) informing</w:t>
      </w:r>
      <w:r>
        <w:rPr>
          <w:sz w:val="23"/>
          <w:lang w:val="en-US"/>
        </w:rPr>
        <w:t xml:space="preserve"> health services officials</w:t>
      </w:r>
      <w:r>
        <w:rPr>
          <w:sz w:val="23"/>
        </w:rPr>
        <w:t xml:space="preserve">, 3) early </w:t>
      </w:r>
      <w:r>
        <w:rPr>
          <w:i/>
          <w:sz w:val="23"/>
          <w:lang w:val="en-US"/>
        </w:rPr>
        <w:t>diagnosis</w:t>
      </w:r>
      <w:r>
        <w:rPr>
          <w:sz w:val="23"/>
        </w:rPr>
        <w:t xml:space="preserve"> 4) socio-psychological support of patients and their relatives, and (5) rehabilitation and post-therapeutic care of oncological </w:t>
      </w:r>
      <w:r>
        <w:rPr>
          <w:sz w:val="23"/>
          <w:lang w:val="en-US"/>
        </w:rPr>
        <w:t>patients</w:t>
      </w:r>
      <w:r>
        <w:rPr>
          <w:sz w:val="23"/>
        </w:rPr>
        <w:t xml:space="preserve">. During the past 3 years, </w:t>
      </w:r>
      <w:r>
        <w:rPr>
          <w:sz w:val="23"/>
          <w:lang w:val="en-US"/>
        </w:rPr>
        <w:t>the Greek Anticancer Society has promoted and established October as “the month for breast cancer prevention”</w:t>
      </w:r>
      <w:r>
        <w:rPr>
          <w:sz w:val="23"/>
        </w:rPr>
        <w:t xml:space="preserve">, mobilising the Greek society. Moreover, during the past 3 years, </w:t>
      </w:r>
      <w:r>
        <w:rPr>
          <w:sz w:val="23"/>
          <w:lang w:val="en-US"/>
        </w:rPr>
        <w:t>the Greek Anticancer Society has operated and is still operating the Breast Care Network</w:t>
      </w:r>
      <w:r>
        <w:rPr>
          <w:sz w:val="23"/>
        </w:rPr>
        <w:t xml:space="preserve">, </w:t>
      </w:r>
      <w:r>
        <w:rPr>
          <w:sz w:val="23"/>
          <w:lang w:val="en-US"/>
        </w:rPr>
        <w:t>which</w:t>
      </w:r>
      <w:r>
        <w:rPr>
          <w:sz w:val="23"/>
        </w:rPr>
        <w:t xml:space="preserve"> </w:t>
      </w:r>
      <w:r>
        <w:rPr>
          <w:sz w:val="23"/>
          <w:lang w:val="en-US"/>
        </w:rPr>
        <w:t xml:space="preserve">constitutes the </w:t>
      </w:r>
      <w:r>
        <w:rPr>
          <w:sz w:val="23"/>
        </w:rPr>
        <w:t xml:space="preserve">pioneering implementation of an integrated information and support system for women on issues concerning breast health and, in particular, breast cancer. The main axis </w:t>
      </w:r>
      <w:r>
        <w:rPr>
          <w:sz w:val="23"/>
          <w:lang w:val="en-US"/>
        </w:rPr>
        <w:t>of</w:t>
      </w:r>
      <w:r>
        <w:rPr>
          <w:sz w:val="23"/>
        </w:rPr>
        <w:t xml:space="preserve"> </w:t>
      </w:r>
      <w:r>
        <w:rPr>
          <w:sz w:val="23"/>
          <w:lang w:val="en-US"/>
        </w:rPr>
        <w:t>the</w:t>
      </w:r>
      <w:r>
        <w:rPr>
          <w:sz w:val="23"/>
        </w:rPr>
        <w:t xml:space="preserve"> </w:t>
      </w:r>
      <w:r>
        <w:rPr>
          <w:sz w:val="23"/>
          <w:lang w:val="en-US"/>
        </w:rPr>
        <w:t>Network</w:t>
      </w:r>
      <w:r>
        <w:rPr>
          <w:sz w:val="23"/>
        </w:rPr>
        <w:t>’</w:t>
      </w:r>
      <w:r>
        <w:rPr>
          <w:sz w:val="23"/>
          <w:lang w:val="en-US"/>
        </w:rPr>
        <w:t>s</w:t>
      </w:r>
      <w:r>
        <w:rPr>
          <w:sz w:val="23"/>
        </w:rPr>
        <w:t xml:space="preserve"> </w:t>
      </w:r>
      <w:r>
        <w:rPr>
          <w:sz w:val="23"/>
          <w:lang w:val="en-US"/>
        </w:rPr>
        <w:t>activities</w:t>
      </w:r>
      <w:r>
        <w:rPr>
          <w:sz w:val="23"/>
        </w:rPr>
        <w:t xml:space="preserve"> </w:t>
      </w:r>
      <w:r>
        <w:rPr>
          <w:sz w:val="23"/>
          <w:lang w:val="en-US"/>
        </w:rPr>
        <w:t xml:space="preserve">is a hotline </w:t>
      </w:r>
      <w:r>
        <w:rPr>
          <w:sz w:val="23"/>
        </w:rPr>
        <w:t>(</w:t>
      </w:r>
      <w:r>
        <w:rPr>
          <w:sz w:val="23"/>
          <w:lang w:val="en-US"/>
        </w:rPr>
        <w:t>and, in the near future, the Internet</w:t>
      </w:r>
      <w:r>
        <w:rPr>
          <w:sz w:val="23"/>
        </w:rPr>
        <w:t>).</w:t>
      </w:r>
    </w:p>
    <w:p w:rsidR="00000000" w:rsidRDefault="00000000">
      <w:pPr>
        <w:numPr>
          <w:ilvl w:val="0"/>
          <w:numId w:val="214"/>
        </w:numPr>
        <w:tabs>
          <w:tab w:val="clear" w:pos="360"/>
        </w:tabs>
        <w:spacing w:after="120" w:line="240" w:lineRule="auto"/>
        <w:ind w:left="1418" w:hanging="284"/>
        <w:jc w:val="both"/>
        <w:rPr>
          <w:sz w:val="23"/>
        </w:rPr>
      </w:pPr>
      <w:r>
        <w:rPr>
          <w:sz w:val="23"/>
          <w:lang w:val="en-US"/>
        </w:rPr>
        <w:t>In</w:t>
      </w:r>
      <w:r>
        <w:rPr>
          <w:sz w:val="23"/>
        </w:rPr>
        <w:t xml:space="preserve"> </w:t>
      </w:r>
      <w:r>
        <w:rPr>
          <w:sz w:val="23"/>
          <w:lang w:val="en-US"/>
        </w:rPr>
        <w:t>March</w:t>
      </w:r>
      <w:r>
        <w:rPr>
          <w:sz w:val="23"/>
        </w:rPr>
        <w:t xml:space="preserve"> 2002, t</w:t>
      </w:r>
      <w:r>
        <w:rPr>
          <w:sz w:val="23"/>
          <w:lang w:val="en-US"/>
        </w:rPr>
        <w:t>he</w:t>
      </w:r>
      <w:r>
        <w:rPr>
          <w:sz w:val="23"/>
        </w:rPr>
        <w:t xml:space="preserve"> </w:t>
      </w:r>
      <w:r>
        <w:rPr>
          <w:sz w:val="23"/>
          <w:lang w:val="en-US"/>
        </w:rPr>
        <w:t>Greek</w:t>
      </w:r>
      <w:r>
        <w:rPr>
          <w:sz w:val="23"/>
        </w:rPr>
        <w:t xml:space="preserve"> </w:t>
      </w:r>
      <w:r>
        <w:rPr>
          <w:sz w:val="23"/>
          <w:lang w:val="en-US"/>
        </w:rPr>
        <w:t>Society</w:t>
      </w:r>
      <w:r>
        <w:rPr>
          <w:sz w:val="23"/>
        </w:rPr>
        <w:t xml:space="preserve"> of Mastology</w:t>
      </w:r>
      <w:r>
        <w:rPr>
          <w:sz w:val="23"/>
          <w:lang w:val="en-US"/>
        </w:rPr>
        <w:t xml:space="preserve"> established</w:t>
      </w:r>
      <w:r>
        <w:rPr>
          <w:sz w:val="23"/>
        </w:rPr>
        <w:t xml:space="preserve"> t</w:t>
      </w:r>
      <w:r>
        <w:rPr>
          <w:sz w:val="23"/>
          <w:lang w:val="en-US"/>
        </w:rPr>
        <w:t>he</w:t>
      </w:r>
      <w:r>
        <w:rPr>
          <w:sz w:val="23"/>
        </w:rPr>
        <w:t xml:space="preserve"> Socio-psychological Support </w:t>
      </w:r>
      <w:r>
        <w:rPr>
          <w:sz w:val="23"/>
          <w:lang w:val="en-US"/>
        </w:rPr>
        <w:t>Centre</w:t>
      </w:r>
      <w:r>
        <w:rPr>
          <w:sz w:val="23"/>
        </w:rPr>
        <w:t xml:space="preserve"> “Elli Lambeti” for</w:t>
      </w:r>
      <w:r>
        <w:rPr>
          <w:sz w:val="23"/>
          <w:lang w:val="en-US"/>
        </w:rPr>
        <w:t xml:space="preserve"> Women suffering from Breast Cancer and their Families</w:t>
      </w:r>
      <w:r>
        <w:rPr>
          <w:sz w:val="23"/>
        </w:rPr>
        <w:t>. The Centre provides free services to all women with a recent breast cancer diagnosis or women on medical</w:t>
      </w:r>
      <w:r>
        <w:rPr>
          <w:sz w:val="23"/>
          <w:lang w:val="en-US"/>
        </w:rPr>
        <w:t xml:space="preserve"> treatment for breast cancer, and to people of their close family environment coming to direct contact and undertaking part of the care for these women</w:t>
      </w:r>
      <w:r>
        <w:rPr>
          <w:sz w:val="23"/>
        </w:rPr>
        <w:t xml:space="preserve">. Moreover, </w:t>
      </w:r>
      <w:r>
        <w:rPr>
          <w:sz w:val="23"/>
          <w:lang w:val="en-US"/>
        </w:rPr>
        <w:t>the</w:t>
      </w:r>
      <w:r>
        <w:rPr>
          <w:sz w:val="23"/>
        </w:rPr>
        <w:t xml:space="preserve"> </w:t>
      </w:r>
      <w:r>
        <w:rPr>
          <w:sz w:val="23"/>
          <w:lang w:val="en-US"/>
        </w:rPr>
        <w:t>Greek Society of Mastology</w:t>
      </w:r>
      <w:r>
        <w:rPr>
          <w:sz w:val="23"/>
        </w:rPr>
        <w:t xml:space="preserve"> </w:t>
      </w:r>
      <w:r>
        <w:rPr>
          <w:sz w:val="23"/>
          <w:lang w:val="en-US"/>
        </w:rPr>
        <w:t>holds</w:t>
      </w:r>
      <w:r>
        <w:rPr>
          <w:sz w:val="23"/>
        </w:rPr>
        <w:t xml:space="preserve"> </w:t>
      </w:r>
      <w:r>
        <w:rPr>
          <w:sz w:val="23"/>
          <w:lang w:val="en-US"/>
        </w:rPr>
        <w:t>informational</w:t>
      </w:r>
      <w:r>
        <w:rPr>
          <w:sz w:val="23"/>
        </w:rPr>
        <w:t xml:space="preserve"> </w:t>
      </w:r>
      <w:r>
        <w:rPr>
          <w:sz w:val="23"/>
          <w:lang w:val="en-US"/>
        </w:rPr>
        <w:t>events</w:t>
      </w:r>
      <w:r>
        <w:rPr>
          <w:sz w:val="23"/>
        </w:rPr>
        <w:t xml:space="preserve"> </w:t>
      </w:r>
      <w:r>
        <w:rPr>
          <w:sz w:val="23"/>
          <w:lang w:val="en-US"/>
        </w:rPr>
        <w:t>in</w:t>
      </w:r>
      <w:r>
        <w:rPr>
          <w:sz w:val="23"/>
        </w:rPr>
        <w:t xml:space="preserve"> </w:t>
      </w:r>
      <w:r>
        <w:rPr>
          <w:sz w:val="23"/>
          <w:lang w:val="en-US"/>
        </w:rPr>
        <w:t>Athens</w:t>
      </w:r>
      <w:r>
        <w:rPr>
          <w:sz w:val="23"/>
        </w:rPr>
        <w:t xml:space="preserve"> as well as in the rest of the country </w:t>
      </w:r>
      <w:r>
        <w:rPr>
          <w:sz w:val="23"/>
          <w:lang w:val="en-US"/>
        </w:rPr>
        <w:t>on</w:t>
      </w:r>
      <w:r>
        <w:rPr>
          <w:sz w:val="23"/>
        </w:rPr>
        <w:t xml:space="preserve"> “</w:t>
      </w:r>
      <w:r>
        <w:rPr>
          <w:sz w:val="23"/>
          <w:lang w:val="en-US"/>
        </w:rPr>
        <w:t>Information for protection against breast cancer which threatens health and life”</w:t>
      </w:r>
      <w:r>
        <w:rPr>
          <w:sz w:val="23"/>
        </w:rPr>
        <w:t xml:space="preserve"> </w:t>
      </w:r>
      <w:r>
        <w:rPr>
          <w:sz w:val="23"/>
          <w:lang w:val="en-US"/>
        </w:rPr>
        <w:t>while it has also printed leaflets which provide medical information</w:t>
      </w:r>
      <w:r>
        <w:rPr>
          <w:sz w:val="23"/>
        </w:rPr>
        <w:t xml:space="preserve"> on matters related to breast cancer. </w:t>
      </w:r>
    </w:p>
    <w:p w:rsidR="00000000" w:rsidRDefault="00000000">
      <w:pPr>
        <w:numPr>
          <w:ilvl w:val="0"/>
          <w:numId w:val="190"/>
        </w:numPr>
        <w:tabs>
          <w:tab w:val="clear" w:pos="360"/>
        </w:tabs>
        <w:spacing w:after="120" w:line="240" w:lineRule="auto"/>
        <w:ind w:left="567" w:hanging="567"/>
        <w:jc w:val="both"/>
        <w:rPr>
          <w:sz w:val="23"/>
        </w:rPr>
      </w:pPr>
      <w:r>
        <w:rPr>
          <w:sz w:val="23"/>
          <w:lang w:val="en-US"/>
        </w:rPr>
        <w:t>A</w:t>
      </w:r>
      <w:r>
        <w:rPr>
          <w:sz w:val="23"/>
        </w:rPr>
        <w:t xml:space="preserve"> </w:t>
      </w:r>
      <w:r>
        <w:rPr>
          <w:sz w:val="23"/>
          <w:lang w:val="en-US"/>
        </w:rPr>
        <w:t>mobile</w:t>
      </w:r>
      <w:r>
        <w:rPr>
          <w:sz w:val="23"/>
        </w:rPr>
        <w:t xml:space="preserve"> </w:t>
      </w:r>
      <w:r>
        <w:rPr>
          <w:sz w:val="23"/>
          <w:lang w:val="en-US"/>
        </w:rPr>
        <w:t>unit</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 xml:space="preserve">Herakleion/Crete Branch of the Research Centre for Gender Equality held </w:t>
      </w:r>
      <w:r>
        <w:rPr>
          <w:sz w:val="23"/>
        </w:rPr>
        <w:t>an informational event on issues of Family Planning, Contraception, Menopause</w:t>
      </w:r>
      <w:r>
        <w:rPr>
          <w:sz w:val="23"/>
          <w:lang w:val="en-US"/>
        </w:rPr>
        <w:t xml:space="preserve">, and Osteoporosis, on </w:t>
      </w:r>
      <w:r>
        <w:rPr>
          <w:sz w:val="23"/>
        </w:rPr>
        <w:t>10/7/2002. On 4</w:t>
      </w:r>
      <w:r>
        <w:rPr>
          <w:sz w:val="23"/>
          <w:vertAlign w:val="superscript"/>
          <w:lang w:val="en-US"/>
        </w:rPr>
        <w:t>th</w:t>
      </w:r>
      <w:r>
        <w:rPr>
          <w:sz w:val="23"/>
        </w:rPr>
        <w:t xml:space="preserve"> </w:t>
      </w:r>
      <w:r>
        <w:rPr>
          <w:sz w:val="23"/>
          <w:lang w:val="en-US"/>
        </w:rPr>
        <w:t>and</w:t>
      </w:r>
      <w:r>
        <w:rPr>
          <w:sz w:val="23"/>
        </w:rPr>
        <w:t xml:space="preserve"> 5</w:t>
      </w:r>
      <w:r>
        <w:rPr>
          <w:sz w:val="23"/>
          <w:vertAlign w:val="superscript"/>
          <w:lang w:val="en-US"/>
        </w:rPr>
        <w:t>th</w:t>
      </w:r>
      <w:r>
        <w:rPr>
          <w:sz w:val="23"/>
        </w:rPr>
        <w:t xml:space="preserve">/1/2001 </w:t>
      </w:r>
      <w:r>
        <w:rPr>
          <w:sz w:val="23"/>
          <w:lang w:val="en-US"/>
        </w:rPr>
        <w:t>they organized a Seminar for the Sensitization of Girls regarding the Gender Dimension during Adolescence</w:t>
      </w:r>
      <w:r>
        <w:rPr>
          <w:sz w:val="23"/>
        </w:rPr>
        <w:t xml:space="preserve">. During the time period from September 2000 </w:t>
      </w:r>
      <w:r>
        <w:rPr>
          <w:sz w:val="23"/>
          <w:lang w:val="en-US"/>
        </w:rPr>
        <w:t>to</w:t>
      </w:r>
      <w:r>
        <w:rPr>
          <w:sz w:val="23"/>
        </w:rPr>
        <w:t xml:space="preserve"> </w:t>
      </w:r>
      <w:r>
        <w:rPr>
          <w:sz w:val="23"/>
          <w:lang w:val="en-US"/>
        </w:rPr>
        <w:t>May</w:t>
      </w:r>
      <w:r>
        <w:rPr>
          <w:sz w:val="23"/>
        </w:rPr>
        <w:t xml:space="preserve"> 2001</w:t>
      </w:r>
      <w:r>
        <w:rPr>
          <w:sz w:val="23"/>
          <w:lang w:val="en-US"/>
        </w:rPr>
        <w:t>, a pilot mobile information unit, offering information on a range of matters, among which Woman and Health, operated on a pilot basis</w:t>
      </w:r>
      <w:r>
        <w:rPr>
          <w:sz w:val="23"/>
        </w:rPr>
        <w:t xml:space="preserve">. Also, in December 2001 </w:t>
      </w:r>
      <w:r>
        <w:rPr>
          <w:sz w:val="23"/>
          <w:lang w:val="en-US"/>
        </w:rPr>
        <w:t>the</w:t>
      </w:r>
      <w:r>
        <w:rPr>
          <w:sz w:val="23"/>
        </w:rPr>
        <w:t xml:space="preserve"> </w:t>
      </w:r>
      <w:r>
        <w:rPr>
          <w:sz w:val="23"/>
          <w:lang w:val="en-US"/>
        </w:rPr>
        <w:t xml:space="preserve">Research Centre for Gender Equality worked out a study on </w:t>
      </w:r>
      <w:r>
        <w:rPr>
          <w:sz w:val="23"/>
        </w:rPr>
        <w:t>«Management of Mental Illness».</w:t>
      </w:r>
    </w:p>
    <w:p w:rsidR="00000000" w:rsidRDefault="00000000">
      <w:pPr>
        <w:spacing w:after="120" w:line="240" w:lineRule="auto"/>
        <w:jc w:val="both"/>
        <w:rPr>
          <w:sz w:val="23"/>
        </w:rPr>
      </w:pPr>
    </w:p>
    <w:p w:rsidR="00000000" w:rsidRDefault="00000000">
      <w:pPr>
        <w:pStyle w:val="BodyText"/>
        <w:spacing w:after="120"/>
        <w:rPr>
          <w:b/>
          <w:sz w:val="23"/>
          <w:lang w:val="en-GB"/>
        </w:rPr>
      </w:pPr>
      <w:r>
        <w:rPr>
          <w:b/>
          <w:sz w:val="23"/>
        </w:rPr>
        <w:t>Β</w:t>
      </w:r>
      <w:r>
        <w:rPr>
          <w:b/>
          <w:sz w:val="23"/>
          <w:lang w:val="en-GB"/>
        </w:rPr>
        <w:t xml:space="preserve">. </w:t>
      </w:r>
      <w:r>
        <w:rPr>
          <w:b/>
          <w:sz w:val="23"/>
        </w:rPr>
        <w:t>WOMEN AND SOCIAL WELFARE</w:t>
      </w:r>
    </w:p>
    <w:p w:rsidR="00000000" w:rsidRDefault="00000000">
      <w:pPr>
        <w:pStyle w:val="BodyText"/>
        <w:spacing w:after="120"/>
        <w:rPr>
          <w:b/>
          <w:sz w:val="23"/>
          <w:lang w:val="en-GB"/>
        </w:rPr>
      </w:pPr>
    </w:p>
    <w:p w:rsidR="00000000" w:rsidRDefault="00000000">
      <w:pPr>
        <w:pStyle w:val="BodyText"/>
        <w:spacing w:after="120"/>
        <w:rPr>
          <w:b/>
          <w:sz w:val="23"/>
          <w:lang w:val="en-GB"/>
        </w:rPr>
      </w:pPr>
      <w:r>
        <w:rPr>
          <w:b/>
          <w:sz w:val="23"/>
        </w:rPr>
        <w:t>Ι</w:t>
      </w:r>
      <w:r>
        <w:rPr>
          <w:b/>
          <w:sz w:val="23"/>
          <w:lang w:val="en-GB"/>
        </w:rPr>
        <w:t xml:space="preserve">. </w:t>
      </w:r>
      <w:r>
        <w:rPr>
          <w:b/>
          <w:sz w:val="23"/>
        </w:rPr>
        <w:t>COMBATING</w:t>
      </w:r>
      <w:r>
        <w:rPr>
          <w:b/>
          <w:sz w:val="23"/>
          <w:lang w:val="en-GB"/>
        </w:rPr>
        <w:t xml:space="preserve"> </w:t>
      </w:r>
      <w:r>
        <w:rPr>
          <w:b/>
          <w:sz w:val="23"/>
        </w:rPr>
        <w:t>POVERTY AND SOCIAL EXCLUSION</w:t>
      </w:r>
    </w:p>
    <w:p w:rsidR="00000000" w:rsidRDefault="00000000">
      <w:pPr>
        <w:spacing w:after="120" w:line="240" w:lineRule="auto"/>
        <w:jc w:val="both"/>
        <w:rPr>
          <w:sz w:val="23"/>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Measure</w:t>
      </w:r>
      <w:r>
        <w:rPr>
          <w:sz w:val="23"/>
        </w:rPr>
        <w:t xml:space="preserve"> 3.1 </w:t>
      </w:r>
      <w:r>
        <w:rPr>
          <w:sz w:val="23"/>
          <w:lang w:val="en-US"/>
        </w:rPr>
        <w:t>of</w:t>
      </w:r>
      <w:r>
        <w:rPr>
          <w:sz w:val="23"/>
        </w:rPr>
        <w:t xml:space="preserve"> the Operational Programme «</w:t>
      </w:r>
      <w:r>
        <w:rPr>
          <w:sz w:val="23"/>
          <w:lang w:val="en-US"/>
        </w:rPr>
        <w:t>Health</w:t>
      </w:r>
      <w:r>
        <w:rPr>
          <w:sz w:val="23"/>
        </w:rPr>
        <w:t xml:space="preserve"> – </w:t>
      </w:r>
      <w:r>
        <w:rPr>
          <w:sz w:val="23"/>
          <w:lang w:val="en-US"/>
        </w:rPr>
        <w:t>Welfare</w:t>
      </w:r>
      <w:r>
        <w:rPr>
          <w:sz w:val="23"/>
        </w:rPr>
        <w:t xml:space="preserve"> 2000-2006» </w:t>
      </w:r>
      <w:r>
        <w:rPr>
          <w:sz w:val="23"/>
          <w:lang w:val="en-US"/>
        </w:rPr>
        <w:t>of the 3</w:t>
      </w:r>
      <w:r>
        <w:rPr>
          <w:sz w:val="23"/>
          <w:vertAlign w:val="superscript"/>
          <w:lang w:val="en-US"/>
        </w:rPr>
        <w:t>rd</w:t>
      </w:r>
      <w:r>
        <w:rPr>
          <w:sz w:val="23"/>
          <w:lang w:val="en-US"/>
        </w:rPr>
        <w:t xml:space="preserve"> Community Support Framework</w:t>
      </w:r>
      <w:r>
        <w:rPr>
          <w:sz w:val="23"/>
        </w:rPr>
        <w:t xml:space="preserve"> (2000-2006) </w:t>
      </w:r>
      <w:r>
        <w:rPr>
          <w:sz w:val="23"/>
          <w:lang w:val="en-US"/>
        </w:rPr>
        <w:t>is oriented towards the development of first- degree social care through provision of services at a local level</w:t>
      </w:r>
      <w:r>
        <w:rPr>
          <w:sz w:val="23"/>
        </w:rPr>
        <w:t xml:space="preserve">. The operation of the Measure is directly </w:t>
      </w:r>
      <w:r>
        <w:rPr>
          <w:sz w:val="23"/>
          <w:lang w:val="en-US"/>
        </w:rPr>
        <w:t>connected to the establishment of a Network of Social Services</w:t>
      </w:r>
      <w:r>
        <w:rPr>
          <w:sz w:val="23"/>
        </w:rPr>
        <w:t xml:space="preserve"> </w:t>
      </w:r>
      <w:r>
        <w:rPr>
          <w:sz w:val="23"/>
          <w:lang w:val="en-US"/>
        </w:rPr>
        <w:t xml:space="preserve">and it will be implemented in about </w:t>
      </w:r>
      <w:r>
        <w:rPr>
          <w:sz w:val="23"/>
        </w:rPr>
        <w:t>150 Municipalities of the country. In the context of Measure 3.1</w:t>
      </w:r>
      <w:r>
        <w:rPr>
          <w:sz w:val="23"/>
          <w:lang w:val="en-US"/>
        </w:rPr>
        <w:t>, services of a supportive nature will become available, aiming at combating poverty and social exclusion</w:t>
      </w:r>
      <w:r>
        <w:rPr>
          <w:sz w:val="23"/>
        </w:rPr>
        <w:t xml:space="preserve">. One of the main axes of the Network of Social Services is the provision of supportive services to combat direct or indirect exclusion from labour market. </w:t>
      </w:r>
    </w:p>
    <w:p w:rsidR="00000000" w:rsidRDefault="00000000">
      <w:pPr>
        <w:spacing w:after="120" w:line="240" w:lineRule="auto"/>
        <w:jc w:val="both"/>
        <w:rPr>
          <w:sz w:val="23"/>
        </w:rPr>
      </w:pPr>
    </w:p>
    <w:p w:rsidR="00000000" w:rsidRDefault="00000000">
      <w:pPr>
        <w:pStyle w:val="BodyText"/>
        <w:spacing w:after="120"/>
        <w:rPr>
          <w:b/>
          <w:sz w:val="23"/>
          <w:lang w:val="en-GB"/>
        </w:rPr>
      </w:pPr>
      <w:r>
        <w:rPr>
          <w:b/>
          <w:sz w:val="23"/>
        </w:rPr>
        <w:t>ΙΙ</w:t>
      </w:r>
      <w:r>
        <w:rPr>
          <w:b/>
          <w:sz w:val="23"/>
          <w:lang w:val="en-GB"/>
        </w:rPr>
        <w:t xml:space="preserve">. </w:t>
      </w:r>
      <w:r>
        <w:rPr>
          <w:b/>
          <w:sz w:val="23"/>
        </w:rPr>
        <w:t>OFFICES OF SOCIAL</w:t>
      </w:r>
      <w:r>
        <w:rPr>
          <w:b/>
          <w:sz w:val="23"/>
          <w:lang w:val="en-GB"/>
        </w:rPr>
        <w:t xml:space="preserve"> </w:t>
      </w:r>
      <w:r>
        <w:rPr>
          <w:b/>
          <w:sz w:val="23"/>
        </w:rPr>
        <w:t>SUPPORT SERVICES</w:t>
      </w:r>
    </w:p>
    <w:p w:rsidR="00000000" w:rsidRDefault="00000000">
      <w:pPr>
        <w:spacing w:after="120" w:line="240" w:lineRule="auto"/>
        <w:jc w:val="both"/>
        <w:rPr>
          <w:sz w:val="23"/>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Offices of Social Support Services</w:t>
      </w:r>
      <w:r>
        <w:rPr>
          <w:sz w:val="23"/>
        </w:rPr>
        <w:t xml:space="preserve"> </w:t>
      </w:r>
      <w:r>
        <w:rPr>
          <w:sz w:val="23"/>
          <w:lang w:val="en-US"/>
        </w:rPr>
        <w:t>address</w:t>
      </w:r>
      <w:r>
        <w:rPr>
          <w:sz w:val="23"/>
        </w:rPr>
        <w:t xml:space="preserve"> </w:t>
      </w:r>
      <w:r>
        <w:rPr>
          <w:sz w:val="23"/>
          <w:lang w:val="en-US"/>
        </w:rPr>
        <w:t>everyone</w:t>
      </w:r>
      <w:r>
        <w:rPr>
          <w:sz w:val="23"/>
        </w:rPr>
        <w:t xml:space="preserve"> </w:t>
      </w:r>
      <w:r>
        <w:rPr>
          <w:sz w:val="23"/>
          <w:lang w:val="en-US"/>
        </w:rPr>
        <w:t>who</w:t>
      </w:r>
      <w:r>
        <w:rPr>
          <w:sz w:val="23"/>
        </w:rPr>
        <w:t xml:space="preserve"> </w:t>
      </w:r>
      <w:r>
        <w:rPr>
          <w:sz w:val="23"/>
          <w:lang w:val="en-US"/>
        </w:rPr>
        <w:t>faces</w:t>
      </w:r>
      <w:r>
        <w:rPr>
          <w:sz w:val="23"/>
        </w:rPr>
        <w:t xml:space="preserve"> accumulated</w:t>
      </w:r>
      <w:r>
        <w:rPr>
          <w:sz w:val="23"/>
          <w:lang w:val="en-US"/>
        </w:rPr>
        <w:t xml:space="preserve"> exclusion problems and is not covered by Welfare services or services for employment and training</w:t>
      </w:r>
      <w:r>
        <w:rPr>
          <w:sz w:val="23"/>
        </w:rPr>
        <w:t xml:space="preserve">. The </w:t>
      </w:r>
      <w:r>
        <w:rPr>
          <w:sz w:val="23"/>
          <w:lang w:val="en-US"/>
        </w:rPr>
        <w:t>people</w:t>
      </w:r>
      <w:r>
        <w:rPr>
          <w:sz w:val="23"/>
        </w:rPr>
        <w:t xml:space="preserve"> </w:t>
      </w:r>
      <w:r>
        <w:rPr>
          <w:sz w:val="23"/>
          <w:lang w:val="en-US"/>
        </w:rPr>
        <w:t>served</w:t>
      </w:r>
      <w:r>
        <w:rPr>
          <w:sz w:val="23"/>
        </w:rPr>
        <w:t xml:space="preserve"> </w:t>
      </w:r>
      <w:r>
        <w:rPr>
          <w:sz w:val="23"/>
          <w:lang w:val="en-US"/>
        </w:rPr>
        <w:t>belong</w:t>
      </w:r>
      <w:r>
        <w:rPr>
          <w:sz w:val="23"/>
        </w:rPr>
        <w:t xml:space="preserve"> </w:t>
      </w:r>
      <w:r>
        <w:rPr>
          <w:sz w:val="23"/>
          <w:lang w:val="en-US"/>
        </w:rPr>
        <w:t>to</w:t>
      </w:r>
      <w:r>
        <w:rPr>
          <w:sz w:val="23"/>
        </w:rPr>
        <w:t xml:space="preserve"> </w:t>
      </w:r>
      <w:r>
        <w:rPr>
          <w:sz w:val="23"/>
          <w:lang w:val="en-US"/>
        </w:rPr>
        <w:t>following</w:t>
      </w:r>
      <w:r>
        <w:rPr>
          <w:sz w:val="23"/>
        </w:rPr>
        <w:t xml:space="preserve"> </w:t>
      </w:r>
      <w:r>
        <w:rPr>
          <w:sz w:val="23"/>
          <w:lang w:val="en-US"/>
        </w:rPr>
        <w:t>categories</w:t>
      </w:r>
      <w:r>
        <w:rPr>
          <w:sz w:val="23"/>
        </w:rPr>
        <w:t xml:space="preserve">: people with disabilities, </w:t>
      </w:r>
      <w:r>
        <w:rPr>
          <w:sz w:val="23"/>
          <w:lang w:val="en-US"/>
        </w:rPr>
        <w:t>people</w:t>
      </w:r>
      <w:r>
        <w:rPr>
          <w:sz w:val="23"/>
        </w:rPr>
        <w:t xml:space="preserve"> </w:t>
      </w:r>
      <w:r>
        <w:rPr>
          <w:sz w:val="23"/>
          <w:lang w:val="en-US"/>
        </w:rPr>
        <w:t>providing</w:t>
      </w:r>
      <w:r>
        <w:rPr>
          <w:sz w:val="23"/>
        </w:rPr>
        <w:t xml:space="preserve"> </w:t>
      </w:r>
      <w:r>
        <w:rPr>
          <w:sz w:val="23"/>
          <w:lang w:val="en-US"/>
        </w:rPr>
        <w:t>care</w:t>
      </w:r>
      <w:r>
        <w:rPr>
          <w:sz w:val="23"/>
        </w:rPr>
        <w:t xml:space="preserve"> </w:t>
      </w:r>
      <w:r>
        <w:rPr>
          <w:sz w:val="23"/>
          <w:lang w:val="en-US"/>
        </w:rPr>
        <w:t>to dependent members of their families and facing, for this reason, difficulties in entering or remaining in the labour market</w:t>
      </w:r>
      <w:r>
        <w:rPr>
          <w:sz w:val="23"/>
        </w:rPr>
        <w:t xml:space="preserve">, single-parent families, abused women, repatriated emigrants, immigrants, asylum seekers, refugees, Roma people, people with linguistic and religious particularities, </w:t>
      </w:r>
      <w:r>
        <w:rPr>
          <w:sz w:val="23"/>
          <w:lang w:val="en-US"/>
        </w:rPr>
        <w:t>ex prisoners</w:t>
      </w:r>
      <w:r>
        <w:rPr>
          <w:sz w:val="23"/>
        </w:rPr>
        <w:t xml:space="preserve">, ex drug-addicts, the homeless, the unemployed and other categories of people  who experience or are threatened with social exclusion and exclusion from the labour market. The scientific personnel of the Offices of Social Support Services </w:t>
      </w:r>
      <w:r>
        <w:rPr>
          <w:sz w:val="23"/>
          <w:lang w:val="en-US"/>
        </w:rPr>
        <w:t>provide the following services</w:t>
      </w:r>
      <w:r>
        <w:rPr>
          <w:sz w:val="23"/>
        </w:rPr>
        <w:t>:</w:t>
      </w:r>
    </w:p>
    <w:p w:rsidR="00000000" w:rsidRDefault="00000000">
      <w:pPr>
        <w:spacing w:after="120" w:line="240" w:lineRule="auto"/>
        <w:ind w:left="567"/>
        <w:jc w:val="both"/>
        <w:rPr>
          <w:sz w:val="23"/>
        </w:rPr>
      </w:pPr>
      <w:r>
        <w:rPr>
          <w:sz w:val="23"/>
          <w:lang w:val="en-US"/>
        </w:rPr>
        <w:t>- Socio-psychological support and consultation</w:t>
      </w:r>
    </w:p>
    <w:p w:rsidR="00000000" w:rsidRDefault="00000000">
      <w:pPr>
        <w:spacing w:after="120" w:line="240" w:lineRule="auto"/>
        <w:ind w:left="567"/>
        <w:jc w:val="both"/>
        <w:rPr>
          <w:sz w:val="23"/>
        </w:rPr>
      </w:pPr>
      <w:r>
        <w:rPr>
          <w:sz w:val="23"/>
          <w:lang w:val="en-US"/>
        </w:rPr>
        <w:t>- Empowerment and activation of the interested parts</w:t>
      </w:r>
    </w:p>
    <w:p w:rsidR="00000000" w:rsidRDefault="00000000">
      <w:pPr>
        <w:spacing w:after="120" w:line="240" w:lineRule="auto"/>
        <w:ind w:left="567"/>
        <w:jc w:val="both"/>
        <w:rPr>
          <w:sz w:val="23"/>
        </w:rPr>
      </w:pPr>
      <w:r>
        <w:rPr>
          <w:sz w:val="23"/>
          <w:lang w:val="en-US"/>
        </w:rPr>
        <w:t xml:space="preserve">- Sensitizing and informing employers and enterprises </w:t>
      </w:r>
    </w:p>
    <w:p w:rsidR="00000000" w:rsidRDefault="00000000">
      <w:pPr>
        <w:spacing w:after="120" w:line="240" w:lineRule="auto"/>
        <w:ind w:left="567"/>
        <w:jc w:val="both"/>
        <w:rPr>
          <w:sz w:val="23"/>
        </w:rPr>
      </w:pPr>
      <w:r>
        <w:rPr>
          <w:sz w:val="23"/>
          <w:lang w:val="en-US"/>
        </w:rPr>
        <w:t>- Support</w:t>
      </w:r>
      <w:r>
        <w:rPr>
          <w:sz w:val="23"/>
        </w:rPr>
        <w:t xml:space="preserve"> </w:t>
      </w:r>
      <w:r>
        <w:rPr>
          <w:sz w:val="23"/>
          <w:lang w:val="en-US"/>
        </w:rPr>
        <w:t>and</w:t>
      </w:r>
      <w:r>
        <w:rPr>
          <w:sz w:val="23"/>
        </w:rPr>
        <w:t xml:space="preserve"> </w:t>
      </w:r>
      <w:r>
        <w:rPr>
          <w:sz w:val="23"/>
          <w:lang w:val="en-US"/>
        </w:rPr>
        <w:t>reinforcement of the families of the people involved</w:t>
      </w:r>
    </w:p>
    <w:p w:rsidR="00000000" w:rsidRDefault="00000000">
      <w:pPr>
        <w:spacing w:after="120" w:line="240" w:lineRule="auto"/>
        <w:ind w:left="567"/>
        <w:jc w:val="both"/>
        <w:rPr>
          <w:sz w:val="23"/>
        </w:rPr>
      </w:pPr>
      <w:r>
        <w:rPr>
          <w:sz w:val="23"/>
          <w:lang w:val="en-US"/>
        </w:rPr>
        <w:t>- Development of co-operation with social bodies of the local community</w:t>
      </w:r>
    </w:p>
    <w:p w:rsidR="00000000" w:rsidRDefault="00000000">
      <w:pPr>
        <w:spacing w:after="120" w:line="240" w:lineRule="auto"/>
        <w:ind w:left="567"/>
        <w:jc w:val="both"/>
        <w:rPr>
          <w:sz w:val="23"/>
        </w:rPr>
      </w:pPr>
      <w:r>
        <w:rPr>
          <w:sz w:val="23"/>
          <w:lang w:val="en-US"/>
        </w:rPr>
        <w:t>- Evaluation of the work and results regarding forwarding to employment and socio-economic integration or re-integration of beneficiaries</w:t>
      </w:r>
      <w:r>
        <w:rPr>
          <w:sz w:val="23"/>
        </w:rPr>
        <w:t>.</w:t>
      </w:r>
    </w:p>
    <w:p w:rsidR="00000000" w:rsidRDefault="00000000">
      <w:pPr>
        <w:spacing w:after="120" w:line="240" w:lineRule="auto"/>
        <w:ind w:left="360"/>
        <w:jc w:val="both"/>
        <w:rPr>
          <w:sz w:val="23"/>
        </w:rPr>
      </w:pPr>
    </w:p>
    <w:p w:rsidR="00000000" w:rsidRDefault="00000000">
      <w:pPr>
        <w:pStyle w:val="BodyText"/>
        <w:spacing w:after="120"/>
        <w:rPr>
          <w:b/>
          <w:caps/>
          <w:sz w:val="23"/>
          <w:lang w:val="en-GB"/>
        </w:rPr>
      </w:pPr>
      <w:r>
        <w:rPr>
          <w:b/>
          <w:caps/>
          <w:sz w:val="23"/>
        </w:rPr>
        <w:t>ΙΙΙ</w:t>
      </w:r>
      <w:r>
        <w:rPr>
          <w:b/>
          <w:caps/>
          <w:sz w:val="23"/>
          <w:lang w:val="en-GB"/>
        </w:rPr>
        <w:t xml:space="preserve">. </w:t>
      </w:r>
      <w:r>
        <w:rPr>
          <w:b/>
          <w:caps/>
          <w:sz w:val="23"/>
        </w:rPr>
        <w:t>National Centre of Emergency SOCIAL Care</w:t>
      </w:r>
    </w:p>
    <w:p w:rsidR="00000000" w:rsidRDefault="00000000">
      <w:pPr>
        <w:spacing w:after="120" w:line="240" w:lineRule="auto"/>
        <w:jc w:val="center"/>
        <w:rPr>
          <w:b/>
          <w:sz w:val="23"/>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The National Centre of Emergency Social Care</w:t>
      </w:r>
      <w:r>
        <w:rPr>
          <w:sz w:val="23"/>
        </w:rPr>
        <w:t xml:space="preserve"> </w:t>
      </w:r>
      <w:r>
        <w:rPr>
          <w:sz w:val="23"/>
          <w:lang w:val="en-US"/>
        </w:rPr>
        <w:t xml:space="preserve">was established as a decentralized unit of the National Organization for Social Care (EOKF) on the basis of Article </w:t>
      </w:r>
      <w:r>
        <w:rPr>
          <w:sz w:val="23"/>
        </w:rPr>
        <w:t xml:space="preserve">13 of law 2646/98, and, later on, changed into an independent Public Law Institution (Law 3106/2003), located </w:t>
      </w:r>
      <w:r>
        <w:rPr>
          <w:sz w:val="23"/>
          <w:lang w:val="en-US"/>
        </w:rPr>
        <w:t xml:space="preserve">in </w:t>
      </w:r>
      <w:r>
        <w:rPr>
          <w:sz w:val="23"/>
        </w:rPr>
        <w:t xml:space="preserve">Athens, under the supervision and control of the Ministry of Health and Welfare. The National Centre of Emergency Social Care </w:t>
      </w:r>
      <w:r>
        <w:rPr>
          <w:sz w:val="23"/>
          <w:lang w:val="en-US"/>
        </w:rPr>
        <w:t>addresses</w:t>
      </w:r>
      <w:r>
        <w:rPr>
          <w:sz w:val="23"/>
        </w:rPr>
        <w:t xml:space="preserve"> </w:t>
      </w:r>
      <w:r>
        <w:rPr>
          <w:sz w:val="23"/>
          <w:lang w:val="en-US"/>
        </w:rPr>
        <w:t>people</w:t>
      </w:r>
      <w:r>
        <w:rPr>
          <w:sz w:val="23"/>
        </w:rPr>
        <w:t xml:space="preserve"> </w:t>
      </w:r>
      <w:r>
        <w:rPr>
          <w:sz w:val="23"/>
          <w:lang w:val="en-US"/>
        </w:rPr>
        <w:t>in</w:t>
      </w:r>
      <w:r>
        <w:rPr>
          <w:sz w:val="23"/>
        </w:rPr>
        <w:t xml:space="preserve"> </w:t>
      </w:r>
      <w:r>
        <w:rPr>
          <w:sz w:val="23"/>
          <w:lang w:val="en-US"/>
        </w:rPr>
        <w:t>need</w:t>
      </w:r>
      <w:r>
        <w:rPr>
          <w:sz w:val="23"/>
        </w:rPr>
        <w:t xml:space="preserve"> </w:t>
      </w:r>
      <w:r>
        <w:rPr>
          <w:sz w:val="23"/>
          <w:lang w:val="en-US"/>
        </w:rPr>
        <w:t>of</w:t>
      </w:r>
      <w:r>
        <w:rPr>
          <w:sz w:val="23"/>
        </w:rPr>
        <w:t xml:space="preserve"> </w:t>
      </w:r>
      <w:r>
        <w:rPr>
          <w:sz w:val="23"/>
          <w:lang w:val="en-US"/>
        </w:rPr>
        <w:t>immediate</w:t>
      </w:r>
      <w:r>
        <w:rPr>
          <w:sz w:val="23"/>
        </w:rPr>
        <w:t xml:space="preserve"> </w:t>
      </w:r>
      <w:r>
        <w:rPr>
          <w:sz w:val="23"/>
          <w:lang w:val="en-US"/>
        </w:rPr>
        <w:t>social care and support and,</w:t>
      </w:r>
      <w:r>
        <w:rPr>
          <w:sz w:val="23"/>
        </w:rPr>
        <w:t xml:space="preserve"> </w:t>
      </w:r>
      <w:r>
        <w:rPr>
          <w:sz w:val="23"/>
          <w:lang w:val="en-US"/>
        </w:rPr>
        <w:t xml:space="preserve">more specifically, </w:t>
      </w:r>
      <w:r>
        <w:rPr>
          <w:sz w:val="23"/>
        </w:rPr>
        <w:t>adults facing crisis situations, children and young people deprived of family care, victims of violence or neglect, women victims of violence or solitary old people. More specifically, the services provided include:</w:t>
      </w:r>
    </w:p>
    <w:p w:rsidR="00000000" w:rsidRDefault="00000000">
      <w:pPr>
        <w:spacing w:after="120" w:line="240" w:lineRule="auto"/>
        <w:ind w:left="540"/>
        <w:jc w:val="both"/>
        <w:rPr>
          <w:sz w:val="23"/>
        </w:rPr>
      </w:pPr>
      <w:r>
        <w:rPr>
          <w:sz w:val="23"/>
          <w:lang w:val="en-US"/>
        </w:rPr>
        <w:t>a</w:t>
      </w:r>
      <w:r>
        <w:rPr>
          <w:sz w:val="23"/>
        </w:rPr>
        <w:t xml:space="preserve">) </w:t>
      </w:r>
      <w:r>
        <w:rPr>
          <w:sz w:val="23"/>
          <w:lang w:val="en-US"/>
        </w:rPr>
        <w:t>Emergency social interventions</w:t>
      </w:r>
      <w:r>
        <w:rPr>
          <w:sz w:val="23"/>
        </w:rPr>
        <w:t>,</w:t>
      </w:r>
    </w:p>
    <w:p w:rsidR="00000000" w:rsidRDefault="00000000">
      <w:pPr>
        <w:spacing w:after="120" w:line="240" w:lineRule="auto"/>
        <w:ind w:left="540"/>
        <w:jc w:val="both"/>
        <w:rPr>
          <w:sz w:val="23"/>
        </w:rPr>
      </w:pPr>
      <w:r>
        <w:rPr>
          <w:sz w:val="23"/>
          <w:lang w:val="en-US"/>
        </w:rPr>
        <w:t>b</w:t>
      </w:r>
      <w:r>
        <w:rPr>
          <w:sz w:val="23"/>
        </w:rPr>
        <w:t xml:space="preserve">) </w:t>
      </w:r>
      <w:r>
        <w:rPr>
          <w:sz w:val="23"/>
          <w:lang w:val="en-US"/>
        </w:rPr>
        <w:t>Temporary provision of shelter</w:t>
      </w:r>
      <w:r>
        <w:rPr>
          <w:sz w:val="23"/>
        </w:rPr>
        <w:t>, food, and clothing,</w:t>
      </w:r>
    </w:p>
    <w:p w:rsidR="00000000" w:rsidRDefault="00000000">
      <w:pPr>
        <w:spacing w:after="120" w:line="240" w:lineRule="auto"/>
        <w:ind w:left="540"/>
        <w:jc w:val="both"/>
        <w:rPr>
          <w:sz w:val="23"/>
        </w:rPr>
      </w:pPr>
      <w:r>
        <w:rPr>
          <w:sz w:val="23"/>
          <w:lang w:val="en-US"/>
        </w:rPr>
        <w:t>c</w:t>
      </w:r>
      <w:r>
        <w:rPr>
          <w:sz w:val="23"/>
        </w:rPr>
        <w:t>) I</w:t>
      </w:r>
      <w:r>
        <w:rPr>
          <w:sz w:val="23"/>
          <w:lang w:val="en-US"/>
        </w:rPr>
        <w:t>nformation</w:t>
      </w:r>
      <w:r>
        <w:rPr>
          <w:sz w:val="23"/>
        </w:rPr>
        <w:t xml:space="preserve"> on </w:t>
      </w:r>
      <w:r>
        <w:rPr>
          <w:sz w:val="23"/>
          <w:lang w:val="en-US"/>
        </w:rPr>
        <w:t>Welfare</w:t>
      </w:r>
      <w:r>
        <w:rPr>
          <w:sz w:val="23"/>
        </w:rPr>
        <w:t xml:space="preserve"> </w:t>
      </w:r>
      <w:r>
        <w:rPr>
          <w:sz w:val="23"/>
          <w:lang w:val="en-US"/>
        </w:rPr>
        <w:t>matters</w:t>
      </w:r>
      <w:r>
        <w:rPr>
          <w:sz w:val="23"/>
        </w:rPr>
        <w:t>,</w:t>
      </w:r>
    </w:p>
    <w:p w:rsidR="00000000" w:rsidRDefault="00000000">
      <w:pPr>
        <w:spacing w:after="120" w:line="240" w:lineRule="auto"/>
        <w:ind w:left="540"/>
        <w:jc w:val="both"/>
        <w:rPr>
          <w:sz w:val="23"/>
        </w:rPr>
      </w:pPr>
      <w:r>
        <w:rPr>
          <w:sz w:val="23"/>
          <w:lang w:val="en-US"/>
        </w:rPr>
        <w:t>d</w:t>
      </w:r>
      <w:r>
        <w:rPr>
          <w:sz w:val="23"/>
        </w:rPr>
        <w:t>) C</w:t>
      </w:r>
      <w:r>
        <w:rPr>
          <w:sz w:val="23"/>
          <w:lang w:val="en-US"/>
        </w:rPr>
        <w:t>onsultation support at individual</w:t>
      </w:r>
      <w:r>
        <w:rPr>
          <w:sz w:val="23"/>
        </w:rPr>
        <w:t xml:space="preserve">, </w:t>
      </w:r>
      <w:r>
        <w:rPr>
          <w:sz w:val="23"/>
          <w:lang w:val="en-US"/>
        </w:rPr>
        <w:t>group, and community levels</w:t>
      </w:r>
      <w:r>
        <w:rPr>
          <w:sz w:val="23"/>
        </w:rPr>
        <w:t>,</w:t>
      </w:r>
    </w:p>
    <w:p w:rsidR="00000000" w:rsidRDefault="00000000">
      <w:pPr>
        <w:spacing w:after="120" w:line="240" w:lineRule="auto"/>
        <w:ind w:left="540"/>
        <w:jc w:val="both"/>
        <w:rPr>
          <w:sz w:val="23"/>
        </w:rPr>
      </w:pPr>
      <w:r>
        <w:rPr>
          <w:sz w:val="23"/>
          <w:lang w:val="en-US"/>
        </w:rPr>
        <w:t>e</w:t>
      </w:r>
      <w:r>
        <w:rPr>
          <w:sz w:val="23"/>
        </w:rPr>
        <w:t xml:space="preserve">) </w:t>
      </w:r>
      <w:r>
        <w:rPr>
          <w:sz w:val="23"/>
          <w:lang w:val="en-US"/>
        </w:rPr>
        <w:t>Coordination</w:t>
      </w:r>
      <w:r>
        <w:rPr>
          <w:sz w:val="23"/>
        </w:rPr>
        <w:t xml:space="preserve"> </w:t>
      </w:r>
      <w:r>
        <w:rPr>
          <w:sz w:val="23"/>
          <w:lang w:val="en-US"/>
        </w:rPr>
        <w:t>and</w:t>
      </w:r>
      <w:r>
        <w:rPr>
          <w:sz w:val="23"/>
        </w:rPr>
        <w:t xml:space="preserve"> </w:t>
      </w:r>
      <w:r>
        <w:rPr>
          <w:sz w:val="23"/>
          <w:lang w:val="en-US"/>
        </w:rPr>
        <w:t>implementation of programmes of social solidarity and volunteerism in order to face emergencies</w:t>
      </w:r>
      <w:r>
        <w:rPr>
          <w:sz w:val="23"/>
        </w:rPr>
        <w:t>,</w:t>
      </w:r>
    </w:p>
    <w:p w:rsidR="00000000" w:rsidRDefault="00000000">
      <w:pPr>
        <w:spacing w:after="120" w:line="240" w:lineRule="auto"/>
        <w:ind w:left="540"/>
        <w:jc w:val="both"/>
        <w:rPr>
          <w:sz w:val="23"/>
        </w:rPr>
      </w:pPr>
      <w:r>
        <w:rPr>
          <w:sz w:val="23"/>
          <w:lang w:val="en-US"/>
        </w:rPr>
        <w:t>f</w:t>
      </w:r>
      <w:r>
        <w:rPr>
          <w:sz w:val="23"/>
        </w:rPr>
        <w:t xml:space="preserve">) </w:t>
      </w:r>
      <w:r>
        <w:rPr>
          <w:sz w:val="23"/>
          <w:lang w:val="en-US"/>
        </w:rPr>
        <w:t>Short-term psychological assistance to individuals</w:t>
      </w:r>
      <w:r>
        <w:rPr>
          <w:sz w:val="23"/>
        </w:rPr>
        <w:t>, families, and population groups.</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National Centre of Emergency Social Care</w:t>
      </w:r>
      <w:r>
        <w:rPr>
          <w:sz w:val="23"/>
        </w:rPr>
        <w:t xml:space="preserve"> is composed of the following organisational units:</w:t>
      </w:r>
    </w:p>
    <w:p w:rsidR="00000000" w:rsidRDefault="00000000">
      <w:pPr>
        <w:spacing w:after="120" w:line="240" w:lineRule="auto"/>
        <w:ind w:left="567"/>
        <w:jc w:val="both"/>
        <w:rPr>
          <w:sz w:val="23"/>
        </w:rPr>
      </w:pPr>
      <w:r>
        <w:rPr>
          <w:sz w:val="23"/>
        </w:rPr>
        <w:t>-</w:t>
      </w:r>
      <w:r>
        <w:rPr>
          <w:sz w:val="23"/>
          <w:lang w:val="en-US"/>
        </w:rPr>
        <w:t>The Coordination Centre</w:t>
      </w:r>
    </w:p>
    <w:p w:rsidR="00000000" w:rsidRDefault="00000000">
      <w:pPr>
        <w:spacing w:after="120" w:line="240" w:lineRule="auto"/>
        <w:ind w:left="567"/>
        <w:jc w:val="both"/>
        <w:rPr>
          <w:sz w:val="23"/>
        </w:rPr>
      </w:pPr>
      <w:r>
        <w:rPr>
          <w:sz w:val="23"/>
        </w:rPr>
        <w:t>-</w:t>
      </w:r>
      <w:r>
        <w:rPr>
          <w:sz w:val="23"/>
          <w:lang w:val="en-US"/>
        </w:rPr>
        <w:t>The Regional Units offering Welfare services to relevant cases</w:t>
      </w:r>
      <w:r>
        <w:rPr>
          <w:sz w:val="23"/>
        </w:rPr>
        <w:t>, which are:</w:t>
      </w:r>
    </w:p>
    <w:p w:rsidR="00000000" w:rsidRDefault="00000000">
      <w:pPr>
        <w:numPr>
          <w:ilvl w:val="7"/>
          <w:numId w:val="160"/>
        </w:numPr>
        <w:tabs>
          <w:tab w:val="clear" w:pos="2880"/>
        </w:tabs>
        <w:spacing w:after="120" w:line="240" w:lineRule="auto"/>
        <w:ind w:left="1134" w:hanging="283"/>
        <w:jc w:val="both"/>
        <w:rPr>
          <w:sz w:val="23"/>
        </w:rPr>
      </w:pPr>
      <w:r>
        <w:rPr>
          <w:sz w:val="23"/>
          <w:lang w:val="en-US"/>
        </w:rPr>
        <w:t>Centres for Social Support offering services of consultation and psychological support to people visiting them</w:t>
      </w:r>
      <w:r>
        <w:rPr>
          <w:sz w:val="23"/>
        </w:rPr>
        <w:t>.</w:t>
      </w:r>
    </w:p>
    <w:p w:rsidR="00000000" w:rsidRDefault="00000000">
      <w:pPr>
        <w:numPr>
          <w:ilvl w:val="7"/>
          <w:numId w:val="160"/>
        </w:numPr>
        <w:tabs>
          <w:tab w:val="clear" w:pos="2880"/>
        </w:tabs>
        <w:spacing w:after="120" w:line="240" w:lineRule="auto"/>
        <w:ind w:left="1134" w:hanging="283"/>
        <w:jc w:val="both"/>
        <w:rPr>
          <w:sz w:val="23"/>
        </w:rPr>
      </w:pPr>
      <w:r>
        <w:rPr>
          <w:sz w:val="23"/>
          <w:lang w:val="en-US"/>
        </w:rPr>
        <w:t>Shelters for short-term (a few hours) accommodation, receiving people in need for immediate accommodation to further promote them to services of social care</w:t>
      </w:r>
      <w:r>
        <w:rPr>
          <w:sz w:val="23"/>
        </w:rPr>
        <w:t>.</w:t>
      </w:r>
    </w:p>
    <w:p w:rsidR="00000000" w:rsidRDefault="00000000">
      <w:pPr>
        <w:numPr>
          <w:ilvl w:val="7"/>
          <w:numId w:val="160"/>
        </w:numPr>
        <w:tabs>
          <w:tab w:val="clear" w:pos="2880"/>
        </w:tabs>
        <w:spacing w:after="120" w:line="240" w:lineRule="auto"/>
        <w:ind w:left="1134" w:hanging="283"/>
        <w:jc w:val="both"/>
        <w:rPr>
          <w:sz w:val="23"/>
        </w:rPr>
      </w:pPr>
      <w:r>
        <w:rPr>
          <w:sz w:val="23"/>
          <w:lang w:val="en-US"/>
        </w:rPr>
        <w:t>Shelters</w:t>
      </w:r>
      <w:r>
        <w:rPr>
          <w:sz w:val="23"/>
        </w:rPr>
        <w:t xml:space="preserve"> </w:t>
      </w:r>
      <w:r>
        <w:rPr>
          <w:sz w:val="23"/>
          <w:lang w:val="en-US"/>
        </w:rPr>
        <w:t>for</w:t>
      </w:r>
      <w:r>
        <w:rPr>
          <w:sz w:val="23"/>
        </w:rPr>
        <w:t xml:space="preserve"> </w:t>
      </w:r>
      <w:r>
        <w:rPr>
          <w:sz w:val="23"/>
          <w:lang w:val="en-US"/>
        </w:rPr>
        <w:t>short</w:t>
      </w:r>
      <w:r>
        <w:rPr>
          <w:sz w:val="23"/>
        </w:rPr>
        <w:t xml:space="preserve">- </w:t>
      </w:r>
      <w:r>
        <w:rPr>
          <w:sz w:val="23"/>
          <w:lang w:val="en-US"/>
        </w:rPr>
        <w:t>and</w:t>
      </w:r>
      <w:r>
        <w:rPr>
          <w:sz w:val="23"/>
        </w:rPr>
        <w:t xml:space="preserve"> </w:t>
      </w:r>
      <w:r>
        <w:rPr>
          <w:sz w:val="23"/>
          <w:lang w:val="en-US"/>
        </w:rPr>
        <w:t>medium</w:t>
      </w:r>
      <w:r>
        <w:rPr>
          <w:sz w:val="23"/>
        </w:rPr>
        <w:t>-</w:t>
      </w:r>
      <w:r>
        <w:rPr>
          <w:sz w:val="23"/>
          <w:lang w:val="en-US"/>
        </w:rPr>
        <w:t>term</w:t>
      </w:r>
      <w:r>
        <w:rPr>
          <w:sz w:val="23"/>
        </w:rPr>
        <w:t xml:space="preserve"> </w:t>
      </w:r>
      <w:r>
        <w:rPr>
          <w:sz w:val="23"/>
          <w:lang w:val="en-US"/>
        </w:rPr>
        <w:t>accommodation,</w:t>
      </w:r>
      <w:r>
        <w:rPr>
          <w:sz w:val="23"/>
        </w:rPr>
        <w:t xml:space="preserve"> </w:t>
      </w:r>
      <w:r>
        <w:rPr>
          <w:sz w:val="23"/>
          <w:lang w:val="en-US"/>
        </w:rPr>
        <w:t>receiving people who belong to vulnerable population groups</w:t>
      </w:r>
      <w:r>
        <w:rPr>
          <w:sz w:val="23"/>
        </w:rPr>
        <w:t xml:space="preserve"> (w</w:t>
      </w:r>
      <w:r>
        <w:rPr>
          <w:sz w:val="23"/>
          <w:lang w:val="en-US"/>
        </w:rPr>
        <w:t>omen</w:t>
      </w:r>
      <w:r>
        <w:rPr>
          <w:sz w:val="23"/>
        </w:rPr>
        <w:t xml:space="preserve">, </w:t>
      </w:r>
      <w:r>
        <w:rPr>
          <w:sz w:val="23"/>
          <w:lang w:val="en-US"/>
        </w:rPr>
        <w:t>mothers</w:t>
      </w:r>
      <w:r>
        <w:rPr>
          <w:sz w:val="23"/>
        </w:rPr>
        <w:t xml:space="preserve">, </w:t>
      </w:r>
      <w:r>
        <w:rPr>
          <w:sz w:val="23"/>
          <w:lang w:val="en-US"/>
        </w:rPr>
        <w:t>adolescents</w:t>
      </w:r>
      <w:r>
        <w:rPr>
          <w:sz w:val="23"/>
        </w:rPr>
        <w:t>, people with disabilities) and experience an emergency situation (violence, neglect, exploitation, lack of accommodation -</w:t>
      </w:r>
      <w:r>
        <w:rPr>
          <w:sz w:val="23"/>
          <w:lang w:val="en-US"/>
        </w:rPr>
        <w:t xml:space="preserve"> </w:t>
      </w:r>
      <w:r>
        <w:rPr>
          <w:sz w:val="23"/>
        </w:rPr>
        <w:t>f</w:t>
      </w:r>
      <w:r>
        <w:rPr>
          <w:sz w:val="23"/>
          <w:lang w:val="en-US"/>
        </w:rPr>
        <w:t>ood</w:t>
      </w:r>
      <w:r>
        <w:rPr>
          <w:sz w:val="23"/>
        </w:rPr>
        <w:t xml:space="preserve">). </w:t>
      </w:r>
    </w:p>
    <w:p w:rsidR="00000000" w:rsidRDefault="00000000">
      <w:pPr>
        <w:numPr>
          <w:ilvl w:val="0"/>
          <w:numId w:val="190"/>
        </w:numPr>
        <w:tabs>
          <w:tab w:val="clear" w:pos="360"/>
        </w:tabs>
        <w:spacing w:after="120" w:line="240" w:lineRule="auto"/>
        <w:ind w:left="567" w:hanging="567"/>
        <w:jc w:val="both"/>
        <w:rPr>
          <w:sz w:val="23"/>
        </w:rPr>
      </w:pPr>
      <w:r>
        <w:rPr>
          <w:sz w:val="23"/>
          <w:lang w:val="en-US"/>
        </w:rPr>
        <w:t>To</w:t>
      </w:r>
      <w:r>
        <w:rPr>
          <w:sz w:val="23"/>
        </w:rPr>
        <w:t xml:space="preserve"> </w:t>
      </w:r>
      <w:r>
        <w:rPr>
          <w:sz w:val="23"/>
          <w:lang w:val="en-US"/>
        </w:rPr>
        <w:t>promote</w:t>
      </w:r>
      <w:r>
        <w:rPr>
          <w:sz w:val="23"/>
        </w:rPr>
        <w:t xml:space="preserve"> the </w:t>
      </w:r>
      <w:r>
        <w:rPr>
          <w:sz w:val="23"/>
          <w:lang w:val="en-US"/>
        </w:rPr>
        <w:t>services</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National Centre of Emergency Social Care</w:t>
      </w:r>
      <w:r>
        <w:rPr>
          <w:sz w:val="23"/>
        </w:rPr>
        <w:t xml:space="preserve">, </w:t>
      </w:r>
      <w:r>
        <w:rPr>
          <w:sz w:val="23"/>
          <w:lang w:val="en-US"/>
        </w:rPr>
        <w:t>a</w:t>
      </w:r>
      <w:r>
        <w:rPr>
          <w:sz w:val="23"/>
        </w:rPr>
        <w:t xml:space="preserve"> publicity </w:t>
      </w:r>
      <w:r>
        <w:rPr>
          <w:sz w:val="23"/>
          <w:lang w:val="en-US"/>
        </w:rPr>
        <w:t>programme</w:t>
      </w:r>
      <w:r>
        <w:rPr>
          <w:sz w:val="23"/>
        </w:rPr>
        <w:t xml:space="preserve"> was launched </w:t>
      </w:r>
      <w:r>
        <w:rPr>
          <w:sz w:val="23"/>
          <w:lang w:val="en-US"/>
        </w:rPr>
        <w:t>through Mass Media, including the use printed material,</w:t>
      </w:r>
      <w:r>
        <w:rPr>
          <w:sz w:val="23"/>
        </w:rPr>
        <w:t xml:space="preserve">  while, in order to define demand, to record and monitor the management of cases, a relevant project has been authorised, in the context of the Operational Programme “Information Society”.</w:t>
      </w:r>
    </w:p>
    <w:p w:rsidR="00000000" w:rsidRDefault="00000000">
      <w:pPr>
        <w:spacing w:after="120" w:line="240" w:lineRule="auto"/>
        <w:jc w:val="both"/>
        <w:rPr>
          <w:sz w:val="23"/>
        </w:rPr>
      </w:pPr>
    </w:p>
    <w:p w:rsidR="00000000" w:rsidRDefault="00000000">
      <w:pPr>
        <w:pStyle w:val="BodyText"/>
        <w:spacing w:after="120"/>
        <w:rPr>
          <w:b/>
          <w:sz w:val="23"/>
          <w:lang w:val="en-GB"/>
        </w:rPr>
      </w:pPr>
      <w:r>
        <w:rPr>
          <w:b/>
          <w:sz w:val="23"/>
        </w:rPr>
        <w:t>ΙV</w:t>
      </w:r>
      <w:r>
        <w:rPr>
          <w:b/>
          <w:sz w:val="23"/>
          <w:lang w:val="en-GB"/>
        </w:rPr>
        <w:t xml:space="preserve">. VOLUNTEERISM – </w:t>
      </w:r>
      <w:r>
        <w:rPr>
          <w:b/>
          <w:sz w:val="23"/>
        </w:rPr>
        <w:t>NON-GOVERNMENTAL ORGANIZATIONS</w:t>
      </w:r>
      <w:r>
        <w:rPr>
          <w:b/>
          <w:sz w:val="23"/>
        </w:rPr>
        <w:br/>
        <w:t>AND SOCIAL ASSISTANCE</w:t>
      </w:r>
    </w:p>
    <w:p w:rsidR="00000000" w:rsidRDefault="00000000">
      <w:pPr>
        <w:spacing w:after="120" w:line="240" w:lineRule="auto"/>
        <w:jc w:val="both"/>
        <w:rPr>
          <w:sz w:val="23"/>
        </w:rPr>
      </w:pPr>
    </w:p>
    <w:p w:rsidR="00000000" w:rsidRDefault="00000000">
      <w:pPr>
        <w:numPr>
          <w:ilvl w:val="0"/>
          <w:numId w:val="190"/>
        </w:numPr>
        <w:tabs>
          <w:tab w:val="clear" w:pos="360"/>
        </w:tabs>
        <w:spacing w:after="120" w:line="240" w:lineRule="auto"/>
        <w:ind w:left="567" w:hanging="567"/>
        <w:jc w:val="both"/>
        <w:rPr>
          <w:sz w:val="23"/>
        </w:rPr>
      </w:pPr>
      <w:r>
        <w:rPr>
          <w:sz w:val="23"/>
        </w:rPr>
        <w:t>Τ</w:t>
      </w:r>
      <w:r>
        <w:rPr>
          <w:sz w:val="23"/>
          <w:lang w:val="en-US"/>
        </w:rPr>
        <w:t>he</w:t>
      </w:r>
      <w:r>
        <w:rPr>
          <w:sz w:val="23"/>
        </w:rPr>
        <w:t xml:space="preserve"> </w:t>
      </w:r>
      <w:r>
        <w:rPr>
          <w:sz w:val="23"/>
          <w:lang w:val="en-US"/>
        </w:rPr>
        <w:t>Ministry of Health and Welfare</w:t>
      </w:r>
      <w:r>
        <w:rPr>
          <w:sz w:val="23"/>
        </w:rPr>
        <w:t xml:space="preserve">, </w:t>
      </w:r>
      <w:r>
        <w:rPr>
          <w:sz w:val="23"/>
          <w:lang w:val="en-US"/>
        </w:rPr>
        <w:t>putting</w:t>
      </w:r>
      <w:r>
        <w:rPr>
          <w:sz w:val="23"/>
        </w:rPr>
        <w:t xml:space="preserve"> </w:t>
      </w:r>
      <w:r>
        <w:rPr>
          <w:sz w:val="23"/>
          <w:lang w:val="en-US"/>
        </w:rPr>
        <w:t>special</w:t>
      </w:r>
      <w:r>
        <w:rPr>
          <w:sz w:val="23"/>
        </w:rPr>
        <w:t xml:space="preserve"> </w:t>
      </w:r>
      <w:r>
        <w:rPr>
          <w:sz w:val="23"/>
          <w:lang w:val="en-US"/>
        </w:rPr>
        <w:t>emphasis</w:t>
      </w:r>
      <w:r>
        <w:rPr>
          <w:sz w:val="23"/>
        </w:rPr>
        <w:t xml:space="preserve"> </w:t>
      </w:r>
      <w:r>
        <w:rPr>
          <w:sz w:val="23"/>
          <w:lang w:val="en-US"/>
        </w:rPr>
        <w:t>on</w:t>
      </w:r>
      <w:r>
        <w:rPr>
          <w:sz w:val="23"/>
        </w:rPr>
        <w:t xml:space="preserve"> </w:t>
      </w:r>
      <w:r>
        <w:rPr>
          <w:sz w:val="23"/>
          <w:lang w:val="en-US"/>
        </w:rPr>
        <w:t>the</w:t>
      </w:r>
      <w:r>
        <w:rPr>
          <w:sz w:val="23"/>
        </w:rPr>
        <w:t xml:space="preserve"> </w:t>
      </w:r>
      <w:r>
        <w:rPr>
          <w:sz w:val="23"/>
          <w:lang w:val="en-US"/>
        </w:rPr>
        <w:t>role</w:t>
      </w:r>
      <w:r>
        <w:rPr>
          <w:sz w:val="23"/>
        </w:rPr>
        <w:t xml:space="preserve"> </w:t>
      </w:r>
      <w:r>
        <w:rPr>
          <w:sz w:val="23"/>
          <w:lang w:val="en-US"/>
        </w:rPr>
        <w:t>that</w:t>
      </w:r>
      <w:r>
        <w:rPr>
          <w:sz w:val="23"/>
        </w:rPr>
        <w:t xml:space="preserve"> </w:t>
      </w:r>
      <w:r>
        <w:rPr>
          <w:sz w:val="23"/>
          <w:lang w:val="en-US"/>
        </w:rPr>
        <w:t>volunteer</w:t>
      </w:r>
      <w:r>
        <w:rPr>
          <w:sz w:val="23"/>
        </w:rPr>
        <w:t xml:space="preserve">, </w:t>
      </w:r>
      <w:r>
        <w:rPr>
          <w:sz w:val="23"/>
          <w:lang w:val="en-US"/>
        </w:rPr>
        <w:t>non</w:t>
      </w:r>
      <w:r>
        <w:rPr>
          <w:sz w:val="23"/>
        </w:rPr>
        <w:t>-</w:t>
      </w:r>
      <w:r>
        <w:rPr>
          <w:sz w:val="23"/>
          <w:lang w:val="en-US"/>
        </w:rPr>
        <w:t>profit</w:t>
      </w:r>
      <w:r>
        <w:rPr>
          <w:sz w:val="23"/>
        </w:rPr>
        <w:t xml:space="preserve">, </w:t>
      </w:r>
      <w:r>
        <w:rPr>
          <w:sz w:val="23"/>
          <w:lang w:val="en-US"/>
        </w:rPr>
        <w:t>and</w:t>
      </w:r>
      <w:r>
        <w:rPr>
          <w:sz w:val="23"/>
        </w:rPr>
        <w:t xml:space="preserve"> </w:t>
      </w:r>
      <w:r>
        <w:rPr>
          <w:sz w:val="23"/>
          <w:lang w:val="en-US"/>
        </w:rPr>
        <w:t>non</w:t>
      </w:r>
      <w:r>
        <w:rPr>
          <w:sz w:val="23"/>
        </w:rPr>
        <w:t>-</w:t>
      </w:r>
      <w:r>
        <w:rPr>
          <w:sz w:val="23"/>
          <w:lang w:val="en-US"/>
        </w:rPr>
        <w:t>governmental</w:t>
      </w:r>
      <w:r>
        <w:rPr>
          <w:sz w:val="23"/>
        </w:rPr>
        <w:t xml:space="preserve"> </w:t>
      </w:r>
      <w:r>
        <w:rPr>
          <w:sz w:val="23"/>
          <w:lang w:val="en-US"/>
        </w:rPr>
        <w:t>organizations</w:t>
      </w:r>
      <w:r>
        <w:rPr>
          <w:sz w:val="23"/>
        </w:rPr>
        <w:t xml:space="preserve"> </w:t>
      </w:r>
      <w:r>
        <w:rPr>
          <w:sz w:val="23"/>
          <w:lang w:val="en-US"/>
        </w:rPr>
        <w:t>can</w:t>
      </w:r>
      <w:r>
        <w:rPr>
          <w:sz w:val="23"/>
        </w:rPr>
        <w:t xml:space="preserve"> </w:t>
      </w:r>
      <w:r>
        <w:rPr>
          <w:sz w:val="23"/>
          <w:lang w:val="en-US"/>
        </w:rPr>
        <w:t>play</w:t>
      </w:r>
      <w:r>
        <w:rPr>
          <w:sz w:val="23"/>
        </w:rPr>
        <w:t xml:space="preserve"> </w:t>
      </w:r>
      <w:r>
        <w:rPr>
          <w:sz w:val="23"/>
          <w:lang w:val="en-US"/>
        </w:rPr>
        <w:t>in the field of social care and health, and, in order to facilitate their co-operation with the public sector</w:t>
      </w:r>
      <w:r>
        <w:rPr>
          <w:sz w:val="23"/>
        </w:rPr>
        <w:t>, established the Department of Volunteerism and Accreditation of Operators, which belongs to the Directorate of Social Welfare and Solidarity, in November 2000. Among others, the competencies of the Department include:</w:t>
      </w:r>
    </w:p>
    <w:p w:rsidR="00000000" w:rsidRDefault="00000000">
      <w:pPr>
        <w:spacing w:after="120" w:line="240" w:lineRule="auto"/>
        <w:ind w:left="567"/>
        <w:jc w:val="both"/>
        <w:rPr>
          <w:sz w:val="23"/>
        </w:rPr>
      </w:pPr>
      <w:r>
        <w:rPr>
          <w:sz w:val="23"/>
          <w:lang w:val="en-US"/>
        </w:rPr>
        <w:t>- Elaboration of the relevant legal framework</w:t>
      </w:r>
    </w:p>
    <w:p w:rsidR="00000000" w:rsidRDefault="00000000">
      <w:pPr>
        <w:spacing w:after="120" w:line="240" w:lineRule="auto"/>
        <w:ind w:left="567"/>
        <w:jc w:val="both"/>
        <w:rPr>
          <w:sz w:val="23"/>
        </w:rPr>
      </w:pPr>
      <w:r>
        <w:rPr>
          <w:sz w:val="23"/>
          <w:lang w:val="en-US"/>
        </w:rPr>
        <w:t>- Keeping</w:t>
      </w:r>
      <w:r>
        <w:rPr>
          <w:sz w:val="23"/>
        </w:rPr>
        <w:t xml:space="preserve"> a </w:t>
      </w:r>
      <w:r>
        <w:rPr>
          <w:sz w:val="23"/>
          <w:lang w:val="en-US"/>
        </w:rPr>
        <w:t>National</w:t>
      </w:r>
      <w:r>
        <w:rPr>
          <w:sz w:val="23"/>
        </w:rPr>
        <w:t xml:space="preserve"> </w:t>
      </w:r>
      <w:r>
        <w:rPr>
          <w:sz w:val="23"/>
          <w:lang w:val="en-US"/>
        </w:rPr>
        <w:t>and</w:t>
      </w:r>
      <w:r>
        <w:rPr>
          <w:sz w:val="23"/>
        </w:rPr>
        <w:t xml:space="preserve"> </w:t>
      </w:r>
      <w:r>
        <w:rPr>
          <w:sz w:val="23"/>
          <w:lang w:val="en-US"/>
        </w:rPr>
        <w:t>Prefectural</w:t>
      </w:r>
      <w:r>
        <w:rPr>
          <w:sz w:val="23"/>
        </w:rPr>
        <w:t xml:space="preserve"> </w:t>
      </w:r>
      <w:r>
        <w:rPr>
          <w:sz w:val="23"/>
          <w:lang w:val="en-US"/>
        </w:rPr>
        <w:t>Register of Private Sector</w:t>
      </w:r>
      <w:r>
        <w:rPr>
          <w:sz w:val="23"/>
        </w:rPr>
        <w:t xml:space="preserve"> </w:t>
      </w:r>
      <w:r>
        <w:rPr>
          <w:sz w:val="23"/>
          <w:lang w:val="en-US"/>
        </w:rPr>
        <w:t>non-profit Social Care Operators</w:t>
      </w:r>
      <w:r>
        <w:rPr>
          <w:sz w:val="23"/>
        </w:rPr>
        <w:t xml:space="preserve">, as well as the Special Register of Volunteer non-Governmental Organisations </w:t>
      </w:r>
    </w:p>
    <w:p w:rsidR="00000000" w:rsidRDefault="00000000">
      <w:pPr>
        <w:spacing w:after="120" w:line="240" w:lineRule="auto"/>
        <w:ind w:left="567"/>
        <w:jc w:val="both"/>
        <w:rPr>
          <w:sz w:val="23"/>
        </w:rPr>
      </w:pPr>
      <w:r>
        <w:rPr>
          <w:sz w:val="23"/>
          <w:lang w:val="en-US"/>
        </w:rPr>
        <w:t>- Studying</w:t>
      </w:r>
      <w:r>
        <w:rPr>
          <w:sz w:val="23"/>
        </w:rPr>
        <w:t xml:space="preserve"> </w:t>
      </w:r>
      <w:r>
        <w:rPr>
          <w:sz w:val="23"/>
          <w:lang w:val="en-US"/>
        </w:rPr>
        <w:t>and contributing to measures for the development and promotion</w:t>
      </w:r>
      <w:r>
        <w:rPr>
          <w:sz w:val="23"/>
        </w:rPr>
        <w:t xml:space="preserve"> of voluntary services in the field of social welfare</w:t>
      </w:r>
    </w:p>
    <w:p w:rsidR="00000000" w:rsidRDefault="00000000">
      <w:pPr>
        <w:spacing w:after="120" w:line="240" w:lineRule="auto"/>
        <w:ind w:left="567"/>
        <w:jc w:val="both"/>
        <w:rPr>
          <w:sz w:val="23"/>
        </w:rPr>
      </w:pPr>
      <w:r>
        <w:rPr>
          <w:sz w:val="23"/>
          <w:lang w:val="en-US"/>
        </w:rPr>
        <w:t>- Defining</w:t>
      </w:r>
      <w:r>
        <w:rPr>
          <w:sz w:val="23"/>
        </w:rPr>
        <w:t xml:space="preserve"> </w:t>
      </w:r>
      <w:r>
        <w:rPr>
          <w:sz w:val="23"/>
          <w:lang w:val="en-US"/>
        </w:rPr>
        <w:t>moral</w:t>
      </w:r>
      <w:r>
        <w:rPr>
          <w:sz w:val="23"/>
        </w:rPr>
        <w:t xml:space="preserve"> </w:t>
      </w:r>
      <w:r>
        <w:rPr>
          <w:sz w:val="23"/>
          <w:lang w:val="en-US"/>
        </w:rPr>
        <w:t>motives</w:t>
      </w:r>
      <w:r>
        <w:rPr>
          <w:sz w:val="23"/>
        </w:rPr>
        <w:t xml:space="preserve"> – dis</w:t>
      </w:r>
      <w:r>
        <w:rPr>
          <w:sz w:val="23"/>
          <w:lang w:val="en-US"/>
        </w:rPr>
        <w:t>t</w:t>
      </w:r>
      <w:r>
        <w:rPr>
          <w:sz w:val="23"/>
        </w:rPr>
        <w:t>i</w:t>
      </w:r>
      <w:r>
        <w:rPr>
          <w:sz w:val="23"/>
          <w:lang w:val="en-US"/>
        </w:rPr>
        <w:t>nctions</w:t>
      </w:r>
      <w:r>
        <w:rPr>
          <w:sz w:val="23"/>
        </w:rPr>
        <w:t xml:space="preserve"> for voluntary activities.</w:t>
      </w:r>
    </w:p>
    <w:p w:rsidR="00000000" w:rsidRDefault="00000000">
      <w:pPr>
        <w:pStyle w:val="BodyText"/>
        <w:spacing w:after="120"/>
        <w:rPr>
          <w:b/>
          <w:sz w:val="23"/>
          <w:lang w:val="en-GB"/>
        </w:rPr>
      </w:pPr>
    </w:p>
    <w:p w:rsidR="00000000" w:rsidRDefault="00000000">
      <w:pPr>
        <w:pStyle w:val="BodyText"/>
        <w:spacing w:after="120"/>
        <w:rPr>
          <w:b/>
          <w:sz w:val="23"/>
          <w:lang w:val="en-GB"/>
        </w:rPr>
      </w:pPr>
      <w:r>
        <w:rPr>
          <w:b/>
          <w:sz w:val="23"/>
          <w:lang w:val="en-GB"/>
        </w:rPr>
        <w:t>V. VULNERABLE GROUPS</w:t>
      </w:r>
    </w:p>
    <w:p w:rsidR="00000000" w:rsidRDefault="00000000">
      <w:pPr>
        <w:pStyle w:val="BodyText"/>
        <w:spacing w:after="120"/>
        <w:rPr>
          <w:b/>
          <w:sz w:val="23"/>
          <w:lang w:val="en-GB"/>
        </w:rPr>
      </w:pPr>
    </w:p>
    <w:p w:rsidR="00000000" w:rsidRDefault="00000000">
      <w:pPr>
        <w:spacing w:after="120" w:line="240" w:lineRule="auto"/>
        <w:jc w:val="both"/>
        <w:rPr>
          <w:sz w:val="23"/>
          <w:u w:val="single"/>
        </w:rPr>
      </w:pPr>
      <w:r>
        <w:rPr>
          <w:i/>
          <w:sz w:val="23"/>
          <w:u w:val="single"/>
        </w:rPr>
        <w:t>Immigrants - Refugees</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Greek</w:t>
      </w:r>
      <w:r>
        <w:rPr>
          <w:sz w:val="23"/>
        </w:rPr>
        <w:t xml:space="preserve"> </w:t>
      </w:r>
      <w:r>
        <w:rPr>
          <w:sz w:val="23"/>
          <w:lang w:val="en-US"/>
        </w:rPr>
        <w:t>immigrant</w:t>
      </w:r>
      <w:r>
        <w:rPr>
          <w:sz w:val="23"/>
        </w:rPr>
        <w:t xml:space="preserve"> </w:t>
      </w:r>
      <w:r>
        <w:rPr>
          <w:sz w:val="23"/>
          <w:lang w:val="en-US"/>
        </w:rPr>
        <w:t>policy</w:t>
      </w:r>
      <w:r>
        <w:rPr>
          <w:sz w:val="23"/>
        </w:rPr>
        <w:t xml:space="preserve">, </w:t>
      </w:r>
      <w:r>
        <w:rPr>
          <w:sz w:val="23"/>
          <w:lang w:val="en-US"/>
        </w:rPr>
        <w:t>as</w:t>
      </w:r>
      <w:r>
        <w:rPr>
          <w:sz w:val="23"/>
        </w:rPr>
        <w:t xml:space="preserve"> defined </w:t>
      </w:r>
      <w:r>
        <w:rPr>
          <w:sz w:val="23"/>
          <w:lang w:val="en-US"/>
        </w:rPr>
        <w:t>by</w:t>
      </w:r>
      <w:r>
        <w:rPr>
          <w:sz w:val="23"/>
        </w:rPr>
        <w:t xml:space="preserve"> </w:t>
      </w:r>
      <w:r>
        <w:rPr>
          <w:sz w:val="23"/>
          <w:lang w:val="en-US"/>
        </w:rPr>
        <w:t>law</w:t>
      </w:r>
      <w:r>
        <w:rPr>
          <w:sz w:val="23"/>
        </w:rPr>
        <w:t xml:space="preserve"> 2910/01 </w:t>
      </w:r>
      <w:r>
        <w:rPr>
          <w:sz w:val="23"/>
          <w:lang w:val="en-US"/>
        </w:rPr>
        <w:t>and</w:t>
      </w:r>
      <w:r>
        <w:rPr>
          <w:sz w:val="23"/>
        </w:rPr>
        <w:t xml:space="preserve"> </w:t>
      </w:r>
      <w:r>
        <w:rPr>
          <w:sz w:val="23"/>
          <w:lang w:val="en-US"/>
        </w:rPr>
        <w:t>its</w:t>
      </w:r>
      <w:r>
        <w:rPr>
          <w:sz w:val="23"/>
        </w:rPr>
        <w:t xml:space="preserve"> amendments, </w:t>
      </w:r>
      <w:r>
        <w:rPr>
          <w:sz w:val="23"/>
          <w:lang w:val="en-US"/>
        </w:rPr>
        <w:t>aims,</w:t>
      </w:r>
      <w:r>
        <w:rPr>
          <w:sz w:val="23"/>
        </w:rPr>
        <w:t xml:space="preserve"> </w:t>
      </w:r>
      <w:r>
        <w:rPr>
          <w:sz w:val="23"/>
          <w:lang w:val="en-US"/>
        </w:rPr>
        <w:t>on</w:t>
      </w:r>
      <w:r>
        <w:rPr>
          <w:sz w:val="23"/>
        </w:rPr>
        <w:t xml:space="preserve"> the </w:t>
      </w:r>
      <w:r>
        <w:rPr>
          <w:sz w:val="23"/>
          <w:lang w:val="en-US"/>
        </w:rPr>
        <w:t>one</w:t>
      </w:r>
      <w:r>
        <w:rPr>
          <w:sz w:val="23"/>
        </w:rPr>
        <w:t xml:space="preserve"> </w:t>
      </w:r>
      <w:r>
        <w:rPr>
          <w:sz w:val="23"/>
          <w:lang w:val="en-US"/>
        </w:rPr>
        <w:t>hand</w:t>
      </w:r>
      <w:r>
        <w:rPr>
          <w:sz w:val="23"/>
        </w:rPr>
        <w:t xml:space="preserve"> </w:t>
      </w:r>
      <w:r>
        <w:rPr>
          <w:sz w:val="23"/>
          <w:lang w:val="en-US"/>
        </w:rPr>
        <w:t>at</w:t>
      </w:r>
      <w:r>
        <w:rPr>
          <w:sz w:val="23"/>
        </w:rPr>
        <w:t xml:space="preserve"> setting down</w:t>
      </w:r>
      <w:r>
        <w:rPr>
          <w:sz w:val="23"/>
          <w:lang w:val="en-US"/>
        </w:rPr>
        <w:t xml:space="preserve"> the rules for immigration and residence of aliens in Greek territory, and,</w:t>
      </w:r>
      <w:r>
        <w:rPr>
          <w:sz w:val="23"/>
        </w:rPr>
        <w:t xml:space="preserve"> </w:t>
      </w:r>
      <w:r>
        <w:rPr>
          <w:sz w:val="23"/>
          <w:lang w:val="en-US"/>
        </w:rPr>
        <w:t xml:space="preserve">on the other hand, at </w:t>
      </w:r>
      <w:r>
        <w:rPr>
          <w:sz w:val="23"/>
        </w:rPr>
        <w:t>guarantee</w:t>
      </w:r>
      <w:r>
        <w:rPr>
          <w:sz w:val="23"/>
          <w:lang w:val="en-US"/>
        </w:rPr>
        <w:t>ing their fundamental rights and facilitating their integration in the Greek society</w:t>
      </w:r>
      <w:r>
        <w:rPr>
          <w:sz w:val="23"/>
        </w:rPr>
        <w:t>. The Immigration Policy Institute (</w:t>
      </w:r>
      <w:r>
        <w:rPr>
          <w:sz w:val="23"/>
          <w:lang w:val="en-US"/>
        </w:rPr>
        <w:t>Presidential</w:t>
      </w:r>
      <w:r>
        <w:rPr>
          <w:sz w:val="23"/>
        </w:rPr>
        <w:t xml:space="preserve"> </w:t>
      </w:r>
      <w:r>
        <w:rPr>
          <w:sz w:val="23"/>
          <w:lang w:val="en-US"/>
        </w:rPr>
        <w:t>Decree</w:t>
      </w:r>
      <w:r>
        <w:rPr>
          <w:sz w:val="23"/>
        </w:rPr>
        <w:t xml:space="preserve"> 188/1.8.2002) </w:t>
      </w:r>
      <w:r>
        <w:rPr>
          <w:sz w:val="23"/>
          <w:lang w:val="en-US"/>
        </w:rPr>
        <w:t>was established for the research on and implementation of immigration policy</w:t>
      </w:r>
      <w:r>
        <w:rPr>
          <w:sz w:val="23"/>
        </w:rPr>
        <w:t xml:space="preserve">, </w:t>
      </w:r>
      <w:r>
        <w:rPr>
          <w:sz w:val="23"/>
          <w:lang w:val="en-US"/>
        </w:rPr>
        <w:t>including issues concerning social and cultural integration of immigrants</w:t>
      </w:r>
      <w:r>
        <w:rPr>
          <w:sz w:val="23"/>
        </w:rPr>
        <w:t xml:space="preserve">. Additionally, Presidential Decree 295/19.9.2001 on </w:t>
      </w:r>
      <w:r>
        <w:rPr>
          <w:sz w:val="23"/>
          <w:lang w:val="en-US"/>
        </w:rPr>
        <w:t>the</w:t>
      </w:r>
      <w:r>
        <w:rPr>
          <w:sz w:val="23"/>
        </w:rPr>
        <w:t xml:space="preserve"> </w:t>
      </w:r>
      <w:r>
        <w:rPr>
          <w:sz w:val="23"/>
          <w:lang w:val="en-US"/>
        </w:rPr>
        <w:t>establishment</w:t>
      </w:r>
      <w:r>
        <w:rPr>
          <w:sz w:val="23"/>
        </w:rPr>
        <w:t xml:space="preserve"> </w:t>
      </w:r>
      <w:r>
        <w:rPr>
          <w:sz w:val="23"/>
          <w:lang w:val="en-US"/>
        </w:rPr>
        <w:t>of</w:t>
      </w:r>
      <w:r>
        <w:rPr>
          <w:sz w:val="23"/>
        </w:rPr>
        <w:t xml:space="preserve"> </w:t>
      </w:r>
      <w:r>
        <w:rPr>
          <w:sz w:val="23"/>
          <w:lang w:val="en-US"/>
        </w:rPr>
        <w:t>the Directorate of Aliens and Immigration</w:t>
      </w:r>
      <w:r>
        <w:rPr>
          <w:sz w:val="23"/>
        </w:rPr>
        <w:t xml:space="preserve"> </w:t>
      </w:r>
      <w:r>
        <w:rPr>
          <w:sz w:val="23"/>
          <w:lang w:val="en-US"/>
        </w:rPr>
        <w:t>in the Ministry of the Interior, Public Administration and Decentralization established</w:t>
      </w:r>
      <w:r>
        <w:rPr>
          <w:sz w:val="23"/>
        </w:rPr>
        <w:t xml:space="preserve"> a Department for Social Integration to handle such issues.</w:t>
      </w:r>
    </w:p>
    <w:p w:rsidR="00000000" w:rsidRDefault="00000000">
      <w:pPr>
        <w:numPr>
          <w:ilvl w:val="0"/>
          <w:numId w:val="190"/>
        </w:numPr>
        <w:tabs>
          <w:tab w:val="clear" w:pos="360"/>
        </w:tabs>
        <w:spacing w:after="120" w:line="240" w:lineRule="auto"/>
        <w:ind w:left="567" w:hanging="567"/>
        <w:jc w:val="both"/>
        <w:rPr>
          <w:sz w:val="23"/>
        </w:rPr>
      </w:pPr>
      <w:r>
        <w:rPr>
          <w:sz w:val="23"/>
          <w:lang w:val="en-US"/>
        </w:rPr>
        <w:t>Greek</w:t>
      </w:r>
      <w:r>
        <w:rPr>
          <w:sz w:val="23"/>
        </w:rPr>
        <w:t xml:space="preserve"> </w:t>
      </w:r>
      <w:r>
        <w:rPr>
          <w:sz w:val="23"/>
          <w:lang w:val="en-US"/>
        </w:rPr>
        <w:t>legislation</w:t>
      </w:r>
      <w:r>
        <w:rPr>
          <w:sz w:val="23"/>
        </w:rPr>
        <w:t xml:space="preserve"> </w:t>
      </w:r>
      <w:r>
        <w:rPr>
          <w:sz w:val="23"/>
          <w:lang w:val="en-US"/>
        </w:rPr>
        <w:t>recognizes</w:t>
      </w:r>
      <w:r>
        <w:rPr>
          <w:sz w:val="23"/>
        </w:rPr>
        <w:t xml:space="preserve"> to foreign nationals </w:t>
      </w:r>
      <w:r>
        <w:rPr>
          <w:sz w:val="23"/>
          <w:lang w:val="en-US"/>
        </w:rPr>
        <w:t>rights concerning insurance and social protection</w:t>
      </w:r>
      <w:r>
        <w:rPr>
          <w:sz w:val="23"/>
        </w:rPr>
        <w:t xml:space="preserve">, equal to the respective rights of Greek citizens, </w:t>
      </w:r>
      <w:r>
        <w:rPr>
          <w:sz w:val="23"/>
          <w:lang w:val="en-US"/>
        </w:rPr>
        <w:t>provided they have legal residence in the country</w:t>
      </w:r>
      <w:r>
        <w:rPr>
          <w:sz w:val="23"/>
        </w:rPr>
        <w:t>. The right to family reunion is guaranteed</w:t>
      </w:r>
      <w:r>
        <w:rPr>
          <w:rFonts w:eastAsia="Batang"/>
          <w:sz w:val="23"/>
        </w:rPr>
        <w:t>. Legal residence in the country does not constitute a prerequisite for the registration of foreign children in public schools. The</w:t>
      </w:r>
      <w:r>
        <w:rPr>
          <w:sz w:val="23"/>
        </w:rPr>
        <w:t xml:space="preserve"> personnel of medical institutions </w:t>
      </w:r>
      <w:r>
        <w:rPr>
          <w:sz w:val="23"/>
          <w:lang w:val="en-US"/>
        </w:rPr>
        <w:t>are</w:t>
      </w:r>
      <w:r>
        <w:rPr>
          <w:sz w:val="23"/>
        </w:rPr>
        <w:t xml:space="preserve"> </w:t>
      </w:r>
      <w:r>
        <w:rPr>
          <w:sz w:val="23"/>
          <w:lang w:val="en-US"/>
        </w:rPr>
        <w:t>obliged</w:t>
      </w:r>
      <w:r>
        <w:rPr>
          <w:sz w:val="23"/>
        </w:rPr>
        <w:t xml:space="preserve"> </w:t>
      </w:r>
      <w:r>
        <w:rPr>
          <w:sz w:val="23"/>
          <w:lang w:val="en-US"/>
        </w:rPr>
        <w:t>to</w:t>
      </w:r>
      <w:r>
        <w:rPr>
          <w:sz w:val="23"/>
        </w:rPr>
        <w:t xml:space="preserve"> </w:t>
      </w:r>
      <w:r>
        <w:rPr>
          <w:sz w:val="23"/>
          <w:lang w:val="en-US"/>
        </w:rPr>
        <w:t>provide</w:t>
      </w:r>
      <w:r>
        <w:rPr>
          <w:sz w:val="23"/>
        </w:rPr>
        <w:t xml:space="preserve"> </w:t>
      </w:r>
      <w:r>
        <w:rPr>
          <w:sz w:val="23"/>
          <w:lang w:val="en-US"/>
        </w:rPr>
        <w:t>services</w:t>
      </w:r>
      <w:r>
        <w:rPr>
          <w:sz w:val="23"/>
        </w:rPr>
        <w:t xml:space="preserve"> </w:t>
      </w:r>
      <w:r>
        <w:rPr>
          <w:sz w:val="23"/>
          <w:lang w:val="en-US"/>
        </w:rPr>
        <w:t xml:space="preserve">to foreign nationals transferred for urgent </w:t>
      </w:r>
      <w:r>
        <w:rPr>
          <w:sz w:val="23"/>
        </w:rPr>
        <w:t>hospitalisation, as well as to minors children, irrespective of the legality of their residence in Greece.</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Greek</w:t>
      </w:r>
      <w:r>
        <w:rPr>
          <w:sz w:val="23"/>
        </w:rPr>
        <w:t xml:space="preserve"> </w:t>
      </w:r>
      <w:r>
        <w:rPr>
          <w:sz w:val="23"/>
          <w:lang w:val="en-US"/>
        </w:rPr>
        <w:t>State</w:t>
      </w:r>
      <w:r>
        <w:rPr>
          <w:sz w:val="23"/>
        </w:rPr>
        <w:t xml:space="preserve">, </w:t>
      </w:r>
      <w:r>
        <w:rPr>
          <w:sz w:val="23"/>
          <w:lang w:val="en-US"/>
        </w:rPr>
        <w:t xml:space="preserve">recognizing the objective difficulties concerning </w:t>
      </w:r>
      <w:r>
        <w:rPr>
          <w:sz w:val="23"/>
        </w:rPr>
        <w:t xml:space="preserve">access of moving populations to the structures of the National Health System, develops complementary actions. In the context of the </w:t>
      </w:r>
      <w:r>
        <w:rPr>
          <w:sz w:val="23"/>
          <w:lang w:val="en-US"/>
        </w:rPr>
        <w:t>Control</w:t>
      </w:r>
      <w:r>
        <w:rPr>
          <w:sz w:val="23"/>
        </w:rPr>
        <w:t xml:space="preserve"> Centre for Special Infections, recording, </w:t>
      </w:r>
      <w:r>
        <w:rPr>
          <w:sz w:val="23"/>
          <w:lang w:val="en-US"/>
        </w:rPr>
        <w:t>control, and epidemiologic monitoring of these populations takes place</w:t>
      </w:r>
      <w:r>
        <w:rPr>
          <w:sz w:val="23"/>
        </w:rPr>
        <w:t xml:space="preserve"> (aliens, both legal and illegal, refugees etc.). The “</w:t>
      </w:r>
      <w:r>
        <w:rPr>
          <w:sz w:val="23"/>
          <w:lang w:val="en-US"/>
        </w:rPr>
        <w:t>Street</w:t>
      </w:r>
      <w:r>
        <w:rPr>
          <w:sz w:val="23"/>
        </w:rPr>
        <w:t xml:space="preserve"> </w:t>
      </w:r>
      <w:r>
        <w:rPr>
          <w:sz w:val="23"/>
          <w:lang w:val="en-US"/>
        </w:rPr>
        <w:t>Programme</w:t>
      </w:r>
      <w:r>
        <w:rPr>
          <w:sz w:val="23"/>
        </w:rPr>
        <w:t xml:space="preserve">” </w:t>
      </w:r>
      <w:r>
        <w:rPr>
          <w:sz w:val="23"/>
          <w:lang w:val="en-US"/>
        </w:rPr>
        <w:t>is</w:t>
      </w:r>
      <w:r>
        <w:rPr>
          <w:sz w:val="23"/>
        </w:rPr>
        <w:t xml:space="preserve"> </w:t>
      </w:r>
      <w:r>
        <w:rPr>
          <w:sz w:val="23"/>
          <w:lang w:val="en-US"/>
        </w:rPr>
        <w:t>also</w:t>
      </w:r>
      <w:r>
        <w:rPr>
          <w:sz w:val="23"/>
        </w:rPr>
        <w:t xml:space="preserve"> </w:t>
      </w:r>
      <w:r>
        <w:rPr>
          <w:sz w:val="23"/>
          <w:lang w:val="en-US"/>
        </w:rPr>
        <w:t>implemented</w:t>
      </w:r>
      <w:r>
        <w:rPr>
          <w:sz w:val="23"/>
        </w:rPr>
        <w:t xml:space="preserve">, </w:t>
      </w:r>
      <w:r>
        <w:rPr>
          <w:sz w:val="23"/>
          <w:lang w:val="en-US"/>
        </w:rPr>
        <w:t>aiming</w:t>
      </w:r>
      <w:r>
        <w:rPr>
          <w:sz w:val="23"/>
        </w:rPr>
        <w:t xml:space="preserve"> </w:t>
      </w:r>
      <w:r>
        <w:rPr>
          <w:sz w:val="23"/>
          <w:lang w:val="en-US"/>
        </w:rPr>
        <w:t>at</w:t>
      </w:r>
      <w:r>
        <w:rPr>
          <w:sz w:val="23"/>
        </w:rPr>
        <w:t xml:space="preserve"> </w:t>
      </w:r>
      <w:r>
        <w:rPr>
          <w:sz w:val="23"/>
          <w:lang w:val="en-US"/>
        </w:rPr>
        <w:t>informing as well as providing medical care and socio-psychological support of immigrants</w:t>
      </w:r>
      <w:r>
        <w:rPr>
          <w:sz w:val="23"/>
        </w:rPr>
        <w:t xml:space="preserve">. </w:t>
      </w:r>
    </w:p>
    <w:p w:rsidR="00000000" w:rsidRDefault="00000000">
      <w:pPr>
        <w:numPr>
          <w:ilvl w:val="0"/>
          <w:numId w:val="190"/>
        </w:numPr>
        <w:tabs>
          <w:tab w:val="clear" w:pos="360"/>
        </w:tabs>
        <w:spacing w:after="120" w:line="240" w:lineRule="auto"/>
        <w:ind w:left="567" w:hanging="567"/>
        <w:jc w:val="both"/>
        <w:rPr>
          <w:color w:val="000000"/>
          <w:sz w:val="23"/>
          <w:lang w:val="en-US"/>
        </w:rPr>
      </w:pPr>
      <w:r>
        <w:rPr>
          <w:color w:val="000000"/>
          <w:sz w:val="23"/>
          <w:lang w:val="en-US"/>
        </w:rPr>
        <w:t>In 2002, the General Secretariat for Gender Equality and the Office of the United Nations High Commissioner in Greece signed a Memorandum of Co-operation, in a common effort to promote the rights of women and underage girls who have been offered asylum or have applied for asylum or have been granted humanitarian status in Greece according to the Geneva Convention of 1951 and Presidential Decree 61/1999. A result of this coordinated action has been the issuing of a circular by the Chief of the Greek Police regarding detention and the conditions of detention of people applying for asylum, wherein there is special reference to the treatment of detained women.</w:t>
      </w:r>
    </w:p>
    <w:p w:rsidR="00000000" w:rsidRDefault="00000000">
      <w:pPr>
        <w:numPr>
          <w:ilvl w:val="0"/>
          <w:numId w:val="190"/>
        </w:numPr>
        <w:tabs>
          <w:tab w:val="clear" w:pos="360"/>
        </w:tabs>
        <w:spacing w:after="120" w:line="240" w:lineRule="auto"/>
        <w:ind w:left="567" w:hanging="567"/>
        <w:jc w:val="both"/>
        <w:rPr>
          <w:sz w:val="23"/>
        </w:rPr>
      </w:pPr>
      <w:r>
        <w:rPr>
          <w:color w:val="000000"/>
          <w:sz w:val="23"/>
          <w:lang w:val="en-US"/>
        </w:rPr>
        <w:t>The</w:t>
      </w:r>
      <w:r>
        <w:rPr>
          <w:color w:val="000000"/>
          <w:sz w:val="23"/>
        </w:rPr>
        <w:t xml:space="preserve"> </w:t>
      </w:r>
      <w:r>
        <w:rPr>
          <w:color w:val="000000"/>
          <w:sz w:val="23"/>
          <w:lang w:val="en-US"/>
        </w:rPr>
        <w:t>Ministry of Health and Welfare and the European Refugee Fund</w:t>
      </w:r>
      <w:r>
        <w:rPr>
          <w:color w:val="000000"/>
          <w:sz w:val="23"/>
        </w:rPr>
        <w:t xml:space="preserve"> </w:t>
      </w:r>
      <w:r>
        <w:rPr>
          <w:color w:val="000000"/>
          <w:sz w:val="23"/>
          <w:lang w:val="en-US"/>
        </w:rPr>
        <w:t xml:space="preserve">finance the operation of structures for the reception and integration of refugees and people seeking asylum, by non-governmental organizations </w:t>
      </w:r>
      <w:r>
        <w:rPr>
          <w:color w:val="000000"/>
          <w:sz w:val="23"/>
        </w:rPr>
        <w:t>(Greek Institute for Solidarity and Co-operation, Greek Red Cross, Greek Council on Refugees, Doctors of the World, etc.)</w:t>
      </w:r>
      <w:r>
        <w:rPr>
          <w:sz w:val="23"/>
        </w:rPr>
        <w:t xml:space="preserve"> Special emphasis is placed on vulnerable groups of refugee population, and, </w:t>
      </w:r>
      <w:r>
        <w:rPr>
          <w:sz w:val="23"/>
          <w:lang w:val="en-US"/>
        </w:rPr>
        <w:t>more specifically, on war and torture victims</w:t>
      </w:r>
      <w:r>
        <w:rPr>
          <w:sz w:val="23"/>
        </w:rPr>
        <w:t xml:space="preserve">, minors, single-parent families, people with disabilities, women, and people with special health problems. </w:t>
      </w:r>
      <w:r>
        <w:rPr>
          <w:sz w:val="23"/>
        </w:rPr>
        <w:tab/>
      </w:r>
    </w:p>
    <w:p w:rsidR="00000000" w:rsidRDefault="00000000">
      <w:pPr>
        <w:numPr>
          <w:ilvl w:val="0"/>
          <w:numId w:val="190"/>
        </w:numPr>
        <w:tabs>
          <w:tab w:val="clear" w:pos="360"/>
        </w:tabs>
        <w:spacing w:after="120" w:line="240" w:lineRule="auto"/>
        <w:ind w:left="567" w:hanging="567"/>
        <w:jc w:val="both"/>
        <w:rPr>
          <w:sz w:val="23"/>
        </w:rPr>
      </w:pPr>
      <w:r>
        <w:rPr>
          <w:color w:val="000000"/>
          <w:sz w:val="23"/>
          <w:lang w:val="en-US"/>
        </w:rPr>
        <w:t>The</w:t>
      </w:r>
      <w:r>
        <w:rPr>
          <w:color w:val="000000"/>
          <w:sz w:val="23"/>
        </w:rPr>
        <w:t xml:space="preserve"> </w:t>
      </w:r>
      <w:r>
        <w:rPr>
          <w:color w:val="000000"/>
          <w:sz w:val="23"/>
          <w:lang w:val="en-US"/>
        </w:rPr>
        <w:t>Ministry</w:t>
      </w:r>
      <w:r>
        <w:rPr>
          <w:color w:val="000000"/>
          <w:sz w:val="23"/>
        </w:rPr>
        <w:t xml:space="preserve"> </w:t>
      </w:r>
      <w:r>
        <w:rPr>
          <w:color w:val="000000"/>
          <w:sz w:val="23"/>
          <w:lang w:val="en-US"/>
        </w:rPr>
        <w:t>of</w:t>
      </w:r>
      <w:r>
        <w:rPr>
          <w:color w:val="000000"/>
          <w:sz w:val="23"/>
        </w:rPr>
        <w:t xml:space="preserve"> </w:t>
      </w:r>
      <w:r>
        <w:rPr>
          <w:color w:val="000000"/>
          <w:sz w:val="23"/>
          <w:lang w:val="en-US"/>
        </w:rPr>
        <w:t>Health</w:t>
      </w:r>
      <w:r>
        <w:rPr>
          <w:color w:val="000000"/>
          <w:sz w:val="23"/>
        </w:rPr>
        <w:t xml:space="preserve"> and Welfare f</w:t>
      </w:r>
      <w:r>
        <w:rPr>
          <w:color w:val="000000"/>
          <w:sz w:val="23"/>
          <w:lang w:val="en-US"/>
        </w:rPr>
        <w:t>inances, inter alia,</w:t>
      </w:r>
      <w:r>
        <w:rPr>
          <w:color w:val="000000"/>
          <w:sz w:val="23"/>
        </w:rPr>
        <w:t xml:space="preserve"> </w:t>
      </w:r>
      <w:r>
        <w:rPr>
          <w:color w:val="000000"/>
          <w:sz w:val="23"/>
          <w:lang w:val="en-US"/>
        </w:rPr>
        <w:t>the operation of a Centre for Unaccompanied</w:t>
      </w:r>
      <w:r>
        <w:rPr>
          <w:color w:val="000000"/>
          <w:sz w:val="23"/>
        </w:rPr>
        <w:t xml:space="preserve"> Children, 15-18 years of age (seeking asylum) at Anogeia/Crete. In co-operation with the Greek Refugee Council, </w:t>
      </w:r>
      <w:r>
        <w:rPr>
          <w:color w:val="000000"/>
          <w:sz w:val="23"/>
          <w:lang w:val="en-US"/>
        </w:rPr>
        <w:t xml:space="preserve">the Programme “PROMETHEUS” has been operating since </w:t>
      </w:r>
      <w:r>
        <w:rPr>
          <w:color w:val="000000"/>
          <w:sz w:val="23"/>
        </w:rPr>
        <w:t xml:space="preserve">2002 </w:t>
      </w:r>
      <w:r>
        <w:rPr>
          <w:color w:val="000000"/>
          <w:sz w:val="23"/>
          <w:lang w:val="en-US"/>
        </w:rPr>
        <w:t>in Pikermi/Attica, focusing on minors,</w:t>
      </w:r>
      <w:r>
        <w:rPr>
          <w:color w:val="000000"/>
          <w:sz w:val="23"/>
        </w:rPr>
        <w:t xml:space="preserve"> vulnerable cases, and families with children.</w:t>
      </w:r>
      <w:r>
        <w:rPr>
          <w:sz w:val="23"/>
        </w:rPr>
        <w:t xml:space="preserve"> At the same time, it participates in Community Programmes (e.g. “Pyxida”, “Hotline for Information and Support of Refugees” </w:t>
      </w:r>
      <w:r>
        <w:rPr>
          <w:sz w:val="23"/>
          <w:lang w:val="en-US"/>
        </w:rPr>
        <w:t>etc</w:t>
      </w:r>
      <w:r>
        <w:rPr>
          <w:sz w:val="23"/>
        </w:rPr>
        <w:t xml:space="preserve">.) </w:t>
      </w:r>
      <w:r>
        <w:rPr>
          <w:sz w:val="23"/>
          <w:lang w:val="en-US"/>
        </w:rPr>
        <w:t>aiming</w:t>
      </w:r>
      <w:r>
        <w:rPr>
          <w:sz w:val="23"/>
        </w:rPr>
        <w:t xml:space="preserve"> </w:t>
      </w:r>
      <w:r>
        <w:rPr>
          <w:sz w:val="23"/>
          <w:lang w:val="en-US"/>
        </w:rPr>
        <w:t>at the rehabilitation and integration of refugees in Greece</w:t>
      </w:r>
      <w:r>
        <w:rPr>
          <w:sz w:val="23"/>
        </w:rPr>
        <w:t xml:space="preserve"> through such actions as daycare for children, accommodation</w:t>
      </w:r>
      <w:r>
        <w:rPr>
          <w:sz w:val="23"/>
          <w:lang w:val="en-US"/>
        </w:rPr>
        <w:t>,</w:t>
      </w:r>
      <w:r>
        <w:rPr>
          <w:sz w:val="23"/>
        </w:rPr>
        <w:t xml:space="preserve"> and vocational training. </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U.N. </w:t>
      </w:r>
      <w:r>
        <w:rPr>
          <w:sz w:val="23"/>
          <w:lang w:val="en-US"/>
        </w:rPr>
        <w:t>High</w:t>
      </w:r>
      <w:r>
        <w:rPr>
          <w:sz w:val="23"/>
        </w:rPr>
        <w:t xml:space="preserve"> </w:t>
      </w:r>
      <w:r>
        <w:rPr>
          <w:sz w:val="23"/>
          <w:lang w:val="en-US"/>
        </w:rPr>
        <w:t>Commission</w:t>
      </w:r>
      <w:r>
        <w:rPr>
          <w:sz w:val="23"/>
        </w:rPr>
        <w:t xml:space="preserve"> for Refugees </w:t>
      </w:r>
      <w:r>
        <w:rPr>
          <w:sz w:val="23"/>
          <w:lang w:val="en-US"/>
        </w:rPr>
        <w:t>finances</w:t>
      </w:r>
      <w:r>
        <w:rPr>
          <w:sz w:val="23"/>
        </w:rPr>
        <w:t>, inter alia</w:t>
      </w:r>
      <w:r>
        <w:rPr>
          <w:color w:val="000000"/>
          <w:sz w:val="23"/>
        </w:rPr>
        <w:t>,</w:t>
      </w:r>
      <w:r>
        <w:rPr>
          <w:sz w:val="23"/>
        </w:rPr>
        <w:t xml:space="preserve"> </w:t>
      </w:r>
      <w:r>
        <w:rPr>
          <w:sz w:val="23"/>
          <w:lang w:val="en-US"/>
        </w:rPr>
        <w:t>the</w:t>
      </w:r>
      <w:r>
        <w:rPr>
          <w:sz w:val="23"/>
        </w:rPr>
        <w:t xml:space="preserve"> </w:t>
      </w:r>
      <w:r>
        <w:rPr>
          <w:sz w:val="23"/>
          <w:lang w:val="en-US"/>
        </w:rPr>
        <w:t>Greek Council on Refugees</w:t>
      </w:r>
      <w:r>
        <w:rPr>
          <w:sz w:val="23"/>
        </w:rPr>
        <w:t xml:space="preserve"> </w:t>
      </w:r>
      <w:r>
        <w:rPr>
          <w:sz w:val="23"/>
          <w:lang w:val="en-US"/>
        </w:rPr>
        <w:t>and</w:t>
      </w:r>
      <w:r>
        <w:rPr>
          <w:sz w:val="23"/>
        </w:rPr>
        <w:t xml:space="preserve"> </w:t>
      </w:r>
      <w:r>
        <w:rPr>
          <w:sz w:val="23"/>
          <w:lang w:val="en-US"/>
        </w:rPr>
        <w:t>the</w:t>
      </w:r>
      <w:r>
        <w:rPr>
          <w:sz w:val="23"/>
        </w:rPr>
        <w:t xml:space="preserve"> Social Work </w:t>
      </w:r>
      <w:r>
        <w:rPr>
          <w:sz w:val="23"/>
          <w:lang w:val="en-US"/>
        </w:rPr>
        <w:t>Institute,</w:t>
      </w:r>
      <w:r>
        <w:rPr>
          <w:sz w:val="23"/>
        </w:rPr>
        <w:t xml:space="preserve"> for the provision of</w:t>
      </w:r>
      <w:r>
        <w:rPr>
          <w:sz w:val="23"/>
          <w:lang w:val="en-US"/>
        </w:rPr>
        <w:t xml:space="preserve"> special legal, social and economic services to vulnerable groups</w:t>
      </w:r>
      <w:r>
        <w:rPr>
          <w:sz w:val="23"/>
        </w:rPr>
        <w:t xml:space="preserve">, </w:t>
      </w:r>
      <w:r>
        <w:rPr>
          <w:sz w:val="23"/>
          <w:lang w:val="en-US"/>
        </w:rPr>
        <w:t>which include women heads of families and women victims of tortures or sexual violence, and the creation of inter-cultural centres for women refugees</w:t>
      </w:r>
      <w:r>
        <w:rPr>
          <w:sz w:val="23"/>
        </w:rPr>
        <w:t xml:space="preserve"> (with kindergarten and Greek language courses) where the rapprochement of these women and women of the local society is promoted.</w:t>
      </w: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U.N. </w:t>
      </w:r>
      <w:r>
        <w:rPr>
          <w:sz w:val="23"/>
          <w:lang w:val="en-US"/>
        </w:rPr>
        <w:t xml:space="preserve">High Commission also finances the programmes </w:t>
      </w:r>
      <w:r>
        <w:rPr>
          <w:sz w:val="23"/>
        </w:rPr>
        <w:t>“</w:t>
      </w:r>
      <w:r>
        <w:rPr>
          <w:sz w:val="23"/>
          <w:lang w:val="en-US"/>
        </w:rPr>
        <w:t>NEFELI”</w:t>
      </w:r>
      <w:r>
        <w:rPr>
          <w:sz w:val="23"/>
        </w:rPr>
        <w:t xml:space="preserve"> </w:t>
      </w:r>
      <w:r>
        <w:rPr>
          <w:sz w:val="23"/>
          <w:lang w:val="en-US"/>
        </w:rPr>
        <w:t xml:space="preserve">and </w:t>
      </w:r>
      <w:r>
        <w:rPr>
          <w:sz w:val="23"/>
        </w:rPr>
        <w:t>“EVA” of the Social Work Institute. “ΝΕ</w:t>
      </w:r>
      <w:r>
        <w:rPr>
          <w:sz w:val="23"/>
          <w:lang w:val="en-US"/>
        </w:rPr>
        <w:t>FELI”</w:t>
      </w:r>
      <w:r>
        <w:rPr>
          <w:sz w:val="23"/>
        </w:rPr>
        <w:t xml:space="preserve"> is a programme </w:t>
      </w:r>
      <w:r>
        <w:rPr>
          <w:sz w:val="23"/>
          <w:lang w:val="en-US"/>
        </w:rPr>
        <w:t>of</w:t>
      </w:r>
      <w:r>
        <w:rPr>
          <w:sz w:val="23"/>
        </w:rPr>
        <w:t xml:space="preserve"> </w:t>
      </w:r>
      <w:r>
        <w:rPr>
          <w:sz w:val="23"/>
          <w:lang w:val="en-US"/>
        </w:rPr>
        <w:t>organized</w:t>
      </w:r>
      <w:r>
        <w:rPr>
          <w:sz w:val="23"/>
        </w:rPr>
        <w:t xml:space="preserve"> </w:t>
      </w:r>
      <w:r>
        <w:rPr>
          <w:sz w:val="23"/>
          <w:lang w:val="en-US"/>
        </w:rPr>
        <w:t>and</w:t>
      </w:r>
      <w:r>
        <w:rPr>
          <w:sz w:val="23"/>
        </w:rPr>
        <w:t xml:space="preserve"> </w:t>
      </w:r>
      <w:r>
        <w:rPr>
          <w:sz w:val="23"/>
          <w:lang w:val="en-US"/>
        </w:rPr>
        <w:t>supervised accommodation and concerns renting apartments of 2</w:t>
      </w:r>
      <w:r>
        <w:rPr>
          <w:sz w:val="23"/>
        </w:rPr>
        <w:t xml:space="preserve">-3 </w:t>
      </w:r>
      <w:r>
        <w:rPr>
          <w:sz w:val="23"/>
          <w:lang w:val="en-US"/>
        </w:rPr>
        <w:t>rooms, which are inhabited by vulnerable groups of refugees</w:t>
      </w:r>
      <w:r>
        <w:rPr>
          <w:sz w:val="23"/>
        </w:rPr>
        <w:t xml:space="preserve">, mainly women. Costs of accommodation, food and transportation are provided, </w:t>
      </w:r>
      <w:r>
        <w:rPr>
          <w:sz w:val="23"/>
          <w:lang w:val="en-US"/>
        </w:rPr>
        <w:t>as well as socio-psychological support</w:t>
      </w:r>
      <w:r>
        <w:rPr>
          <w:sz w:val="23"/>
        </w:rPr>
        <w:t xml:space="preserve">, consultation and information on legal, medical, health, work, educational issues, etc. At the same time, </w:t>
      </w:r>
      <w:r>
        <w:rPr>
          <w:sz w:val="23"/>
          <w:lang w:val="en-US"/>
        </w:rPr>
        <w:t>they participate in Greek language courses</w:t>
      </w:r>
      <w:r>
        <w:rPr>
          <w:sz w:val="23"/>
        </w:rPr>
        <w:t xml:space="preserve">, </w:t>
      </w:r>
      <w:r>
        <w:rPr>
          <w:sz w:val="23"/>
          <w:lang w:val="en-US"/>
        </w:rPr>
        <w:t>while, through contacts with local societies, their education and occupational rehabilitation is promoted</w:t>
      </w:r>
      <w:r>
        <w:rPr>
          <w:sz w:val="23"/>
        </w:rPr>
        <w:t>. “Ε</w:t>
      </w:r>
      <w:r>
        <w:rPr>
          <w:sz w:val="23"/>
          <w:lang w:val="en-US"/>
        </w:rPr>
        <w:t>V</w:t>
      </w:r>
      <w:r>
        <w:rPr>
          <w:sz w:val="23"/>
        </w:rPr>
        <w:t>Α</w:t>
      </w:r>
      <w:r>
        <w:rPr>
          <w:sz w:val="23"/>
          <w:lang w:val="en-US"/>
        </w:rPr>
        <w:t>”</w:t>
      </w:r>
      <w:r>
        <w:rPr>
          <w:sz w:val="23"/>
        </w:rPr>
        <w:t xml:space="preserve"> </w:t>
      </w:r>
      <w:r>
        <w:rPr>
          <w:sz w:val="23"/>
          <w:lang w:val="en-US"/>
        </w:rPr>
        <w:t>is a programme for the integration of women refugees</w:t>
      </w:r>
      <w:r>
        <w:rPr>
          <w:sz w:val="23"/>
        </w:rPr>
        <w:t xml:space="preserve">. It aims at their empowerment through enrichment of their knowledge and capacities, and their integration in the labour market and the local community. Special emphasis is placed on women’s health care </w:t>
      </w:r>
      <w:r>
        <w:rPr>
          <w:sz w:val="23"/>
          <w:lang w:val="en-US"/>
        </w:rPr>
        <w:t>and consultation is provided in relation to gynecological matters</w:t>
      </w:r>
      <w:r>
        <w:rPr>
          <w:sz w:val="23"/>
        </w:rPr>
        <w:t xml:space="preserve">, matters of hygiene, nutrition, contraception. Children’s vaccination and first aid are also </w:t>
      </w:r>
      <w:r>
        <w:rPr>
          <w:sz w:val="23"/>
          <w:lang w:val="en-US"/>
        </w:rPr>
        <w:t>provided</w:t>
      </w:r>
      <w:r>
        <w:rPr>
          <w:sz w:val="23"/>
        </w:rPr>
        <w:t xml:space="preserve">. Actions </w:t>
      </w:r>
      <w:r>
        <w:rPr>
          <w:sz w:val="23"/>
          <w:lang w:val="en-US"/>
        </w:rPr>
        <w:t>aiming</w:t>
      </w:r>
      <w:r>
        <w:rPr>
          <w:sz w:val="23"/>
        </w:rPr>
        <w:t xml:space="preserve"> </w:t>
      </w:r>
      <w:r>
        <w:rPr>
          <w:sz w:val="23"/>
          <w:lang w:val="en-US"/>
        </w:rPr>
        <w:t>at</w:t>
      </w:r>
      <w:r>
        <w:rPr>
          <w:sz w:val="23"/>
        </w:rPr>
        <w:t xml:space="preserve"> their </w:t>
      </w:r>
      <w:r>
        <w:rPr>
          <w:sz w:val="23"/>
          <w:lang w:val="en-US"/>
        </w:rPr>
        <w:t>obtaining</w:t>
      </w:r>
      <w:r>
        <w:rPr>
          <w:sz w:val="23"/>
        </w:rPr>
        <w:t xml:space="preserve"> </w:t>
      </w:r>
      <w:r>
        <w:rPr>
          <w:sz w:val="23"/>
          <w:lang w:val="en-US"/>
        </w:rPr>
        <w:t>vocational</w:t>
      </w:r>
      <w:r>
        <w:rPr>
          <w:sz w:val="23"/>
        </w:rPr>
        <w:t xml:space="preserve"> </w:t>
      </w:r>
      <w:r>
        <w:rPr>
          <w:sz w:val="23"/>
          <w:lang w:val="en-US"/>
        </w:rPr>
        <w:t>capacities</w:t>
      </w:r>
      <w:r>
        <w:rPr>
          <w:sz w:val="23"/>
        </w:rPr>
        <w:t xml:space="preserve"> </w:t>
      </w:r>
      <w:r>
        <w:rPr>
          <w:sz w:val="23"/>
          <w:lang w:val="en-US"/>
        </w:rPr>
        <w:t>and</w:t>
      </w:r>
      <w:r>
        <w:rPr>
          <w:sz w:val="23"/>
        </w:rPr>
        <w:t xml:space="preserve"> </w:t>
      </w:r>
      <w:r>
        <w:rPr>
          <w:sz w:val="23"/>
          <w:lang w:val="en-US"/>
        </w:rPr>
        <w:t>increasing</w:t>
      </w:r>
      <w:r>
        <w:rPr>
          <w:sz w:val="23"/>
        </w:rPr>
        <w:t xml:space="preserve"> </w:t>
      </w:r>
      <w:r>
        <w:rPr>
          <w:sz w:val="23"/>
          <w:lang w:val="en-US"/>
        </w:rPr>
        <w:t>their</w:t>
      </w:r>
      <w:r>
        <w:rPr>
          <w:sz w:val="23"/>
        </w:rPr>
        <w:t xml:space="preserve"> </w:t>
      </w:r>
      <w:r>
        <w:rPr>
          <w:sz w:val="23"/>
          <w:lang w:val="en-US"/>
        </w:rPr>
        <w:t>employability</w:t>
      </w:r>
      <w:r>
        <w:rPr>
          <w:sz w:val="23"/>
        </w:rPr>
        <w:t xml:space="preserve"> are also developed. </w:t>
      </w:r>
    </w:p>
    <w:p w:rsidR="00000000" w:rsidRDefault="00000000">
      <w:pPr>
        <w:numPr>
          <w:ilvl w:val="0"/>
          <w:numId w:val="190"/>
        </w:numPr>
        <w:tabs>
          <w:tab w:val="clear" w:pos="360"/>
        </w:tabs>
        <w:spacing w:after="120" w:line="240" w:lineRule="auto"/>
        <w:ind w:left="567" w:hanging="567"/>
        <w:jc w:val="both"/>
        <w:rPr>
          <w:sz w:val="23"/>
        </w:rPr>
      </w:pPr>
      <w:r>
        <w:rPr>
          <w:sz w:val="23"/>
        </w:rPr>
        <w:t xml:space="preserve">The </w:t>
      </w:r>
      <w:r>
        <w:rPr>
          <w:sz w:val="23"/>
          <w:lang w:val="en-US"/>
        </w:rPr>
        <w:t>Doctors</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World</w:t>
      </w:r>
      <w:r>
        <w:rPr>
          <w:sz w:val="23"/>
        </w:rPr>
        <w:t xml:space="preserve"> </w:t>
      </w:r>
      <w:r>
        <w:rPr>
          <w:sz w:val="23"/>
          <w:lang w:val="en-US"/>
        </w:rPr>
        <w:t>operate</w:t>
      </w:r>
      <w:r>
        <w:rPr>
          <w:sz w:val="23"/>
        </w:rPr>
        <w:t xml:space="preserve"> overnight </w:t>
      </w:r>
      <w:r>
        <w:rPr>
          <w:sz w:val="23"/>
          <w:lang w:val="en-US"/>
        </w:rPr>
        <w:t>shelters</w:t>
      </w:r>
      <w:r>
        <w:rPr>
          <w:sz w:val="23"/>
        </w:rPr>
        <w:t xml:space="preserve"> </w:t>
      </w:r>
      <w:r>
        <w:rPr>
          <w:sz w:val="23"/>
          <w:lang w:val="en-US"/>
        </w:rPr>
        <w:t>in</w:t>
      </w:r>
      <w:r>
        <w:rPr>
          <w:sz w:val="23"/>
        </w:rPr>
        <w:t xml:space="preserve"> </w:t>
      </w:r>
      <w:r>
        <w:rPr>
          <w:sz w:val="23"/>
          <w:lang w:val="en-US"/>
        </w:rPr>
        <w:t>the</w:t>
      </w:r>
      <w:r>
        <w:rPr>
          <w:sz w:val="23"/>
        </w:rPr>
        <w:t xml:space="preserve"> </w:t>
      </w:r>
      <w:r>
        <w:rPr>
          <w:sz w:val="23"/>
          <w:lang w:val="en-US"/>
        </w:rPr>
        <w:t>centre</w:t>
      </w:r>
      <w:r>
        <w:rPr>
          <w:sz w:val="23"/>
        </w:rPr>
        <w:t xml:space="preserve"> </w:t>
      </w:r>
      <w:r>
        <w:rPr>
          <w:sz w:val="23"/>
          <w:lang w:val="en-US"/>
        </w:rPr>
        <w:t>of</w:t>
      </w:r>
      <w:r>
        <w:rPr>
          <w:sz w:val="23"/>
        </w:rPr>
        <w:t xml:space="preserve"> </w:t>
      </w:r>
      <w:r>
        <w:rPr>
          <w:sz w:val="23"/>
          <w:lang w:val="en-US"/>
        </w:rPr>
        <w:t>Athens</w:t>
      </w:r>
      <w:r>
        <w:rPr>
          <w:sz w:val="23"/>
        </w:rPr>
        <w:t xml:space="preserve"> </w:t>
      </w:r>
      <w:r>
        <w:rPr>
          <w:sz w:val="23"/>
          <w:lang w:val="en-US"/>
        </w:rPr>
        <w:t>for</w:t>
      </w:r>
      <w:r>
        <w:rPr>
          <w:sz w:val="23"/>
        </w:rPr>
        <w:t xml:space="preserve"> </w:t>
      </w:r>
      <w:r>
        <w:rPr>
          <w:sz w:val="23"/>
          <w:lang w:val="en-US"/>
        </w:rPr>
        <w:t>those</w:t>
      </w:r>
      <w:r>
        <w:rPr>
          <w:sz w:val="23"/>
        </w:rPr>
        <w:t xml:space="preserve"> </w:t>
      </w:r>
      <w:r>
        <w:rPr>
          <w:sz w:val="23"/>
          <w:lang w:val="en-US"/>
        </w:rPr>
        <w:t>seeking</w:t>
      </w:r>
      <w:r>
        <w:rPr>
          <w:sz w:val="23"/>
        </w:rPr>
        <w:t xml:space="preserve"> </w:t>
      </w:r>
      <w:r>
        <w:rPr>
          <w:sz w:val="23"/>
          <w:lang w:val="en-US"/>
        </w:rPr>
        <w:t>asylum. The programme also provides for medical care through the Open Multi-clinic, ensures more permanent accommodation and work through the Social Service, legal information and psychological support. They help individuals in need and refugees in the region, using mobile units. At the same time, they operate a structure of creative occupation for immigrant children</w:t>
      </w:r>
      <w:r>
        <w:rPr>
          <w:sz w:val="23"/>
        </w:rPr>
        <w:t>.</w:t>
      </w:r>
    </w:p>
    <w:p w:rsidR="00000000" w:rsidRDefault="00000000">
      <w:pPr>
        <w:numPr>
          <w:ilvl w:val="0"/>
          <w:numId w:val="190"/>
        </w:numPr>
        <w:tabs>
          <w:tab w:val="clear" w:pos="360"/>
        </w:tabs>
        <w:spacing w:after="120" w:line="240" w:lineRule="auto"/>
        <w:ind w:left="567" w:hanging="567"/>
        <w:jc w:val="both"/>
        <w:rPr>
          <w:color w:val="000000"/>
          <w:sz w:val="23"/>
        </w:rPr>
      </w:pPr>
      <w:r>
        <w:rPr>
          <w:sz w:val="23"/>
        </w:rPr>
        <w:t>The “</w:t>
      </w:r>
      <w:r>
        <w:rPr>
          <w:sz w:val="23"/>
          <w:lang w:val="en-US"/>
        </w:rPr>
        <w:t>Medecins sans Frontieres</w:t>
      </w:r>
      <w:r>
        <w:rPr>
          <w:sz w:val="23"/>
        </w:rPr>
        <w:t xml:space="preserve">” of </w:t>
      </w:r>
      <w:r>
        <w:rPr>
          <w:sz w:val="23"/>
          <w:lang w:val="en-US"/>
        </w:rPr>
        <w:t>Greece,</w:t>
      </w:r>
      <w:r>
        <w:rPr>
          <w:sz w:val="23"/>
        </w:rPr>
        <w:t xml:space="preserve"> </w:t>
      </w:r>
      <w:r>
        <w:rPr>
          <w:sz w:val="23"/>
          <w:lang w:val="en-US"/>
        </w:rPr>
        <w:t>operate programmes providing primary health care to immigrants, refugees, and repatriated emigrants and trying to satisfy their social or legal demands.</w:t>
      </w:r>
      <w:r>
        <w:rPr>
          <w:sz w:val="23"/>
        </w:rPr>
        <w:t xml:space="preserve"> The Multi-clinic in Athens provides </w:t>
      </w:r>
      <w:r>
        <w:rPr>
          <w:sz w:val="23"/>
          <w:lang w:val="en-US"/>
        </w:rPr>
        <w:t>not</w:t>
      </w:r>
      <w:r>
        <w:rPr>
          <w:sz w:val="23"/>
        </w:rPr>
        <w:t xml:space="preserve"> </w:t>
      </w:r>
      <w:r>
        <w:rPr>
          <w:sz w:val="23"/>
          <w:lang w:val="en-US"/>
        </w:rPr>
        <w:t>only</w:t>
      </w:r>
      <w:r>
        <w:rPr>
          <w:sz w:val="23"/>
        </w:rPr>
        <w:t xml:space="preserve"> accompanying supportive services, </w:t>
      </w:r>
      <w:r>
        <w:rPr>
          <w:sz w:val="23"/>
          <w:lang w:val="en-US"/>
        </w:rPr>
        <w:t>but</w:t>
      </w:r>
      <w:r>
        <w:rPr>
          <w:sz w:val="23"/>
        </w:rPr>
        <w:t xml:space="preserve"> </w:t>
      </w:r>
      <w:r>
        <w:rPr>
          <w:sz w:val="23"/>
          <w:lang w:val="en-US"/>
        </w:rPr>
        <w:t>medical</w:t>
      </w:r>
      <w:r>
        <w:rPr>
          <w:sz w:val="23"/>
        </w:rPr>
        <w:t xml:space="preserve"> </w:t>
      </w:r>
      <w:r>
        <w:rPr>
          <w:sz w:val="23"/>
          <w:lang w:val="en-US"/>
        </w:rPr>
        <w:t>support</w:t>
      </w:r>
      <w:r>
        <w:rPr>
          <w:sz w:val="23"/>
        </w:rPr>
        <w:t xml:space="preserve">, </w:t>
      </w:r>
      <w:r>
        <w:rPr>
          <w:sz w:val="23"/>
          <w:lang w:val="en-US"/>
        </w:rPr>
        <w:t>too</w:t>
      </w:r>
      <w:r>
        <w:rPr>
          <w:sz w:val="23"/>
        </w:rPr>
        <w:t xml:space="preserve">, </w:t>
      </w:r>
      <w:r>
        <w:rPr>
          <w:sz w:val="23"/>
          <w:lang w:val="en-US"/>
        </w:rPr>
        <w:t>aiming at reinforcing and encouraging immigrants and refugees</w:t>
      </w:r>
      <w:r>
        <w:rPr>
          <w:sz w:val="23"/>
        </w:rPr>
        <w:t xml:space="preserve">, </w:t>
      </w:r>
      <w:r>
        <w:rPr>
          <w:sz w:val="23"/>
          <w:lang w:val="en-US"/>
        </w:rPr>
        <w:t>developing their social skills, and preventing their social exclusion</w:t>
      </w:r>
      <w:r>
        <w:rPr>
          <w:sz w:val="23"/>
        </w:rPr>
        <w:t xml:space="preserve">. They also operate an Office </w:t>
      </w:r>
      <w:r>
        <w:rPr>
          <w:sz w:val="23"/>
          <w:lang w:val="en-US"/>
        </w:rPr>
        <w:t>for</w:t>
      </w:r>
      <w:r>
        <w:rPr>
          <w:sz w:val="23"/>
        </w:rPr>
        <w:t xml:space="preserve"> </w:t>
      </w:r>
      <w:r>
        <w:rPr>
          <w:sz w:val="23"/>
          <w:lang w:val="en-US"/>
        </w:rPr>
        <w:t>the</w:t>
      </w:r>
      <w:r>
        <w:rPr>
          <w:sz w:val="23"/>
        </w:rPr>
        <w:t xml:space="preserve"> </w:t>
      </w:r>
      <w:r>
        <w:rPr>
          <w:sz w:val="23"/>
          <w:lang w:val="en-US"/>
        </w:rPr>
        <w:t>Reception</w:t>
      </w:r>
      <w:r>
        <w:rPr>
          <w:sz w:val="23"/>
        </w:rPr>
        <w:t xml:space="preserve"> </w:t>
      </w:r>
      <w:r>
        <w:rPr>
          <w:sz w:val="23"/>
          <w:lang w:val="en-US"/>
        </w:rPr>
        <w:t>and</w:t>
      </w:r>
      <w:r>
        <w:rPr>
          <w:sz w:val="23"/>
        </w:rPr>
        <w:t xml:space="preserve"> </w:t>
      </w:r>
      <w:r>
        <w:rPr>
          <w:sz w:val="23"/>
          <w:lang w:val="en-US"/>
        </w:rPr>
        <w:t>Information of Immigrants</w:t>
      </w:r>
      <w:r>
        <w:rPr>
          <w:sz w:val="23"/>
        </w:rPr>
        <w:t xml:space="preserve"> </w:t>
      </w:r>
      <w:r>
        <w:rPr>
          <w:sz w:val="23"/>
          <w:lang w:val="en-US"/>
        </w:rPr>
        <w:t>and</w:t>
      </w:r>
      <w:r>
        <w:rPr>
          <w:sz w:val="23"/>
        </w:rPr>
        <w:t xml:space="preserve"> </w:t>
      </w:r>
      <w:r>
        <w:rPr>
          <w:sz w:val="23"/>
          <w:lang w:val="en-US"/>
        </w:rPr>
        <w:t xml:space="preserve">Refugees, which provides </w:t>
      </w:r>
      <w:r>
        <w:rPr>
          <w:color w:val="000000"/>
          <w:sz w:val="23"/>
          <w:lang w:val="en-US"/>
        </w:rPr>
        <w:t>reception and primary socio-psychological and legal support as well as further support by forwarding them to specialized agencies of legal, psychological and occupational support</w:t>
      </w:r>
      <w:r>
        <w:rPr>
          <w:color w:val="000000"/>
          <w:sz w:val="23"/>
        </w:rPr>
        <w:t xml:space="preserve">. </w:t>
      </w:r>
    </w:p>
    <w:p w:rsidR="00000000" w:rsidRDefault="00000000">
      <w:pPr>
        <w:numPr>
          <w:ilvl w:val="0"/>
          <w:numId w:val="190"/>
        </w:numPr>
        <w:tabs>
          <w:tab w:val="clear" w:pos="360"/>
        </w:tabs>
        <w:spacing w:after="120" w:line="240" w:lineRule="auto"/>
        <w:ind w:left="567" w:hanging="567"/>
        <w:jc w:val="both"/>
        <w:rPr>
          <w:color w:val="000000"/>
          <w:sz w:val="23"/>
        </w:rPr>
      </w:pPr>
      <w:r>
        <w:rPr>
          <w:color w:val="000000"/>
          <w:sz w:val="23"/>
          <w:lang w:val="en-US"/>
        </w:rPr>
        <w:t>The</w:t>
      </w:r>
      <w:r>
        <w:rPr>
          <w:color w:val="000000"/>
          <w:sz w:val="23"/>
        </w:rPr>
        <w:t xml:space="preserve"> </w:t>
      </w:r>
      <w:r>
        <w:rPr>
          <w:color w:val="000000"/>
          <w:sz w:val="23"/>
          <w:lang w:val="en-US"/>
        </w:rPr>
        <w:t>Greek</w:t>
      </w:r>
      <w:r>
        <w:rPr>
          <w:color w:val="000000"/>
          <w:sz w:val="23"/>
        </w:rPr>
        <w:t xml:space="preserve"> </w:t>
      </w:r>
      <w:r>
        <w:rPr>
          <w:color w:val="000000"/>
          <w:sz w:val="23"/>
          <w:lang w:val="en-US"/>
        </w:rPr>
        <w:t>Women</w:t>
      </w:r>
      <w:r>
        <w:rPr>
          <w:color w:val="000000"/>
          <w:sz w:val="23"/>
        </w:rPr>
        <w:t>’</w:t>
      </w:r>
      <w:r>
        <w:rPr>
          <w:color w:val="000000"/>
          <w:sz w:val="23"/>
          <w:lang w:val="en-US"/>
        </w:rPr>
        <w:t>s</w:t>
      </w:r>
      <w:r>
        <w:rPr>
          <w:color w:val="000000"/>
          <w:sz w:val="23"/>
        </w:rPr>
        <w:t xml:space="preserve"> </w:t>
      </w:r>
      <w:r>
        <w:rPr>
          <w:color w:val="000000"/>
          <w:sz w:val="23"/>
          <w:lang w:val="en-US"/>
        </w:rPr>
        <w:t xml:space="preserve">Association organized a congress in </w:t>
      </w:r>
      <w:r>
        <w:rPr>
          <w:color w:val="000000"/>
          <w:sz w:val="23"/>
        </w:rPr>
        <w:t xml:space="preserve">2001 </w:t>
      </w:r>
      <w:r>
        <w:rPr>
          <w:color w:val="000000"/>
          <w:sz w:val="23"/>
          <w:lang w:val="en-US"/>
        </w:rPr>
        <w:t xml:space="preserve">on </w:t>
      </w:r>
      <w:r>
        <w:rPr>
          <w:color w:val="000000"/>
          <w:sz w:val="23"/>
        </w:rPr>
        <w:t>“</w:t>
      </w:r>
      <w:r>
        <w:rPr>
          <w:color w:val="000000"/>
          <w:sz w:val="23"/>
          <w:lang w:val="en-US"/>
        </w:rPr>
        <w:t xml:space="preserve">Immigration and the </w:t>
      </w:r>
      <w:r>
        <w:rPr>
          <w:color w:val="000000"/>
          <w:sz w:val="23"/>
        </w:rPr>
        <w:t>Demographic problem”.</w:t>
      </w:r>
    </w:p>
    <w:p w:rsidR="00000000" w:rsidRDefault="00000000">
      <w:pPr>
        <w:numPr>
          <w:ilvl w:val="0"/>
          <w:numId w:val="190"/>
        </w:numPr>
        <w:tabs>
          <w:tab w:val="clear" w:pos="360"/>
        </w:tabs>
        <w:spacing w:after="120" w:line="240" w:lineRule="auto"/>
        <w:ind w:left="567" w:hanging="567"/>
        <w:jc w:val="both"/>
        <w:rPr>
          <w:sz w:val="23"/>
        </w:rPr>
      </w:pPr>
      <w:r>
        <w:rPr>
          <w:color w:val="000000"/>
          <w:sz w:val="23"/>
          <w:lang w:val="en-US"/>
        </w:rPr>
        <w:t>In</w:t>
      </w:r>
      <w:r>
        <w:rPr>
          <w:color w:val="000000"/>
          <w:sz w:val="23"/>
        </w:rPr>
        <w:t xml:space="preserve"> </w:t>
      </w:r>
      <w:r>
        <w:rPr>
          <w:color w:val="000000"/>
          <w:sz w:val="23"/>
          <w:lang w:val="en-US"/>
        </w:rPr>
        <w:t>the</w:t>
      </w:r>
      <w:r>
        <w:rPr>
          <w:color w:val="000000"/>
          <w:sz w:val="23"/>
        </w:rPr>
        <w:t xml:space="preserve"> context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European</w:t>
      </w:r>
      <w:r>
        <w:rPr>
          <w:color w:val="000000"/>
          <w:sz w:val="23"/>
        </w:rPr>
        <w:t xml:space="preserve"> </w:t>
      </w:r>
      <w:r>
        <w:rPr>
          <w:color w:val="000000"/>
          <w:sz w:val="23"/>
          <w:lang w:val="en-US"/>
        </w:rPr>
        <w:t>programme</w:t>
      </w:r>
      <w:r>
        <w:rPr>
          <w:color w:val="000000"/>
          <w:sz w:val="23"/>
        </w:rPr>
        <w:t xml:space="preserve"> </w:t>
      </w:r>
      <w:r>
        <w:rPr>
          <w:color w:val="000000"/>
          <w:sz w:val="23"/>
          <w:lang w:val="en-US"/>
        </w:rPr>
        <w:t>DAPHNE</w:t>
      </w:r>
      <w:r>
        <w:rPr>
          <w:color w:val="000000"/>
          <w:sz w:val="23"/>
        </w:rPr>
        <w:t xml:space="preserve"> 2002, </w:t>
      </w:r>
      <w:r>
        <w:rPr>
          <w:color w:val="000000"/>
          <w:sz w:val="23"/>
          <w:lang w:val="en-US"/>
        </w:rPr>
        <w:t>under</w:t>
      </w:r>
      <w:r>
        <w:rPr>
          <w:color w:val="000000"/>
          <w:sz w:val="23"/>
        </w:rPr>
        <w:t xml:space="preserve"> </w:t>
      </w:r>
      <w:r>
        <w:rPr>
          <w:color w:val="000000"/>
          <w:sz w:val="23"/>
          <w:lang w:val="en-US"/>
        </w:rPr>
        <w:t>the</w:t>
      </w:r>
      <w:r>
        <w:rPr>
          <w:color w:val="000000"/>
          <w:sz w:val="23"/>
        </w:rPr>
        <w:t xml:space="preserve"> </w:t>
      </w:r>
      <w:r>
        <w:rPr>
          <w:color w:val="000000"/>
          <w:sz w:val="23"/>
          <w:lang w:val="en-US"/>
        </w:rPr>
        <w:t>title</w:t>
      </w:r>
      <w:r>
        <w:rPr>
          <w:color w:val="000000"/>
          <w:sz w:val="23"/>
        </w:rPr>
        <w:t xml:space="preserve"> “</w:t>
      </w:r>
      <w:r>
        <w:rPr>
          <w:color w:val="000000"/>
          <w:sz w:val="23"/>
          <w:lang w:val="en-US"/>
        </w:rPr>
        <w:t>MALIKA</w:t>
      </w:r>
      <w:r>
        <w:rPr>
          <w:color w:val="000000"/>
          <w:sz w:val="23"/>
        </w:rPr>
        <w:t xml:space="preserve">”, </w:t>
      </w:r>
      <w:r>
        <w:rPr>
          <w:color w:val="000000"/>
          <w:sz w:val="23"/>
          <w:lang w:val="en-US"/>
        </w:rPr>
        <w:t>and</w:t>
      </w:r>
      <w:r>
        <w:rPr>
          <w:sz w:val="23"/>
        </w:rPr>
        <w:t xml:space="preserve"> </w:t>
      </w:r>
      <w:r>
        <w:rPr>
          <w:sz w:val="23"/>
          <w:lang w:val="en-US"/>
        </w:rPr>
        <w:t>with</w:t>
      </w:r>
      <w:r>
        <w:rPr>
          <w:sz w:val="23"/>
        </w:rPr>
        <w:t xml:space="preserve"> </w:t>
      </w:r>
      <w:r>
        <w:rPr>
          <w:sz w:val="23"/>
          <w:lang w:val="en-US"/>
        </w:rPr>
        <w:t>the</w:t>
      </w:r>
      <w:r>
        <w:rPr>
          <w:sz w:val="23"/>
        </w:rPr>
        <w:t xml:space="preserve"> </w:t>
      </w:r>
      <w:r>
        <w:rPr>
          <w:sz w:val="23"/>
          <w:lang w:val="en-US"/>
        </w:rPr>
        <w:t>Centre</w:t>
      </w:r>
      <w:r>
        <w:rPr>
          <w:sz w:val="23"/>
        </w:rPr>
        <w:t xml:space="preserve"> </w:t>
      </w:r>
      <w:r>
        <w:rPr>
          <w:sz w:val="23"/>
          <w:lang w:val="en-US"/>
        </w:rPr>
        <w:t>for</w:t>
      </w:r>
      <w:r>
        <w:rPr>
          <w:sz w:val="23"/>
        </w:rPr>
        <w:t xml:space="preserve"> </w:t>
      </w:r>
      <w:r>
        <w:rPr>
          <w:sz w:val="23"/>
          <w:lang w:val="en-US"/>
        </w:rPr>
        <w:t>Vocational</w:t>
      </w:r>
      <w:r>
        <w:rPr>
          <w:sz w:val="23"/>
        </w:rPr>
        <w:t xml:space="preserve"> </w:t>
      </w:r>
      <w:r>
        <w:rPr>
          <w:sz w:val="23"/>
          <w:lang w:val="en-US"/>
        </w:rPr>
        <w:t>Training</w:t>
      </w:r>
      <w:r>
        <w:rPr>
          <w:sz w:val="23"/>
        </w:rPr>
        <w:t xml:space="preserve"> </w:t>
      </w:r>
      <w:r>
        <w:rPr>
          <w:sz w:val="23"/>
          <w:lang w:val="en-US"/>
        </w:rPr>
        <w:t>ERGON</w:t>
      </w:r>
      <w:r>
        <w:rPr>
          <w:sz w:val="23"/>
        </w:rPr>
        <w:t xml:space="preserve"> </w:t>
      </w:r>
      <w:r>
        <w:rPr>
          <w:sz w:val="23"/>
          <w:lang w:val="en-US"/>
        </w:rPr>
        <w:t>as</w:t>
      </w:r>
      <w:r>
        <w:rPr>
          <w:sz w:val="23"/>
        </w:rPr>
        <w:t xml:space="preserve"> </w:t>
      </w:r>
      <w:r>
        <w:rPr>
          <w:sz w:val="23"/>
          <w:lang w:val="en-US"/>
        </w:rPr>
        <w:t>a</w:t>
      </w:r>
      <w:r>
        <w:rPr>
          <w:sz w:val="23"/>
        </w:rPr>
        <w:t xml:space="preserve"> </w:t>
      </w:r>
      <w:r>
        <w:rPr>
          <w:sz w:val="23"/>
          <w:lang w:val="en-US"/>
        </w:rPr>
        <w:t>partner</w:t>
      </w:r>
      <w:r>
        <w:rPr>
          <w:sz w:val="23"/>
        </w:rPr>
        <w:t xml:space="preserve">, </w:t>
      </w:r>
      <w:r>
        <w:rPr>
          <w:sz w:val="23"/>
          <w:lang w:val="en-US"/>
        </w:rPr>
        <w:t>a</w:t>
      </w:r>
      <w:r>
        <w:rPr>
          <w:sz w:val="23"/>
        </w:rPr>
        <w:t xml:space="preserve"> “</w:t>
      </w:r>
      <w:r>
        <w:rPr>
          <w:sz w:val="23"/>
          <w:lang w:val="en-US"/>
        </w:rPr>
        <w:t>Good Practice Guide” was created and published</w:t>
      </w:r>
      <w:r>
        <w:rPr>
          <w:sz w:val="23"/>
        </w:rPr>
        <w:t xml:space="preserve">, </w:t>
      </w:r>
      <w:r>
        <w:rPr>
          <w:sz w:val="23"/>
          <w:lang w:val="en-US"/>
        </w:rPr>
        <w:t>addressing employees working with refugees, and aiming at the promotion and adjustment of</w:t>
      </w:r>
      <w:r>
        <w:rPr>
          <w:sz w:val="23"/>
        </w:rPr>
        <w:t xml:space="preserve"> “Instructions for Asylum Seekers, regarding gender issues” already existing in other countries.</w:t>
      </w:r>
    </w:p>
    <w:p w:rsidR="00000000" w:rsidRDefault="00000000">
      <w:pPr>
        <w:numPr>
          <w:ilvl w:val="0"/>
          <w:numId w:val="190"/>
        </w:numPr>
        <w:tabs>
          <w:tab w:val="clear" w:pos="360"/>
        </w:tabs>
        <w:spacing w:after="120" w:line="240" w:lineRule="auto"/>
        <w:ind w:left="567" w:hanging="567"/>
        <w:jc w:val="both"/>
        <w:rPr>
          <w:color w:val="000000"/>
          <w:sz w:val="23"/>
        </w:rPr>
      </w:pPr>
      <w:r>
        <w:rPr>
          <w:color w:val="000000"/>
          <w:sz w:val="23"/>
          <w:lang w:val="en-US"/>
        </w:rPr>
        <w:t>The</w:t>
      </w:r>
      <w:r>
        <w:rPr>
          <w:color w:val="000000"/>
          <w:sz w:val="23"/>
        </w:rPr>
        <w:t xml:space="preserve"> </w:t>
      </w:r>
      <w:r>
        <w:rPr>
          <w:color w:val="000000"/>
          <w:sz w:val="23"/>
          <w:lang w:val="en-US"/>
        </w:rPr>
        <w:t>Soroptimistic</w:t>
      </w:r>
      <w:r>
        <w:rPr>
          <w:color w:val="000000"/>
          <w:sz w:val="23"/>
        </w:rPr>
        <w:t xml:space="preserve"> </w:t>
      </w:r>
      <w:r>
        <w:rPr>
          <w:color w:val="000000"/>
          <w:sz w:val="23"/>
          <w:lang w:val="en-US"/>
        </w:rPr>
        <w:t>Association</w:t>
      </w:r>
      <w:r>
        <w:rPr>
          <w:color w:val="000000"/>
          <w:sz w:val="23"/>
        </w:rPr>
        <w:t xml:space="preserve"> </w:t>
      </w:r>
      <w:r>
        <w:rPr>
          <w:color w:val="000000"/>
          <w:sz w:val="23"/>
          <w:lang w:val="en-US"/>
        </w:rPr>
        <w:t>of</w:t>
      </w:r>
      <w:r>
        <w:rPr>
          <w:color w:val="000000"/>
          <w:sz w:val="23"/>
        </w:rPr>
        <w:t xml:space="preserve"> </w:t>
      </w:r>
      <w:r>
        <w:rPr>
          <w:color w:val="000000"/>
          <w:sz w:val="23"/>
          <w:lang w:val="en-US"/>
        </w:rPr>
        <w:t>Greece</w:t>
      </w:r>
      <w:r>
        <w:rPr>
          <w:color w:val="000000"/>
          <w:sz w:val="23"/>
        </w:rPr>
        <w:t xml:space="preserve"> </w:t>
      </w:r>
      <w:r>
        <w:rPr>
          <w:color w:val="000000"/>
          <w:sz w:val="23"/>
          <w:lang w:val="en-US"/>
        </w:rPr>
        <w:t>organizes social events and bazaars,</w:t>
      </w:r>
      <w:r>
        <w:rPr>
          <w:color w:val="000000"/>
          <w:sz w:val="23"/>
        </w:rPr>
        <w:t xml:space="preserve"> the proceeds of which are offered to the Office of the United Nations High Commissioner for Refugee</w:t>
      </w:r>
      <w:r>
        <w:rPr>
          <w:color w:val="000000"/>
          <w:sz w:val="23"/>
          <w:lang w:val="en-US"/>
        </w:rPr>
        <w:t>s</w:t>
      </w:r>
      <w:r>
        <w:rPr>
          <w:color w:val="000000"/>
          <w:sz w:val="23"/>
        </w:rPr>
        <w:t xml:space="preserve">, in Greece. They also finance Greek or English language courses for foreign children, </w:t>
      </w:r>
      <w:r>
        <w:rPr>
          <w:color w:val="000000"/>
          <w:sz w:val="23"/>
          <w:lang w:val="en-US"/>
        </w:rPr>
        <w:t>provide computer courses as well as medical services to women immigrants and refugees</w:t>
      </w:r>
      <w:r>
        <w:rPr>
          <w:color w:val="000000"/>
          <w:sz w:val="23"/>
        </w:rPr>
        <w:t xml:space="preserve">, distributes medical information leaflets, help </w:t>
      </w:r>
      <w:r>
        <w:rPr>
          <w:color w:val="000000"/>
          <w:sz w:val="23"/>
          <w:lang w:val="en-US"/>
        </w:rPr>
        <w:t xml:space="preserve">refugee families </w:t>
      </w:r>
      <w:r>
        <w:rPr>
          <w:color w:val="000000"/>
          <w:sz w:val="23"/>
        </w:rPr>
        <w:t xml:space="preserve">materially and morally. They produced </w:t>
      </w:r>
      <w:r>
        <w:rPr>
          <w:color w:val="000000"/>
          <w:sz w:val="23"/>
          <w:lang w:val="en-US"/>
        </w:rPr>
        <w:t>and</w:t>
      </w:r>
      <w:r>
        <w:rPr>
          <w:color w:val="000000"/>
          <w:sz w:val="23"/>
        </w:rPr>
        <w:t xml:space="preserve"> </w:t>
      </w:r>
      <w:r>
        <w:rPr>
          <w:color w:val="000000"/>
          <w:sz w:val="23"/>
          <w:lang w:val="en-US"/>
        </w:rPr>
        <w:t>distributed an informational leaflet on the institutional status of immigrants in Greece</w:t>
      </w:r>
      <w:r>
        <w:rPr>
          <w:color w:val="000000"/>
          <w:sz w:val="23"/>
        </w:rPr>
        <w:t>.</w:t>
      </w:r>
    </w:p>
    <w:p w:rsidR="00000000" w:rsidRDefault="00000000">
      <w:pPr>
        <w:numPr>
          <w:ilvl w:val="0"/>
          <w:numId w:val="190"/>
        </w:numPr>
        <w:tabs>
          <w:tab w:val="clear" w:pos="360"/>
        </w:tabs>
        <w:spacing w:after="120" w:line="240" w:lineRule="auto"/>
        <w:ind w:left="567" w:hanging="567"/>
        <w:jc w:val="both"/>
        <w:rPr>
          <w:sz w:val="23"/>
        </w:rPr>
      </w:pPr>
      <w:r>
        <w:rPr>
          <w:color w:val="000000"/>
          <w:sz w:val="23"/>
          <w:lang w:val="en-US"/>
        </w:rPr>
        <w:t>The</w:t>
      </w:r>
      <w:r>
        <w:rPr>
          <w:color w:val="000000"/>
          <w:sz w:val="23"/>
        </w:rPr>
        <w:t xml:space="preserve"> Representation in Greece </w:t>
      </w:r>
      <w:r>
        <w:rPr>
          <w:color w:val="000000"/>
          <w:sz w:val="23"/>
          <w:lang w:val="en-US"/>
        </w:rPr>
        <w:t>of</w:t>
      </w:r>
      <w:r>
        <w:rPr>
          <w:color w:val="000000"/>
          <w:sz w:val="23"/>
        </w:rPr>
        <w:t xml:space="preserve"> </w:t>
      </w:r>
      <w:r>
        <w:rPr>
          <w:color w:val="000000"/>
          <w:sz w:val="23"/>
          <w:lang w:val="en-US"/>
        </w:rPr>
        <w:t>the</w:t>
      </w:r>
      <w:r>
        <w:rPr>
          <w:color w:val="000000"/>
          <w:sz w:val="23"/>
        </w:rPr>
        <w:t xml:space="preserve"> U.N. </w:t>
      </w:r>
      <w:r>
        <w:rPr>
          <w:color w:val="000000"/>
          <w:sz w:val="23"/>
          <w:lang w:val="en-US"/>
        </w:rPr>
        <w:t>High</w:t>
      </w:r>
      <w:r>
        <w:rPr>
          <w:color w:val="000000"/>
          <w:sz w:val="23"/>
        </w:rPr>
        <w:t xml:space="preserve"> </w:t>
      </w:r>
      <w:r>
        <w:rPr>
          <w:color w:val="000000"/>
          <w:sz w:val="23"/>
          <w:lang w:val="en-US"/>
        </w:rPr>
        <w:t>Commission</w:t>
      </w:r>
      <w:r>
        <w:rPr>
          <w:color w:val="000000"/>
          <w:sz w:val="23"/>
        </w:rPr>
        <w:t xml:space="preserve"> </w:t>
      </w:r>
      <w:r>
        <w:rPr>
          <w:color w:val="000000"/>
          <w:sz w:val="23"/>
          <w:lang w:val="en-US"/>
        </w:rPr>
        <w:t>for Refugees</w:t>
      </w:r>
      <w:r>
        <w:rPr>
          <w:sz w:val="23"/>
        </w:rPr>
        <w:t xml:space="preserve"> implements a series of actions in favour of women asylum seekers and refugees. They visit frontier </w:t>
      </w:r>
      <w:r>
        <w:rPr>
          <w:sz w:val="23"/>
          <w:lang w:val="en-US"/>
        </w:rPr>
        <w:t>areas</w:t>
      </w:r>
      <w:r>
        <w:rPr>
          <w:sz w:val="23"/>
        </w:rPr>
        <w:t xml:space="preserve"> where massive </w:t>
      </w:r>
      <w:r>
        <w:rPr>
          <w:sz w:val="23"/>
          <w:lang w:val="en-US"/>
        </w:rPr>
        <w:t>arrivals</w:t>
      </w:r>
      <w:r>
        <w:rPr>
          <w:sz w:val="23"/>
        </w:rPr>
        <w:t xml:space="preserve"> </w:t>
      </w:r>
      <w:r>
        <w:rPr>
          <w:sz w:val="23"/>
          <w:lang w:val="en-US"/>
        </w:rPr>
        <w:t>of</w:t>
      </w:r>
      <w:r>
        <w:rPr>
          <w:sz w:val="23"/>
        </w:rPr>
        <w:t xml:space="preserve"> </w:t>
      </w:r>
      <w:r>
        <w:rPr>
          <w:sz w:val="23"/>
          <w:lang w:val="en-US"/>
        </w:rPr>
        <w:t>immigrants</w:t>
      </w:r>
      <w:r>
        <w:rPr>
          <w:sz w:val="23"/>
        </w:rPr>
        <w:t xml:space="preserve"> </w:t>
      </w:r>
      <w:r>
        <w:rPr>
          <w:sz w:val="23"/>
          <w:lang w:val="en-US"/>
        </w:rPr>
        <w:t>and</w:t>
      </w:r>
      <w:r>
        <w:rPr>
          <w:sz w:val="23"/>
        </w:rPr>
        <w:t xml:space="preserve"> </w:t>
      </w:r>
      <w:r>
        <w:rPr>
          <w:sz w:val="23"/>
          <w:lang w:val="en-US"/>
        </w:rPr>
        <w:t>refugees take place and carry out training seminars for local authorities, concerning special protection and care for women seeking asylum</w:t>
      </w:r>
      <w:r>
        <w:rPr>
          <w:sz w:val="23"/>
        </w:rPr>
        <w:t xml:space="preserve">. They carry out seminars in the National School for Judges and the National School of Public Administration, where emphasis is given to issues concerning women refugees. The Police Academy has included these seminars in its curriculum. In the context of </w:t>
      </w:r>
      <w:r>
        <w:rPr>
          <w:sz w:val="23"/>
          <w:lang w:val="en-US"/>
        </w:rPr>
        <w:t>the</w:t>
      </w:r>
      <w:r>
        <w:rPr>
          <w:sz w:val="23"/>
        </w:rPr>
        <w:t xml:space="preserve"> </w:t>
      </w:r>
      <w:r>
        <w:rPr>
          <w:sz w:val="23"/>
          <w:lang w:val="en-US"/>
        </w:rPr>
        <w:t>information</w:t>
      </w:r>
      <w:r>
        <w:rPr>
          <w:sz w:val="23"/>
        </w:rPr>
        <w:t xml:space="preserve"> </w:t>
      </w:r>
      <w:r>
        <w:rPr>
          <w:sz w:val="23"/>
          <w:lang w:val="en-US"/>
        </w:rPr>
        <w:t>and</w:t>
      </w:r>
      <w:r>
        <w:rPr>
          <w:sz w:val="23"/>
        </w:rPr>
        <w:t xml:space="preserve"> </w:t>
      </w:r>
      <w:r>
        <w:rPr>
          <w:sz w:val="23"/>
          <w:lang w:val="en-US"/>
        </w:rPr>
        <w:t>sensitization</w:t>
      </w:r>
      <w:r>
        <w:rPr>
          <w:sz w:val="23"/>
        </w:rPr>
        <w:t xml:space="preserve"> actions, for </w:t>
      </w:r>
      <w:r>
        <w:rPr>
          <w:sz w:val="23"/>
          <w:lang w:val="en-US"/>
        </w:rPr>
        <w:t>both</w:t>
      </w:r>
      <w:r>
        <w:rPr>
          <w:sz w:val="23"/>
        </w:rPr>
        <w:t xml:space="preserve"> </w:t>
      </w:r>
      <w:r>
        <w:rPr>
          <w:sz w:val="23"/>
          <w:lang w:val="en-US"/>
        </w:rPr>
        <w:t>public</w:t>
      </w:r>
      <w:r>
        <w:rPr>
          <w:sz w:val="23"/>
        </w:rPr>
        <w:t xml:space="preserve"> </w:t>
      </w:r>
      <w:r>
        <w:rPr>
          <w:sz w:val="23"/>
          <w:lang w:val="en-US"/>
        </w:rPr>
        <w:t>opinion</w:t>
      </w:r>
      <w:r>
        <w:rPr>
          <w:sz w:val="23"/>
        </w:rPr>
        <w:t xml:space="preserve"> </w:t>
      </w:r>
      <w:r>
        <w:rPr>
          <w:sz w:val="23"/>
          <w:lang w:val="en-US"/>
        </w:rPr>
        <w:t>and</w:t>
      </w:r>
      <w:r>
        <w:rPr>
          <w:sz w:val="23"/>
        </w:rPr>
        <w:t xml:space="preserve"> </w:t>
      </w:r>
      <w:r>
        <w:rPr>
          <w:sz w:val="23"/>
          <w:lang w:val="en-US"/>
        </w:rPr>
        <w:t>authorities,</w:t>
      </w:r>
      <w:r>
        <w:rPr>
          <w:sz w:val="23"/>
        </w:rPr>
        <w:t xml:space="preserve"> </w:t>
      </w:r>
      <w:r>
        <w:rPr>
          <w:sz w:val="23"/>
          <w:lang w:val="en-US"/>
        </w:rPr>
        <w:t>on</w:t>
      </w:r>
      <w:r>
        <w:rPr>
          <w:sz w:val="23"/>
        </w:rPr>
        <w:t xml:space="preserve"> </w:t>
      </w:r>
      <w:r>
        <w:rPr>
          <w:sz w:val="23"/>
          <w:lang w:val="en-US"/>
        </w:rPr>
        <w:t>issues</w:t>
      </w:r>
      <w:r>
        <w:rPr>
          <w:sz w:val="23"/>
        </w:rPr>
        <w:t xml:space="preserve"> </w:t>
      </w:r>
      <w:r>
        <w:rPr>
          <w:sz w:val="23"/>
          <w:lang w:val="en-US"/>
        </w:rPr>
        <w:t>concerning</w:t>
      </w:r>
      <w:r>
        <w:rPr>
          <w:sz w:val="23"/>
        </w:rPr>
        <w:t xml:space="preserve"> </w:t>
      </w:r>
      <w:r>
        <w:rPr>
          <w:sz w:val="23"/>
          <w:lang w:val="en-US"/>
        </w:rPr>
        <w:t>women</w:t>
      </w:r>
      <w:r>
        <w:rPr>
          <w:sz w:val="23"/>
        </w:rPr>
        <w:t xml:space="preserve"> </w:t>
      </w:r>
      <w:r>
        <w:rPr>
          <w:sz w:val="23"/>
          <w:lang w:val="en-US"/>
        </w:rPr>
        <w:t>refugees</w:t>
      </w:r>
      <w:r>
        <w:rPr>
          <w:sz w:val="23"/>
        </w:rPr>
        <w:t xml:space="preserve">, </w:t>
      </w:r>
      <w:r>
        <w:rPr>
          <w:sz w:val="23"/>
          <w:lang w:val="en-US"/>
        </w:rPr>
        <w:t>they gave press conferences</w:t>
      </w:r>
      <w:r>
        <w:rPr>
          <w:sz w:val="23"/>
        </w:rPr>
        <w:t xml:space="preserve">, </w:t>
      </w:r>
      <w:r>
        <w:rPr>
          <w:sz w:val="23"/>
          <w:lang w:val="en-US"/>
        </w:rPr>
        <w:t>published leaflets and a magazine</w:t>
      </w:r>
      <w:r>
        <w:rPr>
          <w:sz w:val="23"/>
        </w:rPr>
        <w:t xml:space="preserve">, </w:t>
      </w:r>
      <w:r>
        <w:rPr>
          <w:sz w:val="23"/>
          <w:lang w:val="en-US"/>
        </w:rPr>
        <w:t>organized a concert in the Athens Concert Hall</w:t>
      </w:r>
      <w:r>
        <w:rPr>
          <w:sz w:val="23"/>
        </w:rPr>
        <w:t>, conducted seminars for non-governmental organisations. They distributed to the authorities a manual ο</w:t>
      </w:r>
      <w:r>
        <w:rPr>
          <w:sz w:val="23"/>
          <w:lang w:val="en-US"/>
        </w:rPr>
        <w:t>n</w:t>
      </w:r>
      <w:r>
        <w:rPr>
          <w:sz w:val="23"/>
        </w:rPr>
        <w:t xml:space="preserve"> </w:t>
      </w:r>
      <w:r>
        <w:rPr>
          <w:sz w:val="23"/>
          <w:lang w:val="en-US"/>
        </w:rPr>
        <w:t>the</w:t>
      </w:r>
      <w:r>
        <w:rPr>
          <w:sz w:val="23"/>
        </w:rPr>
        <w:t xml:space="preserve"> </w:t>
      </w:r>
      <w:r>
        <w:rPr>
          <w:sz w:val="23"/>
          <w:lang w:val="en-US"/>
        </w:rPr>
        <w:t>procedure</w:t>
      </w:r>
      <w:r>
        <w:rPr>
          <w:sz w:val="23"/>
        </w:rPr>
        <w:t xml:space="preserve"> </w:t>
      </w:r>
      <w:r>
        <w:rPr>
          <w:sz w:val="23"/>
          <w:lang w:val="en-US"/>
        </w:rPr>
        <w:t>of</w:t>
      </w:r>
      <w:r>
        <w:rPr>
          <w:sz w:val="23"/>
        </w:rPr>
        <w:t xml:space="preserve"> </w:t>
      </w:r>
      <w:r>
        <w:rPr>
          <w:sz w:val="23"/>
          <w:lang w:val="en-US"/>
        </w:rPr>
        <w:t>defining</w:t>
      </w:r>
      <w:r>
        <w:rPr>
          <w:sz w:val="23"/>
        </w:rPr>
        <w:t xml:space="preserve"> refugee </w:t>
      </w:r>
      <w:r>
        <w:rPr>
          <w:sz w:val="23"/>
          <w:lang w:val="en-US"/>
        </w:rPr>
        <w:t>status</w:t>
      </w:r>
      <w:r>
        <w:rPr>
          <w:sz w:val="23"/>
        </w:rPr>
        <w:t xml:space="preserve">, </w:t>
      </w:r>
      <w:r>
        <w:rPr>
          <w:sz w:val="23"/>
          <w:lang w:val="en-US"/>
        </w:rPr>
        <w:t>as well as a collection of information about the refugees’ countries of origin</w:t>
      </w:r>
      <w:r>
        <w:rPr>
          <w:sz w:val="23"/>
        </w:rPr>
        <w:t xml:space="preserve">, </w:t>
      </w:r>
      <w:r>
        <w:rPr>
          <w:sz w:val="23"/>
          <w:lang w:val="en-US"/>
        </w:rPr>
        <w:t>which includes the reasons for providing protection to women</w:t>
      </w:r>
      <w:r>
        <w:rPr>
          <w:sz w:val="23"/>
        </w:rPr>
        <w:t xml:space="preserve">. They distributed a special handbook on “Sexual Violence/Gender-based violence against women refugees” to non-governmental organisations and lawyers. In 2004, they conducted and published a survey on women’s and children’s conditions in the existing asylum seekers’ reception centres all over Greece. Every year they forward </w:t>
      </w:r>
      <w:r>
        <w:rPr>
          <w:sz w:val="23"/>
          <w:lang w:val="en-US"/>
        </w:rPr>
        <w:t>to the Ministry of Public Order the</w:t>
      </w:r>
      <w:r>
        <w:rPr>
          <w:sz w:val="23"/>
        </w:rPr>
        <w:t xml:space="preserve"> “</w:t>
      </w:r>
      <w:r>
        <w:rPr>
          <w:sz w:val="23"/>
          <w:lang w:val="en-US"/>
        </w:rPr>
        <w:t>Annual</w:t>
      </w:r>
      <w:r>
        <w:rPr>
          <w:sz w:val="23"/>
        </w:rPr>
        <w:t xml:space="preserve"> Report on the Protection of Refugees” </w:t>
      </w:r>
      <w:r>
        <w:rPr>
          <w:sz w:val="23"/>
          <w:lang w:val="en-US"/>
        </w:rPr>
        <w:t>of the Athens Bureau of the U.N. High Commission for refugees</w:t>
      </w:r>
      <w:r>
        <w:rPr>
          <w:sz w:val="23"/>
        </w:rPr>
        <w:t xml:space="preserve">, which includes comments on the treatment of women refugees in Greece. They annually publish </w:t>
      </w:r>
      <w:r>
        <w:rPr>
          <w:sz w:val="23"/>
          <w:lang w:val="en-US"/>
        </w:rPr>
        <w:t>a</w:t>
      </w:r>
      <w:r>
        <w:rPr>
          <w:sz w:val="23"/>
        </w:rPr>
        <w:t xml:space="preserve"> </w:t>
      </w:r>
      <w:r>
        <w:rPr>
          <w:sz w:val="23"/>
          <w:lang w:val="en-US"/>
        </w:rPr>
        <w:t>volume</w:t>
      </w:r>
      <w:r>
        <w:rPr>
          <w:sz w:val="23"/>
        </w:rPr>
        <w:t xml:space="preserve"> </w:t>
      </w:r>
      <w:r>
        <w:rPr>
          <w:sz w:val="23"/>
          <w:lang w:val="en-US"/>
        </w:rPr>
        <w:t>of</w:t>
      </w:r>
      <w:r>
        <w:rPr>
          <w:sz w:val="23"/>
        </w:rPr>
        <w:t xml:space="preserve"> Jurisprudence </w:t>
      </w:r>
      <w:r>
        <w:rPr>
          <w:sz w:val="23"/>
          <w:lang w:val="en-US"/>
        </w:rPr>
        <w:t>on matters concerning refugees</w:t>
      </w:r>
      <w:r>
        <w:rPr>
          <w:sz w:val="23"/>
        </w:rPr>
        <w:t xml:space="preserve"> and asylum seekers, including women’s issues. This addresses the </w:t>
      </w:r>
      <w:r>
        <w:rPr>
          <w:sz w:val="23"/>
          <w:lang w:val="en-US"/>
        </w:rPr>
        <w:t>lawyers’ and judges’ community and constitutes a reference and evaluation manual</w:t>
      </w:r>
      <w:r>
        <w:rPr>
          <w:sz w:val="23"/>
        </w:rPr>
        <w:t xml:space="preserve"> for a more effective protection of refugees.</w:t>
      </w:r>
    </w:p>
    <w:p w:rsidR="00000000" w:rsidRDefault="00000000">
      <w:pPr>
        <w:spacing w:after="120" w:line="240" w:lineRule="auto"/>
        <w:jc w:val="both"/>
        <w:rPr>
          <w:i/>
          <w:color w:val="000000"/>
          <w:sz w:val="23"/>
          <w:u w:val="single"/>
          <w:lang w:val="en-US"/>
        </w:rPr>
      </w:pPr>
    </w:p>
    <w:p w:rsidR="00000000" w:rsidRDefault="00000000">
      <w:pPr>
        <w:spacing w:after="120" w:line="240" w:lineRule="auto"/>
        <w:jc w:val="both"/>
        <w:rPr>
          <w:i/>
          <w:color w:val="000000"/>
          <w:sz w:val="23"/>
          <w:u w:val="single"/>
        </w:rPr>
      </w:pPr>
      <w:r>
        <w:rPr>
          <w:i/>
          <w:color w:val="000000"/>
          <w:sz w:val="23"/>
          <w:u w:val="single"/>
          <w:lang w:val="en-US"/>
        </w:rPr>
        <w:t>Roma</w:t>
      </w:r>
    </w:p>
    <w:p w:rsidR="00000000" w:rsidRDefault="00000000">
      <w:pPr>
        <w:pStyle w:val="BodyText2"/>
        <w:numPr>
          <w:ilvl w:val="0"/>
          <w:numId w:val="190"/>
        </w:numPr>
        <w:tabs>
          <w:tab w:val="clear" w:pos="360"/>
        </w:tabs>
        <w:spacing w:after="120"/>
        <w:ind w:left="567" w:hanging="567"/>
        <w:jc w:val="both"/>
        <w:rPr>
          <w:sz w:val="23"/>
          <w:lang w:val="en-GB"/>
        </w:rPr>
      </w:pPr>
      <w:r>
        <w:rPr>
          <w:sz w:val="23"/>
        </w:rPr>
        <w:t>In</w:t>
      </w:r>
      <w:r>
        <w:rPr>
          <w:sz w:val="23"/>
          <w:lang w:val="en-GB"/>
        </w:rPr>
        <w:t xml:space="preserve"> </w:t>
      </w:r>
      <w:r>
        <w:rPr>
          <w:sz w:val="23"/>
        </w:rPr>
        <w:t>the</w:t>
      </w:r>
      <w:r>
        <w:rPr>
          <w:sz w:val="23"/>
          <w:lang w:val="en-GB"/>
        </w:rPr>
        <w:t xml:space="preserve"> context </w:t>
      </w:r>
      <w:r>
        <w:rPr>
          <w:sz w:val="23"/>
        </w:rPr>
        <w:t>of</w:t>
      </w:r>
      <w:r>
        <w:rPr>
          <w:sz w:val="23"/>
          <w:lang w:val="en-GB"/>
        </w:rPr>
        <w:t xml:space="preserve"> </w:t>
      </w:r>
      <w:r>
        <w:rPr>
          <w:sz w:val="23"/>
        </w:rPr>
        <w:t>the</w:t>
      </w:r>
      <w:r>
        <w:rPr>
          <w:sz w:val="23"/>
          <w:lang w:val="en-GB"/>
        </w:rPr>
        <w:t xml:space="preserve"> </w:t>
      </w:r>
      <w:r>
        <w:rPr>
          <w:sz w:val="23"/>
        </w:rPr>
        <w:t>Integrated</w:t>
      </w:r>
      <w:r>
        <w:rPr>
          <w:sz w:val="23"/>
          <w:lang w:val="en-GB"/>
        </w:rPr>
        <w:t xml:space="preserve"> </w:t>
      </w:r>
      <w:r>
        <w:rPr>
          <w:sz w:val="23"/>
        </w:rPr>
        <w:t>Action</w:t>
      </w:r>
      <w:r>
        <w:rPr>
          <w:sz w:val="23"/>
          <w:lang w:val="en-GB"/>
        </w:rPr>
        <w:t xml:space="preserve"> </w:t>
      </w:r>
      <w:r>
        <w:rPr>
          <w:sz w:val="23"/>
        </w:rPr>
        <w:t>Plan</w:t>
      </w:r>
      <w:r>
        <w:rPr>
          <w:sz w:val="23"/>
          <w:lang w:val="en-GB"/>
        </w:rPr>
        <w:t xml:space="preserve"> </w:t>
      </w:r>
      <w:r>
        <w:rPr>
          <w:sz w:val="23"/>
        </w:rPr>
        <w:t>for</w:t>
      </w:r>
      <w:r>
        <w:rPr>
          <w:sz w:val="23"/>
          <w:lang w:val="en-GB"/>
        </w:rPr>
        <w:t xml:space="preserve"> the </w:t>
      </w:r>
      <w:r>
        <w:rPr>
          <w:sz w:val="23"/>
        </w:rPr>
        <w:t>Greek</w:t>
      </w:r>
      <w:r>
        <w:rPr>
          <w:sz w:val="23"/>
          <w:lang w:val="en-GB"/>
        </w:rPr>
        <w:t xml:space="preserve"> </w:t>
      </w:r>
      <w:r>
        <w:rPr>
          <w:sz w:val="23"/>
        </w:rPr>
        <w:t>Roma people</w:t>
      </w:r>
      <w:r>
        <w:rPr>
          <w:sz w:val="23"/>
          <w:lang w:val="en-GB"/>
        </w:rPr>
        <w:t xml:space="preserve">, responsible for which </w:t>
      </w:r>
      <w:r>
        <w:rPr>
          <w:sz w:val="23"/>
        </w:rPr>
        <w:t>is</w:t>
      </w:r>
      <w:r>
        <w:rPr>
          <w:sz w:val="23"/>
          <w:lang w:val="en-GB"/>
        </w:rPr>
        <w:t xml:space="preserve"> </w:t>
      </w:r>
      <w:r>
        <w:rPr>
          <w:sz w:val="23"/>
        </w:rPr>
        <w:t>the</w:t>
      </w:r>
      <w:r>
        <w:rPr>
          <w:sz w:val="23"/>
          <w:lang w:val="en-GB"/>
        </w:rPr>
        <w:t xml:space="preserve"> </w:t>
      </w:r>
      <w:r>
        <w:rPr>
          <w:sz w:val="23"/>
        </w:rPr>
        <w:t>Interministerial</w:t>
      </w:r>
      <w:r>
        <w:rPr>
          <w:sz w:val="23"/>
          <w:lang w:val="en-GB"/>
        </w:rPr>
        <w:t xml:space="preserve"> </w:t>
      </w:r>
      <w:r>
        <w:rPr>
          <w:sz w:val="23"/>
        </w:rPr>
        <w:t>Committee coordinated by the Minister of the Interior,</w:t>
      </w:r>
      <w:r>
        <w:rPr>
          <w:sz w:val="23"/>
          <w:lang w:val="en-GB"/>
        </w:rPr>
        <w:t xml:space="preserve"> </w:t>
      </w:r>
      <w:r>
        <w:rPr>
          <w:sz w:val="23"/>
        </w:rPr>
        <w:t>Public Administration and Decentralization</w:t>
      </w:r>
      <w:r>
        <w:rPr>
          <w:sz w:val="23"/>
          <w:lang w:val="en-GB"/>
        </w:rPr>
        <w:t xml:space="preserve">, </w:t>
      </w:r>
      <w:r>
        <w:rPr>
          <w:sz w:val="23"/>
        </w:rPr>
        <w:t xml:space="preserve">actions to address Roma’s social exclusion have been implemented since </w:t>
      </w:r>
      <w:r>
        <w:rPr>
          <w:sz w:val="23"/>
          <w:lang w:val="en-GB"/>
        </w:rPr>
        <w:t xml:space="preserve">1997. In the field of housing, </w:t>
      </w:r>
      <w:r>
        <w:rPr>
          <w:sz w:val="23"/>
        </w:rPr>
        <w:t xml:space="preserve">supportive housing projects were completed or are under way in the districts of </w:t>
      </w:r>
      <w:r>
        <w:rPr>
          <w:sz w:val="23"/>
          <w:lang w:val="en-GB"/>
        </w:rPr>
        <w:t xml:space="preserve">53 </w:t>
      </w:r>
      <w:r>
        <w:rPr>
          <w:sz w:val="23"/>
        </w:rPr>
        <w:t>Local Authorities Organizations, where there are Roma tent settlements</w:t>
      </w:r>
      <w:r>
        <w:rPr>
          <w:sz w:val="23"/>
          <w:lang w:val="en-GB"/>
        </w:rPr>
        <w:t xml:space="preserve">. Housing loans have also been granted to </w:t>
      </w:r>
      <w:r>
        <w:rPr>
          <w:sz w:val="23"/>
        </w:rPr>
        <w:t>Greek Gypsies</w:t>
      </w:r>
      <w:r>
        <w:rPr>
          <w:sz w:val="23"/>
          <w:lang w:val="en-GB"/>
        </w:rPr>
        <w:t xml:space="preserve">, for buying, having built or completing the construction of a residence. In the field of education-training, educational programmes addressing Roma children were implemented in 30 areas of the country. In the field of employment, programmes of employment, training, and supplementary and supportive services have been implemented. The Ministries of </w:t>
      </w:r>
      <w:r>
        <w:rPr>
          <w:sz w:val="23"/>
        </w:rPr>
        <w:t>Civilization and of the Interior, Public Administration and Decentralization</w:t>
      </w:r>
      <w:r>
        <w:rPr>
          <w:sz w:val="23"/>
          <w:lang w:val="en-GB"/>
        </w:rPr>
        <w:t xml:space="preserve"> implement cultural programmes in all areas where there are Roma inhabitants. Sports programmes </w:t>
      </w:r>
      <w:r>
        <w:rPr>
          <w:sz w:val="23"/>
        </w:rPr>
        <w:t>were implemented by the General Secretariat for Sport</w:t>
      </w:r>
      <w:r>
        <w:rPr>
          <w:sz w:val="23"/>
          <w:lang w:val="en-GB"/>
        </w:rPr>
        <w:t xml:space="preserve"> </w:t>
      </w:r>
      <w:r>
        <w:rPr>
          <w:sz w:val="23"/>
        </w:rPr>
        <w:t>in co-operation to Organizations of Local Authorities</w:t>
      </w:r>
      <w:r>
        <w:rPr>
          <w:rStyle w:val="FootnoteReference"/>
          <w:sz w:val="23"/>
        </w:rPr>
        <w:footnoteReference w:id="35"/>
      </w:r>
      <w:r>
        <w:rPr>
          <w:sz w:val="23"/>
          <w:lang w:val="en-GB"/>
        </w:rPr>
        <w:t xml:space="preserve">. </w:t>
      </w:r>
    </w:p>
    <w:p w:rsidR="00000000" w:rsidRDefault="00000000">
      <w:pPr>
        <w:pStyle w:val="BodyText"/>
        <w:spacing w:after="120"/>
        <w:rPr>
          <w:b/>
          <w:sz w:val="23"/>
        </w:rPr>
      </w:pPr>
    </w:p>
    <w:p w:rsidR="00000000" w:rsidRDefault="00000000">
      <w:pPr>
        <w:pStyle w:val="BodyText"/>
        <w:spacing w:after="120"/>
        <w:rPr>
          <w:b/>
          <w:sz w:val="23"/>
        </w:rPr>
      </w:pPr>
      <w:r>
        <w:rPr>
          <w:b/>
          <w:sz w:val="23"/>
        </w:rPr>
        <w:t>VΙ</w:t>
      </w:r>
      <w:r>
        <w:rPr>
          <w:b/>
          <w:sz w:val="23"/>
          <w:lang w:val="en-GB"/>
        </w:rPr>
        <w:t xml:space="preserve">. </w:t>
      </w:r>
      <w:r>
        <w:rPr>
          <w:b/>
          <w:sz w:val="23"/>
        </w:rPr>
        <w:t>CARE FOR THE ELDERLY AND PEOPLE WITH DISABILITIES</w:t>
      </w:r>
    </w:p>
    <w:p w:rsidR="00000000" w:rsidRDefault="00000000">
      <w:pPr>
        <w:pStyle w:val="BodyText"/>
        <w:spacing w:after="120"/>
        <w:rPr>
          <w:b/>
          <w:sz w:val="23"/>
          <w:lang w:val="en-GB"/>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In</w:t>
      </w:r>
      <w:r>
        <w:rPr>
          <w:sz w:val="23"/>
        </w:rPr>
        <w:t xml:space="preserve"> </w:t>
      </w:r>
      <w:r>
        <w:rPr>
          <w:sz w:val="23"/>
          <w:lang w:val="en-US"/>
        </w:rPr>
        <w:t>the</w:t>
      </w:r>
      <w:r>
        <w:rPr>
          <w:sz w:val="23"/>
        </w:rPr>
        <w:t xml:space="preserve"> </w:t>
      </w:r>
      <w:r>
        <w:rPr>
          <w:sz w:val="23"/>
          <w:lang w:val="en-US"/>
        </w:rPr>
        <w:t>context</w:t>
      </w:r>
      <w:r>
        <w:rPr>
          <w:sz w:val="23"/>
        </w:rPr>
        <w:t xml:space="preserve"> </w:t>
      </w:r>
      <w:r>
        <w:rPr>
          <w:sz w:val="23"/>
          <w:lang w:val="en-US"/>
        </w:rPr>
        <w:t>of</w:t>
      </w:r>
      <w:r>
        <w:rPr>
          <w:sz w:val="23"/>
        </w:rPr>
        <w:t xml:space="preserve"> </w:t>
      </w:r>
      <w:r>
        <w:rPr>
          <w:sz w:val="23"/>
          <w:lang w:val="en-US"/>
        </w:rPr>
        <w:t>the</w:t>
      </w:r>
      <w:r>
        <w:rPr>
          <w:sz w:val="23"/>
        </w:rPr>
        <w:t xml:space="preserve"> 3</w:t>
      </w:r>
      <w:r>
        <w:rPr>
          <w:sz w:val="23"/>
          <w:vertAlign w:val="superscript"/>
          <w:lang w:val="en-US"/>
        </w:rPr>
        <w:t>rd</w:t>
      </w:r>
      <w:r>
        <w:rPr>
          <w:sz w:val="23"/>
        </w:rPr>
        <w:t xml:space="preserve"> </w:t>
      </w:r>
      <w:r>
        <w:rPr>
          <w:sz w:val="23"/>
          <w:lang w:val="en-US"/>
        </w:rPr>
        <w:t>Community</w:t>
      </w:r>
      <w:r>
        <w:rPr>
          <w:sz w:val="23"/>
        </w:rPr>
        <w:t xml:space="preserve"> </w:t>
      </w:r>
      <w:r>
        <w:rPr>
          <w:sz w:val="23"/>
          <w:lang w:val="en-US"/>
        </w:rPr>
        <w:t>Support</w:t>
      </w:r>
      <w:r>
        <w:rPr>
          <w:sz w:val="23"/>
        </w:rPr>
        <w:t xml:space="preserve"> </w:t>
      </w:r>
      <w:r>
        <w:rPr>
          <w:sz w:val="23"/>
          <w:lang w:val="en-US"/>
        </w:rPr>
        <w:t>Framework</w:t>
      </w:r>
      <w:r>
        <w:rPr>
          <w:sz w:val="23"/>
        </w:rPr>
        <w:t xml:space="preserve">, </w:t>
      </w:r>
      <w:r>
        <w:rPr>
          <w:sz w:val="23"/>
          <w:lang w:val="en-US"/>
        </w:rPr>
        <w:t xml:space="preserve">the operation of Daycare Centres for the Elderly as well as new units of </w:t>
      </w:r>
      <w:r>
        <w:rPr>
          <w:sz w:val="23"/>
        </w:rPr>
        <w:t xml:space="preserve">“ASSISTANCE AT HOME” </w:t>
      </w:r>
      <w:r>
        <w:rPr>
          <w:sz w:val="23"/>
          <w:lang w:val="en-US"/>
        </w:rPr>
        <w:t xml:space="preserve">has been </w:t>
      </w:r>
      <w:r>
        <w:rPr>
          <w:sz w:val="23"/>
        </w:rPr>
        <w:t xml:space="preserve">approved. These programmes aim at </w:t>
      </w:r>
      <w:r>
        <w:rPr>
          <w:sz w:val="23"/>
          <w:lang w:val="en-US"/>
        </w:rPr>
        <w:t>caring</w:t>
      </w:r>
      <w:r>
        <w:rPr>
          <w:sz w:val="23"/>
        </w:rPr>
        <w:t xml:space="preserve"> </w:t>
      </w:r>
      <w:r>
        <w:rPr>
          <w:sz w:val="23"/>
          <w:lang w:val="en-US"/>
        </w:rPr>
        <w:t>for</w:t>
      </w:r>
      <w:r>
        <w:rPr>
          <w:sz w:val="23"/>
        </w:rPr>
        <w:t xml:space="preserve"> </w:t>
      </w:r>
      <w:r>
        <w:rPr>
          <w:sz w:val="23"/>
          <w:lang w:val="en-US"/>
        </w:rPr>
        <w:t>the</w:t>
      </w:r>
      <w:r>
        <w:rPr>
          <w:sz w:val="23"/>
        </w:rPr>
        <w:t xml:space="preserve"> </w:t>
      </w:r>
      <w:r>
        <w:rPr>
          <w:sz w:val="23"/>
          <w:lang w:val="en-US"/>
        </w:rPr>
        <w:t>elderly as well as people with disabilities, in order to provide women who have undertaken the care of such people,</w:t>
      </w:r>
      <w:r>
        <w:rPr>
          <w:sz w:val="23"/>
        </w:rPr>
        <w:t xml:space="preserve"> with the opportunity to enter the labour market. Daycare Centres for the Elderly </w:t>
      </w:r>
      <w:r>
        <w:rPr>
          <w:sz w:val="23"/>
          <w:lang w:val="en-US"/>
        </w:rPr>
        <w:t>are</w:t>
      </w:r>
      <w:r>
        <w:rPr>
          <w:sz w:val="23"/>
        </w:rPr>
        <w:t xml:space="preserve"> </w:t>
      </w:r>
      <w:r>
        <w:rPr>
          <w:sz w:val="23"/>
          <w:lang w:val="en-US"/>
        </w:rPr>
        <w:t>the</w:t>
      </w:r>
      <w:r>
        <w:rPr>
          <w:sz w:val="23"/>
        </w:rPr>
        <w:t xml:space="preserve"> </w:t>
      </w:r>
      <w:r>
        <w:rPr>
          <w:sz w:val="23"/>
          <w:lang w:val="en-US"/>
        </w:rPr>
        <w:t>Units</w:t>
      </w:r>
      <w:r>
        <w:rPr>
          <w:sz w:val="23"/>
        </w:rPr>
        <w:t xml:space="preserve"> </w:t>
      </w:r>
      <w:r>
        <w:rPr>
          <w:sz w:val="23"/>
          <w:lang w:val="en-US"/>
        </w:rPr>
        <w:t>for</w:t>
      </w:r>
      <w:r>
        <w:rPr>
          <w:sz w:val="23"/>
        </w:rPr>
        <w:t xml:space="preserve"> </w:t>
      </w:r>
      <w:r>
        <w:rPr>
          <w:sz w:val="23"/>
          <w:lang w:val="en-US"/>
        </w:rPr>
        <w:t>Daily</w:t>
      </w:r>
      <w:r>
        <w:rPr>
          <w:sz w:val="23"/>
        </w:rPr>
        <w:t xml:space="preserve"> </w:t>
      </w:r>
      <w:r>
        <w:rPr>
          <w:sz w:val="23"/>
          <w:lang w:val="en-US"/>
        </w:rPr>
        <w:t>Accommodation</w:t>
      </w:r>
      <w:r>
        <w:rPr>
          <w:sz w:val="23"/>
        </w:rPr>
        <w:t xml:space="preserve"> </w:t>
      </w:r>
      <w:r>
        <w:rPr>
          <w:sz w:val="23"/>
          <w:lang w:val="en-US"/>
        </w:rPr>
        <w:t>of</w:t>
      </w:r>
      <w:r>
        <w:rPr>
          <w:sz w:val="23"/>
        </w:rPr>
        <w:t xml:space="preserve"> </w:t>
      </w:r>
      <w:r>
        <w:rPr>
          <w:sz w:val="23"/>
          <w:lang w:val="en-US"/>
        </w:rPr>
        <w:t>people</w:t>
      </w:r>
      <w:r>
        <w:rPr>
          <w:sz w:val="23"/>
        </w:rPr>
        <w:t xml:space="preserve"> incapable of full autonomy and self-service (kinetic disabilities, senility, etc), whose family environment has work responsibilities or face serious social and economic problems or health problems and cannot respond to the needs of these people. Every Daycare Centre for the Elderly needs a lisence for its establishment and operation. The Daycare Centres </w:t>
      </w:r>
      <w:r>
        <w:rPr>
          <w:sz w:val="23"/>
          <w:lang w:val="en-US"/>
        </w:rPr>
        <w:t>for the Elderly</w:t>
      </w:r>
      <w:r>
        <w:rPr>
          <w:sz w:val="23"/>
        </w:rPr>
        <w:t xml:space="preserve"> </w:t>
      </w:r>
      <w:r>
        <w:rPr>
          <w:sz w:val="23"/>
          <w:lang w:val="en-US"/>
        </w:rPr>
        <w:t>are operationally connected to Centres of Open Protection of the Elderly,</w:t>
      </w:r>
      <w:r>
        <w:rPr>
          <w:sz w:val="23"/>
        </w:rPr>
        <w:t xml:space="preserve"> </w:t>
      </w:r>
      <w:r>
        <w:rPr>
          <w:sz w:val="23"/>
          <w:lang w:val="en-US"/>
        </w:rPr>
        <w:t>which may operate in the same area</w:t>
      </w:r>
      <w:r>
        <w:rPr>
          <w:sz w:val="23"/>
        </w:rPr>
        <w:t>. They also cooperate with Local Agencies that provide social services and implement similar programmes, as well as with Health Units.</w:t>
      </w:r>
    </w:p>
    <w:p w:rsidR="00000000" w:rsidRDefault="00000000">
      <w:pPr>
        <w:numPr>
          <w:ilvl w:val="0"/>
          <w:numId w:val="190"/>
        </w:numPr>
        <w:tabs>
          <w:tab w:val="clear" w:pos="360"/>
        </w:tabs>
        <w:spacing w:after="120" w:line="240" w:lineRule="auto"/>
        <w:ind w:left="567" w:hanging="567"/>
        <w:jc w:val="both"/>
        <w:rPr>
          <w:sz w:val="23"/>
        </w:rPr>
      </w:pPr>
      <w:r>
        <w:rPr>
          <w:sz w:val="23"/>
        </w:rPr>
        <w:t xml:space="preserve">Inpatient care </w:t>
      </w:r>
      <w:r>
        <w:rPr>
          <w:sz w:val="23"/>
          <w:lang w:val="en-US"/>
        </w:rPr>
        <w:t>is provided by the Care Units for the Elderly</w:t>
      </w:r>
      <w:r>
        <w:rPr>
          <w:sz w:val="23"/>
        </w:rPr>
        <w:t xml:space="preserve">, </w:t>
      </w:r>
      <w:r>
        <w:rPr>
          <w:sz w:val="23"/>
          <w:lang w:val="en-US"/>
        </w:rPr>
        <w:t>which are entities of private law, of a non-profit or profit-oriented character</w:t>
      </w:r>
      <w:r>
        <w:rPr>
          <w:sz w:val="23"/>
        </w:rPr>
        <w:t xml:space="preserve">. Their legal </w:t>
      </w:r>
      <w:r>
        <w:rPr>
          <w:sz w:val="23"/>
          <w:lang w:val="en-US"/>
        </w:rPr>
        <w:t>operational</w:t>
      </w:r>
      <w:r>
        <w:rPr>
          <w:sz w:val="23"/>
        </w:rPr>
        <w:t xml:space="preserve"> framework </w:t>
      </w:r>
      <w:r>
        <w:rPr>
          <w:sz w:val="23"/>
          <w:lang w:val="en-US"/>
        </w:rPr>
        <w:t>follows</w:t>
      </w:r>
      <w:r>
        <w:rPr>
          <w:sz w:val="23"/>
        </w:rPr>
        <w:t xml:space="preserve"> </w:t>
      </w:r>
      <w:r>
        <w:rPr>
          <w:sz w:val="23"/>
          <w:lang w:val="en-US"/>
        </w:rPr>
        <w:t>the</w:t>
      </w:r>
      <w:r>
        <w:rPr>
          <w:sz w:val="23"/>
        </w:rPr>
        <w:t xml:space="preserve"> </w:t>
      </w:r>
      <w:r>
        <w:rPr>
          <w:sz w:val="23"/>
          <w:lang w:val="en-US"/>
        </w:rPr>
        <w:t>provisions</w:t>
      </w:r>
      <w:r>
        <w:rPr>
          <w:sz w:val="23"/>
        </w:rPr>
        <w:t xml:space="preserve"> </w:t>
      </w:r>
      <w:r>
        <w:rPr>
          <w:sz w:val="23"/>
          <w:lang w:val="en-US"/>
        </w:rPr>
        <w:t>of</w:t>
      </w:r>
      <w:r>
        <w:rPr>
          <w:sz w:val="23"/>
        </w:rPr>
        <w:t xml:space="preserve"> </w:t>
      </w:r>
      <w:r>
        <w:rPr>
          <w:sz w:val="23"/>
          <w:lang w:val="en-US"/>
        </w:rPr>
        <w:t>Law</w:t>
      </w:r>
      <w:r>
        <w:rPr>
          <w:sz w:val="23"/>
        </w:rPr>
        <w:t xml:space="preserve"> 2345/95.</w:t>
      </w:r>
    </w:p>
    <w:p w:rsidR="00000000" w:rsidRDefault="00000000">
      <w:pPr>
        <w:numPr>
          <w:ilvl w:val="0"/>
          <w:numId w:val="190"/>
        </w:numPr>
        <w:tabs>
          <w:tab w:val="clear" w:pos="360"/>
        </w:tabs>
        <w:spacing w:after="120" w:line="240" w:lineRule="auto"/>
        <w:ind w:left="567" w:hanging="567"/>
        <w:jc w:val="both"/>
        <w:rPr>
          <w:sz w:val="23"/>
        </w:rPr>
      </w:pPr>
      <w:r>
        <w:rPr>
          <w:sz w:val="23"/>
          <w:lang w:val="en-US"/>
        </w:rPr>
        <w:t>Moreover</w:t>
      </w:r>
      <w:r>
        <w:rPr>
          <w:sz w:val="23"/>
        </w:rPr>
        <w:t xml:space="preserve">, </w:t>
      </w:r>
      <w:r>
        <w:rPr>
          <w:sz w:val="23"/>
          <w:lang w:val="en-US"/>
        </w:rPr>
        <w:t>in</w:t>
      </w:r>
      <w:r>
        <w:rPr>
          <w:sz w:val="23"/>
        </w:rPr>
        <w:t xml:space="preserve"> </w:t>
      </w:r>
      <w:r>
        <w:rPr>
          <w:sz w:val="23"/>
          <w:lang w:val="en-US"/>
        </w:rPr>
        <w:t>the</w:t>
      </w:r>
      <w:r>
        <w:rPr>
          <w:sz w:val="23"/>
        </w:rPr>
        <w:t xml:space="preserve"> </w:t>
      </w:r>
      <w:r>
        <w:rPr>
          <w:sz w:val="23"/>
          <w:lang w:val="en-US"/>
        </w:rPr>
        <w:t>field</w:t>
      </w:r>
      <w:r>
        <w:rPr>
          <w:sz w:val="23"/>
        </w:rPr>
        <w:t xml:space="preserve"> </w:t>
      </w:r>
      <w:r>
        <w:rPr>
          <w:sz w:val="23"/>
          <w:lang w:val="en-US"/>
        </w:rPr>
        <w:t>of</w:t>
      </w:r>
      <w:r>
        <w:rPr>
          <w:sz w:val="23"/>
        </w:rPr>
        <w:t xml:space="preserve"> </w:t>
      </w:r>
      <w:r>
        <w:rPr>
          <w:sz w:val="23"/>
          <w:lang w:val="en-US"/>
        </w:rPr>
        <w:t>protection</w:t>
      </w:r>
      <w:r>
        <w:rPr>
          <w:sz w:val="23"/>
        </w:rPr>
        <w:t xml:space="preserve"> </w:t>
      </w:r>
      <w:r>
        <w:rPr>
          <w:sz w:val="23"/>
          <w:lang w:val="en-US"/>
        </w:rPr>
        <w:t>of</w:t>
      </w:r>
      <w:r>
        <w:rPr>
          <w:sz w:val="23"/>
        </w:rPr>
        <w:t xml:space="preserve"> old age, </w:t>
      </w:r>
      <w:r>
        <w:rPr>
          <w:sz w:val="23"/>
          <w:lang w:val="en-US"/>
        </w:rPr>
        <w:t>the</w:t>
      </w:r>
      <w:r>
        <w:rPr>
          <w:sz w:val="23"/>
        </w:rPr>
        <w:t xml:space="preserve"> </w:t>
      </w:r>
      <w:r>
        <w:rPr>
          <w:sz w:val="23"/>
          <w:lang w:val="en-US"/>
        </w:rPr>
        <w:t>following</w:t>
      </w:r>
      <w:r>
        <w:rPr>
          <w:sz w:val="23"/>
        </w:rPr>
        <w:t xml:space="preserve"> </w:t>
      </w:r>
      <w:r>
        <w:rPr>
          <w:sz w:val="23"/>
          <w:lang w:val="en-US"/>
        </w:rPr>
        <w:t>programmes</w:t>
      </w:r>
      <w:r>
        <w:rPr>
          <w:sz w:val="23"/>
        </w:rPr>
        <w:t xml:space="preserve"> </w:t>
      </w:r>
      <w:r>
        <w:rPr>
          <w:sz w:val="23"/>
          <w:lang w:val="en-US"/>
        </w:rPr>
        <w:t>are</w:t>
      </w:r>
      <w:r>
        <w:rPr>
          <w:sz w:val="23"/>
        </w:rPr>
        <w:t xml:space="preserve"> implemented: </w:t>
      </w:r>
      <w:r>
        <w:rPr>
          <w:color w:val="000000"/>
          <w:sz w:val="23"/>
          <w:lang w:val="en-US"/>
        </w:rPr>
        <w:t>Housing</w:t>
      </w:r>
      <w:r>
        <w:rPr>
          <w:color w:val="000000"/>
          <w:sz w:val="23"/>
        </w:rPr>
        <w:t xml:space="preserve"> </w:t>
      </w:r>
      <w:r>
        <w:rPr>
          <w:color w:val="000000"/>
          <w:sz w:val="23"/>
          <w:lang w:val="en-US"/>
        </w:rPr>
        <w:t>Assistance</w:t>
      </w:r>
      <w:r>
        <w:rPr>
          <w:color w:val="000000"/>
          <w:sz w:val="23"/>
        </w:rPr>
        <w:t xml:space="preserve"> Programme,</w:t>
      </w:r>
      <w:r>
        <w:rPr>
          <w:sz w:val="23"/>
        </w:rPr>
        <w:t xml:space="preserve"> </w:t>
      </w:r>
      <w:r>
        <w:rPr>
          <w:sz w:val="23"/>
          <w:lang w:val="en-US"/>
        </w:rPr>
        <w:t>Pension</w:t>
      </w:r>
      <w:r>
        <w:rPr>
          <w:sz w:val="23"/>
        </w:rPr>
        <w:t xml:space="preserve"> </w:t>
      </w:r>
      <w:r>
        <w:rPr>
          <w:sz w:val="23"/>
          <w:lang w:val="en-US"/>
        </w:rPr>
        <w:t>for</w:t>
      </w:r>
      <w:r>
        <w:rPr>
          <w:sz w:val="23"/>
        </w:rPr>
        <w:t xml:space="preserve"> </w:t>
      </w:r>
      <w:r>
        <w:rPr>
          <w:sz w:val="23"/>
          <w:lang w:val="en-US"/>
        </w:rPr>
        <w:t>the Uninsured,</w:t>
      </w:r>
      <w:r>
        <w:rPr>
          <w:sz w:val="23"/>
        </w:rPr>
        <w:t xml:space="preserve"> “</w:t>
      </w:r>
      <w:r>
        <w:rPr>
          <w:sz w:val="23"/>
          <w:lang w:val="en-US"/>
        </w:rPr>
        <w:t>TELE-ASSISTANCE AT HOME”</w:t>
      </w:r>
      <w:r>
        <w:rPr>
          <w:sz w:val="23"/>
        </w:rPr>
        <w:t xml:space="preserve"> </w:t>
      </w:r>
      <w:r>
        <w:rPr>
          <w:sz w:val="23"/>
          <w:lang w:val="en-US"/>
        </w:rPr>
        <w:t xml:space="preserve">as well as participation in summer camps, and medicinal bath </w:t>
      </w:r>
      <w:r>
        <w:rPr>
          <w:sz w:val="23"/>
        </w:rPr>
        <w:t xml:space="preserve">therapies for the elderly. </w:t>
      </w:r>
    </w:p>
    <w:p w:rsidR="00000000" w:rsidRDefault="00000000">
      <w:pPr>
        <w:pStyle w:val="BodyText"/>
        <w:spacing w:after="120"/>
        <w:rPr>
          <w:b/>
          <w:sz w:val="23"/>
        </w:rPr>
      </w:pPr>
      <w:r>
        <w:rPr>
          <w:b/>
          <w:sz w:val="23"/>
        </w:rPr>
        <w:t>VΙ</w:t>
      </w:r>
      <w:r>
        <w:rPr>
          <w:b/>
          <w:sz w:val="23"/>
          <w:lang w:val="en-GB"/>
        </w:rPr>
        <w:t xml:space="preserve">. </w:t>
      </w:r>
      <w:r>
        <w:rPr>
          <w:b/>
          <w:sz w:val="23"/>
        </w:rPr>
        <w:t>WELFARE</w:t>
      </w:r>
      <w:r>
        <w:rPr>
          <w:b/>
          <w:sz w:val="23"/>
          <w:lang w:val="en-GB"/>
        </w:rPr>
        <w:t xml:space="preserve"> </w:t>
      </w:r>
      <w:r>
        <w:rPr>
          <w:b/>
          <w:sz w:val="23"/>
        </w:rPr>
        <w:t>CHART</w:t>
      </w:r>
    </w:p>
    <w:p w:rsidR="00000000" w:rsidRDefault="00000000">
      <w:pPr>
        <w:pStyle w:val="BodyText"/>
        <w:spacing w:line="120" w:lineRule="exact"/>
        <w:rPr>
          <w:b/>
          <w:sz w:val="10"/>
        </w:rPr>
      </w:pPr>
    </w:p>
    <w:p w:rsidR="00000000" w:rsidRDefault="00000000">
      <w:pPr>
        <w:numPr>
          <w:ilvl w:val="0"/>
          <w:numId w:val="190"/>
        </w:numPr>
        <w:tabs>
          <w:tab w:val="clear" w:pos="360"/>
        </w:tabs>
        <w:spacing w:after="120" w:line="240" w:lineRule="auto"/>
        <w:ind w:left="567" w:hanging="567"/>
        <w:jc w:val="both"/>
        <w:rPr>
          <w:sz w:val="23"/>
        </w:rPr>
      </w:pPr>
      <w:r>
        <w:rPr>
          <w:sz w:val="23"/>
          <w:lang w:val="en-US"/>
        </w:rPr>
        <w:t>The</w:t>
      </w:r>
      <w:r>
        <w:rPr>
          <w:sz w:val="23"/>
        </w:rPr>
        <w:t xml:space="preserve"> </w:t>
      </w:r>
      <w:r>
        <w:rPr>
          <w:sz w:val="23"/>
          <w:lang w:val="en-US"/>
        </w:rPr>
        <w:t>Ministry of Health and Welfare</w:t>
      </w:r>
      <w:r>
        <w:rPr>
          <w:sz w:val="23"/>
        </w:rPr>
        <w:t xml:space="preserve"> </w:t>
      </w:r>
      <w:r>
        <w:rPr>
          <w:sz w:val="23"/>
          <w:lang w:val="en-US"/>
        </w:rPr>
        <w:t>has</w:t>
      </w:r>
      <w:r>
        <w:rPr>
          <w:sz w:val="23"/>
        </w:rPr>
        <w:t xml:space="preserve"> </w:t>
      </w:r>
      <w:r>
        <w:rPr>
          <w:sz w:val="23"/>
          <w:lang w:val="en-US"/>
        </w:rPr>
        <w:t>created</w:t>
      </w:r>
      <w:r>
        <w:rPr>
          <w:sz w:val="23"/>
        </w:rPr>
        <w:t xml:space="preserve"> </w:t>
      </w:r>
      <w:r>
        <w:rPr>
          <w:sz w:val="23"/>
          <w:lang w:val="en-US"/>
        </w:rPr>
        <w:t>and</w:t>
      </w:r>
      <w:r>
        <w:rPr>
          <w:sz w:val="23"/>
        </w:rPr>
        <w:t xml:space="preserve"> </w:t>
      </w:r>
      <w:r>
        <w:rPr>
          <w:sz w:val="23"/>
          <w:lang w:val="en-US"/>
        </w:rPr>
        <w:t>established</w:t>
      </w:r>
      <w:r>
        <w:rPr>
          <w:sz w:val="23"/>
        </w:rPr>
        <w:t xml:space="preserve"> </w:t>
      </w:r>
      <w:r>
        <w:rPr>
          <w:sz w:val="23"/>
          <w:lang w:val="en-US"/>
        </w:rPr>
        <w:t>a Welfare Chart, in which the Services and Structures for Social Care</w:t>
      </w:r>
      <w:r>
        <w:rPr>
          <w:sz w:val="23"/>
        </w:rPr>
        <w:t xml:space="preserve"> at a pan-hellenic level are </w:t>
      </w:r>
      <w:r>
        <w:rPr>
          <w:sz w:val="23"/>
          <w:lang w:val="en-US"/>
        </w:rPr>
        <w:t>recorded and classified</w:t>
      </w:r>
      <w:r>
        <w:rPr>
          <w:sz w:val="23"/>
        </w:rPr>
        <w:t xml:space="preserve">. </w:t>
      </w:r>
      <w:r>
        <w:rPr>
          <w:sz w:val="23"/>
          <w:lang w:val="en-US"/>
        </w:rPr>
        <w:t>The existing Welfare structures and the programmes of social care that are under way per Municipality, Prefecture and Region are</w:t>
      </w:r>
      <w:r>
        <w:rPr>
          <w:sz w:val="23"/>
        </w:rPr>
        <w:t xml:space="preserve"> record</w:t>
      </w:r>
      <w:r>
        <w:rPr>
          <w:sz w:val="23"/>
          <w:lang w:val="en-US"/>
        </w:rPr>
        <w:t>ed for the first time in this Chart.</w:t>
      </w:r>
      <w:r>
        <w:rPr>
          <w:sz w:val="23"/>
        </w:rPr>
        <w:t xml:space="preserve"> The </w:t>
      </w:r>
      <w:r>
        <w:rPr>
          <w:sz w:val="23"/>
          <w:lang w:val="en-US"/>
        </w:rPr>
        <w:t>Welfare</w:t>
      </w:r>
      <w:r>
        <w:rPr>
          <w:sz w:val="23"/>
        </w:rPr>
        <w:t xml:space="preserve"> Chart also </w:t>
      </w:r>
      <w:r>
        <w:rPr>
          <w:sz w:val="23"/>
          <w:lang w:val="en-US"/>
        </w:rPr>
        <w:t>provides the opportunity for their evaluation</w:t>
      </w:r>
      <w:r>
        <w:rPr>
          <w:sz w:val="23"/>
        </w:rPr>
        <w:t>.</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8"/>
        <w:gridCol w:w="4779"/>
      </w:tblGrid>
      <w:tr w:rsidR="00000000">
        <w:tblPrEx>
          <w:tblCellMar>
            <w:top w:w="0" w:type="dxa"/>
            <w:bottom w:w="0" w:type="dxa"/>
          </w:tblCellMar>
        </w:tblPrEx>
        <w:tc>
          <w:tcPr>
            <w:tcW w:w="5058" w:type="dxa"/>
            <w:shd w:val="clear" w:color="auto" w:fill="C0C0C0"/>
          </w:tcPr>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right="-48"/>
              <w:jc w:val="both"/>
              <w:rPr>
                <w:rFonts w:ascii="Times New Roman" w:hAnsi="Times New Roman"/>
                <w:sz w:val="22"/>
                <w:lang w:val="en-GB"/>
              </w:rPr>
            </w:pPr>
            <w:r>
              <w:rPr>
                <w:rFonts w:ascii="Times New Roman" w:hAnsi="Times New Roman"/>
                <w:sz w:val="22"/>
                <w:lang w:val="en-US"/>
              </w:rPr>
              <w:t>Article</w:t>
            </w:r>
            <w:r>
              <w:rPr>
                <w:rFonts w:ascii="Times New Roman" w:hAnsi="Times New Roman"/>
                <w:sz w:val="22"/>
                <w:lang w:val="en-GB"/>
              </w:rPr>
              <w:t xml:space="preserve"> 14</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right="-48"/>
              <w:jc w:val="both"/>
              <w:rPr>
                <w:rFonts w:ascii="Times New Roman" w:hAnsi="Times New Roman"/>
                <w:sz w:val="22"/>
                <w:lang w:val="en-GB"/>
              </w:rPr>
            </w:pPr>
            <w:r>
              <w:rPr>
                <w:rFonts w:ascii="Times New Roman" w:hAnsi="Times New Roman"/>
                <w:sz w:val="22"/>
                <w:lang w:val="en-GB"/>
              </w:rPr>
              <w:t xml:space="preserve">1. </w:t>
            </w:r>
            <w:r>
              <w:rPr>
                <w:rFonts w:ascii="Times New Roman" w:hAnsi="Times New Roman"/>
                <w:sz w:val="22"/>
              </w:rPr>
              <w:t>States Parties shall take into account the particular problems faced by rural women and the significant roles which rural women play in the economic survival of their families, including their work in the non-monetized sectors of the economy, and shall take all appropriate measures to ensure the application of the provisions of the present Convention to women in rural areas</w:t>
            </w:r>
            <w:r>
              <w:rPr>
                <w:rFonts w:ascii="Times New Roman" w:hAnsi="Times New Roman"/>
                <w:sz w:val="22"/>
                <w:lang w:val="en-GB"/>
              </w:rPr>
              <w:t>.</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right="-48"/>
              <w:jc w:val="both"/>
              <w:rPr>
                <w:rFonts w:ascii="Times New Roman" w:hAnsi="Times New Roman"/>
                <w:sz w:val="22"/>
                <w:lang w:val="en-GB"/>
              </w:rPr>
            </w:pPr>
            <w:r>
              <w:rPr>
                <w:rFonts w:ascii="Times New Roman" w:hAnsi="Times New Roman"/>
                <w:sz w:val="22"/>
                <w:lang w:val="en-GB"/>
              </w:rPr>
              <w:t xml:space="preserve">2. </w:t>
            </w:r>
            <w:r>
              <w:rPr>
                <w:rFonts w:ascii="Times New Roman" w:hAnsi="Times New Roman"/>
                <w:sz w:val="22"/>
              </w:rPr>
              <w:t>States Parties shall take all appropriate measures to eliminate discrimination against women in rural areas in order to ensure, on a basis of equality of men and women, that they participate in and benefit from rural development and, in particular, shall ensure to such women the right</w:t>
            </w:r>
            <w:r>
              <w:rPr>
                <w:rFonts w:ascii="Times New Roman" w:hAnsi="Times New Roman"/>
                <w:sz w:val="22"/>
                <w:lang w:val="en-GB"/>
              </w:rPr>
              <w:t>:</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right="-48"/>
              <w:jc w:val="both"/>
              <w:rPr>
                <w:rFonts w:ascii="Times New Roman" w:hAnsi="Times New Roman"/>
                <w:sz w:val="22"/>
                <w:lang w:val="en-GB"/>
              </w:rPr>
            </w:pPr>
            <w:r>
              <w:rPr>
                <w:rFonts w:ascii="Times New Roman" w:hAnsi="Times New Roman"/>
                <w:sz w:val="22"/>
                <w:lang w:val="en-US"/>
              </w:rPr>
              <w:t>a</w:t>
            </w:r>
            <w:r>
              <w:rPr>
                <w:rFonts w:ascii="Times New Roman" w:hAnsi="Times New Roman"/>
                <w:sz w:val="22"/>
                <w:lang w:val="en-GB"/>
              </w:rPr>
              <w:t xml:space="preserve">) </w:t>
            </w:r>
            <w:r>
              <w:rPr>
                <w:rFonts w:ascii="Times New Roman" w:hAnsi="Times New Roman"/>
                <w:sz w:val="22"/>
              </w:rPr>
              <w:t>To participate in the elabouration and implementation of development planning at all levels</w:t>
            </w:r>
            <w:r>
              <w:rPr>
                <w:rFonts w:ascii="Times New Roman" w:hAnsi="Times New Roman"/>
                <w:sz w:val="22"/>
                <w:lang w:val="en-US"/>
              </w:rPr>
              <w:t>;</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right="-48"/>
              <w:jc w:val="both"/>
              <w:rPr>
                <w:rFonts w:ascii="Times New Roman" w:hAnsi="Times New Roman"/>
                <w:sz w:val="22"/>
                <w:lang w:val="en-GB"/>
              </w:rPr>
            </w:pPr>
            <w:r>
              <w:rPr>
                <w:rFonts w:ascii="Times New Roman" w:hAnsi="Times New Roman"/>
                <w:sz w:val="22"/>
                <w:lang w:val="en-US"/>
              </w:rPr>
              <w:t>b</w:t>
            </w:r>
            <w:r>
              <w:rPr>
                <w:rFonts w:ascii="Times New Roman" w:hAnsi="Times New Roman"/>
                <w:sz w:val="22"/>
                <w:lang w:val="en-GB"/>
              </w:rPr>
              <w:t xml:space="preserve">) </w:t>
            </w:r>
            <w:r>
              <w:rPr>
                <w:rFonts w:ascii="Times New Roman" w:hAnsi="Times New Roman"/>
                <w:sz w:val="22"/>
              </w:rPr>
              <w:t>To have access to adequate health care facilities, including information, counselling and services in family planning</w:t>
            </w:r>
            <w:r>
              <w:rPr>
                <w:rFonts w:ascii="Times New Roman" w:hAnsi="Times New Roman"/>
                <w:sz w:val="22"/>
                <w:lang w:val="en-US"/>
              </w:rPr>
              <w:t>;</w:t>
            </w:r>
          </w:p>
          <w:p w:rsidR="00000000" w:rsidRDefault="00000000">
            <w:pPr>
              <w:pStyle w:val="-HTML"/>
              <w:shd w:val="clear" w:color="auto" w:fill="C0C0C0"/>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ind w:right="-48"/>
              <w:jc w:val="both"/>
              <w:rPr>
                <w:rFonts w:ascii="Times New Roman" w:hAnsi="Times New Roman"/>
                <w:sz w:val="22"/>
                <w:u w:val="single"/>
                <w:lang w:val="en-GB"/>
              </w:rPr>
            </w:pPr>
            <w:r>
              <w:rPr>
                <w:rFonts w:ascii="Times New Roman" w:hAnsi="Times New Roman"/>
                <w:sz w:val="22"/>
                <w:lang w:val="en-US"/>
              </w:rPr>
              <w:t>c</w:t>
            </w:r>
            <w:r>
              <w:rPr>
                <w:rFonts w:ascii="Times New Roman" w:hAnsi="Times New Roman"/>
                <w:sz w:val="22"/>
                <w:lang w:val="en-GB"/>
              </w:rPr>
              <w:t xml:space="preserve">) </w:t>
            </w:r>
            <w:r>
              <w:rPr>
                <w:rFonts w:ascii="Times New Roman" w:hAnsi="Times New Roman"/>
                <w:sz w:val="22"/>
              </w:rPr>
              <w:t>To benefit directly from social security programmes</w:t>
            </w:r>
            <w:r>
              <w:rPr>
                <w:rFonts w:ascii="Times New Roman" w:hAnsi="Times New Roman"/>
                <w:sz w:val="22"/>
                <w:lang w:val="en-US"/>
              </w:rPr>
              <w:t>;</w:t>
            </w:r>
          </w:p>
        </w:tc>
        <w:tc>
          <w:tcPr>
            <w:tcW w:w="4779" w:type="dxa"/>
            <w:shd w:val="clear" w:color="auto" w:fill="C0C0C0"/>
          </w:tcPr>
          <w:p w:rsidR="00000000" w:rsidRDefault="0000000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lang w:val="en-US"/>
              </w:rPr>
              <w:t>d</w:t>
            </w:r>
            <w:r>
              <w:rPr>
                <w:rFonts w:ascii="Times New Roman" w:hAnsi="Times New Roman"/>
                <w:sz w:val="22"/>
                <w:lang w:val="en-GB"/>
              </w:rPr>
              <w:t xml:space="preserve">) </w:t>
            </w:r>
            <w:r>
              <w:rPr>
                <w:rFonts w:ascii="Times New Roman" w:hAnsi="Times New Roman"/>
                <w:sz w:val="22"/>
              </w:rPr>
              <w:t>To obtain all types of training and education, formal and non-formal, including that relating to functional literacy, as well as, inter alia, the benefit of all community and extension services, in order to increase their technical proficiency</w:t>
            </w:r>
            <w:r>
              <w:rPr>
                <w:rFonts w:ascii="Times New Roman" w:hAnsi="Times New Roman"/>
                <w:sz w:val="22"/>
                <w:lang w:val="en-US"/>
              </w:rPr>
              <w:t>;</w:t>
            </w:r>
          </w:p>
          <w:p w:rsidR="00000000" w:rsidRDefault="0000000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lang w:val="en-US"/>
              </w:rPr>
              <w:t>e</w:t>
            </w:r>
            <w:r>
              <w:rPr>
                <w:rFonts w:ascii="Times New Roman" w:hAnsi="Times New Roman"/>
                <w:sz w:val="22"/>
                <w:lang w:val="en-GB"/>
              </w:rPr>
              <w:t xml:space="preserve">) </w:t>
            </w:r>
            <w:r>
              <w:rPr>
                <w:rFonts w:ascii="Times New Roman" w:hAnsi="Times New Roman"/>
                <w:sz w:val="22"/>
              </w:rPr>
              <w:t>To organize self-help groups and co-operatives in order to obtain equal access to economic opportunities through employment or self employment</w:t>
            </w:r>
            <w:r>
              <w:rPr>
                <w:rFonts w:ascii="Times New Roman" w:hAnsi="Times New Roman"/>
                <w:sz w:val="22"/>
                <w:lang w:val="en-US"/>
              </w:rPr>
              <w:t>;</w:t>
            </w:r>
          </w:p>
          <w:p w:rsidR="00000000" w:rsidRDefault="0000000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lang w:val="en-US"/>
              </w:rPr>
              <w:t>f</w:t>
            </w:r>
            <w:r>
              <w:rPr>
                <w:rFonts w:ascii="Times New Roman" w:hAnsi="Times New Roman"/>
                <w:sz w:val="22"/>
                <w:lang w:val="en-GB"/>
              </w:rPr>
              <w:t xml:space="preserve">) </w:t>
            </w:r>
            <w:r>
              <w:rPr>
                <w:rFonts w:ascii="Times New Roman" w:hAnsi="Times New Roman"/>
                <w:sz w:val="22"/>
              </w:rPr>
              <w:t>To participate in all community activities</w:t>
            </w:r>
            <w:r>
              <w:rPr>
                <w:rFonts w:ascii="Times New Roman" w:hAnsi="Times New Roman"/>
                <w:sz w:val="22"/>
                <w:lang w:val="en-US"/>
              </w:rPr>
              <w:t>;</w:t>
            </w:r>
          </w:p>
          <w:p w:rsidR="00000000" w:rsidRDefault="0000000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lang w:val="en-GB"/>
              </w:rPr>
            </w:pPr>
            <w:r>
              <w:rPr>
                <w:rFonts w:ascii="Times New Roman" w:hAnsi="Times New Roman"/>
                <w:sz w:val="22"/>
                <w:lang w:val="en-US"/>
              </w:rPr>
              <w:t>g</w:t>
            </w:r>
            <w:r>
              <w:rPr>
                <w:rFonts w:ascii="Times New Roman" w:hAnsi="Times New Roman"/>
                <w:sz w:val="22"/>
                <w:lang w:val="en-GB"/>
              </w:rPr>
              <w:t xml:space="preserve">) </w:t>
            </w:r>
            <w:r>
              <w:rPr>
                <w:rFonts w:ascii="Times New Roman" w:hAnsi="Times New Roman"/>
                <w:sz w:val="22"/>
              </w:rPr>
              <w:t>To have access to agricultural credit and loans, marketing facilities, appropriate technology and equal treatment in land and agrarian reform as well as in land resettlement schemes</w:t>
            </w:r>
            <w:r>
              <w:rPr>
                <w:rFonts w:ascii="Times New Roman" w:hAnsi="Times New Roman"/>
                <w:sz w:val="22"/>
                <w:lang w:val="en-US"/>
              </w:rPr>
              <w:t>;</w:t>
            </w:r>
          </w:p>
          <w:p w:rsidR="00000000" w:rsidRDefault="00000000">
            <w:pPr>
              <w:pStyle w:val="-HTML"/>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u w:val="single"/>
                <w:lang w:val="en-GB"/>
              </w:rPr>
            </w:pPr>
            <w:r>
              <w:rPr>
                <w:rFonts w:ascii="Times New Roman" w:hAnsi="Times New Roman"/>
                <w:sz w:val="22"/>
                <w:lang w:val="en-US"/>
              </w:rPr>
              <w:t>h</w:t>
            </w:r>
            <w:r>
              <w:rPr>
                <w:rFonts w:ascii="Times New Roman" w:hAnsi="Times New Roman"/>
                <w:sz w:val="22"/>
                <w:lang w:val="en-GB"/>
              </w:rPr>
              <w:t xml:space="preserve">) </w:t>
            </w:r>
            <w:r>
              <w:rPr>
                <w:rFonts w:ascii="Times New Roman" w:hAnsi="Times New Roman"/>
                <w:sz w:val="22"/>
              </w:rPr>
              <w:t>To enjoy adequate living conditions, particularly in relation to housing, sanitation, electricity and water supply, transport and communications</w:t>
            </w:r>
            <w:r>
              <w:rPr>
                <w:rFonts w:ascii="Times New Roman" w:hAnsi="Times New Roman"/>
                <w:sz w:val="22"/>
                <w:lang w:val="en-US"/>
              </w:rPr>
              <w:t>.</w:t>
            </w:r>
          </w:p>
        </w:tc>
      </w:tr>
    </w:tbl>
    <w:p w:rsidR="00000000" w:rsidRDefault="00000000">
      <w:pPr>
        <w:pStyle w:val="BodyText"/>
        <w:spacing w:after="120"/>
        <w:rPr>
          <w:b/>
          <w:sz w:val="23"/>
        </w:rPr>
      </w:pPr>
    </w:p>
    <w:p w:rsidR="00000000" w:rsidRDefault="00000000">
      <w:pPr>
        <w:pStyle w:val="BodyText"/>
        <w:spacing w:after="120"/>
        <w:rPr>
          <w:b/>
          <w:sz w:val="23"/>
        </w:rPr>
      </w:pPr>
      <w:r>
        <w:rPr>
          <w:b/>
          <w:sz w:val="23"/>
        </w:rPr>
        <w:br w:type="page"/>
        <w:t>Ι</w:t>
      </w:r>
      <w:r>
        <w:rPr>
          <w:b/>
          <w:sz w:val="23"/>
          <w:lang w:val="en-GB"/>
        </w:rPr>
        <w:t xml:space="preserve">. </w:t>
      </w:r>
      <w:r>
        <w:rPr>
          <w:b/>
          <w:sz w:val="23"/>
        </w:rPr>
        <w:t>STRUCTURE</w:t>
      </w:r>
      <w:r>
        <w:rPr>
          <w:b/>
          <w:sz w:val="23"/>
          <w:lang w:val="en-GB"/>
        </w:rPr>
        <w:t xml:space="preserve"> </w:t>
      </w:r>
      <w:r>
        <w:rPr>
          <w:b/>
          <w:sz w:val="23"/>
        </w:rPr>
        <w:t>OF</w:t>
      </w:r>
      <w:r>
        <w:rPr>
          <w:b/>
          <w:sz w:val="23"/>
          <w:lang w:val="en-GB"/>
        </w:rPr>
        <w:t xml:space="preserve"> THE </w:t>
      </w:r>
      <w:r>
        <w:rPr>
          <w:b/>
          <w:sz w:val="23"/>
        </w:rPr>
        <w:t>AGRICULTURAL</w:t>
      </w:r>
      <w:r>
        <w:rPr>
          <w:b/>
          <w:sz w:val="23"/>
          <w:lang w:val="en-GB"/>
        </w:rPr>
        <w:t xml:space="preserve"> </w:t>
      </w:r>
      <w:r>
        <w:rPr>
          <w:b/>
          <w:sz w:val="23"/>
        </w:rPr>
        <w:t>SECTOR</w:t>
      </w:r>
    </w:p>
    <w:p w:rsidR="00000000" w:rsidRDefault="00000000">
      <w:pPr>
        <w:pStyle w:val="BodyText"/>
        <w:spacing w:after="120"/>
        <w:rPr>
          <w:b/>
          <w:sz w:val="23"/>
          <w:lang w:val="en-GB"/>
        </w:rPr>
      </w:pPr>
    </w:p>
    <w:p w:rsidR="00000000" w:rsidRDefault="00000000">
      <w:pPr>
        <w:numPr>
          <w:ilvl w:val="0"/>
          <w:numId w:val="215"/>
        </w:numPr>
        <w:tabs>
          <w:tab w:val="clear" w:pos="360"/>
        </w:tabs>
        <w:spacing w:after="120" w:line="240" w:lineRule="auto"/>
        <w:ind w:left="567" w:hanging="567"/>
        <w:jc w:val="both"/>
        <w:rPr>
          <w:sz w:val="23"/>
        </w:rPr>
      </w:pPr>
      <w:r>
        <w:rPr>
          <w:sz w:val="23"/>
          <w:lang w:val="en-US"/>
        </w:rPr>
        <w:t>In</w:t>
      </w:r>
      <w:r>
        <w:rPr>
          <w:sz w:val="23"/>
        </w:rPr>
        <w:t xml:space="preserve"> </w:t>
      </w:r>
      <w:r>
        <w:rPr>
          <w:sz w:val="23"/>
          <w:lang w:val="en-US"/>
        </w:rPr>
        <w:t>Greece</w:t>
      </w:r>
      <w:r>
        <w:rPr>
          <w:sz w:val="23"/>
        </w:rPr>
        <w:t xml:space="preserve"> </w:t>
      </w:r>
      <w:r>
        <w:rPr>
          <w:sz w:val="23"/>
          <w:lang w:val="en-US"/>
        </w:rPr>
        <w:t>agriculture</w:t>
      </w:r>
      <w:r>
        <w:rPr>
          <w:sz w:val="23"/>
        </w:rPr>
        <w:t xml:space="preserve"> </w:t>
      </w:r>
      <w:r>
        <w:rPr>
          <w:sz w:val="23"/>
          <w:lang w:val="en-US"/>
        </w:rPr>
        <w:t>plays</w:t>
      </w:r>
      <w:r>
        <w:rPr>
          <w:sz w:val="23"/>
        </w:rPr>
        <w:t xml:space="preserve"> </w:t>
      </w:r>
      <w:r>
        <w:rPr>
          <w:sz w:val="23"/>
          <w:lang w:val="en-US"/>
        </w:rPr>
        <w:t>an</w:t>
      </w:r>
      <w:r>
        <w:rPr>
          <w:sz w:val="23"/>
        </w:rPr>
        <w:t xml:space="preserve"> </w:t>
      </w:r>
      <w:r>
        <w:rPr>
          <w:sz w:val="23"/>
          <w:lang w:val="en-US"/>
        </w:rPr>
        <w:t>important</w:t>
      </w:r>
      <w:r>
        <w:rPr>
          <w:sz w:val="23"/>
        </w:rPr>
        <w:t xml:space="preserve"> </w:t>
      </w:r>
      <w:r>
        <w:rPr>
          <w:sz w:val="23"/>
          <w:lang w:val="en-US"/>
        </w:rPr>
        <w:t>role in national economy</w:t>
      </w:r>
      <w:r>
        <w:rPr>
          <w:sz w:val="23"/>
        </w:rPr>
        <w:t xml:space="preserve">. The labour force employed in agriculture, </w:t>
      </w:r>
      <w:r>
        <w:rPr>
          <w:sz w:val="23"/>
          <w:lang w:val="en-US"/>
        </w:rPr>
        <w:t>though significantly reduced in recent decades</w:t>
      </w:r>
      <w:r>
        <w:rPr>
          <w:sz w:val="23"/>
        </w:rPr>
        <w:t xml:space="preserve">, </w:t>
      </w:r>
      <w:r>
        <w:rPr>
          <w:sz w:val="23"/>
          <w:lang w:val="en-US"/>
        </w:rPr>
        <w:t>still constitutes the largest part of the total active population of the country</w:t>
      </w:r>
      <w:r>
        <w:rPr>
          <w:sz w:val="23"/>
        </w:rPr>
        <w:t xml:space="preserve">. </w:t>
      </w:r>
    </w:p>
    <w:p w:rsidR="00000000" w:rsidRDefault="00000000">
      <w:pPr>
        <w:spacing w:after="120" w:line="240" w:lineRule="auto"/>
        <w:ind w:left="567" w:firstLine="284"/>
        <w:jc w:val="both"/>
        <w:rPr>
          <w:sz w:val="23"/>
        </w:rPr>
      </w:pPr>
      <w:r>
        <w:rPr>
          <w:sz w:val="23"/>
          <w:lang w:val="en-US"/>
        </w:rPr>
        <w:t>Concerning</w:t>
      </w:r>
      <w:r>
        <w:rPr>
          <w:sz w:val="23"/>
        </w:rPr>
        <w:t xml:space="preserve"> the women’s labour force </w:t>
      </w:r>
      <w:r>
        <w:rPr>
          <w:sz w:val="23"/>
          <w:lang w:val="en-US"/>
        </w:rPr>
        <w:t>in</w:t>
      </w:r>
      <w:r>
        <w:rPr>
          <w:sz w:val="23"/>
        </w:rPr>
        <w:t xml:space="preserve"> </w:t>
      </w:r>
      <w:r>
        <w:rPr>
          <w:sz w:val="23"/>
          <w:lang w:val="en-US"/>
        </w:rPr>
        <w:t>fishery</w:t>
      </w:r>
      <w:r>
        <w:rPr>
          <w:sz w:val="23"/>
        </w:rPr>
        <w:t xml:space="preserve">, </w:t>
      </w:r>
      <w:r>
        <w:rPr>
          <w:sz w:val="23"/>
          <w:lang w:val="en-US"/>
        </w:rPr>
        <w:t>it is noted that its percentage is still smaller than that of women employed in agriculture</w:t>
      </w:r>
      <w:r>
        <w:rPr>
          <w:sz w:val="23"/>
        </w:rPr>
        <w:t>.</w:t>
      </w:r>
    </w:p>
    <w:p w:rsidR="00000000" w:rsidRDefault="00000000">
      <w:pPr>
        <w:spacing w:after="120" w:line="240" w:lineRule="auto"/>
        <w:ind w:left="567" w:firstLine="284"/>
        <w:jc w:val="both"/>
        <w:rPr>
          <w:sz w:val="23"/>
        </w:rPr>
      </w:pPr>
      <w:r>
        <w:rPr>
          <w:sz w:val="23"/>
          <w:lang w:val="en-US"/>
        </w:rPr>
        <w:t>However,</w:t>
      </w:r>
      <w:r>
        <w:rPr>
          <w:sz w:val="23"/>
        </w:rPr>
        <w:t xml:space="preserve"> </w:t>
      </w:r>
      <w:r>
        <w:rPr>
          <w:sz w:val="23"/>
          <w:lang w:val="en-US"/>
        </w:rPr>
        <w:t>the fact that the exit rate of women, as well as that of men, from the field seems to have been decreasing significantly</w:t>
      </w:r>
      <w:r>
        <w:rPr>
          <w:sz w:val="23"/>
        </w:rPr>
        <w:t xml:space="preserve"> in recent years </w:t>
      </w:r>
      <w:r>
        <w:rPr>
          <w:sz w:val="23"/>
          <w:lang w:val="en-US"/>
        </w:rPr>
        <w:t>must</w:t>
      </w:r>
      <w:r>
        <w:rPr>
          <w:sz w:val="23"/>
        </w:rPr>
        <w:t xml:space="preserve"> </w:t>
      </w:r>
      <w:r>
        <w:rPr>
          <w:sz w:val="23"/>
          <w:lang w:val="en-US"/>
        </w:rPr>
        <w:t>be</w:t>
      </w:r>
      <w:r>
        <w:rPr>
          <w:sz w:val="23"/>
        </w:rPr>
        <w:t xml:space="preserve"> </w:t>
      </w:r>
      <w:r>
        <w:rPr>
          <w:sz w:val="23"/>
          <w:lang w:val="en-US"/>
        </w:rPr>
        <w:t>considered</w:t>
      </w:r>
      <w:r>
        <w:rPr>
          <w:sz w:val="23"/>
        </w:rPr>
        <w:t xml:space="preserve"> encouraging. This trend can be attributed to the fact that supportive measures for young men and women farmers have been expanding. </w:t>
      </w:r>
    </w:p>
    <w:p w:rsidR="00000000" w:rsidRDefault="00000000">
      <w:pPr>
        <w:spacing w:after="120" w:line="240" w:lineRule="auto"/>
        <w:ind w:left="567" w:firstLine="284"/>
        <w:jc w:val="both"/>
        <w:rPr>
          <w:sz w:val="23"/>
        </w:rPr>
      </w:pPr>
      <w:r>
        <w:rPr>
          <w:sz w:val="23"/>
        </w:rPr>
        <w:t>It is noted that, in rural areas, agriculture continues to constitute the main occupation of</w:t>
      </w:r>
      <w:r>
        <w:rPr>
          <w:sz w:val="23"/>
          <w:lang w:val="en-US"/>
        </w:rPr>
        <w:t xml:space="preserve"> about </w:t>
      </w:r>
      <w:r>
        <w:rPr>
          <w:sz w:val="23"/>
        </w:rPr>
        <w:t xml:space="preserve">60% of the total number of working women. </w:t>
      </w:r>
    </w:p>
    <w:p w:rsidR="00000000" w:rsidRDefault="00000000">
      <w:pPr>
        <w:pStyle w:val="BodyText"/>
        <w:spacing w:line="120" w:lineRule="exact"/>
        <w:rPr>
          <w:b/>
          <w:sz w:val="10"/>
        </w:rPr>
      </w:pPr>
    </w:p>
    <w:p w:rsidR="00000000" w:rsidRDefault="00000000">
      <w:pPr>
        <w:pStyle w:val="BodyText"/>
        <w:spacing w:after="120"/>
        <w:rPr>
          <w:b/>
          <w:sz w:val="23"/>
          <w:lang w:val="en-GB"/>
        </w:rPr>
      </w:pPr>
      <w:r>
        <w:rPr>
          <w:b/>
          <w:sz w:val="23"/>
        </w:rPr>
        <w:t>ΙΙ</w:t>
      </w:r>
      <w:r>
        <w:rPr>
          <w:b/>
          <w:sz w:val="23"/>
          <w:lang w:val="en-GB"/>
        </w:rPr>
        <w:t xml:space="preserve">. </w:t>
      </w:r>
      <w:r>
        <w:rPr>
          <w:b/>
          <w:sz w:val="23"/>
        </w:rPr>
        <w:t>STATISTICAL DATA</w:t>
      </w:r>
      <w:r>
        <w:rPr>
          <w:b/>
          <w:sz w:val="23"/>
          <w:lang w:val="en-GB"/>
        </w:rPr>
        <w:t xml:space="preserve"> </w:t>
      </w:r>
      <w:r>
        <w:rPr>
          <w:b/>
          <w:sz w:val="23"/>
        </w:rPr>
        <w:t>CONCERNING WOMEN’S PARTICIPATION IN</w:t>
      </w:r>
      <w:r>
        <w:rPr>
          <w:b/>
          <w:sz w:val="23"/>
          <w:lang w:val="en-GB"/>
        </w:rPr>
        <w:t xml:space="preserve"> </w:t>
      </w:r>
      <w:r>
        <w:rPr>
          <w:b/>
          <w:sz w:val="23"/>
          <w:lang w:val="en-GB"/>
        </w:rPr>
        <w:br/>
        <w:t>THE PRIMARY SECTOR</w:t>
      </w:r>
    </w:p>
    <w:p w:rsidR="00000000" w:rsidRDefault="00000000">
      <w:pPr>
        <w:numPr>
          <w:ilvl w:val="0"/>
          <w:numId w:val="215"/>
        </w:numPr>
        <w:tabs>
          <w:tab w:val="clear" w:pos="360"/>
        </w:tabs>
        <w:spacing w:after="120" w:line="240" w:lineRule="auto"/>
        <w:ind w:left="567" w:hanging="567"/>
        <w:jc w:val="both"/>
        <w:rPr>
          <w:sz w:val="23"/>
        </w:rPr>
      </w:pPr>
      <w:r>
        <w:rPr>
          <w:sz w:val="23"/>
          <w:lang w:val="en-US"/>
        </w:rPr>
        <w:t>According</w:t>
      </w:r>
      <w:r>
        <w:rPr>
          <w:sz w:val="23"/>
        </w:rPr>
        <w:t xml:space="preserve"> </w:t>
      </w:r>
      <w:r>
        <w:rPr>
          <w:sz w:val="23"/>
          <w:lang w:val="en-US"/>
        </w:rPr>
        <w:t>to</w:t>
      </w:r>
      <w:r>
        <w:rPr>
          <w:sz w:val="23"/>
        </w:rPr>
        <w:t xml:space="preserve"> </w:t>
      </w:r>
      <w:r>
        <w:rPr>
          <w:sz w:val="23"/>
          <w:lang w:val="en-US"/>
        </w:rPr>
        <w:t>the</w:t>
      </w:r>
      <w:r>
        <w:rPr>
          <w:sz w:val="23"/>
        </w:rPr>
        <w:t xml:space="preserve"> </w:t>
      </w:r>
      <w:r>
        <w:rPr>
          <w:sz w:val="23"/>
          <w:lang w:val="en-US"/>
        </w:rPr>
        <w:t>National</w:t>
      </w:r>
      <w:r>
        <w:rPr>
          <w:sz w:val="23"/>
        </w:rPr>
        <w:t xml:space="preserve"> </w:t>
      </w:r>
      <w:r>
        <w:rPr>
          <w:sz w:val="23"/>
          <w:lang w:val="en-US"/>
        </w:rPr>
        <w:t>Statistical</w:t>
      </w:r>
      <w:r>
        <w:rPr>
          <w:sz w:val="23"/>
        </w:rPr>
        <w:t xml:space="preserve"> Service</w:t>
      </w:r>
      <w:r>
        <w:rPr>
          <w:sz w:val="23"/>
          <w:lang w:val="en-US"/>
        </w:rPr>
        <w:t xml:space="preserve"> of Greece data</w:t>
      </w:r>
      <w:r>
        <w:rPr>
          <w:sz w:val="23"/>
        </w:rPr>
        <w:t xml:space="preserve">, </w:t>
      </w:r>
      <w:r>
        <w:rPr>
          <w:sz w:val="23"/>
          <w:lang w:val="en-US"/>
        </w:rPr>
        <w:t>the recorded participation of women in primary production per position in the profession</w:t>
      </w:r>
      <w:r>
        <w:rPr>
          <w:sz w:val="23"/>
        </w:rPr>
        <w:t xml:space="preserve">, </w:t>
      </w:r>
      <w:r>
        <w:rPr>
          <w:sz w:val="23"/>
          <w:lang w:val="en-US"/>
        </w:rPr>
        <w:t>is as follows</w:t>
      </w:r>
      <w:r>
        <w:rPr>
          <w:sz w:val="23"/>
        </w:rPr>
        <w:t xml:space="preserve">: </w:t>
      </w:r>
    </w:p>
    <w:p w:rsidR="00000000" w:rsidRDefault="00000000">
      <w:pPr>
        <w:spacing w:after="120" w:line="240" w:lineRule="auto"/>
        <w:rPr>
          <w:sz w:val="23"/>
        </w:rPr>
      </w:pPr>
      <w:r>
        <w:rPr>
          <w:sz w:val="23"/>
          <w:u w:val="single"/>
          <w:lang w:val="en-US"/>
        </w:rPr>
        <w:t>Table</w:t>
      </w:r>
      <w:r>
        <w:rPr>
          <w:sz w:val="23"/>
          <w:u w:val="single"/>
        </w:rPr>
        <w:t xml:space="preserve"> 1</w:t>
      </w:r>
      <w:r>
        <w:rPr>
          <w:sz w:val="23"/>
        </w:rPr>
        <w:t xml:space="preserve">: </w:t>
      </w:r>
    </w:p>
    <w:p w:rsidR="00000000" w:rsidRDefault="00000000">
      <w:pPr>
        <w:spacing w:after="120" w:line="240" w:lineRule="auto"/>
        <w:rPr>
          <w:sz w:val="23"/>
        </w:rPr>
      </w:pPr>
      <w:r>
        <w:rPr>
          <w:sz w:val="23"/>
          <w:lang w:val="en-US"/>
        </w:rPr>
        <w:t>Employed in the primary sector per position in profession for years</w:t>
      </w:r>
      <w:r>
        <w:rPr>
          <w:sz w:val="23"/>
        </w:rPr>
        <w:t xml:space="preserve"> 2000-2003, 2</w:t>
      </w:r>
      <w:r>
        <w:rPr>
          <w:sz w:val="23"/>
          <w:vertAlign w:val="superscript"/>
        </w:rPr>
        <w:t>nd</w:t>
      </w:r>
      <w:r>
        <w:rPr>
          <w:sz w:val="23"/>
        </w:rPr>
        <w:t xml:space="preserve"> quarter</w:t>
      </w: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F" w:firstRow="1" w:lastRow="0" w:firstColumn="1" w:lastColumn="0" w:noHBand="0" w:noVBand="0"/>
      </w:tblPr>
      <w:tblGrid>
        <w:gridCol w:w="1890"/>
        <w:gridCol w:w="1710"/>
        <w:gridCol w:w="1710"/>
        <w:gridCol w:w="1260"/>
        <w:gridCol w:w="1800"/>
        <w:gridCol w:w="1467"/>
      </w:tblGrid>
      <w:tr w:rsidR="00000000">
        <w:tblPrEx>
          <w:tblCellMar>
            <w:top w:w="0" w:type="dxa"/>
            <w:bottom w:w="0" w:type="dxa"/>
          </w:tblCellMar>
        </w:tblPrEx>
        <w:trPr>
          <w:cantSplit/>
        </w:trPr>
        <w:tc>
          <w:tcPr>
            <w:tcW w:w="1890" w:type="dxa"/>
            <w:vMerge w:val="restart"/>
            <w:vAlign w:val="center"/>
          </w:tcPr>
          <w:p w:rsidR="00000000" w:rsidRDefault="00000000">
            <w:pPr>
              <w:pStyle w:val="BodyText"/>
              <w:spacing w:after="120"/>
              <w:rPr>
                <w:sz w:val="23"/>
              </w:rPr>
            </w:pPr>
            <w:r>
              <w:rPr>
                <w:sz w:val="23"/>
              </w:rPr>
              <w:t>YEAR</w:t>
            </w:r>
          </w:p>
        </w:tc>
        <w:tc>
          <w:tcPr>
            <w:tcW w:w="6480" w:type="dxa"/>
            <w:gridSpan w:val="4"/>
            <w:vAlign w:val="center"/>
          </w:tcPr>
          <w:p w:rsidR="00000000" w:rsidRDefault="00000000">
            <w:pPr>
              <w:pStyle w:val="BodyText"/>
              <w:spacing w:after="120"/>
              <w:rPr>
                <w:sz w:val="23"/>
              </w:rPr>
            </w:pPr>
            <w:r>
              <w:rPr>
                <w:sz w:val="23"/>
              </w:rPr>
              <w:t>POSITION IN PROFESSION</w:t>
            </w:r>
          </w:p>
        </w:tc>
        <w:tc>
          <w:tcPr>
            <w:tcW w:w="1467" w:type="dxa"/>
            <w:vAlign w:val="center"/>
          </w:tcPr>
          <w:p w:rsidR="00000000" w:rsidRDefault="00000000">
            <w:pPr>
              <w:pStyle w:val="BodyText"/>
              <w:spacing w:after="120"/>
              <w:rPr>
                <w:sz w:val="23"/>
              </w:rPr>
            </w:pPr>
            <w:r>
              <w:rPr>
                <w:sz w:val="23"/>
              </w:rPr>
              <w:t>TOTAL</w:t>
            </w:r>
          </w:p>
        </w:tc>
      </w:tr>
      <w:tr w:rsidR="00000000">
        <w:tblPrEx>
          <w:tblCellMar>
            <w:top w:w="0" w:type="dxa"/>
            <w:bottom w:w="0" w:type="dxa"/>
          </w:tblCellMar>
        </w:tblPrEx>
        <w:trPr>
          <w:cantSplit/>
        </w:trPr>
        <w:tc>
          <w:tcPr>
            <w:tcW w:w="1890" w:type="dxa"/>
            <w:vMerge/>
            <w:vAlign w:val="center"/>
          </w:tcPr>
          <w:p w:rsidR="00000000" w:rsidRDefault="00000000">
            <w:pPr>
              <w:pStyle w:val="BodyText"/>
              <w:spacing w:after="120"/>
              <w:rPr>
                <w:sz w:val="23"/>
              </w:rPr>
            </w:pPr>
          </w:p>
        </w:tc>
        <w:tc>
          <w:tcPr>
            <w:tcW w:w="1710" w:type="dxa"/>
            <w:vAlign w:val="center"/>
          </w:tcPr>
          <w:p w:rsidR="00000000" w:rsidRDefault="00000000">
            <w:pPr>
              <w:pStyle w:val="BodyText"/>
              <w:spacing w:after="120"/>
              <w:rPr>
                <w:sz w:val="23"/>
              </w:rPr>
            </w:pPr>
            <w:r>
              <w:rPr>
                <w:sz w:val="23"/>
              </w:rPr>
              <w:t>Self-employed with staff</w:t>
            </w:r>
          </w:p>
        </w:tc>
        <w:tc>
          <w:tcPr>
            <w:tcW w:w="1710" w:type="dxa"/>
            <w:vAlign w:val="center"/>
          </w:tcPr>
          <w:p w:rsidR="00000000" w:rsidRDefault="00000000">
            <w:pPr>
              <w:pStyle w:val="BodyText"/>
              <w:spacing w:after="120"/>
              <w:rPr>
                <w:sz w:val="23"/>
              </w:rPr>
            </w:pPr>
            <w:r>
              <w:rPr>
                <w:sz w:val="23"/>
              </w:rPr>
              <w:t>Self-employed without staff</w:t>
            </w:r>
          </w:p>
        </w:tc>
        <w:tc>
          <w:tcPr>
            <w:tcW w:w="1260" w:type="dxa"/>
            <w:vAlign w:val="center"/>
          </w:tcPr>
          <w:p w:rsidR="00000000" w:rsidRDefault="00000000">
            <w:pPr>
              <w:pStyle w:val="BodyText"/>
              <w:spacing w:after="120"/>
              <w:jc w:val="left"/>
              <w:rPr>
                <w:sz w:val="23"/>
              </w:rPr>
            </w:pPr>
            <w:r>
              <w:rPr>
                <w:sz w:val="23"/>
              </w:rPr>
              <w:t>On salary</w:t>
            </w:r>
          </w:p>
        </w:tc>
        <w:tc>
          <w:tcPr>
            <w:tcW w:w="1800" w:type="dxa"/>
            <w:vAlign w:val="center"/>
          </w:tcPr>
          <w:p w:rsidR="00000000" w:rsidRDefault="00000000">
            <w:pPr>
              <w:pStyle w:val="BodyText"/>
              <w:spacing w:after="120"/>
              <w:rPr>
                <w:sz w:val="23"/>
              </w:rPr>
            </w:pPr>
            <w:r>
              <w:rPr>
                <w:sz w:val="23"/>
              </w:rPr>
              <w:t>Assistants in family business</w:t>
            </w:r>
          </w:p>
        </w:tc>
        <w:tc>
          <w:tcPr>
            <w:tcW w:w="1467" w:type="dxa"/>
            <w:vAlign w:val="center"/>
          </w:tcPr>
          <w:p w:rsidR="00000000" w:rsidRDefault="00000000">
            <w:pPr>
              <w:pStyle w:val="BodyText"/>
              <w:spacing w:after="120"/>
              <w:rPr>
                <w:sz w:val="23"/>
              </w:rPr>
            </w:pPr>
          </w:p>
        </w:tc>
      </w:tr>
      <w:tr w:rsidR="00000000">
        <w:tblPrEx>
          <w:tblCellMar>
            <w:top w:w="0" w:type="dxa"/>
            <w:bottom w:w="0" w:type="dxa"/>
          </w:tblCellMar>
        </w:tblPrEx>
        <w:tc>
          <w:tcPr>
            <w:tcW w:w="1890" w:type="dxa"/>
            <w:vAlign w:val="center"/>
          </w:tcPr>
          <w:p w:rsidR="00000000" w:rsidRDefault="00000000">
            <w:pPr>
              <w:pStyle w:val="BodyText"/>
              <w:spacing w:after="120"/>
              <w:rPr>
                <w:sz w:val="23"/>
                <w:highlight w:val="lightGray"/>
              </w:rPr>
            </w:pPr>
            <w:r>
              <w:rPr>
                <w:sz w:val="23"/>
              </w:rPr>
              <w:t>2000</w:t>
            </w:r>
          </w:p>
        </w:tc>
        <w:tc>
          <w:tcPr>
            <w:tcW w:w="1710" w:type="dxa"/>
            <w:vAlign w:val="center"/>
          </w:tcPr>
          <w:p w:rsidR="00000000" w:rsidRDefault="00000000">
            <w:pPr>
              <w:pStyle w:val="BodyText"/>
              <w:spacing w:after="120"/>
              <w:rPr>
                <w:sz w:val="23"/>
              </w:rPr>
            </w:pPr>
            <w:r>
              <w:rPr>
                <w:sz w:val="23"/>
              </w:rPr>
              <w:t>13233</w:t>
            </w:r>
          </w:p>
        </w:tc>
        <w:tc>
          <w:tcPr>
            <w:tcW w:w="1710" w:type="dxa"/>
            <w:vAlign w:val="center"/>
          </w:tcPr>
          <w:p w:rsidR="00000000" w:rsidRDefault="00000000">
            <w:pPr>
              <w:pStyle w:val="BodyText"/>
              <w:spacing w:after="120"/>
              <w:rPr>
                <w:sz w:val="23"/>
              </w:rPr>
            </w:pPr>
            <w:r>
              <w:rPr>
                <w:sz w:val="23"/>
              </w:rPr>
              <w:t>121999</w:t>
            </w:r>
          </w:p>
        </w:tc>
        <w:tc>
          <w:tcPr>
            <w:tcW w:w="1260" w:type="dxa"/>
            <w:vAlign w:val="center"/>
          </w:tcPr>
          <w:p w:rsidR="00000000" w:rsidRDefault="00000000">
            <w:pPr>
              <w:pStyle w:val="BodyText"/>
              <w:spacing w:after="120"/>
              <w:rPr>
                <w:sz w:val="23"/>
              </w:rPr>
            </w:pPr>
            <w:r>
              <w:rPr>
                <w:sz w:val="23"/>
              </w:rPr>
              <w:t>7878</w:t>
            </w:r>
          </w:p>
        </w:tc>
        <w:tc>
          <w:tcPr>
            <w:tcW w:w="1800" w:type="dxa"/>
            <w:vAlign w:val="center"/>
          </w:tcPr>
          <w:p w:rsidR="00000000" w:rsidRDefault="00000000">
            <w:pPr>
              <w:pStyle w:val="BodyText"/>
              <w:spacing w:after="120"/>
              <w:rPr>
                <w:sz w:val="23"/>
              </w:rPr>
            </w:pPr>
            <w:r>
              <w:rPr>
                <w:sz w:val="23"/>
              </w:rPr>
              <w:t>173500</w:t>
            </w:r>
          </w:p>
        </w:tc>
        <w:tc>
          <w:tcPr>
            <w:tcW w:w="1467" w:type="dxa"/>
            <w:vAlign w:val="center"/>
          </w:tcPr>
          <w:p w:rsidR="00000000" w:rsidRDefault="00000000">
            <w:pPr>
              <w:pStyle w:val="BodyText"/>
              <w:spacing w:after="120"/>
              <w:rPr>
                <w:sz w:val="23"/>
              </w:rPr>
            </w:pPr>
            <w:r>
              <w:rPr>
                <w:sz w:val="23"/>
              </w:rPr>
              <w:t>316611</w:t>
            </w:r>
          </w:p>
        </w:tc>
      </w:tr>
      <w:tr w:rsidR="00000000">
        <w:tblPrEx>
          <w:tblCellMar>
            <w:top w:w="0" w:type="dxa"/>
            <w:bottom w:w="0" w:type="dxa"/>
          </w:tblCellMar>
        </w:tblPrEx>
        <w:tc>
          <w:tcPr>
            <w:tcW w:w="1890" w:type="dxa"/>
          </w:tcPr>
          <w:p w:rsidR="00000000" w:rsidRDefault="00000000">
            <w:pPr>
              <w:pStyle w:val="BodyText"/>
              <w:spacing w:after="120"/>
              <w:rPr>
                <w:sz w:val="23"/>
              </w:rPr>
            </w:pPr>
            <w:r>
              <w:rPr>
                <w:sz w:val="23"/>
              </w:rPr>
              <w:t>2001</w:t>
            </w:r>
          </w:p>
        </w:tc>
        <w:tc>
          <w:tcPr>
            <w:tcW w:w="1710" w:type="dxa"/>
          </w:tcPr>
          <w:p w:rsidR="00000000" w:rsidRDefault="00000000">
            <w:pPr>
              <w:pStyle w:val="BodyText"/>
              <w:spacing w:after="120"/>
              <w:rPr>
                <w:sz w:val="23"/>
              </w:rPr>
            </w:pPr>
            <w:r>
              <w:rPr>
                <w:sz w:val="23"/>
              </w:rPr>
              <w:t>11099</w:t>
            </w:r>
          </w:p>
        </w:tc>
        <w:tc>
          <w:tcPr>
            <w:tcW w:w="1710" w:type="dxa"/>
          </w:tcPr>
          <w:p w:rsidR="00000000" w:rsidRDefault="00000000">
            <w:pPr>
              <w:pStyle w:val="BodyText"/>
              <w:spacing w:after="120"/>
              <w:rPr>
                <w:sz w:val="23"/>
              </w:rPr>
            </w:pPr>
            <w:r>
              <w:rPr>
                <w:sz w:val="23"/>
              </w:rPr>
              <w:t>123124</w:t>
            </w:r>
          </w:p>
        </w:tc>
        <w:tc>
          <w:tcPr>
            <w:tcW w:w="1260" w:type="dxa"/>
          </w:tcPr>
          <w:p w:rsidR="00000000" w:rsidRDefault="00000000">
            <w:pPr>
              <w:pStyle w:val="BodyText"/>
              <w:spacing w:after="120"/>
              <w:rPr>
                <w:sz w:val="23"/>
              </w:rPr>
            </w:pPr>
            <w:r>
              <w:rPr>
                <w:sz w:val="23"/>
              </w:rPr>
              <w:t>7300</w:t>
            </w:r>
          </w:p>
        </w:tc>
        <w:tc>
          <w:tcPr>
            <w:tcW w:w="1800" w:type="dxa"/>
          </w:tcPr>
          <w:p w:rsidR="00000000" w:rsidRDefault="00000000">
            <w:pPr>
              <w:pStyle w:val="BodyText"/>
              <w:spacing w:after="120"/>
              <w:rPr>
                <w:sz w:val="23"/>
              </w:rPr>
            </w:pPr>
            <w:r>
              <w:rPr>
                <w:sz w:val="23"/>
              </w:rPr>
              <w:t>145204</w:t>
            </w:r>
          </w:p>
        </w:tc>
        <w:tc>
          <w:tcPr>
            <w:tcW w:w="1467" w:type="dxa"/>
          </w:tcPr>
          <w:p w:rsidR="00000000" w:rsidRDefault="00000000">
            <w:pPr>
              <w:pStyle w:val="BodyText"/>
              <w:spacing w:after="120"/>
              <w:rPr>
                <w:sz w:val="23"/>
              </w:rPr>
            </w:pPr>
            <w:r>
              <w:rPr>
                <w:sz w:val="23"/>
              </w:rPr>
              <w:t>286726</w:t>
            </w:r>
          </w:p>
        </w:tc>
      </w:tr>
      <w:tr w:rsidR="00000000">
        <w:tblPrEx>
          <w:tblCellMar>
            <w:top w:w="0" w:type="dxa"/>
            <w:bottom w:w="0" w:type="dxa"/>
          </w:tblCellMar>
        </w:tblPrEx>
        <w:tc>
          <w:tcPr>
            <w:tcW w:w="1890" w:type="dxa"/>
          </w:tcPr>
          <w:p w:rsidR="00000000" w:rsidRDefault="00000000">
            <w:pPr>
              <w:pStyle w:val="BodyText"/>
              <w:spacing w:after="120"/>
              <w:rPr>
                <w:sz w:val="23"/>
              </w:rPr>
            </w:pPr>
            <w:r>
              <w:rPr>
                <w:sz w:val="23"/>
              </w:rPr>
              <w:t>2002</w:t>
            </w:r>
          </w:p>
        </w:tc>
        <w:tc>
          <w:tcPr>
            <w:tcW w:w="1710" w:type="dxa"/>
          </w:tcPr>
          <w:p w:rsidR="00000000" w:rsidRDefault="00000000">
            <w:pPr>
              <w:pStyle w:val="BodyText"/>
              <w:spacing w:after="120"/>
              <w:rPr>
                <w:sz w:val="23"/>
              </w:rPr>
            </w:pPr>
            <w:r>
              <w:rPr>
                <w:sz w:val="23"/>
              </w:rPr>
              <w:t>10466</w:t>
            </w:r>
          </w:p>
        </w:tc>
        <w:tc>
          <w:tcPr>
            <w:tcW w:w="1710" w:type="dxa"/>
          </w:tcPr>
          <w:p w:rsidR="00000000" w:rsidRDefault="00000000">
            <w:pPr>
              <w:pStyle w:val="BodyText"/>
              <w:spacing w:after="120"/>
              <w:rPr>
                <w:sz w:val="23"/>
              </w:rPr>
            </w:pPr>
            <w:r>
              <w:rPr>
                <w:sz w:val="23"/>
              </w:rPr>
              <w:t>129887</w:t>
            </w:r>
          </w:p>
        </w:tc>
        <w:tc>
          <w:tcPr>
            <w:tcW w:w="1260" w:type="dxa"/>
          </w:tcPr>
          <w:p w:rsidR="00000000" w:rsidRDefault="00000000">
            <w:pPr>
              <w:pStyle w:val="BodyText"/>
              <w:spacing w:after="120"/>
              <w:rPr>
                <w:sz w:val="23"/>
              </w:rPr>
            </w:pPr>
            <w:r>
              <w:rPr>
                <w:sz w:val="23"/>
              </w:rPr>
              <w:t>6986</w:t>
            </w:r>
          </w:p>
        </w:tc>
        <w:tc>
          <w:tcPr>
            <w:tcW w:w="1800" w:type="dxa"/>
          </w:tcPr>
          <w:p w:rsidR="00000000" w:rsidRDefault="00000000">
            <w:pPr>
              <w:pStyle w:val="BodyText"/>
              <w:spacing w:after="120"/>
              <w:rPr>
                <w:sz w:val="23"/>
              </w:rPr>
            </w:pPr>
            <w:r>
              <w:rPr>
                <w:sz w:val="23"/>
              </w:rPr>
              <w:t>136527</w:t>
            </w:r>
          </w:p>
        </w:tc>
        <w:tc>
          <w:tcPr>
            <w:tcW w:w="1467" w:type="dxa"/>
          </w:tcPr>
          <w:p w:rsidR="00000000" w:rsidRDefault="00000000">
            <w:pPr>
              <w:pStyle w:val="BodyText"/>
              <w:spacing w:after="120"/>
              <w:rPr>
                <w:sz w:val="23"/>
              </w:rPr>
            </w:pPr>
            <w:r>
              <w:rPr>
                <w:sz w:val="23"/>
              </w:rPr>
              <w:t>283866</w:t>
            </w:r>
          </w:p>
        </w:tc>
      </w:tr>
      <w:tr w:rsidR="00000000">
        <w:tblPrEx>
          <w:tblCellMar>
            <w:top w:w="0" w:type="dxa"/>
            <w:bottom w:w="0" w:type="dxa"/>
          </w:tblCellMar>
        </w:tblPrEx>
        <w:tc>
          <w:tcPr>
            <w:tcW w:w="1890" w:type="dxa"/>
          </w:tcPr>
          <w:p w:rsidR="00000000" w:rsidRDefault="00000000">
            <w:pPr>
              <w:pStyle w:val="BodyText"/>
              <w:spacing w:after="120"/>
              <w:rPr>
                <w:sz w:val="23"/>
              </w:rPr>
            </w:pPr>
            <w:r>
              <w:rPr>
                <w:sz w:val="23"/>
              </w:rPr>
              <w:t>2003</w:t>
            </w:r>
          </w:p>
        </w:tc>
        <w:tc>
          <w:tcPr>
            <w:tcW w:w="1710" w:type="dxa"/>
          </w:tcPr>
          <w:p w:rsidR="00000000" w:rsidRDefault="00000000">
            <w:pPr>
              <w:pStyle w:val="BodyText"/>
              <w:spacing w:after="120"/>
              <w:rPr>
                <w:sz w:val="23"/>
              </w:rPr>
            </w:pPr>
            <w:r>
              <w:rPr>
                <w:sz w:val="23"/>
              </w:rPr>
              <w:t>10135</w:t>
            </w:r>
          </w:p>
        </w:tc>
        <w:tc>
          <w:tcPr>
            <w:tcW w:w="1710" w:type="dxa"/>
          </w:tcPr>
          <w:p w:rsidR="00000000" w:rsidRDefault="00000000">
            <w:pPr>
              <w:pStyle w:val="BodyText"/>
              <w:spacing w:after="120"/>
              <w:rPr>
                <w:sz w:val="23"/>
              </w:rPr>
            </w:pPr>
            <w:r>
              <w:rPr>
                <w:sz w:val="23"/>
              </w:rPr>
              <w:t>133496</w:t>
            </w:r>
          </w:p>
        </w:tc>
        <w:tc>
          <w:tcPr>
            <w:tcW w:w="1260" w:type="dxa"/>
          </w:tcPr>
          <w:p w:rsidR="00000000" w:rsidRDefault="00000000">
            <w:pPr>
              <w:pStyle w:val="BodyText"/>
              <w:spacing w:after="120"/>
              <w:rPr>
                <w:sz w:val="23"/>
              </w:rPr>
            </w:pPr>
            <w:r>
              <w:rPr>
                <w:sz w:val="23"/>
              </w:rPr>
              <w:t>7295</w:t>
            </w:r>
          </w:p>
        </w:tc>
        <w:tc>
          <w:tcPr>
            <w:tcW w:w="1800" w:type="dxa"/>
          </w:tcPr>
          <w:p w:rsidR="00000000" w:rsidRDefault="00000000">
            <w:pPr>
              <w:pStyle w:val="BodyText"/>
              <w:spacing w:after="120"/>
              <w:rPr>
                <w:sz w:val="23"/>
              </w:rPr>
            </w:pPr>
            <w:r>
              <w:rPr>
                <w:sz w:val="23"/>
              </w:rPr>
              <w:t>140375</w:t>
            </w:r>
          </w:p>
        </w:tc>
        <w:tc>
          <w:tcPr>
            <w:tcW w:w="1467" w:type="dxa"/>
          </w:tcPr>
          <w:p w:rsidR="00000000" w:rsidRDefault="00000000">
            <w:pPr>
              <w:pStyle w:val="BodyText"/>
              <w:spacing w:after="120"/>
              <w:rPr>
                <w:sz w:val="23"/>
              </w:rPr>
            </w:pPr>
            <w:r>
              <w:rPr>
                <w:sz w:val="23"/>
              </w:rPr>
              <w:t>291301</w:t>
            </w:r>
          </w:p>
        </w:tc>
      </w:tr>
      <w:tr w:rsidR="00000000">
        <w:tblPrEx>
          <w:tblCellMar>
            <w:top w:w="0" w:type="dxa"/>
            <w:bottom w:w="0" w:type="dxa"/>
          </w:tblCellMar>
        </w:tblPrEx>
        <w:tc>
          <w:tcPr>
            <w:tcW w:w="1890" w:type="dxa"/>
          </w:tcPr>
          <w:p w:rsidR="00000000" w:rsidRDefault="00000000">
            <w:pPr>
              <w:pStyle w:val="BodyText"/>
              <w:spacing w:after="120"/>
              <w:rPr>
                <w:sz w:val="23"/>
              </w:rPr>
            </w:pPr>
          </w:p>
          <w:p w:rsidR="00000000" w:rsidRDefault="00000000">
            <w:pPr>
              <w:pStyle w:val="BodyText"/>
              <w:spacing w:after="120"/>
              <w:rPr>
                <w:sz w:val="23"/>
              </w:rPr>
            </w:pPr>
            <w:r>
              <w:rPr>
                <w:sz w:val="23"/>
              </w:rPr>
              <w:t>CHANGES</w:t>
            </w:r>
          </w:p>
          <w:p w:rsidR="00000000" w:rsidRDefault="00000000">
            <w:pPr>
              <w:pStyle w:val="BodyText"/>
              <w:spacing w:after="120"/>
              <w:rPr>
                <w:sz w:val="23"/>
              </w:rPr>
            </w:pPr>
            <w:r>
              <w:rPr>
                <w:sz w:val="23"/>
              </w:rPr>
              <w:t>2000-2003</w:t>
            </w:r>
          </w:p>
          <w:p w:rsidR="00000000" w:rsidRDefault="00000000">
            <w:pPr>
              <w:pStyle w:val="BodyText"/>
              <w:spacing w:after="120"/>
              <w:rPr>
                <w:sz w:val="23"/>
              </w:rPr>
            </w:pPr>
          </w:p>
        </w:tc>
        <w:tc>
          <w:tcPr>
            <w:tcW w:w="1710" w:type="dxa"/>
          </w:tcPr>
          <w:p w:rsidR="00000000" w:rsidRDefault="00000000">
            <w:pPr>
              <w:pStyle w:val="BodyText"/>
              <w:spacing w:after="120"/>
              <w:rPr>
                <w:sz w:val="23"/>
              </w:rPr>
            </w:pPr>
          </w:p>
          <w:p w:rsidR="00000000" w:rsidRDefault="00000000">
            <w:pPr>
              <w:pStyle w:val="BodyText"/>
              <w:spacing w:after="120"/>
              <w:rPr>
                <w:sz w:val="23"/>
              </w:rPr>
            </w:pPr>
            <w:r>
              <w:rPr>
                <w:sz w:val="23"/>
              </w:rPr>
              <w:t>-3098</w:t>
            </w:r>
          </w:p>
        </w:tc>
        <w:tc>
          <w:tcPr>
            <w:tcW w:w="1710" w:type="dxa"/>
          </w:tcPr>
          <w:p w:rsidR="00000000" w:rsidRDefault="00000000">
            <w:pPr>
              <w:pStyle w:val="BodyText"/>
              <w:spacing w:after="120"/>
              <w:rPr>
                <w:sz w:val="23"/>
              </w:rPr>
            </w:pPr>
          </w:p>
          <w:p w:rsidR="00000000" w:rsidRDefault="00000000">
            <w:pPr>
              <w:pStyle w:val="BodyText"/>
              <w:spacing w:after="120"/>
              <w:rPr>
                <w:sz w:val="23"/>
              </w:rPr>
            </w:pPr>
            <w:r>
              <w:rPr>
                <w:sz w:val="23"/>
              </w:rPr>
              <w:t>11497</w:t>
            </w:r>
          </w:p>
        </w:tc>
        <w:tc>
          <w:tcPr>
            <w:tcW w:w="1260" w:type="dxa"/>
          </w:tcPr>
          <w:p w:rsidR="00000000" w:rsidRDefault="00000000">
            <w:pPr>
              <w:pStyle w:val="BodyText"/>
              <w:spacing w:after="120"/>
              <w:rPr>
                <w:sz w:val="23"/>
              </w:rPr>
            </w:pPr>
          </w:p>
          <w:p w:rsidR="00000000" w:rsidRDefault="00000000">
            <w:pPr>
              <w:pStyle w:val="BodyText"/>
              <w:spacing w:after="120"/>
              <w:rPr>
                <w:sz w:val="23"/>
              </w:rPr>
            </w:pPr>
            <w:r>
              <w:rPr>
                <w:sz w:val="23"/>
              </w:rPr>
              <w:t>-583</w:t>
            </w:r>
          </w:p>
        </w:tc>
        <w:tc>
          <w:tcPr>
            <w:tcW w:w="1800" w:type="dxa"/>
          </w:tcPr>
          <w:p w:rsidR="00000000" w:rsidRDefault="00000000">
            <w:pPr>
              <w:pStyle w:val="BodyText"/>
              <w:spacing w:after="120"/>
              <w:rPr>
                <w:sz w:val="23"/>
              </w:rPr>
            </w:pPr>
          </w:p>
          <w:p w:rsidR="00000000" w:rsidRDefault="00000000">
            <w:pPr>
              <w:pStyle w:val="BodyText"/>
              <w:spacing w:after="120"/>
              <w:rPr>
                <w:sz w:val="23"/>
              </w:rPr>
            </w:pPr>
            <w:r>
              <w:rPr>
                <w:sz w:val="23"/>
              </w:rPr>
              <w:t>-33125</w:t>
            </w:r>
          </w:p>
        </w:tc>
        <w:tc>
          <w:tcPr>
            <w:tcW w:w="1467" w:type="dxa"/>
          </w:tcPr>
          <w:p w:rsidR="00000000" w:rsidRDefault="00000000">
            <w:pPr>
              <w:pStyle w:val="BodyText"/>
              <w:spacing w:after="120"/>
              <w:rPr>
                <w:sz w:val="23"/>
              </w:rPr>
            </w:pPr>
          </w:p>
          <w:p w:rsidR="00000000" w:rsidRDefault="00000000">
            <w:pPr>
              <w:pStyle w:val="BodyText"/>
              <w:spacing w:after="120"/>
              <w:rPr>
                <w:sz w:val="23"/>
              </w:rPr>
            </w:pPr>
            <w:r>
              <w:rPr>
                <w:sz w:val="23"/>
              </w:rPr>
              <w:t>-25310</w:t>
            </w:r>
          </w:p>
        </w:tc>
      </w:tr>
      <w:tr w:rsidR="00000000">
        <w:tblPrEx>
          <w:tblCellMar>
            <w:top w:w="0" w:type="dxa"/>
            <w:bottom w:w="0" w:type="dxa"/>
          </w:tblCellMar>
        </w:tblPrEx>
        <w:tc>
          <w:tcPr>
            <w:tcW w:w="1890" w:type="dxa"/>
          </w:tcPr>
          <w:p w:rsidR="00000000" w:rsidRDefault="00000000">
            <w:pPr>
              <w:pStyle w:val="BodyText"/>
              <w:spacing w:after="120"/>
              <w:rPr>
                <w:sz w:val="23"/>
              </w:rPr>
            </w:pPr>
            <w:r>
              <w:rPr>
                <w:sz w:val="23"/>
              </w:rPr>
              <w:t xml:space="preserve">PERCENTAGE </w:t>
            </w:r>
          </w:p>
          <w:p w:rsidR="00000000" w:rsidRDefault="00000000">
            <w:pPr>
              <w:pStyle w:val="BodyText"/>
              <w:spacing w:after="120"/>
              <w:rPr>
                <w:sz w:val="23"/>
              </w:rPr>
            </w:pPr>
            <w:r>
              <w:rPr>
                <w:sz w:val="23"/>
              </w:rPr>
              <w:t>CHANGE</w:t>
            </w:r>
          </w:p>
        </w:tc>
        <w:tc>
          <w:tcPr>
            <w:tcW w:w="1710" w:type="dxa"/>
          </w:tcPr>
          <w:p w:rsidR="00000000" w:rsidRDefault="00000000">
            <w:pPr>
              <w:pStyle w:val="BodyText"/>
              <w:spacing w:after="120"/>
              <w:rPr>
                <w:sz w:val="23"/>
              </w:rPr>
            </w:pPr>
            <w:r>
              <w:rPr>
                <w:sz w:val="23"/>
              </w:rPr>
              <w:t>-23,4%</w:t>
            </w:r>
          </w:p>
        </w:tc>
        <w:tc>
          <w:tcPr>
            <w:tcW w:w="1710" w:type="dxa"/>
          </w:tcPr>
          <w:p w:rsidR="00000000" w:rsidRDefault="00000000">
            <w:pPr>
              <w:pStyle w:val="BodyText"/>
              <w:spacing w:after="120"/>
              <w:rPr>
                <w:sz w:val="23"/>
              </w:rPr>
            </w:pPr>
            <w:r>
              <w:rPr>
                <w:sz w:val="23"/>
              </w:rPr>
              <w:t>9,42%</w:t>
            </w:r>
          </w:p>
        </w:tc>
        <w:tc>
          <w:tcPr>
            <w:tcW w:w="1260" w:type="dxa"/>
          </w:tcPr>
          <w:p w:rsidR="00000000" w:rsidRDefault="00000000">
            <w:pPr>
              <w:pStyle w:val="BodyText"/>
              <w:spacing w:after="120"/>
              <w:rPr>
                <w:sz w:val="23"/>
              </w:rPr>
            </w:pPr>
            <w:r>
              <w:rPr>
                <w:sz w:val="23"/>
              </w:rPr>
              <w:t>-7,40%</w:t>
            </w:r>
          </w:p>
        </w:tc>
        <w:tc>
          <w:tcPr>
            <w:tcW w:w="1800" w:type="dxa"/>
          </w:tcPr>
          <w:p w:rsidR="00000000" w:rsidRDefault="00000000">
            <w:pPr>
              <w:pStyle w:val="BodyText"/>
              <w:spacing w:after="120"/>
              <w:rPr>
                <w:sz w:val="23"/>
              </w:rPr>
            </w:pPr>
            <w:r>
              <w:rPr>
                <w:sz w:val="23"/>
              </w:rPr>
              <w:t>-19%</w:t>
            </w:r>
          </w:p>
        </w:tc>
        <w:tc>
          <w:tcPr>
            <w:tcW w:w="1467" w:type="dxa"/>
          </w:tcPr>
          <w:p w:rsidR="00000000" w:rsidRDefault="00000000">
            <w:pPr>
              <w:pStyle w:val="BodyText"/>
              <w:spacing w:after="120"/>
              <w:rPr>
                <w:sz w:val="23"/>
              </w:rPr>
            </w:pPr>
            <w:r>
              <w:rPr>
                <w:sz w:val="23"/>
              </w:rPr>
              <w:t>-8%</w:t>
            </w:r>
          </w:p>
        </w:tc>
      </w:tr>
    </w:tbl>
    <w:p w:rsidR="00000000" w:rsidRDefault="00000000">
      <w:pPr>
        <w:pStyle w:val="BodyText"/>
        <w:spacing w:after="120"/>
        <w:jc w:val="left"/>
        <w:rPr>
          <w:sz w:val="23"/>
          <w:lang w:val="fr-FR"/>
        </w:rPr>
      </w:pPr>
      <w:r>
        <w:rPr>
          <w:i/>
          <w:sz w:val="23"/>
          <w:lang w:val="fr-FR"/>
        </w:rPr>
        <w:t>Source</w:t>
      </w:r>
      <w:r>
        <w:rPr>
          <w:sz w:val="23"/>
          <w:lang w:val="fr-FR"/>
        </w:rPr>
        <w:t xml:space="preserve"> : N.S.S.G.</w:t>
      </w:r>
    </w:p>
    <w:p w:rsidR="00000000" w:rsidRDefault="00000000">
      <w:pPr>
        <w:pStyle w:val="BodyText"/>
        <w:spacing w:after="120"/>
        <w:jc w:val="left"/>
        <w:rPr>
          <w:sz w:val="23"/>
          <w:lang w:val="en-GB"/>
        </w:rPr>
      </w:pPr>
      <w:r>
        <w:rPr>
          <w:i/>
          <w:sz w:val="23"/>
          <w:lang w:val="en-GB"/>
        </w:rPr>
        <w:t>Data</w:t>
      </w:r>
      <w:r>
        <w:rPr>
          <w:sz w:val="23"/>
          <w:lang w:val="en-GB"/>
        </w:rPr>
        <w:t xml:space="preserve"> Processing: </w:t>
      </w:r>
      <w:r>
        <w:rPr>
          <w:sz w:val="23"/>
        </w:rPr>
        <w:t>ΚΕTHΙ</w:t>
      </w:r>
      <w:r>
        <w:rPr>
          <w:sz w:val="23"/>
          <w:lang w:val="en-GB"/>
        </w:rPr>
        <w:t>, Documentation Department</w:t>
      </w:r>
    </w:p>
    <w:p w:rsidR="00000000" w:rsidRDefault="00000000">
      <w:pPr>
        <w:pStyle w:val="BodyText"/>
        <w:spacing w:after="120"/>
        <w:jc w:val="both"/>
        <w:rPr>
          <w:sz w:val="23"/>
          <w:lang w:val="en-GB"/>
        </w:rPr>
      </w:pPr>
      <w:r>
        <w:rPr>
          <w:sz w:val="23"/>
          <w:u w:val="single"/>
          <w:lang w:val="en-GB"/>
        </w:rPr>
        <w:t>Graph 1</w:t>
      </w:r>
    </w:p>
    <w:p w:rsidR="00000000" w:rsidRDefault="00000000">
      <w:pPr>
        <w:pStyle w:val="BodyText"/>
        <w:spacing w:after="120"/>
        <w:jc w:val="both"/>
        <w:rPr>
          <w:sz w:val="23"/>
          <w:lang w:val="en-GB"/>
        </w:rPr>
      </w:pPr>
      <w:r>
        <w:pict>
          <v:shape id="_x0000_s8384" type="#_x0000_t75" style="position:absolute;left:0;text-align:left;margin-left:26.65pt;margin-top:44.9pt;width:5in;height:159.75pt;z-index:4;mso-position-horizontal:absolute;mso-position-horizontal-relative:text;mso-position-vertical:absolute;mso-position-vertical-relative:text" o:allowincell="f">
            <v:imagedata r:id="rId17" o:title=""/>
            <w10:wrap type="topAndBottom"/>
          </v:shape>
        </w:pict>
      </w:r>
      <w:r>
        <w:rPr>
          <w:sz w:val="23"/>
        </w:rPr>
        <w:t>Changes in women’s employment</w:t>
      </w:r>
      <w:r>
        <w:rPr>
          <w:sz w:val="23"/>
          <w:lang w:val="en-GB"/>
        </w:rPr>
        <w:t xml:space="preserve"> </w:t>
      </w:r>
      <w:r>
        <w:rPr>
          <w:sz w:val="23"/>
        </w:rPr>
        <w:t>in the primary sector per position in profession</w:t>
      </w:r>
      <w:r>
        <w:rPr>
          <w:sz w:val="23"/>
          <w:lang w:val="en-GB"/>
        </w:rPr>
        <w:t>, in thousands, for years 2000-2003</w:t>
      </w:r>
    </w:p>
    <w:p w:rsidR="00000000" w:rsidRDefault="00000000">
      <w:pPr>
        <w:spacing w:after="120" w:line="240" w:lineRule="auto"/>
        <w:jc w:val="both"/>
        <w:rPr>
          <w:sz w:val="23"/>
          <w:lang w:val="en-US"/>
        </w:rPr>
      </w:pPr>
    </w:p>
    <w:p w:rsidR="00000000" w:rsidRDefault="00000000">
      <w:pPr>
        <w:pStyle w:val="BodyText"/>
        <w:spacing w:after="120"/>
        <w:jc w:val="left"/>
        <w:rPr>
          <w:sz w:val="23"/>
          <w:lang w:val="en-GB"/>
        </w:rPr>
      </w:pPr>
      <w:r>
        <w:rPr>
          <w:sz w:val="23"/>
          <w:u w:val="single"/>
        </w:rPr>
        <w:t xml:space="preserve">Graph </w:t>
      </w:r>
      <w:r>
        <w:rPr>
          <w:sz w:val="23"/>
          <w:u w:val="single"/>
          <w:lang w:val="en-GB"/>
        </w:rPr>
        <w:t>1</w:t>
      </w:r>
      <w:r>
        <w:rPr>
          <w:sz w:val="23"/>
          <w:u w:val="single"/>
        </w:rPr>
        <w:t>a</w:t>
      </w:r>
      <w:r>
        <w:rPr>
          <w:sz w:val="23"/>
          <w:lang w:val="en-GB"/>
        </w:rPr>
        <w:t>:</w:t>
      </w:r>
    </w:p>
    <w:p w:rsidR="00000000" w:rsidRDefault="00000000">
      <w:pPr>
        <w:pStyle w:val="BodyText"/>
        <w:spacing w:after="120"/>
        <w:jc w:val="left"/>
        <w:rPr>
          <w:sz w:val="23"/>
          <w:lang w:val="en-GB"/>
        </w:rPr>
      </w:pPr>
      <w:r>
        <w:pict>
          <v:shape id="_x0000_s8385" type="#_x0000_t75" style="position:absolute;margin-left:5.05pt;margin-top:39.4pt;width:6in;height:225pt;z-index:5;mso-position-horizontal:absolute;mso-position-horizontal-relative:text;mso-position-vertical:absolute;mso-position-vertical-relative:text" o:allowincell="f">
            <v:imagedata r:id="rId18" o:title=""/>
            <w10:wrap type="topAndBottom"/>
          </v:shape>
        </w:pict>
      </w:r>
      <w:r>
        <w:rPr>
          <w:sz w:val="23"/>
        </w:rPr>
        <w:t>Percentage</w:t>
      </w:r>
      <w:r>
        <w:rPr>
          <w:sz w:val="23"/>
          <w:lang w:val="en-GB"/>
        </w:rPr>
        <w:t xml:space="preserve"> </w:t>
      </w:r>
      <w:r>
        <w:rPr>
          <w:sz w:val="23"/>
        </w:rPr>
        <w:t>Changes</w:t>
      </w:r>
      <w:r>
        <w:rPr>
          <w:sz w:val="23"/>
          <w:lang w:val="en-GB"/>
        </w:rPr>
        <w:t xml:space="preserve"> </w:t>
      </w:r>
      <w:r>
        <w:rPr>
          <w:sz w:val="23"/>
        </w:rPr>
        <w:t>in</w:t>
      </w:r>
      <w:r>
        <w:rPr>
          <w:sz w:val="23"/>
          <w:lang w:val="en-GB"/>
        </w:rPr>
        <w:t xml:space="preserve"> </w:t>
      </w:r>
      <w:r>
        <w:rPr>
          <w:sz w:val="23"/>
        </w:rPr>
        <w:t>Women</w:t>
      </w:r>
      <w:r>
        <w:rPr>
          <w:sz w:val="23"/>
          <w:lang w:val="en-GB"/>
        </w:rPr>
        <w:t>’</w:t>
      </w:r>
      <w:r>
        <w:rPr>
          <w:sz w:val="23"/>
        </w:rPr>
        <w:t>s</w:t>
      </w:r>
      <w:r>
        <w:rPr>
          <w:sz w:val="23"/>
          <w:lang w:val="en-GB"/>
        </w:rPr>
        <w:t xml:space="preserve"> </w:t>
      </w:r>
      <w:r>
        <w:rPr>
          <w:sz w:val="23"/>
        </w:rPr>
        <w:t>Employment</w:t>
      </w:r>
      <w:r>
        <w:rPr>
          <w:sz w:val="23"/>
          <w:lang w:val="en-GB"/>
        </w:rPr>
        <w:t xml:space="preserve"> </w:t>
      </w:r>
      <w:r>
        <w:rPr>
          <w:sz w:val="23"/>
        </w:rPr>
        <w:t>in primary sector per position in profession</w:t>
      </w:r>
      <w:r>
        <w:rPr>
          <w:sz w:val="23"/>
          <w:lang w:val="en-GB"/>
        </w:rPr>
        <w:t xml:space="preserve">, </w:t>
      </w:r>
      <w:r>
        <w:rPr>
          <w:sz w:val="23"/>
        </w:rPr>
        <w:t xml:space="preserve">for the years </w:t>
      </w:r>
      <w:r>
        <w:rPr>
          <w:sz w:val="23"/>
          <w:lang w:val="en-GB"/>
        </w:rPr>
        <w:t>2000-2003</w:t>
      </w:r>
    </w:p>
    <w:p w:rsidR="00000000" w:rsidRDefault="00000000">
      <w:pPr>
        <w:pStyle w:val="BodyText"/>
        <w:spacing w:after="120"/>
        <w:jc w:val="left"/>
        <w:rPr>
          <w:i/>
          <w:sz w:val="23"/>
        </w:rPr>
      </w:pPr>
    </w:p>
    <w:p w:rsidR="00000000" w:rsidRDefault="00000000">
      <w:pPr>
        <w:pStyle w:val="BodyText"/>
        <w:spacing w:after="120"/>
        <w:jc w:val="left"/>
        <w:rPr>
          <w:sz w:val="23"/>
          <w:lang w:val="en-GB"/>
        </w:rPr>
      </w:pPr>
      <w:r>
        <w:rPr>
          <w:i/>
          <w:sz w:val="23"/>
        </w:rPr>
        <w:t>Source</w:t>
      </w:r>
      <w:r>
        <w:rPr>
          <w:i/>
          <w:sz w:val="23"/>
          <w:lang w:val="en-GB"/>
        </w:rPr>
        <w:t xml:space="preserve"> </w:t>
      </w:r>
      <w:r>
        <w:rPr>
          <w:sz w:val="23"/>
          <w:lang w:val="en-GB"/>
        </w:rPr>
        <w:t xml:space="preserve">: </w:t>
      </w:r>
      <w:r>
        <w:rPr>
          <w:sz w:val="23"/>
        </w:rPr>
        <w:t>Directorate</w:t>
      </w:r>
      <w:r>
        <w:rPr>
          <w:sz w:val="23"/>
          <w:lang w:val="en-GB"/>
        </w:rPr>
        <w:t xml:space="preserve"> </w:t>
      </w:r>
      <w:r>
        <w:rPr>
          <w:sz w:val="23"/>
        </w:rPr>
        <w:t>of</w:t>
      </w:r>
      <w:r>
        <w:rPr>
          <w:sz w:val="23"/>
          <w:lang w:val="en-GB"/>
        </w:rPr>
        <w:t xml:space="preserve"> </w:t>
      </w:r>
      <w:r>
        <w:rPr>
          <w:sz w:val="23"/>
        </w:rPr>
        <w:t>Agricultural</w:t>
      </w:r>
      <w:r>
        <w:rPr>
          <w:sz w:val="23"/>
          <w:lang w:val="en-GB"/>
        </w:rPr>
        <w:t xml:space="preserve"> Domestic Economy,  Bureau for Equality, ministry for Agriculture</w:t>
      </w:r>
    </w:p>
    <w:p w:rsidR="00000000" w:rsidRDefault="00000000">
      <w:pPr>
        <w:spacing w:after="120" w:line="240" w:lineRule="auto"/>
        <w:jc w:val="both"/>
        <w:rPr>
          <w:sz w:val="23"/>
          <w:lang w:val="en-US"/>
        </w:rPr>
      </w:pPr>
      <w:r>
        <w:rPr>
          <w:i/>
          <w:sz w:val="23"/>
        </w:rPr>
        <w:t>Data Processing</w:t>
      </w:r>
      <w:r>
        <w:rPr>
          <w:sz w:val="23"/>
        </w:rPr>
        <w:t xml:space="preserve"> : ΚΕTHΙ,  Documentation Department</w:t>
      </w:r>
    </w:p>
    <w:p w:rsidR="00000000" w:rsidRDefault="00000000">
      <w:pPr>
        <w:pStyle w:val="BodyText"/>
        <w:spacing w:after="120"/>
        <w:rPr>
          <w:b/>
          <w:sz w:val="23"/>
          <w:lang w:val="en-GB"/>
        </w:rPr>
      </w:pPr>
      <w:r>
        <w:rPr>
          <w:sz w:val="23"/>
        </w:rPr>
        <w:br w:type="page"/>
      </w:r>
      <w:r>
        <w:rPr>
          <w:b/>
          <w:sz w:val="23"/>
        </w:rPr>
        <w:t>ΙΙΙ</w:t>
      </w:r>
      <w:r>
        <w:rPr>
          <w:b/>
          <w:sz w:val="23"/>
          <w:lang w:val="en-GB"/>
        </w:rPr>
        <w:t xml:space="preserve">. </w:t>
      </w:r>
      <w:r>
        <w:rPr>
          <w:b/>
          <w:sz w:val="23"/>
        </w:rPr>
        <w:t>LEGISLATIVE</w:t>
      </w:r>
      <w:r>
        <w:rPr>
          <w:b/>
          <w:sz w:val="23"/>
          <w:lang w:val="en-GB"/>
        </w:rPr>
        <w:t xml:space="preserve"> </w:t>
      </w:r>
      <w:r>
        <w:rPr>
          <w:b/>
          <w:sz w:val="23"/>
        </w:rPr>
        <w:t>REGULATIONS</w:t>
      </w:r>
    </w:p>
    <w:p w:rsidR="00000000" w:rsidRDefault="00000000">
      <w:pPr>
        <w:numPr>
          <w:ilvl w:val="0"/>
          <w:numId w:val="215"/>
        </w:numPr>
        <w:tabs>
          <w:tab w:val="clear" w:pos="360"/>
        </w:tabs>
        <w:spacing w:after="120" w:line="240" w:lineRule="auto"/>
        <w:ind w:left="567" w:hanging="567"/>
        <w:jc w:val="both"/>
        <w:rPr>
          <w:sz w:val="23"/>
        </w:rPr>
      </w:pPr>
      <w:r>
        <w:rPr>
          <w:sz w:val="23"/>
          <w:lang w:val="en-US"/>
        </w:rPr>
        <w:t>Article</w:t>
      </w:r>
      <w:r>
        <w:rPr>
          <w:sz w:val="23"/>
        </w:rPr>
        <w:t xml:space="preserve"> 1 </w:t>
      </w:r>
      <w:r>
        <w:rPr>
          <w:sz w:val="23"/>
          <w:lang w:val="en-US"/>
        </w:rPr>
        <w:t xml:space="preserve">paragraph </w:t>
      </w:r>
      <w:r>
        <w:rPr>
          <w:sz w:val="23"/>
        </w:rPr>
        <w:t>5 (</w:t>
      </w:r>
      <w:r>
        <w:rPr>
          <w:sz w:val="23"/>
          <w:lang w:val="en-US"/>
        </w:rPr>
        <w:t>d</w:t>
      </w:r>
      <w:r>
        <w:rPr>
          <w:sz w:val="23"/>
        </w:rPr>
        <w:t xml:space="preserve">) </w:t>
      </w:r>
      <w:r>
        <w:rPr>
          <w:sz w:val="23"/>
          <w:lang w:val="en-US"/>
        </w:rPr>
        <w:t>of</w:t>
      </w:r>
      <w:r>
        <w:rPr>
          <w:sz w:val="23"/>
        </w:rPr>
        <w:t xml:space="preserve"> </w:t>
      </w:r>
      <w:r>
        <w:rPr>
          <w:sz w:val="23"/>
          <w:lang w:val="en-US"/>
        </w:rPr>
        <w:t>law</w:t>
      </w:r>
      <w:r>
        <w:rPr>
          <w:sz w:val="23"/>
        </w:rPr>
        <w:t xml:space="preserve"> 2332/1995 </w:t>
      </w:r>
      <w:r>
        <w:rPr>
          <w:sz w:val="23"/>
          <w:lang w:val="en-US"/>
        </w:rPr>
        <w:t>on</w:t>
      </w:r>
      <w:r>
        <w:rPr>
          <w:sz w:val="23"/>
        </w:rPr>
        <w:t xml:space="preserve"> “Registry of Farmers </w:t>
      </w:r>
      <w:r>
        <w:rPr>
          <w:sz w:val="23"/>
          <w:lang w:val="en-US"/>
        </w:rPr>
        <w:t>and Agricultural Enterprises and other provisions”</w:t>
      </w:r>
      <w:r>
        <w:rPr>
          <w:sz w:val="23"/>
        </w:rPr>
        <w:t xml:space="preserve"> </w:t>
      </w:r>
      <w:r>
        <w:rPr>
          <w:sz w:val="23"/>
          <w:lang w:val="en-US"/>
        </w:rPr>
        <w:t xml:space="preserve">recognizes that </w:t>
      </w:r>
      <w:r>
        <w:rPr>
          <w:sz w:val="23"/>
        </w:rPr>
        <w:t>“</w:t>
      </w:r>
      <w:r>
        <w:rPr>
          <w:sz w:val="23"/>
          <w:lang w:val="en-US"/>
        </w:rPr>
        <w:t>head of an agricultural enterprise can be any person,</w:t>
      </w:r>
      <w:r>
        <w:rPr>
          <w:sz w:val="23"/>
        </w:rPr>
        <w:t xml:space="preserve"> independently of gender”.</w:t>
      </w:r>
    </w:p>
    <w:p w:rsidR="00000000" w:rsidRDefault="00000000">
      <w:pPr>
        <w:numPr>
          <w:ilvl w:val="0"/>
          <w:numId w:val="215"/>
        </w:numPr>
        <w:tabs>
          <w:tab w:val="clear" w:pos="360"/>
        </w:tabs>
        <w:spacing w:after="120" w:line="240" w:lineRule="auto"/>
        <w:ind w:left="567" w:hanging="567"/>
        <w:jc w:val="both"/>
        <w:rPr>
          <w:sz w:val="23"/>
        </w:rPr>
      </w:pPr>
      <w:r>
        <w:rPr>
          <w:sz w:val="23"/>
          <w:lang w:val="en-US"/>
        </w:rPr>
        <w:t>Article</w:t>
      </w:r>
      <w:r>
        <w:rPr>
          <w:b/>
          <w:sz w:val="23"/>
        </w:rPr>
        <w:t xml:space="preserve"> </w:t>
      </w:r>
      <w:r>
        <w:rPr>
          <w:sz w:val="23"/>
        </w:rPr>
        <w:t xml:space="preserve">1 </w:t>
      </w:r>
      <w:r>
        <w:rPr>
          <w:sz w:val="23"/>
          <w:lang w:val="en-US"/>
        </w:rPr>
        <w:t>paragraph</w:t>
      </w:r>
      <w:r>
        <w:rPr>
          <w:sz w:val="23"/>
        </w:rPr>
        <w:t xml:space="preserve"> 2 </w:t>
      </w:r>
      <w:r>
        <w:rPr>
          <w:sz w:val="23"/>
          <w:lang w:val="en-US"/>
        </w:rPr>
        <w:t>of</w:t>
      </w:r>
      <w:r>
        <w:rPr>
          <w:sz w:val="23"/>
        </w:rPr>
        <w:t xml:space="preserve"> </w:t>
      </w:r>
      <w:r>
        <w:rPr>
          <w:sz w:val="23"/>
          <w:lang w:val="en-US"/>
        </w:rPr>
        <w:t>law</w:t>
      </w:r>
      <w:r>
        <w:rPr>
          <w:sz w:val="23"/>
        </w:rPr>
        <w:t xml:space="preserve"> </w:t>
      </w:r>
      <w:r>
        <w:rPr>
          <w:i/>
          <w:sz w:val="23"/>
        </w:rPr>
        <w:t xml:space="preserve">3147/2003 </w:t>
      </w:r>
      <w:r>
        <w:rPr>
          <w:sz w:val="23"/>
          <w:lang w:val="en-US"/>
        </w:rPr>
        <w:t>on</w:t>
      </w:r>
      <w:r>
        <w:rPr>
          <w:sz w:val="23"/>
        </w:rPr>
        <w:t xml:space="preserve"> “</w:t>
      </w:r>
      <w:r>
        <w:rPr>
          <w:color w:val="000000"/>
          <w:sz w:val="23"/>
          <w:lang w:val="en-US"/>
        </w:rPr>
        <w:t>Regulation of issues pertaining to rural land, resolution of matters concerning reinstated and reinstating stock farmers and other provisions”</w:t>
      </w:r>
      <w:r>
        <w:rPr>
          <w:sz w:val="23"/>
        </w:rPr>
        <w:t xml:space="preserve"> substituted sub-case (aa) of case (a) of paragraph 1 of article 24 of the Agricultural Code as follows:</w:t>
      </w:r>
    </w:p>
    <w:p w:rsidR="00000000" w:rsidRDefault="00000000">
      <w:pPr>
        <w:spacing w:after="120" w:line="240" w:lineRule="auto"/>
        <w:ind w:left="2160"/>
        <w:jc w:val="both"/>
        <w:rPr>
          <w:i/>
          <w:sz w:val="23"/>
        </w:rPr>
      </w:pPr>
      <w:r>
        <w:rPr>
          <w:i/>
          <w:sz w:val="23"/>
          <w:lang w:val="en-US"/>
        </w:rPr>
        <w:t>aa</w:t>
      </w:r>
      <w:r>
        <w:rPr>
          <w:i/>
          <w:sz w:val="23"/>
        </w:rPr>
        <w:t>) “</w:t>
      </w:r>
      <w:r>
        <w:rPr>
          <w:i/>
          <w:sz w:val="23"/>
          <w:lang w:val="en-US"/>
        </w:rPr>
        <w:t>married</w:t>
      </w:r>
      <w:r>
        <w:rPr>
          <w:i/>
          <w:sz w:val="23"/>
        </w:rPr>
        <w:t xml:space="preserve"> </w:t>
      </w:r>
      <w:r>
        <w:rPr>
          <w:i/>
          <w:sz w:val="23"/>
          <w:lang w:val="en-US"/>
        </w:rPr>
        <w:t>farmers</w:t>
      </w:r>
      <w:r>
        <w:rPr>
          <w:i/>
          <w:sz w:val="23"/>
        </w:rPr>
        <w:t xml:space="preserve">. </w:t>
      </w:r>
      <w:r>
        <w:rPr>
          <w:i/>
          <w:sz w:val="23"/>
          <w:lang w:val="en-US"/>
        </w:rPr>
        <w:t>Between</w:t>
      </w:r>
      <w:r>
        <w:rPr>
          <w:i/>
          <w:sz w:val="23"/>
        </w:rPr>
        <w:t xml:space="preserve"> spouses in married couples of farmers, </w:t>
      </w:r>
      <w:r>
        <w:rPr>
          <w:i/>
          <w:sz w:val="23"/>
          <w:lang w:val="en-US"/>
        </w:rPr>
        <w:t>the person who is responsible for the administration of the agricultural enterprise is the beneficiary</w:t>
      </w:r>
      <w:r>
        <w:rPr>
          <w:i/>
          <w:sz w:val="23"/>
        </w:rPr>
        <w:t xml:space="preserve">. </w:t>
      </w:r>
      <w:r>
        <w:rPr>
          <w:i/>
          <w:color w:val="000000"/>
          <w:sz w:val="23"/>
        </w:rPr>
        <w:t xml:space="preserve">Concerning landlessness, </w:t>
      </w:r>
      <w:r>
        <w:rPr>
          <w:i/>
          <w:color w:val="000000"/>
          <w:sz w:val="23"/>
          <w:lang w:val="en-US"/>
        </w:rPr>
        <w:t>the property</w:t>
      </w:r>
      <w:r>
        <w:rPr>
          <w:i/>
          <w:sz w:val="23"/>
          <w:lang w:val="en-US"/>
        </w:rPr>
        <w:t xml:space="preserve"> of the other spouse is taken into consideration</w:t>
      </w:r>
      <w:r>
        <w:rPr>
          <w:i/>
          <w:sz w:val="23"/>
        </w:rPr>
        <w:t xml:space="preserve">». </w:t>
      </w:r>
    </w:p>
    <w:p w:rsidR="00000000" w:rsidRDefault="00000000">
      <w:pPr>
        <w:spacing w:after="120" w:line="240" w:lineRule="auto"/>
        <w:ind w:left="567"/>
        <w:jc w:val="both"/>
        <w:rPr>
          <w:sz w:val="23"/>
        </w:rPr>
      </w:pPr>
      <w:r>
        <w:rPr>
          <w:sz w:val="23"/>
          <w:lang w:val="en-US"/>
        </w:rPr>
        <w:t>Moreover</w:t>
      </w:r>
      <w:r>
        <w:rPr>
          <w:sz w:val="23"/>
        </w:rPr>
        <w:t xml:space="preserve">, </w:t>
      </w:r>
      <w:r>
        <w:rPr>
          <w:sz w:val="23"/>
          <w:lang w:val="en-US"/>
        </w:rPr>
        <w:t xml:space="preserve">article </w:t>
      </w:r>
      <w:r>
        <w:rPr>
          <w:sz w:val="23"/>
        </w:rPr>
        <w:t xml:space="preserve">8 </w:t>
      </w:r>
      <w:r>
        <w:rPr>
          <w:sz w:val="23"/>
          <w:lang w:val="en-US"/>
        </w:rPr>
        <w:t>paragraph</w:t>
      </w:r>
      <w:r>
        <w:rPr>
          <w:sz w:val="23"/>
        </w:rPr>
        <w:t xml:space="preserve"> 1 </w:t>
      </w:r>
      <w:r>
        <w:rPr>
          <w:sz w:val="23"/>
          <w:lang w:val="en-US"/>
        </w:rPr>
        <w:t>of the above mentioned law includes the following</w:t>
      </w:r>
      <w:r>
        <w:rPr>
          <w:sz w:val="23"/>
        </w:rPr>
        <w:t>:</w:t>
      </w:r>
    </w:p>
    <w:p w:rsidR="00000000" w:rsidRDefault="00000000">
      <w:pPr>
        <w:spacing w:after="120" w:line="240" w:lineRule="auto"/>
        <w:ind w:left="2160"/>
        <w:jc w:val="both"/>
        <w:rPr>
          <w:i/>
          <w:sz w:val="23"/>
        </w:rPr>
      </w:pPr>
      <w:r>
        <w:rPr>
          <w:i/>
          <w:sz w:val="23"/>
        </w:rPr>
        <w:t>“</w:t>
      </w:r>
      <w:r>
        <w:rPr>
          <w:i/>
          <w:sz w:val="23"/>
          <w:lang w:val="en-US"/>
        </w:rPr>
        <w:t>Fields</w:t>
      </w:r>
      <w:r>
        <w:rPr>
          <w:i/>
          <w:sz w:val="23"/>
        </w:rPr>
        <w:t xml:space="preserve"> </w:t>
      </w:r>
      <w:r>
        <w:rPr>
          <w:i/>
          <w:sz w:val="23"/>
          <w:lang w:val="en-US"/>
        </w:rPr>
        <w:t>that</w:t>
      </w:r>
      <w:r>
        <w:rPr>
          <w:i/>
          <w:sz w:val="23"/>
        </w:rPr>
        <w:t xml:space="preserve"> were granted </w:t>
      </w:r>
      <w:r>
        <w:rPr>
          <w:i/>
          <w:sz w:val="23"/>
          <w:lang w:val="en-US"/>
        </w:rPr>
        <w:t>or</w:t>
      </w:r>
      <w:r>
        <w:rPr>
          <w:i/>
          <w:sz w:val="23"/>
        </w:rPr>
        <w:t xml:space="preserve"> </w:t>
      </w:r>
      <w:r>
        <w:rPr>
          <w:i/>
          <w:sz w:val="23"/>
          <w:lang w:val="en-US"/>
        </w:rPr>
        <w:t>are</w:t>
      </w:r>
      <w:r>
        <w:rPr>
          <w:i/>
          <w:sz w:val="23"/>
        </w:rPr>
        <w:t xml:space="preserve"> </w:t>
      </w:r>
      <w:r>
        <w:rPr>
          <w:i/>
          <w:sz w:val="23"/>
          <w:lang w:val="en-US"/>
        </w:rPr>
        <w:t>being</w:t>
      </w:r>
      <w:r>
        <w:rPr>
          <w:i/>
          <w:sz w:val="23"/>
        </w:rPr>
        <w:t xml:space="preserve"> </w:t>
      </w:r>
      <w:r>
        <w:rPr>
          <w:i/>
          <w:sz w:val="23"/>
          <w:lang w:val="en-US"/>
        </w:rPr>
        <w:t>granted</w:t>
      </w:r>
      <w:r>
        <w:rPr>
          <w:i/>
          <w:sz w:val="23"/>
        </w:rPr>
        <w:t xml:space="preserve"> </w:t>
      </w:r>
      <w:r>
        <w:rPr>
          <w:i/>
          <w:sz w:val="23"/>
          <w:lang w:val="en-US"/>
        </w:rPr>
        <w:t>to</w:t>
      </w:r>
      <w:r>
        <w:rPr>
          <w:i/>
          <w:sz w:val="23"/>
        </w:rPr>
        <w:t xml:space="preserve"> </w:t>
      </w:r>
      <w:r>
        <w:rPr>
          <w:i/>
          <w:sz w:val="23"/>
          <w:lang w:val="en-US"/>
        </w:rPr>
        <w:t>married</w:t>
      </w:r>
      <w:r>
        <w:rPr>
          <w:i/>
          <w:sz w:val="23"/>
        </w:rPr>
        <w:t xml:space="preserve"> </w:t>
      </w:r>
      <w:r>
        <w:rPr>
          <w:i/>
          <w:sz w:val="23"/>
          <w:lang w:val="en-US"/>
        </w:rPr>
        <w:t>farmers</w:t>
      </w:r>
      <w:r>
        <w:rPr>
          <w:i/>
          <w:sz w:val="23"/>
        </w:rPr>
        <w:t xml:space="preserve">, </w:t>
      </w:r>
      <w:r>
        <w:rPr>
          <w:i/>
          <w:sz w:val="23"/>
          <w:lang w:val="en-US"/>
        </w:rPr>
        <w:t>according</w:t>
      </w:r>
      <w:r>
        <w:rPr>
          <w:i/>
          <w:sz w:val="23"/>
        </w:rPr>
        <w:t xml:space="preserve"> </w:t>
      </w:r>
      <w:r>
        <w:rPr>
          <w:i/>
          <w:sz w:val="23"/>
          <w:lang w:val="en-US"/>
        </w:rPr>
        <w:t>to</w:t>
      </w:r>
      <w:r>
        <w:rPr>
          <w:i/>
          <w:sz w:val="23"/>
        </w:rPr>
        <w:t xml:space="preserve"> </w:t>
      </w:r>
      <w:r>
        <w:rPr>
          <w:i/>
          <w:sz w:val="23"/>
          <w:lang w:val="en-US"/>
        </w:rPr>
        <w:t>the</w:t>
      </w:r>
      <w:r>
        <w:rPr>
          <w:i/>
          <w:sz w:val="23"/>
        </w:rPr>
        <w:t xml:space="preserve"> </w:t>
      </w:r>
      <w:r>
        <w:rPr>
          <w:i/>
          <w:sz w:val="23"/>
          <w:lang w:val="en-US"/>
        </w:rPr>
        <w:t>provisions</w:t>
      </w:r>
      <w:r>
        <w:rPr>
          <w:i/>
          <w:sz w:val="23"/>
        </w:rPr>
        <w:t xml:space="preserve"> </w:t>
      </w:r>
      <w:r>
        <w:rPr>
          <w:i/>
          <w:sz w:val="23"/>
          <w:lang w:val="en-US"/>
        </w:rPr>
        <w:t>of</w:t>
      </w:r>
      <w:r>
        <w:rPr>
          <w:i/>
          <w:sz w:val="23"/>
        </w:rPr>
        <w:t xml:space="preserve"> </w:t>
      </w:r>
      <w:r>
        <w:rPr>
          <w:i/>
          <w:sz w:val="23"/>
          <w:lang w:val="en-US"/>
        </w:rPr>
        <w:t>sub-case aa’</w:t>
      </w:r>
      <w:r>
        <w:rPr>
          <w:i/>
          <w:sz w:val="23"/>
        </w:rPr>
        <w:t xml:space="preserve"> of case a’ of paragraph 1 of article 24 of the Agricultural Code, as modified by article 1 of the present law, may be sold with consent of the other member of the couple. If spouses </w:t>
      </w:r>
      <w:r>
        <w:rPr>
          <w:i/>
          <w:sz w:val="23"/>
          <w:lang w:val="en-US"/>
        </w:rPr>
        <w:t>disagree</w:t>
      </w:r>
      <w:r>
        <w:rPr>
          <w:i/>
          <w:sz w:val="23"/>
        </w:rPr>
        <w:t xml:space="preserve">, </w:t>
      </w:r>
      <w:r>
        <w:rPr>
          <w:i/>
          <w:sz w:val="23"/>
          <w:lang w:val="en-US"/>
        </w:rPr>
        <w:t>the</w:t>
      </w:r>
      <w:r>
        <w:rPr>
          <w:i/>
          <w:sz w:val="23"/>
        </w:rPr>
        <w:t xml:space="preserve"> </w:t>
      </w:r>
      <w:r>
        <w:rPr>
          <w:i/>
          <w:color w:val="000000"/>
          <w:sz w:val="23"/>
          <w:lang w:val="en-US"/>
        </w:rPr>
        <w:t>competent</w:t>
      </w:r>
      <w:r>
        <w:rPr>
          <w:i/>
          <w:color w:val="000000"/>
          <w:sz w:val="23"/>
        </w:rPr>
        <w:t xml:space="preserve"> Court of First Instance sees</w:t>
      </w:r>
      <w:r>
        <w:rPr>
          <w:i/>
          <w:sz w:val="23"/>
        </w:rPr>
        <w:t xml:space="preserve"> to </w:t>
      </w:r>
      <w:r>
        <w:rPr>
          <w:i/>
          <w:sz w:val="23"/>
          <w:lang w:val="en-US"/>
        </w:rPr>
        <w:t>it</w:t>
      </w:r>
      <w:r>
        <w:rPr>
          <w:i/>
          <w:sz w:val="23"/>
        </w:rPr>
        <w:t xml:space="preserve">, and </w:t>
      </w:r>
      <w:r>
        <w:rPr>
          <w:i/>
          <w:sz w:val="23"/>
          <w:lang w:val="en-US"/>
        </w:rPr>
        <w:t>judges</w:t>
      </w:r>
      <w:r>
        <w:rPr>
          <w:i/>
          <w:sz w:val="23"/>
        </w:rPr>
        <w:t xml:space="preserve"> </w:t>
      </w:r>
      <w:r>
        <w:rPr>
          <w:i/>
          <w:sz w:val="23"/>
          <w:lang w:val="en-US"/>
        </w:rPr>
        <w:t>according</w:t>
      </w:r>
      <w:r>
        <w:rPr>
          <w:i/>
          <w:sz w:val="23"/>
        </w:rPr>
        <w:t xml:space="preserve"> </w:t>
      </w:r>
      <w:r>
        <w:rPr>
          <w:i/>
          <w:sz w:val="23"/>
          <w:lang w:val="en-US"/>
        </w:rPr>
        <w:t xml:space="preserve">to the procedure of article 739 and next, </w:t>
      </w:r>
      <w:r>
        <w:rPr>
          <w:i/>
          <w:color w:val="000000"/>
          <w:sz w:val="23"/>
          <w:lang w:val="en-US"/>
        </w:rPr>
        <w:t>to the Code of Civil</w:t>
      </w:r>
      <w:r>
        <w:rPr>
          <w:i/>
          <w:color w:val="000000"/>
          <w:sz w:val="23"/>
        </w:rPr>
        <w:t xml:space="preserve"> Procedure, </w:t>
      </w:r>
      <w:r>
        <w:rPr>
          <w:i/>
          <w:color w:val="000000"/>
          <w:sz w:val="23"/>
          <w:lang w:val="en-US"/>
        </w:rPr>
        <w:t xml:space="preserve">upon request of any of the spouses and decides </w:t>
      </w:r>
      <w:r>
        <w:rPr>
          <w:i/>
          <w:color w:val="000000"/>
          <w:sz w:val="23"/>
        </w:rPr>
        <w:t xml:space="preserve"> about</w:t>
      </w:r>
      <w:r>
        <w:rPr>
          <w:i/>
          <w:sz w:val="23"/>
        </w:rPr>
        <w:t xml:space="preserve"> the sale, if this is imposed by reasons of definite or evident benefit”. </w:t>
      </w:r>
    </w:p>
    <w:p w:rsidR="00000000" w:rsidRDefault="00000000">
      <w:pPr>
        <w:pStyle w:val="BodyText"/>
        <w:spacing w:after="120"/>
        <w:ind w:left="567"/>
        <w:jc w:val="both"/>
        <w:rPr>
          <w:sz w:val="23"/>
          <w:lang w:val="en-GB"/>
        </w:rPr>
      </w:pPr>
      <w:r>
        <w:rPr>
          <w:sz w:val="23"/>
        </w:rPr>
        <w:t>The</w:t>
      </w:r>
      <w:r>
        <w:rPr>
          <w:sz w:val="23"/>
          <w:lang w:val="en-GB"/>
        </w:rPr>
        <w:t xml:space="preserve"> </w:t>
      </w:r>
      <w:r>
        <w:rPr>
          <w:sz w:val="23"/>
        </w:rPr>
        <w:t>provisions</w:t>
      </w:r>
      <w:r>
        <w:rPr>
          <w:sz w:val="23"/>
          <w:lang w:val="en-GB"/>
        </w:rPr>
        <w:t xml:space="preserve"> </w:t>
      </w:r>
      <w:r>
        <w:rPr>
          <w:sz w:val="23"/>
        </w:rPr>
        <w:t>of</w:t>
      </w:r>
      <w:r>
        <w:rPr>
          <w:sz w:val="23"/>
          <w:lang w:val="en-GB"/>
        </w:rPr>
        <w:t xml:space="preserve"> </w:t>
      </w:r>
      <w:r>
        <w:rPr>
          <w:sz w:val="23"/>
        </w:rPr>
        <w:t>the</w:t>
      </w:r>
      <w:r>
        <w:rPr>
          <w:sz w:val="23"/>
          <w:lang w:val="en-GB"/>
        </w:rPr>
        <w:t xml:space="preserve"> </w:t>
      </w:r>
      <w:r>
        <w:rPr>
          <w:sz w:val="23"/>
        </w:rPr>
        <w:t>new</w:t>
      </w:r>
      <w:r>
        <w:rPr>
          <w:sz w:val="23"/>
          <w:lang w:val="en-GB"/>
        </w:rPr>
        <w:t xml:space="preserve"> </w:t>
      </w:r>
      <w:r>
        <w:rPr>
          <w:sz w:val="23"/>
        </w:rPr>
        <w:t>legislation</w:t>
      </w:r>
      <w:r>
        <w:rPr>
          <w:sz w:val="23"/>
          <w:lang w:val="en-GB"/>
        </w:rPr>
        <w:t xml:space="preserve"> </w:t>
      </w:r>
      <w:r>
        <w:rPr>
          <w:sz w:val="23"/>
        </w:rPr>
        <w:t>have</w:t>
      </w:r>
      <w:r>
        <w:rPr>
          <w:sz w:val="23"/>
          <w:lang w:val="en-GB"/>
        </w:rPr>
        <w:t xml:space="preserve"> </w:t>
      </w:r>
      <w:r>
        <w:rPr>
          <w:sz w:val="23"/>
        </w:rPr>
        <w:t>abolished</w:t>
      </w:r>
      <w:r>
        <w:rPr>
          <w:sz w:val="23"/>
          <w:lang w:val="en-GB"/>
        </w:rPr>
        <w:t xml:space="preserve"> </w:t>
      </w:r>
      <w:r>
        <w:rPr>
          <w:sz w:val="23"/>
        </w:rPr>
        <w:t>discriminations</w:t>
      </w:r>
      <w:r>
        <w:rPr>
          <w:sz w:val="23"/>
          <w:lang w:val="en-GB"/>
        </w:rPr>
        <w:t xml:space="preserve"> a</w:t>
      </w:r>
      <w:r>
        <w:rPr>
          <w:sz w:val="23"/>
        </w:rPr>
        <w:t>gainst reinstating women as landless farmers</w:t>
      </w:r>
      <w:r>
        <w:rPr>
          <w:sz w:val="23"/>
          <w:lang w:val="en-GB"/>
        </w:rPr>
        <w:t>, since</w:t>
      </w:r>
      <w:r>
        <w:rPr>
          <w:sz w:val="23"/>
        </w:rPr>
        <w:t xml:space="preserve"> granting an </w:t>
      </w:r>
      <w:r>
        <w:rPr>
          <w:sz w:val="23"/>
          <w:lang w:val="en-GB"/>
        </w:rPr>
        <w:t xml:space="preserve">agricultural lot in the past exclusively concerned married or unmarried male farmers, who could sell the lot that had been granted to them when married, without the consent of their spouse.  </w:t>
      </w:r>
    </w:p>
    <w:p w:rsidR="00000000" w:rsidRDefault="00000000">
      <w:pPr>
        <w:pStyle w:val="BodyText"/>
        <w:spacing w:after="120"/>
        <w:rPr>
          <w:b/>
          <w:sz w:val="23"/>
        </w:rPr>
      </w:pPr>
    </w:p>
    <w:p w:rsidR="00000000" w:rsidRDefault="00000000">
      <w:pPr>
        <w:pStyle w:val="BodyText"/>
        <w:spacing w:after="120"/>
        <w:rPr>
          <w:b/>
          <w:sz w:val="23"/>
          <w:lang w:val="en-GB"/>
        </w:rPr>
      </w:pPr>
      <w:r>
        <w:rPr>
          <w:b/>
          <w:sz w:val="23"/>
        </w:rPr>
        <w:t>ΙV</w:t>
      </w:r>
      <w:r>
        <w:rPr>
          <w:b/>
          <w:sz w:val="23"/>
          <w:lang w:val="en-GB"/>
        </w:rPr>
        <w:t xml:space="preserve">. </w:t>
      </w:r>
      <w:r>
        <w:rPr>
          <w:b/>
          <w:sz w:val="23"/>
        </w:rPr>
        <w:t xml:space="preserve">INSURANCE </w:t>
      </w:r>
      <w:r>
        <w:rPr>
          <w:b/>
          <w:sz w:val="23"/>
          <w:lang w:val="en-GB"/>
        </w:rPr>
        <w:t xml:space="preserve">PROTECTION OF </w:t>
      </w:r>
      <w:r>
        <w:rPr>
          <w:b/>
          <w:sz w:val="23"/>
        </w:rPr>
        <w:t xml:space="preserve">WOMEN </w:t>
      </w:r>
      <w:r>
        <w:rPr>
          <w:b/>
          <w:sz w:val="23"/>
          <w:lang w:val="en-GB"/>
        </w:rPr>
        <w:t>FARMERS</w:t>
      </w:r>
    </w:p>
    <w:p w:rsidR="00000000" w:rsidRDefault="00000000">
      <w:pPr>
        <w:numPr>
          <w:ilvl w:val="0"/>
          <w:numId w:val="215"/>
        </w:numPr>
        <w:tabs>
          <w:tab w:val="clear" w:pos="360"/>
        </w:tabs>
        <w:spacing w:after="120" w:line="240" w:lineRule="auto"/>
        <w:ind w:left="567" w:hanging="567"/>
        <w:jc w:val="both"/>
        <w:rPr>
          <w:sz w:val="23"/>
        </w:rPr>
      </w:pPr>
      <w:r>
        <w:rPr>
          <w:sz w:val="23"/>
          <w:lang w:val="en-US"/>
        </w:rPr>
        <w:t>Concerning</w:t>
      </w:r>
      <w:r>
        <w:rPr>
          <w:sz w:val="23"/>
        </w:rPr>
        <w:t xml:space="preserve"> the </w:t>
      </w:r>
      <w:r>
        <w:rPr>
          <w:sz w:val="23"/>
          <w:lang w:val="en-US"/>
        </w:rPr>
        <w:t>insurance</w:t>
      </w:r>
      <w:r>
        <w:rPr>
          <w:sz w:val="23"/>
        </w:rPr>
        <w:t xml:space="preserve"> </w:t>
      </w:r>
      <w:r>
        <w:rPr>
          <w:sz w:val="23"/>
          <w:lang w:val="en-US"/>
        </w:rPr>
        <w:t>protection</w:t>
      </w:r>
      <w:r>
        <w:rPr>
          <w:sz w:val="23"/>
        </w:rPr>
        <w:t xml:space="preserve"> </w:t>
      </w:r>
      <w:r>
        <w:rPr>
          <w:sz w:val="23"/>
          <w:lang w:val="en-US"/>
        </w:rPr>
        <w:t>of</w:t>
      </w:r>
      <w:r>
        <w:rPr>
          <w:sz w:val="23"/>
        </w:rPr>
        <w:t xml:space="preserve"> </w:t>
      </w:r>
      <w:r>
        <w:rPr>
          <w:sz w:val="23"/>
          <w:lang w:val="en-US"/>
        </w:rPr>
        <w:t>women</w:t>
      </w:r>
      <w:r>
        <w:rPr>
          <w:sz w:val="23"/>
        </w:rPr>
        <w:t xml:space="preserve"> </w:t>
      </w:r>
      <w:r>
        <w:rPr>
          <w:sz w:val="23"/>
          <w:lang w:val="en-US"/>
        </w:rPr>
        <w:t>farmers</w:t>
      </w:r>
      <w:r>
        <w:rPr>
          <w:sz w:val="23"/>
        </w:rPr>
        <w:t xml:space="preserve"> </w:t>
      </w:r>
      <w:r>
        <w:rPr>
          <w:sz w:val="23"/>
          <w:lang w:val="en-US"/>
        </w:rPr>
        <w:t>by</w:t>
      </w:r>
      <w:r>
        <w:rPr>
          <w:sz w:val="23"/>
        </w:rPr>
        <w:t xml:space="preserve"> </w:t>
      </w:r>
      <w:r>
        <w:rPr>
          <w:sz w:val="23"/>
          <w:lang w:val="en-US"/>
        </w:rPr>
        <w:t>the</w:t>
      </w:r>
      <w:r>
        <w:rPr>
          <w:sz w:val="23"/>
        </w:rPr>
        <w:t xml:space="preserve"> </w:t>
      </w:r>
      <w:r>
        <w:rPr>
          <w:sz w:val="23"/>
          <w:lang w:val="en-US"/>
        </w:rPr>
        <w:t>Agricultural Insurance Organization</w:t>
      </w:r>
      <w:r>
        <w:rPr>
          <w:sz w:val="23"/>
        </w:rPr>
        <w:t xml:space="preserve">, </w:t>
      </w:r>
      <w:r>
        <w:rPr>
          <w:sz w:val="23"/>
          <w:lang w:val="en-US"/>
        </w:rPr>
        <w:t xml:space="preserve">the following legislative regulations have been passed, aiming at the elimination of problems created by </w:t>
      </w:r>
      <w:r>
        <w:rPr>
          <w:sz w:val="23"/>
        </w:rPr>
        <w:t xml:space="preserve">optional insurance </w:t>
      </w:r>
      <w:r>
        <w:rPr>
          <w:sz w:val="23"/>
          <w:lang w:val="en-US"/>
        </w:rPr>
        <w:t>of one of the spouses working in the family’s agricultural enterprise in the Main Insurance Branch</w:t>
      </w:r>
      <w:r>
        <w:rPr>
          <w:sz w:val="23"/>
        </w:rPr>
        <w:t xml:space="preserve">. Since one of the spouses had the right to </w:t>
      </w:r>
      <w:r>
        <w:rPr>
          <w:sz w:val="23"/>
          <w:lang w:val="en-US"/>
        </w:rPr>
        <w:t>be</w:t>
      </w:r>
      <w:r>
        <w:rPr>
          <w:sz w:val="23"/>
        </w:rPr>
        <w:t xml:space="preserve"> </w:t>
      </w:r>
      <w:r>
        <w:rPr>
          <w:sz w:val="23"/>
          <w:lang w:val="en-US"/>
        </w:rPr>
        <w:t>exempted</w:t>
      </w:r>
      <w:r>
        <w:rPr>
          <w:sz w:val="23"/>
        </w:rPr>
        <w:t xml:space="preserve"> </w:t>
      </w:r>
      <w:r>
        <w:rPr>
          <w:sz w:val="23"/>
          <w:lang w:val="en-US"/>
        </w:rPr>
        <w:t>of</w:t>
      </w:r>
      <w:r>
        <w:rPr>
          <w:sz w:val="23"/>
        </w:rPr>
        <w:t xml:space="preserve"> </w:t>
      </w:r>
      <w:r>
        <w:rPr>
          <w:sz w:val="23"/>
          <w:lang w:val="en-US"/>
        </w:rPr>
        <w:t>the</w:t>
      </w:r>
      <w:r>
        <w:rPr>
          <w:sz w:val="23"/>
        </w:rPr>
        <w:t xml:space="preserve"> M</w:t>
      </w:r>
      <w:r>
        <w:rPr>
          <w:sz w:val="23"/>
          <w:lang w:val="en-US"/>
        </w:rPr>
        <w:t>ain</w:t>
      </w:r>
      <w:r>
        <w:rPr>
          <w:sz w:val="23"/>
        </w:rPr>
        <w:t xml:space="preserve"> </w:t>
      </w:r>
      <w:r>
        <w:rPr>
          <w:sz w:val="23"/>
          <w:lang w:val="en-US"/>
        </w:rPr>
        <w:t>Insurance</w:t>
      </w:r>
      <w:r>
        <w:rPr>
          <w:sz w:val="23"/>
        </w:rPr>
        <w:t xml:space="preserve"> Branch contributions, following a</w:t>
      </w:r>
      <w:r>
        <w:rPr>
          <w:sz w:val="23"/>
          <w:lang w:val="en-US"/>
        </w:rPr>
        <w:t xml:space="preserve"> statement of consent of both spouses</w:t>
      </w:r>
      <w:r>
        <w:rPr>
          <w:sz w:val="23"/>
        </w:rPr>
        <w:t xml:space="preserve">, the relevant provision usually operated at the expense of women, and this is the reason why the Organisation of Agricultural Insurance has proposed its abolition and the promotion of obligatory insurance of both spouses. </w:t>
      </w:r>
    </w:p>
    <w:p w:rsidR="00000000" w:rsidRDefault="00000000">
      <w:pPr>
        <w:numPr>
          <w:ilvl w:val="0"/>
          <w:numId w:val="215"/>
        </w:numPr>
        <w:tabs>
          <w:tab w:val="clear" w:pos="360"/>
        </w:tabs>
        <w:spacing w:after="120" w:line="240" w:lineRule="auto"/>
        <w:ind w:left="567" w:hanging="567"/>
        <w:jc w:val="both"/>
        <w:rPr>
          <w:sz w:val="23"/>
        </w:rPr>
      </w:pPr>
      <w:r>
        <w:rPr>
          <w:sz w:val="23"/>
        </w:rPr>
        <w:t>C</w:t>
      </w:r>
      <w:r>
        <w:rPr>
          <w:sz w:val="23"/>
          <w:lang w:val="en-US"/>
        </w:rPr>
        <w:t>oncerning</w:t>
      </w:r>
      <w:r>
        <w:rPr>
          <w:sz w:val="23"/>
        </w:rPr>
        <w:t xml:space="preserve"> </w:t>
      </w:r>
      <w:r>
        <w:rPr>
          <w:sz w:val="23"/>
          <w:lang w:val="en-US"/>
        </w:rPr>
        <w:t>maternity</w:t>
      </w:r>
      <w:r>
        <w:rPr>
          <w:sz w:val="23"/>
        </w:rPr>
        <w:t xml:space="preserve"> </w:t>
      </w:r>
      <w:r>
        <w:rPr>
          <w:sz w:val="23"/>
          <w:lang w:val="en-US"/>
        </w:rPr>
        <w:t>protection</w:t>
      </w:r>
      <w:r>
        <w:rPr>
          <w:sz w:val="23"/>
        </w:rPr>
        <w:t xml:space="preserve">, </w:t>
      </w:r>
      <w:r>
        <w:rPr>
          <w:sz w:val="23"/>
          <w:lang w:val="en-US"/>
        </w:rPr>
        <w:t>women</w:t>
      </w:r>
      <w:r>
        <w:rPr>
          <w:sz w:val="23"/>
        </w:rPr>
        <w:t xml:space="preserve"> </w:t>
      </w:r>
      <w:r>
        <w:rPr>
          <w:sz w:val="23"/>
          <w:lang w:val="en-US"/>
        </w:rPr>
        <w:t>insured</w:t>
      </w:r>
      <w:r>
        <w:rPr>
          <w:sz w:val="23"/>
        </w:rPr>
        <w:t xml:space="preserve"> </w:t>
      </w:r>
      <w:r>
        <w:rPr>
          <w:sz w:val="23"/>
          <w:lang w:val="en-US"/>
        </w:rPr>
        <w:t>in</w:t>
      </w:r>
      <w:r>
        <w:rPr>
          <w:sz w:val="23"/>
        </w:rPr>
        <w:t xml:space="preserve"> </w:t>
      </w:r>
      <w:r>
        <w:rPr>
          <w:sz w:val="23"/>
          <w:lang w:val="en-US"/>
        </w:rPr>
        <w:t>the</w:t>
      </w:r>
      <w:r>
        <w:rPr>
          <w:sz w:val="23"/>
        </w:rPr>
        <w:t xml:space="preserve"> </w:t>
      </w:r>
      <w:r>
        <w:rPr>
          <w:sz w:val="23"/>
          <w:lang w:val="en-US"/>
        </w:rPr>
        <w:t>main</w:t>
      </w:r>
      <w:r>
        <w:rPr>
          <w:sz w:val="23"/>
        </w:rPr>
        <w:t xml:space="preserve"> </w:t>
      </w:r>
      <w:r>
        <w:rPr>
          <w:sz w:val="23"/>
          <w:lang w:val="en-US"/>
        </w:rPr>
        <w:t>insurance branch  who give birth to a second child or any child after the second child</w:t>
      </w:r>
      <w:r>
        <w:rPr>
          <w:sz w:val="23"/>
        </w:rPr>
        <w:t xml:space="preserve"> are exempted, for a certain period of time, from the obligation to pay insurance contributions.</w:t>
      </w:r>
    </w:p>
    <w:p w:rsidR="00000000" w:rsidRDefault="00000000">
      <w:pPr>
        <w:numPr>
          <w:ilvl w:val="0"/>
          <w:numId w:val="215"/>
        </w:numPr>
        <w:tabs>
          <w:tab w:val="clear" w:pos="360"/>
        </w:tabs>
        <w:spacing w:after="120" w:line="240" w:lineRule="auto"/>
        <w:ind w:left="567" w:hanging="567"/>
        <w:jc w:val="both"/>
        <w:rPr>
          <w:b/>
          <w:sz w:val="23"/>
        </w:rPr>
      </w:pPr>
      <w:r>
        <w:rPr>
          <w:sz w:val="23"/>
          <w:lang w:val="en-US"/>
        </w:rPr>
        <w:t>Moreover</w:t>
      </w:r>
      <w:r>
        <w:rPr>
          <w:sz w:val="23"/>
        </w:rPr>
        <w:t xml:space="preserve">, the amounts </w:t>
      </w:r>
      <w:r>
        <w:rPr>
          <w:sz w:val="23"/>
          <w:lang w:val="en-US"/>
        </w:rPr>
        <w:t>for</w:t>
      </w:r>
      <w:r>
        <w:rPr>
          <w:sz w:val="23"/>
        </w:rPr>
        <w:t xml:space="preserve"> </w:t>
      </w:r>
      <w:r>
        <w:rPr>
          <w:sz w:val="23"/>
          <w:lang w:val="en-US"/>
        </w:rPr>
        <w:t xml:space="preserve">Pregnancy and </w:t>
      </w:r>
      <w:r>
        <w:rPr>
          <w:sz w:val="23"/>
        </w:rPr>
        <w:t>Confinement benefits as well the</w:t>
      </w:r>
      <w:r>
        <w:rPr>
          <w:sz w:val="23"/>
          <w:lang w:val="en-US"/>
        </w:rPr>
        <w:t xml:space="preserve"> Childbirth financial aid</w:t>
      </w:r>
      <w:r>
        <w:rPr>
          <w:sz w:val="23"/>
        </w:rPr>
        <w:t xml:space="preserve"> have been re</w:t>
      </w:r>
      <w:r>
        <w:rPr>
          <w:sz w:val="23"/>
          <w:lang w:val="en-US"/>
        </w:rPr>
        <w:t>adjusted as follows</w:t>
      </w:r>
      <w:r>
        <w:rPr>
          <w:sz w:val="23"/>
        </w:rPr>
        <w:t>:</w:t>
      </w:r>
    </w:p>
    <w:p w:rsidR="00000000" w:rsidRDefault="00000000">
      <w:pPr>
        <w:numPr>
          <w:ilvl w:val="0"/>
          <w:numId w:val="254"/>
        </w:numPr>
        <w:tabs>
          <w:tab w:val="clear" w:pos="900"/>
        </w:tabs>
        <w:spacing w:after="120" w:line="240" w:lineRule="auto"/>
        <w:ind w:left="1134" w:hanging="283"/>
        <w:jc w:val="both"/>
        <w:rPr>
          <w:sz w:val="23"/>
        </w:rPr>
      </w:pPr>
      <w:r>
        <w:rPr>
          <w:sz w:val="23"/>
          <w:lang w:val="en-US"/>
        </w:rPr>
        <w:t>Benefits</w:t>
      </w:r>
      <w:r>
        <w:rPr>
          <w:sz w:val="23"/>
        </w:rPr>
        <w:t xml:space="preserve"> </w:t>
      </w:r>
      <w:r>
        <w:rPr>
          <w:sz w:val="23"/>
          <w:lang w:val="en-US"/>
        </w:rPr>
        <w:t>for</w:t>
      </w:r>
      <w:r>
        <w:rPr>
          <w:sz w:val="23"/>
        </w:rPr>
        <w:t xml:space="preserve"> </w:t>
      </w:r>
      <w:r>
        <w:rPr>
          <w:sz w:val="23"/>
          <w:lang w:val="en-US"/>
        </w:rPr>
        <w:t>pregnancy</w:t>
      </w:r>
      <w:r>
        <w:rPr>
          <w:sz w:val="23"/>
        </w:rPr>
        <w:t xml:space="preserve"> </w:t>
      </w:r>
      <w:r>
        <w:rPr>
          <w:sz w:val="23"/>
          <w:lang w:val="en-US"/>
        </w:rPr>
        <w:t>and</w:t>
      </w:r>
      <w:r>
        <w:rPr>
          <w:sz w:val="23"/>
        </w:rPr>
        <w:t xml:space="preserve"> </w:t>
      </w:r>
      <w:r>
        <w:rPr>
          <w:sz w:val="23"/>
          <w:lang w:val="en-US"/>
        </w:rPr>
        <w:t>confinement</w:t>
      </w:r>
      <w:r>
        <w:rPr>
          <w:sz w:val="23"/>
        </w:rPr>
        <w:t xml:space="preserve"> </w:t>
      </w:r>
      <w:r>
        <w:rPr>
          <w:sz w:val="23"/>
          <w:lang w:val="en-US"/>
        </w:rPr>
        <w:t>up</w:t>
      </w:r>
      <w:r>
        <w:rPr>
          <w:sz w:val="23"/>
        </w:rPr>
        <w:t xml:space="preserve"> </w:t>
      </w:r>
      <w:r>
        <w:rPr>
          <w:sz w:val="23"/>
          <w:lang w:val="en-US"/>
        </w:rPr>
        <w:t>to</w:t>
      </w:r>
      <w:r>
        <w:rPr>
          <w:sz w:val="23"/>
        </w:rPr>
        <w:t xml:space="preserve"> </w:t>
      </w:r>
      <w:r>
        <w:rPr>
          <w:sz w:val="23"/>
          <w:lang w:val="en-US"/>
        </w:rPr>
        <w:t xml:space="preserve">the sum of the </w:t>
      </w:r>
      <w:r>
        <w:rPr>
          <w:sz w:val="23"/>
        </w:rPr>
        <w:t>1</w:t>
      </w:r>
      <w:r>
        <w:rPr>
          <w:sz w:val="23"/>
          <w:vertAlign w:val="superscript"/>
          <w:lang w:val="en-US"/>
        </w:rPr>
        <w:t>st</w:t>
      </w:r>
      <w:r>
        <w:rPr>
          <w:sz w:val="23"/>
          <w:lang w:val="en-US"/>
        </w:rPr>
        <w:t xml:space="preserve"> insurance category of article</w:t>
      </w:r>
      <w:r>
        <w:rPr>
          <w:sz w:val="23"/>
        </w:rPr>
        <w:t xml:space="preserve"> 4 of law 2458/97</w:t>
      </w:r>
    </w:p>
    <w:p w:rsidR="00000000" w:rsidRDefault="00000000">
      <w:pPr>
        <w:numPr>
          <w:ilvl w:val="0"/>
          <w:numId w:val="254"/>
        </w:numPr>
        <w:tabs>
          <w:tab w:val="clear" w:pos="900"/>
        </w:tabs>
        <w:spacing w:after="120" w:line="240" w:lineRule="auto"/>
        <w:ind w:left="1134" w:hanging="283"/>
        <w:jc w:val="both"/>
        <w:rPr>
          <w:sz w:val="23"/>
        </w:rPr>
      </w:pPr>
      <w:r>
        <w:rPr>
          <w:sz w:val="23"/>
          <w:lang w:val="en-US"/>
        </w:rPr>
        <w:t>Childbirth</w:t>
      </w:r>
      <w:r>
        <w:rPr>
          <w:sz w:val="23"/>
        </w:rPr>
        <w:t xml:space="preserve"> Financial A</w:t>
      </w:r>
      <w:r>
        <w:rPr>
          <w:sz w:val="23"/>
          <w:lang w:val="en-US"/>
        </w:rPr>
        <w:t>id</w:t>
      </w:r>
      <w:r>
        <w:rPr>
          <w:sz w:val="23"/>
        </w:rPr>
        <w:t xml:space="preserve"> </w:t>
      </w:r>
      <w:r>
        <w:rPr>
          <w:sz w:val="23"/>
          <w:lang w:val="en-US"/>
        </w:rPr>
        <w:t>up</w:t>
      </w:r>
      <w:r>
        <w:rPr>
          <w:sz w:val="23"/>
        </w:rPr>
        <w:t xml:space="preserve"> </w:t>
      </w:r>
      <w:r>
        <w:rPr>
          <w:sz w:val="23"/>
          <w:lang w:val="en-US"/>
        </w:rPr>
        <w:t>to</w:t>
      </w:r>
      <w:r>
        <w:rPr>
          <w:sz w:val="23"/>
        </w:rPr>
        <w:t xml:space="preserve"> 50% </w:t>
      </w:r>
      <w:r>
        <w:rPr>
          <w:sz w:val="23"/>
          <w:lang w:val="en-US"/>
        </w:rPr>
        <w:t>of</w:t>
      </w:r>
      <w:r>
        <w:rPr>
          <w:sz w:val="23"/>
        </w:rPr>
        <w:t xml:space="preserve"> </w:t>
      </w:r>
      <w:r>
        <w:rPr>
          <w:sz w:val="23"/>
          <w:lang w:val="en-US"/>
        </w:rPr>
        <w:t>the</w:t>
      </w:r>
      <w:r>
        <w:rPr>
          <w:sz w:val="23"/>
        </w:rPr>
        <w:t xml:space="preserve"> amount </w:t>
      </w:r>
      <w:r>
        <w:rPr>
          <w:sz w:val="23"/>
          <w:lang w:val="en-US"/>
        </w:rPr>
        <w:t>of</w:t>
      </w:r>
      <w:r>
        <w:rPr>
          <w:sz w:val="23"/>
        </w:rPr>
        <w:t xml:space="preserve"> </w:t>
      </w:r>
      <w:r>
        <w:rPr>
          <w:sz w:val="23"/>
          <w:lang w:val="en-US"/>
        </w:rPr>
        <w:t>the</w:t>
      </w:r>
      <w:r>
        <w:rPr>
          <w:sz w:val="23"/>
        </w:rPr>
        <w:t xml:space="preserve"> </w:t>
      </w:r>
      <w:r>
        <w:rPr>
          <w:sz w:val="23"/>
          <w:lang w:val="en-US"/>
        </w:rPr>
        <w:t>insurance</w:t>
      </w:r>
      <w:r>
        <w:rPr>
          <w:sz w:val="23"/>
        </w:rPr>
        <w:t xml:space="preserve"> </w:t>
      </w:r>
      <w:r>
        <w:rPr>
          <w:sz w:val="23"/>
          <w:lang w:val="en-US"/>
        </w:rPr>
        <w:t>category</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previous</w:t>
      </w:r>
      <w:r>
        <w:rPr>
          <w:sz w:val="23"/>
        </w:rPr>
        <w:t xml:space="preserve"> section, if</w:t>
      </w:r>
      <w:r>
        <w:rPr>
          <w:sz w:val="23"/>
          <w:lang w:val="en-US"/>
        </w:rPr>
        <w:t xml:space="preserve"> the childbirth takes place in a hospital-obstetrical clinic</w:t>
      </w:r>
      <w:r>
        <w:rPr>
          <w:sz w:val="23"/>
        </w:rPr>
        <w:t xml:space="preserve"> in which, according to the legislation in force for the Agricultural Insurance Organisation, obstetrical care is not paid by Organisation or is free. </w:t>
      </w:r>
    </w:p>
    <w:p w:rsidR="00000000" w:rsidRDefault="00000000">
      <w:pPr>
        <w:numPr>
          <w:ilvl w:val="0"/>
          <w:numId w:val="254"/>
        </w:numPr>
        <w:tabs>
          <w:tab w:val="clear" w:pos="900"/>
        </w:tabs>
        <w:spacing w:after="120" w:line="240" w:lineRule="auto"/>
        <w:ind w:left="1134" w:hanging="283"/>
        <w:jc w:val="both"/>
        <w:rPr>
          <w:sz w:val="23"/>
        </w:rPr>
      </w:pPr>
      <w:r>
        <w:rPr>
          <w:sz w:val="23"/>
          <w:lang w:val="en-US"/>
        </w:rPr>
        <w:t>In</w:t>
      </w:r>
      <w:r>
        <w:rPr>
          <w:sz w:val="23"/>
        </w:rPr>
        <w:t xml:space="preserve"> </w:t>
      </w:r>
      <w:r>
        <w:rPr>
          <w:sz w:val="23"/>
          <w:lang w:val="en-US"/>
        </w:rPr>
        <w:t>case</w:t>
      </w:r>
      <w:r>
        <w:rPr>
          <w:sz w:val="23"/>
        </w:rPr>
        <w:t xml:space="preserve"> </w:t>
      </w:r>
      <w:r>
        <w:rPr>
          <w:sz w:val="23"/>
          <w:lang w:val="en-US"/>
        </w:rPr>
        <w:t>of</w:t>
      </w:r>
      <w:r>
        <w:rPr>
          <w:sz w:val="23"/>
        </w:rPr>
        <w:t xml:space="preserve"> </w:t>
      </w:r>
      <w:r>
        <w:rPr>
          <w:sz w:val="23"/>
          <w:lang w:val="en-US"/>
        </w:rPr>
        <w:t>twins</w:t>
      </w:r>
      <w:r>
        <w:rPr>
          <w:sz w:val="23"/>
        </w:rPr>
        <w:t xml:space="preserve"> </w:t>
      </w:r>
      <w:r>
        <w:rPr>
          <w:sz w:val="23"/>
          <w:lang w:val="en-US"/>
        </w:rPr>
        <w:t>or</w:t>
      </w:r>
      <w:r>
        <w:rPr>
          <w:sz w:val="23"/>
        </w:rPr>
        <w:t xml:space="preserve"> triplets </w:t>
      </w:r>
      <w:r>
        <w:rPr>
          <w:sz w:val="23"/>
          <w:lang w:val="en-US"/>
        </w:rPr>
        <w:t>etc</w:t>
      </w:r>
      <w:r>
        <w:rPr>
          <w:sz w:val="23"/>
        </w:rPr>
        <w:t xml:space="preserve">., </w:t>
      </w:r>
      <w:r>
        <w:rPr>
          <w:sz w:val="23"/>
          <w:lang w:val="en-US"/>
        </w:rPr>
        <w:t>who</w:t>
      </w:r>
      <w:r>
        <w:rPr>
          <w:sz w:val="23"/>
        </w:rPr>
        <w:t xml:space="preserve"> </w:t>
      </w:r>
      <w:r>
        <w:rPr>
          <w:sz w:val="23"/>
          <w:lang w:val="en-US"/>
        </w:rPr>
        <w:t>are</w:t>
      </w:r>
      <w:r>
        <w:rPr>
          <w:sz w:val="23"/>
        </w:rPr>
        <w:t xml:space="preserve"> </w:t>
      </w:r>
      <w:r>
        <w:rPr>
          <w:sz w:val="23"/>
          <w:lang w:val="en-US"/>
        </w:rPr>
        <w:t>alive</w:t>
      </w:r>
      <w:r>
        <w:rPr>
          <w:sz w:val="23"/>
        </w:rPr>
        <w:t xml:space="preserve"> </w:t>
      </w:r>
      <w:r>
        <w:rPr>
          <w:sz w:val="23"/>
          <w:lang w:val="en-US"/>
        </w:rPr>
        <w:t>on</w:t>
      </w:r>
      <w:r>
        <w:rPr>
          <w:sz w:val="23"/>
        </w:rPr>
        <w:t xml:space="preserve"> </w:t>
      </w:r>
      <w:r>
        <w:rPr>
          <w:sz w:val="23"/>
          <w:lang w:val="en-US"/>
        </w:rPr>
        <w:t>the</w:t>
      </w:r>
      <w:r>
        <w:rPr>
          <w:sz w:val="23"/>
        </w:rPr>
        <w:t xml:space="preserve"> </w:t>
      </w:r>
      <w:r>
        <w:rPr>
          <w:sz w:val="23"/>
          <w:lang w:val="en-US"/>
        </w:rPr>
        <w:t>date</w:t>
      </w:r>
      <w:r>
        <w:rPr>
          <w:sz w:val="23"/>
        </w:rPr>
        <w:t xml:space="preserve"> </w:t>
      </w:r>
      <w:r>
        <w:rPr>
          <w:sz w:val="23"/>
          <w:lang w:val="en-US"/>
        </w:rPr>
        <w:t>of</w:t>
      </w:r>
      <w:r>
        <w:rPr>
          <w:sz w:val="23"/>
        </w:rPr>
        <w:t xml:space="preserve"> </w:t>
      </w:r>
      <w:r>
        <w:rPr>
          <w:sz w:val="23"/>
          <w:lang w:val="en-US"/>
        </w:rPr>
        <w:t>application</w:t>
      </w:r>
      <w:r>
        <w:rPr>
          <w:sz w:val="23"/>
        </w:rPr>
        <w:t xml:space="preserve"> </w:t>
      </w:r>
      <w:r>
        <w:rPr>
          <w:sz w:val="23"/>
          <w:lang w:val="en-US"/>
        </w:rPr>
        <w:t>for benefits</w:t>
      </w:r>
      <w:r>
        <w:rPr>
          <w:sz w:val="23"/>
        </w:rPr>
        <w:t xml:space="preserve">, </w:t>
      </w:r>
      <w:r>
        <w:rPr>
          <w:sz w:val="23"/>
          <w:lang w:val="en-US"/>
        </w:rPr>
        <w:t xml:space="preserve">the pregnancy and confinement benefits increase by </w:t>
      </w:r>
      <w:r>
        <w:rPr>
          <w:sz w:val="23"/>
        </w:rPr>
        <w:t xml:space="preserve">50% </w:t>
      </w:r>
      <w:r>
        <w:rPr>
          <w:sz w:val="23"/>
          <w:lang w:val="en-US"/>
        </w:rPr>
        <w:t>for each child after the first one</w:t>
      </w:r>
      <w:r>
        <w:rPr>
          <w:sz w:val="23"/>
        </w:rPr>
        <w:t xml:space="preserve">. </w:t>
      </w:r>
    </w:p>
    <w:p w:rsidR="00000000" w:rsidRDefault="00000000">
      <w:pPr>
        <w:pStyle w:val="BodyText"/>
        <w:spacing w:after="120"/>
        <w:rPr>
          <w:b/>
          <w:sz w:val="23"/>
        </w:rPr>
      </w:pPr>
    </w:p>
    <w:p w:rsidR="00000000" w:rsidRDefault="00000000">
      <w:pPr>
        <w:pStyle w:val="BodyText"/>
        <w:spacing w:after="120"/>
        <w:rPr>
          <w:b/>
          <w:sz w:val="23"/>
        </w:rPr>
      </w:pPr>
      <w:r>
        <w:rPr>
          <w:b/>
          <w:sz w:val="23"/>
        </w:rPr>
        <w:t>V</w:t>
      </w:r>
      <w:r>
        <w:rPr>
          <w:b/>
          <w:sz w:val="23"/>
          <w:lang w:val="en-GB"/>
        </w:rPr>
        <w:t>. FISHERY</w:t>
      </w:r>
    </w:p>
    <w:p w:rsidR="00000000" w:rsidRDefault="00000000">
      <w:pPr>
        <w:pStyle w:val="BodyText"/>
        <w:numPr>
          <w:ilvl w:val="0"/>
          <w:numId w:val="216"/>
        </w:numPr>
        <w:tabs>
          <w:tab w:val="clear" w:pos="360"/>
        </w:tabs>
        <w:spacing w:after="120"/>
        <w:ind w:left="567" w:hanging="567"/>
        <w:jc w:val="both"/>
        <w:rPr>
          <w:sz w:val="23"/>
          <w:lang w:val="en-GB"/>
        </w:rPr>
      </w:pPr>
      <w:r>
        <w:rPr>
          <w:sz w:val="23"/>
        </w:rPr>
        <w:t>In</w:t>
      </w:r>
      <w:r>
        <w:rPr>
          <w:sz w:val="23"/>
          <w:lang w:val="en-GB"/>
        </w:rPr>
        <w:t xml:space="preserve"> </w:t>
      </w:r>
      <w:r>
        <w:rPr>
          <w:sz w:val="23"/>
        </w:rPr>
        <w:t>the</w:t>
      </w:r>
      <w:r>
        <w:rPr>
          <w:sz w:val="23"/>
          <w:lang w:val="en-GB"/>
        </w:rPr>
        <w:t xml:space="preserve"> </w:t>
      </w:r>
      <w:r>
        <w:rPr>
          <w:sz w:val="23"/>
        </w:rPr>
        <w:t>field</w:t>
      </w:r>
      <w:r>
        <w:rPr>
          <w:sz w:val="23"/>
          <w:lang w:val="en-GB"/>
        </w:rPr>
        <w:t xml:space="preserve"> </w:t>
      </w:r>
      <w:r>
        <w:rPr>
          <w:sz w:val="23"/>
        </w:rPr>
        <w:t>of</w:t>
      </w:r>
      <w:r>
        <w:rPr>
          <w:sz w:val="23"/>
          <w:lang w:val="en-GB"/>
        </w:rPr>
        <w:t xml:space="preserve"> </w:t>
      </w:r>
      <w:r>
        <w:rPr>
          <w:sz w:val="23"/>
        </w:rPr>
        <w:t>fishery</w:t>
      </w:r>
      <w:r>
        <w:rPr>
          <w:sz w:val="23"/>
          <w:lang w:val="en-GB"/>
        </w:rPr>
        <w:t>, the percentage of women</w:t>
      </w:r>
      <w:r>
        <w:rPr>
          <w:sz w:val="23"/>
        </w:rPr>
        <w:t xml:space="preserve"> is even smaller than that of women</w:t>
      </w:r>
      <w:r>
        <w:rPr>
          <w:sz w:val="23"/>
          <w:lang w:val="en-GB"/>
        </w:rPr>
        <w:t xml:space="preserve"> </w:t>
      </w:r>
      <w:r>
        <w:rPr>
          <w:sz w:val="23"/>
        </w:rPr>
        <w:t>employed in agriculture</w:t>
      </w:r>
      <w:r>
        <w:rPr>
          <w:sz w:val="23"/>
          <w:lang w:val="en-GB"/>
        </w:rPr>
        <w:t>.</w:t>
      </w:r>
    </w:p>
    <w:p w:rsidR="00000000" w:rsidRDefault="00000000">
      <w:pPr>
        <w:pStyle w:val="BodyText"/>
        <w:numPr>
          <w:ilvl w:val="0"/>
          <w:numId w:val="216"/>
        </w:numPr>
        <w:tabs>
          <w:tab w:val="clear" w:pos="360"/>
        </w:tabs>
        <w:spacing w:after="120"/>
        <w:ind w:left="567" w:hanging="567"/>
        <w:jc w:val="both"/>
        <w:rPr>
          <w:sz w:val="23"/>
          <w:lang w:val="en-GB"/>
        </w:rPr>
      </w:pPr>
      <w:r>
        <w:rPr>
          <w:sz w:val="23"/>
        </w:rPr>
        <w:t>When</w:t>
      </w:r>
      <w:r>
        <w:rPr>
          <w:sz w:val="23"/>
          <w:lang w:val="en-GB"/>
        </w:rPr>
        <w:t xml:space="preserve"> </w:t>
      </w:r>
      <w:r>
        <w:rPr>
          <w:sz w:val="23"/>
        </w:rPr>
        <w:t>women</w:t>
      </w:r>
      <w:r>
        <w:rPr>
          <w:sz w:val="23"/>
          <w:lang w:val="en-GB"/>
        </w:rPr>
        <w:t xml:space="preserve"> </w:t>
      </w:r>
      <w:r>
        <w:rPr>
          <w:sz w:val="23"/>
        </w:rPr>
        <w:t>work</w:t>
      </w:r>
      <w:r>
        <w:rPr>
          <w:sz w:val="23"/>
          <w:lang w:val="en-GB"/>
        </w:rPr>
        <w:t xml:space="preserve"> </w:t>
      </w:r>
      <w:r>
        <w:rPr>
          <w:sz w:val="23"/>
        </w:rPr>
        <w:t>in</w:t>
      </w:r>
      <w:r>
        <w:rPr>
          <w:sz w:val="23"/>
          <w:lang w:val="en-GB"/>
        </w:rPr>
        <w:t xml:space="preserve"> </w:t>
      </w:r>
      <w:r>
        <w:rPr>
          <w:sz w:val="23"/>
        </w:rPr>
        <w:t>the</w:t>
      </w:r>
      <w:r>
        <w:rPr>
          <w:sz w:val="23"/>
          <w:lang w:val="en-GB"/>
        </w:rPr>
        <w:t xml:space="preserve"> </w:t>
      </w:r>
      <w:r>
        <w:rPr>
          <w:sz w:val="23"/>
        </w:rPr>
        <w:t>field</w:t>
      </w:r>
      <w:r>
        <w:rPr>
          <w:sz w:val="23"/>
          <w:lang w:val="en-GB"/>
        </w:rPr>
        <w:t xml:space="preserve"> </w:t>
      </w:r>
      <w:r>
        <w:rPr>
          <w:sz w:val="23"/>
        </w:rPr>
        <w:t>of</w:t>
      </w:r>
      <w:r>
        <w:rPr>
          <w:sz w:val="23"/>
          <w:lang w:val="en-GB"/>
        </w:rPr>
        <w:t xml:space="preserve"> </w:t>
      </w:r>
      <w:r>
        <w:rPr>
          <w:sz w:val="23"/>
        </w:rPr>
        <w:t xml:space="preserve">fishery, they are usually employed in processing fishery products </w:t>
      </w:r>
      <w:r>
        <w:rPr>
          <w:sz w:val="23"/>
          <w:lang w:val="en-GB"/>
        </w:rPr>
        <w:t>(processing frozen produce, cannery, preparation of smoked and salted food) and in trade.</w:t>
      </w:r>
    </w:p>
    <w:p w:rsidR="00000000" w:rsidRDefault="00000000">
      <w:pPr>
        <w:pStyle w:val="BodyText"/>
        <w:numPr>
          <w:ilvl w:val="0"/>
          <w:numId w:val="216"/>
        </w:numPr>
        <w:tabs>
          <w:tab w:val="clear" w:pos="360"/>
        </w:tabs>
        <w:spacing w:after="120"/>
        <w:ind w:left="567" w:hanging="567"/>
        <w:jc w:val="both"/>
        <w:rPr>
          <w:sz w:val="23"/>
          <w:lang w:val="en-GB"/>
        </w:rPr>
      </w:pPr>
      <w:r>
        <w:rPr>
          <w:sz w:val="23"/>
        </w:rPr>
        <w:t>According</w:t>
      </w:r>
      <w:r>
        <w:rPr>
          <w:sz w:val="23"/>
          <w:lang w:val="en-GB"/>
        </w:rPr>
        <w:t xml:space="preserve"> </w:t>
      </w:r>
      <w:r>
        <w:rPr>
          <w:sz w:val="23"/>
        </w:rPr>
        <w:t>to</w:t>
      </w:r>
      <w:r>
        <w:rPr>
          <w:sz w:val="23"/>
          <w:lang w:val="en-GB"/>
        </w:rPr>
        <w:t xml:space="preserve"> </w:t>
      </w:r>
      <w:r>
        <w:rPr>
          <w:sz w:val="23"/>
        </w:rPr>
        <w:t>data</w:t>
      </w:r>
      <w:r>
        <w:rPr>
          <w:sz w:val="23"/>
          <w:lang w:val="en-GB"/>
        </w:rPr>
        <w:t xml:space="preserve"> </w:t>
      </w:r>
      <w:r>
        <w:rPr>
          <w:sz w:val="23"/>
        </w:rPr>
        <w:t>of</w:t>
      </w:r>
      <w:r>
        <w:rPr>
          <w:sz w:val="23"/>
          <w:lang w:val="en-GB"/>
        </w:rPr>
        <w:t xml:space="preserve"> </w:t>
      </w:r>
      <w:r>
        <w:rPr>
          <w:sz w:val="23"/>
        </w:rPr>
        <w:t>the</w:t>
      </w:r>
      <w:r>
        <w:rPr>
          <w:sz w:val="23"/>
          <w:lang w:val="en-GB"/>
        </w:rPr>
        <w:t xml:space="preserve"> </w:t>
      </w:r>
      <w:r>
        <w:rPr>
          <w:sz w:val="23"/>
        </w:rPr>
        <w:t>Directorate</w:t>
      </w:r>
      <w:r>
        <w:rPr>
          <w:sz w:val="23"/>
          <w:lang w:val="en-GB"/>
        </w:rPr>
        <w:t xml:space="preserve"> </w:t>
      </w:r>
      <w:r>
        <w:rPr>
          <w:sz w:val="23"/>
        </w:rPr>
        <w:t>of</w:t>
      </w:r>
      <w:r>
        <w:rPr>
          <w:sz w:val="23"/>
          <w:lang w:val="en-GB"/>
        </w:rPr>
        <w:t xml:space="preserve"> </w:t>
      </w:r>
      <w:r>
        <w:rPr>
          <w:sz w:val="23"/>
        </w:rPr>
        <w:t>Fishery</w:t>
      </w:r>
      <w:r>
        <w:rPr>
          <w:sz w:val="23"/>
          <w:lang w:val="en-GB"/>
        </w:rPr>
        <w:t xml:space="preserve"> </w:t>
      </w:r>
      <w:r>
        <w:rPr>
          <w:sz w:val="23"/>
        </w:rPr>
        <w:t>Applications</w:t>
      </w:r>
      <w:r>
        <w:rPr>
          <w:sz w:val="23"/>
          <w:lang w:val="en-GB"/>
        </w:rPr>
        <w:t xml:space="preserve"> &amp; </w:t>
      </w:r>
      <w:r>
        <w:rPr>
          <w:sz w:val="23"/>
        </w:rPr>
        <w:t>Fishery Production Input</w:t>
      </w:r>
      <w:r>
        <w:rPr>
          <w:sz w:val="23"/>
          <w:lang w:val="en-GB"/>
        </w:rPr>
        <w:t xml:space="preserve"> </w:t>
      </w:r>
      <w:r>
        <w:rPr>
          <w:sz w:val="23"/>
        </w:rPr>
        <w:t xml:space="preserve">of the Ministry of Agriculture, women’s employment in processing fishery products for the years </w:t>
      </w:r>
      <w:r>
        <w:rPr>
          <w:sz w:val="23"/>
          <w:lang w:val="en-GB"/>
        </w:rPr>
        <w:t>2001-2003</w:t>
      </w:r>
      <w:r>
        <w:rPr>
          <w:sz w:val="23"/>
        </w:rPr>
        <w:t>, is shown in the following table</w:t>
      </w:r>
      <w:r>
        <w:rPr>
          <w:sz w:val="23"/>
          <w:lang w:val="en-GB"/>
        </w:rPr>
        <w:t xml:space="preserve">: </w:t>
      </w:r>
    </w:p>
    <w:p w:rsidR="00000000" w:rsidRDefault="00000000">
      <w:pPr>
        <w:pStyle w:val="BodyText"/>
        <w:spacing w:after="120"/>
        <w:jc w:val="left"/>
        <w:rPr>
          <w:sz w:val="23"/>
          <w:lang w:val="en-GB"/>
        </w:rPr>
      </w:pPr>
      <w:r>
        <w:rPr>
          <w:sz w:val="23"/>
          <w:u w:val="single"/>
        </w:rPr>
        <w:t>Table</w:t>
      </w:r>
      <w:r>
        <w:rPr>
          <w:sz w:val="23"/>
          <w:u w:val="single"/>
          <w:lang w:val="en-GB"/>
        </w:rPr>
        <w:t xml:space="preserve"> 2</w:t>
      </w:r>
      <w:r>
        <w:rPr>
          <w:sz w:val="23"/>
          <w:lang w:val="en-GB"/>
        </w:rPr>
        <w:t xml:space="preserve"> : </w:t>
      </w:r>
    </w:p>
    <w:p w:rsidR="00000000" w:rsidRDefault="00000000">
      <w:pPr>
        <w:pStyle w:val="BodyText"/>
        <w:spacing w:after="120"/>
        <w:jc w:val="left"/>
        <w:rPr>
          <w:sz w:val="23"/>
          <w:lang w:val="en-GB"/>
        </w:rPr>
      </w:pPr>
      <w:r>
        <w:rPr>
          <w:sz w:val="23"/>
        </w:rPr>
        <w:t>Employees in Fishery per gender and conditions of employment</w:t>
      </w:r>
      <w:r>
        <w:rPr>
          <w:sz w:val="23"/>
          <w:lang w:val="en-GB"/>
        </w:rPr>
        <w:t xml:space="preserve">, </w:t>
      </w:r>
      <w:r>
        <w:rPr>
          <w:sz w:val="23"/>
        </w:rPr>
        <w:t>years</w:t>
      </w:r>
      <w:r>
        <w:rPr>
          <w:sz w:val="23"/>
          <w:lang w:val="en-GB"/>
        </w:rPr>
        <w:t xml:space="preserve"> 2001-2003</w:t>
      </w: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F" w:firstRow="1" w:lastRow="0" w:firstColumn="1" w:lastColumn="0" w:noHBand="0" w:noVBand="0"/>
      </w:tblPr>
      <w:tblGrid>
        <w:gridCol w:w="993"/>
        <w:gridCol w:w="1347"/>
        <w:gridCol w:w="1260"/>
        <w:gridCol w:w="990"/>
        <w:gridCol w:w="900"/>
        <w:gridCol w:w="1350"/>
        <w:gridCol w:w="1170"/>
        <w:gridCol w:w="900"/>
        <w:gridCol w:w="927"/>
      </w:tblGrid>
      <w:tr w:rsidR="00000000">
        <w:tblPrEx>
          <w:tblCellMar>
            <w:top w:w="0" w:type="dxa"/>
            <w:bottom w:w="0" w:type="dxa"/>
          </w:tblCellMar>
        </w:tblPrEx>
        <w:trPr>
          <w:cantSplit/>
        </w:trPr>
        <w:tc>
          <w:tcPr>
            <w:tcW w:w="993" w:type="dxa"/>
          </w:tcPr>
          <w:p w:rsidR="00000000" w:rsidRDefault="00000000">
            <w:pPr>
              <w:spacing w:after="120" w:line="240" w:lineRule="auto"/>
              <w:jc w:val="center"/>
              <w:rPr>
                <w:sz w:val="23"/>
              </w:rPr>
            </w:pPr>
            <w:r>
              <w:rPr>
                <w:sz w:val="23"/>
                <w:lang w:val="en-US"/>
              </w:rPr>
              <w:t>Year</w:t>
            </w:r>
          </w:p>
        </w:tc>
        <w:tc>
          <w:tcPr>
            <w:tcW w:w="4497" w:type="dxa"/>
            <w:gridSpan w:val="4"/>
          </w:tcPr>
          <w:p w:rsidR="00000000" w:rsidRDefault="00000000">
            <w:pPr>
              <w:spacing w:after="120" w:line="240" w:lineRule="auto"/>
              <w:jc w:val="center"/>
              <w:rPr>
                <w:sz w:val="23"/>
              </w:rPr>
            </w:pPr>
            <w:r>
              <w:rPr>
                <w:sz w:val="23"/>
              </w:rPr>
              <w:t>2001</w:t>
            </w:r>
          </w:p>
        </w:tc>
        <w:tc>
          <w:tcPr>
            <w:tcW w:w="4347" w:type="dxa"/>
            <w:gridSpan w:val="4"/>
          </w:tcPr>
          <w:p w:rsidR="00000000" w:rsidRDefault="00000000">
            <w:pPr>
              <w:spacing w:after="120" w:line="240" w:lineRule="auto"/>
              <w:jc w:val="center"/>
              <w:rPr>
                <w:sz w:val="23"/>
              </w:rPr>
            </w:pPr>
            <w:r>
              <w:rPr>
                <w:sz w:val="23"/>
              </w:rPr>
              <w:t>2002</w:t>
            </w:r>
          </w:p>
        </w:tc>
      </w:tr>
      <w:tr w:rsidR="00000000">
        <w:tblPrEx>
          <w:tblCellMar>
            <w:top w:w="0" w:type="dxa"/>
            <w:bottom w:w="0" w:type="dxa"/>
          </w:tblCellMar>
        </w:tblPrEx>
        <w:tc>
          <w:tcPr>
            <w:tcW w:w="993" w:type="dxa"/>
          </w:tcPr>
          <w:p w:rsidR="00000000" w:rsidRDefault="00000000">
            <w:pPr>
              <w:spacing w:after="120" w:line="240" w:lineRule="auto"/>
              <w:jc w:val="both"/>
              <w:rPr>
                <w:sz w:val="23"/>
              </w:rPr>
            </w:pPr>
          </w:p>
        </w:tc>
        <w:tc>
          <w:tcPr>
            <w:tcW w:w="1347" w:type="dxa"/>
          </w:tcPr>
          <w:p w:rsidR="00000000" w:rsidRDefault="00000000">
            <w:pPr>
              <w:spacing w:after="120" w:line="240" w:lineRule="auto"/>
              <w:jc w:val="both"/>
              <w:rPr>
                <w:sz w:val="23"/>
              </w:rPr>
            </w:pPr>
            <w:r>
              <w:rPr>
                <w:sz w:val="23"/>
                <w:lang w:val="en-US"/>
              </w:rPr>
              <w:t>Permanent</w:t>
            </w:r>
            <w:r>
              <w:rPr>
                <w:sz w:val="23"/>
              </w:rPr>
              <w:t xml:space="preserve"> </w:t>
            </w:r>
          </w:p>
        </w:tc>
        <w:tc>
          <w:tcPr>
            <w:tcW w:w="1260" w:type="dxa"/>
          </w:tcPr>
          <w:p w:rsidR="00000000" w:rsidRDefault="00000000">
            <w:pPr>
              <w:spacing w:after="120" w:line="240" w:lineRule="auto"/>
              <w:jc w:val="both"/>
              <w:rPr>
                <w:sz w:val="23"/>
              </w:rPr>
            </w:pPr>
            <w:r>
              <w:rPr>
                <w:sz w:val="23"/>
                <w:lang w:val="en-US"/>
              </w:rPr>
              <w:t>Seasonal</w:t>
            </w:r>
          </w:p>
        </w:tc>
        <w:tc>
          <w:tcPr>
            <w:tcW w:w="990" w:type="dxa"/>
          </w:tcPr>
          <w:p w:rsidR="00000000" w:rsidRDefault="00000000">
            <w:pPr>
              <w:spacing w:after="120" w:line="240" w:lineRule="auto"/>
              <w:jc w:val="both"/>
              <w:rPr>
                <w:sz w:val="23"/>
                <w:lang w:val="en-US"/>
              </w:rPr>
            </w:pPr>
            <w:r>
              <w:rPr>
                <w:sz w:val="23"/>
                <w:lang w:val="en-US"/>
              </w:rPr>
              <w:t>Total</w:t>
            </w:r>
          </w:p>
        </w:tc>
        <w:tc>
          <w:tcPr>
            <w:tcW w:w="900" w:type="dxa"/>
          </w:tcPr>
          <w:p w:rsidR="00000000" w:rsidRDefault="00000000">
            <w:pPr>
              <w:spacing w:after="120" w:line="240" w:lineRule="auto"/>
              <w:jc w:val="both"/>
              <w:rPr>
                <w:sz w:val="23"/>
              </w:rPr>
            </w:pPr>
            <w:r>
              <w:rPr>
                <w:sz w:val="23"/>
              </w:rPr>
              <w:t>%</w:t>
            </w:r>
          </w:p>
        </w:tc>
        <w:tc>
          <w:tcPr>
            <w:tcW w:w="1350" w:type="dxa"/>
          </w:tcPr>
          <w:p w:rsidR="00000000" w:rsidRDefault="00000000">
            <w:pPr>
              <w:spacing w:after="120" w:line="240" w:lineRule="auto"/>
              <w:jc w:val="both"/>
              <w:rPr>
                <w:sz w:val="23"/>
              </w:rPr>
            </w:pPr>
            <w:r>
              <w:rPr>
                <w:sz w:val="23"/>
                <w:lang w:val="en-US"/>
              </w:rPr>
              <w:t>Permanent</w:t>
            </w:r>
            <w:r>
              <w:rPr>
                <w:sz w:val="23"/>
              </w:rPr>
              <w:t xml:space="preserve"> </w:t>
            </w:r>
          </w:p>
        </w:tc>
        <w:tc>
          <w:tcPr>
            <w:tcW w:w="1170" w:type="dxa"/>
          </w:tcPr>
          <w:p w:rsidR="00000000" w:rsidRDefault="00000000">
            <w:pPr>
              <w:spacing w:after="120" w:line="240" w:lineRule="auto"/>
              <w:jc w:val="both"/>
              <w:rPr>
                <w:sz w:val="23"/>
                <w:lang w:val="en-US"/>
              </w:rPr>
            </w:pPr>
            <w:r>
              <w:rPr>
                <w:sz w:val="23"/>
                <w:lang w:val="en-US"/>
              </w:rPr>
              <w:t>Seasonal</w:t>
            </w:r>
          </w:p>
        </w:tc>
        <w:tc>
          <w:tcPr>
            <w:tcW w:w="900" w:type="dxa"/>
          </w:tcPr>
          <w:p w:rsidR="00000000" w:rsidRDefault="00000000">
            <w:pPr>
              <w:spacing w:after="120" w:line="240" w:lineRule="auto"/>
              <w:jc w:val="both"/>
              <w:rPr>
                <w:sz w:val="23"/>
                <w:lang w:val="en-US"/>
              </w:rPr>
            </w:pPr>
            <w:r>
              <w:rPr>
                <w:sz w:val="23"/>
                <w:lang w:val="en-US"/>
              </w:rPr>
              <w:t>Total</w:t>
            </w:r>
          </w:p>
        </w:tc>
        <w:tc>
          <w:tcPr>
            <w:tcW w:w="927" w:type="dxa"/>
          </w:tcPr>
          <w:p w:rsidR="00000000" w:rsidRDefault="00000000">
            <w:pPr>
              <w:spacing w:after="120" w:line="240" w:lineRule="auto"/>
              <w:jc w:val="both"/>
              <w:rPr>
                <w:sz w:val="23"/>
              </w:rPr>
            </w:pPr>
            <w:r>
              <w:rPr>
                <w:sz w:val="23"/>
              </w:rPr>
              <w:t>%</w:t>
            </w:r>
          </w:p>
        </w:tc>
      </w:tr>
      <w:tr w:rsidR="00000000">
        <w:tblPrEx>
          <w:tblCellMar>
            <w:top w:w="0" w:type="dxa"/>
            <w:bottom w:w="0" w:type="dxa"/>
          </w:tblCellMar>
        </w:tblPrEx>
        <w:tc>
          <w:tcPr>
            <w:tcW w:w="993" w:type="dxa"/>
          </w:tcPr>
          <w:p w:rsidR="00000000" w:rsidRDefault="00000000">
            <w:pPr>
              <w:spacing w:after="120" w:line="240" w:lineRule="auto"/>
              <w:jc w:val="both"/>
              <w:rPr>
                <w:sz w:val="23"/>
              </w:rPr>
            </w:pPr>
            <w:r>
              <w:rPr>
                <w:sz w:val="23"/>
                <w:lang w:val="en-US"/>
              </w:rPr>
              <w:t>Men</w:t>
            </w:r>
          </w:p>
        </w:tc>
        <w:tc>
          <w:tcPr>
            <w:tcW w:w="1347" w:type="dxa"/>
          </w:tcPr>
          <w:p w:rsidR="00000000" w:rsidRDefault="00000000">
            <w:pPr>
              <w:spacing w:after="120" w:line="240" w:lineRule="auto"/>
              <w:jc w:val="both"/>
              <w:rPr>
                <w:sz w:val="23"/>
              </w:rPr>
            </w:pPr>
            <w:r>
              <w:rPr>
                <w:sz w:val="23"/>
              </w:rPr>
              <w:t>985</w:t>
            </w:r>
          </w:p>
        </w:tc>
        <w:tc>
          <w:tcPr>
            <w:tcW w:w="1260" w:type="dxa"/>
          </w:tcPr>
          <w:p w:rsidR="00000000" w:rsidRDefault="00000000">
            <w:pPr>
              <w:spacing w:after="120" w:line="240" w:lineRule="auto"/>
              <w:jc w:val="both"/>
              <w:rPr>
                <w:sz w:val="23"/>
              </w:rPr>
            </w:pPr>
            <w:r>
              <w:rPr>
                <w:sz w:val="23"/>
              </w:rPr>
              <w:t>255</w:t>
            </w:r>
          </w:p>
        </w:tc>
        <w:tc>
          <w:tcPr>
            <w:tcW w:w="990" w:type="dxa"/>
          </w:tcPr>
          <w:p w:rsidR="00000000" w:rsidRDefault="00000000">
            <w:pPr>
              <w:spacing w:after="120" w:line="240" w:lineRule="auto"/>
              <w:jc w:val="both"/>
              <w:rPr>
                <w:sz w:val="23"/>
              </w:rPr>
            </w:pPr>
            <w:r>
              <w:rPr>
                <w:sz w:val="23"/>
              </w:rPr>
              <w:t>1240</w:t>
            </w:r>
          </w:p>
        </w:tc>
        <w:tc>
          <w:tcPr>
            <w:tcW w:w="900" w:type="dxa"/>
          </w:tcPr>
          <w:p w:rsidR="00000000" w:rsidRDefault="00000000">
            <w:pPr>
              <w:spacing w:after="120" w:line="240" w:lineRule="auto"/>
              <w:jc w:val="both"/>
              <w:rPr>
                <w:sz w:val="23"/>
              </w:rPr>
            </w:pPr>
            <w:r>
              <w:rPr>
                <w:sz w:val="23"/>
              </w:rPr>
              <w:t>48,93</w:t>
            </w:r>
          </w:p>
        </w:tc>
        <w:tc>
          <w:tcPr>
            <w:tcW w:w="1350" w:type="dxa"/>
          </w:tcPr>
          <w:p w:rsidR="00000000" w:rsidRDefault="00000000">
            <w:pPr>
              <w:spacing w:after="120" w:line="240" w:lineRule="auto"/>
              <w:jc w:val="both"/>
              <w:rPr>
                <w:sz w:val="23"/>
              </w:rPr>
            </w:pPr>
            <w:r>
              <w:rPr>
                <w:sz w:val="23"/>
              </w:rPr>
              <w:t>521</w:t>
            </w:r>
          </w:p>
        </w:tc>
        <w:tc>
          <w:tcPr>
            <w:tcW w:w="1170" w:type="dxa"/>
          </w:tcPr>
          <w:p w:rsidR="00000000" w:rsidRDefault="00000000">
            <w:pPr>
              <w:spacing w:after="120" w:line="240" w:lineRule="auto"/>
              <w:jc w:val="both"/>
              <w:rPr>
                <w:sz w:val="23"/>
              </w:rPr>
            </w:pPr>
            <w:r>
              <w:rPr>
                <w:sz w:val="23"/>
              </w:rPr>
              <w:t>54</w:t>
            </w:r>
          </w:p>
        </w:tc>
        <w:tc>
          <w:tcPr>
            <w:tcW w:w="900" w:type="dxa"/>
          </w:tcPr>
          <w:p w:rsidR="00000000" w:rsidRDefault="00000000">
            <w:pPr>
              <w:spacing w:after="120" w:line="240" w:lineRule="auto"/>
              <w:jc w:val="both"/>
              <w:rPr>
                <w:sz w:val="23"/>
              </w:rPr>
            </w:pPr>
            <w:r>
              <w:rPr>
                <w:sz w:val="23"/>
              </w:rPr>
              <w:t>575</w:t>
            </w:r>
          </w:p>
        </w:tc>
        <w:tc>
          <w:tcPr>
            <w:tcW w:w="927" w:type="dxa"/>
          </w:tcPr>
          <w:p w:rsidR="00000000" w:rsidRDefault="00000000">
            <w:pPr>
              <w:spacing w:after="120" w:line="240" w:lineRule="auto"/>
              <w:jc w:val="both"/>
              <w:rPr>
                <w:sz w:val="23"/>
              </w:rPr>
            </w:pPr>
            <w:r>
              <w:rPr>
                <w:sz w:val="23"/>
              </w:rPr>
              <w:t>44,33</w:t>
            </w:r>
          </w:p>
        </w:tc>
      </w:tr>
      <w:tr w:rsidR="00000000">
        <w:tblPrEx>
          <w:tblCellMar>
            <w:top w:w="0" w:type="dxa"/>
            <w:bottom w:w="0" w:type="dxa"/>
          </w:tblCellMar>
        </w:tblPrEx>
        <w:tc>
          <w:tcPr>
            <w:tcW w:w="993" w:type="dxa"/>
          </w:tcPr>
          <w:p w:rsidR="00000000" w:rsidRDefault="00000000">
            <w:pPr>
              <w:spacing w:after="120" w:line="240" w:lineRule="auto"/>
              <w:jc w:val="both"/>
              <w:rPr>
                <w:sz w:val="23"/>
                <w:lang w:val="en-US"/>
              </w:rPr>
            </w:pPr>
            <w:r>
              <w:rPr>
                <w:sz w:val="23"/>
                <w:lang w:val="en-US"/>
              </w:rPr>
              <w:t>Women</w:t>
            </w:r>
          </w:p>
        </w:tc>
        <w:tc>
          <w:tcPr>
            <w:tcW w:w="1347" w:type="dxa"/>
          </w:tcPr>
          <w:p w:rsidR="00000000" w:rsidRDefault="00000000">
            <w:pPr>
              <w:spacing w:after="120" w:line="240" w:lineRule="auto"/>
              <w:jc w:val="both"/>
              <w:rPr>
                <w:sz w:val="23"/>
              </w:rPr>
            </w:pPr>
            <w:r>
              <w:rPr>
                <w:sz w:val="23"/>
              </w:rPr>
              <w:t>644</w:t>
            </w:r>
          </w:p>
        </w:tc>
        <w:tc>
          <w:tcPr>
            <w:tcW w:w="1260" w:type="dxa"/>
          </w:tcPr>
          <w:p w:rsidR="00000000" w:rsidRDefault="00000000">
            <w:pPr>
              <w:spacing w:after="120" w:line="240" w:lineRule="auto"/>
              <w:jc w:val="both"/>
              <w:rPr>
                <w:sz w:val="23"/>
              </w:rPr>
            </w:pPr>
            <w:r>
              <w:rPr>
                <w:sz w:val="23"/>
              </w:rPr>
              <w:t>650</w:t>
            </w:r>
          </w:p>
        </w:tc>
        <w:tc>
          <w:tcPr>
            <w:tcW w:w="990" w:type="dxa"/>
          </w:tcPr>
          <w:p w:rsidR="00000000" w:rsidRDefault="00000000">
            <w:pPr>
              <w:spacing w:after="120" w:line="240" w:lineRule="auto"/>
              <w:jc w:val="both"/>
              <w:rPr>
                <w:sz w:val="23"/>
              </w:rPr>
            </w:pPr>
            <w:r>
              <w:rPr>
                <w:sz w:val="23"/>
              </w:rPr>
              <w:t>1294</w:t>
            </w:r>
          </w:p>
        </w:tc>
        <w:tc>
          <w:tcPr>
            <w:tcW w:w="900" w:type="dxa"/>
          </w:tcPr>
          <w:p w:rsidR="00000000" w:rsidRDefault="00000000">
            <w:pPr>
              <w:spacing w:after="120" w:line="240" w:lineRule="auto"/>
              <w:jc w:val="both"/>
              <w:rPr>
                <w:sz w:val="23"/>
              </w:rPr>
            </w:pPr>
            <w:r>
              <w:rPr>
                <w:sz w:val="23"/>
              </w:rPr>
              <w:t>51,07</w:t>
            </w:r>
          </w:p>
        </w:tc>
        <w:tc>
          <w:tcPr>
            <w:tcW w:w="1350" w:type="dxa"/>
          </w:tcPr>
          <w:p w:rsidR="00000000" w:rsidRDefault="00000000">
            <w:pPr>
              <w:spacing w:after="120" w:line="240" w:lineRule="auto"/>
              <w:jc w:val="both"/>
              <w:rPr>
                <w:sz w:val="23"/>
              </w:rPr>
            </w:pPr>
            <w:r>
              <w:rPr>
                <w:sz w:val="23"/>
              </w:rPr>
              <w:t>537</w:t>
            </w:r>
          </w:p>
        </w:tc>
        <w:tc>
          <w:tcPr>
            <w:tcW w:w="1170" w:type="dxa"/>
          </w:tcPr>
          <w:p w:rsidR="00000000" w:rsidRDefault="00000000">
            <w:pPr>
              <w:spacing w:after="120" w:line="240" w:lineRule="auto"/>
              <w:jc w:val="both"/>
              <w:rPr>
                <w:sz w:val="23"/>
              </w:rPr>
            </w:pPr>
            <w:r>
              <w:rPr>
                <w:sz w:val="23"/>
              </w:rPr>
              <w:t>185</w:t>
            </w:r>
          </w:p>
        </w:tc>
        <w:tc>
          <w:tcPr>
            <w:tcW w:w="900" w:type="dxa"/>
          </w:tcPr>
          <w:p w:rsidR="00000000" w:rsidRDefault="00000000">
            <w:pPr>
              <w:spacing w:after="120" w:line="240" w:lineRule="auto"/>
              <w:jc w:val="both"/>
              <w:rPr>
                <w:sz w:val="23"/>
              </w:rPr>
            </w:pPr>
            <w:r>
              <w:rPr>
                <w:sz w:val="23"/>
              </w:rPr>
              <w:t>722</w:t>
            </w:r>
          </w:p>
        </w:tc>
        <w:tc>
          <w:tcPr>
            <w:tcW w:w="927" w:type="dxa"/>
          </w:tcPr>
          <w:p w:rsidR="00000000" w:rsidRDefault="00000000">
            <w:pPr>
              <w:spacing w:after="120" w:line="240" w:lineRule="auto"/>
              <w:jc w:val="both"/>
              <w:rPr>
                <w:sz w:val="23"/>
              </w:rPr>
            </w:pPr>
            <w:r>
              <w:rPr>
                <w:sz w:val="23"/>
              </w:rPr>
              <w:t>55,67</w:t>
            </w:r>
          </w:p>
        </w:tc>
      </w:tr>
      <w:tr w:rsidR="00000000">
        <w:tblPrEx>
          <w:tblCellMar>
            <w:top w:w="0" w:type="dxa"/>
            <w:bottom w:w="0" w:type="dxa"/>
          </w:tblCellMar>
        </w:tblPrEx>
        <w:tc>
          <w:tcPr>
            <w:tcW w:w="993" w:type="dxa"/>
          </w:tcPr>
          <w:p w:rsidR="00000000" w:rsidRDefault="00000000">
            <w:pPr>
              <w:spacing w:after="120" w:line="240" w:lineRule="auto"/>
              <w:jc w:val="both"/>
              <w:rPr>
                <w:sz w:val="23"/>
                <w:lang w:val="en-US"/>
              </w:rPr>
            </w:pPr>
            <w:r>
              <w:rPr>
                <w:sz w:val="23"/>
                <w:lang w:val="en-US"/>
              </w:rPr>
              <w:t>Total</w:t>
            </w:r>
          </w:p>
        </w:tc>
        <w:tc>
          <w:tcPr>
            <w:tcW w:w="1347" w:type="dxa"/>
          </w:tcPr>
          <w:p w:rsidR="00000000" w:rsidRDefault="00000000">
            <w:pPr>
              <w:spacing w:after="120" w:line="240" w:lineRule="auto"/>
              <w:jc w:val="both"/>
              <w:rPr>
                <w:sz w:val="23"/>
              </w:rPr>
            </w:pPr>
            <w:r>
              <w:rPr>
                <w:sz w:val="23"/>
              </w:rPr>
              <w:t>1629</w:t>
            </w:r>
          </w:p>
        </w:tc>
        <w:tc>
          <w:tcPr>
            <w:tcW w:w="1260" w:type="dxa"/>
          </w:tcPr>
          <w:p w:rsidR="00000000" w:rsidRDefault="00000000">
            <w:pPr>
              <w:spacing w:after="120" w:line="240" w:lineRule="auto"/>
              <w:jc w:val="both"/>
              <w:rPr>
                <w:sz w:val="23"/>
              </w:rPr>
            </w:pPr>
            <w:r>
              <w:rPr>
                <w:sz w:val="23"/>
              </w:rPr>
              <w:t>905</w:t>
            </w:r>
          </w:p>
        </w:tc>
        <w:tc>
          <w:tcPr>
            <w:tcW w:w="990" w:type="dxa"/>
          </w:tcPr>
          <w:p w:rsidR="00000000" w:rsidRDefault="00000000">
            <w:pPr>
              <w:spacing w:after="120" w:line="240" w:lineRule="auto"/>
              <w:jc w:val="both"/>
              <w:rPr>
                <w:sz w:val="23"/>
              </w:rPr>
            </w:pPr>
            <w:r>
              <w:rPr>
                <w:sz w:val="23"/>
              </w:rPr>
              <w:t>2534</w:t>
            </w:r>
          </w:p>
        </w:tc>
        <w:tc>
          <w:tcPr>
            <w:tcW w:w="900" w:type="dxa"/>
          </w:tcPr>
          <w:p w:rsidR="00000000" w:rsidRDefault="00000000">
            <w:pPr>
              <w:spacing w:after="120" w:line="240" w:lineRule="auto"/>
              <w:jc w:val="both"/>
              <w:rPr>
                <w:sz w:val="23"/>
              </w:rPr>
            </w:pPr>
          </w:p>
        </w:tc>
        <w:tc>
          <w:tcPr>
            <w:tcW w:w="1350" w:type="dxa"/>
          </w:tcPr>
          <w:p w:rsidR="00000000" w:rsidRDefault="00000000">
            <w:pPr>
              <w:spacing w:after="120" w:line="240" w:lineRule="auto"/>
              <w:jc w:val="both"/>
              <w:rPr>
                <w:sz w:val="23"/>
              </w:rPr>
            </w:pPr>
            <w:r>
              <w:rPr>
                <w:sz w:val="23"/>
              </w:rPr>
              <w:t>1058</w:t>
            </w:r>
          </w:p>
        </w:tc>
        <w:tc>
          <w:tcPr>
            <w:tcW w:w="1170" w:type="dxa"/>
          </w:tcPr>
          <w:p w:rsidR="00000000" w:rsidRDefault="00000000">
            <w:pPr>
              <w:spacing w:after="120" w:line="240" w:lineRule="auto"/>
              <w:jc w:val="both"/>
              <w:rPr>
                <w:sz w:val="23"/>
              </w:rPr>
            </w:pPr>
            <w:r>
              <w:rPr>
                <w:sz w:val="23"/>
              </w:rPr>
              <w:t>239</w:t>
            </w:r>
          </w:p>
        </w:tc>
        <w:tc>
          <w:tcPr>
            <w:tcW w:w="900" w:type="dxa"/>
          </w:tcPr>
          <w:p w:rsidR="00000000" w:rsidRDefault="00000000">
            <w:pPr>
              <w:spacing w:after="120" w:line="240" w:lineRule="auto"/>
              <w:jc w:val="both"/>
              <w:rPr>
                <w:sz w:val="23"/>
              </w:rPr>
            </w:pPr>
            <w:r>
              <w:rPr>
                <w:sz w:val="23"/>
              </w:rPr>
              <w:t>1297</w:t>
            </w:r>
          </w:p>
        </w:tc>
        <w:tc>
          <w:tcPr>
            <w:tcW w:w="927" w:type="dxa"/>
          </w:tcPr>
          <w:p w:rsidR="00000000" w:rsidRDefault="00000000">
            <w:pPr>
              <w:spacing w:after="120" w:line="240" w:lineRule="auto"/>
              <w:jc w:val="both"/>
              <w:rPr>
                <w:sz w:val="23"/>
              </w:rPr>
            </w:pPr>
          </w:p>
        </w:tc>
      </w:tr>
      <w:tr w:rsidR="00000000">
        <w:tblPrEx>
          <w:tblCellMar>
            <w:top w:w="0" w:type="dxa"/>
            <w:bottom w:w="0" w:type="dxa"/>
          </w:tblCellMar>
        </w:tblPrEx>
        <w:trPr>
          <w:gridAfter w:val="4"/>
          <w:wAfter w:w="4347" w:type="dxa"/>
          <w:cantSplit/>
          <w:trHeight w:val="338"/>
        </w:trPr>
        <w:tc>
          <w:tcPr>
            <w:tcW w:w="5490" w:type="dxa"/>
            <w:gridSpan w:val="5"/>
          </w:tcPr>
          <w:p w:rsidR="00000000" w:rsidRDefault="00000000">
            <w:pPr>
              <w:spacing w:after="120" w:line="240" w:lineRule="auto"/>
              <w:jc w:val="center"/>
              <w:rPr>
                <w:sz w:val="23"/>
              </w:rPr>
            </w:pPr>
          </w:p>
        </w:tc>
      </w:tr>
      <w:tr w:rsidR="00000000">
        <w:tblPrEx>
          <w:tblCellMar>
            <w:top w:w="0" w:type="dxa"/>
            <w:bottom w:w="0" w:type="dxa"/>
          </w:tblCellMar>
        </w:tblPrEx>
        <w:trPr>
          <w:gridAfter w:val="4"/>
          <w:wAfter w:w="4347" w:type="dxa"/>
          <w:cantSplit/>
          <w:trHeight w:val="337"/>
        </w:trPr>
        <w:tc>
          <w:tcPr>
            <w:tcW w:w="993" w:type="dxa"/>
          </w:tcPr>
          <w:p w:rsidR="00000000" w:rsidRDefault="00000000">
            <w:pPr>
              <w:spacing w:after="120" w:line="240" w:lineRule="auto"/>
              <w:jc w:val="center"/>
              <w:rPr>
                <w:sz w:val="23"/>
                <w:lang w:val="en-US"/>
              </w:rPr>
            </w:pPr>
            <w:r>
              <w:rPr>
                <w:sz w:val="23"/>
                <w:lang w:val="en-US"/>
              </w:rPr>
              <w:t>Year</w:t>
            </w:r>
          </w:p>
        </w:tc>
        <w:tc>
          <w:tcPr>
            <w:tcW w:w="4497" w:type="dxa"/>
            <w:gridSpan w:val="4"/>
          </w:tcPr>
          <w:p w:rsidR="00000000" w:rsidRDefault="00000000">
            <w:pPr>
              <w:spacing w:after="120" w:line="240" w:lineRule="auto"/>
              <w:jc w:val="center"/>
              <w:rPr>
                <w:sz w:val="23"/>
                <w:lang w:val="en-US"/>
              </w:rPr>
            </w:pPr>
            <w:r>
              <w:rPr>
                <w:sz w:val="23"/>
              </w:rPr>
              <w:t>2003</w:t>
            </w:r>
          </w:p>
        </w:tc>
      </w:tr>
      <w:tr w:rsidR="00000000">
        <w:tblPrEx>
          <w:tblCellMar>
            <w:top w:w="0" w:type="dxa"/>
            <w:bottom w:w="0" w:type="dxa"/>
          </w:tblCellMar>
        </w:tblPrEx>
        <w:trPr>
          <w:gridAfter w:val="4"/>
          <w:wAfter w:w="4347" w:type="dxa"/>
        </w:trPr>
        <w:tc>
          <w:tcPr>
            <w:tcW w:w="993" w:type="dxa"/>
          </w:tcPr>
          <w:p w:rsidR="00000000" w:rsidRDefault="00000000">
            <w:pPr>
              <w:spacing w:after="120" w:line="240" w:lineRule="auto"/>
              <w:jc w:val="both"/>
              <w:rPr>
                <w:sz w:val="23"/>
              </w:rPr>
            </w:pPr>
          </w:p>
        </w:tc>
        <w:tc>
          <w:tcPr>
            <w:tcW w:w="1347" w:type="dxa"/>
          </w:tcPr>
          <w:p w:rsidR="00000000" w:rsidRDefault="00000000">
            <w:pPr>
              <w:spacing w:after="120" w:line="240" w:lineRule="auto"/>
              <w:jc w:val="both"/>
              <w:rPr>
                <w:sz w:val="23"/>
              </w:rPr>
            </w:pPr>
            <w:r>
              <w:rPr>
                <w:sz w:val="23"/>
                <w:lang w:val="en-US"/>
              </w:rPr>
              <w:t>Permanent</w:t>
            </w:r>
            <w:r>
              <w:rPr>
                <w:sz w:val="23"/>
              </w:rPr>
              <w:t xml:space="preserve"> </w:t>
            </w:r>
          </w:p>
        </w:tc>
        <w:tc>
          <w:tcPr>
            <w:tcW w:w="1260" w:type="dxa"/>
          </w:tcPr>
          <w:p w:rsidR="00000000" w:rsidRDefault="00000000">
            <w:pPr>
              <w:spacing w:after="120" w:line="240" w:lineRule="auto"/>
              <w:jc w:val="both"/>
              <w:rPr>
                <w:sz w:val="23"/>
                <w:lang w:val="en-US"/>
              </w:rPr>
            </w:pPr>
            <w:r>
              <w:rPr>
                <w:sz w:val="23"/>
                <w:lang w:val="en-US"/>
              </w:rPr>
              <w:t>Seasonal</w:t>
            </w:r>
          </w:p>
        </w:tc>
        <w:tc>
          <w:tcPr>
            <w:tcW w:w="990" w:type="dxa"/>
          </w:tcPr>
          <w:p w:rsidR="00000000" w:rsidRDefault="00000000">
            <w:pPr>
              <w:spacing w:after="120" w:line="240" w:lineRule="auto"/>
              <w:jc w:val="both"/>
              <w:rPr>
                <w:sz w:val="23"/>
                <w:lang w:val="en-US"/>
              </w:rPr>
            </w:pPr>
            <w:r>
              <w:rPr>
                <w:sz w:val="23"/>
                <w:lang w:val="en-US"/>
              </w:rPr>
              <w:t>Total</w:t>
            </w:r>
          </w:p>
        </w:tc>
        <w:tc>
          <w:tcPr>
            <w:tcW w:w="900" w:type="dxa"/>
          </w:tcPr>
          <w:p w:rsidR="00000000" w:rsidRDefault="00000000">
            <w:pPr>
              <w:spacing w:after="120" w:line="240" w:lineRule="auto"/>
              <w:jc w:val="both"/>
              <w:rPr>
                <w:sz w:val="23"/>
              </w:rPr>
            </w:pPr>
            <w:r>
              <w:rPr>
                <w:sz w:val="23"/>
              </w:rPr>
              <w:t>%</w:t>
            </w:r>
          </w:p>
        </w:tc>
      </w:tr>
      <w:tr w:rsidR="00000000">
        <w:tblPrEx>
          <w:tblCellMar>
            <w:top w:w="0" w:type="dxa"/>
            <w:bottom w:w="0" w:type="dxa"/>
          </w:tblCellMar>
        </w:tblPrEx>
        <w:trPr>
          <w:gridAfter w:val="4"/>
          <w:wAfter w:w="4347" w:type="dxa"/>
        </w:trPr>
        <w:tc>
          <w:tcPr>
            <w:tcW w:w="993" w:type="dxa"/>
          </w:tcPr>
          <w:p w:rsidR="00000000" w:rsidRDefault="00000000">
            <w:pPr>
              <w:spacing w:after="120" w:line="240" w:lineRule="auto"/>
              <w:jc w:val="both"/>
              <w:rPr>
                <w:sz w:val="23"/>
                <w:lang w:val="en-US"/>
              </w:rPr>
            </w:pPr>
            <w:r>
              <w:rPr>
                <w:sz w:val="23"/>
                <w:lang w:val="en-US"/>
              </w:rPr>
              <w:t>Men</w:t>
            </w:r>
          </w:p>
        </w:tc>
        <w:tc>
          <w:tcPr>
            <w:tcW w:w="1347" w:type="dxa"/>
          </w:tcPr>
          <w:p w:rsidR="00000000" w:rsidRDefault="00000000">
            <w:pPr>
              <w:spacing w:after="120" w:line="240" w:lineRule="auto"/>
              <w:jc w:val="both"/>
              <w:rPr>
                <w:sz w:val="23"/>
              </w:rPr>
            </w:pPr>
            <w:r>
              <w:rPr>
                <w:sz w:val="23"/>
              </w:rPr>
              <w:t>1171</w:t>
            </w:r>
          </w:p>
        </w:tc>
        <w:tc>
          <w:tcPr>
            <w:tcW w:w="1260" w:type="dxa"/>
          </w:tcPr>
          <w:p w:rsidR="00000000" w:rsidRDefault="00000000">
            <w:pPr>
              <w:spacing w:after="120" w:line="240" w:lineRule="auto"/>
              <w:jc w:val="both"/>
              <w:rPr>
                <w:sz w:val="23"/>
              </w:rPr>
            </w:pPr>
            <w:r>
              <w:rPr>
                <w:sz w:val="23"/>
              </w:rPr>
              <w:t>238</w:t>
            </w:r>
          </w:p>
        </w:tc>
        <w:tc>
          <w:tcPr>
            <w:tcW w:w="990" w:type="dxa"/>
          </w:tcPr>
          <w:p w:rsidR="00000000" w:rsidRDefault="00000000">
            <w:pPr>
              <w:spacing w:after="120" w:line="240" w:lineRule="auto"/>
              <w:jc w:val="both"/>
              <w:rPr>
                <w:sz w:val="23"/>
              </w:rPr>
            </w:pPr>
            <w:r>
              <w:rPr>
                <w:sz w:val="23"/>
              </w:rPr>
              <w:t>1409</w:t>
            </w:r>
          </w:p>
        </w:tc>
        <w:tc>
          <w:tcPr>
            <w:tcW w:w="900" w:type="dxa"/>
          </w:tcPr>
          <w:p w:rsidR="00000000" w:rsidRDefault="00000000">
            <w:pPr>
              <w:spacing w:after="120" w:line="240" w:lineRule="auto"/>
              <w:jc w:val="both"/>
              <w:rPr>
                <w:sz w:val="23"/>
              </w:rPr>
            </w:pPr>
            <w:r>
              <w:rPr>
                <w:sz w:val="23"/>
              </w:rPr>
              <w:t>50,43</w:t>
            </w:r>
          </w:p>
        </w:tc>
      </w:tr>
      <w:tr w:rsidR="00000000">
        <w:tblPrEx>
          <w:tblCellMar>
            <w:top w:w="0" w:type="dxa"/>
            <w:bottom w:w="0" w:type="dxa"/>
          </w:tblCellMar>
        </w:tblPrEx>
        <w:trPr>
          <w:gridAfter w:val="4"/>
          <w:wAfter w:w="4347" w:type="dxa"/>
        </w:trPr>
        <w:tc>
          <w:tcPr>
            <w:tcW w:w="993" w:type="dxa"/>
          </w:tcPr>
          <w:p w:rsidR="00000000" w:rsidRDefault="00000000">
            <w:pPr>
              <w:spacing w:after="120" w:line="240" w:lineRule="auto"/>
              <w:jc w:val="both"/>
              <w:rPr>
                <w:sz w:val="23"/>
              </w:rPr>
            </w:pPr>
            <w:r>
              <w:rPr>
                <w:sz w:val="23"/>
                <w:lang w:val="en-US"/>
              </w:rPr>
              <w:t>Women</w:t>
            </w:r>
          </w:p>
        </w:tc>
        <w:tc>
          <w:tcPr>
            <w:tcW w:w="1347" w:type="dxa"/>
          </w:tcPr>
          <w:p w:rsidR="00000000" w:rsidRDefault="00000000">
            <w:pPr>
              <w:spacing w:after="120" w:line="240" w:lineRule="auto"/>
              <w:jc w:val="both"/>
              <w:rPr>
                <w:sz w:val="23"/>
              </w:rPr>
            </w:pPr>
            <w:r>
              <w:rPr>
                <w:sz w:val="23"/>
              </w:rPr>
              <w:t>834</w:t>
            </w:r>
          </w:p>
        </w:tc>
        <w:tc>
          <w:tcPr>
            <w:tcW w:w="1260" w:type="dxa"/>
          </w:tcPr>
          <w:p w:rsidR="00000000" w:rsidRDefault="00000000">
            <w:pPr>
              <w:spacing w:after="120" w:line="240" w:lineRule="auto"/>
              <w:jc w:val="both"/>
              <w:rPr>
                <w:sz w:val="23"/>
              </w:rPr>
            </w:pPr>
            <w:r>
              <w:rPr>
                <w:sz w:val="23"/>
              </w:rPr>
              <w:t>551</w:t>
            </w:r>
          </w:p>
        </w:tc>
        <w:tc>
          <w:tcPr>
            <w:tcW w:w="990" w:type="dxa"/>
          </w:tcPr>
          <w:p w:rsidR="00000000" w:rsidRDefault="00000000">
            <w:pPr>
              <w:spacing w:after="120" w:line="240" w:lineRule="auto"/>
              <w:jc w:val="both"/>
              <w:rPr>
                <w:sz w:val="23"/>
              </w:rPr>
            </w:pPr>
            <w:r>
              <w:rPr>
                <w:sz w:val="23"/>
              </w:rPr>
              <w:t>1385</w:t>
            </w:r>
          </w:p>
        </w:tc>
        <w:tc>
          <w:tcPr>
            <w:tcW w:w="900" w:type="dxa"/>
          </w:tcPr>
          <w:p w:rsidR="00000000" w:rsidRDefault="00000000">
            <w:pPr>
              <w:spacing w:after="120" w:line="240" w:lineRule="auto"/>
              <w:jc w:val="both"/>
              <w:rPr>
                <w:sz w:val="23"/>
              </w:rPr>
            </w:pPr>
            <w:r>
              <w:rPr>
                <w:sz w:val="23"/>
              </w:rPr>
              <w:t>49,57</w:t>
            </w:r>
          </w:p>
        </w:tc>
      </w:tr>
      <w:tr w:rsidR="00000000">
        <w:tblPrEx>
          <w:tblCellMar>
            <w:top w:w="0" w:type="dxa"/>
            <w:bottom w:w="0" w:type="dxa"/>
          </w:tblCellMar>
        </w:tblPrEx>
        <w:trPr>
          <w:gridAfter w:val="4"/>
          <w:wAfter w:w="4347" w:type="dxa"/>
        </w:trPr>
        <w:tc>
          <w:tcPr>
            <w:tcW w:w="993" w:type="dxa"/>
          </w:tcPr>
          <w:p w:rsidR="00000000" w:rsidRDefault="00000000">
            <w:pPr>
              <w:spacing w:after="120" w:line="240" w:lineRule="auto"/>
              <w:jc w:val="both"/>
              <w:rPr>
                <w:sz w:val="23"/>
                <w:lang w:val="en-US"/>
              </w:rPr>
            </w:pPr>
            <w:r>
              <w:rPr>
                <w:sz w:val="23"/>
                <w:lang w:val="en-US"/>
              </w:rPr>
              <w:t>Total</w:t>
            </w:r>
          </w:p>
        </w:tc>
        <w:tc>
          <w:tcPr>
            <w:tcW w:w="1347" w:type="dxa"/>
          </w:tcPr>
          <w:p w:rsidR="00000000" w:rsidRDefault="00000000">
            <w:pPr>
              <w:spacing w:after="120" w:line="240" w:lineRule="auto"/>
              <w:jc w:val="both"/>
              <w:rPr>
                <w:sz w:val="23"/>
              </w:rPr>
            </w:pPr>
            <w:r>
              <w:rPr>
                <w:sz w:val="23"/>
              </w:rPr>
              <w:t>2005</w:t>
            </w:r>
          </w:p>
        </w:tc>
        <w:tc>
          <w:tcPr>
            <w:tcW w:w="1260" w:type="dxa"/>
          </w:tcPr>
          <w:p w:rsidR="00000000" w:rsidRDefault="00000000">
            <w:pPr>
              <w:spacing w:after="120" w:line="240" w:lineRule="auto"/>
              <w:jc w:val="both"/>
              <w:rPr>
                <w:sz w:val="23"/>
              </w:rPr>
            </w:pPr>
            <w:r>
              <w:rPr>
                <w:sz w:val="23"/>
              </w:rPr>
              <w:t>789</w:t>
            </w:r>
          </w:p>
        </w:tc>
        <w:tc>
          <w:tcPr>
            <w:tcW w:w="990" w:type="dxa"/>
          </w:tcPr>
          <w:p w:rsidR="00000000" w:rsidRDefault="00000000">
            <w:pPr>
              <w:spacing w:after="120" w:line="240" w:lineRule="auto"/>
              <w:jc w:val="both"/>
              <w:rPr>
                <w:sz w:val="23"/>
              </w:rPr>
            </w:pPr>
            <w:r>
              <w:rPr>
                <w:sz w:val="23"/>
              </w:rPr>
              <w:t>2794</w:t>
            </w:r>
          </w:p>
        </w:tc>
        <w:tc>
          <w:tcPr>
            <w:tcW w:w="900" w:type="dxa"/>
          </w:tcPr>
          <w:p w:rsidR="00000000" w:rsidRDefault="00000000">
            <w:pPr>
              <w:spacing w:after="120" w:line="240" w:lineRule="auto"/>
              <w:jc w:val="both"/>
              <w:rPr>
                <w:sz w:val="23"/>
              </w:rPr>
            </w:pPr>
          </w:p>
        </w:tc>
      </w:tr>
    </w:tbl>
    <w:p w:rsidR="00000000" w:rsidRDefault="00000000">
      <w:pPr>
        <w:spacing w:after="120" w:line="240" w:lineRule="auto"/>
        <w:rPr>
          <w:sz w:val="23"/>
          <w:u w:val="single"/>
          <w:lang w:val="en-US"/>
        </w:rPr>
      </w:pPr>
    </w:p>
    <w:p w:rsidR="00000000" w:rsidRDefault="00000000">
      <w:pPr>
        <w:spacing w:after="120" w:line="240" w:lineRule="auto"/>
        <w:rPr>
          <w:sz w:val="23"/>
        </w:rPr>
      </w:pPr>
      <w:r>
        <w:rPr>
          <w:sz w:val="23"/>
          <w:u w:val="single"/>
          <w:lang w:val="en-US"/>
        </w:rPr>
        <w:br w:type="page"/>
        <w:t>Graph</w:t>
      </w:r>
      <w:r>
        <w:rPr>
          <w:sz w:val="23"/>
          <w:u w:val="single"/>
        </w:rPr>
        <w:t xml:space="preserve"> 2</w:t>
      </w:r>
      <w:r>
        <w:rPr>
          <w:sz w:val="23"/>
        </w:rPr>
        <w:t xml:space="preserve"> :</w:t>
      </w:r>
    </w:p>
    <w:p w:rsidR="00000000" w:rsidRDefault="00000000">
      <w:pPr>
        <w:spacing w:line="480" w:lineRule="auto"/>
        <w:rPr>
          <w:sz w:val="23"/>
        </w:rPr>
      </w:pPr>
      <w:r>
        <w:rPr>
          <w:sz w:val="23"/>
          <w:lang w:val="en-US"/>
        </w:rPr>
        <w:t>Percentages, per gender, of the employed in Fishery</w:t>
      </w:r>
      <w:r>
        <w:rPr>
          <w:sz w:val="23"/>
        </w:rPr>
        <w:t xml:space="preserve">, 2001 </w:t>
      </w:r>
    </w:p>
    <w:p w:rsidR="00000000" w:rsidRDefault="00000000">
      <w:pPr>
        <w:spacing w:line="480" w:lineRule="auto"/>
        <w:ind w:left="-142" w:firstLine="142"/>
        <w:jc w:val="both"/>
        <w:rPr>
          <w:sz w:val="23"/>
        </w:rPr>
      </w:pPr>
      <w:r>
        <w:rPr>
          <w:sz w:val="23"/>
        </w:rPr>
        <w:fldChar w:fldCharType="begin" w:fldLock="1"/>
      </w:r>
      <w:r>
        <w:rPr>
          <w:sz w:val="23"/>
        </w:rPr>
        <w:instrText xml:space="preserve"> SHAPE  \* MERGEFORMAT </w:instrText>
      </w:r>
      <w:r>
        <w:rPr>
          <w:sz w:val="23"/>
        </w:rPr>
        <w:fldChar w:fldCharType="separate"/>
      </w:r>
      <w:r>
        <w:rPr>
          <w:noProof/>
          <w:sz w:val="23"/>
        </w:rPr>
        <w:pict>
          <v:group id="_x0000_s8408" style="position:absolute;left:0;text-align:left;margin-left:0;margin-top:0;width:433.5pt;height:149.25pt;z-index:12;mso-position-horizontal-relative:text;mso-position-vertical-relative:text" coordsize="8670,2985" o:allowincell="f">
            <o:lock v:ext="edit" rotation="t" aspectratio="t" position="t"/>
            <v:shape id="_x0000_s8409" type="#_x0000_t75" style="position:absolute;width:8670;height:2985" o:preferrelative="f">
              <v:fill o:detectmouseclick="t"/>
              <v:path o:extrusionok="t" o:connecttype="none"/>
              <o:lock v:ext="edit" text="t"/>
            </v:shape>
            <v:rect id="_x0000_s8410" style="position:absolute;left:89;top:53;width:8475;height:2879" strokeweight=".9pt"/>
            <v:shape id="_x0000_s8411" style="position:absolute;left:4308;top:1002;width:1419;height:1706" coordsize="1419,1706" path="m,l36,,54,,71,r36,l125,r35,l178,r18,11l231,11r18,l266,11r36,l320,21r17,l373,21r18,11l408,32r36,11l461,43r18,10l515,53r17,11l550,64r36,11l603,75r18,10l639,85r35,11l692,107r18,l727,117r18,11l781,139r17,l816,149r18,11l852,171r17,10l887,192r18,l922,203r18,10l958,224r18,11l993,245r18,11l1029,267r18,10l1064,288r18,11l1100,309r18,11l1135,341r18,11l1153,363r18,10l1188,384r18,11l1206,416r18,10l1242,437r,11l1259,458r18,22l1277,490r18,11l1295,512r18,21l1313,544r17,10l1330,576r18,10l1348,597r18,21l1366,629r,11l1383,661r,11l1383,682r18,22l1401,714r,22l1401,746r,11l1401,778r18,11l1419,810r,11l1419,832r,21l1419,864r,21l1419,896r,10l1401,928r,10l1401,949r,21l1401,981r,21l1383,1013r,10l1383,1045r-17,10l1366,1066r,21l1348,1098r,11l1330,1130r,11l1313,1151r,22l1295,1183r,11l1277,1215r,11l1259,1237r-17,10l1242,1269r-18,10l1206,1290r,11l1188,1311r-17,11l1153,1343r,11l1135,1365r-17,10l1100,1386r-18,11l1064,1407r-17,11l1029,1429r-18,10l993,1450r-17,11l958,1471r-18,11l922,1493r-17,10l887,1514r-18,11l852,1535r-18,l816,1546r-18,11l781,1567r-36,11l727,1578r-17,10l692,1599r-18,l639,1610r-18,10l603,1620r-17,11l550,1631r-18,11l515,1642r-36,10l461,1652r-17,11l408,1663r-17,11l373,1674r-36,l320,1684r-18,l266,1684r-17,11l231,1695r-35,l178,1695r-18,l125,1695r-18,11l54,1279r17,l71,1279r18,-10l107,1269r,l125,1269r17,l142,1269r18,l178,1269r,-11l196,1258r17,l213,1258r18,l249,1247r,l266,1247r18,l284,1237r18,l320,1237r,-11l337,1226r,l355,1215r18,l373,1215r18,-10l391,1205r17,l408,1194r18,l444,1183r,l461,1173r,l479,1162r,l497,1162r,-11l515,1151r,-10l532,1141r,-11l550,1119r,l550,1109r18,l568,1098r18,l586,1087r,l603,1077r,-11l603,1066r18,-11l621,1055r,-10l639,1034r,l639,1023r18,-10l657,1013r,-11l657,992r17,l674,981r,-11l674,970r,-10l692,949r,l692,938r,-10l692,928r,-11l692,906r,l710,896r,-11l710,885r,-11l710,864r,-11l710,853r,-11l710,832r,l710,821r,-11l710,810,692,800r,-11l692,778r,l692,768r,-11l692,757r,-11l674,736r,l674,725r,-11l674,714,657,704r,-11l657,693r,-11l639,672r,l639,661r-18,l621,650r,-10l603,640r,-11l603,629,586,618r,-10l586,608,568,597r,l550,586r,l550,576r-18,l532,565,515,554r,l497,544r,l479,533r,l461,533r,-11l444,522r,-10l426,512,408,501r,l391,501r,-11l373,490r,-10l355,480r-18,l337,469r-17,l320,469,302,458r-18,l284,458r-18,l249,448r,l231,448r-18,l213,437r-17,l178,437r,l160,437r-18,l142,426r-17,l107,426r,l89,426r-18,l71,426r-17,l36,426r,l18,426,,426,,xe" fillcolor="#99f" strokeweight=".9pt">
              <v:path arrowok="t"/>
            </v:shape>
            <v:shape id="_x0000_s8412" style="position:absolute;left:2908;top:1002;width:1507;height:1706" coordsize="1507,1706" path="m1507,1706r-36,l1454,1706r-18,l1400,1706r-17,l1347,1706r-17,l1312,1706r-36,-11l1259,1695r-18,l1205,1695r-17,l1152,1695r-17,-11l1117,1684r-36,l1064,1674r-18,l1010,1674r-17,-11l975,1663r-35,-11l922,1652r-18,-10l869,1642r-18,-11l833,1631r-18,-11l780,1620r-18,-10l744,1599r-17,l691,1588r-17,-10l656,1578r-18,-11l620,1557r-17,-11l585,1535r-36,l532,1525r-18,-11l496,1503r-17,-10l461,1482r-18,-11l425,1461r-17,-11l390,1439r-18,-10l354,1418r-17,-11l319,1397r-18,-11l301,1375r-18,-10l266,1354r-18,-11l230,1322r,-11l213,1301r-18,-11l177,1279r,-10l159,1247r-17,-10l142,1226r-18,-11l124,1194r-18,-11l106,1173,88,1151r,-10l71,1130r,-21l53,1098r,-11l35,1066r,-11l35,1045,18,1023r,-10l18,1002r,-21l18,970,,949,,938,,928,,906,,896,,885,,864,,853,,832,,821,,810,,789,,778,,757,,746,18,736r,-22l18,704r,-22l18,672,35,661r,-21l35,629,53,618r,-21l71,586r,-10l88,554r,-10l106,533r,-21l124,501r,-11l142,480r,-22l159,448r18,-11l177,426r18,-10l213,395r17,-11l230,373r18,-10l266,352r17,-11l301,320r,-11l319,299r18,-11l354,277r18,-10l390,256r18,-11l425,235r18,-11l461,213r18,-10l496,192r18,l532,181r17,-10l585,160r18,-11l620,139r18,l656,128r18,-11l691,107r36,l744,96,762,85r18,l815,75r18,l851,64r18,l904,53r18,l940,43r35,l993,32r17,l1046,21r18,l1081,21r36,-10l1135,11r17,l1188,11r17,l1241,r18,l1276,r36,l1330,r17,l1383,r17,l1400,426r,l1383,426r-18,l1347,426r,l1330,426r-18,l1312,426r-18,l1276,426r,l1259,437r-18,l1241,437r-18,l1205,437r,l1188,448r-18,l1170,448r-18,l1135,458r,l1117,458r,l1099,469r-18,l1081,469r-17,11l1046,480r,l1028,490r,l1010,501r,l993,501r-18,11l975,512r-18,10l957,522r-17,11l940,533r-18,l922,544r-18,l904,554r-18,l886,565r-17,11l869,576r,10l851,586r,11l833,597r,11l833,608r-18,10l815,629r-17,l798,640r,l780,650r,11l780,661r-18,11l762,672r,10l762,693r-18,l744,704r,10l744,714r-17,11l727,736r,l727,746r,11l727,757r-18,11l709,778r,l709,789r,11l709,810r,l709,821r,11l709,832r,10l709,853r,l709,864r,10l709,885r,l709,896r,10l709,906r,11l709,928r,l727,938r,11l727,949r,11l727,970r,l744,981r,11l744,992r,10l762,1013r,l762,1023r,11l780,1034r,11l780,1055r18,l798,1066r,l815,1077r,10l833,1087r,11l833,1098r18,11l851,1109r18,10l869,1119r,11l886,1141r,l904,1151r,l922,1162r,l940,1162r,11l957,1173r,10l975,1183r,11l993,1194r17,11l1010,1205r18,l1028,1215r18,l1046,1215r18,11l1081,1226r,l1099,1237r18,l1117,1237r18,10l1135,1247r17,l1170,1247r,11l1188,1258r17,l1205,1258r18,l1241,1269r,l1259,1269r17,l1276,1269r18,l1312,1269r,l1330,1279r17,l1347,1279r18,l1383,1279r17,l1400,1279r18,l1436,1279r,l1454,1279r53,427xe" fillcolor="#936" strokeweight=".9pt">
              <v:path arrowok="t"/>
            </v:shape>
            <v:rect id="_x0000_s8413" style="position:absolute;left:993;top:160;width:4352;height:690" filled="f" stroked="f">
              <v:textbox style="mso-next-textbox:#_x0000_s8413" inset="0,0,0,0">
                <w:txbxContent>
                  <w:p w:rsidR="00000000" w:rsidRDefault="00000000">
                    <w:pPr>
                      <w:rPr>
                        <w:rFonts w:ascii="Arial" w:hAnsi="Arial"/>
                        <w:b/>
                        <w:color w:val="000000"/>
                        <w:sz w:val="17"/>
                      </w:rPr>
                    </w:pPr>
                    <w:r>
                      <w:rPr>
                        <w:rFonts w:ascii="Arial" w:hAnsi="Arial"/>
                        <w:b/>
                        <w:color w:val="000000"/>
                        <w:sz w:val="17"/>
                        <w:lang w:val="en-US"/>
                      </w:rPr>
                      <w:t>Employed</w:t>
                    </w:r>
                    <w:r>
                      <w:rPr>
                        <w:rFonts w:ascii="Arial" w:hAnsi="Arial"/>
                        <w:b/>
                        <w:color w:val="000000"/>
                        <w:sz w:val="17"/>
                      </w:rPr>
                      <w:t xml:space="preserve"> (%) </w:t>
                    </w:r>
                    <w:r>
                      <w:rPr>
                        <w:rFonts w:ascii="Arial" w:hAnsi="Arial"/>
                        <w:b/>
                        <w:color w:val="000000"/>
                        <w:sz w:val="17"/>
                        <w:lang w:val="en-US"/>
                      </w:rPr>
                      <w:t>per gender</w:t>
                    </w:r>
                    <w:r>
                      <w:rPr>
                        <w:rFonts w:ascii="Arial" w:hAnsi="Arial"/>
                        <w:b/>
                        <w:color w:val="000000"/>
                        <w:sz w:val="17"/>
                      </w:rPr>
                      <w:t xml:space="preserve"> </w:t>
                    </w:r>
                    <w:r>
                      <w:rPr>
                        <w:rFonts w:ascii="Arial" w:hAnsi="Arial"/>
                        <w:b/>
                        <w:color w:val="000000"/>
                        <w:sz w:val="17"/>
                        <w:lang w:val="en-US"/>
                      </w:rPr>
                      <w:t>in Fishery</w:t>
                    </w:r>
                    <w:r>
                      <w:rPr>
                        <w:rFonts w:ascii="Arial" w:hAnsi="Arial"/>
                        <w:b/>
                        <w:color w:val="000000"/>
                        <w:sz w:val="17"/>
                      </w:rPr>
                      <w:t>, 2001</w:t>
                    </w:r>
                  </w:p>
                  <w:p w:rsidR="00000000" w:rsidRDefault="00000000">
                    <w:pPr>
                      <w:rPr>
                        <w:sz w:val="19"/>
                      </w:rPr>
                    </w:pPr>
                  </w:p>
                  <w:p w:rsidR="00000000" w:rsidRDefault="00000000">
                    <w:pPr>
                      <w:rPr>
                        <w:sz w:val="19"/>
                      </w:rPr>
                    </w:pPr>
                  </w:p>
                </w:txbxContent>
              </v:textbox>
            </v:rect>
            <v:rect id="_x0000_s8414" style="position:absolute;left:5018;top:1652;width:273;height:322" filled="f" stroked="f">
              <v:textbox style="mso-next-textbox:#_x0000_s8414" inset="0,0,0,0">
                <w:txbxContent>
                  <w:p w:rsidR="00000000" w:rsidRDefault="00000000">
                    <w:pPr>
                      <w:rPr>
                        <w:rFonts w:ascii="Arial" w:hAnsi="Arial"/>
                        <w:sz w:val="13"/>
                        <w:lang w:val="en-US"/>
                      </w:rPr>
                    </w:pPr>
                    <w:r>
                      <w:rPr>
                        <w:rFonts w:ascii="Arial" w:hAnsi="Arial"/>
                        <w:sz w:val="13"/>
                        <w:lang w:val="en-US"/>
                      </w:rPr>
                      <w:t>Men</w:t>
                    </w:r>
                  </w:p>
                  <w:p w:rsidR="00000000" w:rsidRDefault="00000000">
                    <w:pPr>
                      <w:rPr>
                        <w:sz w:val="19"/>
                      </w:rPr>
                    </w:pPr>
                  </w:p>
                </w:txbxContent>
              </v:textbox>
            </v:rect>
            <v:rect id="_x0000_s8415" style="position:absolute;left:5142;top:1834;width:281;height:322" filled="f" stroked="f">
              <v:textbox style="mso-next-textbox:#_x0000_s8415" inset="0,0,0,0">
                <w:txbxContent>
                  <w:p w:rsidR="00000000" w:rsidRDefault="00000000">
                    <w:pPr>
                      <w:rPr>
                        <w:sz w:val="19"/>
                      </w:rPr>
                    </w:pPr>
                    <w:r>
                      <w:rPr>
                        <w:rFonts w:ascii="Arial" w:hAnsi="Arial"/>
                        <w:color w:val="000000"/>
                        <w:sz w:val="13"/>
                        <w:lang w:val="en-US"/>
                      </w:rPr>
                      <w:t>49%</w:t>
                    </w:r>
                  </w:p>
                  <w:p w:rsidR="00000000" w:rsidRDefault="00000000">
                    <w:pPr>
                      <w:rPr>
                        <w:sz w:val="19"/>
                      </w:rPr>
                    </w:pPr>
                  </w:p>
                </w:txbxContent>
              </v:textbox>
            </v:rect>
            <v:rect id="_x0000_s8416" style="position:absolute;left:2819;top:1695;width:550;height:322" filled="f" stroked="f">
              <v:textbox style="mso-next-textbox:#_x0000_s8416" inset="0,0,0,0">
                <w:txbxContent>
                  <w:p w:rsidR="00000000" w:rsidRDefault="00000000">
                    <w:pPr>
                      <w:rPr>
                        <w:sz w:val="19"/>
                      </w:rPr>
                    </w:pPr>
                    <w:r>
                      <w:rPr>
                        <w:rFonts w:ascii="Arial" w:hAnsi="Arial"/>
                        <w:color w:val="000000"/>
                        <w:sz w:val="13"/>
                        <w:lang w:val="en-US"/>
                      </w:rPr>
                      <w:t>Women</w:t>
                    </w:r>
                  </w:p>
                  <w:p w:rsidR="00000000" w:rsidRDefault="00000000">
                    <w:pPr>
                      <w:rPr>
                        <w:sz w:val="19"/>
                      </w:rPr>
                    </w:pPr>
                  </w:p>
                </w:txbxContent>
              </v:textbox>
            </v:rect>
            <v:rect id="_x0000_s8417" style="position:absolute;left:3032;top:1876;width:281;height:322" filled="f" stroked="f">
              <v:textbox style="mso-next-textbox:#_x0000_s8417" inset="0,0,0,0">
                <w:txbxContent>
                  <w:p w:rsidR="00000000" w:rsidRDefault="00000000">
                    <w:pPr>
                      <w:rPr>
                        <w:sz w:val="19"/>
                      </w:rPr>
                    </w:pPr>
                    <w:r>
                      <w:rPr>
                        <w:rFonts w:ascii="Arial" w:hAnsi="Arial"/>
                        <w:color w:val="000000"/>
                        <w:sz w:val="13"/>
                        <w:lang w:val="en-US"/>
                      </w:rPr>
                      <w:t>51%</w:t>
                    </w:r>
                  </w:p>
                  <w:p w:rsidR="00000000" w:rsidRDefault="00000000">
                    <w:pPr>
                      <w:rPr>
                        <w:sz w:val="19"/>
                      </w:rPr>
                    </w:pPr>
                  </w:p>
                </w:txbxContent>
              </v:textbox>
            </v:rect>
            <v:rect id="_x0000_s8418" style="position:absolute;left:3191;top:512;width:2252;height:245" strokeweight="0"/>
            <v:rect id="_x0000_s8419" style="position:absolute;left:3280;top:597;width:124;height:75" fillcolor="#99f" strokeweight=".9pt"/>
            <v:rect id="_x0000_s8420" style="position:absolute;left:3475;top:544;width:273;height:322" filled="f" stroked="f">
              <v:textbox style="mso-next-textbox:#_x0000_s8420" inset="0,0,0,0">
                <w:txbxContent>
                  <w:p w:rsidR="00000000" w:rsidRDefault="00000000">
                    <w:pPr>
                      <w:rPr>
                        <w:sz w:val="19"/>
                      </w:rPr>
                    </w:pPr>
                    <w:r>
                      <w:rPr>
                        <w:rFonts w:ascii="Arial" w:hAnsi="Arial"/>
                        <w:color w:val="000000"/>
                        <w:sz w:val="13"/>
                        <w:lang w:val="en-US"/>
                      </w:rPr>
                      <w:t>Men</w:t>
                    </w:r>
                  </w:p>
                  <w:p w:rsidR="00000000" w:rsidRDefault="00000000">
                    <w:pPr>
                      <w:rPr>
                        <w:sz w:val="19"/>
                      </w:rPr>
                    </w:pPr>
                  </w:p>
                </w:txbxContent>
              </v:textbox>
            </v:rect>
            <v:rect id="_x0000_s8421" style="position:absolute;left:4291;top:597;width:124;height:75" fillcolor="#936" strokeweight=".9pt"/>
            <v:rect id="_x0000_s8422" style="position:absolute;left:4486;top:544;width:483;height:322" filled="f" stroked="f">
              <v:textbox style="mso-next-textbox:#_x0000_s8422" inset="0,0,0,0">
                <w:txbxContent>
                  <w:p w:rsidR="00000000" w:rsidRDefault="00000000">
                    <w:pPr>
                      <w:rPr>
                        <w:rFonts w:ascii="Arial" w:hAnsi="Arial"/>
                        <w:sz w:val="13"/>
                        <w:lang w:val="en-US"/>
                      </w:rPr>
                    </w:pPr>
                    <w:r>
                      <w:rPr>
                        <w:rFonts w:ascii="Arial" w:hAnsi="Arial"/>
                        <w:sz w:val="13"/>
                        <w:lang w:val="en-US"/>
                      </w:rPr>
                      <w:t>Women</w:t>
                    </w:r>
                  </w:p>
                  <w:p w:rsidR="00000000" w:rsidRDefault="00000000">
                    <w:pPr>
                      <w:rPr>
                        <w:sz w:val="19"/>
                      </w:rPr>
                    </w:pPr>
                  </w:p>
                </w:txbxContent>
              </v:textbox>
            </v:rect>
            <v:rect id="_x0000_s8423" style="position:absolute;left:89;top:53;width:8475;height:2879" filled="f" strokeweight=".9pt"/>
            <w10:anchorlock/>
          </v:group>
        </w:pict>
      </w:r>
      <w:r>
        <w:rPr>
          <w:sz w:val="23"/>
        </w:rPr>
        <w:pict>
          <v:shape id="_x0000_i1025" type="#_x0000_t75" style="width:433.5pt;height:149.25pt" fillcolor="window">
            <v:imagedata croptop="-65520f" cropbottom="65520f"/>
            <o:lock v:ext="edit" rotation="t" position="t"/>
          </v:shape>
        </w:pict>
      </w:r>
      <w:r>
        <w:rPr>
          <w:sz w:val="23"/>
        </w:rPr>
        <w:fldChar w:fldCharType="end"/>
      </w:r>
    </w:p>
    <w:p w:rsidR="00000000" w:rsidRDefault="00000000">
      <w:pPr>
        <w:spacing w:line="480" w:lineRule="auto"/>
        <w:rPr>
          <w:sz w:val="23"/>
          <w:u w:val="single"/>
          <w:lang w:val="en-US"/>
        </w:rPr>
      </w:pPr>
    </w:p>
    <w:p w:rsidR="00000000" w:rsidRDefault="00000000">
      <w:pPr>
        <w:spacing w:line="480" w:lineRule="auto"/>
        <w:rPr>
          <w:sz w:val="23"/>
          <w:u w:val="single"/>
          <w:lang w:val="en-US"/>
        </w:rPr>
      </w:pPr>
    </w:p>
    <w:p w:rsidR="00000000" w:rsidRDefault="00000000">
      <w:pPr>
        <w:spacing w:line="480" w:lineRule="auto"/>
        <w:rPr>
          <w:sz w:val="23"/>
          <w:u w:val="single"/>
          <w:lang w:val="en-US"/>
        </w:rPr>
      </w:pPr>
    </w:p>
    <w:p w:rsidR="00000000" w:rsidRDefault="00000000">
      <w:pPr>
        <w:spacing w:line="480" w:lineRule="auto"/>
        <w:rPr>
          <w:sz w:val="23"/>
        </w:rPr>
      </w:pPr>
      <w:r>
        <w:rPr>
          <w:sz w:val="23"/>
          <w:u w:val="single"/>
          <w:lang w:val="en-US"/>
        </w:rPr>
        <w:t>Graph</w:t>
      </w:r>
      <w:r>
        <w:rPr>
          <w:sz w:val="23"/>
          <w:u w:val="single"/>
        </w:rPr>
        <w:t xml:space="preserve"> 2.1</w:t>
      </w:r>
      <w:r>
        <w:rPr>
          <w:sz w:val="23"/>
        </w:rPr>
        <w:t xml:space="preserve"> : </w:t>
      </w:r>
    </w:p>
    <w:p w:rsidR="00000000" w:rsidRDefault="00000000">
      <w:pPr>
        <w:spacing w:line="480" w:lineRule="auto"/>
        <w:rPr>
          <w:sz w:val="23"/>
        </w:rPr>
      </w:pPr>
      <w:r>
        <w:rPr>
          <w:sz w:val="23"/>
          <w:lang w:val="en-US"/>
        </w:rPr>
        <w:t>Employed</w:t>
      </w:r>
      <w:r>
        <w:rPr>
          <w:sz w:val="23"/>
        </w:rPr>
        <w:t xml:space="preserve"> </w:t>
      </w:r>
      <w:r>
        <w:rPr>
          <w:sz w:val="23"/>
          <w:lang w:val="en-US"/>
        </w:rPr>
        <w:t>in</w:t>
      </w:r>
      <w:r>
        <w:rPr>
          <w:sz w:val="23"/>
        </w:rPr>
        <w:t xml:space="preserve"> </w:t>
      </w:r>
      <w:r>
        <w:rPr>
          <w:sz w:val="23"/>
          <w:lang w:val="en-US"/>
        </w:rPr>
        <w:t>Fishery</w:t>
      </w:r>
      <w:r>
        <w:rPr>
          <w:sz w:val="23"/>
        </w:rPr>
        <w:t xml:space="preserve">, </w:t>
      </w:r>
      <w:r>
        <w:rPr>
          <w:sz w:val="23"/>
          <w:lang w:val="en-US"/>
        </w:rPr>
        <w:t>per gender and conditions of employment</w:t>
      </w:r>
      <w:r>
        <w:rPr>
          <w:sz w:val="23"/>
        </w:rPr>
        <w:t>, 2001</w:t>
      </w:r>
    </w:p>
    <w:p w:rsidR="00000000" w:rsidRDefault="00000000">
      <w:pPr>
        <w:spacing w:line="480" w:lineRule="auto"/>
        <w:ind w:left="-426"/>
        <w:rPr>
          <w:sz w:val="23"/>
        </w:rPr>
      </w:pPr>
      <w:r>
        <w:rPr>
          <w:noProof/>
          <w:w w:val="100"/>
          <w:sz w:val="23"/>
        </w:rPr>
        <w:pict>
          <v:rect id="_x0000_s8447" style="position:absolute;left:0;text-align:left;margin-left:258.05pt;margin-top:11.05pt;width:234.6pt;height:127.3pt;z-index:34;mso-position-horizontal:absolute;mso-position-horizontal-relative:text;mso-position-vertical:absolute;mso-position-vertical-relative:text" o:regroupid="1" o:allowincell="f" filled="f" strokeweight=".5pt"/>
        </w:pict>
      </w:r>
      <w:r>
        <w:rPr>
          <w:noProof/>
          <w:w w:val="100"/>
          <w:sz w:val="23"/>
        </w:rPr>
        <w:pict>
          <v:rect id="_x0000_s8442" style="position:absolute;left:0;text-align:left;margin-left:293.05pt;margin-top:18.9pt;width:136.8pt;height:14.4pt;z-index:29;mso-position-horizontal:absolute;mso-position-horizontal-relative:text;mso-position-vertical:absolute;mso-position-vertical-relative:text" o:regroupid="1" o:allowincell="f" filled="f" stroked="f">
            <v:textbox style="mso-next-textbox:#_x0000_s8442" inset="0,0,0,0">
              <w:txbxContent>
                <w:p w:rsidR="00000000" w:rsidRDefault="00000000">
                  <w:pPr>
                    <w:rPr>
                      <w:sz w:val="19"/>
                    </w:rPr>
                  </w:pPr>
                  <w:r>
                    <w:rPr>
                      <w:rFonts w:ascii="Arial" w:hAnsi="Arial"/>
                      <w:b/>
                      <w:color w:val="000000"/>
                      <w:sz w:val="15"/>
                      <w:lang w:val="en-US"/>
                    </w:rPr>
                    <w:t>Men employed in Fishery, 2001</w:t>
                  </w:r>
                </w:p>
                <w:p w:rsidR="00000000" w:rsidRDefault="00000000">
                  <w:pPr>
                    <w:rPr>
                      <w:sz w:val="19"/>
                    </w:rPr>
                  </w:pPr>
                </w:p>
              </w:txbxContent>
            </v:textbox>
          </v:rect>
        </w:pict>
      </w:r>
      <w:r>
        <w:rPr>
          <w:noProof/>
          <w:w w:val="100"/>
          <w:sz w:val="23"/>
        </w:rPr>
        <w:pict>
          <v:shape id="_x0000_s8441" style="position:absolute;left:0;text-align:left;margin-left:334.6pt;margin-top:42.65pt;width:34.85pt;height:34.4pt;z-index:28;mso-position-horizontal:absolute;mso-position-horizontal-relative:text;mso-position-vertical:absolute;mso-position-vertical-relative:text" coordsize="71,73" o:regroupid="1" o:allowincell="f" path="m70,hdc38,,9,21,,52hal71,73,70,hdxe" fillcolor="navy" strokeweight=".5pt">
            <v:path arrowok="t"/>
          </v:shape>
        </w:pict>
      </w:r>
      <w:r>
        <w:rPr>
          <w:noProof/>
          <w:w w:val="100"/>
          <w:sz w:val="23"/>
        </w:rPr>
        <w:pict>
          <v:shape id="_x0000_s8440" style="position:absolute;left:0;text-align:left;margin-left:344.45pt;margin-top:55.85pt;width:71.65pt;height:68.8pt;z-index:27;mso-position-horizontal:absolute;mso-position-horizontal-relative:text;mso-position-vertical:absolute;mso-position-vertical-relative:text" coordsize="146,146" o:regroupid="1" o:allowincell="f" path="m2,52hdc,59,,66,,72v,41,32,74,73,74c113,146,146,113,146,73,146,32,113,,73,hal73,73,2,52hdxe" fillcolor="navy" strokeweight=".5pt">
            <v:path arrowok="t"/>
          </v:shape>
        </w:pict>
      </w:r>
      <w:r>
        <w:rPr>
          <w:noProof/>
          <w:w w:val="100"/>
          <w:sz w:val="23"/>
        </w:rPr>
        <w:pict>
          <v:rect id="_x0000_s8439" style="position:absolute;left:0;text-align:left;margin-left:258.05pt;margin-top:11.05pt;width:234.6pt;height:127.3pt;z-index:26;mso-position-horizontal:absolute;mso-position-horizontal-relative:text;mso-position-vertical:absolute;mso-position-vertical-relative:text" o:regroupid="1" o:allowincell="f" filled="f" strokeweight=".5pt"/>
        </w:pict>
      </w:r>
      <w:r>
        <w:rPr>
          <w:noProof/>
          <w:w w:val="100"/>
          <w:sz w:val="23"/>
        </w:rPr>
        <w:pict>
          <v:shape id="_x0000_s8438" type="#_x0000_t75" style="position:absolute;left:0;text-align:left;margin-left:257.55pt;margin-top:10.6pt;width:234.15pt;height:126.8pt;z-index:25;mso-position-horizontal:absolute;mso-position-horizontal-relative:text;mso-position-vertical:absolute;mso-position-vertical-relative:text" o:regroupid="1" o:allowincell="f">
            <v:imagedata r:id="rId19" o:title="" gain="48497f" blacklevel="1966f"/>
          </v:shape>
        </w:pict>
      </w:r>
      <w:r>
        <w:rPr>
          <w:noProof/>
          <w:w w:val="100"/>
          <w:sz w:val="23"/>
        </w:rPr>
        <w:pict>
          <v:shape id="_x0000_s8437" type="#_x0000_t75" style="position:absolute;left:0;text-align:left;margin-left:255.6pt;margin-top:8.7pt;width:240pt;height:132pt;z-index:24;mso-position-horizontal:absolute;mso-position-horizontal-relative:text;mso-position-vertical:absolute;mso-position-vertical-relative:text" o:preferrelative="f" o:regroupid="1" o:allowincell="f">
            <v:fill o:detectmouseclick="t"/>
            <v:path o:extrusionok="t" o:connecttype="none"/>
            <o:lock v:ext="edit" text="t"/>
          </v:shape>
        </w:pict>
      </w:r>
      <w:r>
        <w:rPr>
          <w:sz w:val="23"/>
        </w:rPr>
        <w:tab/>
      </w:r>
      <w:r>
        <w:rPr>
          <w:sz w:val="23"/>
        </w:rPr>
        <w:tab/>
      </w:r>
    </w:p>
    <w:p w:rsidR="00000000" w:rsidRDefault="00000000">
      <w:pPr>
        <w:spacing w:line="480" w:lineRule="auto"/>
        <w:ind w:left="4320" w:right="-5380" w:firstLine="1146"/>
        <w:jc w:val="both"/>
        <w:rPr>
          <w:sz w:val="23"/>
          <w:lang w:val="en-US"/>
        </w:rPr>
      </w:pPr>
      <w:r>
        <w:rPr>
          <w:noProof/>
          <w:w w:val="100"/>
          <w:sz w:val="23"/>
        </w:rPr>
        <w:pict>
          <v:rect id="_x0000_s8445" style="position:absolute;left:0;text-align:left;margin-left:339.55pt;margin-top:28.9pt;width:52pt;height:13.8pt;z-index:32;mso-position-horizontal:absolute;mso-position-horizontal-relative:text;mso-position-vertical:absolute;mso-position-vertical-relative:text" o:regroupid="1" o:allowincell="f" filled="f" stroked="f">
            <v:textbox style="mso-next-textbox:#_x0000_s8445" inset="0,0,0,0">
              <w:txbxContent>
                <w:p w:rsidR="00000000" w:rsidRDefault="00000000">
                  <w:pPr>
                    <w:rPr>
                      <w:color w:val="00FFFF"/>
                      <w:sz w:val="19"/>
                    </w:rPr>
                  </w:pPr>
                  <w:r>
                    <w:rPr>
                      <w:rFonts w:ascii="Arial" w:hAnsi="Arial"/>
                      <w:b/>
                      <w:color w:val="FFFFFF"/>
                      <w:sz w:val="12"/>
                      <w:lang w:val="en-US"/>
                    </w:rPr>
                    <w:t xml:space="preserve">Seasonal </w:t>
                  </w:r>
                  <w:r>
                    <w:rPr>
                      <w:rFonts w:ascii="Arial" w:hAnsi="Arial"/>
                      <w:b/>
                      <w:color w:val="00FFFF"/>
                      <w:sz w:val="12"/>
                      <w:lang w:val="en-US"/>
                    </w:rPr>
                    <w:t xml:space="preserve">255 </w:t>
                  </w:r>
                </w:p>
                <w:p w:rsidR="00000000" w:rsidRDefault="00000000">
                  <w:pPr>
                    <w:rPr>
                      <w:color w:val="FFFF00"/>
                      <w:sz w:val="19"/>
                    </w:rPr>
                  </w:pPr>
                </w:p>
              </w:txbxContent>
            </v:textbox>
          </v:rect>
        </w:pict>
      </w:r>
      <w:r>
        <w:rPr>
          <w:noProof/>
          <w:w w:val="100"/>
          <w:sz w:val="23"/>
        </w:rPr>
        <w:pict>
          <v:rect id="_x0000_s8434" style="position:absolute;left:0;text-align:left;margin-left:87.4pt;margin-top:75pt;width:18.6pt;height:13.8pt;z-index:22;mso-position-horizontal:absolute;mso-position-horizontal-relative:text;mso-position-vertical:absolute;mso-position-vertical-relative:text" o:regroupid="3" o:allowincell="f" filled="f" stroked="f">
            <v:textbox style="mso-next-textbox:#_x0000_s8434" inset="0,0,0,0">
              <w:txbxContent>
                <w:p w:rsidR="00000000" w:rsidRDefault="00000000">
                  <w:pPr>
                    <w:rPr>
                      <w:color w:val="FFFFFF"/>
                      <w:sz w:val="19"/>
                    </w:rPr>
                  </w:pPr>
                  <w:r>
                    <w:rPr>
                      <w:rFonts w:ascii="Arial" w:hAnsi="Arial"/>
                      <w:b/>
                      <w:color w:val="FFFFFF"/>
                      <w:sz w:val="12"/>
                      <w:lang w:val="en-US"/>
                    </w:rPr>
                    <w:t>50%</w:t>
                  </w:r>
                </w:p>
                <w:p w:rsidR="00000000" w:rsidRDefault="00000000">
                  <w:pPr>
                    <w:rPr>
                      <w:sz w:val="19"/>
                    </w:rPr>
                  </w:pPr>
                </w:p>
              </w:txbxContent>
            </v:textbox>
          </v:rect>
        </w:pict>
      </w:r>
      <w:r>
        <w:rPr>
          <w:noProof/>
          <w:w w:val="100"/>
          <w:sz w:val="23"/>
        </w:rPr>
        <w:pict>
          <v:rect id="_x0000_s8432" style="position:absolute;left:0;text-align:left;margin-left:137.9pt;margin-top:74.05pt;width:18.15pt;height:13.8pt;z-index:20;mso-position-horizontal:absolute;mso-position-horizontal-relative:text;mso-position-vertical:absolute;mso-position-vertical-relative:text" o:regroupid="3" o:allowincell="f" filled="f" stroked="f">
            <v:textbox style="mso-next-textbox:#_x0000_s8432" inset="0,0,0,0">
              <w:txbxContent>
                <w:p w:rsidR="00000000" w:rsidRDefault="00000000">
                  <w:pPr>
                    <w:rPr>
                      <w:color w:val="FFFFFF"/>
                      <w:sz w:val="19"/>
                    </w:rPr>
                  </w:pPr>
                  <w:r>
                    <w:rPr>
                      <w:rFonts w:ascii="Arial" w:hAnsi="Arial"/>
                      <w:b/>
                      <w:color w:val="FFFFFF"/>
                      <w:sz w:val="12"/>
                      <w:lang w:val="en-US"/>
                    </w:rPr>
                    <w:t>50%</w:t>
                  </w:r>
                </w:p>
                <w:p w:rsidR="00000000" w:rsidRDefault="00000000">
                  <w:pPr>
                    <w:rPr>
                      <w:sz w:val="19"/>
                    </w:rPr>
                  </w:pPr>
                </w:p>
              </w:txbxContent>
            </v:textbox>
          </v:rect>
        </w:pict>
      </w:r>
      <w:r>
        <w:rPr>
          <w:noProof/>
          <w:w w:val="100"/>
          <w:sz w:val="23"/>
        </w:rPr>
        <w:pict>
          <v:rect id="_x0000_s8431" style="position:absolute;left:0;text-align:left;margin-left:129.4pt;margin-top:66.1pt;width:47.55pt;height:13.8pt;z-index:19;mso-position-horizontal:absolute;mso-position-horizontal-relative:text;mso-position-vertical:absolute;mso-position-vertical-relative:text" o:regroupid="3" o:allowincell="f" filled="f" stroked="f">
            <v:textbox style="mso-next-textbox:#_x0000_s8431" inset="0,0,0,0">
              <w:txbxContent>
                <w:p w:rsidR="00000000" w:rsidRDefault="00000000">
                  <w:pPr>
                    <w:rPr>
                      <w:color w:val="FFFFFF"/>
                      <w:sz w:val="19"/>
                    </w:rPr>
                  </w:pPr>
                  <w:r>
                    <w:rPr>
                      <w:rFonts w:ascii="Arial" w:hAnsi="Arial"/>
                      <w:b/>
                      <w:color w:val="FFFFFF"/>
                      <w:sz w:val="12"/>
                      <w:lang w:val="en-US"/>
                    </w:rPr>
                    <w:t xml:space="preserve">Permanent 644 </w:t>
                  </w:r>
                </w:p>
                <w:p w:rsidR="00000000" w:rsidRDefault="00000000">
                  <w:pPr>
                    <w:rPr>
                      <w:sz w:val="19"/>
                    </w:rPr>
                  </w:pPr>
                </w:p>
              </w:txbxContent>
            </v:textbox>
          </v:rect>
        </w:pict>
      </w:r>
      <w:r>
        <w:rPr>
          <w:noProof/>
          <w:w w:val="100"/>
          <w:sz w:val="23"/>
        </w:rPr>
        <w:pict>
          <v:rect id="_x0000_s8433" style="position:absolute;left:0;text-align:left;margin-left:74.1pt;margin-top:67.2pt;width:42.95pt;height:13.8pt;z-index:21;mso-position-horizontal:absolute;mso-position-horizontal-relative:text;mso-position-vertical:absolute;mso-position-vertical-relative:text" o:regroupid="3" o:allowincell="f" filled="f" stroked="f">
            <v:textbox style="mso-next-textbox:#_x0000_s8433" inset="0,0,0,0">
              <w:txbxContent>
                <w:p w:rsidR="00000000" w:rsidRDefault="00000000">
                  <w:pPr>
                    <w:rPr>
                      <w:color w:val="FFFFFF"/>
                      <w:sz w:val="19"/>
                    </w:rPr>
                  </w:pPr>
                  <w:r>
                    <w:rPr>
                      <w:rFonts w:ascii="Arial" w:hAnsi="Arial"/>
                      <w:b/>
                      <w:color w:val="FFFFFF"/>
                      <w:sz w:val="12"/>
                      <w:lang w:val="en-US"/>
                    </w:rPr>
                    <w:t xml:space="preserve">Seasonal 650 </w:t>
                  </w:r>
                </w:p>
                <w:p w:rsidR="00000000" w:rsidRDefault="00000000">
                  <w:pPr>
                    <w:rPr>
                      <w:sz w:val="19"/>
                    </w:rPr>
                  </w:pPr>
                </w:p>
              </w:txbxContent>
            </v:textbox>
          </v:rect>
        </w:pict>
      </w:r>
      <w:r>
        <w:rPr>
          <w:noProof/>
          <w:w w:val="100"/>
          <w:sz w:val="23"/>
        </w:rPr>
        <w:pict>
          <v:rect id="_x0000_s8435" style="position:absolute;left:0;text-align:left;margin-left:2.45pt;margin-top:2.35pt;width:236.1pt;height:126.55pt;z-index:23;mso-position-horizontal:absolute;mso-position-horizontal-relative:text;mso-position-vertical:absolute;mso-position-vertical-relative:text" o:regroupid="3" o:allowincell="f" filled="f" strokeweight=".5pt"/>
        </w:pict>
      </w:r>
      <w:r>
        <w:rPr>
          <w:noProof/>
          <w:w w:val="100"/>
          <w:sz w:val="23"/>
        </w:rPr>
        <w:pict>
          <v:rect id="_x0000_s8430" style="position:absolute;left:0;text-align:left;margin-left:37.55pt;margin-top:7.05pt;width:134.75pt;height:18.4pt;z-index:18;mso-position-horizontal:absolute;mso-position-horizontal-relative:text;mso-position-vertical:absolute;mso-position-vertical-relative:text" o:regroupid="3" o:allowincell="f" filled="f" stroked="f">
            <v:textbox style="mso-next-textbox:#_x0000_s8430" inset="0,0,0,0">
              <w:txbxContent>
                <w:p w:rsidR="00000000" w:rsidRDefault="00000000">
                  <w:pPr>
                    <w:rPr>
                      <w:sz w:val="19"/>
                    </w:rPr>
                  </w:pPr>
                  <w:r>
                    <w:rPr>
                      <w:rFonts w:ascii="Arial" w:hAnsi="Arial"/>
                      <w:b/>
                      <w:color w:val="000000"/>
                      <w:sz w:val="15"/>
                      <w:lang w:val="en-US"/>
                    </w:rPr>
                    <w:t>Women employed in Fishery, 2001</w:t>
                  </w:r>
                </w:p>
                <w:p w:rsidR="00000000" w:rsidRDefault="00000000">
                  <w:pPr>
                    <w:rPr>
                      <w:sz w:val="19"/>
                    </w:rPr>
                  </w:pPr>
                </w:p>
              </w:txbxContent>
            </v:textbox>
          </v:rect>
        </w:pict>
      </w:r>
      <w:r>
        <w:rPr>
          <w:noProof/>
          <w:w w:val="100"/>
          <w:sz w:val="23"/>
        </w:rPr>
        <w:pict>
          <v:shape id="_x0000_s8429" style="position:absolute;left:0;text-align:left;margin-left:75.05pt;margin-top:40.3pt;width:36.05pt;height:68.45pt;z-index:17;mso-position-horizontal:absolute;mso-position-horizontal-relative:text;mso-position-vertical:absolute;mso-position-vertical-relative:text" coordsize="73,146" o:regroupid="3" o:allowincell="f" path="m72,hdc32,,,32,,72v,41,32,74,73,74c73,145,73,145,73,145hal73,73,72,hdxe" fillcolor="navy" strokeweight=".5pt">
            <v:path arrowok="t"/>
          </v:shape>
        </w:pict>
      </w:r>
      <w:r>
        <w:rPr>
          <w:noProof/>
          <w:w w:val="100"/>
          <w:sz w:val="23"/>
        </w:rPr>
        <w:pict>
          <v:shape id="_x0000_s8428" style="position:absolute;left:0;text-align:left;margin-left:128.9pt;margin-top:40.3pt;width:36.05pt;height:68pt;z-index:16;mso-position-horizontal:absolute;mso-position-horizontal-relative:text;mso-position-vertical:absolute;mso-position-vertical-relative:text" coordsize="73,145" o:regroupid="3" o:allowincell="f" path="m,145hdc40,145,73,112,73,73,73,32,40,,,hal,73r,72hdxe" fillcolor="navy" strokeweight=".5pt">
            <v:path arrowok="t"/>
          </v:shape>
        </w:pict>
      </w:r>
      <w:r>
        <w:rPr>
          <w:noProof/>
          <w:w w:val="100"/>
          <w:sz w:val="23"/>
        </w:rPr>
        <w:pict>
          <v:rect id="_x0000_s8427" style="position:absolute;left:0;text-align:left;margin-left:2.45pt;margin-top:2.35pt;width:236.1pt;height:126.55pt;z-index:15;mso-position-horizontal:absolute;mso-position-horizontal-relative:text;mso-position-vertical:absolute;mso-position-vertical-relative:text" o:regroupid="3" o:allowincell="f" filled="f" strokeweight=".5pt"/>
        </w:pict>
      </w:r>
      <w:r>
        <w:rPr>
          <w:noProof/>
          <w:w w:val="100"/>
          <w:sz w:val="23"/>
        </w:rPr>
        <w:pict>
          <v:shape id="_x0000_s8426" type="#_x0000_t75" style="position:absolute;left:0;text-align:left;margin-left:2pt;margin-top:1.85pt;width:235.55pt;height:126.1pt;z-index:14;mso-position-horizontal:absolute;mso-position-horizontal-relative:text;mso-position-vertical:absolute;mso-position-vertical-relative:text" o:regroupid="3" o:allowincell="f">
            <v:imagedata r:id="rId19" o:title=""/>
          </v:shape>
        </w:pict>
      </w:r>
      <w:r>
        <w:rPr>
          <w:noProof/>
          <w:w w:val="100"/>
          <w:sz w:val="23"/>
        </w:rPr>
        <w:pict>
          <v:shape id="_x0000_s8425" type="#_x0000_t75" style="position:absolute;left:0;text-align:left;margin-left:0;margin-top:0;width:245.35pt;height:131.25pt;z-index:13;mso-position-horizontal:absolute;mso-position-horizontal-relative:text;mso-position-vertical:absolute;mso-position-vertical-relative:text" o:preferrelative="f" o:regroupid="3" o:allowincell="f">
            <v:fill o:detectmouseclick="t"/>
            <v:path o:extrusionok="t" o:connecttype="none"/>
            <o:lock v:ext="edit" text="t"/>
          </v:shape>
        </w:pict>
      </w:r>
      <w:r>
        <w:rPr>
          <w:noProof/>
          <w:w w:val="100"/>
          <w:sz w:val="23"/>
        </w:rPr>
        <w:pict>
          <v:rect id="_x0000_s8444" style="position:absolute;left:0;text-align:left;margin-left:385.65pt;margin-top:77.5pt;width:18.35pt;height:13.8pt;z-index:31;mso-position-horizontal:absolute;mso-position-horizontal-relative:text;mso-position-vertical:absolute;mso-position-vertical-relative:text" o:regroupid="1" o:allowincell="f" filled="f" stroked="f">
            <v:textbox style="mso-next-textbox:#_x0000_s8444" inset="0,0,0,0">
              <w:txbxContent>
                <w:p w:rsidR="00000000" w:rsidRDefault="00000000">
                  <w:pPr>
                    <w:rPr>
                      <w:color w:val="FFFFFF"/>
                      <w:sz w:val="19"/>
                    </w:rPr>
                  </w:pPr>
                  <w:r>
                    <w:rPr>
                      <w:rFonts w:ascii="Arial" w:hAnsi="Arial"/>
                      <w:b/>
                      <w:color w:val="FFFFFF"/>
                      <w:sz w:val="12"/>
                      <w:lang w:val="en-US"/>
                    </w:rPr>
                    <w:t>79%</w:t>
                  </w:r>
                </w:p>
                <w:p w:rsidR="00000000" w:rsidRDefault="00000000">
                  <w:pPr>
                    <w:rPr>
                      <w:sz w:val="19"/>
                    </w:rPr>
                  </w:pPr>
                </w:p>
              </w:txbxContent>
            </v:textbox>
          </v:rect>
        </w:pict>
      </w:r>
      <w:r>
        <w:rPr>
          <w:noProof/>
          <w:w w:val="100"/>
          <w:sz w:val="23"/>
        </w:rPr>
        <w:pict>
          <v:rect id="_x0000_s8443" style="position:absolute;left:0;text-align:left;margin-left:356.3pt;margin-top:71.65pt;width:69.7pt;height:13.8pt;z-index:30;mso-position-horizontal:absolute;mso-position-horizontal-relative:text;mso-position-vertical:absolute;mso-position-vertical-relative:text" o:regroupid="1" o:allowincell="f" filled="f" stroked="f">
            <v:textbox style="mso-next-textbox:#_x0000_s8443" inset="0,0,0,0">
              <w:txbxContent>
                <w:p w:rsidR="00000000" w:rsidRDefault="00000000">
                  <w:pPr>
                    <w:rPr>
                      <w:sz w:val="19"/>
                    </w:rPr>
                  </w:pPr>
                  <w:r>
                    <w:rPr>
                      <w:rFonts w:ascii="Arial" w:hAnsi="Arial"/>
                      <w:b/>
                      <w:color w:val="FFFFFF"/>
                      <w:sz w:val="12"/>
                      <w:lang w:val="en-US"/>
                    </w:rPr>
                    <w:t xml:space="preserve">Permanent 985 </w:t>
                  </w:r>
                </w:p>
              </w:txbxContent>
            </v:textbox>
          </v:rect>
        </w:pict>
      </w:r>
      <w:r>
        <w:rPr>
          <w:noProof/>
          <w:w w:val="100"/>
          <w:sz w:val="23"/>
        </w:rPr>
        <w:pict>
          <v:rect id="_x0000_s8446" style="position:absolute;left:0;text-align:left;margin-left:352.8pt;margin-top:36.95pt;width:17.45pt;height:13.8pt;z-index:33;mso-position-horizontal:absolute;mso-position-horizontal-relative:text;mso-position-vertical:absolute;mso-position-vertical-relative:text" o:regroupid="1" o:allowincell="f" filled="f" stroked="f">
            <v:textbox style="mso-next-textbox:#_x0000_s8446" inset="0,0,0,0">
              <w:txbxContent>
                <w:p w:rsidR="00000000" w:rsidRDefault="00000000">
                  <w:pPr>
                    <w:rPr>
                      <w:color w:val="FFFFFF"/>
                      <w:sz w:val="19"/>
                    </w:rPr>
                  </w:pPr>
                  <w:r>
                    <w:rPr>
                      <w:rFonts w:ascii="Arial" w:hAnsi="Arial"/>
                      <w:b/>
                      <w:color w:val="FFFFFF"/>
                      <w:sz w:val="12"/>
                      <w:lang w:val="en-US"/>
                    </w:rPr>
                    <w:t>21%</w:t>
                  </w:r>
                </w:p>
                <w:p w:rsidR="00000000" w:rsidRDefault="00000000">
                  <w:pPr>
                    <w:rPr>
                      <w:sz w:val="19"/>
                    </w:rPr>
                  </w:pPr>
                </w:p>
              </w:txbxContent>
            </v:textbox>
          </v:rect>
        </w:pict>
      </w:r>
      <w:r>
        <w:rPr>
          <w:sz w:val="23"/>
        </w:rPr>
        <w:fldChar w:fldCharType="begin" w:fldLock="1"/>
      </w:r>
      <w:r>
        <w:rPr>
          <w:sz w:val="23"/>
        </w:rPr>
        <w:instrText xml:space="preserve"> SHAPE  \* MERGEFORMAT </w:instrText>
      </w:r>
      <w:r>
        <w:rPr>
          <w:sz w:val="23"/>
        </w:rPr>
        <w:fldChar w:fldCharType="separate"/>
      </w:r>
      <w:r>
        <w:rPr>
          <w:sz w:val="23"/>
        </w:rPr>
        <w:pict>
          <v:shape id="_x0000_i1026" type="#_x0000_t75" style="width:245.25pt;height:131.25pt" o:preferrelative="f" fillcolor="window">
            <v:imagedata croptop="-65520f" cropbottom="65520f"/>
            <o:lock v:ext="edit" rotation="t" position="t"/>
          </v:shape>
        </w:pict>
      </w:r>
      <w:r>
        <w:rPr>
          <w:sz w:val="23"/>
        </w:rPr>
        <w:fldChar w:fldCharType="end"/>
      </w:r>
      <w:r>
        <w:rPr>
          <w:sz w:val="23"/>
        </w:rPr>
        <w:fldChar w:fldCharType="begin" w:fldLock="1"/>
      </w:r>
      <w:r>
        <w:rPr>
          <w:sz w:val="23"/>
        </w:rPr>
        <w:instrText xml:space="preserve"> SHAPE  \* MERGEFORMAT </w:instrText>
      </w:r>
      <w:r>
        <w:rPr>
          <w:sz w:val="23"/>
        </w:rPr>
        <w:fldChar w:fldCharType="separate"/>
      </w:r>
      <w:r>
        <w:rPr>
          <w:sz w:val="23"/>
        </w:rPr>
        <w:fldChar w:fldCharType="end"/>
      </w:r>
    </w:p>
    <w:p w:rsidR="00000000" w:rsidRDefault="00000000">
      <w:pPr>
        <w:spacing w:line="480" w:lineRule="auto"/>
        <w:rPr>
          <w:sz w:val="23"/>
          <w:u w:val="single"/>
          <w:lang w:val="en-US"/>
        </w:rPr>
      </w:pPr>
    </w:p>
    <w:p w:rsidR="00000000" w:rsidRDefault="00000000">
      <w:pPr>
        <w:spacing w:line="480" w:lineRule="auto"/>
        <w:rPr>
          <w:sz w:val="23"/>
          <w:u w:val="single"/>
          <w:lang w:val="en-US"/>
        </w:rPr>
      </w:pPr>
    </w:p>
    <w:p w:rsidR="00000000" w:rsidRDefault="00000000">
      <w:pPr>
        <w:spacing w:line="480" w:lineRule="auto"/>
        <w:rPr>
          <w:sz w:val="23"/>
          <w:u w:val="single"/>
          <w:lang w:val="en-US"/>
        </w:rPr>
      </w:pPr>
    </w:p>
    <w:p w:rsidR="00000000" w:rsidRDefault="00000000">
      <w:pPr>
        <w:spacing w:line="480" w:lineRule="auto"/>
        <w:rPr>
          <w:sz w:val="23"/>
        </w:rPr>
      </w:pPr>
      <w:r>
        <w:rPr>
          <w:sz w:val="23"/>
          <w:u w:val="single"/>
          <w:lang w:val="en-US"/>
        </w:rPr>
        <w:br w:type="page"/>
        <w:t>Graph</w:t>
      </w:r>
      <w:r>
        <w:rPr>
          <w:sz w:val="23"/>
          <w:u w:val="single"/>
        </w:rPr>
        <w:t xml:space="preserve"> 2.2</w:t>
      </w:r>
      <w:r>
        <w:rPr>
          <w:sz w:val="23"/>
        </w:rPr>
        <w:t xml:space="preserve"> : </w:t>
      </w:r>
    </w:p>
    <w:p w:rsidR="00000000" w:rsidRDefault="00000000">
      <w:pPr>
        <w:spacing w:line="480" w:lineRule="auto"/>
        <w:rPr>
          <w:sz w:val="23"/>
        </w:rPr>
      </w:pPr>
      <w:r>
        <w:rPr>
          <w:sz w:val="23"/>
          <w:lang w:val="en-US"/>
        </w:rPr>
        <w:t>Percentages, per gender, of the employed in Fishery</w:t>
      </w:r>
      <w:r>
        <w:rPr>
          <w:sz w:val="23"/>
        </w:rPr>
        <w:t>, 2002</w:t>
      </w:r>
    </w:p>
    <w:p w:rsidR="00000000" w:rsidRDefault="00000000">
      <w:pPr>
        <w:spacing w:line="480" w:lineRule="auto"/>
        <w:ind w:left="-142"/>
        <w:rPr>
          <w:sz w:val="23"/>
        </w:rPr>
      </w:pPr>
      <w:r>
        <w:rPr>
          <w:noProof/>
          <w:w w:val="100"/>
          <w:sz w:val="23"/>
        </w:rPr>
        <w:pict>
          <v:rect id="_x0000_s8469" style="position:absolute;left:0;text-align:left;margin-left:53.15pt;margin-top:7.65pt;width:147.2pt;height:25.15pt;z-index:39;mso-position-horizontal:absolute;mso-position-horizontal-relative:text;mso-position-vertical:absolute;mso-position-vertical-relative:text" o:regroupid="2" o:allowincell="f" filled="f" stroked="f">
            <v:textbox style="mso-next-textbox:#_x0000_s8469" inset="0,0,0,0">
              <w:txbxContent>
                <w:p w:rsidR="00000000" w:rsidRDefault="00000000">
                  <w:pPr>
                    <w:rPr>
                      <w:sz w:val="19"/>
                    </w:rPr>
                  </w:pPr>
                  <w:r>
                    <w:rPr>
                      <w:rFonts w:ascii="Arial" w:hAnsi="Arial"/>
                      <w:b/>
                      <w:color w:val="000000"/>
                      <w:sz w:val="15"/>
                      <w:lang w:val="en-US"/>
                    </w:rPr>
                    <w:t>Employees</w:t>
                  </w:r>
                  <w:r>
                    <w:rPr>
                      <w:rFonts w:ascii="Arial" w:hAnsi="Arial"/>
                      <w:b/>
                      <w:color w:val="000000"/>
                      <w:sz w:val="15"/>
                    </w:rPr>
                    <w:t xml:space="preserve"> (%) </w:t>
                  </w:r>
                  <w:r>
                    <w:rPr>
                      <w:rFonts w:ascii="Arial" w:hAnsi="Arial"/>
                      <w:b/>
                      <w:color w:val="000000"/>
                      <w:sz w:val="15"/>
                      <w:lang w:val="en-US"/>
                    </w:rPr>
                    <w:t>per gender in fishery</w:t>
                  </w:r>
                  <w:r>
                    <w:rPr>
                      <w:rFonts w:ascii="Arial" w:hAnsi="Arial"/>
                      <w:b/>
                      <w:color w:val="000000"/>
                      <w:sz w:val="15"/>
                    </w:rPr>
                    <w:t>, 2002</w:t>
                  </w:r>
                </w:p>
              </w:txbxContent>
            </v:textbox>
          </v:rect>
        </w:pict>
      </w:r>
      <w:r>
        <w:rPr>
          <w:noProof/>
          <w:w w:val="100"/>
          <w:sz w:val="23"/>
        </w:rPr>
        <w:pict>
          <v:rect id="_x0000_s8479" style="position:absolute;left:0;text-align:left;margin-left:4.75pt;margin-top:2.55pt;width:453.8pt;height:138.15pt;z-index:49;mso-position-horizontal:absolute;mso-position-horizontal-relative:text;mso-position-vertical:absolute;mso-position-vertical-relative:text" o:regroupid="2" o:allowincell="f" filled="f" strokeweight=".95pt"/>
        </w:pict>
      </w:r>
      <w:r>
        <w:rPr>
          <w:noProof/>
          <w:w w:val="100"/>
          <w:sz w:val="23"/>
        </w:rPr>
        <w:pict>
          <v:rect id="_x0000_s8478" style="position:absolute;left:0;text-align:left;margin-left:405.4pt;margin-top:83.4pt;width:24.15pt;height:16.1pt;z-index:48;mso-position-horizontal:absolute;mso-position-horizontal-relative:text;mso-position-vertical:absolute;mso-position-vertical-relative:text" o:regroupid="2" o:allowincell="f" filled="f" stroked="f">
            <v:textbox style="mso-next-textbox:#_x0000_s8478" inset="0,0,0,0">
              <w:txbxContent>
                <w:p w:rsidR="00000000" w:rsidRDefault="00000000">
                  <w:pPr>
                    <w:rPr>
                      <w:rFonts w:ascii="Arial" w:hAnsi="Arial"/>
                      <w:sz w:val="13"/>
                      <w:lang w:val="en-US"/>
                    </w:rPr>
                  </w:pPr>
                  <w:r>
                    <w:rPr>
                      <w:rFonts w:ascii="Arial" w:hAnsi="Arial"/>
                      <w:sz w:val="13"/>
                      <w:lang w:val="en-US"/>
                    </w:rPr>
                    <w:t>Women</w:t>
                  </w:r>
                </w:p>
              </w:txbxContent>
            </v:textbox>
          </v:rect>
        </w:pict>
      </w:r>
      <w:r>
        <w:rPr>
          <w:noProof/>
          <w:w w:val="100"/>
          <w:sz w:val="23"/>
        </w:rPr>
        <w:pict>
          <v:rect id="_x0000_s8477" style="position:absolute;left:0;text-align:left;margin-left:394.95pt;margin-top:85.95pt;width:6.65pt;height:3.6pt;z-index:47;mso-position-horizontal:absolute;mso-position-horizontal-relative:text;mso-position-vertical:absolute;mso-position-vertical-relative:text" o:regroupid="2" o:allowincell="f" fillcolor="#936" strokeweight=".95pt"/>
        </w:pict>
      </w:r>
      <w:r>
        <w:rPr>
          <w:noProof/>
          <w:w w:val="100"/>
          <w:sz w:val="23"/>
        </w:rPr>
        <w:pict>
          <v:rect id="_x0000_s8476" style="position:absolute;left:0;text-align:left;margin-left:405.4pt;margin-top:72.65pt;width:13.65pt;height:16.1pt;z-index:46;mso-position-horizontal:absolute;mso-position-horizontal-relative:text;mso-position-vertical:absolute;mso-position-vertical-relative:text" o:regroupid="2" o:allowincell="f" filled="f" stroked="f">
            <v:textbox style="mso-next-textbox:#_x0000_s8476" inset="0,0,0,0">
              <w:txbxContent>
                <w:p w:rsidR="00000000" w:rsidRDefault="00000000">
                  <w:pPr>
                    <w:rPr>
                      <w:rFonts w:ascii="Arial" w:hAnsi="Arial"/>
                      <w:sz w:val="13"/>
                      <w:lang w:val="en-US"/>
                    </w:rPr>
                  </w:pPr>
                  <w:r>
                    <w:rPr>
                      <w:rFonts w:ascii="Arial" w:hAnsi="Arial"/>
                      <w:sz w:val="13"/>
                      <w:lang w:val="en-US"/>
                    </w:rPr>
                    <w:t>Men</w:t>
                  </w:r>
                </w:p>
              </w:txbxContent>
            </v:textbox>
          </v:rect>
        </w:pict>
      </w:r>
      <w:r>
        <w:rPr>
          <w:noProof/>
          <w:w w:val="100"/>
          <w:sz w:val="23"/>
        </w:rPr>
        <w:pict>
          <v:rect id="_x0000_s8475" style="position:absolute;left:0;text-align:left;margin-left:394.95pt;margin-top:75.2pt;width:6.65pt;height:3.6pt;z-index:45;mso-position-horizontal:absolute;mso-position-horizontal-relative:text;mso-position-vertical:absolute;mso-position-vertical-relative:text" o:regroupid="2" o:allowincell="f" fillcolor="#99f" strokeweight=".95pt"/>
        </w:pict>
      </w:r>
      <w:r>
        <w:rPr>
          <w:noProof/>
          <w:w w:val="100"/>
          <w:sz w:val="23"/>
        </w:rPr>
        <w:pict>
          <v:rect id="_x0000_s8474" style="position:absolute;left:0;text-align:left;margin-left:390.2pt;margin-top:71.1pt;width:64.55pt;height:21.5pt;z-index:44;mso-position-horizontal:absolute;mso-position-horizontal-relative:text;mso-position-vertical:absolute;mso-position-vertical-relative:text" o:regroupid="2" o:allowincell="f" strokeweight="0"/>
        </w:pict>
      </w:r>
      <w:r>
        <w:rPr>
          <w:noProof/>
          <w:w w:val="100"/>
          <w:sz w:val="23"/>
        </w:rPr>
        <w:pict>
          <v:rect id="_x0000_s8473" style="position:absolute;left:0;text-align:left;margin-left:119.65pt;margin-top:88pt;width:14.05pt;height:16.1pt;z-index:43;mso-position-horizontal:absolute;mso-position-horizontal-relative:text;mso-position-vertical:absolute;mso-position-vertical-relative:text" o:regroupid="2" o:allowincell="f" filled="f" stroked="f">
            <v:textbox style="mso-next-textbox:#_x0000_s8473" inset="0,0,0,0">
              <w:txbxContent>
                <w:p w:rsidR="00000000" w:rsidRDefault="00000000">
                  <w:pPr>
                    <w:rPr>
                      <w:sz w:val="19"/>
                    </w:rPr>
                  </w:pPr>
                  <w:r>
                    <w:rPr>
                      <w:rFonts w:ascii="Arial" w:hAnsi="Arial"/>
                      <w:color w:val="000000"/>
                      <w:sz w:val="13"/>
                      <w:lang w:val="en-US"/>
                    </w:rPr>
                    <w:t>56%</w:t>
                  </w:r>
                </w:p>
              </w:txbxContent>
            </v:textbox>
          </v:rect>
        </w:pict>
      </w:r>
      <w:r>
        <w:rPr>
          <w:noProof/>
          <w:w w:val="100"/>
          <w:sz w:val="23"/>
        </w:rPr>
        <w:pict>
          <v:rect id="_x0000_s8472" style="position:absolute;left:0;text-align:left;margin-left:108.25pt;margin-top:79.3pt;width:24.15pt;height:16.1pt;z-index:42;mso-position-horizontal:absolute;mso-position-horizontal-relative:text;mso-position-vertical:absolute;mso-position-vertical-relative:text" o:regroupid="2" o:allowincell="f" filled="f" stroked="f">
            <v:textbox style="mso-next-textbox:#_x0000_s8472" inset="0,0,0,0">
              <w:txbxContent>
                <w:p w:rsidR="00000000" w:rsidRDefault="00000000">
                  <w:pPr>
                    <w:rPr>
                      <w:sz w:val="19"/>
                    </w:rPr>
                  </w:pPr>
                  <w:r>
                    <w:rPr>
                      <w:rFonts w:ascii="Arial" w:hAnsi="Arial"/>
                      <w:color w:val="000000"/>
                      <w:sz w:val="13"/>
                      <w:lang w:val="en-US"/>
                    </w:rPr>
                    <w:t>Women</w:t>
                  </w:r>
                </w:p>
              </w:txbxContent>
            </v:textbox>
          </v:rect>
        </w:pict>
      </w:r>
      <w:r>
        <w:rPr>
          <w:noProof/>
          <w:w w:val="100"/>
          <w:sz w:val="23"/>
        </w:rPr>
        <w:pict>
          <v:rect id="_x0000_s8471" style="position:absolute;left:0;text-align:left;margin-left:247.8pt;margin-top:75.7pt;width:14.05pt;height:16.1pt;z-index:41;mso-position-horizontal:absolute;mso-position-horizontal-relative:text;mso-position-vertical:absolute;mso-position-vertical-relative:text" o:regroupid="2" o:allowincell="f" filled="f" stroked="f">
            <v:textbox style="mso-next-textbox:#_x0000_s8471" inset="0,0,0,0">
              <w:txbxContent>
                <w:p w:rsidR="00000000" w:rsidRDefault="00000000">
                  <w:pPr>
                    <w:rPr>
                      <w:sz w:val="19"/>
                    </w:rPr>
                  </w:pPr>
                  <w:r>
                    <w:rPr>
                      <w:rFonts w:ascii="Arial" w:hAnsi="Arial"/>
                      <w:color w:val="000000"/>
                      <w:sz w:val="13"/>
                      <w:lang w:val="en-US"/>
                    </w:rPr>
                    <w:t>44%</w:t>
                  </w:r>
                </w:p>
              </w:txbxContent>
            </v:textbox>
          </v:rect>
        </w:pict>
      </w:r>
      <w:r>
        <w:rPr>
          <w:noProof/>
          <w:w w:val="100"/>
          <w:sz w:val="23"/>
        </w:rPr>
        <w:pict>
          <v:rect id="_x0000_s8470" style="position:absolute;left:0;text-align:left;margin-left:241.15pt;margin-top:67pt;width:13.65pt;height:16.1pt;z-index:40;mso-position-horizontal:absolute;mso-position-horizontal-relative:text;mso-position-vertical:absolute;mso-position-vertical-relative:text" o:regroupid="2" o:allowincell="f" filled="f" stroked="f">
            <v:textbox style="mso-next-textbox:#_x0000_s8470" inset="0,0,0,0">
              <w:txbxContent>
                <w:p w:rsidR="00000000" w:rsidRDefault="00000000">
                  <w:pPr>
                    <w:rPr>
                      <w:rFonts w:ascii="Arial" w:hAnsi="Arial"/>
                      <w:sz w:val="13"/>
                      <w:lang w:val="en-US"/>
                    </w:rPr>
                  </w:pPr>
                  <w:r>
                    <w:rPr>
                      <w:rFonts w:ascii="Arial" w:hAnsi="Arial"/>
                      <w:sz w:val="13"/>
                      <w:lang w:val="en-US"/>
                    </w:rPr>
                    <w:t>Men</w:t>
                  </w:r>
                </w:p>
              </w:txbxContent>
            </v:textbox>
          </v:rect>
        </w:pict>
      </w:r>
      <w:r>
        <w:rPr>
          <w:noProof/>
          <w:w w:val="100"/>
          <w:sz w:val="23"/>
        </w:rPr>
        <w:pict>
          <v:shape id="_x0000_s8468" style="position:absolute;left:0;text-align:left;margin-left:109.2pt;margin-top:34.8pt;width:116.75pt;height:94.1pt;z-index:38;mso-position-horizontal:absolute;mso-position-horizontal-relative:text;mso-position-vertical:absolute;mso-position-vertical-relative:text" coordsize="2335,1882" o:regroupid="2" o:allowincell="f" path="m2335,1821r-38,10l2278,1831r-38,11l2202,1842r-19,10l2145,1852r-19,l2088,1862r-19,l2031,1862r-19,10l1974,1872r-38,l1917,1872r-38,l1860,1882r-38,l1785,1882r-19,l1728,1882r-19,l1671,1882r-38,l1614,1882r-38,-10l1557,1872r-38,l1500,1872r-38,l1424,1862r-19,l1367,1862r-19,-10l1310,1852r-19,l1253,1842r-38,l1196,1831r-38,l1139,1821r-38,l1082,1811r-38,-10l1025,1801r-19,-11l968,1780r-19,l911,1770r-19,-10l854,1749r-19,l816,1739r-38,-10l759,1719r-19,-11l702,1698r-19,-10l664,1678r-19,-10l607,1657r-19,-10l569,1637r-19,-10l531,1616r-19,-10l474,1596r-19,-21l436,1565r-19,-10l398,1545r-19,-10l360,1514r-19,-10l322,1494r-19,-11l284,1463r,-10l265,1442r-19,-20l227,1412r-18,-21l190,1381r,-10l171,1350r-19,-10l152,1320r-19,-11l114,1289r,-10l95,1258r,-10l76,1228r,-11l57,1197r,-10l38,1166r,-20l38,1136,19,1115r,-10l19,1084r,-10l,1054r,-21l,1023r,-21l,992,,972,,951,,941,,921,,910,,890,,869,,859,,839,,829,19,808r,-20l19,777r,-20l38,747r,-21l38,706,57,696r,-21l76,665r,-21l95,634r,-20l114,603r,-20l133,573r19,-21l152,542r19,-20l190,511r,-10l209,481r18,-11l246,450r19,-10l284,430r,-21l303,399r19,-10l341,368r19,-10l379,348r19,-11l417,317r19,-10l455,296r19,-10l512,276r19,-10l550,245r19,-10l588,225r19,-10l645,204r19,-10l683,184r19,-10l740,163r19,-10l778,153r38,-10l835,133r19,-10l892,112r19,l949,102,968,92r38,-10l1025,82r19,-11l1082,61r19,l1139,51r19,l1196,41r19,l1253,30r38,l1310,20r38,l1367,20r38,-10l1424,10r38,l1500,10,1519,r38,l1576,r38,l1633,r38,l1709,r19,l1728,470r-19,l1709,470r-19,l1671,470r-19,l1633,470r,l1614,470r-19,l1576,470r,11l1557,481r-19,l1519,481r-19,l1500,491r-19,l1462,491r-19,l1443,501r-19,l1405,501r-19,l1386,511r-19,l1348,511r,11l1329,522r-19,10l1291,532r,l1272,542r-19,l1253,552r-19,l1234,563r-19,l1196,573r,l1177,583r-19,l1158,593r-19,l1139,603r-19,l1120,614r-19,l1082,624r,10l1063,634r,10l1044,644r,11l1025,665r,l1025,675r-19,10l1006,685r-19,11l987,706r-19,l968,716r,10l949,736r,l949,747r-19,10l930,767r,l911,777r,11l911,798r,l911,808r-19,10l892,829r,l892,839r,10l873,859r,10l873,869r,11l873,890r,10l873,910r,l873,921r,10l873,941r,10l873,951r,11l873,972r,10l873,992r,l873,1002r,11l873,1023r19,10l892,1033r,10l892,1054r,10l911,1064r,10l911,1084r,11l911,1095r19,10l930,1115r,10l949,1125r,11l949,1146r19,10l968,1156r,10l987,1176r,l1006,1187r,10l1025,1197r,10l1025,1217r19,l1044,1228r19,10l1063,1238r19,10l1082,1258r19,l1120,1269r,l1139,1279r,l1158,1289r,l1177,1299r19,l1196,1309r19,l1234,1320r,l1253,1330r,l1272,1340r19,l1291,1350r19,l1329,1350r19,11l1348,1361r19,l1386,1371r,l1405,1371r19,10l1443,1381r,l1462,1381r19,10l1500,1391r,l1519,1391r19,11l1557,1402r19,l1576,1402r19,l1614,1402r19,l1633,1402r19,10l1671,1412r19,l1709,1412r,l1728,1412r19,l1766,1412r19,l1785,1412r19,l1822,1402r19,l1860,1402r,l1879,1402r19,l1917,1402r,l1936,1391r19,l1974,1391r19,l1993,1381r19,l2031,1381r304,440xe" fillcolor="#936" strokeweight=".95pt">
            <v:path arrowok="t"/>
          </v:shape>
        </w:pict>
      </w:r>
      <w:r>
        <w:rPr>
          <w:noProof/>
          <w:w w:val="100"/>
          <w:sz w:val="23"/>
        </w:rPr>
        <w:pict>
          <v:shape id="_x0000_s8467" style="position:absolute;left:0;text-align:left;margin-left:195.6pt;margin-top:34.8pt;width:87.3pt;height:91.05pt;z-index:37;mso-position-horizontal:absolute;mso-position-horizontal-relative:text;mso-position-vertical:absolute;mso-position-vertical-relative:text" coordsize="1746,1821" o:regroupid="2" o:allowincell="f" path="m,l38,,57,,94,r38,l151,r38,l208,r38,10l284,10r19,l341,10r19,10l398,20r19,l455,30r19,l512,41r38,l569,51r38,l626,61r38,l683,71r19,11l740,82r19,10l797,102r19,10l854,112r19,11l892,133r38,10l949,153r19,l1006,163r19,11l1044,184r38,10l1101,204r19,11l1139,225r19,10l1196,245r19,21l1234,276r19,10l1272,296r19,11l1310,317r19,20l1348,348r19,10l1386,368r19,21l1424,399r19,10l1462,430r19,10l1500,450r,20l1519,481r19,20l1557,511r,11l1576,542r19,10l1595,573r19,10l1633,603r,11l1652,634r,10l1671,665r,10l1689,696r,10l1689,726r19,21l1708,757r,20l1727,788r,20l1727,829r,10l1727,859r19,10l1746,890r,20l1746,921r,20l1746,951r,21l1746,992r,10l1727,1023r,10l1727,1054r,20l1727,1084r-19,21l1708,1115r,21l1689,1146r,20l1689,1187r-18,10l1671,1217r-19,11l1652,1248r-19,10l1633,1279r-19,10l1595,1309r,11l1576,1340r-19,10l1557,1371r-19,10l1519,1391r-19,21l1500,1422r-19,20l1462,1453r-19,10l1424,1483r-19,11l1386,1504r-19,10l1348,1535r-19,10l1310,1555r-19,10l1272,1575r-19,21l1234,1606r-19,10l1196,1627r-38,10l1139,1647r-19,10l1101,1668r-19,10l1044,1688r-19,10l1006,1708r-38,11l949,1729r-19,10l892,1749r-19,l854,1760r-38,10l797,1780r-38,l740,1790r-38,11l683,1801r-19,10l626,1821r-19,l303,1381r19,l322,1371r19,l360,1371r,-10l379,1361r19,l417,1350r,l436,1350r19,-10l455,1340r19,-10l493,1330r,-10l512,1320r19,-11l531,1309r19,-10l550,1299r19,-10l588,1289r,-10l607,1279r,-10l626,1269r19,-11l645,1258r19,-10l664,1238r19,l683,1228r19,-11l702,1217r19,-10l721,1197r,l740,1187r,-11l759,1176r,-10l759,1156r19,l778,1146r,-10l797,1125r,l797,1115r19,-10l816,1095r,l835,1084r,-10l835,1064r,l835,1054r19,-11l854,1033r,l854,1023r,-10l854,1002r,-10l873,992r,-10l873,972r,-10l873,951r,l873,941r,-10l873,921r,-11l873,910r,-10l873,890,854,880r,-11l854,869r,-10l854,849r,-10l854,829r-19,l835,818r,-10l835,798r,l816,788r,-11l816,767r-19,l797,757r,-10l778,736r,l778,726,759,716r,-10l759,706,740,696r,-11l721,685r,-10l721,665r-19,l702,655,683,644r,l664,634r,l645,624r,-10l626,614,607,603r,l588,593r,l569,583r-19,l550,573r-19,l531,563r-19,l493,552r,l474,542r-19,l455,532r-19,l417,532r,-10l398,522,379,511r-19,l360,511,341,501r-19,l322,501r-19,l284,491r-19,l265,491r-19,l227,481r-19,l189,481r,l170,481,151,470r-19,l132,470r-19,l94,470r-18,l57,470r,l38,470r-19,l,470,,xe" fillcolor="#99f" strokeweight=".95pt">
            <v:path arrowok="t"/>
          </v:shape>
        </w:pict>
      </w:r>
      <w:r>
        <w:rPr>
          <w:noProof/>
          <w:w w:val="100"/>
          <w:sz w:val="23"/>
        </w:rPr>
        <w:pict>
          <v:rect id="_x0000_s8466" style="position:absolute;left:0;text-align:left;margin-left:4.75pt;margin-top:2.55pt;width:453.8pt;height:138.15pt;z-index:36;mso-position-horizontal:absolute;mso-position-horizontal-relative:text;mso-position-vertical:absolute;mso-position-vertical-relative:text" o:regroupid="2" o:allowincell="f" strokeweight=".95pt"/>
        </w:pict>
      </w:r>
      <w:r>
        <w:rPr>
          <w:noProof/>
          <w:w w:val="100"/>
          <w:sz w:val="23"/>
        </w:rPr>
        <w:pict>
          <v:shape id="_x0000_s8465" type="#_x0000_t75" style="position:absolute;left:0;text-align:left;margin-left:0;margin-top:0;width:464.25pt;height:143.25pt;z-index:35;mso-position-horizontal:absolute;mso-position-horizontal-relative:text;mso-position-vertical:absolute;mso-position-vertical-relative:text" o:preferrelative="f" o:regroupid="2" o:allowincell="f">
            <v:fill o:detectmouseclick="t"/>
            <v:path o:extrusionok="t" o:connecttype="none"/>
            <o:lock v:ext="edit" text="t"/>
          </v:shape>
        </w:pict>
      </w:r>
      <w:r>
        <w:rPr>
          <w:sz w:val="23"/>
        </w:rPr>
        <w:tab/>
      </w:r>
      <w:r>
        <w:rPr>
          <w:sz w:val="23"/>
        </w:rPr>
        <w:fldChar w:fldCharType="begin" w:fldLock="1"/>
      </w:r>
      <w:r>
        <w:rPr>
          <w:sz w:val="23"/>
        </w:rPr>
        <w:instrText xml:space="preserve"> SHAPE  \* MERGEFORMAT </w:instrText>
      </w:r>
      <w:r>
        <w:rPr>
          <w:sz w:val="23"/>
        </w:rPr>
        <w:fldChar w:fldCharType="separate"/>
      </w:r>
      <w:r>
        <w:rPr>
          <w:sz w:val="23"/>
        </w:rPr>
        <w:pict>
          <v:shape id="_x0000_i1027" type="#_x0000_t75" style="width:464.25pt;height:143.25pt" fillcolor="window">
            <v:imagedata croptop="-65520f" cropbottom="65520f"/>
            <o:lock v:ext="edit" rotation="t" position="t"/>
          </v:shape>
        </w:pict>
      </w:r>
      <w:r>
        <w:rPr>
          <w:sz w:val="23"/>
        </w:rPr>
        <w:fldChar w:fldCharType="end"/>
      </w:r>
    </w:p>
    <w:p w:rsidR="00000000" w:rsidRDefault="00000000">
      <w:pPr>
        <w:spacing w:after="120" w:line="240" w:lineRule="auto"/>
        <w:rPr>
          <w:sz w:val="23"/>
          <w:u w:val="single"/>
          <w:lang w:val="en-US"/>
        </w:rPr>
      </w:pPr>
    </w:p>
    <w:p w:rsidR="00000000" w:rsidRDefault="00000000">
      <w:pPr>
        <w:spacing w:after="120" w:line="240" w:lineRule="auto"/>
        <w:rPr>
          <w:sz w:val="23"/>
          <w:u w:val="single"/>
          <w:lang w:val="en-US"/>
        </w:rPr>
        <w:sectPr w:rsidR="00000000">
          <w:type w:val="continuous"/>
          <w:pgSz w:w="12240" w:h="15840" w:code="1"/>
          <w:pgMar w:top="1742" w:right="1195" w:bottom="1898" w:left="1195" w:header="576" w:footer="1030" w:gutter="0"/>
          <w:cols w:space="720"/>
          <w:noEndnote/>
        </w:sectPr>
      </w:pPr>
    </w:p>
    <w:p w:rsidR="00000000" w:rsidRDefault="00000000">
      <w:pPr>
        <w:spacing w:line="480" w:lineRule="auto"/>
        <w:rPr>
          <w:sz w:val="23"/>
        </w:rPr>
      </w:pPr>
      <w:r>
        <w:rPr>
          <w:sz w:val="23"/>
          <w:u w:val="single"/>
          <w:lang w:val="en-US"/>
        </w:rPr>
        <w:t>Graph</w:t>
      </w:r>
      <w:r>
        <w:rPr>
          <w:sz w:val="23"/>
          <w:u w:val="single"/>
        </w:rPr>
        <w:t xml:space="preserve"> 2.3</w:t>
      </w:r>
      <w:r>
        <w:rPr>
          <w:sz w:val="23"/>
        </w:rPr>
        <w:t xml:space="preserve"> : </w:t>
      </w:r>
    </w:p>
    <w:p w:rsidR="00000000" w:rsidRDefault="00000000">
      <w:pPr>
        <w:spacing w:after="120" w:line="240" w:lineRule="auto"/>
        <w:rPr>
          <w:sz w:val="23"/>
          <w:u w:val="single"/>
          <w:lang w:val="en-US"/>
        </w:rPr>
      </w:pPr>
      <w:r>
        <w:rPr>
          <w:sz w:val="23"/>
          <w:lang w:val="en-US"/>
        </w:rPr>
        <w:t>Percentages, per gender, of the employed in Fishery</w:t>
      </w:r>
      <w:r>
        <w:rPr>
          <w:sz w:val="23"/>
        </w:rPr>
        <w:t>, 2003</w:t>
      </w:r>
      <w:r>
        <w:pict>
          <v:shape id="_x0000_s8386" type="#_x0000_t75" style="position:absolute;margin-left:5.05pt;margin-top:23.3pt;width:450.7pt;height:126pt;z-index:6;mso-position-horizontal:absolute;mso-position-horizontal-relative:text;mso-position-vertical:absolute;mso-position-vertical-relative:text" o:allowincell="f">
            <v:imagedata r:id="rId20" o:title=""/>
            <w10:wrap type="topAndBottom"/>
          </v:shape>
        </w:pict>
      </w:r>
    </w:p>
    <w:p w:rsidR="00000000" w:rsidRDefault="00000000">
      <w:pPr>
        <w:spacing w:after="120" w:line="240" w:lineRule="auto"/>
        <w:rPr>
          <w:sz w:val="23"/>
          <w:lang w:val="en-US"/>
        </w:rPr>
      </w:pPr>
    </w:p>
    <w:p w:rsidR="00000000" w:rsidRDefault="00000000">
      <w:pPr>
        <w:spacing w:after="120" w:line="240" w:lineRule="auto"/>
        <w:jc w:val="both"/>
        <w:rPr>
          <w:sz w:val="23"/>
          <w:lang w:val="en-US"/>
        </w:rPr>
        <w:sectPr w:rsidR="00000000">
          <w:type w:val="continuous"/>
          <w:pgSz w:w="12240" w:h="15840" w:code="1"/>
          <w:pgMar w:top="1742" w:right="1195" w:bottom="1898" w:left="1195" w:header="576" w:footer="1030" w:gutter="0"/>
          <w:cols w:space="720"/>
          <w:noEndnote/>
        </w:sectPr>
      </w:pPr>
    </w:p>
    <w:p w:rsidR="00000000" w:rsidRDefault="00000000">
      <w:pPr>
        <w:tabs>
          <w:tab w:val="left" w:pos="9498"/>
        </w:tabs>
        <w:spacing w:line="480" w:lineRule="auto"/>
        <w:ind w:right="1275"/>
        <w:jc w:val="both"/>
        <w:rPr>
          <w:sz w:val="23"/>
        </w:rPr>
      </w:pPr>
      <w:r>
        <w:rPr>
          <w:sz w:val="23"/>
          <w:u w:val="single"/>
          <w:lang w:val="en-US"/>
        </w:rPr>
        <w:br w:type="page"/>
        <w:t>Graph</w:t>
      </w:r>
      <w:r>
        <w:rPr>
          <w:sz w:val="23"/>
          <w:u w:val="single"/>
        </w:rPr>
        <w:t xml:space="preserve"> 2.4 </w:t>
      </w:r>
      <w:r>
        <w:rPr>
          <w:sz w:val="23"/>
        </w:rPr>
        <w:t>:</w:t>
      </w:r>
    </w:p>
    <w:p w:rsidR="00000000" w:rsidRDefault="00000000">
      <w:pPr>
        <w:tabs>
          <w:tab w:val="left" w:pos="9498"/>
        </w:tabs>
        <w:spacing w:line="480" w:lineRule="auto"/>
        <w:ind w:right="1275"/>
        <w:jc w:val="both"/>
        <w:rPr>
          <w:sz w:val="23"/>
        </w:rPr>
      </w:pPr>
      <w:r>
        <w:pict>
          <v:shape id="_x0000_s8400" type="#_x0000_t75" style="position:absolute;left:0;text-align:left;margin-left:249.85pt;margin-top:44.35pt;width:241.45pt;height:144.25pt;z-index:8;mso-position-horizontal:absolute;mso-position-horizontal-relative:text;mso-position-vertical:absolute;mso-position-vertical-relative:text" o:allowincell="f">
            <v:imagedata r:id="rId21" o:title=""/>
            <w10:wrap type="topAndBottom"/>
          </v:shape>
        </w:pict>
      </w:r>
      <w:r>
        <w:pict>
          <v:shape id="_x0000_s8399" type="#_x0000_t75" style="position:absolute;left:0;text-align:left;margin-left:5.05pt;margin-top:29.95pt;width:242.05pt;height:145.3pt;z-index:7;mso-position-horizontal:absolute;mso-position-horizontal-relative:text;mso-position-vertical:absolute;mso-position-vertical-relative:text" o:allowincell="f">
            <v:imagedata r:id="rId22" o:title=""/>
            <w10:wrap type="topAndBottom"/>
          </v:shape>
        </w:pict>
      </w:r>
      <w:r>
        <w:rPr>
          <w:sz w:val="23"/>
          <w:lang w:val="en-US"/>
        </w:rPr>
        <w:t>Employees</w:t>
      </w:r>
      <w:r>
        <w:rPr>
          <w:sz w:val="23"/>
        </w:rPr>
        <w:t xml:space="preserve"> </w:t>
      </w:r>
      <w:r>
        <w:rPr>
          <w:sz w:val="23"/>
          <w:lang w:val="en-US"/>
        </w:rPr>
        <w:t>per</w:t>
      </w:r>
      <w:r>
        <w:rPr>
          <w:sz w:val="23"/>
        </w:rPr>
        <w:t xml:space="preserve"> gender and conditions </w:t>
      </w:r>
      <w:r>
        <w:rPr>
          <w:sz w:val="23"/>
          <w:lang w:val="en-US"/>
        </w:rPr>
        <w:t>of</w:t>
      </w:r>
      <w:r>
        <w:rPr>
          <w:sz w:val="23"/>
        </w:rPr>
        <w:t xml:space="preserve"> </w:t>
      </w:r>
      <w:r>
        <w:rPr>
          <w:sz w:val="23"/>
          <w:lang w:val="en-US"/>
        </w:rPr>
        <w:t>employment</w:t>
      </w:r>
      <w:r>
        <w:rPr>
          <w:sz w:val="23"/>
        </w:rPr>
        <w:t xml:space="preserve"> </w:t>
      </w:r>
      <w:r>
        <w:rPr>
          <w:sz w:val="23"/>
          <w:lang w:val="en-US"/>
        </w:rPr>
        <w:t>in Fishery</w:t>
      </w:r>
      <w:r>
        <w:rPr>
          <w:sz w:val="23"/>
        </w:rPr>
        <w:t>, 2003</w:t>
      </w:r>
    </w:p>
    <w:p w:rsidR="00000000" w:rsidRDefault="00000000">
      <w:pPr>
        <w:tabs>
          <w:tab w:val="left" w:pos="9498"/>
        </w:tabs>
        <w:spacing w:line="480" w:lineRule="auto"/>
        <w:ind w:right="1275"/>
        <w:jc w:val="both"/>
        <w:rPr>
          <w:sz w:val="23"/>
        </w:rPr>
        <w:sectPr w:rsidR="00000000">
          <w:type w:val="continuous"/>
          <w:pgSz w:w="12240" w:h="15840" w:code="1"/>
          <w:pgMar w:top="1742" w:right="1195" w:bottom="1898" w:left="1195" w:header="576" w:footer="1030" w:gutter="0"/>
          <w:cols w:space="720"/>
          <w:noEndnote/>
        </w:sectPr>
      </w:pPr>
    </w:p>
    <w:p w:rsidR="00000000" w:rsidRDefault="00000000">
      <w:pPr>
        <w:tabs>
          <w:tab w:val="left" w:pos="9498"/>
        </w:tabs>
        <w:spacing w:line="480" w:lineRule="auto"/>
        <w:ind w:right="1275"/>
        <w:jc w:val="both"/>
        <w:rPr>
          <w:sz w:val="23"/>
        </w:rPr>
      </w:pPr>
    </w:p>
    <w:p w:rsidR="00000000" w:rsidRDefault="00000000">
      <w:pPr>
        <w:tabs>
          <w:tab w:val="left" w:pos="9498"/>
        </w:tabs>
        <w:spacing w:line="240" w:lineRule="auto"/>
        <w:ind w:right="1275"/>
        <w:jc w:val="both"/>
        <w:rPr>
          <w:sz w:val="2"/>
        </w:rPr>
        <w:sectPr w:rsidR="00000000">
          <w:type w:val="continuous"/>
          <w:pgSz w:w="12240" w:h="15840" w:code="1"/>
          <w:pgMar w:top="1742" w:right="1195" w:bottom="1898" w:left="1195" w:header="576" w:footer="1030" w:gutter="0"/>
          <w:cols w:space="720"/>
          <w:noEndnote/>
        </w:sectPr>
      </w:pPr>
    </w:p>
    <w:p w:rsidR="00000000" w:rsidRDefault="00000000">
      <w:pPr>
        <w:spacing w:after="120" w:line="240" w:lineRule="auto"/>
        <w:ind w:right="-760"/>
        <w:jc w:val="both"/>
        <w:rPr>
          <w:sz w:val="23"/>
        </w:rPr>
      </w:pPr>
      <w:r>
        <w:rPr>
          <w:i/>
          <w:sz w:val="23"/>
          <w:lang w:val="en-US"/>
        </w:rPr>
        <w:t>Source</w:t>
      </w:r>
      <w:r>
        <w:rPr>
          <w:sz w:val="23"/>
        </w:rPr>
        <w:t xml:space="preserve"> : </w:t>
      </w:r>
      <w:r>
        <w:rPr>
          <w:sz w:val="23"/>
          <w:lang w:val="en-US"/>
        </w:rPr>
        <w:t>Directorate of Fishery Applications</w:t>
      </w:r>
      <w:r>
        <w:rPr>
          <w:sz w:val="23"/>
        </w:rPr>
        <w:t xml:space="preserve"> &amp; Fishery Production Input, Ministry of Agriculture</w:t>
      </w:r>
    </w:p>
    <w:p w:rsidR="00000000" w:rsidRDefault="00000000">
      <w:pPr>
        <w:spacing w:after="120" w:line="240" w:lineRule="auto"/>
        <w:jc w:val="both"/>
        <w:rPr>
          <w:sz w:val="23"/>
        </w:rPr>
      </w:pPr>
      <w:r>
        <w:rPr>
          <w:i/>
          <w:sz w:val="23"/>
          <w:lang w:val="en-US"/>
        </w:rPr>
        <w:t xml:space="preserve">Data </w:t>
      </w:r>
      <w:r>
        <w:rPr>
          <w:i/>
          <w:sz w:val="23"/>
        </w:rPr>
        <w:t>Processing</w:t>
      </w:r>
      <w:r>
        <w:rPr>
          <w:sz w:val="23"/>
        </w:rPr>
        <w:t>: ΚΕ</w:t>
      </w:r>
      <w:r>
        <w:rPr>
          <w:sz w:val="23"/>
          <w:lang w:val="en-US"/>
        </w:rPr>
        <w:t>TH</w:t>
      </w:r>
      <w:r>
        <w:rPr>
          <w:sz w:val="23"/>
        </w:rPr>
        <w:t xml:space="preserve">Ι, </w:t>
      </w:r>
      <w:r>
        <w:rPr>
          <w:sz w:val="23"/>
          <w:lang w:val="en-US"/>
        </w:rPr>
        <w:t>Documentation</w:t>
      </w:r>
      <w:r>
        <w:rPr>
          <w:sz w:val="23"/>
        </w:rPr>
        <w:t xml:space="preserve"> </w:t>
      </w:r>
      <w:r>
        <w:rPr>
          <w:sz w:val="23"/>
          <w:lang w:val="en-US"/>
        </w:rPr>
        <w:t>Department</w:t>
      </w:r>
    </w:p>
    <w:p w:rsidR="00000000" w:rsidRDefault="00000000">
      <w:pPr>
        <w:pStyle w:val="BodyText"/>
        <w:spacing w:after="120"/>
        <w:rPr>
          <w:b/>
          <w:sz w:val="23"/>
        </w:rPr>
      </w:pPr>
    </w:p>
    <w:p w:rsidR="00000000" w:rsidRDefault="00000000">
      <w:pPr>
        <w:pStyle w:val="BodyText"/>
        <w:spacing w:after="120"/>
        <w:rPr>
          <w:b/>
          <w:sz w:val="23"/>
          <w:lang w:val="en-GB"/>
        </w:rPr>
      </w:pPr>
      <w:r>
        <w:rPr>
          <w:b/>
          <w:sz w:val="23"/>
        </w:rPr>
        <w:t>VΙ</w:t>
      </w:r>
      <w:r>
        <w:rPr>
          <w:b/>
          <w:sz w:val="23"/>
          <w:lang w:val="en-GB"/>
        </w:rPr>
        <w:t xml:space="preserve">. </w:t>
      </w:r>
      <w:r>
        <w:rPr>
          <w:b/>
          <w:sz w:val="23"/>
        </w:rPr>
        <w:t>WOMEN</w:t>
      </w:r>
      <w:r>
        <w:rPr>
          <w:b/>
          <w:sz w:val="23"/>
          <w:lang w:val="en-GB"/>
        </w:rPr>
        <w:t>’</w:t>
      </w:r>
      <w:r>
        <w:rPr>
          <w:b/>
          <w:sz w:val="23"/>
        </w:rPr>
        <w:t>S</w:t>
      </w:r>
      <w:r>
        <w:rPr>
          <w:b/>
          <w:sz w:val="23"/>
          <w:lang w:val="en-GB"/>
        </w:rPr>
        <w:t xml:space="preserve"> </w:t>
      </w:r>
      <w:r>
        <w:rPr>
          <w:b/>
          <w:sz w:val="23"/>
        </w:rPr>
        <w:t>COOPERATIVES</w:t>
      </w:r>
    </w:p>
    <w:p w:rsidR="00000000" w:rsidRDefault="00000000">
      <w:pPr>
        <w:pStyle w:val="BodyText"/>
        <w:numPr>
          <w:ilvl w:val="0"/>
          <w:numId w:val="216"/>
        </w:numPr>
        <w:tabs>
          <w:tab w:val="clear" w:pos="360"/>
        </w:tabs>
        <w:spacing w:after="120"/>
        <w:ind w:left="567" w:hanging="567"/>
        <w:jc w:val="both"/>
        <w:rPr>
          <w:sz w:val="23"/>
          <w:lang w:val="en-GB"/>
        </w:rPr>
      </w:pPr>
      <w:r>
        <w:rPr>
          <w:sz w:val="23"/>
        </w:rPr>
        <w:t>The</w:t>
      </w:r>
      <w:r>
        <w:rPr>
          <w:sz w:val="23"/>
          <w:lang w:val="en-GB"/>
        </w:rPr>
        <w:t xml:space="preserve"> </w:t>
      </w:r>
      <w:r>
        <w:rPr>
          <w:sz w:val="23"/>
        </w:rPr>
        <w:t>establishment</w:t>
      </w:r>
      <w:r>
        <w:rPr>
          <w:sz w:val="23"/>
          <w:lang w:val="en-GB"/>
        </w:rPr>
        <w:t xml:space="preserve"> </w:t>
      </w:r>
      <w:r>
        <w:rPr>
          <w:sz w:val="23"/>
        </w:rPr>
        <w:t>of</w:t>
      </w:r>
      <w:r>
        <w:rPr>
          <w:sz w:val="23"/>
          <w:lang w:val="en-GB"/>
        </w:rPr>
        <w:t xml:space="preserve"> </w:t>
      </w:r>
      <w:r>
        <w:rPr>
          <w:sz w:val="23"/>
        </w:rPr>
        <w:t>Women</w:t>
      </w:r>
      <w:r>
        <w:rPr>
          <w:sz w:val="23"/>
          <w:lang w:val="en-GB"/>
        </w:rPr>
        <w:t>’</w:t>
      </w:r>
      <w:r>
        <w:rPr>
          <w:sz w:val="23"/>
        </w:rPr>
        <w:t>s</w:t>
      </w:r>
      <w:r>
        <w:rPr>
          <w:sz w:val="23"/>
          <w:lang w:val="en-GB"/>
        </w:rPr>
        <w:t xml:space="preserve"> </w:t>
      </w:r>
      <w:r>
        <w:rPr>
          <w:sz w:val="23"/>
        </w:rPr>
        <w:t>Cooperatives</w:t>
      </w:r>
      <w:r>
        <w:rPr>
          <w:sz w:val="23"/>
          <w:lang w:val="en-GB"/>
        </w:rPr>
        <w:t xml:space="preserve">, </w:t>
      </w:r>
      <w:r>
        <w:rPr>
          <w:sz w:val="23"/>
        </w:rPr>
        <w:t>which</w:t>
      </w:r>
      <w:r>
        <w:rPr>
          <w:sz w:val="23"/>
          <w:lang w:val="en-GB"/>
        </w:rPr>
        <w:t xml:space="preserve"> </w:t>
      </w:r>
      <w:r>
        <w:rPr>
          <w:sz w:val="23"/>
        </w:rPr>
        <w:t>started</w:t>
      </w:r>
      <w:r>
        <w:rPr>
          <w:sz w:val="23"/>
          <w:lang w:val="en-GB"/>
        </w:rPr>
        <w:t xml:space="preserve"> </w:t>
      </w:r>
      <w:r>
        <w:rPr>
          <w:sz w:val="23"/>
        </w:rPr>
        <w:t>in</w:t>
      </w:r>
      <w:r>
        <w:rPr>
          <w:sz w:val="23"/>
          <w:lang w:val="en-GB"/>
        </w:rPr>
        <w:t xml:space="preserve"> 1983 </w:t>
      </w:r>
      <w:r>
        <w:rPr>
          <w:sz w:val="23"/>
        </w:rPr>
        <w:t>with</w:t>
      </w:r>
      <w:r>
        <w:rPr>
          <w:sz w:val="23"/>
          <w:lang w:val="en-GB"/>
        </w:rPr>
        <w:t xml:space="preserve"> the </w:t>
      </w:r>
      <w:r>
        <w:rPr>
          <w:sz w:val="23"/>
        </w:rPr>
        <w:t>support</w:t>
      </w:r>
      <w:r>
        <w:rPr>
          <w:sz w:val="23"/>
          <w:lang w:val="en-GB"/>
        </w:rPr>
        <w:t xml:space="preserve"> </w:t>
      </w:r>
      <w:r>
        <w:rPr>
          <w:sz w:val="23"/>
        </w:rPr>
        <w:t>of</w:t>
      </w:r>
      <w:r>
        <w:rPr>
          <w:sz w:val="23"/>
          <w:lang w:val="en-GB"/>
        </w:rPr>
        <w:t xml:space="preserve"> </w:t>
      </w:r>
      <w:r>
        <w:rPr>
          <w:sz w:val="23"/>
        </w:rPr>
        <w:t>the</w:t>
      </w:r>
      <w:r>
        <w:rPr>
          <w:sz w:val="23"/>
          <w:lang w:val="en-GB"/>
        </w:rPr>
        <w:t xml:space="preserve"> </w:t>
      </w:r>
      <w:r>
        <w:rPr>
          <w:sz w:val="23"/>
        </w:rPr>
        <w:t>General Secretariat for Gender Equality</w:t>
      </w:r>
      <w:r>
        <w:rPr>
          <w:sz w:val="23"/>
          <w:lang w:val="en-GB"/>
        </w:rPr>
        <w:t xml:space="preserve">, is a milestone of </w:t>
      </w:r>
      <w:r>
        <w:rPr>
          <w:sz w:val="23"/>
        </w:rPr>
        <w:t>a new dynamic field of tapping into the potential of rural women</w:t>
      </w:r>
      <w:r>
        <w:rPr>
          <w:sz w:val="23"/>
          <w:lang w:val="en-GB"/>
        </w:rPr>
        <w:t>.</w:t>
      </w:r>
    </w:p>
    <w:p w:rsidR="00000000" w:rsidRDefault="00000000">
      <w:pPr>
        <w:pStyle w:val="BodyText"/>
        <w:numPr>
          <w:ilvl w:val="0"/>
          <w:numId w:val="216"/>
        </w:numPr>
        <w:tabs>
          <w:tab w:val="clear" w:pos="360"/>
        </w:tabs>
        <w:spacing w:after="120"/>
        <w:ind w:left="567" w:hanging="567"/>
        <w:jc w:val="both"/>
        <w:rPr>
          <w:sz w:val="23"/>
          <w:lang w:val="en-GB"/>
        </w:rPr>
      </w:pPr>
      <w:r>
        <w:rPr>
          <w:sz w:val="23"/>
        </w:rPr>
        <w:t xml:space="preserve">Nowadays there are </w:t>
      </w:r>
      <w:r>
        <w:rPr>
          <w:sz w:val="23"/>
          <w:lang w:val="en-GB"/>
        </w:rPr>
        <w:t xml:space="preserve">111 </w:t>
      </w:r>
      <w:r>
        <w:rPr>
          <w:sz w:val="23"/>
        </w:rPr>
        <w:t>women’s agro-tourist cooperatives and agro-manufacture cooperatives</w:t>
      </w:r>
      <w:r>
        <w:rPr>
          <w:sz w:val="23"/>
          <w:lang w:val="en-GB"/>
        </w:rPr>
        <w:t xml:space="preserve">. In recent decades, </w:t>
      </w:r>
      <w:r>
        <w:rPr>
          <w:sz w:val="23"/>
        </w:rPr>
        <w:t>cooperatives</w:t>
      </w:r>
      <w:r>
        <w:rPr>
          <w:sz w:val="23"/>
          <w:lang w:val="en-GB"/>
        </w:rPr>
        <w:t xml:space="preserve"> </w:t>
      </w:r>
      <w:r>
        <w:rPr>
          <w:sz w:val="23"/>
        </w:rPr>
        <w:t>have</w:t>
      </w:r>
      <w:r>
        <w:rPr>
          <w:sz w:val="23"/>
          <w:lang w:val="en-GB"/>
        </w:rPr>
        <w:t xml:space="preserve"> demonstrate</w:t>
      </w:r>
      <w:r>
        <w:rPr>
          <w:sz w:val="23"/>
        </w:rPr>
        <w:t>d</w:t>
      </w:r>
      <w:r>
        <w:rPr>
          <w:sz w:val="23"/>
          <w:lang w:val="en-GB"/>
        </w:rPr>
        <w:t xml:space="preserve"> </w:t>
      </w:r>
      <w:r>
        <w:rPr>
          <w:sz w:val="23"/>
        </w:rPr>
        <w:t>great</w:t>
      </w:r>
      <w:r>
        <w:rPr>
          <w:sz w:val="23"/>
          <w:lang w:val="en-GB"/>
        </w:rPr>
        <w:t xml:space="preserve"> vigour. </w:t>
      </w:r>
      <w:r>
        <w:rPr>
          <w:sz w:val="23"/>
        </w:rPr>
        <w:t>We</w:t>
      </w:r>
      <w:r>
        <w:rPr>
          <w:sz w:val="23"/>
          <w:lang w:val="en-GB"/>
        </w:rPr>
        <w:t xml:space="preserve"> </w:t>
      </w:r>
      <w:r>
        <w:rPr>
          <w:sz w:val="23"/>
        </w:rPr>
        <w:t>should</w:t>
      </w:r>
      <w:r>
        <w:rPr>
          <w:sz w:val="23"/>
          <w:lang w:val="en-GB"/>
        </w:rPr>
        <w:t xml:space="preserve"> </w:t>
      </w:r>
      <w:r>
        <w:rPr>
          <w:sz w:val="23"/>
        </w:rPr>
        <w:t>note</w:t>
      </w:r>
      <w:r>
        <w:rPr>
          <w:sz w:val="23"/>
          <w:lang w:val="en-GB"/>
        </w:rPr>
        <w:t xml:space="preserve">, </w:t>
      </w:r>
      <w:r>
        <w:rPr>
          <w:sz w:val="23"/>
        </w:rPr>
        <w:t>however</w:t>
      </w:r>
      <w:r>
        <w:rPr>
          <w:sz w:val="23"/>
          <w:lang w:val="en-GB"/>
        </w:rPr>
        <w:t xml:space="preserve">, </w:t>
      </w:r>
      <w:r>
        <w:rPr>
          <w:sz w:val="23"/>
        </w:rPr>
        <w:t>the problems that they mainly face in the distribution/trading of the products or services they provide</w:t>
      </w:r>
      <w:r>
        <w:rPr>
          <w:sz w:val="23"/>
          <w:lang w:val="en-GB"/>
        </w:rPr>
        <w:t xml:space="preserve">. </w:t>
      </w:r>
    </w:p>
    <w:p w:rsidR="00000000" w:rsidRDefault="00000000">
      <w:pPr>
        <w:numPr>
          <w:ilvl w:val="0"/>
          <w:numId w:val="216"/>
        </w:numPr>
        <w:tabs>
          <w:tab w:val="clear" w:pos="360"/>
        </w:tabs>
        <w:spacing w:after="120" w:line="240" w:lineRule="auto"/>
        <w:ind w:left="567" w:hanging="567"/>
        <w:jc w:val="both"/>
        <w:rPr>
          <w:sz w:val="23"/>
        </w:rPr>
      </w:pPr>
      <w:r>
        <w:rPr>
          <w:sz w:val="23"/>
          <w:lang w:val="en-US"/>
        </w:rPr>
        <w:t>Article</w:t>
      </w:r>
      <w:r>
        <w:rPr>
          <w:sz w:val="23"/>
        </w:rPr>
        <w:t xml:space="preserve"> 3 </w:t>
      </w:r>
      <w:r>
        <w:rPr>
          <w:sz w:val="23"/>
          <w:lang w:val="en-US"/>
        </w:rPr>
        <w:t>of</w:t>
      </w:r>
      <w:r>
        <w:rPr>
          <w:sz w:val="23"/>
        </w:rPr>
        <w:t xml:space="preserve"> </w:t>
      </w:r>
      <w:r>
        <w:rPr>
          <w:sz w:val="23"/>
          <w:lang w:val="en-US"/>
        </w:rPr>
        <w:t>law</w:t>
      </w:r>
      <w:r>
        <w:rPr>
          <w:sz w:val="23"/>
        </w:rPr>
        <w:t xml:space="preserve"> </w:t>
      </w:r>
      <w:r>
        <w:rPr>
          <w:i/>
          <w:sz w:val="23"/>
        </w:rPr>
        <w:t>2810/2000</w:t>
      </w:r>
      <w:r>
        <w:rPr>
          <w:sz w:val="23"/>
        </w:rPr>
        <w:t xml:space="preserve"> </w:t>
      </w:r>
      <w:r>
        <w:rPr>
          <w:sz w:val="23"/>
          <w:lang w:val="en-US"/>
        </w:rPr>
        <w:t>on</w:t>
      </w:r>
      <w:r>
        <w:rPr>
          <w:sz w:val="23"/>
        </w:rPr>
        <w:t xml:space="preserve"> “</w:t>
      </w:r>
      <w:r>
        <w:rPr>
          <w:sz w:val="23"/>
          <w:lang w:val="en-US"/>
        </w:rPr>
        <w:t>Agricultural</w:t>
      </w:r>
      <w:r>
        <w:rPr>
          <w:sz w:val="23"/>
        </w:rPr>
        <w:t xml:space="preserve"> </w:t>
      </w:r>
      <w:r>
        <w:rPr>
          <w:sz w:val="23"/>
          <w:lang w:val="en-US"/>
        </w:rPr>
        <w:t>Cooperatives”</w:t>
      </w:r>
      <w:r>
        <w:rPr>
          <w:sz w:val="23"/>
        </w:rPr>
        <w:t xml:space="preserve"> </w:t>
      </w:r>
      <w:r>
        <w:rPr>
          <w:sz w:val="23"/>
          <w:lang w:val="en-US"/>
        </w:rPr>
        <w:t>has</w:t>
      </w:r>
      <w:r>
        <w:rPr>
          <w:sz w:val="23"/>
        </w:rPr>
        <w:t xml:space="preserve"> modified </w:t>
      </w:r>
      <w:r>
        <w:rPr>
          <w:sz w:val="23"/>
          <w:lang w:val="en-US"/>
        </w:rPr>
        <w:t>the</w:t>
      </w:r>
      <w:r>
        <w:rPr>
          <w:sz w:val="23"/>
        </w:rPr>
        <w:t xml:space="preserve"> </w:t>
      </w:r>
      <w:r>
        <w:rPr>
          <w:sz w:val="23"/>
          <w:lang w:val="en-US"/>
        </w:rPr>
        <w:t>prerequisites</w:t>
      </w:r>
      <w:r>
        <w:rPr>
          <w:sz w:val="23"/>
        </w:rPr>
        <w:t xml:space="preserve"> </w:t>
      </w:r>
      <w:r>
        <w:rPr>
          <w:sz w:val="23"/>
          <w:lang w:val="en-US"/>
        </w:rPr>
        <w:t>for</w:t>
      </w:r>
      <w:r>
        <w:rPr>
          <w:sz w:val="23"/>
        </w:rPr>
        <w:t xml:space="preserve"> </w:t>
      </w:r>
      <w:r>
        <w:rPr>
          <w:sz w:val="23"/>
          <w:lang w:val="en-US"/>
        </w:rPr>
        <w:t>the</w:t>
      </w:r>
      <w:r>
        <w:rPr>
          <w:sz w:val="23"/>
        </w:rPr>
        <w:t xml:space="preserve"> </w:t>
      </w:r>
      <w:r>
        <w:rPr>
          <w:sz w:val="23"/>
          <w:lang w:val="en-US"/>
        </w:rPr>
        <w:t>establishment</w:t>
      </w:r>
      <w:r>
        <w:rPr>
          <w:sz w:val="23"/>
        </w:rPr>
        <w:t xml:space="preserve"> </w:t>
      </w:r>
      <w:r>
        <w:rPr>
          <w:sz w:val="23"/>
          <w:lang w:val="en-US"/>
        </w:rPr>
        <w:t>of</w:t>
      </w:r>
      <w:r>
        <w:rPr>
          <w:sz w:val="23"/>
        </w:rPr>
        <w:t xml:space="preserve"> </w:t>
      </w:r>
      <w:r>
        <w:rPr>
          <w:sz w:val="23"/>
          <w:lang w:val="en-US"/>
        </w:rPr>
        <w:t>agricultural</w:t>
      </w:r>
      <w:r>
        <w:rPr>
          <w:sz w:val="23"/>
        </w:rPr>
        <w:t xml:space="preserve"> </w:t>
      </w:r>
      <w:r>
        <w:rPr>
          <w:sz w:val="23"/>
          <w:lang w:val="en-US"/>
        </w:rPr>
        <w:t>cooperatives, demanding, from now on,</w:t>
      </w:r>
      <w:r>
        <w:rPr>
          <w:sz w:val="23"/>
        </w:rPr>
        <w:t xml:space="preserve"> signatures of at least seven (7) persons for the </w:t>
      </w:r>
      <w:r>
        <w:rPr>
          <w:sz w:val="23"/>
          <w:lang w:val="en-US"/>
        </w:rPr>
        <w:t xml:space="preserve">drafting of the cooperative’s </w:t>
      </w:r>
      <w:r>
        <w:rPr>
          <w:sz w:val="23"/>
        </w:rPr>
        <w:t xml:space="preserve">statute, abolishing the requirement for 20 or even 50 members, posed by older laws. This modification facilitates the establishment of agricultural co-operatives in small agricultural communities, and, consequently, </w:t>
      </w:r>
      <w:r>
        <w:rPr>
          <w:sz w:val="23"/>
          <w:lang w:val="en-US"/>
        </w:rPr>
        <w:t>contributes to the establishment of favourable prerequisites for women’s employment in rural communities</w:t>
      </w:r>
      <w:r>
        <w:rPr>
          <w:sz w:val="23"/>
        </w:rPr>
        <w:t xml:space="preserve">. </w:t>
      </w:r>
    </w:p>
    <w:p w:rsidR="00000000" w:rsidRDefault="00000000">
      <w:pPr>
        <w:pStyle w:val="BodyText"/>
        <w:numPr>
          <w:ilvl w:val="0"/>
          <w:numId w:val="216"/>
        </w:numPr>
        <w:tabs>
          <w:tab w:val="clear" w:pos="360"/>
        </w:tabs>
        <w:spacing w:after="120"/>
        <w:ind w:left="567" w:hanging="567"/>
        <w:jc w:val="both"/>
        <w:rPr>
          <w:sz w:val="23"/>
          <w:lang w:val="en-GB"/>
        </w:rPr>
      </w:pPr>
      <w:r>
        <w:rPr>
          <w:sz w:val="23"/>
        </w:rPr>
        <w:t>The</w:t>
      </w:r>
      <w:r>
        <w:rPr>
          <w:sz w:val="23"/>
          <w:lang w:val="en-GB"/>
        </w:rPr>
        <w:t xml:space="preserve"> </w:t>
      </w:r>
      <w:r>
        <w:rPr>
          <w:sz w:val="23"/>
        </w:rPr>
        <w:t>General Secretariat for Gender Equality</w:t>
      </w:r>
      <w:r>
        <w:rPr>
          <w:sz w:val="23"/>
          <w:lang w:val="en-GB"/>
        </w:rPr>
        <w:t xml:space="preserve">, </w:t>
      </w:r>
      <w:r>
        <w:rPr>
          <w:sz w:val="23"/>
        </w:rPr>
        <w:t>trying to support and reinforce women-members of cooperatives</w:t>
      </w:r>
      <w:r>
        <w:rPr>
          <w:sz w:val="23"/>
          <w:lang w:val="en-GB"/>
        </w:rPr>
        <w:t>, has include</w:t>
      </w:r>
      <w:r>
        <w:rPr>
          <w:sz w:val="23"/>
        </w:rPr>
        <w:t xml:space="preserve">d them </w:t>
      </w:r>
      <w:r>
        <w:rPr>
          <w:sz w:val="23"/>
          <w:lang w:val="en-GB"/>
        </w:rPr>
        <w:t xml:space="preserve"> -as beneficiaries- in the Pan-hellenic Programme “Integrated interventions in favour of women” which is implemented with the co-operation of regional partnerships, through Action Plans. A lot of women’s cooperatives participate as partners in these Action Plans. </w:t>
      </w:r>
    </w:p>
    <w:p w:rsidR="00000000" w:rsidRDefault="00000000">
      <w:pPr>
        <w:pStyle w:val="BodyText"/>
        <w:spacing w:after="120"/>
        <w:rPr>
          <w:b/>
          <w:sz w:val="23"/>
        </w:rPr>
      </w:pPr>
    </w:p>
    <w:p w:rsidR="00000000" w:rsidRDefault="00000000">
      <w:pPr>
        <w:pStyle w:val="BodyText"/>
        <w:spacing w:after="120"/>
        <w:rPr>
          <w:b/>
          <w:sz w:val="23"/>
          <w:lang w:val="en-GB"/>
        </w:rPr>
      </w:pPr>
      <w:r>
        <w:rPr>
          <w:b/>
          <w:sz w:val="23"/>
        </w:rPr>
        <w:t>VΙΙ</w:t>
      </w:r>
      <w:r>
        <w:rPr>
          <w:b/>
          <w:sz w:val="23"/>
          <w:lang w:val="en-GB"/>
        </w:rPr>
        <w:t xml:space="preserve">. </w:t>
      </w:r>
      <w:r>
        <w:rPr>
          <w:b/>
          <w:sz w:val="23"/>
        </w:rPr>
        <w:t>EDUCATION AND TRAINING PROGRAMMES FOR WOMEN-FARMERS</w:t>
      </w:r>
    </w:p>
    <w:p w:rsidR="00000000" w:rsidRDefault="00000000">
      <w:pPr>
        <w:pStyle w:val="BodyText"/>
        <w:numPr>
          <w:ilvl w:val="0"/>
          <w:numId w:val="216"/>
        </w:numPr>
        <w:tabs>
          <w:tab w:val="clear" w:pos="360"/>
        </w:tabs>
        <w:spacing w:after="120"/>
        <w:ind w:left="567" w:hanging="567"/>
        <w:jc w:val="both"/>
        <w:rPr>
          <w:sz w:val="23"/>
        </w:rPr>
      </w:pPr>
      <w:r>
        <w:rPr>
          <w:sz w:val="23"/>
        </w:rPr>
        <w:t>The</w:t>
      </w:r>
      <w:r>
        <w:rPr>
          <w:sz w:val="23"/>
          <w:lang w:val="en-GB"/>
        </w:rPr>
        <w:t xml:space="preserve"> </w:t>
      </w:r>
      <w:r>
        <w:rPr>
          <w:sz w:val="23"/>
        </w:rPr>
        <w:t>Organization</w:t>
      </w:r>
      <w:r>
        <w:rPr>
          <w:sz w:val="23"/>
          <w:lang w:val="en-GB"/>
        </w:rPr>
        <w:t xml:space="preserve"> </w:t>
      </w:r>
      <w:r>
        <w:rPr>
          <w:sz w:val="23"/>
        </w:rPr>
        <w:t>of</w:t>
      </w:r>
      <w:r>
        <w:rPr>
          <w:sz w:val="23"/>
          <w:lang w:val="en-GB"/>
        </w:rPr>
        <w:t xml:space="preserve"> </w:t>
      </w:r>
      <w:r>
        <w:rPr>
          <w:sz w:val="23"/>
        </w:rPr>
        <w:t>Agricultural Vocational Education,</w:t>
      </w:r>
      <w:r>
        <w:rPr>
          <w:sz w:val="23"/>
          <w:lang w:val="en-GB"/>
        </w:rPr>
        <w:t xml:space="preserve"> Training and Employment (</w:t>
      </w:r>
      <w:r>
        <w:rPr>
          <w:sz w:val="23"/>
        </w:rPr>
        <w:t>Ο</w:t>
      </w:r>
      <w:r>
        <w:rPr>
          <w:sz w:val="23"/>
          <w:lang w:val="en-GB"/>
        </w:rPr>
        <w:t>.G.</w:t>
      </w:r>
      <w:r>
        <w:rPr>
          <w:sz w:val="23"/>
        </w:rPr>
        <w:t>Ε</w:t>
      </w:r>
      <w:r>
        <w:rPr>
          <w:sz w:val="23"/>
          <w:lang w:val="en-GB"/>
        </w:rPr>
        <w:t>.</w:t>
      </w:r>
      <w:r>
        <w:rPr>
          <w:sz w:val="23"/>
        </w:rPr>
        <w:t>Ε</w:t>
      </w:r>
      <w:r>
        <w:rPr>
          <w:sz w:val="23"/>
          <w:lang w:val="en-GB"/>
        </w:rPr>
        <w:t>.</w:t>
      </w:r>
      <w:r>
        <w:rPr>
          <w:sz w:val="23"/>
        </w:rPr>
        <w:t>Κ</w:t>
      </w:r>
      <w:r>
        <w:rPr>
          <w:sz w:val="23"/>
          <w:lang w:val="en-GB"/>
        </w:rPr>
        <w:t>.</w:t>
      </w:r>
      <w:r>
        <w:rPr>
          <w:sz w:val="23"/>
        </w:rPr>
        <w:t>Α</w:t>
      </w:r>
      <w:r>
        <w:rPr>
          <w:sz w:val="23"/>
          <w:lang w:val="en-GB"/>
        </w:rPr>
        <w:t>.) “</w:t>
      </w:r>
      <w:r>
        <w:rPr>
          <w:sz w:val="23"/>
        </w:rPr>
        <w:t>DIMITRA”</w:t>
      </w:r>
      <w:r>
        <w:rPr>
          <w:sz w:val="23"/>
          <w:lang w:val="en-GB"/>
        </w:rPr>
        <w:t xml:space="preserve"> has implemented</w:t>
      </w:r>
      <w:r>
        <w:rPr>
          <w:sz w:val="23"/>
        </w:rPr>
        <w:t xml:space="preserve"> during the years</w:t>
      </w:r>
      <w:r>
        <w:rPr>
          <w:sz w:val="23"/>
          <w:lang w:val="en-GB"/>
        </w:rPr>
        <w:t xml:space="preserve"> 2001-2003 (</w:t>
      </w:r>
      <w:r>
        <w:rPr>
          <w:i/>
          <w:sz w:val="23"/>
        </w:rPr>
        <w:t>See</w:t>
      </w:r>
      <w:r>
        <w:rPr>
          <w:i/>
          <w:sz w:val="23"/>
          <w:lang w:val="en-GB"/>
        </w:rPr>
        <w:t xml:space="preserve"> </w:t>
      </w:r>
      <w:r>
        <w:rPr>
          <w:i/>
          <w:sz w:val="23"/>
        </w:rPr>
        <w:t>following Tables</w:t>
      </w:r>
      <w:r>
        <w:rPr>
          <w:sz w:val="23"/>
          <w:lang w:val="en-GB"/>
        </w:rPr>
        <w:t>)</w:t>
      </w:r>
      <w:r>
        <w:rPr>
          <w:sz w:val="23"/>
        </w:rPr>
        <w:t>:</w:t>
      </w:r>
    </w:p>
    <w:p w:rsidR="00000000" w:rsidRDefault="00000000">
      <w:pPr>
        <w:pStyle w:val="BodyText3"/>
        <w:numPr>
          <w:ilvl w:val="0"/>
          <w:numId w:val="182"/>
        </w:numPr>
        <w:tabs>
          <w:tab w:val="clear" w:pos="360"/>
        </w:tabs>
        <w:spacing w:after="120" w:line="240" w:lineRule="auto"/>
        <w:ind w:left="1418" w:hanging="284"/>
        <w:jc w:val="both"/>
        <w:rPr>
          <w:sz w:val="23"/>
          <w:lang w:val="en-GB"/>
        </w:rPr>
      </w:pPr>
      <w:r>
        <w:rPr>
          <w:sz w:val="23"/>
        </w:rPr>
        <w:t>Training for young men and women farmers</w:t>
      </w:r>
      <w:r>
        <w:rPr>
          <w:sz w:val="23"/>
          <w:lang w:val="en-GB"/>
        </w:rPr>
        <w:t xml:space="preserve">. The main aim of training was </w:t>
      </w:r>
      <w:r>
        <w:rPr>
          <w:sz w:val="23"/>
        </w:rPr>
        <w:t>to inform</w:t>
      </w:r>
      <w:r>
        <w:rPr>
          <w:sz w:val="23"/>
          <w:lang w:val="en-GB"/>
        </w:rPr>
        <w:t xml:space="preserve"> </w:t>
      </w:r>
      <w:r>
        <w:rPr>
          <w:sz w:val="23"/>
        </w:rPr>
        <w:t>and</w:t>
      </w:r>
      <w:r>
        <w:rPr>
          <w:sz w:val="23"/>
          <w:lang w:val="en-GB"/>
        </w:rPr>
        <w:t xml:space="preserve"> </w:t>
      </w:r>
      <w:r>
        <w:rPr>
          <w:sz w:val="23"/>
        </w:rPr>
        <w:t>educate</w:t>
      </w:r>
      <w:r>
        <w:rPr>
          <w:sz w:val="23"/>
          <w:lang w:val="en-GB"/>
        </w:rPr>
        <w:t xml:space="preserve"> young </w:t>
      </w:r>
      <w:r>
        <w:rPr>
          <w:sz w:val="23"/>
        </w:rPr>
        <w:t>farmers</w:t>
      </w:r>
      <w:r>
        <w:rPr>
          <w:sz w:val="23"/>
          <w:lang w:val="en-GB"/>
        </w:rPr>
        <w:t xml:space="preserve"> on the improvement of their entrepreneurial</w:t>
      </w:r>
      <w:r>
        <w:rPr>
          <w:sz w:val="23"/>
        </w:rPr>
        <w:t xml:space="preserve"> capabilities and the strengthening of their position in agricultural enterprise</w:t>
      </w:r>
      <w:r>
        <w:rPr>
          <w:sz w:val="23"/>
          <w:lang w:val="en-GB"/>
        </w:rPr>
        <w:t xml:space="preserve">. For the period between 1-1-2001 and 31-12-2003, </w:t>
      </w:r>
      <w:r>
        <w:rPr>
          <w:sz w:val="23"/>
        </w:rPr>
        <w:t>a</w:t>
      </w:r>
      <w:r>
        <w:rPr>
          <w:sz w:val="23"/>
          <w:lang w:val="en-GB"/>
        </w:rPr>
        <w:t xml:space="preserve"> </w:t>
      </w:r>
      <w:r>
        <w:rPr>
          <w:sz w:val="23"/>
        </w:rPr>
        <w:t>total</w:t>
      </w:r>
      <w:r>
        <w:rPr>
          <w:sz w:val="23"/>
          <w:lang w:val="en-GB"/>
        </w:rPr>
        <w:t xml:space="preserve"> </w:t>
      </w:r>
      <w:r>
        <w:rPr>
          <w:sz w:val="23"/>
        </w:rPr>
        <w:t>of</w:t>
      </w:r>
      <w:r>
        <w:rPr>
          <w:sz w:val="23"/>
          <w:lang w:val="en-GB"/>
        </w:rPr>
        <w:t xml:space="preserve"> 2,141 </w:t>
      </w:r>
      <w:r>
        <w:rPr>
          <w:sz w:val="23"/>
        </w:rPr>
        <w:t>women</w:t>
      </w:r>
      <w:r>
        <w:rPr>
          <w:sz w:val="23"/>
          <w:lang w:val="en-GB"/>
        </w:rPr>
        <w:t xml:space="preserve"> </w:t>
      </w:r>
      <w:r>
        <w:rPr>
          <w:sz w:val="23"/>
        </w:rPr>
        <w:t>were</w:t>
      </w:r>
      <w:r>
        <w:rPr>
          <w:sz w:val="23"/>
          <w:lang w:val="en-GB"/>
        </w:rPr>
        <w:t xml:space="preserve"> </w:t>
      </w:r>
      <w:r>
        <w:rPr>
          <w:sz w:val="23"/>
        </w:rPr>
        <w:t>trained</w:t>
      </w:r>
      <w:r>
        <w:rPr>
          <w:sz w:val="23"/>
          <w:lang w:val="en-GB"/>
        </w:rPr>
        <w:t xml:space="preserve"> (</w:t>
      </w:r>
      <w:r>
        <w:rPr>
          <w:sz w:val="23"/>
        </w:rPr>
        <w:t>i</w:t>
      </w:r>
      <w:r>
        <w:rPr>
          <w:sz w:val="23"/>
          <w:lang w:val="en-GB"/>
        </w:rPr>
        <w:t>.</w:t>
      </w:r>
      <w:r>
        <w:rPr>
          <w:sz w:val="23"/>
        </w:rPr>
        <w:t>e</w:t>
      </w:r>
      <w:r>
        <w:rPr>
          <w:sz w:val="23"/>
          <w:lang w:val="en-GB"/>
        </w:rPr>
        <w:t>. 31.27%</w:t>
      </w:r>
      <w:r>
        <w:rPr>
          <w:sz w:val="23"/>
        </w:rPr>
        <w:t xml:space="preserve"> of the total number of trainees</w:t>
      </w:r>
      <w:r>
        <w:rPr>
          <w:sz w:val="23"/>
          <w:lang w:val="en-GB"/>
        </w:rPr>
        <w:t xml:space="preserve">). </w:t>
      </w:r>
    </w:p>
    <w:p w:rsidR="00000000" w:rsidRDefault="00000000">
      <w:pPr>
        <w:pStyle w:val="BodyText3"/>
        <w:numPr>
          <w:ilvl w:val="0"/>
          <w:numId w:val="183"/>
        </w:numPr>
        <w:tabs>
          <w:tab w:val="clear" w:pos="360"/>
        </w:tabs>
        <w:spacing w:after="120" w:line="240" w:lineRule="auto"/>
        <w:ind w:left="1418" w:hanging="284"/>
        <w:jc w:val="both"/>
        <w:rPr>
          <w:sz w:val="23"/>
          <w:lang w:val="en-GB"/>
        </w:rPr>
      </w:pPr>
      <w:r>
        <w:rPr>
          <w:sz w:val="23"/>
          <w:lang w:val="en-GB"/>
        </w:rPr>
        <w:t xml:space="preserve">Intensive training courses on apiculture </w:t>
      </w:r>
      <w:r>
        <w:rPr>
          <w:sz w:val="23"/>
        </w:rPr>
        <w:t xml:space="preserve">in co-operation with the Directorate of Animal Production of the Ministry of Agriculture from </w:t>
      </w:r>
      <w:r>
        <w:rPr>
          <w:sz w:val="23"/>
          <w:lang w:val="en-GB"/>
        </w:rPr>
        <w:t xml:space="preserve">1-7-2003 </w:t>
      </w:r>
      <w:r>
        <w:rPr>
          <w:sz w:val="23"/>
        </w:rPr>
        <w:t>to</w:t>
      </w:r>
      <w:r>
        <w:rPr>
          <w:sz w:val="23"/>
          <w:lang w:val="en-GB"/>
        </w:rPr>
        <w:t xml:space="preserve"> 31-7-2003</w:t>
      </w:r>
      <w:r>
        <w:rPr>
          <w:sz w:val="23"/>
        </w:rPr>
        <w:t xml:space="preserve">, in which a total number of 152 women beekeepers took part and were trained </w:t>
      </w:r>
      <w:r>
        <w:rPr>
          <w:sz w:val="23"/>
          <w:lang w:val="en-GB"/>
        </w:rPr>
        <w:t>(i.e. 25.33% of the total number of trainees).</w:t>
      </w:r>
    </w:p>
    <w:p w:rsidR="00000000" w:rsidRDefault="00000000">
      <w:pPr>
        <w:pStyle w:val="BodyText3"/>
        <w:numPr>
          <w:ilvl w:val="0"/>
          <w:numId w:val="216"/>
        </w:numPr>
        <w:tabs>
          <w:tab w:val="clear" w:pos="360"/>
        </w:tabs>
        <w:spacing w:after="120" w:line="240" w:lineRule="auto"/>
        <w:ind w:left="567" w:hanging="567"/>
        <w:jc w:val="both"/>
        <w:rPr>
          <w:sz w:val="23"/>
          <w:lang w:val="en-GB"/>
        </w:rPr>
      </w:pPr>
      <w:r>
        <w:rPr>
          <w:sz w:val="23"/>
        </w:rPr>
        <w:t>Events-conferences for the information and sensitization of women farmers and rural women</w:t>
      </w:r>
      <w:r>
        <w:rPr>
          <w:sz w:val="23"/>
          <w:lang w:val="en-GB"/>
        </w:rPr>
        <w:t>:</w:t>
      </w:r>
    </w:p>
    <w:p w:rsidR="00000000" w:rsidRDefault="00000000">
      <w:pPr>
        <w:pStyle w:val="BodyText3"/>
        <w:numPr>
          <w:ilvl w:val="0"/>
          <w:numId w:val="184"/>
        </w:numPr>
        <w:tabs>
          <w:tab w:val="clear" w:pos="360"/>
        </w:tabs>
        <w:spacing w:after="120" w:line="240" w:lineRule="auto"/>
        <w:ind w:left="1418" w:hanging="284"/>
        <w:jc w:val="both"/>
        <w:rPr>
          <w:sz w:val="23"/>
          <w:lang w:val="en-GB"/>
        </w:rPr>
      </w:pPr>
      <w:r>
        <w:rPr>
          <w:sz w:val="23"/>
        </w:rPr>
        <w:t>Conferences held by the General Secretariat for Gender Equality in co-operation with the GESASE (General Confederation of Agricultural Cooperatives of Greece)</w:t>
      </w:r>
      <w:r>
        <w:rPr>
          <w:sz w:val="23"/>
          <w:lang w:val="en-GB"/>
        </w:rPr>
        <w:t>, the Ministry of Agriculture and other bodies, to inform members of Women’s Cooperatives as well as rural women. (</w:t>
      </w:r>
      <w:r>
        <w:rPr>
          <w:sz w:val="23"/>
        </w:rPr>
        <w:t>Such</w:t>
      </w:r>
      <w:r>
        <w:rPr>
          <w:sz w:val="23"/>
          <w:lang w:val="en-GB"/>
        </w:rPr>
        <w:t xml:space="preserve"> </w:t>
      </w:r>
      <w:r>
        <w:rPr>
          <w:sz w:val="23"/>
        </w:rPr>
        <w:t>as</w:t>
      </w:r>
      <w:r>
        <w:rPr>
          <w:sz w:val="23"/>
          <w:lang w:val="en-GB"/>
        </w:rPr>
        <w:t xml:space="preserve">: the </w:t>
      </w:r>
      <w:r>
        <w:rPr>
          <w:sz w:val="23"/>
        </w:rPr>
        <w:t>Panhellenic Meeting of Women’s Cooperatives</w:t>
      </w:r>
      <w:r>
        <w:rPr>
          <w:sz w:val="23"/>
          <w:lang w:val="en-GB"/>
        </w:rPr>
        <w:t xml:space="preserve">, </w:t>
      </w:r>
      <w:r>
        <w:rPr>
          <w:sz w:val="23"/>
        </w:rPr>
        <w:t>Athens</w:t>
      </w:r>
      <w:r>
        <w:rPr>
          <w:sz w:val="23"/>
          <w:lang w:val="en-GB"/>
        </w:rPr>
        <w:t xml:space="preserve"> 2000, </w:t>
      </w:r>
      <w:r>
        <w:rPr>
          <w:sz w:val="23"/>
        </w:rPr>
        <w:t xml:space="preserve">Conference on </w:t>
      </w:r>
      <w:r>
        <w:rPr>
          <w:sz w:val="23"/>
          <w:lang w:val="en-GB"/>
        </w:rPr>
        <w:t>“</w:t>
      </w:r>
      <w:r>
        <w:rPr>
          <w:sz w:val="23"/>
        </w:rPr>
        <w:t>Woman and Countryside”</w:t>
      </w:r>
      <w:r>
        <w:rPr>
          <w:sz w:val="23"/>
          <w:lang w:val="en-GB"/>
        </w:rPr>
        <w:t xml:space="preserve">, </w:t>
      </w:r>
      <w:r>
        <w:rPr>
          <w:sz w:val="23"/>
        </w:rPr>
        <w:t>Aliartos</w:t>
      </w:r>
      <w:r>
        <w:rPr>
          <w:sz w:val="23"/>
          <w:lang w:val="en-GB"/>
        </w:rPr>
        <w:t xml:space="preserve"> 2001, “</w:t>
      </w:r>
      <w:r>
        <w:rPr>
          <w:sz w:val="23"/>
        </w:rPr>
        <w:t>Panhellenic Meeting of Women Farmers”</w:t>
      </w:r>
      <w:r>
        <w:rPr>
          <w:sz w:val="23"/>
          <w:lang w:val="en-GB"/>
        </w:rPr>
        <w:t xml:space="preserve">, </w:t>
      </w:r>
      <w:r>
        <w:rPr>
          <w:sz w:val="23"/>
        </w:rPr>
        <w:t xml:space="preserve">November </w:t>
      </w:r>
      <w:r>
        <w:rPr>
          <w:sz w:val="23"/>
          <w:lang w:val="en-GB"/>
        </w:rPr>
        <w:t xml:space="preserve">2002) </w:t>
      </w:r>
    </w:p>
    <w:p w:rsidR="00000000" w:rsidRDefault="00000000">
      <w:pPr>
        <w:pStyle w:val="BodyText3"/>
        <w:numPr>
          <w:ilvl w:val="0"/>
          <w:numId w:val="185"/>
        </w:numPr>
        <w:tabs>
          <w:tab w:val="clear" w:pos="360"/>
        </w:tabs>
        <w:spacing w:after="120" w:line="240" w:lineRule="auto"/>
        <w:ind w:left="1418" w:hanging="284"/>
        <w:jc w:val="both"/>
        <w:rPr>
          <w:sz w:val="23"/>
          <w:lang w:val="en-GB"/>
        </w:rPr>
      </w:pPr>
      <w:r>
        <w:rPr>
          <w:sz w:val="23"/>
        </w:rPr>
        <w:t>A two</w:t>
      </w:r>
      <w:r>
        <w:rPr>
          <w:sz w:val="23"/>
          <w:lang w:val="en-GB"/>
        </w:rPr>
        <w:t>-</w:t>
      </w:r>
      <w:r>
        <w:rPr>
          <w:sz w:val="23"/>
        </w:rPr>
        <w:t>day</w:t>
      </w:r>
      <w:r>
        <w:rPr>
          <w:sz w:val="23"/>
          <w:lang w:val="en-GB"/>
        </w:rPr>
        <w:t xml:space="preserve"> </w:t>
      </w:r>
      <w:r>
        <w:rPr>
          <w:sz w:val="23"/>
        </w:rPr>
        <w:t>e</w:t>
      </w:r>
      <w:r>
        <w:rPr>
          <w:sz w:val="23"/>
          <w:lang w:val="en-GB"/>
        </w:rPr>
        <w:t xml:space="preserve">ducational seminar </w:t>
      </w:r>
      <w:r>
        <w:rPr>
          <w:sz w:val="23"/>
        </w:rPr>
        <w:t>for</w:t>
      </w:r>
      <w:r>
        <w:rPr>
          <w:sz w:val="23"/>
          <w:lang w:val="en-GB"/>
        </w:rPr>
        <w:t xml:space="preserve"> members </w:t>
      </w:r>
      <w:r>
        <w:rPr>
          <w:sz w:val="23"/>
        </w:rPr>
        <w:t>of</w:t>
      </w:r>
      <w:r>
        <w:rPr>
          <w:sz w:val="23"/>
          <w:lang w:val="en-GB"/>
        </w:rPr>
        <w:t xml:space="preserve"> </w:t>
      </w:r>
      <w:r>
        <w:rPr>
          <w:sz w:val="23"/>
        </w:rPr>
        <w:t>women</w:t>
      </w:r>
      <w:r>
        <w:rPr>
          <w:sz w:val="23"/>
          <w:lang w:val="en-GB"/>
        </w:rPr>
        <w:t>’</w:t>
      </w:r>
      <w:r>
        <w:rPr>
          <w:sz w:val="23"/>
        </w:rPr>
        <w:t>s</w:t>
      </w:r>
      <w:r>
        <w:rPr>
          <w:sz w:val="23"/>
          <w:lang w:val="en-GB"/>
        </w:rPr>
        <w:t xml:space="preserve"> </w:t>
      </w:r>
      <w:r>
        <w:rPr>
          <w:sz w:val="23"/>
        </w:rPr>
        <w:t>cooperatives</w:t>
      </w:r>
      <w:r>
        <w:rPr>
          <w:sz w:val="23"/>
          <w:lang w:val="en-GB"/>
        </w:rPr>
        <w:t xml:space="preserve"> </w:t>
      </w:r>
      <w:r>
        <w:rPr>
          <w:sz w:val="23"/>
        </w:rPr>
        <w:t>on</w:t>
      </w:r>
      <w:r>
        <w:rPr>
          <w:sz w:val="23"/>
          <w:lang w:val="en-GB"/>
        </w:rPr>
        <w:t xml:space="preserve"> 12</w:t>
      </w:r>
      <w:r>
        <w:rPr>
          <w:sz w:val="23"/>
          <w:vertAlign w:val="superscript"/>
        </w:rPr>
        <w:t>th</w:t>
      </w:r>
      <w:r>
        <w:rPr>
          <w:sz w:val="23"/>
          <w:lang w:val="en-GB"/>
        </w:rPr>
        <w:t xml:space="preserve"> </w:t>
      </w:r>
      <w:r>
        <w:rPr>
          <w:sz w:val="23"/>
        </w:rPr>
        <w:t>and</w:t>
      </w:r>
      <w:r>
        <w:rPr>
          <w:sz w:val="23"/>
          <w:lang w:val="en-GB"/>
        </w:rPr>
        <w:t xml:space="preserve"> 13</w:t>
      </w:r>
      <w:r>
        <w:rPr>
          <w:sz w:val="23"/>
          <w:vertAlign w:val="superscript"/>
        </w:rPr>
        <w:t>th</w:t>
      </w:r>
      <w:r>
        <w:rPr>
          <w:sz w:val="23"/>
          <w:lang w:val="en-GB"/>
        </w:rPr>
        <w:t xml:space="preserve">  </w:t>
      </w:r>
      <w:r>
        <w:rPr>
          <w:sz w:val="23"/>
        </w:rPr>
        <w:t xml:space="preserve">September </w:t>
      </w:r>
      <w:r>
        <w:rPr>
          <w:sz w:val="23"/>
          <w:lang w:val="en-GB"/>
        </w:rPr>
        <w:t xml:space="preserve">2003 </w:t>
      </w:r>
      <w:r>
        <w:rPr>
          <w:sz w:val="23"/>
        </w:rPr>
        <w:t>at the Centre</w:t>
      </w:r>
      <w:r>
        <w:rPr>
          <w:sz w:val="23"/>
          <w:lang w:val="en-GB"/>
        </w:rPr>
        <w:t xml:space="preserve"> “</w:t>
      </w:r>
      <w:r>
        <w:rPr>
          <w:sz w:val="23"/>
        </w:rPr>
        <w:t>Dimitra”</w:t>
      </w:r>
      <w:r>
        <w:rPr>
          <w:sz w:val="23"/>
          <w:lang w:val="en-GB"/>
        </w:rPr>
        <w:t xml:space="preserve"> of Thessaloniki, in co-operation with the Directorate of Agricultural Domestic Economy and the European Centre for Agricultural Information of the American Agricultural School. Fifty (50) delegations of women’s cooperatives participated. </w:t>
      </w:r>
    </w:p>
    <w:p w:rsidR="00000000" w:rsidRDefault="00000000">
      <w:pPr>
        <w:pStyle w:val="BodyText3"/>
        <w:numPr>
          <w:ilvl w:val="0"/>
          <w:numId w:val="186"/>
        </w:numPr>
        <w:tabs>
          <w:tab w:val="clear" w:pos="360"/>
        </w:tabs>
        <w:spacing w:after="120" w:line="240" w:lineRule="auto"/>
        <w:ind w:left="1418" w:hanging="284"/>
        <w:jc w:val="both"/>
        <w:rPr>
          <w:sz w:val="23"/>
          <w:lang w:val="en-GB"/>
        </w:rPr>
      </w:pPr>
      <w:r>
        <w:rPr>
          <w:sz w:val="23"/>
        </w:rPr>
        <w:t>Publication of an informative leaflet by the General Secretariat for Gender Equality</w:t>
      </w:r>
      <w:r>
        <w:rPr>
          <w:sz w:val="23"/>
          <w:lang w:val="en-GB"/>
        </w:rPr>
        <w:t xml:space="preserve"> by</w:t>
      </w:r>
      <w:r>
        <w:rPr>
          <w:sz w:val="23"/>
        </w:rPr>
        <w:t xml:space="preserve"> the title</w:t>
      </w:r>
      <w:r>
        <w:rPr>
          <w:sz w:val="23"/>
          <w:lang w:val="en-GB"/>
        </w:rPr>
        <w:t xml:space="preserve"> “</w:t>
      </w:r>
      <w:r>
        <w:rPr>
          <w:sz w:val="23"/>
        </w:rPr>
        <w:t>WOMAN AND COUNTRYSIDE”.</w:t>
      </w:r>
      <w:r>
        <w:rPr>
          <w:sz w:val="23"/>
          <w:lang w:val="en-GB"/>
        </w:rPr>
        <w:t xml:space="preserve">  </w:t>
      </w:r>
    </w:p>
    <w:p w:rsidR="00000000" w:rsidRDefault="00000000">
      <w:pPr>
        <w:pStyle w:val="BodyText3"/>
        <w:spacing w:line="240" w:lineRule="auto"/>
        <w:jc w:val="both"/>
        <w:rPr>
          <w:sz w:val="2"/>
          <w:lang w:val="en-GB"/>
        </w:rPr>
      </w:pPr>
      <w:r>
        <w:rPr>
          <w:sz w:val="23"/>
          <w:lang w:val="en-GB"/>
        </w:rPr>
        <w:br w:type="page"/>
      </w:r>
    </w:p>
    <w:p w:rsidR="00000000" w:rsidRDefault="00000000">
      <w:pPr>
        <w:pStyle w:val="BodyText3"/>
        <w:numPr>
          <w:ilvl w:val="0"/>
          <w:numId w:val="216"/>
        </w:numPr>
        <w:tabs>
          <w:tab w:val="clear" w:pos="360"/>
        </w:tabs>
        <w:spacing w:after="120" w:line="240" w:lineRule="auto"/>
        <w:ind w:left="567" w:hanging="567"/>
        <w:jc w:val="both"/>
        <w:rPr>
          <w:sz w:val="23"/>
          <w:lang w:val="en-GB"/>
        </w:rPr>
      </w:pPr>
      <w:r>
        <w:rPr>
          <w:sz w:val="23"/>
        </w:rPr>
        <w:t>Research</w:t>
      </w:r>
      <w:r>
        <w:rPr>
          <w:sz w:val="23"/>
          <w:lang w:val="en-GB"/>
        </w:rPr>
        <w:t>/</w:t>
      </w:r>
      <w:r>
        <w:rPr>
          <w:sz w:val="23"/>
        </w:rPr>
        <w:t>studies</w:t>
      </w:r>
      <w:r>
        <w:rPr>
          <w:sz w:val="23"/>
          <w:lang w:val="en-GB"/>
        </w:rPr>
        <w:t>:</w:t>
      </w:r>
    </w:p>
    <w:p w:rsidR="00000000" w:rsidRDefault="00000000">
      <w:pPr>
        <w:pStyle w:val="BodyText"/>
        <w:numPr>
          <w:ilvl w:val="0"/>
          <w:numId w:val="187"/>
        </w:numPr>
        <w:tabs>
          <w:tab w:val="clear" w:pos="360"/>
        </w:tabs>
        <w:spacing w:after="120"/>
        <w:ind w:left="1418" w:hanging="284"/>
        <w:jc w:val="both"/>
        <w:rPr>
          <w:sz w:val="23"/>
          <w:lang w:val="en-GB"/>
        </w:rPr>
      </w:pPr>
      <w:r>
        <w:rPr>
          <w:sz w:val="23"/>
          <w:lang w:val="en-GB"/>
        </w:rPr>
        <w:t>“</w:t>
      </w:r>
      <w:r>
        <w:rPr>
          <w:sz w:val="23"/>
        </w:rPr>
        <w:t>Description of Women’s Cooperatives”</w:t>
      </w:r>
      <w:r>
        <w:rPr>
          <w:sz w:val="23"/>
          <w:lang w:val="en-GB"/>
        </w:rPr>
        <w:t xml:space="preserve">, </w:t>
      </w:r>
      <w:r>
        <w:rPr>
          <w:sz w:val="23"/>
        </w:rPr>
        <w:t>October</w:t>
      </w:r>
      <w:r>
        <w:rPr>
          <w:sz w:val="23"/>
          <w:lang w:val="en-GB"/>
        </w:rPr>
        <w:t xml:space="preserve"> 2000, conducted</w:t>
      </w:r>
      <w:r>
        <w:rPr>
          <w:sz w:val="23"/>
        </w:rPr>
        <w:t xml:space="preserve"> by the General Secretariat for Gender Equality</w:t>
      </w:r>
      <w:r>
        <w:rPr>
          <w:sz w:val="23"/>
          <w:lang w:val="en-GB"/>
        </w:rPr>
        <w:t xml:space="preserve">, the Panhellenic Federation of Agricultural Cooperatives Unions and the Ministry of Agriculture. </w:t>
      </w:r>
    </w:p>
    <w:p w:rsidR="00000000" w:rsidRDefault="00000000">
      <w:pPr>
        <w:pStyle w:val="BodyText"/>
        <w:numPr>
          <w:ilvl w:val="0"/>
          <w:numId w:val="188"/>
        </w:numPr>
        <w:tabs>
          <w:tab w:val="clear" w:pos="360"/>
        </w:tabs>
        <w:spacing w:after="120"/>
        <w:ind w:left="1418"/>
        <w:jc w:val="both"/>
        <w:rPr>
          <w:sz w:val="23"/>
          <w:lang w:val="en-GB"/>
        </w:rPr>
      </w:pPr>
      <w:r>
        <w:rPr>
          <w:sz w:val="23"/>
          <w:lang w:val="en-GB"/>
        </w:rPr>
        <w:t>“</w:t>
      </w:r>
      <w:r>
        <w:rPr>
          <w:sz w:val="23"/>
        </w:rPr>
        <w:t>Establishment</w:t>
      </w:r>
      <w:r>
        <w:rPr>
          <w:sz w:val="23"/>
          <w:lang w:val="en-GB"/>
        </w:rPr>
        <w:t xml:space="preserve"> </w:t>
      </w:r>
      <w:r>
        <w:rPr>
          <w:sz w:val="23"/>
        </w:rPr>
        <w:t>of</w:t>
      </w:r>
      <w:r>
        <w:rPr>
          <w:sz w:val="23"/>
          <w:lang w:val="en-GB"/>
        </w:rPr>
        <w:t xml:space="preserve"> </w:t>
      </w:r>
      <w:r>
        <w:rPr>
          <w:sz w:val="23"/>
        </w:rPr>
        <w:t>a</w:t>
      </w:r>
      <w:r>
        <w:rPr>
          <w:sz w:val="23"/>
          <w:lang w:val="en-GB"/>
        </w:rPr>
        <w:t xml:space="preserve"> </w:t>
      </w:r>
      <w:r>
        <w:rPr>
          <w:sz w:val="23"/>
        </w:rPr>
        <w:t>Network</w:t>
      </w:r>
      <w:r>
        <w:rPr>
          <w:sz w:val="23"/>
          <w:lang w:val="en-GB"/>
        </w:rPr>
        <w:t xml:space="preserve"> </w:t>
      </w:r>
      <w:r>
        <w:rPr>
          <w:sz w:val="23"/>
        </w:rPr>
        <w:t>for</w:t>
      </w:r>
      <w:r>
        <w:rPr>
          <w:sz w:val="23"/>
          <w:lang w:val="en-GB"/>
        </w:rPr>
        <w:t xml:space="preserve"> the Interconnection </w:t>
      </w:r>
      <w:r>
        <w:rPr>
          <w:sz w:val="23"/>
        </w:rPr>
        <w:t>Women</w:t>
      </w:r>
      <w:r>
        <w:rPr>
          <w:sz w:val="23"/>
          <w:lang w:val="en-GB"/>
        </w:rPr>
        <w:t>’</w:t>
      </w:r>
      <w:r>
        <w:rPr>
          <w:sz w:val="23"/>
        </w:rPr>
        <w:t>s</w:t>
      </w:r>
      <w:r>
        <w:rPr>
          <w:sz w:val="23"/>
          <w:lang w:val="en-GB"/>
        </w:rPr>
        <w:t xml:space="preserve"> </w:t>
      </w:r>
      <w:r>
        <w:rPr>
          <w:sz w:val="23"/>
        </w:rPr>
        <w:t>Cooperatives”</w:t>
      </w:r>
      <w:r>
        <w:rPr>
          <w:sz w:val="23"/>
          <w:lang w:val="en-GB"/>
        </w:rPr>
        <w:t xml:space="preserve">, </w:t>
      </w:r>
      <w:r>
        <w:rPr>
          <w:sz w:val="23"/>
        </w:rPr>
        <w:t>a</w:t>
      </w:r>
      <w:r>
        <w:rPr>
          <w:sz w:val="23"/>
          <w:lang w:val="en-GB"/>
        </w:rPr>
        <w:t xml:space="preserve"> </w:t>
      </w:r>
      <w:r>
        <w:rPr>
          <w:sz w:val="23"/>
        </w:rPr>
        <w:t>study</w:t>
      </w:r>
      <w:r>
        <w:rPr>
          <w:sz w:val="23"/>
          <w:lang w:val="en-GB"/>
        </w:rPr>
        <w:t xml:space="preserve"> conducted </w:t>
      </w:r>
      <w:r>
        <w:rPr>
          <w:sz w:val="23"/>
        </w:rPr>
        <w:t>by the General Secretariat for Gender Equality</w:t>
      </w:r>
      <w:r>
        <w:rPr>
          <w:sz w:val="23"/>
          <w:lang w:val="en-GB"/>
        </w:rPr>
        <w:t xml:space="preserve">, </w:t>
      </w:r>
      <w:r>
        <w:rPr>
          <w:sz w:val="23"/>
        </w:rPr>
        <w:t>in the context of the Panhellenic Meeting of Women’s Cooperatives</w:t>
      </w:r>
      <w:r>
        <w:rPr>
          <w:sz w:val="23"/>
          <w:lang w:val="en-GB"/>
        </w:rPr>
        <w:t xml:space="preserve"> (18- 20/2/2000).</w:t>
      </w:r>
    </w:p>
    <w:p w:rsidR="00000000" w:rsidRDefault="00000000">
      <w:pPr>
        <w:pStyle w:val="BodyText"/>
        <w:numPr>
          <w:ilvl w:val="0"/>
          <w:numId w:val="188"/>
        </w:numPr>
        <w:tabs>
          <w:tab w:val="clear" w:pos="360"/>
        </w:tabs>
        <w:spacing w:after="120"/>
        <w:ind w:left="1418" w:hanging="284"/>
        <w:jc w:val="both"/>
        <w:rPr>
          <w:sz w:val="23"/>
          <w:lang w:val="en-GB"/>
        </w:rPr>
      </w:pPr>
      <w:r>
        <w:rPr>
          <w:sz w:val="23"/>
          <w:lang w:val="en-GB"/>
        </w:rPr>
        <w:t>“</w:t>
      </w:r>
      <w:r>
        <w:rPr>
          <w:sz w:val="23"/>
        </w:rPr>
        <w:t>Study</w:t>
      </w:r>
      <w:r>
        <w:rPr>
          <w:sz w:val="23"/>
          <w:lang w:val="en-GB"/>
        </w:rPr>
        <w:t xml:space="preserve"> </w:t>
      </w:r>
      <w:r>
        <w:rPr>
          <w:sz w:val="23"/>
        </w:rPr>
        <w:t>of</w:t>
      </w:r>
      <w:r>
        <w:rPr>
          <w:sz w:val="23"/>
          <w:lang w:val="en-GB"/>
        </w:rPr>
        <w:t xml:space="preserve"> the </w:t>
      </w:r>
      <w:r>
        <w:rPr>
          <w:sz w:val="23"/>
        </w:rPr>
        <w:t>Equality</w:t>
      </w:r>
      <w:r>
        <w:rPr>
          <w:sz w:val="23"/>
          <w:lang w:val="en-GB"/>
        </w:rPr>
        <w:t xml:space="preserve"> of Opportunities </w:t>
      </w:r>
      <w:r>
        <w:rPr>
          <w:sz w:val="23"/>
        </w:rPr>
        <w:t>between</w:t>
      </w:r>
      <w:r>
        <w:rPr>
          <w:sz w:val="23"/>
          <w:lang w:val="en-GB"/>
        </w:rPr>
        <w:t xml:space="preserve"> </w:t>
      </w:r>
      <w:r>
        <w:rPr>
          <w:sz w:val="23"/>
        </w:rPr>
        <w:t>men</w:t>
      </w:r>
      <w:r>
        <w:rPr>
          <w:sz w:val="23"/>
          <w:lang w:val="en-GB"/>
        </w:rPr>
        <w:t xml:space="preserve"> </w:t>
      </w:r>
      <w:r>
        <w:rPr>
          <w:sz w:val="23"/>
        </w:rPr>
        <w:t>and</w:t>
      </w:r>
      <w:r>
        <w:rPr>
          <w:sz w:val="23"/>
          <w:lang w:val="en-GB"/>
        </w:rPr>
        <w:t xml:space="preserve"> </w:t>
      </w:r>
      <w:r>
        <w:rPr>
          <w:sz w:val="23"/>
        </w:rPr>
        <w:t>women</w:t>
      </w:r>
      <w:r>
        <w:rPr>
          <w:sz w:val="23"/>
          <w:lang w:val="en-GB"/>
        </w:rPr>
        <w:t xml:space="preserve"> </w:t>
      </w:r>
      <w:r>
        <w:rPr>
          <w:sz w:val="23"/>
        </w:rPr>
        <w:t>and</w:t>
      </w:r>
      <w:r>
        <w:rPr>
          <w:sz w:val="23"/>
          <w:lang w:val="en-GB"/>
        </w:rPr>
        <w:t xml:space="preserve"> </w:t>
      </w:r>
      <w:r>
        <w:rPr>
          <w:sz w:val="23"/>
        </w:rPr>
        <w:t>Agricultural Development”</w:t>
      </w:r>
      <w:r>
        <w:rPr>
          <w:sz w:val="23"/>
          <w:lang w:val="en-GB"/>
        </w:rPr>
        <w:t xml:space="preserve">, </w:t>
      </w:r>
      <w:r>
        <w:rPr>
          <w:sz w:val="23"/>
        </w:rPr>
        <w:t>National Centre for Social Research</w:t>
      </w:r>
      <w:r>
        <w:rPr>
          <w:sz w:val="23"/>
          <w:lang w:val="en-GB"/>
        </w:rPr>
        <w:t>-</w:t>
      </w:r>
      <w:r>
        <w:rPr>
          <w:sz w:val="23"/>
        </w:rPr>
        <w:t>Institute of Civic and Agricultural Sociology</w:t>
      </w:r>
      <w:r>
        <w:rPr>
          <w:sz w:val="23"/>
          <w:lang w:val="en-GB"/>
        </w:rPr>
        <w:t>, April 2000.</w:t>
      </w:r>
    </w:p>
    <w:p w:rsidR="00000000" w:rsidRDefault="00000000">
      <w:pPr>
        <w:pStyle w:val="BodyText"/>
        <w:numPr>
          <w:ilvl w:val="0"/>
          <w:numId w:val="188"/>
        </w:numPr>
        <w:tabs>
          <w:tab w:val="clear" w:pos="360"/>
        </w:tabs>
        <w:spacing w:after="120"/>
        <w:ind w:left="1418" w:hanging="284"/>
        <w:jc w:val="both"/>
        <w:rPr>
          <w:b/>
          <w:sz w:val="23"/>
          <w:lang w:val="en-GB"/>
        </w:rPr>
      </w:pPr>
      <w:r>
        <w:rPr>
          <w:sz w:val="23"/>
          <w:lang w:val="en-GB"/>
        </w:rPr>
        <w:t>“</w:t>
      </w:r>
      <w:r>
        <w:rPr>
          <w:sz w:val="23"/>
        </w:rPr>
        <w:t>Description of the women’s image at coastal areas with emphasis on significant fishing centres”</w:t>
      </w:r>
      <w:r>
        <w:rPr>
          <w:sz w:val="23"/>
          <w:lang w:val="en-GB"/>
        </w:rPr>
        <w:t>, University of Athens – Department of Zoology and Marine Biology, Athens 2003.</w:t>
      </w:r>
    </w:p>
    <w:p w:rsidR="00000000" w:rsidRDefault="00000000">
      <w:pPr>
        <w:spacing w:after="120" w:line="240" w:lineRule="auto"/>
        <w:ind w:right="1275"/>
        <w:jc w:val="both"/>
        <w:rPr>
          <w:sz w:val="23"/>
        </w:rPr>
      </w:pPr>
    </w:p>
    <w:p w:rsidR="00000000" w:rsidRDefault="00000000">
      <w:pPr>
        <w:spacing w:after="120" w:line="240" w:lineRule="auto"/>
        <w:jc w:val="both"/>
        <w:rPr>
          <w:sz w:val="23"/>
          <w:lang w:val="en-US"/>
        </w:rPr>
      </w:pPr>
      <w:r>
        <w:pict>
          <v:shape id="_x0000_s8403" type="#_x0000_t75" style="position:absolute;left:0;text-align:left;margin-left:0;margin-top:0;width:500.75pt;height:350.65pt;z-index:9;mso-position-horizontal:absolute;mso-position-horizontal-relative:text;mso-position-vertical:absolute;mso-position-vertical-relative:text" o:allowincell="f">
            <v:imagedata r:id="rId23" o:title=""/>
            <w10:wrap type="topAndBottom"/>
          </v:shape>
        </w:pict>
      </w:r>
    </w:p>
    <w:p w:rsidR="00000000" w:rsidRDefault="00000000">
      <w:pPr>
        <w:spacing w:line="240" w:lineRule="auto"/>
        <w:jc w:val="both"/>
        <w:rPr>
          <w:sz w:val="2"/>
          <w:lang w:val="en-US"/>
        </w:rPr>
      </w:pPr>
      <w:r>
        <w:rPr>
          <w:sz w:val="23"/>
          <w:lang w:val="en-US"/>
        </w:rPr>
        <w:br w:type="page"/>
      </w:r>
    </w:p>
    <w:p w:rsidR="00000000" w:rsidRDefault="00000000">
      <w:pPr>
        <w:spacing w:after="120" w:line="240" w:lineRule="auto"/>
        <w:jc w:val="both"/>
        <w:rPr>
          <w:sz w:val="23"/>
          <w:lang w:val="en-US"/>
        </w:rPr>
        <w:sectPr w:rsidR="00000000">
          <w:type w:val="continuous"/>
          <w:pgSz w:w="12240" w:h="15840" w:code="1"/>
          <w:pgMar w:top="1742" w:right="1195" w:bottom="1898" w:left="1195" w:header="576" w:footer="1030" w:gutter="0"/>
          <w:cols w:space="720"/>
          <w:noEndnote/>
        </w:sectPr>
      </w:pPr>
    </w:p>
    <w:p w:rsidR="00000000" w:rsidRDefault="00000000">
      <w:pPr>
        <w:spacing w:after="120" w:line="240" w:lineRule="auto"/>
        <w:jc w:val="both"/>
        <w:rPr>
          <w:sz w:val="23"/>
          <w:lang w:val="en-US"/>
        </w:rPr>
      </w:pPr>
      <w:r>
        <w:pict>
          <v:shape id="_x0000_s8404" type="#_x0000_t75" style="position:absolute;left:0;text-align:left;margin-left:5.05pt;margin-top:-12.7pt;width:478.4pt;height:267.45pt;z-index:10;mso-position-horizontal:absolute;mso-position-horizontal-relative:text;mso-position-vertical:absolute;mso-position-vertical-relative:text" o:allowincell="f">
            <v:imagedata r:id="rId24" o:title=""/>
            <w10:wrap type="topAndBottom"/>
          </v:shape>
        </w:pict>
      </w:r>
    </w:p>
    <w:p w:rsidR="00000000" w:rsidRDefault="00000000">
      <w:pPr>
        <w:spacing w:after="120" w:line="240" w:lineRule="auto"/>
        <w:rPr>
          <w:b/>
          <w:sz w:val="23"/>
          <w:lang w:val="en-US"/>
        </w:rPr>
      </w:pPr>
      <w:r>
        <w:rPr>
          <w:color w:val="000000"/>
          <w:sz w:val="23"/>
          <w:lang w:val="en-US" w:eastAsia="en-US"/>
        </w:rPr>
        <w:t>Note by the Secretariat: The Annexes and Appendix to the present report will be made available to the members of the Committee in the language in which they were received.</w:t>
      </w:r>
    </w:p>
    <w:p w:rsidR="00000000" w:rsidRDefault="00000000">
      <w:pPr>
        <w:pStyle w:val="BodyText3"/>
        <w:spacing w:after="120" w:line="240" w:lineRule="auto"/>
        <w:jc w:val="center"/>
        <w:rPr>
          <w:b/>
          <w:sz w:val="23"/>
        </w:rPr>
      </w:pPr>
      <w:r>
        <w:rPr>
          <w:b/>
          <w:sz w:val="23"/>
        </w:rPr>
        <w:br w:type="page"/>
        <w:t>ANNEX</w:t>
      </w:r>
      <w:r>
        <w:rPr>
          <w:b/>
          <w:sz w:val="23"/>
          <w:lang w:val="en-GB"/>
        </w:rPr>
        <w:t xml:space="preserve">  </w:t>
      </w:r>
      <w:r>
        <w:rPr>
          <w:b/>
          <w:sz w:val="23"/>
        </w:rPr>
        <w:t>Α</w:t>
      </w:r>
    </w:p>
    <w:p w:rsidR="00000000" w:rsidRDefault="00000000">
      <w:pPr>
        <w:pStyle w:val="BodyText3"/>
        <w:spacing w:after="120" w:line="240" w:lineRule="auto"/>
        <w:jc w:val="center"/>
        <w:rPr>
          <w:sz w:val="23"/>
          <w:lang w:val="en-GB"/>
        </w:rPr>
      </w:pPr>
      <w:r>
        <w:rPr>
          <w:sz w:val="23"/>
          <w:lang w:val="en-GB"/>
        </w:rPr>
        <w:t>(</w:t>
      </w:r>
      <w:r>
        <w:rPr>
          <w:sz w:val="23"/>
        </w:rPr>
        <w:t>ARTICLE</w:t>
      </w:r>
      <w:r>
        <w:rPr>
          <w:sz w:val="23"/>
          <w:lang w:val="en-GB"/>
        </w:rPr>
        <w:t xml:space="preserve"> 5)</w:t>
      </w:r>
    </w:p>
    <w:p w:rsidR="00000000" w:rsidRDefault="00000000">
      <w:pPr>
        <w:pStyle w:val="BodyText3"/>
        <w:spacing w:after="120" w:line="240" w:lineRule="auto"/>
        <w:jc w:val="center"/>
        <w:rPr>
          <w:sz w:val="23"/>
          <w:u w:val="single"/>
        </w:rPr>
      </w:pPr>
      <w:r>
        <w:rPr>
          <w:sz w:val="23"/>
          <w:u w:val="single"/>
        </w:rPr>
        <w:t>ACTIONS</w:t>
      </w:r>
      <w:r>
        <w:rPr>
          <w:sz w:val="23"/>
          <w:u w:val="single"/>
          <w:lang w:val="en-GB"/>
        </w:rPr>
        <w:t xml:space="preserve"> –</w:t>
      </w:r>
      <w:r>
        <w:rPr>
          <w:sz w:val="23"/>
          <w:u w:val="single"/>
        </w:rPr>
        <w:t>INITIATIVES</w:t>
      </w:r>
      <w:r>
        <w:rPr>
          <w:sz w:val="23"/>
          <w:u w:val="single"/>
          <w:lang w:val="en-GB"/>
        </w:rPr>
        <w:t xml:space="preserve"> FOR THE </w:t>
      </w:r>
      <w:r>
        <w:rPr>
          <w:sz w:val="23"/>
          <w:u w:val="single"/>
        </w:rPr>
        <w:t>ELIMINATION OF STEREOTYPES</w:t>
      </w:r>
    </w:p>
    <w:p w:rsidR="00000000" w:rsidRDefault="00000000">
      <w:pPr>
        <w:pStyle w:val="BodyTextIndent3"/>
        <w:numPr>
          <w:ilvl w:val="0"/>
          <w:numId w:val="255"/>
        </w:numPr>
        <w:tabs>
          <w:tab w:val="clear" w:pos="360"/>
        </w:tabs>
        <w:spacing w:after="120" w:line="240" w:lineRule="auto"/>
        <w:ind w:left="567" w:hanging="567"/>
        <w:jc w:val="both"/>
        <w:rPr>
          <w:sz w:val="23"/>
          <w:lang w:val="en-GB"/>
        </w:rPr>
      </w:pPr>
      <w:r>
        <w:rPr>
          <w:sz w:val="23"/>
        </w:rPr>
        <w:t>During</w:t>
      </w:r>
      <w:r>
        <w:rPr>
          <w:sz w:val="23"/>
          <w:lang w:val="en-GB"/>
        </w:rPr>
        <w:t xml:space="preserve"> the current </w:t>
      </w:r>
      <w:r>
        <w:rPr>
          <w:sz w:val="23"/>
        </w:rPr>
        <w:t>s</w:t>
      </w:r>
      <w:r>
        <w:rPr>
          <w:sz w:val="23"/>
          <w:lang w:val="en-GB"/>
        </w:rPr>
        <w:t xml:space="preserve">chool year, </w:t>
      </w:r>
      <w:r>
        <w:rPr>
          <w:sz w:val="23"/>
        </w:rPr>
        <w:t>K</w:t>
      </w:r>
      <w:r>
        <w:rPr>
          <w:sz w:val="23"/>
          <w:lang w:val="en-GB"/>
        </w:rPr>
        <w:t>.</w:t>
      </w:r>
      <w:r>
        <w:rPr>
          <w:sz w:val="23"/>
        </w:rPr>
        <w:t>E</w:t>
      </w:r>
      <w:r>
        <w:rPr>
          <w:sz w:val="23"/>
          <w:lang w:val="en-GB"/>
        </w:rPr>
        <w:t>.</w:t>
      </w:r>
      <w:r>
        <w:rPr>
          <w:sz w:val="23"/>
        </w:rPr>
        <w:t>TH</w:t>
      </w:r>
      <w:r>
        <w:rPr>
          <w:sz w:val="23"/>
          <w:lang w:val="en-GB"/>
        </w:rPr>
        <w:t>.</w:t>
      </w:r>
      <w:r>
        <w:rPr>
          <w:sz w:val="23"/>
        </w:rPr>
        <w:t>I</w:t>
      </w:r>
      <w:r>
        <w:rPr>
          <w:sz w:val="23"/>
          <w:lang w:val="en-GB"/>
        </w:rPr>
        <w:t xml:space="preserve">. (the Research Centre for Gender Equality, </w:t>
      </w:r>
      <w:r>
        <w:rPr>
          <w:sz w:val="23"/>
        </w:rPr>
        <w:t>supervised</w:t>
      </w:r>
      <w:r>
        <w:rPr>
          <w:sz w:val="23"/>
          <w:lang w:val="en-GB"/>
        </w:rPr>
        <w:t xml:space="preserve"> </w:t>
      </w:r>
      <w:r>
        <w:rPr>
          <w:sz w:val="23"/>
        </w:rPr>
        <w:t>by</w:t>
      </w:r>
      <w:r>
        <w:rPr>
          <w:sz w:val="23"/>
          <w:lang w:val="en-GB"/>
        </w:rPr>
        <w:t xml:space="preserve"> </w:t>
      </w:r>
      <w:r>
        <w:rPr>
          <w:sz w:val="23"/>
        </w:rPr>
        <w:t>the</w:t>
      </w:r>
      <w:r>
        <w:rPr>
          <w:sz w:val="23"/>
          <w:lang w:val="en-GB"/>
        </w:rPr>
        <w:t xml:space="preserve"> </w:t>
      </w:r>
      <w:r>
        <w:rPr>
          <w:sz w:val="23"/>
        </w:rPr>
        <w:t>General Secretariat for Gender Equality</w:t>
      </w:r>
      <w:r>
        <w:rPr>
          <w:sz w:val="23"/>
          <w:lang w:val="en-GB"/>
        </w:rPr>
        <w:t xml:space="preserve">) has implemented </w:t>
      </w:r>
      <w:r>
        <w:rPr>
          <w:sz w:val="23"/>
        </w:rPr>
        <w:t>intervention</w:t>
      </w:r>
      <w:r>
        <w:rPr>
          <w:sz w:val="23"/>
          <w:lang w:val="en-GB"/>
        </w:rPr>
        <w:t xml:space="preserve"> </w:t>
      </w:r>
      <w:r>
        <w:rPr>
          <w:sz w:val="23"/>
        </w:rPr>
        <w:t>programmes</w:t>
      </w:r>
      <w:r>
        <w:rPr>
          <w:sz w:val="23"/>
          <w:lang w:val="en-GB"/>
        </w:rPr>
        <w:t xml:space="preserve">, </w:t>
      </w:r>
      <w:r>
        <w:rPr>
          <w:sz w:val="23"/>
        </w:rPr>
        <w:t>among</w:t>
      </w:r>
      <w:r>
        <w:rPr>
          <w:sz w:val="23"/>
          <w:lang w:val="en-GB"/>
        </w:rPr>
        <w:t xml:space="preserve"> </w:t>
      </w:r>
      <w:r>
        <w:rPr>
          <w:sz w:val="23"/>
        </w:rPr>
        <w:t>which</w:t>
      </w:r>
      <w:r>
        <w:rPr>
          <w:sz w:val="23"/>
          <w:lang w:val="en-GB"/>
        </w:rPr>
        <w:t xml:space="preserve"> there are some that </w:t>
      </w:r>
      <w:r>
        <w:rPr>
          <w:sz w:val="23"/>
        </w:rPr>
        <w:t>concern</w:t>
      </w:r>
      <w:r>
        <w:rPr>
          <w:sz w:val="23"/>
          <w:lang w:val="en-GB"/>
        </w:rPr>
        <w:t xml:space="preserve"> </w:t>
      </w:r>
      <w:r>
        <w:rPr>
          <w:sz w:val="23"/>
        </w:rPr>
        <w:t>the</w:t>
      </w:r>
      <w:r>
        <w:rPr>
          <w:sz w:val="23"/>
          <w:lang w:val="en-GB"/>
        </w:rPr>
        <w:t xml:space="preserve"> </w:t>
      </w:r>
      <w:r>
        <w:rPr>
          <w:sz w:val="23"/>
        </w:rPr>
        <w:t>general</w:t>
      </w:r>
      <w:r>
        <w:rPr>
          <w:sz w:val="23"/>
          <w:lang w:val="en-GB"/>
        </w:rPr>
        <w:t xml:space="preserve"> subject of "</w:t>
      </w:r>
      <w:r>
        <w:rPr>
          <w:sz w:val="23"/>
        </w:rPr>
        <w:t>Gender</w:t>
      </w:r>
      <w:r>
        <w:rPr>
          <w:sz w:val="23"/>
          <w:lang w:val="en-GB"/>
        </w:rPr>
        <w:t xml:space="preserve"> </w:t>
      </w:r>
      <w:r>
        <w:rPr>
          <w:sz w:val="23"/>
        </w:rPr>
        <w:t>and</w:t>
      </w:r>
      <w:r>
        <w:rPr>
          <w:sz w:val="23"/>
          <w:lang w:val="en-GB"/>
        </w:rPr>
        <w:t xml:space="preserve"> </w:t>
      </w:r>
      <w:r>
        <w:rPr>
          <w:sz w:val="23"/>
        </w:rPr>
        <w:t>Μass</w:t>
      </w:r>
      <w:r>
        <w:rPr>
          <w:sz w:val="23"/>
          <w:lang w:val="en-GB"/>
        </w:rPr>
        <w:t xml:space="preserve"> </w:t>
      </w:r>
      <w:r>
        <w:rPr>
          <w:sz w:val="23"/>
        </w:rPr>
        <w:t>Media</w:t>
      </w:r>
      <w:r>
        <w:rPr>
          <w:sz w:val="23"/>
          <w:lang w:val="en-GB"/>
        </w:rPr>
        <w:t xml:space="preserve">", </w:t>
      </w:r>
      <w:r>
        <w:rPr>
          <w:sz w:val="23"/>
        </w:rPr>
        <w:t>with</w:t>
      </w:r>
      <w:r>
        <w:rPr>
          <w:sz w:val="23"/>
          <w:lang w:val="en-GB"/>
        </w:rPr>
        <w:t xml:space="preserve"> </w:t>
      </w:r>
      <w:r>
        <w:rPr>
          <w:sz w:val="23"/>
        </w:rPr>
        <w:t>informative</w:t>
      </w:r>
      <w:r>
        <w:rPr>
          <w:sz w:val="23"/>
          <w:lang w:val="en-GB"/>
        </w:rPr>
        <w:t xml:space="preserve"> </w:t>
      </w:r>
      <w:r>
        <w:rPr>
          <w:sz w:val="23"/>
        </w:rPr>
        <w:t>meetings</w:t>
      </w:r>
      <w:r>
        <w:rPr>
          <w:sz w:val="23"/>
          <w:lang w:val="en-GB"/>
        </w:rPr>
        <w:t xml:space="preserve"> </w:t>
      </w:r>
      <w:r>
        <w:rPr>
          <w:sz w:val="23"/>
        </w:rPr>
        <w:t>in</w:t>
      </w:r>
      <w:r>
        <w:rPr>
          <w:sz w:val="23"/>
          <w:lang w:val="en-GB"/>
        </w:rPr>
        <w:t xml:space="preserve"> </w:t>
      </w:r>
      <w:r>
        <w:rPr>
          <w:sz w:val="23"/>
        </w:rPr>
        <w:t>schools</w:t>
      </w:r>
      <w:r>
        <w:rPr>
          <w:sz w:val="23"/>
          <w:lang w:val="en-GB"/>
        </w:rPr>
        <w:t xml:space="preserve">, </w:t>
      </w:r>
      <w:r>
        <w:rPr>
          <w:sz w:val="23"/>
        </w:rPr>
        <w:t>in</w:t>
      </w:r>
      <w:r>
        <w:rPr>
          <w:sz w:val="23"/>
          <w:lang w:val="en-GB"/>
        </w:rPr>
        <w:t xml:space="preserve"> </w:t>
      </w:r>
      <w:r>
        <w:rPr>
          <w:sz w:val="23"/>
        </w:rPr>
        <w:t>the</w:t>
      </w:r>
      <w:r>
        <w:rPr>
          <w:sz w:val="23"/>
          <w:lang w:val="en-GB"/>
        </w:rPr>
        <w:t xml:space="preserve"> context </w:t>
      </w:r>
      <w:r>
        <w:rPr>
          <w:sz w:val="23"/>
        </w:rPr>
        <w:t>of</w:t>
      </w:r>
      <w:r>
        <w:rPr>
          <w:sz w:val="23"/>
          <w:lang w:val="en-GB"/>
        </w:rPr>
        <w:t xml:space="preserve"> </w:t>
      </w:r>
      <w:r>
        <w:rPr>
          <w:sz w:val="23"/>
        </w:rPr>
        <w:t>the</w:t>
      </w:r>
      <w:r>
        <w:rPr>
          <w:sz w:val="23"/>
          <w:lang w:val="en-GB"/>
        </w:rPr>
        <w:t xml:space="preserve"> </w:t>
      </w:r>
      <w:r>
        <w:rPr>
          <w:sz w:val="23"/>
        </w:rPr>
        <w:t>programme</w:t>
      </w:r>
      <w:r>
        <w:rPr>
          <w:sz w:val="23"/>
          <w:lang w:val="en-GB"/>
        </w:rPr>
        <w:t xml:space="preserve"> “</w:t>
      </w:r>
      <w:r>
        <w:rPr>
          <w:sz w:val="23"/>
        </w:rPr>
        <w:t>Sensitization</w:t>
      </w:r>
      <w:r>
        <w:rPr>
          <w:sz w:val="23"/>
          <w:lang w:val="en-GB"/>
        </w:rPr>
        <w:t xml:space="preserve"> </w:t>
      </w:r>
      <w:r>
        <w:rPr>
          <w:sz w:val="23"/>
        </w:rPr>
        <w:t>of</w:t>
      </w:r>
      <w:r>
        <w:rPr>
          <w:sz w:val="23"/>
          <w:lang w:val="en-GB"/>
        </w:rPr>
        <w:t xml:space="preserve"> </w:t>
      </w:r>
      <w:r>
        <w:rPr>
          <w:sz w:val="23"/>
        </w:rPr>
        <w:t>Teachers</w:t>
      </w:r>
      <w:r>
        <w:rPr>
          <w:sz w:val="23"/>
          <w:lang w:val="en-GB"/>
        </w:rPr>
        <w:t xml:space="preserve"> </w:t>
      </w:r>
      <w:r>
        <w:rPr>
          <w:sz w:val="23"/>
        </w:rPr>
        <w:t>and</w:t>
      </w:r>
      <w:r>
        <w:rPr>
          <w:sz w:val="23"/>
          <w:lang w:val="en-GB"/>
        </w:rPr>
        <w:t xml:space="preserve"> </w:t>
      </w:r>
      <w:r>
        <w:rPr>
          <w:sz w:val="23"/>
        </w:rPr>
        <w:t>Intervention</w:t>
      </w:r>
      <w:r>
        <w:rPr>
          <w:sz w:val="23"/>
          <w:lang w:val="en-GB"/>
        </w:rPr>
        <w:t xml:space="preserve"> </w:t>
      </w:r>
      <w:r>
        <w:rPr>
          <w:sz w:val="23"/>
        </w:rPr>
        <w:t>Programmes</w:t>
      </w:r>
      <w:r>
        <w:rPr>
          <w:sz w:val="23"/>
          <w:lang w:val="en-GB"/>
        </w:rPr>
        <w:t xml:space="preserve"> </w:t>
      </w:r>
      <w:r>
        <w:rPr>
          <w:sz w:val="23"/>
        </w:rPr>
        <w:t>to</w:t>
      </w:r>
      <w:r>
        <w:rPr>
          <w:sz w:val="23"/>
          <w:lang w:val="en-GB"/>
        </w:rPr>
        <w:t xml:space="preserve"> </w:t>
      </w:r>
      <w:r>
        <w:rPr>
          <w:sz w:val="23"/>
        </w:rPr>
        <w:t>promote</w:t>
      </w:r>
      <w:r>
        <w:rPr>
          <w:sz w:val="23"/>
          <w:lang w:val="en-GB"/>
        </w:rPr>
        <w:t xml:space="preserve"> </w:t>
      </w:r>
      <w:r>
        <w:rPr>
          <w:sz w:val="23"/>
        </w:rPr>
        <w:t>Gender</w:t>
      </w:r>
      <w:r>
        <w:rPr>
          <w:sz w:val="23"/>
          <w:lang w:val="en-GB"/>
        </w:rPr>
        <w:t xml:space="preserve"> </w:t>
      </w:r>
      <w:r>
        <w:rPr>
          <w:sz w:val="23"/>
        </w:rPr>
        <w:t>Equality”</w:t>
      </w:r>
      <w:r>
        <w:rPr>
          <w:sz w:val="23"/>
          <w:lang w:val="en-GB"/>
        </w:rPr>
        <w:t xml:space="preserve"> (</w:t>
      </w:r>
      <w:r>
        <w:rPr>
          <w:sz w:val="23"/>
        </w:rPr>
        <w:t>Action</w:t>
      </w:r>
      <w:r>
        <w:rPr>
          <w:sz w:val="23"/>
          <w:lang w:val="en-GB"/>
        </w:rPr>
        <w:t xml:space="preserve"> </w:t>
      </w:r>
      <w:r>
        <w:rPr>
          <w:sz w:val="23"/>
        </w:rPr>
        <w:t>Category</w:t>
      </w:r>
      <w:r>
        <w:rPr>
          <w:sz w:val="23"/>
          <w:lang w:val="en-GB"/>
        </w:rPr>
        <w:t xml:space="preserve"> 4.1.1.</w:t>
      </w:r>
      <w:r>
        <w:rPr>
          <w:sz w:val="23"/>
        </w:rPr>
        <w:t>a</w:t>
      </w:r>
      <w:r>
        <w:rPr>
          <w:sz w:val="23"/>
          <w:lang w:val="en-GB"/>
        </w:rPr>
        <w:t xml:space="preserve">) </w:t>
      </w:r>
      <w:r>
        <w:rPr>
          <w:sz w:val="23"/>
        </w:rPr>
        <w:t>which</w:t>
      </w:r>
      <w:r>
        <w:rPr>
          <w:sz w:val="23"/>
          <w:lang w:val="en-GB"/>
        </w:rPr>
        <w:t xml:space="preserve"> </w:t>
      </w:r>
      <w:r>
        <w:rPr>
          <w:sz w:val="23"/>
        </w:rPr>
        <w:t>is</w:t>
      </w:r>
      <w:r>
        <w:rPr>
          <w:sz w:val="23"/>
          <w:lang w:val="en-GB"/>
        </w:rPr>
        <w:t xml:space="preserve"> </w:t>
      </w:r>
      <w:r>
        <w:rPr>
          <w:sz w:val="23"/>
        </w:rPr>
        <w:t>integrated</w:t>
      </w:r>
      <w:r>
        <w:rPr>
          <w:sz w:val="23"/>
          <w:lang w:val="en-GB"/>
        </w:rPr>
        <w:t xml:space="preserve"> </w:t>
      </w:r>
      <w:r>
        <w:rPr>
          <w:sz w:val="23"/>
        </w:rPr>
        <w:t>in</w:t>
      </w:r>
      <w:r>
        <w:rPr>
          <w:sz w:val="23"/>
          <w:lang w:val="en-GB"/>
        </w:rPr>
        <w:t xml:space="preserve"> </w:t>
      </w:r>
      <w:r>
        <w:rPr>
          <w:sz w:val="23"/>
        </w:rPr>
        <w:t>the</w:t>
      </w:r>
      <w:r>
        <w:rPr>
          <w:sz w:val="23"/>
          <w:lang w:val="en-GB"/>
        </w:rPr>
        <w:t xml:space="preserve"> </w:t>
      </w:r>
      <w:r>
        <w:rPr>
          <w:sz w:val="23"/>
        </w:rPr>
        <w:t>Priority</w:t>
      </w:r>
      <w:r>
        <w:rPr>
          <w:sz w:val="23"/>
          <w:lang w:val="en-GB"/>
        </w:rPr>
        <w:t xml:space="preserve"> </w:t>
      </w:r>
      <w:r>
        <w:rPr>
          <w:sz w:val="23"/>
        </w:rPr>
        <w:t>Axis</w:t>
      </w:r>
      <w:r>
        <w:rPr>
          <w:sz w:val="23"/>
          <w:lang w:val="en-GB"/>
        </w:rPr>
        <w:t xml:space="preserve"> 4 </w:t>
      </w:r>
      <w:r>
        <w:rPr>
          <w:sz w:val="23"/>
        </w:rPr>
        <w:t>of</w:t>
      </w:r>
      <w:r>
        <w:rPr>
          <w:sz w:val="23"/>
          <w:lang w:val="en-GB"/>
        </w:rPr>
        <w:t xml:space="preserve"> </w:t>
      </w:r>
      <w:r>
        <w:rPr>
          <w:sz w:val="23"/>
        </w:rPr>
        <w:t>the</w:t>
      </w:r>
      <w:r>
        <w:rPr>
          <w:sz w:val="23"/>
          <w:lang w:val="en-GB"/>
        </w:rPr>
        <w:t xml:space="preserve"> </w:t>
      </w:r>
      <w:r>
        <w:rPr>
          <w:sz w:val="23"/>
        </w:rPr>
        <w:t>Operational</w:t>
      </w:r>
      <w:r>
        <w:rPr>
          <w:sz w:val="23"/>
          <w:lang w:val="en-GB"/>
        </w:rPr>
        <w:t xml:space="preserve"> </w:t>
      </w:r>
      <w:r>
        <w:rPr>
          <w:sz w:val="23"/>
        </w:rPr>
        <w:t>Programme</w:t>
      </w:r>
      <w:r>
        <w:rPr>
          <w:sz w:val="23"/>
          <w:lang w:val="en-GB"/>
        </w:rPr>
        <w:t xml:space="preserve"> </w:t>
      </w:r>
      <w:r>
        <w:rPr>
          <w:sz w:val="23"/>
        </w:rPr>
        <w:t>“Education and Initial Vocational Training ΙΙ”</w:t>
      </w:r>
      <w:r>
        <w:rPr>
          <w:sz w:val="23"/>
          <w:lang w:val="en-GB"/>
        </w:rPr>
        <w:t xml:space="preserve"> (“Measures to improve women’s access and position in the labour market”), aiming at promoting Gender Equality in the sector of Secondary Education and Initial Vocational Training, introducing the relevant theme in school procedures.</w:t>
      </w:r>
    </w:p>
    <w:p w:rsidR="00000000" w:rsidRDefault="00000000">
      <w:pPr>
        <w:pStyle w:val="BodyText"/>
        <w:spacing w:after="120"/>
        <w:ind w:left="567" w:firstLine="284"/>
        <w:jc w:val="both"/>
        <w:rPr>
          <w:sz w:val="23"/>
          <w:lang w:val="en-GB"/>
        </w:rPr>
      </w:pPr>
      <w:r>
        <w:rPr>
          <w:sz w:val="23"/>
        </w:rPr>
        <w:t>The</w:t>
      </w:r>
      <w:r>
        <w:rPr>
          <w:sz w:val="23"/>
          <w:lang w:val="en-GB"/>
        </w:rPr>
        <w:t xml:space="preserve"> </w:t>
      </w:r>
      <w:r>
        <w:rPr>
          <w:sz w:val="23"/>
        </w:rPr>
        <w:t>Athens</w:t>
      </w:r>
      <w:r>
        <w:rPr>
          <w:sz w:val="23"/>
          <w:lang w:val="en-GB"/>
        </w:rPr>
        <w:t xml:space="preserve"> </w:t>
      </w:r>
      <w:r>
        <w:rPr>
          <w:sz w:val="23"/>
        </w:rPr>
        <w:t>News</w:t>
      </w:r>
      <w:r>
        <w:rPr>
          <w:sz w:val="23"/>
          <w:lang w:val="en-GB"/>
        </w:rPr>
        <w:t xml:space="preserve"> </w:t>
      </w:r>
      <w:r>
        <w:rPr>
          <w:sz w:val="23"/>
        </w:rPr>
        <w:t xml:space="preserve">Agency </w:t>
      </w:r>
      <w:r>
        <w:rPr>
          <w:sz w:val="23"/>
          <w:lang w:val="en-GB"/>
        </w:rPr>
        <w:t xml:space="preserve">gives particular </w:t>
      </w:r>
      <w:r>
        <w:rPr>
          <w:sz w:val="23"/>
        </w:rPr>
        <w:t>emphasis</w:t>
      </w:r>
      <w:r>
        <w:rPr>
          <w:sz w:val="23"/>
          <w:lang w:val="en-GB"/>
        </w:rPr>
        <w:t xml:space="preserve"> </w:t>
      </w:r>
      <w:r>
        <w:rPr>
          <w:sz w:val="23"/>
        </w:rPr>
        <w:t>on</w:t>
      </w:r>
      <w:r>
        <w:rPr>
          <w:sz w:val="23"/>
          <w:lang w:val="en-GB"/>
        </w:rPr>
        <w:t xml:space="preserve"> </w:t>
      </w:r>
      <w:r>
        <w:rPr>
          <w:sz w:val="23"/>
        </w:rPr>
        <w:t>such</w:t>
      </w:r>
      <w:r>
        <w:rPr>
          <w:sz w:val="23"/>
          <w:lang w:val="en-GB"/>
        </w:rPr>
        <w:t xml:space="preserve"> </w:t>
      </w:r>
      <w:r>
        <w:rPr>
          <w:sz w:val="23"/>
        </w:rPr>
        <w:t>matters</w:t>
      </w:r>
      <w:r>
        <w:rPr>
          <w:sz w:val="23"/>
          <w:lang w:val="en-GB"/>
        </w:rPr>
        <w:t xml:space="preserve"> </w:t>
      </w:r>
      <w:r>
        <w:rPr>
          <w:sz w:val="23"/>
        </w:rPr>
        <w:t>as</w:t>
      </w:r>
      <w:r>
        <w:rPr>
          <w:sz w:val="23"/>
          <w:lang w:val="en-GB"/>
        </w:rPr>
        <w:t xml:space="preserve">: </w:t>
      </w:r>
      <w:r>
        <w:rPr>
          <w:sz w:val="23"/>
        </w:rPr>
        <w:t>programmes</w:t>
      </w:r>
      <w:r>
        <w:rPr>
          <w:sz w:val="23"/>
          <w:lang w:val="en-GB"/>
        </w:rPr>
        <w:t xml:space="preserve"> for the </w:t>
      </w:r>
      <w:r>
        <w:rPr>
          <w:sz w:val="23"/>
        </w:rPr>
        <w:t>elimination</w:t>
      </w:r>
      <w:r>
        <w:rPr>
          <w:sz w:val="23"/>
          <w:lang w:val="en-GB"/>
        </w:rPr>
        <w:t xml:space="preserve"> </w:t>
      </w:r>
      <w:r>
        <w:rPr>
          <w:sz w:val="23"/>
        </w:rPr>
        <w:t>of</w:t>
      </w:r>
      <w:r>
        <w:rPr>
          <w:sz w:val="23"/>
          <w:lang w:val="en-GB"/>
        </w:rPr>
        <w:t xml:space="preserve"> </w:t>
      </w:r>
      <w:r>
        <w:rPr>
          <w:sz w:val="23"/>
        </w:rPr>
        <w:t>violence</w:t>
      </w:r>
      <w:r>
        <w:rPr>
          <w:sz w:val="23"/>
          <w:lang w:val="en-GB"/>
        </w:rPr>
        <w:t xml:space="preserve"> </w:t>
      </w:r>
      <w:r>
        <w:rPr>
          <w:sz w:val="23"/>
        </w:rPr>
        <w:t>against</w:t>
      </w:r>
      <w:r>
        <w:rPr>
          <w:sz w:val="23"/>
          <w:lang w:val="en-GB"/>
        </w:rPr>
        <w:t xml:space="preserve"> </w:t>
      </w:r>
      <w:r>
        <w:rPr>
          <w:sz w:val="23"/>
        </w:rPr>
        <w:t>children</w:t>
      </w:r>
      <w:r>
        <w:rPr>
          <w:sz w:val="23"/>
          <w:lang w:val="en-GB"/>
        </w:rPr>
        <w:t xml:space="preserve">, </w:t>
      </w:r>
      <w:r>
        <w:rPr>
          <w:sz w:val="23"/>
        </w:rPr>
        <w:t>adolescents</w:t>
      </w:r>
      <w:r>
        <w:rPr>
          <w:sz w:val="23"/>
          <w:lang w:val="en-GB"/>
        </w:rPr>
        <w:t xml:space="preserve"> </w:t>
      </w:r>
      <w:r>
        <w:rPr>
          <w:sz w:val="23"/>
        </w:rPr>
        <w:t>and</w:t>
      </w:r>
      <w:r>
        <w:rPr>
          <w:sz w:val="23"/>
          <w:lang w:val="en-GB"/>
        </w:rPr>
        <w:t xml:space="preserve"> </w:t>
      </w:r>
      <w:r>
        <w:rPr>
          <w:sz w:val="23"/>
        </w:rPr>
        <w:t>women</w:t>
      </w:r>
      <w:r>
        <w:rPr>
          <w:sz w:val="23"/>
          <w:lang w:val="en-GB"/>
        </w:rPr>
        <w:t xml:space="preserve">, </w:t>
      </w:r>
      <w:r>
        <w:rPr>
          <w:sz w:val="23"/>
        </w:rPr>
        <w:t>conferences</w:t>
      </w:r>
      <w:r>
        <w:rPr>
          <w:sz w:val="23"/>
          <w:lang w:val="en-GB"/>
        </w:rPr>
        <w:t xml:space="preserve"> </w:t>
      </w:r>
      <w:r>
        <w:rPr>
          <w:sz w:val="23"/>
        </w:rPr>
        <w:t>on</w:t>
      </w:r>
      <w:r>
        <w:rPr>
          <w:sz w:val="23"/>
          <w:lang w:val="en-GB"/>
        </w:rPr>
        <w:t xml:space="preserve"> </w:t>
      </w:r>
      <w:r>
        <w:rPr>
          <w:sz w:val="23"/>
        </w:rPr>
        <w:t>gender</w:t>
      </w:r>
      <w:r>
        <w:rPr>
          <w:sz w:val="23"/>
          <w:lang w:val="en-GB"/>
        </w:rPr>
        <w:t xml:space="preserve"> </w:t>
      </w:r>
      <w:r>
        <w:rPr>
          <w:sz w:val="23"/>
        </w:rPr>
        <w:t>equality or</w:t>
      </w:r>
      <w:r>
        <w:rPr>
          <w:sz w:val="23"/>
          <w:lang w:val="en-GB"/>
        </w:rPr>
        <w:t xml:space="preserve"> </w:t>
      </w:r>
      <w:r>
        <w:rPr>
          <w:sz w:val="23"/>
        </w:rPr>
        <w:t>improvement</w:t>
      </w:r>
      <w:r>
        <w:rPr>
          <w:sz w:val="23"/>
          <w:lang w:val="en-GB"/>
        </w:rPr>
        <w:t xml:space="preserve"> </w:t>
      </w:r>
      <w:r>
        <w:rPr>
          <w:sz w:val="23"/>
        </w:rPr>
        <w:t>of</w:t>
      </w:r>
      <w:r>
        <w:rPr>
          <w:sz w:val="23"/>
          <w:lang w:val="en-GB"/>
        </w:rPr>
        <w:t xml:space="preserve"> </w:t>
      </w:r>
      <w:r>
        <w:rPr>
          <w:sz w:val="23"/>
        </w:rPr>
        <w:t>women</w:t>
      </w:r>
      <w:r>
        <w:rPr>
          <w:sz w:val="23"/>
          <w:lang w:val="en-GB"/>
        </w:rPr>
        <w:t>’</w:t>
      </w:r>
      <w:r>
        <w:rPr>
          <w:sz w:val="23"/>
        </w:rPr>
        <w:t>s</w:t>
      </w:r>
      <w:r>
        <w:rPr>
          <w:sz w:val="23"/>
          <w:lang w:val="en-GB"/>
        </w:rPr>
        <w:t xml:space="preserve"> </w:t>
      </w:r>
      <w:r>
        <w:rPr>
          <w:sz w:val="23"/>
        </w:rPr>
        <w:t>position</w:t>
      </w:r>
      <w:r>
        <w:rPr>
          <w:sz w:val="23"/>
          <w:lang w:val="en-GB"/>
        </w:rPr>
        <w:t xml:space="preserve"> </w:t>
      </w:r>
      <w:r>
        <w:rPr>
          <w:sz w:val="23"/>
        </w:rPr>
        <w:t>in</w:t>
      </w:r>
      <w:r>
        <w:rPr>
          <w:sz w:val="23"/>
          <w:lang w:val="en-GB"/>
        </w:rPr>
        <w:t xml:space="preserve"> </w:t>
      </w:r>
      <w:r>
        <w:rPr>
          <w:sz w:val="23"/>
        </w:rPr>
        <w:t>fields</w:t>
      </w:r>
      <w:r>
        <w:rPr>
          <w:sz w:val="23"/>
          <w:lang w:val="en-GB"/>
        </w:rPr>
        <w:t xml:space="preserve"> </w:t>
      </w:r>
      <w:r>
        <w:rPr>
          <w:sz w:val="23"/>
        </w:rPr>
        <w:t>like</w:t>
      </w:r>
      <w:r>
        <w:rPr>
          <w:sz w:val="23"/>
          <w:lang w:val="en-GB"/>
        </w:rPr>
        <w:t xml:space="preserve"> the </w:t>
      </w:r>
      <w:r>
        <w:rPr>
          <w:sz w:val="23"/>
        </w:rPr>
        <w:t>armed forces</w:t>
      </w:r>
      <w:r>
        <w:rPr>
          <w:sz w:val="23"/>
          <w:lang w:val="en-GB"/>
        </w:rPr>
        <w:t xml:space="preserve">, </w:t>
      </w:r>
      <w:r>
        <w:rPr>
          <w:sz w:val="23"/>
        </w:rPr>
        <w:t>events illustrating the legal and social dimensions of women’s position</w:t>
      </w:r>
      <w:r>
        <w:rPr>
          <w:sz w:val="23"/>
          <w:lang w:val="en-GB"/>
        </w:rPr>
        <w:t xml:space="preserve"> </w:t>
      </w:r>
      <w:r>
        <w:rPr>
          <w:sz w:val="23"/>
        </w:rPr>
        <w:t>or in relation to the sex industry and illegal trafficking in women</w:t>
      </w:r>
      <w:r>
        <w:rPr>
          <w:sz w:val="23"/>
          <w:lang w:val="en-GB"/>
        </w:rPr>
        <w:t xml:space="preserve">, </w:t>
      </w:r>
      <w:r>
        <w:rPr>
          <w:sz w:val="23"/>
        </w:rPr>
        <w:t>information campaigns</w:t>
      </w:r>
      <w:r>
        <w:rPr>
          <w:sz w:val="23"/>
          <w:lang w:val="en-GB"/>
        </w:rPr>
        <w:t xml:space="preserve"> initiate</w:t>
      </w:r>
      <w:r>
        <w:rPr>
          <w:sz w:val="23"/>
        </w:rPr>
        <w:t xml:space="preserve">d by </w:t>
      </w:r>
      <w:r>
        <w:rPr>
          <w:sz w:val="23"/>
          <w:lang w:val="en-GB"/>
        </w:rPr>
        <w:t xml:space="preserve">Greek commissioners or members of the European Parliament for the elimination of discriminations in work places, events of journalists’ organisations concerning women’s presence in the Greek Press or gender stereotypes in Mass Media, awards for enterprises that promote women to high responsibility positions, conferences on culture and peace with the participation of women creators or women playwrights and directors, and, finally, conferences of organisations concerning the woman’s image in the Mass Media, etc. </w:t>
      </w:r>
    </w:p>
    <w:p w:rsidR="00000000" w:rsidRDefault="00000000">
      <w:pPr>
        <w:pStyle w:val="BodyText"/>
        <w:spacing w:after="120"/>
        <w:ind w:left="567" w:firstLine="284"/>
        <w:jc w:val="both"/>
        <w:rPr>
          <w:sz w:val="23"/>
          <w:lang w:val="en-GB"/>
        </w:rPr>
      </w:pPr>
      <w:r>
        <w:rPr>
          <w:sz w:val="23"/>
        </w:rPr>
        <w:t>The</w:t>
      </w:r>
      <w:r>
        <w:rPr>
          <w:sz w:val="23"/>
          <w:lang w:val="en-GB"/>
        </w:rPr>
        <w:t xml:space="preserve"> </w:t>
      </w:r>
      <w:r>
        <w:rPr>
          <w:sz w:val="23"/>
        </w:rPr>
        <w:t>Athens</w:t>
      </w:r>
      <w:r>
        <w:rPr>
          <w:sz w:val="23"/>
          <w:lang w:val="en-GB"/>
        </w:rPr>
        <w:t xml:space="preserve"> </w:t>
      </w:r>
      <w:r>
        <w:rPr>
          <w:sz w:val="23"/>
        </w:rPr>
        <w:t>News</w:t>
      </w:r>
      <w:r>
        <w:rPr>
          <w:sz w:val="23"/>
          <w:lang w:val="en-GB"/>
        </w:rPr>
        <w:t xml:space="preserve"> </w:t>
      </w:r>
      <w:r>
        <w:rPr>
          <w:sz w:val="23"/>
        </w:rPr>
        <w:t>Agency</w:t>
      </w:r>
      <w:r>
        <w:rPr>
          <w:sz w:val="23"/>
          <w:lang w:val="en-GB"/>
        </w:rPr>
        <w:t xml:space="preserve"> also participates in “</w:t>
      </w:r>
      <w:r>
        <w:rPr>
          <w:sz w:val="23"/>
        </w:rPr>
        <w:t>Development</w:t>
      </w:r>
      <w:r>
        <w:rPr>
          <w:sz w:val="23"/>
          <w:lang w:val="en-GB"/>
        </w:rPr>
        <w:t xml:space="preserve"> Co-operation </w:t>
      </w:r>
      <w:r>
        <w:rPr>
          <w:sz w:val="23"/>
        </w:rPr>
        <w:t>for</w:t>
      </w:r>
      <w:r>
        <w:rPr>
          <w:sz w:val="23"/>
          <w:lang w:val="en-GB"/>
        </w:rPr>
        <w:t xml:space="preserve"> </w:t>
      </w:r>
      <w:r>
        <w:rPr>
          <w:sz w:val="23"/>
        </w:rPr>
        <w:t>Equality</w:t>
      </w:r>
      <w:r>
        <w:rPr>
          <w:sz w:val="23"/>
          <w:lang w:val="en-GB"/>
        </w:rPr>
        <w:t xml:space="preserve"> </w:t>
      </w:r>
      <w:r>
        <w:rPr>
          <w:sz w:val="23"/>
        </w:rPr>
        <w:t>and</w:t>
      </w:r>
      <w:r>
        <w:rPr>
          <w:sz w:val="23"/>
          <w:lang w:val="en-GB"/>
        </w:rPr>
        <w:t xml:space="preserve"> </w:t>
      </w:r>
      <w:r>
        <w:rPr>
          <w:sz w:val="23"/>
        </w:rPr>
        <w:t>Social</w:t>
      </w:r>
      <w:r>
        <w:rPr>
          <w:sz w:val="23"/>
          <w:lang w:val="en-GB"/>
        </w:rPr>
        <w:t xml:space="preserve"> </w:t>
      </w:r>
      <w:r>
        <w:rPr>
          <w:sz w:val="23"/>
        </w:rPr>
        <w:t>Cohesion”</w:t>
      </w:r>
      <w:r>
        <w:rPr>
          <w:sz w:val="23"/>
          <w:lang w:val="en-GB"/>
        </w:rPr>
        <w:t xml:space="preserve">, </w:t>
      </w:r>
      <w:r>
        <w:rPr>
          <w:sz w:val="23"/>
        </w:rPr>
        <w:t>a</w:t>
      </w:r>
      <w:r>
        <w:rPr>
          <w:sz w:val="23"/>
          <w:lang w:val="en-GB"/>
        </w:rPr>
        <w:t xml:space="preserve"> </w:t>
      </w:r>
      <w:r>
        <w:rPr>
          <w:sz w:val="23"/>
        </w:rPr>
        <w:t>programme</w:t>
      </w:r>
      <w:r>
        <w:rPr>
          <w:sz w:val="23"/>
          <w:lang w:val="en-GB"/>
        </w:rPr>
        <w:t xml:space="preserve"> </w:t>
      </w:r>
      <w:r>
        <w:rPr>
          <w:sz w:val="23"/>
        </w:rPr>
        <w:t>in</w:t>
      </w:r>
      <w:r>
        <w:rPr>
          <w:sz w:val="23"/>
          <w:lang w:val="en-GB"/>
        </w:rPr>
        <w:t xml:space="preserve"> </w:t>
      </w:r>
      <w:r>
        <w:rPr>
          <w:sz w:val="23"/>
        </w:rPr>
        <w:t>the</w:t>
      </w:r>
      <w:r>
        <w:rPr>
          <w:sz w:val="23"/>
          <w:lang w:val="en-GB"/>
        </w:rPr>
        <w:t xml:space="preserve"> context </w:t>
      </w:r>
      <w:r>
        <w:rPr>
          <w:sz w:val="23"/>
        </w:rPr>
        <w:t>of</w:t>
      </w:r>
      <w:r>
        <w:rPr>
          <w:sz w:val="23"/>
          <w:lang w:val="en-GB"/>
        </w:rPr>
        <w:t xml:space="preserve"> </w:t>
      </w:r>
      <w:r>
        <w:rPr>
          <w:sz w:val="23"/>
        </w:rPr>
        <w:t>the</w:t>
      </w:r>
      <w:r>
        <w:rPr>
          <w:sz w:val="23"/>
          <w:lang w:val="en-GB"/>
        </w:rPr>
        <w:t xml:space="preserve"> </w:t>
      </w:r>
      <w:r>
        <w:rPr>
          <w:sz w:val="23"/>
        </w:rPr>
        <w:t>EQUAL</w:t>
      </w:r>
      <w:r>
        <w:rPr>
          <w:sz w:val="23"/>
          <w:lang w:val="en-GB"/>
        </w:rPr>
        <w:t xml:space="preserve"> </w:t>
      </w:r>
      <w:r>
        <w:rPr>
          <w:sz w:val="23"/>
        </w:rPr>
        <w:t xml:space="preserve">Initiative, together with </w:t>
      </w:r>
      <w:r>
        <w:rPr>
          <w:sz w:val="23"/>
          <w:lang w:val="en-GB"/>
        </w:rPr>
        <w:t>23 more institutions</w:t>
      </w:r>
      <w:r>
        <w:rPr>
          <w:sz w:val="23"/>
        </w:rPr>
        <w:t>, and in the framework of this cooperation, an international conference has recently taken place on</w:t>
      </w:r>
      <w:r>
        <w:rPr>
          <w:sz w:val="23"/>
          <w:lang w:val="en-GB"/>
        </w:rPr>
        <w:t xml:space="preserve">: “The attitude of Mass Media towards phenomena of racism and xenophobia”, which included phenomena of racism against foreign women. </w:t>
      </w:r>
    </w:p>
    <w:p w:rsidR="00000000" w:rsidRDefault="00000000">
      <w:pPr>
        <w:pStyle w:val="BodyText"/>
        <w:spacing w:after="120"/>
        <w:ind w:left="567" w:firstLine="284"/>
        <w:jc w:val="both"/>
        <w:rPr>
          <w:sz w:val="23"/>
          <w:lang w:val="en-GB"/>
        </w:rPr>
      </w:pPr>
      <w:r>
        <w:rPr>
          <w:sz w:val="23"/>
        </w:rPr>
        <w:t xml:space="preserve">The above mentioned programme started in the beginning of </w:t>
      </w:r>
      <w:r>
        <w:rPr>
          <w:sz w:val="23"/>
          <w:lang w:val="en-GB"/>
        </w:rPr>
        <w:t xml:space="preserve">2002 </w:t>
      </w:r>
      <w:r>
        <w:rPr>
          <w:sz w:val="23"/>
        </w:rPr>
        <w:t xml:space="preserve">and was completed by the end of </w:t>
      </w:r>
      <w:r>
        <w:rPr>
          <w:sz w:val="23"/>
          <w:lang w:val="en-GB"/>
        </w:rPr>
        <w:t>2004, financed by 70% by the</w:t>
      </w:r>
      <w:r>
        <w:rPr>
          <w:sz w:val="23"/>
        </w:rPr>
        <w:t xml:space="preserve"> European Union </w:t>
      </w:r>
      <w:r>
        <w:rPr>
          <w:sz w:val="23"/>
          <w:lang w:val="en-GB"/>
        </w:rPr>
        <w:t xml:space="preserve">and by 30% by the Greek Public Sector. </w:t>
      </w:r>
    </w:p>
    <w:p w:rsidR="00000000" w:rsidRDefault="00000000">
      <w:pPr>
        <w:pStyle w:val="BodyText"/>
        <w:spacing w:after="120"/>
        <w:ind w:left="567" w:firstLine="284"/>
        <w:jc w:val="both"/>
        <w:rPr>
          <w:sz w:val="23"/>
          <w:lang w:val="en-GB"/>
        </w:rPr>
      </w:pPr>
      <w:r>
        <w:rPr>
          <w:sz w:val="23"/>
        </w:rPr>
        <w:t>Apart from</w:t>
      </w:r>
      <w:r>
        <w:rPr>
          <w:sz w:val="23"/>
          <w:lang w:val="en-GB"/>
        </w:rPr>
        <w:t xml:space="preserve"> the </w:t>
      </w:r>
      <w:r>
        <w:rPr>
          <w:sz w:val="23"/>
        </w:rPr>
        <w:t>Athens</w:t>
      </w:r>
      <w:r>
        <w:rPr>
          <w:sz w:val="23"/>
          <w:lang w:val="en-GB"/>
        </w:rPr>
        <w:t xml:space="preserve"> </w:t>
      </w:r>
      <w:r>
        <w:rPr>
          <w:sz w:val="23"/>
        </w:rPr>
        <w:t>News</w:t>
      </w:r>
      <w:r>
        <w:rPr>
          <w:sz w:val="23"/>
          <w:lang w:val="en-GB"/>
        </w:rPr>
        <w:t xml:space="preserve"> </w:t>
      </w:r>
      <w:r>
        <w:rPr>
          <w:sz w:val="23"/>
        </w:rPr>
        <w:t>Agency</w:t>
      </w:r>
      <w:r>
        <w:rPr>
          <w:sz w:val="23"/>
          <w:lang w:val="en-GB"/>
        </w:rPr>
        <w:t xml:space="preserve">, other participants of the above mentioned co-operation were: the </w:t>
      </w:r>
      <w:r>
        <w:rPr>
          <w:sz w:val="23"/>
        </w:rPr>
        <w:t>UNICEF</w:t>
      </w:r>
      <w:r>
        <w:rPr>
          <w:sz w:val="23"/>
          <w:lang w:val="en-GB"/>
        </w:rPr>
        <w:t xml:space="preserve">, the </w:t>
      </w:r>
      <w:r>
        <w:rPr>
          <w:sz w:val="23"/>
        </w:rPr>
        <w:t>Development</w:t>
      </w:r>
      <w:r>
        <w:rPr>
          <w:sz w:val="23"/>
          <w:lang w:val="en-GB"/>
        </w:rPr>
        <w:t xml:space="preserve"> </w:t>
      </w:r>
      <w:r>
        <w:rPr>
          <w:sz w:val="23"/>
        </w:rPr>
        <w:t>Company</w:t>
      </w:r>
      <w:r>
        <w:rPr>
          <w:sz w:val="23"/>
          <w:lang w:val="en-GB"/>
        </w:rPr>
        <w:t xml:space="preserve"> </w:t>
      </w:r>
      <w:r>
        <w:rPr>
          <w:sz w:val="23"/>
        </w:rPr>
        <w:t>of</w:t>
      </w:r>
      <w:r>
        <w:rPr>
          <w:sz w:val="23"/>
          <w:lang w:val="en-GB"/>
        </w:rPr>
        <w:t xml:space="preserve"> </w:t>
      </w:r>
      <w:r>
        <w:rPr>
          <w:sz w:val="23"/>
        </w:rPr>
        <w:t>the</w:t>
      </w:r>
      <w:r>
        <w:rPr>
          <w:sz w:val="23"/>
          <w:lang w:val="en-GB"/>
        </w:rPr>
        <w:t xml:space="preserve"> </w:t>
      </w:r>
      <w:r>
        <w:rPr>
          <w:sz w:val="23"/>
        </w:rPr>
        <w:t>Municipality</w:t>
      </w:r>
      <w:r>
        <w:rPr>
          <w:sz w:val="23"/>
          <w:lang w:val="en-GB"/>
        </w:rPr>
        <w:t xml:space="preserve"> </w:t>
      </w:r>
      <w:r>
        <w:rPr>
          <w:sz w:val="23"/>
        </w:rPr>
        <w:t>of</w:t>
      </w:r>
      <w:r>
        <w:rPr>
          <w:sz w:val="23"/>
          <w:lang w:val="en-GB"/>
        </w:rPr>
        <w:t xml:space="preserve"> </w:t>
      </w:r>
      <w:r>
        <w:rPr>
          <w:sz w:val="23"/>
        </w:rPr>
        <w:t>Athens</w:t>
      </w:r>
      <w:r>
        <w:rPr>
          <w:sz w:val="23"/>
          <w:lang w:val="en-GB"/>
        </w:rPr>
        <w:t>, the Medecines sans Frontieres, the</w:t>
      </w:r>
      <w:r>
        <w:rPr>
          <w:sz w:val="23"/>
        </w:rPr>
        <w:t xml:space="preserve"> National Youth Institute</w:t>
      </w:r>
      <w:r>
        <w:rPr>
          <w:sz w:val="23"/>
          <w:lang w:val="en-GB"/>
        </w:rPr>
        <w:t>, the</w:t>
      </w:r>
      <w:r>
        <w:rPr>
          <w:sz w:val="23"/>
        </w:rPr>
        <w:t xml:space="preserve"> Greek Network of Enterprises for Social Cohesion</w:t>
      </w:r>
      <w:r>
        <w:rPr>
          <w:sz w:val="23"/>
          <w:lang w:val="en-GB"/>
        </w:rPr>
        <w:t>, the</w:t>
      </w:r>
      <w:r>
        <w:rPr>
          <w:sz w:val="23"/>
        </w:rPr>
        <w:t xml:space="preserve"> Athens Labour Centre</w:t>
      </w:r>
      <w:r>
        <w:rPr>
          <w:sz w:val="23"/>
          <w:lang w:val="en-GB"/>
        </w:rPr>
        <w:t>, the</w:t>
      </w:r>
      <w:r>
        <w:rPr>
          <w:sz w:val="23"/>
        </w:rPr>
        <w:t xml:space="preserve"> Social Work Institute</w:t>
      </w:r>
      <w:r>
        <w:rPr>
          <w:sz w:val="23"/>
          <w:lang w:val="en-GB"/>
        </w:rPr>
        <w:t xml:space="preserve">, </w:t>
      </w:r>
      <w:r>
        <w:rPr>
          <w:sz w:val="23"/>
        </w:rPr>
        <w:t>The Lambrakis Institute of Studies</w:t>
      </w:r>
      <w:r>
        <w:rPr>
          <w:sz w:val="23"/>
          <w:lang w:val="en-GB"/>
        </w:rPr>
        <w:t xml:space="preserve">, the Militant and Cultural Solidarity Centre, the Centre for Employment and Entrepreneurship of the Municipality of Athens, the Centre for Studies and Documentation of the Federation of Teachers of Secondary Education, the </w:t>
      </w:r>
      <w:r>
        <w:rPr>
          <w:sz w:val="23"/>
        </w:rPr>
        <w:t>KYPEKO</w:t>
      </w:r>
      <w:r>
        <w:rPr>
          <w:sz w:val="23"/>
          <w:lang w:val="en-GB"/>
        </w:rPr>
        <w:t xml:space="preserve"> (Centre for the Support of Vulnerable Social Groups) of the Municipality of Acharnes, Federation of Workers and Employees of the Textile – Clothing – </w:t>
      </w:r>
      <w:r>
        <w:rPr>
          <w:sz w:val="23"/>
        </w:rPr>
        <w:t>Leather Industry</w:t>
      </w:r>
      <w:r>
        <w:rPr>
          <w:sz w:val="23"/>
          <w:lang w:val="en-GB"/>
        </w:rPr>
        <w:t xml:space="preserve">, the Children’s SOS Villages, the University of Athens – Department of Mass Media, the </w:t>
      </w:r>
      <w:r>
        <w:rPr>
          <w:sz w:val="23"/>
        </w:rPr>
        <w:t>ELYROS Company</w:t>
      </w:r>
      <w:r>
        <w:rPr>
          <w:sz w:val="23"/>
          <w:lang w:val="en-GB"/>
        </w:rPr>
        <w:t xml:space="preserve">, the Vocational Training Centre “Ergon”, the Vocational Training Centre “Akmon”, </w:t>
      </w:r>
      <w:r>
        <w:rPr>
          <w:sz w:val="23"/>
        </w:rPr>
        <w:t>ΤΕΚΜOR</w:t>
      </w:r>
      <w:r>
        <w:rPr>
          <w:sz w:val="23"/>
          <w:lang w:val="en-GB"/>
        </w:rPr>
        <w:t>, the Ethiopian Community, the Albanian Community, the Union of Immigrant Workers from Bangladesh, and the Association</w:t>
      </w:r>
      <w:r>
        <w:rPr>
          <w:sz w:val="23"/>
        </w:rPr>
        <w:t xml:space="preserve"> of Albanian Immigrants</w:t>
      </w:r>
      <w:r>
        <w:rPr>
          <w:sz w:val="23"/>
          <w:lang w:val="en-GB"/>
        </w:rPr>
        <w:t xml:space="preserve">. </w:t>
      </w:r>
    </w:p>
    <w:p w:rsidR="00000000" w:rsidRDefault="00000000">
      <w:pPr>
        <w:pStyle w:val="Web"/>
        <w:numPr>
          <w:ilvl w:val="0"/>
          <w:numId w:val="256"/>
        </w:numPr>
        <w:tabs>
          <w:tab w:val="clear" w:pos="360"/>
        </w:tabs>
        <w:spacing w:after="120"/>
        <w:ind w:left="567" w:hanging="567"/>
        <w:jc w:val="both"/>
        <w:rPr>
          <w:sz w:val="23"/>
          <w:lang w:val="en-GB"/>
        </w:rPr>
      </w:pPr>
      <w:r>
        <w:rPr>
          <w:sz w:val="23"/>
          <w:lang w:val="en-US"/>
        </w:rPr>
        <w:t>In</w:t>
      </w:r>
      <w:r>
        <w:rPr>
          <w:sz w:val="23"/>
          <w:lang w:val="en-GB"/>
        </w:rPr>
        <w:t xml:space="preserve"> </w:t>
      </w:r>
      <w:r>
        <w:rPr>
          <w:sz w:val="23"/>
          <w:lang w:val="en-US"/>
        </w:rPr>
        <w:t>the</w:t>
      </w:r>
      <w:r>
        <w:rPr>
          <w:sz w:val="23"/>
          <w:lang w:val="en-GB"/>
        </w:rPr>
        <w:t xml:space="preserve"> </w:t>
      </w:r>
      <w:r>
        <w:rPr>
          <w:sz w:val="23"/>
          <w:lang w:val="en-US"/>
        </w:rPr>
        <w:t>context</w:t>
      </w:r>
      <w:r>
        <w:rPr>
          <w:sz w:val="23"/>
          <w:lang w:val="en-GB"/>
        </w:rPr>
        <w:t xml:space="preserve"> </w:t>
      </w:r>
      <w:r>
        <w:rPr>
          <w:sz w:val="23"/>
          <w:lang w:val="en-US"/>
        </w:rPr>
        <w:t>of</w:t>
      </w:r>
      <w:r>
        <w:rPr>
          <w:sz w:val="23"/>
          <w:lang w:val="en-GB"/>
        </w:rPr>
        <w:t xml:space="preserve"> </w:t>
      </w:r>
      <w:r>
        <w:rPr>
          <w:sz w:val="23"/>
          <w:lang w:val="en-US"/>
        </w:rPr>
        <w:t>the</w:t>
      </w:r>
      <w:r>
        <w:rPr>
          <w:sz w:val="23"/>
          <w:lang w:val="en-GB"/>
        </w:rPr>
        <w:t xml:space="preserve"> </w:t>
      </w:r>
      <w:r>
        <w:rPr>
          <w:sz w:val="23"/>
          <w:lang w:val="en-US"/>
        </w:rPr>
        <w:t>EQUAL Community</w:t>
      </w:r>
      <w:r>
        <w:rPr>
          <w:sz w:val="23"/>
          <w:lang w:val="en-GB"/>
        </w:rPr>
        <w:t xml:space="preserve"> </w:t>
      </w:r>
      <w:r>
        <w:rPr>
          <w:sz w:val="23"/>
          <w:lang w:val="en-US"/>
        </w:rPr>
        <w:t>Initiative</w:t>
      </w:r>
      <w:r>
        <w:rPr>
          <w:sz w:val="23"/>
          <w:lang w:val="en-GB"/>
        </w:rPr>
        <w:t xml:space="preserve">, </w:t>
      </w:r>
      <w:r>
        <w:rPr>
          <w:sz w:val="23"/>
          <w:lang w:val="en-US"/>
        </w:rPr>
        <w:t>the</w:t>
      </w:r>
      <w:r>
        <w:rPr>
          <w:sz w:val="23"/>
          <w:lang w:val="en-GB"/>
        </w:rPr>
        <w:t xml:space="preserve"> </w:t>
      </w:r>
      <w:r>
        <w:rPr>
          <w:sz w:val="23"/>
          <w:lang w:val="en-US"/>
        </w:rPr>
        <w:t>Work</w:t>
      </w:r>
      <w:r>
        <w:rPr>
          <w:sz w:val="23"/>
          <w:lang w:val="en-GB"/>
        </w:rPr>
        <w:t xml:space="preserve"> “</w:t>
      </w:r>
      <w:r>
        <w:rPr>
          <w:sz w:val="23"/>
          <w:lang w:val="en-US"/>
        </w:rPr>
        <w:t>DREAM</w:t>
      </w:r>
      <w:r>
        <w:rPr>
          <w:sz w:val="23"/>
          <w:lang w:val="en-GB"/>
        </w:rPr>
        <w:t xml:space="preserve"> – </w:t>
      </w:r>
      <w:r>
        <w:rPr>
          <w:sz w:val="23"/>
          <w:lang w:val="en-US"/>
        </w:rPr>
        <w:t>Combating</w:t>
      </w:r>
      <w:r>
        <w:rPr>
          <w:sz w:val="23"/>
          <w:lang w:val="en-GB"/>
        </w:rPr>
        <w:t xml:space="preserve"> </w:t>
      </w:r>
      <w:r>
        <w:rPr>
          <w:sz w:val="23"/>
          <w:lang w:val="en-US"/>
        </w:rPr>
        <w:t>racism</w:t>
      </w:r>
      <w:r>
        <w:rPr>
          <w:sz w:val="23"/>
          <w:lang w:val="en-GB"/>
        </w:rPr>
        <w:t xml:space="preserve"> </w:t>
      </w:r>
      <w:r>
        <w:rPr>
          <w:sz w:val="23"/>
          <w:lang w:val="en-US"/>
        </w:rPr>
        <w:t>and</w:t>
      </w:r>
      <w:r>
        <w:rPr>
          <w:sz w:val="23"/>
          <w:lang w:val="en-GB"/>
        </w:rPr>
        <w:t xml:space="preserve"> </w:t>
      </w:r>
      <w:r>
        <w:rPr>
          <w:sz w:val="23"/>
          <w:lang w:val="en-US"/>
        </w:rPr>
        <w:t>xenophobia</w:t>
      </w:r>
      <w:r>
        <w:rPr>
          <w:sz w:val="23"/>
          <w:lang w:val="en-GB"/>
        </w:rPr>
        <w:t xml:space="preserve"> </w:t>
      </w:r>
      <w:r>
        <w:rPr>
          <w:sz w:val="23"/>
          <w:lang w:val="en-US"/>
        </w:rPr>
        <w:t>in</w:t>
      </w:r>
      <w:r>
        <w:rPr>
          <w:sz w:val="23"/>
          <w:lang w:val="en-GB"/>
        </w:rPr>
        <w:t xml:space="preserve"> the </w:t>
      </w:r>
      <w:r>
        <w:rPr>
          <w:sz w:val="23"/>
          <w:lang w:val="en-US"/>
        </w:rPr>
        <w:t>Mass</w:t>
      </w:r>
      <w:r>
        <w:rPr>
          <w:sz w:val="23"/>
          <w:lang w:val="en-GB"/>
        </w:rPr>
        <w:t xml:space="preserve"> </w:t>
      </w:r>
      <w:r>
        <w:rPr>
          <w:sz w:val="23"/>
          <w:lang w:val="en-US"/>
        </w:rPr>
        <w:t>Media”</w:t>
      </w:r>
      <w:r>
        <w:rPr>
          <w:sz w:val="23"/>
          <w:lang w:val="en-GB"/>
        </w:rPr>
        <w:t xml:space="preserve"> </w:t>
      </w:r>
      <w:r>
        <w:rPr>
          <w:sz w:val="23"/>
          <w:lang w:val="en-US"/>
        </w:rPr>
        <w:t>has been implemented, since</w:t>
      </w:r>
      <w:r>
        <w:rPr>
          <w:sz w:val="23"/>
          <w:lang w:val="en-GB"/>
        </w:rPr>
        <w:t xml:space="preserve"> 2002,</w:t>
      </w:r>
      <w:r>
        <w:rPr>
          <w:sz w:val="23"/>
          <w:lang w:val="en-US"/>
        </w:rPr>
        <w:t xml:space="preserve"> by the Development Partnership</w:t>
      </w:r>
      <w:r>
        <w:rPr>
          <w:sz w:val="23"/>
          <w:lang w:val="en-GB"/>
        </w:rPr>
        <w:t xml:space="preserve"> – Network for combating racism and xenophobia in the Mass Media, financed by 75% by the European Social Fund and by 25% by the Ministry of Employment and Welfare. The participants in this programme are:</w:t>
      </w:r>
    </w:p>
    <w:p w:rsidR="00000000" w:rsidRDefault="00000000">
      <w:pPr>
        <w:numPr>
          <w:ilvl w:val="0"/>
          <w:numId w:val="159"/>
        </w:numPr>
        <w:tabs>
          <w:tab w:val="clear" w:pos="540"/>
        </w:tabs>
        <w:spacing w:after="120" w:line="240" w:lineRule="auto"/>
        <w:jc w:val="both"/>
        <w:rPr>
          <w:sz w:val="23"/>
        </w:rPr>
      </w:pPr>
      <w:r>
        <w:rPr>
          <w:sz w:val="23"/>
        </w:rPr>
        <w:t>ΚΕ</w:t>
      </w:r>
      <w:r>
        <w:rPr>
          <w:sz w:val="23"/>
          <w:lang w:val="en-US"/>
        </w:rPr>
        <w:t>D</w:t>
      </w:r>
      <w:r>
        <w:rPr>
          <w:sz w:val="23"/>
        </w:rPr>
        <w:t xml:space="preserve">ΚΕ - </w:t>
      </w:r>
      <w:r>
        <w:rPr>
          <w:sz w:val="23"/>
          <w:lang w:val="en-US"/>
        </w:rPr>
        <w:t>CENTRAL UNION OF MUNICIPALITIES AND COMMUNITIES OF GREECE</w:t>
      </w:r>
    </w:p>
    <w:p w:rsidR="00000000" w:rsidRDefault="00000000">
      <w:pPr>
        <w:numPr>
          <w:ilvl w:val="0"/>
          <w:numId w:val="159"/>
        </w:numPr>
        <w:tabs>
          <w:tab w:val="clear" w:pos="540"/>
        </w:tabs>
        <w:spacing w:after="120" w:line="240" w:lineRule="auto"/>
        <w:jc w:val="both"/>
        <w:rPr>
          <w:sz w:val="23"/>
        </w:rPr>
      </w:pPr>
      <w:r>
        <w:rPr>
          <w:sz w:val="23"/>
        </w:rPr>
        <w:t>ΤΕ</w:t>
      </w:r>
      <w:r>
        <w:rPr>
          <w:sz w:val="23"/>
          <w:lang w:val="en-US"/>
        </w:rPr>
        <w:t>P</w:t>
      </w:r>
      <w:r>
        <w:rPr>
          <w:sz w:val="23"/>
        </w:rPr>
        <w:t xml:space="preserve"> - REGIONAL </w:t>
      </w:r>
      <w:r>
        <w:rPr>
          <w:sz w:val="23"/>
          <w:lang w:val="en-US"/>
        </w:rPr>
        <w:t>TELEVISION OF GREECE</w:t>
      </w:r>
    </w:p>
    <w:p w:rsidR="00000000" w:rsidRDefault="00000000">
      <w:pPr>
        <w:numPr>
          <w:ilvl w:val="0"/>
          <w:numId w:val="159"/>
        </w:numPr>
        <w:tabs>
          <w:tab w:val="clear" w:pos="540"/>
        </w:tabs>
        <w:spacing w:after="120" w:line="240" w:lineRule="auto"/>
        <w:jc w:val="both"/>
        <w:rPr>
          <w:sz w:val="23"/>
        </w:rPr>
      </w:pPr>
      <w:r>
        <w:rPr>
          <w:sz w:val="23"/>
          <w:lang w:val="en-US"/>
        </w:rPr>
        <w:t>ASSOCIATION</w:t>
      </w:r>
      <w:r>
        <w:rPr>
          <w:sz w:val="23"/>
        </w:rPr>
        <w:t xml:space="preserve"> OF DAILY REGIONAL NEWSPAPERS</w:t>
      </w:r>
    </w:p>
    <w:p w:rsidR="00000000" w:rsidRDefault="00000000">
      <w:pPr>
        <w:numPr>
          <w:ilvl w:val="0"/>
          <w:numId w:val="159"/>
        </w:numPr>
        <w:tabs>
          <w:tab w:val="clear" w:pos="540"/>
        </w:tabs>
        <w:spacing w:after="120" w:line="240" w:lineRule="auto"/>
        <w:jc w:val="both"/>
        <w:rPr>
          <w:sz w:val="23"/>
        </w:rPr>
      </w:pPr>
      <w:r>
        <w:rPr>
          <w:sz w:val="23"/>
          <w:lang w:val="en-US"/>
        </w:rPr>
        <w:t>PANHELLENIC</w:t>
      </w:r>
      <w:r>
        <w:rPr>
          <w:sz w:val="23"/>
        </w:rPr>
        <w:t xml:space="preserve"> FEDERATION OF </w:t>
      </w:r>
      <w:r>
        <w:rPr>
          <w:sz w:val="23"/>
          <w:lang w:val="en-US"/>
        </w:rPr>
        <w:t>PONTOS ASSOCIATIONS</w:t>
      </w:r>
      <w:r>
        <w:rPr>
          <w:sz w:val="23"/>
        </w:rPr>
        <w:t xml:space="preserve"> (PΟ</w:t>
      </w:r>
      <w:r>
        <w:rPr>
          <w:sz w:val="23"/>
          <w:lang w:val="en-US"/>
        </w:rPr>
        <w:t>PS</w:t>
      </w:r>
      <w:r>
        <w:rPr>
          <w:sz w:val="23"/>
        </w:rPr>
        <w:t>)</w:t>
      </w:r>
    </w:p>
    <w:p w:rsidR="00000000" w:rsidRDefault="00000000">
      <w:pPr>
        <w:numPr>
          <w:ilvl w:val="0"/>
          <w:numId w:val="159"/>
        </w:numPr>
        <w:tabs>
          <w:tab w:val="clear" w:pos="540"/>
        </w:tabs>
        <w:spacing w:after="120" w:line="240" w:lineRule="auto"/>
        <w:jc w:val="both"/>
        <w:rPr>
          <w:sz w:val="23"/>
        </w:rPr>
      </w:pPr>
      <w:r>
        <w:rPr>
          <w:sz w:val="23"/>
          <w:lang w:val="en-US"/>
        </w:rPr>
        <w:t xml:space="preserve">FEDERATION OF ASSOCIATIONS OF GREEKS FROM NORTHERN EPIRUS </w:t>
      </w:r>
      <w:r>
        <w:rPr>
          <w:sz w:val="23"/>
        </w:rPr>
        <w:t>«AGIOS ΚΟ</w:t>
      </w:r>
      <w:r>
        <w:rPr>
          <w:sz w:val="23"/>
          <w:lang w:val="en-US"/>
        </w:rPr>
        <w:t>S</w:t>
      </w:r>
      <w:r>
        <w:rPr>
          <w:sz w:val="23"/>
        </w:rPr>
        <w:t>ΜΑ</w:t>
      </w:r>
      <w:r>
        <w:rPr>
          <w:sz w:val="23"/>
          <w:lang w:val="en-US"/>
        </w:rPr>
        <w:t>S</w:t>
      </w:r>
      <w:r>
        <w:rPr>
          <w:sz w:val="23"/>
        </w:rPr>
        <w:t>»</w:t>
      </w:r>
    </w:p>
    <w:p w:rsidR="00000000" w:rsidRDefault="00000000">
      <w:pPr>
        <w:numPr>
          <w:ilvl w:val="0"/>
          <w:numId w:val="159"/>
        </w:numPr>
        <w:tabs>
          <w:tab w:val="clear" w:pos="540"/>
        </w:tabs>
        <w:spacing w:after="120" w:line="240" w:lineRule="auto"/>
        <w:jc w:val="both"/>
        <w:rPr>
          <w:sz w:val="23"/>
        </w:rPr>
      </w:pPr>
      <w:r>
        <w:rPr>
          <w:sz w:val="23"/>
        </w:rPr>
        <w:t>ΜΑ</w:t>
      </w:r>
      <w:r>
        <w:rPr>
          <w:sz w:val="23"/>
          <w:lang w:val="en-US"/>
        </w:rPr>
        <w:t>C</w:t>
      </w:r>
      <w:r>
        <w:rPr>
          <w:sz w:val="23"/>
        </w:rPr>
        <w:t>Ε</w:t>
      </w:r>
      <w:r>
        <w:rPr>
          <w:sz w:val="23"/>
          <w:lang w:val="en-US"/>
        </w:rPr>
        <w:t>D</w:t>
      </w:r>
      <w:r>
        <w:rPr>
          <w:sz w:val="23"/>
        </w:rPr>
        <w:t>ΟΝΙ</w:t>
      </w:r>
      <w:r>
        <w:rPr>
          <w:sz w:val="23"/>
          <w:lang w:val="en-US"/>
        </w:rPr>
        <w:t>AN NEWS AGENCY S.A.</w:t>
      </w:r>
    </w:p>
    <w:p w:rsidR="00000000" w:rsidRDefault="00000000">
      <w:pPr>
        <w:numPr>
          <w:ilvl w:val="0"/>
          <w:numId w:val="159"/>
        </w:numPr>
        <w:tabs>
          <w:tab w:val="clear" w:pos="540"/>
        </w:tabs>
        <w:spacing w:after="120" w:line="240" w:lineRule="auto"/>
        <w:jc w:val="both"/>
        <w:rPr>
          <w:sz w:val="23"/>
        </w:rPr>
      </w:pPr>
      <w:r>
        <w:rPr>
          <w:sz w:val="23"/>
          <w:lang w:val="en-US"/>
        </w:rPr>
        <w:t>VOCATIONAL EDUCATION CENTRE “CONSUL”</w:t>
      </w:r>
    </w:p>
    <w:p w:rsidR="00000000" w:rsidRDefault="00000000">
      <w:pPr>
        <w:numPr>
          <w:ilvl w:val="0"/>
          <w:numId w:val="159"/>
        </w:numPr>
        <w:tabs>
          <w:tab w:val="clear" w:pos="540"/>
        </w:tabs>
        <w:spacing w:after="120" w:line="240" w:lineRule="auto"/>
        <w:jc w:val="both"/>
        <w:rPr>
          <w:sz w:val="23"/>
        </w:rPr>
      </w:pPr>
      <w:r>
        <w:rPr>
          <w:sz w:val="23"/>
          <w:lang w:val="en-US"/>
        </w:rPr>
        <w:t xml:space="preserve">GENERAL SECRETARIAT OF COMMUNICATION AND GENERAL SECRETARIAT OF INFORMATION </w:t>
      </w:r>
      <w:r>
        <w:rPr>
          <w:sz w:val="23"/>
        </w:rPr>
        <w:t>(</w:t>
      </w:r>
      <w:r>
        <w:rPr>
          <w:sz w:val="23"/>
          <w:lang w:val="en-US"/>
        </w:rPr>
        <w:t>EX MINISTRY OF PRESS AND MASS MEDIA</w:t>
      </w:r>
      <w:r>
        <w:rPr>
          <w:sz w:val="23"/>
        </w:rPr>
        <w:t>)</w:t>
      </w:r>
    </w:p>
    <w:p w:rsidR="00000000" w:rsidRDefault="00000000">
      <w:pPr>
        <w:numPr>
          <w:ilvl w:val="0"/>
          <w:numId w:val="159"/>
        </w:numPr>
        <w:tabs>
          <w:tab w:val="clear" w:pos="540"/>
        </w:tabs>
        <w:spacing w:after="120" w:line="240" w:lineRule="auto"/>
        <w:jc w:val="both"/>
        <w:rPr>
          <w:sz w:val="23"/>
        </w:rPr>
      </w:pPr>
      <w:r>
        <w:rPr>
          <w:sz w:val="23"/>
          <w:lang w:val="en-US"/>
        </w:rPr>
        <w:t xml:space="preserve">GREEK RADIO-TELEVISION </w:t>
      </w:r>
      <w:r>
        <w:rPr>
          <w:sz w:val="23"/>
        </w:rPr>
        <w:t>Ε</w:t>
      </w:r>
      <w:r>
        <w:rPr>
          <w:sz w:val="23"/>
          <w:lang w:val="en-US"/>
        </w:rPr>
        <w:t>R</w:t>
      </w:r>
      <w:r>
        <w:rPr>
          <w:sz w:val="23"/>
        </w:rPr>
        <w:t>Τ3</w:t>
      </w:r>
    </w:p>
    <w:p w:rsidR="00000000" w:rsidRDefault="00000000">
      <w:pPr>
        <w:numPr>
          <w:ilvl w:val="0"/>
          <w:numId w:val="159"/>
        </w:numPr>
        <w:tabs>
          <w:tab w:val="clear" w:pos="540"/>
        </w:tabs>
        <w:spacing w:after="120" w:line="240" w:lineRule="auto"/>
        <w:jc w:val="both"/>
        <w:rPr>
          <w:sz w:val="23"/>
        </w:rPr>
      </w:pPr>
      <w:r>
        <w:rPr>
          <w:sz w:val="23"/>
          <w:lang w:val="en-US"/>
        </w:rPr>
        <w:t>GREEK</w:t>
      </w:r>
      <w:r>
        <w:rPr>
          <w:sz w:val="23"/>
        </w:rPr>
        <w:t xml:space="preserve"> </w:t>
      </w:r>
      <w:r>
        <w:rPr>
          <w:sz w:val="23"/>
          <w:lang w:val="en-US"/>
        </w:rPr>
        <w:t>OBSERVATORY</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HELSINKI</w:t>
      </w:r>
      <w:r>
        <w:rPr>
          <w:sz w:val="23"/>
        </w:rPr>
        <w:t xml:space="preserve"> </w:t>
      </w:r>
      <w:r>
        <w:rPr>
          <w:sz w:val="23"/>
          <w:lang w:val="en-US"/>
        </w:rPr>
        <w:t>CONVENTIONS</w:t>
      </w:r>
      <w:r>
        <w:rPr>
          <w:sz w:val="23"/>
        </w:rPr>
        <w:t xml:space="preserve"> «</w:t>
      </w:r>
      <w:r>
        <w:rPr>
          <w:sz w:val="23"/>
          <w:lang w:val="en-US"/>
        </w:rPr>
        <w:t>COMPANY OF COMMUNICATION AND POLITICAL RESEARCH</w:t>
      </w:r>
      <w:r>
        <w:rPr>
          <w:sz w:val="23"/>
        </w:rPr>
        <w:t xml:space="preserve"> – Ε.P.S.Ε.</w:t>
      </w:r>
    </w:p>
    <w:p w:rsidR="00000000" w:rsidRDefault="00000000">
      <w:pPr>
        <w:numPr>
          <w:ilvl w:val="0"/>
          <w:numId w:val="159"/>
        </w:numPr>
        <w:tabs>
          <w:tab w:val="clear" w:pos="540"/>
        </w:tabs>
        <w:spacing w:after="120" w:line="240" w:lineRule="auto"/>
        <w:jc w:val="both"/>
        <w:rPr>
          <w:sz w:val="23"/>
        </w:rPr>
      </w:pPr>
      <w:r>
        <w:rPr>
          <w:sz w:val="23"/>
          <w:lang w:val="en-US"/>
        </w:rPr>
        <w:t>MUNICIPAL ORGANISATION OF SOCIAL INTERVENTION AND HEALTH</w:t>
      </w:r>
      <w:r>
        <w:rPr>
          <w:sz w:val="23"/>
        </w:rPr>
        <w:t xml:space="preserve"> (</w:t>
      </w:r>
      <w:r>
        <w:rPr>
          <w:sz w:val="23"/>
          <w:lang w:val="en-US"/>
        </w:rPr>
        <w:t>D</w:t>
      </w:r>
      <w:r>
        <w:rPr>
          <w:sz w:val="23"/>
        </w:rPr>
        <w:t>.Ο.Κ.P.Υ.)</w:t>
      </w:r>
    </w:p>
    <w:p w:rsidR="00000000" w:rsidRDefault="00000000">
      <w:pPr>
        <w:numPr>
          <w:ilvl w:val="0"/>
          <w:numId w:val="159"/>
        </w:numPr>
        <w:tabs>
          <w:tab w:val="clear" w:pos="540"/>
        </w:tabs>
        <w:spacing w:after="120" w:line="240" w:lineRule="auto"/>
        <w:jc w:val="both"/>
        <w:rPr>
          <w:sz w:val="23"/>
        </w:rPr>
      </w:pPr>
      <w:r>
        <w:rPr>
          <w:sz w:val="23"/>
        </w:rPr>
        <w:t>GENERAL SECRETARIAT OF EMIGRANT HELLENISM</w:t>
      </w:r>
    </w:p>
    <w:p w:rsidR="00000000" w:rsidRDefault="00000000">
      <w:pPr>
        <w:numPr>
          <w:ilvl w:val="0"/>
          <w:numId w:val="159"/>
        </w:numPr>
        <w:tabs>
          <w:tab w:val="clear" w:pos="540"/>
        </w:tabs>
        <w:spacing w:after="120" w:line="240" w:lineRule="auto"/>
        <w:jc w:val="both"/>
        <w:rPr>
          <w:sz w:val="23"/>
        </w:rPr>
      </w:pPr>
      <w:r>
        <w:rPr>
          <w:sz w:val="23"/>
          <w:lang w:val="en-US"/>
        </w:rPr>
        <w:t>THE ARISTOTLE UNIVERSITY OF THESSALONIKI</w:t>
      </w:r>
      <w:r>
        <w:rPr>
          <w:sz w:val="23"/>
        </w:rPr>
        <w:t xml:space="preserve"> – </w:t>
      </w:r>
      <w:r>
        <w:rPr>
          <w:sz w:val="23"/>
          <w:lang w:val="en-US"/>
        </w:rPr>
        <w:t>COMMITTEE OF RESEARCH</w:t>
      </w:r>
    </w:p>
    <w:p w:rsidR="00000000" w:rsidRDefault="00000000">
      <w:pPr>
        <w:numPr>
          <w:ilvl w:val="0"/>
          <w:numId w:val="159"/>
        </w:numPr>
        <w:tabs>
          <w:tab w:val="clear" w:pos="540"/>
        </w:tabs>
        <w:spacing w:after="120" w:line="240" w:lineRule="auto"/>
        <w:jc w:val="both"/>
        <w:rPr>
          <w:sz w:val="23"/>
        </w:rPr>
      </w:pPr>
      <w:r>
        <w:rPr>
          <w:sz w:val="23"/>
        </w:rPr>
        <w:t>Α</w:t>
      </w:r>
      <w:r>
        <w:rPr>
          <w:sz w:val="23"/>
          <w:lang w:val="en-US"/>
        </w:rPr>
        <w:t>GIS</w:t>
      </w:r>
      <w:r>
        <w:rPr>
          <w:sz w:val="23"/>
        </w:rPr>
        <w:t>Ο (</w:t>
      </w:r>
      <w:r>
        <w:rPr>
          <w:sz w:val="23"/>
          <w:lang w:val="en-US"/>
        </w:rPr>
        <w:t>ASSOCIATION</w:t>
      </w:r>
      <w:r>
        <w:rPr>
          <w:sz w:val="23"/>
        </w:rPr>
        <w:t xml:space="preserve"> </w:t>
      </w:r>
      <w:r>
        <w:rPr>
          <w:sz w:val="23"/>
          <w:lang w:val="en-US"/>
        </w:rPr>
        <w:t>OF</w:t>
      </w:r>
      <w:r>
        <w:rPr>
          <w:sz w:val="23"/>
        </w:rPr>
        <w:t xml:space="preserve"> SETTLERS OF THE AGIA SOFIA</w:t>
      </w:r>
      <w:r>
        <w:rPr>
          <w:sz w:val="23"/>
          <w:lang w:val="en-US"/>
        </w:rPr>
        <w:t xml:space="preserve"> SETTLEMENT</w:t>
      </w:r>
      <w:r>
        <w:rPr>
          <w:sz w:val="23"/>
        </w:rPr>
        <w:t>, MUNICIPALITY OF ECHEDOROS)</w:t>
      </w:r>
    </w:p>
    <w:p w:rsidR="00000000" w:rsidRDefault="00000000">
      <w:pPr>
        <w:numPr>
          <w:ilvl w:val="0"/>
          <w:numId w:val="159"/>
        </w:numPr>
        <w:tabs>
          <w:tab w:val="clear" w:pos="540"/>
        </w:tabs>
        <w:spacing w:after="120" w:line="240" w:lineRule="auto"/>
        <w:jc w:val="both"/>
        <w:rPr>
          <w:sz w:val="23"/>
        </w:rPr>
      </w:pPr>
      <w:r>
        <w:rPr>
          <w:sz w:val="23"/>
          <w:lang w:val="en-US"/>
        </w:rPr>
        <w:t>DIMITRA</w:t>
      </w:r>
      <w:r>
        <w:rPr>
          <w:sz w:val="23"/>
        </w:rPr>
        <w:t xml:space="preserve"> – </w:t>
      </w:r>
      <w:r>
        <w:rPr>
          <w:sz w:val="23"/>
          <w:lang w:val="en-US"/>
        </w:rPr>
        <w:t>CENTRE OF INFORMATION AND EDUCATION</w:t>
      </w:r>
      <w:r>
        <w:rPr>
          <w:sz w:val="23"/>
        </w:rPr>
        <w:t xml:space="preserve"> </w:t>
      </w:r>
      <w:r>
        <w:rPr>
          <w:sz w:val="23"/>
          <w:lang w:val="en-US"/>
        </w:rPr>
        <w:t>S.A.</w:t>
      </w:r>
    </w:p>
    <w:p w:rsidR="00000000" w:rsidRDefault="00000000">
      <w:pPr>
        <w:numPr>
          <w:ilvl w:val="0"/>
          <w:numId w:val="159"/>
        </w:numPr>
        <w:tabs>
          <w:tab w:val="clear" w:pos="540"/>
        </w:tabs>
        <w:spacing w:after="120" w:line="240" w:lineRule="auto"/>
        <w:jc w:val="both"/>
        <w:rPr>
          <w:sz w:val="23"/>
        </w:rPr>
      </w:pPr>
      <w:r>
        <w:rPr>
          <w:sz w:val="23"/>
          <w:lang w:val="en-US"/>
        </w:rPr>
        <w:t>COMPANY</w:t>
      </w:r>
      <w:r>
        <w:rPr>
          <w:sz w:val="23"/>
        </w:rPr>
        <w:t xml:space="preserve"> </w:t>
      </w:r>
      <w:r>
        <w:rPr>
          <w:sz w:val="23"/>
          <w:lang w:val="en-US"/>
        </w:rPr>
        <w:t xml:space="preserve">OF SOCIAL AND CULTURAL SUPPORT OF REPATRIATED GREEK EMIGRANTS </w:t>
      </w:r>
      <w:r>
        <w:rPr>
          <w:sz w:val="23"/>
        </w:rPr>
        <w:t xml:space="preserve"> «ΝΟ</w:t>
      </w:r>
      <w:r>
        <w:rPr>
          <w:sz w:val="23"/>
          <w:lang w:val="en-US"/>
        </w:rPr>
        <w:t>S</w:t>
      </w:r>
      <w:r>
        <w:rPr>
          <w:sz w:val="23"/>
        </w:rPr>
        <w:t>ΤΟ</w:t>
      </w:r>
      <w:r>
        <w:rPr>
          <w:sz w:val="23"/>
          <w:lang w:val="en-US"/>
        </w:rPr>
        <w:t>S</w:t>
      </w:r>
      <w:r>
        <w:rPr>
          <w:sz w:val="23"/>
        </w:rPr>
        <w:t>»</w:t>
      </w:r>
    </w:p>
    <w:p w:rsidR="00000000" w:rsidRDefault="00000000">
      <w:pPr>
        <w:numPr>
          <w:ilvl w:val="0"/>
          <w:numId w:val="159"/>
        </w:numPr>
        <w:tabs>
          <w:tab w:val="clear" w:pos="540"/>
        </w:tabs>
        <w:spacing w:after="120" w:line="240" w:lineRule="auto"/>
        <w:jc w:val="both"/>
        <w:rPr>
          <w:sz w:val="23"/>
        </w:rPr>
      </w:pPr>
      <w:r>
        <w:rPr>
          <w:sz w:val="23"/>
          <w:lang w:val="en-US"/>
        </w:rPr>
        <w:t>VOCATIONAL TRAINING</w:t>
      </w:r>
      <w:r>
        <w:rPr>
          <w:sz w:val="23"/>
        </w:rPr>
        <w:t xml:space="preserve"> </w:t>
      </w:r>
      <w:r>
        <w:rPr>
          <w:sz w:val="23"/>
          <w:lang w:val="en-US"/>
        </w:rPr>
        <w:t>CENTRE</w:t>
      </w:r>
      <w:r>
        <w:rPr>
          <w:sz w:val="23"/>
        </w:rPr>
        <w:t xml:space="preserve"> “Ε</w:t>
      </w:r>
      <w:r>
        <w:rPr>
          <w:sz w:val="23"/>
          <w:lang w:val="en-US"/>
        </w:rPr>
        <w:t>D</w:t>
      </w:r>
      <w:r>
        <w:rPr>
          <w:sz w:val="23"/>
        </w:rPr>
        <w:t>Ι</w:t>
      </w:r>
      <w:r>
        <w:rPr>
          <w:sz w:val="23"/>
          <w:lang w:val="en-US"/>
        </w:rPr>
        <w:t>P”, ADMINISTRATION AND INFORMATION TECHNOLOGY</w:t>
      </w:r>
      <w:r>
        <w:rPr>
          <w:sz w:val="23"/>
        </w:rPr>
        <w:t xml:space="preserve"> ENTERPRISE – INFORMATION TECHNOLOGY FOR YOUNG PEOPLE</w:t>
      </w:r>
    </w:p>
    <w:p w:rsidR="00000000" w:rsidRDefault="00000000">
      <w:pPr>
        <w:spacing w:after="120" w:line="240" w:lineRule="auto"/>
        <w:ind w:left="540" w:firstLine="311"/>
        <w:jc w:val="both"/>
        <w:rPr>
          <w:sz w:val="23"/>
        </w:rPr>
      </w:pPr>
      <w:r>
        <w:rPr>
          <w:sz w:val="23"/>
          <w:lang w:val="en-US"/>
        </w:rPr>
        <w:t>The programme mainly aims at combating discriminations against social groups – victims of racism, through the active participation of all organizations involved, taking into consideration the power of the Mass Media in the formation of public opinion</w:t>
      </w:r>
      <w:r>
        <w:rPr>
          <w:sz w:val="23"/>
        </w:rPr>
        <w:t>. More specifically:</w:t>
      </w:r>
    </w:p>
    <w:p w:rsidR="00000000" w:rsidRDefault="00000000">
      <w:pPr>
        <w:spacing w:after="120" w:line="240" w:lineRule="auto"/>
        <w:ind w:left="567"/>
        <w:jc w:val="both"/>
        <w:rPr>
          <w:sz w:val="23"/>
        </w:rPr>
      </w:pPr>
      <w:r>
        <w:rPr>
          <w:sz w:val="23"/>
        </w:rPr>
        <w:t xml:space="preserve">Α. </w:t>
      </w:r>
      <w:r>
        <w:rPr>
          <w:sz w:val="23"/>
          <w:lang w:val="en-US"/>
        </w:rPr>
        <w:t>In</w:t>
      </w:r>
      <w:r>
        <w:rPr>
          <w:sz w:val="23"/>
        </w:rPr>
        <w:t xml:space="preserve"> the </w:t>
      </w:r>
      <w:r>
        <w:rPr>
          <w:sz w:val="23"/>
          <w:lang w:val="en-US"/>
        </w:rPr>
        <w:t>Mass</w:t>
      </w:r>
      <w:r>
        <w:rPr>
          <w:sz w:val="23"/>
        </w:rPr>
        <w:t xml:space="preserve"> </w:t>
      </w:r>
      <w:r>
        <w:rPr>
          <w:sz w:val="23"/>
          <w:lang w:val="en-US"/>
        </w:rPr>
        <w:t>Media</w:t>
      </w:r>
      <w:r>
        <w:rPr>
          <w:sz w:val="23"/>
        </w:rPr>
        <w:t xml:space="preserve">, </w:t>
      </w:r>
      <w:r>
        <w:rPr>
          <w:sz w:val="23"/>
          <w:lang w:val="en-US"/>
        </w:rPr>
        <w:t>as</w:t>
      </w:r>
      <w:r>
        <w:rPr>
          <w:sz w:val="23"/>
        </w:rPr>
        <w:t xml:space="preserve"> </w:t>
      </w:r>
      <w:r>
        <w:rPr>
          <w:sz w:val="23"/>
          <w:lang w:val="en-US"/>
        </w:rPr>
        <w:t>a</w:t>
      </w:r>
      <w:r>
        <w:rPr>
          <w:sz w:val="23"/>
        </w:rPr>
        <w:t xml:space="preserve"> </w:t>
      </w:r>
      <w:r>
        <w:rPr>
          <w:sz w:val="23"/>
          <w:lang w:val="en-US"/>
        </w:rPr>
        <w:t>place</w:t>
      </w:r>
      <w:r>
        <w:rPr>
          <w:sz w:val="23"/>
        </w:rPr>
        <w:t xml:space="preserve"> </w:t>
      </w:r>
      <w:r>
        <w:rPr>
          <w:sz w:val="23"/>
          <w:lang w:val="en-US"/>
        </w:rPr>
        <w:t>of</w:t>
      </w:r>
      <w:r>
        <w:rPr>
          <w:sz w:val="23"/>
        </w:rPr>
        <w:t xml:space="preserve"> </w:t>
      </w:r>
      <w:r>
        <w:rPr>
          <w:sz w:val="23"/>
          <w:lang w:val="en-US"/>
        </w:rPr>
        <w:t>work</w:t>
      </w:r>
      <w:r>
        <w:rPr>
          <w:sz w:val="23"/>
        </w:rPr>
        <w:t xml:space="preserve">, </w:t>
      </w:r>
      <w:r>
        <w:rPr>
          <w:sz w:val="23"/>
          <w:lang w:val="en-US"/>
        </w:rPr>
        <w:t>creating</w:t>
      </w:r>
      <w:r>
        <w:rPr>
          <w:sz w:val="23"/>
        </w:rPr>
        <w:t xml:space="preserve"> conditions </w:t>
      </w:r>
      <w:r>
        <w:rPr>
          <w:sz w:val="23"/>
          <w:lang w:val="en-US"/>
        </w:rPr>
        <w:t>that</w:t>
      </w:r>
      <w:r>
        <w:rPr>
          <w:sz w:val="23"/>
        </w:rPr>
        <w:t xml:space="preserve"> </w:t>
      </w:r>
      <w:r>
        <w:rPr>
          <w:sz w:val="23"/>
          <w:lang w:val="en-US"/>
        </w:rPr>
        <w:t>will allow democratic representation</w:t>
      </w:r>
      <w:r>
        <w:rPr>
          <w:sz w:val="23"/>
        </w:rPr>
        <w:t xml:space="preserve"> </w:t>
      </w:r>
      <w:r>
        <w:rPr>
          <w:sz w:val="23"/>
          <w:lang w:val="en-US"/>
        </w:rPr>
        <w:t>in employment</w:t>
      </w:r>
      <w:r>
        <w:rPr>
          <w:sz w:val="23"/>
        </w:rPr>
        <w:t xml:space="preserve"> </w:t>
      </w:r>
      <w:r>
        <w:rPr>
          <w:sz w:val="23"/>
          <w:lang w:val="en-US"/>
        </w:rPr>
        <w:t>of individuals of the above mentioned groups</w:t>
      </w:r>
      <w:r>
        <w:rPr>
          <w:sz w:val="23"/>
        </w:rPr>
        <w:t xml:space="preserve">. </w:t>
      </w:r>
    </w:p>
    <w:p w:rsidR="00000000" w:rsidRDefault="00000000">
      <w:pPr>
        <w:spacing w:after="120" w:line="240" w:lineRule="auto"/>
        <w:ind w:left="567"/>
        <w:jc w:val="both"/>
        <w:rPr>
          <w:sz w:val="23"/>
        </w:rPr>
      </w:pPr>
      <w:r>
        <w:rPr>
          <w:sz w:val="23"/>
        </w:rPr>
        <w:t xml:space="preserve">Β. </w:t>
      </w:r>
      <w:r>
        <w:rPr>
          <w:sz w:val="23"/>
          <w:lang w:val="en-US"/>
        </w:rPr>
        <w:t>In</w:t>
      </w:r>
      <w:r>
        <w:rPr>
          <w:sz w:val="23"/>
        </w:rPr>
        <w:t xml:space="preserve"> the </w:t>
      </w:r>
      <w:r>
        <w:rPr>
          <w:sz w:val="23"/>
          <w:lang w:val="en-US"/>
        </w:rPr>
        <w:t>Mass</w:t>
      </w:r>
      <w:r>
        <w:rPr>
          <w:sz w:val="23"/>
        </w:rPr>
        <w:t xml:space="preserve"> </w:t>
      </w:r>
      <w:r>
        <w:rPr>
          <w:sz w:val="23"/>
          <w:lang w:val="en-US"/>
        </w:rPr>
        <w:t>Media</w:t>
      </w:r>
      <w:r>
        <w:rPr>
          <w:sz w:val="23"/>
        </w:rPr>
        <w:t xml:space="preserve">, </w:t>
      </w:r>
      <w:r>
        <w:rPr>
          <w:sz w:val="23"/>
          <w:lang w:val="en-US"/>
        </w:rPr>
        <w:t>as</w:t>
      </w:r>
      <w:r>
        <w:rPr>
          <w:sz w:val="23"/>
        </w:rPr>
        <w:t xml:space="preserve"> agencies which form and influence</w:t>
      </w:r>
      <w:r>
        <w:rPr>
          <w:sz w:val="23"/>
          <w:lang w:val="en-US"/>
        </w:rPr>
        <w:t xml:space="preserve"> public opinion</w:t>
      </w:r>
      <w:r>
        <w:rPr>
          <w:sz w:val="23"/>
        </w:rPr>
        <w:t xml:space="preserve">, </w:t>
      </w:r>
      <w:r>
        <w:rPr>
          <w:sz w:val="23"/>
          <w:lang w:val="en-US"/>
        </w:rPr>
        <w:t xml:space="preserve">in order to combat stereotypes and </w:t>
      </w:r>
      <w:r>
        <w:rPr>
          <w:sz w:val="23"/>
        </w:rPr>
        <w:t>biases that make the access of the above mentioned social groups to the labour market difficult.</w:t>
      </w:r>
    </w:p>
    <w:p w:rsidR="00000000" w:rsidRDefault="00000000">
      <w:pPr>
        <w:spacing w:after="120" w:line="240" w:lineRule="auto"/>
        <w:ind w:left="567" w:firstLine="284"/>
        <w:jc w:val="both"/>
        <w:rPr>
          <w:sz w:val="23"/>
        </w:rPr>
      </w:pPr>
      <w:r>
        <w:rPr>
          <w:sz w:val="23"/>
          <w:lang w:val="en-US"/>
        </w:rPr>
        <w:t>The equality of opportunities for both men and women also concerns all stages of the DREAM Plan</w:t>
      </w:r>
      <w:r>
        <w:rPr>
          <w:sz w:val="23"/>
        </w:rPr>
        <w:t>. Among proposed activities, the following are included:</w:t>
      </w:r>
    </w:p>
    <w:p w:rsidR="00000000" w:rsidRDefault="00000000">
      <w:pPr>
        <w:numPr>
          <w:ilvl w:val="0"/>
          <w:numId w:val="217"/>
        </w:numPr>
        <w:tabs>
          <w:tab w:val="clear" w:pos="360"/>
        </w:tabs>
        <w:spacing w:after="120" w:line="240" w:lineRule="auto"/>
        <w:ind w:left="1418" w:hanging="284"/>
        <w:jc w:val="both"/>
        <w:rPr>
          <w:sz w:val="23"/>
        </w:rPr>
      </w:pPr>
      <w:r>
        <w:rPr>
          <w:sz w:val="23"/>
          <w:lang w:val="en-US"/>
        </w:rPr>
        <w:t>Programmes of training in professions related to the Mass Media</w:t>
      </w:r>
    </w:p>
    <w:p w:rsidR="00000000" w:rsidRDefault="00000000">
      <w:pPr>
        <w:numPr>
          <w:ilvl w:val="0"/>
          <w:numId w:val="217"/>
        </w:numPr>
        <w:tabs>
          <w:tab w:val="clear" w:pos="360"/>
        </w:tabs>
        <w:spacing w:after="120" w:line="240" w:lineRule="auto"/>
        <w:ind w:left="1418" w:hanging="284"/>
        <w:jc w:val="both"/>
        <w:rPr>
          <w:sz w:val="23"/>
        </w:rPr>
      </w:pPr>
      <w:r>
        <w:rPr>
          <w:sz w:val="23"/>
          <w:lang w:val="en-US"/>
        </w:rPr>
        <w:t>Collection, evaluation, and adjustment of material on discriminations in the Mass Media</w:t>
      </w:r>
    </w:p>
    <w:p w:rsidR="00000000" w:rsidRDefault="00000000">
      <w:pPr>
        <w:numPr>
          <w:ilvl w:val="0"/>
          <w:numId w:val="217"/>
        </w:numPr>
        <w:tabs>
          <w:tab w:val="clear" w:pos="360"/>
        </w:tabs>
        <w:spacing w:after="120" w:line="240" w:lineRule="auto"/>
        <w:ind w:left="1418" w:hanging="284"/>
        <w:jc w:val="both"/>
        <w:rPr>
          <w:sz w:val="23"/>
        </w:rPr>
      </w:pPr>
      <w:r>
        <w:rPr>
          <w:sz w:val="23"/>
          <w:lang w:val="en-US"/>
        </w:rPr>
        <w:t>A</w:t>
      </w:r>
      <w:r>
        <w:rPr>
          <w:sz w:val="23"/>
        </w:rPr>
        <w:t xml:space="preserve"> field </w:t>
      </w:r>
      <w:r>
        <w:rPr>
          <w:sz w:val="23"/>
          <w:lang w:val="en-US"/>
        </w:rPr>
        <w:t>study</w:t>
      </w:r>
      <w:r>
        <w:rPr>
          <w:sz w:val="23"/>
        </w:rPr>
        <w:t xml:space="preserve"> </w:t>
      </w:r>
      <w:r>
        <w:rPr>
          <w:sz w:val="23"/>
          <w:lang w:val="en-US"/>
        </w:rPr>
        <w:t>at</w:t>
      </w:r>
      <w:r>
        <w:rPr>
          <w:sz w:val="23"/>
        </w:rPr>
        <w:t xml:space="preserve"> </w:t>
      </w:r>
      <w:r>
        <w:rPr>
          <w:sz w:val="23"/>
          <w:lang w:val="en-US"/>
        </w:rPr>
        <w:t>the</w:t>
      </w:r>
      <w:r>
        <w:rPr>
          <w:sz w:val="23"/>
        </w:rPr>
        <w:t xml:space="preserve"> </w:t>
      </w:r>
      <w:r>
        <w:rPr>
          <w:sz w:val="23"/>
          <w:lang w:val="en-US"/>
        </w:rPr>
        <w:t>place</w:t>
      </w:r>
      <w:r>
        <w:rPr>
          <w:sz w:val="23"/>
        </w:rPr>
        <w:t xml:space="preserve"> </w:t>
      </w:r>
      <w:r>
        <w:rPr>
          <w:sz w:val="23"/>
          <w:lang w:val="en-US"/>
        </w:rPr>
        <w:t>of</w:t>
      </w:r>
      <w:r>
        <w:rPr>
          <w:sz w:val="23"/>
        </w:rPr>
        <w:t xml:space="preserve"> </w:t>
      </w:r>
      <w:r>
        <w:rPr>
          <w:sz w:val="23"/>
          <w:lang w:val="en-US"/>
        </w:rPr>
        <w:t>work</w:t>
      </w:r>
      <w:r>
        <w:rPr>
          <w:sz w:val="23"/>
        </w:rPr>
        <w:t xml:space="preserve"> </w:t>
      </w:r>
      <w:r>
        <w:rPr>
          <w:sz w:val="23"/>
          <w:lang w:val="en-US"/>
        </w:rPr>
        <w:t>of</w:t>
      </w:r>
      <w:r>
        <w:rPr>
          <w:sz w:val="23"/>
        </w:rPr>
        <w:t xml:space="preserve"> M</w:t>
      </w:r>
      <w:r>
        <w:rPr>
          <w:sz w:val="23"/>
          <w:lang w:val="en-US"/>
        </w:rPr>
        <w:t>ass</w:t>
      </w:r>
      <w:r>
        <w:rPr>
          <w:sz w:val="23"/>
        </w:rPr>
        <w:t xml:space="preserve"> M</w:t>
      </w:r>
      <w:r>
        <w:rPr>
          <w:sz w:val="23"/>
          <w:lang w:val="en-US"/>
        </w:rPr>
        <w:t>edia</w:t>
      </w:r>
      <w:r>
        <w:rPr>
          <w:sz w:val="23"/>
        </w:rPr>
        <w:t xml:space="preserve"> </w:t>
      </w:r>
      <w:r>
        <w:rPr>
          <w:sz w:val="23"/>
          <w:lang w:val="en-US"/>
        </w:rPr>
        <w:t>employees</w:t>
      </w:r>
      <w:r>
        <w:rPr>
          <w:sz w:val="23"/>
        </w:rPr>
        <w:t xml:space="preserve">, </w:t>
      </w:r>
      <w:r>
        <w:rPr>
          <w:sz w:val="23"/>
          <w:lang w:val="en-US"/>
        </w:rPr>
        <w:t xml:space="preserve">concerning the way in which they regard and depict </w:t>
      </w:r>
      <w:r>
        <w:rPr>
          <w:sz w:val="23"/>
        </w:rPr>
        <w:t>“vulnerable” social groups.</w:t>
      </w:r>
    </w:p>
    <w:p w:rsidR="00000000" w:rsidRDefault="00000000">
      <w:pPr>
        <w:numPr>
          <w:ilvl w:val="0"/>
          <w:numId w:val="217"/>
        </w:numPr>
        <w:tabs>
          <w:tab w:val="clear" w:pos="360"/>
        </w:tabs>
        <w:spacing w:after="120" w:line="240" w:lineRule="auto"/>
        <w:ind w:left="1418" w:hanging="284"/>
        <w:jc w:val="both"/>
        <w:rPr>
          <w:sz w:val="23"/>
        </w:rPr>
      </w:pPr>
      <w:r>
        <w:rPr>
          <w:sz w:val="23"/>
          <w:lang w:val="en-US"/>
        </w:rPr>
        <w:t xml:space="preserve">Creation and application of educational material for employees in the Mass Media </w:t>
      </w:r>
    </w:p>
    <w:p w:rsidR="00000000" w:rsidRDefault="00000000">
      <w:pPr>
        <w:numPr>
          <w:ilvl w:val="0"/>
          <w:numId w:val="217"/>
        </w:numPr>
        <w:tabs>
          <w:tab w:val="clear" w:pos="360"/>
        </w:tabs>
        <w:spacing w:after="120" w:line="240" w:lineRule="auto"/>
        <w:ind w:left="1418" w:hanging="284"/>
        <w:jc w:val="both"/>
        <w:rPr>
          <w:sz w:val="23"/>
        </w:rPr>
      </w:pPr>
      <w:r>
        <w:rPr>
          <w:sz w:val="23"/>
          <w:lang w:val="en-US"/>
        </w:rPr>
        <w:t>Training seminars</w:t>
      </w:r>
      <w:r>
        <w:rPr>
          <w:sz w:val="23"/>
        </w:rPr>
        <w:t xml:space="preserve"> </w:t>
      </w:r>
      <w:r>
        <w:rPr>
          <w:sz w:val="23"/>
          <w:lang w:val="en-US"/>
        </w:rPr>
        <w:t>for</w:t>
      </w:r>
      <w:r>
        <w:rPr>
          <w:sz w:val="23"/>
        </w:rPr>
        <w:t xml:space="preserve"> </w:t>
      </w:r>
      <w:r>
        <w:rPr>
          <w:sz w:val="23"/>
          <w:lang w:val="en-US"/>
        </w:rPr>
        <w:t>employees</w:t>
      </w:r>
      <w:r>
        <w:rPr>
          <w:sz w:val="23"/>
        </w:rPr>
        <w:t xml:space="preserve"> in the M</w:t>
      </w:r>
      <w:r>
        <w:rPr>
          <w:sz w:val="23"/>
          <w:lang w:val="en-US"/>
        </w:rPr>
        <w:t>ass</w:t>
      </w:r>
      <w:r>
        <w:rPr>
          <w:sz w:val="23"/>
        </w:rPr>
        <w:t xml:space="preserve"> M</w:t>
      </w:r>
      <w:r>
        <w:rPr>
          <w:sz w:val="23"/>
          <w:lang w:val="en-US"/>
        </w:rPr>
        <w:t>edia</w:t>
      </w:r>
      <w:r>
        <w:rPr>
          <w:sz w:val="23"/>
        </w:rPr>
        <w:t xml:space="preserve">, </w:t>
      </w:r>
      <w:r>
        <w:rPr>
          <w:sz w:val="23"/>
          <w:lang w:val="en-US"/>
        </w:rPr>
        <w:t>aiming at their sensitization</w:t>
      </w:r>
      <w:r>
        <w:rPr>
          <w:sz w:val="23"/>
        </w:rPr>
        <w:t xml:space="preserve"> </w:t>
      </w:r>
      <w:r>
        <w:rPr>
          <w:sz w:val="23"/>
          <w:lang w:val="en-US"/>
        </w:rPr>
        <w:t>on the struggle against discriminations</w:t>
      </w:r>
      <w:r>
        <w:rPr>
          <w:sz w:val="23"/>
        </w:rPr>
        <w:t xml:space="preserve">, </w:t>
      </w:r>
      <w:r>
        <w:rPr>
          <w:sz w:val="23"/>
          <w:lang w:val="en-US"/>
        </w:rPr>
        <w:t>etc</w:t>
      </w:r>
      <w:r>
        <w:rPr>
          <w:sz w:val="23"/>
        </w:rPr>
        <w:t>.</w:t>
      </w:r>
    </w:p>
    <w:p w:rsidR="00000000" w:rsidRDefault="00000000">
      <w:pPr>
        <w:numPr>
          <w:ilvl w:val="0"/>
          <w:numId w:val="256"/>
        </w:numPr>
        <w:tabs>
          <w:tab w:val="clear" w:pos="360"/>
        </w:tabs>
        <w:spacing w:after="120" w:line="240" w:lineRule="auto"/>
        <w:ind w:left="567" w:hanging="567"/>
        <w:jc w:val="both"/>
        <w:rPr>
          <w:sz w:val="23"/>
        </w:rPr>
      </w:pPr>
      <w:r>
        <w:rPr>
          <w:sz w:val="23"/>
          <w:lang w:val="en-US"/>
        </w:rPr>
        <w:t>With</w:t>
      </w:r>
      <w:r>
        <w:rPr>
          <w:sz w:val="23"/>
        </w:rPr>
        <w:t xml:space="preserve"> </w:t>
      </w:r>
      <w:r>
        <w:rPr>
          <w:sz w:val="23"/>
          <w:lang w:val="en-US"/>
        </w:rPr>
        <w:t>the</w:t>
      </w:r>
      <w:r>
        <w:rPr>
          <w:sz w:val="23"/>
        </w:rPr>
        <w:t xml:space="preserve"> </w:t>
      </w:r>
      <w:r>
        <w:rPr>
          <w:sz w:val="23"/>
          <w:lang w:val="en-US"/>
        </w:rPr>
        <w:t>participation</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Journalists’ Union of the Athens Daily Newspapers (E.S.I.E.A.), the 25</w:t>
      </w:r>
      <w:r>
        <w:rPr>
          <w:sz w:val="23"/>
          <w:vertAlign w:val="superscript"/>
          <w:lang w:val="en-US"/>
        </w:rPr>
        <w:t>th</w:t>
      </w:r>
      <w:r>
        <w:rPr>
          <w:sz w:val="23"/>
          <w:lang w:val="en-US"/>
        </w:rPr>
        <w:t xml:space="preserve"> World Conference of the International Journalists’ Federation took place in Athens</w:t>
      </w:r>
      <w:r>
        <w:rPr>
          <w:sz w:val="23"/>
        </w:rPr>
        <w:t xml:space="preserve"> (25-30 May 2004); it included a special thematic unit </w:t>
      </w:r>
      <w:r>
        <w:rPr>
          <w:sz w:val="23"/>
          <w:lang w:val="en-US"/>
        </w:rPr>
        <w:t>titled</w:t>
      </w:r>
      <w:r>
        <w:rPr>
          <w:sz w:val="23"/>
        </w:rPr>
        <w:t>: “Creating solidarity for Gender Equality”.</w:t>
      </w:r>
    </w:p>
    <w:p w:rsidR="00000000" w:rsidRDefault="00000000">
      <w:pPr>
        <w:spacing w:after="120" w:line="240" w:lineRule="auto"/>
        <w:ind w:left="567" w:firstLine="284"/>
        <w:jc w:val="both"/>
        <w:rPr>
          <w:sz w:val="23"/>
        </w:rPr>
      </w:pPr>
      <w:r>
        <w:rPr>
          <w:sz w:val="23"/>
          <w:lang w:val="en-US"/>
        </w:rPr>
        <w:t>All</w:t>
      </w:r>
      <w:r>
        <w:rPr>
          <w:sz w:val="23"/>
        </w:rPr>
        <w:t xml:space="preserve"> subjects </w:t>
      </w:r>
      <w:r>
        <w:rPr>
          <w:sz w:val="23"/>
          <w:lang w:val="en-US"/>
        </w:rPr>
        <w:t>of</w:t>
      </w:r>
      <w:r>
        <w:rPr>
          <w:sz w:val="23"/>
        </w:rPr>
        <w:t xml:space="preserve"> </w:t>
      </w:r>
      <w:r>
        <w:rPr>
          <w:sz w:val="23"/>
          <w:lang w:val="en-US"/>
        </w:rPr>
        <w:t>the</w:t>
      </w:r>
      <w:r>
        <w:rPr>
          <w:sz w:val="23"/>
        </w:rPr>
        <w:t xml:space="preserve"> </w:t>
      </w:r>
      <w:r>
        <w:rPr>
          <w:sz w:val="23"/>
          <w:lang w:val="en-US"/>
        </w:rPr>
        <w:t>Conference</w:t>
      </w:r>
      <w:r>
        <w:rPr>
          <w:sz w:val="23"/>
        </w:rPr>
        <w:t>’</w:t>
      </w:r>
      <w:r>
        <w:rPr>
          <w:sz w:val="23"/>
          <w:lang w:val="en-US"/>
        </w:rPr>
        <w:t>s</w:t>
      </w:r>
      <w:r>
        <w:rPr>
          <w:sz w:val="23"/>
        </w:rPr>
        <w:t xml:space="preserve"> </w:t>
      </w:r>
      <w:r>
        <w:rPr>
          <w:sz w:val="23"/>
          <w:lang w:val="en-US"/>
        </w:rPr>
        <w:t>agenda</w:t>
      </w:r>
      <w:r>
        <w:rPr>
          <w:sz w:val="23"/>
        </w:rPr>
        <w:t xml:space="preserve"> </w:t>
      </w:r>
      <w:r>
        <w:rPr>
          <w:sz w:val="23"/>
          <w:lang w:val="en-US"/>
        </w:rPr>
        <w:t>were</w:t>
      </w:r>
      <w:r>
        <w:rPr>
          <w:sz w:val="23"/>
        </w:rPr>
        <w:t xml:space="preserve"> </w:t>
      </w:r>
      <w:r>
        <w:rPr>
          <w:sz w:val="23"/>
          <w:lang w:val="en-US"/>
        </w:rPr>
        <w:t>related</w:t>
      </w:r>
      <w:r>
        <w:rPr>
          <w:sz w:val="23"/>
        </w:rPr>
        <w:t xml:space="preserve"> </w:t>
      </w:r>
      <w:r>
        <w:rPr>
          <w:sz w:val="23"/>
          <w:lang w:val="en-US"/>
        </w:rPr>
        <w:t>to</w:t>
      </w:r>
      <w:r>
        <w:rPr>
          <w:sz w:val="23"/>
        </w:rPr>
        <w:t xml:space="preserve"> </w:t>
      </w:r>
      <w:r>
        <w:rPr>
          <w:sz w:val="23"/>
          <w:lang w:val="en-US"/>
        </w:rPr>
        <w:t>women</w:t>
      </w:r>
      <w:r>
        <w:rPr>
          <w:sz w:val="23"/>
        </w:rPr>
        <w:t xml:space="preserve"> – conflicts, </w:t>
      </w:r>
      <w:r>
        <w:rPr>
          <w:sz w:val="23"/>
          <w:lang w:val="en-US"/>
        </w:rPr>
        <w:t>strategies</w:t>
      </w:r>
      <w:r>
        <w:rPr>
          <w:sz w:val="23"/>
        </w:rPr>
        <w:t xml:space="preserve"> </w:t>
      </w:r>
      <w:r>
        <w:rPr>
          <w:sz w:val="23"/>
          <w:lang w:val="en-US"/>
        </w:rPr>
        <w:t>to</w:t>
      </w:r>
      <w:r>
        <w:rPr>
          <w:sz w:val="23"/>
        </w:rPr>
        <w:t xml:space="preserve"> </w:t>
      </w:r>
      <w:r>
        <w:rPr>
          <w:sz w:val="23"/>
          <w:lang w:val="en-US"/>
        </w:rPr>
        <w:t>address</w:t>
      </w:r>
      <w:r>
        <w:rPr>
          <w:sz w:val="23"/>
        </w:rPr>
        <w:t xml:space="preserve"> challenges of globalisation, quality in the mass media and the future working programme of the </w:t>
      </w:r>
      <w:r>
        <w:rPr>
          <w:sz w:val="23"/>
          <w:lang w:val="en-US"/>
        </w:rPr>
        <w:t>IFJ (International Federation of Journalists)</w:t>
      </w:r>
      <w:r>
        <w:rPr>
          <w:sz w:val="23"/>
        </w:rPr>
        <w:t>. The panel examined the reasons why gender issues are still margin</w:t>
      </w:r>
      <w:r>
        <w:rPr>
          <w:sz w:val="23"/>
          <w:lang w:val="en-US"/>
        </w:rPr>
        <w:t>al</w:t>
      </w:r>
      <w:r>
        <w:rPr>
          <w:sz w:val="23"/>
        </w:rPr>
        <w:t xml:space="preserve">, </w:t>
      </w:r>
      <w:r>
        <w:rPr>
          <w:sz w:val="23"/>
          <w:lang w:val="en-US"/>
        </w:rPr>
        <w:t>how to bring the action plan for equality at the core of the IFJ work, and the role of training</w:t>
      </w:r>
      <w:r>
        <w:rPr>
          <w:sz w:val="23"/>
        </w:rPr>
        <w:t>. A crucial issue was the need for regional areas’ voice to be heard.</w:t>
      </w:r>
    </w:p>
    <w:p w:rsidR="00000000" w:rsidRDefault="00000000">
      <w:pPr>
        <w:spacing w:after="120" w:line="240" w:lineRule="auto"/>
        <w:jc w:val="both"/>
        <w:rPr>
          <w:sz w:val="23"/>
        </w:rPr>
      </w:pPr>
    </w:p>
    <w:p w:rsidR="00000000" w:rsidRDefault="00000000">
      <w:pPr>
        <w:pStyle w:val="BodyText3"/>
        <w:spacing w:after="120" w:line="240" w:lineRule="auto"/>
        <w:jc w:val="center"/>
        <w:rPr>
          <w:b/>
          <w:sz w:val="23"/>
        </w:rPr>
      </w:pPr>
      <w:r>
        <w:rPr>
          <w:b/>
          <w:sz w:val="23"/>
        </w:rPr>
        <w:t>ANNEX</w:t>
      </w:r>
      <w:r>
        <w:rPr>
          <w:b/>
          <w:sz w:val="23"/>
          <w:lang w:val="en-GB"/>
        </w:rPr>
        <w:t xml:space="preserve"> B</w:t>
      </w:r>
    </w:p>
    <w:p w:rsidR="00000000" w:rsidRDefault="00000000">
      <w:pPr>
        <w:pStyle w:val="BodyText3"/>
        <w:spacing w:after="120" w:line="240" w:lineRule="auto"/>
        <w:jc w:val="center"/>
        <w:rPr>
          <w:sz w:val="23"/>
          <w:lang w:val="en-GB"/>
        </w:rPr>
      </w:pPr>
      <w:r>
        <w:rPr>
          <w:sz w:val="23"/>
          <w:lang w:val="en-GB"/>
        </w:rPr>
        <w:t>(</w:t>
      </w:r>
      <w:r>
        <w:rPr>
          <w:sz w:val="23"/>
        </w:rPr>
        <w:t>ARTICLE</w:t>
      </w:r>
      <w:r>
        <w:rPr>
          <w:sz w:val="23"/>
          <w:lang w:val="en-GB"/>
        </w:rPr>
        <w:t xml:space="preserve"> 6)</w:t>
      </w:r>
    </w:p>
    <w:p w:rsidR="00000000" w:rsidRDefault="00000000">
      <w:pPr>
        <w:spacing w:after="120" w:line="240" w:lineRule="auto"/>
        <w:jc w:val="center"/>
        <w:rPr>
          <w:sz w:val="23"/>
        </w:rPr>
      </w:pPr>
      <w:r>
        <w:rPr>
          <w:sz w:val="23"/>
          <w:lang w:val="en-US"/>
        </w:rPr>
        <w:t>GENERAL SECRETARIAT FOR GENDER EQUALITY</w:t>
      </w:r>
      <w:r>
        <w:rPr>
          <w:sz w:val="23"/>
        </w:rPr>
        <w:t xml:space="preserve"> (2004)</w:t>
      </w:r>
    </w:p>
    <w:p w:rsidR="00000000" w:rsidRDefault="00000000">
      <w:pPr>
        <w:pStyle w:val="Heading2"/>
        <w:spacing w:after="120" w:line="240" w:lineRule="auto"/>
        <w:jc w:val="center"/>
        <w:rPr>
          <w:sz w:val="23"/>
          <w:u w:val="single"/>
        </w:rPr>
      </w:pPr>
      <w:r>
        <w:rPr>
          <w:sz w:val="23"/>
          <w:u w:val="single"/>
        </w:rPr>
        <w:t>DOMESTIC VIOLENCE</w:t>
      </w:r>
    </w:p>
    <w:p w:rsidR="00000000" w:rsidRDefault="00000000">
      <w:pPr>
        <w:spacing w:after="120" w:line="240" w:lineRule="auto"/>
        <w:jc w:val="center"/>
        <w:rPr>
          <w:i/>
          <w:sz w:val="23"/>
          <w:u w:val="single"/>
        </w:rPr>
      </w:pPr>
      <w:r>
        <w:rPr>
          <w:i/>
          <w:sz w:val="23"/>
          <w:u w:val="single"/>
          <w:lang w:val="en-US"/>
        </w:rPr>
        <w:t>Sample</w:t>
      </w:r>
      <w:r>
        <w:rPr>
          <w:i/>
          <w:sz w:val="23"/>
          <w:u w:val="single"/>
        </w:rPr>
        <w:t xml:space="preserve"> </w:t>
      </w:r>
      <w:r>
        <w:rPr>
          <w:i/>
          <w:sz w:val="23"/>
          <w:u w:val="single"/>
          <w:lang w:val="en-US"/>
        </w:rPr>
        <w:t>statistical development of data on women’s abuse</w:t>
      </w:r>
    </w:p>
    <w:p w:rsidR="00000000" w:rsidRDefault="00000000">
      <w:pPr>
        <w:pStyle w:val="Heading3"/>
        <w:spacing w:after="120"/>
        <w:jc w:val="center"/>
        <w:rPr>
          <w:rFonts w:ascii="Times New Roman" w:hAnsi="Times New Roman"/>
          <w:b w:val="0"/>
          <w:sz w:val="23"/>
          <w:lang w:val="en-GB"/>
        </w:rPr>
      </w:pPr>
      <w:r>
        <w:rPr>
          <w:rFonts w:ascii="Times New Roman" w:hAnsi="Times New Roman"/>
          <w:b w:val="0"/>
          <w:sz w:val="23"/>
          <w:u w:val="single"/>
          <w:lang w:val="en-US"/>
        </w:rPr>
        <w:t>MAIN CONCLUSIONS</w:t>
      </w:r>
    </w:p>
    <w:p w:rsidR="00000000" w:rsidRDefault="00000000">
      <w:pPr>
        <w:spacing w:after="120" w:line="240" w:lineRule="auto"/>
        <w:ind w:left="567"/>
        <w:jc w:val="both"/>
        <w:rPr>
          <w:sz w:val="23"/>
        </w:rPr>
      </w:pPr>
      <w:r>
        <w:rPr>
          <w:sz w:val="23"/>
          <w:lang w:val="en-US"/>
        </w:rPr>
        <w:t>The activities of the Consultation Centres of Athens - Piraeus</w:t>
      </w:r>
      <w:r>
        <w:rPr>
          <w:sz w:val="23"/>
        </w:rPr>
        <w:t xml:space="preserve"> </w:t>
      </w:r>
      <w:r>
        <w:rPr>
          <w:sz w:val="23"/>
          <w:lang w:val="en-US"/>
        </w:rPr>
        <w:t>of the General Secretariat for Gender Equality</w:t>
      </w:r>
      <w:r>
        <w:rPr>
          <w:sz w:val="23"/>
        </w:rPr>
        <w:t xml:space="preserve">, </w:t>
      </w:r>
      <w:r>
        <w:rPr>
          <w:sz w:val="23"/>
          <w:lang w:val="en-US"/>
        </w:rPr>
        <w:t xml:space="preserve">during the period from </w:t>
      </w:r>
      <w:r>
        <w:rPr>
          <w:sz w:val="23"/>
        </w:rPr>
        <w:t xml:space="preserve">01/01/2004 </w:t>
      </w:r>
      <w:r>
        <w:rPr>
          <w:sz w:val="23"/>
          <w:lang w:val="en-US"/>
        </w:rPr>
        <w:t>to</w:t>
      </w:r>
      <w:r>
        <w:rPr>
          <w:sz w:val="23"/>
        </w:rPr>
        <w:t xml:space="preserve"> 31/10/2004, </w:t>
      </w:r>
      <w:r>
        <w:rPr>
          <w:sz w:val="23"/>
          <w:lang w:val="en-US"/>
        </w:rPr>
        <w:t>have been as follows</w:t>
      </w:r>
      <w:r>
        <w:rPr>
          <w:sz w:val="23"/>
        </w:rPr>
        <w:t>:</w:t>
      </w:r>
    </w:p>
    <w:p w:rsidR="00000000" w:rsidRDefault="00000000">
      <w:pPr>
        <w:numPr>
          <w:ilvl w:val="0"/>
          <w:numId w:val="257"/>
        </w:numPr>
        <w:tabs>
          <w:tab w:val="clear" w:pos="360"/>
        </w:tabs>
        <w:spacing w:after="120" w:line="240" w:lineRule="auto"/>
        <w:ind w:left="1418" w:hanging="284"/>
        <w:jc w:val="both"/>
        <w:rPr>
          <w:sz w:val="23"/>
        </w:rPr>
      </w:pPr>
      <w:r>
        <w:rPr>
          <w:sz w:val="23"/>
          <w:lang w:val="en-US"/>
        </w:rPr>
        <w:t>Appointments</w:t>
      </w:r>
      <w:r>
        <w:rPr>
          <w:sz w:val="23"/>
        </w:rPr>
        <w:t>: 728</w:t>
      </w:r>
    </w:p>
    <w:p w:rsidR="00000000" w:rsidRDefault="00000000">
      <w:pPr>
        <w:numPr>
          <w:ilvl w:val="0"/>
          <w:numId w:val="257"/>
        </w:numPr>
        <w:tabs>
          <w:tab w:val="clear" w:pos="360"/>
        </w:tabs>
        <w:spacing w:after="120" w:line="240" w:lineRule="auto"/>
        <w:ind w:left="1418" w:hanging="284"/>
        <w:jc w:val="both"/>
        <w:rPr>
          <w:sz w:val="23"/>
        </w:rPr>
      </w:pPr>
      <w:r>
        <w:rPr>
          <w:sz w:val="23"/>
          <w:lang w:val="en-US"/>
        </w:rPr>
        <w:t>Telephone calls</w:t>
      </w:r>
      <w:r>
        <w:rPr>
          <w:sz w:val="23"/>
        </w:rPr>
        <w:t>: 2302</w:t>
      </w:r>
    </w:p>
    <w:p w:rsidR="00000000" w:rsidRDefault="00000000">
      <w:pPr>
        <w:numPr>
          <w:ilvl w:val="1"/>
          <w:numId w:val="247"/>
        </w:numPr>
        <w:tabs>
          <w:tab w:val="clear" w:pos="1440"/>
        </w:tabs>
        <w:spacing w:after="120" w:line="240" w:lineRule="auto"/>
        <w:jc w:val="both"/>
        <w:rPr>
          <w:sz w:val="23"/>
        </w:rPr>
      </w:pPr>
      <w:r>
        <w:rPr>
          <w:sz w:val="23"/>
        </w:rPr>
        <w:t xml:space="preserve">16% </w:t>
      </w:r>
      <w:r>
        <w:rPr>
          <w:sz w:val="23"/>
          <w:lang w:val="en-US"/>
        </w:rPr>
        <w:t>of</w:t>
      </w:r>
      <w:r>
        <w:rPr>
          <w:sz w:val="23"/>
        </w:rPr>
        <w:t xml:space="preserve"> the </w:t>
      </w:r>
      <w:r>
        <w:rPr>
          <w:sz w:val="23"/>
          <w:lang w:val="en-US"/>
        </w:rPr>
        <w:t>women</w:t>
      </w:r>
      <w:r>
        <w:rPr>
          <w:sz w:val="23"/>
        </w:rPr>
        <w:t xml:space="preserve"> </w:t>
      </w:r>
      <w:r>
        <w:rPr>
          <w:sz w:val="23"/>
          <w:lang w:val="en-US"/>
        </w:rPr>
        <w:t>who</w:t>
      </w:r>
      <w:r>
        <w:rPr>
          <w:sz w:val="23"/>
        </w:rPr>
        <w:t xml:space="preserve"> </w:t>
      </w:r>
      <w:r>
        <w:rPr>
          <w:sz w:val="23"/>
          <w:lang w:val="en-US"/>
        </w:rPr>
        <w:t>contacted</w:t>
      </w:r>
      <w:r>
        <w:rPr>
          <w:sz w:val="23"/>
        </w:rPr>
        <w:t xml:space="preserve"> </w:t>
      </w:r>
      <w:r>
        <w:rPr>
          <w:sz w:val="23"/>
          <w:lang w:val="en-US"/>
        </w:rPr>
        <w:t>the Consultation Centres</w:t>
      </w:r>
      <w:r>
        <w:rPr>
          <w:sz w:val="23"/>
        </w:rPr>
        <w:t xml:space="preserve">, </w:t>
      </w:r>
      <w:r>
        <w:rPr>
          <w:sz w:val="23"/>
          <w:lang w:val="en-US"/>
        </w:rPr>
        <w:t xml:space="preserve">during the time period from </w:t>
      </w:r>
      <w:r>
        <w:rPr>
          <w:sz w:val="23"/>
        </w:rPr>
        <w:t xml:space="preserve">01/01/2002 </w:t>
      </w:r>
      <w:r>
        <w:rPr>
          <w:sz w:val="23"/>
          <w:lang w:val="en-US"/>
        </w:rPr>
        <w:t>to</w:t>
      </w:r>
      <w:r>
        <w:rPr>
          <w:sz w:val="23"/>
        </w:rPr>
        <w:t xml:space="preserve"> 31/10/2004, were</w:t>
      </w:r>
      <w:r>
        <w:rPr>
          <w:sz w:val="23"/>
          <w:lang w:val="en-US"/>
        </w:rPr>
        <w:t xml:space="preserve"> foreign nationals</w:t>
      </w:r>
      <w:r>
        <w:rPr>
          <w:sz w:val="23"/>
        </w:rPr>
        <w:t xml:space="preserve">. It is noted that </w:t>
      </w:r>
      <w:r>
        <w:rPr>
          <w:sz w:val="23"/>
          <w:u w:val="single"/>
          <w:lang w:val="en-US"/>
        </w:rPr>
        <w:t>of the total number of foreign women</w:t>
      </w:r>
      <w:r>
        <w:rPr>
          <w:sz w:val="23"/>
          <w:u w:val="single"/>
        </w:rPr>
        <w:t xml:space="preserve"> – </w:t>
      </w:r>
      <w:r>
        <w:rPr>
          <w:sz w:val="23"/>
          <w:u w:val="single"/>
          <w:lang w:val="en-US"/>
        </w:rPr>
        <w:t>victims of domestic violence</w:t>
      </w:r>
      <w:r>
        <w:rPr>
          <w:sz w:val="23"/>
        </w:rPr>
        <w:t xml:space="preserve">, </w:t>
      </w:r>
      <w:r>
        <w:rPr>
          <w:sz w:val="23"/>
          <w:lang w:val="en-US"/>
        </w:rPr>
        <w:t>approximately</w:t>
      </w:r>
      <w:r>
        <w:rPr>
          <w:sz w:val="23"/>
        </w:rPr>
        <w:t xml:space="preserve">, </w:t>
      </w:r>
      <w:r>
        <w:rPr>
          <w:sz w:val="23"/>
          <w:u w:val="single"/>
        </w:rPr>
        <w:t xml:space="preserve">4 </w:t>
      </w:r>
      <w:r>
        <w:rPr>
          <w:sz w:val="23"/>
          <w:u w:val="single"/>
          <w:lang w:val="en-US"/>
        </w:rPr>
        <w:t xml:space="preserve">out of </w:t>
      </w:r>
      <w:r>
        <w:rPr>
          <w:sz w:val="23"/>
          <w:u w:val="single"/>
        </w:rPr>
        <w:t xml:space="preserve">10 </w:t>
      </w:r>
      <w:r>
        <w:rPr>
          <w:sz w:val="23"/>
          <w:u w:val="single"/>
          <w:lang w:val="en-US"/>
        </w:rPr>
        <w:t>come from the Balkans</w:t>
      </w:r>
      <w:r>
        <w:rPr>
          <w:sz w:val="23"/>
        </w:rPr>
        <w:t>.</w:t>
      </w:r>
    </w:p>
    <w:p w:rsidR="00000000" w:rsidRDefault="00000000">
      <w:pPr>
        <w:numPr>
          <w:ilvl w:val="1"/>
          <w:numId w:val="247"/>
        </w:numPr>
        <w:tabs>
          <w:tab w:val="clear" w:pos="1440"/>
        </w:tabs>
        <w:spacing w:after="120" w:line="240" w:lineRule="auto"/>
        <w:jc w:val="both"/>
        <w:rPr>
          <w:sz w:val="23"/>
        </w:rPr>
      </w:pPr>
      <w:r>
        <w:rPr>
          <w:sz w:val="23"/>
          <w:lang w:val="en-US"/>
        </w:rPr>
        <w:t>The majority of women</w:t>
      </w:r>
      <w:r>
        <w:rPr>
          <w:sz w:val="23"/>
        </w:rPr>
        <w:t>-</w:t>
      </w:r>
      <w:r>
        <w:rPr>
          <w:sz w:val="23"/>
          <w:lang w:val="en-US"/>
        </w:rPr>
        <w:t>victims of domestic violence</w:t>
      </w:r>
      <w:r>
        <w:rPr>
          <w:sz w:val="23"/>
        </w:rPr>
        <w:t xml:space="preserve">, (64%) </w:t>
      </w:r>
      <w:r>
        <w:rPr>
          <w:sz w:val="23"/>
          <w:lang w:val="en-US"/>
        </w:rPr>
        <w:t>belong to the age group from</w:t>
      </w:r>
      <w:r>
        <w:rPr>
          <w:sz w:val="23"/>
        </w:rPr>
        <w:t xml:space="preserve"> 31 to 50 years</w:t>
      </w:r>
      <w:r>
        <w:rPr>
          <w:b/>
          <w:sz w:val="23"/>
        </w:rPr>
        <w:t>.</w:t>
      </w:r>
    </w:p>
    <w:p w:rsidR="00000000" w:rsidRDefault="00000000">
      <w:pPr>
        <w:numPr>
          <w:ilvl w:val="1"/>
          <w:numId w:val="247"/>
        </w:numPr>
        <w:tabs>
          <w:tab w:val="clear" w:pos="1440"/>
        </w:tabs>
        <w:spacing w:after="120" w:line="240" w:lineRule="auto"/>
        <w:jc w:val="both"/>
        <w:rPr>
          <w:sz w:val="23"/>
        </w:rPr>
      </w:pPr>
      <w:r>
        <w:rPr>
          <w:sz w:val="23"/>
        </w:rPr>
        <w:t xml:space="preserve">67% </w:t>
      </w:r>
      <w:r>
        <w:rPr>
          <w:sz w:val="23"/>
          <w:lang w:val="en-US"/>
        </w:rPr>
        <w:t>of</w:t>
      </w:r>
      <w:r>
        <w:rPr>
          <w:sz w:val="23"/>
        </w:rPr>
        <w:t xml:space="preserve"> the </w:t>
      </w:r>
      <w:r>
        <w:rPr>
          <w:sz w:val="23"/>
          <w:lang w:val="en-US"/>
        </w:rPr>
        <w:t>women</w:t>
      </w:r>
      <w:r>
        <w:rPr>
          <w:sz w:val="23"/>
        </w:rPr>
        <w:t xml:space="preserve"> </w:t>
      </w:r>
      <w:r>
        <w:rPr>
          <w:sz w:val="23"/>
          <w:lang w:val="en-US"/>
        </w:rPr>
        <w:t>having</w:t>
      </w:r>
      <w:r>
        <w:rPr>
          <w:sz w:val="23"/>
        </w:rPr>
        <w:t xml:space="preserve"> </w:t>
      </w:r>
      <w:r>
        <w:rPr>
          <w:sz w:val="23"/>
          <w:lang w:val="en-US"/>
        </w:rPr>
        <w:t>suffered</w:t>
      </w:r>
      <w:r>
        <w:rPr>
          <w:sz w:val="23"/>
        </w:rPr>
        <w:t xml:space="preserve"> </w:t>
      </w:r>
      <w:r>
        <w:rPr>
          <w:sz w:val="23"/>
          <w:lang w:val="en-US"/>
        </w:rPr>
        <w:t>abuse</w:t>
      </w:r>
      <w:r>
        <w:rPr>
          <w:sz w:val="23"/>
        </w:rPr>
        <w:t xml:space="preserve"> </w:t>
      </w:r>
      <w:r>
        <w:rPr>
          <w:sz w:val="23"/>
          <w:lang w:val="en-US"/>
        </w:rPr>
        <w:t>and contacted the Consultation Centres in Athens and Piraeus</w:t>
      </w:r>
      <w:r>
        <w:rPr>
          <w:sz w:val="23"/>
        </w:rPr>
        <w:t>, are married.</w:t>
      </w:r>
    </w:p>
    <w:p w:rsidR="00000000" w:rsidRDefault="00000000">
      <w:pPr>
        <w:numPr>
          <w:ilvl w:val="1"/>
          <w:numId w:val="247"/>
        </w:numPr>
        <w:tabs>
          <w:tab w:val="clear" w:pos="1440"/>
        </w:tabs>
        <w:spacing w:after="120" w:line="240" w:lineRule="auto"/>
        <w:jc w:val="both"/>
        <w:rPr>
          <w:sz w:val="23"/>
        </w:rPr>
      </w:pPr>
      <w:r>
        <w:rPr>
          <w:sz w:val="23"/>
        </w:rPr>
        <w:t xml:space="preserve">Concerning the educational level of women </w:t>
      </w:r>
      <w:r>
        <w:rPr>
          <w:sz w:val="23"/>
          <w:lang w:val="en-US"/>
        </w:rPr>
        <w:t>who visited the Consultation Centres of the General Secretariat for Gender Equality</w:t>
      </w:r>
      <w:r>
        <w:rPr>
          <w:sz w:val="23"/>
        </w:rPr>
        <w:t xml:space="preserve">, it is worth-noting that, approximately, </w:t>
      </w:r>
      <w:r>
        <w:rPr>
          <w:sz w:val="23"/>
          <w:u w:val="single"/>
        </w:rPr>
        <w:t>7 out of 10 are graduates of Secondary, Technological or Tertiary Education Institutes</w:t>
      </w:r>
      <w:r>
        <w:rPr>
          <w:sz w:val="23"/>
        </w:rPr>
        <w:t>. The common belief</w:t>
      </w:r>
      <w:r>
        <w:rPr>
          <w:sz w:val="23"/>
          <w:lang w:val="en-US"/>
        </w:rPr>
        <w:t xml:space="preserve"> that</w:t>
      </w:r>
      <w:r>
        <w:rPr>
          <w:sz w:val="23"/>
        </w:rPr>
        <w:t xml:space="preserve"> </w:t>
      </w:r>
      <w:r>
        <w:rPr>
          <w:sz w:val="23"/>
          <w:lang w:val="en-US"/>
        </w:rPr>
        <w:t>abused women are usually of low educational level is not confirmed</w:t>
      </w:r>
      <w:r>
        <w:rPr>
          <w:rStyle w:val="FootnoteReference"/>
          <w:sz w:val="23"/>
        </w:rPr>
        <w:footnoteReference w:id="36"/>
      </w:r>
      <w:r>
        <w:rPr>
          <w:sz w:val="23"/>
        </w:rPr>
        <w:t xml:space="preserve">. Consequently, </w:t>
      </w:r>
      <w:r>
        <w:rPr>
          <w:sz w:val="23"/>
          <w:lang w:val="en-US"/>
        </w:rPr>
        <w:t>women may become victims of violence, regardless of their educational level</w:t>
      </w:r>
      <w:r>
        <w:rPr>
          <w:sz w:val="23"/>
        </w:rPr>
        <w:t xml:space="preserve">. </w:t>
      </w:r>
    </w:p>
    <w:p w:rsidR="00000000" w:rsidRDefault="00000000">
      <w:pPr>
        <w:numPr>
          <w:ilvl w:val="1"/>
          <w:numId w:val="247"/>
        </w:numPr>
        <w:tabs>
          <w:tab w:val="clear" w:pos="1440"/>
        </w:tabs>
        <w:spacing w:after="120" w:line="240" w:lineRule="auto"/>
        <w:jc w:val="both"/>
        <w:rPr>
          <w:sz w:val="23"/>
        </w:rPr>
      </w:pPr>
      <w:r>
        <w:rPr>
          <w:sz w:val="23"/>
        </w:rPr>
        <w:t xml:space="preserve">Of </w:t>
      </w:r>
      <w:r>
        <w:rPr>
          <w:sz w:val="23"/>
          <w:lang w:val="en-US"/>
        </w:rPr>
        <w:t>particular interest is the fact that</w:t>
      </w:r>
      <w:r>
        <w:rPr>
          <w:sz w:val="23"/>
        </w:rPr>
        <w:t xml:space="preserve"> </w:t>
      </w:r>
      <w:r>
        <w:rPr>
          <w:sz w:val="23"/>
          <w:lang w:val="en-US"/>
        </w:rPr>
        <w:t xml:space="preserve">approximately </w:t>
      </w:r>
      <w:r>
        <w:rPr>
          <w:sz w:val="23"/>
          <w:u w:val="single"/>
        </w:rPr>
        <w:t xml:space="preserve">6 </w:t>
      </w:r>
      <w:r>
        <w:rPr>
          <w:sz w:val="23"/>
          <w:u w:val="single"/>
          <w:lang w:val="en-US"/>
        </w:rPr>
        <w:t xml:space="preserve">out of </w:t>
      </w:r>
      <w:r>
        <w:rPr>
          <w:sz w:val="23"/>
          <w:u w:val="single"/>
        </w:rPr>
        <w:t xml:space="preserve">10 </w:t>
      </w:r>
      <w:r>
        <w:rPr>
          <w:sz w:val="23"/>
          <w:u w:val="single"/>
          <w:lang w:val="en-US"/>
        </w:rPr>
        <w:t>women who suffered abuse and</w:t>
      </w:r>
      <w:r>
        <w:rPr>
          <w:sz w:val="23"/>
          <w:u w:val="single"/>
        </w:rPr>
        <w:t xml:space="preserve"> </w:t>
      </w:r>
      <w:r>
        <w:rPr>
          <w:sz w:val="23"/>
          <w:u w:val="single"/>
          <w:lang w:val="en-US"/>
        </w:rPr>
        <w:t>visited the Consultation Centres of Athens</w:t>
      </w:r>
      <w:r>
        <w:rPr>
          <w:sz w:val="23"/>
          <w:u w:val="single"/>
        </w:rPr>
        <w:t xml:space="preserve"> - Piraeus mentioned that they are of a medium or good financial situation</w:t>
      </w:r>
      <w:r>
        <w:rPr>
          <w:sz w:val="23"/>
        </w:rPr>
        <w:t>.</w:t>
      </w:r>
    </w:p>
    <w:p w:rsidR="00000000" w:rsidRDefault="00000000">
      <w:pPr>
        <w:numPr>
          <w:ilvl w:val="1"/>
          <w:numId w:val="247"/>
        </w:numPr>
        <w:tabs>
          <w:tab w:val="clear" w:pos="1440"/>
        </w:tabs>
        <w:spacing w:after="120" w:line="240" w:lineRule="auto"/>
        <w:jc w:val="both"/>
        <w:rPr>
          <w:sz w:val="23"/>
        </w:rPr>
      </w:pPr>
      <w:r>
        <w:rPr>
          <w:sz w:val="23"/>
          <w:lang w:val="en-US"/>
        </w:rPr>
        <w:t>Out</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total</w:t>
      </w:r>
      <w:r>
        <w:rPr>
          <w:sz w:val="23"/>
        </w:rPr>
        <w:t xml:space="preserve"> </w:t>
      </w:r>
      <w:r>
        <w:rPr>
          <w:sz w:val="23"/>
          <w:lang w:val="en-US"/>
        </w:rPr>
        <w:t>sample</w:t>
      </w:r>
      <w:r>
        <w:rPr>
          <w:sz w:val="23"/>
        </w:rPr>
        <w:t xml:space="preserve"> </w:t>
      </w:r>
      <w:r>
        <w:rPr>
          <w:sz w:val="23"/>
          <w:lang w:val="en-US"/>
        </w:rPr>
        <w:t>of</w:t>
      </w:r>
      <w:r>
        <w:rPr>
          <w:sz w:val="23"/>
        </w:rPr>
        <w:t xml:space="preserve"> </w:t>
      </w:r>
      <w:r>
        <w:rPr>
          <w:sz w:val="23"/>
          <w:lang w:val="en-US"/>
        </w:rPr>
        <w:t>women</w:t>
      </w:r>
      <w:r>
        <w:rPr>
          <w:sz w:val="23"/>
        </w:rPr>
        <w:t xml:space="preserve"> who </w:t>
      </w:r>
      <w:r>
        <w:rPr>
          <w:sz w:val="23"/>
          <w:lang w:val="en-US"/>
        </w:rPr>
        <w:t>visited</w:t>
      </w:r>
      <w:r>
        <w:rPr>
          <w:sz w:val="23"/>
        </w:rPr>
        <w:t xml:space="preserve"> </w:t>
      </w:r>
      <w:r>
        <w:rPr>
          <w:sz w:val="23"/>
          <w:lang w:val="en-US"/>
        </w:rPr>
        <w:t>the</w:t>
      </w:r>
      <w:r>
        <w:rPr>
          <w:sz w:val="23"/>
        </w:rPr>
        <w:t xml:space="preserve"> </w:t>
      </w:r>
      <w:r>
        <w:rPr>
          <w:sz w:val="23"/>
          <w:lang w:val="en-US"/>
        </w:rPr>
        <w:t>Consultation Centres</w:t>
      </w:r>
      <w:r>
        <w:rPr>
          <w:sz w:val="23"/>
        </w:rPr>
        <w:t xml:space="preserve"> </w:t>
      </w:r>
      <w:r>
        <w:rPr>
          <w:sz w:val="23"/>
          <w:lang w:val="en-US"/>
        </w:rPr>
        <w:t>of</w:t>
      </w:r>
      <w:r>
        <w:rPr>
          <w:sz w:val="23"/>
        </w:rPr>
        <w:t xml:space="preserve"> </w:t>
      </w:r>
      <w:r>
        <w:rPr>
          <w:sz w:val="23"/>
          <w:lang w:val="en-US"/>
        </w:rPr>
        <w:t>Athens</w:t>
      </w:r>
      <w:r>
        <w:rPr>
          <w:sz w:val="23"/>
        </w:rPr>
        <w:t xml:space="preserve"> </w:t>
      </w:r>
      <w:r>
        <w:rPr>
          <w:sz w:val="23"/>
          <w:lang w:val="en-US"/>
        </w:rPr>
        <w:t>and</w:t>
      </w:r>
      <w:r>
        <w:rPr>
          <w:sz w:val="23"/>
        </w:rPr>
        <w:t xml:space="preserve"> </w:t>
      </w:r>
      <w:r>
        <w:rPr>
          <w:sz w:val="23"/>
          <w:lang w:val="en-US"/>
        </w:rPr>
        <w:t>Piraeus</w:t>
      </w:r>
      <w:r>
        <w:rPr>
          <w:sz w:val="23"/>
        </w:rPr>
        <w:t>, only</w:t>
      </w:r>
      <w:r>
        <w:rPr>
          <w:sz w:val="23"/>
          <w:lang w:val="en-US"/>
        </w:rPr>
        <w:t xml:space="preserve"> </w:t>
      </w:r>
      <w:r>
        <w:rPr>
          <w:sz w:val="23"/>
        </w:rPr>
        <w:t xml:space="preserve">22% stated that they had suffered abuse in the past (by father, mother, brother, etc.), while the remaining </w:t>
      </w:r>
      <w:r>
        <w:rPr>
          <w:sz w:val="23"/>
          <w:u w:val="single"/>
        </w:rPr>
        <w:t>78% stated that they had not been victims of abuse in the past</w:t>
      </w:r>
      <w:r>
        <w:rPr>
          <w:sz w:val="23"/>
        </w:rPr>
        <w:t>.</w:t>
      </w:r>
    </w:p>
    <w:p w:rsidR="00000000" w:rsidRDefault="00000000">
      <w:pPr>
        <w:spacing w:after="120" w:line="240" w:lineRule="auto"/>
        <w:ind w:left="567"/>
        <w:jc w:val="both"/>
        <w:rPr>
          <w:sz w:val="23"/>
        </w:rPr>
      </w:pPr>
      <w:r>
        <w:rPr>
          <w:sz w:val="23"/>
        </w:rPr>
        <w:t xml:space="preserve">Consequently, </w:t>
      </w:r>
      <w:r>
        <w:rPr>
          <w:sz w:val="23"/>
          <w:lang w:val="en-US"/>
        </w:rPr>
        <w:t xml:space="preserve">tolerance of violent behaviour does not necessarily </w:t>
      </w:r>
      <w:r>
        <w:rPr>
          <w:sz w:val="23"/>
        </w:rPr>
        <w:t xml:space="preserve">imply abuse of the woman-victim in the past (by father, mother or brother). </w:t>
      </w:r>
    </w:p>
    <w:p w:rsidR="00000000" w:rsidRDefault="00000000">
      <w:pPr>
        <w:numPr>
          <w:ilvl w:val="1"/>
          <w:numId w:val="247"/>
        </w:numPr>
        <w:tabs>
          <w:tab w:val="clear" w:pos="1440"/>
        </w:tabs>
        <w:spacing w:after="120" w:line="240" w:lineRule="auto"/>
        <w:jc w:val="both"/>
        <w:rPr>
          <w:sz w:val="23"/>
        </w:rPr>
      </w:pPr>
      <w:r>
        <w:rPr>
          <w:sz w:val="23"/>
          <w:lang w:val="en-US"/>
        </w:rPr>
        <w:t>It is worth-noting</w:t>
      </w:r>
      <w:r>
        <w:rPr>
          <w:sz w:val="23"/>
        </w:rPr>
        <w:t xml:space="preserve"> </w:t>
      </w:r>
      <w:r>
        <w:rPr>
          <w:sz w:val="23"/>
          <w:lang w:val="en-US"/>
        </w:rPr>
        <w:t>that</w:t>
      </w:r>
      <w:r>
        <w:rPr>
          <w:sz w:val="23"/>
        </w:rPr>
        <w:t xml:space="preserve"> </w:t>
      </w:r>
      <w:r>
        <w:rPr>
          <w:sz w:val="23"/>
          <w:u w:val="single"/>
        </w:rPr>
        <w:t xml:space="preserve">1 </w:t>
      </w:r>
      <w:r>
        <w:rPr>
          <w:sz w:val="23"/>
          <w:u w:val="single"/>
          <w:lang w:val="en-US"/>
        </w:rPr>
        <w:t xml:space="preserve">out of </w:t>
      </w:r>
      <w:r>
        <w:rPr>
          <w:sz w:val="23"/>
          <w:u w:val="single"/>
        </w:rPr>
        <w:t xml:space="preserve">3 </w:t>
      </w:r>
      <w:r>
        <w:rPr>
          <w:sz w:val="23"/>
          <w:u w:val="single"/>
          <w:lang w:val="en-US"/>
        </w:rPr>
        <w:t>women victims of domestic violence</w:t>
      </w:r>
      <w:r>
        <w:rPr>
          <w:sz w:val="23"/>
          <w:u w:val="single"/>
        </w:rPr>
        <w:t xml:space="preserve"> 33% </w:t>
      </w:r>
      <w:r>
        <w:rPr>
          <w:sz w:val="23"/>
          <w:u w:val="single"/>
          <w:lang w:val="en-US"/>
        </w:rPr>
        <w:t>had suffered abuse</w:t>
      </w:r>
      <w:r>
        <w:rPr>
          <w:sz w:val="23"/>
        </w:rPr>
        <w:t xml:space="preserve"> (</w:t>
      </w:r>
      <w:r>
        <w:rPr>
          <w:sz w:val="23"/>
          <w:lang w:val="en-US"/>
        </w:rPr>
        <w:t>psychological</w:t>
      </w:r>
      <w:r>
        <w:rPr>
          <w:sz w:val="23"/>
        </w:rPr>
        <w:t xml:space="preserve">, </w:t>
      </w:r>
      <w:r>
        <w:rPr>
          <w:sz w:val="23"/>
          <w:lang w:val="en-US"/>
        </w:rPr>
        <w:t>physical</w:t>
      </w:r>
      <w:r>
        <w:rPr>
          <w:sz w:val="23"/>
        </w:rPr>
        <w:t xml:space="preserve"> </w:t>
      </w:r>
      <w:r>
        <w:rPr>
          <w:sz w:val="23"/>
          <w:lang w:val="en-US"/>
        </w:rPr>
        <w:t>or sexual</w:t>
      </w:r>
      <w:r>
        <w:rPr>
          <w:sz w:val="23"/>
        </w:rPr>
        <w:t xml:space="preserve">) </w:t>
      </w:r>
      <w:r>
        <w:rPr>
          <w:sz w:val="23"/>
          <w:u w:val="single"/>
          <w:lang w:val="en-US"/>
        </w:rPr>
        <w:t>by the perpetrator</w:t>
      </w:r>
      <w:r>
        <w:rPr>
          <w:sz w:val="23"/>
          <w:u w:val="single"/>
        </w:rPr>
        <w:t xml:space="preserve"> before deciding to marry him</w:t>
      </w:r>
      <w:r>
        <w:rPr>
          <w:sz w:val="23"/>
        </w:rPr>
        <w:t xml:space="preserve">. However, </w:t>
      </w:r>
      <w:r>
        <w:rPr>
          <w:sz w:val="23"/>
          <w:lang w:val="en-US"/>
        </w:rPr>
        <w:t>this fact did not prevent them from getting married to the perpetrator</w:t>
      </w:r>
      <w:r>
        <w:rPr>
          <w:sz w:val="23"/>
        </w:rPr>
        <w:t>.</w:t>
      </w:r>
    </w:p>
    <w:p w:rsidR="00000000" w:rsidRDefault="00000000">
      <w:pPr>
        <w:numPr>
          <w:ilvl w:val="1"/>
          <w:numId w:val="247"/>
        </w:numPr>
        <w:tabs>
          <w:tab w:val="clear" w:pos="1440"/>
        </w:tabs>
        <w:spacing w:after="120" w:line="240" w:lineRule="auto"/>
        <w:jc w:val="both"/>
        <w:rPr>
          <w:sz w:val="23"/>
        </w:rPr>
      </w:pPr>
      <w:r>
        <w:rPr>
          <w:sz w:val="23"/>
          <w:lang w:val="en-US"/>
        </w:rPr>
        <w:t>Concerning</w:t>
      </w:r>
      <w:r>
        <w:rPr>
          <w:sz w:val="23"/>
        </w:rPr>
        <w:t xml:space="preserve"> </w:t>
      </w:r>
      <w:r>
        <w:rPr>
          <w:sz w:val="23"/>
          <w:lang w:val="en-US"/>
        </w:rPr>
        <w:t>the</w:t>
      </w:r>
      <w:r>
        <w:rPr>
          <w:sz w:val="23"/>
        </w:rPr>
        <w:t xml:space="preserve"> </w:t>
      </w:r>
      <w:r>
        <w:rPr>
          <w:sz w:val="23"/>
          <w:lang w:val="en-US"/>
        </w:rPr>
        <w:t>relationship</w:t>
      </w:r>
      <w:r>
        <w:rPr>
          <w:sz w:val="23"/>
        </w:rPr>
        <w:t xml:space="preserve"> </w:t>
      </w:r>
      <w:r>
        <w:rPr>
          <w:sz w:val="23"/>
          <w:lang w:val="en-US"/>
        </w:rPr>
        <w:t>between</w:t>
      </w:r>
      <w:r>
        <w:rPr>
          <w:sz w:val="23"/>
        </w:rPr>
        <w:t xml:space="preserve"> the </w:t>
      </w:r>
      <w:r>
        <w:rPr>
          <w:sz w:val="23"/>
          <w:lang w:val="en-US"/>
        </w:rPr>
        <w:t>woman</w:t>
      </w:r>
      <w:r>
        <w:rPr>
          <w:sz w:val="23"/>
        </w:rPr>
        <w:t>-</w:t>
      </w:r>
      <w:r>
        <w:rPr>
          <w:sz w:val="23"/>
          <w:lang w:val="en-US"/>
        </w:rPr>
        <w:t>victim</w:t>
      </w:r>
      <w:r>
        <w:rPr>
          <w:sz w:val="23"/>
        </w:rPr>
        <w:t xml:space="preserve"> </w:t>
      </w:r>
      <w:r>
        <w:rPr>
          <w:sz w:val="23"/>
          <w:lang w:val="en-US"/>
        </w:rPr>
        <w:t>and</w:t>
      </w:r>
      <w:r>
        <w:rPr>
          <w:sz w:val="23"/>
        </w:rPr>
        <w:t xml:space="preserve"> the </w:t>
      </w:r>
      <w:r>
        <w:rPr>
          <w:sz w:val="23"/>
          <w:lang w:val="en-US"/>
        </w:rPr>
        <w:t>perpetrator</w:t>
      </w:r>
      <w:r>
        <w:rPr>
          <w:sz w:val="23"/>
        </w:rPr>
        <w:t xml:space="preserve">, </w:t>
      </w:r>
      <w:r>
        <w:rPr>
          <w:sz w:val="23"/>
          <w:lang w:val="en-US"/>
        </w:rPr>
        <w:t>in</w:t>
      </w:r>
      <w:r>
        <w:rPr>
          <w:sz w:val="23"/>
        </w:rPr>
        <w:t xml:space="preserve"> 82% </w:t>
      </w:r>
      <w:r>
        <w:rPr>
          <w:sz w:val="23"/>
          <w:lang w:val="en-US"/>
        </w:rPr>
        <w:t>of</w:t>
      </w:r>
      <w:r>
        <w:rPr>
          <w:sz w:val="23"/>
        </w:rPr>
        <w:t xml:space="preserve"> </w:t>
      </w:r>
      <w:r>
        <w:rPr>
          <w:sz w:val="23"/>
          <w:lang w:val="en-US"/>
        </w:rPr>
        <w:t>the</w:t>
      </w:r>
      <w:r>
        <w:rPr>
          <w:sz w:val="23"/>
        </w:rPr>
        <w:t xml:space="preserve"> </w:t>
      </w:r>
      <w:r>
        <w:rPr>
          <w:sz w:val="23"/>
          <w:lang w:val="en-US"/>
        </w:rPr>
        <w:t>cases</w:t>
      </w:r>
      <w:r>
        <w:rPr>
          <w:sz w:val="23"/>
        </w:rPr>
        <w:t xml:space="preserve">, the </w:t>
      </w:r>
      <w:r>
        <w:rPr>
          <w:sz w:val="23"/>
          <w:lang w:val="en-US"/>
        </w:rPr>
        <w:t>perpetrator</w:t>
      </w:r>
      <w:r>
        <w:rPr>
          <w:sz w:val="23"/>
        </w:rPr>
        <w:t xml:space="preserve"> </w:t>
      </w:r>
      <w:r>
        <w:rPr>
          <w:sz w:val="23"/>
          <w:lang w:val="en-US"/>
        </w:rPr>
        <w:t>is</w:t>
      </w:r>
      <w:r>
        <w:rPr>
          <w:sz w:val="23"/>
        </w:rPr>
        <w:t xml:space="preserve"> </w:t>
      </w:r>
      <w:r>
        <w:rPr>
          <w:sz w:val="23"/>
          <w:lang w:val="en-US"/>
        </w:rPr>
        <w:t>the</w:t>
      </w:r>
      <w:r>
        <w:rPr>
          <w:sz w:val="23"/>
        </w:rPr>
        <w:t xml:space="preserve"> </w:t>
      </w:r>
      <w:r>
        <w:rPr>
          <w:sz w:val="23"/>
          <w:lang w:val="en-US"/>
        </w:rPr>
        <w:t>husband of the victim</w:t>
      </w:r>
      <w:r>
        <w:rPr>
          <w:sz w:val="23"/>
        </w:rPr>
        <w:t xml:space="preserve">, 11% he </w:t>
      </w:r>
      <w:r>
        <w:rPr>
          <w:sz w:val="23"/>
          <w:lang w:val="en-US"/>
        </w:rPr>
        <w:t>is the partner</w:t>
      </w:r>
      <w:r>
        <w:rPr>
          <w:sz w:val="23"/>
        </w:rPr>
        <w:t>,</w:t>
      </w:r>
      <w:r>
        <w:rPr>
          <w:sz w:val="23"/>
          <w:lang w:val="en-US"/>
        </w:rPr>
        <w:t xml:space="preserve"> while</w:t>
      </w:r>
      <w:r>
        <w:rPr>
          <w:sz w:val="23"/>
        </w:rPr>
        <w:t xml:space="preserve"> the percentage of cases of women’s abuse in which the perpetrator belongs to their family or social environment is lower.</w:t>
      </w:r>
    </w:p>
    <w:p w:rsidR="00000000" w:rsidRDefault="00000000">
      <w:pPr>
        <w:numPr>
          <w:ilvl w:val="1"/>
          <w:numId w:val="247"/>
        </w:numPr>
        <w:tabs>
          <w:tab w:val="clear" w:pos="1440"/>
        </w:tabs>
        <w:spacing w:after="120" w:line="240" w:lineRule="auto"/>
        <w:jc w:val="both"/>
        <w:rPr>
          <w:sz w:val="23"/>
        </w:rPr>
      </w:pPr>
      <w:r>
        <w:rPr>
          <w:sz w:val="23"/>
          <w:lang w:val="en-US"/>
        </w:rPr>
        <w:t>Examination</w:t>
      </w:r>
      <w:r>
        <w:rPr>
          <w:sz w:val="23"/>
        </w:rPr>
        <w:t xml:space="preserve"> of </w:t>
      </w:r>
      <w:r>
        <w:rPr>
          <w:sz w:val="23"/>
          <w:lang w:val="en-US"/>
        </w:rPr>
        <w:t>the duration</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relationship</w:t>
      </w:r>
      <w:r>
        <w:rPr>
          <w:sz w:val="23"/>
        </w:rPr>
        <w:t xml:space="preserve"> </w:t>
      </w:r>
      <w:r>
        <w:rPr>
          <w:sz w:val="23"/>
          <w:lang w:val="en-US"/>
        </w:rPr>
        <w:t>between</w:t>
      </w:r>
      <w:r>
        <w:rPr>
          <w:sz w:val="23"/>
        </w:rPr>
        <w:t xml:space="preserve"> </w:t>
      </w:r>
      <w:r>
        <w:rPr>
          <w:sz w:val="23"/>
          <w:lang w:val="en-US"/>
        </w:rPr>
        <w:t>woman-victim and perpetrator</w:t>
      </w:r>
      <w:r>
        <w:rPr>
          <w:sz w:val="23"/>
        </w:rPr>
        <w:t>,</w:t>
      </w:r>
      <w:r>
        <w:rPr>
          <w:sz w:val="23"/>
          <w:lang w:val="en-US"/>
        </w:rPr>
        <w:t xml:space="preserve"> showed that approximately </w:t>
      </w:r>
      <w:r>
        <w:rPr>
          <w:sz w:val="23"/>
          <w:u w:val="single"/>
        </w:rPr>
        <w:t xml:space="preserve">5 </w:t>
      </w:r>
      <w:r>
        <w:rPr>
          <w:sz w:val="23"/>
          <w:u w:val="single"/>
          <w:lang w:val="en-US"/>
        </w:rPr>
        <w:t xml:space="preserve">out of </w:t>
      </w:r>
      <w:r>
        <w:rPr>
          <w:sz w:val="23"/>
          <w:u w:val="single"/>
        </w:rPr>
        <w:t xml:space="preserve">10 </w:t>
      </w:r>
      <w:r>
        <w:rPr>
          <w:sz w:val="23"/>
          <w:u w:val="single"/>
          <w:lang w:val="en-US"/>
        </w:rPr>
        <w:t>women</w:t>
      </w:r>
      <w:r>
        <w:rPr>
          <w:sz w:val="23"/>
          <w:u w:val="single"/>
        </w:rPr>
        <w:t>-</w:t>
      </w:r>
      <w:r>
        <w:rPr>
          <w:sz w:val="23"/>
          <w:u w:val="single"/>
          <w:lang w:val="en-US"/>
        </w:rPr>
        <w:t>victims</w:t>
      </w:r>
      <w:r>
        <w:rPr>
          <w:sz w:val="23"/>
          <w:u w:val="single"/>
        </w:rPr>
        <w:t xml:space="preserve"> </w:t>
      </w:r>
      <w:r>
        <w:rPr>
          <w:sz w:val="23"/>
          <w:u w:val="single"/>
          <w:lang w:val="en-US"/>
        </w:rPr>
        <w:t>of domestic violence</w:t>
      </w:r>
      <w:r>
        <w:rPr>
          <w:sz w:val="23"/>
          <w:u w:val="single"/>
        </w:rPr>
        <w:t xml:space="preserve"> have been in the relationship for more than 16 years</w:t>
      </w:r>
      <w:r>
        <w:rPr>
          <w:sz w:val="23"/>
        </w:rPr>
        <w:t xml:space="preserve">. </w:t>
      </w:r>
    </w:p>
    <w:p w:rsidR="00000000" w:rsidRDefault="00000000">
      <w:pPr>
        <w:numPr>
          <w:ilvl w:val="1"/>
          <w:numId w:val="247"/>
        </w:numPr>
        <w:tabs>
          <w:tab w:val="clear" w:pos="1440"/>
        </w:tabs>
        <w:spacing w:after="120" w:line="240" w:lineRule="auto"/>
        <w:jc w:val="both"/>
        <w:rPr>
          <w:sz w:val="23"/>
        </w:rPr>
      </w:pPr>
      <w:r>
        <w:rPr>
          <w:sz w:val="23"/>
          <w:lang w:val="en-US"/>
        </w:rPr>
        <w:t>The majority of women</w:t>
      </w:r>
      <w:r>
        <w:rPr>
          <w:sz w:val="23"/>
        </w:rPr>
        <w:t xml:space="preserve"> </w:t>
      </w:r>
      <w:r>
        <w:rPr>
          <w:sz w:val="23"/>
          <w:lang w:val="en-US"/>
        </w:rPr>
        <w:t>that contacted the Consultation Centres of the General Secretariat for Gender Equality</w:t>
      </w:r>
      <w:r>
        <w:rPr>
          <w:sz w:val="23"/>
        </w:rPr>
        <w:t xml:space="preserve">, </w:t>
      </w:r>
      <w:r>
        <w:rPr>
          <w:sz w:val="23"/>
          <w:lang w:val="en-US"/>
        </w:rPr>
        <w:t xml:space="preserve">during the period from </w:t>
      </w:r>
      <w:r>
        <w:rPr>
          <w:sz w:val="23"/>
        </w:rPr>
        <w:t>01/01/2002 to 31/10/2004, had suffered – at a percentage of 65%- a combination of psychological and physical violence, 21% of them had suffered psychological, physical, and sexual violence, while 14% of them had suffered psychological violence.</w:t>
      </w:r>
    </w:p>
    <w:p w:rsidR="00000000" w:rsidRDefault="00000000">
      <w:pPr>
        <w:numPr>
          <w:ilvl w:val="1"/>
          <w:numId w:val="247"/>
        </w:numPr>
        <w:tabs>
          <w:tab w:val="clear" w:pos="1440"/>
        </w:tabs>
        <w:spacing w:after="120" w:line="240" w:lineRule="auto"/>
        <w:jc w:val="both"/>
        <w:rPr>
          <w:sz w:val="23"/>
        </w:rPr>
      </w:pPr>
      <w:r>
        <w:rPr>
          <w:sz w:val="23"/>
          <w:u w:val="single"/>
        </w:rPr>
        <w:t xml:space="preserve">3 </w:t>
      </w:r>
      <w:r>
        <w:rPr>
          <w:sz w:val="23"/>
          <w:u w:val="single"/>
          <w:lang w:val="en-US"/>
        </w:rPr>
        <w:t>out</w:t>
      </w:r>
      <w:r>
        <w:rPr>
          <w:sz w:val="23"/>
          <w:u w:val="single"/>
        </w:rPr>
        <w:t xml:space="preserve"> </w:t>
      </w:r>
      <w:r>
        <w:rPr>
          <w:sz w:val="23"/>
          <w:u w:val="single"/>
          <w:lang w:val="en-US"/>
        </w:rPr>
        <w:t>of</w:t>
      </w:r>
      <w:r>
        <w:rPr>
          <w:sz w:val="23"/>
          <w:u w:val="single"/>
        </w:rPr>
        <w:t xml:space="preserve"> 4 </w:t>
      </w:r>
      <w:r>
        <w:rPr>
          <w:sz w:val="23"/>
          <w:u w:val="single"/>
          <w:lang w:val="en-US"/>
        </w:rPr>
        <w:t>women</w:t>
      </w:r>
      <w:r>
        <w:rPr>
          <w:sz w:val="23"/>
          <w:u w:val="single"/>
        </w:rPr>
        <w:t>-</w:t>
      </w:r>
      <w:r>
        <w:rPr>
          <w:sz w:val="23"/>
          <w:u w:val="single"/>
          <w:lang w:val="en-US"/>
        </w:rPr>
        <w:t>victims</w:t>
      </w:r>
      <w:r>
        <w:rPr>
          <w:sz w:val="23"/>
          <w:u w:val="single"/>
        </w:rPr>
        <w:t xml:space="preserve"> </w:t>
      </w:r>
      <w:r>
        <w:rPr>
          <w:sz w:val="23"/>
          <w:u w:val="single"/>
          <w:lang w:val="en-US"/>
        </w:rPr>
        <w:t>of</w:t>
      </w:r>
      <w:r>
        <w:rPr>
          <w:sz w:val="23"/>
          <w:u w:val="single"/>
        </w:rPr>
        <w:t xml:space="preserve"> </w:t>
      </w:r>
      <w:r>
        <w:rPr>
          <w:sz w:val="23"/>
          <w:u w:val="single"/>
          <w:lang w:val="en-US"/>
        </w:rPr>
        <w:t>domestic</w:t>
      </w:r>
      <w:r>
        <w:rPr>
          <w:sz w:val="23"/>
          <w:u w:val="single"/>
        </w:rPr>
        <w:t xml:space="preserve"> </w:t>
      </w:r>
      <w:r>
        <w:rPr>
          <w:sz w:val="23"/>
          <w:u w:val="single"/>
          <w:lang w:val="en-US"/>
        </w:rPr>
        <w:t>violence</w:t>
      </w:r>
      <w:r>
        <w:rPr>
          <w:sz w:val="23"/>
          <w:u w:val="single"/>
        </w:rPr>
        <w:t xml:space="preserve"> </w:t>
      </w:r>
      <w:r>
        <w:rPr>
          <w:sz w:val="23"/>
          <w:u w:val="single"/>
          <w:lang w:val="en-US"/>
        </w:rPr>
        <w:t>had</w:t>
      </w:r>
      <w:r>
        <w:rPr>
          <w:sz w:val="23"/>
          <w:u w:val="single"/>
        </w:rPr>
        <w:t xml:space="preserve"> </w:t>
      </w:r>
      <w:r>
        <w:rPr>
          <w:sz w:val="23"/>
          <w:u w:val="single"/>
          <w:lang w:val="en-US"/>
        </w:rPr>
        <w:t>sought</w:t>
      </w:r>
      <w:r>
        <w:rPr>
          <w:sz w:val="23"/>
          <w:u w:val="single"/>
        </w:rPr>
        <w:t xml:space="preserve"> </w:t>
      </w:r>
      <w:r>
        <w:rPr>
          <w:sz w:val="23"/>
          <w:u w:val="single"/>
          <w:lang w:val="en-US"/>
        </w:rPr>
        <w:t>help</w:t>
      </w:r>
      <w:r>
        <w:rPr>
          <w:sz w:val="23"/>
          <w:u w:val="single"/>
        </w:rPr>
        <w:t xml:space="preserve"> </w:t>
      </w:r>
      <w:r>
        <w:rPr>
          <w:sz w:val="23"/>
          <w:u w:val="single"/>
          <w:lang w:val="en-US"/>
        </w:rPr>
        <w:t>in</w:t>
      </w:r>
      <w:r>
        <w:rPr>
          <w:sz w:val="23"/>
          <w:u w:val="single"/>
        </w:rPr>
        <w:t xml:space="preserve"> </w:t>
      </w:r>
      <w:r>
        <w:rPr>
          <w:sz w:val="23"/>
          <w:u w:val="single"/>
          <w:lang w:val="en-US"/>
        </w:rPr>
        <w:t>the</w:t>
      </w:r>
      <w:r>
        <w:rPr>
          <w:sz w:val="23"/>
          <w:u w:val="single"/>
        </w:rPr>
        <w:t xml:space="preserve"> </w:t>
      </w:r>
      <w:r>
        <w:rPr>
          <w:sz w:val="23"/>
          <w:u w:val="single"/>
          <w:lang w:val="en-US"/>
        </w:rPr>
        <w:t>past</w:t>
      </w:r>
      <w:r>
        <w:rPr>
          <w:sz w:val="23"/>
        </w:rPr>
        <w:t xml:space="preserve"> (</w:t>
      </w:r>
      <w:r>
        <w:rPr>
          <w:sz w:val="23"/>
          <w:lang w:val="en-US"/>
        </w:rPr>
        <w:t>Police</w:t>
      </w:r>
      <w:r>
        <w:rPr>
          <w:sz w:val="23"/>
        </w:rPr>
        <w:t xml:space="preserve">, Courts, Hospitals, Welfare Services etc.), before </w:t>
      </w:r>
      <w:r>
        <w:rPr>
          <w:sz w:val="23"/>
          <w:u w:val="single"/>
          <w:lang w:val="en-US"/>
        </w:rPr>
        <w:t>contacting the Consultation Centres of the General Secretariat for Gender Equality</w:t>
      </w:r>
      <w:r>
        <w:rPr>
          <w:sz w:val="23"/>
        </w:rPr>
        <w:t xml:space="preserve">. This implies </w:t>
      </w:r>
      <w:r>
        <w:rPr>
          <w:sz w:val="23"/>
          <w:lang w:val="en-US"/>
        </w:rPr>
        <w:t>the</w:t>
      </w:r>
      <w:r>
        <w:rPr>
          <w:sz w:val="23"/>
        </w:rPr>
        <w:t xml:space="preserve"> </w:t>
      </w:r>
      <w:r>
        <w:rPr>
          <w:sz w:val="23"/>
          <w:lang w:val="en-US"/>
        </w:rPr>
        <w:t>existence</w:t>
      </w:r>
      <w:r>
        <w:rPr>
          <w:sz w:val="23"/>
        </w:rPr>
        <w:t xml:space="preserve"> </w:t>
      </w:r>
      <w:r>
        <w:rPr>
          <w:sz w:val="23"/>
          <w:lang w:val="en-US"/>
        </w:rPr>
        <w:t>of</w:t>
      </w:r>
      <w:r>
        <w:rPr>
          <w:sz w:val="23"/>
        </w:rPr>
        <w:t xml:space="preserve"> </w:t>
      </w:r>
      <w:r>
        <w:rPr>
          <w:sz w:val="23"/>
          <w:lang w:val="en-US"/>
        </w:rPr>
        <w:t>real</w:t>
      </w:r>
      <w:r>
        <w:rPr>
          <w:sz w:val="23"/>
        </w:rPr>
        <w:t xml:space="preserve"> </w:t>
      </w:r>
      <w:r>
        <w:rPr>
          <w:sz w:val="23"/>
          <w:lang w:val="en-US"/>
        </w:rPr>
        <w:t>need and interest</w:t>
      </w:r>
      <w:r>
        <w:rPr>
          <w:sz w:val="23"/>
        </w:rPr>
        <w:t xml:space="preserve"> </w:t>
      </w:r>
      <w:r>
        <w:rPr>
          <w:sz w:val="23"/>
          <w:lang w:val="en-US"/>
        </w:rPr>
        <w:t>on behalf of the women themselves</w:t>
      </w:r>
      <w:r>
        <w:rPr>
          <w:sz w:val="23"/>
        </w:rPr>
        <w:t xml:space="preserve"> regarding their disengagement from the abusive relationship.</w:t>
      </w:r>
    </w:p>
    <w:p w:rsidR="00000000" w:rsidRDefault="00000000">
      <w:pPr>
        <w:numPr>
          <w:ilvl w:val="1"/>
          <w:numId w:val="247"/>
        </w:numPr>
        <w:tabs>
          <w:tab w:val="clear" w:pos="1440"/>
        </w:tabs>
        <w:spacing w:after="120" w:line="240" w:lineRule="auto"/>
        <w:jc w:val="both"/>
        <w:rPr>
          <w:sz w:val="23"/>
        </w:rPr>
      </w:pPr>
      <w:r>
        <w:rPr>
          <w:sz w:val="23"/>
        </w:rPr>
        <w:t xml:space="preserve">40% </w:t>
      </w:r>
      <w:r>
        <w:rPr>
          <w:sz w:val="23"/>
          <w:lang w:val="en-US"/>
        </w:rPr>
        <w:t>of</w:t>
      </w:r>
      <w:r>
        <w:rPr>
          <w:sz w:val="23"/>
        </w:rPr>
        <w:t xml:space="preserve"> </w:t>
      </w:r>
      <w:r>
        <w:rPr>
          <w:sz w:val="23"/>
          <w:lang w:val="en-US"/>
        </w:rPr>
        <w:t>women</w:t>
      </w:r>
      <w:r>
        <w:rPr>
          <w:sz w:val="23"/>
        </w:rPr>
        <w:t xml:space="preserve"> </w:t>
      </w:r>
      <w:r>
        <w:rPr>
          <w:sz w:val="23"/>
          <w:lang w:val="en-US"/>
        </w:rPr>
        <w:t>who</w:t>
      </w:r>
      <w:r>
        <w:rPr>
          <w:sz w:val="23"/>
        </w:rPr>
        <w:t xml:space="preserve"> </w:t>
      </w:r>
      <w:r>
        <w:rPr>
          <w:sz w:val="23"/>
          <w:lang w:val="en-US"/>
        </w:rPr>
        <w:t>contacted</w:t>
      </w:r>
      <w:r>
        <w:rPr>
          <w:sz w:val="23"/>
        </w:rPr>
        <w:t xml:space="preserve"> </w:t>
      </w:r>
      <w:r>
        <w:rPr>
          <w:sz w:val="23"/>
          <w:lang w:val="en-US"/>
        </w:rPr>
        <w:t>the</w:t>
      </w:r>
      <w:r>
        <w:rPr>
          <w:sz w:val="23"/>
        </w:rPr>
        <w:t xml:space="preserve"> </w:t>
      </w:r>
      <w:r>
        <w:rPr>
          <w:sz w:val="23"/>
          <w:lang w:val="en-US"/>
        </w:rPr>
        <w:t>Consultation Centres</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General Secretariat for Gender Equality</w:t>
      </w:r>
      <w:r>
        <w:rPr>
          <w:sz w:val="23"/>
        </w:rPr>
        <w:t xml:space="preserve"> </w:t>
      </w:r>
      <w:r>
        <w:rPr>
          <w:sz w:val="23"/>
          <w:lang w:val="en-US"/>
        </w:rPr>
        <w:t>from</w:t>
      </w:r>
      <w:r>
        <w:rPr>
          <w:sz w:val="23"/>
        </w:rPr>
        <w:t xml:space="preserve"> 01/01/2002 </w:t>
      </w:r>
      <w:r>
        <w:rPr>
          <w:sz w:val="23"/>
          <w:lang w:val="en-US"/>
        </w:rPr>
        <w:t xml:space="preserve">to </w:t>
      </w:r>
      <w:r>
        <w:rPr>
          <w:sz w:val="23"/>
        </w:rPr>
        <w:t>31/10/2004, sought socio-psychological support, 19% of them sought legal advice, 19% needed a combination of the above mentioned provided services, while the remaining 8% sought accommodation at a shelter, as well.</w:t>
      </w:r>
    </w:p>
    <w:p w:rsidR="00000000" w:rsidRDefault="00000000">
      <w:pPr>
        <w:numPr>
          <w:ilvl w:val="1"/>
          <w:numId w:val="247"/>
        </w:numPr>
        <w:tabs>
          <w:tab w:val="clear" w:pos="1440"/>
        </w:tabs>
        <w:spacing w:after="120" w:line="240" w:lineRule="auto"/>
        <w:jc w:val="both"/>
        <w:rPr>
          <w:sz w:val="23"/>
        </w:rPr>
      </w:pPr>
      <w:r>
        <w:rPr>
          <w:sz w:val="23"/>
          <w:lang w:val="en-US"/>
        </w:rPr>
        <w:t>Regarding</w:t>
      </w:r>
      <w:r>
        <w:rPr>
          <w:sz w:val="23"/>
        </w:rPr>
        <w:t xml:space="preserve"> the </w:t>
      </w:r>
      <w:r>
        <w:rPr>
          <w:color w:val="000000"/>
          <w:sz w:val="23"/>
          <w:lang w:val="en-US"/>
        </w:rPr>
        <w:t>age</w:t>
      </w:r>
      <w:r>
        <w:rPr>
          <w:color w:val="000000"/>
          <w:sz w:val="23"/>
        </w:rPr>
        <w:t xml:space="preserve"> </w:t>
      </w:r>
      <w:r>
        <w:rPr>
          <w:color w:val="000000"/>
          <w:sz w:val="23"/>
          <w:lang w:val="en-US"/>
        </w:rPr>
        <w:t>distribution</w:t>
      </w:r>
      <w:r>
        <w:rPr>
          <w:color w:val="000000"/>
          <w:sz w:val="23"/>
        </w:rPr>
        <w:t xml:space="preserve"> </w:t>
      </w:r>
      <w:r>
        <w:rPr>
          <w:color w:val="000000"/>
          <w:sz w:val="23"/>
          <w:lang w:val="en-US"/>
        </w:rPr>
        <w:t>of</w:t>
      </w:r>
      <w:r>
        <w:rPr>
          <w:sz w:val="23"/>
        </w:rPr>
        <w:t xml:space="preserve"> </w:t>
      </w:r>
      <w:r>
        <w:rPr>
          <w:sz w:val="23"/>
          <w:lang w:val="en-US"/>
        </w:rPr>
        <w:t>perpetrators</w:t>
      </w:r>
      <w:r>
        <w:rPr>
          <w:sz w:val="23"/>
        </w:rPr>
        <w:t xml:space="preserve">, about 6 </w:t>
      </w:r>
      <w:r>
        <w:rPr>
          <w:sz w:val="23"/>
          <w:lang w:val="en-US"/>
        </w:rPr>
        <w:t>out of</w:t>
      </w:r>
      <w:r>
        <w:rPr>
          <w:sz w:val="23"/>
        </w:rPr>
        <w:t xml:space="preserve"> 10 </w:t>
      </w:r>
      <w:r>
        <w:rPr>
          <w:sz w:val="23"/>
          <w:lang w:val="en-US"/>
        </w:rPr>
        <w:t>are from</w:t>
      </w:r>
      <w:r>
        <w:rPr>
          <w:sz w:val="23"/>
        </w:rPr>
        <w:t xml:space="preserve"> 31 </w:t>
      </w:r>
      <w:r>
        <w:rPr>
          <w:sz w:val="23"/>
          <w:lang w:val="en-US"/>
        </w:rPr>
        <w:t xml:space="preserve">to </w:t>
      </w:r>
      <w:r>
        <w:rPr>
          <w:sz w:val="23"/>
        </w:rPr>
        <w:t xml:space="preserve">50 </w:t>
      </w:r>
      <w:r>
        <w:rPr>
          <w:sz w:val="23"/>
          <w:lang w:val="en-US"/>
        </w:rPr>
        <w:t>years old</w:t>
      </w:r>
      <w:r>
        <w:rPr>
          <w:sz w:val="23"/>
        </w:rPr>
        <w:t>.</w:t>
      </w:r>
    </w:p>
    <w:p w:rsidR="00000000" w:rsidRDefault="00000000">
      <w:pPr>
        <w:numPr>
          <w:ilvl w:val="1"/>
          <w:numId w:val="247"/>
        </w:numPr>
        <w:tabs>
          <w:tab w:val="clear" w:pos="1440"/>
        </w:tabs>
        <w:spacing w:after="120" w:line="240" w:lineRule="auto"/>
        <w:jc w:val="both"/>
        <w:outlineLvl w:val="0"/>
        <w:rPr>
          <w:sz w:val="23"/>
        </w:rPr>
      </w:pPr>
      <w:r>
        <w:rPr>
          <w:sz w:val="23"/>
          <w:lang w:val="en-US"/>
        </w:rPr>
        <w:t>Concerning</w:t>
      </w:r>
      <w:r>
        <w:rPr>
          <w:sz w:val="23"/>
        </w:rPr>
        <w:t xml:space="preserve"> the </w:t>
      </w:r>
      <w:r>
        <w:rPr>
          <w:sz w:val="23"/>
          <w:lang w:val="en-US"/>
        </w:rPr>
        <w:t>educational</w:t>
      </w:r>
      <w:r>
        <w:rPr>
          <w:sz w:val="23"/>
        </w:rPr>
        <w:t xml:space="preserve"> </w:t>
      </w:r>
      <w:r>
        <w:rPr>
          <w:sz w:val="23"/>
          <w:lang w:val="en-US"/>
        </w:rPr>
        <w:t>level</w:t>
      </w:r>
      <w:r>
        <w:rPr>
          <w:sz w:val="23"/>
        </w:rPr>
        <w:t xml:space="preserve"> </w:t>
      </w:r>
      <w:r>
        <w:rPr>
          <w:sz w:val="23"/>
          <w:lang w:val="en-US"/>
        </w:rPr>
        <w:t>of</w:t>
      </w:r>
      <w:r>
        <w:rPr>
          <w:sz w:val="23"/>
        </w:rPr>
        <w:t xml:space="preserve"> </w:t>
      </w:r>
      <w:r>
        <w:rPr>
          <w:sz w:val="23"/>
          <w:lang w:val="en-US"/>
        </w:rPr>
        <w:t>perpetrators</w:t>
      </w:r>
      <w:r>
        <w:rPr>
          <w:sz w:val="23"/>
        </w:rPr>
        <w:t xml:space="preserve">, </w:t>
      </w:r>
      <w:r>
        <w:rPr>
          <w:sz w:val="23"/>
          <w:u w:val="single"/>
          <w:lang w:val="en-US"/>
        </w:rPr>
        <w:t xml:space="preserve">approximately </w:t>
      </w:r>
      <w:r>
        <w:rPr>
          <w:sz w:val="23"/>
          <w:u w:val="single"/>
        </w:rPr>
        <w:t xml:space="preserve">6 </w:t>
      </w:r>
      <w:r>
        <w:rPr>
          <w:sz w:val="23"/>
          <w:u w:val="single"/>
          <w:lang w:val="en-US"/>
        </w:rPr>
        <w:t>out of</w:t>
      </w:r>
      <w:r>
        <w:rPr>
          <w:sz w:val="23"/>
          <w:u w:val="single"/>
        </w:rPr>
        <w:t xml:space="preserve"> 10 </w:t>
      </w:r>
      <w:r>
        <w:rPr>
          <w:sz w:val="23"/>
          <w:u w:val="single"/>
          <w:lang w:val="en-US"/>
        </w:rPr>
        <w:t>perpetrators are graduates of Secondary, Technological or Tertiary Education Institutes</w:t>
      </w:r>
      <w:r>
        <w:rPr>
          <w:sz w:val="23"/>
        </w:rPr>
        <w:t xml:space="preserve">. The above data </w:t>
      </w:r>
      <w:r>
        <w:rPr>
          <w:sz w:val="23"/>
          <w:lang w:val="en-US"/>
        </w:rPr>
        <w:t>essentially</w:t>
      </w:r>
      <w:r>
        <w:rPr>
          <w:sz w:val="23"/>
        </w:rPr>
        <w:t xml:space="preserve"> </w:t>
      </w:r>
      <w:r>
        <w:rPr>
          <w:sz w:val="23"/>
          <w:lang w:val="en-US"/>
        </w:rPr>
        <w:t>contradict</w:t>
      </w:r>
      <w:r>
        <w:rPr>
          <w:sz w:val="23"/>
        </w:rPr>
        <w:t xml:space="preserve"> </w:t>
      </w:r>
      <w:r>
        <w:rPr>
          <w:sz w:val="23"/>
          <w:lang w:val="en-US"/>
        </w:rPr>
        <w:t>the</w:t>
      </w:r>
      <w:r>
        <w:rPr>
          <w:sz w:val="23"/>
        </w:rPr>
        <w:t xml:space="preserve"> </w:t>
      </w:r>
      <w:r>
        <w:rPr>
          <w:sz w:val="23"/>
          <w:lang w:val="en-US"/>
        </w:rPr>
        <w:t>predominant</w:t>
      </w:r>
      <w:r>
        <w:rPr>
          <w:sz w:val="23"/>
        </w:rPr>
        <w:t xml:space="preserve"> </w:t>
      </w:r>
      <w:r>
        <w:rPr>
          <w:sz w:val="23"/>
          <w:lang w:val="en-US"/>
        </w:rPr>
        <w:t>perception according to which, one of the basic reasons for violent behaviour</w:t>
      </w:r>
      <w:r>
        <w:rPr>
          <w:sz w:val="23"/>
        </w:rPr>
        <w:t xml:space="preserve"> is the low educational level of perpetrators. According to </w:t>
      </w:r>
      <w:r>
        <w:rPr>
          <w:sz w:val="23"/>
          <w:lang w:val="en-US"/>
        </w:rPr>
        <w:t>a</w:t>
      </w:r>
      <w:r>
        <w:rPr>
          <w:sz w:val="23"/>
        </w:rPr>
        <w:t xml:space="preserve"> </w:t>
      </w:r>
      <w:r>
        <w:rPr>
          <w:sz w:val="23"/>
          <w:lang w:val="en-US"/>
        </w:rPr>
        <w:t>research</w:t>
      </w:r>
      <w:r>
        <w:rPr>
          <w:sz w:val="23"/>
        </w:rPr>
        <w:t xml:space="preserve"> by </w:t>
      </w:r>
      <w:r>
        <w:rPr>
          <w:sz w:val="23"/>
          <w:lang w:val="en-US"/>
        </w:rPr>
        <w:t>Eurobarometer</w:t>
      </w:r>
      <w:r>
        <w:rPr>
          <w:rStyle w:val="FootnoteReference"/>
          <w:sz w:val="23"/>
        </w:rPr>
        <w:footnoteReference w:id="37"/>
      </w:r>
      <w:r>
        <w:rPr>
          <w:sz w:val="23"/>
        </w:rPr>
        <w:t xml:space="preserve">, </w:t>
      </w:r>
      <w:r>
        <w:rPr>
          <w:sz w:val="23"/>
          <w:lang w:val="en-US"/>
        </w:rPr>
        <w:t>which</w:t>
      </w:r>
      <w:r>
        <w:rPr>
          <w:sz w:val="23"/>
        </w:rPr>
        <w:t xml:space="preserve"> </w:t>
      </w:r>
      <w:r>
        <w:rPr>
          <w:sz w:val="23"/>
          <w:lang w:val="en-US"/>
        </w:rPr>
        <w:t>registers</w:t>
      </w:r>
      <w:r>
        <w:rPr>
          <w:sz w:val="23"/>
        </w:rPr>
        <w:t xml:space="preserve"> </w:t>
      </w:r>
      <w:r>
        <w:rPr>
          <w:sz w:val="23"/>
          <w:lang w:val="en-US"/>
        </w:rPr>
        <w:t>European</w:t>
      </w:r>
      <w:r>
        <w:rPr>
          <w:sz w:val="23"/>
        </w:rPr>
        <w:t xml:space="preserve"> </w:t>
      </w:r>
      <w:r>
        <w:rPr>
          <w:sz w:val="23"/>
          <w:lang w:val="en-US"/>
        </w:rPr>
        <w:t>public</w:t>
      </w:r>
      <w:r>
        <w:rPr>
          <w:sz w:val="23"/>
        </w:rPr>
        <w:t xml:space="preserve"> </w:t>
      </w:r>
      <w:r>
        <w:rPr>
          <w:sz w:val="23"/>
          <w:lang w:val="en-US"/>
        </w:rPr>
        <w:t>opinion</w:t>
      </w:r>
      <w:r>
        <w:rPr>
          <w:sz w:val="23"/>
        </w:rPr>
        <w:t xml:space="preserve"> </w:t>
      </w:r>
      <w:r>
        <w:rPr>
          <w:sz w:val="23"/>
          <w:lang w:val="en-US"/>
        </w:rPr>
        <w:t>in relation to domestic violence</w:t>
      </w:r>
      <w:r>
        <w:rPr>
          <w:sz w:val="23"/>
        </w:rPr>
        <w:t xml:space="preserve">, 84,5% </w:t>
      </w:r>
      <w:r>
        <w:rPr>
          <w:sz w:val="23"/>
          <w:lang w:val="en-US"/>
        </w:rPr>
        <w:t>of the Greeks who took part in the research replied that they consider low educational level as a factor leading to demonstration of violent</w:t>
      </w:r>
      <w:r>
        <w:rPr>
          <w:sz w:val="23"/>
        </w:rPr>
        <w:t xml:space="preserve"> behaviour against women.  </w:t>
      </w:r>
    </w:p>
    <w:p w:rsidR="00000000" w:rsidRDefault="00000000">
      <w:pPr>
        <w:numPr>
          <w:ilvl w:val="1"/>
          <w:numId w:val="247"/>
        </w:numPr>
        <w:tabs>
          <w:tab w:val="clear" w:pos="1440"/>
        </w:tabs>
        <w:spacing w:after="120" w:line="240" w:lineRule="auto"/>
        <w:jc w:val="both"/>
        <w:rPr>
          <w:sz w:val="23"/>
        </w:rPr>
      </w:pPr>
      <w:r>
        <w:rPr>
          <w:sz w:val="23"/>
          <w:lang w:val="en-US"/>
        </w:rPr>
        <w:t>Concerning the employment status of the perpetrators, it seems that</w:t>
      </w:r>
      <w:r>
        <w:rPr>
          <w:sz w:val="23"/>
        </w:rPr>
        <w:t xml:space="preserve"> </w:t>
      </w:r>
      <w:r>
        <w:rPr>
          <w:sz w:val="23"/>
          <w:u w:val="single"/>
        </w:rPr>
        <w:t xml:space="preserve">8 </w:t>
      </w:r>
      <w:r>
        <w:rPr>
          <w:sz w:val="23"/>
          <w:u w:val="single"/>
          <w:lang w:val="en-US"/>
        </w:rPr>
        <w:t xml:space="preserve">out of </w:t>
      </w:r>
      <w:r>
        <w:rPr>
          <w:sz w:val="23"/>
          <w:u w:val="single"/>
        </w:rPr>
        <w:t>10 perpetrators of domestic violence are employed.</w:t>
      </w:r>
      <w:r>
        <w:rPr>
          <w:sz w:val="23"/>
        </w:rPr>
        <w:t xml:space="preserve"> This </w:t>
      </w:r>
      <w:r>
        <w:rPr>
          <w:sz w:val="23"/>
          <w:lang w:val="en-US"/>
        </w:rPr>
        <w:t>finding</w:t>
      </w:r>
      <w:r>
        <w:rPr>
          <w:sz w:val="23"/>
        </w:rPr>
        <w:t xml:space="preserve"> refutes </w:t>
      </w:r>
      <w:r>
        <w:rPr>
          <w:sz w:val="23"/>
          <w:lang w:val="en-US"/>
        </w:rPr>
        <w:t>the</w:t>
      </w:r>
      <w:r>
        <w:rPr>
          <w:sz w:val="23"/>
        </w:rPr>
        <w:t xml:space="preserve"> common belief </w:t>
      </w:r>
      <w:r>
        <w:rPr>
          <w:sz w:val="23"/>
          <w:lang w:val="en-US"/>
        </w:rPr>
        <w:t>according to which, one of the predominant factors</w:t>
      </w:r>
      <w:r>
        <w:rPr>
          <w:sz w:val="23"/>
        </w:rPr>
        <w:t xml:space="preserve"> for demonstrating violent behaviour is unemployment. A</w:t>
      </w:r>
      <w:r>
        <w:rPr>
          <w:sz w:val="23"/>
          <w:lang w:val="en-US"/>
        </w:rPr>
        <w:t>ccording</w:t>
      </w:r>
      <w:r>
        <w:rPr>
          <w:sz w:val="23"/>
        </w:rPr>
        <w:t xml:space="preserve"> </w:t>
      </w:r>
      <w:r>
        <w:rPr>
          <w:sz w:val="23"/>
          <w:lang w:val="en-US"/>
        </w:rPr>
        <w:t>to</w:t>
      </w:r>
      <w:r>
        <w:rPr>
          <w:sz w:val="23"/>
        </w:rPr>
        <w:t xml:space="preserve"> </w:t>
      </w:r>
      <w:r>
        <w:rPr>
          <w:sz w:val="23"/>
          <w:lang w:val="en-US"/>
        </w:rPr>
        <w:t>the</w:t>
      </w:r>
      <w:r>
        <w:rPr>
          <w:sz w:val="23"/>
        </w:rPr>
        <w:t xml:space="preserve"> </w:t>
      </w:r>
      <w:r>
        <w:rPr>
          <w:sz w:val="23"/>
          <w:lang w:val="en-US"/>
        </w:rPr>
        <w:t>Eurobarometer</w:t>
      </w:r>
      <w:r>
        <w:rPr>
          <w:rStyle w:val="FootnoteReference"/>
          <w:sz w:val="23"/>
        </w:rPr>
        <w:footnoteReference w:id="38"/>
      </w:r>
      <w:r>
        <w:rPr>
          <w:sz w:val="23"/>
        </w:rPr>
        <w:t xml:space="preserve"> </w:t>
      </w:r>
      <w:r>
        <w:rPr>
          <w:sz w:val="23"/>
          <w:lang w:val="en-US"/>
        </w:rPr>
        <w:t>research</w:t>
      </w:r>
      <w:r>
        <w:rPr>
          <w:sz w:val="23"/>
        </w:rPr>
        <w:t xml:space="preserve">, 88% </w:t>
      </w:r>
      <w:r>
        <w:rPr>
          <w:sz w:val="23"/>
          <w:lang w:val="en-US"/>
        </w:rPr>
        <w:t>of the Greeks who participated in this research</w:t>
      </w:r>
      <w:r>
        <w:rPr>
          <w:sz w:val="23"/>
        </w:rPr>
        <w:t xml:space="preserve"> </w:t>
      </w:r>
      <w:r>
        <w:rPr>
          <w:sz w:val="23"/>
          <w:lang w:val="en-US"/>
        </w:rPr>
        <w:t>replied that they consider unemployment as a factor</w:t>
      </w:r>
      <w:r>
        <w:rPr>
          <w:sz w:val="23"/>
        </w:rPr>
        <w:t xml:space="preserve"> leading to demonstration of violent behaviour against women.</w:t>
      </w:r>
    </w:p>
    <w:p w:rsidR="00000000" w:rsidRDefault="00000000">
      <w:pPr>
        <w:numPr>
          <w:ilvl w:val="1"/>
          <w:numId w:val="247"/>
        </w:numPr>
        <w:tabs>
          <w:tab w:val="clear" w:pos="1440"/>
        </w:tabs>
        <w:spacing w:after="120" w:line="240" w:lineRule="auto"/>
        <w:jc w:val="both"/>
        <w:rPr>
          <w:color w:val="808080"/>
          <w:sz w:val="23"/>
        </w:rPr>
      </w:pPr>
      <w:r>
        <w:rPr>
          <w:sz w:val="23"/>
          <w:lang w:val="en-US"/>
        </w:rPr>
        <w:t>Concerning</w:t>
      </w:r>
      <w:r>
        <w:rPr>
          <w:sz w:val="23"/>
        </w:rPr>
        <w:t xml:space="preserve"> the </w:t>
      </w:r>
      <w:r>
        <w:rPr>
          <w:sz w:val="23"/>
          <w:lang w:val="en-US"/>
        </w:rPr>
        <w:t>use</w:t>
      </w:r>
      <w:r>
        <w:rPr>
          <w:sz w:val="23"/>
        </w:rPr>
        <w:t xml:space="preserve"> </w:t>
      </w:r>
      <w:r>
        <w:rPr>
          <w:sz w:val="23"/>
          <w:lang w:val="en-US"/>
        </w:rPr>
        <w:t>of</w:t>
      </w:r>
      <w:r>
        <w:rPr>
          <w:sz w:val="23"/>
        </w:rPr>
        <w:t xml:space="preserve"> narcotic substances </w:t>
      </w:r>
      <w:r>
        <w:rPr>
          <w:sz w:val="23"/>
          <w:lang w:val="en-US"/>
        </w:rPr>
        <w:t>by</w:t>
      </w:r>
      <w:r>
        <w:rPr>
          <w:sz w:val="23"/>
        </w:rPr>
        <w:t xml:space="preserve"> the </w:t>
      </w:r>
      <w:r>
        <w:rPr>
          <w:sz w:val="23"/>
          <w:lang w:val="en-US"/>
        </w:rPr>
        <w:t>perpetrators</w:t>
      </w:r>
      <w:r>
        <w:rPr>
          <w:sz w:val="23"/>
        </w:rPr>
        <w:t xml:space="preserve">, </w:t>
      </w:r>
      <w:r>
        <w:rPr>
          <w:sz w:val="23"/>
          <w:u w:val="single"/>
        </w:rPr>
        <w:t xml:space="preserve">62% of them </w:t>
      </w:r>
      <w:r>
        <w:rPr>
          <w:sz w:val="23"/>
          <w:u w:val="single"/>
          <w:lang w:val="en-US"/>
        </w:rPr>
        <w:t>do not make any use</w:t>
      </w:r>
      <w:r>
        <w:rPr>
          <w:sz w:val="23"/>
        </w:rPr>
        <w:t xml:space="preserve">, </w:t>
      </w:r>
      <w:r>
        <w:rPr>
          <w:sz w:val="23"/>
          <w:lang w:val="en-US"/>
        </w:rPr>
        <w:t>as mentioned by women</w:t>
      </w:r>
      <w:r>
        <w:rPr>
          <w:sz w:val="23"/>
        </w:rPr>
        <w:t>-</w:t>
      </w:r>
      <w:r>
        <w:rPr>
          <w:sz w:val="23"/>
          <w:lang w:val="en-US"/>
        </w:rPr>
        <w:t>victims</w:t>
      </w:r>
      <w:r>
        <w:rPr>
          <w:sz w:val="23"/>
        </w:rPr>
        <w:t xml:space="preserve"> </w:t>
      </w:r>
      <w:r>
        <w:rPr>
          <w:sz w:val="23"/>
          <w:lang w:val="en-US"/>
        </w:rPr>
        <w:t>of domestic violence</w:t>
      </w:r>
      <w:r>
        <w:rPr>
          <w:sz w:val="23"/>
        </w:rPr>
        <w:t xml:space="preserve">, </w:t>
      </w:r>
      <w:r>
        <w:rPr>
          <w:sz w:val="23"/>
          <w:lang w:val="en-US"/>
        </w:rPr>
        <w:t xml:space="preserve">while </w:t>
      </w:r>
      <w:r>
        <w:rPr>
          <w:sz w:val="23"/>
        </w:rPr>
        <w:t>38% make use of such substances. According to the research of Eurobarometer</w:t>
      </w:r>
      <w:r>
        <w:rPr>
          <w:rStyle w:val="FootnoteReference"/>
          <w:sz w:val="23"/>
        </w:rPr>
        <w:footnoteReference w:id="39"/>
      </w:r>
      <w:r>
        <w:rPr>
          <w:sz w:val="23"/>
        </w:rPr>
        <w:t xml:space="preserve">, </w:t>
      </w:r>
      <w:r>
        <w:rPr>
          <w:sz w:val="23"/>
          <w:lang w:val="en-US"/>
        </w:rPr>
        <w:t>which registers European public opinion</w:t>
      </w:r>
      <w:r>
        <w:rPr>
          <w:sz w:val="23"/>
        </w:rPr>
        <w:t xml:space="preserve"> </w:t>
      </w:r>
      <w:r>
        <w:rPr>
          <w:sz w:val="23"/>
          <w:lang w:val="en-US"/>
        </w:rPr>
        <w:t>on domestic</w:t>
      </w:r>
      <w:r>
        <w:rPr>
          <w:sz w:val="23"/>
        </w:rPr>
        <w:t xml:space="preserve"> </w:t>
      </w:r>
      <w:r>
        <w:rPr>
          <w:sz w:val="23"/>
          <w:lang w:val="en-US"/>
        </w:rPr>
        <w:t>violence</w:t>
      </w:r>
      <w:r>
        <w:rPr>
          <w:sz w:val="23"/>
        </w:rPr>
        <w:t xml:space="preserve">, percentages 95,7% </w:t>
      </w:r>
      <w:r>
        <w:rPr>
          <w:sz w:val="23"/>
          <w:lang w:val="en-US"/>
        </w:rPr>
        <w:t>and</w:t>
      </w:r>
      <w:r>
        <w:rPr>
          <w:sz w:val="23"/>
        </w:rPr>
        <w:t xml:space="preserve"> 94,4% </w:t>
      </w:r>
      <w:r>
        <w:rPr>
          <w:sz w:val="23"/>
          <w:lang w:val="en-US"/>
        </w:rPr>
        <w:t>of the Greeks, who participated in the research,</w:t>
      </w:r>
      <w:r>
        <w:rPr>
          <w:sz w:val="23"/>
        </w:rPr>
        <w:t xml:space="preserve"> </w:t>
      </w:r>
      <w:r>
        <w:rPr>
          <w:sz w:val="23"/>
          <w:lang w:val="en-US"/>
        </w:rPr>
        <w:t>replied that they consider alcoholism and the use of narcotics/medicinal products for mental disturbances</w:t>
      </w:r>
      <w:r>
        <w:rPr>
          <w:sz w:val="23"/>
        </w:rPr>
        <w:t>, respectively, as factors leading to demonstration of violent behaviour against women.</w:t>
      </w:r>
    </w:p>
    <w:p w:rsidR="00000000" w:rsidRDefault="00000000">
      <w:pPr>
        <w:pStyle w:val="SingleTxt"/>
      </w:pPr>
    </w:p>
    <w:p w:rsidR="00000000" w:rsidRDefault="00000000">
      <w:pPr>
        <w:pStyle w:val="BodyText3"/>
        <w:keepNext/>
        <w:keepLines/>
        <w:spacing w:after="120" w:line="240" w:lineRule="auto"/>
        <w:jc w:val="center"/>
        <w:rPr>
          <w:b/>
          <w:sz w:val="23"/>
        </w:rPr>
      </w:pPr>
      <w:r>
        <w:rPr>
          <w:b/>
          <w:sz w:val="23"/>
          <w:lang w:val="en-GB"/>
        </w:rPr>
        <w:t>ANNEX C</w:t>
      </w:r>
    </w:p>
    <w:p w:rsidR="00000000" w:rsidRDefault="00000000">
      <w:pPr>
        <w:pStyle w:val="BodyText3"/>
        <w:spacing w:after="120" w:line="240" w:lineRule="auto"/>
        <w:jc w:val="center"/>
        <w:rPr>
          <w:sz w:val="23"/>
          <w:lang w:val="en-GB"/>
        </w:rPr>
      </w:pPr>
      <w:r>
        <w:rPr>
          <w:sz w:val="23"/>
          <w:lang w:val="en-GB"/>
        </w:rPr>
        <w:t>(ARTICLE 7)</w:t>
      </w:r>
    </w:p>
    <w:p w:rsidR="00000000" w:rsidRDefault="00000000">
      <w:pPr>
        <w:pStyle w:val="BodyText3"/>
        <w:spacing w:after="120" w:line="240" w:lineRule="auto"/>
        <w:jc w:val="center"/>
        <w:rPr>
          <w:sz w:val="23"/>
          <w:u w:val="single"/>
        </w:rPr>
      </w:pPr>
      <w:r>
        <w:rPr>
          <w:sz w:val="23"/>
          <w:u w:val="single"/>
          <w:lang w:val="en-GB"/>
        </w:rPr>
        <w:t>ACTION</w:t>
      </w:r>
      <w:r>
        <w:rPr>
          <w:sz w:val="23"/>
          <w:u w:val="single"/>
        </w:rPr>
        <w:t>S</w:t>
      </w:r>
    </w:p>
    <w:p w:rsidR="00000000" w:rsidRDefault="00000000">
      <w:pPr>
        <w:pStyle w:val="BodyText"/>
        <w:numPr>
          <w:ilvl w:val="0"/>
          <w:numId w:val="248"/>
        </w:numPr>
        <w:tabs>
          <w:tab w:val="clear" w:pos="360"/>
        </w:tabs>
        <w:spacing w:after="120"/>
        <w:ind w:left="1440"/>
        <w:jc w:val="both"/>
        <w:rPr>
          <w:sz w:val="23"/>
        </w:rPr>
      </w:pPr>
      <w:r>
        <w:rPr>
          <w:sz w:val="23"/>
        </w:rPr>
        <w:t xml:space="preserve">A Panhellenic campaign of information and sensitization for the largest possible participation of women as candidates for elections, and also, the reinforcement of their </w:t>
      </w:r>
      <w:r>
        <w:rPr>
          <w:sz w:val="23"/>
          <w:lang w:val="en-GB"/>
        </w:rPr>
        <w:t>eligibility</w:t>
      </w:r>
      <w:r>
        <w:rPr>
          <w:sz w:val="23"/>
        </w:rPr>
        <w:t>, through TV and radio messages as well as printed material and visits of executives of the General Secretariat for Gender Equality and the Regional Committees for Equality to the 13 Regions of the country aiming at informing citizens (Prefectural/Municipal-National Parliamentary elections)</w:t>
      </w:r>
    </w:p>
    <w:p w:rsidR="00000000" w:rsidRDefault="00000000">
      <w:pPr>
        <w:numPr>
          <w:ilvl w:val="0"/>
          <w:numId w:val="249"/>
        </w:numPr>
        <w:tabs>
          <w:tab w:val="clear" w:pos="360"/>
        </w:tabs>
        <w:spacing w:after="120" w:line="240" w:lineRule="auto"/>
        <w:ind w:left="1440"/>
        <w:jc w:val="both"/>
        <w:rPr>
          <w:sz w:val="23"/>
          <w:lang w:val="en-US"/>
        </w:rPr>
      </w:pPr>
      <w:r>
        <w:rPr>
          <w:sz w:val="23"/>
          <w:lang w:val="en-US"/>
        </w:rPr>
        <w:t xml:space="preserve">A Panhellenic Conference on “Women and Local Authority: New Dynamics in Local Communities”, where the newly-elected women prefectural and municipal officers (elected in October 2002) were invited to participate for information and empowerment, Athens, 18/12/2002 (Co-organized by the General Secretariat for Gender Equality of the Ministry of the Interior, Public Administration and Decentralization, and </w:t>
      </w:r>
      <w:r>
        <w:rPr>
          <w:sz w:val="23"/>
        </w:rPr>
        <w:t>ΚΕ</w:t>
      </w:r>
      <w:r>
        <w:rPr>
          <w:sz w:val="23"/>
          <w:lang w:val="en-US"/>
        </w:rPr>
        <w:t>D</w:t>
      </w:r>
      <w:r>
        <w:rPr>
          <w:sz w:val="23"/>
        </w:rPr>
        <w:t>ΚΕ</w:t>
      </w:r>
      <w:r>
        <w:rPr>
          <w:sz w:val="23"/>
          <w:lang w:val="en-US"/>
        </w:rPr>
        <w:t xml:space="preserve">). </w:t>
      </w:r>
    </w:p>
    <w:p w:rsidR="00000000" w:rsidRDefault="00000000">
      <w:pPr>
        <w:numPr>
          <w:ilvl w:val="0"/>
          <w:numId w:val="250"/>
        </w:numPr>
        <w:tabs>
          <w:tab w:val="clear" w:pos="360"/>
        </w:tabs>
        <w:spacing w:after="120" w:line="240" w:lineRule="auto"/>
        <w:ind w:left="1440"/>
        <w:jc w:val="both"/>
        <w:rPr>
          <w:sz w:val="23"/>
        </w:rPr>
      </w:pPr>
      <w:r>
        <w:rPr>
          <w:sz w:val="23"/>
          <w:lang w:val="en-US"/>
        </w:rPr>
        <w:t>European</w:t>
      </w:r>
      <w:r>
        <w:rPr>
          <w:sz w:val="23"/>
        </w:rPr>
        <w:t xml:space="preserve"> </w:t>
      </w:r>
      <w:r>
        <w:rPr>
          <w:sz w:val="23"/>
          <w:lang w:val="en-US"/>
        </w:rPr>
        <w:t>Conference</w:t>
      </w:r>
      <w:r>
        <w:rPr>
          <w:sz w:val="23"/>
        </w:rPr>
        <w:t xml:space="preserve"> (</w:t>
      </w:r>
      <w:r>
        <w:rPr>
          <w:sz w:val="23"/>
          <w:lang w:val="en-US"/>
        </w:rPr>
        <w:t>Greek Presidency</w:t>
      </w:r>
      <w:r>
        <w:rPr>
          <w:sz w:val="23"/>
        </w:rPr>
        <w:t>) on the subject</w:t>
      </w:r>
      <w:r>
        <w:rPr>
          <w:sz w:val="23"/>
          <w:lang w:val="en-US"/>
        </w:rPr>
        <w:t xml:space="preserve"> </w:t>
      </w:r>
      <w:r>
        <w:rPr>
          <w:sz w:val="23"/>
        </w:rPr>
        <w:t>“</w:t>
      </w:r>
      <w:r>
        <w:rPr>
          <w:sz w:val="23"/>
          <w:lang w:val="en-US"/>
        </w:rPr>
        <w:t>Women’s Participation in High Responsibility Positions</w:t>
      </w:r>
      <w:r>
        <w:rPr>
          <w:sz w:val="23"/>
        </w:rPr>
        <w:t xml:space="preserve">: </w:t>
      </w:r>
      <w:r>
        <w:rPr>
          <w:sz w:val="23"/>
          <w:lang w:val="en-US"/>
        </w:rPr>
        <w:t>New European Policies”</w:t>
      </w:r>
      <w:r>
        <w:rPr>
          <w:sz w:val="23"/>
        </w:rPr>
        <w:t xml:space="preserve"> </w:t>
      </w:r>
      <w:r>
        <w:rPr>
          <w:sz w:val="23"/>
          <w:lang w:val="en-US"/>
        </w:rPr>
        <w:t>Athens</w:t>
      </w:r>
      <w:r>
        <w:rPr>
          <w:sz w:val="23"/>
        </w:rPr>
        <w:t>, 7/5/2003, (</w:t>
      </w:r>
      <w:r>
        <w:rPr>
          <w:sz w:val="23"/>
          <w:lang w:val="en-US"/>
        </w:rPr>
        <w:t>Co-organized by the General Secretariat for Gender Equality, the Greek Section of the European Women’s Lobby, and Women’s Association of Greece).</w:t>
      </w:r>
    </w:p>
    <w:p w:rsidR="00000000" w:rsidRDefault="00000000">
      <w:pPr>
        <w:spacing w:after="120" w:line="240" w:lineRule="auto"/>
        <w:jc w:val="center"/>
        <w:rPr>
          <w:sz w:val="23"/>
        </w:rPr>
      </w:pPr>
      <w:r>
        <w:rPr>
          <w:sz w:val="23"/>
          <w:lang w:val="en-US"/>
        </w:rPr>
        <w:t>ACTIONS</w:t>
      </w:r>
      <w:r>
        <w:rPr>
          <w:sz w:val="23"/>
        </w:rPr>
        <w:t xml:space="preserve"> </w:t>
      </w:r>
      <w:r>
        <w:rPr>
          <w:sz w:val="23"/>
          <w:lang w:val="en-US"/>
        </w:rPr>
        <w:t>BY</w:t>
      </w:r>
      <w:r>
        <w:rPr>
          <w:sz w:val="23"/>
        </w:rPr>
        <w:t xml:space="preserve"> Κ.Ε.</w:t>
      </w:r>
      <w:r>
        <w:rPr>
          <w:sz w:val="23"/>
          <w:lang w:val="en-US"/>
        </w:rPr>
        <w:t>TH</w:t>
      </w:r>
      <w:r>
        <w:rPr>
          <w:sz w:val="23"/>
        </w:rPr>
        <w:t>.Ι. FOR</w:t>
      </w:r>
      <w:r>
        <w:rPr>
          <w:sz w:val="23"/>
          <w:lang w:val="en-US"/>
        </w:rPr>
        <w:t xml:space="preserve"> EQUAL PARTICIPATION IN DECISION-MAKING CENTRES</w:t>
      </w:r>
    </w:p>
    <w:p w:rsidR="00000000" w:rsidRDefault="00000000">
      <w:pPr>
        <w:numPr>
          <w:ilvl w:val="0"/>
          <w:numId w:val="218"/>
        </w:numPr>
        <w:tabs>
          <w:tab w:val="clear" w:pos="360"/>
        </w:tabs>
        <w:spacing w:after="120" w:line="240" w:lineRule="auto"/>
        <w:ind w:left="1440"/>
        <w:jc w:val="both"/>
        <w:rPr>
          <w:sz w:val="23"/>
        </w:rPr>
      </w:pPr>
      <w:r>
        <w:rPr>
          <w:sz w:val="23"/>
          <w:lang w:val="en-US"/>
        </w:rPr>
        <w:t xml:space="preserve">The Research Centre for Gender Equality participates, as the Greek partner, in the Programme </w:t>
      </w:r>
      <w:r>
        <w:rPr>
          <w:sz w:val="23"/>
        </w:rPr>
        <w:t>“</w:t>
      </w:r>
      <w:r>
        <w:rPr>
          <w:sz w:val="23"/>
          <w:lang w:val="en-US"/>
        </w:rPr>
        <w:t xml:space="preserve">European Database </w:t>
      </w:r>
      <w:r>
        <w:rPr>
          <w:sz w:val="23"/>
        </w:rPr>
        <w:t>(</w:t>
      </w:r>
      <w:r>
        <w:rPr>
          <w:sz w:val="23"/>
          <w:lang w:val="en-US"/>
        </w:rPr>
        <w:t>www</w:t>
      </w:r>
      <w:r>
        <w:rPr>
          <w:sz w:val="23"/>
        </w:rPr>
        <w:t>.</w:t>
      </w:r>
      <w:r>
        <w:rPr>
          <w:sz w:val="23"/>
          <w:lang w:val="en-US"/>
        </w:rPr>
        <w:t>db</w:t>
      </w:r>
      <w:r>
        <w:rPr>
          <w:sz w:val="23"/>
        </w:rPr>
        <w:t>-</w:t>
      </w:r>
      <w:r>
        <w:rPr>
          <w:sz w:val="23"/>
          <w:lang w:val="en-US"/>
        </w:rPr>
        <w:t>decision</w:t>
      </w:r>
      <w:r>
        <w:rPr>
          <w:sz w:val="23"/>
        </w:rPr>
        <w:t>.</w:t>
      </w:r>
      <w:r>
        <w:rPr>
          <w:sz w:val="23"/>
          <w:lang w:val="en-US"/>
        </w:rPr>
        <w:t>de</w:t>
      </w:r>
      <w:r>
        <w:rPr>
          <w:sz w:val="23"/>
        </w:rPr>
        <w:t>): Women in decision-making centres”, that contains data and numbers relat</w:t>
      </w:r>
      <w:r>
        <w:rPr>
          <w:sz w:val="23"/>
          <w:lang w:val="en-US"/>
        </w:rPr>
        <w:t>ed</w:t>
      </w:r>
      <w:r>
        <w:rPr>
          <w:sz w:val="23"/>
        </w:rPr>
        <w:t xml:space="preserve"> to women’s participation in the E.U. and the countries of the European Economic Space.</w:t>
      </w:r>
    </w:p>
    <w:p w:rsidR="00000000" w:rsidRDefault="00000000">
      <w:pPr>
        <w:numPr>
          <w:ilvl w:val="0"/>
          <w:numId w:val="218"/>
        </w:numPr>
        <w:tabs>
          <w:tab w:val="clear" w:pos="360"/>
        </w:tabs>
        <w:spacing w:after="120" w:line="240" w:lineRule="auto"/>
        <w:ind w:left="1440"/>
        <w:jc w:val="both"/>
        <w:rPr>
          <w:sz w:val="23"/>
        </w:rPr>
      </w:pPr>
      <w:r>
        <w:rPr>
          <w:sz w:val="23"/>
        </w:rPr>
        <w:t xml:space="preserve">Conducting </w:t>
      </w:r>
      <w:r>
        <w:rPr>
          <w:sz w:val="23"/>
          <w:lang w:val="en-US"/>
        </w:rPr>
        <w:t>a</w:t>
      </w:r>
      <w:r>
        <w:rPr>
          <w:sz w:val="23"/>
        </w:rPr>
        <w:t xml:space="preserve"> </w:t>
      </w:r>
      <w:r>
        <w:rPr>
          <w:sz w:val="23"/>
          <w:lang w:val="en-US"/>
        </w:rPr>
        <w:t>research</w:t>
      </w:r>
      <w:r>
        <w:rPr>
          <w:sz w:val="23"/>
        </w:rPr>
        <w:t xml:space="preserve"> </w:t>
      </w:r>
      <w:r>
        <w:rPr>
          <w:sz w:val="23"/>
          <w:lang w:val="en-US"/>
        </w:rPr>
        <w:t>in</w:t>
      </w:r>
      <w:r>
        <w:rPr>
          <w:sz w:val="23"/>
        </w:rPr>
        <w:t xml:space="preserve"> </w:t>
      </w:r>
      <w:r>
        <w:rPr>
          <w:sz w:val="23"/>
          <w:lang w:val="en-US"/>
        </w:rPr>
        <w:t>cooperation</w:t>
      </w:r>
      <w:r>
        <w:rPr>
          <w:sz w:val="23"/>
        </w:rPr>
        <w:t xml:space="preserve"> </w:t>
      </w:r>
      <w:r>
        <w:rPr>
          <w:sz w:val="23"/>
          <w:lang w:val="en-US"/>
        </w:rPr>
        <w:t>with</w:t>
      </w:r>
      <w:r>
        <w:rPr>
          <w:sz w:val="23"/>
        </w:rPr>
        <w:t xml:space="preserve"> the “</w:t>
      </w:r>
      <w:r>
        <w:rPr>
          <w:sz w:val="23"/>
          <w:lang w:val="en-US"/>
        </w:rPr>
        <w:t>Network</w:t>
      </w:r>
      <w:r>
        <w:rPr>
          <w:sz w:val="23"/>
        </w:rPr>
        <w:t xml:space="preserve"> </w:t>
      </w:r>
      <w:r>
        <w:rPr>
          <w:sz w:val="23"/>
          <w:lang w:val="en-US"/>
        </w:rPr>
        <w:t>of</w:t>
      </w:r>
      <w:r>
        <w:rPr>
          <w:sz w:val="23"/>
        </w:rPr>
        <w:t xml:space="preserve"> Elected Women </w:t>
      </w:r>
      <w:r>
        <w:rPr>
          <w:sz w:val="23"/>
          <w:lang w:val="en-US"/>
        </w:rPr>
        <w:t>in Local Authorities” on</w:t>
      </w:r>
      <w:r>
        <w:rPr>
          <w:sz w:val="23"/>
        </w:rPr>
        <w:t xml:space="preserve"> “The female force in</w:t>
      </w:r>
      <w:r>
        <w:rPr>
          <w:sz w:val="23"/>
          <w:lang w:val="en-US"/>
        </w:rPr>
        <w:t xml:space="preserve"> Local Authorities</w:t>
      </w:r>
      <w:r>
        <w:rPr>
          <w:sz w:val="23"/>
        </w:rPr>
        <w:t xml:space="preserve"> – Women Elected all</w:t>
      </w:r>
      <w:r>
        <w:rPr>
          <w:sz w:val="23"/>
          <w:lang w:val="en-US"/>
        </w:rPr>
        <w:t xml:space="preserve"> over</w:t>
      </w:r>
      <w:r>
        <w:rPr>
          <w:sz w:val="23"/>
        </w:rPr>
        <w:t xml:space="preserve"> Greece”. The research concerns Local Authorities (Municipalities) for the period 1998-2000.</w:t>
      </w:r>
    </w:p>
    <w:p w:rsidR="00000000" w:rsidRDefault="00000000">
      <w:pPr>
        <w:numPr>
          <w:ilvl w:val="0"/>
          <w:numId w:val="218"/>
        </w:numPr>
        <w:tabs>
          <w:tab w:val="clear" w:pos="360"/>
        </w:tabs>
        <w:spacing w:after="120" w:line="240" w:lineRule="auto"/>
        <w:ind w:left="1440"/>
        <w:jc w:val="both"/>
        <w:rPr>
          <w:sz w:val="23"/>
        </w:rPr>
      </w:pPr>
      <w:r>
        <w:rPr>
          <w:sz w:val="23"/>
          <w:lang w:val="en-US"/>
        </w:rPr>
        <w:t>In</w:t>
      </w:r>
      <w:r>
        <w:rPr>
          <w:sz w:val="23"/>
        </w:rPr>
        <w:t xml:space="preserve"> 2001 </w:t>
      </w:r>
      <w:r>
        <w:rPr>
          <w:sz w:val="23"/>
          <w:lang w:val="en-US"/>
        </w:rPr>
        <w:t>the</w:t>
      </w:r>
      <w:r>
        <w:rPr>
          <w:sz w:val="23"/>
        </w:rPr>
        <w:t xml:space="preserve"> </w:t>
      </w:r>
      <w:r>
        <w:rPr>
          <w:sz w:val="23"/>
          <w:lang w:val="en-US"/>
        </w:rPr>
        <w:t>brochure</w:t>
      </w:r>
      <w:r>
        <w:rPr>
          <w:sz w:val="23"/>
        </w:rPr>
        <w:t xml:space="preserve"> “</w:t>
      </w:r>
      <w:r>
        <w:rPr>
          <w:sz w:val="23"/>
          <w:lang w:val="en-US"/>
        </w:rPr>
        <w:t>Women in Political Decision-making Centres</w:t>
      </w:r>
      <w:r>
        <w:rPr>
          <w:sz w:val="23"/>
        </w:rPr>
        <w:t xml:space="preserve">, Facts and numbers 2000” was published in Greek. </w:t>
      </w:r>
    </w:p>
    <w:p w:rsidR="00000000" w:rsidRDefault="00000000">
      <w:pPr>
        <w:numPr>
          <w:ilvl w:val="0"/>
          <w:numId w:val="219"/>
        </w:numPr>
        <w:tabs>
          <w:tab w:val="clear" w:pos="360"/>
        </w:tabs>
        <w:spacing w:after="120" w:line="240" w:lineRule="auto"/>
        <w:ind w:left="1440"/>
        <w:jc w:val="both"/>
        <w:rPr>
          <w:sz w:val="23"/>
        </w:rPr>
      </w:pPr>
      <w:r>
        <w:rPr>
          <w:sz w:val="23"/>
          <w:lang w:val="en-US"/>
        </w:rPr>
        <w:t>In</w:t>
      </w:r>
      <w:r>
        <w:rPr>
          <w:sz w:val="23"/>
        </w:rPr>
        <w:t xml:space="preserve"> 2000 </w:t>
      </w:r>
      <w:r>
        <w:rPr>
          <w:sz w:val="23"/>
          <w:lang w:val="en-US"/>
        </w:rPr>
        <w:t>the</w:t>
      </w:r>
      <w:r>
        <w:rPr>
          <w:sz w:val="23"/>
        </w:rPr>
        <w:t xml:space="preserve"> </w:t>
      </w:r>
      <w:r>
        <w:rPr>
          <w:sz w:val="23"/>
          <w:lang w:val="en-US"/>
        </w:rPr>
        <w:t>study</w:t>
      </w:r>
      <w:r>
        <w:rPr>
          <w:sz w:val="23"/>
        </w:rPr>
        <w:t xml:space="preserve"> “</w:t>
      </w:r>
      <w:r>
        <w:rPr>
          <w:sz w:val="23"/>
          <w:lang w:val="en-US"/>
        </w:rPr>
        <w:t>Women</w:t>
      </w:r>
      <w:r>
        <w:rPr>
          <w:sz w:val="23"/>
        </w:rPr>
        <w:t xml:space="preserve"> </w:t>
      </w:r>
      <w:r>
        <w:rPr>
          <w:sz w:val="23"/>
          <w:lang w:val="en-US"/>
        </w:rPr>
        <w:t>and</w:t>
      </w:r>
      <w:r>
        <w:rPr>
          <w:sz w:val="23"/>
        </w:rPr>
        <w:t xml:space="preserve"> </w:t>
      </w:r>
      <w:r>
        <w:rPr>
          <w:sz w:val="23"/>
          <w:lang w:val="en-US"/>
        </w:rPr>
        <w:t>Politics” was also conducted.</w:t>
      </w:r>
    </w:p>
    <w:p w:rsidR="00000000" w:rsidRDefault="00000000">
      <w:pPr>
        <w:numPr>
          <w:ilvl w:val="0"/>
          <w:numId w:val="219"/>
        </w:numPr>
        <w:tabs>
          <w:tab w:val="clear" w:pos="360"/>
        </w:tabs>
        <w:spacing w:after="120" w:line="240" w:lineRule="auto"/>
        <w:ind w:left="1440"/>
        <w:jc w:val="both"/>
        <w:rPr>
          <w:sz w:val="23"/>
        </w:rPr>
      </w:pPr>
      <w:r>
        <w:rPr>
          <w:sz w:val="23"/>
        </w:rPr>
        <w:t xml:space="preserve">During the period 2000-2001 </w:t>
      </w:r>
      <w:r>
        <w:rPr>
          <w:sz w:val="23"/>
          <w:lang w:val="en-US"/>
        </w:rPr>
        <w:t>a survey was conducted in 2</w:t>
      </w:r>
      <w:r>
        <w:rPr>
          <w:sz w:val="23"/>
          <w:vertAlign w:val="superscript"/>
          <w:lang w:val="en-US"/>
        </w:rPr>
        <w:t>nd</w:t>
      </w:r>
      <w:r>
        <w:rPr>
          <w:sz w:val="23"/>
          <w:lang w:val="en-US"/>
        </w:rPr>
        <w:t xml:space="preserve"> and 3</w:t>
      </w:r>
      <w:r>
        <w:rPr>
          <w:sz w:val="23"/>
          <w:vertAlign w:val="superscript"/>
          <w:lang w:val="en-US"/>
        </w:rPr>
        <w:t>rd</w:t>
      </w:r>
      <w:r>
        <w:rPr>
          <w:sz w:val="23"/>
          <w:lang w:val="en-US"/>
        </w:rPr>
        <w:t xml:space="preserve"> degree trade unions and federations concerning collection about </w:t>
      </w:r>
      <w:r>
        <w:rPr>
          <w:sz w:val="23"/>
        </w:rPr>
        <w:t xml:space="preserve">numerical data of women’s participation in the administration boards of trade unions. This survey was also enriched, in its course, with historical data, </w:t>
      </w:r>
      <w:r>
        <w:rPr>
          <w:sz w:val="23"/>
          <w:lang w:val="en-US"/>
        </w:rPr>
        <w:t xml:space="preserve">record material and comments, and was published in </w:t>
      </w:r>
      <w:r>
        <w:rPr>
          <w:sz w:val="23"/>
        </w:rPr>
        <w:t>2003 in the form of a book under the title “The Chronicle of an Absence, Women in Trade Unions’ decision-making centres”.</w:t>
      </w:r>
    </w:p>
    <w:p w:rsidR="00000000" w:rsidRDefault="00000000">
      <w:pPr>
        <w:numPr>
          <w:ilvl w:val="0"/>
          <w:numId w:val="220"/>
        </w:numPr>
        <w:tabs>
          <w:tab w:val="clear" w:pos="360"/>
        </w:tabs>
        <w:spacing w:after="120" w:line="240" w:lineRule="auto"/>
        <w:ind w:left="1440"/>
        <w:jc w:val="both"/>
        <w:rPr>
          <w:sz w:val="23"/>
        </w:rPr>
      </w:pPr>
      <w:r>
        <w:rPr>
          <w:sz w:val="23"/>
          <w:lang w:val="en-US"/>
        </w:rPr>
        <w:t>In</w:t>
      </w:r>
      <w:r>
        <w:rPr>
          <w:sz w:val="23"/>
        </w:rPr>
        <w:t xml:space="preserve"> </w:t>
      </w:r>
      <w:r>
        <w:rPr>
          <w:sz w:val="23"/>
          <w:lang w:val="en-US"/>
        </w:rPr>
        <w:t>the</w:t>
      </w:r>
      <w:r>
        <w:rPr>
          <w:sz w:val="23"/>
        </w:rPr>
        <w:t xml:space="preserve"> context </w:t>
      </w:r>
      <w:r>
        <w:rPr>
          <w:sz w:val="23"/>
          <w:lang w:val="en-US"/>
        </w:rPr>
        <w:t>of</w:t>
      </w:r>
      <w:r>
        <w:rPr>
          <w:sz w:val="23"/>
        </w:rPr>
        <w:t xml:space="preserve"> </w:t>
      </w:r>
      <w:r>
        <w:rPr>
          <w:sz w:val="23"/>
          <w:lang w:val="en-US"/>
        </w:rPr>
        <w:t>the</w:t>
      </w:r>
      <w:r>
        <w:rPr>
          <w:sz w:val="23"/>
        </w:rPr>
        <w:t xml:space="preserve"> </w:t>
      </w:r>
      <w:r>
        <w:rPr>
          <w:sz w:val="23"/>
          <w:lang w:val="en-US"/>
        </w:rPr>
        <w:t>European</w:t>
      </w:r>
      <w:r>
        <w:rPr>
          <w:sz w:val="23"/>
        </w:rPr>
        <w:t xml:space="preserve"> </w:t>
      </w:r>
      <w:r>
        <w:rPr>
          <w:sz w:val="23"/>
          <w:lang w:val="en-US"/>
        </w:rPr>
        <w:t>Programme</w:t>
      </w:r>
      <w:r>
        <w:rPr>
          <w:sz w:val="23"/>
        </w:rPr>
        <w:t xml:space="preserve"> “</w:t>
      </w:r>
      <w:r>
        <w:rPr>
          <w:sz w:val="23"/>
          <w:lang w:val="en-US"/>
        </w:rPr>
        <w:t>Equal</w:t>
      </w:r>
      <w:r>
        <w:rPr>
          <w:sz w:val="23"/>
        </w:rPr>
        <w:t xml:space="preserve"> </w:t>
      </w:r>
      <w:r>
        <w:rPr>
          <w:sz w:val="23"/>
          <w:lang w:val="en-US"/>
        </w:rPr>
        <w:t>Participation</w:t>
      </w:r>
      <w:r>
        <w:rPr>
          <w:sz w:val="23"/>
        </w:rPr>
        <w:t xml:space="preserve"> </w:t>
      </w:r>
      <w:r>
        <w:rPr>
          <w:sz w:val="23"/>
          <w:lang w:val="en-US"/>
        </w:rPr>
        <w:t>in</w:t>
      </w:r>
      <w:r>
        <w:rPr>
          <w:sz w:val="23"/>
        </w:rPr>
        <w:t xml:space="preserve"> </w:t>
      </w:r>
      <w:r>
        <w:rPr>
          <w:sz w:val="23"/>
          <w:lang w:val="en-US"/>
        </w:rPr>
        <w:t>Decision</w:t>
      </w:r>
      <w:r>
        <w:rPr>
          <w:sz w:val="23"/>
        </w:rPr>
        <w:t>-</w:t>
      </w:r>
      <w:r>
        <w:rPr>
          <w:sz w:val="23"/>
          <w:lang w:val="en-US"/>
        </w:rPr>
        <w:t>making</w:t>
      </w:r>
      <w:r>
        <w:rPr>
          <w:sz w:val="23"/>
        </w:rPr>
        <w:t xml:space="preserve"> </w:t>
      </w:r>
      <w:r>
        <w:rPr>
          <w:sz w:val="23"/>
          <w:lang w:val="en-US"/>
        </w:rPr>
        <w:t>Centres</w:t>
      </w:r>
      <w:r>
        <w:rPr>
          <w:sz w:val="23"/>
        </w:rPr>
        <w:t xml:space="preserve"> – </w:t>
      </w:r>
      <w:r>
        <w:rPr>
          <w:sz w:val="23"/>
          <w:lang w:val="en-US"/>
        </w:rPr>
        <w:t>Women</w:t>
      </w:r>
      <w:r>
        <w:rPr>
          <w:sz w:val="23"/>
        </w:rPr>
        <w:t xml:space="preserve"> </w:t>
      </w:r>
      <w:r>
        <w:rPr>
          <w:sz w:val="23"/>
          <w:lang w:val="en-US"/>
        </w:rPr>
        <w:t>in</w:t>
      </w:r>
      <w:r>
        <w:rPr>
          <w:sz w:val="23"/>
        </w:rPr>
        <w:t xml:space="preserve"> </w:t>
      </w:r>
      <w:r>
        <w:rPr>
          <w:sz w:val="23"/>
          <w:lang w:val="en-US"/>
        </w:rPr>
        <w:t>the</w:t>
      </w:r>
      <w:r>
        <w:rPr>
          <w:sz w:val="23"/>
        </w:rPr>
        <w:t xml:space="preserve"> </w:t>
      </w:r>
      <w:r>
        <w:rPr>
          <w:sz w:val="23"/>
          <w:lang w:val="en-US"/>
        </w:rPr>
        <w:t>heart</w:t>
      </w:r>
      <w:r>
        <w:rPr>
          <w:sz w:val="23"/>
        </w:rPr>
        <w:t xml:space="preserve"> </w:t>
      </w:r>
      <w:r>
        <w:rPr>
          <w:sz w:val="23"/>
          <w:lang w:val="en-US"/>
        </w:rPr>
        <w:t>of</w:t>
      </w:r>
      <w:r>
        <w:rPr>
          <w:sz w:val="23"/>
        </w:rPr>
        <w:t xml:space="preserve"> </w:t>
      </w:r>
      <w:r>
        <w:rPr>
          <w:sz w:val="23"/>
          <w:lang w:val="en-US"/>
        </w:rPr>
        <w:t>Europe”</w:t>
      </w:r>
      <w:r>
        <w:rPr>
          <w:sz w:val="23"/>
        </w:rPr>
        <w:t>,</w:t>
      </w:r>
      <w:r>
        <w:rPr>
          <w:sz w:val="23"/>
          <w:lang w:val="en-US"/>
        </w:rPr>
        <w:t xml:space="preserve"> implemented by </w:t>
      </w:r>
      <w:r>
        <w:rPr>
          <w:sz w:val="23"/>
        </w:rPr>
        <w:t>Κ.Ε.TH.Ι. since 2003, and aiming at increasing women’s participation in political decision-making centres, particularly in connection to the national and European Parliamentary elections of 2004, the following have been realised:</w:t>
      </w:r>
    </w:p>
    <w:p w:rsidR="00000000" w:rsidRDefault="00000000">
      <w:pPr>
        <w:spacing w:after="120" w:line="240" w:lineRule="auto"/>
        <w:ind w:left="1418"/>
        <w:jc w:val="both"/>
        <w:rPr>
          <w:sz w:val="23"/>
        </w:rPr>
      </w:pPr>
      <w:r>
        <w:rPr>
          <w:sz w:val="23"/>
        </w:rPr>
        <w:t xml:space="preserve">-9 </w:t>
      </w:r>
      <w:r>
        <w:rPr>
          <w:sz w:val="23"/>
          <w:lang w:val="en-US"/>
        </w:rPr>
        <w:t>one</w:t>
      </w:r>
      <w:r>
        <w:rPr>
          <w:sz w:val="23"/>
        </w:rPr>
        <w:t>-</w:t>
      </w:r>
      <w:r>
        <w:rPr>
          <w:sz w:val="23"/>
          <w:lang w:val="en-US"/>
        </w:rPr>
        <w:t>day</w:t>
      </w:r>
      <w:r>
        <w:rPr>
          <w:sz w:val="23"/>
        </w:rPr>
        <w:t xml:space="preserve"> </w:t>
      </w:r>
      <w:r>
        <w:rPr>
          <w:sz w:val="23"/>
          <w:lang w:val="en-US"/>
        </w:rPr>
        <w:t>conferences</w:t>
      </w:r>
      <w:r>
        <w:rPr>
          <w:sz w:val="23"/>
        </w:rPr>
        <w:t xml:space="preserve"> </w:t>
      </w:r>
      <w:r>
        <w:rPr>
          <w:sz w:val="23"/>
          <w:lang w:val="en-US"/>
        </w:rPr>
        <w:t>from</w:t>
      </w:r>
      <w:r>
        <w:rPr>
          <w:sz w:val="23"/>
        </w:rPr>
        <w:t xml:space="preserve"> </w:t>
      </w:r>
      <w:r>
        <w:rPr>
          <w:sz w:val="23"/>
          <w:lang w:val="en-US"/>
        </w:rPr>
        <w:t>December</w:t>
      </w:r>
      <w:r>
        <w:rPr>
          <w:sz w:val="23"/>
        </w:rPr>
        <w:t xml:space="preserve"> 2003 </w:t>
      </w:r>
      <w:r>
        <w:rPr>
          <w:sz w:val="23"/>
          <w:lang w:val="en-US"/>
        </w:rPr>
        <w:t>till</w:t>
      </w:r>
      <w:r>
        <w:rPr>
          <w:sz w:val="23"/>
        </w:rPr>
        <w:t xml:space="preserve"> </w:t>
      </w:r>
      <w:r>
        <w:rPr>
          <w:sz w:val="23"/>
          <w:lang w:val="en-US"/>
        </w:rPr>
        <w:t>June</w:t>
      </w:r>
      <w:r>
        <w:rPr>
          <w:sz w:val="23"/>
        </w:rPr>
        <w:t xml:space="preserve"> 2004 </w:t>
      </w:r>
      <w:r>
        <w:rPr>
          <w:sz w:val="23"/>
          <w:lang w:val="en-US"/>
        </w:rPr>
        <w:t>in</w:t>
      </w:r>
      <w:r>
        <w:rPr>
          <w:sz w:val="23"/>
        </w:rPr>
        <w:t xml:space="preserve"> </w:t>
      </w:r>
      <w:r>
        <w:rPr>
          <w:sz w:val="23"/>
          <w:lang w:val="en-US"/>
        </w:rPr>
        <w:t>Athens</w:t>
      </w:r>
      <w:r>
        <w:rPr>
          <w:sz w:val="23"/>
        </w:rPr>
        <w:t xml:space="preserve">, </w:t>
      </w:r>
      <w:r>
        <w:rPr>
          <w:sz w:val="23"/>
          <w:lang w:val="en-US"/>
        </w:rPr>
        <w:t>Thessaloniki</w:t>
      </w:r>
      <w:r>
        <w:rPr>
          <w:sz w:val="23"/>
        </w:rPr>
        <w:t xml:space="preserve">, </w:t>
      </w:r>
      <w:r>
        <w:rPr>
          <w:sz w:val="23"/>
          <w:lang w:val="en-US"/>
        </w:rPr>
        <w:t>Larissa</w:t>
      </w:r>
      <w:r>
        <w:rPr>
          <w:sz w:val="23"/>
        </w:rPr>
        <w:t xml:space="preserve">, </w:t>
      </w:r>
      <w:r>
        <w:rPr>
          <w:sz w:val="23"/>
          <w:lang w:val="en-US"/>
        </w:rPr>
        <w:t>Volos</w:t>
      </w:r>
      <w:r>
        <w:rPr>
          <w:sz w:val="23"/>
        </w:rPr>
        <w:t xml:space="preserve">, </w:t>
      </w:r>
      <w:r>
        <w:rPr>
          <w:sz w:val="23"/>
          <w:lang w:val="en-US"/>
        </w:rPr>
        <w:t>Patra</w:t>
      </w:r>
      <w:r>
        <w:rPr>
          <w:sz w:val="23"/>
        </w:rPr>
        <w:t xml:space="preserve">, </w:t>
      </w:r>
      <w:r>
        <w:rPr>
          <w:sz w:val="23"/>
          <w:lang w:val="en-US"/>
        </w:rPr>
        <w:t>Herakleion/Crete, and Komotini</w:t>
      </w:r>
      <w:r>
        <w:rPr>
          <w:sz w:val="23"/>
        </w:rPr>
        <w:t xml:space="preserve"> </w:t>
      </w:r>
      <w:r>
        <w:rPr>
          <w:sz w:val="23"/>
          <w:lang w:val="en-US"/>
        </w:rPr>
        <w:t>concerning promotion of candidate women of all political parties to the national parliamentary elections, and promotion</w:t>
      </w:r>
      <w:r>
        <w:rPr>
          <w:sz w:val="23"/>
        </w:rPr>
        <w:t xml:space="preserve"> of the value of equal participation in European Parliamentary elections.</w:t>
      </w:r>
    </w:p>
    <w:p w:rsidR="00000000" w:rsidRDefault="00000000">
      <w:pPr>
        <w:spacing w:after="120" w:line="240" w:lineRule="auto"/>
        <w:ind w:left="1418"/>
        <w:jc w:val="both"/>
        <w:rPr>
          <w:sz w:val="23"/>
        </w:rPr>
      </w:pPr>
      <w:r>
        <w:rPr>
          <w:sz w:val="23"/>
        </w:rPr>
        <w:t>-</w:t>
      </w:r>
      <w:r>
        <w:rPr>
          <w:sz w:val="23"/>
          <w:lang w:val="en-US"/>
        </w:rPr>
        <w:t>Campaign by means of radio spots</w:t>
      </w:r>
      <w:r>
        <w:rPr>
          <w:sz w:val="23"/>
        </w:rPr>
        <w:t xml:space="preserve"> concerning</w:t>
      </w:r>
      <w:r>
        <w:rPr>
          <w:sz w:val="23"/>
          <w:lang w:val="en-US"/>
        </w:rPr>
        <w:t xml:space="preserve"> the National Parliamentary elections and TV spots concerning the European Parliamentary elections</w:t>
      </w:r>
      <w:r>
        <w:rPr>
          <w:sz w:val="23"/>
        </w:rPr>
        <w:t xml:space="preserve">. Publication of leaflets </w:t>
      </w:r>
      <w:r>
        <w:rPr>
          <w:sz w:val="23"/>
          <w:lang w:val="en-US"/>
        </w:rPr>
        <w:t>for both elections</w:t>
      </w:r>
      <w:r>
        <w:rPr>
          <w:sz w:val="23"/>
        </w:rPr>
        <w:t xml:space="preserve">, </w:t>
      </w:r>
      <w:r>
        <w:rPr>
          <w:sz w:val="23"/>
          <w:lang w:val="en-US"/>
        </w:rPr>
        <w:t xml:space="preserve">which have been sent to the </w:t>
      </w:r>
      <w:r>
        <w:rPr>
          <w:sz w:val="23"/>
        </w:rPr>
        <w:t>ΚΕ</w:t>
      </w:r>
      <w:r>
        <w:rPr>
          <w:sz w:val="23"/>
          <w:lang w:val="en-US"/>
        </w:rPr>
        <w:t>TH</w:t>
      </w:r>
      <w:r>
        <w:rPr>
          <w:sz w:val="23"/>
        </w:rPr>
        <w:t>Ι</w:t>
      </w:r>
      <w:r>
        <w:rPr>
          <w:sz w:val="23"/>
          <w:lang w:val="en-US"/>
        </w:rPr>
        <w:t xml:space="preserve"> mailing list,</w:t>
      </w:r>
      <w:r>
        <w:rPr>
          <w:sz w:val="23"/>
        </w:rPr>
        <w:t xml:space="preserve"> to women candidates, and have been distributed at pre-election events.</w:t>
      </w:r>
    </w:p>
    <w:p w:rsidR="00000000" w:rsidRDefault="00000000">
      <w:pPr>
        <w:pStyle w:val="maintext"/>
        <w:spacing w:before="0" w:after="120"/>
        <w:ind w:left="1418"/>
        <w:jc w:val="both"/>
        <w:rPr>
          <w:rFonts w:ascii="Times New Roman" w:hAnsi="Times New Roman"/>
          <w:color w:val="auto"/>
          <w:sz w:val="23"/>
          <w:lang w:val="en-GB"/>
        </w:rPr>
      </w:pPr>
      <w:r>
        <w:rPr>
          <w:rFonts w:ascii="Times New Roman" w:hAnsi="Times New Roman"/>
          <w:color w:val="auto"/>
          <w:sz w:val="23"/>
          <w:lang w:val="en-GB"/>
        </w:rPr>
        <w:t>-</w:t>
      </w:r>
      <w:r>
        <w:rPr>
          <w:rFonts w:ascii="Times New Roman" w:hAnsi="Times New Roman"/>
          <w:color w:val="auto"/>
          <w:sz w:val="23"/>
          <w:lang w:val="en-US"/>
        </w:rPr>
        <w:t>On</w:t>
      </w:r>
      <w:r>
        <w:rPr>
          <w:rFonts w:ascii="Times New Roman" w:hAnsi="Times New Roman"/>
          <w:color w:val="auto"/>
          <w:sz w:val="23"/>
          <w:lang w:val="en-GB"/>
        </w:rPr>
        <w:t xml:space="preserve"> 28</w:t>
      </w:r>
      <w:r>
        <w:rPr>
          <w:rFonts w:ascii="Times New Roman" w:hAnsi="Times New Roman"/>
          <w:color w:val="auto"/>
          <w:sz w:val="23"/>
          <w:vertAlign w:val="superscript"/>
          <w:lang w:val="en-GB"/>
        </w:rPr>
        <w:t>th</w:t>
      </w:r>
      <w:r>
        <w:rPr>
          <w:rFonts w:ascii="Times New Roman" w:hAnsi="Times New Roman"/>
          <w:color w:val="auto"/>
          <w:sz w:val="23"/>
          <w:lang w:val="en-GB"/>
        </w:rPr>
        <w:t xml:space="preserve"> &amp; 29</w:t>
      </w:r>
      <w:r>
        <w:rPr>
          <w:rFonts w:ascii="Times New Roman" w:hAnsi="Times New Roman"/>
          <w:color w:val="auto"/>
          <w:sz w:val="23"/>
          <w:vertAlign w:val="superscript"/>
          <w:lang w:val="en-GB"/>
        </w:rPr>
        <w:t>th</w:t>
      </w:r>
      <w:r>
        <w:rPr>
          <w:rFonts w:ascii="Times New Roman" w:hAnsi="Times New Roman"/>
          <w:color w:val="auto"/>
          <w:sz w:val="23"/>
          <w:lang w:val="en-GB"/>
        </w:rPr>
        <w:t xml:space="preserve"> </w:t>
      </w:r>
      <w:r>
        <w:rPr>
          <w:rFonts w:ascii="Times New Roman" w:hAnsi="Times New Roman"/>
          <w:color w:val="auto"/>
          <w:sz w:val="23"/>
          <w:lang w:val="en-US"/>
        </w:rPr>
        <w:t>April</w:t>
      </w:r>
      <w:r>
        <w:rPr>
          <w:rFonts w:ascii="Times New Roman" w:hAnsi="Times New Roman"/>
          <w:color w:val="auto"/>
          <w:sz w:val="23"/>
          <w:lang w:val="en-GB"/>
        </w:rPr>
        <w:t xml:space="preserve">, </w:t>
      </w:r>
      <w:r>
        <w:rPr>
          <w:rFonts w:ascii="Times New Roman" w:hAnsi="Times New Roman"/>
          <w:color w:val="auto"/>
          <w:sz w:val="23"/>
          <w:lang w:val="en-US"/>
        </w:rPr>
        <w:t>in</w:t>
      </w:r>
      <w:r>
        <w:rPr>
          <w:rFonts w:ascii="Times New Roman" w:hAnsi="Times New Roman"/>
          <w:color w:val="auto"/>
          <w:sz w:val="23"/>
          <w:lang w:val="en-GB"/>
        </w:rPr>
        <w:t xml:space="preserve"> </w:t>
      </w:r>
      <w:r>
        <w:rPr>
          <w:rFonts w:ascii="Times New Roman" w:hAnsi="Times New Roman"/>
          <w:color w:val="auto"/>
          <w:sz w:val="23"/>
          <w:lang w:val="en-US"/>
        </w:rPr>
        <w:t>Athens</w:t>
      </w:r>
      <w:r>
        <w:rPr>
          <w:rFonts w:ascii="Times New Roman" w:hAnsi="Times New Roman"/>
          <w:color w:val="auto"/>
          <w:sz w:val="23"/>
          <w:lang w:val="en-GB"/>
        </w:rPr>
        <w:t xml:space="preserve">, </w:t>
      </w:r>
      <w:r>
        <w:rPr>
          <w:rFonts w:ascii="Times New Roman" w:hAnsi="Times New Roman"/>
          <w:color w:val="auto"/>
          <w:sz w:val="23"/>
          <w:lang w:val="en-US"/>
        </w:rPr>
        <w:t>seminar on</w:t>
      </w:r>
      <w:r>
        <w:rPr>
          <w:rFonts w:ascii="Times New Roman" w:hAnsi="Times New Roman"/>
          <w:color w:val="auto"/>
          <w:sz w:val="23"/>
          <w:lang w:val="en-GB"/>
        </w:rPr>
        <w:t xml:space="preserve"> “The Art of Communication”; 22 </w:t>
      </w:r>
      <w:r>
        <w:rPr>
          <w:rFonts w:ascii="Times New Roman" w:hAnsi="Times New Roman"/>
          <w:color w:val="auto"/>
          <w:sz w:val="23"/>
          <w:lang w:val="en-US"/>
        </w:rPr>
        <w:t>women trainees</w:t>
      </w:r>
      <w:r>
        <w:rPr>
          <w:rFonts w:ascii="Times New Roman" w:hAnsi="Times New Roman"/>
          <w:color w:val="auto"/>
          <w:sz w:val="23"/>
          <w:lang w:val="en-GB"/>
        </w:rPr>
        <w:t xml:space="preserve"> – </w:t>
      </w:r>
      <w:r>
        <w:rPr>
          <w:rFonts w:ascii="Times New Roman" w:hAnsi="Times New Roman"/>
          <w:color w:val="auto"/>
          <w:sz w:val="23"/>
          <w:lang w:val="en-US"/>
        </w:rPr>
        <w:t>executives of political parties and national partners of the Programme took part</w:t>
      </w:r>
      <w:r>
        <w:rPr>
          <w:rFonts w:ascii="Times New Roman" w:hAnsi="Times New Roman"/>
          <w:color w:val="auto"/>
          <w:sz w:val="23"/>
          <w:lang w:val="en-GB"/>
        </w:rPr>
        <w:t xml:space="preserve">. </w:t>
      </w:r>
    </w:p>
    <w:p w:rsidR="00000000" w:rsidRDefault="00000000">
      <w:pPr>
        <w:pStyle w:val="BodyText2"/>
        <w:spacing w:after="120"/>
        <w:ind w:left="1418"/>
        <w:rPr>
          <w:sz w:val="23"/>
          <w:lang w:val="en-GB"/>
        </w:rPr>
      </w:pPr>
      <w:r>
        <w:rPr>
          <w:sz w:val="23"/>
          <w:lang w:val="en-GB"/>
        </w:rPr>
        <w:t>-</w:t>
      </w:r>
      <w:r>
        <w:rPr>
          <w:sz w:val="23"/>
        </w:rPr>
        <w:t xml:space="preserve">On </w:t>
      </w:r>
      <w:r>
        <w:rPr>
          <w:sz w:val="23"/>
          <w:lang w:val="en-GB"/>
        </w:rPr>
        <w:t>1</w:t>
      </w:r>
      <w:r>
        <w:rPr>
          <w:sz w:val="23"/>
          <w:vertAlign w:val="superscript"/>
          <w:lang w:val="en-GB"/>
        </w:rPr>
        <w:t>st</w:t>
      </w:r>
      <w:r>
        <w:rPr>
          <w:sz w:val="23"/>
          <w:lang w:val="en-GB"/>
        </w:rPr>
        <w:t xml:space="preserve"> &amp; 2</w:t>
      </w:r>
      <w:r>
        <w:rPr>
          <w:sz w:val="23"/>
          <w:vertAlign w:val="superscript"/>
          <w:lang w:val="en-GB"/>
        </w:rPr>
        <w:t>nd</w:t>
      </w:r>
      <w:r>
        <w:rPr>
          <w:sz w:val="23"/>
          <w:lang w:val="en-GB"/>
        </w:rPr>
        <w:t xml:space="preserve"> </w:t>
      </w:r>
      <w:r>
        <w:rPr>
          <w:sz w:val="23"/>
        </w:rPr>
        <w:t>June, in Athens,</w:t>
      </w:r>
      <w:r>
        <w:rPr>
          <w:sz w:val="23"/>
          <w:lang w:val="en-GB"/>
        </w:rPr>
        <w:t xml:space="preserve"> </w:t>
      </w:r>
      <w:r>
        <w:rPr>
          <w:sz w:val="23"/>
        </w:rPr>
        <w:t xml:space="preserve">seminar on “Women in Politics – Communication Skills"; </w:t>
      </w:r>
      <w:r>
        <w:rPr>
          <w:sz w:val="23"/>
          <w:lang w:val="en-GB"/>
        </w:rPr>
        <w:t xml:space="preserve">22 </w:t>
      </w:r>
      <w:r>
        <w:rPr>
          <w:sz w:val="23"/>
        </w:rPr>
        <w:t>people took part</w:t>
      </w:r>
      <w:r>
        <w:rPr>
          <w:sz w:val="23"/>
          <w:lang w:val="en-GB"/>
        </w:rPr>
        <w:t xml:space="preserve">, </w:t>
      </w:r>
      <w:r>
        <w:rPr>
          <w:sz w:val="23"/>
        </w:rPr>
        <w:t>the same team as in the previous seminar</w:t>
      </w:r>
      <w:r>
        <w:rPr>
          <w:sz w:val="23"/>
          <w:lang w:val="en-GB"/>
        </w:rPr>
        <w:t xml:space="preserve">. </w:t>
      </w:r>
    </w:p>
    <w:p w:rsidR="00000000" w:rsidRDefault="00000000">
      <w:pPr>
        <w:pStyle w:val="BodyText2"/>
        <w:spacing w:after="120"/>
        <w:ind w:left="1418"/>
        <w:rPr>
          <w:sz w:val="23"/>
          <w:lang w:val="en-GB"/>
        </w:rPr>
      </w:pPr>
      <w:r>
        <w:rPr>
          <w:sz w:val="23"/>
          <w:lang w:val="en-GB"/>
        </w:rPr>
        <w:t>-</w:t>
      </w:r>
      <w:r>
        <w:rPr>
          <w:sz w:val="23"/>
        </w:rPr>
        <w:t xml:space="preserve">On </w:t>
      </w:r>
      <w:r>
        <w:rPr>
          <w:sz w:val="23"/>
          <w:lang w:val="en-GB"/>
        </w:rPr>
        <w:t>3</w:t>
      </w:r>
      <w:r>
        <w:rPr>
          <w:sz w:val="23"/>
          <w:vertAlign w:val="superscript"/>
          <w:lang w:val="en-GB"/>
        </w:rPr>
        <w:t>rd</w:t>
      </w:r>
      <w:r>
        <w:rPr>
          <w:sz w:val="23"/>
          <w:lang w:val="en-GB"/>
        </w:rPr>
        <w:t xml:space="preserve"> &amp; 4</w:t>
      </w:r>
      <w:r>
        <w:rPr>
          <w:sz w:val="23"/>
          <w:vertAlign w:val="superscript"/>
          <w:lang w:val="en-GB"/>
        </w:rPr>
        <w:t>th</w:t>
      </w:r>
      <w:r>
        <w:rPr>
          <w:sz w:val="23"/>
          <w:lang w:val="en-GB"/>
        </w:rPr>
        <w:t xml:space="preserve"> </w:t>
      </w:r>
      <w:r>
        <w:rPr>
          <w:sz w:val="23"/>
        </w:rPr>
        <w:t>June, the seminar “Women in Politics – Communication Skills"</w:t>
      </w:r>
      <w:r>
        <w:rPr>
          <w:sz w:val="23"/>
          <w:lang w:val="en-GB"/>
        </w:rPr>
        <w:t xml:space="preserve"> was repeated in Thessaloniki, with 39 women-trainees. </w:t>
      </w:r>
    </w:p>
    <w:p w:rsidR="00000000" w:rsidRDefault="00000000">
      <w:pPr>
        <w:pStyle w:val="BodyText3"/>
        <w:spacing w:after="120" w:line="240" w:lineRule="auto"/>
        <w:ind w:left="1418"/>
        <w:rPr>
          <w:rStyle w:val="Strong"/>
          <w:b w:val="0"/>
          <w:sz w:val="23"/>
          <w:lang w:val="en-GB"/>
        </w:rPr>
      </w:pPr>
      <w:bookmarkStart w:id="2" w:name="3"/>
      <w:r>
        <w:rPr>
          <w:rStyle w:val="Strong"/>
          <w:b w:val="0"/>
          <w:sz w:val="23"/>
          <w:lang w:val="en-GB"/>
        </w:rPr>
        <w:t xml:space="preserve">- </w:t>
      </w:r>
      <w:r>
        <w:rPr>
          <w:rStyle w:val="Strong"/>
          <w:b w:val="0"/>
          <w:sz w:val="23"/>
        </w:rPr>
        <w:t>Separate</w:t>
      </w:r>
      <w:r>
        <w:rPr>
          <w:rStyle w:val="Strong"/>
          <w:sz w:val="23"/>
          <w:lang w:val="en-GB"/>
        </w:rPr>
        <w:t xml:space="preserve"> </w:t>
      </w:r>
      <w:r>
        <w:rPr>
          <w:rStyle w:val="Strong"/>
          <w:b w:val="0"/>
          <w:sz w:val="23"/>
        </w:rPr>
        <w:t>page</w:t>
      </w:r>
      <w:r>
        <w:rPr>
          <w:rStyle w:val="Strong"/>
          <w:sz w:val="23"/>
          <w:lang w:val="en-GB"/>
        </w:rPr>
        <w:t xml:space="preserve"> </w:t>
      </w:r>
      <w:r>
        <w:rPr>
          <w:rStyle w:val="Strong"/>
          <w:b w:val="0"/>
          <w:sz w:val="23"/>
        </w:rPr>
        <w:t>in</w:t>
      </w:r>
      <w:r>
        <w:rPr>
          <w:rStyle w:val="Strong"/>
          <w:b w:val="0"/>
          <w:sz w:val="23"/>
          <w:lang w:val="en-GB"/>
        </w:rPr>
        <w:t xml:space="preserve"> </w:t>
      </w:r>
      <w:r>
        <w:rPr>
          <w:rStyle w:val="Strong"/>
          <w:b w:val="0"/>
          <w:sz w:val="23"/>
        </w:rPr>
        <w:t>K</w:t>
      </w:r>
      <w:r>
        <w:rPr>
          <w:rStyle w:val="Strong"/>
          <w:b w:val="0"/>
          <w:sz w:val="23"/>
          <w:lang w:val="en-GB"/>
        </w:rPr>
        <w:t>.</w:t>
      </w:r>
      <w:r>
        <w:rPr>
          <w:rStyle w:val="Strong"/>
          <w:b w:val="0"/>
          <w:sz w:val="23"/>
        </w:rPr>
        <w:t>E</w:t>
      </w:r>
      <w:r>
        <w:rPr>
          <w:rStyle w:val="Strong"/>
          <w:b w:val="0"/>
          <w:sz w:val="23"/>
          <w:lang w:val="en-GB"/>
        </w:rPr>
        <w:t>.</w:t>
      </w:r>
      <w:r>
        <w:rPr>
          <w:rStyle w:val="Strong"/>
          <w:b w:val="0"/>
          <w:sz w:val="23"/>
        </w:rPr>
        <w:t>TH</w:t>
      </w:r>
      <w:r>
        <w:rPr>
          <w:rStyle w:val="Strong"/>
          <w:b w:val="0"/>
          <w:sz w:val="23"/>
          <w:lang w:val="en-GB"/>
        </w:rPr>
        <w:t>.</w:t>
      </w:r>
      <w:r>
        <w:rPr>
          <w:rStyle w:val="Strong"/>
          <w:b w:val="0"/>
          <w:sz w:val="23"/>
        </w:rPr>
        <w:t>I</w:t>
      </w:r>
      <w:r>
        <w:rPr>
          <w:rStyle w:val="Strong"/>
          <w:b w:val="0"/>
          <w:sz w:val="23"/>
          <w:lang w:val="en-GB"/>
        </w:rPr>
        <w:t>.’</w:t>
      </w:r>
      <w:r>
        <w:rPr>
          <w:rStyle w:val="Strong"/>
          <w:b w:val="0"/>
          <w:sz w:val="23"/>
        </w:rPr>
        <w:t>s</w:t>
      </w:r>
      <w:r>
        <w:rPr>
          <w:rStyle w:val="Strong"/>
          <w:b w:val="0"/>
          <w:sz w:val="23"/>
          <w:lang w:val="en-GB"/>
        </w:rPr>
        <w:t xml:space="preserve"> </w:t>
      </w:r>
      <w:r>
        <w:rPr>
          <w:rStyle w:val="Strong"/>
          <w:b w:val="0"/>
          <w:sz w:val="23"/>
        </w:rPr>
        <w:t>Web site, aiming at the promotion of women candidates</w:t>
      </w:r>
      <w:r>
        <w:rPr>
          <w:rStyle w:val="Strong"/>
          <w:b w:val="0"/>
          <w:sz w:val="23"/>
          <w:lang w:val="en-GB"/>
        </w:rPr>
        <w:t xml:space="preserve"> </w:t>
      </w:r>
      <w:r>
        <w:rPr>
          <w:rStyle w:val="Strong"/>
          <w:b w:val="0"/>
          <w:sz w:val="23"/>
        </w:rPr>
        <w:t>and their empowerment, by providing arguments for their cause.</w:t>
      </w:r>
      <w:r>
        <w:rPr>
          <w:rStyle w:val="Strong"/>
          <w:sz w:val="23"/>
          <w:lang w:val="en-GB"/>
        </w:rPr>
        <w:t xml:space="preserve"> </w:t>
      </w:r>
      <w:bookmarkEnd w:id="2"/>
      <w:r>
        <w:rPr>
          <w:rStyle w:val="Strong"/>
          <w:b w:val="0"/>
          <w:sz w:val="23"/>
          <w:lang w:val="en-GB"/>
        </w:rPr>
        <w:t>After the elections, it was enriched with the results of both electoral procedures.</w:t>
      </w:r>
    </w:p>
    <w:p w:rsidR="00000000" w:rsidRDefault="00000000">
      <w:pPr>
        <w:pStyle w:val="BodyText3"/>
        <w:spacing w:after="120" w:line="240" w:lineRule="auto"/>
        <w:ind w:left="567"/>
        <w:rPr>
          <w:rStyle w:val="Strong"/>
          <w:b w:val="0"/>
          <w:sz w:val="23"/>
          <w:lang w:val="en-GB"/>
        </w:rPr>
      </w:pPr>
      <w:r>
        <w:rPr>
          <w:rStyle w:val="Strong"/>
          <w:b w:val="0"/>
          <w:sz w:val="23"/>
        </w:rPr>
        <w:t>In</w:t>
      </w:r>
      <w:r>
        <w:rPr>
          <w:rStyle w:val="Strong"/>
          <w:b w:val="0"/>
          <w:sz w:val="23"/>
          <w:lang w:val="en-GB"/>
        </w:rPr>
        <w:t xml:space="preserve"> </w:t>
      </w:r>
      <w:r>
        <w:rPr>
          <w:rStyle w:val="Strong"/>
          <w:b w:val="0"/>
          <w:sz w:val="23"/>
        </w:rPr>
        <w:t>the</w:t>
      </w:r>
      <w:r>
        <w:rPr>
          <w:rStyle w:val="Strong"/>
          <w:b w:val="0"/>
          <w:sz w:val="23"/>
          <w:lang w:val="en-GB"/>
        </w:rPr>
        <w:t xml:space="preserve"> context </w:t>
      </w:r>
      <w:r>
        <w:rPr>
          <w:rStyle w:val="Strong"/>
          <w:b w:val="0"/>
          <w:sz w:val="23"/>
        </w:rPr>
        <w:t>of</w:t>
      </w:r>
      <w:r>
        <w:rPr>
          <w:rStyle w:val="Strong"/>
          <w:b w:val="0"/>
          <w:sz w:val="23"/>
          <w:lang w:val="en-GB"/>
        </w:rPr>
        <w:t xml:space="preserve"> </w:t>
      </w:r>
      <w:r>
        <w:rPr>
          <w:rStyle w:val="Strong"/>
          <w:b w:val="0"/>
          <w:sz w:val="23"/>
        </w:rPr>
        <w:t>the</w:t>
      </w:r>
      <w:r>
        <w:rPr>
          <w:rStyle w:val="Strong"/>
          <w:b w:val="0"/>
          <w:sz w:val="23"/>
          <w:lang w:val="en-GB"/>
        </w:rPr>
        <w:t xml:space="preserve"> </w:t>
      </w:r>
      <w:r>
        <w:rPr>
          <w:rStyle w:val="Strong"/>
          <w:b w:val="0"/>
          <w:sz w:val="23"/>
        </w:rPr>
        <w:t xml:space="preserve">European Programme </w:t>
      </w:r>
      <w:r>
        <w:rPr>
          <w:rStyle w:val="Strong"/>
          <w:b w:val="0"/>
          <w:sz w:val="23"/>
          <w:lang w:val="en-GB"/>
        </w:rPr>
        <w:t>“</w:t>
      </w:r>
      <w:r>
        <w:rPr>
          <w:rStyle w:val="Strong"/>
          <w:b w:val="0"/>
          <w:sz w:val="23"/>
        </w:rPr>
        <w:t>Women at the top”</w:t>
      </w:r>
      <w:r>
        <w:rPr>
          <w:rStyle w:val="Strong"/>
          <w:b w:val="0"/>
          <w:sz w:val="23"/>
          <w:lang w:val="en-GB"/>
        </w:rPr>
        <w:t xml:space="preserve"> (2004)</w:t>
      </w:r>
      <w:r>
        <w:rPr>
          <w:rStyle w:val="Strong"/>
          <w:b w:val="0"/>
          <w:sz w:val="23"/>
        </w:rPr>
        <w:t>, aiming at increasing the number of women number in the highest ranking offices of enterprises</w:t>
      </w:r>
      <w:r>
        <w:rPr>
          <w:rStyle w:val="Strong"/>
          <w:b w:val="0"/>
          <w:sz w:val="23"/>
          <w:lang w:val="en-GB"/>
        </w:rPr>
        <w:t>:</w:t>
      </w:r>
    </w:p>
    <w:p w:rsidR="00000000" w:rsidRDefault="00000000">
      <w:pPr>
        <w:pStyle w:val="maintext"/>
        <w:spacing w:before="0" w:after="120"/>
        <w:ind w:left="1418"/>
        <w:jc w:val="both"/>
        <w:rPr>
          <w:rStyle w:val="Strong"/>
          <w:rFonts w:ascii="Times New Roman" w:hAnsi="Times New Roman"/>
          <w:b w:val="0"/>
          <w:color w:val="auto"/>
          <w:sz w:val="23"/>
          <w:lang w:val="en-GB"/>
        </w:rPr>
      </w:pPr>
      <w:r>
        <w:rPr>
          <w:rStyle w:val="Strong"/>
          <w:rFonts w:ascii="Times New Roman" w:hAnsi="Times New Roman"/>
          <w:b w:val="0"/>
          <w:color w:val="auto"/>
          <w:sz w:val="23"/>
          <w:lang w:val="en-GB"/>
        </w:rPr>
        <w:t>-</w:t>
      </w:r>
      <w:r>
        <w:rPr>
          <w:rStyle w:val="Strong"/>
          <w:rFonts w:ascii="Times New Roman" w:hAnsi="Times New Roman"/>
          <w:b w:val="0"/>
          <w:color w:val="auto"/>
          <w:sz w:val="23"/>
          <w:lang w:val="en-US"/>
        </w:rPr>
        <w:t>Seminar</w:t>
      </w:r>
      <w:r>
        <w:rPr>
          <w:rStyle w:val="Strong"/>
          <w:rFonts w:ascii="Times New Roman" w:hAnsi="Times New Roman"/>
          <w:b w:val="0"/>
          <w:color w:val="auto"/>
          <w:sz w:val="23"/>
          <w:lang w:val="en-GB"/>
        </w:rPr>
        <w:t xml:space="preserve"> (</w:t>
      </w:r>
      <w:r>
        <w:rPr>
          <w:rStyle w:val="Strong"/>
          <w:rFonts w:ascii="Times New Roman" w:hAnsi="Times New Roman"/>
          <w:b w:val="0"/>
          <w:color w:val="auto"/>
          <w:sz w:val="23"/>
          <w:lang w:val="en-US"/>
        </w:rPr>
        <w:t>September</w:t>
      </w:r>
      <w:r>
        <w:rPr>
          <w:rStyle w:val="Strong"/>
          <w:rFonts w:ascii="Times New Roman" w:hAnsi="Times New Roman"/>
          <w:b w:val="0"/>
          <w:color w:val="auto"/>
          <w:sz w:val="23"/>
          <w:lang w:val="en-GB"/>
        </w:rPr>
        <w:t xml:space="preserve"> 2004) “</w:t>
      </w:r>
      <w:r>
        <w:rPr>
          <w:rStyle w:val="Strong"/>
          <w:rFonts w:ascii="Times New Roman" w:hAnsi="Times New Roman"/>
          <w:b w:val="0"/>
          <w:color w:val="auto"/>
          <w:sz w:val="23"/>
          <w:lang w:val="en-US"/>
        </w:rPr>
        <w:t>Enterprise and Gender”</w:t>
      </w:r>
    </w:p>
    <w:p w:rsidR="00000000" w:rsidRDefault="00000000">
      <w:pPr>
        <w:pStyle w:val="maintext"/>
        <w:spacing w:before="0" w:after="120"/>
        <w:ind w:left="1418"/>
        <w:jc w:val="both"/>
        <w:rPr>
          <w:rStyle w:val="Strong"/>
          <w:rFonts w:ascii="Times New Roman" w:hAnsi="Times New Roman"/>
          <w:b w:val="0"/>
          <w:color w:val="auto"/>
          <w:sz w:val="23"/>
          <w:lang w:val="en-GB"/>
        </w:rPr>
      </w:pPr>
      <w:r>
        <w:rPr>
          <w:rStyle w:val="Strong"/>
          <w:rFonts w:ascii="Times New Roman" w:hAnsi="Times New Roman"/>
          <w:b w:val="0"/>
          <w:color w:val="auto"/>
          <w:sz w:val="23"/>
          <w:lang w:val="en-GB"/>
        </w:rPr>
        <w:t>-Survey</w:t>
      </w:r>
      <w:r>
        <w:rPr>
          <w:rStyle w:val="Strong"/>
          <w:rFonts w:ascii="Times New Roman" w:hAnsi="Times New Roman"/>
          <w:b w:val="0"/>
          <w:color w:val="auto"/>
          <w:sz w:val="23"/>
          <w:lang w:val="en-US"/>
        </w:rPr>
        <w:t xml:space="preserve"> in offices of evaluation and employment of staff, concerning the profiles of companies</w:t>
      </w:r>
      <w:r>
        <w:rPr>
          <w:rStyle w:val="Strong"/>
          <w:rFonts w:ascii="Times New Roman" w:hAnsi="Times New Roman"/>
          <w:b w:val="0"/>
          <w:color w:val="auto"/>
          <w:sz w:val="23"/>
          <w:lang w:val="en-GB"/>
        </w:rPr>
        <w:t xml:space="preserve"> and candidate executives who resort to them.</w:t>
      </w:r>
    </w:p>
    <w:p w:rsidR="00000000" w:rsidRDefault="00000000">
      <w:pPr>
        <w:pStyle w:val="maintext"/>
        <w:spacing w:before="0" w:after="120"/>
        <w:ind w:left="1418"/>
        <w:jc w:val="both"/>
        <w:rPr>
          <w:rStyle w:val="Strong"/>
          <w:rFonts w:ascii="Times New Roman" w:hAnsi="Times New Roman"/>
          <w:b w:val="0"/>
          <w:color w:val="auto"/>
          <w:sz w:val="23"/>
          <w:lang w:val="en-GB"/>
        </w:rPr>
      </w:pPr>
      <w:r>
        <w:rPr>
          <w:rStyle w:val="Strong"/>
          <w:rFonts w:ascii="Times New Roman" w:hAnsi="Times New Roman"/>
          <w:b w:val="0"/>
          <w:color w:val="auto"/>
          <w:sz w:val="23"/>
          <w:lang w:val="en-GB"/>
        </w:rPr>
        <w:t>-</w:t>
      </w:r>
      <w:r>
        <w:rPr>
          <w:rStyle w:val="Strong"/>
          <w:rFonts w:ascii="Times New Roman" w:hAnsi="Times New Roman"/>
          <w:b w:val="0"/>
          <w:color w:val="auto"/>
          <w:sz w:val="23"/>
          <w:lang w:val="en-US"/>
        </w:rPr>
        <w:t>Consultation</w:t>
      </w:r>
      <w:r>
        <w:rPr>
          <w:rStyle w:val="Strong"/>
          <w:rFonts w:ascii="Times New Roman" w:hAnsi="Times New Roman"/>
          <w:b w:val="0"/>
          <w:color w:val="auto"/>
          <w:sz w:val="23"/>
          <w:lang w:val="en-GB"/>
        </w:rPr>
        <w:t xml:space="preserve"> </w:t>
      </w:r>
      <w:r>
        <w:rPr>
          <w:rStyle w:val="Strong"/>
          <w:rFonts w:ascii="Times New Roman" w:hAnsi="Times New Roman"/>
          <w:b w:val="0"/>
          <w:color w:val="auto"/>
          <w:sz w:val="23"/>
          <w:lang w:val="en-US"/>
        </w:rPr>
        <w:t>for</w:t>
      </w:r>
      <w:r>
        <w:rPr>
          <w:rStyle w:val="Strong"/>
          <w:rFonts w:ascii="Times New Roman" w:hAnsi="Times New Roman"/>
          <w:b w:val="0"/>
          <w:color w:val="auto"/>
          <w:sz w:val="23"/>
          <w:lang w:val="en-GB"/>
        </w:rPr>
        <w:t xml:space="preserve"> </w:t>
      </w:r>
      <w:r>
        <w:rPr>
          <w:rStyle w:val="Strong"/>
          <w:rFonts w:ascii="Times New Roman" w:hAnsi="Times New Roman"/>
          <w:b w:val="0"/>
          <w:color w:val="auto"/>
          <w:sz w:val="23"/>
          <w:lang w:val="en-US"/>
        </w:rPr>
        <w:t>professional</w:t>
      </w:r>
      <w:r>
        <w:rPr>
          <w:rStyle w:val="Strong"/>
          <w:rFonts w:ascii="Times New Roman" w:hAnsi="Times New Roman"/>
          <w:b w:val="0"/>
          <w:color w:val="auto"/>
          <w:sz w:val="23"/>
          <w:lang w:val="en-GB"/>
        </w:rPr>
        <w:t xml:space="preserve"> </w:t>
      </w:r>
      <w:r>
        <w:rPr>
          <w:rStyle w:val="Strong"/>
          <w:rFonts w:ascii="Times New Roman" w:hAnsi="Times New Roman"/>
          <w:b w:val="0"/>
          <w:color w:val="auto"/>
          <w:sz w:val="23"/>
          <w:lang w:val="en-US"/>
        </w:rPr>
        <w:t xml:space="preserve">development/support to </w:t>
      </w:r>
      <w:r>
        <w:rPr>
          <w:rStyle w:val="Strong"/>
          <w:rFonts w:ascii="Times New Roman" w:hAnsi="Times New Roman"/>
          <w:b w:val="0"/>
          <w:color w:val="auto"/>
          <w:sz w:val="23"/>
          <w:lang w:val="en-GB"/>
        </w:rPr>
        <w:t xml:space="preserve">8 </w:t>
      </w:r>
      <w:r>
        <w:rPr>
          <w:rStyle w:val="Strong"/>
          <w:rFonts w:ascii="Times New Roman" w:hAnsi="Times New Roman"/>
          <w:b w:val="0"/>
          <w:color w:val="auto"/>
          <w:sz w:val="23"/>
          <w:lang w:val="en-US"/>
        </w:rPr>
        <w:t>women executives of the companies “</w:t>
      </w:r>
      <w:r>
        <w:rPr>
          <w:rStyle w:val="Strong"/>
          <w:rFonts w:ascii="Times New Roman" w:hAnsi="Times New Roman"/>
          <w:b w:val="0"/>
          <w:color w:val="auto"/>
          <w:sz w:val="23"/>
        </w:rPr>
        <w:t>Ε</w:t>
      </w:r>
      <w:r>
        <w:rPr>
          <w:rStyle w:val="Strong"/>
          <w:rFonts w:ascii="Times New Roman" w:hAnsi="Times New Roman"/>
          <w:b w:val="0"/>
          <w:color w:val="auto"/>
          <w:sz w:val="23"/>
          <w:lang w:val="en-US"/>
        </w:rPr>
        <w:t>LG</w:t>
      </w:r>
      <w:r>
        <w:rPr>
          <w:rStyle w:val="Strong"/>
          <w:rFonts w:ascii="Times New Roman" w:hAnsi="Times New Roman"/>
          <w:b w:val="0"/>
          <w:color w:val="auto"/>
          <w:sz w:val="23"/>
        </w:rPr>
        <w:t>ΕΚΑ</w:t>
      </w:r>
      <w:r>
        <w:rPr>
          <w:rStyle w:val="Strong"/>
          <w:rFonts w:ascii="Times New Roman" w:hAnsi="Times New Roman"/>
          <w:b w:val="0"/>
          <w:color w:val="auto"/>
          <w:sz w:val="23"/>
          <w:lang w:val="en-US"/>
        </w:rPr>
        <w:t xml:space="preserve">” </w:t>
      </w:r>
      <w:r>
        <w:rPr>
          <w:rStyle w:val="Strong"/>
          <w:rFonts w:ascii="Times New Roman" w:hAnsi="Times New Roman"/>
          <w:b w:val="0"/>
          <w:color w:val="auto"/>
          <w:sz w:val="23"/>
          <w:lang w:val="en-GB"/>
        </w:rPr>
        <w:t>and “</w:t>
      </w:r>
      <w:r>
        <w:rPr>
          <w:rStyle w:val="Strong"/>
          <w:rFonts w:ascii="Times New Roman" w:hAnsi="Times New Roman"/>
          <w:b w:val="0"/>
          <w:color w:val="auto"/>
          <w:sz w:val="23"/>
        </w:rPr>
        <w:t>ΑΤΤΙΚΟ</w:t>
      </w:r>
      <w:r>
        <w:rPr>
          <w:rStyle w:val="Strong"/>
          <w:rFonts w:ascii="Times New Roman" w:hAnsi="Times New Roman"/>
          <w:b w:val="0"/>
          <w:color w:val="auto"/>
          <w:sz w:val="23"/>
          <w:lang w:val="en-GB"/>
        </w:rPr>
        <w:t xml:space="preserve"> </w:t>
      </w:r>
      <w:r>
        <w:rPr>
          <w:rStyle w:val="Strong"/>
          <w:rFonts w:ascii="Times New Roman" w:hAnsi="Times New Roman"/>
          <w:b w:val="0"/>
          <w:color w:val="auto"/>
          <w:sz w:val="23"/>
        </w:rPr>
        <w:t>ΜΕΤ</w:t>
      </w:r>
      <w:r>
        <w:rPr>
          <w:rStyle w:val="Strong"/>
          <w:rFonts w:ascii="Times New Roman" w:hAnsi="Times New Roman"/>
          <w:b w:val="0"/>
          <w:color w:val="auto"/>
          <w:sz w:val="23"/>
          <w:lang w:val="en-US"/>
        </w:rPr>
        <w:t>R</w:t>
      </w:r>
      <w:r>
        <w:rPr>
          <w:rStyle w:val="Strong"/>
          <w:rFonts w:ascii="Times New Roman" w:hAnsi="Times New Roman"/>
          <w:b w:val="0"/>
          <w:color w:val="auto"/>
          <w:sz w:val="23"/>
        </w:rPr>
        <w:t>Ο</w:t>
      </w:r>
      <w:r>
        <w:rPr>
          <w:rStyle w:val="Strong"/>
          <w:rFonts w:ascii="Times New Roman" w:hAnsi="Times New Roman"/>
          <w:b w:val="0"/>
          <w:color w:val="auto"/>
          <w:sz w:val="23"/>
          <w:lang w:val="en-US"/>
        </w:rPr>
        <w:t>”</w:t>
      </w:r>
      <w:r>
        <w:rPr>
          <w:rStyle w:val="Strong"/>
          <w:rFonts w:ascii="Times New Roman" w:hAnsi="Times New Roman"/>
          <w:b w:val="0"/>
          <w:color w:val="auto"/>
          <w:sz w:val="23"/>
          <w:lang w:val="en-GB"/>
        </w:rPr>
        <w:t xml:space="preserve"> and of the Municipality of Athens, for empowerment and promotion to higher positions.</w:t>
      </w:r>
    </w:p>
    <w:p w:rsidR="00000000" w:rsidRDefault="00000000">
      <w:pPr>
        <w:spacing w:after="120" w:line="240" w:lineRule="auto"/>
        <w:jc w:val="both"/>
        <w:rPr>
          <w:sz w:val="23"/>
          <w:lang w:val="en-US"/>
        </w:rPr>
        <w:sectPr w:rsidR="00000000">
          <w:type w:val="continuous"/>
          <w:pgSz w:w="12240" w:h="15840" w:code="1"/>
          <w:pgMar w:top="1742" w:right="1195" w:bottom="1898" w:left="1195" w:header="576" w:footer="1030" w:gutter="0"/>
          <w:cols w:space="720"/>
          <w:noEndnote/>
        </w:sectPr>
      </w:pPr>
    </w:p>
    <w:p w:rsidR="00000000" w:rsidRDefault="00000000">
      <w:pPr>
        <w:spacing w:line="120" w:lineRule="exact"/>
        <w:jc w:val="both"/>
        <w:rPr>
          <w:sz w:val="10"/>
          <w:lang w:val="en-US"/>
        </w:rPr>
      </w:pPr>
    </w:p>
    <w:p w:rsidR="00000000" w:rsidRDefault="00000000">
      <w:pPr>
        <w:pStyle w:val="BodyText3"/>
        <w:spacing w:after="120" w:line="240" w:lineRule="auto"/>
        <w:jc w:val="center"/>
        <w:rPr>
          <w:b/>
          <w:sz w:val="23"/>
        </w:rPr>
      </w:pPr>
      <w:r>
        <w:rPr>
          <w:b/>
          <w:sz w:val="23"/>
        </w:rPr>
        <w:t>ANNEX D</w:t>
      </w:r>
    </w:p>
    <w:p w:rsidR="00000000" w:rsidRDefault="00000000">
      <w:pPr>
        <w:pStyle w:val="BodyText3"/>
        <w:spacing w:after="120" w:line="240" w:lineRule="auto"/>
        <w:jc w:val="center"/>
        <w:rPr>
          <w:sz w:val="23"/>
          <w:lang w:val="en-GB"/>
        </w:rPr>
      </w:pPr>
      <w:r>
        <w:rPr>
          <w:sz w:val="23"/>
          <w:lang w:val="en-GB"/>
        </w:rPr>
        <w:t>(</w:t>
      </w:r>
      <w:r>
        <w:rPr>
          <w:sz w:val="23"/>
        </w:rPr>
        <w:t>ARTICLE</w:t>
      </w:r>
      <w:r>
        <w:rPr>
          <w:sz w:val="23"/>
          <w:lang w:val="en-GB"/>
        </w:rPr>
        <w:t xml:space="preserve"> 10)</w:t>
      </w:r>
    </w:p>
    <w:p w:rsidR="00000000" w:rsidRDefault="00000000">
      <w:pPr>
        <w:spacing w:after="120" w:line="240" w:lineRule="auto"/>
        <w:jc w:val="center"/>
        <w:rPr>
          <w:sz w:val="23"/>
          <w:lang w:val="en-US"/>
        </w:rPr>
      </w:pPr>
      <w:r>
        <w:rPr>
          <w:b/>
          <w:sz w:val="23"/>
          <w:lang w:val="en-US"/>
        </w:rPr>
        <w:t xml:space="preserve">PUBLIC &amp; PRIVATE  SECONDARY EDUCATION </w:t>
      </w:r>
      <w:r>
        <w:rPr>
          <w:b/>
          <w:sz w:val="23"/>
        </w:rPr>
        <w:t xml:space="preserve"> </w:t>
      </w:r>
      <w:r>
        <w:rPr>
          <w:b/>
          <w:sz w:val="23"/>
          <w:lang w:val="en-US"/>
        </w:rPr>
        <w:t>IN GREECE</w:t>
      </w:r>
    </w:p>
    <w:p w:rsidR="00000000" w:rsidRDefault="00000000">
      <w:pPr>
        <w:spacing w:line="120" w:lineRule="exact"/>
        <w:jc w:val="both"/>
        <w:rPr>
          <w:sz w:val="10"/>
          <w:lang w:val="en-US"/>
        </w:rPr>
      </w:pPr>
    </w:p>
    <w:p w:rsidR="00000000" w:rsidRDefault="00000000">
      <w:pPr>
        <w:spacing w:after="120" w:line="240" w:lineRule="auto"/>
        <w:jc w:val="center"/>
        <w:rPr>
          <w:b/>
          <w:sz w:val="23"/>
        </w:rPr>
      </w:pPr>
      <w:r>
        <w:rPr>
          <w:b/>
          <w:sz w:val="23"/>
        </w:rPr>
        <w:t>SCHOOL YEAR 2000-2001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3"/>
        <w:gridCol w:w="1584"/>
        <w:gridCol w:w="1826"/>
        <w:gridCol w:w="1038"/>
      </w:tblGrid>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pacing w:val="20"/>
                <w:sz w:val="23"/>
              </w:rPr>
            </w:pPr>
            <w:r>
              <w:rPr>
                <w:b/>
                <w:spacing w:val="20"/>
                <w:sz w:val="23"/>
                <w:lang w:val="en-US"/>
              </w:rPr>
              <w:t>PUBLIC</w:t>
            </w:r>
          </w:p>
        </w:tc>
        <w:tc>
          <w:tcPr>
            <w:tcW w:w="1584" w:type="dxa"/>
            <w:vAlign w:val="bottom"/>
          </w:tcPr>
          <w:p w:rsidR="00000000" w:rsidRDefault="00000000">
            <w:pPr>
              <w:spacing w:after="120" w:line="240" w:lineRule="auto"/>
              <w:jc w:val="center"/>
              <w:rPr>
                <w:b/>
                <w:sz w:val="23"/>
              </w:rPr>
            </w:pPr>
            <w:r>
              <w:rPr>
                <w:b/>
                <w:sz w:val="23"/>
                <w:lang w:val="en-US"/>
              </w:rPr>
              <w:t>NUMBER OF SCHOOLS</w:t>
            </w:r>
          </w:p>
        </w:tc>
        <w:tc>
          <w:tcPr>
            <w:tcW w:w="1826" w:type="dxa"/>
            <w:vAlign w:val="bottom"/>
          </w:tcPr>
          <w:p w:rsidR="00000000" w:rsidRDefault="00000000">
            <w:pPr>
              <w:spacing w:after="120" w:line="240" w:lineRule="auto"/>
              <w:jc w:val="center"/>
              <w:rPr>
                <w:b/>
                <w:sz w:val="23"/>
              </w:rPr>
            </w:pPr>
            <w:r>
              <w:rPr>
                <w:b/>
                <w:sz w:val="23"/>
                <w:lang w:val="en-US"/>
              </w:rPr>
              <w:t>TOTAL No OF STUDENTS</w:t>
            </w:r>
          </w:p>
        </w:tc>
        <w:tc>
          <w:tcPr>
            <w:tcW w:w="1038" w:type="dxa"/>
            <w:vAlign w:val="bottom"/>
          </w:tcPr>
          <w:p w:rsidR="00000000" w:rsidRDefault="00000000">
            <w:pPr>
              <w:spacing w:after="120" w:line="240" w:lineRule="auto"/>
              <w:jc w:val="center"/>
              <w:rPr>
                <w:b/>
                <w:sz w:val="23"/>
                <w:lang w:val="en-US"/>
              </w:rPr>
            </w:pPr>
            <w:r>
              <w:rPr>
                <w:b/>
                <w:sz w:val="23"/>
                <w:lang w:val="en-US"/>
              </w:rPr>
              <w:t>GIRLS</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rPr>
            </w:pPr>
            <w:r>
              <w:rPr>
                <w:b/>
                <w:sz w:val="23"/>
                <w:lang w:val="en-US"/>
              </w:rPr>
              <w:t>DAY GYMNASIA</w:t>
            </w:r>
          </w:p>
        </w:tc>
        <w:tc>
          <w:tcPr>
            <w:tcW w:w="1584" w:type="dxa"/>
            <w:vAlign w:val="bottom"/>
          </w:tcPr>
          <w:p w:rsidR="00000000" w:rsidRDefault="00000000">
            <w:pPr>
              <w:spacing w:after="120" w:line="240" w:lineRule="auto"/>
              <w:jc w:val="center"/>
              <w:rPr>
                <w:sz w:val="23"/>
              </w:rPr>
            </w:pPr>
            <w:r>
              <w:rPr>
                <w:sz w:val="23"/>
              </w:rPr>
              <w:t>1768</w:t>
            </w:r>
          </w:p>
        </w:tc>
        <w:tc>
          <w:tcPr>
            <w:tcW w:w="1826" w:type="dxa"/>
            <w:vAlign w:val="bottom"/>
          </w:tcPr>
          <w:p w:rsidR="00000000" w:rsidRDefault="00000000">
            <w:pPr>
              <w:spacing w:after="120" w:line="240" w:lineRule="auto"/>
              <w:jc w:val="center"/>
              <w:rPr>
                <w:sz w:val="23"/>
              </w:rPr>
            </w:pPr>
            <w:r>
              <w:rPr>
                <w:sz w:val="23"/>
              </w:rPr>
              <w:t>332407</w:t>
            </w:r>
          </w:p>
        </w:tc>
        <w:tc>
          <w:tcPr>
            <w:tcW w:w="1038" w:type="dxa"/>
            <w:vAlign w:val="bottom"/>
          </w:tcPr>
          <w:p w:rsidR="00000000" w:rsidRDefault="00000000">
            <w:pPr>
              <w:spacing w:after="120" w:line="240" w:lineRule="auto"/>
              <w:jc w:val="center"/>
              <w:rPr>
                <w:sz w:val="23"/>
              </w:rPr>
            </w:pPr>
            <w:r>
              <w:rPr>
                <w:sz w:val="23"/>
              </w:rPr>
              <w:t>160680</w:t>
            </w:r>
          </w:p>
        </w:tc>
      </w:tr>
      <w:tr w:rsidR="00000000">
        <w:tblPrEx>
          <w:tblCellMar>
            <w:top w:w="0" w:type="dxa"/>
            <w:left w:w="0" w:type="dxa"/>
            <w:bottom w:w="0" w:type="dxa"/>
            <w:right w:w="0" w:type="dxa"/>
          </w:tblCellMar>
        </w:tblPrEx>
        <w:trPr>
          <w:trHeight w:val="492"/>
          <w:jc w:val="center"/>
        </w:trPr>
        <w:tc>
          <w:tcPr>
            <w:tcW w:w="1983" w:type="dxa"/>
            <w:vAlign w:val="bottom"/>
          </w:tcPr>
          <w:p w:rsidR="00000000" w:rsidRDefault="00000000">
            <w:pPr>
              <w:spacing w:after="120" w:line="240" w:lineRule="auto"/>
              <w:jc w:val="center"/>
              <w:rPr>
                <w:b/>
                <w:sz w:val="23"/>
              </w:rPr>
            </w:pPr>
            <w:r>
              <w:rPr>
                <w:b/>
                <w:sz w:val="23"/>
                <w:lang w:val="en-US"/>
              </w:rPr>
              <w:t>EVENING</w:t>
            </w:r>
            <w:r>
              <w:rPr>
                <w:b/>
                <w:sz w:val="23"/>
                <w:lang w:val="en-US"/>
              </w:rPr>
              <w:br/>
              <w:t>GYMNASIA</w:t>
            </w:r>
          </w:p>
        </w:tc>
        <w:tc>
          <w:tcPr>
            <w:tcW w:w="1584" w:type="dxa"/>
            <w:vAlign w:val="bottom"/>
          </w:tcPr>
          <w:p w:rsidR="00000000" w:rsidRDefault="00000000">
            <w:pPr>
              <w:spacing w:after="120" w:line="240" w:lineRule="auto"/>
              <w:jc w:val="center"/>
              <w:rPr>
                <w:sz w:val="23"/>
              </w:rPr>
            </w:pPr>
            <w:r>
              <w:rPr>
                <w:sz w:val="23"/>
              </w:rPr>
              <w:t>69</w:t>
            </w:r>
          </w:p>
        </w:tc>
        <w:tc>
          <w:tcPr>
            <w:tcW w:w="1826" w:type="dxa"/>
            <w:vAlign w:val="bottom"/>
          </w:tcPr>
          <w:p w:rsidR="00000000" w:rsidRDefault="00000000">
            <w:pPr>
              <w:spacing w:after="120" w:line="240" w:lineRule="auto"/>
              <w:jc w:val="center"/>
              <w:rPr>
                <w:sz w:val="23"/>
              </w:rPr>
            </w:pPr>
            <w:r>
              <w:rPr>
                <w:sz w:val="23"/>
              </w:rPr>
              <w:t>9568</w:t>
            </w:r>
          </w:p>
        </w:tc>
        <w:tc>
          <w:tcPr>
            <w:tcW w:w="1038" w:type="dxa"/>
            <w:vAlign w:val="bottom"/>
          </w:tcPr>
          <w:p w:rsidR="00000000" w:rsidRDefault="00000000">
            <w:pPr>
              <w:spacing w:after="120" w:line="240" w:lineRule="auto"/>
              <w:jc w:val="center"/>
              <w:rPr>
                <w:sz w:val="23"/>
              </w:rPr>
            </w:pPr>
            <w:r>
              <w:rPr>
                <w:sz w:val="23"/>
              </w:rPr>
              <w:t>2388</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pStyle w:val="FootnoteText"/>
              <w:tabs>
                <w:tab w:val="clear" w:pos="418"/>
              </w:tabs>
              <w:spacing w:line="240" w:lineRule="auto"/>
              <w:rPr>
                <w:sz w:val="23"/>
              </w:rPr>
            </w:pPr>
          </w:p>
        </w:tc>
        <w:tc>
          <w:tcPr>
            <w:tcW w:w="1584" w:type="dxa"/>
            <w:vAlign w:val="bottom"/>
          </w:tcPr>
          <w:p w:rsidR="00000000" w:rsidRDefault="00000000">
            <w:pPr>
              <w:spacing w:line="240" w:lineRule="auto"/>
              <w:rPr>
                <w:sz w:val="23"/>
              </w:rPr>
            </w:pPr>
          </w:p>
        </w:tc>
        <w:tc>
          <w:tcPr>
            <w:tcW w:w="1826" w:type="dxa"/>
            <w:vAlign w:val="bottom"/>
          </w:tcPr>
          <w:p w:rsidR="00000000" w:rsidRDefault="00000000">
            <w:pPr>
              <w:spacing w:line="240" w:lineRule="auto"/>
              <w:rPr>
                <w:sz w:val="23"/>
              </w:rPr>
            </w:pPr>
          </w:p>
        </w:tc>
        <w:tc>
          <w:tcPr>
            <w:tcW w:w="1038" w:type="dxa"/>
            <w:vAlign w:val="bottom"/>
          </w:tcPr>
          <w:p w:rsidR="00000000" w:rsidRDefault="00000000">
            <w:pPr>
              <w:spacing w:line="240" w:lineRule="auto"/>
              <w:rPr>
                <w:sz w:val="23"/>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rPr>
            </w:pPr>
            <w:r>
              <w:rPr>
                <w:b/>
                <w:sz w:val="23"/>
                <w:lang w:val="en-US"/>
              </w:rPr>
              <w:t>DAY</w:t>
            </w:r>
            <w:r>
              <w:rPr>
                <w:b/>
                <w:sz w:val="23"/>
                <w:lang w:val="en-US"/>
              </w:rPr>
              <w:br/>
              <w:t>INTEGRATED</w:t>
            </w:r>
            <w:r>
              <w:rPr>
                <w:b/>
                <w:sz w:val="23"/>
                <w:lang w:val="en-US"/>
              </w:rPr>
              <w:br/>
              <w:t>LYKEIA</w:t>
            </w:r>
          </w:p>
        </w:tc>
        <w:tc>
          <w:tcPr>
            <w:tcW w:w="1584" w:type="dxa"/>
            <w:vAlign w:val="bottom"/>
          </w:tcPr>
          <w:p w:rsidR="00000000" w:rsidRDefault="00000000">
            <w:pPr>
              <w:spacing w:after="120" w:line="240" w:lineRule="auto"/>
              <w:jc w:val="center"/>
              <w:rPr>
                <w:sz w:val="23"/>
              </w:rPr>
            </w:pPr>
            <w:r>
              <w:rPr>
                <w:sz w:val="23"/>
              </w:rPr>
              <w:t>1185</w:t>
            </w:r>
          </w:p>
        </w:tc>
        <w:tc>
          <w:tcPr>
            <w:tcW w:w="1826" w:type="dxa"/>
            <w:vAlign w:val="bottom"/>
          </w:tcPr>
          <w:p w:rsidR="00000000" w:rsidRDefault="00000000">
            <w:pPr>
              <w:spacing w:after="120" w:line="240" w:lineRule="auto"/>
              <w:jc w:val="center"/>
              <w:rPr>
                <w:sz w:val="23"/>
              </w:rPr>
            </w:pPr>
            <w:r>
              <w:rPr>
                <w:sz w:val="23"/>
              </w:rPr>
              <w:t>224573</w:t>
            </w:r>
          </w:p>
        </w:tc>
        <w:tc>
          <w:tcPr>
            <w:tcW w:w="1038" w:type="dxa"/>
            <w:vAlign w:val="bottom"/>
          </w:tcPr>
          <w:p w:rsidR="00000000" w:rsidRDefault="00000000">
            <w:pPr>
              <w:spacing w:after="120" w:line="240" w:lineRule="auto"/>
              <w:jc w:val="center"/>
              <w:rPr>
                <w:sz w:val="23"/>
              </w:rPr>
            </w:pPr>
            <w:r>
              <w:rPr>
                <w:sz w:val="23"/>
              </w:rPr>
              <w:t>123409</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lang w:val="en-US"/>
              </w:rPr>
            </w:pPr>
            <w:r>
              <w:rPr>
                <w:b/>
                <w:sz w:val="23"/>
                <w:lang w:val="en-US"/>
              </w:rPr>
              <w:t>EVENING</w:t>
            </w:r>
            <w:r>
              <w:rPr>
                <w:b/>
                <w:sz w:val="23"/>
                <w:lang w:val="en-US"/>
              </w:rPr>
              <w:br/>
              <w:t>INTEGR.</w:t>
            </w:r>
            <w:r>
              <w:rPr>
                <w:b/>
                <w:sz w:val="23"/>
                <w:lang w:val="en-US"/>
              </w:rPr>
              <w:br/>
              <w:t>LYKEIA</w:t>
            </w:r>
          </w:p>
        </w:tc>
        <w:tc>
          <w:tcPr>
            <w:tcW w:w="1584" w:type="dxa"/>
            <w:vAlign w:val="bottom"/>
          </w:tcPr>
          <w:p w:rsidR="00000000" w:rsidRDefault="00000000">
            <w:pPr>
              <w:spacing w:after="120" w:line="240" w:lineRule="auto"/>
              <w:jc w:val="center"/>
              <w:rPr>
                <w:sz w:val="23"/>
              </w:rPr>
            </w:pPr>
            <w:r>
              <w:rPr>
                <w:sz w:val="23"/>
              </w:rPr>
              <w:t>52</w:t>
            </w:r>
          </w:p>
        </w:tc>
        <w:tc>
          <w:tcPr>
            <w:tcW w:w="1826" w:type="dxa"/>
            <w:vAlign w:val="bottom"/>
          </w:tcPr>
          <w:p w:rsidR="00000000" w:rsidRDefault="00000000">
            <w:pPr>
              <w:spacing w:after="120" w:line="240" w:lineRule="auto"/>
              <w:jc w:val="center"/>
              <w:rPr>
                <w:sz w:val="23"/>
              </w:rPr>
            </w:pPr>
            <w:r>
              <w:rPr>
                <w:sz w:val="23"/>
              </w:rPr>
              <w:t>6298</w:t>
            </w:r>
          </w:p>
        </w:tc>
        <w:tc>
          <w:tcPr>
            <w:tcW w:w="1038" w:type="dxa"/>
            <w:vAlign w:val="bottom"/>
          </w:tcPr>
          <w:p w:rsidR="00000000" w:rsidRDefault="00000000">
            <w:pPr>
              <w:spacing w:after="120" w:line="240" w:lineRule="auto"/>
              <w:jc w:val="center"/>
              <w:rPr>
                <w:sz w:val="23"/>
              </w:rPr>
            </w:pPr>
            <w:r>
              <w:rPr>
                <w:sz w:val="23"/>
              </w:rPr>
              <w:t>2474</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line="240" w:lineRule="auto"/>
              <w:rPr>
                <w:sz w:val="23"/>
              </w:rPr>
            </w:pPr>
          </w:p>
        </w:tc>
        <w:tc>
          <w:tcPr>
            <w:tcW w:w="1584" w:type="dxa"/>
            <w:vAlign w:val="bottom"/>
          </w:tcPr>
          <w:p w:rsidR="00000000" w:rsidRDefault="00000000">
            <w:pPr>
              <w:spacing w:line="240" w:lineRule="auto"/>
              <w:rPr>
                <w:sz w:val="23"/>
              </w:rPr>
            </w:pPr>
          </w:p>
        </w:tc>
        <w:tc>
          <w:tcPr>
            <w:tcW w:w="1826" w:type="dxa"/>
            <w:vAlign w:val="bottom"/>
          </w:tcPr>
          <w:p w:rsidR="00000000" w:rsidRDefault="00000000">
            <w:pPr>
              <w:spacing w:line="240" w:lineRule="auto"/>
              <w:rPr>
                <w:sz w:val="23"/>
              </w:rPr>
            </w:pPr>
          </w:p>
        </w:tc>
        <w:tc>
          <w:tcPr>
            <w:tcW w:w="1038" w:type="dxa"/>
            <w:vAlign w:val="bottom"/>
          </w:tcPr>
          <w:p w:rsidR="00000000" w:rsidRDefault="00000000">
            <w:pPr>
              <w:spacing w:line="240" w:lineRule="auto"/>
              <w:rPr>
                <w:sz w:val="23"/>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rPr>
            </w:pPr>
            <w:r>
              <w:rPr>
                <w:b/>
                <w:sz w:val="23"/>
                <w:lang w:val="en-US"/>
              </w:rPr>
              <w:t>DAY  TECHNICAL VOCATIONAL SCHOOLS</w:t>
            </w:r>
          </w:p>
        </w:tc>
        <w:tc>
          <w:tcPr>
            <w:tcW w:w="1584" w:type="dxa"/>
            <w:vAlign w:val="bottom"/>
          </w:tcPr>
          <w:p w:rsidR="00000000" w:rsidRDefault="00000000">
            <w:pPr>
              <w:spacing w:after="120" w:line="240" w:lineRule="auto"/>
              <w:jc w:val="center"/>
              <w:rPr>
                <w:sz w:val="23"/>
              </w:rPr>
            </w:pPr>
            <w:r>
              <w:rPr>
                <w:sz w:val="23"/>
              </w:rPr>
              <w:t>412</w:t>
            </w:r>
          </w:p>
        </w:tc>
        <w:tc>
          <w:tcPr>
            <w:tcW w:w="1826" w:type="dxa"/>
            <w:vAlign w:val="bottom"/>
          </w:tcPr>
          <w:p w:rsidR="00000000" w:rsidRDefault="00000000">
            <w:pPr>
              <w:spacing w:after="120" w:line="240" w:lineRule="auto"/>
              <w:jc w:val="center"/>
              <w:rPr>
                <w:sz w:val="23"/>
              </w:rPr>
            </w:pPr>
            <w:r>
              <w:rPr>
                <w:sz w:val="23"/>
              </w:rPr>
              <w:t>117603</w:t>
            </w:r>
          </w:p>
        </w:tc>
        <w:tc>
          <w:tcPr>
            <w:tcW w:w="1038" w:type="dxa"/>
            <w:vAlign w:val="bottom"/>
          </w:tcPr>
          <w:p w:rsidR="00000000" w:rsidRDefault="00000000">
            <w:pPr>
              <w:spacing w:after="120" w:line="240" w:lineRule="auto"/>
              <w:jc w:val="center"/>
              <w:rPr>
                <w:sz w:val="23"/>
              </w:rPr>
            </w:pPr>
            <w:r>
              <w:rPr>
                <w:sz w:val="23"/>
              </w:rPr>
              <w:t>51503</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rPr>
            </w:pPr>
            <w:r>
              <w:rPr>
                <w:b/>
                <w:sz w:val="23"/>
                <w:lang w:val="en-US"/>
              </w:rPr>
              <w:t>EVENING</w:t>
            </w:r>
            <w:r>
              <w:rPr>
                <w:b/>
                <w:sz w:val="23"/>
              </w:rPr>
              <w:t xml:space="preserve"> </w:t>
            </w:r>
            <w:r>
              <w:rPr>
                <w:b/>
                <w:sz w:val="23"/>
                <w:lang w:val="en-US"/>
              </w:rPr>
              <w:t>TECHN</w:t>
            </w:r>
            <w:r>
              <w:rPr>
                <w:b/>
                <w:sz w:val="23"/>
              </w:rPr>
              <w:t xml:space="preserve">. </w:t>
            </w:r>
            <w:r>
              <w:rPr>
                <w:b/>
                <w:sz w:val="23"/>
                <w:lang w:val="en-US"/>
              </w:rPr>
              <w:t>VOCAT. SCHOOLS</w:t>
            </w:r>
          </w:p>
        </w:tc>
        <w:tc>
          <w:tcPr>
            <w:tcW w:w="1584" w:type="dxa"/>
            <w:vAlign w:val="bottom"/>
          </w:tcPr>
          <w:p w:rsidR="00000000" w:rsidRDefault="00000000">
            <w:pPr>
              <w:spacing w:after="120" w:line="240" w:lineRule="auto"/>
              <w:jc w:val="center"/>
              <w:rPr>
                <w:sz w:val="23"/>
              </w:rPr>
            </w:pPr>
            <w:r>
              <w:rPr>
                <w:sz w:val="23"/>
              </w:rPr>
              <w:t>36</w:t>
            </w:r>
          </w:p>
        </w:tc>
        <w:tc>
          <w:tcPr>
            <w:tcW w:w="1826" w:type="dxa"/>
            <w:vAlign w:val="bottom"/>
          </w:tcPr>
          <w:p w:rsidR="00000000" w:rsidRDefault="00000000">
            <w:pPr>
              <w:spacing w:after="120" w:line="240" w:lineRule="auto"/>
              <w:jc w:val="center"/>
              <w:rPr>
                <w:sz w:val="23"/>
              </w:rPr>
            </w:pPr>
            <w:r>
              <w:rPr>
                <w:sz w:val="23"/>
              </w:rPr>
              <w:t>8898</w:t>
            </w:r>
          </w:p>
        </w:tc>
        <w:tc>
          <w:tcPr>
            <w:tcW w:w="1038" w:type="dxa"/>
            <w:vAlign w:val="bottom"/>
          </w:tcPr>
          <w:p w:rsidR="00000000" w:rsidRDefault="00000000">
            <w:pPr>
              <w:spacing w:after="120" w:line="240" w:lineRule="auto"/>
              <w:jc w:val="center"/>
              <w:rPr>
                <w:sz w:val="23"/>
              </w:rPr>
            </w:pPr>
            <w:r>
              <w:rPr>
                <w:sz w:val="23"/>
              </w:rPr>
              <w:t>2181</w:t>
            </w:r>
          </w:p>
        </w:tc>
      </w:tr>
      <w:tr w:rsidR="00000000">
        <w:tblPrEx>
          <w:tblCellMar>
            <w:top w:w="0" w:type="dxa"/>
            <w:left w:w="0" w:type="dxa"/>
            <w:bottom w:w="0" w:type="dxa"/>
            <w:right w:w="0" w:type="dxa"/>
          </w:tblCellMar>
        </w:tblPrEx>
        <w:trPr>
          <w:trHeight w:val="255"/>
          <w:jc w:val="center"/>
        </w:trPr>
        <w:tc>
          <w:tcPr>
            <w:tcW w:w="1983" w:type="dxa"/>
            <w:vAlign w:val="center"/>
          </w:tcPr>
          <w:p w:rsidR="00000000" w:rsidRDefault="00000000">
            <w:pPr>
              <w:spacing w:line="240" w:lineRule="auto"/>
              <w:rPr>
                <w:b/>
                <w:spacing w:val="20"/>
                <w:sz w:val="23"/>
                <w:lang w:val="en-US"/>
              </w:rPr>
            </w:pPr>
          </w:p>
        </w:tc>
        <w:tc>
          <w:tcPr>
            <w:tcW w:w="1584" w:type="dxa"/>
            <w:vAlign w:val="bottom"/>
          </w:tcPr>
          <w:p w:rsidR="00000000" w:rsidRDefault="00000000">
            <w:pPr>
              <w:spacing w:line="240" w:lineRule="auto"/>
              <w:rPr>
                <w:b/>
                <w:sz w:val="23"/>
                <w:lang w:val="en-US"/>
              </w:rPr>
            </w:pPr>
          </w:p>
        </w:tc>
        <w:tc>
          <w:tcPr>
            <w:tcW w:w="1826" w:type="dxa"/>
            <w:vAlign w:val="bottom"/>
          </w:tcPr>
          <w:p w:rsidR="00000000" w:rsidRDefault="00000000">
            <w:pPr>
              <w:spacing w:line="240" w:lineRule="auto"/>
              <w:rPr>
                <w:b/>
                <w:sz w:val="23"/>
                <w:lang w:val="en-US"/>
              </w:rPr>
            </w:pPr>
          </w:p>
        </w:tc>
        <w:tc>
          <w:tcPr>
            <w:tcW w:w="1038" w:type="dxa"/>
            <w:vAlign w:val="bottom"/>
          </w:tcPr>
          <w:p w:rsidR="00000000" w:rsidRDefault="00000000">
            <w:pPr>
              <w:spacing w:line="240" w:lineRule="auto"/>
              <w:rPr>
                <w:b/>
                <w:sz w:val="23"/>
                <w:lang w:val="en-US"/>
              </w:rPr>
            </w:pPr>
          </w:p>
        </w:tc>
      </w:tr>
      <w:tr w:rsidR="00000000">
        <w:tblPrEx>
          <w:tblCellMar>
            <w:top w:w="0" w:type="dxa"/>
            <w:left w:w="0" w:type="dxa"/>
            <w:bottom w:w="0" w:type="dxa"/>
            <w:right w:w="0" w:type="dxa"/>
          </w:tblCellMar>
        </w:tblPrEx>
        <w:trPr>
          <w:trHeight w:val="255"/>
          <w:jc w:val="center"/>
        </w:trPr>
        <w:tc>
          <w:tcPr>
            <w:tcW w:w="1983" w:type="dxa"/>
            <w:vAlign w:val="center"/>
          </w:tcPr>
          <w:p w:rsidR="00000000" w:rsidRDefault="00000000">
            <w:pPr>
              <w:spacing w:after="120" w:line="240" w:lineRule="auto"/>
              <w:jc w:val="center"/>
              <w:rPr>
                <w:b/>
                <w:spacing w:val="20"/>
                <w:sz w:val="23"/>
              </w:rPr>
            </w:pPr>
            <w:r>
              <w:rPr>
                <w:b/>
                <w:spacing w:val="20"/>
                <w:sz w:val="23"/>
                <w:lang w:val="en-US"/>
              </w:rPr>
              <w:t>PRIVATE</w:t>
            </w:r>
          </w:p>
        </w:tc>
        <w:tc>
          <w:tcPr>
            <w:tcW w:w="1584" w:type="dxa"/>
            <w:vAlign w:val="bottom"/>
          </w:tcPr>
          <w:p w:rsidR="00000000" w:rsidRDefault="00000000">
            <w:pPr>
              <w:spacing w:after="120" w:line="240" w:lineRule="auto"/>
              <w:jc w:val="center"/>
              <w:rPr>
                <w:b/>
                <w:sz w:val="23"/>
              </w:rPr>
            </w:pPr>
            <w:r>
              <w:rPr>
                <w:b/>
                <w:sz w:val="23"/>
                <w:lang w:val="en-US"/>
              </w:rPr>
              <w:t>NUMBER OF SCHOOLS</w:t>
            </w:r>
          </w:p>
        </w:tc>
        <w:tc>
          <w:tcPr>
            <w:tcW w:w="1826" w:type="dxa"/>
            <w:vAlign w:val="bottom"/>
          </w:tcPr>
          <w:p w:rsidR="00000000" w:rsidRDefault="00000000">
            <w:pPr>
              <w:spacing w:after="120" w:line="240" w:lineRule="auto"/>
              <w:jc w:val="center"/>
              <w:rPr>
                <w:b/>
                <w:sz w:val="23"/>
              </w:rPr>
            </w:pPr>
            <w:r>
              <w:rPr>
                <w:b/>
                <w:sz w:val="23"/>
                <w:lang w:val="en-US"/>
              </w:rPr>
              <w:t>TOTAL No OF STUDENTS</w:t>
            </w:r>
          </w:p>
        </w:tc>
        <w:tc>
          <w:tcPr>
            <w:tcW w:w="1038" w:type="dxa"/>
            <w:vAlign w:val="bottom"/>
          </w:tcPr>
          <w:p w:rsidR="00000000" w:rsidRDefault="00000000">
            <w:pPr>
              <w:spacing w:after="120" w:line="240" w:lineRule="auto"/>
              <w:jc w:val="center"/>
              <w:rPr>
                <w:b/>
                <w:sz w:val="23"/>
              </w:rPr>
            </w:pPr>
            <w:r>
              <w:rPr>
                <w:b/>
                <w:sz w:val="23"/>
                <w:lang w:val="en-US"/>
              </w:rPr>
              <w:t>GIRLS</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rPr>
            </w:pPr>
            <w:r>
              <w:rPr>
                <w:b/>
                <w:sz w:val="23"/>
                <w:lang w:val="en-US"/>
              </w:rPr>
              <w:t>DAY</w:t>
            </w:r>
            <w:r>
              <w:rPr>
                <w:b/>
                <w:sz w:val="23"/>
                <w:lang w:val="en-US"/>
              </w:rPr>
              <w:br/>
              <w:t>GYMNASIA</w:t>
            </w:r>
          </w:p>
        </w:tc>
        <w:tc>
          <w:tcPr>
            <w:tcW w:w="1584" w:type="dxa"/>
            <w:vAlign w:val="bottom"/>
          </w:tcPr>
          <w:p w:rsidR="00000000" w:rsidRDefault="00000000">
            <w:pPr>
              <w:spacing w:after="120" w:line="240" w:lineRule="auto"/>
              <w:jc w:val="center"/>
              <w:rPr>
                <w:sz w:val="23"/>
              </w:rPr>
            </w:pPr>
            <w:r>
              <w:rPr>
                <w:sz w:val="23"/>
              </w:rPr>
              <w:t>108</w:t>
            </w:r>
          </w:p>
        </w:tc>
        <w:tc>
          <w:tcPr>
            <w:tcW w:w="1826" w:type="dxa"/>
            <w:vAlign w:val="bottom"/>
          </w:tcPr>
          <w:p w:rsidR="00000000" w:rsidRDefault="00000000">
            <w:pPr>
              <w:spacing w:after="120" w:line="240" w:lineRule="auto"/>
              <w:jc w:val="center"/>
              <w:rPr>
                <w:sz w:val="23"/>
              </w:rPr>
            </w:pPr>
            <w:r>
              <w:rPr>
                <w:sz w:val="23"/>
              </w:rPr>
              <w:t>18895</w:t>
            </w:r>
          </w:p>
        </w:tc>
        <w:tc>
          <w:tcPr>
            <w:tcW w:w="1038" w:type="dxa"/>
            <w:vAlign w:val="bottom"/>
          </w:tcPr>
          <w:p w:rsidR="00000000" w:rsidRDefault="00000000">
            <w:pPr>
              <w:spacing w:after="120" w:line="240" w:lineRule="auto"/>
              <w:jc w:val="center"/>
              <w:rPr>
                <w:sz w:val="23"/>
              </w:rPr>
            </w:pPr>
            <w:r>
              <w:rPr>
                <w:sz w:val="23"/>
              </w:rPr>
              <w:t>8952</w:t>
            </w:r>
          </w:p>
        </w:tc>
      </w:tr>
      <w:tr w:rsidR="00000000">
        <w:tblPrEx>
          <w:tblCellMar>
            <w:top w:w="0" w:type="dxa"/>
            <w:left w:w="0" w:type="dxa"/>
            <w:bottom w:w="0" w:type="dxa"/>
            <w:right w:w="0" w:type="dxa"/>
          </w:tblCellMar>
        </w:tblPrEx>
        <w:trPr>
          <w:trHeight w:val="492"/>
          <w:jc w:val="center"/>
        </w:trPr>
        <w:tc>
          <w:tcPr>
            <w:tcW w:w="1983" w:type="dxa"/>
            <w:vAlign w:val="bottom"/>
          </w:tcPr>
          <w:p w:rsidR="00000000" w:rsidRDefault="00000000">
            <w:pPr>
              <w:spacing w:after="120" w:line="240" w:lineRule="auto"/>
              <w:jc w:val="center"/>
              <w:rPr>
                <w:b/>
                <w:sz w:val="23"/>
              </w:rPr>
            </w:pPr>
            <w:r>
              <w:rPr>
                <w:b/>
                <w:sz w:val="23"/>
                <w:lang w:val="en-US"/>
              </w:rPr>
              <w:t>EVENING</w:t>
            </w:r>
            <w:r>
              <w:rPr>
                <w:b/>
                <w:sz w:val="23"/>
                <w:lang w:val="en-US"/>
              </w:rPr>
              <w:br/>
              <w:t>GYMNASIA</w:t>
            </w:r>
          </w:p>
        </w:tc>
        <w:tc>
          <w:tcPr>
            <w:tcW w:w="1584" w:type="dxa"/>
            <w:vAlign w:val="bottom"/>
          </w:tcPr>
          <w:p w:rsidR="00000000" w:rsidRDefault="00000000">
            <w:pPr>
              <w:spacing w:after="120" w:line="240" w:lineRule="auto"/>
              <w:jc w:val="center"/>
              <w:rPr>
                <w:sz w:val="23"/>
              </w:rPr>
            </w:pPr>
            <w:r>
              <w:rPr>
                <w:sz w:val="23"/>
              </w:rPr>
              <w:t>5</w:t>
            </w:r>
          </w:p>
        </w:tc>
        <w:tc>
          <w:tcPr>
            <w:tcW w:w="1826" w:type="dxa"/>
            <w:vAlign w:val="bottom"/>
          </w:tcPr>
          <w:p w:rsidR="00000000" w:rsidRDefault="00000000">
            <w:pPr>
              <w:spacing w:after="120" w:line="240" w:lineRule="auto"/>
              <w:jc w:val="center"/>
              <w:rPr>
                <w:sz w:val="23"/>
              </w:rPr>
            </w:pPr>
            <w:r>
              <w:rPr>
                <w:sz w:val="23"/>
              </w:rPr>
              <w:t>242</w:t>
            </w:r>
          </w:p>
        </w:tc>
        <w:tc>
          <w:tcPr>
            <w:tcW w:w="1038" w:type="dxa"/>
            <w:vAlign w:val="bottom"/>
          </w:tcPr>
          <w:p w:rsidR="00000000" w:rsidRDefault="00000000">
            <w:pPr>
              <w:spacing w:after="120" w:line="240" w:lineRule="auto"/>
              <w:jc w:val="center"/>
              <w:rPr>
                <w:sz w:val="23"/>
              </w:rPr>
            </w:pPr>
            <w:r>
              <w:rPr>
                <w:sz w:val="23"/>
              </w:rPr>
              <w:t>72</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pStyle w:val="FootnoteText"/>
              <w:widowControl/>
              <w:tabs>
                <w:tab w:val="clear" w:pos="418"/>
              </w:tabs>
              <w:spacing w:line="240" w:lineRule="auto"/>
              <w:ind w:left="0" w:firstLine="0"/>
              <w:rPr>
                <w:sz w:val="23"/>
              </w:rPr>
            </w:pPr>
          </w:p>
        </w:tc>
        <w:tc>
          <w:tcPr>
            <w:tcW w:w="1584" w:type="dxa"/>
            <w:vAlign w:val="bottom"/>
          </w:tcPr>
          <w:p w:rsidR="00000000" w:rsidRDefault="00000000">
            <w:pPr>
              <w:spacing w:line="240" w:lineRule="auto"/>
              <w:rPr>
                <w:sz w:val="23"/>
              </w:rPr>
            </w:pPr>
          </w:p>
        </w:tc>
        <w:tc>
          <w:tcPr>
            <w:tcW w:w="1826" w:type="dxa"/>
            <w:vAlign w:val="bottom"/>
          </w:tcPr>
          <w:p w:rsidR="00000000" w:rsidRDefault="00000000">
            <w:pPr>
              <w:spacing w:line="240" w:lineRule="auto"/>
              <w:rPr>
                <w:sz w:val="23"/>
              </w:rPr>
            </w:pPr>
          </w:p>
        </w:tc>
        <w:tc>
          <w:tcPr>
            <w:tcW w:w="1038" w:type="dxa"/>
            <w:vAlign w:val="bottom"/>
          </w:tcPr>
          <w:p w:rsidR="00000000" w:rsidRDefault="00000000">
            <w:pPr>
              <w:spacing w:line="240" w:lineRule="auto"/>
              <w:rPr>
                <w:sz w:val="23"/>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rPr>
            </w:pPr>
            <w:r>
              <w:rPr>
                <w:b/>
                <w:sz w:val="23"/>
                <w:lang w:val="en-US"/>
              </w:rPr>
              <w:t>DAY</w:t>
            </w:r>
            <w:r>
              <w:rPr>
                <w:b/>
                <w:sz w:val="23"/>
                <w:lang w:val="en-US"/>
              </w:rPr>
              <w:br/>
              <w:t>INTEGR. LYKEIA</w:t>
            </w:r>
          </w:p>
        </w:tc>
        <w:tc>
          <w:tcPr>
            <w:tcW w:w="1584" w:type="dxa"/>
            <w:vAlign w:val="bottom"/>
          </w:tcPr>
          <w:p w:rsidR="00000000" w:rsidRDefault="00000000">
            <w:pPr>
              <w:spacing w:after="120" w:line="240" w:lineRule="auto"/>
              <w:jc w:val="center"/>
              <w:rPr>
                <w:sz w:val="23"/>
              </w:rPr>
            </w:pPr>
            <w:r>
              <w:rPr>
                <w:sz w:val="23"/>
              </w:rPr>
              <w:t>97</w:t>
            </w:r>
          </w:p>
        </w:tc>
        <w:tc>
          <w:tcPr>
            <w:tcW w:w="1826" w:type="dxa"/>
            <w:vAlign w:val="bottom"/>
          </w:tcPr>
          <w:p w:rsidR="00000000" w:rsidRDefault="00000000">
            <w:pPr>
              <w:spacing w:after="120" w:line="240" w:lineRule="auto"/>
              <w:jc w:val="center"/>
              <w:rPr>
                <w:sz w:val="23"/>
              </w:rPr>
            </w:pPr>
            <w:r>
              <w:rPr>
                <w:sz w:val="23"/>
              </w:rPr>
              <w:t>16508</w:t>
            </w:r>
          </w:p>
        </w:tc>
        <w:tc>
          <w:tcPr>
            <w:tcW w:w="1038" w:type="dxa"/>
            <w:vAlign w:val="bottom"/>
          </w:tcPr>
          <w:p w:rsidR="00000000" w:rsidRDefault="00000000">
            <w:pPr>
              <w:spacing w:after="120" w:line="240" w:lineRule="auto"/>
              <w:jc w:val="center"/>
              <w:rPr>
                <w:sz w:val="23"/>
              </w:rPr>
            </w:pPr>
            <w:r>
              <w:rPr>
                <w:sz w:val="23"/>
              </w:rPr>
              <w:t>8431</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rPr>
            </w:pPr>
            <w:r>
              <w:rPr>
                <w:b/>
                <w:sz w:val="23"/>
                <w:lang w:val="en-US"/>
              </w:rPr>
              <w:t>EVENING</w:t>
            </w:r>
            <w:r>
              <w:rPr>
                <w:b/>
                <w:sz w:val="23"/>
                <w:lang w:val="en-US"/>
              </w:rPr>
              <w:br/>
              <w:t>INTEGR. LYKEIA</w:t>
            </w:r>
          </w:p>
        </w:tc>
        <w:tc>
          <w:tcPr>
            <w:tcW w:w="1584" w:type="dxa"/>
            <w:vAlign w:val="bottom"/>
          </w:tcPr>
          <w:p w:rsidR="00000000" w:rsidRDefault="00000000">
            <w:pPr>
              <w:spacing w:after="120" w:line="240" w:lineRule="auto"/>
              <w:jc w:val="center"/>
              <w:rPr>
                <w:sz w:val="23"/>
              </w:rPr>
            </w:pPr>
            <w:r>
              <w:rPr>
                <w:sz w:val="23"/>
              </w:rPr>
              <w:t>6</w:t>
            </w:r>
          </w:p>
        </w:tc>
        <w:tc>
          <w:tcPr>
            <w:tcW w:w="1826" w:type="dxa"/>
            <w:vAlign w:val="bottom"/>
          </w:tcPr>
          <w:p w:rsidR="00000000" w:rsidRDefault="00000000">
            <w:pPr>
              <w:spacing w:after="120" w:line="240" w:lineRule="auto"/>
              <w:jc w:val="center"/>
              <w:rPr>
                <w:sz w:val="23"/>
              </w:rPr>
            </w:pPr>
            <w:r>
              <w:rPr>
                <w:sz w:val="23"/>
              </w:rPr>
              <w:t>456</w:t>
            </w:r>
          </w:p>
        </w:tc>
        <w:tc>
          <w:tcPr>
            <w:tcW w:w="1038" w:type="dxa"/>
            <w:vAlign w:val="bottom"/>
          </w:tcPr>
          <w:p w:rsidR="00000000" w:rsidRDefault="00000000">
            <w:pPr>
              <w:spacing w:after="120" w:line="240" w:lineRule="auto"/>
              <w:jc w:val="center"/>
              <w:rPr>
                <w:sz w:val="23"/>
              </w:rPr>
            </w:pPr>
            <w:r>
              <w:rPr>
                <w:sz w:val="23"/>
              </w:rPr>
              <w:t>158</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line="240" w:lineRule="auto"/>
              <w:rPr>
                <w:sz w:val="23"/>
              </w:rPr>
            </w:pPr>
          </w:p>
        </w:tc>
        <w:tc>
          <w:tcPr>
            <w:tcW w:w="1584" w:type="dxa"/>
            <w:vAlign w:val="bottom"/>
          </w:tcPr>
          <w:p w:rsidR="00000000" w:rsidRDefault="00000000">
            <w:pPr>
              <w:spacing w:line="240" w:lineRule="auto"/>
              <w:rPr>
                <w:sz w:val="23"/>
              </w:rPr>
            </w:pPr>
          </w:p>
        </w:tc>
        <w:tc>
          <w:tcPr>
            <w:tcW w:w="1826" w:type="dxa"/>
            <w:vAlign w:val="bottom"/>
          </w:tcPr>
          <w:p w:rsidR="00000000" w:rsidRDefault="00000000">
            <w:pPr>
              <w:spacing w:line="240" w:lineRule="auto"/>
              <w:rPr>
                <w:sz w:val="23"/>
              </w:rPr>
            </w:pPr>
          </w:p>
        </w:tc>
        <w:tc>
          <w:tcPr>
            <w:tcW w:w="1038" w:type="dxa"/>
            <w:vAlign w:val="bottom"/>
          </w:tcPr>
          <w:p w:rsidR="00000000" w:rsidRDefault="00000000">
            <w:pPr>
              <w:spacing w:line="240" w:lineRule="auto"/>
              <w:rPr>
                <w:sz w:val="23"/>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rPr>
            </w:pPr>
            <w:r>
              <w:rPr>
                <w:b/>
                <w:sz w:val="23"/>
                <w:lang w:val="en-US"/>
              </w:rPr>
              <w:t>DAY</w:t>
            </w:r>
            <w:r>
              <w:rPr>
                <w:b/>
                <w:sz w:val="23"/>
                <w:lang w:val="en-US"/>
              </w:rPr>
              <w:br/>
            </w:r>
            <w:r>
              <w:rPr>
                <w:b/>
                <w:sz w:val="23"/>
              </w:rPr>
              <w:t>Τ</w:t>
            </w:r>
            <w:r>
              <w:rPr>
                <w:b/>
                <w:sz w:val="23"/>
                <w:lang w:val="en-US"/>
              </w:rPr>
              <w:t>ECHN</w:t>
            </w:r>
            <w:r>
              <w:rPr>
                <w:b/>
                <w:sz w:val="23"/>
              </w:rPr>
              <w:t xml:space="preserve">.  </w:t>
            </w:r>
            <w:r>
              <w:rPr>
                <w:b/>
                <w:sz w:val="23"/>
                <w:lang w:val="en-US"/>
              </w:rPr>
              <w:t>VOCAT</w:t>
            </w:r>
            <w:r>
              <w:rPr>
                <w:b/>
                <w:sz w:val="23"/>
              </w:rPr>
              <w:t xml:space="preserve">. </w:t>
            </w:r>
            <w:r>
              <w:rPr>
                <w:b/>
                <w:sz w:val="23"/>
                <w:lang w:val="en-US"/>
              </w:rPr>
              <w:t>SCHOOLS</w:t>
            </w:r>
          </w:p>
        </w:tc>
        <w:tc>
          <w:tcPr>
            <w:tcW w:w="1584" w:type="dxa"/>
            <w:vAlign w:val="bottom"/>
          </w:tcPr>
          <w:p w:rsidR="00000000" w:rsidRDefault="00000000">
            <w:pPr>
              <w:spacing w:after="120" w:line="240" w:lineRule="auto"/>
              <w:jc w:val="center"/>
              <w:rPr>
                <w:sz w:val="23"/>
              </w:rPr>
            </w:pPr>
            <w:r>
              <w:rPr>
                <w:sz w:val="23"/>
              </w:rPr>
              <w:t>80</w:t>
            </w:r>
          </w:p>
        </w:tc>
        <w:tc>
          <w:tcPr>
            <w:tcW w:w="1826" w:type="dxa"/>
            <w:vAlign w:val="bottom"/>
          </w:tcPr>
          <w:p w:rsidR="00000000" w:rsidRDefault="00000000">
            <w:pPr>
              <w:spacing w:after="120" w:line="240" w:lineRule="auto"/>
              <w:jc w:val="center"/>
              <w:rPr>
                <w:sz w:val="23"/>
              </w:rPr>
            </w:pPr>
            <w:r>
              <w:rPr>
                <w:sz w:val="23"/>
              </w:rPr>
              <w:t>6502</w:t>
            </w:r>
          </w:p>
        </w:tc>
        <w:tc>
          <w:tcPr>
            <w:tcW w:w="1038" w:type="dxa"/>
            <w:vAlign w:val="bottom"/>
          </w:tcPr>
          <w:p w:rsidR="00000000" w:rsidRDefault="00000000">
            <w:pPr>
              <w:spacing w:after="120" w:line="240" w:lineRule="auto"/>
              <w:jc w:val="center"/>
              <w:rPr>
                <w:sz w:val="23"/>
              </w:rPr>
            </w:pPr>
            <w:r>
              <w:rPr>
                <w:sz w:val="23"/>
              </w:rPr>
              <w:t>4069</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120" w:line="240" w:lineRule="auto"/>
              <w:jc w:val="center"/>
              <w:rPr>
                <w:b/>
                <w:sz w:val="23"/>
                <w:lang w:val="en-US"/>
              </w:rPr>
            </w:pPr>
            <w:r>
              <w:rPr>
                <w:b/>
                <w:sz w:val="23"/>
                <w:lang w:val="en-US"/>
              </w:rPr>
              <w:t>EVENING</w:t>
            </w:r>
            <w:r>
              <w:rPr>
                <w:b/>
                <w:sz w:val="23"/>
              </w:rPr>
              <w:t xml:space="preserve"> </w:t>
            </w:r>
            <w:r>
              <w:rPr>
                <w:b/>
                <w:sz w:val="23"/>
                <w:lang w:val="en-US"/>
              </w:rPr>
              <w:t>TECHN</w:t>
            </w:r>
            <w:r>
              <w:rPr>
                <w:b/>
                <w:sz w:val="23"/>
              </w:rPr>
              <w:t xml:space="preserve">. </w:t>
            </w:r>
            <w:r>
              <w:rPr>
                <w:b/>
                <w:sz w:val="23"/>
                <w:lang w:val="en-US"/>
              </w:rPr>
              <w:t>VOCAT. SCHOOLS</w:t>
            </w:r>
            <w:r>
              <w:rPr>
                <w:b/>
                <w:sz w:val="23"/>
              </w:rPr>
              <w:t xml:space="preserve"> </w:t>
            </w:r>
          </w:p>
        </w:tc>
        <w:tc>
          <w:tcPr>
            <w:tcW w:w="1584" w:type="dxa"/>
            <w:vAlign w:val="bottom"/>
          </w:tcPr>
          <w:p w:rsidR="00000000" w:rsidRDefault="00000000">
            <w:pPr>
              <w:spacing w:after="120" w:line="240" w:lineRule="auto"/>
              <w:jc w:val="center"/>
              <w:rPr>
                <w:sz w:val="23"/>
              </w:rPr>
            </w:pPr>
            <w:r>
              <w:rPr>
                <w:sz w:val="23"/>
              </w:rPr>
              <w:t>5</w:t>
            </w:r>
          </w:p>
        </w:tc>
        <w:tc>
          <w:tcPr>
            <w:tcW w:w="1826" w:type="dxa"/>
            <w:vAlign w:val="bottom"/>
          </w:tcPr>
          <w:p w:rsidR="00000000" w:rsidRDefault="00000000">
            <w:pPr>
              <w:spacing w:after="120" w:line="240" w:lineRule="auto"/>
              <w:jc w:val="center"/>
              <w:rPr>
                <w:sz w:val="23"/>
              </w:rPr>
            </w:pPr>
            <w:r>
              <w:rPr>
                <w:sz w:val="23"/>
              </w:rPr>
              <w:t>659</w:t>
            </w:r>
          </w:p>
        </w:tc>
        <w:tc>
          <w:tcPr>
            <w:tcW w:w="1038" w:type="dxa"/>
            <w:vAlign w:val="bottom"/>
          </w:tcPr>
          <w:p w:rsidR="00000000" w:rsidRDefault="00000000">
            <w:pPr>
              <w:spacing w:after="120" w:line="240" w:lineRule="auto"/>
              <w:jc w:val="center"/>
              <w:rPr>
                <w:sz w:val="23"/>
              </w:rPr>
            </w:pPr>
            <w:r>
              <w:rPr>
                <w:sz w:val="23"/>
              </w:rPr>
              <w:t>2</w:t>
            </w:r>
          </w:p>
        </w:tc>
      </w:tr>
    </w:tbl>
    <w:p w:rsidR="00000000" w:rsidRDefault="00000000">
      <w:pPr>
        <w:spacing w:after="120" w:line="240" w:lineRule="auto"/>
        <w:jc w:val="center"/>
        <w:rPr>
          <w:b/>
          <w:color w:val="000000"/>
          <w:sz w:val="23"/>
        </w:rPr>
      </w:pPr>
      <w:r>
        <w:rPr>
          <w:b/>
          <w:color w:val="000000"/>
          <w:sz w:val="23"/>
          <w:lang w:val="en-US"/>
        </w:rPr>
        <w:t xml:space="preserve">TABLE </w:t>
      </w:r>
      <w:r>
        <w:rPr>
          <w:b/>
          <w:color w:val="000000"/>
          <w:sz w:val="23"/>
        </w:rPr>
        <w:t xml:space="preserve"> 1</w:t>
      </w:r>
    </w:p>
    <w:p w:rsidR="00000000" w:rsidRDefault="00000000">
      <w:pPr>
        <w:spacing w:after="120" w:line="240" w:lineRule="auto"/>
        <w:rPr>
          <w:sz w:val="23"/>
        </w:rPr>
      </w:pPr>
      <w:r>
        <w:rPr>
          <w:sz w:val="23"/>
        </w:rPr>
        <w:t>(</w:t>
      </w:r>
      <w:r>
        <w:rPr>
          <w:sz w:val="23"/>
          <w:lang w:val="en-US"/>
        </w:rPr>
        <w:t>Source:Ministry of National Education and Religious Affairs,</w:t>
      </w:r>
      <w:r>
        <w:rPr>
          <w:sz w:val="23"/>
        </w:rPr>
        <w:t xml:space="preserve"> Directorate for Planning and Operational Research, Dept. of Oper.Research &amp; Statistics)</w:t>
      </w:r>
    </w:p>
    <w:p w:rsidR="00000000" w:rsidRDefault="00000000">
      <w:pPr>
        <w:spacing w:line="240" w:lineRule="auto"/>
        <w:jc w:val="center"/>
        <w:rPr>
          <w:b/>
          <w:sz w:val="2"/>
        </w:rPr>
      </w:pPr>
      <w:r>
        <w:rPr>
          <w:b/>
          <w:sz w:val="23"/>
        </w:rPr>
        <w:br w:type="page"/>
      </w:r>
    </w:p>
    <w:p w:rsidR="00000000" w:rsidRDefault="00000000">
      <w:pPr>
        <w:spacing w:after="120" w:line="240" w:lineRule="auto"/>
        <w:jc w:val="center"/>
        <w:rPr>
          <w:b/>
          <w:sz w:val="23"/>
        </w:rPr>
      </w:pPr>
      <w:r>
        <w:rPr>
          <w:b/>
          <w:sz w:val="23"/>
        </w:rPr>
        <w:t>SCHOOL YEAR 2001-2002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3"/>
        <w:gridCol w:w="1584"/>
        <w:gridCol w:w="1826"/>
        <w:gridCol w:w="1038"/>
      </w:tblGrid>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pacing w:val="20"/>
                <w:sz w:val="22"/>
              </w:rPr>
            </w:pPr>
            <w:r>
              <w:rPr>
                <w:b/>
                <w:spacing w:val="20"/>
                <w:sz w:val="22"/>
                <w:lang w:val="en-US"/>
              </w:rPr>
              <w:t>PUBLIC</w:t>
            </w:r>
          </w:p>
        </w:tc>
        <w:tc>
          <w:tcPr>
            <w:tcW w:w="1584" w:type="dxa"/>
            <w:vAlign w:val="bottom"/>
          </w:tcPr>
          <w:p w:rsidR="00000000" w:rsidRDefault="00000000">
            <w:pPr>
              <w:spacing w:after="40" w:line="240" w:lineRule="auto"/>
              <w:jc w:val="center"/>
              <w:rPr>
                <w:b/>
                <w:sz w:val="22"/>
              </w:rPr>
            </w:pPr>
            <w:r>
              <w:rPr>
                <w:b/>
                <w:sz w:val="22"/>
                <w:lang w:val="en-US"/>
              </w:rPr>
              <w:t>NUMBER OF SCHOOLS</w:t>
            </w:r>
          </w:p>
        </w:tc>
        <w:tc>
          <w:tcPr>
            <w:tcW w:w="1826" w:type="dxa"/>
            <w:vAlign w:val="bottom"/>
          </w:tcPr>
          <w:p w:rsidR="00000000" w:rsidRDefault="00000000">
            <w:pPr>
              <w:spacing w:after="40" w:line="240" w:lineRule="auto"/>
              <w:jc w:val="center"/>
              <w:rPr>
                <w:b/>
                <w:sz w:val="22"/>
              </w:rPr>
            </w:pPr>
            <w:r>
              <w:rPr>
                <w:b/>
                <w:sz w:val="22"/>
                <w:lang w:val="en-US"/>
              </w:rPr>
              <w:t>TOTAL No OF STUDENTS</w:t>
            </w:r>
          </w:p>
        </w:tc>
        <w:tc>
          <w:tcPr>
            <w:tcW w:w="1038" w:type="dxa"/>
            <w:vAlign w:val="bottom"/>
          </w:tcPr>
          <w:p w:rsidR="00000000" w:rsidRDefault="00000000">
            <w:pPr>
              <w:spacing w:after="40" w:line="240" w:lineRule="auto"/>
              <w:jc w:val="center"/>
              <w:rPr>
                <w:b/>
                <w:sz w:val="22"/>
                <w:lang w:val="en-US"/>
              </w:rPr>
            </w:pPr>
            <w:r>
              <w:rPr>
                <w:b/>
                <w:sz w:val="22"/>
                <w:lang w:val="en-US"/>
              </w:rPr>
              <w:t>GIRLS</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 GYMNASIA</w:t>
            </w:r>
          </w:p>
        </w:tc>
        <w:tc>
          <w:tcPr>
            <w:tcW w:w="1584" w:type="dxa"/>
            <w:vAlign w:val="bottom"/>
          </w:tcPr>
          <w:p w:rsidR="00000000" w:rsidRDefault="00000000">
            <w:pPr>
              <w:spacing w:after="40" w:line="240" w:lineRule="auto"/>
              <w:jc w:val="center"/>
              <w:rPr>
                <w:sz w:val="22"/>
              </w:rPr>
            </w:pPr>
            <w:r>
              <w:rPr>
                <w:sz w:val="22"/>
              </w:rPr>
              <w:t>1768</w:t>
            </w:r>
          </w:p>
        </w:tc>
        <w:tc>
          <w:tcPr>
            <w:tcW w:w="1826" w:type="dxa"/>
            <w:vAlign w:val="bottom"/>
          </w:tcPr>
          <w:p w:rsidR="00000000" w:rsidRDefault="00000000">
            <w:pPr>
              <w:spacing w:after="40" w:line="240" w:lineRule="auto"/>
              <w:jc w:val="center"/>
              <w:rPr>
                <w:sz w:val="22"/>
              </w:rPr>
            </w:pPr>
            <w:r>
              <w:rPr>
                <w:sz w:val="22"/>
              </w:rPr>
              <w:t>321674</w:t>
            </w:r>
          </w:p>
        </w:tc>
        <w:tc>
          <w:tcPr>
            <w:tcW w:w="1038" w:type="dxa"/>
            <w:vAlign w:val="bottom"/>
          </w:tcPr>
          <w:p w:rsidR="00000000" w:rsidRDefault="00000000">
            <w:pPr>
              <w:spacing w:after="40" w:line="240" w:lineRule="auto"/>
              <w:jc w:val="center"/>
              <w:rPr>
                <w:sz w:val="22"/>
              </w:rPr>
            </w:pPr>
            <w:r>
              <w:rPr>
                <w:sz w:val="22"/>
              </w:rPr>
              <w:t>155739</w:t>
            </w:r>
          </w:p>
        </w:tc>
      </w:tr>
      <w:tr w:rsidR="00000000">
        <w:tblPrEx>
          <w:tblCellMar>
            <w:top w:w="0" w:type="dxa"/>
            <w:left w:w="0" w:type="dxa"/>
            <w:bottom w:w="0" w:type="dxa"/>
            <w:right w:w="0" w:type="dxa"/>
          </w:tblCellMar>
        </w:tblPrEx>
        <w:trPr>
          <w:trHeight w:val="492"/>
          <w:jc w:val="center"/>
        </w:trPr>
        <w:tc>
          <w:tcPr>
            <w:tcW w:w="1983" w:type="dxa"/>
            <w:vAlign w:val="bottom"/>
          </w:tcPr>
          <w:p w:rsidR="00000000" w:rsidRDefault="00000000">
            <w:pPr>
              <w:spacing w:after="40" w:line="240" w:lineRule="auto"/>
              <w:jc w:val="center"/>
              <w:rPr>
                <w:b/>
                <w:sz w:val="22"/>
                <w:lang w:val="en-US"/>
              </w:rPr>
            </w:pPr>
          </w:p>
          <w:p w:rsidR="00000000" w:rsidRDefault="00000000">
            <w:pPr>
              <w:spacing w:after="40" w:line="240" w:lineRule="auto"/>
              <w:jc w:val="center"/>
              <w:rPr>
                <w:b/>
                <w:sz w:val="22"/>
                <w:lang w:val="en-US"/>
              </w:rPr>
            </w:pPr>
          </w:p>
        </w:tc>
        <w:tc>
          <w:tcPr>
            <w:tcW w:w="1584" w:type="dxa"/>
            <w:vAlign w:val="bottom"/>
          </w:tcPr>
          <w:p w:rsidR="00000000" w:rsidRDefault="00000000">
            <w:pPr>
              <w:spacing w:after="40" w:line="240" w:lineRule="auto"/>
              <w:jc w:val="center"/>
              <w:rPr>
                <w:sz w:val="22"/>
              </w:rPr>
            </w:pPr>
            <w:r>
              <w:rPr>
                <w:sz w:val="22"/>
              </w:rPr>
              <w:t>75</w:t>
            </w:r>
          </w:p>
        </w:tc>
        <w:tc>
          <w:tcPr>
            <w:tcW w:w="1826" w:type="dxa"/>
            <w:vAlign w:val="bottom"/>
          </w:tcPr>
          <w:p w:rsidR="00000000" w:rsidRDefault="00000000">
            <w:pPr>
              <w:spacing w:after="40" w:line="240" w:lineRule="auto"/>
              <w:jc w:val="center"/>
              <w:rPr>
                <w:sz w:val="22"/>
              </w:rPr>
            </w:pPr>
            <w:r>
              <w:rPr>
                <w:sz w:val="22"/>
              </w:rPr>
              <w:t>9533</w:t>
            </w:r>
          </w:p>
        </w:tc>
        <w:tc>
          <w:tcPr>
            <w:tcW w:w="1038" w:type="dxa"/>
            <w:vAlign w:val="bottom"/>
          </w:tcPr>
          <w:p w:rsidR="00000000" w:rsidRDefault="00000000">
            <w:pPr>
              <w:spacing w:after="40" w:line="240" w:lineRule="auto"/>
              <w:jc w:val="center"/>
              <w:rPr>
                <w:sz w:val="22"/>
              </w:rPr>
            </w:pPr>
            <w:r>
              <w:rPr>
                <w:sz w:val="22"/>
              </w:rPr>
              <w:t>2547</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pStyle w:val="FootnoteText"/>
              <w:tabs>
                <w:tab w:val="clear" w:pos="418"/>
              </w:tabs>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 INTEGR.</w:t>
            </w:r>
          </w:p>
          <w:p w:rsidR="00000000" w:rsidRDefault="00000000">
            <w:pPr>
              <w:spacing w:after="40" w:line="240" w:lineRule="auto"/>
              <w:jc w:val="center"/>
              <w:rPr>
                <w:b/>
                <w:sz w:val="22"/>
                <w:lang w:val="en-US"/>
              </w:rPr>
            </w:pPr>
            <w:r>
              <w:rPr>
                <w:b/>
                <w:sz w:val="22"/>
                <w:lang w:val="en-US"/>
              </w:rPr>
              <w:t>LYKEIA</w:t>
            </w:r>
          </w:p>
        </w:tc>
        <w:tc>
          <w:tcPr>
            <w:tcW w:w="1584" w:type="dxa"/>
            <w:vAlign w:val="bottom"/>
          </w:tcPr>
          <w:p w:rsidR="00000000" w:rsidRDefault="00000000">
            <w:pPr>
              <w:spacing w:after="40" w:line="240" w:lineRule="auto"/>
              <w:jc w:val="center"/>
              <w:rPr>
                <w:sz w:val="22"/>
              </w:rPr>
            </w:pPr>
            <w:r>
              <w:rPr>
                <w:sz w:val="22"/>
              </w:rPr>
              <w:t>1182</w:t>
            </w:r>
          </w:p>
        </w:tc>
        <w:tc>
          <w:tcPr>
            <w:tcW w:w="1826" w:type="dxa"/>
            <w:vAlign w:val="bottom"/>
          </w:tcPr>
          <w:p w:rsidR="00000000" w:rsidRDefault="00000000">
            <w:pPr>
              <w:spacing w:after="40" w:line="240" w:lineRule="auto"/>
              <w:jc w:val="center"/>
              <w:rPr>
                <w:sz w:val="22"/>
              </w:rPr>
            </w:pPr>
            <w:r>
              <w:rPr>
                <w:sz w:val="22"/>
              </w:rPr>
              <w:t>219269</w:t>
            </w:r>
          </w:p>
        </w:tc>
        <w:tc>
          <w:tcPr>
            <w:tcW w:w="1038" w:type="dxa"/>
            <w:vAlign w:val="bottom"/>
          </w:tcPr>
          <w:p w:rsidR="00000000" w:rsidRDefault="00000000">
            <w:pPr>
              <w:spacing w:after="40" w:line="240" w:lineRule="auto"/>
              <w:jc w:val="center"/>
              <w:rPr>
                <w:sz w:val="22"/>
              </w:rPr>
            </w:pPr>
            <w:r>
              <w:rPr>
                <w:sz w:val="22"/>
              </w:rPr>
              <w:t>120532</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w:t>
            </w:r>
          </w:p>
          <w:p w:rsidR="00000000" w:rsidRDefault="00000000">
            <w:pPr>
              <w:spacing w:after="40" w:line="240" w:lineRule="auto"/>
              <w:jc w:val="center"/>
              <w:rPr>
                <w:b/>
                <w:sz w:val="22"/>
                <w:lang w:val="en-US"/>
              </w:rPr>
            </w:pPr>
            <w:r>
              <w:rPr>
                <w:b/>
                <w:sz w:val="22"/>
                <w:lang w:val="en-US"/>
              </w:rPr>
              <w:t>INTEGR</w:t>
            </w:r>
            <w:r>
              <w:rPr>
                <w:b/>
                <w:sz w:val="22"/>
              </w:rPr>
              <w:t>.</w:t>
            </w:r>
            <w:r>
              <w:rPr>
                <w:b/>
                <w:sz w:val="22"/>
                <w:lang w:val="en-US"/>
              </w:rPr>
              <w:t xml:space="preserve"> LYKEIA</w:t>
            </w:r>
          </w:p>
        </w:tc>
        <w:tc>
          <w:tcPr>
            <w:tcW w:w="1584" w:type="dxa"/>
            <w:vAlign w:val="bottom"/>
          </w:tcPr>
          <w:p w:rsidR="00000000" w:rsidRDefault="00000000">
            <w:pPr>
              <w:spacing w:after="40" w:line="240" w:lineRule="auto"/>
              <w:jc w:val="center"/>
              <w:rPr>
                <w:sz w:val="22"/>
              </w:rPr>
            </w:pPr>
            <w:r>
              <w:rPr>
                <w:sz w:val="22"/>
              </w:rPr>
              <w:t>55</w:t>
            </w:r>
          </w:p>
        </w:tc>
        <w:tc>
          <w:tcPr>
            <w:tcW w:w="1826" w:type="dxa"/>
            <w:vAlign w:val="bottom"/>
          </w:tcPr>
          <w:p w:rsidR="00000000" w:rsidRDefault="00000000">
            <w:pPr>
              <w:spacing w:after="40" w:line="240" w:lineRule="auto"/>
              <w:jc w:val="center"/>
              <w:rPr>
                <w:sz w:val="22"/>
              </w:rPr>
            </w:pPr>
            <w:r>
              <w:rPr>
                <w:sz w:val="22"/>
              </w:rPr>
              <w:t>7178</w:t>
            </w:r>
          </w:p>
        </w:tc>
        <w:tc>
          <w:tcPr>
            <w:tcW w:w="1038" w:type="dxa"/>
            <w:vAlign w:val="bottom"/>
          </w:tcPr>
          <w:p w:rsidR="00000000" w:rsidRDefault="00000000">
            <w:pPr>
              <w:spacing w:after="40" w:line="240" w:lineRule="auto"/>
              <w:jc w:val="center"/>
              <w:rPr>
                <w:sz w:val="22"/>
              </w:rPr>
            </w:pPr>
            <w:r>
              <w:rPr>
                <w:sz w:val="22"/>
              </w:rPr>
              <w:t>2629</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lang w:val="en-US"/>
              </w:rPr>
            </w:pPr>
            <w:r>
              <w:rPr>
                <w:b/>
                <w:sz w:val="22"/>
                <w:lang w:val="en-US"/>
              </w:rPr>
              <w:t>DAY TECHN. VOCAT.</w:t>
            </w:r>
          </w:p>
          <w:p w:rsidR="00000000" w:rsidRDefault="00000000">
            <w:pPr>
              <w:spacing w:after="40" w:line="240" w:lineRule="auto"/>
              <w:jc w:val="center"/>
              <w:rPr>
                <w:b/>
                <w:sz w:val="22"/>
                <w:lang w:val="en-US"/>
              </w:rPr>
            </w:pPr>
            <w:r>
              <w:rPr>
                <w:b/>
                <w:sz w:val="22"/>
                <w:lang w:val="en-US"/>
              </w:rPr>
              <w:t>SCHOOLS</w:t>
            </w:r>
          </w:p>
        </w:tc>
        <w:tc>
          <w:tcPr>
            <w:tcW w:w="1584" w:type="dxa"/>
            <w:vAlign w:val="bottom"/>
          </w:tcPr>
          <w:p w:rsidR="00000000" w:rsidRDefault="00000000">
            <w:pPr>
              <w:spacing w:after="40" w:line="240" w:lineRule="auto"/>
              <w:jc w:val="center"/>
              <w:rPr>
                <w:sz w:val="22"/>
              </w:rPr>
            </w:pPr>
            <w:r>
              <w:rPr>
                <w:sz w:val="22"/>
              </w:rPr>
              <w:t>418</w:t>
            </w:r>
          </w:p>
        </w:tc>
        <w:tc>
          <w:tcPr>
            <w:tcW w:w="1826" w:type="dxa"/>
            <w:vAlign w:val="bottom"/>
          </w:tcPr>
          <w:p w:rsidR="00000000" w:rsidRDefault="00000000">
            <w:pPr>
              <w:spacing w:after="40" w:line="240" w:lineRule="auto"/>
              <w:jc w:val="center"/>
              <w:rPr>
                <w:sz w:val="22"/>
              </w:rPr>
            </w:pPr>
            <w:r>
              <w:rPr>
                <w:sz w:val="22"/>
              </w:rPr>
              <w:t>122581</w:t>
            </w:r>
          </w:p>
        </w:tc>
        <w:tc>
          <w:tcPr>
            <w:tcW w:w="1038" w:type="dxa"/>
            <w:vAlign w:val="bottom"/>
          </w:tcPr>
          <w:p w:rsidR="00000000" w:rsidRDefault="00000000">
            <w:pPr>
              <w:spacing w:after="40" w:line="240" w:lineRule="auto"/>
              <w:jc w:val="center"/>
              <w:rPr>
                <w:sz w:val="22"/>
              </w:rPr>
            </w:pPr>
            <w:r>
              <w:rPr>
                <w:sz w:val="22"/>
              </w:rPr>
              <w:t>53361</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w:t>
            </w:r>
            <w:r>
              <w:rPr>
                <w:b/>
                <w:sz w:val="22"/>
              </w:rPr>
              <w:t xml:space="preserve"> </w:t>
            </w:r>
            <w:r>
              <w:rPr>
                <w:b/>
                <w:sz w:val="22"/>
                <w:lang w:val="en-US"/>
              </w:rPr>
              <w:t>TECHN</w:t>
            </w:r>
            <w:r>
              <w:rPr>
                <w:b/>
                <w:sz w:val="22"/>
              </w:rPr>
              <w:t>.</w:t>
            </w:r>
          </w:p>
          <w:p w:rsidR="00000000" w:rsidRDefault="00000000">
            <w:pPr>
              <w:spacing w:after="40" w:line="240" w:lineRule="auto"/>
              <w:jc w:val="center"/>
              <w:rPr>
                <w:b/>
                <w:sz w:val="22"/>
                <w:lang w:val="en-US"/>
              </w:rPr>
            </w:pPr>
            <w:r>
              <w:rPr>
                <w:b/>
                <w:sz w:val="22"/>
                <w:lang w:val="en-US"/>
              </w:rPr>
              <w:t>VOCAT</w:t>
            </w:r>
            <w:r>
              <w:rPr>
                <w:b/>
                <w:sz w:val="22"/>
              </w:rPr>
              <w:t xml:space="preserve">. </w:t>
            </w:r>
            <w:r>
              <w:rPr>
                <w:b/>
                <w:sz w:val="22"/>
                <w:lang w:val="en-US"/>
              </w:rPr>
              <w:t>SCHOOLS</w:t>
            </w:r>
          </w:p>
        </w:tc>
        <w:tc>
          <w:tcPr>
            <w:tcW w:w="1584" w:type="dxa"/>
            <w:vAlign w:val="bottom"/>
          </w:tcPr>
          <w:p w:rsidR="00000000" w:rsidRDefault="00000000">
            <w:pPr>
              <w:spacing w:after="40" w:line="240" w:lineRule="auto"/>
              <w:jc w:val="center"/>
              <w:rPr>
                <w:sz w:val="22"/>
              </w:rPr>
            </w:pPr>
            <w:r>
              <w:rPr>
                <w:sz w:val="22"/>
              </w:rPr>
              <w:t>39</w:t>
            </w:r>
          </w:p>
        </w:tc>
        <w:tc>
          <w:tcPr>
            <w:tcW w:w="1826" w:type="dxa"/>
            <w:vAlign w:val="bottom"/>
          </w:tcPr>
          <w:p w:rsidR="00000000" w:rsidRDefault="00000000">
            <w:pPr>
              <w:spacing w:after="40" w:line="240" w:lineRule="auto"/>
              <w:jc w:val="center"/>
              <w:rPr>
                <w:sz w:val="22"/>
              </w:rPr>
            </w:pPr>
            <w:r>
              <w:rPr>
                <w:sz w:val="22"/>
              </w:rPr>
              <w:t>11337</w:t>
            </w:r>
          </w:p>
        </w:tc>
        <w:tc>
          <w:tcPr>
            <w:tcW w:w="1038" w:type="dxa"/>
            <w:vAlign w:val="bottom"/>
          </w:tcPr>
          <w:p w:rsidR="00000000" w:rsidRDefault="00000000">
            <w:pPr>
              <w:spacing w:after="40" w:line="240" w:lineRule="auto"/>
              <w:jc w:val="center"/>
              <w:rPr>
                <w:sz w:val="22"/>
              </w:rPr>
            </w:pPr>
            <w:r>
              <w:rPr>
                <w:sz w:val="22"/>
              </w:rPr>
              <w:t>3031</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p>
        </w:tc>
        <w:tc>
          <w:tcPr>
            <w:tcW w:w="1584" w:type="dxa"/>
            <w:vAlign w:val="bottom"/>
          </w:tcPr>
          <w:p w:rsidR="00000000" w:rsidRDefault="00000000">
            <w:pPr>
              <w:spacing w:after="40" w:line="240" w:lineRule="auto"/>
              <w:jc w:val="center"/>
              <w:rPr>
                <w:sz w:val="22"/>
              </w:rPr>
            </w:pPr>
          </w:p>
        </w:tc>
        <w:tc>
          <w:tcPr>
            <w:tcW w:w="1826" w:type="dxa"/>
            <w:vAlign w:val="bottom"/>
          </w:tcPr>
          <w:p w:rsidR="00000000" w:rsidRDefault="00000000">
            <w:pPr>
              <w:spacing w:after="40" w:line="240" w:lineRule="auto"/>
              <w:jc w:val="center"/>
              <w:rPr>
                <w:sz w:val="22"/>
              </w:rPr>
            </w:pPr>
          </w:p>
        </w:tc>
        <w:tc>
          <w:tcPr>
            <w:tcW w:w="1038" w:type="dxa"/>
            <w:vAlign w:val="bottom"/>
          </w:tcPr>
          <w:p w:rsidR="00000000" w:rsidRDefault="00000000">
            <w:pPr>
              <w:spacing w:after="40" w:line="240" w:lineRule="auto"/>
              <w:jc w:val="center"/>
              <w:rPr>
                <w:sz w:val="22"/>
              </w:rPr>
            </w:pPr>
          </w:p>
        </w:tc>
      </w:tr>
      <w:tr w:rsidR="00000000">
        <w:tblPrEx>
          <w:tblCellMar>
            <w:top w:w="0" w:type="dxa"/>
            <w:left w:w="0" w:type="dxa"/>
            <w:bottom w:w="0" w:type="dxa"/>
            <w:right w:w="0" w:type="dxa"/>
          </w:tblCellMar>
        </w:tblPrEx>
        <w:trPr>
          <w:trHeight w:val="255"/>
          <w:jc w:val="center"/>
        </w:trPr>
        <w:tc>
          <w:tcPr>
            <w:tcW w:w="1983" w:type="dxa"/>
            <w:vAlign w:val="center"/>
          </w:tcPr>
          <w:p w:rsidR="00000000" w:rsidRDefault="00000000">
            <w:pPr>
              <w:spacing w:after="40" w:line="240" w:lineRule="auto"/>
              <w:jc w:val="center"/>
              <w:rPr>
                <w:b/>
                <w:spacing w:val="20"/>
                <w:sz w:val="22"/>
              </w:rPr>
            </w:pPr>
            <w:r>
              <w:rPr>
                <w:b/>
                <w:spacing w:val="20"/>
                <w:sz w:val="22"/>
                <w:lang w:val="en-US"/>
              </w:rPr>
              <w:t>PRIVATE</w:t>
            </w:r>
          </w:p>
        </w:tc>
        <w:tc>
          <w:tcPr>
            <w:tcW w:w="1584" w:type="dxa"/>
            <w:vAlign w:val="bottom"/>
          </w:tcPr>
          <w:p w:rsidR="00000000" w:rsidRDefault="00000000">
            <w:pPr>
              <w:spacing w:after="40" w:line="240" w:lineRule="auto"/>
              <w:jc w:val="center"/>
              <w:rPr>
                <w:b/>
                <w:sz w:val="22"/>
              </w:rPr>
            </w:pPr>
            <w:r>
              <w:rPr>
                <w:b/>
                <w:sz w:val="22"/>
                <w:lang w:val="en-US"/>
              </w:rPr>
              <w:t>NUMBER OF SCHOOLS</w:t>
            </w:r>
          </w:p>
        </w:tc>
        <w:tc>
          <w:tcPr>
            <w:tcW w:w="1826" w:type="dxa"/>
            <w:vAlign w:val="bottom"/>
          </w:tcPr>
          <w:p w:rsidR="00000000" w:rsidRDefault="00000000">
            <w:pPr>
              <w:spacing w:after="40" w:line="240" w:lineRule="auto"/>
              <w:jc w:val="center"/>
              <w:rPr>
                <w:b/>
                <w:sz w:val="22"/>
              </w:rPr>
            </w:pPr>
            <w:r>
              <w:rPr>
                <w:b/>
                <w:sz w:val="22"/>
                <w:lang w:val="en-US"/>
              </w:rPr>
              <w:t>TOTAL No OF STUDENTS</w:t>
            </w:r>
          </w:p>
        </w:tc>
        <w:tc>
          <w:tcPr>
            <w:tcW w:w="1038" w:type="dxa"/>
            <w:vAlign w:val="bottom"/>
          </w:tcPr>
          <w:p w:rsidR="00000000" w:rsidRDefault="00000000">
            <w:pPr>
              <w:spacing w:after="40" w:line="240" w:lineRule="auto"/>
              <w:jc w:val="center"/>
              <w:rPr>
                <w:b/>
                <w:sz w:val="22"/>
              </w:rPr>
            </w:pPr>
            <w:r>
              <w:rPr>
                <w:b/>
                <w:sz w:val="22"/>
                <w:lang w:val="en-US"/>
              </w:rPr>
              <w:t>GIRLS</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 GYMNASIA</w:t>
            </w:r>
          </w:p>
        </w:tc>
        <w:tc>
          <w:tcPr>
            <w:tcW w:w="1584" w:type="dxa"/>
            <w:vAlign w:val="bottom"/>
          </w:tcPr>
          <w:p w:rsidR="00000000" w:rsidRDefault="00000000">
            <w:pPr>
              <w:spacing w:after="40" w:line="240" w:lineRule="auto"/>
              <w:jc w:val="center"/>
              <w:rPr>
                <w:sz w:val="22"/>
              </w:rPr>
            </w:pPr>
            <w:r>
              <w:rPr>
                <w:sz w:val="22"/>
              </w:rPr>
              <w:t>112</w:t>
            </w:r>
          </w:p>
        </w:tc>
        <w:tc>
          <w:tcPr>
            <w:tcW w:w="1826" w:type="dxa"/>
            <w:vAlign w:val="bottom"/>
          </w:tcPr>
          <w:p w:rsidR="00000000" w:rsidRDefault="00000000">
            <w:pPr>
              <w:spacing w:after="40" w:line="240" w:lineRule="auto"/>
              <w:jc w:val="center"/>
              <w:rPr>
                <w:sz w:val="22"/>
              </w:rPr>
            </w:pPr>
            <w:r>
              <w:rPr>
                <w:sz w:val="22"/>
              </w:rPr>
              <w:t>19054</w:t>
            </w:r>
          </w:p>
        </w:tc>
        <w:tc>
          <w:tcPr>
            <w:tcW w:w="1038" w:type="dxa"/>
            <w:vAlign w:val="bottom"/>
          </w:tcPr>
          <w:p w:rsidR="00000000" w:rsidRDefault="00000000">
            <w:pPr>
              <w:spacing w:after="40" w:line="240" w:lineRule="auto"/>
              <w:jc w:val="center"/>
              <w:rPr>
                <w:sz w:val="22"/>
              </w:rPr>
            </w:pPr>
            <w:r>
              <w:rPr>
                <w:sz w:val="22"/>
              </w:rPr>
              <w:t>9028</w:t>
            </w:r>
          </w:p>
        </w:tc>
      </w:tr>
      <w:tr w:rsidR="00000000">
        <w:tblPrEx>
          <w:tblCellMar>
            <w:top w:w="0" w:type="dxa"/>
            <w:left w:w="0" w:type="dxa"/>
            <w:bottom w:w="0" w:type="dxa"/>
            <w:right w:w="0" w:type="dxa"/>
          </w:tblCellMar>
        </w:tblPrEx>
        <w:trPr>
          <w:trHeight w:val="492"/>
          <w:jc w:val="center"/>
        </w:trPr>
        <w:tc>
          <w:tcPr>
            <w:tcW w:w="1983" w:type="dxa"/>
            <w:vAlign w:val="bottom"/>
          </w:tcPr>
          <w:p w:rsidR="00000000" w:rsidRDefault="00000000">
            <w:pPr>
              <w:spacing w:after="40" w:line="240" w:lineRule="auto"/>
              <w:jc w:val="center"/>
              <w:rPr>
                <w:b/>
                <w:sz w:val="22"/>
              </w:rPr>
            </w:pPr>
            <w:r>
              <w:rPr>
                <w:b/>
                <w:sz w:val="22"/>
                <w:lang w:val="en-US"/>
              </w:rPr>
              <w:t>EVENING</w:t>
            </w:r>
          </w:p>
          <w:p w:rsidR="00000000" w:rsidRDefault="00000000">
            <w:pPr>
              <w:spacing w:after="40" w:line="240" w:lineRule="auto"/>
              <w:jc w:val="center"/>
              <w:rPr>
                <w:b/>
                <w:sz w:val="22"/>
              </w:rPr>
            </w:pPr>
            <w:r>
              <w:rPr>
                <w:b/>
                <w:sz w:val="22"/>
                <w:lang w:val="en-US"/>
              </w:rPr>
              <w:t>GYMNASIA</w:t>
            </w:r>
          </w:p>
        </w:tc>
        <w:tc>
          <w:tcPr>
            <w:tcW w:w="1584" w:type="dxa"/>
            <w:vAlign w:val="bottom"/>
          </w:tcPr>
          <w:p w:rsidR="00000000" w:rsidRDefault="00000000">
            <w:pPr>
              <w:spacing w:after="40" w:line="240" w:lineRule="auto"/>
              <w:jc w:val="center"/>
              <w:rPr>
                <w:sz w:val="22"/>
              </w:rPr>
            </w:pPr>
            <w:r>
              <w:rPr>
                <w:sz w:val="22"/>
              </w:rPr>
              <w:t>5</w:t>
            </w:r>
          </w:p>
        </w:tc>
        <w:tc>
          <w:tcPr>
            <w:tcW w:w="1826" w:type="dxa"/>
            <w:vAlign w:val="bottom"/>
          </w:tcPr>
          <w:p w:rsidR="00000000" w:rsidRDefault="00000000">
            <w:pPr>
              <w:spacing w:after="40" w:line="240" w:lineRule="auto"/>
              <w:jc w:val="center"/>
              <w:rPr>
                <w:sz w:val="22"/>
              </w:rPr>
            </w:pPr>
            <w:r>
              <w:rPr>
                <w:sz w:val="22"/>
              </w:rPr>
              <w:t>232</w:t>
            </w:r>
          </w:p>
        </w:tc>
        <w:tc>
          <w:tcPr>
            <w:tcW w:w="1038" w:type="dxa"/>
            <w:vAlign w:val="bottom"/>
          </w:tcPr>
          <w:p w:rsidR="00000000" w:rsidRDefault="00000000">
            <w:pPr>
              <w:spacing w:after="40" w:line="240" w:lineRule="auto"/>
              <w:jc w:val="center"/>
              <w:rPr>
                <w:sz w:val="22"/>
              </w:rPr>
            </w:pPr>
            <w:r>
              <w:rPr>
                <w:sz w:val="22"/>
              </w:rPr>
              <w:t>65</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pStyle w:val="FootnoteText"/>
              <w:tabs>
                <w:tab w:val="clear" w:pos="418"/>
              </w:tabs>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w:t>
            </w:r>
          </w:p>
          <w:p w:rsidR="00000000" w:rsidRDefault="00000000">
            <w:pPr>
              <w:spacing w:after="40" w:line="240" w:lineRule="auto"/>
              <w:jc w:val="center"/>
              <w:rPr>
                <w:b/>
                <w:sz w:val="22"/>
              </w:rPr>
            </w:pPr>
            <w:r>
              <w:rPr>
                <w:b/>
                <w:sz w:val="22"/>
                <w:lang w:val="en-US"/>
              </w:rPr>
              <w:t>INTEGR.</w:t>
            </w:r>
            <w:r>
              <w:rPr>
                <w:b/>
                <w:sz w:val="22"/>
              </w:rPr>
              <w:t xml:space="preserve"> </w:t>
            </w:r>
            <w:r>
              <w:rPr>
                <w:b/>
                <w:sz w:val="22"/>
                <w:lang w:val="en-US"/>
              </w:rPr>
              <w:t>LYKEIA</w:t>
            </w:r>
          </w:p>
        </w:tc>
        <w:tc>
          <w:tcPr>
            <w:tcW w:w="1584" w:type="dxa"/>
            <w:vAlign w:val="bottom"/>
          </w:tcPr>
          <w:p w:rsidR="00000000" w:rsidRDefault="00000000">
            <w:pPr>
              <w:spacing w:after="40" w:line="240" w:lineRule="auto"/>
              <w:jc w:val="center"/>
              <w:rPr>
                <w:sz w:val="22"/>
              </w:rPr>
            </w:pPr>
            <w:r>
              <w:rPr>
                <w:sz w:val="22"/>
              </w:rPr>
              <w:t>98</w:t>
            </w:r>
          </w:p>
        </w:tc>
        <w:tc>
          <w:tcPr>
            <w:tcW w:w="1826" w:type="dxa"/>
            <w:vAlign w:val="bottom"/>
          </w:tcPr>
          <w:p w:rsidR="00000000" w:rsidRDefault="00000000">
            <w:pPr>
              <w:spacing w:after="40" w:line="240" w:lineRule="auto"/>
              <w:jc w:val="center"/>
              <w:rPr>
                <w:sz w:val="22"/>
              </w:rPr>
            </w:pPr>
            <w:r>
              <w:rPr>
                <w:sz w:val="22"/>
              </w:rPr>
              <w:t>16814</w:t>
            </w:r>
          </w:p>
        </w:tc>
        <w:tc>
          <w:tcPr>
            <w:tcW w:w="1038" w:type="dxa"/>
            <w:vAlign w:val="bottom"/>
          </w:tcPr>
          <w:p w:rsidR="00000000" w:rsidRDefault="00000000">
            <w:pPr>
              <w:spacing w:after="40" w:line="240" w:lineRule="auto"/>
              <w:jc w:val="center"/>
              <w:rPr>
                <w:sz w:val="22"/>
              </w:rPr>
            </w:pPr>
            <w:r>
              <w:rPr>
                <w:sz w:val="22"/>
              </w:rPr>
              <w:t>8502</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w:t>
            </w:r>
          </w:p>
          <w:p w:rsidR="00000000" w:rsidRDefault="00000000">
            <w:pPr>
              <w:spacing w:after="40" w:line="240" w:lineRule="auto"/>
              <w:jc w:val="center"/>
              <w:rPr>
                <w:b/>
                <w:sz w:val="22"/>
              </w:rPr>
            </w:pPr>
            <w:r>
              <w:rPr>
                <w:b/>
                <w:sz w:val="22"/>
                <w:lang w:val="en-US"/>
              </w:rPr>
              <w:t>INTEGR</w:t>
            </w:r>
            <w:r>
              <w:rPr>
                <w:b/>
                <w:sz w:val="22"/>
              </w:rPr>
              <w:t xml:space="preserve">. </w:t>
            </w:r>
            <w:r>
              <w:rPr>
                <w:b/>
                <w:sz w:val="22"/>
                <w:lang w:val="en-US"/>
              </w:rPr>
              <w:t>LYKEIA</w:t>
            </w:r>
          </w:p>
        </w:tc>
        <w:tc>
          <w:tcPr>
            <w:tcW w:w="1584" w:type="dxa"/>
            <w:vAlign w:val="bottom"/>
          </w:tcPr>
          <w:p w:rsidR="00000000" w:rsidRDefault="00000000">
            <w:pPr>
              <w:spacing w:after="40" w:line="240" w:lineRule="auto"/>
              <w:jc w:val="center"/>
              <w:rPr>
                <w:sz w:val="22"/>
              </w:rPr>
            </w:pPr>
            <w:r>
              <w:rPr>
                <w:sz w:val="22"/>
              </w:rPr>
              <w:t>6</w:t>
            </w:r>
          </w:p>
        </w:tc>
        <w:tc>
          <w:tcPr>
            <w:tcW w:w="1826" w:type="dxa"/>
            <w:vAlign w:val="bottom"/>
          </w:tcPr>
          <w:p w:rsidR="00000000" w:rsidRDefault="00000000">
            <w:pPr>
              <w:spacing w:after="40" w:line="240" w:lineRule="auto"/>
              <w:jc w:val="center"/>
              <w:rPr>
                <w:sz w:val="22"/>
              </w:rPr>
            </w:pPr>
            <w:r>
              <w:rPr>
                <w:sz w:val="22"/>
              </w:rPr>
              <w:t>587</w:t>
            </w:r>
          </w:p>
        </w:tc>
        <w:tc>
          <w:tcPr>
            <w:tcW w:w="1038" w:type="dxa"/>
            <w:vAlign w:val="bottom"/>
          </w:tcPr>
          <w:p w:rsidR="00000000" w:rsidRDefault="00000000">
            <w:pPr>
              <w:spacing w:after="40" w:line="240" w:lineRule="auto"/>
              <w:jc w:val="center"/>
              <w:rPr>
                <w:sz w:val="22"/>
              </w:rPr>
            </w:pPr>
            <w:r>
              <w:rPr>
                <w:sz w:val="22"/>
              </w:rPr>
              <w:t>188</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w:t>
            </w:r>
          </w:p>
          <w:p w:rsidR="00000000" w:rsidRDefault="00000000">
            <w:pPr>
              <w:spacing w:after="40" w:line="240" w:lineRule="auto"/>
              <w:jc w:val="center"/>
              <w:rPr>
                <w:b/>
                <w:sz w:val="22"/>
                <w:lang w:val="en-US"/>
              </w:rPr>
            </w:pPr>
            <w:r>
              <w:rPr>
                <w:b/>
                <w:sz w:val="22"/>
                <w:lang w:val="en-US"/>
              </w:rPr>
              <w:t>TECHN</w:t>
            </w:r>
            <w:r>
              <w:rPr>
                <w:b/>
                <w:sz w:val="22"/>
              </w:rPr>
              <w:t xml:space="preserve">. </w:t>
            </w:r>
            <w:r>
              <w:rPr>
                <w:b/>
                <w:sz w:val="22"/>
                <w:lang w:val="en-US"/>
              </w:rPr>
              <w:t>VOCAT</w:t>
            </w:r>
            <w:r>
              <w:rPr>
                <w:b/>
                <w:sz w:val="22"/>
              </w:rPr>
              <w:t xml:space="preserve">. </w:t>
            </w:r>
            <w:r>
              <w:rPr>
                <w:b/>
                <w:sz w:val="22"/>
                <w:lang w:val="en-US"/>
              </w:rPr>
              <w:t>SCHOOLLS</w:t>
            </w:r>
          </w:p>
        </w:tc>
        <w:tc>
          <w:tcPr>
            <w:tcW w:w="1584" w:type="dxa"/>
            <w:vAlign w:val="bottom"/>
          </w:tcPr>
          <w:p w:rsidR="00000000" w:rsidRDefault="00000000">
            <w:pPr>
              <w:spacing w:after="40" w:line="240" w:lineRule="auto"/>
              <w:jc w:val="center"/>
              <w:rPr>
                <w:sz w:val="22"/>
              </w:rPr>
            </w:pPr>
            <w:r>
              <w:rPr>
                <w:sz w:val="22"/>
              </w:rPr>
              <w:t>77</w:t>
            </w:r>
          </w:p>
        </w:tc>
        <w:tc>
          <w:tcPr>
            <w:tcW w:w="1826" w:type="dxa"/>
            <w:vAlign w:val="bottom"/>
          </w:tcPr>
          <w:p w:rsidR="00000000" w:rsidRDefault="00000000">
            <w:pPr>
              <w:spacing w:after="40" w:line="240" w:lineRule="auto"/>
              <w:jc w:val="center"/>
              <w:rPr>
                <w:sz w:val="22"/>
              </w:rPr>
            </w:pPr>
            <w:r>
              <w:rPr>
                <w:sz w:val="22"/>
              </w:rPr>
              <w:t>6236</w:t>
            </w:r>
          </w:p>
        </w:tc>
        <w:tc>
          <w:tcPr>
            <w:tcW w:w="1038" w:type="dxa"/>
            <w:vAlign w:val="bottom"/>
          </w:tcPr>
          <w:p w:rsidR="00000000" w:rsidRDefault="00000000">
            <w:pPr>
              <w:spacing w:after="40" w:line="240" w:lineRule="auto"/>
              <w:jc w:val="center"/>
              <w:rPr>
                <w:sz w:val="22"/>
              </w:rPr>
            </w:pPr>
            <w:r>
              <w:rPr>
                <w:sz w:val="22"/>
              </w:rPr>
              <w:t>3866</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w:t>
            </w:r>
            <w:r>
              <w:rPr>
                <w:b/>
                <w:sz w:val="22"/>
              </w:rPr>
              <w:t xml:space="preserve"> </w:t>
            </w:r>
            <w:r>
              <w:rPr>
                <w:b/>
                <w:sz w:val="22"/>
                <w:lang w:val="en-US"/>
              </w:rPr>
              <w:t>TECHN</w:t>
            </w:r>
            <w:r>
              <w:rPr>
                <w:b/>
                <w:sz w:val="22"/>
              </w:rPr>
              <w:t xml:space="preserve">. </w:t>
            </w:r>
            <w:r>
              <w:rPr>
                <w:b/>
                <w:sz w:val="22"/>
                <w:lang w:val="en-US"/>
              </w:rPr>
              <w:t>VOCAT</w:t>
            </w:r>
            <w:r>
              <w:rPr>
                <w:b/>
                <w:sz w:val="22"/>
              </w:rPr>
              <w:t xml:space="preserve">. </w:t>
            </w:r>
            <w:r>
              <w:rPr>
                <w:b/>
                <w:sz w:val="22"/>
                <w:lang w:val="en-US"/>
              </w:rPr>
              <w:t>SCHOOLS</w:t>
            </w:r>
          </w:p>
        </w:tc>
        <w:tc>
          <w:tcPr>
            <w:tcW w:w="1584" w:type="dxa"/>
            <w:vAlign w:val="bottom"/>
          </w:tcPr>
          <w:p w:rsidR="00000000" w:rsidRDefault="00000000">
            <w:pPr>
              <w:spacing w:after="40" w:line="240" w:lineRule="auto"/>
              <w:jc w:val="center"/>
              <w:rPr>
                <w:sz w:val="22"/>
              </w:rPr>
            </w:pPr>
            <w:r>
              <w:rPr>
                <w:sz w:val="22"/>
              </w:rPr>
              <w:t>4</w:t>
            </w:r>
          </w:p>
        </w:tc>
        <w:tc>
          <w:tcPr>
            <w:tcW w:w="1826" w:type="dxa"/>
            <w:vAlign w:val="bottom"/>
          </w:tcPr>
          <w:p w:rsidR="00000000" w:rsidRDefault="00000000">
            <w:pPr>
              <w:spacing w:after="40" w:line="240" w:lineRule="auto"/>
              <w:jc w:val="center"/>
              <w:rPr>
                <w:sz w:val="22"/>
              </w:rPr>
            </w:pPr>
            <w:r>
              <w:rPr>
                <w:sz w:val="22"/>
              </w:rPr>
              <w:t>580</w:t>
            </w:r>
          </w:p>
        </w:tc>
        <w:tc>
          <w:tcPr>
            <w:tcW w:w="1038" w:type="dxa"/>
            <w:vAlign w:val="bottom"/>
          </w:tcPr>
          <w:p w:rsidR="00000000" w:rsidRDefault="00000000">
            <w:pPr>
              <w:spacing w:after="40" w:line="240" w:lineRule="auto"/>
              <w:jc w:val="center"/>
              <w:rPr>
                <w:sz w:val="22"/>
              </w:rPr>
            </w:pPr>
            <w:r>
              <w:rPr>
                <w:sz w:val="22"/>
              </w:rPr>
              <w:t>6</w:t>
            </w:r>
          </w:p>
        </w:tc>
      </w:tr>
    </w:tbl>
    <w:p w:rsidR="00000000" w:rsidRDefault="00000000">
      <w:pPr>
        <w:spacing w:after="120" w:line="240" w:lineRule="auto"/>
        <w:jc w:val="center"/>
        <w:rPr>
          <w:b/>
          <w:color w:val="000000"/>
          <w:sz w:val="23"/>
        </w:rPr>
      </w:pPr>
      <w:r>
        <w:rPr>
          <w:b/>
          <w:color w:val="000000"/>
          <w:sz w:val="23"/>
          <w:lang w:val="en-US"/>
        </w:rPr>
        <w:t>TABLE</w:t>
      </w:r>
      <w:r>
        <w:rPr>
          <w:b/>
          <w:color w:val="000000"/>
          <w:sz w:val="23"/>
        </w:rPr>
        <w:t xml:space="preserve">  2</w:t>
      </w:r>
    </w:p>
    <w:p w:rsidR="00000000" w:rsidRDefault="00000000">
      <w:pPr>
        <w:spacing w:after="120" w:line="240" w:lineRule="auto"/>
        <w:rPr>
          <w:color w:val="000000"/>
          <w:sz w:val="23"/>
        </w:rPr>
      </w:pPr>
      <w:r>
        <w:rPr>
          <w:color w:val="000000"/>
          <w:sz w:val="23"/>
        </w:rPr>
        <w:t>(</w:t>
      </w:r>
      <w:r>
        <w:rPr>
          <w:color w:val="000000"/>
          <w:sz w:val="23"/>
          <w:lang w:val="en-US"/>
        </w:rPr>
        <w:t>Source:Ministry of National Education and Religious Affairs</w:t>
      </w:r>
      <w:r>
        <w:rPr>
          <w:color w:val="000000"/>
          <w:sz w:val="23"/>
        </w:rPr>
        <w:t xml:space="preserve">, </w:t>
      </w:r>
      <w:r>
        <w:rPr>
          <w:sz w:val="23"/>
        </w:rPr>
        <w:t>Directorate for Planning and Operational Research</w:t>
      </w:r>
      <w:r>
        <w:rPr>
          <w:color w:val="000000"/>
          <w:sz w:val="23"/>
        </w:rPr>
        <w:t>, Dept. of  Oper.Research &amp; Statistics)</w:t>
      </w:r>
    </w:p>
    <w:p w:rsidR="00000000" w:rsidRDefault="00000000">
      <w:pPr>
        <w:spacing w:after="120" w:line="240" w:lineRule="auto"/>
        <w:jc w:val="center"/>
        <w:rPr>
          <w:b/>
          <w:sz w:val="23"/>
        </w:rPr>
      </w:pPr>
    </w:p>
    <w:p w:rsidR="00000000" w:rsidRDefault="00000000">
      <w:pPr>
        <w:spacing w:after="120" w:line="240" w:lineRule="auto"/>
        <w:jc w:val="center"/>
        <w:rPr>
          <w:b/>
          <w:sz w:val="23"/>
        </w:rPr>
      </w:pPr>
      <w:r>
        <w:rPr>
          <w:b/>
          <w:sz w:val="23"/>
        </w:rPr>
        <w:br w:type="column"/>
        <w:t>SCHOOL YEAR 2002-2003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3"/>
        <w:gridCol w:w="1584"/>
        <w:gridCol w:w="1826"/>
        <w:gridCol w:w="1038"/>
      </w:tblGrid>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pacing w:val="20"/>
                <w:sz w:val="22"/>
              </w:rPr>
            </w:pPr>
            <w:r>
              <w:rPr>
                <w:b/>
                <w:spacing w:val="20"/>
                <w:sz w:val="22"/>
                <w:lang w:val="en-US"/>
              </w:rPr>
              <w:t>PUBLIC</w:t>
            </w:r>
          </w:p>
        </w:tc>
        <w:tc>
          <w:tcPr>
            <w:tcW w:w="1584" w:type="dxa"/>
            <w:vAlign w:val="bottom"/>
          </w:tcPr>
          <w:p w:rsidR="00000000" w:rsidRDefault="00000000">
            <w:pPr>
              <w:spacing w:after="40" w:line="240" w:lineRule="auto"/>
              <w:jc w:val="center"/>
              <w:rPr>
                <w:b/>
                <w:sz w:val="22"/>
              </w:rPr>
            </w:pPr>
            <w:r>
              <w:rPr>
                <w:b/>
                <w:sz w:val="22"/>
                <w:lang w:val="en-US"/>
              </w:rPr>
              <w:t>NUMBER OF SCHOOLS</w:t>
            </w:r>
          </w:p>
        </w:tc>
        <w:tc>
          <w:tcPr>
            <w:tcW w:w="1826" w:type="dxa"/>
            <w:vAlign w:val="bottom"/>
          </w:tcPr>
          <w:p w:rsidR="00000000" w:rsidRDefault="00000000">
            <w:pPr>
              <w:spacing w:after="40" w:line="240" w:lineRule="auto"/>
              <w:jc w:val="center"/>
              <w:rPr>
                <w:b/>
                <w:sz w:val="22"/>
              </w:rPr>
            </w:pPr>
            <w:r>
              <w:rPr>
                <w:b/>
                <w:sz w:val="22"/>
                <w:lang w:val="en-US"/>
              </w:rPr>
              <w:t>TOTAL No OF  STUDENTS</w:t>
            </w:r>
          </w:p>
        </w:tc>
        <w:tc>
          <w:tcPr>
            <w:tcW w:w="1038" w:type="dxa"/>
            <w:vAlign w:val="bottom"/>
          </w:tcPr>
          <w:p w:rsidR="00000000" w:rsidRDefault="00000000">
            <w:pPr>
              <w:spacing w:after="40" w:line="240" w:lineRule="auto"/>
              <w:jc w:val="center"/>
              <w:rPr>
                <w:b/>
                <w:sz w:val="22"/>
              </w:rPr>
            </w:pPr>
            <w:r>
              <w:rPr>
                <w:b/>
                <w:sz w:val="22"/>
                <w:lang w:val="en-US"/>
              </w:rPr>
              <w:t>GIRLS</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 GYMNASIA</w:t>
            </w:r>
          </w:p>
          <w:p w:rsidR="00000000" w:rsidRDefault="00000000">
            <w:pPr>
              <w:spacing w:after="40" w:line="240" w:lineRule="auto"/>
              <w:jc w:val="center"/>
              <w:rPr>
                <w:b/>
                <w:sz w:val="22"/>
                <w:lang w:val="en-US"/>
              </w:rPr>
            </w:pPr>
          </w:p>
        </w:tc>
        <w:tc>
          <w:tcPr>
            <w:tcW w:w="1584" w:type="dxa"/>
            <w:vAlign w:val="bottom"/>
          </w:tcPr>
          <w:p w:rsidR="00000000" w:rsidRDefault="00000000">
            <w:pPr>
              <w:spacing w:after="40" w:line="240" w:lineRule="auto"/>
              <w:jc w:val="center"/>
              <w:rPr>
                <w:sz w:val="22"/>
              </w:rPr>
            </w:pPr>
            <w:r>
              <w:rPr>
                <w:sz w:val="22"/>
              </w:rPr>
              <w:t>1776</w:t>
            </w:r>
          </w:p>
        </w:tc>
        <w:tc>
          <w:tcPr>
            <w:tcW w:w="1826" w:type="dxa"/>
            <w:vAlign w:val="bottom"/>
          </w:tcPr>
          <w:p w:rsidR="00000000" w:rsidRDefault="00000000">
            <w:pPr>
              <w:spacing w:after="40" w:line="240" w:lineRule="auto"/>
              <w:jc w:val="center"/>
              <w:rPr>
                <w:sz w:val="22"/>
              </w:rPr>
            </w:pPr>
            <w:r>
              <w:rPr>
                <w:sz w:val="22"/>
              </w:rPr>
              <w:t>311871</w:t>
            </w:r>
          </w:p>
        </w:tc>
        <w:tc>
          <w:tcPr>
            <w:tcW w:w="1038" w:type="dxa"/>
            <w:vAlign w:val="bottom"/>
          </w:tcPr>
          <w:p w:rsidR="00000000" w:rsidRDefault="00000000">
            <w:pPr>
              <w:spacing w:after="40" w:line="240" w:lineRule="auto"/>
              <w:jc w:val="center"/>
              <w:rPr>
                <w:sz w:val="22"/>
              </w:rPr>
            </w:pPr>
            <w:r>
              <w:rPr>
                <w:sz w:val="22"/>
              </w:rPr>
              <w:t>151057</w:t>
            </w:r>
          </w:p>
        </w:tc>
      </w:tr>
      <w:tr w:rsidR="00000000">
        <w:tblPrEx>
          <w:tblCellMar>
            <w:top w:w="0" w:type="dxa"/>
            <w:left w:w="0" w:type="dxa"/>
            <w:bottom w:w="0" w:type="dxa"/>
            <w:right w:w="0" w:type="dxa"/>
          </w:tblCellMar>
        </w:tblPrEx>
        <w:trPr>
          <w:trHeight w:val="492"/>
          <w:jc w:val="center"/>
        </w:trPr>
        <w:tc>
          <w:tcPr>
            <w:tcW w:w="1983" w:type="dxa"/>
            <w:vAlign w:val="bottom"/>
          </w:tcPr>
          <w:p w:rsidR="00000000" w:rsidRDefault="00000000">
            <w:pPr>
              <w:spacing w:after="40" w:line="240" w:lineRule="auto"/>
              <w:jc w:val="center"/>
              <w:rPr>
                <w:b/>
                <w:sz w:val="22"/>
              </w:rPr>
            </w:pPr>
            <w:r>
              <w:rPr>
                <w:b/>
                <w:sz w:val="22"/>
                <w:lang w:val="en-US"/>
              </w:rPr>
              <w:t>EVENING</w:t>
            </w:r>
          </w:p>
          <w:p w:rsidR="00000000" w:rsidRDefault="00000000">
            <w:pPr>
              <w:spacing w:after="40" w:line="240" w:lineRule="auto"/>
              <w:jc w:val="center"/>
              <w:rPr>
                <w:b/>
                <w:sz w:val="22"/>
              </w:rPr>
            </w:pPr>
            <w:r>
              <w:rPr>
                <w:b/>
                <w:sz w:val="22"/>
                <w:lang w:val="en-US"/>
              </w:rPr>
              <w:t>GYMNASIA</w:t>
            </w:r>
          </w:p>
        </w:tc>
        <w:tc>
          <w:tcPr>
            <w:tcW w:w="1584" w:type="dxa"/>
            <w:vAlign w:val="bottom"/>
          </w:tcPr>
          <w:p w:rsidR="00000000" w:rsidRDefault="00000000">
            <w:pPr>
              <w:spacing w:after="40" w:line="240" w:lineRule="auto"/>
              <w:jc w:val="center"/>
              <w:rPr>
                <w:sz w:val="22"/>
              </w:rPr>
            </w:pPr>
            <w:r>
              <w:rPr>
                <w:sz w:val="22"/>
              </w:rPr>
              <w:t>77</w:t>
            </w:r>
          </w:p>
        </w:tc>
        <w:tc>
          <w:tcPr>
            <w:tcW w:w="1826" w:type="dxa"/>
            <w:vAlign w:val="bottom"/>
          </w:tcPr>
          <w:p w:rsidR="00000000" w:rsidRDefault="00000000">
            <w:pPr>
              <w:spacing w:after="40" w:line="240" w:lineRule="auto"/>
              <w:jc w:val="center"/>
              <w:rPr>
                <w:sz w:val="22"/>
              </w:rPr>
            </w:pPr>
            <w:r>
              <w:rPr>
                <w:sz w:val="22"/>
              </w:rPr>
              <w:t>10301</w:t>
            </w:r>
          </w:p>
        </w:tc>
        <w:tc>
          <w:tcPr>
            <w:tcW w:w="1038" w:type="dxa"/>
            <w:vAlign w:val="bottom"/>
          </w:tcPr>
          <w:p w:rsidR="00000000" w:rsidRDefault="00000000">
            <w:pPr>
              <w:spacing w:after="40" w:line="240" w:lineRule="auto"/>
              <w:jc w:val="center"/>
              <w:rPr>
                <w:sz w:val="22"/>
              </w:rPr>
            </w:pPr>
            <w:r>
              <w:rPr>
                <w:sz w:val="22"/>
              </w:rPr>
              <w:t>2614</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pStyle w:val="FootnoteText"/>
              <w:tabs>
                <w:tab w:val="clear" w:pos="418"/>
              </w:tabs>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lang w:val="en-US"/>
              </w:rPr>
            </w:pPr>
            <w:r>
              <w:rPr>
                <w:b/>
                <w:sz w:val="22"/>
                <w:lang w:val="en-US"/>
              </w:rPr>
              <w:t>DAY</w:t>
            </w:r>
          </w:p>
          <w:p w:rsidR="00000000" w:rsidRDefault="00000000">
            <w:pPr>
              <w:spacing w:after="40" w:line="240" w:lineRule="auto"/>
              <w:jc w:val="center"/>
              <w:rPr>
                <w:b/>
                <w:sz w:val="22"/>
              </w:rPr>
            </w:pPr>
            <w:r>
              <w:rPr>
                <w:b/>
                <w:sz w:val="22"/>
                <w:lang w:val="en-US"/>
              </w:rPr>
              <w:t>INTEGR. LYKEIA</w:t>
            </w:r>
          </w:p>
        </w:tc>
        <w:tc>
          <w:tcPr>
            <w:tcW w:w="1584" w:type="dxa"/>
            <w:vAlign w:val="bottom"/>
          </w:tcPr>
          <w:p w:rsidR="00000000" w:rsidRDefault="00000000">
            <w:pPr>
              <w:spacing w:after="40" w:line="240" w:lineRule="auto"/>
              <w:jc w:val="center"/>
              <w:rPr>
                <w:sz w:val="22"/>
              </w:rPr>
            </w:pPr>
            <w:r>
              <w:rPr>
                <w:sz w:val="22"/>
              </w:rPr>
              <w:t>1184</w:t>
            </w:r>
          </w:p>
        </w:tc>
        <w:tc>
          <w:tcPr>
            <w:tcW w:w="1826" w:type="dxa"/>
            <w:vAlign w:val="bottom"/>
          </w:tcPr>
          <w:p w:rsidR="00000000" w:rsidRDefault="00000000">
            <w:pPr>
              <w:spacing w:after="40" w:line="240" w:lineRule="auto"/>
              <w:jc w:val="center"/>
              <w:rPr>
                <w:sz w:val="22"/>
              </w:rPr>
            </w:pPr>
            <w:r>
              <w:rPr>
                <w:sz w:val="22"/>
              </w:rPr>
              <w:t>213617</w:t>
            </w:r>
          </w:p>
        </w:tc>
        <w:tc>
          <w:tcPr>
            <w:tcW w:w="1038" w:type="dxa"/>
            <w:vAlign w:val="bottom"/>
          </w:tcPr>
          <w:p w:rsidR="00000000" w:rsidRDefault="00000000">
            <w:pPr>
              <w:spacing w:after="40" w:line="240" w:lineRule="auto"/>
              <w:jc w:val="center"/>
              <w:rPr>
                <w:sz w:val="22"/>
              </w:rPr>
            </w:pPr>
            <w:r>
              <w:rPr>
                <w:sz w:val="22"/>
              </w:rPr>
              <w:t>116940</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 INTEGR. LYKEIA</w:t>
            </w:r>
          </w:p>
        </w:tc>
        <w:tc>
          <w:tcPr>
            <w:tcW w:w="1584" w:type="dxa"/>
            <w:vAlign w:val="bottom"/>
          </w:tcPr>
          <w:p w:rsidR="00000000" w:rsidRDefault="00000000">
            <w:pPr>
              <w:spacing w:after="40" w:line="240" w:lineRule="auto"/>
              <w:jc w:val="center"/>
              <w:rPr>
                <w:sz w:val="22"/>
              </w:rPr>
            </w:pPr>
            <w:r>
              <w:rPr>
                <w:sz w:val="22"/>
              </w:rPr>
              <w:t>59</w:t>
            </w:r>
          </w:p>
        </w:tc>
        <w:tc>
          <w:tcPr>
            <w:tcW w:w="1826" w:type="dxa"/>
            <w:vAlign w:val="bottom"/>
          </w:tcPr>
          <w:p w:rsidR="00000000" w:rsidRDefault="00000000">
            <w:pPr>
              <w:spacing w:after="40" w:line="240" w:lineRule="auto"/>
              <w:jc w:val="center"/>
              <w:rPr>
                <w:sz w:val="22"/>
              </w:rPr>
            </w:pPr>
            <w:r>
              <w:rPr>
                <w:sz w:val="22"/>
              </w:rPr>
              <w:t>8014</w:t>
            </w:r>
          </w:p>
        </w:tc>
        <w:tc>
          <w:tcPr>
            <w:tcW w:w="1038" w:type="dxa"/>
            <w:vAlign w:val="bottom"/>
          </w:tcPr>
          <w:p w:rsidR="00000000" w:rsidRDefault="00000000">
            <w:pPr>
              <w:spacing w:after="40" w:line="240" w:lineRule="auto"/>
              <w:jc w:val="center"/>
              <w:rPr>
                <w:sz w:val="22"/>
              </w:rPr>
            </w:pPr>
            <w:r>
              <w:rPr>
                <w:sz w:val="22"/>
              </w:rPr>
              <w:t>2826</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lang w:val="en-US"/>
              </w:rPr>
            </w:pPr>
            <w:r>
              <w:rPr>
                <w:b/>
                <w:sz w:val="22"/>
                <w:lang w:val="en-US"/>
              </w:rPr>
              <w:t>DAY</w:t>
            </w:r>
            <w:r>
              <w:rPr>
                <w:b/>
                <w:sz w:val="22"/>
              </w:rPr>
              <w:t xml:space="preserve"> </w:t>
            </w:r>
            <w:r>
              <w:rPr>
                <w:b/>
                <w:sz w:val="22"/>
                <w:lang w:val="en-US"/>
              </w:rPr>
              <w:t>TECHN</w:t>
            </w:r>
            <w:r>
              <w:rPr>
                <w:b/>
                <w:sz w:val="22"/>
              </w:rPr>
              <w:t xml:space="preserve">. </w:t>
            </w:r>
            <w:r>
              <w:rPr>
                <w:b/>
                <w:sz w:val="22"/>
                <w:lang w:val="en-US"/>
              </w:rPr>
              <w:t>VOCAT</w:t>
            </w:r>
            <w:r>
              <w:rPr>
                <w:b/>
                <w:sz w:val="22"/>
              </w:rPr>
              <w:t xml:space="preserve">. </w:t>
            </w:r>
            <w:r>
              <w:rPr>
                <w:b/>
                <w:sz w:val="22"/>
                <w:lang w:val="en-US"/>
              </w:rPr>
              <w:t>SCHOOLS</w:t>
            </w:r>
          </w:p>
        </w:tc>
        <w:tc>
          <w:tcPr>
            <w:tcW w:w="1584" w:type="dxa"/>
            <w:vAlign w:val="bottom"/>
          </w:tcPr>
          <w:p w:rsidR="00000000" w:rsidRDefault="00000000">
            <w:pPr>
              <w:spacing w:after="40" w:line="240" w:lineRule="auto"/>
              <w:jc w:val="center"/>
              <w:rPr>
                <w:sz w:val="22"/>
              </w:rPr>
            </w:pPr>
            <w:r>
              <w:rPr>
                <w:sz w:val="22"/>
              </w:rPr>
              <w:t>421</w:t>
            </w:r>
          </w:p>
        </w:tc>
        <w:tc>
          <w:tcPr>
            <w:tcW w:w="1826" w:type="dxa"/>
            <w:vAlign w:val="bottom"/>
          </w:tcPr>
          <w:p w:rsidR="00000000" w:rsidRDefault="00000000">
            <w:pPr>
              <w:spacing w:after="40" w:line="240" w:lineRule="auto"/>
              <w:jc w:val="center"/>
              <w:rPr>
                <w:sz w:val="22"/>
              </w:rPr>
            </w:pPr>
            <w:r>
              <w:rPr>
                <w:sz w:val="22"/>
              </w:rPr>
              <w:t>112314</w:t>
            </w:r>
          </w:p>
        </w:tc>
        <w:tc>
          <w:tcPr>
            <w:tcW w:w="1038" w:type="dxa"/>
            <w:vAlign w:val="bottom"/>
          </w:tcPr>
          <w:p w:rsidR="00000000" w:rsidRDefault="00000000">
            <w:pPr>
              <w:spacing w:after="40" w:line="240" w:lineRule="auto"/>
              <w:jc w:val="center"/>
              <w:rPr>
                <w:sz w:val="22"/>
              </w:rPr>
            </w:pPr>
            <w:r>
              <w:rPr>
                <w:sz w:val="22"/>
              </w:rPr>
              <w:t>47128</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w:t>
            </w:r>
          </w:p>
          <w:p w:rsidR="00000000" w:rsidRDefault="00000000">
            <w:pPr>
              <w:spacing w:after="40" w:line="240" w:lineRule="auto"/>
              <w:jc w:val="center"/>
              <w:rPr>
                <w:b/>
                <w:sz w:val="22"/>
                <w:lang w:val="en-US"/>
              </w:rPr>
            </w:pPr>
            <w:r>
              <w:rPr>
                <w:b/>
                <w:sz w:val="22"/>
                <w:lang w:val="en-US"/>
              </w:rPr>
              <w:t>TECHN</w:t>
            </w:r>
            <w:r>
              <w:rPr>
                <w:b/>
                <w:sz w:val="22"/>
              </w:rPr>
              <w:t xml:space="preserve">. </w:t>
            </w:r>
            <w:r>
              <w:rPr>
                <w:b/>
                <w:sz w:val="22"/>
                <w:lang w:val="en-US"/>
              </w:rPr>
              <w:t>VOCAT</w:t>
            </w:r>
            <w:r>
              <w:rPr>
                <w:b/>
                <w:sz w:val="22"/>
              </w:rPr>
              <w:t xml:space="preserve">. </w:t>
            </w:r>
            <w:r>
              <w:rPr>
                <w:b/>
                <w:sz w:val="22"/>
                <w:lang w:val="en-US"/>
              </w:rPr>
              <w:t>SCHOOLS</w:t>
            </w:r>
          </w:p>
        </w:tc>
        <w:tc>
          <w:tcPr>
            <w:tcW w:w="1584" w:type="dxa"/>
            <w:vAlign w:val="bottom"/>
          </w:tcPr>
          <w:p w:rsidR="00000000" w:rsidRDefault="00000000">
            <w:pPr>
              <w:spacing w:after="40" w:line="240" w:lineRule="auto"/>
              <w:jc w:val="center"/>
              <w:rPr>
                <w:sz w:val="22"/>
              </w:rPr>
            </w:pPr>
            <w:r>
              <w:rPr>
                <w:sz w:val="22"/>
              </w:rPr>
              <w:t>41</w:t>
            </w:r>
          </w:p>
        </w:tc>
        <w:tc>
          <w:tcPr>
            <w:tcW w:w="1826" w:type="dxa"/>
            <w:vAlign w:val="bottom"/>
          </w:tcPr>
          <w:p w:rsidR="00000000" w:rsidRDefault="00000000">
            <w:pPr>
              <w:spacing w:after="40" w:line="240" w:lineRule="auto"/>
              <w:jc w:val="center"/>
              <w:rPr>
                <w:sz w:val="22"/>
              </w:rPr>
            </w:pPr>
            <w:r>
              <w:rPr>
                <w:sz w:val="22"/>
              </w:rPr>
              <w:t>13714</w:t>
            </w:r>
          </w:p>
        </w:tc>
        <w:tc>
          <w:tcPr>
            <w:tcW w:w="1038" w:type="dxa"/>
            <w:vAlign w:val="bottom"/>
          </w:tcPr>
          <w:p w:rsidR="00000000" w:rsidRDefault="00000000">
            <w:pPr>
              <w:spacing w:after="40" w:line="240" w:lineRule="auto"/>
              <w:jc w:val="center"/>
              <w:rPr>
                <w:sz w:val="22"/>
              </w:rPr>
            </w:pPr>
            <w:r>
              <w:rPr>
                <w:sz w:val="22"/>
              </w:rPr>
              <w:t>3582</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p>
        </w:tc>
        <w:tc>
          <w:tcPr>
            <w:tcW w:w="1584" w:type="dxa"/>
            <w:vAlign w:val="bottom"/>
          </w:tcPr>
          <w:p w:rsidR="00000000" w:rsidRDefault="00000000">
            <w:pPr>
              <w:spacing w:after="40" w:line="240" w:lineRule="auto"/>
              <w:jc w:val="center"/>
              <w:rPr>
                <w:sz w:val="22"/>
              </w:rPr>
            </w:pPr>
          </w:p>
        </w:tc>
        <w:tc>
          <w:tcPr>
            <w:tcW w:w="1826" w:type="dxa"/>
            <w:vAlign w:val="bottom"/>
          </w:tcPr>
          <w:p w:rsidR="00000000" w:rsidRDefault="00000000">
            <w:pPr>
              <w:spacing w:after="40" w:line="240" w:lineRule="auto"/>
              <w:jc w:val="center"/>
              <w:rPr>
                <w:sz w:val="22"/>
              </w:rPr>
            </w:pPr>
          </w:p>
        </w:tc>
        <w:tc>
          <w:tcPr>
            <w:tcW w:w="1038" w:type="dxa"/>
            <w:vAlign w:val="bottom"/>
          </w:tcPr>
          <w:p w:rsidR="00000000" w:rsidRDefault="00000000">
            <w:pPr>
              <w:spacing w:after="40" w:line="240" w:lineRule="auto"/>
              <w:jc w:val="center"/>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pacing w:val="20"/>
                <w:sz w:val="22"/>
              </w:rPr>
            </w:pPr>
            <w:r>
              <w:rPr>
                <w:b/>
                <w:spacing w:val="20"/>
                <w:sz w:val="22"/>
                <w:lang w:val="en-US"/>
              </w:rPr>
              <w:t>PRIVATE</w:t>
            </w:r>
          </w:p>
        </w:tc>
        <w:tc>
          <w:tcPr>
            <w:tcW w:w="1584" w:type="dxa"/>
            <w:vAlign w:val="bottom"/>
          </w:tcPr>
          <w:p w:rsidR="00000000" w:rsidRDefault="00000000">
            <w:pPr>
              <w:spacing w:after="40" w:line="240" w:lineRule="auto"/>
              <w:jc w:val="center"/>
              <w:rPr>
                <w:b/>
                <w:sz w:val="22"/>
              </w:rPr>
            </w:pPr>
            <w:r>
              <w:rPr>
                <w:b/>
                <w:sz w:val="22"/>
                <w:lang w:val="en-US"/>
              </w:rPr>
              <w:t>NUMBER OF SCHOOLS</w:t>
            </w:r>
          </w:p>
        </w:tc>
        <w:tc>
          <w:tcPr>
            <w:tcW w:w="1826" w:type="dxa"/>
            <w:vAlign w:val="bottom"/>
          </w:tcPr>
          <w:p w:rsidR="00000000" w:rsidRDefault="00000000">
            <w:pPr>
              <w:spacing w:after="40" w:line="240" w:lineRule="auto"/>
              <w:jc w:val="center"/>
              <w:rPr>
                <w:b/>
                <w:sz w:val="22"/>
              </w:rPr>
            </w:pPr>
            <w:r>
              <w:rPr>
                <w:b/>
                <w:sz w:val="22"/>
                <w:lang w:val="en-US"/>
              </w:rPr>
              <w:t>TOTAL No OF STUDENTS</w:t>
            </w:r>
          </w:p>
        </w:tc>
        <w:tc>
          <w:tcPr>
            <w:tcW w:w="1038" w:type="dxa"/>
            <w:vAlign w:val="bottom"/>
          </w:tcPr>
          <w:p w:rsidR="00000000" w:rsidRDefault="00000000">
            <w:pPr>
              <w:spacing w:after="40" w:line="240" w:lineRule="auto"/>
              <w:jc w:val="center"/>
              <w:rPr>
                <w:b/>
                <w:sz w:val="22"/>
              </w:rPr>
            </w:pPr>
            <w:r>
              <w:rPr>
                <w:b/>
                <w:sz w:val="22"/>
                <w:lang w:val="en-US"/>
              </w:rPr>
              <w:t>GIRLS</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 GYMNASIA</w:t>
            </w:r>
          </w:p>
          <w:p w:rsidR="00000000" w:rsidRDefault="00000000">
            <w:pPr>
              <w:spacing w:after="40" w:line="240" w:lineRule="auto"/>
              <w:jc w:val="center"/>
              <w:rPr>
                <w:b/>
                <w:sz w:val="22"/>
                <w:lang w:val="en-US"/>
              </w:rPr>
            </w:pPr>
          </w:p>
        </w:tc>
        <w:tc>
          <w:tcPr>
            <w:tcW w:w="1584" w:type="dxa"/>
            <w:vAlign w:val="bottom"/>
          </w:tcPr>
          <w:p w:rsidR="00000000" w:rsidRDefault="00000000">
            <w:pPr>
              <w:spacing w:after="40" w:line="240" w:lineRule="auto"/>
              <w:jc w:val="center"/>
              <w:rPr>
                <w:sz w:val="22"/>
              </w:rPr>
            </w:pPr>
            <w:r>
              <w:rPr>
                <w:sz w:val="22"/>
              </w:rPr>
              <w:t>113</w:t>
            </w:r>
          </w:p>
        </w:tc>
        <w:tc>
          <w:tcPr>
            <w:tcW w:w="1826" w:type="dxa"/>
            <w:vAlign w:val="bottom"/>
          </w:tcPr>
          <w:p w:rsidR="00000000" w:rsidRDefault="00000000">
            <w:pPr>
              <w:spacing w:after="40" w:line="240" w:lineRule="auto"/>
              <w:jc w:val="center"/>
              <w:rPr>
                <w:sz w:val="22"/>
              </w:rPr>
            </w:pPr>
            <w:r>
              <w:rPr>
                <w:sz w:val="22"/>
              </w:rPr>
              <w:t>18659</w:t>
            </w:r>
          </w:p>
        </w:tc>
        <w:tc>
          <w:tcPr>
            <w:tcW w:w="1038" w:type="dxa"/>
            <w:vAlign w:val="bottom"/>
          </w:tcPr>
          <w:p w:rsidR="00000000" w:rsidRDefault="00000000">
            <w:pPr>
              <w:spacing w:after="40" w:line="240" w:lineRule="auto"/>
              <w:jc w:val="center"/>
              <w:rPr>
                <w:sz w:val="22"/>
              </w:rPr>
            </w:pPr>
            <w:r>
              <w:rPr>
                <w:sz w:val="22"/>
              </w:rPr>
              <w:t>9028</w:t>
            </w:r>
          </w:p>
        </w:tc>
      </w:tr>
      <w:tr w:rsidR="00000000">
        <w:tblPrEx>
          <w:tblCellMar>
            <w:top w:w="0" w:type="dxa"/>
            <w:left w:w="0" w:type="dxa"/>
            <w:bottom w:w="0" w:type="dxa"/>
            <w:right w:w="0" w:type="dxa"/>
          </w:tblCellMar>
        </w:tblPrEx>
        <w:trPr>
          <w:trHeight w:val="492"/>
          <w:jc w:val="center"/>
        </w:trPr>
        <w:tc>
          <w:tcPr>
            <w:tcW w:w="1983" w:type="dxa"/>
            <w:vAlign w:val="bottom"/>
          </w:tcPr>
          <w:p w:rsidR="00000000" w:rsidRDefault="00000000">
            <w:pPr>
              <w:spacing w:after="40" w:line="240" w:lineRule="auto"/>
              <w:jc w:val="center"/>
              <w:rPr>
                <w:b/>
                <w:sz w:val="22"/>
              </w:rPr>
            </w:pPr>
            <w:r>
              <w:rPr>
                <w:b/>
                <w:sz w:val="22"/>
                <w:lang w:val="en-US"/>
              </w:rPr>
              <w:t>EVENING</w:t>
            </w:r>
          </w:p>
          <w:p w:rsidR="00000000" w:rsidRDefault="00000000">
            <w:pPr>
              <w:spacing w:after="40" w:line="240" w:lineRule="auto"/>
              <w:jc w:val="center"/>
              <w:rPr>
                <w:b/>
                <w:sz w:val="22"/>
              </w:rPr>
            </w:pPr>
            <w:r>
              <w:rPr>
                <w:b/>
                <w:sz w:val="22"/>
                <w:lang w:val="en-US"/>
              </w:rPr>
              <w:t>GYMNASIA</w:t>
            </w:r>
          </w:p>
        </w:tc>
        <w:tc>
          <w:tcPr>
            <w:tcW w:w="1584" w:type="dxa"/>
            <w:vAlign w:val="bottom"/>
          </w:tcPr>
          <w:p w:rsidR="00000000" w:rsidRDefault="00000000">
            <w:pPr>
              <w:spacing w:after="40" w:line="240" w:lineRule="auto"/>
              <w:jc w:val="center"/>
              <w:rPr>
                <w:sz w:val="22"/>
              </w:rPr>
            </w:pPr>
            <w:r>
              <w:rPr>
                <w:sz w:val="22"/>
              </w:rPr>
              <w:t>6</w:t>
            </w:r>
          </w:p>
        </w:tc>
        <w:tc>
          <w:tcPr>
            <w:tcW w:w="1826" w:type="dxa"/>
            <w:vAlign w:val="bottom"/>
          </w:tcPr>
          <w:p w:rsidR="00000000" w:rsidRDefault="00000000">
            <w:pPr>
              <w:spacing w:after="40" w:line="240" w:lineRule="auto"/>
              <w:jc w:val="center"/>
              <w:rPr>
                <w:sz w:val="22"/>
              </w:rPr>
            </w:pPr>
            <w:r>
              <w:rPr>
                <w:sz w:val="22"/>
              </w:rPr>
              <w:t>217</w:t>
            </w:r>
          </w:p>
        </w:tc>
        <w:tc>
          <w:tcPr>
            <w:tcW w:w="1038" w:type="dxa"/>
            <w:vAlign w:val="bottom"/>
          </w:tcPr>
          <w:p w:rsidR="00000000" w:rsidRDefault="00000000">
            <w:pPr>
              <w:spacing w:after="40" w:line="240" w:lineRule="auto"/>
              <w:jc w:val="center"/>
              <w:rPr>
                <w:sz w:val="22"/>
              </w:rPr>
            </w:pPr>
            <w:r>
              <w:rPr>
                <w:sz w:val="22"/>
              </w:rPr>
              <w:t>61</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pStyle w:val="FootnoteText"/>
              <w:tabs>
                <w:tab w:val="clear" w:pos="418"/>
              </w:tabs>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w:t>
            </w:r>
          </w:p>
          <w:p w:rsidR="00000000" w:rsidRDefault="00000000">
            <w:pPr>
              <w:spacing w:after="40" w:line="240" w:lineRule="auto"/>
              <w:jc w:val="center"/>
              <w:rPr>
                <w:b/>
                <w:sz w:val="22"/>
              </w:rPr>
            </w:pPr>
            <w:r>
              <w:rPr>
                <w:b/>
                <w:sz w:val="22"/>
                <w:lang w:val="en-US"/>
              </w:rPr>
              <w:t>INTEGR</w:t>
            </w:r>
            <w:r>
              <w:rPr>
                <w:b/>
                <w:sz w:val="22"/>
              </w:rPr>
              <w:t xml:space="preserve">. </w:t>
            </w:r>
            <w:r>
              <w:rPr>
                <w:b/>
                <w:sz w:val="22"/>
                <w:lang w:val="en-US"/>
              </w:rPr>
              <w:t>LYKEIA</w:t>
            </w:r>
          </w:p>
        </w:tc>
        <w:tc>
          <w:tcPr>
            <w:tcW w:w="1584" w:type="dxa"/>
            <w:vAlign w:val="bottom"/>
          </w:tcPr>
          <w:p w:rsidR="00000000" w:rsidRDefault="00000000">
            <w:pPr>
              <w:spacing w:after="40" w:line="240" w:lineRule="auto"/>
              <w:jc w:val="center"/>
              <w:rPr>
                <w:sz w:val="22"/>
              </w:rPr>
            </w:pPr>
            <w:r>
              <w:rPr>
                <w:sz w:val="22"/>
              </w:rPr>
              <w:t>103</w:t>
            </w:r>
          </w:p>
        </w:tc>
        <w:tc>
          <w:tcPr>
            <w:tcW w:w="1826" w:type="dxa"/>
            <w:vAlign w:val="bottom"/>
          </w:tcPr>
          <w:p w:rsidR="00000000" w:rsidRDefault="00000000">
            <w:pPr>
              <w:spacing w:after="40" w:line="240" w:lineRule="auto"/>
              <w:jc w:val="center"/>
              <w:rPr>
                <w:sz w:val="22"/>
              </w:rPr>
            </w:pPr>
            <w:r>
              <w:rPr>
                <w:sz w:val="22"/>
              </w:rPr>
              <w:t>16534</w:t>
            </w:r>
          </w:p>
        </w:tc>
        <w:tc>
          <w:tcPr>
            <w:tcW w:w="1038" w:type="dxa"/>
            <w:vAlign w:val="bottom"/>
          </w:tcPr>
          <w:p w:rsidR="00000000" w:rsidRDefault="00000000">
            <w:pPr>
              <w:spacing w:after="40" w:line="240" w:lineRule="auto"/>
              <w:jc w:val="center"/>
              <w:rPr>
                <w:sz w:val="22"/>
              </w:rPr>
            </w:pPr>
            <w:r>
              <w:rPr>
                <w:sz w:val="22"/>
              </w:rPr>
              <w:t>8285</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 INTEGR. LYKEIA</w:t>
            </w:r>
          </w:p>
        </w:tc>
        <w:tc>
          <w:tcPr>
            <w:tcW w:w="1584" w:type="dxa"/>
            <w:vAlign w:val="bottom"/>
          </w:tcPr>
          <w:p w:rsidR="00000000" w:rsidRDefault="00000000">
            <w:pPr>
              <w:spacing w:after="40" w:line="240" w:lineRule="auto"/>
              <w:jc w:val="center"/>
              <w:rPr>
                <w:sz w:val="22"/>
              </w:rPr>
            </w:pPr>
            <w:r>
              <w:rPr>
                <w:sz w:val="22"/>
              </w:rPr>
              <w:t>6</w:t>
            </w:r>
          </w:p>
        </w:tc>
        <w:tc>
          <w:tcPr>
            <w:tcW w:w="1826" w:type="dxa"/>
            <w:vAlign w:val="bottom"/>
          </w:tcPr>
          <w:p w:rsidR="00000000" w:rsidRDefault="00000000">
            <w:pPr>
              <w:spacing w:after="40" w:line="240" w:lineRule="auto"/>
              <w:jc w:val="center"/>
              <w:rPr>
                <w:sz w:val="22"/>
              </w:rPr>
            </w:pPr>
            <w:r>
              <w:rPr>
                <w:sz w:val="22"/>
              </w:rPr>
              <w:t>538</w:t>
            </w:r>
          </w:p>
        </w:tc>
        <w:tc>
          <w:tcPr>
            <w:tcW w:w="1038" w:type="dxa"/>
            <w:vAlign w:val="bottom"/>
          </w:tcPr>
          <w:p w:rsidR="00000000" w:rsidRDefault="00000000">
            <w:pPr>
              <w:spacing w:after="40" w:line="240" w:lineRule="auto"/>
              <w:jc w:val="center"/>
              <w:rPr>
                <w:sz w:val="22"/>
              </w:rPr>
            </w:pPr>
            <w:r>
              <w:rPr>
                <w:sz w:val="22"/>
              </w:rPr>
              <w:t>174</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w:t>
            </w:r>
          </w:p>
          <w:p w:rsidR="00000000" w:rsidRDefault="00000000">
            <w:pPr>
              <w:spacing w:after="40" w:line="240" w:lineRule="auto"/>
              <w:jc w:val="center"/>
              <w:rPr>
                <w:b/>
                <w:sz w:val="22"/>
              </w:rPr>
            </w:pPr>
            <w:r>
              <w:rPr>
                <w:b/>
                <w:sz w:val="22"/>
                <w:lang w:val="en-US"/>
              </w:rPr>
              <w:t>TECHN</w:t>
            </w:r>
            <w:r>
              <w:rPr>
                <w:b/>
                <w:sz w:val="22"/>
              </w:rPr>
              <w:t xml:space="preserve">. </w:t>
            </w:r>
            <w:r>
              <w:rPr>
                <w:b/>
                <w:sz w:val="22"/>
                <w:lang w:val="en-US"/>
              </w:rPr>
              <w:t>VOCAT. SCHOOLS</w:t>
            </w:r>
          </w:p>
        </w:tc>
        <w:tc>
          <w:tcPr>
            <w:tcW w:w="1584" w:type="dxa"/>
            <w:vAlign w:val="bottom"/>
          </w:tcPr>
          <w:p w:rsidR="00000000" w:rsidRDefault="00000000">
            <w:pPr>
              <w:spacing w:after="40" w:line="240" w:lineRule="auto"/>
              <w:jc w:val="center"/>
              <w:rPr>
                <w:sz w:val="22"/>
              </w:rPr>
            </w:pPr>
            <w:r>
              <w:rPr>
                <w:sz w:val="22"/>
              </w:rPr>
              <w:t>79</w:t>
            </w:r>
          </w:p>
        </w:tc>
        <w:tc>
          <w:tcPr>
            <w:tcW w:w="1826" w:type="dxa"/>
            <w:vAlign w:val="bottom"/>
          </w:tcPr>
          <w:p w:rsidR="00000000" w:rsidRDefault="00000000">
            <w:pPr>
              <w:spacing w:after="40" w:line="240" w:lineRule="auto"/>
              <w:jc w:val="center"/>
              <w:rPr>
                <w:sz w:val="22"/>
              </w:rPr>
            </w:pPr>
            <w:r>
              <w:rPr>
                <w:sz w:val="22"/>
              </w:rPr>
              <w:t>6030</w:t>
            </w:r>
          </w:p>
        </w:tc>
        <w:tc>
          <w:tcPr>
            <w:tcW w:w="1038" w:type="dxa"/>
            <w:vAlign w:val="bottom"/>
          </w:tcPr>
          <w:p w:rsidR="00000000" w:rsidRDefault="00000000">
            <w:pPr>
              <w:spacing w:after="40" w:line="240" w:lineRule="auto"/>
              <w:jc w:val="center"/>
              <w:rPr>
                <w:sz w:val="22"/>
              </w:rPr>
            </w:pPr>
            <w:r>
              <w:rPr>
                <w:sz w:val="22"/>
              </w:rPr>
              <w:t>3823</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w:t>
            </w:r>
          </w:p>
          <w:p w:rsidR="00000000" w:rsidRDefault="00000000">
            <w:pPr>
              <w:spacing w:after="40" w:line="240" w:lineRule="auto"/>
              <w:jc w:val="center"/>
              <w:rPr>
                <w:b/>
                <w:sz w:val="22"/>
              </w:rPr>
            </w:pPr>
            <w:r>
              <w:rPr>
                <w:b/>
                <w:sz w:val="22"/>
                <w:lang w:val="en-US"/>
              </w:rPr>
              <w:t>TECHN</w:t>
            </w:r>
            <w:r>
              <w:rPr>
                <w:b/>
                <w:sz w:val="22"/>
              </w:rPr>
              <w:t xml:space="preserve">. </w:t>
            </w:r>
            <w:r>
              <w:rPr>
                <w:b/>
                <w:sz w:val="22"/>
                <w:lang w:val="en-US"/>
              </w:rPr>
              <w:t>VOCAT</w:t>
            </w:r>
            <w:r>
              <w:rPr>
                <w:b/>
                <w:sz w:val="22"/>
              </w:rPr>
              <w:t>.</w:t>
            </w:r>
            <w:r>
              <w:rPr>
                <w:b/>
                <w:sz w:val="22"/>
                <w:lang w:val="en-US"/>
              </w:rPr>
              <w:t xml:space="preserve"> SCHOOLS</w:t>
            </w:r>
          </w:p>
        </w:tc>
        <w:tc>
          <w:tcPr>
            <w:tcW w:w="1584" w:type="dxa"/>
            <w:vAlign w:val="bottom"/>
          </w:tcPr>
          <w:p w:rsidR="00000000" w:rsidRDefault="00000000">
            <w:pPr>
              <w:spacing w:after="40" w:line="240" w:lineRule="auto"/>
              <w:jc w:val="center"/>
              <w:rPr>
                <w:sz w:val="22"/>
              </w:rPr>
            </w:pPr>
            <w:r>
              <w:rPr>
                <w:sz w:val="22"/>
              </w:rPr>
              <w:t>4</w:t>
            </w:r>
          </w:p>
        </w:tc>
        <w:tc>
          <w:tcPr>
            <w:tcW w:w="1826" w:type="dxa"/>
            <w:vAlign w:val="bottom"/>
          </w:tcPr>
          <w:p w:rsidR="00000000" w:rsidRDefault="00000000">
            <w:pPr>
              <w:spacing w:after="40" w:line="240" w:lineRule="auto"/>
              <w:jc w:val="center"/>
              <w:rPr>
                <w:sz w:val="22"/>
              </w:rPr>
            </w:pPr>
            <w:r>
              <w:rPr>
                <w:sz w:val="22"/>
              </w:rPr>
              <w:t>568</w:t>
            </w:r>
          </w:p>
        </w:tc>
        <w:tc>
          <w:tcPr>
            <w:tcW w:w="1038" w:type="dxa"/>
            <w:vAlign w:val="bottom"/>
          </w:tcPr>
          <w:p w:rsidR="00000000" w:rsidRDefault="00000000">
            <w:pPr>
              <w:spacing w:after="40" w:line="240" w:lineRule="auto"/>
              <w:jc w:val="center"/>
              <w:rPr>
                <w:sz w:val="22"/>
              </w:rPr>
            </w:pPr>
            <w:r>
              <w:rPr>
                <w:sz w:val="22"/>
              </w:rPr>
              <w:t>4</w:t>
            </w:r>
          </w:p>
        </w:tc>
      </w:tr>
    </w:tbl>
    <w:p w:rsidR="00000000" w:rsidRDefault="00000000">
      <w:pPr>
        <w:spacing w:after="120" w:line="240" w:lineRule="auto"/>
        <w:jc w:val="center"/>
        <w:rPr>
          <w:b/>
          <w:color w:val="000000"/>
          <w:sz w:val="23"/>
        </w:rPr>
      </w:pPr>
      <w:r>
        <w:rPr>
          <w:b/>
          <w:color w:val="000000"/>
          <w:sz w:val="23"/>
          <w:lang w:val="en-US"/>
        </w:rPr>
        <w:t xml:space="preserve">TABLE </w:t>
      </w:r>
      <w:r>
        <w:rPr>
          <w:b/>
          <w:color w:val="000000"/>
          <w:sz w:val="23"/>
        </w:rPr>
        <w:t xml:space="preserve"> 3</w:t>
      </w:r>
    </w:p>
    <w:p w:rsidR="00000000" w:rsidRDefault="00000000">
      <w:pPr>
        <w:spacing w:after="120" w:line="240" w:lineRule="auto"/>
        <w:rPr>
          <w:color w:val="000000"/>
          <w:sz w:val="23"/>
        </w:rPr>
      </w:pPr>
      <w:r>
        <w:rPr>
          <w:color w:val="000000"/>
          <w:sz w:val="23"/>
        </w:rPr>
        <w:t>(</w:t>
      </w:r>
      <w:r>
        <w:rPr>
          <w:color w:val="000000"/>
          <w:sz w:val="23"/>
          <w:lang w:val="en-US"/>
        </w:rPr>
        <w:t>Source:Ministry of National Education and Religious Affairs</w:t>
      </w:r>
      <w:r>
        <w:rPr>
          <w:color w:val="000000"/>
          <w:sz w:val="23"/>
        </w:rPr>
        <w:t xml:space="preserve">, </w:t>
      </w:r>
      <w:r>
        <w:rPr>
          <w:sz w:val="23"/>
        </w:rPr>
        <w:t>Directorate for Planning and Operational Research</w:t>
      </w:r>
      <w:r>
        <w:rPr>
          <w:color w:val="000000"/>
          <w:sz w:val="23"/>
        </w:rPr>
        <w:t>, Dept. of Oper.Research &amp; Statistics)</w:t>
      </w:r>
    </w:p>
    <w:p w:rsidR="00000000" w:rsidRDefault="00000000">
      <w:pPr>
        <w:spacing w:line="480" w:lineRule="auto"/>
        <w:jc w:val="center"/>
        <w:rPr>
          <w:b/>
          <w:sz w:val="23"/>
        </w:rPr>
      </w:pPr>
      <w:r>
        <w:rPr>
          <w:b/>
          <w:sz w:val="23"/>
        </w:rPr>
        <w:t>SCHOOL YEAR 2003-2004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83"/>
        <w:gridCol w:w="1584"/>
        <w:gridCol w:w="1826"/>
        <w:gridCol w:w="1038"/>
      </w:tblGrid>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pacing w:val="20"/>
                <w:sz w:val="22"/>
              </w:rPr>
            </w:pPr>
            <w:r>
              <w:rPr>
                <w:b/>
                <w:spacing w:val="20"/>
                <w:sz w:val="22"/>
                <w:lang w:val="en-US"/>
              </w:rPr>
              <w:t>PUBLIC</w:t>
            </w:r>
          </w:p>
        </w:tc>
        <w:tc>
          <w:tcPr>
            <w:tcW w:w="1584" w:type="dxa"/>
            <w:vAlign w:val="bottom"/>
          </w:tcPr>
          <w:p w:rsidR="00000000" w:rsidRDefault="00000000">
            <w:pPr>
              <w:spacing w:after="40" w:line="240" w:lineRule="auto"/>
              <w:jc w:val="center"/>
              <w:rPr>
                <w:b/>
                <w:sz w:val="22"/>
              </w:rPr>
            </w:pPr>
            <w:r>
              <w:rPr>
                <w:b/>
                <w:sz w:val="22"/>
                <w:lang w:val="en-US"/>
              </w:rPr>
              <w:t>NUMBER OF SCHOOLS</w:t>
            </w:r>
          </w:p>
        </w:tc>
        <w:tc>
          <w:tcPr>
            <w:tcW w:w="1826" w:type="dxa"/>
            <w:vAlign w:val="bottom"/>
          </w:tcPr>
          <w:p w:rsidR="00000000" w:rsidRDefault="00000000">
            <w:pPr>
              <w:spacing w:after="40" w:line="240" w:lineRule="auto"/>
              <w:jc w:val="center"/>
              <w:rPr>
                <w:b/>
                <w:sz w:val="22"/>
              </w:rPr>
            </w:pPr>
            <w:r>
              <w:rPr>
                <w:b/>
                <w:sz w:val="22"/>
                <w:lang w:val="en-US"/>
              </w:rPr>
              <w:t>TOTAL No OF STUDENTS</w:t>
            </w:r>
          </w:p>
        </w:tc>
        <w:tc>
          <w:tcPr>
            <w:tcW w:w="1038" w:type="dxa"/>
            <w:vAlign w:val="bottom"/>
          </w:tcPr>
          <w:p w:rsidR="00000000" w:rsidRDefault="00000000">
            <w:pPr>
              <w:spacing w:after="40" w:line="240" w:lineRule="auto"/>
              <w:jc w:val="center"/>
              <w:rPr>
                <w:b/>
                <w:sz w:val="22"/>
              </w:rPr>
            </w:pPr>
            <w:r>
              <w:rPr>
                <w:b/>
                <w:sz w:val="22"/>
                <w:lang w:val="en-US"/>
              </w:rPr>
              <w:t>GIRLS</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 GYMNASIA</w:t>
            </w:r>
          </w:p>
        </w:tc>
        <w:tc>
          <w:tcPr>
            <w:tcW w:w="1584" w:type="dxa"/>
            <w:vAlign w:val="bottom"/>
          </w:tcPr>
          <w:p w:rsidR="00000000" w:rsidRDefault="00000000">
            <w:pPr>
              <w:spacing w:after="40" w:line="240" w:lineRule="auto"/>
              <w:jc w:val="center"/>
              <w:rPr>
                <w:sz w:val="22"/>
              </w:rPr>
            </w:pPr>
            <w:r>
              <w:rPr>
                <w:sz w:val="22"/>
              </w:rPr>
              <w:t>1781</w:t>
            </w:r>
          </w:p>
        </w:tc>
        <w:tc>
          <w:tcPr>
            <w:tcW w:w="1826" w:type="dxa"/>
            <w:vAlign w:val="bottom"/>
          </w:tcPr>
          <w:p w:rsidR="00000000" w:rsidRDefault="00000000">
            <w:pPr>
              <w:spacing w:after="40" w:line="240" w:lineRule="auto"/>
              <w:jc w:val="center"/>
              <w:rPr>
                <w:sz w:val="22"/>
              </w:rPr>
            </w:pPr>
            <w:r>
              <w:rPr>
                <w:sz w:val="22"/>
              </w:rPr>
              <w:t>300734</w:t>
            </w:r>
          </w:p>
        </w:tc>
        <w:tc>
          <w:tcPr>
            <w:tcW w:w="1038" w:type="dxa"/>
            <w:vAlign w:val="bottom"/>
          </w:tcPr>
          <w:p w:rsidR="00000000" w:rsidRDefault="00000000">
            <w:pPr>
              <w:spacing w:after="40" w:line="240" w:lineRule="auto"/>
              <w:jc w:val="center"/>
              <w:rPr>
                <w:sz w:val="22"/>
              </w:rPr>
            </w:pPr>
            <w:r>
              <w:rPr>
                <w:sz w:val="22"/>
              </w:rPr>
              <w:t>145668</w:t>
            </w:r>
          </w:p>
        </w:tc>
      </w:tr>
      <w:tr w:rsidR="00000000">
        <w:tblPrEx>
          <w:tblCellMar>
            <w:top w:w="0" w:type="dxa"/>
            <w:left w:w="0" w:type="dxa"/>
            <w:bottom w:w="0" w:type="dxa"/>
            <w:right w:w="0" w:type="dxa"/>
          </w:tblCellMar>
        </w:tblPrEx>
        <w:trPr>
          <w:trHeight w:val="492"/>
          <w:jc w:val="center"/>
        </w:trPr>
        <w:tc>
          <w:tcPr>
            <w:tcW w:w="1983" w:type="dxa"/>
            <w:vAlign w:val="bottom"/>
          </w:tcPr>
          <w:p w:rsidR="00000000" w:rsidRDefault="00000000">
            <w:pPr>
              <w:spacing w:after="40" w:line="240" w:lineRule="auto"/>
              <w:jc w:val="center"/>
              <w:rPr>
                <w:b/>
                <w:sz w:val="22"/>
              </w:rPr>
            </w:pPr>
            <w:r>
              <w:rPr>
                <w:b/>
                <w:sz w:val="22"/>
                <w:lang w:val="en-US"/>
              </w:rPr>
              <w:t>EVENING GYMNASIA</w:t>
            </w:r>
          </w:p>
        </w:tc>
        <w:tc>
          <w:tcPr>
            <w:tcW w:w="1584" w:type="dxa"/>
            <w:vAlign w:val="bottom"/>
          </w:tcPr>
          <w:p w:rsidR="00000000" w:rsidRDefault="00000000">
            <w:pPr>
              <w:spacing w:after="40" w:line="240" w:lineRule="auto"/>
              <w:jc w:val="center"/>
              <w:rPr>
                <w:sz w:val="22"/>
              </w:rPr>
            </w:pPr>
            <w:r>
              <w:rPr>
                <w:sz w:val="22"/>
              </w:rPr>
              <w:t>79</w:t>
            </w:r>
          </w:p>
        </w:tc>
        <w:tc>
          <w:tcPr>
            <w:tcW w:w="1826" w:type="dxa"/>
            <w:vAlign w:val="bottom"/>
          </w:tcPr>
          <w:p w:rsidR="00000000" w:rsidRDefault="00000000">
            <w:pPr>
              <w:spacing w:after="40" w:line="240" w:lineRule="auto"/>
              <w:jc w:val="center"/>
              <w:rPr>
                <w:sz w:val="22"/>
              </w:rPr>
            </w:pPr>
            <w:r>
              <w:rPr>
                <w:sz w:val="22"/>
              </w:rPr>
              <w:t>10235</w:t>
            </w:r>
          </w:p>
        </w:tc>
        <w:tc>
          <w:tcPr>
            <w:tcW w:w="1038" w:type="dxa"/>
            <w:vAlign w:val="bottom"/>
          </w:tcPr>
          <w:p w:rsidR="00000000" w:rsidRDefault="00000000">
            <w:pPr>
              <w:spacing w:after="40" w:line="240" w:lineRule="auto"/>
              <w:jc w:val="center"/>
              <w:rPr>
                <w:sz w:val="22"/>
              </w:rPr>
            </w:pPr>
            <w:r>
              <w:rPr>
                <w:sz w:val="22"/>
              </w:rPr>
              <w:t>2800</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pStyle w:val="FootnoteText"/>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w:t>
            </w:r>
          </w:p>
          <w:p w:rsidR="00000000" w:rsidRDefault="00000000">
            <w:pPr>
              <w:spacing w:after="40" w:line="240" w:lineRule="auto"/>
              <w:jc w:val="center"/>
              <w:rPr>
                <w:b/>
                <w:sz w:val="22"/>
              </w:rPr>
            </w:pPr>
            <w:r>
              <w:rPr>
                <w:b/>
                <w:sz w:val="22"/>
                <w:lang w:val="en-US"/>
              </w:rPr>
              <w:t>INTEGR. LYKEIA</w:t>
            </w:r>
          </w:p>
        </w:tc>
        <w:tc>
          <w:tcPr>
            <w:tcW w:w="1584" w:type="dxa"/>
            <w:vAlign w:val="bottom"/>
          </w:tcPr>
          <w:p w:rsidR="00000000" w:rsidRDefault="00000000">
            <w:pPr>
              <w:spacing w:after="40" w:line="240" w:lineRule="auto"/>
              <w:jc w:val="center"/>
              <w:rPr>
                <w:sz w:val="22"/>
              </w:rPr>
            </w:pPr>
            <w:r>
              <w:rPr>
                <w:sz w:val="22"/>
              </w:rPr>
              <w:t>1193</w:t>
            </w:r>
          </w:p>
        </w:tc>
        <w:tc>
          <w:tcPr>
            <w:tcW w:w="1826" w:type="dxa"/>
            <w:vAlign w:val="bottom"/>
          </w:tcPr>
          <w:p w:rsidR="00000000" w:rsidRDefault="00000000">
            <w:pPr>
              <w:spacing w:after="40" w:line="240" w:lineRule="auto"/>
              <w:jc w:val="center"/>
              <w:rPr>
                <w:sz w:val="22"/>
              </w:rPr>
            </w:pPr>
            <w:r>
              <w:rPr>
                <w:sz w:val="22"/>
              </w:rPr>
              <w:t>216557</w:t>
            </w:r>
          </w:p>
        </w:tc>
        <w:tc>
          <w:tcPr>
            <w:tcW w:w="1038" w:type="dxa"/>
            <w:vAlign w:val="bottom"/>
          </w:tcPr>
          <w:p w:rsidR="00000000" w:rsidRDefault="00000000">
            <w:pPr>
              <w:spacing w:after="40" w:line="240" w:lineRule="auto"/>
              <w:jc w:val="center"/>
              <w:rPr>
                <w:sz w:val="22"/>
              </w:rPr>
            </w:pPr>
            <w:r>
              <w:rPr>
                <w:sz w:val="22"/>
              </w:rPr>
              <w:t>118079</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 INTEGR. LYKEIA</w:t>
            </w:r>
          </w:p>
        </w:tc>
        <w:tc>
          <w:tcPr>
            <w:tcW w:w="1584" w:type="dxa"/>
            <w:vAlign w:val="bottom"/>
          </w:tcPr>
          <w:p w:rsidR="00000000" w:rsidRDefault="00000000">
            <w:pPr>
              <w:spacing w:after="40" w:line="240" w:lineRule="auto"/>
              <w:jc w:val="center"/>
              <w:rPr>
                <w:sz w:val="22"/>
              </w:rPr>
            </w:pPr>
            <w:r>
              <w:rPr>
                <w:sz w:val="22"/>
              </w:rPr>
              <w:t>64</w:t>
            </w:r>
          </w:p>
        </w:tc>
        <w:tc>
          <w:tcPr>
            <w:tcW w:w="1826" w:type="dxa"/>
            <w:vAlign w:val="bottom"/>
          </w:tcPr>
          <w:p w:rsidR="00000000" w:rsidRDefault="00000000">
            <w:pPr>
              <w:spacing w:after="40" w:line="240" w:lineRule="auto"/>
              <w:jc w:val="center"/>
              <w:rPr>
                <w:sz w:val="22"/>
              </w:rPr>
            </w:pPr>
            <w:r>
              <w:rPr>
                <w:sz w:val="22"/>
              </w:rPr>
              <w:t>8262</w:t>
            </w:r>
          </w:p>
        </w:tc>
        <w:tc>
          <w:tcPr>
            <w:tcW w:w="1038" w:type="dxa"/>
            <w:vAlign w:val="bottom"/>
          </w:tcPr>
          <w:p w:rsidR="00000000" w:rsidRDefault="00000000">
            <w:pPr>
              <w:spacing w:after="40" w:line="240" w:lineRule="auto"/>
              <w:jc w:val="center"/>
              <w:rPr>
                <w:sz w:val="22"/>
              </w:rPr>
            </w:pPr>
            <w:r>
              <w:rPr>
                <w:sz w:val="22"/>
              </w:rPr>
              <w:t>3029</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w:t>
            </w:r>
            <w:r>
              <w:rPr>
                <w:b/>
                <w:sz w:val="22"/>
              </w:rPr>
              <w:t xml:space="preserve"> </w:t>
            </w:r>
            <w:r>
              <w:rPr>
                <w:b/>
                <w:sz w:val="22"/>
                <w:lang w:val="en-US"/>
              </w:rPr>
              <w:t>TECHN</w:t>
            </w:r>
            <w:r>
              <w:rPr>
                <w:b/>
                <w:sz w:val="22"/>
              </w:rPr>
              <w:t xml:space="preserve">. </w:t>
            </w:r>
            <w:r>
              <w:rPr>
                <w:b/>
                <w:sz w:val="22"/>
                <w:lang w:val="en-US"/>
              </w:rPr>
              <w:t>VOCAT. SCHOOLS</w:t>
            </w:r>
          </w:p>
        </w:tc>
        <w:tc>
          <w:tcPr>
            <w:tcW w:w="1584" w:type="dxa"/>
            <w:vAlign w:val="bottom"/>
          </w:tcPr>
          <w:p w:rsidR="00000000" w:rsidRDefault="00000000">
            <w:pPr>
              <w:spacing w:after="40" w:line="240" w:lineRule="auto"/>
              <w:jc w:val="center"/>
              <w:rPr>
                <w:sz w:val="22"/>
              </w:rPr>
            </w:pPr>
            <w:r>
              <w:rPr>
                <w:sz w:val="22"/>
              </w:rPr>
              <w:t>423</w:t>
            </w:r>
          </w:p>
        </w:tc>
        <w:tc>
          <w:tcPr>
            <w:tcW w:w="1826" w:type="dxa"/>
            <w:vAlign w:val="bottom"/>
          </w:tcPr>
          <w:p w:rsidR="00000000" w:rsidRDefault="00000000">
            <w:pPr>
              <w:spacing w:after="40" w:line="240" w:lineRule="auto"/>
              <w:jc w:val="center"/>
              <w:rPr>
                <w:sz w:val="22"/>
              </w:rPr>
            </w:pPr>
            <w:r>
              <w:rPr>
                <w:sz w:val="22"/>
              </w:rPr>
              <w:t>103518</w:t>
            </w:r>
          </w:p>
        </w:tc>
        <w:tc>
          <w:tcPr>
            <w:tcW w:w="1038" w:type="dxa"/>
            <w:vAlign w:val="bottom"/>
          </w:tcPr>
          <w:p w:rsidR="00000000" w:rsidRDefault="00000000">
            <w:pPr>
              <w:spacing w:after="40" w:line="240" w:lineRule="auto"/>
              <w:jc w:val="center"/>
              <w:rPr>
                <w:sz w:val="22"/>
              </w:rPr>
            </w:pPr>
            <w:r>
              <w:rPr>
                <w:sz w:val="22"/>
              </w:rPr>
              <w:t>42039</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w:t>
            </w:r>
            <w:r>
              <w:rPr>
                <w:b/>
                <w:sz w:val="22"/>
              </w:rPr>
              <w:t xml:space="preserve"> </w:t>
            </w:r>
            <w:r>
              <w:rPr>
                <w:b/>
                <w:sz w:val="22"/>
                <w:lang w:val="en-US"/>
              </w:rPr>
              <w:t>TECHN</w:t>
            </w:r>
            <w:r>
              <w:rPr>
                <w:b/>
                <w:sz w:val="22"/>
              </w:rPr>
              <w:t xml:space="preserve">. </w:t>
            </w:r>
            <w:r>
              <w:rPr>
                <w:b/>
                <w:sz w:val="22"/>
                <w:lang w:val="en-US"/>
              </w:rPr>
              <w:t>VOCAT</w:t>
            </w:r>
            <w:r>
              <w:rPr>
                <w:b/>
                <w:sz w:val="22"/>
              </w:rPr>
              <w:t xml:space="preserve">. </w:t>
            </w:r>
            <w:r>
              <w:rPr>
                <w:b/>
                <w:sz w:val="22"/>
                <w:lang w:val="en-US"/>
              </w:rPr>
              <w:t>SCHOOLS</w:t>
            </w:r>
          </w:p>
        </w:tc>
        <w:tc>
          <w:tcPr>
            <w:tcW w:w="1584" w:type="dxa"/>
            <w:vAlign w:val="bottom"/>
          </w:tcPr>
          <w:p w:rsidR="00000000" w:rsidRDefault="00000000">
            <w:pPr>
              <w:spacing w:after="40" w:line="240" w:lineRule="auto"/>
              <w:jc w:val="center"/>
              <w:rPr>
                <w:sz w:val="22"/>
              </w:rPr>
            </w:pPr>
            <w:r>
              <w:rPr>
                <w:sz w:val="22"/>
              </w:rPr>
              <w:t>43</w:t>
            </w:r>
          </w:p>
        </w:tc>
        <w:tc>
          <w:tcPr>
            <w:tcW w:w="1826" w:type="dxa"/>
            <w:vAlign w:val="bottom"/>
          </w:tcPr>
          <w:p w:rsidR="00000000" w:rsidRDefault="00000000">
            <w:pPr>
              <w:spacing w:after="40" w:line="240" w:lineRule="auto"/>
              <w:jc w:val="center"/>
              <w:rPr>
                <w:sz w:val="22"/>
              </w:rPr>
            </w:pPr>
            <w:r>
              <w:rPr>
                <w:sz w:val="22"/>
              </w:rPr>
              <w:t>15737</w:t>
            </w:r>
          </w:p>
        </w:tc>
        <w:tc>
          <w:tcPr>
            <w:tcW w:w="1038" w:type="dxa"/>
            <w:vAlign w:val="bottom"/>
          </w:tcPr>
          <w:p w:rsidR="00000000" w:rsidRDefault="00000000">
            <w:pPr>
              <w:spacing w:after="40" w:line="240" w:lineRule="auto"/>
              <w:jc w:val="center"/>
              <w:rPr>
                <w:sz w:val="22"/>
              </w:rPr>
            </w:pPr>
            <w:r>
              <w:rPr>
                <w:sz w:val="22"/>
              </w:rPr>
              <w:t>4066</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p>
        </w:tc>
        <w:tc>
          <w:tcPr>
            <w:tcW w:w="1584" w:type="dxa"/>
            <w:vAlign w:val="bottom"/>
          </w:tcPr>
          <w:p w:rsidR="00000000" w:rsidRDefault="00000000">
            <w:pPr>
              <w:spacing w:after="40" w:line="240" w:lineRule="auto"/>
              <w:jc w:val="center"/>
              <w:rPr>
                <w:sz w:val="22"/>
              </w:rPr>
            </w:pPr>
          </w:p>
        </w:tc>
        <w:tc>
          <w:tcPr>
            <w:tcW w:w="1826" w:type="dxa"/>
            <w:vAlign w:val="bottom"/>
          </w:tcPr>
          <w:p w:rsidR="00000000" w:rsidRDefault="00000000">
            <w:pPr>
              <w:spacing w:after="40" w:line="240" w:lineRule="auto"/>
              <w:jc w:val="center"/>
              <w:rPr>
                <w:sz w:val="22"/>
              </w:rPr>
            </w:pPr>
          </w:p>
        </w:tc>
        <w:tc>
          <w:tcPr>
            <w:tcW w:w="1038" w:type="dxa"/>
            <w:vAlign w:val="bottom"/>
          </w:tcPr>
          <w:p w:rsidR="00000000" w:rsidRDefault="00000000">
            <w:pPr>
              <w:spacing w:after="40" w:line="240" w:lineRule="auto"/>
              <w:jc w:val="center"/>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pacing w:val="20"/>
                <w:sz w:val="22"/>
              </w:rPr>
            </w:pPr>
            <w:r>
              <w:rPr>
                <w:b/>
                <w:spacing w:val="20"/>
                <w:sz w:val="22"/>
                <w:lang w:val="en-US"/>
              </w:rPr>
              <w:t>PRIVATE</w:t>
            </w:r>
          </w:p>
        </w:tc>
        <w:tc>
          <w:tcPr>
            <w:tcW w:w="1584" w:type="dxa"/>
            <w:vAlign w:val="bottom"/>
          </w:tcPr>
          <w:p w:rsidR="00000000" w:rsidRDefault="00000000">
            <w:pPr>
              <w:spacing w:after="40" w:line="240" w:lineRule="auto"/>
              <w:jc w:val="center"/>
              <w:rPr>
                <w:b/>
                <w:sz w:val="22"/>
              </w:rPr>
            </w:pPr>
            <w:r>
              <w:rPr>
                <w:b/>
                <w:sz w:val="22"/>
                <w:lang w:val="en-US"/>
              </w:rPr>
              <w:t>NUMBER OF SCHOOLS</w:t>
            </w:r>
          </w:p>
        </w:tc>
        <w:tc>
          <w:tcPr>
            <w:tcW w:w="1826" w:type="dxa"/>
            <w:vAlign w:val="bottom"/>
          </w:tcPr>
          <w:p w:rsidR="00000000" w:rsidRDefault="00000000">
            <w:pPr>
              <w:spacing w:after="40" w:line="240" w:lineRule="auto"/>
              <w:jc w:val="center"/>
              <w:rPr>
                <w:b/>
                <w:sz w:val="22"/>
              </w:rPr>
            </w:pPr>
            <w:r>
              <w:rPr>
                <w:b/>
                <w:sz w:val="22"/>
                <w:lang w:val="en-US"/>
              </w:rPr>
              <w:t>TOTAL No OF STUDENTS</w:t>
            </w:r>
          </w:p>
        </w:tc>
        <w:tc>
          <w:tcPr>
            <w:tcW w:w="1038" w:type="dxa"/>
            <w:vAlign w:val="bottom"/>
          </w:tcPr>
          <w:p w:rsidR="00000000" w:rsidRDefault="00000000">
            <w:pPr>
              <w:spacing w:after="40" w:line="240" w:lineRule="auto"/>
              <w:jc w:val="center"/>
              <w:rPr>
                <w:b/>
                <w:sz w:val="22"/>
              </w:rPr>
            </w:pPr>
            <w:r>
              <w:rPr>
                <w:b/>
                <w:sz w:val="22"/>
                <w:lang w:val="en-US"/>
              </w:rPr>
              <w:t>GIRLS</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 GYMNASIO</w:t>
            </w:r>
          </w:p>
          <w:p w:rsidR="00000000" w:rsidRDefault="00000000">
            <w:pPr>
              <w:spacing w:after="40" w:line="240" w:lineRule="auto"/>
              <w:jc w:val="center"/>
              <w:rPr>
                <w:b/>
                <w:sz w:val="22"/>
                <w:lang w:val="en-US"/>
              </w:rPr>
            </w:pPr>
          </w:p>
        </w:tc>
        <w:tc>
          <w:tcPr>
            <w:tcW w:w="1584" w:type="dxa"/>
            <w:vAlign w:val="bottom"/>
          </w:tcPr>
          <w:p w:rsidR="00000000" w:rsidRDefault="00000000">
            <w:pPr>
              <w:spacing w:after="40" w:line="240" w:lineRule="auto"/>
              <w:jc w:val="center"/>
              <w:rPr>
                <w:sz w:val="22"/>
              </w:rPr>
            </w:pPr>
            <w:r>
              <w:rPr>
                <w:sz w:val="22"/>
              </w:rPr>
              <w:t>116</w:t>
            </w:r>
          </w:p>
        </w:tc>
        <w:tc>
          <w:tcPr>
            <w:tcW w:w="1826" w:type="dxa"/>
            <w:vAlign w:val="bottom"/>
          </w:tcPr>
          <w:p w:rsidR="00000000" w:rsidRDefault="00000000">
            <w:pPr>
              <w:spacing w:after="40" w:line="240" w:lineRule="auto"/>
              <w:jc w:val="center"/>
              <w:rPr>
                <w:sz w:val="22"/>
              </w:rPr>
            </w:pPr>
            <w:r>
              <w:rPr>
                <w:sz w:val="22"/>
              </w:rPr>
              <w:t>17697</w:t>
            </w:r>
          </w:p>
        </w:tc>
        <w:tc>
          <w:tcPr>
            <w:tcW w:w="1038" w:type="dxa"/>
            <w:vAlign w:val="bottom"/>
          </w:tcPr>
          <w:p w:rsidR="00000000" w:rsidRDefault="00000000">
            <w:pPr>
              <w:spacing w:after="40" w:line="240" w:lineRule="auto"/>
              <w:jc w:val="center"/>
              <w:rPr>
                <w:sz w:val="22"/>
              </w:rPr>
            </w:pPr>
            <w:r>
              <w:rPr>
                <w:sz w:val="22"/>
              </w:rPr>
              <w:t>8529</w:t>
            </w:r>
          </w:p>
        </w:tc>
      </w:tr>
      <w:tr w:rsidR="00000000">
        <w:tblPrEx>
          <w:tblCellMar>
            <w:top w:w="0" w:type="dxa"/>
            <w:left w:w="0" w:type="dxa"/>
            <w:bottom w:w="0" w:type="dxa"/>
            <w:right w:w="0" w:type="dxa"/>
          </w:tblCellMar>
        </w:tblPrEx>
        <w:trPr>
          <w:trHeight w:val="492"/>
          <w:jc w:val="center"/>
        </w:trPr>
        <w:tc>
          <w:tcPr>
            <w:tcW w:w="1983" w:type="dxa"/>
            <w:vAlign w:val="bottom"/>
          </w:tcPr>
          <w:p w:rsidR="00000000" w:rsidRDefault="00000000">
            <w:pPr>
              <w:spacing w:after="40" w:line="240" w:lineRule="auto"/>
              <w:jc w:val="center"/>
              <w:rPr>
                <w:b/>
                <w:sz w:val="22"/>
              </w:rPr>
            </w:pPr>
            <w:r>
              <w:rPr>
                <w:b/>
                <w:sz w:val="22"/>
                <w:lang w:val="en-US"/>
              </w:rPr>
              <w:t>EVENING GYMNASIA</w:t>
            </w:r>
          </w:p>
        </w:tc>
        <w:tc>
          <w:tcPr>
            <w:tcW w:w="1584" w:type="dxa"/>
            <w:vAlign w:val="bottom"/>
          </w:tcPr>
          <w:p w:rsidR="00000000" w:rsidRDefault="00000000">
            <w:pPr>
              <w:spacing w:after="40" w:line="240" w:lineRule="auto"/>
              <w:jc w:val="center"/>
              <w:rPr>
                <w:sz w:val="22"/>
              </w:rPr>
            </w:pPr>
            <w:r>
              <w:rPr>
                <w:sz w:val="22"/>
              </w:rPr>
              <w:t>6</w:t>
            </w:r>
          </w:p>
        </w:tc>
        <w:tc>
          <w:tcPr>
            <w:tcW w:w="1826" w:type="dxa"/>
            <w:vAlign w:val="bottom"/>
          </w:tcPr>
          <w:p w:rsidR="00000000" w:rsidRDefault="00000000">
            <w:pPr>
              <w:spacing w:after="40" w:line="240" w:lineRule="auto"/>
              <w:jc w:val="center"/>
              <w:rPr>
                <w:sz w:val="22"/>
              </w:rPr>
            </w:pPr>
            <w:r>
              <w:rPr>
                <w:sz w:val="22"/>
              </w:rPr>
              <w:t>204</w:t>
            </w:r>
          </w:p>
        </w:tc>
        <w:tc>
          <w:tcPr>
            <w:tcW w:w="1038" w:type="dxa"/>
            <w:vAlign w:val="bottom"/>
          </w:tcPr>
          <w:p w:rsidR="00000000" w:rsidRDefault="00000000">
            <w:pPr>
              <w:spacing w:after="40" w:line="240" w:lineRule="auto"/>
              <w:jc w:val="center"/>
              <w:rPr>
                <w:sz w:val="22"/>
              </w:rPr>
            </w:pPr>
            <w:r>
              <w:rPr>
                <w:sz w:val="22"/>
              </w:rPr>
              <w:t>56</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pStyle w:val="FootnoteText"/>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DAY</w:t>
            </w:r>
          </w:p>
          <w:p w:rsidR="00000000" w:rsidRDefault="00000000">
            <w:pPr>
              <w:spacing w:after="40" w:line="240" w:lineRule="auto"/>
              <w:jc w:val="center"/>
              <w:rPr>
                <w:b/>
                <w:sz w:val="22"/>
              </w:rPr>
            </w:pPr>
            <w:r>
              <w:rPr>
                <w:b/>
                <w:sz w:val="22"/>
                <w:lang w:val="en-US"/>
              </w:rPr>
              <w:t>INTEGR</w:t>
            </w:r>
            <w:r>
              <w:rPr>
                <w:b/>
                <w:sz w:val="22"/>
              </w:rPr>
              <w:t xml:space="preserve">. </w:t>
            </w:r>
            <w:r>
              <w:rPr>
                <w:b/>
                <w:sz w:val="22"/>
                <w:lang w:val="en-US"/>
              </w:rPr>
              <w:t>LYKEIA</w:t>
            </w:r>
          </w:p>
        </w:tc>
        <w:tc>
          <w:tcPr>
            <w:tcW w:w="1584" w:type="dxa"/>
            <w:vAlign w:val="bottom"/>
          </w:tcPr>
          <w:p w:rsidR="00000000" w:rsidRDefault="00000000">
            <w:pPr>
              <w:spacing w:after="40" w:line="240" w:lineRule="auto"/>
              <w:jc w:val="center"/>
              <w:rPr>
                <w:sz w:val="22"/>
              </w:rPr>
            </w:pPr>
            <w:r>
              <w:rPr>
                <w:sz w:val="22"/>
              </w:rPr>
              <w:t>105</w:t>
            </w:r>
          </w:p>
        </w:tc>
        <w:tc>
          <w:tcPr>
            <w:tcW w:w="1826" w:type="dxa"/>
            <w:vAlign w:val="bottom"/>
          </w:tcPr>
          <w:p w:rsidR="00000000" w:rsidRDefault="00000000">
            <w:pPr>
              <w:spacing w:after="40" w:line="240" w:lineRule="auto"/>
              <w:jc w:val="center"/>
              <w:rPr>
                <w:sz w:val="22"/>
              </w:rPr>
            </w:pPr>
            <w:r>
              <w:rPr>
                <w:sz w:val="22"/>
              </w:rPr>
              <w:t>17020</w:t>
            </w:r>
          </w:p>
        </w:tc>
        <w:tc>
          <w:tcPr>
            <w:tcW w:w="1038" w:type="dxa"/>
            <w:vAlign w:val="bottom"/>
          </w:tcPr>
          <w:p w:rsidR="00000000" w:rsidRDefault="00000000">
            <w:pPr>
              <w:spacing w:after="40" w:line="240" w:lineRule="auto"/>
              <w:jc w:val="center"/>
              <w:rPr>
                <w:sz w:val="22"/>
              </w:rPr>
            </w:pPr>
            <w:r>
              <w:rPr>
                <w:sz w:val="22"/>
              </w:rPr>
              <w:t>8380</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w:t>
            </w:r>
          </w:p>
          <w:p w:rsidR="00000000" w:rsidRDefault="00000000">
            <w:pPr>
              <w:spacing w:after="40" w:line="240" w:lineRule="auto"/>
              <w:jc w:val="center"/>
              <w:rPr>
                <w:b/>
                <w:sz w:val="22"/>
                <w:lang w:val="en-US"/>
              </w:rPr>
            </w:pPr>
            <w:r>
              <w:rPr>
                <w:b/>
                <w:sz w:val="22"/>
                <w:lang w:val="en-US"/>
              </w:rPr>
              <w:t>INTEGR</w:t>
            </w:r>
            <w:r>
              <w:rPr>
                <w:b/>
                <w:sz w:val="22"/>
              </w:rPr>
              <w:t xml:space="preserve">. </w:t>
            </w:r>
            <w:r>
              <w:rPr>
                <w:b/>
                <w:sz w:val="22"/>
                <w:lang w:val="en-US"/>
              </w:rPr>
              <w:t>LYKEIA</w:t>
            </w:r>
          </w:p>
        </w:tc>
        <w:tc>
          <w:tcPr>
            <w:tcW w:w="1584" w:type="dxa"/>
            <w:vAlign w:val="bottom"/>
          </w:tcPr>
          <w:p w:rsidR="00000000" w:rsidRDefault="00000000">
            <w:pPr>
              <w:spacing w:after="40" w:line="240" w:lineRule="auto"/>
              <w:jc w:val="center"/>
              <w:rPr>
                <w:sz w:val="22"/>
              </w:rPr>
            </w:pPr>
            <w:r>
              <w:rPr>
                <w:sz w:val="22"/>
              </w:rPr>
              <w:t>6</w:t>
            </w:r>
          </w:p>
        </w:tc>
        <w:tc>
          <w:tcPr>
            <w:tcW w:w="1826" w:type="dxa"/>
            <w:vAlign w:val="bottom"/>
          </w:tcPr>
          <w:p w:rsidR="00000000" w:rsidRDefault="00000000">
            <w:pPr>
              <w:spacing w:after="40" w:line="240" w:lineRule="auto"/>
              <w:jc w:val="center"/>
              <w:rPr>
                <w:sz w:val="22"/>
              </w:rPr>
            </w:pPr>
            <w:r>
              <w:rPr>
                <w:sz w:val="22"/>
              </w:rPr>
              <w:t>533</w:t>
            </w:r>
          </w:p>
        </w:tc>
        <w:tc>
          <w:tcPr>
            <w:tcW w:w="1038" w:type="dxa"/>
            <w:vAlign w:val="bottom"/>
          </w:tcPr>
          <w:p w:rsidR="00000000" w:rsidRDefault="00000000">
            <w:pPr>
              <w:spacing w:after="40" w:line="240" w:lineRule="auto"/>
              <w:jc w:val="center"/>
              <w:rPr>
                <w:sz w:val="22"/>
              </w:rPr>
            </w:pPr>
            <w:r>
              <w:rPr>
                <w:sz w:val="22"/>
              </w:rPr>
              <w:t>177</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rPr>
                <w:sz w:val="22"/>
              </w:rPr>
            </w:pPr>
          </w:p>
        </w:tc>
        <w:tc>
          <w:tcPr>
            <w:tcW w:w="1584" w:type="dxa"/>
            <w:vAlign w:val="bottom"/>
          </w:tcPr>
          <w:p w:rsidR="00000000" w:rsidRDefault="00000000">
            <w:pPr>
              <w:spacing w:after="40" w:line="240" w:lineRule="auto"/>
              <w:rPr>
                <w:sz w:val="22"/>
              </w:rPr>
            </w:pPr>
          </w:p>
        </w:tc>
        <w:tc>
          <w:tcPr>
            <w:tcW w:w="1826" w:type="dxa"/>
            <w:vAlign w:val="bottom"/>
          </w:tcPr>
          <w:p w:rsidR="00000000" w:rsidRDefault="00000000">
            <w:pPr>
              <w:spacing w:after="40" w:line="240" w:lineRule="auto"/>
              <w:rPr>
                <w:sz w:val="22"/>
              </w:rPr>
            </w:pPr>
          </w:p>
        </w:tc>
        <w:tc>
          <w:tcPr>
            <w:tcW w:w="1038" w:type="dxa"/>
            <w:vAlign w:val="bottom"/>
          </w:tcPr>
          <w:p w:rsidR="00000000" w:rsidRDefault="00000000">
            <w:pPr>
              <w:spacing w:after="40" w:line="240" w:lineRule="auto"/>
              <w:rPr>
                <w:sz w:val="22"/>
              </w:rPr>
            </w:pP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lang w:val="en-US"/>
              </w:rPr>
            </w:pPr>
            <w:r>
              <w:rPr>
                <w:b/>
                <w:sz w:val="22"/>
                <w:lang w:val="en-US"/>
              </w:rPr>
              <w:t>DAY</w:t>
            </w:r>
            <w:r>
              <w:rPr>
                <w:b/>
                <w:sz w:val="22"/>
              </w:rPr>
              <w:t xml:space="preserve"> </w:t>
            </w:r>
            <w:r>
              <w:rPr>
                <w:b/>
                <w:sz w:val="22"/>
                <w:lang w:val="en-US"/>
              </w:rPr>
              <w:t>TECHN</w:t>
            </w:r>
            <w:r>
              <w:rPr>
                <w:b/>
                <w:sz w:val="22"/>
              </w:rPr>
              <w:t xml:space="preserve">. </w:t>
            </w:r>
            <w:r>
              <w:rPr>
                <w:b/>
                <w:sz w:val="22"/>
                <w:lang w:val="en-US"/>
              </w:rPr>
              <w:t>VOCAT</w:t>
            </w:r>
            <w:r>
              <w:rPr>
                <w:b/>
                <w:sz w:val="22"/>
              </w:rPr>
              <w:t xml:space="preserve">. </w:t>
            </w:r>
            <w:r>
              <w:rPr>
                <w:b/>
                <w:sz w:val="22"/>
                <w:lang w:val="en-US"/>
              </w:rPr>
              <w:t>SCHOOLS</w:t>
            </w:r>
          </w:p>
          <w:p w:rsidR="00000000" w:rsidRDefault="00000000">
            <w:pPr>
              <w:spacing w:after="40" w:line="240" w:lineRule="auto"/>
              <w:jc w:val="center"/>
              <w:rPr>
                <w:b/>
                <w:sz w:val="22"/>
                <w:lang w:val="en-US"/>
              </w:rPr>
            </w:pPr>
          </w:p>
        </w:tc>
        <w:tc>
          <w:tcPr>
            <w:tcW w:w="1584" w:type="dxa"/>
            <w:vAlign w:val="bottom"/>
          </w:tcPr>
          <w:p w:rsidR="00000000" w:rsidRDefault="00000000">
            <w:pPr>
              <w:spacing w:after="40" w:line="240" w:lineRule="auto"/>
              <w:jc w:val="center"/>
              <w:rPr>
                <w:sz w:val="22"/>
              </w:rPr>
            </w:pPr>
            <w:r>
              <w:rPr>
                <w:sz w:val="22"/>
              </w:rPr>
              <w:t>72</w:t>
            </w:r>
          </w:p>
        </w:tc>
        <w:tc>
          <w:tcPr>
            <w:tcW w:w="1826" w:type="dxa"/>
            <w:vAlign w:val="bottom"/>
          </w:tcPr>
          <w:p w:rsidR="00000000" w:rsidRDefault="00000000">
            <w:pPr>
              <w:spacing w:after="40" w:line="240" w:lineRule="auto"/>
              <w:jc w:val="center"/>
              <w:rPr>
                <w:sz w:val="22"/>
              </w:rPr>
            </w:pPr>
            <w:r>
              <w:rPr>
                <w:sz w:val="22"/>
              </w:rPr>
              <w:t>4788</w:t>
            </w:r>
          </w:p>
        </w:tc>
        <w:tc>
          <w:tcPr>
            <w:tcW w:w="1038" w:type="dxa"/>
            <w:vAlign w:val="bottom"/>
          </w:tcPr>
          <w:p w:rsidR="00000000" w:rsidRDefault="00000000">
            <w:pPr>
              <w:spacing w:after="40" w:line="240" w:lineRule="auto"/>
              <w:jc w:val="center"/>
              <w:rPr>
                <w:sz w:val="22"/>
              </w:rPr>
            </w:pPr>
            <w:r>
              <w:rPr>
                <w:sz w:val="22"/>
              </w:rPr>
              <w:t>3052</w:t>
            </w:r>
          </w:p>
        </w:tc>
      </w:tr>
      <w:tr w:rsidR="00000000">
        <w:tblPrEx>
          <w:tblCellMar>
            <w:top w:w="0" w:type="dxa"/>
            <w:left w:w="0" w:type="dxa"/>
            <w:bottom w:w="0" w:type="dxa"/>
            <w:right w:w="0" w:type="dxa"/>
          </w:tblCellMar>
        </w:tblPrEx>
        <w:trPr>
          <w:trHeight w:val="255"/>
          <w:jc w:val="center"/>
        </w:trPr>
        <w:tc>
          <w:tcPr>
            <w:tcW w:w="1983" w:type="dxa"/>
            <w:vAlign w:val="bottom"/>
          </w:tcPr>
          <w:p w:rsidR="00000000" w:rsidRDefault="00000000">
            <w:pPr>
              <w:spacing w:after="40" w:line="240" w:lineRule="auto"/>
              <w:jc w:val="center"/>
              <w:rPr>
                <w:b/>
                <w:sz w:val="22"/>
              </w:rPr>
            </w:pPr>
            <w:r>
              <w:rPr>
                <w:b/>
                <w:sz w:val="22"/>
                <w:lang w:val="en-US"/>
              </w:rPr>
              <w:t>EVENING</w:t>
            </w:r>
          </w:p>
          <w:p w:rsidR="00000000" w:rsidRDefault="00000000">
            <w:pPr>
              <w:spacing w:after="40" w:line="240" w:lineRule="auto"/>
              <w:jc w:val="center"/>
              <w:rPr>
                <w:b/>
                <w:sz w:val="22"/>
                <w:lang w:val="en-US"/>
              </w:rPr>
            </w:pPr>
            <w:r>
              <w:rPr>
                <w:b/>
                <w:sz w:val="22"/>
                <w:lang w:val="en-US"/>
              </w:rPr>
              <w:t>TECHN</w:t>
            </w:r>
            <w:r>
              <w:rPr>
                <w:b/>
                <w:sz w:val="22"/>
              </w:rPr>
              <w:t xml:space="preserve">. </w:t>
            </w:r>
            <w:r>
              <w:rPr>
                <w:b/>
                <w:sz w:val="22"/>
                <w:lang w:val="en-US"/>
              </w:rPr>
              <w:t>VOCAT</w:t>
            </w:r>
            <w:r>
              <w:rPr>
                <w:b/>
                <w:sz w:val="22"/>
              </w:rPr>
              <w:t xml:space="preserve">. </w:t>
            </w:r>
            <w:r>
              <w:rPr>
                <w:b/>
                <w:sz w:val="22"/>
                <w:lang w:val="en-US"/>
              </w:rPr>
              <w:t>SCHOOLS</w:t>
            </w:r>
          </w:p>
        </w:tc>
        <w:tc>
          <w:tcPr>
            <w:tcW w:w="1584" w:type="dxa"/>
            <w:vAlign w:val="bottom"/>
          </w:tcPr>
          <w:p w:rsidR="00000000" w:rsidRDefault="00000000">
            <w:pPr>
              <w:spacing w:after="40" w:line="240" w:lineRule="auto"/>
              <w:jc w:val="center"/>
              <w:rPr>
                <w:sz w:val="22"/>
              </w:rPr>
            </w:pPr>
            <w:r>
              <w:rPr>
                <w:sz w:val="22"/>
              </w:rPr>
              <w:t>5</w:t>
            </w:r>
          </w:p>
        </w:tc>
        <w:tc>
          <w:tcPr>
            <w:tcW w:w="1826" w:type="dxa"/>
            <w:vAlign w:val="bottom"/>
          </w:tcPr>
          <w:p w:rsidR="00000000" w:rsidRDefault="00000000">
            <w:pPr>
              <w:spacing w:after="40" w:line="240" w:lineRule="auto"/>
              <w:jc w:val="center"/>
              <w:rPr>
                <w:sz w:val="22"/>
              </w:rPr>
            </w:pPr>
            <w:r>
              <w:rPr>
                <w:sz w:val="22"/>
              </w:rPr>
              <w:t>553</w:t>
            </w:r>
          </w:p>
        </w:tc>
        <w:tc>
          <w:tcPr>
            <w:tcW w:w="1038" w:type="dxa"/>
            <w:vAlign w:val="bottom"/>
          </w:tcPr>
          <w:p w:rsidR="00000000" w:rsidRDefault="00000000">
            <w:pPr>
              <w:spacing w:after="40" w:line="240" w:lineRule="auto"/>
              <w:jc w:val="center"/>
              <w:rPr>
                <w:sz w:val="22"/>
              </w:rPr>
            </w:pPr>
            <w:r>
              <w:rPr>
                <w:sz w:val="22"/>
              </w:rPr>
              <w:t>13</w:t>
            </w:r>
          </w:p>
        </w:tc>
      </w:tr>
    </w:tbl>
    <w:p w:rsidR="00000000" w:rsidRDefault="00000000">
      <w:pPr>
        <w:spacing w:after="120" w:line="240" w:lineRule="auto"/>
        <w:jc w:val="center"/>
        <w:rPr>
          <w:b/>
          <w:color w:val="000000"/>
          <w:sz w:val="23"/>
        </w:rPr>
      </w:pPr>
      <w:r>
        <w:rPr>
          <w:b/>
          <w:color w:val="000000"/>
          <w:sz w:val="23"/>
          <w:lang w:val="en-US"/>
        </w:rPr>
        <w:t xml:space="preserve">TABLE </w:t>
      </w:r>
      <w:r>
        <w:rPr>
          <w:b/>
          <w:color w:val="000000"/>
          <w:sz w:val="23"/>
        </w:rPr>
        <w:t xml:space="preserve"> 4</w:t>
      </w:r>
    </w:p>
    <w:p w:rsidR="00000000" w:rsidRDefault="00000000">
      <w:pPr>
        <w:tabs>
          <w:tab w:val="left" w:pos="180"/>
          <w:tab w:val="left" w:pos="360"/>
        </w:tabs>
        <w:spacing w:after="120" w:line="240" w:lineRule="auto"/>
        <w:rPr>
          <w:color w:val="000000"/>
          <w:sz w:val="23"/>
        </w:rPr>
      </w:pPr>
      <w:r>
        <w:rPr>
          <w:color w:val="000000"/>
          <w:sz w:val="23"/>
        </w:rPr>
        <w:t>(</w:t>
      </w:r>
      <w:r>
        <w:rPr>
          <w:color w:val="000000"/>
          <w:sz w:val="23"/>
          <w:lang w:val="en-US"/>
        </w:rPr>
        <w:t>Source:</w:t>
      </w:r>
      <w:r>
        <w:rPr>
          <w:color w:val="000000"/>
          <w:sz w:val="23"/>
        </w:rPr>
        <w:t xml:space="preserve"> </w:t>
      </w:r>
      <w:r>
        <w:rPr>
          <w:color w:val="000000"/>
          <w:sz w:val="23"/>
          <w:lang w:val="en-US"/>
        </w:rPr>
        <w:t>Ministry of National Education and Religious Affairs</w:t>
      </w:r>
      <w:r>
        <w:rPr>
          <w:color w:val="000000"/>
          <w:sz w:val="23"/>
        </w:rPr>
        <w:t xml:space="preserve">, </w:t>
      </w:r>
      <w:r>
        <w:rPr>
          <w:sz w:val="23"/>
        </w:rPr>
        <w:t>Directorate for Planning and Operational Research</w:t>
      </w:r>
      <w:r>
        <w:rPr>
          <w:color w:val="000000"/>
          <w:sz w:val="23"/>
        </w:rPr>
        <w:t>, Dept. of Oper. Research &amp; Statistics)</w:t>
      </w:r>
    </w:p>
    <w:p w:rsidR="00000000" w:rsidRDefault="00000000">
      <w:pPr>
        <w:pStyle w:val="Heading4"/>
        <w:jc w:val="center"/>
        <w:rPr>
          <w:sz w:val="22"/>
        </w:rPr>
      </w:pPr>
      <w:r>
        <w:rPr>
          <w:sz w:val="22"/>
        </w:rPr>
        <w:t>TERTIARY</w:t>
      </w:r>
      <w:r>
        <w:rPr>
          <w:sz w:val="22"/>
          <w:lang w:val="en-GB"/>
        </w:rPr>
        <w:t xml:space="preserve"> </w:t>
      </w:r>
      <w:r>
        <w:rPr>
          <w:sz w:val="22"/>
        </w:rPr>
        <w:t>EDUCATION</w:t>
      </w:r>
    </w:p>
    <w:p w:rsidR="00000000" w:rsidRDefault="00000000"/>
    <w:p w:rsidR="00000000" w:rsidRDefault="00000000">
      <w:pPr>
        <w:spacing w:after="120" w:line="240" w:lineRule="auto"/>
        <w:jc w:val="center"/>
        <w:rPr>
          <w:b/>
          <w:sz w:val="22"/>
        </w:rPr>
      </w:pPr>
      <w:r>
        <w:rPr>
          <w:b/>
          <w:sz w:val="22"/>
          <w:lang w:val="en-US"/>
        </w:rPr>
        <w:t>GENERAL</w:t>
      </w:r>
      <w:r>
        <w:rPr>
          <w:b/>
          <w:sz w:val="22"/>
        </w:rPr>
        <w:t xml:space="preserve"> </w:t>
      </w:r>
      <w:r>
        <w:rPr>
          <w:b/>
          <w:sz w:val="22"/>
          <w:lang w:val="en-US"/>
        </w:rPr>
        <w:t>TOTAL</w:t>
      </w:r>
      <w:r>
        <w:rPr>
          <w:b/>
          <w:sz w:val="22"/>
        </w:rPr>
        <w:t xml:space="preserve"> </w:t>
      </w:r>
      <w:r>
        <w:rPr>
          <w:b/>
          <w:sz w:val="22"/>
          <w:lang w:val="en-US"/>
        </w:rPr>
        <w:t>OF</w:t>
      </w:r>
      <w:r>
        <w:rPr>
          <w:b/>
          <w:sz w:val="22"/>
        </w:rPr>
        <w:t xml:space="preserve"> </w:t>
      </w:r>
      <w:r>
        <w:rPr>
          <w:b/>
          <w:sz w:val="22"/>
          <w:lang w:val="en-US"/>
        </w:rPr>
        <w:t>STUDENTS</w:t>
      </w:r>
      <w:r>
        <w:rPr>
          <w:b/>
          <w:sz w:val="22"/>
        </w:rPr>
        <w:t xml:space="preserve"> IN ΤΕ</w:t>
      </w:r>
      <w:r>
        <w:rPr>
          <w:b/>
          <w:sz w:val="22"/>
          <w:lang w:val="en-US"/>
        </w:rPr>
        <w:t>CHNOLOGICAL</w:t>
      </w:r>
      <w:r>
        <w:rPr>
          <w:b/>
          <w:sz w:val="22"/>
        </w:rPr>
        <w:t xml:space="preserve"> </w:t>
      </w:r>
      <w:r>
        <w:rPr>
          <w:b/>
          <w:sz w:val="22"/>
        </w:rPr>
        <w:br/>
      </w:r>
      <w:r>
        <w:rPr>
          <w:b/>
          <w:sz w:val="22"/>
          <w:lang w:val="en-US"/>
        </w:rPr>
        <w:t>EDUCATIONAL</w:t>
      </w:r>
      <w:r>
        <w:rPr>
          <w:b/>
          <w:sz w:val="22"/>
        </w:rPr>
        <w:t xml:space="preserve"> </w:t>
      </w:r>
      <w:r>
        <w:rPr>
          <w:b/>
          <w:sz w:val="22"/>
          <w:lang w:val="en-US"/>
        </w:rPr>
        <w:t>INSTITUTES</w:t>
      </w:r>
      <w:r>
        <w:rPr>
          <w:b/>
          <w:sz w:val="22"/>
        </w:rPr>
        <w:t xml:space="preserve"> (</w:t>
      </w:r>
      <w:r>
        <w:rPr>
          <w:b/>
          <w:sz w:val="22"/>
          <w:lang w:val="en-US"/>
        </w:rPr>
        <w:t>T</w:t>
      </w:r>
      <w:r>
        <w:rPr>
          <w:b/>
          <w:sz w:val="22"/>
        </w:rPr>
        <w:t>.</w:t>
      </w:r>
      <w:r>
        <w:rPr>
          <w:b/>
          <w:sz w:val="22"/>
          <w:lang w:val="en-US"/>
        </w:rPr>
        <w:t>E</w:t>
      </w:r>
      <w:r>
        <w:rPr>
          <w:b/>
          <w:sz w:val="22"/>
        </w:rPr>
        <w:t>.</w:t>
      </w:r>
      <w:r>
        <w:rPr>
          <w:b/>
          <w:sz w:val="22"/>
          <w:lang w:val="en-US"/>
        </w:rPr>
        <w:t>I</w:t>
      </w:r>
      <w:r>
        <w:rPr>
          <w:b/>
          <w:sz w:val="22"/>
        </w:rPr>
        <w:t>.)</w:t>
      </w:r>
    </w:p>
    <w:p w:rsidR="00000000" w:rsidRDefault="00000000">
      <w:pPr>
        <w:spacing w:after="120" w:line="240" w:lineRule="auto"/>
        <w:jc w:val="center"/>
        <w:rPr>
          <w:b/>
          <w:sz w:val="22"/>
        </w:rPr>
      </w:pPr>
      <w:r>
        <w:rPr>
          <w:b/>
          <w:sz w:val="22"/>
        </w:rPr>
        <w:t>2000 – 2001</w:t>
      </w:r>
    </w:p>
    <w:p w:rsidR="00000000" w:rsidRDefault="00000000">
      <w:pPr>
        <w:spacing w:after="120" w:line="240" w:lineRule="auto"/>
        <w:jc w:val="center"/>
        <w:rPr>
          <w:b/>
          <w:sz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8"/>
        <w:gridCol w:w="2398"/>
        <w:gridCol w:w="2613"/>
        <w:gridCol w:w="1657"/>
      </w:tblGrid>
      <w:tr w:rsidR="00000000">
        <w:tblPrEx>
          <w:tblCellMar>
            <w:top w:w="0" w:type="dxa"/>
            <w:bottom w:w="0" w:type="dxa"/>
          </w:tblCellMar>
        </w:tblPrEx>
        <w:trPr>
          <w:jc w:val="center"/>
        </w:trPr>
        <w:tc>
          <w:tcPr>
            <w:tcW w:w="2188" w:type="dxa"/>
            <w:vAlign w:val="center"/>
          </w:tcPr>
          <w:p w:rsidR="00000000" w:rsidRDefault="00000000">
            <w:pPr>
              <w:spacing w:after="60" w:line="240" w:lineRule="auto"/>
              <w:jc w:val="center"/>
              <w:rPr>
                <w:b/>
                <w:sz w:val="22"/>
              </w:rPr>
            </w:pPr>
            <w:r>
              <w:rPr>
                <w:b/>
                <w:sz w:val="22"/>
                <w:lang w:val="en-US"/>
              </w:rPr>
              <w:t>DISTRICT</w:t>
            </w:r>
          </w:p>
        </w:tc>
        <w:tc>
          <w:tcPr>
            <w:tcW w:w="2398" w:type="dxa"/>
            <w:vAlign w:val="center"/>
          </w:tcPr>
          <w:p w:rsidR="00000000" w:rsidRDefault="00000000">
            <w:pPr>
              <w:spacing w:after="60" w:line="240" w:lineRule="auto"/>
              <w:jc w:val="center"/>
              <w:rPr>
                <w:b/>
                <w:sz w:val="22"/>
              </w:rPr>
            </w:pPr>
            <w:r>
              <w:rPr>
                <w:b/>
                <w:sz w:val="22"/>
                <w:lang w:val="en-US"/>
              </w:rPr>
              <w:t>BRANCH</w:t>
            </w:r>
          </w:p>
        </w:tc>
        <w:tc>
          <w:tcPr>
            <w:tcW w:w="2613" w:type="dxa"/>
            <w:vAlign w:val="center"/>
          </w:tcPr>
          <w:p w:rsidR="00000000" w:rsidRDefault="00000000">
            <w:pPr>
              <w:spacing w:after="60" w:line="240" w:lineRule="auto"/>
              <w:jc w:val="center"/>
              <w:rPr>
                <w:b/>
                <w:sz w:val="22"/>
              </w:rPr>
            </w:pPr>
            <w:r>
              <w:rPr>
                <w:b/>
                <w:sz w:val="22"/>
                <w:lang w:val="en-US"/>
              </w:rPr>
              <w:t>TOTAL No OF ENROLLED STUDENTS</w:t>
            </w:r>
          </w:p>
        </w:tc>
        <w:tc>
          <w:tcPr>
            <w:tcW w:w="1657" w:type="dxa"/>
            <w:vAlign w:val="center"/>
          </w:tcPr>
          <w:p w:rsidR="00000000" w:rsidRDefault="00000000">
            <w:pPr>
              <w:spacing w:after="60" w:line="240" w:lineRule="auto"/>
              <w:jc w:val="center"/>
              <w:rPr>
                <w:b/>
                <w:sz w:val="22"/>
              </w:rPr>
            </w:pPr>
            <w:r>
              <w:rPr>
                <w:b/>
                <w:sz w:val="22"/>
              </w:rPr>
              <w:t>WOMEN</w:t>
            </w:r>
          </w:p>
        </w:tc>
      </w:tr>
      <w:tr w:rsidR="00000000">
        <w:tblPrEx>
          <w:tblCellMar>
            <w:top w:w="0" w:type="dxa"/>
            <w:bottom w:w="0" w:type="dxa"/>
          </w:tblCellMar>
        </w:tblPrEx>
        <w:trPr>
          <w:jc w:val="center"/>
        </w:trPr>
        <w:tc>
          <w:tcPr>
            <w:tcW w:w="2188" w:type="dxa"/>
            <w:vAlign w:val="center"/>
          </w:tcPr>
          <w:p w:rsidR="00000000" w:rsidRDefault="00000000">
            <w:pPr>
              <w:spacing w:after="60" w:line="240" w:lineRule="auto"/>
              <w:jc w:val="center"/>
              <w:rPr>
                <w:b/>
                <w:sz w:val="22"/>
              </w:rPr>
            </w:pPr>
            <w:r>
              <w:rPr>
                <w:b/>
                <w:sz w:val="22"/>
                <w:lang w:val="en-US"/>
              </w:rPr>
              <w:t>ATHENS</w:t>
            </w:r>
          </w:p>
        </w:tc>
        <w:tc>
          <w:tcPr>
            <w:tcW w:w="2398" w:type="dxa"/>
            <w:vAlign w:val="center"/>
          </w:tcPr>
          <w:p w:rsidR="00000000" w:rsidRDefault="00000000">
            <w:pPr>
              <w:spacing w:after="60" w:line="240" w:lineRule="auto"/>
              <w:jc w:val="center"/>
              <w:rPr>
                <w:sz w:val="22"/>
              </w:rPr>
            </w:pPr>
            <w:r>
              <w:rPr>
                <w:sz w:val="22"/>
                <w:lang w:val="en-US"/>
              </w:rPr>
              <w:t>ATHENS</w:t>
            </w:r>
          </w:p>
        </w:tc>
        <w:tc>
          <w:tcPr>
            <w:tcW w:w="2613" w:type="dxa"/>
          </w:tcPr>
          <w:p w:rsidR="00000000" w:rsidRDefault="00000000">
            <w:pPr>
              <w:spacing w:after="60" w:line="240" w:lineRule="auto"/>
              <w:jc w:val="center"/>
              <w:rPr>
                <w:sz w:val="22"/>
              </w:rPr>
            </w:pPr>
            <w:r>
              <w:rPr>
                <w:sz w:val="22"/>
              </w:rPr>
              <w:t>29151</w:t>
            </w:r>
          </w:p>
        </w:tc>
        <w:tc>
          <w:tcPr>
            <w:tcW w:w="1657" w:type="dxa"/>
          </w:tcPr>
          <w:p w:rsidR="00000000" w:rsidRDefault="00000000">
            <w:pPr>
              <w:spacing w:after="60" w:line="240" w:lineRule="auto"/>
              <w:jc w:val="center"/>
              <w:rPr>
                <w:sz w:val="22"/>
              </w:rPr>
            </w:pPr>
            <w:r>
              <w:rPr>
                <w:sz w:val="22"/>
              </w:rPr>
              <w:t>17250</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60" w:line="240" w:lineRule="auto"/>
              <w:jc w:val="center"/>
              <w:rPr>
                <w:b/>
                <w:sz w:val="22"/>
              </w:rPr>
            </w:pPr>
            <w:r>
              <w:rPr>
                <w:b/>
                <w:sz w:val="22"/>
                <w:lang w:val="en-US"/>
              </w:rPr>
              <w:t>EPIRUS</w:t>
            </w:r>
          </w:p>
        </w:tc>
        <w:tc>
          <w:tcPr>
            <w:tcW w:w="2398" w:type="dxa"/>
            <w:vAlign w:val="center"/>
          </w:tcPr>
          <w:p w:rsidR="00000000" w:rsidRDefault="00000000">
            <w:pPr>
              <w:spacing w:after="60" w:line="240" w:lineRule="auto"/>
              <w:jc w:val="center"/>
              <w:rPr>
                <w:sz w:val="22"/>
                <w:lang w:val="en-US"/>
              </w:rPr>
            </w:pPr>
            <w:r>
              <w:rPr>
                <w:sz w:val="22"/>
                <w:lang w:val="en-US"/>
              </w:rPr>
              <w:t>ARTA</w:t>
            </w:r>
          </w:p>
        </w:tc>
        <w:tc>
          <w:tcPr>
            <w:tcW w:w="2613" w:type="dxa"/>
          </w:tcPr>
          <w:p w:rsidR="00000000" w:rsidRDefault="00000000">
            <w:pPr>
              <w:spacing w:after="60" w:line="240" w:lineRule="auto"/>
              <w:jc w:val="center"/>
              <w:rPr>
                <w:sz w:val="22"/>
              </w:rPr>
            </w:pPr>
            <w:r>
              <w:rPr>
                <w:sz w:val="22"/>
              </w:rPr>
              <w:t>2794</w:t>
            </w:r>
          </w:p>
        </w:tc>
        <w:tc>
          <w:tcPr>
            <w:tcW w:w="1657" w:type="dxa"/>
          </w:tcPr>
          <w:p w:rsidR="00000000" w:rsidRDefault="00000000">
            <w:pPr>
              <w:spacing w:after="60" w:line="240" w:lineRule="auto"/>
              <w:jc w:val="center"/>
              <w:rPr>
                <w:sz w:val="22"/>
              </w:rPr>
            </w:pPr>
            <w:r>
              <w:rPr>
                <w:sz w:val="22"/>
              </w:rPr>
              <w:t>1391</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IOANNINA</w:t>
            </w:r>
          </w:p>
        </w:tc>
        <w:tc>
          <w:tcPr>
            <w:tcW w:w="2613" w:type="dxa"/>
          </w:tcPr>
          <w:p w:rsidR="00000000" w:rsidRDefault="00000000">
            <w:pPr>
              <w:spacing w:after="60" w:line="240" w:lineRule="auto"/>
              <w:jc w:val="center"/>
              <w:rPr>
                <w:sz w:val="22"/>
              </w:rPr>
            </w:pPr>
            <w:r>
              <w:rPr>
                <w:sz w:val="22"/>
              </w:rPr>
              <w:t>1834</w:t>
            </w:r>
          </w:p>
        </w:tc>
        <w:tc>
          <w:tcPr>
            <w:tcW w:w="1657" w:type="dxa"/>
          </w:tcPr>
          <w:p w:rsidR="00000000" w:rsidRDefault="00000000">
            <w:pPr>
              <w:spacing w:after="60" w:line="240" w:lineRule="auto"/>
              <w:jc w:val="center"/>
              <w:rPr>
                <w:sz w:val="22"/>
              </w:rPr>
            </w:pPr>
            <w:r>
              <w:rPr>
                <w:sz w:val="22"/>
              </w:rPr>
              <w:t>1695</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IGOUMENITSA</w:t>
            </w:r>
          </w:p>
        </w:tc>
        <w:tc>
          <w:tcPr>
            <w:tcW w:w="2613" w:type="dxa"/>
          </w:tcPr>
          <w:p w:rsidR="00000000" w:rsidRDefault="00000000">
            <w:pPr>
              <w:spacing w:after="60" w:line="240" w:lineRule="auto"/>
              <w:jc w:val="center"/>
              <w:rPr>
                <w:sz w:val="22"/>
              </w:rPr>
            </w:pPr>
            <w:r>
              <w:rPr>
                <w:sz w:val="22"/>
              </w:rPr>
              <w:t>1239</w:t>
            </w:r>
          </w:p>
        </w:tc>
        <w:tc>
          <w:tcPr>
            <w:tcW w:w="1657" w:type="dxa"/>
          </w:tcPr>
          <w:p w:rsidR="00000000" w:rsidRDefault="00000000">
            <w:pPr>
              <w:spacing w:after="60" w:line="240" w:lineRule="auto"/>
              <w:jc w:val="center"/>
              <w:rPr>
                <w:sz w:val="22"/>
              </w:rPr>
            </w:pPr>
            <w:r>
              <w:rPr>
                <w:sz w:val="22"/>
              </w:rPr>
              <w:t>671</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lang w:val="en-US"/>
              </w:rPr>
            </w:pPr>
            <w:r>
              <w:rPr>
                <w:sz w:val="22"/>
                <w:lang w:val="en-US"/>
              </w:rPr>
              <w:t>PREVEZA</w:t>
            </w:r>
          </w:p>
        </w:tc>
        <w:tc>
          <w:tcPr>
            <w:tcW w:w="2613" w:type="dxa"/>
          </w:tcPr>
          <w:p w:rsidR="00000000" w:rsidRDefault="00000000">
            <w:pPr>
              <w:spacing w:after="60" w:line="240" w:lineRule="auto"/>
              <w:jc w:val="center"/>
              <w:rPr>
                <w:sz w:val="22"/>
              </w:rPr>
            </w:pPr>
            <w:r>
              <w:rPr>
                <w:sz w:val="22"/>
              </w:rPr>
              <w:t>912</w:t>
            </w:r>
          </w:p>
        </w:tc>
        <w:tc>
          <w:tcPr>
            <w:tcW w:w="1657" w:type="dxa"/>
          </w:tcPr>
          <w:p w:rsidR="00000000" w:rsidRDefault="00000000">
            <w:pPr>
              <w:spacing w:after="60" w:line="240" w:lineRule="auto"/>
              <w:jc w:val="center"/>
              <w:rPr>
                <w:sz w:val="22"/>
              </w:rPr>
            </w:pPr>
            <w:r>
              <w:rPr>
                <w:sz w:val="22"/>
              </w:rPr>
              <w:t>579</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lang w:val="en-US"/>
              </w:rPr>
            </w:pPr>
            <w:r>
              <w:rPr>
                <w:sz w:val="22"/>
                <w:lang w:val="en-US"/>
              </w:rPr>
              <w:t>ARGOSTOLI</w:t>
            </w:r>
          </w:p>
        </w:tc>
        <w:tc>
          <w:tcPr>
            <w:tcW w:w="2613" w:type="dxa"/>
          </w:tcPr>
          <w:p w:rsidR="00000000" w:rsidRDefault="00000000">
            <w:pPr>
              <w:spacing w:after="60" w:line="240" w:lineRule="auto"/>
              <w:jc w:val="center"/>
              <w:rPr>
                <w:sz w:val="22"/>
              </w:rPr>
            </w:pPr>
            <w:r>
              <w:rPr>
                <w:sz w:val="22"/>
              </w:rPr>
              <w:t>313</w:t>
            </w:r>
          </w:p>
        </w:tc>
        <w:tc>
          <w:tcPr>
            <w:tcW w:w="1657" w:type="dxa"/>
          </w:tcPr>
          <w:p w:rsidR="00000000" w:rsidRDefault="00000000">
            <w:pPr>
              <w:spacing w:after="60" w:line="240" w:lineRule="auto"/>
              <w:jc w:val="center"/>
              <w:rPr>
                <w:sz w:val="22"/>
              </w:rPr>
            </w:pPr>
            <w:r>
              <w:rPr>
                <w:sz w:val="22"/>
              </w:rPr>
              <w:t>178</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lang w:val="en-US"/>
              </w:rPr>
            </w:pPr>
            <w:r>
              <w:rPr>
                <w:sz w:val="22"/>
                <w:lang w:val="en-US"/>
              </w:rPr>
              <w:t>LIXOURI</w:t>
            </w:r>
          </w:p>
        </w:tc>
        <w:tc>
          <w:tcPr>
            <w:tcW w:w="2613" w:type="dxa"/>
          </w:tcPr>
          <w:p w:rsidR="00000000" w:rsidRDefault="00000000">
            <w:pPr>
              <w:spacing w:after="60" w:line="240" w:lineRule="auto"/>
              <w:jc w:val="center"/>
              <w:rPr>
                <w:sz w:val="22"/>
              </w:rPr>
            </w:pPr>
            <w:r>
              <w:rPr>
                <w:sz w:val="22"/>
              </w:rPr>
              <w:t>0</w:t>
            </w:r>
          </w:p>
        </w:tc>
        <w:tc>
          <w:tcPr>
            <w:tcW w:w="1657" w:type="dxa"/>
          </w:tcPr>
          <w:p w:rsidR="00000000" w:rsidRDefault="00000000">
            <w:pPr>
              <w:spacing w:after="60" w:line="240" w:lineRule="auto"/>
              <w:jc w:val="center"/>
              <w:rPr>
                <w:sz w:val="22"/>
              </w:rPr>
            </w:pPr>
            <w:r>
              <w:rPr>
                <w:sz w:val="22"/>
              </w:rPr>
              <w:t>0</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60" w:line="240" w:lineRule="auto"/>
              <w:jc w:val="center"/>
              <w:rPr>
                <w:b/>
                <w:sz w:val="22"/>
                <w:lang w:val="en-US"/>
              </w:rPr>
            </w:pPr>
            <w:r>
              <w:rPr>
                <w:b/>
                <w:sz w:val="22"/>
                <w:lang w:val="en-US"/>
              </w:rPr>
              <w:t>CRETE</w:t>
            </w:r>
          </w:p>
        </w:tc>
        <w:tc>
          <w:tcPr>
            <w:tcW w:w="2398" w:type="dxa"/>
            <w:vAlign w:val="center"/>
          </w:tcPr>
          <w:p w:rsidR="00000000" w:rsidRDefault="00000000">
            <w:pPr>
              <w:spacing w:after="60" w:line="240" w:lineRule="auto"/>
              <w:jc w:val="center"/>
              <w:rPr>
                <w:sz w:val="22"/>
              </w:rPr>
            </w:pPr>
            <w:r>
              <w:rPr>
                <w:sz w:val="22"/>
                <w:lang w:val="en-US"/>
              </w:rPr>
              <w:t>HERAKLEION</w:t>
            </w:r>
          </w:p>
        </w:tc>
        <w:tc>
          <w:tcPr>
            <w:tcW w:w="2613" w:type="dxa"/>
          </w:tcPr>
          <w:p w:rsidR="00000000" w:rsidRDefault="00000000">
            <w:pPr>
              <w:spacing w:after="60" w:line="240" w:lineRule="auto"/>
              <w:jc w:val="center"/>
              <w:rPr>
                <w:sz w:val="22"/>
              </w:rPr>
            </w:pPr>
            <w:r>
              <w:rPr>
                <w:sz w:val="22"/>
              </w:rPr>
              <w:t>9316</w:t>
            </w:r>
          </w:p>
        </w:tc>
        <w:tc>
          <w:tcPr>
            <w:tcW w:w="1657" w:type="dxa"/>
          </w:tcPr>
          <w:p w:rsidR="00000000" w:rsidRDefault="00000000">
            <w:pPr>
              <w:spacing w:after="60" w:line="240" w:lineRule="auto"/>
              <w:jc w:val="center"/>
              <w:rPr>
                <w:sz w:val="22"/>
              </w:rPr>
            </w:pPr>
            <w:r>
              <w:rPr>
                <w:sz w:val="22"/>
              </w:rPr>
              <w:t>4418</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lang w:val="en-US"/>
              </w:rPr>
            </w:pPr>
            <w:r>
              <w:rPr>
                <w:sz w:val="22"/>
                <w:lang w:val="en-US"/>
              </w:rPr>
              <w:t>CHANIA</w:t>
            </w:r>
          </w:p>
        </w:tc>
        <w:tc>
          <w:tcPr>
            <w:tcW w:w="2613" w:type="dxa"/>
          </w:tcPr>
          <w:p w:rsidR="00000000" w:rsidRDefault="00000000">
            <w:pPr>
              <w:spacing w:after="60" w:line="240" w:lineRule="auto"/>
              <w:jc w:val="center"/>
              <w:rPr>
                <w:sz w:val="22"/>
              </w:rPr>
            </w:pPr>
            <w:r>
              <w:rPr>
                <w:sz w:val="22"/>
              </w:rPr>
              <w:t>1185</w:t>
            </w:r>
          </w:p>
        </w:tc>
        <w:tc>
          <w:tcPr>
            <w:tcW w:w="1657" w:type="dxa"/>
          </w:tcPr>
          <w:p w:rsidR="00000000" w:rsidRDefault="00000000">
            <w:pPr>
              <w:spacing w:after="60" w:line="240" w:lineRule="auto"/>
              <w:jc w:val="center"/>
              <w:rPr>
                <w:sz w:val="22"/>
              </w:rPr>
            </w:pPr>
            <w:r>
              <w:rPr>
                <w:sz w:val="22"/>
              </w:rPr>
              <w:t>258</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RETHYMNON</w:t>
            </w:r>
          </w:p>
        </w:tc>
        <w:tc>
          <w:tcPr>
            <w:tcW w:w="2613" w:type="dxa"/>
          </w:tcPr>
          <w:p w:rsidR="00000000" w:rsidRDefault="00000000">
            <w:pPr>
              <w:spacing w:after="60" w:line="240" w:lineRule="auto"/>
              <w:jc w:val="center"/>
              <w:rPr>
                <w:sz w:val="22"/>
              </w:rPr>
            </w:pPr>
            <w:r>
              <w:rPr>
                <w:sz w:val="22"/>
              </w:rPr>
              <w:t>146</w:t>
            </w:r>
          </w:p>
        </w:tc>
        <w:tc>
          <w:tcPr>
            <w:tcW w:w="1657" w:type="dxa"/>
          </w:tcPr>
          <w:p w:rsidR="00000000" w:rsidRDefault="00000000">
            <w:pPr>
              <w:spacing w:after="60" w:line="240" w:lineRule="auto"/>
              <w:jc w:val="center"/>
              <w:rPr>
                <w:sz w:val="22"/>
              </w:rPr>
            </w:pPr>
            <w:r>
              <w:rPr>
                <w:sz w:val="22"/>
              </w:rPr>
              <w:t>46</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lang w:val="en-US"/>
              </w:rPr>
            </w:pPr>
            <w:r>
              <w:rPr>
                <w:sz w:val="22"/>
                <w:lang w:val="en-US"/>
              </w:rPr>
              <w:t>SITEIA</w:t>
            </w:r>
          </w:p>
        </w:tc>
        <w:tc>
          <w:tcPr>
            <w:tcW w:w="2613" w:type="dxa"/>
          </w:tcPr>
          <w:p w:rsidR="00000000" w:rsidRDefault="00000000">
            <w:pPr>
              <w:spacing w:after="60" w:line="240" w:lineRule="auto"/>
              <w:jc w:val="center"/>
              <w:rPr>
                <w:sz w:val="22"/>
              </w:rPr>
            </w:pPr>
            <w:r>
              <w:rPr>
                <w:sz w:val="22"/>
              </w:rPr>
              <w:t>143</w:t>
            </w:r>
          </w:p>
        </w:tc>
        <w:tc>
          <w:tcPr>
            <w:tcW w:w="1657" w:type="dxa"/>
          </w:tcPr>
          <w:p w:rsidR="00000000" w:rsidRDefault="00000000">
            <w:pPr>
              <w:spacing w:after="60" w:line="240" w:lineRule="auto"/>
              <w:jc w:val="center"/>
              <w:rPr>
                <w:sz w:val="22"/>
              </w:rPr>
            </w:pPr>
            <w:r>
              <w:rPr>
                <w:sz w:val="22"/>
              </w:rPr>
              <w:t>109</w:t>
            </w:r>
          </w:p>
        </w:tc>
      </w:tr>
      <w:tr w:rsidR="00000000">
        <w:tblPrEx>
          <w:tblCellMar>
            <w:top w:w="0" w:type="dxa"/>
            <w:bottom w:w="0" w:type="dxa"/>
          </w:tblCellMar>
        </w:tblPrEx>
        <w:trPr>
          <w:jc w:val="center"/>
        </w:trPr>
        <w:tc>
          <w:tcPr>
            <w:tcW w:w="2188" w:type="dxa"/>
            <w:vAlign w:val="center"/>
          </w:tcPr>
          <w:p w:rsidR="00000000" w:rsidRDefault="00000000">
            <w:pPr>
              <w:spacing w:after="60" w:line="240" w:lineRule="auto"/>
              <w:jc w:val="center"/>
              <w:rPr>
                <w:b/>
                <w:sz w:val="22"/>
              </w:rPr>
            </w:pPr>
            <w:r>
              <w:rPr>
                <w:b/>
                <w:sz w:val="22"/>
                <w:lang w:val="en-US"/>
              </w:rPr>
              <w:t>THESSALONIKI</w:t>
            </w:r>
          </w:p>
        </w:tc>
        <w:tc>
          <w:tcPr>
            <w:tcW w:w="2398" w:type="dxa"/>
            <w:vAlign w:val="center"/>
          </w:tcPr>
          <w:p w:rsidR="00000000" w:rsidRDefault="00000000">
            <w:pPr>
              <w:spacing w:after="60" w:line="240" w:lineRule="auto"/>
              <w:jc w:val="center"/>
              <w:rPr>
                <w:sz w:val="22"/>
              </w:rPr>
            </w:pPr>
            <w:r>
              <w:rPr>
                <w:sz w:val="22"/>
                <w:lang w:val="en-US"/>
              </w:rPr>
              <w:t>THESSALONIKI</w:t>
            </w:r>
          </w:p>
        </w:tc>
        <w:tc>
          <w:tcPr>
            <w:tcW w:w="2613" w:type="dxa"/>
          </w:tcPr>
          <w:p w:rsidR="00000000" w:rsidRDefault="00000000">
            <w:pPr>
              <w:spacing w:after="60" w:line="240" w:lineRule="auto"/>
              <w:jc w:val="center"/>
              <w:rPr>
                <w:sz w:val="22"/>
              </w:rPr>
            </w:pPr>
            <w:r>
              <w:rPr>
                <w:sz w:val="22"/>
              </w:rPr>
              <w:t>19379</w:t>
            </w:r>
          </w:p>
        </w:tc>
        <w:tc>
          <w:tcPr>
            <w:tcW w:w="1657" w:type="dxa"/>
          </w:tcPr>
          <w:p w:rsidR="00000000" w:rsidRDefault="00000000">
            <w:pPr>
              <w:spacing w:after="60" w:line="240" w:lineRule="auto"/>
              <w:jc w:val="center"/>
              <w:rPr>
                <w:sz w:val="22"/>
              </w:rPr>
            </w:pPr>
            <w:r>
              <w:rPr>
                <w:sz w:val="22"/>
              </w:rPr>
              <w:t>10761</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60" w:line="240" w:lineRule="auto"/>
              <w:jc w:val="center"/>
              <w:rPr>
                <w:b/>
                <w:sz w:val="22"/>
              </w:rPr>
            </w:pPr>
            <w:r>
              <w:rPr>
                <w:b/>
                <w:sz w:val="22"/>
                <w:lang w:val="en-US"/>
              </w:rPr>
              <w:t>KILKIS</w:t>
            </w:r>
          </w:p>
        </w:tc>
        <w:tc>
          <w:tcPr>
            <w:tcW w:w="2398" w:type="dxa"/>
            <w:vAlign w:val="center"/>
          </w:tcPr>
          <w:p w:rsidR="00000000" w:rsidRDefault="00000000">
            <w:pPr>
              <w:spacing w:after="60" w:line="240" w:lineRule="auto"/>
              <w:jc w:val="center"/>
              <w:rPr>
                <w:sz w:val="22"/>
              </w:rPr>
            </w:pPr>
            <w:r>
              <w:rPr>
                <w:sz w:val="22"/>
                <w:lang w:val="en-US"/>
              </w:rPr>
              <w:t>KILKIS</w:t>
            </w:r>
          </w:p>
        </w:tc>
        <w:tc>
          <w:tcPr>
            <w:tcW w:w="2613" w:type="dxa"/>
          </w:tcPr>
          <w:p w:rsidR="00000000" w:rsidRDefault="00000000">
            <w:pPr>
              <w:spacing w:after="60" w:line="240" w:lineRule="auto"/>
              <w:jc w:val="center"/>
              <w:rPr>
                <w:sz w:val="22"/>
              </w:rPr>
            </w:pPr>
            <w:r>
              <w:rPr>
                <w:sz w:val="22"/>
              </w:rPr>
              <w:t>229</w:t>
            </w:r>
          </w:p>
        </w:tc>
        <w:tc>
          <w:tcPr>
            <w:tcW w:w="1657" w:type="dxa"/>
          </w:tcPr>
          <w:p w:rsidR="00000000" w:rsidRDefault="00000000">
            <w:pPr>
              <w:spacing w:after="60" w:line="240" w:lineRule="auto"/>
              <w:jc w:val="center"/>
              <w:rPr>
                <w:sz w:val="22"/>
              </w:rPr>
            </w:pPr>
            <w:r>
              <w:rPr>
                <w:sz w:val="22"/>
              </w:rPr>
              <w:t>209</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MOUDANIA</w:t>
            </w:r>
          </w:p>
        </w:tc>
        <w:tc>
          <w:tcPr>
            <w:tcW w:w="2613" w:type="dxa"/>
          </w:tcPr>
          <w:p w:rsidR="00000000" w:rsidRDefault="00000000">
            <w:pPr>
              <w:spacing w:after="60" w:line="240" w:lineRule="auto"/>
              <w:jc w:val="center"/>
              <w:rPr>
                <w:sz w:val="22"/>
              </w:rPr>
            </w:pPr>
            <w:r>
              <w:rPr>
                <w:sz w:val="22"/>
              </w:rPr>
              <w:t>139</w:t>
            </w:r>
          </w:p>
        </w:tc>
        <w:tc>
          <w:tcPr>
            <w:tcW w:w="1657" w:type="dxa"/>
          </w:tcPr>
          <w:p w:rsidR="00000000" w:rsidRDefault="00000000">
            <w:pPr>
              <w:spacing w:after="60" w:line="240" w:lineRule="auto"/>
              <w:jc w:val="center"/>
              <w:rPr>
                <w:sz w:val="22"/>
              </w:rPr>
            </w:pPr>
            <w:r>
              <w:rPr>
                <w:sz w:val="22"/>
              </w:rPr>
              <w:t>49</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60" w:line="240" w:lineRule="auto"/>
              <w:jc w:val="center"/>
              <w:rPr>
                <w:b/>
                <w:sz w:val="22"/>
              </w:rPr>
            </w:pPr>
            <w:r>
              <w:rPr>
                <w:b/>
                <w:sz w:val="22"/>
                <w:lang w:val="en-US"/>
              </w:rPr>
              <w:t>KAVALA</w:t>
            </w:r>
          </w:p>
        </w:tc>
        <w:tc>
          <w:tcPr>
            <w:tcW w:w="2398" w:type="dxa"/>
            <w:vAlign w:val="center"/>
          </w:tcPr>
          <w:p w:rsidR="00000000" w:rsidRDefault="00000000">
            <w:pPr>
              <w:spacing w:after="60" w:line="240" w:lineRule="auto"/>
              <w:jc w:val="center"/>
              <w:rPr>
                <w:sz w:val="22"/>
              </w:rPr>
            </w:pPr>
            <w:r>
              <w:rPr>
                <w:sz w:val="22"/>
                <w:lang w:val="en-US"/>
              </w:rPr>
              <w:t>KAVALA</w:t>
            </w:r>
          </w:p>
        </w:tc>
        <w:tc>
          <w:tcPr>
            <w:tcW w:w="2613" w:type="dxa"/>
          </w:tcPr>
          <w:p w:rsidR="00000000" w:rsidRDefault="00000000">
            <w:pPr>
              <w:spacing w:after="60" w:line="240" w:lineRule="auto"/>
              <w:jc w:val="center"/>
              <w:rPr>
                <w:sz w:val="22"/>
              </w:rPr>
            </w:pPr>
            <w:r>
              <w:rPr>
                <w:sz w:val="22"/>
              </w:rPr>
              <w:t>6793</w:t>
            </w:r>
          </w:p>
        </w:tc>
        <w:tc>
          <w:tcPr>
            <w:tcW w:w="1657" w:type="dxa"/>
          </w:tcPr>
          <w:p w:rsidR="00000000" w:rsidRDefault="00000000">
            <w:pPr>
              <w:spacing w:after="60" w:line="240" w:lineRule="auto"/>
              <w:jc w:val="center"/>
              <w:rPr>
                <w:sz w:val="22"/>
              </w:rPr>
            </w:pPr>
            <w:r>
              <w:rPr>
                <w:sz w:val="22"/>
              </w:rPr>
              <w:t>2767</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DRAMA</w:t>
            </w:r>
          </w:p>
        </w:tc>
        <w:tc>
          <w:tcPr>
            <w:tcW w:w="2613" w:type="dxa"/>
          </w:tcPr>
          <w:p w:rsidR="00000000" w:rsidRDefault="00000000">
            <w:pPr>
              <w:spacing w:after="60" w:line="240" w:lineRule="auto"/>
              <w:jc w:val="center"/>
              <w:rPr>
                <w:sz w:val="22"/>
              </w:rPr>
            </w:pPr>
            <w:r>
              <w:rPr>
                <w:sz w:val="22"/>
              </w:rPr>
              <w:t>658</w:t>
            </w:r>
          </w:p>
        </w:tc>
        <w:tc>
          <w:tcPr>
            <w:tcW w:w="1657" w:type="dxa"/>
          </w:tcPr>
          <w:p w:rsidR="00000000" w:rsidRDefault="00000000">
            <w:pPr>
              <w:spacing w:after="60" w:line="240" w:lineRule="auto"/>
              <w:jc w:val="center"/>
              <w:rPr>
                <w:sz w:val="22"/>
              </w:rPr>
            </w:pPr>
            <w:r>
              <w:rPr>
                <w:sz w:val="22"/>
              </w:rPr>
              <w:t>341</w:t>
            </w:r>
          </w:p>
        </w:tc>
      </w:tr>
      <w:tr w:rsidR="00000000">
        <w:tblPrEx>
          <w:tblCellMar>
            <w:top w:w="0" w:type="dxa"/>
            <w:bottom w:w="0" w:type="dxa"/>
          </w:tblCellMar>
        </w:tblPrEx>
        <w:trPr>
          <w:jc w:val="center"/>
        </w:trPr>
        <w:tc>
          <w:tcPr>
            <w:tcW w:w="2188" w:type="dxa"/>
            <w:vAlign w:val="center"/>
          </w:tcPr>
          <w:p w:rsidR="00000000" w:rsidRDefault="00000000">
            <w:pPr>
              <w:spacing w:after="60" w:line="240" w:lineRule="auto"/>
              <w:jc w:val="center"/>
              <w:rPr>
                <w:b/>
                <w:sz w:val="22"/>
                <w:lang w:val="en-US"/>
              </w:rPr>
            </w:pPr>
            <w:r>
              <w:rPr>
                <w:b/>
                <w:sz w:val="22"/>
                <w:lang w:val="en-US"/>
              </w:rPr>
              <w:t>KALAMATA</w:t>
            </w:r>
          </w:p>
        </w:tc>
        <w:tc>
          <w:tcPr>
            <w:tcW w:w="2398" w:type="dxa"/>
            <w:vAlign w:val="center"/>
          </w:tcPr>
          <w:p w:rsidR="00000000" w:rsidRDefault="00000000">
            <w:pPr>
              <w:spacing w:after="60" w:line="240" w:lineRule="auto"/>
              <w:jc w:val="center"/>
              <w:rPr>
                <w:sz w:val="22"/>
              </w:rPr>
            </w:pPr>
            <w:r>
              <w:rPr>
                <w:sz w:val="22"/>
                <w:lang w:val="en-US"/>
              </w:rPr>
              <w:t>KALAMATA</w:t>
            </w:r>
          </w:p>
        </w:tc>
        <w:tc>
          <w:tcPr>
            <w:tcW w:w="2613" w:type="dxa"/>
          </w:tcPr>
          <w:p w:rsidR="00000000" w:rsidRDefault="00000000">
            <w:pPr>
              <w:spacing w:after="60" w:line="240" w:lineRule="auto"/>
              <w:jc w:val="center"/>
              <w:rPr>
                <w:sz w:val="22"/>
              </w:rPr>
            </w:pPr>
            <w:r>
              <w:rPr>
                <w:sz w:val="22"/>
              </w:rPr>
              <w:t>3833</w:t>
            </w:r>
          </w:p>
        </w:tc>
        <w:tc>
          <w:tcPr>
            <w:tcW w:w="1657" w:type="dxa"/>
          </w:tcPr>
          <w:p w:rsidR="00000000" w:rsidRDefault="00000000">
            <w:pPr>
              <w:spacing w:after="60" w:line="240" w:lineRule="auto"/>
              <w:jc w:val="center"/>
              <w:rPr>
                <w:sz w:val="22"/>
              </w:rPr>
            </w:pPr>
            <w:r>
              <w:rPr>
                <w:sz w:val="22"/>
              </w:rPr>
              <w:t>2282</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60" w:line="240" w:lineRule="auto"/>
              <w:jc w:val="center"/>
              <w:rPr>
                <w:b/>
                <w:sz w:val="22"/>
              </w:rPr>
            </w:pPr>
            <w:r>
              <w:rPr>
                <w:b/>
                <w:sz w:val="22"/>
                <w:lang w:val="en-US"/>
              </w:rPr>
              <w:t>KOZANI</w:t>
            </w:r>
          </w:p>
        </w:tc>
        <w:tc>
          <w:tcPr>
            <w:tcW w:w="2398" w:type="dxa"/>
            <w:vAlign w:val="center"/>
          </w:tcPr>
          <w:p w:rsidR="00000000" w:rsidRDefault="00000000">
            <w:pPr>
              <w:spacing w:after="60" w:line="240" w:lineRule="auto"/>
              <w:jc w:val="center"/>
              <w:rPr>
                <w:sz w:val="22"/>
                <w:lang w:val="en-US"/>
              </w:rPr>
            </w:pPr>
            <w:r>
              <w:rPr>
                <w:sz w:val="22"/>
                <w:lang w:val="en-US"/>
              </w:rPr>
              <w:t>KOZANI</w:t>
            </w:r>
          </w:p>
        </w:tc>
        <w:tc>
          <w:tcPr>
            <w:tcW w:w="2613" w:type="dxa"/>
          </w:tcPr>
          <w:p w:rsidR="00000000" w:rsidRDefault="00000000">
            <w:pPr>
              <w:spacing w:after="60" w:line="240" w:lineRule="auto"/>
              <w:jc w:val="center"/>
              <w:rPr>
                <w:sz w:val="22"/>
              </w:rPr>
            </w:pPr>
            <w:r>
              <w:rPr>
                <w:sz w:val="22"/>
              </w:rPr>
              <w:t>6350</w:t>
            </w:r>
          </w:p>
        </w:tc>
        <w:tc>
          <w:tcPr>
            <w:tcW w:w="1657" w:type="dxa"/>
          </w:tcPr>
          <w:p w:rsidR="00000000" w:rsidRDefault="00000000">
            <w:pPr>
              <w:spacing w:after="60" w:line="240" w:lineRule="auto"/>
              <w:jc w:val="center"/>
              <w:rPr>
                <w:sz w:val="22"/>
              </w:rPr>
            </w:pPr>
            <w:r>
              <w:rPr>
                <w:sz w:val="22"/>
              </w:rPr>
              <w:t>2868</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FLORINA</w:t>
            </w:r>
          </w:p>
        </w:tc>
        <w:tc>
          <w:tcPr>
            <w:tcW w:w="2613" w:type="dxa"/>
          </w:tcPr>
          <w:p w:rsidR="00000000" w:rsidRDefault="00000000">
            <w:pPr>
              <w:spacing w:after="60" w:line="240" w:lineRule="auto"/>
              <w:jc w:val="center"/>
              <w:rPr>
                <w:sz w:val="22"/>
              </w:rPr>
            </w:pPr>
            <w:r>
              <w:rPr>
                <w:sz w:val="22"/>
              </w:rPr>
              <w:t>1875</w:t>
            </w:r>
          </w:p>
        </w:tc>
        <w:tc>
          <w:tcPr>
            <w:tcW w:w="1657" w:type="dxa"/>
          </w:tcPr>
          <w:p w:rsidR="00000000" w:rsidRDefault="00000000">
            <w:pPr>
              <w:spacing w:after="60" w:line="240" w:lineRule="auto"/>
              <w:jc w:val="center"/>
              <w:rPr>
                <w:sz w:val="22"/>
              </w:rPr>
            </w:pPr>
            <w:r>
              <w:rPr>
                <w:sz w:val="22"/>
              </w:rPr>
              <w:t>814</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KASTORIA</w:t>
            </w:r>
          </w:p>
        </w:tc>
        <w:tc>
          <w:tcPr>
            <w:tcW w:w="2613" w:type="dxa"/>
          </w:tcPr>
          <w:p w:rsidR="00000000" w:rsidRDefault="00000000">
            <w:pPr>
              <w:spacing w:after="60" w:line="240" w:lineRule="auto"/>
              <w:jc w:val="center"/>
              <w:rPr>
                <w:sz w:val="22"/>
              </w:rPr>
            </w:pPr>
            <w:r>
              <w:rPr>
                <w:sz w:val="22"/>
              </w:rPr>
              <w:t>1334</w:t>
            </w:r>
          </w:p>
        </w:tc>
        <w:tc>
          <w:tcPr>
            <w:tcW w:w="1657" w:type="dxa"/>
          </w:tcPr>
          <w:p w:rsidR="00000000" w:rsidRDefault="00000000">
            <w:pPr>
              <w:spacing w:after="60" w:line="240" w:lineRule="auto"/>
              <w:jc w:val="center"/>
              <w:rPr>
                <w:sz w:val="22"/>
              </w:rPr>
            </w:pPr>
            <w:r>
              <w:rPr>
                <w:sz w:val="22"/>
              </w:rPr>
              <w:t>839</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60" w:line="240" w:lineRule="auto"/>
              <w:jc w:val="center"/>
              <w:rPr>
                <w:b/>
                <w:sz w:val="22"/>
                <w:lang w:val="en-US"/>
              </w:rPr>
            </w:pPr>
            <w:r>
              <w:rPr>
                <w:b/>
                <w:sz w:val="22"/>
                <w:lang w:val="en-US"/>
              </w:rPr>
              <w:t>LARISSA</w:t>
            </w:r>
          </w:p>
        </w:tc>
        <w:tc>
          <w:tcPr>
            <w:tcW w:w="2398" w:type="dxa"/>
            <w:vAlign w:val="center"/>
          </w:tcPr>
          <w:p w:rsidR="00000000" w:rsidRDefault="00000000">
            <w:pPr>
              <w:spacing w:after="60" w:line="240" w:lineRule="auto"/>
              <w:jc w:val="center"/>
              <w:rPr>
                <w:sz w:val="22"/>
              </w:rPr>
            </w:pPr>
            <w:r>
              <w:rPr>
                <w:sz w:val="22"/>
                <w:lang w:val="en-US"/>
              </w:rPr>
              <w:t>LARISSA</w:t>
            </w:r>
          </w:p>
        </w:tc>
        <w:tc>
          <w:tcPr>
            <w:tcW w:w="2613" w:type="dxa"/>
          </w:tcPr>
          <w:p w:rsidR="00000000" w:rsidRDefault="00000000">
            <w:pPr>
              <w:spacing w:after="60" w:line="240" w:lineRule="auto"/>
              <w:jc w:val="center"/>
              <w:rPr>
                <w:sz w:val="22"/>
              </w:rPr>
            </w:pPr>
            <w:r>
              <w:rPr>
                <w:sz w:val="22"/>
              </w:rPr>
              <w:t>13053</w:t>
            </w:r>
          </w:p>
        </w:tc>
        <w:tc>
          <w:tcPr>
            <w:tcW w:w="1657" w:type="dxa"/>
          </w:tcPr>
          <w:p w:rsidR="00000000" w:rsidRDefault="00000000">
            <w:pPr>
              <w:spacing w:after="60" w:line="240" w:lineRule="auto"/>
              <w:jc w:val="center"/>
              <w:rPr>
                <w:sz w:val="22"/>
              </w:rPr>
            </w:pPr>
            <w:r>
              <w:rPr>
                <w:sz w:val="22"/>
              </w:rPr>
              <w:t>6650</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KARDITSA</w:t>
            </w:r>
          </w:p>
        </w:tc>
        <w:tc>
          <w:tcPr>
            <w:tcW w:w="2613" w:type="dxa"/>
          </w:tcPr>
          <w:p w:rsidR="00000000" w:rsidRDefault="00000000">
            <w:pPr>
              <w:spacing w:after="60" w:line="240" w:lineRule="auto"/>
              <w:jc w:val="center"/>
              <w:rPr>
                <w:sz w:val="22"/>
              </w:rPr>
            </w:pPr>
            <w:r>
              <w:rPr>
                <w:sz w:val="22"/>
              </w:rPr>
              <w:t>656</w:t>
            </w:r>
          </w:p>
        </w:tc>
        <w:tc>
          <w:tcPr>
            <w:tcW w:w="1657" w:type="dxa"/>
          </w:tcPr>
          <w:p w:rsidR="00000000" w:rsidRDefault="00000000">
            <w:pPr>
              <w:spacing w:after="60" w:line="240" w:lineRule="auto"/>
              <w:jc w:val="center"/>
              <w:rPr>
                <w:sz w:val="22"/>
              </w:rPr>
            </w:pPr>
            <w:r>
              <w:rPr>
                <w:sz w:val="22"/>
              </w:rPr>
              <w:t>354</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60" w:line="240" w:lineRule="auto"/>
              <w:jc w:val="center"/>
              <w:rPr>
                <w:b/>
                <w:sz w:val="22"/>
              </w:rPr>
            </w:pPr>
            <w:r>
              <w:rPr>
                <w:b/>
                <w:sz w:val="22"/>
                <w:lang w:val="en-US"/>
              </w:rPr>
              <w:t>LAMIA</w:t>
            </w:r>
          </w:p>
        </w:tc>
        <w:tc>
          <w:tcPr>
            <w:tcW w:w="2398" w:type="dxa"/>
            <w:vAlign w:val="center"/>
          </w:tcPr>
          <w:p w:rsidR="00000000" w:rsidRDefault="00000000">
            <w:pPr>
              <w:spacing w:after="60" w:line="240" w:lineRule="auto"/>
              <w:jc w:val="center"/>
              <w:rPr>
                <w:sz w:val="22"/>
              </w:rPr>
            </w:pPr>
            <w:r>
              <w:rPr>
                <w:sz w:val="22"/>
                <w:lang w:val="en-US"/>
              </w:rPr>
              <w:t>LAMIA</w:t>
            </w:r>
          </w:p>
        </w:tc>
        <w:tc>
          <w:tcPr>
            <w:tcW w:w="2613" w:type="dxa"/>
          </w:tcPr>
          <w:p w:rsidR="00000000" w:rsidRDefault="00000000">
            <w:pPr>
              <w:spacing w:after="60" w:line="240" w:lineRule="auto"/>
              <w:jc w:val="center"/>
              <w:rPr>
                <w:sz w:val="22"/>
              </w:rPr>
            </w:pPr>
            <w:r>
              <w:rPr>
                <w:sz w:val="22"/>
              </w:rPr>
              <w:t>3368</w:t>
            </w:r>
          </w:p>
        </w:tc>
        <w:tc>
          <w:tcPr>
            <w:tcW w:w="1657" w:type="dxa"/>
          </w:tcPr>
          <w:p w:rsidR="00000000" w:rsidRDefault="00000000">
            <w:pPr>
              <w:spacing w:after="60" w:line="240" w:lineRule="auto"/>
              <w:jc w:val="center"/>
              <w:rPr>
                <w:sz w:val="22"/>
              </w:rPr>
            </w:pPr>
            <w:r>
              <w:rPr>
                <w:sz w:val="22"/>
              </w:rPr>
              <w:t>1598</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KARPENISSI</w:t>
            </w:r>
          </w:p>
        </w:tc>
        <w:tc>
          <w:tcPr>
            <w:tcW w:w="2613" w:type="dxa"/>
          </w:tcPr>
          <w:p w:rsidR="00000000" w:rsidRDefault="00000000">
            <w:pPr>
              <w:spacing w:after="60" w:line="240" w:lineRule="auto"/>
              <w:jc w:val="center"/>
              <w:rPr>
                <w:sz w:val="22"/>
              </w:rPr>
            </w:pPr>
            <w:r>
              <w:rPr>
                <w:sz w:val="22"/>
              </w:rPr>
              <w:t>602</w:t>
            </w:r>
          </w:p>
        </w:tc>
        <w:tc>
          <w:tcPr>
            <w:tcW w:w="1657" w:type="dxa"/>
          </w:tcPr>
          <w:p w:rsidR="00000000" w:rsidRDefault="00000000">
            <w:pPr>
              <w:spacing w:after="60" w:line="240" w:lineRule="auto"/>
              <w:jc w:val="center"/>
              <w:rPr>
                <w:sz w:val="22"/>
              </w:rPr>
            </w:pPr>
            <w:r>
              <w:rPr>
                <w:sz w:val="22"/>
              </w:rPr>
              <w:t>291</w:t>
            </w:r>
          </w:p>
        </w:tc>
      </w:tr>
      <w:tr w:rsidR="00000000">
        <w:tblPrEx>
          <w:tblCellMar>
            <w:top w:w="0" w:type="dxa"/>
            <w:bottom w:w="0" w:type="dxa"/>
          </w:tblCellMar>
        </w:tblPrEx>
        <w:trPr>
          <w:cantSplit/>
          <w:jc w:val="center"/>
        </w:trPr>
        <w:tc>
          <w:tcPr>
            <w:tcW w:w="2188" w:type="dxa"/>
            <w:vMerge/>
            <w:vAlign w:val="center"/>
          </w:tcPr>
          <w:p w:rsidR="00000000" w:rsidRDefault="00000000">
            <w:pPr>
              <w:spacing w:after="60" w:line="240" w:lineRule="auto"/>
              <w:jc w:val="center"/>
              <w:rPr>
                <w:b/>
                <w:sz w:val="22"/>
              </w:rPr>
            </w:pPr>
          </w:p>
        </w:tc>
        <w:tc>
          <w:tcPr>
            <w:tcW w:w="2398" w:type="dxa"/>
            <w:vAlign w:val="center"/>
          </w:tcPr>
          <w:p w:rsidR="00000000" w:rsidRDefault="00000000">
            <w:pPr>
              <w:spacing w:after="60" w:line="240" w:lineRule="auto"/>
              <w:jc w:val="center"/>
              <w:rPr>
                <w:sz w:val="22"/>
              </w:rPr>
            </w:pPr>
            <w:r>
              <w:rPr>
                <w:sz w:val="22"/>
                <w:lang w:val="en-US"/>
              </w:rPr>
              <w:t>AMFISSA</w:t>
            </w:r>
          </w:p>
        </w:tc>
        <w:tc>
          <w:tcPr>
            <w:tcW w:w="2613" w:type="dxa"/>
          </w:tcPr>
          <w:p w:rsidR="00000000" w:rsidRDefault="00000000">
            <w:pPr>
              <w:spacing w:after="60" w:line="240" w:lineRule="auto"/>
              <w:jc w:val="center"/>
              <w:rPr>
                <w:sz w:val="22"/>
              </w:rPr>
            </w:pPr>
            <w:r>
              <w:rPr>
                <w:sz w:val="22"/>
              </w:rPr>
              <w:t>511</w:t>
            </w:r>
          </w:p>
        </w:tc>
        <w:tc>
          <w:tcPr>
            <w:tcW w:w="1657" w:type="dxa"/>
          </w:tcPr>
          <w:p w:rsidR="00000000" w:rsidRDefault="00000000">
            <w:pPr>
              <w:spacing w:after="60" w:line="240" w:lineRule="auto"/>
              <w:jc w:val="center"/>
              <w:rPr>
                <w:sz w:val="22"/>
              </w:rPr>
            </w:pPr>
            <w:r>
              <w:rPr>
                <w:sz w:val="22"/>
              </w:rPr>
              <w:t>259</w:t>
            </w:r>
          </w:p>
        </w:tc>
      </w:tr>
      <w:tr w:rsidR="00000000">
        <w:tblPrEx>
          <w:tblCellMar>
            <w:top w:w="0" w:type="dxa"/>
            <w:bottom w:w="0" w:type="dxa"/>
          </w:tblCellMar>
        </w:tblPrEx>
        <w:trPr>
          <w:jc w:val="center"/>
        </w:trPr>
        <w:tc>
          <w:tcPr>
            <w:tcW w:w="2188" w:type="dxa"/>
            <w:vAlign w:val="center"/>
          </w:tcPr>
          <w:p w:rsidR="00000000" w:rsidRDefault="00000000">
            <w:pPr>
              <w:spacing w:after="60" w:line="240" w:lineRule="auto"/>
              <w:jc w:val="center"/>
              <w:rPr>
                <w:b/>
                <w:sz w:val="22"/>
              </w:rPr>
            </w:pPr>
            <w:r>
              <w:rPr>
                <w:b/>
                <w:sz w:val="22"/>
                <w:lang w:val="en-US"/>
              </w:rPr>
              <w:t>MESSOLONGHI</w:t>
            </w:r>
          </w:p>
        </w:tc>
        <w:tc>
          <w:tcPr>
            <w:tcW w:w="2398" w:type="dxa"/>
            <w:vAlign w:val="center"/>
          </w:tcPr>
          <w:p w:rsidR="00000000" w:rsidRDefault="00000000">
            <w:pPr>
              <w:spacing w:after="60" w:line="240" w:lineRule="auto"/>
              <w:jc w:val="center"/>
              <w:rPr>
                <w:sz w:val="22"/>
              </w:rPr>
            </w:pPr>
            <w:r>
              <w:rPr>
                <w:sz w:val="22"/>
                <w:lang w:val="en-US"/>
              </w:rPr>
              <w:t>MESSOLONGHI</w:t>
            </w:r>
          </w:p>
        </w:tc>
        <w:tc>
          <w:tcPr>
            <w:tcW w:w="2613" w:type="dxa"/>
          </w:tcPr>
          <w:p w:rsidR="00000000" w:rsidRDefault="00000000">
            <w:pPr>
              <w:spacing w:after="60" w:line="240" w:lineRule="auto"/>
              <w:jc w:val="center"/>
              <w:rPr>
                <w:sz w:val="22"/>
              </w:rPr>
            </w:pPr>
            <w:r>
              <w:rPr>
                <w:sz w:val="22"/>
              </w:rPr>
              <w:t>3872</w:t>
            </w:r>
          </w:p>
        </w:tc>
        <w:tc>
          <w:tcPr>
            <w:tcW w:w="1657" w:type="dxa"/>
          </w:tcPr>
          <w:p w:rsidR="00000000" w:rsidRDefault="00000000">
            <w:pPr>
              <w:spacing w:after="60" w:line="240" w:lineRule="auto"/>
              <w:jc w:val="center"/>
              <w:rPr>
                <w:sz w:val="22"/>
              </w:rPr>
            </w:pPr>
            <w:r>
              <w:rPr>
                <w:sz w:val="22"/>
              </w:rPr>
              <w:t>1905</w:t>
            </w:r>
          </w:p>
        </w:tc>
      </w:tr>
      <w:tr w:rsidR="00000000">
        <w:tblPrEx>
          <w:tblCellMar>
            <w:top w:w="0" w:type="dxa"/>
            <w:bottom w:w="0" w:type="dxa"/>
          </w:tblCellMar>
        </w:tblPrEx>
        <w:trPr>
          <w:jc w:val="center"/>
        </w:trPr>
        <w:tc>
          <w:tcPr>
            <w:tcW w:w="2188" w:type="dxa"/>
            <w:vAlign w:val="center"/>
          </w:tcPr>
          <w:p w:rsidR="00000000" w:rsidRDefault="00000000">
            <w:pPr>
              <w:spacing w:after="60" w:line="240" w:lineRule="auto"/>
              <w:jc w:val="center"/>
              <w:rPr>
                <w:b/>
                <w:sz w:val="22"/>
              </w:rPr>
            </w:pPr>
            <w:r>
              <w:rPr>
                <w:b/>
                <w:sz w:val="22"/>
                <w:lang w:val="en-US"/>
              </w:rPr>
              <w:t>PATRA</w:t>
            </w:r>
          </w:p>
        </w:tc>
        <w:tc>
          <w:tcPr>
            <w:tcW w:w="2398" w:type="dxa"/>
            <w:vAlign w:val="center"/>
          </w:tcPr>
          <w:p w:rsidR="00000000" w:rsidRDefault="00000000">
            <w:pPr>
              <w:spacing w:after="60" w:line="240" w:lineRule="auto"/>
              <w:jc w:val="center"/>
              <w:rPr>
                <w:sz w:val="22"/>
                <w:lang w:val="en-US"/>
              </w:rPr>
            </w:pPr>
            <w:r>
              <w:rPr>
                <w:sz w:val="22"/>
                <w:lang w:val="en-US"/>
              </w:rPr>
              <w:t>PATRA</w:t>
            </w:r>
          </w:p>
        </w:tc>
        <w:tc>
          <w:tcPr>
            <w:tcW w:w="2613" w:type="dxa"/>
          </w:tcPr>
          <w:p w:rsidR="00000000" w:rsidRDefault="00000000">
            <w:pPr>
              <w:spacing w:after="60" w:line="240" w:lineRule="auto"/>
              <w:jc w:val="center"/>
              <w:rPr>
                <w:sz w:val="22"/>
              </w:rPr>
            </w:pPr>
            <w:r>
              <w:rPr>
                <w:sz w:val="22"/>
              </w:rPr>
              <w:t>12302</w:t>
            </w:r>
          </w:p>
        </w:tc>
        <w:tc>
          <w:tcPr>
            <w:tcW w:w="1657" w:type="dxa"/>
          </w:tcPr>
          <w:p w:rsidR="00000000" w:rsidRDefault="00000000">
            <w:pPr>
              <w:spacing w:after="60" w:line="240" w:lineRule="auto"/>
              <w:jc w:val="center"/>
              <w:rPr>
                <w:sz w:val="22"/>
              </w:rPr>
            </w:pPr>
            <w:r>
              <w:rPr>
                <w:sz w:val="22"/>
              </w:rPr>
              <w:t>7155</w:t>
            </w:r>
          </w:p>
        </w:tc>
      </w:tr>
      <w:tr w:rsidR="00000000">
        <w:tblPrEx>
          <w:tblCellMar>
            <w:top w:w="0" w:type="dxa"/>
            <w:bottom w:w="0" w:type="dxa"/>
          </w:tblCellMar>
        </w:tblPrEx>
        <w:trPr>
          <w:jc w:val="center"/>
        </w:trPr>
        <w:tc>
          <w:tcPr>
            <w:tcW w:w="2188" w:type="dxa"/>
            <w:vAlign w:val="center"/>
          </w:tcPr>
          <w:p w:rsidR="00000000" w:rsidRDefault="00000000">
            <w:pPr>
              <w:spacing w:after="60" w:line="240" w:lineRule="auto"/>
              <w:jc w:val="center"/>
              <w:rPr>
                <w:b/>
                <w:sz w:val="22"/>
                <w:lang w:val="en-US"/>
              </w:rPr>
            </w:pPr>
            <w:r>
              <w:rPr>
                <w:b/>
                <w:sz w:val="22"/>
                <w:lang w:val="en-US"/>
              </w:rPr>
              <w:t>PIREAUS</w:t>
            </w:r>
          </w:p>
        </w:tc>
        <w:tc>
          <w:tcPr>
            <w:tcW w:w="2398" w:type="dxa"/>
            <w:vAlign w:val="center"/>
          </w:tcPr>
          <w:p w:rsidR="00000000" w:rsidRDefault="00000000">
            <w:pPr>
              <w:spacing w:after="60" w:line="240" w:lineRule="auto"/>
              <w:jc w:val="center"/>
              <w:rPr>
                <w:sz w:val="22"/>
              </w:rPr>
            </w:pPr>
            <w:r>
              <w:rPr>
                <w:sz w:val="22"/>
                <w:lang w:val="en-US"/>
              </w:rPr>
              <w:t>PIREAUS</w:t>
            </w:r>
          </w:p>
        </w:tc>
        <w:tc>
          <w:tcPr>
            <w:tcW w:w="2613" w:type="dxa"/>
          </w:tcPr>
          <w:p w:rsidR="00000000" w:rsidRDefault="00000000">
            <w:pPr>
              <w:spacing w:after="60" w:line="240" w:lineRule="auto"/>
              <w:jc w:val="center"/>
              <w:rPr>
                <w:sz w:val="22"/>
              </w:rPr>
            </w:pPr>
            <w:r>
              <w:rPr>
                <w:sz w:val="22"/>
              </w:rPr>
              <w:t>12148</w:t>
            </w:r>
          </w:p>
        </w:tc>
        <w:tc>
          <w:tcPr>
            <w:tcW w:w="1657" w:type="dxa"/>
          </w:tcPr>
          <w:p w:rsidR="00000000" w:rsidRDefault="00000000">
            <w:pPr>
              <w:spacing w:after="60" w:line="240" w:lineRule="auto"/>
              <w:jc w:val="center"/>
              <w:rPr>
                <w:sz w:val="22"/>
              </w:rPr>
            </w:pPr>
            <w:r>
              <w:rPr>
                <w:sz w:val="22"/>
              </w:rPr>
              <w:t>3774</w:t>
            </w:r>
          </w:p>
        </w:tc>
      </w:tr>
      <w:tr w:rsidR="00000000">
        <w:tblPrEx>
          <w:tblCellMar>
            <w:top w:w="0" w:type="dxa"/>
            <w:bottom w:w="0" w:type="dxa"/>
          </w:tblCellMar>
        </w:tblPrEx>
        <w:trPr>
          <w:jc w:val="center"/>
        </w:trPr>
        <w:tc>
          <w:tcPr>
            <w:tcW w:w="2188" w:type="dxa"/>
            <w:vAlign w:val="center"/>
          </w:tcPr>
          <w:p w:rsidR="00000000" w:rsidRDefault="00000000">
            <w:pPr>
              <w:pageBreakBefore/>
              <w:spacing w:after="60" w:line="240" w:lineRule="auto"/>
              <w:jc w:val="center"/>
              <w:rPr>
                <w:b/>
                <w:sz w:val="22"/>
              </w:rPr>
            </w:pPr>
            <w:r>
              <w:rPr>
                <w:b/>
                <w:sz w:val="22"/>
                <w:lang w:val="en-US"/>
              </w:rPr>
              <w:t>SERRES</w:t>
            </w:r>
          </w:p>
        </w:tc>
        <w:tc>
          <w:tcPr>
            <w:tcW w:w="2398" w:type="dxa"/>
            <w:vAlign w:val="center"/>
          </w:tcPr>
          <w:p w:rsidR="00000000" w:rsidRDefault="00000000">
            <w:pPr>
              <w:spacing w:after="60" w:line="240" w:lineRule="auto"/>
              <w:jc w:val="center"/>
              <w:rPr>
                <w:sz w:val="22"/>
              </w:rPr>
            </w:pPr>
            <w:r>
              <w:rPr>
                <w:sz w:val="22"/>
                <w:lang w:val="en-US"/>
              </w:rPr>
              <w:t>SERRES</w:t>
            </w:r>
          </w:p>
        </w:tc>
        <w:tc>
          <w:tcPr>
            <w:tcW w:w="2613" w:type="dxa"/>
          </w:tcPr>
          <w:p w:rsidR="00000000" w:rsidRDefault="00000000">
            <w:pPr>
              <w:spacing w:after="60" w:line="240" w:lineRule="auto"/>
              <w:jc w:val="center"/>
              <w:rPr>
                <w:sz w:val="22"/>
              </w:rPr>
            </w:pPr>
            <w:r>
              <w:rPr>
                <w:sz w:val="22"/>
              </w:rPr>
              <w:t>6757</w:t>
            </w:r>
          </w:p>
        </w:tc>
        <w:tc>
          <w:tcPr>
            <w:tcW w:w="1657" w:type="dxa"/>
          </w:tcPr>
          <w:p w:rsidR="00000000" w:rsidRDefault="00000000">
            <w:pPr>
              <w:spacing w:after="60" w:line="240" w:lineRule="auto"/>
              <w:jc w:val="center"/>
              <w:rPr>
                <w:sz w:val="22"/>
              </w:rPr>
            </w:pPr>
            <w:r>
              <w:rPr>
                <w:sz w:val="22"/>
              </w:rPr>
              <w:t>3225</w:t>
            </w:r>
          </w:p>
        </w:tc>
      </w:tr>
      <w:tr w:rsidR="00000000">
        <w:tblPrEx>
          <w:tblCellMar>
            <w:top w:w="0" w:type="dxa"/>
            <w:bottom w:w="0" w:type="dxa"/>
          </w:tblCellMar>
        </w:tblPrEx>
        <w:trPr>
          <w:jc w:val="center"/>
        </w:trPr>
        <w:tc>
          <w:tcPr>
            <w:tcW w:w="2188" w:type="dxa"/>
            <w:vAlign w:val="center"/>
          </w:tcPr>
          <w:p w:rsidR="00000000" w:rsidRDefault="00000000">
            <w:pPr>
              <w:spacing w:after="60" w:line="240" w:lineRule="auto"/>
              <w:jc w:val="center"/>
              <w:rPr>
                <w:b/>
                <w:sz w:val="22"/>
              </w:rPr>
            </w:pPr>
            <w:r>
              <w:rPr>
                <w:b/>
                <w:sz w:val="22"/>
                <w:lang w:val="en-US"/>
              </w:rPr>
              <w:t>CHALKIDA</w:t>
            </w:r>
          </w:p>
        </w:tc>
        <w:tc>
          <w:tcPr>
            <w:tcW w:w="2398" w:type="dxa"/>
            <w:vAlign w:val="center"/>
          </w:tcPr>
          <w:p w:rsidR="00000000" w:rsidRDefault="00000000">
            <w:pPr>
              <w:spacing w:after="60" w:line="240" w:lineRule="auto"/>
              <w:jc w:val="center"/>
              <w:rPr>
                <w:sz w:val="22"/>
              </w:rPr>
            </w:pPr>
            <w:r>
              <w:rPr>
                <w:sz w:val="22"/>
                <w:lang w:val="en-US"/>
              </w:rPr>
              <w:t>CHALKIDA</w:t>
            </w:r>
          </w:p>
        </w:tc>
        <w:tc>
          <w:tcPr>
            <w:tcW w:w="2613" w:type="dxa"/>
          </w:tcPr>
          <w:p w:rsidR="00000000" w:rsidRDefault="00000000">
            <w:pPr>
              <w:spacing w:after="60" w:line="240" w:lineRule="auto"/>
              <w:jc w:val="center"/>
              <w:rPr>
                <w:sz w:val="22"/>
              </w:rPr>
            </w:pPr>
            <w:r>
              <w:rPr>
                <w:sz w:val="22"/>
              </w:rPr>
              <w:t>7804</w:t>
            </w:r>
          </w:p>
        </w:tc>
        <w:tc>
          <w:tcPr>
            <w:tcW w:w="1657" w:type="dxa"/>
          </w:tcPr>
          <w:p w:rsidR="00000000" w:rsidRDefault="00000000">
            <w:pPr>
              <w:spacing w:after="60" w:line="240" w:lineRule="auto"/>
              <w:jc w:val="center"/>
              <w:rPr>
                <w:sz w:val="22"/>
              </w:rPr>
            </w:pPr>
            <w:r>
              <w:rPr>
                <w:sz w:val="22"/>
              </w:rPr>
              <w:t>3029</w:t>
            </w:r>
          </w:p>
        </w:tc>
      </w:tr>
      <w:tr w:rsidR="00000000">
        <w:tblPrEx>
          <w:tblCellMar>
            <w:top w:w="0" w:type="dxa"/>
            <w:bottom w:w="0" w:type="dxa"/>
          </w:tblCellMar>
        </w:tblPrEx>
        <w:trPr>
          <w:cantSplit/>
          <w:jc w:val="center"/>
        </w:trPr>
        <w:tc>
          <w:tcPr>
            <w:tcW w:w="4586" w:type="dxa"/>
            <w:gridSpan w:val="2"/>
          </w:tcPr>
          <w:p w:rsidR="00000000" w:rsidRDefault="00000000">
            <w:pPr>
              <w:spacing w:after="60" w:line="240" w:lineRule="auto"/>
              <w:jc w:val="center"/>
              <w:rPr>
                <w:b/>
                <w:sz w:val="22"/>
              </w:rPr>
            </w:pPr>
            <w:r>
              <w:rPr>
                <w:b/>
                <w:sz w:val="22"/>
                <w:lang w:val="en-US"/>
              </w:rPr>
              <w:t>TOTAL</w:t>
            </w:r>
          </w:p>
        </w:tc>
        <w:tc>
          <w:tcPr>
            <w:tcW w:w="2613" w:type="dxa"/>
          </w:tcPr>
          <w:p w:rsidR="00000000" w:rsidRDefault="00000000">
            <w:pPr>
              <w:spacing w:after="60" w:line="240" w:lineRule="auto"/>
              <w:jc w:val="center"/>
              <w:rPr>
                <w:b/>
                <w:sz w:val="22"/>
              </w:rPr>
            </w:pPr>
            <w:r>
              <w:rPr>
                <w:b/>
                <w:sz w:val="22"/>
              </w:rPr>
              <w:t>148696</w:t>
            </w:r>
          </w:p>
        </w:tc>
        <w:tc>
          <w:tcPr>
            <w:tcW w:w="1657" w:type="dxa"/>
          </w:tcPr>
          <w:p w:rsidR="00000000" w:rsidRDefault="00000000">
            <w:pPr>
              <w:spacing w:after="60" w:line="240" w:lineRule="auto"/>
              <w:jc w:val="center"/>
              <w:rPr>
                <w:b/>
                <w:sz w:val="22"/>
              </w:rPr>
            </w:pPr>
            <w:r>
              <w:rPr>
                <w:b/>
                <w:sz w:val="22"/>
              </w:rPr>
              <w:t>75765</w:t>
            </w:r>
          </w:p>
        </w:tc>
      </w:tr>
      <w:tr w:rsidR="00000000">
        <w:tblPrEx>
          <w:tblCellMar>
            <w:top w:w="0" w:type="dxa"/>
            <w:bottom w:w="0" w:type="dxa"/>
          </w:tblCellMar>
        </w:tblPrEx>
        <w:trPr>
          <w:cantSplit/>
          <w:jc w:val="center"/>
        </w:trPr>
        <w:tc>
          <w:tcPr>
            <w:tcW w:w="4586" w:type="dxa"/>
            <w:gridSpan w:val="2"/>
          </w:tcPr>
          <w:p w:rsidR="00000000" w:rsidRDefault="00000000">
            <w:pPr>
              <w:spacing w:after="60" w:line="240" w:lineRule="auto"/>
              <w:jc w:val="center"/>
              <w:rPr>
                <w:sz w:val="22"/>
              </w:rPr>
            </w:pPr>
            <w:r>
              <w:rPr>
                <w:color w:val="000000"/>
                <w:sz w:val="22"/>
              </w:rPr>
              <w:t>Α</w:t>
            </w:r>
            <w:r>
              <w:rPr>
                <w:color w:val="000000"/>
                <w:sz w:val="22"/>
                <w:lang w:val="en-US"/>
              </w:rPr>
              <w:t>S</w:t>
            </w:r>
            <w:r>
              <w:rPr>
                <w:color w:val="000000"/>
                <w:sz w:val="22"/>
              </w:rPr>
              <w:t>ΕΤΕΜ-</w:t>
            </w:r>
            <w:r>
              <w:rPr>
                <w:color w:val="000000"/>
                <w:sz w:val="22"/>
                <w:lang w:val="en-US"/>
              </w:rPr>
              <w:t>SELETE</w:t>
            </w:r>
            <w:r>
              <w:rPr>
                <w:sz w:val="22"/>
                <w:lang w:val="en-US"/>
              </w:rPr>
              <w:t xml:space="preserve">  (School  of Educators of Vocational  &amp; Technical  Education)</w:t>
            </w:r>
          </w:p>
        </w:tc>
        <w:tc>
          <w:tcPr>
            <w:tcW w:w="2613" w:type="dxa"/>
          </w:tcPr>
          <w:p w:rsidR="00000000" w:rsidRDefault="00000000">
            <w:pPr>
              <w:spacing w:after="60" w:line="240" w:lineRule="auto"/>
              <w:jc w:val="center"/>
              <w:rPr>
                <w:sz w:val="22"/>
              </w:rPr>
            </w:pPr>
            <w:r>
              <w:rPr>
                <w:sz w:val="22"/>
              </w:rPr>
              <w:t>1280</w:t>
            </w:r>
          </w:p>
        </w:tc>
        <w:tc>
          <w:tcPr>
            <w:tcW w:w="1657" w:type="dxa"/>
          </w:tcPr>
          <w:p w:rsidR="00000000" w:rsidRDefault="00000000">
            <w:pPr>
              <w:spacing w:after="60" w:line="240" w:lineRule="auto"/>
              <w:jc w:val="center"/>
              <w:rPr>
                <w:sz w:val="22"/>
              </w:rPr>
            </w:pPr>
            <w:r>
              <w:rPr>
                <w:sz w:val="22"/>
              </w:rPr>
              <w:t>350</w:t>
            </w:r>
          </w:p>
        </w:tc>
      </w:tr>
      <w:tr w:rsidR="00000000">
        <w:tblPrEx>
          <w:tblCellMar>
            <w:top w:w="0" w:type="dxa"/>
            <w:bottom w:w="0" w:type="dxa"/>
          </w:tblCellMar>
        </w:tblPrEx>
        <w:trPr>
          <w:cantSplit/>
          <w:jc w:val="center"/>
        </w:trPr>
        <w:tc>
          <w:tcPr>
            <w:tcW w:w="4586" w:type="dxa"/>
            <w:gridSpan w:val="2"/>
            <w:vAlign w:val="center"/>
          </w:tcPr>
          <w:p w:rsidR="00000000" w:rsidRDefault="00000000">
            <w:pPr>
              <w:spacing w:after="60" w:line="240" w:lineRule="auto"/>
              <w:jc w:val="center"/>
              <w:rPr>
                <w:b/>
                <w:w w:val="150"/>
                <w:sz w:val="22"/>
              </w:rPr>
            </w:pPr>
            <w:r>
              <w:rPr>
                <w:b/>
                <w:w w:val="150"/>
                <w:sz w:val="22"/>
                <w:lang w:val="en-US"/>
              </w:rPr>
              <w:t>GENERAL</w:t>
            </w:r>
            <w:r>
              <w:rPr>
                <w:b/>
                <w:w w:val="150"/>
                <w:sz w:val="22"/>
              </w:rPr>
              <w:t xml:space="preserve"> </w:t>
            </w:r>
            <w:r>
              <w:rPr>
                <w:b/>
                <w:w w:val="150"/>
                <w:sz w:val="22"/>
                <w:lang w:val="en-US"/>
              </w:rPr>
              <w:t>TOTAL</w:t>
            </w:r>
          </w:p>
        </w:tc>
        <w:tc>
          <w:tcPr>
            <w:tcW w:w="2613" w:type="dxa"/>
            <w:vAlign w:val="center"/>
          </w:tcPr>
          <w:p w:rsidR="00000000" w:rsidRDefault="00000000">
            <w:pPr>
              <w:spacing w:after="60" w:line="240" w:lineRule="auto"/>
              <w:jc w:val="center"/>
              <w:rPr>
                <w:b/>
                <w:w w:val="150"/>
                <w:sz w:val="22"/>
              </w:rPr>
            </w:pPr>
            <w:r>
              <w:rPr>
                <w:b/>
                <w:w w:val="150"/>
                <w:sz w:val="22"/>
              </w:rPr>
              <w:t>149976</w:t>
            </w:r>
          </w:p>
        </w:tc>
        <w:tc>
          <w:tcPr>
            <w:tcW w:w="1657" w:type="dxa"/>
            <w:vAlign w:val="center"/>
          </w:tcPr>
          <w:p w:rsidR="00000000" w:rsidRDefault="00000000">
            <w:pPr>
              <w:spacing w:after="60" w:line="240" w:lineRule="auto"/>
              <w:jc w:val="center"/>
              <w:rPr>
                <w:b/>
                <w:w w:val="150"/>
                <w:sz w:val="22"/>
              </w:rPr>
            </w:pPr>
            <w:r>
              <w:rPr>
                <w:b/>
                <w:w w:val="150"/>
                <w:sz w:val="22"/>
              </w:rPr>
              <w:t>76115</w:t>
            </w:r>
          </w:p>
        </w:tc>
      </w:tr>
    </w:tbl>
    <w:p w:rsidR="00000000" w:rsidRDefault="00000000">
      <w:pPr>
        <w:spacing w:before="80" w:after="120" w:line="240" w:lineRule="auto"/>
        <w:jc w:val="center"/>
        <w:rPr>
          <w:color w:val="000000"/>
          <w:sz w:val="23"/>
        </w:rPr>
      </w:pPr>
      <w:r>
        <w:rPr>
          <w:b/>
          <w:color w:val="000000"/>
          <w:sz w:val="23"/>
          <w:lang w:val="en-US"/>
        </w:rPr>
        <w:t>TABLE</w:t>
      </w:r>
      <w:r>
        <w:rPr>
          <w:b/>
          <w:color w:val="000000"/>
          <w:sz w:val="23"/>
        </w:rPr>
        <w:t xml:space="preserve"> 5</w:t>
      </w:r>
    </w:p>
    <w:p w:rsidR="00000000" w:rsidRDefault="00000000">
      <w:pPr>
        <w:spacing w:after="120" w:line="240" w:lineRule="auto"/>
        <w:jc w:val="center"/>
        <w:rPr>
          <w:sz w:val="23"/>
        </w:rPr>
      </w:pPr>
      <w:r>
        <w:rPr>
          <w:color w:val="000000"/>
          <w:sz w:val="23"/>
        </w:rPr>
        <w:t>(</w:t>
      </w:r>
      <w:r>
        <w:rPr>
          <w:color w:val="000000"/>
          <w:sz w:val="23"/>
          <w:lang w:val="en-US"/>
        </w:rPr>
        <w:t>Source</w:t>
      </w:r>
      <w:r>
        <w:rPr>
          <w:color w:val="000000"/>
          <w:sz w:val="23"/>
        </w:rPr>
        <w:t xml:space="preserve"> </w:t>
      </w:r>
      <w:r>
        <w:rPr>
          <w:sz w:val="23"/>
          <w:lang w:val="en-US"/>
        </w:rPr>
        <w:t>Ministry of National Education and Religious Affairs</w:t>
      </w:r>
      <w:r>
        <w:rPr>
          <w:color w:val="000000"/>
          <w:sz w:val="23"/>
        </w:rPr>
        <w:t xml:space="preserve">, </w:t>
      </w:r>
      <w:r>
        <w:rPr>
          <w:sz w:val="23"/>
        </w:rPr>
        <w:t>Directorate for Planning and Operational Research</w:t>
      </w:r>
      <w:r>
        <w:rPr>
          <w:color w:val="000000"/>
          <w:sz w:val="23"/>
        </w:rPr>
        <w:t>, Dept</w:t>
      </w:r>
      <w:r>
        <w:rPr>
          <w:sz w:val="23"/>
        </w:rPr>
        <w:t>. of Oper. Research &amp; Statistics)</w:t>
      </w:r>
    </w:p>
    <w:p w:rsidR="00000000" w:rsidRDefault="00000000">
      <w:pPr>
        <w:spacing w:after="120" w:line="240" w:lineRule="auto"/>
        <w:rPr>
          <w:color w:val="000000"/>
          <w:sz w:val="23"/>
        </w:rPr>
      </w:pPr>
    </w:p>
    <w:p w:rsidR="00000000" w:rsidRDefault="00000000">
      <w:pPr>
        <w:spacing w:after="120" w:line="240" w:lineRule="auto"/>
        <w:jc w:val="center"/>
        <w:rPr>
          <w:b/>
          <w:sz w:val="23"/>
        </w:rPr>
      </w:pPr>
      <w:r>
        <w:rPr>
          <w:b/>
          <w:sz w:val="23"/>
          <w:lang w:val="en-US"/>
        </w:rPr>
        <w:t>GENERAL</w:t>
      </w:r>
      <w:r>
        <w:rPr>
          <w:b/>
          <w:sz w:val="23"/>
        </w:rPr>
        <w:t xml:space="preserve"> </w:t>
      </w:r>
      <w:r>
        <w:rPr>
          <w:b/>
          <w:sz w:val="23"/>
          <w:lang w:val="en-US"/>
        </w:rPr>
        <w:t>TOTAL</w:t>
      </w:r>
      <w:r>
        <w:rPr>
          <w:b/>
          <w:sz w:val="23"/>
        </w:rPr>
        <w:t xml:space="preserve"> </w:t>
      </w:r>
      <w:r>
        <w:rPr>
          <w:b/>
          <w:sz w:val="23"/>
          <w:lang w:val="en-US"/>
        </w:rPr>
        <w:t>OF</w:t>
      </w:r>
      <w:r>
        <w:rPr>
          <w:b/>
          <w:sz w:val="23"/>
        </w:rPr>
        <w:t xml:space="preserve"> </w:t>
      </w:r>
      <w:r>
        <w:rPr>
          <w:b/>
          <w:sz w:val="23"/>
          <w:lang w:val="en-US"/>
        </w:rPr>
        <w:t>STUDENTS</w:t>
      </w:r>
      <w:r>
        <w:rPr>
          <w:b/>
          <w:sz w:val="23"/>
        </w:rPr>
        <w:t xml:space="preserve"> IN </w:t>
      </w:r>
      <w:r>
        <w:rPr>
          <w:b/>
          <w:sz w:val="23"/>
          <w:lang w:val="en-US"/>
        </w:rPr>
        <w:t>TECHNOLOGICAL</w:t>
      </w:r>
      <w:r>
        <w:rPr>
          <w:b/>
          <w:sz w:val="23"/>
        </w:rPr>
        <w:t xml:space="preserve"> </w:t>
      </w:r>
      <w:r>
        <w:rPr>
          <w:b/>
          <w:sz w:val="23"/>
          <w:lang w:val="en-US"/>
        </w:rPr>
        <w:t>EDUCATIONAL</w:t>
      </w:r>
      <w:r>
        <w:rPr>
          <w:b/>
          <w:sz w:val="23"/>
        </w:rPr>
        <w:t xml:space="preserve"> </w:t>
      </w:r>
      <w:r>
        <w:rPr>
          <w:b/>
          <w:sz w:val="23"/>
          <w:lang w:val="en-US"/>
        </w:rPr>
        <w:t>INSTITUTES</w:t>
      </w:r>
      <w:r>
        <w:rPr>
          <w:b/>
          <w:sz w:val="23"/>
        </w:rPr>
        <w:t xml:space="preserve"> (</w:t>
      </w:r>
      <w:r>
        <w:rPr>
          <w:b/>
          <w:sz w:val="23"/>
          <w:lang w:val="en-US"/>
        </w:rPr>
        <w:t>T</w:t>
      </w:r>
      <w:r>
        <w:rPr>
          <w:b/>
          <w:sz w:val="23"/>
        </w:rPr>
        <w:t>.</w:t>
      </w:r>
      <w:r>
        <w:rPr>
          <w:b/>
          <w:sz w:val="23"/>
          <w:lang w:val="en-US"/>
        </w:rPr>
        <w:t>E</w:t>
      </w:r>
      <w:r>
        <w:rPr>
          <w:b/>
          <w:sz w:val="23"/>
        </w:rPr>
        <w:t>.</w:t>
      </w:r>
      <w:r>
        <w:rPr>
          <w:b/>
          <w:sz w:val="23"/>
          <w:lang w:val="en-US"/>
        </w:rPr>
        <w:t>I</w:t>
      </w:r>
      <w:r>
        <w:rPr>
          <w:b/>
          <w:sz w:val="23"/>
        </w:rPr>
        <w:t>.) 2001 - 2002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88"/>
        <w:gridCol w:w="2398"/>
        <w:gridCol w:w="2613"/>
        <w:gridCol w:w="1657"/>
      </w:tblGrid>
      <w:tr w:rsidR="00000000">
        <w:tblPrEx>
          <w:tblCellMar>
            <w:top w:w="0" w:type="dxa"/>
            <w:bottom w:w="0" w:type="dxa"/>
          </w:tblCellMar>
        </w:tblPrEx>
        <w:trPr>
          <w:jc w:val="center"/>
        </w:trPr>
        <w:tc>
          <w:tcPr>
            <w:tcW w:w="2188" w:type="dxa"/>
            <w:vAlign w:val="center"/>
          </w:tcPr>
          <w:p w:rsidR="00000000" w:rsidRDefault="00000000">
            <w:pPr>
              <w:spacing w:after="120" w:line="240" w:lineRule="auto"/>
              <w:jc w:val="center"/>
              <w:rPr>
                <w:b/>
                <w:sz w:val="23"/>
              </w:rPr>
            </w:pPr>
            <w:r>
              <w:rPr>
                <w:b/>
                <w:sz w:val="23"/>
                <w:lang w:val="en-US"/>
              </w:rPr>
              <w:t>DISTRICT</w:t>
            </w:r>
          </w:p>
        </w:tc>
        <w:tc>
          <w:tcPr>
            <w:tcW w:w="2398" w:type="dxa"/>
            <w:vAlign w:val="center"/>
          </w:tcPr>
          <w:p w:rsidR="00000000" w:rsidRDefault="00000000">
            <w:pPr>
              <w:spacing w:after="120" w:line="240" w:lineRule="auto"/>
              <w:jc w:val="center"/>
              <w:rPr>
                <w:b/>
                <w:sz w:val="23"/>
              </w:rPr>
            </w:pPr>
            <w:r>
              <w:rPr>
                <w:b/>
                <w:sz w:val="23"/>
                <w:lang w:val="en-US"/>
              </w:rPr>
              <w:t>BRANCH</w:t>
            </w:r>
          </w:p>
        </w:tc>
        <w:tc>
          <w:tcPr>
            <w:tcW w:w="2613" w:type="dxa"/>
            <w:vAlign w:val="center"/>
          </w:tcPr>
          <w:p w:rsidR="00000000" w:rsidRDefault="00000000">
            <w:pPr>
              <w:spacing w:after="120" w:line="240" w:lineRule="auto"/>
              <w:jc w:val="center"/>
              <w:rPr>
                <w:b/>
                <w:sz w:val="23"/>
              </w:rPr>
            </w:pPr>
            <w:r>
              <w:rPr>
                <w:b/>
                <w:sz w:val="23"/>
                <w:lang w:val="en-US"/>
              </w:rPr>
              <w:t xml:space="preserve">TOTAL NoOF </w:t>
            </w:r>
            <w:r>
              <w:rPr>
                <w:b/>
                <w:sz w:val="23"/>
              </w:rPr>
              <w:t xml:space="preserve"> </w:t>
            </w:r>
            <w:r>
              <w:rPr>
                <w:b/>
                <w:sz w:val="23"/>
                <w:lang w:val="en-US"/>
              </w:rPr>
              <w:t>ENROLLED  STUDENTS</w:t>
            </w:r>
          </w:p>
        </w:tc>
        <w:tc>
          <w:tcPr>
            <w:tcW w:w="1657" w:type="dxa"/>
            <w:vAlign w:val="center"/>
          </w:tcPr>
          <w:p w:rsidR="00000000" w:rsidRDefault="00000000">
            <w:pPr>
              <w:spacing w:after="120" w:line="240" w:lineRule="auto"/>
              <w:jc w:val="center"/>
              <w:rPr>
                <w:b/>
                <w:sz w:val="23"/>
              </w:rPr>
            </w:pPr>
            <w:r>
              <w:rPr>
                <w:b/>
                <w:sz w:val="23"/>
                <w:lang w:val="en-US"/>
              </w:rPr>
              <w:t>WOMEN</w:t>
            </w:r>
          </w:p>
        </w:tc>
      </w:tr>
      <w:tr w:rsidR="00000000">
        <w:tblPrEx>
          <w:tblCellMar>
            <w:top w:w="0" w:type="dxa"/>
            <w:bottom w:w="0" w:type="dxa"/>
          </w:tblCellMar>
        </w:tblPrEx>
        <w:trPr>
          <w:jc w:val="center"/>
        </w:trPr>
        <w:tc>
          <w:tcPr>
            <w:tcW w:w="2188" w:type="dxa"/>
            <w:vAlign w:val="center"/>
          </w:tcPr>
          <w:p w:rsidR="00000000" w:rsidRDefault="00000000">
            <w:pPr>
              <w:spacing w:after="120" w:line="240" w:lineRule="auto"/>
              <w:jc w:val="center"/>
              <w:rPr>
                <w:b/>
                <w:sz w:val="23"/>
              </w:rPr>
            </w:pPr>
            <w:r>
              <w:rPr>
                <w:b/>
                <w:sz w:val="23"/>
                <w:lang w:val="en-US"/>
              </w:rPr>
              <w:t>ATHENS</w:t>
            </w:r>
          </w:p>
        </w:tc>
        <w:tc>
          <w:tcPr>
            <w:tcW w:w="2398" w:type="dxa"/>
            <w:vAlign w:val="center"/>
          </w:tcPr>
          <w:p w:rsidR="00000000" w:rsidRDefault="00000000">
            <w:pPr>
              <w:spacing w:after="120" w:line="240" w:lineRule="auto"/>
              <w:jc w:val="center"/>
              <w:rPr>
                <w:sz w:val="23"/>
              </w:rPr>
            </w:pPr>
            <w:r>
              <w:rPr>
                <w:sz w:val="23"/>
                <w:lang w:val="en-US"/>
              </w:rPr>
              <w:t>ATHENS</w:t>
            </w:r>
          </w:p>
        </w:tc>
        <w:tc>
          <w:tcPr>
            <w:tcW w:w="2613" w:type="dxa"/>
          </w:tcPr>
          <w:p w:rsidR="00000000" w:rsidRDefault="00000000">
            <w:pPr>
              <w:spacing w:after="120" w:line="240" w:lineRule="auto"/>
              <w:jc w:val="center"/>
              <w:rPr>
                <w:sz w:val="23"/>
              </w:rPr>
            </w:pPr>
            <w:r>
              <w:rPr>
                <w:sz w:val="23"/>
              </w:rPr>
              <w:t>31269</w:t>
            </w:r>
          </w:p>
        </w:tc>
        <w:tc>
          <w:tcPr>
            <w:tcW w:w="1657" w:type="dxa"/>
          </w:tcPr>
          <w:p w:rsidR="00000000" w:rsidRDefault="00000000">
            <w:pPr>
              <w:spacing w:after="120" w:line="240" w:lineRule="auto"/>
              <w:jc w:val="center"/>
              <w:rPr>
                <w:sz w:val="23"/>
              </w:rPr>
            </w:pPr>
            <w:r>
              <w:rPr>
                <w:sz w:val="23"/>
              </w:rPr>
              <w:t>18698</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120" w:line="240" w:lineRule="auto"/>
              <w:jc w:val="center"/>
              <w:rPr>
                <w:b/>
                <w:sz w:val="23"/>
              </w:rPr>
            </w:pPr>
            <w:r>
              <w:rPr>
                <w:b/>
                <w:sz w:val="23"/>
                <w:lang w:val="en-US"/>
              </w:rPr>
              <w:t>EPIRUS</w:t>
            </w:r>
          </w:p>
        </w:tc>
        <w:tc>
          <w:tcPr>
            <w:tcW w:w="2398" w:type="dxa"/>
            <w:vAlign w:val="center"/>
          </w:tcPr>
          <w:p w:rsidR="00000000" w:rsidRDefault="00000000">
            <w:pPr>
              <w:spacing w:after="120" w:line="240" w:lineRule="auto"/>
              <w:jc w:val="center"/>
              <w:rPr>
                <w:sz w:val="23"/>
              </w:rPr>
            </w:pPr>
            <w:r>
              <w:rPr>
                <w:sz w:val="23"/>
                <w:lang w:val="en-US"/>
              </w:rPr>
              <w:t>ARTA</w:t>
            </w:r>
          </w:p>
        </w:tc>
        <w:tc>
          <w:tcPr>
            <w:tcW w:w="2613" w:type="dxa"/>
          </w:tcPr>
          <w:p w:rsidR="00000000" w:rsidRDefault="00000000">
            <w:pPr>
              <w:spacing w:after="120" w:line="240" w:lineRule="auto"/>
              <w:jc w:val="center"/>
              <w:rPr>
                <w:sz w:val="23"/>
              </w:rPr>
            </w:pPr>
            <w:r>
              <w:rPr>
                <w:sz w:val="23"/>
              </w:rPr>
              <w:t>3404</w:t>
            </w:r>
          </w:p>
        </w:tc>
        <w:tc>
          <w:tcPr>
            <w:tcW w:w="1657" w:type="dxa"/>
          </w:tcPr>
          <w:p w:rsidR="00000000" w:rsidRDefault="00000000">
            <w:pPr>
              <w:spacing w:after="120" w:line="240" w:lineRule="auto"/>
              <w:jc w:val="center"/>
              <w:rPr>
                <w:sz w:val="23"/>
              </w:rPr>
            </w:pPr>
            <w:r>
              <w:rPr>
                <w:sz w:val="23"/>
              </w:rPr>
              <w:t>1781</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IOANNINA</w:t>
            </w:r>
          </w:p>
        </w:tc>
        <w:tc>
          <w:tcPr>
            <w:tcW w:w="2613" w:type="dxa"/>
          </w:tcPr>
          <w:p w:rsidR="00000000" w:rsidRDefault="00000000">
            <w:pPr>
              <w:spacing w:after="120" w:line="240" w:lineRule="auto"/>
              <w:jc w:val="center"/>
              <w:rPr>
                <w:sz w:val="23"/>
              </w:rPr>
            </w:pPr>
            <w:r>
              <w:rPr>
                <w:sz w:val="23"/>
              </w:rPr>
              <w:t>1960</w:t>
            </w:r>
          </w:p>
        </w:tc>
        <w:tc>
          <w:tcPr>
            <w:tcW w:w="1657" w:type="dxa"/>
          </w:tcPr>
          <w:p w:rsidR="00000000" w:rsidRDefault="00000000">
            <w:pPr>
              <w:spacing w:after="120" w:line="240" w:lineRule="auto"/>
              <w:jc w:val="center"/>
              <w:rPr>
                <w:sz w:val="23"/>
              </w:rPr>
            </w:pPr>
            <w:r>
              <w:rPr>
                <w:sz w:val="23"/>
              </w:rPr>
              <w:t>1740</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IGOUMENITSA</w:t>
            </w:r>
          </w:p>
        </w:tc>
        <w:tc>
          <w:tcPr>
            <w:tcW w:w="2613" w:type="dxa"/>
          </w:tcPr>
          <w:p w:rsidR="00000000" w:rsidRDefault="00000000">
            <w:pPr>
              <w:spacing w:after="120" w:line="240" w:lineRule="auto"/>
              <w:jc w:val="center"/>
              <w:rPr>
                <w:sz w:val="23"/>
              </w:rPr>
            </w:pPr>
            <w:r>
              <w:rPr>
                <w:sz w:val="23"/>
              </w:rPr>
              <w:t>2015</w:t>
            </w:r>
          </w:p>
        </w:tc>
        <w:tc>
          <w:tcPr>
            <w:tcW w:w="1657" w:type="dxa"/>
          </w:tcPr>
          <w:p w:rsidR="00000000" w:rsidRDefault="00000000">
            <w:pPr>
              <w:spacing w:after="120" w:line="240" w:lineRule="auto"/>
              <w:jc w:val="center"/>
              <w:rPr>
                <w:sz w:val="23"/>
              </w:rPr>
            </w:pPr>
            <w:r>
              <w:rPr>
                <w:sz w:val="23"/>
              </w:rPr>
              <w:t>1180</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PREVEZA</w:t>
            </w:r>
          </w:p>
        </w:tc>
        <w:tc>
          <w:tcPr>
            <w:tcW w:w="2613" w:type="dxa"/>
          </w:tcPr>
          <w:p w:rsidR="00000000" w:rsidRDefault="00000000">
            <w:pPr>
              <w:spacing w:after="120" w:line="240" w:lineRule="auto"/>
              <w:jc w:val="center"/>
              <w:rPr>
                <w:sz w:val="23"/>
              </w:rPr>
            </w:pPr>
            <w:r>
              <w:rPr>
                <w:sz w:val="23"/>
              </w:rPr>
              <w:t>1593</w:t>
            </w:r>
          </w:p>
        </w:tc>
        <w:tc>
          <w:tcPr>
            <w:tcW w:w="1657" w:type="dxa"/>
          </w:tcPr>
          <w:p w:rsidR="00000000" w:rsidRDefault="00000000">
            <w:pPr>
              <w:spacing w:after="120" w:line="240" w:lineRule="auto"/>
              <w:jc w:val="center"/>
              <w:rPr>
                <w:sz w:val="23"/>
              </w:rPr>
            </w:pPr>
            <w:r>
              <w:rPr>
                <w:sz w:val="23"/>
              </w:rPr>
              <w:t>1007</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ARGOSTOLI</w:t>
            </w:r>
          </w:p>
        </w:tc>
        <w:tc>
          <w:tcPr>
            <w:tcW w:w="2613" w:type="dxa"/>
          </w:tcPr>
          <w:p w:rsidR="00000000" w:rsidRDefault="00000000">
            <w:pPr>
              <w:spacing w:after="120" w:line="240" w:lineRule="auto"/>
              <w:jc w:val="center"/>
              <w:rPr>
                <w:sz w:val="23"/>
              </w:rPr>
            </w:pPr>
            <w:r>
              <w:rPr>
                <w:sz w:val="23"/>
              </w:rPr>
              <w:t>455</w:t>
            </w:r>
          </w:p>
        </w:tc>
        <w:tc>
          <w:tcPr>
            <w:tcW w:w="1657" w:type="dxa"/>
          </w:tcPr>
          <w:p w:rsidR="00000000" w:rsidRDefault="00000000">
            <w:pPr>
              <w:spacing w:after="120" w:line="240" w:lineRule="auto"/>
              <w:jc w:val="center"/>
              <w:rPr>
                <w:sz w:val="23"/>
              </w:rPr>
            </w:pPr>
            <w:r>
              <w:rPr>
                <w:sz w:val="23"/>
              </w:rPr>
              <w:t>235</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lang w:val="en-US"/>
              </w:rPr>
            </w:pPr>
            <w:r>
              <w:rPr>
                <w:sz w:val="23"/>
                <w:lang w:val="en-US"/>
              </w:rPr>
              <w:t>LIXOURI</w:t>
            </w:r>
          </w:p>
        </w:tc>
        <w:tc>
          <w:tcPr>
            <w:tcW w:w="2613" w:type="dxa"/>
          </w:tcPr>
          <w:p w:rsidR="00000000" w:rsidRDefault="00000000">
            <w:pPr>
              <w:spacing w:after="120" w:line="240" w:lineRule="auto"/>
              <w:jc w:val="center"/>
              <w:rPr>
                <w:sz w:val="23"/>
              </w:rPr>
            </w:pPr>
            <w:r>
              <w:rPr>
                <w:sz w:val="23"/>
              </w:rPr>
              <w:t>317</w:t>
            </w:r>
          </w:p>
        </w:tc>
        <w:tc>
          <w:tcPr>
            <w:tcW w:w="1657" w:type="dxa"/>
          </w:tcPr>
          <w:p w:rsidR="00000000" w:rsidRDefault="00000000">
            <w:pPr>
              <w:spacing w:after="120" w:line="240" w:lineRule="auto"/>
              <w:jc w:val="center"/>
              <w:rPr>
                <w:sz w:val="23"/>
              </w:rPr>
            </w:pPr>
            <w:r>
              <w:rPr>
                <w:sz w:val="23"/>
              </w:rPr>
              <w:t>124</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120" w:line="240" w:lineRule="auto"/>
              <w:jc w:val="center"/>
              <w:rPr>
                <w:b/>
                <w:sz w:val="23"/>
              </w:rPr>
            </w:pPr>
            <w:r>
              <w:rPr>
                <w:b/>
                <w:sz w:val="23"/>
                <w:lang w:val="en-US"/>
              </w:rPr>
              <w:t>CRETE</w:t>
            </w:r>
          </w:p>
        </w:tc>
        <w:tc>
          <w:tcPr>
            <w:tcW w:w="2398" w:type="dxa"/>
            <w:vAlign w:val="center"/>
          </w:tcPr>
          <w:p w:rsidR="00000000" w:rsidRDefault="00000000">
            <w:pPr>
              <w:spacing w:after="120" w:line="240" w:lineRule="auto"/>
              <w:jc w:val="center"/>
              <w:rPr>
                <w:sz w:val="23"/>
              </w:rPr>
            </w:pPr>
            <w:r>
              <w:rPr>
                <w:sz w:val="23"/>
                <w:lang w:val="en-US"/>
              </w:rPr>
              <w:t>HERAKELION</w:t>
            </w:r>
          </w:p>
        </w:tc>
        <w:tc>
          <w:tcPr>
            <w:tcW w:w="2613" w:type="dxa"/>
          </w:tcPr>
          <w:p w:rsidR="00000000" w:rsidRDefault="00000000">
            <w:pPr>
              <w:spacing w:after="120" w:line="240" w:lineRule="auto"/>
              <w:jc w:val="center"/>
              <w:rPr>
                <w:sz w:val="23"/>
              </w:rPr>
            </w:pPr>
            <w:r>
              <w:rPr>
                <w:sz w:val="23"/>
              </w:rPr>
              <w:t>10373</w:t>
            </w:r>
          </w:p>
        </w:tc>
        <w:tc>
          <w:tcPr>
            <w:tcW w:w="1657" w:type="dxa"/>
          </w:tcPr>
          <w:p w:rsidR="00000000" w:rsidRDefault="00000000">
            <w:pPr>
              <w:spacing w:after="120" w:line="240" w:lineRule="auto"/>
              <w:jc w:val="center"/>
              <w:rPr>
                <w:sz w:val="23"/>
              </w:rPr>
            </w:pPr>
            <w:r>
              <w:rPr>
                <w:sz w:val="23"/>
              </w:rPr>
              <w:t>5500</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CHANIA</w:t>
            </w:r>
          </w:p>
        </w:tc>
        <w:tc>
          <w:tcPr>
            <w:tcW w:w="2613" w:type="dxa"/>
          </w:tcPr>
          <w:p w:rsidR="00000000" w:rsidRDefault="00000000">
            <w:pPr>
              <w:spacing w:after="120" w:line="240" w:lineRule="auto"/>
              <w:jc w:val="center"/>
              <w:rPr>
                <w:sz w:val="23"/>
              </w:rPr>
            </w:pPr>
            <w:r>
              <w:rPr>
                <w:sz w:val="23"/>
              </w:rPr>
              <w:t>1139</w:t>
            </w:r>
          </w:p>
        </w:tc>
        <w:tc>
          <w:tcPr>
            <w:tcW w:w="1657" w:type="dxa"/>
          </w:tcPr>
          <w:p w:rsidR="00000000" w:rsidRDefault="00000000">
            <w:pPr>
              <w:spacing w:after="120" w:line="240" w:lineRule="auto"/>
              <w:jc w:val="center"/>
              <w:rPr>
                <w:sz w:val="23"/>
              </w:rPr>
            </w:pPr>
            <w:r>
              <w:rPr>
                <w:sz w:val="23"/>
              </w:rPr>
              <w:t>276</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RETHYMNON</w:t>
            </w:r>
          </w:p>
        </w:tc>
        <w:tc>
          <w:tcPr>
            <w:tcW w:w="2613" w:type="dxa"/>
          </w:tcPr>
          <w:p w:rsidR="00000000" w:rsidRDefault="00000000">
            <w:pPr>
              <w:spacing w:after="120" w:line="240" w:lineRule="auto"/>
              <w:jc w:val="center"/>
              <w:rPr>
                <w:sz w:val="23"/>
              </w:rPr>
            </w:pPr>
            <w:r>
              <w:rPr>
                <w:sz w:val="23"/>
              </w:rPr>
              <w:t>140</w:t>
            </w:r>
          </w:p>
        </w:tc>
        <w:tc>
          <w:tcPr>
            <w:tcW w:w="1657" w:type="dxa"/>
          </w:tcPr>
          <w:p w:rsidR="00000000" w:rsidRDefault="00000000">
            <w:pPr>
              <w:spacing w:after="120" w:line="240" w:lineRule="auto"/>
              <w:jc w:val="center"/>
              <w:rPr>
                <w:sz w:val="23"/>
              </w:rPr>
            </w:pPr>
            <w:r>
              <w:rPr>
                <w:sz w:val="23"/>
              </w:rPr>
              <w:t>40</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SITEIA</w:t>
            </w:r>
          </w:p>
        </w:tc>
        <w:tc>
          <w:tcPr>
            <w:tcW w:w="2613" w:type="dxa"/>
          </w:tcPr>
          <w:p w:rsidR="00000000" w:rsidRDefault="00000000">
            <w:pPr>
              <w:spacing w:after="120" w:line="240" w:lineRule="auto"/>
              <w:jc w:val="center"/>
              <w:rPr>
                <w:sz w:val="23"/>
              </w:rPr>
            </w:pPr>
            <w:r>
              <w:rPr>
                <w:sz w:val="23"/>
              </w:rPr>
              <w:t>251</w:t>
            </w:r>
          </w:p>
        </w:tc>
        <w:tc>
          <w:tcPr>
            <w:tcW w:w="1657" w:type="dxa"/>
          </w:tcPr>
          <w:p w:rsidR="00000000" w:rsidRDefault="00000000">
            <w:pPr>
              <w:spacing w:after="120" w:line="240" w:lineRule="auto"/>
              <w:jc w:val="center"/>
              <w:rPr>
                <w:sz w:val="23"/>
              </w:rPr>
            </w:pPr>
            <w:r>
              <w:rPr>
                <w:sz w:val="23"/>
              </w:rPr>
              <w:t>200</w:t>
            </w:r>
          </w:p>
        </w:tc>
      </w:tr>
      <w:tr w:rsidR="00000000">
        <w:tblPrEx>
          <w:tblCellMar>
            <w:top w:w="0" w:type="dxa"/>
            <w:bottom w:w="0" w:type="dxa"/>
          </w:tblCellMar>
        </w:tblPrEx>
        <w:trPr>
          <w:jc w:val="center"/>
        </w:trPr>
        <w:tc>
          <w:tcPr>
            <w:tcW w:w="2188" w:type="dxa"/>
            <w:vAlign w:val="center"/>
          </w:tcPr>
          <w:p w:rsidR="00000000" w:rsidRDefault="00000000">
            <w:pPr>
              <w:spacing w:after="120" w:line="240" w:lineRule="auto"/>
              <w:jc w:val="center"/>
              <w:rPr>
                <w:b/>
                <w:sz w:val="23"/>
              </w:rPr>
            </w:pPr>
            <w:r>
              <w:rPr>
                <w:b/>
                <w:sz w:val="23"/>
                <w:lang w:val="en-US"/>
              </w:rPr>
              <w:t>THESSALONIKI</w:t>
            </w:r>
          </w:p>
        </w:tc>
        <w:tc>
          <w:tcPr>
            <w:tcW w:w="2398" w:type="dxa"/>
            <w:vAlign w:val="center"/>
          </w:tcPr>
          <w:p w:rsidR="00000000" w:rsidRDefault="00000000">
            <w:pPr>
              <w:spacing w:after="120" w:line="240" w:lineRule="auto"/>
              <w:jc w:val="center"/>
              <w:rPr>
                <w:sz w:val="23"/>
              </w:rPr>
            </w:pPr>
            <w:r>
              <w:rPr>
                <w:sz w:val="23"/>
                <w:lang w:val="en-US"/>
              </w:rPr>
              <w:t>THESSALONIKI</w:t>
            </w:r>
          </w:p>
        </w:tc>
        <w:tc>
          <w:tcPr>
            <w:tcW w:w="2613" w:type="dxa"/>
          </w:tcPr>
          <w:p w:rsidR="00000000" w:rsidRDefault="00000000">
            <w:pPr>
              <w:spacing w:after="120" w:line="240" w:lineRule="auto"/>
              <w:jc w:val="center"/>
              <w:rPr>
                <w:sz w:val="23"/>
              </w:rPr>
            </w:pPr>
            <w:r>
              <w:rPr>
                <w:sz w:val="23"/>
              </w:rPr>
              <w:t>20563</w:t>
            </w:r>
          </w:p>
        </w:tc>
        <w:tc>
          <w:tcPr>
            <w:tcW w:w="1657" w:type="dxa"/>
          </w:tcPr>
          <w:p w:rsidR="00000000" w:rsidRDefault="00000000">
            <w:pPr>
              <w:spacing w:after="120" w:line="240" w:lineRule="auto"/>
              <w:jc w:val="center"/>
              <w:rPr>
                <w:sz w:val="23"/>
              </w:rPr>
            </w:pPr>
            <w:r>
              <w:rPr>
                <w:sz w:val="23"/>
              </w:rPr>
              <w:t>11001</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120" w:line="240" w:lineRule="auto"/>
              <w:jc w:val="center"/>
              <w:rPr>
                <w:b/>
                <w:sz w:val="23"/>
                <w:lang w:val="en-US"/>
              </w:rPr>
            </w:pPr>
            <w:r>
              <w:rPr>
                <w:b/>
                <w:sz w:val="23"/>
                <w:lang w:val="en-US"/>
              </w:rPr>
              <w:t>KILKIS</w:t>
            </w:r>
          </w:p>
        </w:tc>
        <w:tc>
          <w:tcPr>
            <w:tcW w:w="2398" w:type="dxa"/>
            <w:vAlign w:val="center"/>
          </w:tcPr>
          <w:p w:rsidR="00000000" w:rsidRDefault="00000000">
            <w:pPr>
              <w:spacing w:after="120" w:line="240" w:lineRule="auto"/>
              <w:jc w:val="center"/>
              <w:rPr>
                <w:sz w:val="23"/>
              </w:rPr>
            </w:pPr>
            <w:r>
              <w:rPr>
                <w:sz w:val="23"/>
                <w:lang w:val="en-US"/>
              </w:rPr>
              <w:t>KILKIS</w:t>
            </w:r>
          </w:p>
        </w:tc>
        <w:tc>
          <w:tcPr>
            <w:tcW w:w="2613" w:type="dxa"/>
          </w:tcPr>
          <w:p w:rsidR="00000000" w:rsidRDefault="00000000">
            <w:pPr>
              <w:spacing w:after="120" w:line="240" w:lineRule="auto"/>
              <w:jc w:val="center"/>
              <w:rPr>
                <w:sz w:val="23"/>
              </w:rPr>
            </w:pPr>
            <w:r>
              <w:rPr>
                <w:sz w:val="23"/>
              </w:rPr>
              <w:t>368</w:t>
            </w:r>
          </w:p>
        </w:tc>
        <w:tc>
          <w:tcPr>
            <w:tcW w:w="1657" w:type="dxa"/>
          </w:tcPr>
          <w:p w:rsidR="00000000" w:rsidRDefault="00000000">
            <w:pPr>
              <w:spacing w:after="120" w:line="240" w:lineRule="auto"/>
              <w:jc w:val="center"/>
              <w:rPr>
                <w:sz w:val="23"/>
              </w:rPr>
            </w:pPr>
            <w:r>
              <w:rPr>
                <w:sz w:val="23"/>
              </w:rPr>
              <w:t>318</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lang w:val="en-US"/>
              </w:rPr>
            </w:pPr>
            <w:r>
              <w:rPr>
                <w:sz w:val="23"/>
                <w:lang w:val="en-US"/>
              </w:rPr>
              <w:t>MOUDANIA</w:t>
            </w:r>
          </w:p>
        </w:tc>
        <w:tc>
          <w:tcPr>
            <w:tcW w:w="2613" w:type="dxa"/>
          </w:tcPr>
          <w:p w:rsidR="00000000" w:rsidRDefault="00000000">
            <w:pPr>
              <w:spacing w:after="120" w:line="240" w:lineRule="auto"/>
              <w:jc w:val="center"/>
              <w:rPr>
                <w:sz w:val="23"/>
              </w:rPr>
            </w:pPr>
            <w:r>
              <w:rPr>
                <w:sz w:val="23"/>
              </w:rPr>
              <w:t>269</w:t>
            </w:r>
          </w:p>
        </w:tc>
        <w:tc>
          <w:tcPr>
            <w:tcW w:w="1657" w:type="dxa"/>
          </w:tcPr>
          <w:p w:rsidR="00000000" w:rsidRDefault="00000000">
            <w:pPr>
              <w:spacing w:after="120" w:line="240" w:lineRule="auto"/>
              <w:jc w:val="center"/>
              <w:rPr>
                <w:sz w:val="23"/>
              </w:rPr>
            </w:pPr>
            <w:r>
              <w:rPr>
                <w:sz w:val="23"/>
              </w:rPr>
              <w:t>90</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120" w:line="240" w:lineRule="auto"/>
              <w:jc w:val="center"/>
              <w:rPr>
                <w:b/>
                <w:sz w:val="23"/>
              </w:rPr>
            </w:pPr>
            <w:r>
              <w:rPr>
                <w:b/>
                <w:sz w:val="23"/>
                <w:lang w:val="en-US"/>
              </w:rPr>
              <w:t>KAVALA</w:t>
            </w:r>
          </w:p>
        </w:tc>
        <w:tc>
          <w:tcPr>
            <w:tcW w:w="2398" w:type="dxa"/>
            <w:vAlign w:val="center"/>
          </w:tcPr>
          <w:p w:rsidR="00000000" w:rsidRDefault="00000000">
            <w:pPr>
              <w:spacing w:after="120" w:line="240" w:lineRule="auto"/>
              <w:jc w:val="center"/>
              <w:rPr>
                <w:sz w:val="23"/>
              </w:rPr>
            </w:pPr>
            <w:r>
              <w:rPr>
                <w:sz w:val="23"/>
                <w:lang w:val="en-US"/>
              </w:rPr>
              <w:t>KAVALA</w:t>
            </w:r>
          </w:p>
        </w:tc>
        <w:tc>
          <w:tcPr>
            <w:tcW w:w="2613" w:type="dxa"/>
          </w:tcPr>
          <w:p w:rsidR="00000000" w:rsidRDefault="00000000">
            <w:pPr>
              <w:spacing w:after="120" w:line="240" w:lineRule="auto"/>
              <w:jc w:val="center"/>
              <w:rPr>
                <w:sz w:val="23"/>
              </w:rPr>
            </w:pPr>
            <w:r>
              <w:rPr>
                <w:sz w:val="23"/>
              </w:rPr>
              <w:t>7558</w:t>
            </w:r>
          </w:p>
        </w:tc>
        <w:tc>
          <w:tcPr>
            <w:tcW w:w="1657" w:type="dxa"/>
          </w:tcPr>
          <w:p w:rsidR="00000000" w:rsidRDefault="00000000">
            <w:pPr>
              <w:spacing w:after="120" w:line="240" w:lineRule="auto"/>
              <w:jc w:val="center"/>
              <w:rPr>
                <w:sz w:val="23"/>
              </w:rPr>
            </w:pPr>
            <w:r>
              <w:rPr>
                <w:sz w:val="23"/>
              </w:rPr>
              <w:t>3034</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DRAMA</w:t>
            </w:r>
          </w:p>
        </w:tc>
        <w:tc>
          <w:tcPr>
            <w:tcW w:w="2613" w:type="dxa"/>
          </w:tcPr>
          <w:p w:rsidR="00000000" w:rsidRDefault="00000000">
            <w:pPr>
              <w:spacing w:after="120" w:line="240" w:lineRule="auto"/>
              <w:jc w:val="center"/>
              <w:rPr>
                <w:sz w:val="23"/>
              </w:rPr>
            </w:pPr>
            <w:r>
              <w:rPr>
                <w:sz w:val="23"/>
              </w:rPr>
              <w:t>767</w:t>
            </w:r>
          </w:p>
        </w:tc>
        <w:tc>
          <w:tcPr>
            <w:tcW w:w="1657" w:type="dxa"/>
          </w:tcPr>
          <w:p w:rsidR="00000000" w:rsidRDefault="00000000">
            <w:pPr>
              <w:spacing w:after="120" w:line="240" w:lineRule="auto"/>
              <w:jc w:val="center"/>
              <w:rPr>
                <w:sz w:val="23"/>
              </w:rPr>
            </w:pPr>
            <w:r>
              <w:rPr>
                <w:sz w:val="23"/>
              </w:rPr>
              <w:t>379</w:t>
            </w:r>
          </w:p>
        </w:tc>
      </w:tr>
      <w:tr w:rsidR="00000000">
        <w:tblPrEx>
          <w:tblCellMar>
            <w:top w:w="0" w:type="dxa"/>
            <w:bottom w:w="0" w:type="dxa"/>
          </w:tblCellMar>
        </w:tblPrEx>
        <w:trPr>
          <w:jc w:val="center"/>
        </w:trPr>
        <w:tc>
          <w:tcPr>
            <w:tcW w:w="2188" w:type="dxa"/>
            <w:vAlign w:val="center"/>
          </w:tcPr>
          <w:p w:rsidR="00000000" w:rsidRDefault="00000000">
            <w:pPr>
              <w:spacing w:after="120" w:line="240" w:lineRule="auto"/>
              <w:jc w:val="center"/>
              <w:rPr>
                <w:b/>
                <w:sz w:val="23"/>
              </w:rPr>
            </w:pPr>
            <w:r>
              <w:rPr>
                <w:b/>
                <w:sz w:val="23"/>
                <w:lang w:val="en-US"/>
              </w:rPr>
              <w:t>KALAMATA</w:t>
            </w:r>
          </w:p>
        </w:tc>
        <w:tc>
          <w:tcPr>
            <w:tcW w:w="2398" w:type="dxa"/>
            <w:vAlign w:val="center"/>
          </w:tcPr>
          <w:p w:rsidR="00000000" w:rsidRDefault="00000000">
            <w:pPr>
              <w:spacing w:after="120" w:line="240" w:lineRule="auto"/>
              <w:jc w:val="center"/>
              <w:rPr>
                <w:sz w:val="23"/>
              </w:rPr>
            </w:pPr>
            <w:r>
              <w:rPr>
                <w:sz w:val="23"/>
                <w:lang w:val="en-US"/>
              </w:rPr>
              <w:t>KALAMATA</w:t>
            </w:r>
          </w:p>
        </w:tc>
        <w:tc>
          <w:tcPr>
            <w:tcW w:w="2613" w:type="dxa"/>
          </w:tcPr>
          <w:p w:rsidR="00000000" w:rsidRDefault="00000000">
            <w:pPr>
              <w:spacing w:after="120" w:line="240" w:lineRule="auto"/>
              <w:jc w:val="center"/>
              <w:rPr>
                <w:sz w:val="23"/>
              </w:rPr>
            </w:pPr>
            <w:r>
              <w:rPr>
                <w:sz w:val="23"/>
              </w:rPr>
              <w:t>5449</w:t>
            </w:r>
          </w:p>
        </w:tc>
        <w:tc>
          <w:tcPr>
            <w:tcW w:w="1657" w:type="dxa"/>
          </w:tcPr>
          <w:p w:rsidR="00000000" w:rsidRDefault="00000000">
            <w:pPr>
              <w:spacing w:after="120" w:line="240" w:lineRule="auto"/>
              <w:jc w:val="center"/>
              <w:rPr>
                <w:sz w:val="23"/>
              </w:rPr>
            </w:pPr>
            <w:r>
              <w:rPr>
                <w:sz w:val="23"/>
              </w:rPr>
              <w:t>3029</w:t>
            </w:r>
          </w:p>
        </w:tc>
      </w:tr>
      <w:tr w:rsidR="00000000">
        <w:tblPrEx>
          <w:tblCellMar>
            <w:top w:w="0" w:type="dxa"/>
            <w:bottom w:w="0" w:type="dxa"/>
          </w:tblCellMar>
        </w:tblPrEx>
        <w:trPr>
          <w:cantSplit/>
          <w:jc w:val="center"/>
        </w:trPr>
        <w:tc>
          <w:tcPr>
            <w:tcW w:w="2188" w:type="dxa"/>
            <w:vMerge w:val="restart"/>
            <w:vAlign w:val="center"/>
          </w:tcPr>
          <w:p w:rsidR="00000000" w:rsidRDefault="00000000">
            <w:pPr>
              <w:pageBreakBefore/>
              <w:spacing w:after="120" w:line="240" w:lineRule="auto"/>
              <w:jc w:val="center"/>
              <w:rPr>
                <w:b/>
                <w:sz w:val="23"/>
              </w:rPr>
            </w:pPr>
            <w:r>
              <w:rPr>
                <w:b/>
                <w:sz w:val="23"/>
                <w:lang w:val="en-US"/>
              </w:rPr>
              <w:t>KOZANI</w:t>
            </w:r>
          </w:p>
        </w:tc>
        <w:tc>
          <w:tcPr>
            <w:tcW w:w="2398" w:type="dxa"/>
            <w:vAlign w:val="center"/>
          </w:tcPr>
          <w:p w:rsidR="00000000" w:rsidRDefault="00000000">
            <w:pPr>
              <w:spacing w:after="120" w:line="240" w:lineRule="auto"/>
              <w:jc w:val="center"/>
              <w:rPr>
                <w:sz w:val="23"/>
              </w:rPr>
            </w:pPr>
            <w:r>
              <w:rPr>
                <w:sz w:val="23"/>
                <w:lang w:val="en-US"/>
              </w:rPr>
              <w:t>KOZANI</w:t>
            </w:r>
          </w:p>
        </w:tc>
        <w:tc>
          <w:tcPr>
            <w:tcW w:w="2613" w:type="dxa"/>
          </w:tcPr>
          <w:p w:rsidR="00000000" w:rsidRDefault="00000000">
            <w:pPr>
              <w:spacing w:after="120" w:line="240" w:lineRule="auto"/>
              <w:jc w:val="center"/>
              <w:rPr>
                <w:sz w:val="23"/>
              </w:rPr>
            </w:pPr>
            <w:r>
              <w:rPr>
                <w:sz w:val="23"/>
              </w:rPr>
              <w:t>7720</w:t>
            </w:r>
          </w:p>
        </w:tc>
        <w:tc>
          <w:tcPr>
            <w:tcW w:w="1657" w:type="dxa"/>
          </w:tcPr>
          <w:p w:rsidR="00000000" w:rsidRDefault="00000000">
            <w:pPr>
              <w:spacing w:after="120" w:line="240" w:lineRule="auto"/>
              <w:jc w:val="center"/>
              <w:rPr>
                <w:sz w:val="23"/>
              </w:rPr>
            </w:pPr>
            <w:r>
              <w:rPr>
                <w:sz w:val="23"/>
              </w:rPr>
              <w:t>3461</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FLORINA</w:t>
            </w:r>
          </w:p>
        </w:tc>
        <w:tc>
          <w:tcPr>
            <w:tcW w:w="2613" w:type="dxa"/>
          </w:tcPr>
          <w:p w:rsidR="00000000" w:rsidRDefault="00000000">
            <w:pPr>
              <w:spacing w:after="120" w:line="240" w:lineRule="auto"/>
              <w:jc w:val="center"/>
              <w:rPr>
                <w:sz w:val="23"/>
              </w:rPr>
            </w:pPr>
            <w:r>
              <w:rPr>
                <w:sz w:val="23"/>
              </w:rPr>
              <w:t>2363</w:t>
            </w:r>
          </w:p>
        </w:tc>
        <w:tc>
          <w:tcPr>
            <w:tcW w:w="1657" w:type="dxa"/>
          </w:tcPr>
          <w:p w:rsidR="00000000" w:rsidRDefault="00000000">
            <w:pPr>
              <w:spacing w:after="120" w:line="240" w:lineRule="auto"/>
              <w:jc w:val="center"/>
              <w:rPr>
                <w:sz w:val="23"/>
              </w:rPr>
            </w:pPr>
            <w:r>
              <w:rPr>
                <w:sz w:val="23"/>
              </w:rPr>
              <w:t>1051</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KASTORIA</w:t>
            </w:r>
          </w:p>
        </w:tc>
        <w:tc>
          <w:tcPr>
            <w:tcW w:w="2613" w:type="dxa"/>
          </w:tcPr>
          <w:p w:rsidR="00000000" w:rsidRDefault="00000000">
            <w:pPr>
              <w:spacing w:after="120" w:line="240" w:lineRule="auto"/>
              <w:jc w:val="center"/>
              <w:rPr>
                <w:sz w:val="23"/>
              </w:rPr>
            </w:pPr>
            <w:r>
              <w:rPr>
                <w:sz w:val="23"/>
              </w:rPr>
              <w:t>2259</w:t>
            </w:r>
          </w:p>
        </w:tc>
        <w:tc>
          <w:tcPr>
            <w:tcW w:w="1657" w:type="dxa"/>
          </w:tcPr>
          <w:p w:rsidR="00000000" w:rsidRDefault="00000000">
            <w:pPr>
              <w:spacing w:after="120" w:line="240" w:lineRule="auto"/>
              <w:jc w:val="center"/>
              <w:rPr>
                <w:sz w:val="23"/>
              </w:rPr>
            </w:pPr>
            <w:r>
              <w:rPr>
                <w:sz w:val="23"/>
              </w:rPr>
              <w:t>1150</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120" w:line="240" w:lineRule="auto"/>
              <w:jc w:val="center"/>
              <w:rPr>
                <w:b/>
                <w:sz w:val="23"/>
                <w:lang w:val="en-US"/>
              </w:rPr>
            </w:pPr>
            <w:r>
              <w:rPr>
                <w:b/>
                <w:sz w:val="23"/>
                <w:lang w:val="en-US"/>
              </w:rPr>
              <w:t>LARISSA</w:t>
            </w:r>
          </w:p>
        </w:tc>
        <w:tc>
          <w:tcPr>
            <w:tcW w:w="2398" w:type="dxa"/>
            <w:vAlign w:val="center"/>
          </w:tcPr>
          <w:p w:rsidR="00000000" w:rsidRDefault="00000000">
            <w:pPr>
              <w:spacing w:after="120" w:line="240" w:lineRule="auto"/>
              <w:jc w:val="center"/>
              <w:rPr>
                <w:sz w:val="23"/>
              </w:rPr>
            </w:pPr>
            <w:r>
              <w:rPr>
                <w:sz w:val="23"/>
                <w:lang w:val="en-US"/>
              </w:rPr>
              <w:t>LARISSA</w:t>
            </w:r>
          </w:p>
        </w:tc>
        <w:tc>
          <w:tcPr>
            <w:tcW w:w="2613" w:type="dxa"/>
          </w:tcPr>
          <w:p w:rsidR="00000000" w:rsidRDefault="00000000">
            <w:pPr>
              <w:spacing w:after="120" w:line="240" w:lineRule="auto"/>
              <w:jc w:val="center"/>
              <w:rPr>
                <w:sz w:val="23"/>
              </w:rPr>
            </w:pPr>
            <w:r>
              <w:rPr>
                <w:sz w:val="23"/>
              </w:rPr>
              <w:t>14909</w:t>
            </w:r>
          </w:p>
        </w:tc>
        <w:tc>
          <w:tcPr>
            <w:tcW w:w="1657" w:type="dxa"/>
          </w:tcPr>
          <w:p w:rsidR="00000000" w:rsidRDefault="00000000">
            <w:pPr>
              <w:spacing w:after="120" w:line="240" w:lineRule="auto"/>
              <w:jc w:val="center"/>
              <w:rPr>
                <w:sz w:val="23"/>
              </w:rPr>
            </w:pPr>
            <w:r>
              <w:rPr>
                <w:sz w:val="23"/>
              </w:rPr>
              <w:t>7507</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KARDITSA</w:t>
            </w:r>
          </w:p>
        </w:tc>
        <w:tc>
          <w:tcPr>
            <w:tcW w:w="2613" w:type="dxa"/>
          </w:tcPr>
          <w:p w:rsidR="00000000" w:rsidRDefault="00000000">
            <w:pPr>
              <w:spacing w:after="120" w:line="240" w:lineRule="auto"/>
              <w:jc w:val="center"/>
              <w:rPr>
                <w:sz w:val="23"/>
              </w:rPr>
            </w:pPr>
            <w:r>
              <w:rPr>
                <w:sz w:val="23"/>
              </w:rPr>
              <w:t>1449</w:t>
            </w:r>
          </w:p>
        </w:tc>
        <w:tc>
          <w:tcPr>
            <w:tcW w:w="1657" w:type="dxa"/>
          </w:tcPr>
          <w:p w:rsidR="00000000" w:rsidRDefault="00000000">
            <w:pPr>
              <w:spacing w:after="120" w:line="240" w:lineRule="auto"/>
              <w:jc w:val="center"/>
              <w:rPr>
                <w:sz w:val="23"/>
              </w:rPr>
            </w:pPr>
            <w:r>
              <w:rPr>
                <w:sz w:val="23"/>
              </w:rPr>
              <w:t>713</w:t>
            </w:r>
          </w:p>
        </w:tc>
      </w:tr>
      <w:tr w:rsidR="00000000">
        <w:tblPrEx>
          <w:tblCellMar>
            <w:top w:w="0" w:type="dxa"/>
            <w:bottom w:w="0" w:type="dxa"/>
          </w:tblCellMar>
        </w:tblPrEx>
        <w:trPr>
          <w:cantSplit/>
          <w:jc w:val="center"/>
        </w:trPr>
        <w:tc>
          <w:tcPr>
            <w:tcW w:w="2188" w:type="dxa"/>
            <w:vMerge w:val="restart"/>
            <w:vAlign w:val="center"/>
          </w:tcPr>
          <w:p w:rsidR="00000000" w:rsidRDefault="00000000">
            <w:pPr>
              <w:spacing w:after="120" w:line="240" w:lineRule="auto"/>
              <w:jc w:val="center"/>
              <w:rPr>
                <w:b/>
                <w:sz w:val="23"/>
              </w:rPr>
            </w:pPr>
            <w:r>
              <w:rPr>
                <w:b/>
                <w:sz w:val="23"/>
                <w:lang w:val="en-US"/>
              </w:rPr>
              <w:t>LAMIA</w:t>
            </w:r>
          </w:p>
        </w:tc>
        <w:tc>
          <w:tcPr>
            <w:tcW w:w="2398" w:type="dxa"/>
            <w:vAlign w:val="center"/>
          </w:tcPr>
          <w:p w:rsidR="00000000" w:rsidRDefault="00000000">
            <w:pPr>
              <w:spacing w:after="120" w:line="240" w:lineRule="auto"/>
              <w:jc w:val="center"/>
              <w:rPr>
                <w:sz w:val="23"/>
              </w:rPr>
            </w:pPr>
            <w:r>
              <w:rPr>
                <w:sz w:val="23"/>
                <w:lang w:val="en-US"/>
              </w:rPr>
              <w:t>LAMIA</w:t>
            </w:r>
          </w:p>
        </w:tc>
        <w:tc>
          <w:tcPr>
            <w:tcW w:w="2613" w:type="dxa"/>
          </w:tcPr>
          <w:p w:rsidR="00000000" w:rsidRDefault="00000000">
            <w:pPr>
              <w:spacing w:after="120" w:line="240" w:lineRule="auto"/>
              <w:jc w:val="center"/>
              <w:rPr>
                <w:sz w:val="23"/>
              </w:rPr>
            </w:pPr>
            <w:r>
              <w:rPr>
                <w:sz w:val="23"/>
              </w:rPr>
              <w:t>5280</w:t>
            </w:r>
          </w:p>
        </w:tc>
        <w:tc>
          <w:tcPr>
            <w:tcW w:w="1657" w:type="dxa"/>
          </w:tcPr>
          <w:p w:rsidR="00000000" w:rsidRDefault="00000000">
            <w:pPr>
              <w:spacing w:after="120" w:line="240" w:lineRule="auto"/>
              <w:jc w:val="center"/>
              <w:rPr>
                <w:sz w:val="23"/>
              </w:rPr>
            </w:pPr>
            <w:r>
              <w:rPr>
                <w:sz w:val="23"/>
              </w:rPr>
              <w:t>1744</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KARPENISSI</w:t>
            </w:r>
          </w:p>
        </w:tc>
        <w:tc>
          <w:tcPr>
            <w:tcW w:w="2613" w:type="dxa"/>
          </w:tcPr>
          <w:p w:rsidR="00000000" w:rsidRDefault="00000000">
            <w:pPr>
              <w:spacing w:after="120" w:line="240" w:lineRule="auto"/>
              <w:jc w:val="center"/>
              <w:rPr>
                <w:sz w:val="23"/>
              </w:rPr>
            </w:pPr>
            <w:r>
              <w:rPr>
                <w:sz w:val="23"/>
              </w:rPr>
              <w:t>632</w:t>
            </w:r>
          </w:p>
        </w:tc>
        <w:tc>
          <w:tcPr>
            <w:tcW w:w="1657" w:type="dxa"/>
          </w:tcPr>
          <w:p w:rsidR="00000000" w:rsidRDefault="00000000">
            <w:pPr>
              <w:spacing w:after="120" w:line="240" w:lineRule="auto"/>
              <w:jc w:val="center"/>
              <w:rPr>
                <w:sz w:val="23"/>
              </w:rPr>
            </w:pPr>
            <w:r>
              <w:rPr>
                <w:sz w:val="23"/>
              </w:rPr>
              <w:t>294</w:t>
            </w:r>
          </w:p>
        </w:tc>
      </w:tr>
      <w:tr w:rsidR="00000000">
        <w:tblPrEx>
          <w:tblCellMar>
            <w:top w:w="0" w:type="dxa"/>
            <w:bottom w:w="0" w:type="dxa"/>
          </w:tblCellMar>
        </w:tblPrEx>
        <w:trPr>
          <w:cantSplit/>
          <w:jc w:val="center"/>
        </w:trPr>
        <w:tc>
          <w:tcPr>
            <w:tcW w:w="2188" w:type="dxa"/>
            <w:vMerge/>
            <w:vAlign w:val="center"/>
          </w:tcPr>
          <w:p w:rsidR="00000000" w:rsidRDefault="00000000">
            <w:pPr>
              <w:spacing w:after="120" w:line="240" w:lineRule="auto"/>
              <w:jc w:val="center"/>
              <w:rPr>
                <w:b/>
                <w:sz w:val="23"/>
              </w:rPr>
            </w:pPr>
          </w:p>
        </w:tc>
        <w:tc>
          <w:tcPr>
            <w:tcW w:w="2398" w:type="dxa"/>
            <w:vAlign w:val="center"/>
          </w:tcPr>
          <w:p w:rsidR="00000000" w:rsidRDefault="00000000">
            <w:pPr>
              <w:spacing w:after="120" w:line="240" w:lineRule="auto"/>
              <w:jc w:val="center"/>
              <w:rPr>
                <w:sz w:val="23"/>
              </w:rPr>
            </w:pPr>
            <w:r>
              <w:rPr>
                <w:sz w:val="23"/>
                <w:lang w:val="en-US"/>
              </w:rPr>
              <w:t>AMFISSA</w:t>
            </w:r>
          </w:p>
        </w:tc>
        <w:tc>
          <w:tcPr>
            <w:tcW w:w="2613" w:type="dxa"/>
          </w:tcPr>
          <w:p w:rsidR="00000000" w:rsidRDefault="00000000">
            <w:pPr>
              <w:spacing w:after="120" w:line="240" w:lineRule="auto"/>
              <w:jc w:val="center"/>
              <w:rPr>
                <w:sz w:val="23"/>
              </w:rPr>
            </w:pPr>
            <w:r>
              <w:rPr>
                <w:sz w:val="23"/>
              </w:rPr>
              <w:t>807</w:t>
            </w:r>
          </w:p>
        </w:tc>
        <w:tc>
          <w:tcPr>
            <w:tcW w:w="1657" w:type="dxa"/>
          </w:tcPr>
          <w:p w:rsidR="00000000" w:rsidRDefault="00000000">
            <w:pPr>
              <w:spacing w:after="120" w:line="240" w:lineRule="auto"/>
              <w:jc w:val="center"/>
              <w:rPr>
                <w:sz w:val="23"/>
              </w:rPr>
            </w:pPr>
            <w:r>
              <w:rPr>
                <w:sz w:val="23"/>
              </w:rPr>
              <w:t>514</w:t>
            </w:r>
          </w:p>
        </w:tc>
      </w:tr>
      <w:tr w:rsidR="00000000">
        <w:tblPrEx>
          <w:tblCellMar>
            <w:top w:w="0" w:type="dxa"/>
            <w:bottom w:w="0" w:type="dxa"/>
          </w:tblCellMar>
        </w:tblPrEx>
        <w:trPr>
          <w:jc w:val="center"/>
        </w:trPr>
        <w:tc>
          <w:tcPr>
            <w:tcW w:w="2188" w:type="dxa"/>
            <w:vAlign w:val="center"/>
          </w:tcPr>
          <w:p w:rsidR="00000000" w:rsidRDefault="00000000">
            <w:pPr>
              <w:spacing w:after="120" w:line="240" w:lineRule="auto"/>
              <w:jc w:val="center"/>
              <w:rPr>
                <w:b/>
                <w:sz w:val="23"/>
              </w:rPr>
            </w:pPr>
            <w:r>
              <w:rPr>
                <w:b/>
                <w:sz w:val="23"/>
                <w:lang w:val="en-US"/>
              </w:rPr>
              <w:t>MESSOLONGHI</w:t>
            </w:r>
          </w:p>
        </w:tc>
        <w:tc>
          <w:tcPr>
            <w:tcW w:w="2398" w:type="dxa"/>
            <w:vAlign w:val="center"/>
          </w:tcPr>
          <w:p w:rsidR="00000000" w:rsidRDefault="00000000">
            <w:pPr>
              <w:spacing w:after="120" w:line="240" w:lineRule="auto"/>
              <w:jc w:val="center"/>
              <w:rPr>
                <w:sz w:val="23"/>
              </w:rPr>
            </w:pPr>
            <w:r>
              <w:rPr>
                <w:sz w:val="23"/>
                <w:lang w:val="en-US"/>
              </w:rPr>
              <w:t>MESSOLONGHI</w:t>
            </w:r>
          </w:p>
        </w:tc>
        <w:tc>
          <w:tcPr>
            <w:tcW w:w="2613" w:type="dxa"/>
          </w:tcPr>
          <w:p w:rsidR="00000000" w:rsidRDefault="00000000">
            <w:pPr>
              <w:spacing w:after="120" w:line="240" w:lineRule="auto"/>
              <w:jc w:val="center"/>
              <w:rPr>
                <w:sz w:val="23"/>
              </w:rPr>
            </w:pPr>
            <w:r>
              <w:rPr>
                <w:sz w:val="23"/>
              </w:rPr>
              <w:t>5075</w:t>
            </w:r>
          </w:p>
        </w:tc>
        <w:tc>
          <w:tcPr>
            <w:tcW w:w="1657" w:type="dxa"/>
          </w:tcPr>
          <w:p w:rsidR="00000000" w:rsidRDefault="00000000">
            <w:pPr>
              <w:spacing w:after="120" w:line="240" w:lineRule="auto"/>
              <w:jc w:val="center"/>
              <w:rPr>
                <w:sz w:val="23"/>
              </w:rPr>
            </w:pPr>
            <w:r>
              <w:rPr>
                <w:sz w:val="23"/>
              </w:rPr>
              <w:t>2379</w:t>
            </w:r>
          </w:p>
        </w:tc>
      </w:tr>
      <w:tr w:rsidR="00000000">
        <w:tblPrEx>
          <w:tblCellMar>
            <w:top w:w="0" w:type="dxa"/>
            <w:bottom w:w="0" w:type="dxa"/>
          </w:tblCellMar>
        </w:tblPrEx>
        <w:trPr>
          <w:jc w:val="center"/>
        </w:trPr>
        <w:tc>
          <w:tcPr>
            <w:tcW w:w="2188" w:type="dxa"/>
            <w:vAlign w:val="center"/>
          </w:tcPr>
          <w:p w:rsidR="00000000" w:rsidRDefault="00000000">
            <w:pPr>
              <w:spacing w:after="120" w:line="240" w:lineRule="auto"/>
              <w:jc w:val="center"/>
              <w:rPr>
                <w:b/>
                <w:sz w:val="23"/>
                <w:lang w:val="en-US"/>
              </w:rPr>
            </w:pPr>
            <w:r>
              <w:rPr>
                <w:b/>
                <w:sz w:val="23"/>
                <w:lang w:val="en-US"/>
              </w:rPr>
              <w:t>PATRA</w:t>
            </w:r>
          </w:p>
        </w:tc>
        <w:tc>
          <w:tcPr>
            <w:tcW w:w="2398" w:type="dxa"/>
            <w:vAlign w:val="center"/>
          </w:tcPr>
          <w:p w:rsidR="00000000" w:rsidRDefault="00000000">
            <w:pPr>
              <w:spacing w:after="120" w:line="240" w:lineRule="auto"/>
              <w:jc w:val="center"/>
              <w:rPr>
                <w:sz w:val="23"/>
                <w:lang w:val="en-US"/>
              </w:rPr>
            </w:pPr>
            <w:r>
              <w:rPr>
                <w:sz w:val="23"/>
                <w:lang w:val="en-US"/>
              </w:rPr>
              <w:t>PATRA</w:t>
            </w:r>
          </w:p>
        </w:tc>
        <w:tc>
          <w:tcPr>
            <w:tcW w:w="2613" w:type="dxa"/>
          </w:tcPr>
          <w:p w:rsidR="00000000" w:rsidRDefault="00000000">
            <w:pPr>
              <w:spacing w:after="120" w:line="240" w:lineRule="auto"/>
              <w:jc w:val="center"/>
              <w:rPr>
                <w:sz w:val="23"/>
              </w:rPr>
            </w:pPr>
            <w:r>
              <w:rPr>
                <w:sz w:val="23"/>
              </w:rPr>
              <w:t>13232</w:t>
            </w:r>
          </w:p>
        </w:tc>
        <w:tc>
          <w:tcPr>
            <w:tcW w:w="1657" w:type="dxa"/>
          </w:tcPr>
          <w:p w:rsidR="00000000" w:rsidRDefault="00000000">
            <w:pPr>
              <w:spacing w:after="120" w:line="240" w:lineRule="auto"/>
              <w:jc w:val="center"/>
              <w:rPr>
                <w:sz w:val="23"/>
              </w:rPr>
            </w:pPr>
            <w:r>
              <w:rPr>
                <w:sz w:val="23"/>
              </w:rPr>
              <w:t>7455</w:t>
            </w:r>
          </w:p>
        </w:tc>
      </w:tr>
      <w:tr w:rsidR="00000000">
        <w:tblPrEx>
          <w:tblCellMar>
            <w:top w:w="0" w:type="dxa"/>
            <w:bottom w:w="0" w:type="dxa"/>
          </w:tblCellMar>
        </w:tblPrEx>
        <w:trPr>
          <w:jc w:val="center"/>
        </w:trPr>
        <w:tc>
          <w:tcPr>
            <w:tcW w:w="2188" w:type="dxa"/>
            <w:vAlign w:val="center"/>
          </w:tcPr>
          <w:p w:rsidR="00000000" w:rsidRDefault="00000000">
            <w:pPr>
              <w:spacing w:after="120" w:line="240" w:lineRule="auto"/>
              <w:jc w:val="center"/>
              <w:rPr>
                <w:b/>
                <w:sz w:val="23"/>
              </w:rPr>
            </w:pPr>
            <w:r>
              <w:rPr>
                <w:b/>
                <w:sz w:val="23"/>
                <w:lang w:val="en-US"/>
              </w:rPr>
              <w:t>PIRAEUS</w:t>
            </w:r>
          </w:p>
        </w:tc>
        <w:tc>
          <w:tcPr>
            <w:tcW w:w="2398" w:type="dxa"/>
            <w:vAlign w:val="center"/>
          </w:tcPr>
          <w:p w:rsidR="00000000" w:rsidRDefault="00000000">
            <w:pPr>
              <w:spacing w:after="120" w:line="240" w:lineRule="auto"/>
              <w:jc w:val="center"/>
              <w:rPr>
                <w:sz w:val="23"/>
                <w:lang w:val="en-US"/>
              </w:rPr>
            </w:pPr>
            <w:r>
              <w:rPr>
                <w:sz w:val="23"/>
                <w:lang w:val="en-US"/>
              </w:rPr>
              <w:t>PIRAEUS</w:t>
            </w:r>
          </w:p>
        </w:tc>
        <w:tc>
          <w:tcPr>
            <w:tcW w:w="2613" w:type="dxa"/>
          </w:tcPr>
          <w:p w:rsidR="00000000" w:rsidRDefault="00000000">
            <w:pPr>
              <w:spacing w:after="120" w:line="240" w:lineRule="auto"/>
              <w:jc w:val="center"/>
              <w:rPr>
                <w:sz w:val="23"/>
              </w:rPr>
            </w:pPr>
            <w:r>
              <w:rPr>
                <w:sz w:val="23"/>
              </w:rPr>
              <w:t>14262</w:t>
            </w:r>
          </w:p>
        </w:tc>
        <w:tc>
          <w:tcPr>
            <w:tcW w:w="1657" w:type="dxa"/>
          </w:tcPr>
          <w:p w:rsidR="00000000" w:rsidRDefault="00000000">
            <w:pPr>
              <w:spacing w:after="120" w:line="240" w:lineRule="auto"/>
              <w:jc w:val="center"/>
              <w:rPr>
                <w:sz w:val="23"/>
              </w:rPr>
            </w:pPr>
            <w:r>
              <w:rPr>
                <w:sz w:val="23"/>
              </w:rPr>
              <w:t>4796</w:t>
            </w:r>
          </w:p>
        </w:tc>
      </w:tr>
      <w:tr w:rsidR="00000000">
        <w:tblPrEx>
          <w:tblCellMar>
            <w:top w:w="0" w:type="dxa"/>
            <w:bottom w:w="0" w:type="dxa"/>
          </w:tblCellMar>
        </w:tblPrEx>
        <w:trPr>
          <w:jc w:val="center"/>
        </w:trPr>
        <w:tc>
          <w:tcPr>
            <w:tcW w:w="2188" w:type="dxa"/>
            <w:vAlign w:val="center"/>
          </w:tcPr>
          <w:p w:rsidR="00000000" w:rsidRDefault="00000000">
            <w:pPr>
              <w:spacing w:after="120" w:line="240" w:lineRule="auto"/>
              <w:jc w:val="center"/>
              <w:rPr>
                <w:b/>
                <w:sz w:val="23"/>
              </w:rPr>
            </w:pPr>
            <w:r>
              <w:rPr>
                <w:b/>
                <w:sz w:val="23"/>
                <w:lang w:val="en-US"/>
              </w:rPr>
              <w:t>SERRES</w:t>
            </w:r>
          </w:p>
        </w:tc>
        <w:tc>
          <w:tcPr>
            <w:tcW w:w="2398" w:type="dxa"/>
            <w:vAlign w:val="center"/>
          </w:tcPr>
          <w:p w:rsidR="00000000" w:rsidRDefault="00000000">
            <w:pPr>
              <w:spacing w:after="120" w:line="240" w:lineRule="auto"/>
              <w:jc w:val="center"/>
              <w:rPr>
                <w:sz w:val="23"/>
              </w:rPr>
            </w:pPr>
            <w:r>
              <w:rPr>
                <w:sz w:val="23"/>
                <w:lang w:val="en-US"/>
              </w:rPr>
              <w:t>SERRES</w:t>
            </w:r>
          </w:p>
        </w:tc>
        <w:tc>
          <w:tcPr>
            <w:tcW w:w="2613" w:type="dxa"/>
          </w:tcPr>
          <w:p w:rsidR="00000000" w:rsidRDefault="00000000">
            <w:pPr>
              <w:spacing w:after="120" w:line="240" w:lineRule="auto"/>
              <w:jc w:val="center"/>
              <w:rPr>
                <w:sz w:val="23"/>
              </w:rPr>
            </w:pPr>
            <w:r>
              <w:rPr>
                <w:sz w:val="23"/>
              </w:rPr>
              <w:t>7343</w:t>
            </w:r>
          </w:p>
        </w:tc>
        <w:tc>
          <w:tcPr>
            <w:tcW w:w="1657" w:type="dxa"/>
          </w:tcPr>
          <w:p w:rsidR="00000000" w:rsidRDefault="00000000">
            <w:pPr>
              <w:spacing w:after="120" w:line="240" w:lineRule="auto"/>
              <w:jc w:val="center"/>
              <w:rPr>
                <w:sz w:val="23"/>
              </w:rPr>
            </w:pPr>
            <w:r>
              <w:rPr>
                <w:sz w:val="23"/>
              </w:rPr>
              <w:t>3440</w:t>
            </w:r>
          </w:p>
        </w:tc>
      </w:tr>
      <w:tr w:rsidR="00000000">
        <w:tblPrEx>
          <w:tblCellMar>
            <w:top w:w="0" w:type="dxa"/>
            <w:bottom w:w="0" w:type="dxa"/>
          </w:tblCellMar>
        </w:tblPrEx>
        <w:trPr>
          <w:jc w:val="center"/>
        </w:trPr>
        <w:tc>
          <w:tcPr>
            <w:tcW w:w="2188" w:type="dxa"/>
            <w:vAlign w:val="center"/>
          </w:tcPr>
          <w:p w:rsidR="00000000" w:rsidRDefault="00000000">
            <w:pPr>
              <w:spacing w:after="120" w:line="240" w:lineRule="auto"/>
              <w:jc w:val="center"/>
              <w:rPr>
                <w:b/>
                <w:sz w:val="23"/>
              </w:rPr>
            </w:pPr>
            <w:r>
              <w:rPr>
                <w:b/>
                <w:sz w:val="23"/>
                <w:lang w:val="en-US"/>
              </w:rPr>
              <w:t>CHALKIDA</w:t>
            </w:r>
          </w:p>
        </w:tc>
        <w:tc>
          <w:tcPr>
            <w:tcW w:w="2398" w:type="dxa"/>
            <w:vAlign w:val="center"/>
          </w:tcPr>
          <w:p w:rsidR="00000000" w:rsidRDefault="00000000">
            <w:pPr>
              <w:spacing w:after="120" w:line="240" w:lineRule="auto"/>
              <w:jc w:val="center"/>
              <w:rPr>
                <w:sz w:val="23"/>
              </w:rPr>
            </w:pPr>
            <w:r>
              <w:rPr>
                <w:sz w:val="23"/>
                <w:lang w:val="en-US"/>
              </w:rPr>
              <w:t>CHALKIDA</w:t>
            </w:r>
          </w:p>
        </w:tc>
        <w:tc>
          <w:tcPr>
            <w:tcW w:w="2613" w:type="dxa"/>
          </w:tcPr>
          <w:p w:rsidR="00000000" w:rsidRDefault="00000000">
            <w:pPr>
              <w:spacing w:after="120" w:line="240" w:lineRule="auto"/>
              <w:jc w:val="center"/>
              <w:rPr>
                <w:sz w:val="23"/>
              </w:rPr>
            </w:pPr>
            <w:r>
              <w:rPr>
                <w:sz w:val="23"/>
              </w:rPr>
              <w:t>8332</w:t>
            </w:r>
          </w:p>
        </w:tc>
        <w:tc>
          <w:tcPr>
            <w:tcW w:w="1657" w:type="dxa"/>
          </w:tcPr>
          <w:p w:rsidR="00000000" w:rsidRDefault="00000000">
            <w:pPr>
              <w:spacing w:after="120" w:line="240" w:lineRule="auto"/>
              <w:jc w:val="center"/>
              <w:rPr>
                <w:sz w:val="23"/>
              </w:rPr>
            </w:pPr>
            <w:r>
              <w:rPr>
                <w:sz w:val="23"/>
              </w:rPr>
              <w:t>3060</w:t>
            </w:r>
          </w:p>
        </w:tc>
      </w:tr>
      <w:tr w:rsidR="00000000">
        <w:tblPrEx>
          <w:tblCellMar>
            <w:top w:w="0" w:type="dxa"/>
            <w:bottom w:w="0" w:type="dxa"/>
          </w:tblCellMar>
        </w:tblPrEx>
        <w:trPr>
          <w:cantSplit/>
          <w:jc w:val="center"/>
        </w:trPr>
        <w:tc>
          <w:tcPr>
            <w:tcW w:w="4586" w:type="dxa"/>
            <w:gridSpan w:val="2"/>
          </w:tcPr>
          <w:p w:rsidR="00000000" w:rsidRDefault="00000000">
            <w:pPr>
              <w:spacing w:after="120" w:line="240" w:lineRule="auto"/>
              <w:jc w:val="center"/>
              <w:rPr>
                <w:b/>
                <w:sz w:val="23"/>
              </w:rPr>
            </w:pPr>
            <w:r>
              <w:rPr>
                <w:b/>
                <w:sz w:val="23"/>
                <w:lang w:val="en-US"/>
              </w:rPr>
              <w:t>TOTAL</w:t>
            </w:r>
          </w:p>
        </w:tc>
        <w:tc>
          <w:tcPr>
            <w:tcW w:w="2613" w:type="dxa"/>
          </w:tcPr>
          <w:p w:rsidR="00000000" w:rsidRDefault="00000000">
            <w:pPr>
              <w:spacing w:after="120" w:line="240" w:lineRule="auto"/>
              <w:jc w:val="center"/>
              <w:rPr>
                <w:b/>
                <w:sz w:val="23"/>
              </w:rPr>
            </w:pPr>
            <w:r>
              <w:rPr>
                <w:b/>
                <w:sz w:val="23"/>
              </w:rPr>
              <w:t>171553</w:t>
            </w:r>
          </w:p>
        </w:tc>
        <w:tc>
          <w:tcPr>
            <w:tcW w:w="1657" w:type="dxa"/>
          </w:tcPr>
          <w:p w:rsidR="00000000" w:rsidRDefault="00000000">
            <w:pPr>
              <w:spacing w:after="120" w:line="240" w:lineRule="auto"/>
              <w:jc w:val="center"/>
              <w:rPr>
                <w:b/>
                <w:sz w:val="23"/>
              </w:rPr>
            </w:pPr>
            <w:r>
              <w:rPr>
                <w:b/>
                <w:sz w:val="23"/>
              </w:rPr>
              <w:t>86196</w:t>
            </w:r>
          </w:p>
        </w:tc>
      </w:tr>
      <w:tr w:rsidR="00000000">
        <w:tblPrEx>
          <w:tblCellMar>
            <w:top w:w="0" w:type="dxa"/>
            <w:bottom w:w="0" w:type="dxa"/>
          </w:tblCellMar>
        </w:tblPrEx>
        <w:trPr>
          <w:cantSplit/>
          <w:jc w:val="center"/>
        </w:trPr>
        <w:tc>
          <w:tcPr>
            <w:tcW w:w="4586" w:type="dxa"/>
            <w:gridSpan w:val="2"/>
          </w:tcPr>
          <w:p w:rsidR="00000000" w:rsidRDefault="00000000">
            <w:pPr>
              <w:spacing w:after="120" w:line="240" w:lineRule="auto"/>
              <w:jc w:val="center"/>
              <w:rPr>
                <w:sz w:val="23"/>
              </w:rPr>
            </w:pPr>
            <w:r>
              <w:rPr>
                <w:color w:val="000000"/>
                <w:sz w:val="23"/>
              </w:rPr>
              <w:t>Α</w:t>
            </w:r>
            <w:r>
              <w:rPr>
                <w:color w:val="000000"/>
                <w:sz w:val="23"/>
                <w:lang w:val="en-US"/>
              </w:rPr>
              <w:t>S</w:t>
            </w:r>
            <w:r>
              <w:rPr>
                <w:color w:val="000000"/>
                <w:sz w:val="23"/>
              </w:rPr>
              <w:t>ΕΤΕΜ-</w:t>
            </w:r>
            <w:r>
              <w:rPr>
                <w:color w:val="000000"/>
                <w:sz w:val="23"/>
                <w:lang w:val="en-US"/>
              </w:rPr>
              <w:t>SELETE (School  of Educators of Vocational  &amp;</w:t>
            </w:r>
            <w:r>
              <w:rPr>
                <w:sz w:val="23"/>
                <w:lang w:val="en-US"/>
              </w:rPr>
              <w:t xml:space="preserve"> Technical  Education)</w:t>
            </w:r>
          </w:p>
        </w:tc>
        <w:tc>
          <w:tcPr>
            <w:tcW w:w="2613" w:type="dxa"/>
          </w:tcPr>
          <w:p w:rsidR="00000000" w:rsidRDefault="00000000">
            <w:pPr>
              <w:spacing w:after="120" w:line="240" w:lineRule="auto"/>
              <w:jc w:val="center"/>
              <w:rPr>
                <w:sz w:val="23"/>
              </w:rPr>
            </w:pPr>
            <w:r>
              <w:rPr>
                <w:sz w:val="23"/>
              </w:rPr>
              <w:t>1328</w:t>
            </w:r>
          </w:p>
        </w:tc>
        <w:tc>
          <w:tcPr>
            <w:tcW w:w="1657" w:type="dxa"/>
          </w:tcPr>
          <w:p w:rsidR="00000000" w:rsidRDefault="00000000">
            <w:pPr>
              <w:spacing w:after="120" w:line="240" w:lineRule="auto"/>
              <w:jc w:val="center"/>
              <w:rPr>
                <w:sz w:val="23"/>
              </w:rPr>
            </w:pPr>
            <w:r>
              <w:rPr>
                <w:sz w:val="23"/>
              </w:rPr>
              <w:t>352</w:t>
            </w:r>
          </w:p>
        </w:tc>
      </w:tr>
      <w:tr w:rsidR="00000000">
        <w:tblPrEx>
          <w:tblCellMar>
            <w:top w:w="0" w:type="dxa"/>
            <w:bottom w:w="0" w:type="dxa"/>
          </w:tblCellMar>
        </w:tblPrEx>
        <w:trPr>
          <w:cantSplit/>
          <w:jc w:val="center"/>
        </w:trPr>
        <w:tc>
          <w:tcPr>
            <w:tcW w:w="4586" w:type="dxa"/>
            <w:gridSpan w:val="2"/>
            <w:vAlign w:val="center"/>
          </w:tcPr>
          <w:p w:rsidR="00000000" w:rsidRDefault="00000000">
            <w:pPr>
              <w:spacing w:after="120" w:line="240" w:lineRule="auto"/>
              <w:jc w:val="center"/>
              <w:rPr>
                <w:b/>
                <w:w w:val="150"/>
                <w:sz w:val="23"/>
              </w:rPr>
            </w:pPr>
            <w:r>
              <w:rPr>
                <w:b/>
                <w:w w:val="150"/>
                <w:sz w:val="23"/>
                <w:lang w:val="en-US"/>
              </w:rPr>
              <w:t>GENERAL TOTAL</w:t>
            </w:r>
          </w:p>
        </w:tc>
        <w:tc>
          <w:tcPr>
            <w:tcW w:w="2613" w:type="dxa"/>
            <w:vAlign w:val="center"/>
          </w:tcPr>
          <w:p w:rsidR="00000000" w:rsidRDefault="00000000">
            <w:pPr>
              <w:spacing w:after="120" w:line="240" w:lineRule="auto"/>
              <w:jc w:val="center"/>
              <w:rPr>
                <w:b/>
                <w:w w:val="150"/>
                <w:sz w:val="23"/>
              </w:rPr>
            </w:pPr>
            <w:r>
              <w:rPr>
                <w:b/>
                <w:w w:val="150"/>
                <w:sz w:val="23"/>
              </w:rPr>
              <w:t>172881</w:t>
            </w:r>
          </w:p>
        </w:tc>
        <w:tc>
          <w:tcPr>
            <w:tcW w:w="1657" w:type="dxa"/>
            <w:vAlign w:val="center"/>
          </w:tcPr>
          <w:p w:rsidR="00000000" w:rsidRDefault="00000000">
            <w:pPr>
              <w:spacing w:after="120" w:line="240" w:lineRule="auto"/>
              <w:jc w:val="center"/>
              <w:rPr>
                <w:b/>
                <w:w w:val="150"/>
                <w:sz w:val="23"/>
              </w:rPr>
            </w:pPr>
            <w:r>
              <w:rPr>
                <w:b/>
                <w:w w:val="150"/>
                <w:sz w:val="23"/>
              </w:rPr>
              <w:t>86548</w:t>
            </w:r>
          </w:p>
        </w:tc>
      </w:tr>
    </w:tbl>
    <w:p w:rsidR="00000000" w:rsidRDefault="00000000">
      <w:pPr>
        <w:spacing w:after="120" w:line="240" w:lineRule="auto"/>
        <w:jc w:val="center"/>
        <w:rPr>
          <w:caps/>
          <w:color w:val="000000"/>
          <w:sz w:val="23"/>
        </w:rPr>
      </w:pPr>
      <w:r>
        <w:rPr>
          <w:b/>
          <w:color w:val="000000"/>
          <w:sz w:val="23"/>
          <w:lang w:val="en-US"/>
        </w:rPr>
        <w:t>TABLE</w:t>
      </w:r>
      <w:r>
        <w:rPr>
          <w:b/>
          <w:color w:val="000000"/>
          <w:sz w:val="23"/>
        </w:rPr>
        <w:t xml:space="preserve"> 6</w:t>
      </w:r>
    </w:p>
    <w:p w:rsidR="00000000" w:rsidRDefault="00000000">
      <w:pPr>
        <w:spacing w:after="120" w:line="240" w:lineRule="auto"/>
        <w:jc w:val="center"/>
        <w:rPr>
          <w:sz w:val="23"/>
        </w:rPr>
      </w:pPr>
      <w:r>
        <w:rPr>
          <w:color w:val="000000"/>
          <w:sz w:val="23"/>
        </w:rPr>
        <w:t>(</w:t>
      </w:r>
      <w:r>
        <w:rPr>
          <w:color w:val="000000"/>
          <w:sz w:val="23"/>
          <w:lang w:val="en-US"/>
        </w:rPr>
        <w:t>Source</w:t>
      </w:r>
      <w:r>
        <w:rPr>
          <w:color w:val="000000"/>
          <w:sz w:val="23"/>
        </w:rPr>
        <w:t xml:space="preserve"> </w:t>
      </w:r>
      <w:r>
        <w:rPr>
          <w:sz w:val="23"/>
          <w:lang w:val="en-US"/>
        </w:rPr>
        <w:t>Ministry of National Education and Religious Affairs</w:t>
      </w:r>
      <w:r>
        <w:rPr>
          <w:sz w:val="23"/>
        </w:rPr>
        <w:t xml:space="preserve"> Directorate for Planning and Operational Research</w:t>
      </w:r>
      <w:r>
        <w:rPr>
          <w:color w:val="000000"/>
          <w:sz w:val="23"/>
        </w:rPr>
        <w:t>,</w:t>
      </w:r>
      <w:r>
        <w:rPr>
          <w:sz w:val="23"/>
        </w:rPr>
        <w:t xml:space="preserve"> Dept. of Op. Research &amp; Statistics)</w:t>
      </w:r>
    </w:p>
    <w:p w:rsidR="00000000" w:rsidRDefault="00000000">
      <w:pPr>
        <w:spacing w:after="120" w:line="240" w:lineRule="auto"/>
        <w:jc w:val="center"/>
        <w:rPr>
          <w:b/>
          <w:sz w:val="23"/>
          <w:lang w:val="en-US"/>
        </w:rPr>
      </w:pPr>
    </w:p>
    <w:p w:rsidR="00000000" w:rsidRDefault="00000000">
      <w:pPr>
        <w:spacing w:after="120" w:line="240" w:lineRule="auto"/>
        <w:jc w:val="center"/>
        <w:rPr>
          <w:b/>
          <w:sz w:val="23"/>
        </w:rPr>
      </w:pPr>
      <w:r>
        <w:rPr>
          <w:b/>
          <w:sz w:val="23"/>
          <w:lang w:val="en-US"/>
        </w:rPr>
        <w:t>NUMBER OF STUDENTS</w:t>
      </w:r>
      <w:r>
        <w:rPr>
          <w:b/>
          <w:sz w:val="23"/>
        </w:rPr>
        <w:t xml:space="preserve"> </w:t>
      </w:r>
      <w:r>
        <w:rPr>
          <w:b/>
          <w:sz w:val="23"/>
          <w:lang w:val="en-US"/>
        </w:rPr>
        <w:t>ENROLLED</w:t>
      </w:r>
      <w:r>
        <w:rPr>
          <w:b/>
          <w:sz w:val="23"/>
        </w:rPr>
        <w:t xml:space="preserve"> IN UNIVERSITIES 2000 – 2001</w:t>
      </w:r>
    </w:p>
    <w:p w:rsidR="00000000" w:rsidRDefault="00000000">
      <w:pPr>
        <w:spacing w:line="120" w:lineRule="exact"/>
        <w:jc w:val="center"/>
        <w:rPr>
          <w:b/>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28"/>
        <w:gridCol w:w="2160"/>
        <w:gridCol w:w="1640"/>
      </w:tblGrid>
      <w:tr w:rsidR="00000000">
        <w:tblPrEx>
          <w:tblCellMar>
            <w:top w:w="0" w:type="dxa"/>
            <w:bottom w:w="0" w:type="dxa"/>
          </w:tblCellMar>
        </w:tblPrEx>
        <w:trPr>
          <w:jc w:val="center"/>
        </w:trPr>
        <w:tc>
          <w:tcPr>
            <w:tcW w:w="3528" w:type="dxa"/>
            <w:vAlign w:val="center"/>
          </w:tcPr>
          <w:p w:rsidR="00000000" w:rsidRDefault="00000000">
            <w:pPr>
              <w:spacing w:after="40" w:line="240" w:lineRule="auto"/>
              <w:jc w:val="center"/>
              <w:rPr>
                <w:b/>
                <w:sz w:val="22"/>
              </w:rPr>
            </w:pPr>
            <w:r>
              <w:rPr>
                <w:b/>
                <w:sz w:val="22"/>
                <w:lang w:val="en-US"/>
              </w:rPr>
              <w:t>UNIVERSITIES</w:t>
            </w:r>
          </w:p>
        </w:tc>
        <w:tc>
          <w:tcPr>
            <w:tcW w:w="2160" w:type="dxa"/>
            <w:vAlign w:val="center"/>
          </w:tcPr>
          <w:p w:rsidR="00000000" w:rsidRDefault="00000000">
            <w:pPr>
              <w:spacing w:after="40" w:line="240" w:lineRule="auto"/>
              <w:jc w:val="center"/>
              <w:rPr>
                <w:b/>
                <w:sz w:val="22"/>
              </w:rPr>
            </w:pPr>
            <w:r>
              <w:rPr>
                <w:b/>
                <w:sz w:val="22"/>
                <w:lang w:val="en-US"/>
              </w:rPr>
              <w:t>TOTAL No of ENROLLED STUDENTS</w:t>
            </w:r>
          </w:p>
        </w:tc>
        <w:tc>
          <w:tcPr>
            <w:tcW w:w="1640" w:type="dxa"/>
            <w:vAlign w:val="center"/>
          </w:tcPr>
          <w:p w:rsidR="00000000" w:rsidRDefault="00000000">
            <w:pPr>
              <w:spacing w:after="40" w:line="240" w:lineRule="auto"/>
              <w:jc w:val="center"/>
              <w:rPr>
                <w:b/>
                <w:sz w:val="22"/>
              </w:rPr>
            </w:pPr>
            <w:r>
              <w:rPr>
                <w:b/>
                <w:sz w:val="22"/>
                <w:lang w:val="en-US"/>
              </w:rPr>
              <w:t>WOMEN</w:t>
            </w:r>
          </w:p>
        </w:tc>
      </w:tr>
      <w:tr w:rsidR="00000000">
        <w:tblPrEx>
          <w:tblCellMar>
            <w:top w:w="0" w:type="dxa"/>
            <w:bottom w:w="0" w:type="dxa"/>
          </w:tblCellMar>
        </w:tblPrEx>
        <w:trPr>
          <w:jc w:val="center"/>
        </w:trPr>
        <w:tc>
          <w:tcPr>
            <w:tcW w:w="3528" w:type="dxa"/>
            <w:vAlign w:val="center"/>
          </w:tcPr>
          <w:p w:rsidR="00000000" w:rsidRDefault="00000000">
            <w:pPr>
              <w:spacing w:after="40" w:line="240" w:lineRule="auto"/>
              <w:jc w:val="center"/>
              <w:rPr>
                <w:sz w:val="22"/>
              </w:rPr>
            </w:pPr>
            <w:r>
              <w:rPr>
                <w:sz w:val="22"/>
                <w:lang w:val="en-US"/>
              </w:rPr>
              <w:t>NATIONAL AND KAPODISTRIAN UNIVERSITY OF ATHENS</w:t>
            </w:r>
          </w:p>
        </w:tc>
        <w:tc>
          <w:tcPr>
            <w:tcW w:w="2160" w:type="dxa"/>
            <w:vAlign w:val="center"/>
          </w:tcPr>
          <w:p w:rsidR="00000000" w:rsidRDefault="00000000">
            <w:pPr>
              <w:spacing w:after="40" w:line="240" w:lineRule="auto"/>
              <w:jc w:val="center"/>
              <w:rPr>
                <w:sz w:val="22"/>
              </w:rPr>
            </w:pPr>
            <w:r>
              <w:rPr>
                <w:sz w:val="22"/>
              </w:rPr>
              <w:t>87.207</w:t>
            </w:r>
          </w:p>
        </w:tc>
        <w:tc>
          <w:tcPr>
            <w:tcW w:w="1640" w:type="dxa"/>
            <w:vAlign w:val="center"/>
          </w:tcPr>
          <w:p w:rsidR="00000000" w:rsidRDefault="00000000">
            <w:pPr>
              <w:spacing w:after="40" w:line="240" w:lineRule="auto"/>
              <w:jc w:val="center"/>
              <w:rPr>
                <w:sz w:val="22"/>
              </w:rPr>
            </w:pPr>
            <w:r>
              <w:rPr>
                <w:sz w:val="22"/>
              </w:rPr>
              <w:t>50358</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NATIONAL TECHNICAL UNIVERSITY OF ATHENS</w:t>
            </w:r>
          </w:p>
        </w:tc>
        <w:tc>
          <w:tcPr>
            <w:tcW w:w="2160" w:type="dxa"/>
            <w:vAlign w:val="center"/>
          </w:tcPr>
          <w:p w:rsidR="00000000" w:rsidRDefault="00000000">
            <w:pPr>
              <w:spacing w:after="40" w:line="240" w:lineRule="auto"/>
              <w:jc w:val="center"/>
              <w:rPr>
                <w:sz w:val="22"/>
              </w:rPr>
            </w:pPr>
            <w:r>
              <w:rPr>
                <w:sz w:val="22"/>
              </w:rPr>
              <w:t>10664</w:t>
            </w:r>
          </w:p>
        </w:tc>
        <w:tc>
          <w:tcPr>
            <w:tcW w:w="1640" w:type="dxa"/>
            <w:vAlign w:val="center"/>
          </w:tcPr>
          <w:p w:rsidR="00000000" w:rsidRDefault="00000000">
            <w:pPr>
              <w:spacing w:after="40" w:line="240" w:lineRule="auto"/>
              <w:jc w:val="center"/>
              <w:rPr>
                <w:sz w:val="22"/>
              </w:rPr>
            </w:pPr>
            <w:r>
              <w:rPr>
                <w:sz w:val="22"/>
              </w:rPr>
              <w:t>3143</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ARISTOTLE UNIVERSITY OF THESSALONIKI</w:t>
            </w:r>
          </w:p>
        </w:tc>
        <w:tc>
          <w:tcPr>
            <w:tcW w:w="2160" w:type="dxa"/>
            <w:vAlign w:val="center"/>
          </w:tcPr>
          <w:p w:rsidR="00000000" w:rsidRDefault="00000000">
            <w:pPr>
              <w:spacing w:after="40" w:line="240" w:lineRule="auto"/>
              <w:jc w:val="center"/>
              <w:rPr>
                <w:sz w:val="22"/>
              </w:rPr>
            </w:pPr>
            <w:r>
              <w:rPr>
                <w:sz w:val="22"/>
              </w:rPr>
              <w:t>90788</w:t>
            </w:r>
          </w:p>
        </w:tc>
        <w:tc>
          <w:tcPr>
            <w:tcW w:w="1640" w:type="dxa"/>
            <w:vAlign w:val="center"/>
          </w:tcPr>
          <w:p w:rsidR="00000000" w:rsidRDefault="00000000">
            <w:pPr>
              <w:spacing w:after="40" w:line="240" w:lineRule="auto"/>
              <w:jc w:val="center"/>
              <w:rPr>
                <w:sz w:val="22"/>
              </w:rPr>
            </w:pPr>
            <w:r>
              <w:rPr>
                <w:sz w:val="22"/>
              </w:rPr>
              <w:t>48635</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lang w:val="en-US"/>
              </w:rPr>
            </w:pPr>
            <w:r>
              <w:rPr>
                <w:sz w:val="22"/>
                <w:lang w:val="en-US"/>
              </w:rPr>
              <w:t>ATHENS UNIVERSITY OF ECONOMICS</w:t>
            </w:r>
            <w:r>
              <w:rPr>
                <w:sz w:val="22"/>
              </w:rPr>
              <w:t xml:space="preserve"> </w:t>
            </w:r>
          </w:p>
        </w:tc>
        <w:tc>
          <w:tcPr>
            <w:tcW w:w="2160" w:type="dxa"/>
            <w:vAlign w:val="center"/>
          </w:tcPr>
          <w:p w:rsidR="00000000" w:rsidRDefault="00000000">
            <w:pPr>
              <w:spacing w:after="40" w:line="240" w:lineRule="auto"/>
              <w:jc w:val="center"/>
              <w:rPr>
                <w:sz w:val="22"/>
              </w:rPr>
            </w:pPr>
            <w:r>
              <w:rPr>
                <w:sz w:val="22"/>
              </w:rPr>
              <w:t>21781</w:t>
            </w:r>
          </w:p>
        </w:tc>
        <w:tc>
          <w:tcPr>
            <w:tcW w:w="1640" w:type="dxa"/>
            <w:vAlign w:val="center"/>
          </w:tcPr>
          <w:p w:rsidR="00000000" w:rsidRDefault="00000000">
            <w:pPr>
              <w:spacing w:after="40" w:line="240" w:lineRule="auto"/>
              <w:jc w:val="center"/>
              <w:rPr>
                <w:sz w:val="22"/>
              </w:rPr>
            </w:pPr>
            <w:r>
              <w:rPr>
                <w:sz w:val="22"/>
              </w:rPr>
              <w:t>9875</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AGRICULTURAL UNIVERSITY OF ATHENS</w:t>
            </w:r>
          </w:p>
        </w:tc>
        <w:tc>
          <w:tcPr>
            <w:tcW w:w="2160" w:type="dxa"/>
            <w:vAlign w:val="center"/>
          </w:tcPr>
          <w:p w:rsidR="00000000" w:rsidRDefault="00000000">
            <w:pPr>
              <w:spacing w:after="40" w:line="240" w:lineRule="auto"/>
              <w:jc w:val="center"/>
              <w:rPr>
                <w:sz w:val="22"/>
              </w:rPr>
            </w:pPr>
            <w:r>
              <w:rPr>
                <w:sz w:val="22"/>
              </w:rPr>
              <w:t>3411</w:t>
            </w:r>
          </w:p>
        </w:tc>
        <w:tc>
          <w:tcPr>
            <w:tcW w:w="1640" w:type="dxa"/>
            <w:vAlign w:val="center"/>
          </w:tcPr>
          <w:p w:rsidR="00000000" w:rsidRDefault="00000000">
            <w:pPr>
              <w:spacing w:after="40" w:line="240" w:lineRule="auto"/>
              <w:jc w:val="center"/>
              <w:rPr>
                <w:sz w:val="22"/>
              </w:rPr>
            </w:pPr>
            <w:r>
              <w:rPr>
                <w:sz w:val="22"/>
              </w:rPr>
              <w:t>1205</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ATHENS SCHOOL OF FINE ARTS</w:t>
            </w:r>
          </w:p>
        </w:tc>
        <w:tc>
          <w:tcPr>
            <w:tcW w:w="2160" w:type="dxa"/>
            <w:vAlign w:val="center"/>
          </w:tcPr>
          <w:p w:rsidR="00000000" w:rsidRDefault="00000000">
            <w:pPr>
              <w:spacing w:after="40" w:line="240" w:lineRule="auto"/>
              <w:jc w:val="center"/>
              <w:rPr>
                <w:sz w:val="22"/>
              </w:rPr>
            </w:pPr>
            <w:r>
              <w:rPr>
                <w:sz w:val="22"/>
              </w:rPr>
              <w:t>1010</w:t>
            </w:r>
          </w:p>
        </w:tc>
        <w:tc>
          <w:tcPr>
            <w:tcW w:w="1640" w:type="dxa"/>
            <w:vAlign w:val="center"/>
          </w:tcPr>
          <w:p w:rsidR="00000000" w:rsidRDefault="00000000">
            <w:pPr>
              <w:spacing w:after="40" w:line="240" w:lineRule="auto"/>
              <w:jc w:val="center"/>
              <w:rPr>
                <w:sz w:val="22"/>
              </w:rPr>
            </w:pPr>
            <w:r>
              <w:rPr>
                <w:sz w:val="22"/>
              </w:rPr>
              <w:t>618</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PANTEION UNIVERSITY OF SOCIAL AND POLITICAL SCIENCES</w:t>
            </w:r>
          </w:p>
        </w:tc>
        <w:tc>
          <w:tcPr>
            <w:tcW w:w="2160" w:type="dxa"/>
            <w:vAlign w:val="center"/>
          </w:tcPr>
          <w:p w:rsidR="00000000" w:rsidRDefault="00000000">
            <w:pPr>
              <w:spacing w:after="40" w:line="240" w:lineRule="auto"/>
              <w:jc w:val="center"/>
              <w:rPr>
                <w:sz w:val="22"/>
              </w:rPr>
            </w:pPr>
            <w:r>
              <w:rPr>
                <w:sz w:val="22"/>
              </w:rPr>
              <w:t>13802</w:t>
            </w:r>
          </w:p>
        </w:tc>
        <w:tc>
          <w:tcPr>
            <w:tcW w:w="1640" w:type="dxa"/>
            <w:vAlign w:val="center"/>
          </w:tcPr>
          <w:p w:rsidR="00000000" w:rsidRDefault="00000000">
            <w:pPr>
              <w:spacing w:after="40" w:line="240" w:lineRule="auto"/>
              <w:jc w:val="center"/>
              <w:rPr>
                <w:sz w:val="22"/>
              </w:rPr>
            </w:pPr>
            <w:r>
              <w:rPr>
                <w:sz w:val="22"/>
              </w:rPr>
              <w:t>8552</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lang w:val="en-US"/>
              </w:rPr>
            </w:pPr>
            <w:r>
              <w:rPr>
                <w:sz w:val="22"/>
                <w:lang w:val="en-US"/>
              </w:rPr>
              <w:t>UNIVERSITY OF PIRAEUS</w:t>
            </w:r>
          </w:p>
        </w:tc>
        <w:tc>
          <w:tcPr>
            <w:tcW w:w="2160" w:type="dxa"/>
            <w:vAlign w:val="center"/>
          </w:tcPr>
          <w:p w:rsidR="00000000" w:rsidRDefault="00000000">
            <w:pPr>
              <w:spacing w:after="40" w:line="240" w:lineRule="auto"/>
              <w:jc w:val="center"/>
              <w:rPr>
                <w:sz w:val="22"/>
              </w:rPr>
            </w:pPr>
            <w:r>
              <w:rPr>
                <w:sz w:val="22"/>
              </w:rPr>
              <w:t>17625</w:t>
            </w:r>
          </w:p>
        </w:tc>
        <w:tc>
          <w:tcPr>
            <w:tcW w:w="1640" w:type="dxa"/>
            <w:vAlign w:val="center"/>
          </w:tcPr>
          <w:p w:rsidR="00000000" w:rsidRDefault="00000000">
            <w:pPr>
              <w:spacing w:after="40" w:line="240" w:lineRule="auto"/>
              <w:jc w:val="center"/>
              <w:rPr>
                <w:sz w:val="22"/>
              </w:rPr>
            </w:pPr>
            <w:r>
              <w:rPr>
                <w:sz w:val="22"/>
              </w:rPr>
              <w:t>7470</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lang w:val="en-US"/>
              </w:rPr>
            </w:pPr>
            <w:r>
              <w:rPr>
                <w:sz w:val="22"/>
                <w:lang w:val="en-US"/>
              </w:rPr>
              <w:t>UNIVERSITY OF MACEDONIA</w:t>
            </w:r>
          </w:p>
        </w:tc>
        <w:tc>
          <w:tcPr>
            <w:tcW w:w="2160" w:type="dxa"/>
            <w:vAlign w:val="center"/>
          </w:tcPr>
          <w:p w:rsidR="00000000" w:rsidRDefault="00000000">
            <w:pPr>
              <w:spacing w:after="40" w:line="240" w:lineRule="auto"/>
              <w:jc w:val="center"/>
              <w:rPr>
                <w:sz w:val="22"/>
              </w:rPr>
            </w:pPr>
            <w:r>
              <w:rPr>
                <w:sz w:val="22"/>
              </w:rPr>
              <w:t>12194</w:t>
            </w:r>
          </w:p>
        </w:tc>
        <w:tc>
          <w:tcPr>
            <w:tcW w:w="1640" w:type="dxa"/>
            <w:vAlign w:val="center"/>
          </w:tcPr>
          <w:p w:rsidR="00000000" w:rsidRDefault="00000000">
            <w:pPr>
              <w:spacing w:after="40" w:line="240" w:lineRule="auto"/>
              <w:jc w:val="center"/>
              <w:rPr>
                <w:sz w:val="22"/>
              </w:rPr>
            </w:pPr>
            <w:r>
              <w:rPr>
                <w:sz w:val="22"/>
              </w:rPr>
              <w:t>5399</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UNIVERSITY OF PATRAS</w:t>
            </w:r>
          </w:p>
        </w:tc>
        <w:tc>
          <w:tcPr>
            <w:tcW w:w="2160" w:type="dxa"/>
            <w:vAlign w:val="center"/>
          </w:tcPr>
          <w:p w:rsidR="00000000" w:rsidRDefault="00000000">
            <w:pPr>
              <w:spacing w:after="40" w:line="240" w:lineRule="auto"/>
              <w:jc w:val="center"/>
              <w:rPr>
                <w:sz w:val="22"/>
              </w:rPr>
            </w:pPr>
            <w:r>
              <w:rPr>
                <w:sz w:val="22"/>
              </w:rPr>
              <w:t>16391</w:t>
            </w:r>
          </w:p>
        </w:tc>
        <w:tc>
          <w:tcPr>
            <w:tcW w:w="1640" w:type="dxa"/>
            <w:vAlign w:val="center"/>
          </w:tcPr>
          <w:p w:rsidR="00000000" w:rsidRDefault="00000000">
            <w:pPr>
              <w:spacing w:after="40" w:line="240" w:lineRule="auto"/>
              <w:jc w:val="center"/>
              <w:rPr>
                <w:sz w:val="22"/>
              </w:rPr>
            </w:pPr>
            <w:r>
              <w:rPr>
                <w:sz w:val="22"/>
              </w:rPr>
              <w:t>6709</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UNIVERSITY OF IOANNINA</w:t>
            </w:r>
          </w:p>
        </w:tc>
        <w:tc>
          <w:tcPr>
            <w:tcW w:w="2160" w:type="dxa"/>
            <w:vAlign w:val="center"/>
          </w:tcPr>
          <w:p w:rsidR="00000000" w:rsidRDefault="00000000">
            <w:pPr>
              <w:spacing w:after="40" w:line="240" w:lineRule="auto"/>
              <w:jc w:val="center"/>
              <w:rPr>
                <w:sz w:val="22"/>
              </w:rPr>
            </w:pPr>
            <w:r>
              <w:rPr>
                <w:sz w:val="22"/>
              </w:rPr>
              <w:t>11916</w:t>
            </w:r>
          </w:p>
        </w:tc>
        <w:tc>
          <w:tcPr>
            <w:tcW w:w="1640" w:type="dxa"/>
            <w:vAlign w:val="center"/>
          </w:tcPr>
          <w:p w:rsidR="00000000" w:rsidRDefault="00000000">
            <w:pPr>
              <w:spacing w:after="40" w:line="240" w:lineRule="auto"/>
              <w:jc w:val="center"/>
              <w:rPr>
                <w:sz w:val="22"/>
              </w:rPr>
            </w:pPr>
            <w:r>
              <w:rPr>
                <w:sz w:val="22"/>
              </w:rPr>
              <w:t>7517</w:t>
            </w:r>
          </w:p>
        </w:tc>
      </w:tr>
      <w:tr w:rsidR="00000000">
        <w:tblPrEx>
          <w:tblCellMar>
            <w:top w:w="0" w:type="dxa"/>
            <w:bottom w:w="0" w:type="dxa"/>
          </w:tblCellMar>
        </w:tblPrEx>
        <w:trPr>
          <w:jc w:val="center"/>
        </w:trPr>
        <w:tc>
          <w:tcPr>
            <w:tcW w:w="3528" w:type="dxa"/>
            <w:vAlign w:val="center"/>
          </w:tcPr>
          <w:p w:rsidR="00000000" w:rsidRDefault="00000000">
            <w:pPr>
              <w:spacing w:after="40" w:line="240" w:lineRule="auto"/>
              <w:jc w:val="center"/>
              <w:rPr>
                <w:sz w:val="22"/>
              </w:rPr>
            </w:pPr>
            <w:r>
              <w:rPr>
                <w:sz w:val="22"/>
                <w:lang w:val="en-US"/>
              </w:rPr>
              <w:t>DEMOCRITUS UNIVERSITY OF THRACE</w:t>
            </w:r>
          </w:p>
        </w:tc>
        <w:tc>
          <w:tcPr>
            <w:tcW w:w="2160" w:type="dxa"/>
            <w:vAlign w:val="center"/>
          </w:tcPr>
          <w:p w:rsidR="00000000" w:rsidRDefault="00000000">
            <w:pPr>
              <w:spacing w:after="40" w:line="240" w:lineRule="auto"/>
              <w:jc w:val="center"/>
              <w:rPr>
                <w:sz w:val="22"/>
              </w:rPr>
            </w:pPr>
            <w:r>
              <w:rPr>
                <w:sz w:val="22"/>
              </w:rPr>
              <w:t>13462</w:t>
            </w:r>
          </w:p>
        </w:tc>
        <w:tc>
          <w:tcPr>
            <w:tcW w:w="1640" w:type="dxa"/>
            <w:vAlign w:val="center"/>
          </w:tcPr>
          <w:p w:rsidR="00000000" w:rsidRDefault="00000000">
            <w:pPr>
              <w:spacing w:after="40" w:line="240" w:lineRule="auto"/>
              <w:jc w:val="center"/>
              <w:rPr>
                <w:sz w:val="22"/>
              </w:rPr>
            </w:pPr>
            <w:r>
              <w:rPr>
                <w:sz w:val="22"/>
              </w:rPr>
              <w:t>7741</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lang w:val="en-US"/>
              </w:rPr>
            </w:pPr>
            <w:r>
              <w:rPr>
                <w:sz w:val="22"/>
                <w:lang w:val="en-US"/>
              </w:rPr>
              <w:t>UNIVERSITY OF CRETE</w:t>
            </w:r>
          </w:p>
        </w:tc>
        <w:tc>
          <w:tcPr>
            <w:tcW w:w="2160" w:type="dxa"/>
            <w:vAlign w:val="center"/>
          </w:tcPr>
          <w:p w:rsidR="00000000" w:rsidRDefault="00000000">
            <w:pPr>
              <w:spacing w:after="40" w:line="240" w:lineRule="auto"/>
              <w:jc w:val="center"/>
              <w:rPr>
                <w:sz w:val="22"/>
              </w:rPr>
            </w:pPr>
            <w:r>
              <w:rPr>
                <w:sz w:val="22"/>
              </w:rPr>
              <w:t>7996</w:t>
            </w:r>
          </w:p>
        </w:tc>
        <w:tc>
          <w:tcPr>
            <w:tcW w:w="1640" w:type="dxa"/>
            <w:vAlign w:val="center"/>
          </w:tcPr>
          <w:p w:rsidR="00000000" w:rsidRDefault="00000000">
            <w:pPr>
              <w:spacing w:after="40" w:line="240" w:lineRule="auto"/>
              <w:jc w:val="center"/>
              <w:rPr>
                <w:sz w:val="22"/>
              </w:rPr>
            </w:pPr>
            <w:r>
              <w:rPr>
                <w:sz w:val="22"/>
              </w:rPr>
              <w:t>4783</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TECHNICAL UNIVERSITY OF CRETE</w:t>
            </w:r>
          </w:p>
        </w:tc>
        <w:tc>
          <w:tcPr>
            <w:tcW w:w="2160" w:type="dxa"/>
            <w:vAlign w:val="center"/>
          </w:tcPr>
          <w:p w:rsidR="00000000" w:rsidRDefault="00000000">
            <w:pPr>
              <w:spacing w:after="40" w:line="240" w:lineRule="auto"/>
              <w:jc w:val="center"/>
              <w:rPr>
                <w:sz w:val="22"/>
              </w:rPr>
            </w:pPr>
            <w:r>
              <w:rPr>
                <w:sz w:val="22"/>
              </w:rPr>
              <w:t>1587</w:t>
            </w:r>
          </w:p>
        </w:tc>
        <w:tc>
          <w:tcPr>
            <w:tcW w:w="1640" w:type="dxa"/>
            <w:vAlign w:val="center"/>
          </w:tcPr>
          <w:p w:rsidR="00000000" w:rsidRDefault="00000000">
            <w:pPr>
              <w:spacing w:after="40" w:line="240" w:lineRule="auto"/>
              <w:jc w:val="center"/>
              <w:rPr>
                <w:sz w:val="22"/>
              </w:rPr>
            </w:pPr>
            <w:r>
              <w:rPr>
                <w:sz w:val="22"/>
              </w:rPr>
              <w:t>389</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 xml:space="preserve">UNIVERSITY OF THE AEGEAN </w:t>
            </w:r>
          </w:p>
        </w:tc>
        <w:tc>
          <w:tcPr>
            <w:tcW w:w="2160" w:type="dxa"/>
            <w:vAlign w:val="center"/>
          </w:tcPr>
          <w:p w:rsidR="00000000" w:rsidRDefault="00000000">
            <w:pPr>
              <w:spacing w:after="40" w:line="240" w:lineRule="auto"/>
              <w:jc w:val="center"/>
              <w:rPr>
                <w:sz w:val="22"/>
              </w:rPr>
            </w:pPr>
            <w:r>
              <w:rPr>
                <w:sz w:val="22"/>
              </w:rPr>
              <w:t>4927</w:t>
            </w:r>
          </w:p>
        </w:tc>
        <w:tc>
          <w:tcPr>
            <w:tcW w:w="1640" w:type="dxa"/>
            <w:vAlign w:val="center"/>
          </w:tcPr>
          <w:p w:rsidR="00000000" w:rsidRDefault="00000000">
            <w:pPr>
              <w:spacing w:after="40" w:line="240" w:lineRule="auto"/>
              <w:jc w:val="center"/>
              <w:rPr>
                <w:sz w:val="22"/>
              </w:rPr>
            </w:pPr>
            <w:r>
              <w:rPr>
                <w:sz w:val="22"/>
              </w:rPr>
              <w:t>2939</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IONIAN UNIVERSITY</w:t>
            </w:r>
          </w:p>
        </w:tc>
        <w:tc>
          <w:tcPr>
            <w:tcW w:w="2160" w:type="dxa"/>
            <w:vAlign w:val="center"/>
          </w:tcPr>
          <w:p w:rsidR="00000000" w:rsidRDefault="00000000">
            <w:pPr>
              <w:spacing w:after="40" w:line="240" w:lineRule="auto"/>
              <w:jc w:val="center"/>
              <w:rPr>
                <w:sz w:val="22"/>
              </w:rPr>
            </w:pPr>
            <w:r>
              <w:rPr>
                <w:sz w:val="22"/>
              </w:rPr>
              <w:t>1702</w:t>
            </w:r>
          </w:p>
        </w:tc>
        <w:tc>
          <w:tcPr>
            <w:tcW w:w="1640" w:type="dxa"/>
            <w:vAlign w:val="center"/>
          </w:tcPr>
          <w:p w:rsidR="00000000" w:rsidRDefault="00000000">
            <w:pPr>
              <w:spacing w:after="40" w:line="240" w:lineRule="auto"/>
              <w:jc w:val="center"/>
              <w:rPr>
                <w:sz w:val="22"/>
              </w:rPr>
            </w:pPr>
            <w:r>
              <w:rPr>
                <w:sz w:val="22"/>
              </w:rPr>
              <w:t>1370</w:t>
            </w:r>
          </w:p>
        </w:tc>
      </w:tr>
      <w:tr w:rsidR="00000000">
        <w:tblPrEx>
          <w:tblCellMar>
            <w:top w:w="0" w:type="dxa"/>
            <w:bottom w:w="0" w:type="dxa"/>
          </w:tblCellMar>
        </w:tblPrEx>
        <w:trPr>
          <w:jc w:val="center"/>
        </w:trPr>
        <w:tc>
          <w:tcPr>
            <w:tcW w:w="3528" w:type="dxa"/>
            <w:vAlign w:val="center"/>
          </w:tcPr>
          <w:p w:rsidR="00000000" w:rsidRDefault="00000000">
            <w:pPr>
              <w:spacing w:after="40" w:line="240" w:lineRule="auto"/>
              <w:jc w:val="center"/>
              <w:rPr>
                <w:sz w:val="22"/>
              </w:rPr>
            </w:pPr>
            <w:r>
              <w:rPr>
                <w:sz w:val="22"/>
                <w:lang w:val="en-US"/>
              </w:rPr>
              <w:t>UNIVERSITY OF THESSALY</w:t>
            </w:r>
          </w:p>
        </w:tc>
        <w:tc>
          <w:tcPr>
            <w:tcW w:w="2160" w:type="dxa"/>
            <w:vAlign w:val="center"/>
          </w:tcPr>
          <w:p w:rsidR="00000000" w:rsidRDefault="00000000">
            <w:pPr>
              <w:spacing w:after="40" w:line="240" w:lineRule="auto"/>
              <w:jc w:val="center"/>
              <w:rPr>
                <w:sz w:val="22"/>
              </w:rPr>
            </w:pPr>
            <w:r>
              <w:rPr>
                <w:sz w:val="22"/>
              </w:rPr>
              <w:t>3835</w:t>
            </w:r>
          </w:p>
        </w:tc>
        <w:tc>
          <w:tcPr>
            <w:tcW w:w="1640" w:type="dxa"/>
            <w:vAlign w:val="center"/>
          </w:tcPr>
          <w:p w:rsidR="00000000" w:rsidRDefault="00000000">
            <w:pPr>
              <w:spacing w:after="40" w:line="240" w:lineRule="auto"/>
              <w:jc w:val="center"/>
              <w:rPr>
                <w:sz w:val="22"/>
              </w:rPr>
            </w:pPr>
            <w:r>
              <w:rPr>
                <w:sz w:val="22"/>
              </w:rPr>
              <w:t>2233</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HAROKOPIO UNIVERSITY</w:t>
            </w:r>
          </w:p>
        </w:tc>
        <w:tc>
          <w:tcPr>
            <w:tcW w:w="2160" w:type="dxa"/>
            <w:vAlign w:val="center"/>
          </w:tcPr>
          <w:p w:rsidR="00000000" w:rsidRDefault="00000000">
            <w:pPr>
              <w:spacing w:after="40" w:line="240" w:lineRule="auto"/>
              <w:jc w:val="center"/>
              <w:rPr>
                <w:sz w:val="22"/>
              </w:rPr>
            </w:pPr>
            <w:r>
              <w:rPr>
                <w:sz w:val="22"/>
              </w:rPr>
              <w:t>492</w:t>
            </w:r>
          </w:p>
        </w:tc>
        <w:tc>
          <w:tcPr>
            <w:tcW w:w="1640" w:type="dxa"/>
            <w:vAlign w:val="center"/>
          </w:tcPr>
          <w:p w:rsidR="00000000" w:rsidRDefault="00000000">
            <w:pPr>
              <w:spacing w:after="40" w:line="240" w:lineRule="auto"/>
              <w:jc w:val="center"/>
              <w:rPr>
                <w:sz w:val="22"/>
              </w:rPr>
            </w:pPr>
            <w:r>
              <w:rPr>
                <w:sz w:val="22"/>
              </w:rPr>
              <w:t>390</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sz w:val="22"/>
              </w:rPr>
            </w:pPr>
            <w:r>
              <w:rPr>
                <w:sz w:val="22"/>
                <w:lang w:val="en-US"/>
              </w:rPr>
              <w:t>HELLENIC</w:t>
            </w:r>
            <w:r>
              <w:rPr>
                <w:sz w:val="22"/>
              </w:rPr>
              <w:t xml:space="preserve"> </w:t>
            </w:r>
            <w:r>
              <w:rPr>
                <w:sz w:val="22"/>
                <w:lang w:val="en-US"/>
              </w:rPr>
              <w:t>OPEN UNIVERSITY</w:t>
            </w:r>
          </w:p>
        </w:tc>
        <w:tc>
          <w:tcPr>
            <w:tcW w:w="2160" w:type="dxa"/>
            <w:vAlign w:val="center"/>
          </w:tcPr>
          <w:p w:rsidR="00000000" w:rsidRDefault="00000000">
            <w:pPr>
              <w:spacing w:after="40" w:line="240" w:lineRule="auto"/>
              <w:jc w:val="center"/>
              <w:rPr>
                <w:sz w:val="22"/>
              </w:rPr>
            </w:pPr>
            <w:r>
              <w:rPr>
                <w:sz w:val="22"/>
              </w:rPr>
              <w:t>2549</w:t>
            </w:r>
          </w:p>
        </w:tc>
        <w:tc>
          <w:tcPr>
            <w:tcW w:w="1640" w:type="dxa"/>
            <w:vAlign w:val="center"/>
          </w:tcPr>
          <w:p w:rsidR="00000000" w:rsidRDefault="00000000">
            <w:pPr>
              <w:spacing w:after="40" w:line="240" w:lineRule="auto"/>
              <w:jc w:val="center"/>
              <w:rPr>
                <w:sz w:val="22"/>
              </w:rPr>
            </w:pPr>
            <w:r>
              <w:rPr>
                <w:sz w:val="22"/>
              </w:rPr>
              <w:t>1349</w:t>
            </w:r>
          </w:p>
        </w:tc>
      </w:tr>
      <w:tr w:rsidR="00000000">
        <w:tblPrEx>
          <w:tblCellMar>
            <w:top w:w="0" w:type="dxa"/>
            <w:bottom w:w="0" w:type="dxa"/>
          </w:tblCellMar>
        </w:tblPrEx>
        <w:trPr>
          <w:cantSplit/>
          <w:jc w:val="center"/>
        </w:trPr>
        <w:tc>
          <w:tcPr>
            <w:tcW w:w="3528" w:type="dxa"/>
            <w:vAlign w:val="center"/>
          </w:tcPr>
          <w:p w:rsidR="00000000" w:rsidRDefault="00000000">
            <w:pPr>
              <w:spacing w:after="40" w:line="240" w:lineRule="auto"/>
              <w:jc w:val="center"/>
              <w:rPr>
                <w:b/>
                <w:w w:val="150"/>
                <w:sz w:val="22"/>
              </w:rPr>
            </w:pPr>
            <w:r>
              <w:rPr>
                <w:b/>
                <w:w w:val="150"/>
                <w:sz w:val="22"/>
                <w:lang w:val="en-US"/>
              </w:rPr>
              <w:t>GENERAL TOTAL</w:t>
            </w:r>
          </w:p>
        </w:tc>
        <w:tc>
          <w:tcPr>
            <w:tcW w:w="2160" w:type="dxa"/>
            <w:vAlign w:val="center"/>
          </w:tcPr>
          <w:p w:rsidR="00000000" w:rsidRDefault="00000000">
            <w:pPr>
              <w:spacing w:after="40" w:line="240" w:lineRule="auto"/>
              <w:jc w:val="center"/>
              <w:rPr>
                <w:b/>
                <w:w w:val="150"/>
                <w:sz w:val="22"/>
              </w:rPr>
            </w:pPr>
            <w:r>
              <w:rPr>
                <w:b/>
                <w:w w:val="150"/>
                <w:sz w:val="22"/>
              </w:rPr>
              <w:t>323339</w:t>
            </w:r>
          </w:p>
        </w:tc>
        <w:tc>
          <w:tcPr>
            <w:tcW w:w="1640" w:type="dxa"/>
            <w:vAlign w:val="center"/>
          </w:tcPr>
          <w:p w:rsidR="00000000" w:rsidRDefault="00000000">
            <w:pPr>
              <w:spacing w:after="40" w:line="240" w:lineRule="auto"/>
              <w:jc w:val="center"/>
              <w:rPr>
                <w:b/>
                <w:w w:val="150"/>
                <w:sz w:val="22"/>
              </w:rPr>
            </w:pPr>
            <w:r>
              <w:rPr>
                <w:b/>
                <w:w w:val="150"/>
                <w:sz w:val="22"/>
              </w:rPr>
              <w:t>170675</w:t>
            </w:r>
          </w:p>
        </w:tc>
      </w:tr>
    </w:tbl>
    <w:p w:rsidR="00000000" w:rsidRDefault="00000000">
      <w:pPr>
        <w:spacing w:after="120" w:line="240" w:lineRule="auto"/>
        <w:jc w:val="center"/>
        <w:rPr>
          <w:caps/>
          <w:color w:val="000000"/>
          <w:sz w:val="23"/>
        </w:rPr>
      </w:pPr>
      <w:r>
        <w:rPr>
          <w:b/>
          <w:color w:val="000000"/>
          <w:sz w:val="23"/>
          <w:lang w:val="en-US"/>
        </w:rPr>
        <w:t>TABLE</w:t>
      </w:r>
      <w:r>
        <w:rPr>
          <w:b/>
          <w:color w:val="000000"/>
          <w:sz w:val="23"/>
        </w:rPr>
        <w:t xml:space="preserve"> 7</w:t>
      </w:r>
    </w:p>
    <w:p w:rsidR="00000000" w:rsidRDefault="00000000">
      <w:pPr>
        <w:spacing w:after="120" w:line="240" w:lineRule="auto"/>
        <w:jc w:val="center"/>
        <w:rPr>
          <w:color w:val="000000"/>
          <w:sz w:val="23"/>
        </w:rPr>
      </w:pPr>
      <w:r>
        <w:rPr>
          <w:color w:val="000000"/>
          <w:sz w:val="23"/>
        </w:rPr>
        <w:t>(</w:t>
      </w:r>
      <w:r>
        <w:rPr>
          <w:color w:val="000000"/>
          <w:sz w:val="23"/>
          <w:lang w:val="en-US"/>
        </w:rPr>
        <w:t>Source</w:t>
      </w:r>
      <w:r>
        <w:rPr>
          <w:color w:val="000000"/>
          <w:sz w:val="23"/>
        </w:rPr>
        <w:t xml:space="preserve"> </w:t>
      </w:r>
      <w:r>
        <w:rPr>
          <w:sz w:val="23"/>
          <w:lang w:val="en-US"/>
        </w:rPr>
        <w:t>Ministry of National Education and Religious Affairs</w:t>
      </w:r>
      <w:r>
        <w:rPr>
          <w:color w:val="000000"/>
          <w:sz w:val="23"/>
        </w:rPr>
        <w:t xml:space="preserve">, </w:t>
      </w:r>
      <w:r>
        <w:rPr>
          <w:sz w:val="23"/>
        </w:rPr>
        <w:t>Directorate for Planning and Operational Research</w:t>
      </w:r>
      <w:r>
        <w:rPr>
          <w:color w:val="000000"/>
          <w:sz w:val="23"/>
        </w:rPr>
        <w:t xml:space="preserve">, Dept. of Op.. Research </w:t>
      </w:r>
      <w:r>
        <w:rPr>
          <w:color w:val="000000"/>
          <w:sz w:val="23"/>
          <w:lang w:val="en-US"/>
        </w:rPr>
        <w:t xml:space="preserve"> &amp; Statistics</w:t>
      </w:r>
      <w:r>
        <w:rPr>
          <w:color w:val="000000"/>
          <w:sz w:val="23"/>
        </w:rPr>
        <w:t>)</w:t>
      </w:r>
    </w:p>
    <w:p w:rsidR="00000000" w:rsidRDefault="00000000">
      <w:pPr>
        <w:spacing w:after="120" w:line="240" w:lineRule="auto"/>
        <w:rPr>
          <w:color w:val="000000"/>
          <w:sz w:val="23"/>
        </w:rPr>
      </w:pPr>
    </w:p>
    <w:p w:rsidR="00000000" w:rsidRDefault="00000000">
      <w:pPr>
        <w:spacing w:line="480" w:lineRule="auto"/>
        <w:jc w:val="center"/>
        <w:rPr>
          <w:b/>
          <w:sz w:val="23"/>
        </w:rPr>
      </w:pPr>
      <w:r>
        <w:rPr>
          <w:b/>
          <w:sz w:val="23"/>
          <w:lang w:val="en-US"/>
        </w:rPr>
        <w:t xml:space="preserve">NUMBER OF STUDENTS ENROLLED IN UNIVERSITIES </w:t>
      </w:r>
      <w:r>
        <w:rPr>
          <w:b/>
          <w:sz w:val="23"/>
        </w:rPr>
        <w:t>2001 - 2002</w:t>
      </w: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28"/>
        <w:gridCol w:w="2160"/>
        <w:gridCol w:w="1640"/>
      </w:tblGrid>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sz w:val="23"/>
              </w:rPr>
            </w:pPr>
            <w:r>
              <w:rPr>
                <w:b/>
                <w:sz w:val="23"/>
                <w:lang w:val="en-US"/>
              </w:rPr>
              <w:t>UNIVERSITIES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sz w:val="23"/>
              </w:rPr>
            </w:pPr>
            <w:r>
              <w:rPr>
                <w:b/>
                <w:sz w:val="23"/>
                <w:lang w:val="en-US"/>
              </w:rPr>
              <w:t>TOTAL No OF ENROLLED  STUDENTS</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sz w:val="23"/>
              </w:rPr>
            </w:pPr>
            <w:r>
              <w:rPr>
                <w:b/>
                <w:sz w:val="23"/>
              </w:rPr>
              <w:t>WOMEN</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NATIONAL AND KAPODISTRIAN UNIVERSITY OF ATHENS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88878</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52965</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NATIONAL TECHNICAL UNIVERSITY OF ATHENS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12960</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3804</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ARISTOTLE UNIVERSITY OF THESSALONIKI</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74402</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39013</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lang w:val="en-US"/>
              </w:rPr>
            </w:pPr>
            <w:r>
              <w:rPr>
                <w:sz w:val="23"/>
                <w:lang w:val="en-US"/>
              </w:rPr>
              <w:t>ATHENS UNIVERSITY OF ECONOMICS</w:t>
            </w:r>
            <w:r>
              <w:rPr>
                <w:sz w:val="23"/>
              </w:rPr>
              <w:t xml:space="preserve"> </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22635</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10311</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pageBreakBefore/>
              <w:spacing w:after="40" w:line="240" w:lineRule="auto"/>
              <w:jc w:val="center"/>
              <w:rPr>
                <w:sz w:val="23"/>
              </w:rPr>
            </w:pPr>
            <w:r>
              <w:rPr>
                <w:sz w:val="23"/>
                <w:lang w:val="en-US"/>
              </w:rPr>
              <w:t>AGRICULTURAL UNIVERSITY OF ATHENS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3539</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1269</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ATHENS SCHOOL OF FINE ARTS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834</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531</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PANTEION UNIVERSITY OF SOCIAL AND POLITICAL SCIENCES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15038</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9556</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lang w:val="en-US"/>
              </w:rPr>
            </w:pPr>
            <w:r>
              <w:rPr>
                <w:sz w:val="23"/>
                <w:lang w:val="en-US"/>
              </w:rPr>
              <w:t>UNIVERSITY OF PIRAEUS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18623</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7929</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lang w:val="en-US"/>
              </w:rPr>
            </w:pPr>
            <w:r>
              <w:rPr>
                <w:sz w:val="23"/>
                <w:lang w:val="en-US"/>
              </w:rPr>
              <w:t>UNIVERSITY OF MACEDONIA</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12529</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5586</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UNIVERSITY OF PATRAS</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18442</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7662</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UNIVERSITY OF IOANNINA</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12196</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7726</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DEMOCRITUS UNIVERSITY OF THRACE</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15992</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9217</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lang w:val="en-US"/>
              </w:rPr>
            </w:pPr>
            <w:r>
              <w:rPr>
                <w:sz w:val="23"/>
                <w:lang w:val="en-US"/>
              </w:rPr>
              <w:t>UNIVERSITY OF CRETE</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8655</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5182</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TECHNICAL UNIVERSITY OF CRETE</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1701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415</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 xml:space="preserve">UNIVERSITY OF THE AEGEAN </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6243</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3773</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IONIAN UNIVERSITY</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1667</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1331</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UNIVERSITY OF THESSALY</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5121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3028</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HAROKOPIO UNIVERSITY</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633</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477</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lang w:val="en-US"/>
              </w:rPr>
              <w:t>HELLENIC</w:t>
            </w:r>
            <w:r>
              <w:rPr>
                <w:sz w:val="23"/>
              </w:rPr>
              <w:t xml:space="preserve"> </w:t>
            </w:r>
            <w:r>
              <w:rPr>
                <w:sz w:val="23"/>
                <w:lang w:val="en-US"/>
              </w:rPr>
              <w:t>OPEN UNIVERSITY</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4913</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sz w:val="23"/>
              </w:rPr>
            </w:pPr>
            <w:r>
              <w:rPr>
                <w:sz w:val="23"/>
              </w:rPr>
              <w:t>2750</w:t>
            </w:r>
          </w:p>
        </w:tc>
      </w:tr>
      <w:tr w:rsidR="00000000">
        <w:tblPrEx>
          <w:tblCellMar>
            <w:top w:w="0" w:type="dxa"/>
            <w:bottom w:w="0" w:type="dxa"/>
          </w:tblCellMar>
        </w:tblPrEx>
        <w:trPr>
          <w:jc w:val="center"/>
        </w:trPr>
        <w:tc>
          <w:tcPr>
            <w:tcW w:w="3528"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w w:val="150"/>
                <w:sz w:val="23"/>
              </w:rPr>
            </w:pPr>
            <w:r>
              <w:rPr>
                <w:b/>
                <w:w w:val="150"/>
                <w:sz w:val="23"/>
                <w:lang w:val="en-US"/>
              </w:rPr>
              <w:t>GENERAL TOTAL</w:t>
            </w:r>
          </w:p>
        </w:tc>
        <w:tc>
          <w:tcPr>
            <w:tcW w:w="216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w w:val="150"/>
                <w:sz w:val="23"/>
              </w:rPr>
            </w:pPr>
            <w:r>
              <w:rPr>
                <w:b/>
                <w:w w:val="150"/>
                <w:sz w:val="23"/>
              </w:rPr>
              <w:t>325001</w:t>
            </w:r>
          </w:p>
        </w:tc>
        <w:tc>
          <w:tcPr>
            <w:tcW w:w="1640" w:type="dxa"/>
            <w:tcBorders>
              <w:top w:val="single" w:sz="4" w:space="0" w:color="auto"/>
              <w:left w:val="single" w:sz="4" w:space="0" w:color="auto"/>
              <w:bottom w:val="single" w:sz="4" w:space="0" w:color="auto"/>
              <w:right w:val="single" w:sz="4" w:space="0" w:color="auto"/>
            </w:tcBorders>
            <w:vAlign w:val="center"/>
          </w:tcPr>
          <w:p w:rsidR="00000000" w:rsidRDefault="00000000">
            <w:pPr>
              <w:spacing w:after="40" w:line="240" w:lineRule="auto"/>
              <w:jc w:val="center"/>
              <w:rPr>
                <w:b/>
                <w:w w:val="150"/>
                <w:sz w:val="23"/>
              </w:rPr>
            </w:pPr>
            <w:r>
              <w:rPr>
                <w:b/>
                <w:w w:val="150"/>
                <w:sz w:val="23"/>
              </w:rPr>
              <w:t>172525</w:t>
            </w:r>
          </w:p>
        </w:tc>
      </w:tr>
    </w:tbl>
    <w:p w:rsidR="00000000" w:rsidRDefault="00000000">
      <w:pPr>
        <w:spacing w:after="120" w:line="240" w:lineRule="auto"/>
        <w:jc w:val="center"/>
        <w:rPr>
          <w:b/>
          <w:caps/>
          <w:color w:val="000000"/>
          <w:sz w:val="23"/>
        </w:rPr>
      </w:pPr>
      <w:r>
        <w:rPr>
          <w:b/>
          <w:color w:val="000000"/>
          <w:sz w:val="23"/>
          <w:lang w:val="en-US"/>
        </w:rPr>
        <w:t>TABLE</w:t>
      </w:r>
      <w:r>
        <w:rPr>
          <w:b/>
          <w:color w:val="000000"/>
          <w:sz w:val="23"/>
        </w:rPr>
        <w:t xml:space="preserve"> 8</w:t>
      </w:r>
    </w:p>
    <w:p w:rsidR="00000000" w:rsidRDefault="00000000">
      <w:pPr>
        <w:spacing w:after="120" w:line="240" w:lineRule="auto"/>
        <w:jc w:val="center"/>
        <w:rPr>
          <w:color w:val="000000"/>
          <w:sz w:val="23"/>
        </w:rPr>
      </w:pPr>
      <w:r>
        <w:rPr>
          <w:color w:val="000000"/>
          <w:sz w:val="23"/>
        </w:rPr>
        <w:t>(</w:t>
      </w:r>
      <w:r>
        <w:rPr>
          <w:color w:val="000000"/>
          <w:sz w:val="23"/>
          <w:lang w:val="en-US"/>
        </w:rPr>
        <w:t xml:space="preserve">Source </w:t>
      </w:r>
      <w:r>
        <w:rPr>
          <w:sz w:val="23"/>
          <w:lang w:val="en-US"/>
        </w:rPr>
        <w:t>Ministry of National Education and Religious Affairs</w:t>
      </w:r>
      <w:r>
        <w:rPr>
          <w:color w:val="000000"/>
          <w:sz w:val="23"/>
        </w:rPr>
        <w:t xml:space="preserve">, </w:t>
      </w:r>
      <w:r>
        <w:rPr>
          <w:sz w:val="23"/>
        </w:rPr>
        <w:t>Directorate for Planning and Operational Research</w:t>
      </w:r>
      <w:r>
        <w:rPr>
          <w:color w:val="000000"/>
          <w:sz w:val="23"/>
        </w:rPr>
        <w:t>, Dept. of Op. Research  &amp; Statistics)</w:t>
      </w:r>
    </w:p>
    <w:p w:rsidR="00000000" w:rsidRDefault="00000000">
      <w:pPr>
        <w:spacing w:line="240" w:lineRule="auto"/>
        <w:jc w:val="center"/>
        <w:rPr>
          <w:color w:val="000000"/>
          <w:sz w:val="2"/>
        </w:rPr>
      </w:pPr>
      <w:r>
        <w:rPr>
          <w:color w:val="000000"/>
          <w:sz w:val="23"/>
        </w:rPr>
        <w:br w:type="page"/>
      </w:r>
    </w:p>
    <w:p w:rsidR="00000000" w:rsidRDefault="00000000">
      <w:pPr>
        <w:numPr>
          <w:ilvl w:val="0"/>
          <w:numId w:val="221"/>
        </w:numPr>
        <w:spacing w:line="480" w:lineRule="auto"/>
        <w:jc w:val="center"/>
        <w:rPr>
          <w:b/>
          <w:caps/>
          <w:sz w:val="23"/>
        </w:rPr>
      </w:pPr>
      <w:r>
        <w:rPr>
          <w:b/>
          <w:caps/>
          <w:sz w:val="23"/>
          <w:lang w:val="en-US"/>
        </w:rPr>
        <w:t>ADDITIONAL</w:t>
      </w:r>
      <w:r>
        <w:rPr>
          <w:b/>
          <w:caps/>
          <w:sz w:val="23"/>
        </w:rPr>
        <w:t xml:space="preserve"> </w:t>
      </w:r>
      <w:r>
        <w:rPr>
          <w:b/>
          <w:caps/>
          <w:sz w:val="23"/>
          <w:lang w:val="en-US"/>
        </w:rPr>
        <w:t>TEACHING SUPPORT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30"/>
        <w:gridCol w:w="2131"/>
        <w:gridCol w:w="2131"/>
      </w:tblGrid>
      <w:tr w:rsidR="00000000">
        <w:tblPrEx>
          <w:tblCellMar>
            <w:top w:w="0" w:type="dxa"/>
            <w:bottom w:w="0" w:type="dxa"/>
          </w:tblCellMar>
        </w:tblPrEx>
        <w:trPr>
          <w:jc w:val="center"/>
        </w:trPr>
        <w:tc>
          <w:tcPr>
            <w:tcW w:w="8522" w:type="dxa"/>
            <w:gridSpan w:val="4"/>
            <w:tcBorders>
              <w:bottom w:val="single" w:sz="4" w:space="0" w:color="auto"/>
            </w:tcBorders>
          </w:tcPr>
          <w:p w:rsidR="00000000" w:rsidRDefault="00000000">
            <w:pPr>
              <w:spacing w:line="480" w:lineRule="auto"/>
              <w:jc w:val="center"/>
              <w:rPr>
                <w:b/>
                <w:color w:val="0000FF"/>
                <w:sz w:val="23"/>
              </w:rPr>
            </w:pPr>
            <w:r>
              <w:rPr>
                <w:b/>
                <w:color w:val="000000"/>
                <w:sz w:val="23"/>
                <w:lang w:val="en-US"/>
              </w:rPr>
              <w:t xml:space="preserve">Additional </w:t>
            </w:r>
            <w:r>
              <w:rPr>
                <w:b/>
                <w:color w:val="000000"/>
                <w:sz w:val="23"/>
              </w:rPr>
              <w:t xml:space="preserve"> </w:t>
            </w:r>
            <w:r>
              <w:rPr>
                <w:b/>
                <w:color w:val="000000"/>
                <w:sz w:val="23"/>
                <w:lang w:val="en-US"/>
              </w:rPr>
              <w:t xml:space="preserve">Teaching </w:t>
            </w:r>
            <w:r>
              <w:rPr>
                <w:b/>
                <w:color w:val="000000"/>
                <w:sz w:val="23"/>
              </w:rPr>
              <w:t xml:space="preserve"> </w:t>
            </w:r>
            <w:r>
              <w:rPr>
                <w:b/>
                <w:color w:val="000000"/>
                <w:sz w:val="23"/>
                <w:lang w:val="en-US"/>
              </w:rPr>
              <w:t>Support of Students of Integrated Lykeia</w:t>
            </w:r>
            <w:r>
              <w:rPr>
                <w:b/>
                <w:color w:val="000000"/>
                <w:sz w:val="23"/>
              </w:rPr>
              <w:t xml:space="preserve"> </w:t>
            </w:r>
            <w:r>
              <w:rPr>
                <w:b/>
                <w:color w:val="000000"/>
                <w:sz w:val="23"/>
                <w:lang w:val="en-US"/>
              </w:rPr>
              <w:t>&amp;Technical</w:t>
            </w:r>
            <w:r>
              <w:rPr>
                <w:b/>
                <w:color w:val="000000"/>
                <w:sz w:val="23"/>
              </w:rPr>
              <w:t xml:space="preserve"> Vocational Schools</w:t>
            </w:r>
          </w:p>
        </w:tc>
      </w:tr>
      <w:tr w:rsidR="00000000">
        <w:tblPrEx>
          <w:tblCellMar>
            <w:top w:w="0" w:type="dxa"/>
            <w:bottom w:w="0" w:type="dxa"/>
          </w:tblCellMar>
        </w:tblPrEx>
        <w:trPr>
          <w:jc w:val="center"/>
        </w:trPr>
        <w:tc>
          <w:tcPr>
            <w:tcW w:w="2130" w:type="dxa"/>
            <w:shd w:val="pct5" w:color="auto" w:fill="auto"/>
          </w:tcPr>
          <w:p w:rsidR="00000000" w:rsidRDefault="00000000">
            <w:pPr>
              <w:spacing w:line="480" w:lineRule="auto"/>
              <w:jc w:val="center"/>
              <w:rPr>
                <w:b/>
                <w:color w:val="0000FF"/>
                <w:sz w:val="23"/>
              </w:rPr>
            </w:pPr>
            <w:r>
              <w:rPr>
                <w:b/>
                <w:color w:val="000000"/>
                <w:sz w:val="23"/>
                <w:lang w:val="en-US"/>
              </w:rPr>
              <w:t>School Year</w:t>
            </w:r>
          </w:p>
        </w:tc>
        <w:tc>
          <w:tcPr>
            <w:tcW w:w="2130" w:type="dxa"/>
            <w:shd w:val="pct5" w:color="auto" w:fill="auto"/>
          </w:tcPr>
          <w:p w:rsidR="00000000" w:rsidRDefault="00000000">
            <w:pPr>
              <w:spacing w:line="480" w:lineRule="auto"/>
              <w:jc w:val="center"/>
              <w:rPr>
                <w:b/>
                <w:color w:val="0000FF"/>
                <w:sz w:val="23"/>
              </w:rPr>
            </w:pPr>
            <w:r>
              <w:rPr>
                <w:b/>
                <w:color w:val="000000"/>
                <w:sz w:val="23"/>
                <w:lang w:val="en-US"/>
              </w:rPr>
              <w:t>Boys</w:t>
            </w:r>
          </w:p>
        </w:tc>
        <w:tc>
          <w:tcPr>
            <w:tcW w:w="2131" w:type="dxa"/>
            <w:shd w:val="pct5" w:color="auto" w:fill="auto"/>
          </w:tcPr>
          <w:p w:rsidR="00000000" w:rsidRDefault="00000000">
            <w:pPr>
              <w:spacing w:line="480" w:lineRule="auto"/>
              <w:jc w:val="center"/>
              <w:rPr>
                <w:b/>
                <w:color w:val="0000FF"/>
                <w:sz w:val="23"/>
              </w:rPr>
            </w:pPr>
            <w:r>
              <w:rPr>
                <w:b/>
                <w:color w:val="000000"/>
                <w:sz w:val="23"/>
                <w:lang w:val="en-US"/>
              </w:rPr>
              <w:t>Girls</w:t>
            </w:r>
          </w:p>
        </w:tc>
        <w:tc>
          <w:tcPr>
            <w:tcW w:w="2131" w:type="dxa"/>
            <w:shd w:val="pct5" w:color="auto" w:fill="auto"/>
          </w:tcPr>
          <w:p w:rsidR="00000000" w:rsidRDefault="00000000">
            <w:pPr>
              <w:spacing w:line="480" w:lineRule="auto"/>
              <w:jc w:val="center"/>
              <w:rPr>
                <w:b/>
                <w:color w:val="0000FF"/>
                <w:sz w:val="23"/>
              </w:rPr>
            </w:pPr>
            <w:r>
              <w:rPr>
                <w:b/>
                <w:color w:val="000000"/>
                <w:sz w:val="23"/>
                <w:lang w:val="en-US"/>
              </w:rPr>
              <w:t>Total</w:t>
            </w:r>
          </w:p>
        </w:tc>
      </w:tr>
      <w:tr w:rsidR="00000000">
        <w:tblPrEx>
          <w:tblCellMar>
            <w:top w:w="0" w:type="dxa"/>
            <w:bottom w:w="0" w:type="dxa"/>
          </w:tblCellMar>
        </w:tblPrEx>
        <w:trPr>
          <w:jc w:val="center"/>
        </w:trPr>
        <w:tc>
          <w:tcPr>
            <w:tcW w:w="2130" w:type="dxa"/>
          </w:tcPr>
          <w:p w:rsidR="00000000" w:rsidRDefault="00000000">
            <w:pPr>
              <w:spacing w:line="480" w:lineRule="auto"/>
              <w:jc w:val="center"/>
              <w:rPr>
                <w:color w:val="0000FF"/>
                <w:sz w:val="23"/>
              </w:rPr>
            </w:pPr>
            <w:r>
              <w:rPr>
                <w:color w:val="000000"/>
                <w:sz w:val="23"/>
              </w:rPr>
              <w:t>2001-2002</w:t>
            </w:r>
          </w:p>
        </w:tc>
        <w:tc>
          <w:tcPr>
            <w:tcW w:w="2130" w:type="dxa"/>
          </w:tcPr>
          <w:p w:rsidR="00000000" w:rsidRDefault="00000000">
            <w:pPr>
              <w:spacing w:line="480" w:lineRule="auto"/>
              <w:jc w:val="center"/>
              <w:rPr>
                <w:color w:val="0000FF"/>
                <w:sz w:val="23"/>
              </w:rPr>
            </w:pPr>
            <w:r>
              <w:rPr>
                <w:color w:val="000000"/>
                <w:sz w:val="23"/>
              </w:rPr>
              <w:t>43564</w:t>
            </w:r>
          </w:p>
        </w:tc>
        <w:tc>
          <w:tcPr>
            <w:tcW w:w="2131" w:type="dxa"/>
          </w:tcPr>
          <w:p w:rsidR="00000000" w:rsidRDefault="00000000">
            <w:pPr>
              <w:spacing w:line="480" w:lineRule="auto"/>
              <w:jc w:val="center"/>
              <w:rPr>
                <w:color w:val="0000FF"/>
                <w:sz w:val="23"/>
              </w:rPr>
            </w:pPr>
            <w:r>
              <w:rPr>
                <w:color w:val="000000"/>
                <w:sz w:val="23"/>
              </w:rPr>
              <w:t>55963</w:t>
            </w:r>
          </w:p>
        </w:tc>
        <w:tc>
          <w:tcPr>
            <w:tcW w:w="2131" w:type="dxa"/>
          </w:tcPr>
          <w:p w:rsidR="00000000" w:rsidRDefault="00000000">
            <w:pPr>
              <w:spacing w:line="480" w:lineRule="auto"/>
              <w:jc w:val="center"/>
              <w:rPr>
                <w:color w:val="0000FF"/>
                <w:sz w:val="23"/>
              </w:rPr>
            </w:pPr>
            <w:r>
              <w:rPr>
                <w:color w:val="000000"/>
                <w:sz w:val="23"/>
              </w:rPr>
              <w:t>99527</w:t>
            </w:r>
          </w:p>
        </w:tc>
      </w:tr>
      <w:tr w:rsidR="00000000">
        <w:tblPrEx>
          <w:tblCellMar>
            <w:top w:w="0" w:type="dxa"/>
            <w:bottom w:w="0" w:type="dxa"/>
          </w:tblCellMar>
        </w:tblPrEx>
        <w:trPr>
          <w:jc w:val="center"/>
        </w:trPr>
        <w:tc>
          <w:tcPr>
            <w:tcW w:w="2130" w:type="dxa"/>
          </w:tcPr>
          <w:p w:rsidR="00000000" w:rsidRDefault="00000000">
            <w:pPr>
              <w:spacing w:line="480" w:lineRule="auto"/>
              <w:jc w:val="center"/>
              <w:rPr>
                <w:color w:val="0000FF"/>
                <w:sz w:val="23"/>
              </w:rPr>
            </w:pPr>
            <w:r>
              <w:rPr>
                <w:color w:val="000000"/>
                <w:sz w:val="23"/>
              </w:rPr>
              <w:t>2002-2003</w:t>
            </w:r>
          </w:p>
        </w:tc>
        <w:tc>
          <w:tcPr>
            <w:tcW w:w="2130" w:type="dxa"/>
          </w:tcPr>
          <w:p w:rsidR="00000000" w:rsidRDefault="00000000">
            <w:pPr>
              <w:spacing w:line="480" w:lineRule="auto"/>
              <w:jc w:val="center"/>
              <w:rPr>
                <w:color w:val="0000FF"/>
                <w:sz w:val="23"/>
              </w:rPr>
            </w:pPr>
            <w:r>
              <w:rPr>
                <w:color w:val="000000"/>
                <w:sz w:val="23"/>
              </w:rPr>
              <w:t>45295</w:t>
            </w:r>
          </w:p>
        </w:tc>
        <w:tc>
          <w:tcPr>
            <w:tcW w:w="2131" w:type="dxa"/>
          </w:tcPr>
          <w:p w:rsidR="00000000" w:rsidRDefault="00000000">
            <w:pPr>
              <w:spacing w:line="480" w:lineRule="auto"/>
              <w:jc w:val="center"/>
              <w:rPr>
                <w:color w:val="0000FF"/>
                <w:sz w:val="23"/>
              </w:rPr>
            </w:pPr>
            <w:r>
              <w:rPr>
                <w:color w:val="000000"/>
                <w:sz w:val="23"/>
              </w:rPr>
              <w:t>55302</w:t>
            </w:r>
          </w:p>
        </w:tc>
        <w:tc>
          <w:tcPr>
            <w:tcW w:w="2131" w:type="dxa"/>
          </w:tcPr>
          <w:p w:rsidR="00000000" w:rsidRDefault="00000000">
            <w:pPr>
              <w:spacing w:line="480" w:lineRule="auto"/>
              <w:jc w:val="center"/>
              <w:rPr>
                <w:color w:val="0000FF"/>
                <w:sz w:val="23"/>
              </w:rPr>
            </w:pPr>
            <w:r>
              <w:rPr>
                <w:color w:val="000000"/>
                <w:sz w:val="23"/>
              </w:rPr>
              <w:t>100597</w:t>
            </w:r>
          </w:p>
        </w:tc>
      </w:tr>
      <w:tr w:rsidR="00000000">
        <w:tblPrEx>
          <w:tblCellMar>
            <w:top w:w="0" w:type="dxa"/>
            <w:bottom w:w="0" w:type="dxa"/>
          </w:tblCellMar>
        </w:tblPrEx>
        <w:trPr>
          <w:jc w:val="center"/>
        </w:trPr>
        <w:tc>
          <w:tcPr>
            <w:tcW w:w="2130" w:type="dxa"/>
          </w:tcPr>
          <w:p w:rsidR="00000000" w:rsidRDefault="00000000">
            <w:pPr>
              <w:spacing w:line="480" w:lineRule="auto"/>
              <w:jc w:val="center"/>
              <w:rPr>
                <w:color w:val="0000FF"/>
                <w:sz w:val="23"/>
              </w:rPr>
            </w:pPr>
            <w:r>
              <w:rPr>
                <w:color w:val="000000"/>
                <w:sz w:val="23"/>
              </w:rPr>
              <w:t>2003-2004</w:t>
            </w:r>
          </w:p>
        </w:tc>
        <w:tc>
          <w:tcPr>
            <w:tcW w:w="2130" w:type="dxa"/>
          </w:tcPr>
          <w:p w:rsidR="00000000" w:rsidRDefault="00000000">
            <w:pPr>
              <w:spacing w:line="480" w:lineRule="auto"/>
              <w:jc w:val="center"/>
              <w:rPr>
                <w:color w:val="0000FF"/>
                <w:sz w:val="23"/>
              </w:rPr>
            </w:pPr>
            <w:r>
              <w:rPr>
                <w:color w:val="000000"/>
                <w:sz w:val="23"/>
              </w:rPr>
              <w:t>50702</w:t>
            </w:r>
          </w:p>
        </w:tc>
        <w:tc>
          <w:tcPr>
            <w:tcW w:w="2131" w:type="dxa"/>
          </w:tcPr>
          <w:p w:rsidR="00000000" w:rsidRDefault="00000000">
            <w:pPr>
              <w:spacing w:line="480" w:lineRule="auto"/>
              <w:jc w:val="center"/>
              <w:rPr>
                <w:color w:val="0000FF"/>
                <w:sz w:val="23"/>
              </w:rPr>
            </w:pPr>
            <w:r>
              <w:rPr>
                <w:color w:val="000000"/>
                <w:sz w:val="23"/>
              </w:rPr>
              <w:t>61211</w:t>
            </w:r>
          </w:p>
        </w:tc>
        <w:tc>
          <w:tcPr>
            <w:tcW w:w="2131" w:type="dxa"/>
          </w:tcPr>
          <w:p w:rsidR="00000000" w:rsidRDefault="00000000">
            <w:pPr>
              <w:spacing w:line="480" w:lineRule="auto"/>
              <w:jc w:val="center"/>
              <w:rPr>
                <w:color w:val="000000"/>
                <w:sz w:val="23"/>
              </w:rPr>
            </w:pPr>
            <w:r>
              <w:rPr>
                <w:color w:val="000000"/>
                <w:sz w:val="23"/>
              </w:rPr>
              <w:t>111913</w:t>
            </w:r>
          </w:p>
        </w:tc>
      </w:tr>
    </w:tbl>
    <w:p w:rsidR="00000000" w:rsidRDefault="00000000">
      <w:pPr>
        <w:spacing w:after="120" w:line="240" w:lineRule="auto"/>
        <w:jc w:val="center"/>
        <w:rPr>
          <w:b/>
          <w:color w:val="000000"/>
          <w:sz w:val="23"/>
        </w:rPr>
      </w:pPr>
      <w:r>
        <w:rPr>
          <w:b/>
          <w:color w:val="000000"/>
          <w:sz w:val="23"/>
          <w:lang w:val="en-US"/>
        </w:rPr>
        <w:t xml:space="preserve">TABLE </w:t>
      </w:r>
      <w:r>
        <w:rPr>
          <w:b/>
          <w:color w:val="000000"/>
          <w:sz w:val="23"/>
        </w:rPr>
        <w:t xml:space="preserve"> 9</w:t>
      </w:r>
    </w:p>
    <w:p w:rsidR="00000000" w:rsidRDefault="00000000">
      <w:pPr>
        <w:spacing w:after="120" w:line="240" w:lineRule="auto"/>
        <w:ind w:firstLine="360"/>
        <w:jc w:val="center"/>
        <w:rPr>
          <w:sz w:val="23"/>
        </w:rPr>
      </w:pPr>
      <w:r>
        <w:rPr>
          <w:sz w:val="23"/>
        </w:rPr>
        <w:t>(</w:t>
      </w:r>
      <w:r>
        <w:rPr>
          <w:sz w:val="23"/>
          <w:lang w:val="en-US"/>
        </w:rPr>
        <w:t>Source</w:t>
      </w:r>
      <w:r>
        <w:rPr>
          <w:sz w:val="23"/>
        </w:rPr>
        <w:t xml:space="preserve"> </w:t>
      </w:r>
      <w:r>
        <w:rPr>
          <w:sz w:val="23"/>
          <w:lang w:val="en-US"/>
        </w:rPr>
        <w:t>Ministry of National Education and Religious Affairs,</w:t>
      </w:r>
      <w:r>
        <w:rPr>
          <w:sz w:val="23"/>
        </w:rPr>
        <w:t xml:space="preserve"> Directorate for Planning and Operational Research, Dept. of Op. Research &amp; Statistics)</w:t>
      </w:r>
    </w:p>
    <w:p w:rsidR="00000000" w:rsidRDefault="00000000">
      <w:pPr>
        <w:spacing w:line="120" w:lineRule="exact"/>
        <w:ind w:firstLine="360"/>
        <w:jc w:val="center"/>
        <w:rPr>
          <w:sz w:val="10"/>
        </w:rPr>
      </w:pPr>
    </w:p>
    <w:p w:rsidR="00000000" w:rsidRDefault="00000000">
      <w:pPr>
        <w:pStyle w:val="Heading1"/>
        <w:numPr>
          <w:ilvl w:val="0"/>
          <w:numId w:val="221"/>
        </w:numPr>
        <w:tabs>
          <w:tab w:val="clear" w:pos="720"/>
        </w:tabs>
        <w:spacing w:after="120"/>
        <w:jc w:val="center"/>
        <w:rPr>
          <w:rFonts w:ascii="Times New Roman" w:hAnsi="Times New Roman"/>
          <w:caps/>
          <w:sz w:val="23"/>
        </w:rPr>
      </w:pPr>
      <w:r>
        <w:rPr>
          <w:rFonts w:ascii="Times New Roman" w:hAnsi="Times New Roman"/>
          <w:caps/>
          <w:sz w:val="23"/>
        </w:rPr>
        <w:t>TEACHING PERSONNEL</w:t>
      </w:r>
    </w:p>
    <w:p w:rsidR="00000000" w:rsidRDefault="00000000">
      <w:pPr>
        <w:pStyle w:val="Heading1"/>
        <w:spacing w:after="120"/>
        <w:ind w:left="360"/>
        <w:jc w:val="center"/>
        <w:rPr>
          <w:rFonts w:ascii="Times New Roman" w:hAnsi="Times New Roman"/>
          <w:color w:val="000000"/>
          <w:sz w:val="23"/>
          <w:lang w:val="en-GB"/>
        </w:rPr>
      </w:pPr>
      <w:r>
        <w:rPr>
          <w:rFonts w:ascii="Times New Roman" w:hAnsi="Times New Roman"/>
          <w:color w:val="000000"/>
          <w:sz w:val="23"/>
        </w:rPr>
        <w:t>Teaching Personnel</w:t>
      </w:r>
      <w:r>
        <w:rPr>
          <w:rFonts w:ascii="Times New Roman" w:hAnsi="Times New Roman"/>
          <w:color w:val="000000"/>
          <w:sz w:val="23"/>
          <w:lang w:val="en-GB"/>
        </w:rPr>
        <w:t xml:space="preserve"> </w:t>
      </w:r>
      <w:r>
        <w:rPr>
          <w:rFonts w:ascii="Times New Roman" w:hAnsi="Times New Roman"/>
          <w:color w:val="000000"/>
          <w:sz w:val="23"/>
        </w:rPr>
        <w:t>in Elementary and Secondary Education</w:t>
      </w:r>
    </w:p>
    <w:p w:rsidR="00000000" w:rsidRDefault="00000000">
      <w:pPr>
        <w:spacing w:line="120" w:lineRule="exact"/>
        <w:ind w:firstLine="360"/>
        <w:rPr>
          <w:sz w:val="10"/>
          <w:lang w:val="en-US"/>
        </w:rPr>
      </w:pPr>
    </w:p>
    <w:p w:rsidR="00000000" w:rsidRDefault="00000000">
      <w:pPr>
        <w:spacing w:after="120" w:line="240" w:lineRule="auto"/>
        <w:ind w:firstLine="360"/>
        <w:rPr>
          <w:sz w:val="23"/>
        </w:rPr>
      </w:pPr>
      <w:r>
        <w:rPr>
          <w:sz w:val="23"/>
          <w:lang w:val="en-US"/>
        </w:rPr>
        <w:t>The vast majority of teachers in pre-school education are women</w:t>
      </w:r>
      <w:r>
        <w:rPr>
          <w:sz w:val="23"/>
        </w:rPr>
        <w:t>. In recent years, a small increase of the number of men kindergarten teachers has been noticed.</w:t>
      </w:r>
    </w:p>
    <w:p w:rsidR="00000000" w:rsidRDefault="00000000">
      <w:pPr>
        <w:spacing w:after="120" w:line="240" w:lineRule="auto"/>
        <w:ind w:firstLine="360"/>
        <w:jc w:val="both"/>
        <w:rPr>
          <w:color w:val="000000"/>
          <w:sz w:val="23"/>
        </w:rPr>
      </w:pPr>
      <w:r>
        <w:rPr>
          <w:color w:val="000000"/>
          <w:sz w:val="23"/>
          <w:lang w:val="en-US"/>
        </w:rPr>
        <w:t>The</w:t>
      </w:r>
      <w:r>
        <w:rPr>
          <w:color w:val="000000"/>
          <w:sz w:val="23"/>
        </w:rPr>
        <w:t xml:space="preserve"> </w:t>
      </w:r>
      <w:r>
        <w:rPr>
          <w:color w:val="000000"/>
          <w:sz w:val="23"/>
          <w:lang w:val="en-US"/>
        </w:rPr>
        <w:t>total</w:t>
      </w:r>
      <w:r>
        <w:rPr>
          <w:color w:val="000000"/>
          <w:sz w:val="23"/>
        </w:rPr>
        <w:t xml:space="preserve"> </w:t>
      </w:r>
      <w:r>
        <w:rPr>
          <w:color w:val="000000"/>
          <w:sz w:val="23"/>
          <w:lang w:val="en-US"/>
        </w:rPr>
        <w:t>number</w:t>
      </w:r>
      <w:r>
        <w:rPr>
          <w:color w:val="000000"/>
          <w:sz w:val="23"/>
        </w:rPr>
        <w:t xml:space="preserve"> </w:t>
      </w:r>
      <w:r>
        <w:rPr>
          <w:color w:val="000000"/>
          <w:sz w:val="23"/>
          <w:lang w:val="en-US"/>
        </w:rPr>
        <w:t>of</w:t>
      </w:r>
      <w:r>
        <w:rPr>
          <w:color w:val="000000"/>
          <w:sz w:val="23"/>
        </w:rPr>
        <w:t xml:space="preserve"> </w:t>
      </w:r>
      <w:r>
        <w:rPr>
          <w:color w:val="000000"/>
          <w:sz w:val="23"/>
          <w:lang w:val="en-US"/>
        </w:rPr>
        <w:t>teaching</w:t>
      </w:r>
      <w:r>
        <w:rPr>
          <w:color w:val="000000"/>
          <w:sz w:val="23"/>
        </w:rPr>
        <w:t xml:space="preserve"> </w:t>
      </w:r>
      <w:r>
        <w:rPr>
          <w:color w:val="000000"/>
          <w:sz w:val="23"/>
          <w:lang w:val="en-US"/>
        </w:rPr>
        <w:t>personnel</w:t>
      </w:r>
      <w:r>
        <w:rPr>
          <w:color w:val="000000"/>
          <w:sz w:val="23"/>
        </w:rPr>
        <w:t xml:space="preserve"> </w:t>
      </w:r>
      <w:r>
        <w:rPr>
          <w:color w:val="000000"/>
          <w:sz w:val="23"/>
          <w:lang w:val="en-US"/>
        </w:rPr>
        <w:t>and</w:t>
      </w:r>
      <w:r>
        <w:rPr>
          <w:color w:val="000000"/>
          <w:sz w:val="23"/>
        </w:rPr>
        <w:t xml:space="preserve"> </w:t>
      </w:r>
      <w:r>
        <w:rPr>
          <w:color w:val="000000"/>
          <w:sz w:val="23"/>
          <w:lang w:val="en-US"/>
        </w:rPr>
        <w:t>the number of women teaching at</w:t>
      </w:r>
      <w:r>
        <w:rPr>
          <w:color w:val="000000"/>
          <w:sz w:val="23"/>
        </w:rPr>
        <w:t xml:space="preserve"> </w:t>
      </w:r>
      <w:r>
        <w:rPr>
          <w:color w:val="000000"/>
          <w:sz w:val="23"/>
          <w:lang w:val="en-US"/>
        </w:rPr>
        <w:t>Kindergartens</w:t>
      </w:r>
      <w:r>
        <w:rPr>
          <w:color w:val="000000"/>
          <w:sz w:val="23"/>
        </w:rPr>
        <w:t xml:space="preserve"> </w:t>
      </w:r>
      <w:r>
        <w:rPr>
          <w:color w:val="000000"/>
          <w:sz w:val="23"/>
          <w:lang w:val="en-US"/>
        </w:rPr>
        <w:t>and Elementary Schools of the country</w:t>
      </w:r>
      <w:r>
        <w:rPr>
          <w:color w:val="000000"/>
          <w:sz w:val="23"/>
        </w:rPr>
        <w:t xml:space="preserve"> </w:t>
      </w:r>
      <w:r>
        <w:rPr>
          <w:color w:val="000000"/>
          <w:sz w:val="23"/>
          <w:lang w:val="en-US"/>
        </w:rPr>
        <w:t xml:space="preserve">during years </w:t>
      </w:r>
      <w:r>
        <w:rPr>
          <w:color w:val="000000"/>
          <w:sz w:val="23"/>
        </w:rPr>
        <w:t xml:space="preserve">2000-2004 </w:t>
      </w:r>
      <w:r>
        <w:rPr>
          <w:color w:val="000000"/>
          <w:sz w:val="23"/>
          <w:lang w:val="en-US"/>
        </w:rPr>
        <w:t>are as follows</w:t>
      </w:r>
      <w:r>
        <w:rPr>
          <w:color w:val="000000"/>
          <w:sz w:val="23"/>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8"/>
        <w:gridCol w:w="1120"/>
        <w:gridCol w:w="1260"/>
        <w:gridCol w:w="1260"/>
        <w:gridCol w:w="1118"/>
        <w:gridCol w:w="1218"/>
        <w:gridCol w:w="1218"/>
      </w:tblGrid>
      <w:tr w:rsidR="00000000">
        <w:tblPrEx>
          <w:tblCellMar>
            <w:top w:w="0" w:type="dxa"/>
            <w:bottom w:w="0" w:type="dxa"/>
          </w:tblCellMar>
        </w:tblPrEx>
        <w:trPr>
          <w:jc w:val="center"/>
        </w:trPr>
        <w:tc>
          <w:tcPr>
            <w:tcW w:w="4968" w:type="dxa"/>
            <w:gridSpan w:val="4"/>
            <w:shd w:val="pct10" w:color="auto" w:fill="auto"/>
          </w:tcPr>
          <w:p w:rsidR="00000000" w:rsidRDefault="00000000">
            <w:pPr>
              <w:spacing w:line="480" w:lineRule="auto"/>
              <w:jc w:val="center"/>
              <w:rPr>
                <w:b/>
                <w:color w:val="0000FF"/>
                <w:sz w:val="23"/>
              </w:rPr>
            </w:pPr>
            <w:r>
              <w:rPr>
                <w:b/>
                <w:color w:val="000000"/>
                <w:sz w:val="23"/>
                <w:lang w:val="en-US"/>
              </w:rPr>
              <w:t>KINDERGARTENS</w:t>
            </w:r>
          </w:p>
        </w:tc>
        <w:tc>
          <w:tcPr>
            <w:tcW w:w="3554" w:type="dxa"/>
            <w:gridSpan w:val="3"/>
            <w:shd w:val="pct10" w:color="auto" w:fill="auto"/>
          </w:tcPr>
          <w:p w:rsidR="00000000" w:rsidRDefault="00000000">
            <w:pPr>
              <w:spacing w:line="480" w:lineRule="auto"/>
              <w:jc w:val="center"/>
              <w:rPr>
                <w:b/>
                <w:color w:val="0000FF"/>
                <w:sz w:val="23"/>
              </w:rPr>
            </w:pPr>
            <w:r>
              <w:rPr>
                <w:b/>
                <w:color w:val="000000"/>
                <w:sz w:val="23"/>
                <w:lang w:val="en-US"/>
              </w:rPr>
              <w:t>ELEMENTARY SCHOOLS</w:t>
            </w:r>
          </w:p>
        </w:tc>
      </w:tr>
      <w:tr w:rsidR="00000000">
        <w:tblPrEx>
          <w:tblCellMar>
            <w:top w:w="0" w:type="dxa"/>
            <w:bottom w:w="0" w:type="dxa"/>
          </w:tblCellMar>
        </w:tblPrEx>
        <w:trPr>
          <w:jc w:val="center"/>
        </w:trPr>
        <w:tc>
          <w:tcPr>
            <w:tcW w:w="1328" w:type="dxa"/>
          </w:tcPr>
          <w:p w:rsidR="00000000" w:rsidRDefault="00000000">
            <w:pPr>
              <w:spacing w:line="480" w:lineRule="auto"/>
              <w:jc w:val="both"/>
              <w:rPr>
                <w:b/>
                <w:color w:val="0000FF"/>
              </w:rPr>
            </w:pPr>
            <w:r>
              <w:rPr>
                <w:b/>
                <w:color w:val="000000"/>
                <w:lang w:val="en-US"/>
              </w:rPr>
              <w:t>School Year</w:t>
            </w:r>
          </w:p>
        </w:tc>
        <w:tc>
          <w:tcPr>
            <w:tcW w:w="1120" w:type="dxa"/>
          </w:tcPr>
          <w:p w:rsidR="00000000" w:rsidRDefault="00000000">
            <w:pPr>
              <w:spacing w:line="480" w:lineRule="auto"/>
              <w:jc w:val="both"/>
              <w:rPr>
                <w:b/>
                <w:color w:val="0000FF"/>
                <w:sz w:val="23"/>
              </w:rPr>
            </w:pPr>
            <w:r>
              <w:rPr>
                <w:b/>
                <w:color w:val="000000"/>
                <w:sz w:val="23"/>
                <w:lang w:val="en-US"/>
              </w:rPr>
              <w:t>Total</w:t>
            </w:r>
          </w:p>
        </w:tc>
        <w:tc>
          <w:tcPr>
            <w:tcW w:w="1260" w:type="dxa"/>
          </w:tcPr>
          <w:p w:rsidR="00000000" w:rsidRDefault="00000000">
            <w:pPr>
              <w:spacing w:line="480" w:lineRule="auto"/>
              <w:jc w:val="both"/>
              <w:rPr>
                <w:b/>
                <w:color w:val="0000FF"/>
                <w:sz w:val="23"/>
              </w:rPr>
            </w:pPr>
            <w:r>
              <w:rPr>
                <w:b/>
                <w:color w:val="000000"/>
                <w:sz w:val="23"/>
                <w:lang w:val="en-US"/>
              </w:rPr>
              <w:t>Women</w:t>
            </w:r>
          </w:p>
        </w:tc>
        <w:tc>
          <w:tcPr>
            <w:tcW w:w="1260" w:type="dxa"/>
          </w:tcPr>
          <w:p w:rsidR="00000000" w:rsidRDefault="00000000">
            <w:pPr>
              <w:spacing w:line="480" w:lineRule="auto"/>
              <w:jc w:val="center"/>
              <w:rPr>
                <w:b/>
                <w:color w:val="0000FF"/>
              </w:rPr>
            </w:pPr>
            <w:r>
              <w:rPr>
                <w:b/>
                <w:color w:val="000000"/>
              </w:rPr>
              <w:t xml:space="preserve">% </w:t>
            </w:r>
            <w:r>
              <w:rPr>
                <w:b/>
                <w:color w:val="000000"/>
                <w:lang w:val="en-US"/>
              </w:rPr>
              <w:t>women</w:t>
            </w:r>
          </w:p>
        </w:tc>
        <w:tc>
          <w:tcPr>
            <w:tcW w:w="1118" w:type="dxa"/>
          </w:tcPr>
          <w:p w:rsidR="00000000" w:rsidRDefault="00000000">
            <w:pPr>
              <w:spacing w:line="480" w:lineRule="auto"/>
              <w:jc w:val="center"/>
              <w:rPr>
                <w:b/>
                <w:color w:val="0000FF"/>
                <w:sz w:val="23"/>
              </w:rPr>
            </w:pPr>
            <w:r>
              <w:rPr>
                <w:b/>
                <w:color w:val="000000"/>
                <w:sz w:val="23"/>
                <w:lang w:val="en-US"/>
              </w:rPr>
              <w:t>Total</w:t>
            </w:r>
          </w:p>
        </w:tc>
        <w:tc>
          <w:tcPr>
            <w:tcW w:w="1218" w:type="dxa"/>
          </w:tcPr>
          <w:p w:rsidR="00000000" w:rsidRDefault="00000000">
            <w:pPr>
              <w:spacing w:line="480" w:lineRule="auto"/>
              <w:jc w:val="center"/>
              <w:rPr>
                <w:b/>
                <w:color w:val="0000FF"/>
                <w:sz w:val="23"/>
              </w:rPr>
            </w:pPr>
            <w:r>
              <w:rPr>
                <w:b/>
                <w:color w:val="000000"/>
                <w:sz w:val="23"/>
                <w:lang w:val="en-US"/>
              </w:rPr>
              <w:t>Women</w:t>
            </w:r>
          </w:p>
        </w:tc>
        <w:tc>
          <w:tcPr>
            <w:tcW w:w="1218" w:type="dxa"/>
          </w:tcPr>
          <w:p w:rsidR="00000000" w:rsidRDefault="00000000">
            <w:pPr>
              <w:spacing w:line="480" w:lineRule="auto"/>
              <w:jc w:val="center"/>
              <w:rPr>
                <w:b/>
                <w:color w:val="0000FF"/>
              </w:rPr>
            </w:pPr>
            <w:r>
              <w:rPr>
                <w:b/>
                <w:color w:val="000000"/>
              </w:rPr>
              <w:t xml:space="preserve">% </w:t>
            </w:r>
            <w:r>
              <w:rPr>
                <w:b/>
                <w:color w:val="000000"/>
                <w:lang w:val="en-US"/>
              </w:rPr>
              <w:t>women</w:t>
            </w:r>
          </w:p>
        </w:tc>
      </w:tr>
      <w:tr w:rsidR="00000000">
        <w:tblPrEx>
          <w:tblCellMar>
            <w:top w:w="0" w:type="dxa"/>
            <w:bottom w:w="0" w:type="dxa"/>
          </w:tblCellMar>
        </w:tblPrEx>
        <w:trPr>
          <w:jc w:val="center"/>
        </w:trPr>
        <w:tc>
          <w:tcPr>
            <w:tcW w:w="1328" w:type="dxa"/>
          </w:tcPr>
          <w:p w:rsidR="00000000" w:rsidRDefault="00000000">
            <w:pPr>
              <w:spacing w:line="480" w:lineRule="auto"/>
              <w:jc w:val="center"/>
              <w:rPr>
                <w:b/>
                <w:color w:val="0000FF"/>
                <w:sz w:val="23"/>
              </w:rPr>
            </w:pPr>
            <w:r>
              <w:rPr>
                <w:b/>
                <w:color w:val="000000"/>
                <w:sz w:val="23"/>
              </w:rPr>
              <w:t>2000-2001</w:t>
            </w:r>
          </w:p>
        </w:tc>
        <w:tc>
          <w:tcPr>
            <w:tcW w:w="1120" w:type="dxa"/>
          </w:tcPr>
          <w:p w:rsidR="00000000" w:rsidRDefault="00000000">
            <w:pPr>
              <w:spacing w:line="480" w:lineRule="auto"/>
              <w:jc w:val="center"/>
              <w:rPr>
                <w:color w:val="0000FF"/>
                <w:sz w:val="23"/>
              </w:rPr>
            </w:pPr>
            <w:r>
              <w:rPr>
                <w:color w:val="000000"/>
                <w:sz w:val="23"/>
              </w:rPr>
              <w:t>10139</w:t>
            </w:r>
          </w:p>
        </w:tc>
        <w:tc>
          <w:tcPr>
            <w:tcW w:w="1260" w:type="dxa"/>
          </w:tcPr>
          <w:p w:rsidR="00000000" w:rsidRDefault="00000000">
            <w:pPr>
              <w:spacing w:line="480" w:lineRule="auto"/>
              <w:jc w:val="center"/>
              <w:rPr>
                <w:color w:val="0000FF"/>
                <w:sz w:val="23"/>
              </w:rPr>
            </w:pPr>
            <w:r>
              <w:rPr>
                <w:color w:val="000000"/>
                <w:sz w:val="23"/>
              </w:rPr>
              <w:t>9823</w:t>
            </w:r>
          </w:p>
        </w:tc>
        <w:tc>
          <w:tcPr>
            <w:tcW w:w="1260" w:type="dxa"/>
          </w:tcPr>
          <w:p w:rsidR="00000000" w:rsidRDefault="00000000">
            <w:pPr>
              <w:spacing w:line="480" w:lineRule="auto"/>
              <w:jc w:val="center"/>
              <w:rPr>
                <w:color w:val="0000FF"/>
                <w:sz w:val="23"/>
              </w:rPr>
            </w:pPr>
            <w:r>
              <w:rPr>
                <w:color w:val="000000"/>
                <w:sz w:val="23"/>
              </w:rPr>
              <w:t>96,9%</w:t>
            </w:r>
          </w:p>
        </w:tc>
        <w:tc>
          <w:tcPr>
            <w:tcW w:w="1118" w:type="dxa"/>
          </w:tcPr>
          <w:p w:rsidR="00000000" w:rsidRDefault="00000000">
            <w:pPr>
              <w:spacing w:line="480" w:lineRule="auto"/>
              <w:jc w:val="center"/>
              <w:rPr>
                <w:color w:val="0000FF"/>
                <w:sz w:val="23"/>
              </w:rPr>
            </w:pPr>
            <w:r>
              <w:rPr>
                <w:color w:val="000000"/>
                <w:sz w:val="23"/>
              </w:rPr>
              <w:t>50012</w:t>
            </w:r>
          </w:p>
        </w:tc>
        <w:tc>
          <w:tcPr>
            <w:tcW w:w="1218" w:type="dxa"/>
          </w:tcPr>
          <w:p w:rsidR="00000000" w:rsidRDefault="00000000">
            <w:pPr>
              <w:spacing w:line="480" w:lineRule="auto"/>
              <w:jc w:val="center"/>
              <w:rPr>
                <w:color w:val="0000FF"/>
                <w:sz w:val="23"/>
              </w:rPr>
            </w:pPr>
            <w:r>
              <w:rPr>
                <w:color w:val="000000"/>
                <w:sz w:val="23"/>
              </w:rPr>
              <w:t>28419</w:t>
            </w:r>
          </w:p>
        </w:tc>
        <w:tc>
          <w:tcPr>
            <w:tcW w:w="1218" w:type="dxa"/>
          </w:tcPr>
          <w:p w:rsidR="00000000" w:rsidRDefault="00000000">
            <w:pPr>
              <w:spacing w:line="480" w:lineRule="auto"/>
              <w:jc w:val="center"/>
              <w:rPr>
                <w:color w:val="0000FF"/>
                <w:sz w:val="23"/>
              </w:rPr>
            </w:pPr>
            <w:r>
              <w:rPr>
                <w:color w:val="000000"/>
                <w:sz w:val="23"/>
              </w:rPr>
              <w:t>56,8%</w:t>
            </w:r>
          </w:p>
        </w:tc>
      </w:tr>
      <w:tr w:rsidR="00000000">
        <w:tblPrEx>
          <w:tblCellMar>
            <w:top w:w="0" w:type="dxa"/>
            <w:bottom w:w="0" w:type="dxa"/>
          </w:tblCellMar>
        </w:tblPrEx>
        <w:trPr>
          <w:jc w:val="center"/>
        </w:trPr>
        <w:tc>
          <w:tcPr>
            <w:tcW w:w="1328" w:type="dxa"/>
          </w:tcPr>
          <w:p w:rsidR="00000000" w:rsidRDefault="00000000">
            <w:pPr>
              <w:spacing w:line="480" w:lineRule="auto"/>
              <w:jc w:val="center"/>
              <w:rPr>
                <w:b/>
                <w:color w:val="0000FF"/>
                <w:sz w:val="23"/>
              </w:rPr>
            </w:pPr>
            <w:r>
              <w:rPr>
                <w:b/>
                <w:color w:val="000000"/>
                <w:sz w:val="23"/>
              </w:rPr>
              <w:t>2001-2002</w:t>
            </w:r>
          </w:p>
        </w:tc>
        <w:tc>
          <w:tcPr>
            <w:tcW w:w="1120" w:type="dxa"/>
          </w:tcPr>
          <w:p w:rsidR="00000000" w:rsidRDefault="00000000">
            <w:pPr>
              <w:spacing w:line="480" w:lineRule="auto"/>
              <w:jc w:val="center"/>
              <w:rPr>
                <w:color w:val="0000FF"/>
                <w:sz w:val="23"/>
              </w:rPr>
            </w:pPr>
            <w:r>
              <w:rPr>
                <w:color w:val="000000"/>
                <w:sz w:val="23"/>
              </w:rPr>
              <w:t>10295</w:t>
            </w:r>
          </w:p>
        </w:tc>
        <w:tc>
          <w:tcPr>
            <w:tcW w:w="1260" w:type="dxa"/>
          </w:tcPr>
          <w:p w:rsidR="00000000" w:rsidRDefault="00000000">
            <w:pPr>
              <w:spacing w:line="480" w:lineRule="auto"/>
              <w:jc w:val="center"/>
              <w:rPr>
                <w:color w:val="0000FF"/>
                <w:sz w:val="23"/>
              </w:rPr>
            </w:pPr>
            <w:r>
              <w:rPr>
                <w:color w:val="000000"/>
                <w:sz w:val="23"/>
              </w:rPr>
              <w:t>10239</w:t>
            </w:r>
          </w:p>
        </w:tc>
        <w:tc>
          <w:tcPr>
            <w:tcW w:w="1260" w:type="dxa"/>
          </w:tcPr>
          <w:p w:rsidR="00000000" w:rsidRDefault="00000000">
            <w:pPr>
              <w:spacing w:line="480" w:lineRule="auto"/>
              <w:jc w:val="center"/>
              <w:rPr>
                <w:color w:val="0000FF"/>
                <w:sz w:val="23"/>
              </w:rPr>
            </w:pPr>
            <w:r>
              <w:rPr>
                <w:color w:val="000000"/>
                <w:sz w:val="23"/>
              </w:rPr>
              <w:t>99,4%</w:t>
            </w:r>
          </w:p>
        </w:tc>
        <w:tc>
          <w:tcPr>
            <w:tcW w:w="1118" w:type="dxa"/>
          </w:tcPr>
          <w:p w:rsidR="00000000" w:rsidRDefault="00000000">
            <w:pPr>
              <w:spacing w:line="480" w:lineRule="auto"/>
              <w:jc w:val="center"/>
              <w:rPr>
                <w:color w:val="0000FF"/>
                <w:sz w:val="23"/>
              </w:rPr>
            </w:pPr>
            <w:r>
              <w:rPr>
                <w:color w:val="000000"/>
                <w:sz w:val="23"/>
              </w:rPr>
              <w:t>51606</w:t>
            </w:r>
          </w:p>
        </w:tc>
        <w:tc>
          <w:tcPr>
            <w:tcW w:w="1218" w:type="dxa"/>
          </w:tcPr>
          <w:p w:rsidR="00000000" w:rsidRDefault="00000000">
            <w:pPr>
              <w:spacing w:line="480" w:lineRule="auto"/>
              <w:jc w:val="center"/>
              <w:rPr>
                <w:color w:val="0000FF"/>
                <w:sz w:val="23"/>
              </w:rPr>
            </w:pPr>
            <w:r>
              <w:rPr>
                <w:color w:val="000000"/>
                <w:sz w:val="23"/>
              </w:rPr>
              <w:t>30431</w:t>
            </w:r>
          </w:p>
        </w:tc>
        <w:tc>
          <w:tcPr>
            <w:tcW w:w="1218" w:type="dxa"/>
          </w:tcPr>
          <w:p w:rsidR="00000000" w:rsidRDefault="00000000">
            <w:pPr>
              <w:spacing w:line="480" w:lineRule="auto"/>
              <w:jc w:val="center"/>
              <w:rPr>
                <w:color w:val="0000FF"/>
                <w:sz w:val="23"/>
              </w:rPr>
            </w:pPr>
            <w:r>
              <w:rPr>
                <w:color w:val="000000"/>
                <w:sz w:val="23"/>
              </w:rPr>
              <w:t>58,9%</w:t>
            </w:r>
          </w:p>
        </w:tc>
      </w:tr>
      <w:tr w:rsidR="00000000">
        <w:tblPrEx>
          <w:tblCellMar>
            <w:top w:w="0" w:type="dxa"/>
            <w:bottom w:w="0" w:type="dxa"/>
          </w:tblCellMar>
        </w:tblPrEx>
        <w:trPr>
          <w:jc w:val="center"/>
        </w:trPr>
        <w:tc>
          <w:tcPr>
            <w:tcW w:w="1328" w:type="dxa"/>
          </w:tcPr>
          <w:p w:rsidR="00000000" w:rsidRDefault="00000000">
            <w:pPr>
              <w:spacing w:line="480" w:lineRule="auto"/>
              <w:jc w:val="center"/>
              <w:rPr>
                <w:b/>
                <w:color w:val="0000FF"/>
                <w:sz w:val="23"/>
              </w:rPr>
            </w:pPr>
            <w:r>
              <w:rPr>
                <w:b/>
                <w:color w:val="000000"/>
                <w:sz w:val="23"/>
              </w:rPr>
              <w:t>2002-2003</w:t>
            </w:r>
          </w:p>
        </w:tc>
        <w:tc>
          <w:tcPr>
            <w:tcW w:w="1120" w:type="dxa"/>
          </w:tcPr>
          <w:p w:rsidR="00000000" w:rsidRDefault="00000000">
            <w:pPr>
              <w:spacing w:line="480" w:lineRule="auto"/>
              <w:jc w:val="center"/>
              <w:rPr>
                <w:color w:val="0000FF"/>
                <w:sz w:val="23"/>
              </w:rPr>
            </w:pPr>
            <w:r>
              <w:rPr>
                <w:color w:val="000000"/>
                <w:sz w:val="23"/>
              </w:rPr>
              <w:t>10747</w:t>
            </w:r>
          </w:p>
        </w:tc>
        <w:tc>
          <w:tcPr>
            <w:tcW w:w="1260" w:type="dxa"/>
          </w:tcPr>
          <w:p w:rsidR="00000000" w:rsidRDefault="00000000">
            <w:pPr>
              <w:spacing w:line="480" w:lineRule="auto"/>
              <w:jc w:val="center"/>
              <w:rPr>
                <w:color w:val="0000FF"/>
                <w:sz w:val="23"/>
              </w:rPr>
            </w:pPr>
            <w:r>
              <w:rPr>
                <w:color w:val="000000"/>
                <w:sz w:val="23"/>
              </w:rPr>
              <w:t>10685</w:t>
            </w:r>
          </w:p>
        </w:tc>
        <w:tc>
          <w:tcPr>
            <w:tcW w:w="1260" w:type="dxa"/>
          </w:tcPr>
          <w:p w:rsidR="00000000" w:rsidRDefault="00000000">
            <w:pPr>
              <w:spacing w:line="480" w:lineRule="auto"/>
              <w:jc w:val="center"/>
              <w:rPr>
                <w:color w:val="0000FF"/>
                <w:sz w:val="23"/>
              </w:rPr>
            </w:pPr>
            <w:r>
              <w:rPr>
                <w:color w:val="000000"/>
                <w:sz w:val="23"/>
              </w:rPr>
              <w:t>99,4%</w:t>
            </w:r>
          </w:p>
        </w:tc>
        <w:tc>
          <w:tcPr>
            <w:tcW w:w="1118" w:type="dxa"/>
          </w:tcPr>
          <w:p w:rsidR="00000000" w:rsidRDefault="00000000">
            <w:pPr>
              <w:spacing w:line="480" w:lineRule="auto"/>
              <w:jc w:val="center"/>
              <w:rPr>
                <w:color w:val="0000FF"/>
                <w:sz w:val="23"/>
              </w:rPr>
            </w:pPr>
            <w:r>
              <w:rPr>
                <w:color w:val="000000"/>
                <w:sz w:val="23"/>
              </w:rPr>
              <w:t>54599</w:t>
            </w:r>
          </w:p>
        </w:tc>
        <w:tc>
          <w:tcPr>
            <w:tcW w:w="1218" w:type="dxa"/>
          </w:tcPr>
          <w:p w:rsidR="00000000" w:rsidRDefault="00000000">
            <w:pPr>
              <w:spacing w:line="480" w:lineRule="auto"/>
              <w:jc w:val="center"/>
              <w:rPr>
                <w:color w:val="0000FF"/>
                <w:sz w:val="23"/>
              </w:rPr>
            </w:pPr>
            <w:r>
              <w:rPr>
                <w:color w:val="000000"/>
                <w:sz w:val="23"/>
              </w:rPr>
              <w:t>33012</w:t>
            </w:r>
          </w:p>
        </w:tc>
        <w:tc>
          <w:tcPr>
            <w:tcW w:w="1218" w:type="dxa"/>
          </w:tcPr>
          <w:p w:rsidR="00000000" w:rsidRDefault="00000000">
            <w:pPr>
              <w:spacing w:line="480" w:lineRule="auto"/>
              <w:jc w:val="center"/>
              <w:rPr>
                <w:color w:val="0000FF"/>
                <w:sz w:val="23"/>
              </w:rPr>
            </w:pPr>
            <w:r>
              <w:rPr>
                <w:color w:val="000000"/>
                <w:sz w:val="23"/>
              </w:rPr>
              <w:t>60,4%</w:t>
            </w:r>
          </w:p>
        </w:tc>
      </w:tr>
      <w:tr w:rsidR="00000000">
        <w:tblPrEx>
          <w:tblCellMar>
            <w:top w:w="0" w:type="dxa"/>
            <w:bottom w:w="0" w:type="dxa"/>
          </w:tblCellMar>
        </w:tblPrEx>
        <w:trPr>
          <w:jc w:val="center"/>
        </w:trPr>
        <w:tc>
          <w:tcPr>
            <w:tcW w:w="1328" w:type="dxa"/>
          </w:tcPr>
          <w:p w:rsidR="00000000" w:rsidRDefault="00000000">
            <w:pPr>
              <w:spacing w:line="480" w:lineRule="auto"/>
              <w:jc w:val="center"/>
              <w:rPr>
                <w:b/>
                <w:color w:val="0000FF"/>
                <w:sz w:val="23"/>
              </w:rPr>
            </w:pPr>
            <w:r>
              <w:rPr>
                <w:b/>
                <w:color w:val="000000"/>
                <w:sz w:val="23"/>
              </w:rPr>
              <w:t>2003-2004</w:t>
            </w:r>
          </w:p>
        </w:tc>
        <w:tc>
          <w:tcPr>
            <w:tcW w:w="1120" w:type="dxa"/>
          </w:tcPr>
          <w:p w:rsidR="00000000" w:rsidRDefault="00000000">
            <w:pPr>
              <w:spacing w:line="480" w:lineRule="auto"/>
              <w:jc w:val="center"/>
              <w:rPr>
                <w:color w:val="0000FF"/>
                <w:sz w:val="23"/>
              </w:rPr>
            </w:pPr>
            <w:r>
              <w:rPr>
                <w:color w:val="000000"/>
                <w:sz w:val="23"/>
              </w:rPr>
              <w:t>10992</w:t>
            </w:r>
          </w:p>
        </w:tc>
        <w:tc>
          <w:tcPr>
            <w:tcW w:w="1260" w:type="dxa"/>
          </w:tcPr>
          <w:p w:rsidR="00000000" w:rsidRDefault="00000000">
            <w:pPr>
              <w:spacing w:line="480" w:lineRule="auto"/>
              <w:jc w:val="center"/>
              <w:rPr>
                <w:color w:val="0000FF"/>
                <w:sz w:val="23"/>
              </w:rPr>
            </w:pPr>
            <w:r>
              <w:rPr>
                <w:color w:val="000000"/>
                <w:sz w:val="23"/>
              </w:rPr>
              <w:t>10922</w:t>
            </w:r>
          </w:p>
        </w:tc>
        <w:tc>
          <w:tcPr>
            <w:tcW w:w="1260" w:type="dxa"/>
          </w:tcPr>
          <w:p w:rsidR="00000000" w:rsidRDefault="00000000">
            <w:pPr>
              <w:spacing w:line="480" w:lineRule="auto"/>
              <w:jc w:val="center"/>
              <w:rPr>
                <w:color w:val="0000FF"/>
                <w:sz w:val="23"/>
              </w:rPr>
            </w:pPr>
            <w:r>
              <w:rPr>
                <w:color w:val="000000"/>
                <w:sz w:val="23"/>
              </w:rPr>
              <w:t>99,4%</w:t>
            </w:r>
          </w:p>
        </w:tc>
        <w:tc>
          <w:tcPr>
            <w:tcW w:w="1118" w:type="dxa"/>
          </w:tcPr>
          <w:p w:rsidR="00000000" w:rsidRDefault="00000000">
            <w:pPr>
              <w:spacing w:line="480" w:lineRule="auto"/>
              <w:jc w:val="center"/>
              <w:rPr>
                <w:color w:val="0000FF"/>
                <w:sz w:val="23"/>
              </w:rPr>
            </w:pPr>
            <w:r>
              <w:rPr>
                <w:color w:val="000000"/>
                <w:sz w:val="23"/>
              </w:rPr>
              <w:t>54131</w:t>
            </w:r>
          </w:p>
        </w:tc>
        <w:tc>
          <w:tcPr>
            <w:tcW w:w="1218" w:type="dxa"/>
          </w:tcPr>
          <w:p w:rsidR="00000000" w:rsidRDefault="00000000">
            <w:pPr>
              <w:spacing w:line="480" w:lineRule="auto"/>
              <w:jc w:val="center"/>
              <w:rPr>
                <w:color w:val="0000FF"/>
                <w:sz w:val="23"/>
              </w:rPr>
            </w:pPr>
            <w:r>
              <w:rPr>
                <w:color w:val="000000"/>
                <w:sz w:val="23"/>
              </w:rPr>
              <w:t>33196</w:t>
            </w:r>
          </w:p>
        </w:tc>
        <w:tc>
          <w:tcPr>
            <w:tcW w:w="1218" w:type="dxa"/>
          </w:tcPr>
          <w:p w:rsidR="00000000" w:rsidRDefault="00000000">
            <w:pPr>
              <w:spacing w:line="480" w:lineRule="auto"/>
              <w:jc w:val="center"/>
              <w:rPr>
                <w:color w:val="000000"/>
                <w:sz w:val="23"/>
              </w:rPr>
            </w:pPr>
            <w:r>
              <w:rPr>
                <w:color w:val="000000"/>
                <w:sz w:val="23"/>
              </w:rPr>
              <w:t>61,3%</w:t>
            </w:r>
          </w:p>
        </w:tc>
      </w:tr>
    </w:tbl>
    <w:p w:rsidR="00000000" w:rsidRDefault="00000000">
      <w:pPr>
        <w:spacing w:line="480" w:lineRule="auto"/>
        <w:jc w:val="both"/>
        <w:rPr>
          <w:b/>
          <w:color w:val="000000"/>
          <w:sz w:val="23"/>
        </w:rPr>
      </w:pPr>
      <w:r>
        <w:rPr>
          <w:b/>
          <w:color w:val="000000"/>
          <w:sz w:val="23"/>
        </w:rPr>
        <w:tab/>
      </w:r>
      <w:r>
        <w:rPr>
          <w:b/>
          <w:color w:val="000000"/>
          <w:sz w:val="23"/>
        </w:rPr>
        <w:tab/>
      </w:r>
      <w:r>
        <w:rPr>
          <w:b/>
          <w:color w:val="000000"/>
          <w:sz w:val="23"/>
        </w:rPr>
        <w:tab/>
      </w:r>
      <w:r>
        <w:rPr>
          <w:b/>
          <w:color w:val="000000"/>
          <w:sz w:val="23"/>
        </w:rPr>
        <w:tab/>
      </w:r>
      <w:r>
        <w:rPr>
          <w:b/>
          <w:color w:val="000000"/>
          <w:sz w:val="23"/>
        </w:rPr>
        <w:tab/>
      </w:r>
      <w:r>
        <w:rPr>
          <w:b/>
          <w:color w:val="000000"/>
          <w:sz w:val="23"/>
        </w:rPr>
        <w:tab/>
      </w:r>
      <w:r>
        <w:rPr>
          <w:b/>
          <w:color w:val="000000"/>
          <w:sz w:val="23"/>
          <w:lang w:val="en-US"/>
        </w:rPr>
        <w:t>TABLE</w:t>
      </w:r>
      <w:r>
        <w:rPr>
          <w:b/>
          <w:color w:val="000000"/>
          <w:sz w:val="23"/>
        </w:rPr>
        <w:t xml:space="preserve"> 10</w:t>
      </w:r>
    </w:p>
    <w:p w:rsidR="00000000" w:rsidRDefault="00000000">
      <w:pPr>
        <w:spacing w:line="480" w:lineRule="auto"/>
        <w:ind w:firstLine="360"/>
        <w:jc w:val="center"/>
        <w:rPr>
          <w:color w:val="000000"/>
          <w:sz w:val="23"/>
        </w:rPr>
      </w:pPr>
      <w:r>
        <w:rPr>
          <w:color w:val="000000"/>
          <w:sz w:val="23"/>
        </w:rPr>
        <w:t>(</w:t>
      </w:r>
      <w:r>
        <w:rPr>
          <w:color w:val="000000"/>
          <w:sz w:val="23"/>
          <w:lang w:val="en-US"/>
        </w:rPr>
        <w:t>Source</w:t>
      </w:r>
      <w:r>
        <w:rPr>
          <w:color w:val="000000"/>
          <w:sz w:val="23"/>
        </w:rPr>
        <w:t xml:space="preserve"> </w:t>
      </w:r>
      <w:r>
        <w:rPr>
          <w:sz w:val="23"/>
          <w:lang w:val="en-US"/>
        </w:rPr>
        <w:t>Ministry of National Education and Religious Affairs</w:t>
      </w:r>
      <w:r>
        <w:rPr>
          <w:color w:val="000000"/>
          <w:sz w:val="23"/>
        </w:rPr>
        <w:t xml:space="preserve">, </w:t>
      </w:r>
      <w:r>
        <w:rPr>
          <w:sz w:val="23"/>
        </w:rPr>
        <w:t>Directorate for Planning and Operational Research</w:t>
      </w:r>
      <w:r>
        <w:rPr>
          <w:color w:val="000000"/>
          <w:sz w:val="23"/>
        </w:rPr>
        <w:t>, Dept. of Op. Research  &amp; Statistics)</w:t>
      </w:r>
    </w:p>
    <w:p w:rsidR="00000000" w:rsidRDefault="00000000">
      <w:pPr>
        <w:spacing w:line="480" w:lineRule="auto"/>
        <w:ind w:firstLine="360"/>
        <w:jc w:val="both"/>
        <w:rPr>
          <w:color w:val="000000"/>
          <w:sz w:val="23"/>
        </w:rPr>
      </w:pPr>
      <w:r>
        <w:rPr>
          <w:color w:val="000000"/>
          <w:sz w:val="23"/>
          <w:lang w:val="en-US"/>
        </w:rPr>
        <w:t>The total number of teaching personnel</w:t>
      </w:r>
      <w:r>
        <w:rPr>
          <w:color w:val="000000"/>
          <w:sz w:val="23"/>
        </w:rPr>
        <w:t xml:space="preserve"> </w:t>
      </w:r>
      <w:r>
        <w:rPr>
          <w:color w:val="000000"/>
          <w:sz w:val="23"/>
          <w:lang w:val="en-US"/>
        </w:rPr>
        <w:t>and the number of women teaching at Gymnasia</w:t>
      </w:r>
      <w:r>
        <w:rPr>
          <w:color w:val="000000"/>
          <w:sz w:val="23"/>
        </w:rPr>
        <w:t xml:space="preserve">, </w:t>
      </w:r>
      <w:r>
        <w:rPr>
          <w:color w:val="000000"/>
          <w:sz w:val="23"/>
          <w:lang w:val="en-US"/>
        </w:rPr>
        <w:t>Integrated Lykeia</w:t>
      </w:r>
      <w:r>
        <w:rPr>
          <w:color w:val="000000"/>
          <w:sz w:val="23"/>
        </w:rPr>
        <w:t xml:space="preserve"> </w:t>
      </w:r>
      <w:r>
        <w:rPr>
          <w:color w:val="000000"/>
          <w:sz w:val="23"/>
          <w:lang w:val="en-US"/>
        </w:rPr>
        <w:t>and Technical Vocational Schools of the country</w:t>
      </w:r>
      <w:r>
        <w:rPr>
          <w:color w:val="000000"/>
          <w:sz w:val="23"/>
        </w:rPr>
        <w:t xml:space="preserve"> </w:t>
      </w:r>
      <w:r>
        <w:rPr>
          <w:color w:val="000000"/>
          <w:sz w:val="23"/>
          <w:lang w:val="en-US"/>
        </w:rPr>
        <w:t>during years</w:t>
      </w:r>
      <w:r>
        <w:rPr>
          <w:color w:val="000000"/>
          <w:sz w:val="23"/>
        </w:rPr>
        <w:t xml:space="preserve"> 2000-2004 </w:t>
      </w:r>
      <w:r>
        <w:rPr>
          <w:color w:val="000000"/>
          <w:sz w:val="23"/>
          <w:lang w:val="en-US"/>
        </w:rPr>
        <w:t>are as follows</w:t>
      </w:r>
      <w:r>
        <w:rPr>
          <w:color w:val="000000"/>
          <w:sz w:val="23"/>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47"/>
        <w:gridCol w:w="1146"/>
        <w:gridCol w:w="1200"/>
        <w:gridCol w:w="1213"/>
        <w:gridCol w:w="1201"/>
        <w:gridCol w:w="1214"/>
        <w:gridCol w:w="1201"/>
      </w:tblGrid>
      <w:tr w:rsidR="00000000">
        <w:tblPrEx>
          <w:tblCellMar>
            <w:top w:w="0" w:type="dxa"/>
            <w:bottom w:w="0" w:type="dxa"/>
          </w:tblCellMar>
        </w:tblPrEx>
        <w:trPr>
          <w:jc w:val="center"/>
        </w:trPr>
        <w:tc>
          <w:tcPr>
            <w:tcW w:w="1347" w:type="dxa"/>
            <w:shd w:val="pct5" w:color="auto" w:fill="auto"/>
          </w:tcPr>
          <w:p w:rsidR="00000000" w:rsidRDefault="00000000">
            <w:pPr>
              <w:spacing w:line="360" w:lineRule="auto"/>
              <w:jc w:val="both"/>
              <w:rPr>
                <w:b/>
                <w:color w:val="0000FF"/>
                <w:sz w:val="23"/>
              </w:rPr>
            </w:pPr>
          </w:p>
        </w:tc>
        <w:tc>
          <w:tcPr>
            <w:tcW w:w="2346" w:type="dxa"/>
            <w:gridSpan w:val="2"/>
            <w:shd w:val="pct5" w:color="auto" w:fill="auto"/>
          </w:tcPr>
          <w:p w:rsidR="00000000" w:rsidRDefault="00000000">
            <w:pPr>
              <w:spacing w:line="360" w:lineRule="auto"/>
              <w:jc w:val="center"/>
              <w:rPr>
                <w:b/>
                <w:color w:val="0000FF"/>
                <w:sz w:val="23"/>
              </w:rPr>
            </w:pPr>
            <w:r>
              <w:rPr>
                <w:b/>
                <w:color w:val="000000"/>
                <w:sz w:val="23"/>
                <w:lang w:val="en-US"/>
              </w:rPr>
              <w:t>GYMNASIA</w:t>
            </w:r>
          </w:p>
        </w:tc>
        <w:tc>
          <w:tcPr>
            <w:tcW w:w="2414" w:type="dxa"/>
            <w:gridSpan w:val="2"/>
            <w:shd w:val="pct5" w:color="auto" w:fill="auto"/>
          </w:tcPr>
          <w:p w:rsidR="00000000" w:rsidRDefault="00000000">
            <w:pPr>
              <w:spacing w:line="360" w:lineRule="auto"/>
              <w:jc w:val="center"/>
              <w:rPr>
                <w:b/>
                <w:color w:val="0000FF"/>
                <w:sz w:val="23"/>
              </w:rPr>
            </w:pPr>
            <w:r>
              <w:rPr>
                <w:b/>
                <w:color w:val="000000"/>
                <w:sz w:val="23"/>
                <w:lang w:val="en-US"/>
              </w:rPr>
              <w:t>LYKEIA</w:t>
            </w:r>
          </w:p>
        </w:tc>
        <w:tc>
          <w:tcPr>
            <w:tcW w:w="2415" w:type="dxa"/>
            <w:gridSpan w:val="2"/>
            <w:shd w:val="pct5" w:color="auto" w:fill="auto"/>
          </w:tcPr>
          <w:p w:rsidR="00000000" w:rsidRDefault="00000000">
            <w:pPr>
              <w:spacing w:line="360" w:lineRule="auto"/>
              <w:jc w:val="center"/>
              <w:rPr>
                <w:b/>
                <w:color w:val="0000FF"/>
                <w:sz w:val="23"/>
              </w:rPr>
            </w:pPr>
            <w:r>
              <w:rPr>
                <w:b/>
                <w:color w:val="000000"/>
                <w:sz w:val="23"/>
                <w:lang w:val="en-US"/>
              </w:rPr>
              <w:t>TECHNICAL  VOCATIONAL SCHOOLS</w:t>
            </w:r>
          </w:p>
        </w:tc>
      </w:tr>
      <w:tr w:rsidR="00000000">
        <w:tblPrEx>
          <w:tblCellMar>
            <w:top w:w="0" w:type="dxa"/>
            <w:bottom w:w="0" w:type="dxa"/>
          </w:tblCellMar>
        </w:tblPrEx>
        <w:trPr>
          <w:jc w:val="center"/>
        </w:trPr>
        <w:tc>
          <w:tcPr>
            <w:tcW w:w="1347" w:type="dxa"/>
          </w:tcPr>
          <w:p w:rsidR="00000000" w:rsidRDefault="00000000">
            <w:pPr>
              <w:spacing w:line="360" w:lineRule="auto"/>
              <w:jc w:val="both"/>
              <w:rPr>
                <w:color w:val="0000FF"/>
                <w:sz w:val="23"/>
              </w:rPr>
            </w:pPr>
            <w:r>
              <w:rPr>
                <w:b/>
                <w:color w:val="000000"/>
                <w:sz w:val="23"/>
                <w:lang w:val="en-US"/>
              </w:rPr>
              <w:t>School Year</w:t>
            </w:r>
          </w:p>
        </w:tc>
        <w:tc>
          <w:tcPr>
            <w:tcW w:w="1146" w:type="dxa"/>
          </w:tcPr>
          <w:p w:rsidR="00000000" w:rsidRDefault="00000000">
            <w:pPr>
              <w:spacing w:line="360" w:lineRule="auto"/>
              <w:jc w:val="both"/>
              <w:rPr>
                <w:color w:val="0000FF"/>
                <w:sz w:val="23"/>
              </w:rPr>
            </w:pPr>
            <w:r>
              <w:rPr>
                <w:b/>
                <w:color w:val="000000"/>
                <w:sz w:val="23"/>
                <w:lang w:val="en-US"/>
              </w:rPr>
              <w:t>Women</w:t>
            </w:r>
          </w:p>
        </w:tc>
        <w:tc>
          <w:tcPr>
            <w:tcW w:w="1200" w:type="dxa"/>
          </w:tcPr>
          <w:p w:rsidR="00000000" w:rsidRDefault="00000000">
            <w:pPr>
              <w:spacing w:line="360" w:lineRule="auto"/>
              <w:jc w:val="both"/>
              <w:rPr>
                <w:b/>
                <w:color w:val="0000FF"/>
                <w:sz w:val="23"/>
                <w:lang w:val="en-US"/>
              </w:rPr>
            </w:pPr>
            <w:r>
              <w:rPr>
                <w:b/>
                <w:color w:val="000000"/>
                <w:sz w:val="23"/>
                <w:lang w:val="en-US"/>
              </w:rPr>
              <w:t>Men</w:t>
            </w:r>
          </w:p>
        </w:tc>
        <w:tc>
          <w:tcPr>
            <w:tcW w:w="1213" w:type="dxa"/>
          </w:tcPr>
          <w:p w:rsidR="00000000" w:rsidRDefault="00000000">
            <w:pPr>
              <w:spacing w:line="360" w:lineRule="auto"/>
              <w:jc w:val="both"/>
              <w:rPr>
                <w:color w:val="0000FF"/>
                <w:sz w:val="23"/>
              </w:rPr>
            </w:pPr>
            <w:r>
              <w:rPr>
                <w:b/>
                <w:color w:val="000000"/>
                <w:sz w:val="23"/>
                <w:lang w:val="en-US"/>
              </w:rPr>
              <w:t>Women</w:t>
            </w:r>
          </w:p>
        </w:tc>
        <w:tc>
          <w:tcPr>
            <w:tcW w:w="1201" w:type="dxa"/>
          </w:tcPr>
          <w:p w:rsidR="00000000" w:rsidRDefault="00000000">
            <w:pPr>
              <w:spacing w:line="360" w:lineRule="auto"/>
              <w:jc w:val="both"/>
              <w:rPr>
                <w:b/>
                <w:color w:val="0000FF"/>
                <w:sz w:val="23"/>
              </w:rPr>
            </w:pPr>
            <w:r>
              <w:rPr>
                <w:b/>
                <w:color w:val="000000"/>
                <w:sz w:val="23"/>
                <w:lang w:val="en-US"/>
              </w:rPr>
              <w:t>Men</w:t>
            </w:r>
          </w:p>
        </w:tc>
        <w:tc>
          <w:tcPr>
            <w:tcW w:w="1214" w:type="dxa"/>
          </w:tcPr>
          <w:p w:rsidR="00000000" w:rsidRDefault="00000000">
            <w:pPr>
              <w:spacing w:line="360" w:lineRule="auto"/>
              <w:jc w:val="both"/>
              <w:rPr>
                <w:color w:val="0000FF"/>
                <w:sz w:val="23"/>
              </w:rPr>
            </w:pPr>
            <w:r>
              <w:rPr>
                <w:b/>
                <w:color w:val="000000"/>
                <w:sz w:val="23"/>
                <w:lang w:val="en-US"/>
              </w:rPr>
              <w:t>Women</w:t>
            </w:r>
          </w:p>
        </w:tc>
        <w:tc>
          <w:tcPr>
            <w:tcW w:w="1201" w:type="dxa"/>
          </w:tcPr>
          <w:p w:rsidR="00000000" w:rsidRDefault="00000000">
            <w:pPr>
              <w:spacing w:line="360" w:lineRule="auto"/>
              <w:jc w:val="both"/>
              <w:rPr>
                <w:b/>
                <w:color w:val="0000FF"/>
                <w:sz w:val="23"/>
              </w:rPr>
            </w:pPr>
            <w:r>
              <w:rPr>
                <w:b/>
                <w:color w:val="000000"/>
                <w:sz w:val="23"/>
                <w:lang w:val="en-US"/>
              </w:rPr>
              <w:t>Men</w:t>
            </w:r>
          </w:p>
        </w:tc>
      </w:tr>
      <w:tr w:rsidR="00000000">
        <w:tblPrEx>
          <w:tblCellMar>
            <w:top w:w="0" w:type="dxa"/>
            <w:bottom w:w="0" w:type="dxa"/>
          </w:tblCellMar>
        </w:tblPrEx>
        <w:trPr>
          <w:jc w:val="center"/>
        </w:trPr>
        <w:tc>
          <w:tcPr>
            <w:tcW w:w="1347" w:type="dxa"/>
          </w:tcPr>
          <w:p w:rsidR="00000000" w:rsidRDefault="00000000">
            <w:pPr>
              <w:spacing w:line="360" w:lineRule="auto"/>
              <w:jc w:val="both"/>
              <w:rPr>
                <w:b/>
                <w:color w:val="0000FF"/>
                <w:sz w:val="23"/>
              </w:rPr>
            </w:pPr>
            <w:r>
              <w:rPr>
                <w:b/>
                <w:color w:val="000000"/>
                <w:sz w:val="23"/>
              </w:rPr>
              <w:t>2000-2001</w:t>
            </w:r>
          </w:p>
        </w:tc>
        <w:tc>
          <w:tcPr>
            <w:tcW w:w="1146" w:type="dxa"/>
          </w:tcPr>
          <w:p w:rsidR="00000000" w:rsidRDefault="00000000">
            <w:pPr>
              <w:spacing w:line="360" w:lineRule="auto"/>
              <w:jc w:val="both"/>
              <w:rPr>
                <w:color w:val="0000FF"/>
                <w:sz w:val="23"/>
              </w:rPr>
            </w:pPr>
            <w:r>
              <w:rPr>
                <w:color w:val="000000"/>
                <w:sz w:val="23"/>
              </w:rPr>
              <w:t>24212</w:t>
            </w:r>
          </w:p>
        </w:tc>
        <w:tc>
          <w:tcPr>
            <w:tcW w:w="1200" w:type="dxa"/>
          </w:tcPr>
          <w:p w:rsidR="00000000" w:rsidRDefault="00000000">
            <w:pPr>
              <w:spacing w:line="360" w:lineRule="auto"/>
              <w:jc w:val="both"/>
              <w:rPr>
                <w:color w:val="0000FF"/>
                <w:sz w:val="23"/>
              </w:rPr>
            </w:pPr>
            <w:r>
              <w:rPr>
                <w:color w:val="000000"/>
                <w:sz w:val="23"/>
              </w:rPr>
              <w:t>13434</w:t>
            </w:r>
          </w:p>
        </w:tc>
        <w:tc>
          <w:tcPr>
            <w:tcW w:w="1213" w:type="dxa"/>
          </w:tcPr>
          <w:p w:rsidR="00000000" w:rsidRDefault="00000000">
            <w:pPr>
              <w:spacing w:line="360" w:lineRule="auto"/>
              <w:jc w:val="both"/>
              <w:rPr>
                <w:color w:val="0000FF"/>
                <w:sz w:val="23"/>
              </w:rPr>
            </w:pPr>
            <w:r>
              <w:rPr>
                <w:color w:val="000000"/>
                <w:sz w:val="23"/>
              </w:rPr>
              <w:t>11607</w:t>
            </w:r>
          </w:p>
        </w:tc>
        <w:tc>
          <w:tcPr>
            <w:tcW w:w="1201" w:type="dxa"/>
          </w:tcPr>
          <w:p w:rsidR="00000000" w:rsidRDefault="00000000">
            <w:pPr>
              <w:spacing w:line="360" w:lineRule="auto"/>
              <w:jc w:val="both"/>
              <w:rPr>
                <w:color w:val="0000FF"/>
                <w:sz w:val="23"/>
              </w:rPr>
            </w:pPr>
            <w:r>
              <w:rPr>
                <w:color w:val="000000"/>
                <w:sz w:val="23"/>
              </w:rPr>
              <w:t>11825</w:t>
            </w:r>
          </w:p>
        </w:tc>
        <w:tc>
          <w:tcPr>
            <w:tcW w:w="1214" w:type="dxa"/>
          </w:tcPr>
          <w:p w:rsidR="00000000" w:rsidRDefault="00000000">
            <w:pPr>
              <w:spacing w:line="360" w:lineRule="auto"/>
              <w:jc w:val="both"/>
              <w:rPr>
                <w:color w:val="0000FF"/>
                <w:sz w:val="23"/>
              </w:rPr>
            </w:pPr>
            <w:r>
              <w:rPr>
                <w:color w:val="000000"/>
                <w:sz w:val="23"/>
              </w:rPr>
              <w:t>7843</w:t>
            </w:r>
          </w:p>
        </w:tc>
        <w:tc>
          <w:tcPr>
            <w:tcW w:w="1201" w:type="dxa"/>
          </w:tcPr>
          <w:p w:rsidR="00000000" w:rsidRDefault="00000000">
            <w:pPr>
              <w:spacing w:line="360" w:lineRule="auto"/>
              <w:jc w:val="both"/>
              <w:rPr>
                <w:color w:val="0000FF"/>
                <w:sz w:val="23"/>
              </w:rPr>
            </w:pPr>
            <w:r>
              <w:rPr>
                <w:color w:val="000000"/>
                <w:sz w:val="23"/>
              </w:rPr>
              <w:t>9616</w:t>
            </w:r>
          </w:p>
        </w:tc>
      </w:tr>
      <w:tr w:rsidR="00000000">
        <w:tblPrEx>
          <w:tblCellMar>
            <w:top w:w="0" w:type="dxa"/>
            <w:bottom w:w="0" w:type="dxa"/>
          </w:tblCellMar>
        </w:tblPrEx>
        <w:trPr>
          <w:jc w:val="center"/>
        </w:trPr>
        <w:tc>
          <w:tcPr>
            <w:tcW w:w="1347" w:type="dxa"/>
          </w:tcPr>
          <w:p w:rsidR="00000000" w:rsidRDefault="00000000">
            <w:pPr>
              <w:spacing w:line="360" w:lineRule="auto"/>
              <w:jc w:val="both"/>
              <w:rPr>
                <w:b/>
                <w:color w:val="0000FF"/>
                <w:sz w:val="23"/>
              </w:rPr>
            </w:pPr>
            <w:r>
              <w:rPr>
                <w:b/>
                <w:color w:val="000000"/>
                <w:sz w:val="23"/>
              </w:rPr>
              <w:t>2001-2002</w:t>
            </w:r>
          </w:p>
        </w:tc>
        <w:tc>
          <w:tcPr>
            <w:tcW w:w="1146" w:type="dxa"/>
          </w:tcPr>
          <w:p w:rsidR="00000000" w:rsidRDefault="00000000">
            <w:pPr>
              <w:spacing w:line="360" w:lineRule="auto"/>
              <w:jc w:val="both"/>
              <w:rPr>
                <w:color w:val="0000FF"/>
                <w:sz w:val="23"/>
              </w:rPr>
            </w:pPr>
            <w:r>
              <w:rPr>
                <w:color w:val="000000"/>
                <w:sz w:val="23"/>
              </w:rPr>
              <w:t>24630</w:t>
            </w:r>
          </w:p>
        </w:tc>
        <w:tc>
          <w:tcPr>
            <w:tcW w:w="1200" w:type="dxa"/>
          </w:tcPr>
          <w:p w:rsidR="00000000" w:rsidRDefault="00000000">
            <w:pPr>
              <w:spacing w:line="360" w:lineRule="auto"/>
              <w:jc w:val="both"/>
              <w:rPr>
                <w:color w:val="0000FF"/>
                <w:sz w:val="23"/>
              </w:rPr>
            </w:pPr>
            <w:r>
              <w:rPr>
                <w:color w:val="000000"/>
                <w:sz w:val="23"/>
              </w:rPr>
              <w:t>13704</w:t>
            </w:r>
          </w:p>
        </w:tc>
        <w:tc>
          <w:tcPr>
            <w:tcW w:w="1213" w:type="dxa"/>
          </w:tcPr>
          <w:p w:rsidR="00000000" w:rsidRDefault="00000000">
            <w:pPr>
              <w:spacing w:line="360" w:lineRule="auto"/>
              <w:jc w:val="both"/>
              <w:rPr>
                <w:color w:val="0000FF"/>
                <w:sz w:val="23"/>
              </w:rPr>
            </w:pPr>
            <w:r>
              <w:rPr>
                <w:color w:val="000000"/>
                <w:sz w:val="23"/>
              </w:rPr>
              <w:t>11845</w:t>
            </w:r>
          </w:p>
        </w:tc>
        <w:tc>
          <w:tcPr>
            <w:tcW w:w="1201" w:type="dxa"/>
          </w:tcPr>
          <w:p w:rsidR="00000000" w:rsidRDefault="00000000">
            <w:pPr>
              <w:spacing w:line="360" w:lineRule="auto"/>
              <w:jc w:val="both"/>
              <w:rPr>
                <w:color w:val="0000FF"/>
                <w:sz w:val="23"/>
              </w:rPr>
            </w:pPr>
            <w:r>
              <w:rPr>
                <w:color w:val="000000"/>
                <w:sz w:val="23"/>
              </w:rPr>
              <w:t>11984</w:t>
            </w:r>
          </w:p>
        </w:tc>
        <w:tc>
          <w:tcPr>
            <w:tcW w:w="1214" w:type="dxa"/>
          </w:tcPr>
          <w:p w:rsidR="00000000" w:rsidRDefault="00000000">
            <w:pPr>
              <w:spacing w:line="360" w:lineRule="auto"/>
              <w:jc w:val="both"/>
              <w:rPr>
                <w:color w:val="0000FF"/>
                <w:sz w:val="23"/>
              </w:rPr>
            </w:pPr>
            <w:r>
              <w:rPr>
                <w:color w:val="000000"/>
                <w:sz w:val="23"/>
              </w:rPr>
              <w:t>8294</w:t>
            </w:r>
          </w:p>
        </w:tc>
        <w:tc>
          <w:tcPr>
            <w:tcW w:w="1201" w:type="dxa"/>
          </w:tcPr>
          <w:p w:rsidR="00000000" w:rsidRDefault="00000000">
            <w:pPr>
              <w:spacing w:line="360" w:lineRule="auto"/>
              <w:jc w:val="both"/>
              <w:rPr>
                <w:color w:val="0000FF"/>
                <w:sz w:val="23"/>
              </w:rPr>
            </w:pPr>
            <w:r>
              <w:rPr>
                <w:color w:val="000000"/>
                <w:sz w:val="23"/>
              </w:rPr>
              <w:t>10176</w:t>
            </w:r>
          </w:p>
        </w:tc>
      </w:tr>
      <w:tr w:rsidR="00000000">
        <w:tblPrEx>
          <w:tblCellMar>
            <w:top w:w="0" w:type="dxa"/>
            <w:bottom w:w="0" w:type="dxa"/>
          </w:tblCellMar>
        </w:tblPrEx>
        <w:trPr>
          <w:jc w:val="center"/>
        </w:trPr>
        <w:tc>
          <w:tcPr>
            <w:tcW w:w="1347" w:type="dxa"/>
          </w:tcPr>
          <w:p w:rsidR="00000000" w:rsidRDefault="00000000">
            <w:pPr>
              <w:spacing w:line="360" w:lineRule="auto"/>
              <w:jc w:val="both"/>
              <w:rPr>
                <w:b/>
                <w:color w:val="0000FF"/>
                <w:sz w:val="23"/>
              </w:rPr>
            </w:pPr>
            <w:r>
              <w:rPr>
                <w:b/>
                <w:color w:val="000000"/>
                <w:sz w:val="23"/>
              </w:rPr>
              <w:t>2002-2003</w:t>
            </w:r>
          </w:p>
        </w:tc>
        <w:tc>
          <w:tcPr>
            <w:tcW w:w="1146" w:type="dxa"/>
          </w:tcPr>
          <w:p w:rsidR="00000000" w:rsidRDefault="00000000">
            <w:pPr>
              <w:spacing w:line="360" w:lineRule="auto"/>
              <w:jc w:val="both"/>
              <w:rPr>
                <w:color w:val="0000FF"/>
                <w:sz w:val="23"/>
              </w:rPr>
            </w:pPr>
            <w:r>
              <w:rPr>
                <w:color w:val="000000"/>
                <w:sz w:val="23"/>
              </w:rPr>
              <w:t>25308</w:t>
            </w:r>
          </w:p>
        </w:tc>
        <w:tc>
          <w:tcPr>
            <w:tcW w:w="1200" w:type="dxa"/>
          </w:tcPr>
          <w:p w:rsidR="00000000" w:rsidRDefault="00000000">
            <w:pPr>
              <w:spacing w:line="360" w:lineRule="auto"/>
              <w:jc w:val="both"/>
              <w:rPr>
                <w:color w:val="0000FF"/>
                <w:sz w:val="23"/>
              </w:rPr>
            </w:pPr>
            <w:r>
              <w:rPr>
                <w:color w:val="000000"/>
                <w:sz w:val="23"/>
              </w:rPr>
              <w:t>14274</w:t>
            </w:r>
          </w:p>
        </w:tc>
        <w:tc>
          <w:tcPr>
            <w:tcW w:w="1213" w:type="dxa"/>
          </w:tcPr>
          <w:p w:rsidR="00000000" w:rsidRDefault="00000000">
            <w:pPr>
              <w:spacing w:line="360" w:lineRule="auto"/>
              <w:jc w:val="both"/>
              <w:rPr>
                <w:color w:val="0000FF"/>
                <w:sz w:val="23"/>
              </w:rPr>
            </w:pPr>
            <w:r>
              <w:rPr>
                <w:color w:val="000000"/>
                <w:sz w:val="23"/>
              </w:rPr>
              <w:t>11967</w:t>
            </w:r>
          </w:p>
        </w:tc>
        <w:tc>
          <w:tcPr>
            <w:tcW w:w="1201" w:type="dxa"/>
          </w:tcPr>
          <w:p w:rsidR="00000000" w:rsidRDefault="00000000">
            <w:pPr>
              <w:spacing w:line="360" w:lineRule="auto"/>
              <w:jc w:val="both"/>
              <w:rPr>
                <w:color w:val="0000FF"/>
                <w:sz w:val="23"/>
              </w:rPr>
            </w:pPr>
            <w:r>
              <w:rPr>
                <w:color w:val="000000"/>
                <w:sz w:val="23"/>
              </w:rPr>
              <w:t>12099</w:t>
            </w:r>
          </w:p>
        </w:tc>
        <w:tc>
          <w:tcPr>
            <w:tcW w:w="1214" w:type="dxa"/>
          </w:tcPr>
          <w:p w:rsidR="00000000" w:rsidRDefault="00000000">
            <w:pPr>
              <w:spacing w:line="360" w:lineRule="auto"/>
              <w:jc w:val="both"/>
              <w:rPr>
                <w:color w:val="0000FF"/>
                <w:sz w:val="23"/>
              </w:rPr>
            </w:pPr>
            <w:r>
              <w:rPr>
                <w:color w:val="000000"/>
                <w:sz w:val="23"/>
              </w:rPr>
              <w:t>8426</w:t>
            </w:r>
          </w:p>
        </w:tc>
        <w:tc>
          <w:tcPr>
            <w:tcW w:w="1201" w:type="dxa"/>
          </w:tcPr>
          <w:p w:rsidR="00000000" w:rsidRDefault="00000000">
            <w:pPr>
              <w:spacing w:line="360" w:lineRule="auto"/>
              <w:jc w:val="both"/>
              <w:rPr>
                <w:color w:val="0000FF"/>
                <w:sz w:val="23"/>
              </w:rPr>
            </w:pPr>
            <w:r>
              <w:rPr>
                <w:color w:val="000000"/>
                <w:sz w:val="23"/>
              </w:rPr>
              <w:t>10370</w:t>
            </w:r>
          </w:p>
        </w:tc>
      </w:tr>
      <w:tr w:rsidR="00000000">
        <w:tblPrEx>
          <w:tblCellMar>
            <w:top w:w="0" w:type="dxa"/>
            <w:bottom w:w="0" w:type="dxa"/>
          </w:tblCellMar>
        </w:tblPrEx>
        <w:trPr>
          <w:jc w:val="center"/>
        </w:trPr>
        <w:tc>
          <w:tcPr>
            <w:tcW w:w="1347" w:type="dxa"/>
            <w:tcBorders>
              <w:bottom w:val="single" w:sz="4" w:space="0" w:color="auto"/>
            </w:tcBorders>
          </w:tcPr>
          <w:p w:rsidR="00000000" w:rsidRDefault="00000000">
            <w:pPr>
              <w:spacing w:line="360" w:lineRule="auto"/>
              <w:jc w:val="both"/>
              <w:rPr>
                <w:b/>
                <w:color w:val="0000FF"/>
                <w:sz w:val="23"/>
              </w:rPr>
            </w:pPr>
            <w:r>
              <w:rPr>
                <w:b/>
                <w:color w:val="000000"/>
                <w:sz w:val="23"/>
              </w:rPr>
              <w:t>2003-2004</w:t>
            </w:r>
          </w:p>
        </w:tc>
        <w:tc>
          <w:tcPr>
            <w:tcW w:w="1146" w:type="dxa"/>
            <w:tcBorders>
              <w:bottom w:val="single" w:sz="4" w:space="0" w:color="auto"/>
            </w:tcBorders>
          </w:tcPr>
          <w:p w:rsidR="00000000" w:rsidRDefault="00000000">
            <w:pPr>
              <w:spacing w:line="360" w:lineRule="auto"/>
              <w:jc w:val="both"/>
              <w:rPr>
                <w:color w:val="0000FF"/>
                <w:sz w:val="23"/>
              </w:rPr>
            </w:pPr>
            <w:r>
              <w:rPr>
                <w:color w:val="000000"/>
                <w:sz w:val="23"/>
              </w:rPr>
              <w:t>26029</w:t>
            </w:r>
          </w:p>
        </w:tc>
        <w:tc>
          <w:tcPr>
            <w:tcW w:w="1200" w:type="dxa"/>
            <w:tcBorders>
              <w:bottom w:val="single" w:sz="4" w:space="0" w:color="auto"/>
            </w:tcBorders>
          </w:tcPr>
          <w:p w:rsidR="00000000" w:rsidRDefault="00000000">
            <w:pPr>
              <w:spacing w:line="360" w:lineRule="auto"/>
              <w:jc w:val="both"/>
              <w:rPr>
                <w:color w:val="0000FF"/>
                <w:sz w:val="23"/>
              </w:rPr>
            </w:pPr>
            <w:r>
              <w:rPr>
                <w:color w:val="000000"/>
                <w:sz w:val="23"/>
              </w:rPr>
              <w:t>14444</w:t>
            </w:r>
          </w:p>
        </w:tc>
        <w:tc>
          <w:tcPr>
            <w:tcW w:w="1213" w:type="dxa"/>
            <w:tcBorders>
              <w:bottom w:val="single" w:sz="4" w:space="0" w:color="auto"/>
            </w:tcBorders>
          </w:tcPr>
          <w:p w:rsidR="00000000" w:rsidRDefault="00000000">
            <w:pPr>
              <w:spacing w:line="360" w:lineRule="auto"/>
              <w:jc w:val="both"/>
              <w:rPr>
                <w:color w:val="0000FF"/>
                <w:sz w:val="23"/>
              </w:rPr>
            </w:pPr>
            <w:r>
              <w:rPr>
                <w:color w:val="000000"/>
                <w:sz w:val="23"/>
              </w:rPr>
              <w:t>12182</w:t>
            </w:r>
          </w:p>
        </w:tc>
        <w:tc>
          <w:tcPr>
            <w:tcW w:w="1201" w:type="dxa"/>
            <w:tcBorders>
              <w:bottom w:val="single" w:sz="4" w:space="0" w:color="auto"/>
            </w:tcBorders>
          </w:tcPr>
          <w:p w:rsidR="00000000" w:rsidRDefault="00000000">
            <w:pPr>
              <w:spacing w:line="360" w:lineRule="auto"/>
              <w:jc w:val="both"/>
              <w:rPr>
                <w:color w:val="0000FF"/>
                <w:sz w:val="23"/>
              </w:rPr>
            </w:pPr>
            <w:r>
              <w:rPr>
                <w:color w:val="000000"/>
                <w:sz w:val="23"/>
              </w:rPr>
              <w:t>12395</w:t>
            </w:r>
          </w:p>
        </w:tc>
        <w:tc>
          <w:tcPr>
            <w:tcW w:w="1214" w:type="dxa"/>
            <w:tcBorders>
              <w:bottom w:val="single" w:sz="4" w:space="0" w:color="auto"/>
            </w:tcBorders>
          </w:tcPr>
          <w:p w:rsidR="00000000" w:rsidRDefault="00000000">
            <w:pPr>
              <w:spacing w:line="360" w:lineRule="auto"/>
              <w:jc w:val="both"/>
              <w:rPr>
                <w:color w:val="0000FF"/>
                <w:sz w:val="23"/>
              </w:rPr>
            </w:pPr>
            <w:r>
              <w:rPr>
                <w:color w:val="000000"/>
                <w:sz w:val="23"/>
              </w:rPr>
              <w:t>8486</w:t>
            </w:r>
          </w:p>
        </w:tc>
        <w:tc>
          <w:tcPr>
            <w:tcW w:w="1201" w:type="dxa"/>
            <w:tcBorders>
              <w:bottom w:val="single" w:sz="4" w:space="0" w:color="auto"/>
            </w:tcBorders>
          </w:tcPr>
          <w:p w:rsidR="00000000" w:rsidRDefault="00000000">
            <w:pPr>
              <w:spacing w:line="360" w:lineRule="auto"/>
              <w:jc w:val="both"/>
              <w:rPr>
                <w:color w:val="0000FF"/>
                <w:sz w:val="23"/>
              </w:rPr>
            </w:pPr>
            <w:r>
              <w:rPr>
                <w:color w:val="000000"/>
                <w:sz w:val="23"/>
              </w:rPr>
              <w:t>10312</w:t>
            </w:r>
          </w:p>
        </w:tc>
      </w:tr>
    </w:tbl>
    <w:p w:rsidR="00000000" w:rsidRDefault="00000000">
      <w:pPr>
        <w:spacing w:after="120" w:line="240" w:lineRule="auto"/>
        <w:jc w:val="center"/>
        <w:rPr>
          <w:b/>
          <w:color w:val="000000"/>
          <w:sz w:val="23"/>
        </w:rPr>
      </w:pPr>
      <w:r>
        <w:rPr>
          <w:b/>
          <w:color w:val="000000"/>
          <w:sz w:val="23"/>
          <w:lang w:val="en-US"/>
        </w:rPr>
        <w:t>TABLE</w:t>
      </w:r>
      <w:r>
        <w:rPr>
          <w:b/>
          <w:color w:val="000000"/>
          <w:sz w:val="23"/>
        </w:rPr>
        <w:t xml:space="preserve"> 11</w:t>
      </w:r>
    </w:p>
    <w:p w:rsidR="00000000" w:rsidRDefault="00000000">
      <w:pPr>
        <w:spacing w:after="120" w:line="240" w:lineRule="auto"/>
        <w:jc w:val="center"/>
        <w:rPr>
          <w:b/>
          <w:color w:val="FF0000"/>
          <w:sz w:val="23"/>
        </w:rPr>
      </w:pPr>
      <w:r>
        <w:rPr>
          <w:sz w:val="23"/>
        </w:rPr>
        <w:t>(</w:t>
      </w:r>
      <w:r>
        <w:rPr>
          <w:sz w:val="23"/>
          <w:lang w:val="en-US"/>
        </w:rPr>
        <w:t>Source</w:t>
      </w:r>
      <w:r>
        <w:rPr>
          <w:sz w:val="23"/>
        </w:rPr>
        <w:t xml:space="preserve"> </w:t>
      </w:r>
      <w:r>
        <w:rPr>
          <w:sz w:val="23"/>
          <w:lang w:val="en-US"/>
        </w:rPr>
        <w:t xml:space="preserve">Ministry of National Education and Religious Affairs, </w:t>
      </w:r>
      <w:r>
        <w:rPr>
          <w:sz w:val="23"/>
        </w:rPr>
        <w:t>Directorate for Planning and Operational Research</w:t>
      </w:r>
      <w:r>
        <w:rPr>
          <w:color w:val="000000"/>
          <w:sz w:val="23"/>
        </w:rPr>
        <w:t>,</w:t>
      </w:r>
      <w:r>
        <w:rPr>
          <w:sz w:val="23"/>
        </w:rPr>
        <w:t xml:space="preserve"> Dept. of Op. Research </w:t>
      </w:r>
      <w:r>
        <w:rPr>
          <w:sz w:val="23"/>
          <w:lang w:val="en-US"/>
        </w:rPr>
        <w:t xml:space="preserve"> &amp; Statistics</w:t>
      </w:r>
      <w:r>
        <w:rPr>
          <w:sz w:val="23"/>
        </w:rPr>
        <w:t>)</w:t>
      </w:r>
    </w:p>
    <w:p w:rsidR="00000000" w:rsidRDefault="00000000">
      <w:pPr>
        <w:spacing w:after="120" w:line="240" w:lineRule="auto"/>
        <w:jc w:val="both"/>
        <w:rPr>
          <w:sz w:val="23"/>
          <w:lang w:val="en-US"/>
        </w:rPr>
      </w:pPr>
    </w:p>
    <w:p w:rsidR="00000000" w:rsidRDefault="00000000">
      <w:pPr>
        <w:pStyle w:val="Heading1"/>
        <w:tabs>
          <w:tab w:val="left" w:pos="180"/>
          <w:tab w:val="left" w:pos="360"/>
        </w:tabs>
        <w:spacing w:after="120"/>
        <w:ind w:left="360"/>
        <w:jc w:val="center"/>
        <w:rPr>
          <w:rFonts w:ascii="Times New Roman" w:hAnsi="Times New Roman"/>
          <w:sz w:val="23"/>
          <w:lang w:val="en-GB"/>
        </w:rPr>
      </w:pPr>
      <w:r>
        <w:rPr>
          <w:rFonts w:ascii="Times New Roman" w:hAnsi="Times New Roman"/>
          <w:caps/>
          <w:sz w:val="23"/>
        </w:rPr>
        <w:t>T</w:t>
      </w:r>
      <w:r>
        <w:rPr>
          <w:rFonts w:ascii="Times New Roman" w:hAnsi="Times New Roman"/>
          <w:sz w:val="23"/>
        </w:rPr>
        <w:t>eaching</w:t>
      </w:r>
      <w:r>
        <w:rPr>
          <w:rFonts w:ascii="Times New Roman" w:hAnsi="Times New Roman"/>
          <w:sz w:val="23"/>
          <w:lang w:val="en-GB"/>
        </w:rPr>
        <w:t xml:space="preserve"> </w:t>
      </w:r>
      <w:r>
        <w:rPr>
          <w:rFonts w:ascii="Times New Roman" w:hAnsi="Times New Roman"/>
          <w:sz w:val="23"/>
        </w:rPr>
        <w:t>personnel in Tertiary Education</w:t>
      </w:r>
    </w:p>
    <w:p w:rsidR="00000000" w:rsidRDefault="00000000">
      <w:pPr>
        <w:spacing w:after="120" w:line="240" w:lineRule="auto"/>
        <w:rPr>
          <w:sz w:val="23"/>
        </w:rPr>
      </w:pPr>
    </w:p>
    <w:p w:rsidR="00000000" w:rsidRDefault="00000000">
      <w:pPr>
        <w:spacing w:after="120" w:line="240" w:lineRule="auto"/>
        <w:jc w:val="both"/>
        <w:rPr>
          <w:sz w:val="23"/>
          <w:lang w:val="en-US"/>
        </w:rPr>
      </w:pPr>
      <w:r>
        <w:rPr>
          <w:sz w:val="23"/>
        </w:rPr>
        <w:tab/>
        <w:t>The participation of women in tertiary education has increased in the last five years. Women usually staff lower levels and are promoted at a slower pace than men. The tables that follow show the distribution of teaching personnel in tertiary education.</w:t>
      </w:r>
    </w:p>
    <w:p w:rsidR="00000000" w:rsidRDefault="00000000">
      <w:pPr>
        <w:pStyle w:val="Heading2"/>
        <w:spacing w:after="120" w:line="240" w:lineRule="auto"/>
        <w:rPr>
          <w:b/>
          <w:sz w:val="23"/>
          <w:lang w:val="en-GB"/>
        </w:rPr>
      </w:pPr>
      <w:r>
        <w:br w:type="page"/>
      </w:r>
      <w:r>
        <w:rPr>
          <w:b/>
          <w:sz w:val="23"/>
        </w:rPr>
        <w:t>GENERAL TOTAL OF TEACHING PERSONNEL</w:t>
      </w:r>
      <w:r>
        <w:rPr>
          <w:b/>
          <w:sz w:val="23"/>
          <w:lang w:val="en-GB"/>
        </w:rPr>
        <w:t xml:space="preserve"> IN TECHNOLOGICAL EDUCATIONAL INSTITUTES (</w:t>
      </w:r>
      <w:r>
        <w:rPr>
          <w:b/>
          <w:sz w:val="23"/>
        </w:rPr>
        <w:t>Τ.Ε.Ι.</w:t>
      </w:r>
      <w:r>
        <w:rPr>
          <w:b/>
          <w:sz w:val="23"/>
          <w:lang w:val="en-GB"/>
        </w:rPr>
        <w:t xml:space="preserve"> ) 2000 – 2001</w:t>
      </w:r>
    </w:p>
    <w:p w:rsidR="00000000" w:rsidRDefault="00000000">
      <w:pPr>
        <w:spacing w:line="120" w:lineRule="exact"/>
        <w:rPr>
          <w:sz w:val="1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52"/>
        <w:gridCol w:w="1602"/>
        <w:gridCol w:w="990"/>
        <w:gridCol w:w="1080"/>
        <w:gridCol w:w="1080"/>
        <w:gridCol w:w="1260"/>
        <w:gridCol w:w="1080"/>
        <w:gridCol w:w="1213"/>
      </w:tblGrid>
      <w:tr w:rsidR="00000000">
        <w:tblPrEx>
          <w:tblCellMar>
            <w:top w:w="0" w:type="dxa"/>
            <w:bottom w:w="0" w:type="dxa"/>
          </w:tblCellMar>
        </w:tblPrEx>
        <w:trPr>
          <w:cantSplit/>
          <w:trHeight w:val="984"/>
          <w:jc w:val="center"/>
        </w:trPr>
        <w:tc>
          <w:tcPr>
            <w:tcW w:w="1552" w:type="dxa"/>
            <w:tcBorders>
              <w:bottom w:val="nil"/>
            </w:tcBorders>
            <w:vAlign w:val="center"/>
          </w:tcPr>
          <w:p w:rsidR="00000000" w:rsidRDefault="00000000">
            <w:pPr>
              <w:spacing w:before="40" w:after="40" w:line="240" w:lineRule="auto"/>
              <w:jc w:val="center"/>
              <w:rPr>
                <w:b/>
                <w:sz w:val="16"/>
              </w:rPr>
            </w:pPr>
            <w:r>
              <w:rPr>
                <w:b/>
                <w:sz w:val="16"/>
                <w:lang w:val="en-US"/>
              </w:rPr>
              <w:t>DISTRICT</w:t>
            </w:r>
          </w:p>
        </w:tc>
        <w:tc>
          <w:tcPr>
            <w:tcW w:w="1602" w:type="dxa"/>
            <w:tcBorders>
              <w:bottom w:val="nil"/>
            </w:tcBorders>
            <w:vAlign w:val="center"/>
          </w:tcPr>
          <w:p w:rsidR="00000000" w:rsidRDefault="00000000">
            <w:pPr>
              <w:spacing w:before="40" w:after="40" w:line="240" w:lineRule="auto"/>
              <w:jc w:val="center"/>
              <w:rPr>
                <w:b/>
                <w:sz w:val="16"/>
              </w:rPr>
            </w:pPr>
            <w:r>
              <w:rPr>
                <w:b/>
                <w:sz w:val="16"/>
                <w:lang w:val="en-US"/>
              </w:rPr>
              <w:t>BRANCH</w:t>
            </w:r>
          </w:p>
        </w:tc>
        <w:tc>
          <w:tcPr>
            <w:tcW w:w="2070" w:type="dxa"/>
            <w:gridSpan w:val="2"/>
            <w:tcBorders>
              <w:bottom w:val="nil"/>
            </w:tcBorders>
            <w:vAlign w:val="center"/>
          </w:tcPr>
          <w:p w:rsidR="00000000" w:rsidRDefault="00000000">
            <w:pPr>
              <w:spacing w:before="40" w:after="40" w:line="240" w:lineRule="auto"/>
              <w:jc w:val="center"/>
              <w:rPr>
                <w:b/>
                <w:sz w:val="16"/>
              </w:rPr>
            </w:pPr>
            <w:r>
              <w:rPr>
                <w:b/>
                <w:sz w:val="16"/>
                <w:lang w:val="en-US"/>
              </w:rPr>
              <w:t>PERMANENT</w:t>
            </w:r>
            <w:r>
              <w:rPr>
                <w:b/>
                <w:sz w:val="16"/>
              </w:rPr>
              <w:t xml:space="preserve"> </w:t>
            </w:r>
            <w:r>
              <w:rPr>
                <w:b/>
                <w:sz w:val="16"/>
                <w:lang w:val="en-US"/>
              </w:rPr>
              <w:t>TEACHING PERSONNEL</w:t>
            </w:r>
          </w:p>
        </w:tc>
        <w:tc>
          <w:tcPr>
            <w:tcW w:w="2340" w:type="dxa"/>
            <w:gridSpan w:val="2"/>
            <w:tcBorders>
              <w:bottom w:val="nil"/>
            </w:tcBorders>
            <w:vAlign w:val="center"/>
          </w:tcPr>
          <w:p w:rsidR="00000000" w:rsidRDefault="00000000">
            <w:pPr>
              <w:spacing w:before="40" w:after="40" w:line="240" w:lineRule="auto"/>
              <w:jc w:val="center"/>
              <w:rPr>
                <w:b/>
                <w:sz w:val="16"/>
              </w:rPr>
            </w:pPr>
            <w:r>
              <w:rPr>
                <w:b/>
                <w:sz w:val="16"/>
                <w:lang w:val="en-US"/>
              </w:rPr>
              <w:t>DISMISSIBLE</w:t>
            </w:r>
            <w:r>
              <w:rPr>
                <w:b/>
                <w:sz w:val="16"/>
              </w:rPr>
              <w:t xml:space="preserve"> </w:t>
            </w:r>
            <w:r>
              <w:rPr>
                <w:b/>
                <w:sz w:val="16"/>
                <w:lang w:val="en-US"/>
              </w:rPr>
              <w:t>TEACHING</w:t>
            </w:r>
            <w:r>
              <w:rPr>
                <w:b/>
                <w:sz w:val="16"/>
              </w:rPr>
              <w:t xml:space="preserve"> </w:t>
            </w:r>
            <w:r>
              <w:rPr>
                <w:b/>
                <w:sz w:val="16"/>
                <w:lang w:val="en-US"/>
              </w:rPr>
              <w:t>PERSONNEL</w:t>
            </w:r>
          </w:p>
        </w:tc>
        <w:tc>
          <w:tcPr>
            <w:tcW w:w="2293" w:type="dxa"/>
            <w:gridSpan w:val="2"/>
            <w:tcBorders>
              <w:bottom w:val="nil"/>
            </w:tcBorders>
            <w:vAlign w:val="center"/>
          </w:tcPr>
          <w:p w:rsidR="00000000" w:rsidRDefault="00000000">
            <w:pPr>
              <w:spacing w:before="40" w:after="40" w:line="240" w:lineRule="auto"/>
              <w:jc w:val="center"/>
              <w:rPr>
                <w:b/>
                <w:sz w:val="16"/>
              </w:rPr>
            </w:pPr>
            <w:r>
              <w:rPr>
                <w:b/>
                <w:sz w:val="16"/>
                <w:lang w:val="en-US"/>
              </w:rPr>
              <w:t>GENERAL TOTAL</w:t>
            </w:r>
            <w:r>
              <w:rPr>
                <w:b/>
                <w:sz w:val="16"/>
              </w:rPr>
              <w:t xml:space="preserve"> </w:t>
            </w:r>
            <w:r>
              <w:rPr>
                <w:b/>
                <w:sz w:val="16"/>
                <w:lang w:val="en-US"/>
              </w:rPr>
              <w:t>PERMANENT</w:t>
            </w:r>
            <w:r>
              <w:rPr>
                <w:b/>
                <w:sz w:val="16"/>
              </w:rPr>
              <w:t>-</w:t>
            </w:r>
            <w:r>
              <w:rPr>
                <w:b/>
                <w:sz w:val="16"/>
                <w:lang w:val="en-US"/>
              </w:rPr>
              <w:t>DISMISSIBLE PERSONNEL</w:t>
            </w:r>
          </w:p>
        </w:tc>
      </w:tr>
      <w:tr w:rsidR="00000000">
        <w:tblPrEx>
          <w:tblCellMar>
            <w:top w:w="0" w:type="dxa"/>
            <w:bottom w:w="0" w:type="dxa"/>
          </w:tblCellMar>
        </w:tblPrEx>
        <w:trPr>
          <w:cantSplit/>
          <w:jc w:val="center"/>
        </w:trPr>
        <w:tc>
          <w:tcPr>
            <w:tcW w:w="1552" w:type="dxa"/>
            <w:tcBorders>
              <w:top w:val="nil"/>
              <w:bottom w:val="single" w:sz="4" w:space="0" w:color="auto"/>
            </w:tcBorders>
            <w:vAlign w:val="center"/>
          </w:tcPr>
          <w:p w:rsidR="00000000" w:rsidRDefault="00000000">
            <w:pPr>
              <w:spacing w:before="40" w:after="40" w:line="240" w:lineRule="auto"/>
              <w:jc w:val="center"/>
              <w:rPr>
                <w:b/>
                <w:sz w:val="16"/>
              </w:rPr>
            </w:pPr>
          </w:p>
        </w:tc>
        <w:tc>
          <w:tcPr>
            <w:tcW w:w="1602" w:type="dxa"/>
            <w:tcBorders>
              <w:top w:val="nil"/>
              <w:bottom w:val="single" w:sz="4" w:space="0" w:color="auto"/>
            </w:tcBorders>
            <w:vAlign w:val="center"/>
          </w:tcPr>
          <w:p w:rsidR="00000000" w:rsidRDefault="00000000">
            <w:pPr>
              <w:spacing w:before="40" w:after="40" w:line="240" w:lineRule="auto"/>
              <w:jc w:val="center"/>
              <w:rPr>
                <w:sz w:val="16"/>
              </w:rPr>
            </w:pPr>
          </w:p>
        </w:tc>
        <w:tc>
          <w:tcPr>
            <w:tcW w:w="990" w:type="dxa"/>
            <w:tcBorders>
              <w:top w:val="nil"/>
              <w:bottom w:val="single" w:sz="4" w:space="0" w:color="auto"/>
              <w:right w:val="nil"/>
            </w:tcBorders>
          </w:tcPr>
          <w:p w:rsidR="00000000" w:rsidRDefault="00000000">
            <w:pPr>
              <w:spacing w:before="40" w:after="40" w:line="240" w:lineRule="auto"/>
              <w:jc w:val="center"/>
              <w:rPr>
                <w:b/>
                <w:sz w:val="16"/>
              </w:rPr>
            </w:pPr>
            <w:r>
              <w:rPr>
                <w:b/>
                <w:sz w:val="16"/>
                <w:lang w:val="en-US"/>
              </w:rPr>
              <w:t>TOTAL</w:t>
            </w:r>
          </w:p>
        </w:tc>
        <w:tc>
          <w:tcPr>
            <w:tcW w:w="1080" w:type="dxa"/>
            <w:tcBorders>
              <w:top w:val="nil"/>
              <w:left w:val="nil"/>
              <w:bottom w:val="single" w:sz="4" w:space="0" w:color="auto"/>
            </w:tcBorders>
          </w:tcPr>
          <w:p w:rsidR="00000000" w:rsidRDefault="00000000">
            <w:pPr>
              <w:spacing w:before="40" w:after="40" w:line="240" w:lineRule="auto"/>
              <w:jc w:val="center"/>
              <w:rPr>
                <w:b/>
                <w:sz w:val="16"/>
              </w:rPr>
            </w:pPr>
            <w:r>
              <w:rPr>
                <w:b/>
                <w:sz w:val="16"/>
                <w:lang w:val="en-US"/>
              </w:rPr>
              <w:t>WOMEN</w:t>
            </w:r>
          </w:p>
        </w:tc>
        <w:tc>
          <w:tcPr>
            <w:tcW w:w="1080" w:type="dxa"/>
            <w:tcBorders>
              <w:top w:val="nil"/>
              <w:bottom w:val="single" w:sz="4" w:space="0" w:color="auto"/>
              <w:right w:val="nil"/>
            </w:tcBorders>
          </w:tcPr>
          <w:p w:rsidR="00000000" w:rsidRDefault="00000000">
            <w:pPr>
              <w:spacing w:before="40" w:after="40" w:line="240" w:lineRule="auto"/>
              <w:jc w:val="center"/>
              <w:rPr>
                <w:b/>
                <w:sz w:val="16"/>
              </w:rPr>
            </w:pPr>
            <w:r>
              <w:rPr>
                <w:b/>
                <w:sz w:val="16"/>
                <w:lang w:val="en-US"/>
              </w:rPr>
              <w:t>TOTAL</w:t>
            </w:r>
          </w:p>
        </w:tc>
        <w:tc>
          <w:tcPr>
            <w:tcW w:w="1260" w:type="dxa"/>
            <w:tcBorders>
              <w:top w:val="nil"/>
              <w:left w:val="nil"/>
              <w:bottom w:val="single" w:sz="4" w:space="0" w:color="auto"/>
            </w:tcBorders>
          </w:tcPr>
          <w:p w:rsidR="00000000" w:rsidRDefault="00000000">
            <w:pPr>
              <w:spacing w:before="40" w:after="40" w:line="240" w:lineRule="auto"/>
              <w:jc w:val="center"/>
              <w:rPr>
                <w:b/>
                <w:sz w:val="16"/>
              </w:rPr>
            </w:pPr>
            <w:r>
              <w:rPr>
                <w:b/>
                <w:sz w:val="16"/>
                <w:lang w:val="en-US"/>
              </w:rPr>
              <w:t>WOMEN</w:t>
            </w:r>
          </w:p>
        </w:tc>
        <w:tc>
          <w:tcPr>
            <w:tcW w:w="1080" w:type="dxa"/>
            <w:tcBorders>
              <w:top w:val="nil"/>
              <w:bottom w:val="single" w:sz="4" w:space="0" w:color="auto"/>
              <w:right w:val="nil"/>
            </w:tcBorders>
          </w:tcPr>
          <w:p w:rsidR="00000000" w:rsidRDefault="00000000">
            <w:pPr>
              <w:spacing w:before="40" w:after="40" w:line="240" w:lineRule="auto"/>
              <w:jc w:val="center"/>
              <w:rPr>
                <w:b/>
                <w:sz w:val="16"/>
              </w:rPr>
            </w:pPr>
            <w:r>
              <w:rPr>
                <w:b/>
                <w:sz w:val="16"/>
                <w:lang w:val="en-US"/>
              </w:rPr>
              <w:t>TOTAL</w:t>
            </w:r>
          </w:p>
        </w:tc>
        <w:tc>
          <w:tcPr>
            <w:tcW w:w="1213" w:type="dxa"/>
            <w:tcBorders>
              <w:top w:val="nil"/>
              <w:left w:val="nil"/>
              <w:bottom w:val="single" w:sz="4" w:space="0" w:color="auto"/>
            </w:tcBorders>
          </w:tcPr>
          <w:p w:rsidR="00000000" w:rsidRDefault="00000000">
            <w:pPr>
              <w:spacing w:before="40" w:after="40" w:line="240" w:lineRule="auto"/>
              <w:jc w:val="center"/>
              <w:rPr>
                <w:b/>
                <w:sz w:val="16"/>
              </w:rPr>
            </w:pPr>
            <w:r>
              <w:rPr>
                <w:b/>
                <w:sz w:val="16"/>
                <w:lang w:val="en-US"/>
              </w:rPr>
              <w:t>WOMEN</w:t>
            </w:r>
          </w:p>
        </w:tc>
      </w:tr>
      <w:tr w:rsidR="00000000">
        <w:tblPrEx>
          <w:tblCellMar>
            <w:top w:w="0" w:type="dxa"/>
            <w:bottom w:w="0" w:type="dxa"/>
          </w:tblCellMar>
        </w:tblPrEx>
        <w:trPr>
          <w:cantSplit/>
          <w:jc w:val="center"/>
        </w:trPr>
        <w:tc>
          <w:tcPr>
            <w:tcW w:w="1552" w:type="dxa"/>
            <w:tcBorders>
              <w:top w:val="single" w:sz="4" w:space="0" w:color="auto"/>
            </w:tcBorders>
            <w:vAlign w:val="center"/>
          </w:tcPr>
          <w:p w:rsidR="00000000" w:rsidRDefault="00000000">
            <w:pPr>
              <w:spacing w:before="40" w:after="40" w:line="240" w:lineRule="auto"/>
              <w:jc w:val="center"/>
              <w:rPr>
                <w:b/>
                <w:sz w:val="16"/>
              </w:rPr>
            </w:pPr>
            <w:r>
              <w:rPr>
                <w:b/>
                <w:sz w:val="16"/>
                <w:lang w:val="en-US"/>
              </w:rPr>
              <w:t>ATHENS</w:t>
            </w:r>
          </w:p>
        </w:tc>
        <w:tc>
          <w:tcPr>
            <w:tcW w:w="1602" w:type="dxa"/>
            <w:tcBorders>
              <w:top w:val="single" w:sz="4" w:space="0" w:color="auto"/>
            </w:tcBorders>
            <w:vAlign w:val="center"/>
          </w:tcPr>
          <w:p w:rsidR="00000000" w:rsidRDefault="00000000">
            <w:pPr>
              <w:spacing w:before="40" w:after="40" w:line="240" w:lineRule="auto"/>
              <w:jc w:val="center"/>
              <w:rPr>
                <w:sz w:val="16"/>
              </w:rPr>
            </w:pPr>
            <w:r>
              <w:rPr>
                <w:sz w:val="16"/>
                <w:lang w:val="en-US"/>
              </w:rPr>
              <w:t>ATHENS</w:t>
            </w:r>
          </w:p>
        </w:tc>
        <w:tc>
          <w:tcPr>
            <w:tcW w:w="990" w:type="dxa"/>
            <w:tcBorders>
              <w:top w:val="single" w:sz="4" w:space="0" w:color="auto"/>
            </w:tcBorders>
          </w:tcPr>
          <w:p w:rsidR="00000000" w:rsidRDefault="00000000">
            <w:pPr>
              <w:spacing w:before="40" w:after="40" w:line="240" w:lineRule="auto"/>
              <w:jc w:val="center"/>
              <w:rPr>
                <w:sz w:val="16"/>
              </w:rPr>
            </w:pPr>
            <w:r>
              <w:rPr>
                <w:sz w:val="16"/>
              </w:rPr>
              <w:t>655</w:t>
            </w:r>
          </w:p>
        </w:tc>
        <w:tc>
          <w:tcPr>
            <w:tcW w:w="1080" w:type="dxa"/>
            <w:tcBorders>
              <w:top w:val="single" w:sz="4" w:space="0" w:color="auto"/>
            </w:tcBorders>
          </w:tcPr>
          <w:p w:rsidR="00000000" w:rsidRDefault="00000000">
            <w:pPr>
              <w:spacing w:before="40" w:after="40" w:line="240" w:lineRule="auto"/>
              <w:jc w:val="center"/>
              <w:rPr>
                <w:sz w:val="16"/>
              </w:rPr>
            </w:pPr>
            <w:r>
              <w:rPr>
                <w:sz w:val="16"/>
              </w:rPr>
              <w:t>325</w:t>
            </w:r>
          </w:p>
        </w:tc>
        <w:tc>
          <w:tcPr>
            <w:tcW w:w="1080" w:type="dxa"/>
            <w:tcBorders>
              <w:top w:val="single" w:sz="4" w:space="0" w:color="auto"/>
            </w:tcBorders>
          </w:tcPr>
          <w:p w:rsidR="00000000" w:rsidRDefault="00000000">
            <w:pPr>
              <w:spacing w:before="40" w:after="40" w:line="240" w:lineRule="auto"/>
              <w:jc w:val="center"/>
              <w:rPr>
                <w:sz w:val="16"/>
              </w:rPr>
            </w:pPr>
            <w:r>
              <w:rPr>
                <w:sz w:val="16"/>
              </w:rPr>
              <w:t>976</w:t>
            </w:r>
          </w:p>
        </w:tc>
        <w:tc>
          <w:tcPr>
            <w:tcW w:w="1260" w:type="dxa"/>
            <w:tcBorders>
              <w:top w:val="single" w:sz="4" w:space="0" w:color="auto"/>
            </w:tcBorders>
          </w:tcPr>
          <w:p w:rsidR="00000000" w:rsidRDefault="00000000">
            <w:pPr>
              <w:spacing w:before="40" w:after="40" w:line="240" w:lineRule="auto"/>
              <w:jc w:val="center"/>
              <w:rPr>
                <w:sz w:val="16"/>
              </w:rPr>
            </w:pPr>
            <w:r>
              <w:rPr>
                <w:sz w:val="16"/>
              </w:rPr>
              <w:t>503</w:t>
            </w:r>
          </w:p>
        </w:tc>
        <w:tc>
          <w:tcPr>
            <w:tcW w:w="1080" w:type="dxa"/>
            <w:tcBorders>
              <w:top w:val="single" w:sz="4" w:space="0" w:color="auto"/>
            </w:tcBorders>
          </w:tcPr>
          <w:p w:rsidR="00000000" w:rsidRDefault="00000000">
            <w:pPr>
              <w:spacing w:before="40" w:after="40" w:line="240" w:lineRule="auto"/>
              <w:jc w:val="center"/>
              <w:rPr>
                <w:sz w:val="16"/>
              </w:rPr>
            </w:pPr>
            <w:r>
              <w:rPr>
                <w:sz w:val="16"/>
              </w:rPr>
              <w:t>1631</w:t>
            </w:r>
          </w:p>
        </w:tc>
        <w:tc>
          <w:tcPr>
            <w:tcW w:w="1213" w:type="dxa"/>
            <w:tcBorders>
              <w:top w:val="single" w:sz="4" w:space="0" w:color="auto"/>
            </w:tcBorders>
          </w:tcPr>
          <w:p w:rsidR="00000000" w:rsidRDefault="00000000">
            <w:pPr>
              <w:spacing w:before="40" w:after="40" w:line="240" w:lineRule="auto"/>
              <w:jc w:val="center"/>
              <w:rPr>
                <w:sz w:val="16"/>
              </w:rPr>
            </w:pPr>
            <w:r>
              <w:rPr>
                <w:sz w:val="16"/>
              </w:rPr>
              <w:t>828</w:t>
            </w:r>
          </w:p>
        </w:tc>
      </w:tr>
      <w:tr w:rsidR="00000000">
        <w:tblPrEx>
          <w:tblCellMar>
            <w:top w:w="0" w:type="dxa"/>
            <w:bottom w:w="0" w:type="dxa"/>
          </w:tblCellMar>
        </w:tblPrEx>
        <w:trPr>
          <w:cantSplit/>
          <w:jc w:val="center"/>
        </w:trPr>
        <w:tc>
          <w:tcPr>
            <w:tcW w:w="1552" w:type="dxa"/>
            <w:vMerge w:val="restart"/>
            <w:vAlign w:val="center"/>
          </w:tcPr>
          <w:p w:rsidR="00000000" w:rsidRDefault="00000000">
            <w:pPr>
              <w:spacing w:before="40" w:after="40" w:line="240" w:lineRule="auto"/>
              <w:jc w:val="center"/>
              <w:rPr>
                <w:b/>
                <w:sz w:val="16"/>
              </w:rPr>
            </w:pPr>
            <w:r>
              <w:rPr>
                <w:b/>
                <w:sz w:val="16"/>
                <w:lang w:val="en-US"/>
              </w:rPr>
              <w:t>EPIRUS</w:t>
            </w:r>
          </w:p>
        </w:tc>
        <w:tc>
          <w:tcPr>
            <w:tcW w:w="1602" w:type="dxa"/>
            <w:vAlign w:val="center"/>
          </w:tcPr>
          <w:p w:rsidR="00000000" w:rsidRDefault="00000000">
            <w:pPr>
              <w:spacing w:before="40" w:after="40" w:line="240" w:lineRule="auto"/>
              <w:jc w:val="center"/>
              <w:rPr>
                <w:sz w:val="16"/>
              </w:rPr>
            </w:pPr>
            <w:r>
              <w:rPr>
                <w:sz w:val="16"/>
                <w:lang w:val="en-US"/>
              </w:rPr>
              <w:t>ARTA</w:t>
            </w:r>
          </w:p>
        </w:tc>
        <w:tc>
          <w:tcPr>
            <w:tcW w:w="990" w:type="dxa"/>
          </w:tcPr>
          <w:p w:rsidR="00000000" w:rsidRDefault="00000000">
            <w:pPr>
              <w:spacing w:before="40" w:after="40" w:line="240" w:lineRule="auto"/>
              <w:jc w:val="center"/>
              <w:rPr>
                <w:sz w:val="16"/>
              </w:rPr>
            </w:pPr>
            <w:r>
              <w:rPr>
                <w:sz w:val="16"/>
              </w:rPr>
              <w:t>39</w:t>
            </w:r>
          </w:p>
        </w:tc>
        <w:tc>
          <w:tcPr>
            <w:tcW w:w="1080" w:type="dxa"/>
          </w:tcPr>
          <w:p w:rsidR="00000000" w:rsidRDefault="00000000">
            <w:pPr>
              <w:spacing w:before="40" w:after="40" w:line="240" w:lineRule="auto"/>
              <w:jc w:val="center"/>
              <w:rPr>
                <w:sz w:val="16"/>
              </w:rPr>
            </w:pPr>
            <w:r>
              <w:rPr>
                <w:sz w:val="16"/>
              </w:rPr>
              <w:t>13</w:t>
            </w:r>
          </w:p>
        </w:tc>
        <w:tc>
          <w:tcPr>
            <w:tcW w:w="1080" w:type="dxa"/>
          </w:tcPr>
          <w:p w:rsidR="00000000" w:rsidRDefault="00000000">
            <w:pPr>
              <w:spacing w:before="40" w:after="40" w:line="240" w:lineRule="auto"/>
              <w:jc w:val="center"/>
              <w:rPr>
                <w:sz w:val="16"/>
              </w:rPr>
            </w:pPr>
            <w:r>
              <w:rPr>
                <w:sz w:val="16"/>
              </w:rPr>
              <w:t>207</w:t>
            </w:r>
          </w:p>
        </w:tc>
        <w:tc>
          <w:tcPr>
            <w:tcW w:w="1260" w:type="dxa"/>
          </w:tcPr>
          <w:p w:rsidR="00000000" w:rsidRDefault="00000000">
            <w:pPr>
              <w:spacing w:before="40" w:after="40" w:line="240" w:lineRule="auto"/>
              <w:jc w:val="center"/>
              <w:rPr>
                <w:sz w:val="16"/>
              </w:rPr>
            </w:pPr>
            <w:r>
              <w:rPr>
                <w:sz w:val="16"/>
              </w:rPr>
              <w:t>81</w:t>
            </w:r>
          </w:p>
        </w:tc>
        <w:tc>
          <w:tcPr>
            <w:tcW w:w="1080" w:type="dxa"/>
          </w:tcPr>
          <w:p w:rsidR="00000000" w:rsidRDefault="00000000">
            <w:pPr>
              <w:spacing w:before="40" w:after="40" w:line="240" w:lineRule="auto"/>
              <w:jc w:val="center"/>
              <w:rPr>
                <w:sz w:val="16"/>
              </w:rPr>
            </w:pPr>
            <w:r>
              <w:rPr>
                <w:sz w:val="16"/>
              </w:rPr>
              <w:t>246</w:t>
            </w:r>
          </w:p>
        </w:tc>
        <w:tc>
          <w:tcPr>
            <w:tcW w:w="1213" w:type="dxa"/>
          </w:tcPr>
          <w:p w:rsidR="00000000" w:rsidRDefault="00000000">
            <w:pPr>
              <w:spacing w:before="40" w:after="40" w:line="240" w:lineRule="auto"/>
              <w:jc w:val="center"/>
              <w:rPr>
                <w:sz w:val="16"/>
              </w:rPr>
            </w:pPr>
            <w:r>
              <w:rPr>
                <w:sz w:val="16"/>
              </w:rPr>
              <w:t>94</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IOANNINA</w:t>
            </w:r>
          </w:p>
        </w:tc>
        <w:tc>
          <w:tcPr>
            <w:tcW w:w="990" w:type="dxa"/>
          </w:tcPr>
          <w:p w:rsidR="00000000" w:rsidRDefault="00000000">
            <w:pPr>
              <w:spacing w:before="40" w:after="40" w:line="240" w:lineRule="auto"/>
              <w:jc w:val="center"/>
              <w:rPr>
                <w:sz w:val="16"/>
              </w:rPr>
            </w:pPr>
            <w:r>
              <w:rPr>
                <w:sz w:val="16"/>
              </w:rPr>
              <w:t>20</w:t>
            </w:r>
          </w:p>
        </w:tc>
        <w:tc>
          <w:tcPr>
            <w:tcW w:w="1080" w:type="dxa"/>
          </w:tcPr>
          <w:p w:rsidR="00000000" w:rsidRDefault="00000000">
            <w:pPr>
              <w:spacing w:before="40" w:after="40" w:line="240" w:lineRule="auto"/>
              <w:jc w:val="center"/>
              <w:rPr>
                <w:sz w:val="16"/>
              </w:rPr>
            </w:pPr>
            <w:r>
              <w:rPr>
                <w:sz w:val="16"/>
              </w:rPr>
              <w:t>7</w:t>
            </w:r>
          </w:p>
        </w:tc>
        <w:tc>
          <w:tcPr>
            <w:tcW w:w="1080" w:type="dxa"/>
          </w:tcPr>
          <w:p w:rsidR="00000000" w:rsidRDefault="00000000">
            <w:pPr>
              <w:spacing w:before="40" w:after="40" w:line="240" w:lineRule="auto"/>
              <w:jc w:val="center"/>
              <w:rPr>
                <w:sz w:val="16"/>
              </w:rPr>
            </w:pPr>
            <w:r>
              <w:rPr>
                <w:sz w:val="16"/>
              </w:rPr>
              <w:t>173</w:t>
            </w:r>
          </w:p>
        </w:tc>
        <w:tc>
          <w:tcPr>
            <w:tcW w:w="1260" w:type="dxa"/>
          </w:tcPr>
          <w:p w:rsidR="00000000" w:rsidRDefault="00000000">
            <w:pPr>
              <w:spacing w:before="40" w:after="40" w:line="240" w:lineRule="auto"/>
              <w:jc w:val="center"/>
              <w:rPr>
                <w:sz w:val="16"/>
              </w:rPr>
            </w:pPr>
            <w:r>
              <w:rPr>
                <w:sz w:val="16"/>
              </w:rPr>
              <w:t>132</w:t>
            </w:r>
          </w:p>
        </w:tc>
        <w:tc>
          <w:tcPr>
            <w:tcW w:w="1080" w:type="dxa"/>
          </w:tcPr>
          <w:p w:rsidR="00000000" w:rsidRDefault="00000000">
            <w:pPr>
              <w:spacing w:before="40" w:after="40" w:line="240" w:lineRule="auto"/>
              <w:jc w:val="center"/>
              <w:rPr>
                <w:sz w:val="16"/>
              </w:rPr>
            </w:pPr>
            <w:r>
              <w:rPr>
                <w:sz w:val="16"/>
              </w:rPr>
              <w:t>193</w:t>
            </w:r>
          </w:p>
        </w:tc>
        <w:tc>
          <w:tcPr>
            <w:tcW w:w="1213" w:type="dxa"/>
          </w:tcPr>
          <w:p w:rsidR="00000000" w:rsidRDefault="00000000">
            <w:pPr>
              <w:spacing w:before="40" w:after="40" w:line="240" w:lineRule="auto"/>
              <w:jc w:val="center"/>
              <w:rPr>
                <w:sz w:val="16"/>
              </w:rPr>
            </w:pPr>
            <w:r>
              <w:rPr>
                <w:sz w:val="16"/>
              </w:rPr>
              <w:t>139</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IGOUMENITSA</w:t>
            </w:r>
          </w:p>
        </w:tc>
        <w:tc>
          <w:tcPr>
            <w:tcW w:w="990" w:type="dxa"/>
          </w:tcPr>
          <w:p w:rsidR="00000000" w:rsidRDefault="00000000">
            <w:pPr>
              <w:spacing w:before="40" w:after="40" w:line="240" w:lineRule="auto"/>
              <w:jc w:val="center"/>
              <w:rPr>
                <w:sz w:val="16"/>
              </w:rPr>
            </w:pPr>
            <w:r>
              <w:rPr>
                <w:sz w:val="16"/>
              </w:rPr>
              <w:t>15</w:t>
            </w:r>
          </w:p>
        </w:tc>
        <w:tc>
          <w:tcPr>
            <w:tcW w:w="1080" w:type="dxa"/>
          </w:tcPr>
          <w:p w:rsidR="00000000" w:rsidRDefault="00000000">
            <w:pPr>
              <w:spacing w:before="40" w:after="40" w:line="240" w:lineRule="auto"/>
              <w:jc w:val="center"/>
              <w:rPr>
                <w:sz w:val="16"/>
              </w:rPr>
            </w:pPr>
            <w:r>
              <w:rPr>
                <w:sz w:val="16"/>
              </w:rPr>
              <w:t>3</w:t>
            </w:r>
          </w:p>
        </w:tc>
        <w:tc>
          <w:tcPr>
            <w:tcW w:w="1080" w:type="dxa"/>
          </w:tcPr>
          <w:p w:rsidR="00000000" w:rsidRDefault="00000000">
            <w:pPr>
              <w:spacing w:before="40" w:after="40" w:line="240" w:lineRule="auto"/>
              <w:jc w:val="center"/>
              <w:rPr>
                <w:sz w:val="16"/>
              </w:rPr>
            </w:pPr>
            <w:r>
              <w:rPr>
                <w:sz w:val="16"/>
              </w:rPr>
              <w:t>107</w:t>
            </w:r>
          </w:p>
        </w:tc>
        <w:tc>
          <w:tcPr>
            <w:tcW w:w="1260" w:type="dxa"/>
          </w:tcPr>
          <w:p w:rsidR="00000000" w:rsidRDefault="00000000">
            <w:pPr>
              <w:spacing w:before="40" w:after="40" w:line="240" w:lineRule="auto"/>
              <w:jc w:val="center"/>
              <w:rPr>
                <w:sz w:val="16"/>
              </w:rPr>
            </w:pPr>
            <w:r>
              <w:rPr>
                <w:sz w:val="16"/>
              </w:rPr>
              <w:t>59</w:t>
            </w:r>
          </w:p>
        </w:tc>
        <w:tc>
          <w:tcPr>
            <w:tcW w:w="1080" w:type="dxa"/>
          </w:tcPr>
          <w:p w:rsidR="00000000" w:rsidRDefault="00000000">
            <w:pPr>
              <w:spacing w:before="40" w:after="40" w:line="240" w:lineRule="auto"/>
              <w:jc w:val="center"/>
              <w:rPr>
                <w:sz w:val="16"/>
              </w:rPr>
            </w:pPr>
            <w:r>
              <w:rPr>
                <w:sz w:val="16"/>
              </w:rPr>
              <w:t>122</w:t>
            </w:r>
          </w:p>
        </w:tc>
        <w:tc>
          <w:tcPr>
            <w:tcW w:w="1213" w:type="dxa"/>
          </w:tcPr>
          <w:p w:rsidR="00000000" w:rsidRDefault="00000000">
            <w:pPr>
              <w:spacing w:before="40" w:after="40" w:line="240" w:lineRule="auto"/>
              <w:jc w:val="center"/>
              <w:rPr>
                <w:sz w:val="16"/>
              </w:rPr>
            </w:pPr>
            <w:r>
              <w:rPr>
                <w:sz w:val="16"/>
              </w:rPr>
              <w:t>62</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PREVEZA</w:t>
            </w:r>
          </w:p>
        </w:tc>
        <w:tc>
          <w:tcPr>
            <w:tcW w:w="990" w:type="dxa"/>
          </w:tcPr>
          <w:p w:rsidR="00000000" w:rsidRDefault="00000000">
            <w:pPr>
              <w:spacing w:before="40" w:after="40" w:line="240" w:lineRule="auto"/>
              <w:jc w:val="center"/>
              <w:rPr>
                <w:sz w:val="16"/>
              </w:rPr>
            </w:pPr>
            <w:r>
              <w:rPr>
                <w:sz w:val="16"/>
              </w:rPr>
              <w:t>6</w:t>
            </w:r>
          </w:p>
        </w:tc>
        <w:tc>
          <w:tcPr>
            <w:tcW w:w="1080" w:type="dxa"/>
          </w:tcPr>
          <w:p w:rsidR="00000000" w:rsidRDefault="00000000">
            <w:pPr>
              <w:spacing w:before="40" w:after="40" w:line="240" w:lineRule="auto"/>
              <w:jc w:val="center"/>
              <w:rPr>
                <w:sz w:val="16"/>
              </w:rPr>
            </w:pPr>
            <w:r>
              <w:rPr>
                <w:sz w:val="16"/>
              </w:rPr>
              <w:t>1</w:t>
            </w:r>
          </w:p>
        </w:tc>
        <w:tc>
          <w:tcPr>
            <w:tcW w:w="1080" w:type="dxa"/>
          </w:tcPr>
          <w:p w:rsidR="00000000" w:rsidRDefault="00000000">
            <w:pPr>
              <w:spacing w:before="40" w:after="40" w:line="240" w:lineRule="auto"/>
              <w:jc w:val="center"/>
              <w:rPr>
                <w:sz w:val="16"/>
              </w:rPr>
            </w:pPr>
            <w:r>
              <w:rPr>
                <w:sz w:val="16"/>
              </w:rPr>
              <w:t>41</w:t>
            </w:r>
          </w:p>
        </w:tc>
        <w:tc>
          <w:tcPr>
            <w:tcW w:w="1260" w:type="dxa"/>
          </w:tcPr>
          <w:p w:rsidR="00000000" w:rsidRDefault="00000000">
            <w:pPr>
              <w:spacing w:before="40" w:after="40" w:line="240" w:lineRule="auto"/>
              <w:jc w:val="center"/>
              <w:rPr>
                <w:sz w:val="16"/>
              </w:rPr>
            </w:pPr>
            <w:r>
              <w:rPr>
                <w:sz w:val="16"/>
              </w:rPr>
              <w:t>21</w:t>
            </w:r>
          </w:p>
        </w:tc>
        <w:tc>
          <w:tcPr>
            <w:tcW w:w="1080" w:type="dxa"/>
          </w:tcPr>
          <w:p w:rsidR="00000000" w:rsidRDefault="00000000">
            <w:pPr>
              <w:spacing w:before="40" w:after="40" w:line="240" w:lineRule="auto"/>
              <w:jc w:val="center"/>
              <w:rPr>
                <w:sz w:val="16"/>
              </w:rPr>
            </w:pPr>
            <w:r>
              <w:rPr>
                <w:sz w:val="16"/>
              </w:rPr>
              <w:t>47</w:t>
            </w:r>
          </w:p>
        </w:tc>
        <w:tc>
          <w:tcPr>
            <w:tcW w:w="1213" w:type="dxa"/>
          </w:tcPr>
          <w:p w:rsidR="00000000" w:rsidRDefault="00000000">
            <w:pPr>
              <w:spacing w:before="40" w:after="40" w:line="240" w:lineRule="auto"/>
              <w:jc w:val="center"/>
              <w:rPr>
                <w:sz w:val="16"/>
              </w:rPr>
            </w:pPr>
            <w:r>
              <w:rPr>
                <w:sz w:val="16"/>
              </w:rPr>
              <w:t>22</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ARGOSTOLI</w:t>
            </w:r>
          </w:p>
        </w:tc>
        <w:tc>
          <w:tcPr>
            <w:tcW w:w="990" w:type="dxa"/>
          </w:tcPr>
          <w:p w:rsidR="00000000" w:rsidRDefault="00000000">
            <w:pPr>
              <w:spacing w:before="40" w:after="40" w:line="240" w:lineRule="auto"/>
              <w:jc w:val="center"/>
              <w:rPr>
                <w:sz w:val="16"/>
              </w:rPr>
            </w:pPr>
            <w:r>
              <w:rPr>
                <w:sz w:val="16"/>
              </w:rPr>
              <w:t>1</w:t>
            </w:r>
          </w:p>
        </w:tc>
        <w:tc>
          <w:tcPr>
            <w:tcW w:w="1080" w:type="dxa"/>
          </w:tcPr>
          <w:p w:rsidR="00000000" w:rsidRDefault="00000000">
            <w:pPr>
              <w:spacing w:before="40" w:after="40" w:line="240" w:lineRule="auto"/>
              <w:jc w:val="center"/>
              <w:rPr>
                <w:sz w:val="16"/>
              </w:rPr>
            </w:pPr>
            <w:r>
              <w:rPr>
                <w:sz w:val="16"/>
              </w:rPr>
              <w:t>1</w:t>
            </w:r>
          </w:p>
        </w:tc>
        <w:tc>
          <w:tcPr>
            <w:tcW w:w="1080" w:type="dxa"/>
          </w:tcPr>
          <w:p w:rsidR="00000000" w:rsidRDefault="00000000">
            <w:pPr>
              <w:spacing w:before="40" w:after="40" w:line="240" w:lineRule="auto"/>
              <w:jc w:val="center"/>
              <w:rPr>
                <w:sz w:val="16"/>
              </w:rPr>
            </w:pPr>
            <w:r>
              <w:rPr>
                <w:sz w:val="16"/>
              </w:rPr>
              <w:t>22</w:t>
            </w:r>
          </w:p>
        </w:tc>
        <w:tc>
          <w:tcPr>
            <w:tcW w:w="1260" w:type="dxa"/>
          </w:tcPr>
          <w:p w:rsidR="00000000" w:rsidRDefault="00000000">
            <w:pPr>
              <w:spacing w:before="40" w:after="40" w:line="240" w:lineRule="auto"/>
              <w:jc w:val="center"/>
              <w:rPr>
                <w:sz w:val="16"/>
              </w:rPr>
            </w:pPr>
            <w:r>
              <w:rPr>
                <w:sz w:val="16"/>
              </w:rPr>
              <w:t>11</w:t>
            </w:r>
          </w:p>
        </w:tc>
        <w:tc>
          <w:tcPr>
            <w:tcW w:w="1080" w:type="dxa"/>
          </w:tcPr>
          <w:p w:rsidR="00000000" w:rsidRDefault="00000000">
            <w:pPr>
              <w:spacing w:before="40" w:after="40" w:line="240" w:lineRule="auto"/>
              <w:jc w:val="center"/>
              <w:rPr>
                <w:sz w:val="16"/>
              </w:rPr>
            </w:pPr>
            <w:r>
              <w:rPr>
                <w:sz w:val="16"/>
              </w:rPr>
              <w:t>23</w:t>
            </w:r>
          </w:p>
        </w:tc>
        <w:tc>
          <w:tcPr>
            <w:tcW w:w="1213" w:type="dxa"/>
          </w:tcPr>
          <w:p w:rsidR="00000000" w:rsidRDefault="00000000">
            <w:pPr>
              <w:spacing w:before="40" w:after="40" w:line="240" w:lineRule="auto"/>
              <w:jc w:val="center"/>
              <w:rPr>
                <w:sz w:val="16"/>
              </w:rPr>
            </w:pPr>
            <w:r>
              <w:rPr>
                <w:sz w:val="16"/>
              </w:rPr>
              <w:t>12</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LIXOURI</w:t>
            </w:r>
          </w:p>
        </w:tc>
        <w:tc>
          <w:tcPr>
            <w:tcW w:w="990" w:type="dxa"/>
          </w:tcPr>
          <w:p w:rsidR="00000000" w:rsidRDefault="00000000">
            <w:pPr>
              <w:spacing w:before="40" w:after="40" w:line="240" w:lineRule="auto"/>
              <w:jc w:val="center"/>
              <w:rPr>
                <w:sz w:val="16"/>
              </w:rPr>
            </w:pPr>
          </w:p>
        </w:tc>
        <w:tc>
          <w:tcPr>
            <w:tcW w:w="1080" w:type="dxa"/>
          </w:tcPr>
          <w:p w:rsidR="00000000" w:rsidRDefault="00000000">
            <w:pPr>
              <w:spacing w:before="40" w:after="40" w:line="240" w:lineRule="auto"/>
              <w:jc w:val="center"/>
              <w:rPr>
                <w:sz w:val="16"/>
              </w:rPr>
            </w:pPr>
          </w:p>
        </w:tc>
        <w:tc>
          <w:tcPr>
            <w:tcW w:w="1080" w:type="dxa"/>
          </w:tcPr>
          <w:p w:rsidR="00000000" w:rsidRDefault="00000000">
            <w:pPr>
              <w:spacing w:before="40" w:after="40" w:line="240" w:lineRule="auto"/>
              <w:jc w:val="center"/>
              <w:rPr>
                <w:sz w:val="16"/>
              </w:rPr>
            </w:pPr>
          </w:p>
        </w:tc>
        <w:tc>
          <w:tcPr>
            <w:tcW w:w="1260" w:type="dxa"/>
          </w:tcPr>
          <w:p w:rsidR="00000000" w:rsidRDefault="00000000">
            <w:pPr>
              <w:spacing w:before="40" w:after="40" w:line="240" w:lineRule="auto"/>
              <w:jc w:val="center"/>
              <w:rPr>
                <w:sz w:val="16"/>
              </w:rPr>
            </w:pPr>
          </w:p>
        </w:tc>
        <w:tc>
          <w:tcPr>
            <w:tcW w:w="1080" w:type="dxa"/>
          </w:tcPr>
          <w:p w:rsidR="00000000" w:rsidRDefault="00000000">
            <w:pPr>
              <w:spacing w:before="40" w:after="40" w:line="240" w:lineRule="auto"/>
              <w:jc w:val="center"/>
              <w:rPr>
                <w:sz w:val="16"/>
              </w:rPr>
            </w:pPr>
            <w:r>
              <w:rPr>
                <w:sz w:val="16"/>
              </w:rPr>
              <w:t>0</w:t>
            </w:r>
          </w:p>
        </w:tc>
        <w:tc>
          <w:tcPr>
            <w:tcW w:w="1213" w:type="dxa"/>
          </w:tcPr>
          <w:p w:rsidR="00000000" w:rsidRDefault="00000000">
            <w:pPr>
              <w:spacing w:before="40" w:after="40" w:line="240" w:lineRule="auto"/>
              <w:jc w:val="center"/>
              <w:rPr>
                <w:sz w:val="16"/>
              </w:rPr>
            </w:pPr>
            <w:r>
              <w:rPr>
                <w:sz w:val="16"/>
              </w:rPr>
              <w:t>0</w:t>
            </w:r>
          </w:p>
        </w:tc>
      </w:tr>
      <w:tr w:rsidR="00000000">
        <w:tblPrEx>
          <w:tblCellMar>
            <w:top w:w="0" w:type="dxa"/>
            <w:bottom w:w="0" w:type="dxa"/>
          </w:tblCellMar>
        </w:tblPrEx>
        <w:trPr>
          <w:cantSplit/>
          <w:jc w:val="center"/>
        </w:trPr>
        <w:tc>
          <w:tcPr>
            <w:tcW w:w="1552" w:type="dxa"/>
            <w:vMerge w:val="restart"/>
            <w:vAlign w:val="center"/>
          </w:tcPr>
          <w:p w:rsidR="00000000" w:rsidRDefault="00000000">
            <w:pPr>
              <w:spacing w:before="40" w:after="40" w:line="240" w:lineRule="auto"/>
              <w:jc w:val="center"/>
              <w:rPr>
                <w:b/>
                <w:sz w:val="16"/>
                <w:lang w:val="en-US"/>
              </w:rPr>
            </w:pPr>
            <w:r>
              <w:rPr>
                <w:b/>
                <w:sz w:val="16"/>
                <w:lang w:val="en-US"/>
              </w:rPr>
              <w:t>CRETE</w:t>
            </w:r>
          </w:p>
        </w:tc>
        <w:tc>
          <w:tcPr>
            <w:tcW w:w="1602" w:type="dxa"/>
            <w:vAlign w:val="center"/>
          </w:tcPr>
          <w:p w:rsidR="00000000" w:rsidRDefault="00000000">
            <w:pPr>
              <w:spacing w:before="40" w:after="40" w:line="240" w:lineRule="auto"/>
              <w:jc w:val="center"/>
              <w:rPr>
                <w:sz w:val="16"/>
              </w:rPr>
            </w:pPr>
            <w:r>
              <w:rPr>
                <w:sz w:val="16"/>
                <w:lang w:val="en-US"/>
              </w:rPr>
              <w:t>HERAKLEION</w:t>
            </w:r>
          </w:p>
        </w:tc>
        <w:tc>
          <w:tcPr>
            <w:tcW w:w="990" w:type="dxa"/>
          </w:tcPr>
          <w:p w:rsidR="00000000" w:rsidRDefault="00000000">
            <w:pPr>
              <w:spacing w:before="40" w:after="40" w:line="240" w:lineRule="auto"/>
              <w:jc w:val="center"/>
              <w:rPr>
                <w:sz w:val="16"/>
              </w:rPr>
            </w:pPr>
            <w:r>
              <w:rPr>
                <w:sz w:val="16"/>
              </w:rPr>
              <w:t>194</w:t>
            </w:r>
          </w:p>
        </w:tc>
        <w:tc>
          <w:tcPr>
            <w:tcW w:w="1080" w:type="dxa"/>
          </w:tcPr>
          <w:p w:rsidR="00000000" w:rsidRDefault="00000000">
            <w:pPr>
              <w:spacing w:before="40" w:after="40" w:line="240" w:lineRule="auto"/>
              <w:jc w:val="center"/>
              <w:rPr>
                <w:sz w:val="16"/>
              </w:rPr>
            </w:pPr>
            <w:r>
              <w:rPr>
                <w:sz w:val="16"/>
              </w:rPr>
              <w:t>58</w:t>
            </w:r>
          </w:p>
        </w:tc>
        <w:tc>
          <w:tcPr>
            <w:tcW w:w="1080" w:type="dxa"/>
          </w:tcPr>
          <w:p w:rsidR="00000000" w:rsidRDefault="00000000">
            <w:pPr>
              <w:spacing w:before="40" w:after="40" w:line="240" w:lineRule="auto"/>
              <w:jc w:val="center"/>
              <w:rPr>
                <w:sz w:val="16"/>
              </w:rPr>
            </w:pPr>
            <w:r>
              <w:rPr>
                <w:sz w:val="16"/>
              </w:rPr>
              <w:t>615</w:t>
            </w:r>
          </w:p>
        </w:tc>
        <w:tc>
          <w:tcPr>
            <w:tcW w:w="1260" w:type="dxa"/>
          </w:tcPr>
          <w:p w:rsidR="00000000" w:rsidRDefault="00000000">
            <w:pPr>
              <w:spacing w:before="40" w:after="40" w:line="240" w:lineRule="auto"/>
              <w:jc w:val="center"/>
              <w:rPr>
                <w:sz w:val="16"/>
              </w:rPr>
            </w:pPr>
            <w:r>
              <w:rPr>
                <w:sz w:val="16"/>
              </w:rPr>
              <w:t>305</w:t>
            </w:r>
          </w:p>
        </w:tc>
        <w:tc>
          <w:tcPr>
            <w:tcW w:w="1080" w:type="dxa"/>
          </w:tcPr>
          <w:p w:rsidR="00000000" w:rsidRDefault="00000000">
            <w:pPr>
              <w:spacing w:before="40" w:after="40" w:line="240" w:lineRule="auto"/>
              <w:jc w:val="center"/>
              <w:rPr>
                <w:sz w:val="16"/>
              </w:rPr>
            </w:pPr>
            <w:r>
              <w:rPr>
                <w:sz w:val="16"/>
              </w:rPr>
              <w:t>809</w:t>
            </w:r>
          </w:p>
        </w:tc>
        <w:tc>
          <w:tcPr>
            <w:tcW w:w="1213" w:type="dxa"/>
          </w:tcPr>
          <w:p w:rsidR="00000000" w:rsidRDefault="00000000">
            <w:pPr>
              <w:spacing w:before="40" w:after="40" w:line="240" w:lineRule="auto"/>
              <w:jc w:val="center"/>
              <w:rPr>
                <w:sz w:val="16"/>
              </w:rPr>
            </w:pPr>
            <w:r>
              <w:rPr>
                <w:sz w:val="16"/>
              </w:rPr>
              <w:t>363</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CHANIA</w:t>
            </w:r>
          </w:p>
        </w:tc>
        <w:tc>
          <w:tcPr>
            <w:tcW w:w="990" w:type="dxa"/>
          </w:tcPr>
          <w:p w:rsidR="00000000" w:rsidRDefault="00000000">
            <w:pPr>
              <w:spacing w:before="40" w:after="40" w:line="240" w:lineRule="auto"/>
              <w:jc w:val="center"/>
              <w:rPr>
                <w:sz w:val="16"/>
              </w:rPr>
            </w:pPr>
            <w:r>
              <w:rPr>
                <w:sz w:val="16"/>
              </w:rPr>
              <w:t>44</w:t>
            </w:r>
          </w:p>
        </w:tc>
        <w:tc>
          <w:tcPr>
            <w:tcW w:w="1080" w:type="dxa"/>
          </w:tcPr>
          <w:p w:rsidR="00000000" w:rsidRDefault="00000000">
            <w:pPr>
              <w:spacing w:before="40" w:after="40" w:line="240" w:lineRule="auto"/>
              <w:jc w:val="center"/>
              <w:rPr>
                <w:sz w:val="16"/>
              </w:rPr>
            </w:pPr>
            <w:r>
              <w:rPr>
                <w:sz w:val="16"/>
              </w:rPr>
              <w:t>14</w:t>
            </w:r>
          </w:p>
        </w:tc>
        <w:tc>
          <w:tcPr>
            <w:tcW w:w="1080" w:type="dxa"/>
          </w:tcPr>
          <w:p w:rsidR="00000000" w:rsidRDefault="00000000">
            <w:pPr>
              <w:spacing w:before="40" w:after="40" w:line="240" w:lineRule="auto"/>
              <w:jc w:val="center"/>
              <w:rPr>
                <w:sz w:val="16"/>
              </w:rPr>
            </w:pPr>
            <w:r>
              <w:rPr>
                <w:sz w:val="16"/>
              </w:rPr>
              <w:t>109</w:t>
            </w:r>
          </w:p>
        </w:tc>
        <w:tc>
          <w:tcPr>
            <w:tcW w:w="1260" w:type="dxa"/>
          </w:tcPr>
          <w:p w:rsidR="00000000" w:rsidRDefault="00000000">
            <w:pPr>
              <w:spacing w:before="40" w:after="40" w:line="240" w:lineRule="auto"/>
              <w:jc w:val="center"/>
              <w:rPr>
                <w:sz w:val="16"/>
              </w:rPr>
            </w:pPr>
            <w:r>
              <w:rPr>
                <w:sz w:val="16"/>
              </w:rPr>
              <w:t>33</w:t>
            </w:r>
          </w:p>
        </w:tc>
        <w:tc>
          <w:tcPr>
            <w:tcW w:w="1080" w:type="dxa"/>
          </w:tcPr>
          <w:p w:rsidR="00000000" w:rsidRDefault="00000000">
            <w:pPr>
              <w:spacing w:before="40" w:after="40" w:line="240" w:lineRule="auto"/>
              <w:jc w:val="center"/>
              <w:rPr>
                <w:sz w:val="16"/>
              </w:rPr>
            </w:pPr>
            <w:r>
              <w:rPr>
                <w:sz w:val="16"/>
              </w:rPr>
              <w:t>153</w:t>
            </w:r>
          </w:p>
        </w:tc>
        <w:tc>
          <w:tcPr>
            <w:tcW w:w="1213" w:type="dxa"/>
          </w:tcPr>
          <w:p w:rsidR="00000000" w:rsidRDefault="00000000">
            <w:pPr>
              <w:spacing w:before="40" w:after="40" w:line="240" w:lineRule="auto"/>
              <w:jc w:val="center"/>
              <w:rPr>
                <w:sz w:val="16"/>
              </w:rPr>
            </w:pPr>
            <w:r>
              <w:rPr>
                <w:sz w:val="16"/>
              </w:rPr>
              <w:t>47</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RETHYMNON</w:t>
            </w:r>
          </w:p>
        </w:tc>
        <w:tc>
          <w:tcPr>
            <w:tcW w:w="990" w:type="dxa"/>
          </w:tcPr>
          <w:p w:rsidR="00000000" w:rsidRDefault="00000000">
            <w:pPr>
              <w:spacing w:before="40" w:after="40" w:line="240" w:lineRule="auto"/>
              <w:jc w:val="center"/>
              <w:rPr>
                <w:sz w:val="16"/>
              </w:rPr>
            </w:pPr>
            <w:r>
              <w:rPr>
                <w:sz w:val="16"/>
              </w:rPr>
              <w:t>2</w:t>
            </w:r>
          </w:p>
        </w:tc>
        <w:tc>
          <w:tcPr>
            <w:tcW w:w="1080" w:type="dxa"/>
          </w:tcPr>
          <w:p w:rsidR="00000000" w:rsidRDefault="00000000">
            <w:pPr>
              <w:spacing w:before="40" w:after="40" w:line="240" w:lineRule="auto"/>
              <w:jc w:val="center"/>
              <w:rPr>
                <w:sz w:val="16"/>
              </w:rPr>
            </w:pPr>
          </w:p>
        </w:tc>
        <w:tc>
          <w:tcPr>
            <w:tcW w:w="1080" w:type="dxa"/>
          </w:tcPr>
          <w:p w:rsidR="00000000" w:rsidRDefault="00000000">
            <w:pPr>
              <w:spacing w:before="40" w:after="40" w:line="240" w:lineRule="auto"/>
              <w:jc w:val="center"/>
              <w:rPr>
                <w:sz w:val="16"/>
              </w:rPr>
            </w:pPr>
            <w:r>
              <w:rPr>
                <w:sz w:val="16"/>
              </w:rPr>
              <w:t>14</w:t>
            </w:r>
          </w:p>
        </w:tc>
        <w:tc>
          <w:tcPr>
            <w:tcW w:w="1260" w:type="dxa"/>
          </w:tcPr>
          <w:p w:rsidR="00000000" w:rsidRDefault="00000000">
            <w:pPr>
              <w:spacing w:before="40" w:after="40" w:line="240" w:lineRule="auto"/>
              <w:jc w:val="center"/>
              <w:rPr>
                <w:sz w:val="16"/>
              </w:rPr>
            </w:pPr>
            <w:r>
              <w:rPr>
                <w:sz w:val="16"/>
              </w:rPr>
              <w:t>4</w:t>
            </w:r>
          </w:p>
        </w:tc>
        <w:tc>
          <w:tcPr>
            <w:tcW w:w="1080" w:type="dxa"/>
          </w:tcPr>
          <w:p w:rsidR="00000000" w:rsidRDefault="00000000">
            <w:pPr>
              <w:spacing w:before="40" w:after="40" w:line="240" w:lineRule="auto"/>
              <w:jc w:val="center"/>
              <w:rPr>
                <w:sz w:val="16"/>
              </w:rPr>
            </w:pPr>
            <w:r>
              <w:rPr>
                <w:sz w:val="16"/>
              </w:rPr>
              <w:t>16</w:t>
            </w:r>
          </w:p>
        </w:tc>
        <w:tc>
          <w:tcPr>
            <w:tcW w:w="1213" w:type="dxa"/>
          </w:tcPr>
          <w:p w:rsidR="00000000" w:rsidRDefault="00000000">
            <w:pPr>
              <w:spacing w:before="40" w:after="40" w:line="240" w:lineRule="auto"/>
              <w:jc w:val="center"/>
              <w:rPr>
                <w:sz w:val="16"/>
              </w:rPr>
            </w:pPr>
            <w:r>
              <w:rPr>
                <w:sz w:val="16"/>
              </w:rPr>
              <w:t>4</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SITEIA</w:t>
            </w:r>
          </w:p>
        </w:tc>
        <w:tc>
          <w:tcPr>
            <w:tcW w:w="990" w:type="dxa"/>
          </w:tcPr>
          <w:p w:rsidR="00000000" w:rsidRDefault="00000000">
            <w:pPr>
              <w:spacing w:before="40" w:after="40" w:line="240" w:lineRule="auto"/>
              <w:jc w:val="center"/>
              <w:rPr>
                <w:sz w:val="16"/>
              </w:rPr>
            </w:pPr>
          </w:p>
        </w:tc>
        <w:tc>
          <w:tcPr>
            <w:tcW w:w="1080" w:type="dxa"/>
          </w:tcPr>
          <w:p w:rsidR="00000000" w:rsidRDefault="00000000">
            <w:pPr>
              <w:spacing w:before="40" w:after="40" w:line="240" w:lineRule="auto"/>
              <w:jc w:val="center"/>
              <w:rPr>
                <w:sz w:val="16"/>
              </w:rPr>
            </w:pPr>
          </w:p>
        </w:tc>
        <w:tc>
          <w:tcPr>
            <w:tcW w:w="1080" w:type="dxa"/>
          </w:tcPr>
          <w:p w:rsidR="00000000" w:rsidRDefault="00000000">
            <w:pPr>
              <w:spacing w:before="40" w:after="40" w:line="240" w:lineRule="auto"/>
              <w:jc w:val="center"/>
              <w:rPr>
                <w:sz w:val="16"/>
              </w:rPr>
            </w:pPr>
            <w:r>
              <w:rPr>
                <w:sz w:val="16"/>
              </w:rPr>
              <w:t>17</w:t>
            </w:r>
          </w:p>
        </w:tc>
        <w:tc>
          <w:tcPr>
            <w:tcW w:w="1260" w:type="dxa"/>
          </w:tcPr>
          <w:p w:rsidR="00000000" w:rsidRDefault="00000000">
            <w:pPr>
              <w:spacing w:before="40" w:after="40" w:line="240" w:lineRule="auto"/>
              <w:jc w:val="center"/>
              <w:rPr>
                <w:sz w:val="16"/>
              </w:rPr>
            </w:pPr>
            <w:r>
              <w:rPr>
                <w:sz w:val="16"/>
              </w:rPr>
              <w:t>10</w:t>
            </w:r>
          </w:p>
        </w:tc>
        <w:tc>
          <w:tcPr>
            <w:tcW w:w="1080" w:type="dxa"/>
          </w:tcPr>
          <w:p w:rsidR="00000000" w:rsidRDefault="00000000">
            <w:pPr>
              <w:spacing w:before="40" w:after="40" w:line="240" w:lineRule="auto"/>
              <w:jc w:val="center"/>
              <w:rPr>
                <w:sz w:val="16"/>
              </w:rPr>
            </w:pPr>
            <w:r>
              <w:rPr>
                <w:sz w:val="16"/>
              </w:rPr>
              <w:t>17</w:t>
            </w:r>
          </w:p>
        </w:tc>
        <w:tc>
          <w:tcPr>
            <w:tcW w:w="1213" w:type="dxa"/>
          </w:tcPr>
          <w:p w:rsidR="00000000" w:rsidRDefault="00000000">
            <w:pPr>
              <w:spacing w:before="40" w:after="40" w:line="240" w:lineRule="auto"/>
              <w:jc w:val="center"/>
              <w:rPr>
                <w:sz w:val="16"/>
              </w:rPr>
            </w:pPr>
            <w:r>
              <w:rPr>
                <w:sz w:val="16"/>
              </w:rPr>
              <w:t>10</w:t>
            </w:r>
          </w:p>
        </w:tc>
      </w:tr>
      <w:tr w:rsidR="00000000">
        <w:tblPrEx>
          <w:tblCellMar>
            <w:top w:w="0" w:type="dxa"/>
            <w:bottom w:w="0" w:type="dxa"/>
          </w:tblCellMar>
        </w:tblPrEx>
        <w:trPr>
          <w:cantSplit/>
          <w:jc w:val="center"/>
        </w:trPr>
        <w:tc>
          <w:tcPr>
            <w:tcW w:w="1552" w:type="dxa"/>
            <w:vAlign w:val="center"/>
          </w:tcPr>
          <w:p w:rsidR="00000000" w:rsidRDefault="00000000">
            <w:pPr>
              <w:spacing w:before="40" w:after="40" w:line="240" w:lineRule="auto"/>
              <w:jc w:val="center"/>
              <w:rPr>
                <w:b/>
                <w:sz w:val="16"/>
              </w:rPr>
            </w:pPr>
            <w:r>
              <w:rPr>
                <w:b/>
                <w:sz w:val="16"/>
                <w:lang w:val="en-US"/>
              </w:rPr>
              <w:t>THESSALONIKI</w:t>
            </w:r>
          </w:p>
        </w:tc>
        <w:tc>
          <w:tcPr>
            <w:tcW w:w="1602" w:type="dxa"/>
            <w:vAlign w:val="center"/>
          </w:tcPr>
          <w:p w:rsidR="00000000" w:rsidRDefault="00000000">
            <w:pPr>
              <w:spacing w:before="40" w:after="40" w:line="240" w:lineRule="auto"/>
              <w:jc w:val="center"/>
              <w:rPr>
                <w:sz w:val="16"/>
              </w:rPr>
            </w:pPr>
            <w:r>
              <w:rPr>
                <w:sz w:val="16"/>
                <w:lang w:val="en-US"/>
              </w:rPr>
              <w:t>THESSALONIKI</w:t>
            </w:r>
          </w:p>
        </w:tc>
        <w:tc>
          <w:tcPr>
            <w:tcW w:w="990" w:type="dxa"/>
          </w:tcPr>
          <w:p w:rsidR="00000000" w:rsidRDefault="00000000">
            <w:pPr>
              <w:spacing w:before="40" w:after="40" w:line="240" w:lineRule="auto"/>
              <w:jc w:val="center"/>
              <w:rPr>
                <w:sz w:val="16"/>
              </w:rPr>
            </w:pPr>
            <w:r>
              <w:rPr>
                <w:sz w:val="16"/>
              </w:rPr>
              <w:t>418</w:t>
            </w:r>
          </w:p>
        </w:tc>
        <w:tc>
          <w:tcPr>
            <w:tcW w:w="1080" w:type="dxa"/>
          </w:tcPr>
          <w:p w:rsidR="00000000" w:rsidRDefault="00000000">
            <w:pPr>
              <w:spacing w:before="40" w:after="40" w:line="240" w:lineRule="auto"/>
              <w:jc w:val="center"/>
              <w:rPr>
                <w:sz w:val="16"/>
              </w:rPr>
            </w:pPr>
            <w:r>
              <w:rPr>
                <w:sz w:val="16"/>
              </w:rPr>
              <w:t>150</w:t>
            </w:r>
          </w:p>
        </w:tc>
        <w:tc>
          <w:tcPr>
            <w:tcW w:w="1080" w:type="dxa"/>
          </w:tcPr>
          <w:p w:rsidR="00000000" w:rsidRDefault="00000000">
            <w:pPr>
              <w:spacing w:before="40" w:after="40" w:line="240" w:lineRule="auto"/>
              <w:jc w:val="center"/>
              <w:rPr>
                <w:sz w:val="16"/>
              </w:rPr>
            </w:pPr>
            <w:r>
              <w:rPr>
                <w:sz w:val="16"/>
              </w:rPr>
              <w:t>726</w:t>
            </w:r>
          </w:p>
        </w:tc>
        <w:tc>
          <w:tcPr>
            <w:tcW w:w="1260" w:type="dxa"/>
          </w:tcPr>
          <w:p w:rsidR="00000000" w:rsidRDefault="00000000">
            <w:pPr>
              <w:spacing w:before="40" w:after="40" w:line="240" w:lineRule="auto"/>
              <w:jc w:val="center"/>
              <w:rPr>
                <w:sz w:val="16"/>
              </w:rPr>
            </w:pPr>
            <w:r>
              <w:rPr>
                <w:sz w:val="16"/>
              </w:rPr>
              <w:t>381</w:t>
            </w:r>
          </w:p>
        </w:tc>
        <w:tc>
          <w:tcPr>
            <w:tcW w:w="1080" w:type="dxa"/>
          </w:tcPr>
          <w:p w:rsidR="00000000" w:rsidRDefault="00000000">
            <w:pPr>
              <w:spacing w:before="40" w:after="40" w:line="240" w:lineRule="auto"/>
              <w:jc w:val="center"/>
              <w:rPr>
                <w:sz w:val="16"/>
              </w:rPr>
            </w:pPr>
            <w:r>
              <w:rPr>
                <w:sz w:val="16"/>
              </w:rPr>
              <w:t>1144</w:t>
            </w:r>
          </w:p>
        </w:tc>
        <w:tc>
          <w:tcPr>
            <w:tcW w:w="1213" w:type="dxa"/>
          </w:tcPr>
          <w:p w:rsidR="00000000" w:rsidRDefault="00000000">
            <w:pPr>
              <w:spacing w:before="40" w:after="40" w:line="240" w:lineRule="auto"/>
              <w:jc w:val="center"/>
              <w:rPr>
                <w:sz w:val="16"/>
              </w:rPr>
            </w:pPr>
            <w:r>
              <w:rPr>
                <w:sz w:val="16"/>
              </w:rPr>
              <w:t>531</w:t>
            </w:r>
          </w:p>
        </w:tc>
      </w:tr>
      <w:tr w:rsidR="00000000">
        <w:tblPrEx>
          <w:tblCellMar>
            <w:top w:w="0" w:type="dxa"/>
            <w:bottom w:w="0" w:type="dxa"/>
          </w:tblCellMar>
        </w:tblPrEx>
        <w:trPr>
          <w:cantSplit/>
          <w:jc w:val="center"/>
        </w:trPr>
        <w:tc>
          <w:tcPr>
            <w:tcW w:w="1552" w:type="dxa"/>
            <w:vMerge w:val="restart"/>
            <w:vAlign w:val="center"/>
          </w:tcPr>
          <w:p w:rsidR="00000000" w:rsidRDefault="00000000">
            <w:pPr>
              <w:spacing w:before="40" w:after="40" w:line="240" w:lineRule="auto"/>
              <w:jc w:val="center"/>
              <w:rPr>
                <w:b/>
                <w:sz w:val="16"/>
                <w:lang w:val="en-US"/>
              </w:rPr>
            </w:pPr>
            <w:r>
              <w:rPr>
                <w:b/>
                <w:sz w:val="16"/>
                <w:lang w:val="en-US"/>
              </w:rPr>
              <w:t>KILKIS</w:t>
            </w:r>
          </w:p>
        </w:tc>
        <w:tc>
          <w:tcPr>
            <w:tcW w:w="1602" w:type="dxa"/>
            <w:vAlign w:val="center"/>
          </w:tcPr>
          <w:p w:rsidR="00000000" w:rsidRDefault="00000000">
            <w:pPr>
              <w:spacing w:before="40" w:after="40" w:line="240" w:lineRule="auto"/>
              <w:jc w:val="center"/>
              <w:rPr>
                <w:sz w:val="16"/>
              </w:rPr>
            </w:pPr>
            <w:r>
              <w:rPr>
                <w:sz w:val="16"/>
                <w:lang w:val="en-US"/>
              </w:rPr>
              <w:t>KILKIS</w:t>
            </w:r>
          </w:p>
        </w:tc>
        <w:tc>
          <w:tcPr>
            <w:tcW w:w="990" w:type="dxa"/>
          </w:tcPr>
          <w:p w:rsidR="00000000" w:rsidRDefault="00000000">
            <w:pPr>
              <w:spacing w:before="40" w:after="40" w:line="240" w:lineRule="auto"/>
              <w:jc w:val="center"/>
              <w:rPr>
                <w:sz w:val="16"/>
              </w:rPr>
            </w:pPr>
            <w:r>
              <w:rPr>
                <w:sz w:val="16"/>
              </w:rPr>
              <w:t>4</w:t>
            </w:r>
          </w:p>
        </w:tc>
        <w:tc>
          <w:tcPr>
            <w:tcW w:w="1080" w:type="dxa"/>
          </w:tcPr>
          <w:p w:rsidR="00000000" w:rsidRDefault="00000000">
            <w:pPr>
              <w:spacing w:before="40" w:after="40" w:line="240" w:lineRule="auto"/>
              <w:jc w:val="center"/>
              <w:rPr>
                <w:sz w:val="16"/>
              </w:rPr>
            </w:pPr>
            <w:r>
              <w:rPr>
                <w:sz w:val="16"/>
              </w:rPr>
              <w:t>2</w:t>
            </w:r>
          </w:p>
        </w:tc>
        <w:tc>
          <w:tcPr>
            <w:tcW w:w="1080" w:type="dxa"/>
          </w:tcPr>
          <w:p w:rsidR="00000000" w:rsidRDefault="00000000">
            <w:pPr>
              <w:spacing w:before="40" w:after="40" w:line="240" w:lineRule="auto"/>
              <w:jc w:val="center"/>
              <w:rPr>
                <w:sz w:val="16"/>
              </w:rPr>
            </w:pPr>
            <w:r>
              <w:rPr>
                <w:sz w:val="16"/>
              </w:rPr>
              <w:t>19</w:t>
            </w:r>
          </w:p>
        </w:tc>
        <w:tc>
          <w:tcPr>
            <w:tcW w:w="1260" w:type="dxa"/>
          </w:tcPr>
          <w:p w:rsidR="00000000" w:rsidRDefault="00000000">
            <w:pPr>
              <w:spacing w:before="40" w:after="40" w:line="240" w:lineRule="auto"/>
              <w:jc w:val="center"/>
              <w:rPr>
                <w:sz w:val="16"/>
              </w:rPr>
            </w:pPr>
            <w:r>
              <w:rPr>
                <w:sz w:val="16"/>
              </w:rPr>
              <w:t>8</w:t>
            </w:r>
          </w:p>
        </w:tc>
        <w:tc>
          <w:tcPr>
            <w:tcW w:w="1080" w:type="dxa"/>
          </w:tcPr>
          <w:p w:rsidR="00000000" w:rsidRDefault="00000000">
            <w:pPr>
              <w:spacing w:before="40" w:after="40" w:line="240" w:lineRule="auto"/>
              <w:jc w:val="center"/>
              <w:rPr>
                <w:sz w:val="16"/>
              </w:rPr>
            </w:pPr>
            <w:r>
              <w:rPr>
                <w:sz w:val="16"/>
              </w:rPr>
              <w:t>23</w:t>
            </w:r>
          </w:p>
        </w:tc>
        <w:tc>
          <w:tcPr>
            <w:tcW w:w="1213" w:type="dxa"/>
          </w:tcPr>
          <w:p w:rsidR="00000000" w:rsidRDefault="00000000">
            <w:pPr>
              <w:spacing w:before="40" w:after="40" w:line="240" w:lineRule="auto"/>
              <w:jc w:val="center"/>
              <w:rPr>
                <w:sz w:val="16"/>
              </w:rPr>
            </w:pPr>
            <w:r>
              <w:rPr>
                <w:sz w:val="16"/>
              </w:rPr>
              <w:t>10</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MOUDANIA</w:t>
            </w:r>
          </w:p>
        </w:tc>
        <w:tc>
          <w:tcPr>
            <w:tcW w:w="990" w:type="dxa"/>
          </w:tcPr>
          <w:p w:rsidR="00000000" w:rsidRDefault="00000000">
            <w:pPr>
              <w:spacing w:before="40" w:after="40" w:line="240" w:lineRule="auto"/>
              <w:jc w:val="center"/>
              <w:rPr>
                <w:sz w:val="16"/>
              </w:rPr>
            </w:pPr>
          </w:p>
        </w:tc>
        <w:tc>
          <w:tcPr>
            <w:tcW w:w="1080" w:type="dxa"/>
          </w:tcPr>
          <w:p w:rsidR="00000000" w:rsidRDefault="00000000">
            <w:pPr>
              <w:spacing w:before="40" w:after="40" w:line="240" w:lineRule="auto"/>
              <w:jc w:val="center"/>
              <w:rPr>
                <w:sz w:val="16"/>
              </w:rPr>
            </w:pPr>
          </w:p>
        </w:tc>
        <w:tc>
          <w:tcPr>
            <w:tcW w:w="1080" w:type="dxa"/>
          </w:tcPr>
          <w:p w:rsidR="00000000" w:rsidRDefault="00000000">
            <w:pPr>
              <w:spacing w:before="40" w:after="40" w:line="240" w:lineRule="auto"/>
              <w:jc w:val="center"/>
              <w:rPr>
                <w:sz w:val="16"/>
              </w:rPr>
            </w:pPr>
            <w:r>
              <w:rPr>
                <w:sz w:val="16"/>
              </w:rPr>
              <w:t>14</w:t>
            </w:r>
          </w:p>
        </w:tc>
        <w:tc>
          <w:tcPr>
            <w:tcW w:w="1260" w:type="dxa"/>
          </w:tcPr>
          <w:p w:rsidR="00000000" w:rsidRDefault="00000000">
            <w:pPr>
              <w:spacing w:before="40" w:after="40" w:line="240" w:lineRule="auto"/>
              <w:jc w:val="center"/>
              <w:rPr>
                <w:sz w:val="16"/>
              </w:rPr>
            </w:pPr>
            <w:r>
              <w:rPr>
                <w:sz w:val="16"/>
              </w:rPr>
              <w:t>6</w:t>
            </w:r>
          </w:p>
        </w:tc>
        <w:tc>
          <w:tcPr>
            <w:tcW w:w="1080" w:type="dxa"/>
          </w:tcPr>
          <w:p w:rsidR="00000000" w:rsidRDefault="00000000">
            <w:pPr>
              <w:spacing w:before="40" w:after="40" w:line="240" w:lineRule="auto"/>
              <w:jc w:val="center"/>
              <w:rPr>
                <w:sz w:val="16"/>
              </w:rPr>
            </w:pPr>
            <w:r>
              <w:rPr>
                <w:sz w:val="16"/>
              </w:rPr>
              <w:t>14</w:t>
            </w:r>
          </w:p>
        </w:tc>
        <w:tc>
          <w:tcPr>
            <w:tcW w:w="1213" w:type="dxa"/>
          </w:tcPr>
          <w:p w:rsidR="00000000" w:rsidRDefault="00000000">
            <w:pPr>
              <w:spacing w:before="40" w:after="40" w:line="240" w:lineRule="auto"/>
              <w:jc w:val="center"/>
              <w:rPr>
                <w:sz w:val="16"/>
              </w:rPr>
            </w:pPr>
            <w:r>
              <w:rPr>
                <w:sz w:val="16"/>
              </w:rPr>
              <w:t>6</w:t>
            </w:r>
          </w:p>
        </w:tc>
      </w:tr>
      <w:tr w:rsidR="00000000">
        <w:tblPrEx>
          <w:tblCellMar>
            <w:top w:w="0" w:type="dxa"/>
            <w:bottom w:w="0" w:type="dxa"/>
          </w:tblCellMar>
        </w:tblPrEx>
        <w:trPr>
          <w:cantSplit/>
          <w:jc w:val="center"/>
        </w:trPr>
        <w:tc>
          <w:tcPr>
            <w:tcW w:w="1552" w:type="dxa"/>
            <w:vMerge w:val="restart"/>
            <w:vAlign w:val="center"/>
          </w:tcPr>
          <w:p w:rsidR="00000000" w:rsidRDefault="00000000">
            <w:pPr>
              <w:spacing w:before="40" w:after="40" w:line="240" w:lineRule="auto"/>
              <w:jc w:val="center"/>
              <w:rPr>
                <w:b/>
                <w:sz w:val="16"/>
                <w:lang w:val="en-US"/>
              </w:rPr>
            </w:pPr>
            <w:r>
              <w:rPr>
                <w:b/>
                <w:sz w:val="16"/>
                <w:lang w:val="en-US"/>
              </w:rPr>
              <w:t>KAVALA</w:t>
            </w:r>
          </w:p>
        </w:tc>
        <w:tc>
          <w:tcPr>
            <w:tcW w:w="1602" w:type="dxa"/>
            <w:vAlign w:val="center"/>
          </w:tcPr>
          <w:p w:rsidR="00000000" w:rsidRDefault="00000000">
            <w:pPr>
              <w:spacing w:before="40" w:after="40" w:line="240" w:lineRule="auto"/>
              <w:jc w:val="center"/>
              <w:rPr>
                <w:sz w:val="16"/>
              </w:rPr>
            </w:pPr>
            <w:r>
              <w:rPr>
                <w:sz w:val="16"/>
                <w:lang w:val="en-US"/>
              </w:rPr>
              <w:t>KAVALA</w:t>
            </w:r>
          </w:p>
        </w:tc>
        <w:tc>
          <w:tcPr>
            <w:tcW w:w="990" w:type="dxa"/>
          </w:tcPr>
          <w:p w:rsidR="00000000" w:rsidRDefault="00000000">
            <w:pPr>
              <w:spacing w:before="40" w:after="40" w:line="240" w:lineRule="auto"/>
              <w:jc w:val="center"/>
              <w:rPr>
                <w:sz w:val="16"/>
              </w:rPr>
            </w:pPr>
            <w:r>
              <w:rPr>
                <w:sz w:val="16"/>
              </w:rPr>
              <w:t>75</w:t>
            </w:r>
          </w:p>
        </w:tc>
        <w:tc>
          <w:tcPr>
            <w:tcW w:w="1080" w:type="dxa"/>
          </w:tcPr>
          <w:p w:rsidR="00000000" w:rsidRDefault="00000000">
            <w:pPr>
              <w:spacing w:before="40" w:after="40" w:line="240" w:lineRule="auto"/>
              <w:jc w:val="center"/>
              <w:rPr>
                <w:sz w:val="16"/>
              </w:rPr>
            </w:pPr>
            <w:r>
              <w:rPr>
                <w:sz w:val="16"/>
              </w:rPr>
              <w:t>12</w:t>
            </w:r>
          </w:p>
        </w:tc>
        <w:tc>
          <w:tcPr>
            <w:tcW w:w="1080" w:type="dxa"/>
          </w:tcPr>
          <w:p w:rsidR="00000000" w:rsidRDefault="00000000">
            <w:pPr>
              <w:spacing w:before="40" w:after="40" w:line="240" w:lineRule="auto"/>
              <w:jc w:val="center"/>
              <w:rPr>
                <w:sz w:val="16"/>
              </w:rPr>
            </w:pPr>
            <w:r>
              <w:rPr>
                <w:sz w:val="16"/>
              </w:rPr>
              <w:t>270</w:t>
            </w:r>
          </w:p>
        </w:tc>
        <w:tc>
          <w:tcPr>
            <w:tcW w:w="1260" w:type="dxa"/>
          </w:tcPr>
          <w:p w:rsidR="00000000" w:rsidRDefault="00000000">
            <w:pPr>
              <w:spacing w:before="40" w:after="40" w:line="240" w:lineRule="auto"/>
              <w:jc w:val="center"/>
              <w:rPr>
                <w:sz w:val="16"/>
              </w:rPr>
            </w:pPr>
            <w:r>
              <w:rPr>
                <w:sz w:val="16"/>
              </w:rPr>
              <w:t>65</w:t>
            </w:r>
          </w:p>
        </w:tc>
        <w:tc>
          <w:tcPr>
            <w:tcW w:w="1080" w:type="dxa"/>
          </w:tcPr>
          <w:p w:rsidR="00000000" w:rsidRDefault="00000000">
            <w:pPr>
              <w:spacing w:before="40" w:after="40" w:line="240" w:lineRule="auto"/>
              <w:jc w:val="center"/>
              <w:rPr>
                <w:sz w:val="16"/>
              </w:rPr>
            </w:pPr>
            <w:r>
              <w:rPr>
                <w:sz w:val="16"/>
              </w:rPr>
              <w:t>345</w:t>
            </w:r>
          </w:p>
        </w:tc>
        <w:tc>
          <w:tcPr>
            <w:tcW w:w="1213" w:type="dxa"/>
          </w:tcPr>
          <w:p w:rsidR="00000000" w:rsidRDefault="00000000">
            <w:pPr>
              <w:spacing w:before="40" w:after="40" w:line="240" w:lineRule="auto"/>
              <w:jc w:val="center"/>
              <w:rPr>
                <w:sz w:val="16"/>
              </w:rPr>
            </w:pPr>
            <w:r>
              <w:rPr>
                <w:sz w:val="16"/>
              </w:rPr>
              <w:t>77</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lang w:val="en-US"/>
              </w:rPr>
            </w:pPr>
            <w:r>
              <w:rPr>
                <w:sz w:val="16"/>
                <w:lang w:val="en-US"/>
              </w:rPr>
              <w:t>DRAMA</w:t>
            </w:r>
          </w:p>
        </w:tc>
        <w:tc>
          <w:tcPr>
            <w:tcW w:w="990" w:type="dxa"/>
          </w:tcPr>
          <w:p w:rsidR="00000000" w:rsidRDefault="00000000">
            <w:pPr>
              <w:spacing w:before="40" w:after="40" w:line="240" w:lineRule="auto"/>
              <w:jc w:val="center"/>
              <w:rPr>
                <w:sz w:val="16"/>
              </w:rPr>
            </w:pPr>
            <w:r>
              <w:rPr>
                <w:sz w:val="16"/>
              </w:rPr>
              <w:t>15</w:t>
            </w:r>
          </w:p>
        </w:tc>
        <w:tc>
          <w:tcPr>
            <w:tcW w:w="1080" w:type="dxa"/>
          </w:tcPr>
          <w:p w:rsidR="00000000" w:rsidRDefault="00000000">
            <w:pPr>
              <w:spacing w:before="40" w:after="40" w:line="240" w:lineRule="auto"/>
              <w:jc w:val="center"/>
              <w:rPr>
                <w:sz w:val="16"/>
              </w:rPr>
            </w:pPr>
            <w:r>
              <w:rPr>
                <w:sz w:val="16"/>
              </w:rPr>
              <w:t>6</w:t>
            </w:r>
          </w:p>
        </w:tc>
        <w:tc>
          <w:tcPr>
            <w:tcW w:w="1080" w:type="dxa"/>
          </w:tcPr>
          <w:p w:rsidR="00000000" w:rsidRDefault="00000000">
            <w:pPr>
              <w:spacing w:before="40" w:after="40" w:line="240" w:lineRule="auto"/>
              <w:jc w:val="center"/>
              <w:rPr>
                <w:sz w:val="16"/>
              </w:rPr>
            </w:pPr>
            <w:r>
              <w:rPr>
                <w:sz w:val="16"/>
              </w:rPr>
              <w:t>36</w:t>
            </w:r>
          </w:p>
        </w:tc>
        <w:tc>
          <w:tcPr>
            <w:tcW w:w="1260" w:type="dxa"/>
          </w:tcPr>
          <w:p w:rsidR="00000000" w:rsidRDefault="00000000">
            <w:pPr>
              <w:spacing w:before="40" w:after="40" w:line="240" w:lineRule="auto"/>
              <w:jc w:val="center"/>
              <w:rPr>
                <w:sz w:val="16"/>
              </w:rPr>
            </w:pPr>
            <w:r>
              <w:rPr>
                <w:sz w:val="16"/>
              </w:rPr>
              <w:t>3</w:t>
            </w:r>
          </w:p>
        </w:tc>
        <w:tc>
          <w:tcPr>
            <w:tcW w:w="1080" w:type="dxa"/>
          </w:tcPr>
          <w:p w:rsidR="00000000" w:rsidRDefault="00000000">
            <w:pPr>
              <w:spacing w:before="40" w:after="40" w:line="240" w:lineRule="auto"/>
              <w:jc w:val="center"/>
              <w:rPr>
                <w:sz w:val="16"/>
              </w:rPr>
            </w:pPr>
            <w:r>
              <w:rPr>
                <w:sz w:val="16"/>
              </w:rPr>
              <w:t>51</w:t>
            </w:r>
          </w:p>
        </w:tc>
        <w:tc>
          <w:tcPr>
            <w:tcW w:w="1213" w:type="dxa"/>
          </w:tcPr>
          <w:p w:rsidR="00000000" w:rsidRDefault="00000000">
            <w:pPr>
              <w:spacing w:before="40" w:after="40" w:line="240" w:lineRule="auto"/>
              <w:jc w:val="center"/>
              <w:rPr>
                <w:sz w:val="16"/>
              </w:rPr>
            </w:pPr>
            <w:r>
              <w:rPr>
                <w:sz w:val="16"/>
              </w:rPr>
              <w:t>9</w:t>
            </w:r>
          </w:p>
        </w:tc>
      </w:tr>
      <w:tr w:rsidR="00000000">
        <w:tblPrEx>
          <w:tblCellMar>
            <w:top w:w="0" w:type="dxa"/>
            <w:bottom w:w="0" w:type="dxa"/>
          </w:tblCellMar>
        </w:tblPrEx>
        <w:trPr>
          <w:cantSplit/>
          <w:jc w:val="center"/>
        </w:trPr>
        <w:tc>
          <w:tcPr>
            <w:tcW w:w="1552" w:type="dxa"/>
            <w:vAlign w:val="center"/>
          </w:tcPr>
          <w:p w:rsidR="00000000" w:rsidRDefault="00000000">
            <w:pPr>
              <w:spacing w:before="40" w:after="40" w:line="240" w:lineRule="auto"/>
              <w:jc w:val="center"/>
              <w:rPr>
                <w:b/>
                <w:sz w:val="16"/>
              </w:rPr>
            </w:pPr>
            <w:r>
              <w:rPr>
                <w:b/>
                <w:sz w:val="16"/>
                <w:lang w:val="en-US"/>
              </w:rPr>
              <w:t>KALAMATA</w:t>
            </w:r>
          </w:p>
        </w:tc>
        <w:tc>
          <w:tcPr>
            <w:tcW w:w="1602" w:type="dxa"/>
            <w:vAlign w:val="center"/>
          </w:tcPr>
          <w:p w:rsidR="00000000" w:rsidRDefault="00000000">
            <w:pPr>
              <w:spacing w:before="40" w:after="40" w:line="240" w:lineRule="auto"/>
              <w:jc w:val="center"/>
              <w:rPr>
                <w:sz w:val="16"/>
              </w:rPr>
            </w:pPr>
            <w:r>
              <w:rPr>
                <w:sz w:val="16"/>
                <w:lang w:val="en-US"/>
              </w:rPr>
              <w:t>KALAMATA</w:t>
            </w:r>
          </w:p>
        </w:tc>
        <w:tc>
          <w:tcPr>
            <w:tcW w:w="990" w:type="dxa"/>
          </w:tcPr>
          <w:p w:rsidR="00000000" w:rsidRDefault="00000000">
            <w:pPr>
              <w:spacing w:before="40" w:after="40" w:line="240" w:lineRule="auto"/>
              <w:jc w:val="center"/>
              <w:rPr>
                <w:sz w:val="16"/>
              </w:rPr>
            </w:pPr>
            <w:r>
              <w:rPr>
                <w:sz w:val="16"/>
              </w:rPr>
              <w:t>41</w:t>
            </w:r>
          </w:p>
        </w:tc>
        <w:tc>
          <w:tcPr>
            <w:tcW w:w="1080" w:type="dxa"/>
          </w:tcPr>
          <w:p w:rsidR="00000000" w:rsidRDefault="00000000">
            <w:pPr>
              <w:spacing w:before="40" w:after="40" w:line="240" w:lineRule="auto"/>
              <w:jc w:val="center"/>
              <w:rPr>
                <w:sz w:val="16"/>
              </w:rPr>
            </w:pPr>
            <w:r>
              <w:rPr>
                <w:sz w:val="16"/>
              </w:rPr>
              <w:t>10</w:t>
            </w:r>
          </w:p>
        </w:tc>
        <w:tc>
          <w:tcPr>
            <w:tcW w:w="1080" w:type="dxa"/>
          </w:tcPr>
          <w:p w:rsidR="00000000" w:rsidRDefault="00000000">
            <w:pPr>
              <w:spacing w:before="40" w:after="40" w:line="240" w:lineRule="auto"/>
              <w:jc w:val="center"/>
              <w:rPr>
                <w:sz w:val="16"/>
              </w:rPr>
            </w:pPr>
            <w:r>
              <w:rPr>
                <w:sz w:val="16"/>
              </w:rPr>
              <w:t>168</w:t>
            </w:r>
          </w:p>
        </w:tc>
        <w:tc>
          <w:tcPr>
            <w:tcW w:w="1260" w:type="dxa"/>
          </w:tcPr>
          <w:p w:rsidR="00000000" w:rsidRDefault="00000000">
            <w:pPr>
              <w:spacing w:before="40" w:after="40" w:line="240" w:lineRule="auto"/>
              <w:jc w:val="center"/>
              <w:rPr>
                <w:sz w:val="16"/>
              </w:rPr>
            </w:pPr>
            <w:r>
              <w:rPr>
                <w:sz w:val="16"/>
              </w:rPr>
              <w:t>53</w:t>
            </w:r>
          </w:p>
        </w:tc>
        <w:tc>
          <w:tcPr>
            <w:tcW w:w="1080" w:type="dxa"/>
          </w:tcPr>
          <w:p w:rsidR="00000000" w:rsidRDefault="00000000">
            <w:pPr>
              <w:spacing w:before="40" w:after="40" w:line="240" w:lineRule="auto"/>
              <w:jc w:val="center"/>
              <w:rPr>
                <w:sz w:val="16"/>
              </w:rPr>
            </w:pPr>
            <w:r>
              <w:rPr>
                <w:sz w:val="16"/>
              </w:rPr>
              <w:t>209</w:t>
            </w:r>
          </w:p>
        </w:tc>
        <w:tc>
          <w:tcPr>
            <w:tcW w:w="1213" w:type="dxa"/>
          </w:tcPr>
          <w:p w:rsidR="00000000" w:rsidRDefault="00000000">
            <w:pPr>
              <w:spacing w:before="40" w:after="40" w:line="240" w:lineRule="auto"/>
              <w:jc w:val="center"/>
              <w:rPr>
                <w:sz w:val="16"/>
              </w:rPr>
            </w:pPr>
            <w:r>
              <w:rPr>
                <w:sz w:val="16"/>
              </w:rPr>
              <w:t>63</w:t>
            </w:r>
          </w:p>
        </w:tc>
      </w:tr>
      <w:tr w:rsidR="00000000">
        <w:tblPrEx>
          <w:tblCellMar>
            <w:top w:w="0" w:type="dxa"/>
            <w:bottom w:w="0" w:type="dxa"/>
          </w:tblCellMar>
        </w:tblPrEx>
        <w:trPr>
          <w:cantSplit/>
          <w:jc w:val="center"/>
        </w:trPr>
        <w:tc>
          <w:tcPr>
            <w:tcW w:w="1552" w:type="dxa"/>
            <w:vMerge w:val="restart"/>
            <w:vAlign w:val="center"/>
          </w:tcPr>
          <w:p w:rsidR="00000000" w:rsidRDefault="00000000">
            <w:pPr>
              <w:spacing w:before="40" w:after="40" w:line="240" w:lineRule="auto"/>
              <w:jc w:val="center"/>
              <w:rPr>
                <w:b/>
                <w:sz w:val="16"/>
              </w:rPr>
            </w:pPr>
            <w:r>
              <w:rPr>
                <w:b/>
                <w:sz w:val="16"/>
                <w:lang w:val="en-US"/>
              </w:rPr>
              <w:t>KOZANI</w:t>
            </w:r>
          </w:p>
        </w:tc>
        <w:tc>
          <w:tcPr>
            <w:tcW w:w="1602" w:type="dxa"/>
            <w:vAlign w:val="center"/>
          </w:tcPr>
          <w:p w:rsidR="00000000" w:rsidRDefault="00000000">
            <w:pPr>
              <w:spacing w:before="40" w:after="40" w:line="240" w:lineRule="auto"/>
              <w:jc w:val="center"/>
              <w:rPr>
                <w:sz w:val="16"/>
              </w:rPr>
            </w:pPr>
            <w:r>
              <w:rPr>
                <w:sz w:val="16"/>
                <w:lang w:val="en-US"/>
              </w:rPr>
              <w:t>KOZANI</w:t>
            </w:r>
          </w:p>
        </w:tc>
        <w:tc>
          <w:tcPr>
            <w:tcW w:w="990" w:type="dxa"/>
          </w:tcPr>
          <w:p w:rsidR="00000000" w:rsidRDefault="00000000">
            <w:pPr>
              <w:spacing w:before="40" w:after="40" w:line="240" w:lineRule="auto"/>
              <w:jc w:val="center"/>
              <w:rPr>
                <w:sz w:val="16"/>
              </w:rPr>
            </w:pPr>
            <w:r>
              <w:rPr>
                <w:sz w:val="16"/>
              </w:rPr>
              <w:t>71</w:t>
            </w:r>
          </w:p>
        </w:tc>
        <w:tc>
          <w:tcPr>
            <w:tcW w:w="1080" w:type="dxa"/>
          </w:tcPr>
          <w:p w:rsidR="00000000" w:rsidRDefault="00000000">
            <w:pPr>
              <w:spacing w:before="40" w:after="40" w:line="240" w:lineRule="auto"/>
              <w:jc w:val="center"/>
              <w:rPr>
                <w:sz w:val="16"/>
              </w:rPr>
            </w:pPr>
            <w:r>
              <w:rPr>
                <w:sz w:val="16"/>
              </w:rPr>
              <w:t>16</w:t>
            </w:r>
          </w:p>
        </w:tc>
        <w:tc>
          <w:tcPr>
            <w:tcW w:w="1080" w:type="dxa"/>
          </w:tcPr>
          <w:p w:rsidR="00000000" w:rsidRDefault="00000000">
            <w:pPr>
              <w:spacing w:before="40" w:after="40" w:line="240" w:lineRule="auto"/>
              <w:jc w:val="center"/>
              <w:rPr>
                <w:sz w:val="16"/>
              </w:rPr>
            </w:pPr>
            <w:r>
              <w:rPr>
                <w:sz w:val="16"/>
              </w:rPr>
              <w:t>298</w:t>
            </w:r>
          </w:p>
        </w:tc>
        <w:tc>
          <w:tcPr>
            <w:tcW w:w="1260" w:type="dxa"/>
          </w:tcPr>
          <w:p w:rsidR="00000000" w:rsidRDefault="00000000">
            <w:pPr>
              <w:spacing w:before="40" w:after="40" w:line="240" w:lineRule="auto"/>
              <w:jc w:val="center"/>
              <w:rPr>
                <w:sz w:val="16"/>
              </w:rPr>
            </w:pPr>
            <w:r>
              <w:rPr>
                <w:sz w:val="16"/>
              </w:rPr>
              <w:t>80</w:t>
            </w:r>
          </w:p>
        </w:tc>
        <w:tc>
          <w:tcPr>
            <w:tcW w:w="1080" w:type="dxa"/>
          </w:tcPr>
          <w:p w:rsidR="00000000" w:rsidRDefault="00000000">
            <w:pPr>
              <w:spacing w:before="40" w:after="40" w:line="240" w:lineRule="auto"/>
              <w:jc w:val="center"/>
              <w:rPr>
                <w:sz w:val="16"/>
              </w:rPr>
            </w:pPr>
            <w:r>
              <w:rPr>
                <w:sz w:val="16"/>
              </w:rPr>
              <w:t>369</w:t>
            </w:r>
          </w:p>
        </w:tc>
        <w:tc>
          <w:tcPr>
            <w:tcW w:w="1213" w:type="dxa"/>
          </w:tcPr>
          <w:p w:rsidR="00000000" w:rsidRDefault="00000000">
            <w:pPr>
              <w:spacing w:before="40" w:after="40" w:line="240" w:lineRule="auto"/>
              <w:jc w:val="center"/>
              <w:rPr>
                <w:sz w:val="16"/>
              </w:rPr>
            </w:pPr>
            <w:r>
              <w:rPr>
                <w:sz w:val="16"/>
              </w:rPr>
              <w:t>96</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FLORINA</w:t>
            </w:r>
          </w:p>
        </w:tc>
        <w:tc>
          <w:tcPr>
            <w:tcW w:w="990" w:type="dxa"/>
          </w:tcPr>
          <w:p w:rsidR="00000000" w:rsidRDefault="00000000">
            <w:pPr>
              <w:spacing w:before="40" w:after="40" w:line="240" w:lineRule="auto"/>
              <w:jc w:val="center"/>
              <w:rPr>
                <w:sz w:val="16"/>
              </w:rPr>
            </w:pPr>
            <w:r>
              <w:rPr>
                <w:sz w:val="16"/>
              </w:rPr>
              <w:t>26</w:t>
            </w:r>
          </w:p>
        </w:tc>
        <w:tc>
          <w:tcPr>
            <w:tcW w:w="1080" w:type="dxa"/>
          </w:tcPr>
          <w:p w:rsidR="00000000" w:rsidRDefault="00000000">
            <w:pPr>
              <w:spacing w:before="40" w:after="40" w:line="240" w:lineRule="auto"/>
              <w:jc w:val="center"/>
              <w:rPr>
                <w:sz w:val="16"/>
              </w:rPr>
            </w:pPr>
            <w:r>
              <w:rPr>
                <w:sz w:val="16"/>
              </w:rPr>
              <w:t>2</w:t>
            </w:r>
          </w:p>
        </w:tc>
        <w:tc>
          <w:tcPr>
            <w:tcW w:w="1080" w:type="dxa"/>
          </w:tcPr>
          <w:p w:rsidR="00000000" w:rsidRDefault="00000000">
            <w:pPr>
              <w:spacing w:before="40" w:after="40" w:line="240" w:lineRule="auto"/>
              <w:jc w:val="center"/>
              <w:rPr>
                <w:sz w:val="16"/>
              </w:rPr>
            </w:pPr>
            <w:r>
              <w:rPr>
                <w:sz w:val="16"/>
              </w:rPr>
              <w:t>67</w:t>
            </w:r>
          </w:p>
        </w:tc>
        <w:tc>
          <w:tcPr>
            <w:tcW w:w="1260" w:type="dxa"/>
          </w:tcPr>
          <w:p w:rsidR="00000000" w:rsidRDefault="00000000">
            <w:pPr>
              <w:spacing w:before="40" w:after="40" w:line="240" w:lineRule="auto"/>
              <w:jc w:val="center"/>
              <w:rPr>
                <w:sz w:val="16"/>
              </w:rPr>
            </w:pPr>
            <w:r>
              <w:rPr>
                <w:sz w:val="16"/>
              </w:rPr>
              <w:t>23</w:t>
            </w:r>
          </w:p>
        </w:tc>
        <w:tc>
          <w:tcPr>
            <w:tcW w:w="1080" w:type="dxa"/>
          </w:tcPr>
          <w:p w:rsidR="00000000" w:rsidRDefault="00000000">
            <w:pPr>
              <w:spacing w:before="40" w:after="40" w:line="240" w:lineRule="auto"/>
              <w:jc w:val="center"/>
              <w:rPr>
                <w:sz w:val="16"/>
              </w:rPr>
            </w:pPr>
            <w:r>
              <w:rPr>
                <w:sz w:val="16"/>
              </w:rPr>
              <w:t>93</w:t>
            </w:r>
          </w:p>
        </w:tc>
        <w:tc>
          <w:tcPr>
            <w:tcW w:w="1213" w:type="dxa"/>
          </w:tcPr>
          <w:p w:rsidR="00000000" w:rsidRDefault="00000000">
            <w:pPr>
              <w:spacing w:before="40" w:after="40" w:line="240" w:lineRule="auto"/>
              <w:jc w:val="center"/>
              <w:rPr>
                <w:sz w:val="16"/>
              </w:rPr>
            </w:pPr>
            <w:r>
              <w:rPr>
                <w:sz w:val="16"/>
              </w:rPr>
              <w:t>25</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KASTORIA</w:t>
            </w:r>
          </w:p>
        </w:tc>
        <w:tc>
          <w:tcPr>
            <w:tcW w:w="990" w:type="dxa"/>
          </w:tcPr>
          <w:p w:rsidR="00000000" w:rsidRDefault="00000000">
            <w:pPr>
              <w:spacing w:before="40" w:after="40" w:line="240" w:lineRule="auto"/>
              <w:jc w:val="center"/>
              <w:rPr>
                <w:sz w:val="16"/>
              </w:rPr>
            </w:pPr>
            <w:r>
              <w:rPr>
                <w:sz w:val="16"/>
              </w:rPr>
              <w:t>11</w:t>
            </w:r>
          </w:p>
        </w:tc>
        <w:tc>
          <w:tcPr>
            <w:tcW w:w="1080" w:type="dxa"/>
          </w:tcPr>
          <w:p w:rsidR="00000000" w:rsidRDefault="00000000">
            <w:pPr>
              <w:spacing w:before="40" w:after="40" w:line="240" w:lineRule="auto"/>
              <w:jc w:val="center"/>
              <w:rPr>
                <w:sz w:val="16"/>
              </w:rPr>
            </w:pPr>
            <w:r>
              <w:rPr>
                <w:sz w:val="16"/>
              </w:rPr>
              <w:t>5</w:t>
            </w:r>
          </w:p>
        </w:tc>
        <w:tc>
          <w:tcPr>
            <w:tcW w:w="1080" w:type="dxa"/>
          </w:tcPr>
          <w:p w:rsidR="00000000" w:rsidRDefault="00000000">
            <w:pPr>
              <w:spacing w:before="40" w:after="40" w:line="240" w:lineRule="auto"/>
              <w:jc w:val="center"/>
              <w:rPr>
                <w:sz w:val="16"/>
              </w:rPr>
            </w:pPr>
            <w:r>
              <w:rPr>
                <w:sz w:val="16"/>
              </w:rPr>
              <w:t>48</w:t>
            </w:r>
          </w:p>
        </w:tc>
        <w:tc>
          <w:tcPr>
            <w:tcW w:w="1260" w:type="dxa"/>
          </w:tcPr>
          <w:p w:rsidR="00000000" w:rsidRDefault="00000000">
            <w:pPr>
              <w:spacing w:before="40" w:after="40" w:line="240" w:lineRule="auto"/>
              <w:jc w:val="center"/>
              <w:rPr>
                <w:sz w:val="16"/>
              </w:rPr>
            </w:pPr>
            <w:r>
              <w:rPr>
                <w:sz w:val="16"/>
              </w:rPr>
              <w:t>20</w:t>
            </w:r>
          </w:p>
        </w:tc>
        <w:tc>
          <w:tcPr>
            <w:tcW w:w="1080" w:type="dxa"/>
          </w:tcPr>
          <w:p w:rsidR="00000000" w:rsidRDefault="00000000">
            <w:pPr>
              <w:spacing w:before="40" w:after="40" w:line="240" w:lineRule="auto"/>
              <w:jc w:val="center"/>
              <w:rPr>
                <w:sz w:val="16"/>
              </w:rPr>
            </w:pPr>
            <w:r>
              <w:rPr>
                <w:sz w:val="16"/>
              </w:rPr>
              <w:t>59</w:t>
            </w:r>
          </w:p>
        </w:tc>
        <w:tc>
          <w:tcPr>
            <w:tcW w:w="1213" w:type="dxa"/>
          </w:tcPr>
          <w:p w:rsidR="00000000" w:rsidRDefault="00000000">
            <w:pPr>
              <w:spacing w:before="40" w:after="40" w:line="240" w:lineRule="auto"/>
              <w:jc w:val="center"/>
              <w:rPr>
                <w:sz w:val="16"/>
              </w:rPr>
            </w:pPr>
            <w:r>
              <w:rPr>
                <w:sz w:val="16"/>
              </w:rPr>
              <w:t>25</w:t>
            </w:r>
          </w:p>
        </w:tc>
      </w:tr>
      <w:tr w:rsidR="00000000">
        <w:tblPrEx>
          <w:tblCellMar>
            <w:top w:w="0" w:type="dxa"/>
            <w:bottom w:w="0" w:type="dxa"/>
          </w:tblCellMar>
        </w:tblPrEx>
        <w:trPr>
          <w:cantSplit/>
          <w:jc w:val="center"/>
        </w:trPr>
        <w:tc>
          <w:tcPr>
            <w:tcW w:w="1552" w:type="dxa"/>
            <w:vMerge w:val="restart"/>
            <w:vAlign w:val="center"/>
          </w:tcPr>
          <w:p w:rsidR="00000000" w:rsidRDefault="00000000">
            <w:pPr>
              <w:spacing w:before="40" w:after="40" w:line="240" w:lineRule="auto"/>
              <w:jc w:val="center"/>
              <w:rPr>
                <w:b/>
                <w:sz w:val="16"/>
                <w:lang w:val="en-US"/>
              </w:rPr>
            </w:pPr>
            <w:r>
              <w:rPr>
                <w:b/>
                <w:sz w:val="16"/>
                <w:lang w:val="en-US"/>
              </w:rPr>
              <w:t>LARISSA</w:t>
            </w:r>
          </w:p>
        </w:tc>
        <w:tc>
          <w:tcPr>
            <w:tcW w:w="1602" w:type="dxa"/>
            <w:vAlign w:val="center"/>
          </w:tcPr>
          <w:p w:rsidR="00000000" w:rsidRDefault="00000000">
            <w:pPr>
              <w:spacing w:before="40" w:after="40" w:line="240" w:lineRule="auto"/>
              <w:jc w:val="center"/>
              <w:rPr>
                <w:sz w:val="16"/>
                <w:lang w:val="en-US"/>
              </w:rPr>
            </w:pPr>
            <w:r>
              <w:rPr>
                <w:sz w:val="16"/>
                <w:lang w:val="en-US"/>
              </w:rPr>
              <w:t>LARISSA</w:t>
            </w:r>
          </w:p>
        </w:tc>
        <w:tc>
          <w:tcPr>
            <w:tcW w:w="990" w:type="dxa"/>
          </w:tcPr>
          <w:p w:rsidR="00000000" w:rsidRDefault="00000000">
            <w:pPr>
              <w:spacing w:before="40" w:after="40" w:line="240" w:lineRule="auto"/>
              <w:jc w:val="center"/>
              <w:rPr>
                <w:sz w:val="16"/>
              </w:rPr>
            </w:pPr>
            <w:r>
              <w:rPr>
                <w:sz w:val="16"/>
              </w:rPr>
              <w:t>215</w:t>
            </w:r>
          </w:p>
        </w:tc>
        <w:tc>
          <w:tcPr>
            <w:tcW w:w="1080" w:type="dxa"/>
          </w:tcPr>
          <w:p w:rsidR="00000000" w:rsidRDefault="00000000">
            <w:pPr>
              <w:spacing w:before="40" w:after="40" w:line="240" w:lineRule="auto"/>
              <w:jc w:val="center"/>
              <w:rPr>
                <w:sz w:val="16"/>
              </w:rPr>
            </w:pPr>
            <w:r>
              <w:rPr>
                <w:sz w:val="16"/>
              </w:rPr>
              <w:t>48</w:t>
            </w:r>
          </w:p>
        </w:tc>
        <w:tc>
          <w:tcPr>
            <w:tcW w:w="1080" w:type="dxa"/>
          </w:tcPr>
          <w:p w:rsidR="00000000" w:rsidRDefault="00000000">
            <w:pPr>
              <w:spacing w:before="40" w:after="40" w:line="240" w:lineRule="auto"/>
              <w:jc w:val="center"/>
              <w:rPr>
                <w:sz w:val="16"/>
              </w:rPr>
            </w:pPr>
            <w:r>
              <w:rPr>
                <w:sz w:val="16"/>
              </w:rPr>
              <w:t>482</w:t>
            </w:r>
          </w:p>
        </w:tc>
        <w:tc>
          <w:tcPr>
            <w:tcW w:w="1260" w:type="dxa"/>
          </w:tcPr>
          <w:p w:rsidR="00000000" w:rsidRDefault="00000000">
            <w:pPr>
              <w:spacing w:before="40" w:after="40" w:line="240" w:lineRule="auto"/>
              <w:jc w:val="center"/>
              <w:rPr>
                <w:sz w:val="16"/>
              </w:rPr>
            </w:pPr>
            <w:r>
              <w:rPr>
                <w:sz w:val="16"/>
              </w:rPr>
              <w:t>213</w:t>
            </w:r>
          </w:p>
        </w:tc>
        <w:tc>
          <w:tcPr>
            <w:tcW w:w="1080" w:type="dxa"/>
          </w:tcPr>
          <w:p w:rsidR="00000000" w:rsidRDefault="00000000">
            <w:pPr>
              <w:spacing w:before="40" w:after="40" w:line="240" w:lineRule="auto"/>
              <w:jc w:val="center"/>
              <w:rPr>
                <w:sz w:val="16"/>
              </w:rPr>
            </w:pPr>
            <w:r>
              <w:rPr>
                <w:sz w:val="16"/>
              </w:rPr>
              <w:t>697</w:t>
            </w:r>
          </w:p>
        </w:tc>
        <w:tc>
          <w:tcPr>
            <w:tcW w:w="1213" w:type="dxa"/>
          </w:tcPr>
          <w:p w:rsidR="00000000" w:rsidRDefault="00000000">
            <w:pPr>
              <w:spacing w:before="40" w:after="40" w:line="240" w:lineRule="auto"/>
              <w:jc w:val="center"/>
              <w:rPr>
                <w:sz w:val="16"/>
              </w:rPr>
            </w:pPr>
            <w:r>
              <w:rPr>
                <w:sz w:val="16"/>
              </w:rPr>
              <w:t>261</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KARDITSA</w:t>
            </w:r>
          </w:p>
        </w:tc>
        <w:tc>
          <w:tcPr>
            <w:tcW w:w="990" w:type="dxa"/>
          </w:tcPr>
          <w:p w:rsidR="00000000" w:rsidRDefault="00000000">
            <w:pPr>
              <w:spacing w:before="40" w:after="40" w:line="240" w:lineRule="auto"/>
              <w:jc w:val="center"/>
              <w:rPr>
                <w:sz w:val="16"/>
              </w:rPr>
            </w:pPr>
            <w:r>
              <w:rPr>
                <w:sz w:val="16"/>
              </w:rPr>
              <w:t>18</w:t>
            </w:r>
          </w:p>
        </w:tc>
        <w:tc>
          <w:tcPr>
            <w:tcW w:w="1080" w:type="dxa"/>
          </w:tcPr>
          <w:p w:rsidR="00000000" w:rsidRDefault="00000000">
            <w:pPr>
              <w:spacing w:before="40" w:after="40" w:line="240" w:lineRule="auto"/>
              <w:jc w:val="center"/>
              <w:rPr>
                <w:sz w:val="16"/>
              </w:rPr>
            </w:pPr>
            <w:r>
              <w:rPr>
                <w:sz w:val="16"/>
              </w:rPr>
              <w:t>4</w:t>
            </w:r>
          </w:p>
        </w:tc>
        <w:tc>
          <w:tcPr>
            <w:tcW w:w="1080" w:type="dxa"/>
          </w:tcPr>
          <w:p w:rsidR="00000000" w:rsidRDefault="00000000">
            <w:pPr>
              <w:spacing w:before="40" w:after="40" w:line="240" w:lineRule="auto"/>
              <w:jc w:val="center"/>
              <w:rPr>
                <w:sz w:val="16"/>
              </w:rPr>
            </w:pPr>
            <w:r>
              <w:rPr>
                <w:sz w:val="16"/>
              </w:rPr>
              <w:t>55</w:t>
            </w:r>
          </w:p>
        </w:tc>
        <w:tc>
          <w:tcPr>
            <w:tcW w:w="1260" w:type="dxa"/>
          </w:tcPr>
          <w:p w:rsidR="00000000" w:rsidRDefault="00000000">
            <w:pPr>
              <w:spacing w:before="40" w:after="40" w:line="240" w:lineRule="auto"/>
              <w:jc w:val="center"/>
              <w:rPr>
                <w:sz w:val="16"/>
              </w:rPr>
            </w:pPr>
            <w:r>
              <w:rPr>
                <w:sz w:val="16"/>
              </w:rPr>
              <w:t>20</w:t>
            </w:r>
          </w:p>
        </w:tc>
        <w:tc>
          <w:tcPr>
            <w:tcW w:w="1080" w:type="dxa"/>
          </w:tcPr>
          <w:p w:rsidR="00000000" w:rsidRDefault="00000000">
            <w:pPr>
              <w:spacing w:before="40" w:after="40" w:line="240" w:lineRule="auto"/>
              <w:jc w:val="center"/>
              <w:rPr>
                <w:sz w:val="16"/>
              </w:rPr>
            </w:pPr>
            <w:r>
              <w:rPr>
                <w:sz w:val="16"/>
              </w:rPr>
              <w:t>73</w:t>
            </w:r>
          </w:p>
        </w:tc>
        <w:tc>
          <w:tcPr>
            <w:tcW w:w="1213" w:type="dxa"/>
          </w:tcPr>
          <w:p w:rsidR="00000000" w:rsidRDefault="00000000">
            <w:pPr>
              <w:spacing w:before="40" w:after="40" w:line="240" w:lineRule="auto"/>
              <w:jc w:val="center"/>
              <w:rPr>
                <w:sz w:val="16"/>
              </w:rPr>
            </w:pPr>
            <w:r>
              <w:rPr>
                <w:sz w:val="16"/>
              </w:rPr>
              <w:t>24</w:t>
            </w:r>
          </w:p>
        </w:tc>
      </w:tr>
      <w:tr w:rsidR="00000000">
        <w:tblPrEx>
          <w:tblCellMar>
            <w:top w:w="0" w:type="dxa"/>
            <w:bottom w:w="0" w:type="dxa"/>
          </w:tblCellMar>
        </w:tblPrEx>
        <w:trPr>
          <w:cantSplit/>
          <w:jc w:val="center"/>
        </w:trPr>
        <w:tc>
          <w:tcPr>
            <w:tcW w:w="1552" w:type="dxa"/>
            <w:vMerge w:val="restart"/>
            <w:vAlign w:val="center"/>
          </w:tcPr>
          <w:p w:rsidR="00000000" w:rsidRDefault="00000000">
            <w:pPr>
              <w:spacing w:before="40" w:after="40" w:line="240" w:lineRule="auto"/>
              <w:jc w:val="center"/>
              <w:rPr>
                <w:b/>
                <w:sz w:val="16"/>
              </w:rPr>
            </w:pPr>
            <w:r>
              <w:rPr>
                <w:b/>
                <w:sz w:val="16"/>
                <w:lang w:val="en-US"/>
              </w:rPr>
              <w:t>LAMIA</w:t>
            </w:r>
          </w:p>
        </w:tc>
        <w:tc>
          <w:tcPr>
            <w:tcW w:w="1602" w:type="dxa"/>
            <w:vAlign w:val="center"/>
          </w:tcPr>
          <w:p w:rsidR="00000000" w:rsidRDefault="00000000">
            <w:pPr>
              <w:spacing w:before="40" w:after="40" w:line="240" w:lineRule="auto"/>
              <w:jc w:val="center"/>
              <w:rPr>
                <w:sz w:val="16"/>
                <w:lang w:val="en-US"/>
              </w:rPr>
            </w:pPr>
            <w:r>
              <w:rPr>
                <w:sz w:val="16"/>
                <w:lang w:val="en-US"/>
              </w:rPr>
              <w:t>LAMIA</w:t>
            </w:r>
          </w:p>
        </w:tc>
        <w:tc>
          <w:tcPr>
            <w:tcW w:w="990" w:type="dxa"/>
          </w:tcPr>
          <w:p w:rsidR="00000000" w:rsidRDefault="00000000">
            <w:pPr>
              <w:spacing w:before="40" w:after="40" w:line="240" w:lineRule="auto"/>
              <w:jc w:val="center"/>
              <w:rPr>
                <w:sz w:val="16"/>
              </w:rPr>
            </w:pPr>
            <w:r>
              <w:rPr>
                <w:sz w:val="16"/>
              </w:rPr>
              <w:t>48</w:t>
            </w:r>
          </w:p>
        </w:tc>
        <w:tc>
          <w:tcPr>
            <w:tcW w:w="1080" w:type="dxa"/>
          </w:tcPr>
          <w:p w:rsidR="00000000" w:rsidRDefault="00000000">
            <w:pPr>
              <w:spacing w:before="40" w:after="40" w:line="240" w:lineRule="auto"/>
              <w:jc w:val="center"/>
              <w:rPr>
                <w:sz w:val="16"/>
              </w:rPr>
            </w:pPr>
            <w:r>
              <w:rPr>
                <w:sz w:val="16"/>
              </w:rPr>
              <w:t>4</w:t>
            </w:r>
          </w:p>
        </w:tc>
        <w:tc>
          <w:tcPr>
            <w:tcW w:w="1080" w:type="dxa"/>
          </w:tcPr>
          <w:p w:rsidR="00000000" w:rsidRDefault="00000000">
            <w:pPr>
              <w:spacing w:before="40" w:after="40" w:line="240" w:lineRule="auto"/>
              <w:jc w:val="center"/>
              <w:rPr>
                <w:sz w:val="16"/>
              </w:rPr>
            </w:pPr>
            <w:r>
              <w:rPr>
                <w:sz w:val="16"/>
              </w:rPr>
              <w:t>275</w:t>
            </w:r>
          </w:p>
        </w:tc>
        <w:tc>
          <w:tcPr>
            <w:tcW w:w="1260" w:type="dxa"/>
          </w:tcPr>
          <w:p w:rsidR="00000000" w:rsidRDefault="00000000">
            <w:pPr>
              <w:spacing w:before="40" w:after="40" w:line="240" w:lineRule="auto"/>
              <w:jc w:val="center"/>
              <w:rPr>
                <w:sz w:val="16"/>
              </w:rPr>
            </w:pPr>
            <w:r>
              <w:rPr>
                <w:sz w:val="16"/>
              </w:rPr>
              <w:t>161</w:t>
            </w:r>
          </w:p>
        </w:tc>
        <w:tc>
          <w:tcPr>
            <w:tcW w:w="1080" w:type="dxa"/>
          </w:tcPr>
          <w:p w:rsidR="00000000" w:rsidRDefault="00000000">
            <w:pPr>
              <w:spacing w:before="40" w:after="40" w:line="240" w:lineRule="auto"/>
              <w:jc w:val="center"/>
              <w:rPr>
                <w:sz w:val="16"/>
              </w:rPr>
            </w:pPr>
            <w:r>
              <w:rPr>
                <w:sz w:val="16"/>
              </w:rPr>
              <w:t>323</w:t>
            </w:r>
          </w:p>
        </w:tc>
        <w:tc>
          <w:tcPr>
            <w:tcW w:w="1213" w:type="dxa"/>
          </w:tcPr>
          <w:p w:rsidR="00000000" w:rsidRDefault="00000000">
            <w:pPr>
              <w:spacing w:before="40" w:after="40" w:line="240" w:lineRule="auto"/>
              <w:jc w:val="center"/>
              <w:rPr>
                <w:sz w:val="16"/>
              </w:rPr>
            </w:pPr>
            <w:r>
              <w:rPr>
                <w:sz w:val="16"/>
              </w:rPr>
              <w:t>165</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KARPENISSI</w:t>
            </w:r>
          </w:p>
        </w:tc>
        <w:tc>
          <w:tcPr>
            <w:tcW w:w="990" w:type="dxa"/>
          </w:tcPr>
          <w:p w:rsidR="00000000" w:rsidRDefault="00000000">
            <w:pPr>
              <w:spacing w:before="40" w:after="40" w:line="240" w:lineRule="auto"/>
              <w:jc w:val="center"/>
              <w:rPr>
                <w:sz w:val="16"/>
              </w:rPr>
            </w:pPr>
            <w:r>
              <w:rPr>
                <w:sz w:val="16"/>
              </w:rPr>
              <w:t>9</w:t>
            </w:r>
          </w:p>
        </w:tc>
        <w:tc>
          <w:tcPr>
            <w:tcW w:w="1080" w:type="dxa"/>
          </w:tcPr>
          <w:p w:rsidR="00000000" w:rsidRDefault="00000000">
            <w:pPr>
              <w:spacing w:before="40" w:after="40" w:line="240" w:lineRule="auto"/>
              <w:jc w:val="center"/>
              <w:rPr>
                <w:sz w:val="16"/>
              </w:rPr>
            </w:pPr>
            <w:r>
              <w:rPr>
                <w:sz w:val="16"/>
              </w:rPr>
              <w:t>3</w:t>
            </w:r>
          </w:p>
        </w:tc>
        <w:tc>
          <w:tcPr>
            <w:tcW w:w="1080" w:type="dxa"/>
          </w:tcPr>
          <w:p w:rsidR="00000000" w:rsidRDefault="00000000">
            <w:pPr>
              <w:spacing w:before="40" w:after="40" w:line="240" w:lineRule="auto"/>
              <w:jc w:val="center"/>
              <w:rPr>
                <w:sz w:val="16"/>
              </w:rPr>
            </w:pPr>
            <w:r>
              <w:rPr>
                <w:sz w:val="16"/>
              </w:rPr>
              <w:t>24</w:t>
            </w:r>
          </w:p>
        </w:tc>
        <w:tc>
          <w:tcPr>
            <w:tcW w:w="1260" w:type="dxa"/>
          </w:tcPr>
          <w:p w:rsidR="00000000" w:rsidRDefault="00000000">
            <w:pPr>
              <w:spacing w:before="40" w:after="40" w:line="240" w:lineRule="auto"/>
              <w:jc w:val="center"/>
              <w:rPr>
                <w:sz w:val="16"/>
              </w:rPr>
            </w:pPr>
            <w:r>
              <w:rPr>
                <w:sz w:val="16"/>
              </w:rPr>
              <w:t>8</w:t>
            </w:r>
          </w:p>
        </w:tc>
        <w:tc>
          <w:tcPr>
            <w:tcW w:w="1080" w:type="dxa"/>
          </w:tcPr>
          <w:p w:rsidR="00000000" w:rsidRDefault="00000000">
            <w:pPr>
              <w:spacing w:before="40" w:after="40" w:line="240" w:lineRule="auto"/>
              <w:jc w:val="center"/>
              <w:rPr>
                <w:sz w:val="16"/>
              </w:rPr>
            </w:pPr>
            <w:r>
              <w:rPr>
                <w:sz w:val="16"/>
              </w:rPr>
              <w:t>33</w:t>
            </w:r>
          </w:p>
        </w:tc>
        <w:tc>
          <w:tcPr>
            <w:tcW w:w="1213" w:type="dxa"/>
          </w:tcPr>
          <w:p w:rsidR="00000000" w:rsidRDefault="00000000">
            <w:pPr>
              <w:spacing w:before="40" w:after="40" w:line="240" w:lineRule="auto"/>
              <w:jc w:val="center"/>
              <w:rPr>
                <w:sz w:val="16"/>
              </w:rPr>
            </w:pPr>
            <w:r>
              <w:rPr>
                <w:sz w:val="16"/>
              </w:rPr>
              <w:t>11</w:t>
            </w:r>
          </w:p>
        </w:tc>
      </w:tr>
      <w:tr w:rsidR="00000000">
        <w:tblPrEx>
          <w:tblCellMar>
            <w:top w:w="0" w:type="dxa"/>
            <w:bottom w:w="0" w:type="dxa"/>
          </w:tblCellMar>
        </w:tblPrEx>
        <w:trPr>
          <w:cantSplit/>
          <w:jc w:val="center"/>
        </w:trPr>
        <w:tc>
          <w:tcPr>
            <w:tcW w:w="1552" w:type="dxa"/>
            <w:vMerge/>
            <w:vAlign w:val="center"/>
          </w:tcPr>
          <w:p w:rsidR="00000000" w:rsidRDefault="00000000">
            <w:pPr>
              <w:spacing w:before="40" w:after="40" w:line="240" w:lineRule="auto"/>
              <w:jc w:val="center"/>
              <w:rPr>
                <w:b/>
                <w:sz w:val="16"/>
              </w:rPr>
            </w:pPr>
          </w:p>
        </w:tc>
        <w:tc>
          <w:tcPr>
            <w:tcW w:w="1602" w:type="dxa"/>
            <w:vAlign w:val="center"/>
          </w:tcPr>
          <w:p w:rsidR="00000000" w:rsidRDefault="00000000">
            <w:pPr>
              <w:spacing w:before="40" w:after="40" w:line="240" w:lineRule="auto"/>
              <w:jc w:val="center"/>
              <w:rPr>
                <w:sz w:val="16"/>
              </w:rPr>
            </w:pPr>
            <w:r>
              <w:rPr>
                <w:sz w:val="16"/>
                <w:lang w:val="en-US"/>
              </w:rPr>
              <w:t>AMFISSA</w:t>
            </w:r>
          </w:p>
        </w:tc>
        <w:tc>
          <w:tcPr>
            <w:tcW w:w="990" w:type="dxa"/>
          </w:tcPr>
          <w:p w:rsidR="00000000" w:rsidRDefault="00000000">
            <w:pPr>
              <w:spacing w:before="40" w:after="40" w:line="240" w:lineRule="auto"/>
              <w:jc w:val="center"/>
              <w:rPr>
                <w:sz w:val="16"/>
              </w:rPr>
            </w:pPr>
            <w:r>
              <w:rPr>
                <w:sz w:val="16"/>
              </w:rPr>
              <w:t>1</w:t>
            </w:r>
          </w:p>
        </w:tc>
        <w:tc>
          <w:tcPr>
            <w:tcW w:w="1080" w:type="dxa"/>
          </w:tcPr>
          <w:p w:rsidR="00000000" w:rsidRDefault="00000000">
            <w:pPr>
              <w:spacing w:before="40" w:after="40" w:line="240" w:lineRule="auto"/>
              <w:jc w:val="center"/>
              <w:rPr>
                <w:sz w:val="16"/>
              </w:rPr>
            </w:pPr>
          </w:p>
        </w:tc>
        <w:tc>
          <w:tcPr>
            <w:tcW w:w="1080" w:type="dxa"/>
          </w:tcPr>
          <w:p w:rsidR="00000000" w:rsidRDefault="00000000">
            <w:pPr>
              <w:spacing w:before="40" w:after="40" w:line="240" w:lineRule="auto"/>
              <w:jc w:val="center"/>
              <w:rPr>
                <w:sz w:val="16"/>
              </w:rPr>
            </w:pPr>
            <w:r>
              <w:rPr>
                <w:sz w:val="16"/>
              </w:rPr>
              <w:t>41</w:t>
            </w:r>
          </w:p>
        </w:tc>
        <w:tc>
          <w:tcPr>
            <w:tcW w:w="1260" w:type="dxa"/>
          </w:tcPr>
          <w:p w:rsidR="00000000" w:rsidRDefault="00000000">
            <w:pPr>
              <w:spacing w:before="40" w:after="40" w:line="240" w:lineRule="auto"/>
              <w:jc w:val="center"/>
              <w:rPr>
                <w:sz w:val="16"/>
              </w:rPr>
            </w:pPr>
            <w:r>
              <w:rPr>
                <w:sz w:val="16"/>
              </w:rPr>
              <w:t>27</w:t>
            </w:r>
          </w:p>
        </w:tc>
        <w:tc>
          <w:tcPr>
            <w:tcW w:w="1080" w:type="dxa"/>
          </w:tcPr>
          <w:p w:rsidR="00000000" w:rsidRDefault="00000000">
            <w:pPr>
              <w:spacing w:before="40" w:after="40" w:line="240" w:lineRule="auto"/>
              <w:jc w:val="center"/>
              <w:rPr>
                <w:sz w:val="16"/>
              </w:rPr>
            </w:pPr>
            <w:r>
              <w:rPr>
                <w:sz w:val="16"/>
              </w:rPr>
              <w:t>42</w:t>
            </w:r>
          </w:p>
        </w:tc>
        <w:tc>
          <w:tcPr>
            <w:tcW w:w="1213" w:type="dxa"/>
          </w:tcPr>
          <w:p w:rsidR="00000000" w:rsidRDefault="00000000">
            <w:pPr>
              <w:spacing w:before="40" w:after="40" w:line="240" w:lineRule="auto"/>
              <w:jc w:val="center"/>
              <w:rPr>
                <w:sz w:val="16"/>
              </w:rPr>
            </w:pPr>
            <w:r>
              <w:rPr>
                <w:sz w:val="16"/>
              </w:rPr>
              <w:t>27</w:t>
            </w:r>
          </w:p>
        </w:tc>
      </w:tr>
      <w:tr w:rsidR="00000000">
        <w:tblPrEx>
          <w:tblCellMar>
            <w:top w:w="0" w:type="dxa"/>
            <w:bottom w:w="0" w:type="dxa"/>
          </w:tblCellMar>
        </w:tblPrEx>
        <w:trPr>
          <w:cantSplit/>
          <w:jc w:val="center"/>
        </w:trPr>
        <w:tc>
          <w:tcPr>
            <w:tcW w:w="1552" w:type="dxa"/>
            <w:vAlign w:val="center"/>
          </w:tcPr>
          <w:p w:rsidR="00000000" w:rsidRDefault="00000000">
            <w:pPr>
              <w:spacing w:before="40" w:after="40" w:line="240" w:lineRule="auto"/>
              <w:jc w:val="center"/>
              <w:rPr>
                <w:b/>
                <w:sz w:val="16"/>
              </w:rPr>
            </w:pPr>
            <w:r>
              <w:rPr>
                <w:b/>
                <w:sz w:val="16"/>
                <w:lang w:val="en-US"/>
              </w:rPr>
              <w:t>MESSOLONGHI</w:t>
            </w:r>
          </w:p>
        </w:tc>
        <w:tc>
          <w:tcPr>
            <w:tcW w:w="1602" w:type="dxa"/>
            <w:vAlign w:val="center"/>
          </w:tcPr>
          <w:p w:rsidR="00000000" w:rsidRDefault="00000000">
            <w:pPr>
              <w:spacing w:before="40" w:after="40" w:line="240" w:lineRule="auto"/>
              <w:jc w:val="center"/>
              <w:rPr>
                <w:sz w:val="16"/>
                <w:lang w:val="en-US"/>
              </w:rPr>
            </w:pPr>
            <w:r>
              <w:rPr>
                <w:sz w:val="16"/>
                <w:lang w:val="en-US"/>
              </w:rPr>
              <w:t>MESSOLONGHI</w:t>
            </w:r>
          </w:p>
        </w:tc>
        <w:tc>
          <w:tcPr>
            <w:tcW w:w="990" w:type="dxa"/>
          </w:tcPr>
          <w:p w:rsidR="00000000" w:rsidRDefault="00000000">
            <w:pPr>
              <w:spacing w:before="40" w:after="40" w:line="240" w:lineRule="auto"/>
              <w:jc w:val="center"/>
              <w:rPr>
                <w:sz w:val="16"/>
              </w:rPr>
            </w:pPr>
            <w:r>
              <w:rPr>
                <w:sz w:val="16"/>
              </w:rPr>
              <w:t>37</w:t>
            </w:r>
          </w:p>
        </w:tc>
        <w:tc>
          <w:tcPr>
            <w:tcW w:w="1080" w:type="dxa"/>
          </w:tcPr>
          <w:p w:rsidR="00000000" w:rsidRDefault="00000000">
            <w:pPr>
              <w:spacing w:before="40" w:after="40" w:line="240" w:lineRule="auto"/>
              <w:jc w:val="center"/>
              <w:rPr>
                <w:sz w:val="16"/>
              </w:rPr>
            </w:pPr>
            <w:r>
              <w:rPr>
                <w:sz w:val="16"/>
              </w:rPr>
              <w:t>11</w:t>
            </w:r>
          </w:p>
        </w:tc>
        <w:tc>
          <w:tcPr>
            <w:tcW w:w="1080" w:type="dxa"/>
          </w:tcPr>
          <w:p w:rsidR="00000000" w:rsidRDefault="00000000">
            <w:pPr>
              <w:spacing w:before="40" w:after="40" w:line="240" w:lineRule="auto"/>
              <w:jc w:val="center"/>
              <w:rPr>
                <w:sz w:val="16"/>
              </w:rPr>
            </w:pPr>
            <w:r>
              <w:rPr>
                <w:sz w:val="16"/>
              </w:rPr>
              <w:t>175</w:t>
            </w:r>
          </w:p>
        </w:tc>
        <w:tc>
          <w:tcPr>
            <w:tcW w:w="1260" w:type="dxa"/>
          </w:tcPr>
          <w:p w:rsidR="00000000" w:rsidRDefault="00000000">
            <w:pPr>
              <w:spacing w:before="40" w:after="40" w:line="240" w:lineRule="auto"/>
              <w:jc w:val="center"/>
              <w:rPr>
                <w:sz w:val="16"/>
              </w:rPr>
            </w:pPr>
            <w:r>
              <w:rPr>
                <w:sz w:val="16"/>
              </w:rPr>
              <w:t>60</w:t>
            </w:r>
          </w:p>
        </w:tc>
        <w:tc>
          <w:tcPr>
            <w:tcW w:w="1080" w:type="dxa"/>
          </w:tcPr>
          <w:p w:rsidR="00000000" w:rsidRDefault="00000000">
            <w:pPr>
              <w:spacing w:before="40" w:after="40" w:line="240" w:lineRule="auto"/>
              <w:jc w:val="center"/>
              <w:rPr>
                <w:sz w:val="16"/>
              </w:rPr>
            </w:pPr>
            <w:r>
              <w:rPr>
                <w:sz w:val="16"/>
              </w:rPr>
              <w:t>212</w:t>
            </w:r>
          </w:p>
        </w:tc>
        <w:tc>
          <w:tcPr>
            <w:tcW w:w="1213" w:type="dxa"/>
          </w:tcPr>
          <w:p w:rsidR="00000000" w:rsidRDefault="00000000">
            <w:pPr>
              <w:spacing w:before="40" w:after="40" w:line="240" w:lineRule="auto"/>
              <w:jc w:val="center"/>
              <w:rPr>
                <w:sz w:val="16"/>
              </w:rPr>
            </w:pPr>
            <w:r>
              <w:rPr>
                <w:sz w:val="16"/>
              </w:rPr>
              <w:t>71</w:t>
            </w:r>
          </w:p>
        </w:tc>
      </w:tr>
      <w:tr w:rsidR="00000000">
        <w:tblPrEx>
          <w:tblCellMar>
            <w:top w:w="0" w:type="dxa"/>
            <w:bottom w:w="0" w:type="dxa"/>
          </w:tblCellMar>
        </w:tblPrEx>
        <w:trPr>
          <w:cantSplit/>
          <w:jc w:val="center"/>
        </w:trPr>
        <w:tc>
          <w:tcPr>
            <w:tcW w:w="1552" w:type="dxa"/>
            <w:vAlign w:val="center"/>
          </w:tcPr>
          <w:p w:rsidR="00000000" w:rsidRDefault="00000000">
            <w:pPr>
              <w:spacing w:before="40" w:after="40" w:line="240" w:lineRule="auto"/>
              <w:jc w:val="center"/>
              <w:rPr>
                <w:b/>
                <w:sz w:val="16"/>
              </w:rPr>
            </w:pPr>
            <w:r>
              <w:rPr>
                <w:b/>
                <w:sz w:val="16"/>
                <w:lang w:val="en-US"/>
              </w:rPr>
              <w:t>PATRA</w:t>
            </w:r>
          </w:p>
        </w:tc>
        <w:tc>
          <w:tcPr>
            <w:tcW w:w="1602" w:type="dxa"/>
            <w:vAlign w:val="center"/>
          </w:tcPr>
          <w:p w:rsidR="00000000" w:rsidRDefault="00000000">
            <w:pPr>
              <w:spacing w:before="40" w:after="40" w:line="240" w:lineRule="auto"/>
              <w:jc w:val="center"/>
              <w:rPr>
                <w:sz w:val="16"/>
              </w:rPr>
            </w:pPr>
            <w:r>
              <w:rPr>
                <w:sz w:val="16"/>
                <w:lang w:val="en-US"/>
              </w:rPr>
              <w:t>PATRA</w:t>
            </w:r>
          </w:p>
        </w:tc>
        <w:tc>
          <w:tcPr>
            <w:tcW w:w="990" w:type="dxa"/>
          </w:tcPr>
          <w:p w:rsidR="00000000" w:rsidRDefault="00000000">
            <w:pPr>
              <w:spacing w:before="40" w:after="40" w:line="240" w:lineRule="auto"/>
              <w:jc w:val="center"/>
              <w:rPr>
                <w:sz w:val="16"/>
              </w:rPr>
            </w:pPr>
            <w:r>
              <w:rPr>
                <w:sz w:val="16"/>
              </w:rPr>
              <w:t>184</w:t>
            </w:r>
          </w:p>
        </w:tc>
        <w:tc>
          <w:tcPr>
            <w:tcW w:w="1080" w:type="dxa"/>
          </w:tcPr>
          <w:p w:rsidR="00000000" w:rsidRDefault="00000000">
            <w:pPr>
              <w:spacing w:before="40" w:after="40" w:line="240" w:lineRule="auto"/>
              <w:jc w:val="center"/>
              <w:rPr>
                <w:sz w:val="16"/>
              </w:rPr>
            </w:pPr>
            <w:r>
              <w:rPr>
                <w:sz w:val="16"/>
              </w:rPr>
              <w:t>67</w:t>
            </w:r>
          </w:p>
        </w:tc>
        <w:tc>
          <w:tcPr>
            <w:tcW w:w="1080" w:type="dxa"/>
          </w:tcPr>
          <w:p w:rsidR="00000000" w:rsidRDefault="00000000">
            <w:pPr>
              <w:spacing w:before="40" w:after="40" w:line="240" w:lineRule="auto"/>
              <w:jc w:val="center"/>
              <w:rPr>
                <w:sz w:val="16"/>
              </w:rPr>
            </w:pPr>
            <w:r>
              <w:rPr>
                <w:sz w:val="16"/>
              </w:rPr>
              <w:t>463</w:t>
            </w:r>
          </w:p>
        </w:tc>
        <w:tc>
          <w:tcPr>
            <w:tcW w:w="1260" w:type="dxa"/>
          </w:tcPr>
          <w:p w:rsidR="00000000" w:rsidRDefault="00000000">
            <w:pPr>
              <w:spacing w:before="40" w:after="40" w:line="240" w:lineRule="auto"/>
              <w:jc w:val="center"/>
              <w:rPr>
                <w:sz w:val="16"/>
              </w:rPr>
            </w:pPr>
            <w:r>
              <w:rPr>
                <w:sz w:val="16"/>
              </w:rPr>
              <w:t>237</w:t>
            </w:r>
          </w:p>
        </w:tc>
        <w:tc>
          <w:tcPr>
            <w:tcW w:w="1080" w:type="dxa"/>
          </w:tcPr>
          <w:p w:rsidR="00000000" w:rsidRDefault="00000000">
            <w:pPr>
              <w:spacing w:before="40" w:after="40" w:line="240" w:lineRule="auto"/>
              <w:jc w:val="center"/>
              <w:rPr>
                <w:sz w:val="16"/>
              </w:rPr>
            </w:pPr>
            <w:r>
              <w:rPr>
                <w:sz w:val="16"/>
              </w:rPr>
              <w:t>647</w:t>
            </w:r>
          </w:p>
        </w:tc>
        <w:tc>
          <w:tcPr>
            <w:tcW w:w="1213" w:type="dxa"/>
          </w:tcPr>
          <w:p w:rsidR="00000000" w:rsidRDefault="00000000">
            <w:pPr>
              <w:spacing w:before="40" w:after="40" w:line="240" w:lineRule="auto"/>
              <w:jc w:val="center"/>
              <w:rPr>
                <w:sz w:val="16"/>
              </w:rPr>
            </w:pPr>
            <w:r>
              <w:rPr>
                <w:sz w:val="16"/>
              </w:rPr>
              <w:t>304</w:t>
            </w:r>
          </w:p>
        </w:tc>
      </w:tr>
      <w:tr w:rsidR="00000000">
        <w:tblPrEx>
          <w:tblCellMar>
            <w:top w:w="0" w:type="dxa"/>
            <w:bottom w:w="0" w:type="dxa"/>
          </w:tblCellMar>
        </w:tblPrEx>
        <w:trPr>
          <w:cantSplit/>
          <w:jc w:val="center"/>
        </w:trPr>
        <w:tc>
          <w:tcPr>
            <w:tcW w:w="1552" w:type="dxa"/>
            <w:vAlign w:val="center"/>
          </w:tcPr>
          <w:p w:rsidR="00000000" w:rsidRDefault="00000000">
            <w:pPr>
              <w:spacing w:before="40" w:after="40" w:line="240" w:lineRule="auto"/>
              <w:jc w:val="center"/>
              <w:rPr>
                <w:b/>
                <w:sz w:val="16"/>
                <w:lang w:val="en-US"/>
              </w:rPr>
            </w:pPr>
            <w:r>
              <w:rPr>
                <w:b/>
                <w:sz w:val="16"/>
                <w:lang w:val="en-US"/>
              </w:rPr>
              <w:t>PIRAEUS</w:t>
            </w:r>
          </w:p>
        </w:tc>
        <w:tc>
          <w:tcPr>
            <w:tcW w:w="1602" w:type="dxa"/>
            <w:vAlign w:val="center"/>
          </w:tcPr>
          <w:p w:rsidR="00000000" w:rsidRDefault="00000000">
            <w:pPr>
              <w:spacing w:before="40" w:after="40" w:line="240" w:lineRule="auto"/>
              <w:jc w:val="center"/>
              <w:rPr>
                <w:sz w:val="16"/>
              </w:rPr>
            </w:pPr>
            <w:r>
              <w:rPr>
                <w:sz w:val="16"/>
                <w:lang w:val="en-US"/>
              </w:rPr>
              <w:t>PIRAEUS</w:t>
            </w:r>
          </w:p>
        </w:tc>
        <w:tc>
          <w:tcPr>
            <w:tcW w:w="990" w:type="dxa"/>
          </w:tcPr>
          <w:p w:rsidR="00000000" w:rsidRDefault="00000000">
            <w:pPr>
              <w:spacing w:before="40" w:after="40" w:line="240" w:lineRule="auto"/>
              <w:jc w:val="center"/>
              <w:rPr>
                <w:sz w:val="16"/>
              </w:rPr>
            </w:pPr>
            <w:r>
              <w:rPr>
                <w:sz w:val="16"/>
              </w:rPr>
              <w:t>292</w:t>
            </w:r>
          </w:p>
        </w:tc>
        <w:tc>
          <w:tcPr>
            <w:tcW w:w="1080" w:type="dxa"/>
          </w:tcPr>
          <w:p w:rsidR="00000000" w:rsidRDefault="00000000">
            <w:pPr>
              <w:spacing w:before="40" w:after="40" w:line="240" w:lineRule="auto"/>
              <w:jc w:val="center"/>
              <w:rPr>
                <w:sz w:val="16"/>
              </w:rPr>
            </w:pPr>
            <w:r>
              <w:rPr>
                <w:sz w:val="16"/>
              </w:rPr>
              <w:t>50</w:t>
            </w:r>
          </w:p>
        </w:tc>
        <w:tc>
          <w:tcPr>
            <w:tcW w:w="1080" w:type="dxa"/>
          </w:tcPr>
          <w:p w:rsidR="00000000" w:rsidRDefault="00000000">
            <w:pPr>
              <w:spacing w:before="40" w:after="40" w:line="240" w:lineRule="auto"/>
              <w:jc w:val="center"/>
              <w:rPr>
                <w:sz w:val="16"/>
              </w:rPr>
            </w:pPr>
            <w:r>
              <w:rPr>
                <w:sz w:val="16"/>
              </w:rPr>
              <w:t>540</w:t>
            </w:r>
          </w:p>
        </w:tc>
        <w:tc>
          <w:tcPr>
            <w:tcW w:w="1260" w:type="dxa"/>
          </w:tcPr>
          <w:p w:rsidR="00000000" w:rsidRDefault="00000000">
            <w:pPr>
              <w:spacing w:before="40" w:after="40" w:line="240" w:lineRule="auto"/>
              <w:jc w:val="center"/>
              <w:rPr>
                <w:sz w:val="16"/>
              </w:rPr>
            </w:pPr>
            <w:r>
              <w:rPr>
                <w:sz w:val="16"/>
              </w:rPr>
              <w:t>166</w:t>
            </w:r>
          </w:p>
        </w:tc>
        <w:tc>
          <w:tcPr>
            <w:tcW w:w="1080" w:type="dxa"/>
          </w:tcPr>
          <w:p w:rsidR="00000000" w:rsidRDefault="00000000">
            <w:pPr>
              <w:spacing w:before="40" w:after="40" w:line="240" w:lineRule="auto"/>
              <w:jc w:val="center"/>
              <w:rPr>
                <w:sz w:val="16"/>
              </w:rPr>
            </w:pPr>
            <w:r>
              <w:rPr>
                <w:sz w:val="16"/>
              </w:rPr>
              <w:t>832</w:t>
            </w:r>
          </w:p>
        </w:tc>
        <w:tc>
          <w:tcPr>
            <w:tcW w:w="1213" w:type="dxa"/>
          </w:tcPr>
          <w:p w:rsidR="00000000" w:rsidRDefault="00000000">
            <w:pPr>
              <w:spacing w:before="40" w:after="40" w:line="240" w:lineRule="auto"/>
              <w:jc w:val="center"/>
              <w:rPr>
                <w:sz w:val="16"/>
              </w:rPr>
            </w:pPr>
            <w:r>
              <w:rPr>
                <w:sz w:val="16"/>
              </w:rPr>
              <w:t>216</w:t>
            </w:r>
          </w:p>
        </w:tc>
      </w:tr>
      <w:tr w:rsidR="00000000">
        <w:tblPrEx>
          <w:tblCellMar>
            <w:top w:w="0" w:type="dxa"/>
            <w:bottom w:w="0" w:type="dxa"/>
          </w:tblCellMar>
        </w:tblPrEx>
        <w:trPr>
          <w:cantSplit/>
          <w:jc w:val="center"/>
        </w:trPr>
        <w:tc>
          <w:tcPr>
            <w:tcW w:w="1552" w:type="dxa"/>
            <w:vAlign w:val="center"/>
          </w:tcPr>
          <w:p w:rsidR="00000000" w:rsidRDefault="00000000">
            <w:pPr>
              <w:spacing w:before="40" w:after="40" w:line="240" w:lineRule="auto"/>
              <w:jc w:val="center"/>
              <w:rPr>
                <w:b/>
                <w:sz w:val="16"/>
              </w:rPr>
            </w:pPr>
            <w:r>
              <w:rPr>
                <w:b/>
                <w:sz w:val="16"/>
                <w:lang w:val="en-US"/>
              </w:rPr>
              <w:t>SERRES</w:t>
            </w:r>
          </w:p>
        </w:tc>
        <w:tc>
          <w:tcPr>
            <w:tcW w:w="1602" w:type="dxa"/>
            <w:vAlign w:val="center"/>
          </w:tcPr>
          <w:p w:rsidR="00000000" w:rsidRDefault="00000000">
            <w:pPr>
              <w:spacing w:before="40" w:after="40" w:line="240" w:lineRule="auto"/>
              <w:jc w:val="center"/>
              <w:rPr>
                <w:sz w:val="16"/>
              </w:rPr>
            </w:pPr>
            <w:r>
              <w:rPr>
                <w:sz w:val="16"/>
                <w:lang w:val="en-US"/>
              </w:rPr>
              <w:t>SERRES</w:t>
            </w:r>
          </w:p>
        </w:tc>
        <w:tc>
          <w:tcPr>
            <w:tcW w:w="990" w:type="dxa"/>
          </w:tcPr>
          <w:p w:rsidR="00000000" w:rsidRDefault="00000000">
            <w:pPr>
              <w:spacing w:before="40" w:after="40" w:line="240" w:lineRule="auto"/>
              <w:jc w:val="center"/>
              <w:rPr>
                <w:sz w:val="16"/>
              </w:rPr>
            </w:pPr>
            <w:r>
              <w:rPr>
                <w:sz w:val="16"/>
              </w:rPr>
              <w:t>55</w:t>
            </w:r>
          </w:p>
        </w:tc>
        <w:tc>
          <w:tcPr>
            <w:tcW w:w="1080" w:type="dxa"/>
          </w:tcPr>
          <w:p w:rsidR="00000000" w:rsidRDefault="00000000">
            <w:pPr>
              <w:spacing w:before="40" w:after="40" w:line="240" w:lineRule="auto"/>
              <w:jc w:val="center"/>
              <w:rPr>
                <w:sz w:val="16"/>
              </w:rPr>
            </w:pPr>
            <w:r>
              <w:rPr>
                <w:sz w:val="16"/>
              </w:rPr>
              <w:t>10</w:t>
            </w:r>
          </w:p>
        </w:tc>
        <w:tc>
          <w:tcPr>
            <w:tcW w:w="1080" w:type="dxa"/>
          </w:tcPr>
          <w:p w:rsidR="00000000" w:rsidRDefault="00000000">
            <w:pPr>
              <w:spacing w:before="40" w:after="40" w:line="240" w:lineRule="auto"/>
              <w:jc w:val="center"/>
              <w:rPr>
                <w:sz w:val="16"/>
              </w:rPr>
            </w:pPr>
            <w:r>
              <w:rPr>
                <w:sz w:val="16"/>
              </w:rPr>
              <w:t>230</w:t>
            </w:r>
          </w:p>
        </w:tc>
        <w:tc>
          <w:tcPr>
            <w:tcW w:w="1260" w:type="dxa"/>
          </w:tcPr>
          <w:p w:rsidR="00000000" w:rsidRDefault="00000000">
            <w:pPr>
              <w:spacing w:before="40" w:after="40" w:line="240" w:lineRule="auto"/>
              <w:jc w:val="center"/>
              <w:rPr>
                <w:sz w:val="16"/>
              </w:rPr>
            </w:pPr>
            <w:r>
              <w:rPr>
                <w:sz w:val="16"/>
              </w:rPr>
              <w:t>81</w:t>
            </w:r>
          </w:p>
        </w:tc>
        <w:tc>
          <w:tcPr>
            <w:tcW w:w="1080" w:type="dxa"/>
          </w:tcPr>
          <w:p w:rsidR="00000000" w:rsidRDefault="00000000">
            <w:pPr>
              <w:spacing w:before="40" w:after="40" w:line="240" w:lineRule="auto"/>
              <w:jc w:val="center"/>
              <w:rPr>
                <w:sz w:val="16"/>
              </w:rPr>
            </w:pPr>
            <w:r>
              <w:rPr>
                <w:sz w:val="16"/>
              </w:rPr>
              <w:t>285</w:t>
            </w:r>
          </w:p>
        </w:tc>
        <w:tc>
          <w:tcPr>
            <w:tcW w:w="1213" w:type="dxa"/>
          </w:tcPr>
          <w:p w:rsidR="00000000" w:rsidRDefault="00000000">
            <w:pPr>
              <w:spacing w:before="40" w:after="40" w:line="240" w:lineRule="auto"/>
              <w:jc w:val="center"/>
              <w:rPr>
                <w:sz w:val="16"/>
              </w:rPr>
            </w:pPr>
            <w:r>
              <w:rPr>
                <w:sz w:val="16"/>
              </w:rPr>
              <w:t>91</w:t>
            </w:r>
          </w:p>
        </w:tc>
      </w:tr>
      <w:tr w:rsidR="00000000">
        <w:tblPrEx>
          <w:tblCellMar>
            <w:top w:w="0" w:type="dxa"/>
            <w:bottom w:w="0" w:type="dxa"/>
          </w:tblCellMar>
        </w:tblPrEx>
        <w:trPr>
          <w:cantSplit/>
          <w:jc w:val="center"/>
        </w:trPr>
        <w:tc>
          <w:tcPr>
            <w:tcW w:w="1552" w:type="dxa"/>
            <w:vAlign w:val="center"/>
          </w:tcPr>
          <w:p w:rsidR="00000000" w:rsidRDefault="00000000">
            <w:pPr>
              <w:spacing w:before="40" w:after="40" w:line="240" w:lineRule="auto"/>
              <w:jc w:val="center"/>
              <w:rPr>
                <w:b/>
                <w:sz w:val="16"/>
              </w:rPr>
            </w:pPr>
            <w:r>
              <w:rPr>
                <w:b/>
                <w:sz w:val="16"/>
                <w:lang w:val="en-US"/>
              </w:rPr>
              <w:t>CHALKIDA</w:t>
            </w:r>
          </w:p>
        </w:tc>
        <w:tc>
          <w:tcPr>
            <w:tcW w:w="1602" w:type="dxa"/>
            <w:vAlign w:val="center"/>
          </w:tcPr>
          <w:p w:rsidR="00000000" w:rsidRDefault="00000000">
            <w:pPr>
              <w:spacing w:before="40" w:after="40" w:line="240" w:lineRule="auto"/>
              <w:jc w:val="center"/>
              <w:rPr>
                <w:sz w:val="16"/>
              </w:rPr>
            </w:pPr>
            <w:r>
              <w:rPr>
                <w:sz w:val="16"/>
                <w:lang w:val="en-US"/>
              </w:rPr>
              <w:t>CHALKIDA</w:t>
            </w:r>
          </w:p>
        </w:tc>
        <w:tc>
          <w:tcPr>
            <w:tcW w:w="990" w:type="dxa"/>
          </w:tcPr>
          <w:p w:rsidR="00000000" w:rsidRDefault="00000000">
            <w:pPr>
              <w:spacing w:before="40" w:after="40" w:line="240" w:lineRule="auto"/>
              <w:jc w:val="center"/>
              <w:rPr>
                <w:sz w:val="16"/>
              </w:rPr>
            </w:pPr>
            <w:r>
              <w:rPr>
                <w:sz w:val="16"/>
              </w:rPr>
              <w:t>70</w:t>
            </w:r>
          </w:p>
        </w:tc>
        <w:tc>
          <w:tcPr>
            <w:tcW w:w="1080" w:type="dxa"/>
          </w:tcPr>
          <w:p w:rsidR="00000000" w:rsidRDefault="00000000">
            <w:pPr>
              <w:spacing w:before="40" w:after="40" w:line="240" w:lineRule="auto"/>
              <w:jc w:val="center"/>
              <w:rPr>
                <w:sz w:val="16"/>
              </w:rPr>
            </w:pPr>
            <w:r>
              <w:rPr>
                <w:sz w:val="16"/>
              </w:rPr>
              <w:t>16</w:t>
            </w:r>
          </w:p>
        </w:tc>
        <w:tc>
          <w:tcPr>
            <w:tcW w:w="1080" w:type="dxa"/>
          </w:tcPr>
          <w:p w:rsidR="00000000" w:rsidRDefault="00000000">
            <w:pPr>
              <w:spacing w:before="40" w:after="40" w:line="240" w:lineRule="auto"/>
              <w:jc w:val="center"/>
              <w:rPr>
                <w:sz w:val="16"/>
              </w:rPr>
            </w:pPr>
            <w:r>
              <w:rPr>
                <w:sz w:val="16"/>
              </w:rPr>
              <w:t>295</w:t>
            </w:r>
          </w:p>
        </w:tc>
        <w:tc>
          <w:tcPr>
            <w:tcW w:w="1260" w:type="dxa"/>
          </w:tcPr>
          <w:p w:rsidR="00000000" w:rsidRDefault="00000000">
            <w:pPr>
              <w:spacing w:before="40" w:after="40" w:line="240" w:lineRule="auto"/>
              <w:jc w:val="center"/>
              <w:rPr>
                <w:sz w:val="16"/>
              </w:rPr>
            </w:pPr>
            <w:r>
              <w:rPr>
                <w:sz w:val="16"/>
              </w:rPr>
              <w:t>92</w:t>
            </w:r>
          </w:p>
        </w:tc>
        <w:tc>
          <w:tcPr>
            <w:tcW w:w="1080" w:type="dxa"/>
          </w:tcPr>
          <w:p w:rsidR="00000000" w:rsidRDefault="00000000">
            <w:pPr>
              <w:spacing w:before="40" w:after="40" w:line="240" w:lineRule="auto"/>
              <w:jc w:val="center"/>
              <w:rPr>
                <w:sz w:val="16"/>
              </w:rPr>
            </w:pPr>
            <w:r>
              <w:rPr>
                <w:sz w:val="16"/>
              </w:rPr>
              <w:t>365</w:t>
            </w:r>
          </w:p>
        </w:tc>
        <w:tc>
          <w:tcPr>
            <w:tcW w:w="1213" w:type="dxa"/>
          </w:tcPr>
          <w:p w:rsidR="00000000" w:rsidRDefault="00000000">
            <w:pPr>
              <w:spacing w:before="40" w:after="40" w:line="240" w:lineRule="auto"/>
              <w:jc w:val="center"/>
              <w:rPr>
                <w:sz w:val="16"/>
              </w:rPr>
            </w:pPr>
            <w:r>
              <w:rPr>
                <w:sz w:val="16"/>
              </w:rPr>
              <w:t>108</w:t>
            </w:r>
          </w:p>
        </w:tc>
      </w:tr>
      <w:tr w:rsidR="00000000">
        <w:tblPrEx>
          <w:tblCellMar>
            <w:top w:w="0" w:type="dxa"/>
            <w:bottom w:w="0" w:type="dxa"/>
          </w:tblCellMar>
        </w:tblPrEx>
        <w:trPr>
          <w:cantSplit/>
          <w:jc w:val="center"/>
        </w:trPr>
        <w:tc>
          <w:tcPr>
            <w:tcW w:w="3154" w:type="dxa"/>
            <w:gridSpan w:val="2"/>
          </w:tcPr>
          <w:p w:rsidR="00000000" w:rsidRDefault="00000000">
            <w:pPr>
              <w:spacing w:before="40" w:after="40" w:line="240" w:lineRule="auto"/>
              <w:jc w:val="center"/>
              <w:rPr>
                <w:b/>
                <w:sz w:val="16"/>
                <w:lang w:val="en-US"/>
              </w:rPr>
            </w:pPr>
            <w:r>
              <w:rPr>
                <w:b/>
                <w:sz w:val="16"/>
                <w:lang w:val="en-US"/>
              </w:rPr>
              <w:t>TOTAL</w:t>
            </w:r>
          </w:p>
        </w:tc>
        <w:tc>
          <w:tcPr>
            <w:tcW w:w="990" w:type="dxa"/>
          </w:tcPr>
          <w:p w:rsidR="00000000" w:rsidRDefault="00000000">
            <w:pPr>
              <w:spacing w:before="40" w:after="40" w:line="240" w:lineRule="auto"/>
              <w:jc w:val="center"/>
              <w:rPr>
                <w:b/>
                <w:sz w:val="16"/>
              </w:rPr>
            </w:pPr>
            <w:r>
              <w:rPr>
                <w:b/>
                <w:sz w:val="16"/>
              </w:rPr>
              <w:t>2566</w:t>
            </w:r>
          </w:p>
        </w:tc>
        <w:tc>
          <w:tcPr>
            <w:tcW w:w="1080" w:type="dxa"/>
          </w:tcPr>
          <w:p w:rsidR="00000000" w:rsidRDefault="00000000">
            <w:pPr>
              <w:spacing w:before="40" w:after="40" w:line="240" w:lineRule="auto"/>
              <w:jc w:val="center"/>
              <w:rPr>
                <w:b/>
                <w:sz w:val="16"/>
              </w:rPr>
            </w:pPr>
            <w:r>
              <w:rPr>
                <w:b/>
                <w:sz w:val="16"/>
              </w:rPr>
              <w:t>838</w:t>
            </w:r>
          </w:p>
        </w:tc>
        <w:tc>
          <w:tcPr>
            <w:tcW w:w="1080" w:type="dxa"/>
          </w:tcPr>
          <w:p w:rsidR="00000000" w:rsidRDefault="00000000">
            <w:pPr>
              <w:spacing w:before="40" w:after="40" w:line="240" w:lineRule="auto"/>
              <w:jc w:val="center"/>
              <w:rPr>
                <w:b/>
                <w:sz w:val="16"/>
              </w:rPr>
            </w:pPr>
            <w:r>
              <w:rPr>
                <w:b/>
                <w:sz w:val="16"/>
              </w:rPr>
              <w:t>6507</w:t>
            </w:r>
          </w:p>
        </w:tc>
        <w:tc>
          <w:tcPr>
            <w:tcW w:w="1260" w:type="dxa"/>
          </w:tcPr>
          <w:p w:rsidR="00000000" w:rsidRDefault="00000000">
            <w:pPr>
              <w:spacing w:before="40" w:after="40" w:line="240" w:lineRule="auto"/>
              <w:jc w:val="center"/>
              <w:rPr>
                <w:b/>
                <w:sz w:val="16"/>
              </w:rPr>
            </w:pPr>
            <w:r>
              <w:rPr>
                <w:b/>
                <w:sz w:val="16"/>
              </w:rPr>
              <w:t>2863</w:t>
            </w:r>
          </w:p>
        </w:tc>
        <w:tc>
          <w:tcPr>
            <w:tcW w:w="1080" w:type="dxa"/>
          </w:tcPr>
          <w:p w:rsidR="00000000" w:rsidRDefault="00000000">
            <w:pPr>
              <w:spacing w:before="40" w:after="40" w:line="240" w:lineRule="auto"/>
              <w:jc w:val="center"/>
              <w:rPr>
                <w:b/>
                <w:sz w:val="16"/>
              </w:rPr>
            </w:pPr>
            <w:r>
              <w:rPr>
                <w:b/>
                <w:sz w:val="16"/>
              </w:rPr>
              <w:t>9073</w:t>
            </w:r>
          </w:p>
        </w:tc>
        <w:tc>
          <w:tcPr>
            <w:tcW w:w="1213" w:type="dxa"/>
          </w:tcPr>
          <w:p w:rsidR="00000000" w:rsidRDefault="00000000">
            <w:pPr>
              <w:spacing w:before="40" w:after="40" w:line="240" w:lineRule="auto"/>
              <w:jc w:val="center"/>
              <w:rPr>
                <w:b/>
                <w:sz w:val="16"/>
              </w:rPr>
            </w:pPr>
            <w:r>
              <w:rPr>
                <w:b/>
                <w:sz w:val="16"/>
              </w:rPr>
              <w:t>3701</w:t>
            </w:r>
          </w:p>
        </w:tc>
      </w:tr>
      <w:tr w:rsidR="00000000">
        <w:tblPrEx>
          <w:tblCellMar>
            <w:top w:w="0" w:type="dxa"/>
            <w:bottom w:w="0" w:type="dxa"/>
          </w:tblCellMar>
        </w:tblPrEx>
        <w:trPr>
          <w:cantSplit/>
          <w:jc w:val="center"/>
        </w:trPr>
        <w:tc>
          <w:tcPr>
            <w:tcW w:w="3154" w:type="dxa"/>
            <w:gridSpan w:val="2"/>
          </w:tcPr>
          <w:p w:rsidR="00000000" w:rsidRDefault="00000000">
            <w:pPr>
              <w:spacing w:before="40" w:after="40" w:line="240" w:lineRule="auto"/>
              <w:jc w:val="center"/>
              <w:rPr>
                <w:color w:val="000000"/>
                <w:sz w:val="16"/>
              </w:rPr>
            </w:pPr>
            <w:r>
              <w:rPr>
                <w:color w:val="000000"/>
                <w:sz w:val="16"/>
              </w:rPr>
              <w:t>ΑSΕΤΕΜ-</w:t>
            </w:r>
            <w:r>
              <w:rPr>
                <w:color w:val="000000"/>
                <w:sz w:val="16"/>
                <w:lang w:val="en-US"/>
              </w:rPr>
              <w:t>SELETE (School  of Educators of Vocational  &amp; Technical  Education)</w:t>
            </w:r>
          </w:p>
        </w:tc>
        <w:tc>
          <w:tcPr>
            <w:tcW w:w="990" w:type="dxa"/>
          </w:tcPr>
          <w:p w:rsidR="00000000" w:rsidRDefault="00000000">
            <w:pPr>
              <w:spacing w:before="40" w:after="40" w:line="240" w:lineRule="auto"/>
              <w:jc w:val="center"/>
              <w:rPr>
                <w:sz w:val="16"/>
              </w:rPr>
            </w:pPr>
            <w:r>
              <w:rPr>
                <w:sz w:val="16"/>
              </w:rPr>
              <w:t>25</w:t>
            </w:r>
          </w:p>
        </w:tc>
        <w:tc>
          <w:tcPr>
            <w:tcW w:w="1080" w:type="dxa"/>
          </w:tcPr>
          <w:p w:rsidR="00000000" w:rsidRDefault="00000000">
            <w:pPr>
              <w:spacing w:before="40" w:after="40" w:line="240" w:lineRule="auto"/>
              <w:jc w:val="center"/>
              <w:rPr>
                <w:sz w:val="16"/>
              </w:rPr>
            </w:pPr>
            <w:r>
              <w:rPr>
                <w:sz w:val="16"/>
              </w:rPr>
              <w:t>1</w:t>
            </w:r>
          </w:p>
        </w:tc>
        <w:tc>
          <w:tcPr>
            <w:tcW w:w="1080" w:type="dxa"/>
          </w:tcPr>
          <w:p w:rsidR="00000000" w:rsidRDefault="00000000">
            <w:pPr>
              <w:spacing w:before="40" w:after="40" w:line="240" w:lineRule="auto"/>
              <w:jc w:val="center"/>
              <w:rPr>
                <w:sz w:val="16"/>
              </w:rPr>
            </w:pPr>
            <w:r>
              <w:rPr>
                <w:sz w:val="16"/>
              </w:rPr>
              <w:t>111</w:t>
            </w:r>
          </w:p>
        </w:tc>
        <w:tc>
          <w:tcPr>
            <w:tcW w:w="1260" w:type="dxa"/>
          </w:tcPr>
          <w:p w:rsidR="00000000" w:rsidRDefault="00000000">
            <w:pPr>
              <w:spacing w:before="40" w:after="40" w:line="240" w:lineRule="auto"/>
              <w:jc w:val="center"/>
              <w:rPr>
                <w:sz w:val="16"/>
              </w:rPr>
            </w:pPr>
            <w:r>
              <w:rPr>
                <w:sz w:val="16"/>
              </w:rPr>
              <w:t>27</w:t>
            </w:r>
          </w:p>
        </w:tc>
        <w:tc>
          <w:tcPr>
            <w:tcW w:w="1080" w:type="dxa"/>
          </w:tcPr>
          <w:p w:rsidR="00000000" w:rsidRDefault="00000000">
            <w:pPr>
              <w:spacing w:before="40" w:after="40" w:line="240" w:lineRule="auto"/>
              <w:jc w:val="center"/>
              <w:rPr>
                <w:sz w:val="16"/>
              </w:rPr>
            </w:pPr>
            <w:r>
              <w:rPr>
                <w:sz w:val="16"/>
              </w:rPr>
              <w:t>136</w:t>
            </w:r>
          </w:p>
        </w:tc>
        <w:tc>
          <w:tcPr>
            <w:tcW w:w="1213" w:type="dxa"/>
          </w:tcPr>
          <w:p w:rsidR="00000000" w:rsidRDefault="00000000">
            <w:pPr>
              <w:spacing w:before="40" w:after="40" w:line="240" w:lineRule="auto"/>
              <w:jc w:val="center"/>
              <w:rPr>
                <w:sz w:val="16"/>
              </w:rPr>
            </w:pPr>
            <w:r>
              <w:rPr>
                <w:sz w:val="16"/>
              </w:rPr>
              <w:t>28</w:t>
            </w:r>
          </w:p>
        </w:tc>
      </w:tr>
      <w:tr w:rsidR="00000000">
        <w:tblPrEx>
          <w:tblCellMar>
            <w:top w:w="0" w:type="dxa"/>
            <w:bottom w:w="0" w:type="dxa"/>
          </w:tblCellMar>
        </w:tblPrEx>
        <w:trPr>
          <w:cantSplit/>
          <w:jc w:val="center"/>
        </w:trPr>
        <w:tc>
          <w:tcPr>
            <w:tcW w:w="3154" w:type="dxa"/>
            <w:gridSpan w:val="2"/>
          </w:tcPr>
          <w:p w:rsidR="00000000" w:rsidRDefault="00000000">
            <w:pPr>
              <w:spacing w:before="40" w:after="40" w:line="240" w:lineRule="auto"/>
              <w:jc w:val="center"/>
              <w:rPr>
                <w:b/>
                <w:w w:val="150"/>
                <w:sz w:val="16"/>
              </w:rPr>
            </w:pPr>
            <w:r>
              <w:rPr>
                <w:b/>
                <w:w w:val="150"/>
                <w:sz w:val="16"/>
                <w:lang w:val="en-US"/>
              </w:rPr>
              <w:t>GENERAL TOTAL</w:t>
            </w:r>
          </w:p>
        </w:tc>
        <w:tc>
          <w:tcPr>
            <w:tcW w:w="990" w:type="dxa"/>
          </w:tcPr>
          <w:p w:rsidR="00000000" w:rsidRDefault="00000000">
            <w:pPr>
              <w:spacing w:before="40" w:after="40" w:line="240" w:lineRule="auto"/>
              <w:jc w:val="center"/>
              <w:rPr>
                <w:b/>
                <w:w w:val="150"/>
                <w:sz w:val="16"/>
              </w:rPr>
            </w:pPr>
            <w:r>
              <w:rPr>
                <w:b/>
                <w:w w:val="150"/>
                <w:sz w:val="16"/>
              </w:rPr>
              <w:t>2591</w:t>
            </w:r>
          </w:p>
        </w:tc>
        <w:tc>
          <w:tcPr>
            <w:tcW w:w="1080" w:type="dxa"/>
          </w:tcPr>
          <w:p w:rsidR="00000000" w:rsidRDefault="00000000">
            <w:pPr>
              <w:spacing w:before="40" w:after="40" w:line="240" w:lineRule="auto"/>
              <w:jc w:val="center"/>
              <w:rPr>
                <w:b/>
                <w:w w:val="150"/>
                <w:sz w:val="16"/>
              </w:rPr>
            </w:pPr>
            <w:r>
              <w:rPr>
                <w:b/>
                <w:w w:val="150"/>
                <w:sz w:val="16"/>
              </w:rPr>
              <w:t>839</w:t>
            </w:r>
          </w:p>
        </w:tc>
        <w:tc>
          <w:tcPr>
            <w:tcW w:w="1080" w:type="dxa"/>
          </w:tcPr>
          <w:p w:rsidR="00000000" w:rsidRDefault="00000000">
            <w:pPr>
              <w:spacing w:before="40" w:after="40" w:line="240" w:lineRule="auto"/>
              <w:jc w:val="center"/>
              <w:rPr>
                <w:b/>
                <w:w w:val="150"/>
                <w:sz w:val="16"/>
              </w:rPr>
            </w:pPr>
            <w:r>
              <w:rPr>
                <w:b/>
                <w:w w:val="150"/>
                <w:sz w:val="16"/>
              </w:rPr>
              <w:t>6618</w:t>
            </w:r>
          </w:p>
        </w:tc>
        <w:tc>
          <w:tcPr>
            <w:tcW w:w="1260" w:type="dxa"/>
          </w:tcPr>
          <w:p w:rsidR="00000000" w:rsidRDefault="00000000">
            <w:pPr>
              <w:spacing w:before="40" w:after="40" w:line="240" w:lineRule="auto"/>
              <w:jc w:val="center"/>
              <w:rPr>
                <w:b/>
                <w:w w:val="150"/>
                <w:sz w:val="16"/>
              </w:rPr>
            </w:pPr>
            <w:r>
              <w:rPr>
                <w:b/>
                <w:w w:val="150"/>
                <w:sz w:val="16"/>
              </w:rPr>
              <w:t>2890</w:t>
            </w:r>
          </w:p>
        </w:tc>
        <w:tc>
          <w:tcPr>
            <w:tcW w:w="1080" w:type="dxa"/>
          </w:tcPr>
          <w:p w:rsidR="00000000" w:rsidRDefault="00000000">
            <w:pPr>
              <w:spacing w:before="40" w:after="40" w:line="240" w:lineRule="auto"/>
              <w:jc w:val="center"/>
              <w:rPr>
                <w:b/>
                <w:w w:val="150"/>
                <w:sz w:val="16"/>
              </w:rPr>
            </w:pPr>
            <w:r>
              <w:rPr>
                <w:b/>
                <w:w w:val="150"/>
                <w:sz w:val="16"/>
              </w:rPr>
              <w:t>9209</w:t>
            </w:r>
          </w:p>
        </w:tc>
        <w:tc>
          <w:tcPr>
            <w:tcW w:w="1213" w:type="dxa"/>
          </w:tcPr>
          <w:p w:rsidR="00000000" w:rsidRDefault="00000000">
            <w:pPr>
              <w:spacing w:before="40" w:after="40" w:line="240" w:lineRule="auto"/>
              <w:jc w:val="center"/>
              <w:rPr>
                <w:b/>
                <w:w w:val="150"/>
                <w:sz w:val="16"/>
              </w:rPr>
            </w:pPr>
            <w:r>
              <w:rPr>
                <w:b/>
                <w:w w:val="150"/>
                <w:sz w:val="16"/>
              </w:rPr>
              <w:t>3729</w:t>
            </w:r>
          </w:p>
        </w:tc>
      </w:tr>
    </w:tbl>
    <w:p w:rsidR="00000000" w:rsidRDefault="00000000">
      <w:pPr>
        <w:spacing w:after="120" w:line="240" w:lineRule="auto"/>
        <w:jc w:val="center"/>
        <w:rPr>
          <w:b/>
          <w:color w:val="000000"/>
          <w:sz w:val="23"/>
        </w:rPr>
      </w:pPr>
      <w:r>
        <w:rPr>
          <w:b/>
          <w:color w:val="000000"/>
          <w:sz w:val="23"/>
          <w:lang w:val="en-US"/>
        </w:rPr>
        <w:t xml:space="preserve">TABLE </w:t>
      </w:r>
      <w:r>
        <w:rPr>
          <w:b/>
          <w:color w:val="000000"/>
          <w:sz w:val="23"/>
        </w:rPr>
        <w:t xml:space="preserve"> 12</w:t>
      </w:r>
    </w:p>
    <w:p w:rsidR="00000000" w:rsidRDefault="00000000">
      <w:pPr>
        <w:spacing w:after="120" w:line="240" w:lineRule="auto"/>
        <w:jc w:val="center"/>
        <w:rPr>
          <w:color w:val="000000"/>
          <w:sz w:val="23"/>
        </w:rPr>
      </w:pPr>
      <w:r>
        <w:rPr>
          <w:color w:val="000000"/>
          <w:sz w:val="23"/>
        </w:rPr>
        <w:t>(</w:t>
      </w:r>
      <w:r>
        <w:rPr>
          <w:color w:val="000000"/>
          <w:sz w:val="23"/>
          <w:lang w:val="en-US"/>
        </w:rPr>
        <w:t>Source</w:t>
      </w:r>
      <w:r>
        <w:rPr>
          <w:color w:val="000000"/>
          <w:sz w:val="23"/>
        </w:rPr>
        <w:t xml:space="preserve"> </w:t>
      </w:r>
      <w:r>
        <w:rPr>
          <w:sz w:val="23"/>
          <w:lang w:val="en-US"/>
        </w:rPr>
        <w:t>Ministry of National Education and Religious Affairs</w:t>
      </w:r>
      <w:r>
        <w:rPr>
          <w:color w:val="000000"/>
          <w:sz w:val="23"/>
        </w:rPr>
        <w:t xml:space="preserve">, </w:t>
      </w:r>
      <w:r>
        <w:rPr>
          <w:sz w:val="23"/>
        </w:rPr>
        <w:t>Directorate for Planning and Operational Research</w:t>
      </w:r>
      <w:r>
        <w:rPr>
          <w:color w:val="000000"/>
          <w:sz w:val="23"/>
        </w:rPr>
        <w:t xml:space="preserve">, Dept. of Op. Research  &amp; </w:t>
      </w:r>
      <w:r>
        <w:rPr>
          <w:color w:val="000000"/>
          <w:sz w:val="23"/>
          <w:lang w:val="en-US"/>
        </w:rPr>
        <w:t>Statistics</w:t>
      </w:r>
      <w:r>
        <w:rPr>
          <w:color w:val="000000"/>
          <w:sz w:val="23"/>
        </w:rPr>
        <w:t>)</w:t>
      </w:r>
    </w:p>
    <w:p w:rsidR="00000000" w:rsidRDefault="00000000">
      <w:pPr>
        <w:pStyle w:val="Heading2"/>
        <w:spacing w:after="120" w:line="240" w:lineRule="auto"/>
        <w:rPr>
          <w:b/>
          <w:sz w:val="23"/>
          <w:lang w:val="en-GB"/>
        </w:rPr>
      </w:pPr>
      <w:r>
        <w:rPr>
          <w:b/>
          <w:sz w:val="23"/>
        </w:rPr>
        <w:t>GENERAL TOTAL</w:t>
      </w:r>
      <w:r>
        <w:rPr>
          <w:b/>
          <w:sz w:val="23"/>
          <w:lang w:val="en-GB"/>
        </w:rPr>
        <w:t xml:space="preserve"> </w:t>
      </w:r>
      <w:r>
        <w:rPr>
          <w:b/>
          <w:sz w:val="23"/>
        </w:rPr>
        <w:t>TEACHING PERSONNEL</w:t>
      </w:r>
      <w:r>
        <w:rPr>
          <w:b/>
          <w:sz w:val="23"/>
          <w:lang w:val="en-GB"/>
        </w:rPr>
        <w:t xml:space="preserve"> </w:t>
      </w:r>
      <w:r>
        <w:rPr>
          <w:b/>
          <w:sz w:val="23"/>
        </w:rPr>
        <w:t>IN TECHNOLOGICAL EDUCATIONAL INSTITUTES (Τ.Ε.Ι.)</w:t>
      </w:r>
      <w:r>
        <w:rPr>
          <w:b/>
          <w:sz w:val="23"/>
          <w:lang w:val="en-GB"/>
        </w:rPr>
        <w:t xml:space="preserve"> 2001 - 2002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3"/>
        <w:gridCol w:w="1622"/>
        <w:gridCol w:w="1121"/>
        <w:gridCol w:w="1169"/>
        <w:gridCol w:w="1075"/>
        <w:gridCol w:w="1169"/>
        <w:gridCol w:w="1033"/>
        <w:gridCol w:w="1033"/>
      </w:tblGrid>
      <w:tr w:rsidR="00000000">
        <w:tblPrEx>
          <w:tblCellMar>
            <w:top w:w="0" w:type="dxa"/>
            <w:bottom w:w="0" w:type="dxa"/>
          </w:tblCellMar>
        </w:tblPrEx>
        <w:trPr>
          <w:cantSplit/>
          <w:trHeight w:val="1133"/>
          <w:jc w:val="center"/>
        </w:trPr>
        <w:tc>
          <w:tcPr>
            <w:tcW w:w="1613" w:type="dxa"/>
            <w:tcBorders>
              <w:bottom w:val="nil"/>
            </w:tcBorders>
            <w:vAlign w:val="center"/>
          </w:tcPr>
          <w:p w:rsidR="00000000" w:rsidRDefault="00000000">
            <w:pPr>
              <w:spacing w:before="40" w:after="40" w:line="240" w:lineRule="auto"/>
              <w:jc w:val="center"/>
              <w:rPr>
                <w:b/>
                <w:sz w:val="16"/>
              </w:rPr>
            </w:pPr>
            <w:r>
              <w:rPr>
                <w:b/>
                <w:sz w:val="16"/>
                <w:lang w:val="en-US"/>
              </w:rPr>
              <w:t>DISTRICT</w:t>
            </w:r>
          </w:p>
        </w:tc>
        <w:tc>
          <w:tcPr>
            <w:tcW w:w="1622" w:type="dxa"/>
            <w:tcBorders>
              <w:bottom w:val="nil"/>
            </w:tcBorders>
            <w:vAlign w:val="center"/>
          </w:tcPr>
          <w:p w:rsidR="00000000" w:rsidRDefault="00000000">
            <w:pPr>
              <w:spacing w:before="40" w:after="40" w:line="240" w:lineRule="auto"/>
              <w:jc w:val="center"/>
              <w:rPr>
                <w:b/>
                <w:sz w:val="16"/>
              </w:rPr>
            </w:pPr>
            <w:r>
              <w:rPr>
                <w:b/>
                <w:sz w:val="16"/>
                <w:lang w:val="en-US"/>
              </w:rPr>
              <w:t>BRANCH</w:t>
            </w:r>
          </w:p>
        </w:tc>
        <w:tc>
          <w:tcPr>
            <w:tcW w:w="2290" w:type="dxa"/>
            <w:gridSpan w:val="2"/>
            <w:tcBorders>
              <w:bottom w:val="nil"/>
            </w:tcBorders>
            <w:vAlign w:val="center"/>
          </w:tcPr>
          <w:p w:rsidR="00000000" w:rsidRDefault="00000000">
            <w:pPr>
              <w:spacing w:before="40" w:after="40" w:line="240" w:lineRule="auto"/>
              <w:jc w:val="center"/>
              <w:rPr>
                <w:b/>
                <w:sz w:val="16"/>
              </w:rPr>
            </w:pPr>
            <w:r>
              <w:rPr>
                <w:b/>
                <w:sz w:val="16"/>
                <w:lang w:val="en-US"/>
              </w:rPr>
              <w:t>PERMANENT</w:t>
            </w:r>
            <w:r>
              <w:rPr>
                <w:b/>
                <w:sz w:val="16"/>
              </w:rPr>
              <w:t xml:space="preserve"> </w:t>
            </w:r>
            <w:r>
              <w:rPr>
                <w:b/>
                <w:sz w:val="16"/>
                <w:lang w:val="en-US"/>
              </w:rPr>
              <w:t>TEACHING</w:t>
            </w:r>
            <w:r>
              <w:rPr>
                <w:b/>
                <w:sz w:val="16"/>
              </w:rPr>
              <w:t xml:space="preserve"> </w:t>
            </w:r>
            <w:r>
              <w:rPr>
                <w:b/>
                <w:sz w:val="16"/>
                <w:lang w:val="en-US"/>
              </w:rPr>
              <w:t>PERSONNEL</w:t>
            </w:r>
          </w:p>
        </w:tc>
        <w:tc>
          <w:tcPr>
            <w:tcW w:w="2244" w:type="dxa"/>
            <w:gridSpan w:val="2"/>
            <w:tcBorders>
              <w:bottom w:val="nil"/>
            </w:tcBorders>
            <w:vAlign w:val="center"/>
          </w:tcPr>
          <w:p w:rsidR="00000000" w:rsidRDefault="00000000">
            <w:pPr>
              <w:spacing w:before="40" w:after="40" w:line="240" w:lineRule="auto"/>
              <w:jc w:val="center"/>
              <w:rPr>
                <w:b/>
                <w:sz w:val="16"/>
              </w:rPr>
            </w:pPr>
            <w:r>
              <w:rPr>
                <w:b/>
                <w:sz w:val="16"/>
                <w:lang w:val="en-US"/>
              </w:rPr>
              <w:t>DISMISSIBLE</w:t>
            </w:r>
            <w:r>
              <w:rPr>
                <w:b/>
                <w:sz w:val="16"/>
              </w:rPr>
              <w:t xml:space="preserve"> </w:t>
            </w:r>
            <w:r>
              <w:rPr>
                <w:b/>
                <w:sz w:val="16"/>
                <w:lang w:val="en-US"/>
              </w:rPr>
              <w:t>TEACHING PERSONNEL</w:t>
            </w:r>
          </w:p>
        </w:tc>
        <w:tc>
          <w:tcPr>
            <w:tcW w:w="2066" w:type="dxa"/>
            <w:gridSpan w:val="2"/>
            <w:tcBorders>
              <w:bottom w:val="nil"/>
            </w:tcBorders>
            <w:vAlign w:val="center"/>
          </w:tcPr>
          <w:p w:rsidR="00000000" w:rsidRDefault="00000000">
            <w:pPr>
              <w:spacing w:before="40" w:after="40" w:line="240" w:lineRule="auto"/>
              <w:jc w:val="center"/>
              <w:rPr>
                <w:b/>
                <w:sz w:val="16"/>
              </w:rPr>
            </w:pPr>
            <w:r>
              <w:rPr>
                <w:b/>
                <w:sz w:val="16"/>
                <w:lang w:val="en-US"/>
              </w:rPr>
              <w:t>GENERAL TOTAL</w:t>
            </w:r>
            <w:r>
              <w:rPr>
                <w:b/>
                <w:sz w:val="16"/>
              </w:rPr>
              <w:t xml:space="preserve">  </w:t>
            </w:r>
            <w:r>
              <w:rPr>
                <w:b/>
                <w:sz w:val="16"/>
                <w:lang w:val="en-US"/>
              </w:rPr>
              <w:t>PERMANENT</w:t>
            </w:r>
            <w:r>
              <w:rPr>
                <w:b/>
                <w:sz w:val="16"/>
              </w:rPr>
              <w:t>-</w:t>
            </w:r>
            <w:r>
              <w:rPr>
                <w:b/>
                <w:sz w:val="16"/>
                <w:lang w:val="en-US"/>
              </w:rPr>
              <w:t>DISMISSIBLE PERSONNEL</w:t>
            </w:r>
          </w:p>
        </w:tc>
      </w:tr>
      <w:tr w:rsidR="00000000">
        <w:tblPrEx>
          <w:tblCellMar>
            <w:top w:w="0" w:type="dxa"/>
            <w:bottom w:w="0" w:type="dxa"/>
          </w:tblCellMar>
        </w:tblPrEx>
        <w:trPr>
          <w:cantSplit/>
          <w:jc w:val="center"/>
        </w:trPr>
        <w:tc>
          <w:tcPr>
            <w:tcW w:w="1613" w:type="dxa"/>
            <w:tcBorders>
              <w:top w:val="nil"/>
              <w:bottom w:val="single" w:sz="4" w:space="0" w:color="auto"/>
            </w:tcBorders>
            <w:vAlign w:val="center"/>
          </w:tcPr>
          <w:p w:rsidR="00000000" w:rsidRDefault="00000000">
            <w:pPr>
              <w:spacing w:before="40" w:after="40" w:line="240" w:lineRule="auto"/>
              <w:jc w:val="center"/>
              <w:rPr>
                <w:b/>
                <w:sz w:val="16"/>
              </w:rPr>
            </w:pPr>
          </w:p>
        </w:tc>
        <w:tc>
          <w:tcPr>
            <w:tcW w:w="1622" w:type="dxa"/>
            <w:tcBorders>
              <w:top w:val="nil"/>
              <w:bottom w:val="single" w:sz="4" w:space="0" w:color="auto"/>
            </w:tcBorders>
            <w:vAlign w:val="center"/>
          </w:tcPr>
          <w:p w:rsidR="00000000" w:rsidRDefault="00000000">
            <w:pPr>
              <w:spacing w:before="40" w:after="40" w:line="240" w:lineRule="auto"/>
              <w:jc w:val="center"/>
              <w:rPr>
                <w:sz w:val="16"/>
              </w:rPr>
            </w:pPr>
          </w:p>
        </w:tc>
        <w:tc>
          <w:tcPr>
            <w:tcW w:w="1121" w:type="dxa"/>
            <w:tcBorders>
              <w:top w:val="nil"/>
              <w:bottom w:val="single" w:sz="4" w:space="0" w:color="auto"/>
              <w:right w:val="nil"/>
            </w:tcBorders>
          </w:tcPr>
          <w:p w:rsidR="00000000" w:rsidRDefault="00000000">
            <w:pPr>
              <w:spacing w:before="40" w:after="40" w:line="240" w:lineRule="auto"/>
              <w:jc w:val="center"/>
              <w:rPr>
                <w:b/>
                <w:sz w:val="16"/>
                <w:lang w:val="en-US"/>
              </w:rPr>
            </w:pPr>
            <w:r>
              <w:rPr>
                <w:b/>
                <w:sz w:val="16"/>
                <w:lang w:val="en-US"/>
              </w:rPr>
              <w:t>TOTAL</w:t>
            </w:r>
          </w:p>
        </w:tc>
        <w:tc>
          <w:tcPr>
            <w:tcW w:w="1169" w:type="dxa"/>
            <w:tcBorders>
              <w:top w:val="nil"/>
              <w:left w:val="nil"/>
              <w:bottom w:val="single" w:sz="4" w:space="0" w:color="auto"/>
            </w:tcBorders>
          </w:tcPr>
          <w:p w:rsidR="00000000" w:rsidRDefault="00000000">
            <w:pPr>
              <w:spacing w:before="40" w:after="40" w:line="240" w:lineRule="auto"/>
              <w:jc w:val="center"/>
              <w:rPr>
                <w:b/>
                <w:sz w:val="16"/>
              </w:rPr>
            </w:pPr>
            <w:r>
              <w:rPr>
                <w:b/>
                <w:sz w:val="16"/>
                <w:lang w:val="en-US"/>
              </w:rPr>
              <w:t>WOMEN</w:t>
            </w:r>
          </w:p>
        </w:tc>
        <w:tc>
          <w:tcPr>
            <w:tcW w:w="1075" w:type="dxa"/>
            <w:tcBorders>
              <w:top w:val="nil"/>
              <w:bottom w:val="single" w:sz="4" w:space="0" w:color="auto"/>
              <w:right w:val="nil"/>
            </w:tcBorders>
          </w:tcPr>
          <w:p w:rsidR="00000000" w:rsidRDefault="00000000">
            <w:pPr>
              <w:spacing w:before="40" w:after="40" w:line="240" w:lineRule="auto"/>
              <w:jc w:val="center"/>
              <w:rPr>
                <w:b/>
                <w:sz w:val="16"/>
                <w:lang w:val="en-US"/>
              </w:rPr>
            </w:pPr>
            <w:r>
              <w:rPr>
                <w:b/>
                <w:sz w:val="16"/>
                <w:lang w:val="en-US"/>
              </w:rPr>
              <w:t>TOTAL</w:t>
            </w:r>
          </w:p>
        </w:tc>
        <w:tc>
          <w:tcPr>
            <w:tcW w:w="1169" w:type="dxa"/>
            <w:tcBorders>
              <w:top w:val="nil"/>
              <w:left w:val="nil"/>
              <w:bottom w:val="single" w:sz="4" w:space="0" w:color="auto"/>
            </w:tcBorders>
          </w:tcPr>
          <w:p w:rsidR="00000000" w:rsidRDefault="00000000">
            <w:pPr>
              <w:spacing w:before="40" w:after="40" w:line="240" w:lineRule="auto"/>
              <w:jc w:val="center"/>
              <w:rPr>
                <w:b/>
                <w:sz w:val="16"/>
              </w:rPr>
            </w:pPr>
            <w:r>
              <w:rPr>
                <w:b/>
                <w:sz w:val="16"/>
                <w:lang w:val="en-US"/>
              </w:rPr>
              <w:t>WOMEN</w:t>
            </w:r>
          </w:p>
        </w:tc>
        <w:tc>
          <w:tcPr>
            <w:tcW w:w="1033" w:type="dxa"/>
            <w:tcBorders>
              <w:top w:val="nil"/>
              <w:bottom w:val="single" w:sz="4" w:space="0" w:color="auto"/>
              <w:right w:val="nil"/>
            </w:tcBorders>
          </w:tcPr>
          <w:p w:rsidR="00000000" w:rsidRDefault="00000000">
            <w:pPr>
              <w:spacing w:before="40" w:after="40" w:line="240" w:lineRule="auto"/>
              <w:jc w:val="center"/>
              <w:rPr>
                <w:b/>
                <w:sz w:val="16"/>
              </w:rPr>
            </w:pPr>
            <w:r>
              <w:rPr>
                <w:b/>
                <w:sz w:val="16"/>
                <w:lang w:val="en-US"/>
              </w:rPr>
              <w:t>TOTAL</w:t>
            </w:r>
          </w:p>
        </w:tc>
        <w:tc>
          <w:tcPr>
            <w:tcW w:w="1033" w:type="dxa"/>
            <w:tcBorders>
              <w:top w:val="nil"/>
              <w:left w:val="nil"/>
              <w:bottom w:val="single" w:sz="4" w:space="0" w:color="auto"/>
            </w:tcBorders>
          </w:tcPr>
          <w:p w:rsidR="00000000" w:rsidRDefault="00000000">
            <w:pPr>
              <w:spacing w:before="40" w:after="40" w:line="240" w:lineRule="auto"/>
              <w:jc w:val="center"/>
              <w:rPr>
                <w:b/>
                <w:sz w:val="16"/>
              </w:rPr>
            </w:pPr>
            <w:r>
              <w:rPr>
                <w:b/>
                <w:sz w:val="16"/>
                <w:lang w:val="en-US"/>
              </w:rPr>
              <w:t>WOMEN</w:t>
            </w:r>
          </w:p>
        </w:tc>
      </w:tr>
      <w:tr w:rsidR="00000000">
        <w:tblPrEx>
          <w:tblCellMar>
            <w:top w:w="0" w:type="dxa"/>
            <w:bottom w:w="0" w:type="dxa"/>
          </w:tblCellMar>
        </w:tblPrEx>
        <w:trPr>
          <w:cantSplit/>
          <w:jc w:val="center"/>
        </w:trPr>
        <w:tc>
          <w:tcPr>
            <w:tcW w:w="1613" w:type="dxa"/>
            <w:tcBorders>
              <w:top w:val="single" w:sz="4" w:space="0" w:color="auto"/>
            </w:tcBorders>
            <w:vAlign w:val="center"/>
          </w:tcPr>
          <w:p w:rsidR="00000000" w:rsidRDefault="00000000">
            <w:pPr>
              <w:spacing w:before="40" w:after="40" w:line="240" w:lineRule="auto"/>
              <w:jc w:val="center"/>
              <w:rPr>
                <w:b/>
                <w:sz w:val="16"/>
              </w:rPr>
            </w:pPr>
            <w:r>
              <w:rPr>
                <w:b/>
                <w:sz w:val="16"/>
                <w:lang w:val="en-US"/>
              </w:rPr>
              <w:t>ATHENS</w:t>
            </w:r>
          </w:p>
        </w:tc>
        <w:tc>
          <w:tcPr>
            <w:tcW w:w="1622" w:type="dxa"/>
            <w:tcBorders>
              <w:top w:val="single" w:sz="4" w:space="0" w:color="auto"/>
            </w:tcBorders>
            <w:vAlign w:val="center"/>
          </w:tcPr>
          <w:p w:rsidR="00000000" w:rsidRDefault="00000000">
            <w:pPr>
              <w:spacing w:before="40" w:after="40" w:line="240" w:lineRule="auto"/>
              <w:jc w:val="center"/>
              <w:rPr>
                <w:sz w:val="16"/>
              </w:rPr>
            </w:pPr>
            <w:r>
              <w:rPr>
                <w:sz w:val="16"/>
                <w:lang w:val="en-US"/>
              </w:rPr>
              <w:t>ATHENS</w:t>
            </w:r>
          </w:p>
        </w:tc>
        <w:tc>
          <w:tcPr>
            <w:tcW w:w="1121" w:type="dxa"/>
            <w:tcBorders>
              <w:top w:val="single" w:sz="4" w:space="0" w:color="auto"/>
            </w:tcBorders>
          </w:tcPr>
          <w:p w:rsidR="00000000" w:rsidRDefault="00000000">
            <w:pPr>
              <w:spacing w:before="40" w:after="40" w:line="240" w:lineRule="auto"/>
              <w:jc w:val="center"/>
              <w:rPr>
                <w:sz w:val="16"/>
              </w:rPr>
            </w:pPr>
            <w:r>
              <w:rPr>
                <w:sz w:val="16"/>
              </w:rPr>
              <w:t>667</w:t>
            </w:r>
          </w:p>
        </w:tc>
        <w:tc>
          <w:tcPr>
            <w:tcW w:w="1169" w:type="dxa"/>
            <w:tcBorders>
              <w:top w:val="single" w:sz="4" w:space="0" w:color="auto"/>
            </w:tcBorders>
          </w:tcPr>
          <w:p w:rsidR="00000000" w:rsidRDefault="00000000">
            <w:pPr>
              <w:spacing w:before="40" w:after="40" w:line="240" w:lineRule="auto"/>
              <w:jc w:val="center"/>
              <w:rPr>
                <w:sz w:val="16"/>
              </w:rPr>
            </w:pPr>
            <w:r>
              <w:rPr>
                <w:sz w:val="16"/>
              </w:rPr>
              <w:t>316</w:t>
            </w:r>
          </w:p>
        </w:tc>
        <w:tc>
          <w:tcPr>
            <w:tcW w:w="1075" w:type="dxa"/>
            <w:tcBorders>
              <w:top w:val="single" w:sz="4" w:space="0" w:color="auto"/>
            </w:tcBorders>
          </w:tcPr>
          <w:p w:rsidR="00000000" w:rsidRDefault="00000000">
            <w:pPr>
              <w:spacing w:before="40" w:after="40" w:line="240" w:lineRule="auto"/>
              <w:jc w:val="center"/>
              <w:rPr>
                <w:sz w:val="16"/>
              </w:rPr>
            </w:pPr>
            <w:r>
              <w:rPr>
                <w:sz w:val="16"/>
              </w:rPr>
              <w:t>1217</w:t>
            </w:r>
          </w:p>
        </w:tc>
        <w:tc>
          <w:tcPr>
            <w:tcW w:w="1169" w:type="dxa"/>
            <w:tcBorders>
              <w:top w:val="single" w:sz="4" w:space="0" w:color="auto"/>
            </w:tcBorders>
          </w:tcPr>
          <w:p w:rsidR="00000000" w:rsidRDefault="00000000">
            <w:pPr>
              <w:spacing w:before="40" w:after="40" w:line="240" w:lineRule="auto"/>
              <w:jc w:val="center"/>
              <w:rPr>
                <w:sz w:val="16"/>
              </w:rPr>
            </w:pPr>
            <w:r>
              <w:rPr>
                <w:sz w:val="16"/>
              </w:rPr>
              <w:t>653</w:t>
            </w:r>
          </w:p>
        </w:tc>
        <w:tc>
          <w:tcPr>
            <w:tcW w:w="1033" w:type="dxa"/>
            <w:tcBorders>
              <w:top w:val="single" w:sz="4" w:space="0" w:color="auto"/>
            </w:tcBorders>
          </w:tcPr>
          <w:p w:rsidR="00000000" w:rsidRDefault="00000000">
            <w:pPr>
              <w:spacing w:before="40" w:after="40" w:line="240" w:lineRule="auto"/>
              <w:jc w:val="center"/>
              <w:rPr>
                <w:sz w:val="16"/>
              </w:rPr>
            </w:pPr>
            <w:r>
              <w:rPr>
                <w:sz w:val="16"/>
              </w:rPr>
              <w:t>1884</w:t>
            </w:r>
          </w:p>
        </w:tc>
        <w:tc>
          <w:tcPr>
            <w:tcW w:w="1033" w:type="dxa"/>
            <w:tcBorders>
              <w:top w:val="single" w:sz="4" w:space="0" w:color="auto"/>
            </w:tcBorders>
          </w:tcPr>
          <w:p w:rsidR="00000000" w:rsidRDefault="00000000">
            <w:pPr>
              <w:spacing w:before="40" w:after="40" w:line="240" w:lineRule="auto"/>
              <w:jc w:val="center"/>
              <w:rPr>
                <w:sz w:val="16"/>
              </w:rPr>
            </w:pPr>
            <w:r>
              <w:rPr>
                <w:sz w:val="16"/>
              </w:rPr>
              <w:t>969</w:t>
            </w:r>
          </w:p>
        </w:tc>
      </w:tr>
      <w:tr w:rsidR="00000000">
        <w:tblPrEx>
          <w:tblCellMar>
            <w:top w:w="0" w:type="dxa"/>
            <w:bottom w:w="0" w:type="dxa"/>
          </w:tblCellMar>
        </w:tblPrEx>
        <w:trPr>
          <w:cantSplit/>
          <w:jc w:val="center"/>
        </w:trPr>
        <w:tc>
          <w:tcPr>
            <w:tcW w:w="1613" w:type="dxa"/>
            <w:vMerge w:val="restart"/>
            <w:vAlign w:val="center"/>
          </w:tcPr>
          <w:p w:rsidR="00000000" w:rsidRDefault="00000000">
            <w:pPr>
              <w:spacing w:before="40" w:after="40" w:line="240" w:lineRule="auto"/>
              <w:jc w:val="center"/>
              <w:rPr>
                <w:b/>
                <w:sz w:val="16"/>
              </w:rPr>
            </w:pPr>
            <w:r>
              <w:rPr>
                <w:b/>
                <w:sz w:val="16"/>
                <w:lang w:val="en-US"/>
              </w:rPr>
              <w:t>EPIRUS</w:t>
            </w:r>
          </w:p>
        </w:tc>
        <w:tc>
          <w:tcPr>
            <w:tcW w:w="1622" w:type="dxa"/>
            <w:vAlign w:val="center"/>
          </w:tcPr>
          <w:p w:rsidR="00000000" w:rsidRDefault="00000000">
            <w:pPr>
              <w:spacing w:before="40" w:after="40" w:line="240" w:lineRule="auto"/>
              <w:jc w:val="center"/>
              <w:rPr>
                <w:sz w:val="16"/>
              </w:rPr>
            </w:pPr>
            <w:r>
              <w:rPr>
                <w:sz w:val="16"/>
                <w:lang w:val="en-US"/>
              </w:rPr>
              <w:t>ARTA</w:t>
            </w:r>
          </w:p>
        </w:tc>
        <w:tc>
          <w:tcPr>
            <w:tcW w:w="1121" w:type="dxa"/>
          </w:tcPr>
          <w:p w:rsidR="00000000" w:rsidRDefault="00000000">
            <w:pPr>
              <w:spacing w:before="40" w:after="40" w:line="240" w:lineRule="auto"/>
              <w:jc w:val="center"/>
              <w:rPr>
                <w:sz w:val="16"/>
              </w:rPr>
            </w:pPr>
            <w:r>
              <w:rPr>
                <w:sz w:val="16"/>
              </w:rPr>
              <w:t>43</w:t>
            </w:r>
          </w:p>
        </w:tc>
        <w:tc>
          <w:tcPr>
            <w:tcW w:w="1169" w:type="dxa"/>
          </w:tcPr>
          <w:p w:rsidR="00000000" w:rsidRDefault="00000000">
            <w:pPr>
              <w:spacing w:before="40" w:after="40" w:line="240" w:lineRule="auto"/>
              <w:jc w:val="center"/>
              <w:rPr>
                <w:sz w:val="16"/>
              </w:rPr>
            </w:pPr>
            <w:r>
              <w:rPr>
                <w:sz w:val="16"/>
              </w:rPr>
              <w:t>15</w:t>
            </w:r>
          </w:p>
        </w:tc>
        <w:tc>
          <w:tcPr>
            <w:tcW w:w="1075" w:type="dxa"/>
          </w:tcPr>
          <w:p w:rsidR="00000000" w:rsidRDefault="00000000">
            <w:pPr>
              <w:spacing w:before="40" w:after="40" w:line="240" w:lineRule="auto"/>
              <w:jc w:val="center"/>
              <w:rPr>
                <w:sz w:val="16"/>
              </w:rPr>
            </w:pPr>
            <w:r>
              <w:rPr>
                <w:sz w:val="16"/>
              </w:rPr>
              <w:t>310</w:t>
            </w:r>
          </w:p>
        </w:tc>
        <w:tc>
          <w:tcPr>
            <w:tcW w:w="1169" w:type="dxa"/>
          </w:tcPr>
          <w:p w:rsidR="00000000" w:rsidRDefault="00000000">
            <w:pPr>
              <w:spacing w:before="40" w:after="40" w:line="240" w:lineRule="auto"/>
              <w:jc w:val="center"/>
              <w:rPr>
                <w:sz w:val="16"/>
              </w:rPr>
            </w:pPr>
            <w:r>
              <w:rPr>
                <w:sz w:val="16"/>
              </w:rPr>
              <w:t>122</w:t>
            </w:r>
          </w:p>
        </w:tc>
        <w:tc>
          <w:tcPr>
            <w:tcW w:w="1033" w:type="dxa"/>
          </w:tcPr>
          <w:p w:rsidR="00000000" w:rsidRDefault="00000000">
            <w:pPr>
              <w:spacing w:before="40" w:after="40" w:line="240" w:lineRule="auto"/>
              <w:jc w:val="center"/>
              <w:rPr>
                <w:sz w:val="16"/>
              </w:rPr>
            </w:pPr>
            <w:r>
              <w:rPr>
                <w:sz w:val="16"/>
              </w:rPr>
              <w:t>353</w:t>
            </w:r>
          </w:p>
        </w:tc>
        <w:tc>
          <w:tcPr>
            <w:tcW w:w="1033" w:type="dxa"/>
          </w:tcPr>
          <w:p w:rsidR="00000000" w:rsidRDefault="00000000">
            <w:pPr>
              <w:spacing w:before="40" w:after="40" w:line="240" w:lineRule="auto"/>
              <w:jc w:val="center"/>
              <w:rPr>
                <w:sz w:val="16"/>
              </w:rPr>
            </w:pPr>
            <w:r>
              <w:rPr>
                <w:sz w:val="16"/>
              </w:rPr>
              <w:t>137</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IOANNINA</w:t>
            </w:r>
          </w:p>
        </w:tc>
        <w:tc>
          <w:tcPr>
            <w:tcW w:w="1121" w:type="dxa"/>
          </w:tcPr>
          <w:p w:rsidR="00000000" w:rsidRDefault="00000000">
            <w:pPr>
              <w:spacing w:before="40" w:after="40" w:line="240" w:lineRule="auto"/>
              <w:jc w:val="center"/>
              <w:rPr>
                <w:sz w:val="16"/>
              </w:rPr>
            </w:pPr>
            <w:r>
              <w:rPr>
                <w:sz w:val="16"/>
              </w:rPr>
              <w:t>15</w:t>
            </w:r>
          </w:p>
        </w:tc>
        <w:tc>
          <w:tcPr>
            <w:tcW w:w="1169" w:type="dxa"/>
          </w:tcPr>
          <w:p w:rsidR="00000000" w:rsidRDefault="00000000">
            <w:pPr>
              <w:spacing w:before="40" w:after="40" w:line="240" w:lineRule="auto"/>
              <w:jc w:val="center"/>
              <w:rPr>
                <w:sz w:val="16"/>
              </w:rPr>
            </w:pPr>
            <w:r>
              <w:rPr>
                <w:sz w:val="16"/>
              </w:rPr>
              <w:t>4</w:t>
            </w:r>
          </w:p>
        </w:tc>
        <w:tc>
          <w:tcPr>
            <w:tcW w:w="1075" w:type="dxa"/>
          </w:tcPr>
          <w:p w:rsidR="00000000" w:rsidRDefault="00000000">
            <w:pPr>
              <w:spacing w:before="40" w:after="40" w:line="240" w:lineRule="auto"/>
              <w:jc w:val="center"/>
              <w:rPr>
                <w:sz w:val="16"/>
              </w:rPr>
            </w:pPr>
            <w:r>
              <w:rPr>
                <w:sz w:val="16"/>
              </w:rPr>
              <w:t>217</w:t>
            </w:r>
          </w:p>
        </w:tc>
        <w:tc>
          <w:tcPr>
            <w:tcW w:w="1169" w:type="dxa"/>
          </w:tcPr>
          <w:p w:rsidR="00000000" w:rsidRDefault="00000000">
            <w:pPr>
              <w:spacing w:before="40" w:after="40" w:line="240" w:lineRule="auto"/>
              <w:jc w:val="center"/>
              <w:rPr>
                <w:sz w:val="16"/>
              </w:rPr>
            </w:pPr>
            <w:r>
              <w:rPr>
                <w:sz w:val="16"/>
              </w:rPr>
              <w:t>181</w:t>
            </w:r>
          </w:p>
        </w:tc>
        <w:tc>
          <w:tcPr>
            <w:tcW w:w="1033" w:type="dxa"/>
          </w:tcPr>
          <w:p w:rsidR="00000000" w:rsidRDefault="00000000">
            <w:pPr>
              <w:spacing w:before="40" w:after="40" w:line="240" w:lineRule="auto"/>
              <w:jc w:val="center"/>
              <w:rPr>
                <w:sz w:val="16"/>
              </w:rPr>
            </w:pPr>
            <w:r>
              <w:rPr>
                <w:sz w:val="16"/>
              </w:rPr>
              <w:t>232</w:t>
            </w:r>
          </w:p>
        </w:tc>
        <w:tc>
          <w:tcPr>
            <w:tcW w:w="1033" w:type="dxa"/>
          </w:tcPr>
          <w:p w:rsidR="00000000" w:rsidRDefault="00000000">
            <w:pPr>
              <w:spacing w:before="40" w:after="40" w:line="240" w:lineRule="auto"/>
              <w:jc w:val="center"/>
              <w:rPr>
                <w:sz w:val="16"/>
              </w:rPr>
            </w:pPr>
            <w:r>
              <w:rPr>
                <w:sz w:val="16"/>
              </w:rPr>
              <w:t>185</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IGOUMENITSA</w:t>
            </w:r>
          </w:p>
        </w:tc>
        <w:tc>
          <w:tcPr>
            <w:tcW w:w="1121" w:type="dxa"/>
          </w:tcPr>
          <w:p w:rsidR="00000000" w:rsidRDefault="00000000">
            <w:pPr>
              <w:spacing w:before="40" w:after="40" w:line="240" w:lineRule="auto"/>
              <w:jc w:val="center"/>
              <w:rPr>
                <w:sz w:val="16"/>
              </w:rPr>
            </w:pPr>
            <w:r>
              <w:rPr>
                <w:sz w:val="16"/>
              </w:rPr>
              <w:t>20</w:t>
            </w:r>
          </w:p>
        </w:tc>
        <w:tc>
          <w:tcPr>
            <w:tcW w:w="1169" w:type="dxa"/>
          </w:tcPr>
          <w:p w:rsidR="00000000" w:rsidRDefault="00000000">
            <w:pPr>
              <w:spacing w:before="40" w:after="40" w:line="240" w:lineRule="auto"/>
              <w:jc w:val="center"/>
              <w:rPr>
                <w:sz w:val="16"/>
              </w:rPr>
            </w:pPr>
            <w:r>
              <w:rPr>
                <w:sz w:val="16"/>
              </w:rPr>
              <w:t>5</w:t>
            </w:r>
          </w:p>
        </w:tc>
        <w:tc>
          <w:tcPr>
            <w:tcW w:w="1075" w:type="dxa"/>
          </w:tcPr>
          <w:p w:rsidR="00000000" w:rsidRDefault="00000000">
            <w:pPr>
              <w:spacing w:before="40" w:after="40" w:line="240" w:lineRule="auto"/>
              <w:jc w:val="center"/>
              <w:rPr>
                <w:sz w:val="16"/>
              </w:rPr>
            </w:pPr>
            <w:r>
              <w:rPr>
                <w:sz w:val="16"/>
              </w:rPr>
              <w:t>101</w:t>
            </w:r>
          </w:p>
        </w:tc>
        <w:tc>
          <w:tcPr>
            <w:tcW w:w="1169" w:type="dxa"/>
          </w:tcPr>
          <w:p w:rsidR="00000000" w:rsidRDefault="00000000">
            <w:pPr>
              <w:spacing w:before="40" w:after="40" w:line="240" w:lineRule="auto"/>
              <w:jc w:val="center"/>
              <w:rPr>
                <w:sz w:val="16"/>
              </w:rPr>
            </w:pPr>
            <w:r>
              <w:rPr>
                <w:sz w:val="16"/>
              </w:rPr>
              <w:t>59</w:t>
            </w:r>
          </w:p>
        </w:tc>
        <w:tc>
          <w:tcPr>
            <w:tcW w:w="1033" w:type="dxa"/>
          </w:tcPr>
          <w:p w:rsidR="00000000" w:rsidRDefault="00000000">
            <w:pPr>
              <w:spacing w:before="40" w:after="40" w:line="240" w:lineRule="auto"/>
              <w:jc w:val="center"/>
              <w:rPr>
                <w:sz w:val="16"/>
              </w:rPr>
            </w:pPr>
            <w:r>
              <w:rPr>
                <w:sz w:val="16"/>
              </w:rPr>
              <w:t>121</w:t>
            </w:r>
          </w:p>
        </w:tc>
        <w:tc>
          <w:tcPr>
            <w:tcW w:w="1033" w:type="dxa"/>
          </w:tcPr>
          <w:p w:rsidR="00000000" w:rsidRDefault="00000000">
            <w:pPr>
              <w:spacing w:before="40" w:after="40" w:line="240" w:lineRule="auto"/>
              <w:jc w:val="center"/>
              <w:rPr>
                <w:sz w:val="16"/>
              </w:rPr>
            </w:pPr>
            <w:r>
              <w:rPr>
                <w:sz w:val="16"/>
              </w:rPr>
              <w:t>64</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PREVEZA</w:t>
            </w:r>
          </w:p>
        </w:tc>
        <w:tc>
          <w:tcPr>
            <w:tcW w:w="1121" w:type="dxa"/>
          </w:tcPr>
          <w:p w:rsidR="00000000" w:rsidRDefault="00000000">
            <w:pPr>
              <w:spacing w:before="40" w:after="40" w:line="240" w:lineRule="auto"/>
              <w:jc w:val="center"/>
              <w:rPr>
                <w:sz w:val="16"/>
              </w:rPr>
            </w:pPr>
            <w:r>
              <w:rPr>
                <w:sz w:val="16"/>
              </w:rPr>
              <w:t>8</w:t>
            </w:r>
          </w:p>
        </w:tc>
        <w:tc>
          <w:tcPr>
            <w:tcW w:w="1169" w:type="dxa"/>
          </w:tcPr>
          <w:p w:rsidR="00000000" w:rsidRDefault="00000000">
            <w:pPr>
              <w:spacing w:before="40" w:after="40" w:line="240" w:lineRule="auto"/>
              <w:jc w:val="center"/>
              <w:rPr>
                <w:sz w:val="16"/>
              </w:rPr>
            </w:pPr>
            <w:r>
              <w:rPr>
                <w:sz w:val="16"/>
              </w:rPr>
              <w:t>1</w:t>
            </w:r>
          </w:p>
        </w:tc>
        <w:tc>
          <w:tcPr>
            <w:tcW w:w="1075" w:type="dxa"/>
          </w:tcPr>
          <w:p w:rsidR="00000000" w:rsidRDefault="00000000">
            <w:pPr>
              <w:spacing w:before="40" w:after="40" w:line="240" w:lineRule="auto"/>
              <w:jc w:val="center"/>
              <w:rPr>
                <w:sz w:val="16"/>
              </w:rPr>
            </w:pPr>
            <w:r>
              <w:rPr>
                <w:sz w:val="16"/>
              </w:rPr>
              <w:t>89</w:t>
            </w:r>
          </w:p>
        </w:tc>
        <w:tc>
          <w:tcPr>
            <w:tcW w:w="1169" w:type="dxa"/>
          </w:tcPr>
          <w:p w:rsidR="00000000" w:rsidRDefault="00000000">
            <w:pPr>
              <w:spacing w:before="40" w:after="40" w:line="240" w:lineRule="auto"/>
              <w:jc w:val="center"/>
              <w:rPr>
                <w:sz w:val="16"/>
              </w:rPr>
            </w:pPr>
            <w:r>
              <w:rPr>
                <w:sz w:val="16"/>
              </w:rPr>
              <w:t>42</w:t>
            </w:r>
          </w:p>
        </w:tc>
        <w:tc>
          <w:tcPr>
            <w:tcW w:w="1033" w:type="dxa"/>
          </w:tcPr>
          <w:p w:rsidR="00000000" w:rsidRDefault="00000000">
            <w:pPr>
              <w:spacing w:before="40" w:after="40" w:line="240" w:lineRule="auto"/>
              <w:jc w:val="center"/>
              <w:rPr>
                <w:sz w:val="16"/>
              </w:rPr>
            </w:pPr>
            <w:r>
              <w:rPr>
                <w:sz w:val="16"/>
              </w:rPr>
              <w:t>97</w:t>
            </w:r>
          </w:p>
        </w:tc>
        <w:tc>
          <w:tcPr>
            <w:tcW w:w="1033" w:type="dxa"/>
          </w:tcPr>
          <w:p w:rsidR="00000000" w:rsidRDefault="00000000">
            <w:pPr>
              <w:spacing w:before="40" w:after="40" w:line="240" w:lineRule="auto"/>
              <w:jc w:val="center"/>
              <w:rPr>
                <w:sz w:val="16"/>
              </w:rPr>
            </w:pPr>
            <w:r>
              <w:rPr>
                <w:sz w:val="16"/>
              </w:rPr>
              <w:t>43</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ARGOSTOLI</w:t>
            </w:r>
          </w:p>
        </w:tc>
        <w:tc>
          <w:tcPr>
            <w:tcW w:w="1121" w:type="dxa"/>
          </w:tcPr>
          <w:p w:rsidR="00000000" w:rsidRDefault="00000000">
            <w:pPr>
              <w:spacing w:before="40" w:after="40" w:line="240" w:lineRule="auto"/>
              <w:jc w:val="center"/>
              <w:rPr>
                <w:sz w:val="16"/>
              </w:rPr>
            </w:pPr>
            <w:r>
              <w:rPr>
                <w:sz w:val="16"/>
              </w:rPr>
              <w:t>2</w:t>
            </w:r>
          </w:p>
        </w:tc>
        <w:tc>
          <w:tcPr>
            <w:tcW w:w="1169" w:type="dxa"/>
          </w:tcPr>
          <w:p w:rsidR="00000000" w:rsidRDefault="00000000">
            <w:pPr>
              <w:spacing w:before="40" w:after="40" w:line="240" w:lineRule="auto"/>
              <w:jc w:val="center"/>
              <w:rPr>
                <w:sz w:val="16"/>
              </w:rPr>
            </w:pPr>
            <w:r>
              <w:rPr>
                <w:sz w:val="16"/>
              </w:rPr>
              <w:t>1</w:t>
            </w:r>
          </w:p>
        </w:tc>
        <w:tc>
          <w:tcPr>
            <w:tcW w:w="1075" w:type="dxa"/>
          </w:tcPr>
          <w:p w:rsidR="00000000" w:rsidRDefault="00000000">
            <w:pPr>
              <w:spacing w:before="40" w:after="40" w:line="240" w:lineRule="auto"/>
              <w:jc w:val="center"/>
              <w:rPr>
                <w:sz w:val="16"/>
              </w:rPr>
            </w:pPr>
            <w:r>
              <w:rPr>
                <w:sz w:val="16"/>
              </w:rPr>
              <w:t>40</w:t>
            </w:r>
          </w:p>
        </w:tc>
        <w:tc>
          <w:tcPr>
            <w:tcW w:w="1169" w:type="dxa"/>
          </w:tcPr>
          <w:p w:rsidR="00000000" w:rsidRDefault="00000000">
            <w:pPr>
              <w:spacing w:before="40" w:after="40" w:line="240" w:lineRule="auto"/>
              <w:jc w:val="center"/>
              <w:rPr>
                <w:sz w:val="16"/>
              </w:rPr>
            </w:pPr>
            <w:r>
              <w:rPr>
                <w:sz w:val="16"/>
              </w:rPr>
              <w:t>20</w:t>
            </w:r>
          </w:p>
        </w:tc>
        <w:tc>
          <w:tcPr>
            <w:tcW w:w="1033" w:type="dxa"/>
          </w:tcPr>
          <w:p w:rsidR="00000000" w:rsidRDefault="00000000">
            <w:pPr>
              <w:spacing w:before="40" w:after="40" w:line="240" w:lineRule="auto"/>
              <w:jc w:val="center"/>
              <w:rPr>
                <w:sz w:val="16"/>
              </w:rPr>
            </w:pPr>
            <w:r>
              <w:rPr>
                <w:sz w:val="16"/>
              </w:rPr>
              <w:t>42</w:t>
            </w:r>
          </w:p>
        </w:tc>
        <w:tc>
          <w:tcPr>
            <w:tcW w:w="1033" w:type="dxa"/>
          </w:tcPr>
          <w:p w:rsidR="00000000" w:rsidRDefault="00000000">
            <w:pPr>
              <w:spacing w:before="40" w:after="40" w:line="240" w:lineRule="auto"/>
              <w:jc w:val="center"/>
              <w:rPr>
                <w:sz w:val="16"/>
              </w:rPr>
            </w:pPr>
            <w:r>
              <w:rPr>
                <w:sz w:val="16"/>
              </w:rPr>
              <w:t>21</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LIXOURI</w:t>
            </w:r>
          </w:p>
        </w:tc>
        <w:tc>
          <w:tcPr>
            <w:tcW w:w="1121" w:type="dxa"/>
          </w:tcPr>
          <w:p w:rsidR="00000000" w:rsidRDefault="00000000">
            <w:pPr>
              <w:spacing w:before="40" w:after="40" w:line="240" w:lineRule="auto"/>
              <w:jc w:val="center"/>
              <w:rPr>
                <w:sz w:val="16"/>
              </w:rPr>
            </w:pPr>
            <w:r>
              <w:rPr>
                <w:sz w:val="16"/>
              </w:rPr>
              <w:t>2</w:t>
            </w:r>
          </w:p>
        </w:tc>
        <w:tc>
          <w:tcPr>
            <w:tcW w:w="1169" w:type="dxa"/>
          </w:tcPr>
          <w:p w:rsidR="00000000" w:rsidRDefault="00000000">
            <w:pPr>
              <w:spacing w:before="40" w:after="40" w:line="240" w:lineRule="auto"/>
              <w:jc w:val="center"/>
              <w:rPr>
                <w:sz w:val="16"/>
              </w:rPr>
            </w:pPr>
            <w:r>
              <w:rPr>
                <w:sz w:val="16"/>
              </w:rPr>
              <w:t>0</w:t>
            </w:r>
          </w:p>
        </w:tc>
        <w:tc>
          <w:tcPr>
            <w:tcW w:w="1075" w:type="dxa"/>
          </w:tcPr>
          <w:p w:rsidR="00000000" w:rsidRDefault="00000000">
            <w:pPr>
              <w:spacing w:before="40" w:after="40" w:line="240" w:lineRule="auto"/>
              <w:jc w:val="center"/>
              <w:rPr>
                <w:sz w:val="16"/>
              </w:rPr>
            </w:pPr>
            <w:r>
              <w:rPr>
                <w:sz w:val="16"/>
              </w:rPr>
              <w:t>28</w:t>
            </w:r>
          </w:p>
        </w:tc>
        <w:tc>
          <w:tcPr>
            <w:tcW w:w="1169" w:type="dxa"/>
          </w:tcPr>
          <w:p w:rsidR="00000000" w:rsidRDefault="00000000">
            <w:pPr>
              <w:spacing w:before="40" w:after="40" w:line="240" w:lineRule="auto"/>
              <w:jc w:val="center"/>
              <w:rPr>
                <w:sz w:val="16"/>
              </w:rPr>
            </w:pPr>
            <w:r>
              <w:rPr>
                <w:sz w:val="16"/>
              </w:rPr>
              <w:t>3</w:t>
            </w:r>
          </w:p>
        </w:tc>
        <w:tc>
          <w:tcPr>
            <w:tcW w:w="1033" w:type="dxa"/>
          </w:tcPr>
          <w:p w:rsidR="00000000" w:rsidRDefault="00000000">
            <w:pPr>
              <w:spacing w:before="40" w:after="40" w:line="240" w:lineRule="auto"/>
              <w:jc w:val="center"/>
              <w:rPr>
                <w:sz w:val="16"/>
              </w:rPr>
            </w:pPr>
            <w:r>
              <w:rPr>
                <w:sz w:val="16"/>
              </w:rPr>
              <w:t>30</w:t>
            </w:r>
          </w:p>
        </w:tc>
        <w:tc>
          <w:tcPr>
            <w:tcW w:w="1033" w:type="dxa"/>
          </w:tcPr>
          <w:p w:rsidR="00000000" w:rsidRDefault="00000000">
            <w:pPr>
              <w:spacing w:before="40" w:after="40" w:line="240" w:lineRule="auto"/>
              <w:jc w:val="center"/>
              <w:rPr>
                <w:sz w:val="16"/>
              </w:rPr>
            </w:pPr>
            <w:r>
              <w:rPr>
                <w:sz w:val="16"/>
              </w:rPr>
              <w:t>3</w:t>
            </w:r>
          </w:p>
        </w:tc>
      </w:tr>
      <w:tr w:rsidR="00000000">
        <w:tblPrEx>
          <w:tblCellMar>
            <w:top w:w="0" w:type="dxa"/>
            <w:bottom w:w="0" w:type="dxa"/>
          </w:tblCellMar>
        </w:tblPrEx>
        <w:trPr>
          <w:cantSplit/>
          <w:jc w:val="center"/>
        </w:trPr>
        <w:tc>
          <w:tcPr>
            <w:tcW w:w="1613" w:type="dxa"/>
            <w:vMerge w:val="restart"/>
            <w:vAlign w:val="center"/>
          </w:tcPr>
          <w:p w:rsidR="00000000" w:rsidRDefault="00000000">
            <w:pPr>
              <w:spacing w:before="40" w:after="40" w:line="240" w:lineRule="auto"/>
              <w:jc w:val="center"/>
              <w:rPr>
                <w:b/>
                <w:sz w:val="16"/>
              </w:rPr>
            </w:pPr>
            <w:r>
              <w:rPr>
                <w:b/>
                <w:sz w:val="16"/>
                <w:lang w:val="en-US"/>
              </w:rPr>
              <w:t>CRETE</w:t>
            </w:r>
          </w:p>
        </w:tc>
        <w:tc>
          <w:tcPr>
            <w:tcW w:w="1622" w:type="dxa"/>
            <w:vAlign w:val="center"/>
          </w:tcPr>
          <w:p w:rsidR="00000000" w:rsidRDefault="00000000">
            <w:pPr>
              <w:spacing w:before="40" w:after="40" w:line="240" w:lineRule="auto"/>
              <w:jc w:val="center"/>
              <w:rPr>
                <w:sz w:val="16"/>
              </w:rPr>
            </w:pPr>
            <w:r>
              <w:rPr>
                <w:sz w:val="16"/>
                <w:lang w:val="en-US"/>
              </w:rPr>
              <w:t>HERACLEION</w:t>
            </w:r>
          </w:p>
        </w:tc>
        <w:tc>
          <w:tcPr>
            <w:tcW w:w="1121" w:type="dxa"/>
          </w:tcPr>
          <w:p w:rsidR="00000000" w:rsidRDefault="00000000">
            <w:pPr>
              <w:spacing w:before="40" w:after="40" w:line="240" w:lineRule="auto"/>
              <w:jc w:val="center"/>
              <w:rPr>
                <w:sz w:val="16"/>
              </w:rPr>
            </w:pPr>
            <w:r>
              <w:rPr>
                <w:sz w:val="16"/>
              </w:rPr>
              <w:t>171</w:t>
            </w:r>
          </w:p>
        </w:tc>
        <w:tc>
          <w:tcPr>
            <w:tcW w:w="1169" w:type="dxa"/>
          </w:tcPr>
          <w:p w:rsidR="00000000" w:rsidRDefault="00000000">
            <w:pPr>
              <w:spacing w:before="40" w:after="40" w:line="240" w:lineRule="auto"/>
              <w:jc w:val="center"/>
              <w:rPr>
                <w:sz w:val="16"/>
              </w:rPr>
            </w:pPr>
            <w:r>
              <w:rPr>
                <w:sz w:val="16"/>
              </w:rPr>
              <w:t>51</w:t>
            </w:r>
          </w:p>
        </w:tc>
        <w:tc>
          <w:tcPr>
            <w:tcW w:w="1075" w:type="dxa"/>
          </w:tcPr>
          <w:p w:rsidR="00000000" w:rsidRDefault="00000000">
            <w:pPr>
              <w:spacing w:before="40" w:after="40" w:line="240" w:lineRule="auto"/>
              <w:jc w:val="center"/>
              <w:rPr>
                <w:sz w:val="16"/>
              </w:rPr>
            </w:pPr>
            <w:r>
              <w:rPr>
                <w:sz w:val="16"/>
              </w:rPr>
              <w:t>718</w:t>
            </w:r>
          </w:p>
        </w:tc>
        <w:tc>
          <w:tcPr>
            <w:tcW w:w="1169" w:type="dxa"/>
          </w:tcPr>
          <w:p w:rsidR="00000000" w:rsidRDefault="00000000">
            <w:pPr>
              <w:spacing w:before="40" w:after="40" w:line="240" w:lineRule="auto"/>
              <w:jc w:val="center"/>
              <w:rPr>
                <w:sz w:val="16"/>
              </w:rPr>
            </w:pPr>
            <w:r>
              <w:rPr>
                <w:sz w:val="16"/>
              </w:rPr>
              <w:t>349</w:t>
            </w:r>
          </w:p>
        </w:tc>
        <w:tc>
          <w:tcPr>
            <w:tcW w:w="1033" w:type="dxa"/>
          </w:tcPr>
          <w:p w:rsidR="00000000" w:rsidRDefault="00000000">
            <w:pPr>
              <w:spacing w:before="40" w:after="40" w:line="240" w:lineRule="auto"/>
              <w:jc w:val="center"/>
              <w:rPr>
                <w:sz w:val="16"/>
              </w:rPr>
            </w:pPr>
            <w:r>
              <w:rPr>
                <w:sz w:val="16"/>
              </w:rPr>
              <w:t>889</w:t>
            </w:r>
          </w:p>
        </w:tc>
        <w:tc>
          <w:tcPr>
            <w:tcW w:w="1033" w:type="dxa"/>
          </w:tcPr>
          <w:p w:rsidR="00000000" w:rsidRDefault="00000000">
            <w:pPr>
              <w:spacing w:before="40" w:after="40" w:line="240" w:lineRule="auto"/>
              <w:jc w:val="center"/>
              <w:rPr>
                <w:sz w:val="16"/>
              </w:rPr>
            </w:pPr>
            <w:r>
              <w:rPr>
                <w:sz w:val="16"/>
              </w:rPr>
              <w:t>400</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CHANIA</w:t>
            </w:r>
          </w:p>
        </w:tc>
        <w:tc>
          <w:tcPr>
            <w:tcW w:w="1121" w:type="dxa"/>
          </w:tcPr>
          <w:p w:rsidR="00000000" w:rsidRDefault="00000000">
            <w:pPr>
              <w:spacing w:before="40" w:after="40" w:line="240" w:lineRule="auto"/>
              <w:jc w:val="center"/>
              <w:rPr>
                <w:sz w:val="16"/>
              </w:rPr>
            </w:pPr>
            <w:r>
              <w:rPr>
                <w:sz w:val="16"/>
              </w:rPr>
              <w:t>18</w:t>
            </w:r>
          </w:p>
        </w:tc>
        <w:tc>
          <w:tcPr>
            <w:tcW w:w="1169" w:type="dxa"/>
          </w:tcPr>
          <w:p w:rsidR="00000000" w:rsidRDefault="00000000">
            <w:pPr>
              <w:spacing w:before="40" w:after="40" w:line="240" w:lineRule="auto"/>
              <w:jc w:val="center"/>
              <w:rPr>
                <w:sz w:val="16"/>
              </w:rPr>
            </w:pPr>
            <w:r>
              <w:rPr>
                <w:sz w:val="16"/>
              </w:rPr>
              <w:t>2</w:t>
            </w:r>
          </w:p>
        </w:tc>
        <w:tc>
          <w:tcPr>
            <w:tcW w:w="1075" w:type="dxa"/>
          </w:tcPr>
          <w:p w:rsidR="00000000" w:rsidRDefault="00000000">
            <w:pPr>
              <w:spacing w:before="40" w:after="40" w:line="240" w:lineRule="auto"/>
              <w:jc w:val="center"/>
              <w:rPr>
                <w:sz w:val="16"/>
              </w:rPr>
            </w:pPr>
            <w:r>
              <w:rPr>
                <w:sz w:val="16"/>
              </w:rPr>
              <w:t>111</w:t>
            </w:r>
          </w:p>
        </w:tc>
        <w:tc>
          <w:tcPr>
            <w:tcW w:w="1169" w:type="dxa"/>
          </w:tcPr>
          <w:p w:rsidR="00000000" w:rsidRDefault="00000000">
            <w:pPr>
              <w:spacing w:before="40" w:after="40" w:line="240" w:lineRule="auto"/>
              <w:jc w:val="center"/>
              <w:rPr>
                <w:sz w:val="16"/>
              </w:rPr>
            </w:pPr>
            <w:r>
              <w:rPr>
                <w:sz w:val="16"/>
              </w:rPr>
              <w:t>26</w:t>
            </w:r>
          </w:p>
        </w:tc>
        <w:tc>
          <w:tcPr>
            <w:tcW w:w="1033" w:type="dxa"/>
          </w:tcPr>
          <w:p w:rsidR="00000000" w:rsidRDefault="00000000">
            <w:pPr>
              <w:spacing w:before="40" w:after="40" w:line="240" w:lineRule="auto"/>
              <w:jc w:val="center"/>
              <w:rPr>
                <w:sz w:val="16"/>
              </w:rPr>
            </w:pPr>
            <w:r>
              <w:rPr>
                <w:sz w:val="16"/>
              </w:rPr>
              <w:t>129</w:t>
            </w:r>
          </w:p>
        </w:tc>
        <w:tc>
          <w:tcPr>
            <w:tcW w:w="1033" w:type="dxa"/>
          </w:tcPr>
          <w:p w:rsidR="00000000" w:rsidRDefault="00000000">
            <w:pPr>
              <w:spacing w:before="40" w:after="40" w:line="240" w:lineRule="auto"/>
              <w:jc w:val="center"/>
              <w:rPr>
                <w:sz w:val="16"/>
              </w:rPr>
            </w:pPr>
            <w:r>
              <w:rPr>
                <w:sz w:val="16"/>
              </w:rPr>
              <w:t>28</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RETHYMNON</w:t>
            </w:r>
          </w:p>
        </w:tc>
        <w:tc>
          <w:tcPr>
            <w:tcW w:w="1121" w:type="dxa"/>
          </w:tcPr>
          <w:p w:rsidR="00000000" w:rsidRDefault="00000000">
            <w:pPr>
              <w:spacing w:before="40" w:after="40" w:line="240" w:lineRule="auto"/>
              <w:jc w:val="center"/>
              <w:rPr>
                <w:sz w:val="16"/>
              </w:rPr>
            </w:pPr>
            <w:r>
              <w:rPr>
                <w:sz w:val="16"/>
              </w:rPr>
              <w:t>2</w:t>
            </w:r>
          </w:p>
        </w:tc>
        <w:tc>
          <w:tcPr>
            <w:tcW w:w="1169" w:type="dxa"/>
          </w:tcPr>
          <w:p w:rsidR="00000000" w:rsidRDefault="00000000">
            <w:pPr>
              <w:spacing w:before="40" w:after="40" w:line="240" w:lineRule="auto"/>
              <w:jc w:val="center"/>
              <w:rPr>
                <w:sz w:val="16"/>
              </w:rPr>
            </w:pPr>
            <w:r>
              <w:rPr>
                <w:sz w:val="16"/>
              </w:rPr>
              <w:t>0</w:t>
            </w:r>
          </w:p>
        </w:tc>
        <w:tc>
          <w:tcPr>
            <w:tcW w:w="1075" w:type="dxa"/>
          </w:tcPr>
          <w:p w:rsidR="00000000" w:rsidRDefault="00000000">
            <w:pPr>
              <w:spacing w:before="40" w:after="40" w:line="240" w:lineRule="auto"/>
              <w:jc w:val="center"/>
              <w:rPr>
                <w:sz w:val="16"/>
              </w:rPr>
            </w:pPr>
            <w:r>
              <w:rPr>
                <w:sz w:val="16"/>
              </w:rPr>
              <w:t>28</w:t>
            </w:r>
          </w:p>
        </w:tc>
        <w:tc>
          <w:tcPr>
            <w:tcW w:w="1169" w:type="dxa"/>
          </w:tcPr>
          <w:p w:rsidR="00000000" w:rsidRDefault="00000000">
            <w:pPr>
              <w:spacing w:before="40" w:after="40" w:line="240" w:lineRule="auto"/>
              <w:jc w:val="center"/>
              <w:rPr>
                <w:sz w:val="16"/>
              </w:rPr>
            </w:pPr>
            <w:r>
              <w:rPr>
                <w:sz w:val="16"/>
              </w:rPr>
              <w:t>10</w:t>
            </w:r>
          </w:p>
        </w:tc>
        <w:tc>
          <w:tcPr>
            <w:tcW w:w="1033" w:type="dxa"/>
          </w:tcPr>
          <w:p w:rsidR="00000000" w:rsidRDefault="00000000">
            <w:pPr>
              <w:spacing w:before="40" w:after="40" w:line="240" w:lineRule="auto"/>
              <w:jc w:val="center"/>
              <w:rPr>
                <w:sz w:val="16"/>
              </w:rPr>
            </w:pPr>
            <w:r>
              <w:rPr>
                <w:sz w:val="16"/>
              </w:rPr>
              <w:t>30</w:t>
            </w:r>
          </w:p>
        </w:tc>
        <w:tc>
          <w:tcPr>
            <w:tcW w:w="1033" w:type="dxa"/>
          </w:tcPr>
          <w:p w:rsidR="00000000" w:rsidRDefault="00000000">
            <w:pPr>
              <w:spacing w:before="40" w:after="40" w:line="240" w:lineRule="auto"/>
              <w:jc w:val="center"/>
              <w:rPr>
                <w:sz w:val="16"/>
              </w:rPr>
            </w:pPr>
            <w:r>
              <w:rPr>
                <w:sz w:val="16"/>
              </w:rPr>
              <w:t>10</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SITEIA</w:t>
            </w:r>
          </w:p>
        </w:tc>
        <w:tc>
          <w:tcPr>
            <w:tcW w:w="1121" w:type="dxa"/>
          </w:tcPr>
          <w:p w:rsidR="00000000" w:rsidRDefault="00000000">
            <w:pPr>
              <w:spacing w:before="40" w:after="40" w:line="240" w:lineRule="auto"/>
              <w:jc w:val="center"/>
              <w:rPr>
                <w:sz w:val="16"/>
              </w:rPr>
            </w:pPr>
            <w:r>
              <w:rPr>
                <w:sz w:val="16"/>
              </w:rPr>
              <w:t>0</w:t>
            </w:r>
          </w:p>
        </w:tc>
        <w:tc>
          <w:tcPr>
            <w:tcW w:w="1169" w:type="dxa"/>
          </w:tcPr>
          <w:p w:rsidR="00000000" w:rsidRDefault="00000000">
            <w:pPr>
              <w:spacing w:before="40" w:after="40" w:line="240" w:lineRule="auto"/>
              <w:jc w:val="center"/>
              <w:rPr>
                <w:sz w:val="16"/>
              </w:rPr>
            </w:pPr>
            <w:r>
              <w:rPr>
                <w:sz w:val="16"/>
              </w:rPr>
              <w:t>0</w:t>
            </w:r>
          </w:p>
        </w:tc>
        <w:tc>
          <w:tcPr>
            <w:tcW w:w="1075" w:type="dxa"/>
          </w:tcPr>
          <w:p w:rsidR="00000000" w:rsidRDefault="00000000">
            <w:pPr>
              <w:spacing w:before="40" w:after="40" w:line="240" w:lineRule="auto"/>
              <w:jc w:val="center"/>
              <w:rPr>
                <w:sz w:val="16"/>
              </w:rPr>
            </w:pPr>
            <w:r>
              <w:rPr>
                <w:sz w:val="16"/>
              </w:rPr>
              <w:t>24</w:t>
            </w:r>
          </w:p>
        </w:tc>
        <w:tc>
          <w:tcPr>
            <w:tcW w:w="1169" w:type="dxa"/>
          </w:tcPr>
          <w:p w:rsidR="00000000" w:rsidRDefault="00000000">
            <w:pPr>
              <w:spacing w:before="40" w:after="40" w:line="240" w:lineRule="auto"/>
              <w:jc w:val="center"/>
              <w:rPr>
                <w:sz w:val="16"/>
              </w:rPr>
            </w:pPr>
            <w:r>
              <w:rPr>
                <w:sz w:val="16"/>
              </w:rPr>
              <w:t>12</w:t>
            </w:r>
          </w:p>
        </w:tc>
        <w:tc>
          <w:tcPr>
            <w:tcW w:w="1033" w:type="dxa"/>
          </w:tcPr>
          <w:p w:rsidR="00000000" w:rsidRDefault="00000000">
            <w:pPr>
              <w:spacing w:before="40" w:after="40" w:line="240" w:lineRule="auto"/>
              <w:jc w:val="center"/>
              <w:rPr>
                <w:sz w:val="16"/>
              </w:rPr>
            </w:pPr>
            <w:r>
              <w:rPr>
                <w:sz w:val="16"/>
              </w:rPr>
              <w:t>24</w:t>
            </w:r>
          </w:p>
        </w:tc>
        <w:tc>
          <w:tcPr>
            <w:tcW w:w="1033" w:type="dxa"/>
          </w:tcPr>
          <w:p w:rsidR="00000000" w:rsidRDefault="00000000">
            <w:pPr>
              <w:spacing w:before="40" w:after="40" w:line="240" w:lineRule="auto"/>
              <w:jc w:val="center"/>
              <w:rPr>
                <w:sz w:val="16"/>
              </w:rPr>
            </w:pPr>
            <w:r>
              <w:rPr>
                <w:sz w:val="16"/>
              </w:rPr>
              <w:t>12</w:t>
            </w:r>
          </w:p>
        </w:tc>
      </w:tr>
      <w:tr w:rsidR="00000000">
        <w:tblPrEx>
          <w:tblCellMar>
            <w:top w:w="0" w:type="dxa"/>
            <w:bottom w:w="0" w:type="dxa"/>
          </w:tblCellMar>
        </w:tblPrEx>
        <w:trPr>
          <w:cantSplit/>
          <w:jc w:val="center"/>
        </w:trPr>
        <w:tc>
          <w:tcPr>
            <w:tcW w:w="1613" w:type="dxa"/>
            <w:vAlign w:val="center"/>
          </w:tcPr>
          <w:p w:rsidR="00000000" w:rsidRDefault="00000000">
            <w:pPr>
              <w:spacing w:before="40" w:after="40" w:line="240" w:lineRule="auto"/>
              <w:jc w:val="center"/>
              <w:rPr>
                <w:b/>
                <w:sz w:val="16"/>
              </w:rPr>
            </w:pPr>
            <w:r>
              <w:rPr>
                <w:b/>
                <w:sz w:val="16"/>
                <w:lang w:val="en-US"/>
              </w:rPr>
              <w:t>THESSALONIKI</w:t>
            </w:r>
          </w:p>
        </w:tc>
        <w:tc>
          <w:tcPr>
            <w:tcW w:w="1622" w:type="dxa"/>
            <w:vAlign w:val="center"/>
          </w:tcPr>
          <w:p w:rsidR="00000000" w:rsidRDefault="00000000">
            <w:pPr>
              <w:spacing w:before="40" w:after="40" w:line="240" w:lineRule="auto"/>
              <w:jc w:val="center"/>
              <w:rPr>
                <w:sz w:val="16"/>
              </w:rPr>
            </w:pPr>
            <w:r>
              <w:rPr>
                <w:sz w:val="16"/>
                <w:lang w:val="en-US"/>
              </w:rPr>
              <w:t>THESSALONIKI</w:t>
            </w:r>
          </w:p>
        </w:tc>
        <w:tc>
          <w:tcPr>
            <w:tcW w:w="1121" w:type="dxa"/>
          </w:tcPr>
          <w:p w:rsidR="00000000" w:rsidRDefault="00000000">
            <w:pPr>
              <w:spacing w:before="40" w:after="40" w:line="240" w:lineRule="auto"/>
              <w:jc w:val="center"/>
              <w:rPr>
                <w:sz w:val="16"/>
              </w:rPr>
            </w:pPr>
            <w:r>
              <w:rPr>
                <w:sz w:val="16"/>
              </w:rPr>
              <w:t>425</w:t>
            </w:r>
          </w:p>
        </w:tc>
        <w:tc>
          <w:tcPr>
            <w:tcW w:w="1169" w:type="dxa"/>
          </w:tcPr>
          <w:p w:rsidR="00000000" w:rsidRDefault="00000000">
            <w:pPr>
              <w:spacing w:before="40" w:after="40" w:line="240" w:lineRule="auto"/>
              <w:jc w:val="center"/>
              <w:rPr>
                <w:sz w:val="16"/>
              </w:rPr>
            </w:pPr>
            <w:r>
              <w:rPr>
                <w:sz w:val="16"/>
              </w:rPr>
              <w:t>138</w:t>
            </w:r>
          </w:p>
        </w:tc>
        <w:tc>
          <w:tcPr>
            <w:tcW w:w="1075" w:type="dxa"/>
          </w:tcPr>
          <w:p w:rsidR="00000000" w:rsidRDefault="00000000">
            <w:pPr>
              <w:spacing w:before="40" w:after="40" w:line="240" w:lineRule="auto"/>
              <w:jc w:val="center"/>
              <w:rPr>
                <w:sz w:val="16"/>
              </w:rPr>
            </w:pPr>
            <w:r>
              <w:rPr>
                <w:sz w:val="16"/>
              </w:rPr>
              <w:t>723</w:t>
            </w:r>
          </w:p>
        </w:tc>
        <w:tc>
          <w:tcPr>
            <w:tcW w:w="1169" w:type="dxa"/>
          </w:tcPr>
          <w:p w:rsidR="00000000" w:rsidRDefault="00000000">
            <w:pPr>
              <w:spacing w:before="40" w:after="40" w:line="240" w:lineRule="auto"/>
              <w:jc w:val="center"/>
              <w:rPr>
                <w:sz w:val="16"/>
              </w:rPr>
            </w:pPr>
            <w:r>
              <w:rPr>
                <w:sz w:val="16"/>
              </w:rPr>
              <w:t>374</w:t>
            </w:r>
          </w:p>
        </w:tc>
        <w:tc>
          <w:tcPr>
            <w:tcW w:w="1033" w:type="dxa"/>
          </w:tcPr>
          <w:p w:rsidR="00000000" w:rsidRDefault="00000000">
            <w:pPr>
              <w:spacing w:before="40" w:after="40" w:line="240" w:lineRule="auto"/>
              <w:jc w:val="center"/>
              <w:rPr>
                <w:sz w:val="16"/>
              </w:rPr>
            </w:pPr>
            <w:r>
              <w:rPr>
                <w:sz w:val="16"/>
              </w:rPr>
              <w:t>1148</w:t>
            </w:r>
          </w:p>
        </w:tc>
        <w:tc>
          <w:tcPr>
            <w:tcW w:w="1033" w:type="dxa"/>
          </w:tcPr>
          <w:p w:rsidR="00000000" w:rsidRDefault="00000000">
            <w:pPr>
              <w:spacing w:before="40" w:after="40" w:line="240" w:lineRule="auto"/>
              <w:jc w:val="center"/>
              <w:rPr>
                <w:sz w:val="16"/>
              </w:rPr>
            </w:pPr>
            <w:r>
              <w:rPr>
                <w:sz w:val="16"/>
              </w:rPr>
              <w:t>512</w:t>
            </w:r>
          </w:p>
        </w:tc>
      </w:tr>
      <w:tr w:rsidR="00000000">
        <w:tblPrEx>
          <w:tblCellMar>
            <w:top w:w="0" w:type="dxa"/>
            <w:bottom w:w="0" w:type="dxa"/>
          </w:tblCellMar>
        </w:tblPrEx>
        <w:trPr>
          <w:cantSplit/>
          <w:jc w:val="center"/>
        </w:trPr>
        <w:tc>
          <w:tcPr>
            <w:tcW w:w="1613" w:type="dxa"/>
            <w:vMerge w:val="restart"/>
            <w:vAlign w:val="center"/>
          </w:tcPr>
          <w:p w:rsidR="00000000" w:rsidRDefault="00000000">
            <w:pPr>
              <w:spacing w:before="40" w:after="40" w:line="240" w:lineRule="auto"/>
              <w:jc w:val="center"/>
              <w:rPr>
                <w:b/>
                <w:sz w:val="16"/>
              </w:rPr>
            </w:pPr>
            <w:r>
              <w:rPr>
                <w:b/>
                <w:sz w:val="16"/>
                <w:lang w:val="en-US"/>
              </w:rPr>
              <w:t>KILKIS</w:t>
            </w:r>
          </w:p>
        </w:tc>
        <w:tc>
          <w:tcPr>
            <w:tcW w:w="1622" w:type="dxa"/>
            <w:vAlign w:val="center"/>
          </w:tcPr>
          <w:p w:rsidR="00000000" w:rsidRDefault="00000000">
            <w:pPr>
              <w:spacing w:before="40" w:after="40" w:line="240" w:lineRule="auto"/>
              <w:jc w:val="center"/>
              <w:rPr>
                <w:sz w:val="16"/>
              </w:rPr>
            </w:pPr>
            <w:r>
              <w:rPr>
                <w:sz w:val="16"/>
                <w:lang w:val="en-US"/>
              </w:rPr>
              <w:t>KILKIS</w:t>
            </w:r>
          </w:p>
        </w:tc>
        <w:tc>
          <w:tcPr>
            <w:tcW w:w="1121" w:type="dxa"/>
          </w:tcPr>
          <w:p w:rsidR="00000000" w:rsidRDefault="00000000">
            <w:pPr>
              <w:spacing w:before="40" w:after="40" w:line="240" w:lineRule="auto"/>
              <w:jc w:val="center"/>
              <w:rPr>
                <w:sz w:val="16"/>
              </w:rPr>
            </w:pPr>
            <w:r>
              <w:rPr>
                <w:sz w:val="16"/>
              </w:rPr>
              <w:t>3</w:t>
            </w:r>
          </w:p>
        </w:tc>
        <w:tc>
          <w:tcPr>
            <w:tcW w:w="1169" w:type="dxa"/>
          </w:tcPr>
          <w:p w:rsidR="00000000" w:rsidRDefault="00000000">
            <w:pPr>
              <w:spacing w:before="40" w:after="40" w:line="240" w:lineRule="auto"/>
              <w:jc w:val="center"/>
              <w:rPr>
                <w:sz w:val="16"/>
              </w:rPr>
            </w:pPr>
            <w:r>
              <w:rPr>
                <w:sz w:val="16"/>
              </w:rPr>
              <w:t>2</w:t>
            </w:r>
          </w:p>
        </w:tc>
        <w:tc>
          <w:tcPr>
            <w:tcW w:w="1075" w:type="dxa"/>
          </w:tcPr>
          <w:p w:rsidR="00000000" w:rsidRDefault="00000000">
            <w:pPr>
              <w:spacing w:before="40" w:after="40" w:line="240" w:lineRule="auto"/>
              <w:jc w:val="center"/>
              <w:rPr>
                <w:sz w:val="16"/>
              </w:rPr>
            </w:pPr>
            <w:r>
              <w:rPr>
                <w:sz w:val="16"/>
              </w:rPr>
              <w:t>30</w:t>
            </w:r>
          </w:p>
        </w:tc>
        <w:tc>
          <w:tcPr>
            <w:tcW w:w="1169" w:type="dxa"/>
          </w:tcPr>
          <w:p w:rsidR="00000000" w:rsidRDefault="00000000">
            <w:pPr>
              <w:spacing w:before="40" w:after="40" w:line="240" w:lineRule="auto"/>
              <w:jc w:val="center"/>
              <w:rPr>
                <w:sz w:val="16"/>
              </w:rPr>
            </w:pPr>
            <w:r>
              <w:rPr>
                <w:sz w:val="16"/>
              </w:rPr>
              <w:t>12</w:t>
            </w:r>
          </w:p>
        </w:tc>
        <w:tc>
          <w:tcPr>
            <w:tcW w:w="1033" w:type="dxa"/>
          </w:tcPr>
          <w:p w:rsidR="00000000" w:rsidRDefault="00000000">
            <w:pPr>
              <w:spacing w:before="40" w:after="40" w:line="240" w:lineRule="auto"/>
              <w:jc w:val="center"/>
              <w:rPr>
                <w:sz w:val="16"/>
              </w:rPr>
            </w:pPr>
            <w:r>
              <w:rPr>
                <w:sz w:val="16"/>
              </w:rPr>
              <w:t>33</w:t>
            </w:r>
          </w:p>
        </w:tc>
        <w:tc>
          <w:tcPr>
            <w:tcW w:w="1033" w:type="dxa"/>
          </w:tcPr>
          <w:p w:rsidR="00000000" w:rsidRDefault="00000000">
            <w:pPr>
              <w:spacing w:before="40" w:after="40" w:line="240" w:lineRule="auto"/>
              <w:jc w:val="center"/>
              <w:rPr>
                <w:sz w:val="16"/>
              </w:rPr>
            </w:pPr>
            <w:r>
              <w:rPr>
                <w:sz w:val="16"/>
              </w:rPr>
              <w:t>14</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MOUDANIA</w:t>
            </w:r>
          </w:p>
        </w:tc>
        <w:tc>
          <w:tcPr>
            <w:tcW w:w="1121" w:type="dxa"/>
          </w:tcPr>
          <w:p w:rsidR="00000000" w:rsidRDefault="00000000">
            <w:pPr>
              <w:spacing w:before="40" w:after="40" w:line="240" w:lineRule="auto"/>
              <w:jc w:val="center"/>
              <w:rPr>
                <w:sz w:val="16"/>
              </w:rPr>
            </w:pPr>
            <w:r>
              <w:rPr>
                <w:sz w:val="16"/>
              </w:rPr>
              <w:t>0</w:t>
            </w:r>
          </w:p>
        </w:tc>
        <w:tc>
          <w:tcPr>
            <w:tcW w:w="1169" w:type="dxa"/>
          </w:tcPr>
          <w:p w:rsidR="00000000" w:rsidRDefault="00000000">
            <w:pPr>
              <w:spacing w:before="40" w:after="40" w:line="240" w:lineRule="auto"/>
              <w:jc w:val="center"/>
              <w:rPr>
                <w:sz w:val="16"/>
              </w:rPr>
            </w:pPr>
            <w:r>
              <w:rPr>
                <w:sz w:val="16"/>
              </w:rPr>
              <w:t>0</w:t>
            </w:r>
          </w:p>
        </w:tc>
        <w:tc>
          <w:tcPr>
            <w:tcW w:w="1075" w:type="dxa"/>
          </w:tcPr>
          <w:p w:rsidR="00000000" w:rsidRDefault="00000000">
            <w:pPr>
              <w:spacing w:before="40" w:after="40" w:line="240" w:lineRule="auto"/>
              <w:jc w:val="center"/>
              <w:rPr>
                <w:sz w:val="16"/>
              </w:rPr>
            </w:pPr>
            <w:r>
              <w:rPr>
                <w:sz w:val="16"/>
              </w:rPr>
              <w:t>23</w:t>
            </w:r>
          </w:p>
        </w:tc>
        <w:tc>
          <w:tcPr>
            <w:tcW w:w="1169" w:type="dxa"/>
          </w:tcPr>
          <w:p w:rsidR="00000000" w:rsidRDefault="00000000">
            <w:pPr>
              <w:spacing w:before="40" w:after="40" w:line="240" w:lineRule="auto"/>
              <w:jc w:val="center"/>
              <w:rPr>
                <w:sz w:val="16"/>
              </w:rPr>
            </w:pPr>
            <w:r>
              <w:rPr>
                <w:sz w:val="16"/>
              </w:rPr>
              <w:t>8</w:t>
            </w:r>
          </w:p>
        </w:tc>
        <w:tc>
          <w:tcPr>
            <w:tcW w:w="1033" w:type="dxa"/>
          </w:tcPr>
          <w:p w:rsidR="00000000" w:rsidRDefault="00000000">
            <w:pPr>
              <w:spacing w:before="40" w:after="40" w:line="240" w:lineRule="auto"/>
              <w:jc w:val="center"/>
              <w:rPr>
                <w:sz w:val="16"/>
              </w:rPr>
            </w:pPr>
            <w:r>
              <w:rPr>
                <w:sz w:val="16"/>
              </w:rPr>
              <w:t>23</w:t>
            </w:r>
          </w:p>
        </w:tc>
        <w:tc>
          <w:tcPr>
            <w:tcW w:w="1033" w:type="dxa"/>
          </w:tcPr>
          <w:p w:rsidR="00000000" w:rsidRDefault="00000000">
            <w:pPr>
              <w:spacing w:before="40" w:after="40" w:line="240" w:lineRule="auto"/>
              <w:jc w:val="center"/>
              <w:rPr>
                <w:sz w:val="16"/>
              </w:rPr>
            </w:pPr>
            <w:r>
              <w:rPr>
                <w:sz w:val="16"/>
              </w:rPr>
              <w:t>8</w:t>
            </w:r>
          </w:p>
        </w:tc>
      </w:tr>
      <w:tr w:rsidR="00000000">
        <w:tblPrEx>
          <w:tblCellMar>
            <w:top w:w="0" w:type="dxa"/>
            <w:bottom w:w="0" w:type="dxa"/>
          </w:tblCellMar>
        </w:tblPrEx>
        <w:trPr>
          <w:cantSplit/>
          <w:jc w:val="center"/>
        </w:trPr>
        <w:tc>
          <w:tcPr>
            <w:tcW w:w="1613" w:type="dxa"/>
            <w:vMerge w:val="restart"/>
            <w:vAlign w:val="center"/>
          </w:tcPr>
          <w:p w:rsidR="00000000" w:rsidRDefault="00000000">
            <w:pPr>
              <w:spacing w:before="40" w:after="40" w:line="240" w:lineRule="auto"/>
              <w:jc w:val="center"/>
              <w:rPr>
                <w:b/>
                <w:sz w:val="16"/>
              </w:rPr>
            </w:pPr>
            <w:r>
              <w:rPr>
                <w:b/>
                <w:sz w:val="16"/>
                <w:lang w:val="en-US"/>
              </w:rPr>
              <w:t>KAVALA</w:t>
            </w:r>
          </w:p>
        </w:tc>
        <w:tc>
          <w:tcPr>
            <w:tcW w:w="1622" w:type="dxa"/>
            <w:vAlign w:val="center"/>
          </w:tcPr>
          <w:p w:rsidR="00000000" w:rsidRDefault="00000000">
            <w:pPr>
              <w:spacing w:before="40" w:after="40" w:line="240" w:lineRule="auto"/>
              <w:jc w:val="center"/>
              <w:rPr>
                <w:sz w:val="16"/>
              </w:rPr>
            </w:pPr>
            <w:r>
              <w:rPr>
                <w:sz w:val="16"/>
                <w:lang w:val="en-US"/>
              </w:rPr>
              <w:t>KAVALA</w:t>
            </w:r>
          </w:p>
        </w:tc>
        <w:tc>
          <w:tcPr>
            <w:tcW w:w="1121" w:type="dxa"/>
          </w:tcPr>
          <w:p w:rsidR="00000000" w:rsidRDefault="00000000">
            <w:pPr>
              <w:spacing w:before="40" w:after="40" w:line="240" w:lineRule="auto"/>
              <w:jc w:val="center"/>
              <w:rPr>
                <w:sz w:val="16"/>
              </w:rPr>
            </w:pPr>
            <w:r>
              <w:rPr>
                <w:sz w:val="16"/>
              </w:rPr>
              <w:t>68</w:t>
            </w:r>
          </w:p>
        </w:tc>
        <w:tc>
          <w:tcPr>
            <w:tcW w:w="1169" w:type="dxa"/>
          </w:tcPr>
          <w:p w:rsidR="00000000" w:rsidRDefault="00000000">
            <w:pPr>
              <w:spacing w:before="40" w:after="40" w:line="240" w:lineRule="auto"/>
              <w:jc w:val="center"/>
              <w:rPr>
                <w:sz w:val="16"/>
              </w:rPr>
            </w:pPr>
            <w:r>
              <w:rPr>
                <w:sz w:val="16"/>
              </w:rPr>
              <w:t>11</w:t>
            </w:r>
          </w:p>
        </w:tc>
        <w:tc>
          <w:tcPr>
            <w:tcW w:w="1075" w:type="dxa"/>
          </w:tcPr>
          <w:p w:rsidR="00000000" w:rsidRDefault="00000000">
            <w:pPr>
              <w:spacing w:before="40" w:after="40" w:line="240" w:lineRule="auto"/>
              <w:jc w:val="center"/>
              <w:rPr>
                <w:sz w:val="16"/>
              </w:rPr>
            </w:pPr>
            <w:r>
              <w:rPr>
                <w:sz w:val="16"/>
              </w:rPr>
              <w:t>277</w:t>
            </w:r>
          </w:p>
        </w:tc>
        <w:tc>
          <w:tcPr>
            <w:tcW w:w="1169" w:type="dxa"/>
          </w:tcPr>
          <w:p w:rsidR="00000000" w:rsidRDefault="00000000">
            <w:pPr>
              <w:spacing w:before="40" w:after="40" w:line="240" w:lineRule="auto"/>
              <w:jc w:val="center"/>
              <w:rPr>
                <w:sz w:val="16"/>
              </w:rPr>
            </w:pPr>
            <w:r>
              <w:rPr>
                <w:sz w:val="16"/>
              </w:rPr>
              <w:t>44</w:t>
            </w:r>
          </w:p>
        </w:tc>
        <w:tc>
          <w:tcPr>
            <w:tcW w:w="1033" w:type="dxa"/>
          </w:tcPr>
          <w:p w:rsidR="00000000" w:rsidRDefault="00000000">
            <w:pPr>
              <w:spacing w:before="40" w:after="40" w:line="240" w:lineRule="auto"/>
              <w:jc w:val="center"/>
              <w:rPr>
                <w:sz w:val="16"/>
              </w:rPr>
            </w:pPr>
            <w:r>
              <w:rPr>
                <w:sz w:val="16"/>
              </w:rPr>
              <w:t>345</w:t>
            </w:r>
          </w:p>
        </w:tc>
        <w:tc>
          <w:tcPr>
            <w:tcW w:w="1033" w:type="dxa"/>
          </w:tcPr>
          <w:p w:rsidR="00000000" w:rsidRDefault="00000000">
            <w:pPr>
              <w:spacing w:before="40" w:after="40" w:line="240" w:lineRule="auto"/>
              <w:jc w:val="center"/>
              <w:rPr>
                <w:sz w:val="16"/>
              </w:rPr>
            </w:pPr>
            <w:r>
              <w:rPr>
                <w:sz w:val="16"/>
              </w:rPr>
              <w:t>55</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DRAMA</w:t>
            </w:r>
          </w:p>
        </w:tc>
        <w:tc>
          <w:tcPr>
            <w:tcW w:w="1121" w:type="dxa"/>
          </w:tcPr>
          <w:p w:rsidR="00000000" w:rsidRDefault="00000000">
            <w:pPr>
              <w:spacing w:before="40" w:after="40" w:line="240" w:lineRule="auto"/>
              <w:jc w:val="center"/>
              <w:rPr>
                <w:sz w:val="16"/>
              </w:rPr>
            </w:pPr>
            <w:r>
              <w:rPr>
                <w:sz w:val="16"/>
              </w:rPr>
              <w:t>13</w:t>
            </w:r>
          </w:p>
        </w:tc>
        <w:tc>
          <w:tcPr>
            <w:tcW w:w="1169" w:type="dxa"/>
          </w:tcPr>
          <w:p w:rsidR="00000000" w:rsidRDefault="00000000">
            <w:pPr>
              <w:spacing w:before="40" w:after="40" w:line="240" w:lineRule="auto"/>
              <w:jc w:val="center"/>
              <w:rPr>
                <w:sz w:val="16"/>
              </w:rPr>
            </w:pPr>
            <w:r>
              <w:rPr>
                <w:sz w:val="16"/>
              </w:rPr>
              <w:t>4</w:t>
            </w:r>
          </w:p>
        </w:tc>
        <w:tc>
          <w:tcPr>
            <w:tcW w:w="1075" w:type="dxa"/>
          </w:tcPr>
          <w:p w:rsidR="00000000" w:rsidRDefault="00000000">
            <w:pPr>
              <w:spacing w:before="40" w:after="40" w:line="240" w:lineRule="auto"/>
              <w:jc w:val="center"/>
              <w:rPr>
                <w:sz w:val="16"/>
              </w:rPr>
            </w:pPr>
            <w:r>
              <w:rPr>
                <w:sz w:val="16"/>
              </w:rPr>
              <w:t>38</w:t>
            </w:r>
          </w:p>
        </w:tc>
        <w:tc>
          <w:tcPr>
            <w:tcW w:w="1169" w:type="dxa"/>
          </w:tcPr>
          <w:p w:rsidR="00000000" w:rsidRDefault="00000000">
            <w:pPr>
              <w:spacing w:before="40" w:after="40" w:line="240" w:lineRule="auto"/>
              <w:jc w:val="center"/>
              <w:rPr>
                <w:sz w:val="16"/>
              </w:rPr>
            </w:pPr>
            <w:r>
              <w:rPr>
                <w:sz w:val="16"/>
              </w:rPr>
              <w:t>11</w:t>
            </w:r>
          </w:p>
        </w:tc>
        <w:tc>
          <w:tcPr>
            <w:tcW w:w="1033" w:type="dxa"/>
          </w:tcPr>
          <w:p w:rsidR="00000000" w:rsidRDefault="00000000">
            <w:pPr>
              <w:spacing w:before="40" w:after="40" w:line="240" w:lineRule="auto"/>
              <w:jc w:val="center"/>
              <w:rPr>
                <w:sz w:val="16"/>
              </w:rPr>
            </w:pPr>
            <w:r>
              <w:rPr>
                <w:sz w:val="16"/>
              </w:rPr>
              <w:t>51</w:t>
            </w:r>
          </w:p>
        </w:tc>
        <w:tc>
          <w:tcPr>
            <w:tcW w:w="1033" w:type="dxa"/>
          </w:tcPr>
          <w:p w:rsidR="00000000" w:rsidRDefault="00000000">
            <w:pPr>
              <w:spacing w:before="40" w:after="40" w:line="240" w:lineRule="auto"/>
              <w:jc w:val="center"/>
              <w:rPr>
                <w:sz w:val="16"/>
              </w:rPr>
            </w:pPr>
            <w:r>
              <w:rPr>
                <w:sz w:val="16"/>
              </w:rPr>
              <w:t>15</w:t>
            </w:r>
          </w:p>
        </w:tc>
      </w:tr>
      <w:tr w:rsidR="00000000">
        <w:tblPrEx>
          <w:tblCellMar>
            <w:top w:w="0" w:type="dxa"/>
            <w:bottom w:w="0" w:type="dxa"/>
          </w:tblCellMar>
        </w:tblPrEx>
        <w:trPr>
          <w:cantSplit/>
          <w:jc w:val="center"/>
        </w:trPr>
        <w:tc>
          <w:tcPr>
            <w:tcW w:w="1613" w:type="dxa"/>
            <w:vAlign w:val="center"/>
          </w:tcPr>
          <w:p w:rsidR="00000000" w:rsidRDefault="00000000">
            <w:pPr>
              <w:spacing w:before="40" w:after="40" w:line="240" w:lineRule="auto"/>
              <w:jc w:val="center"/>
              <w:rPr>
                <w:b/>
                <w:sz w:val="16"/>
                <w:lang w:val="en-US"/>
              </w:rPr>
            </w:pPr>
            <w:r>
              <w:rPr>
                <w:b/>
                <w:sz w:val="16"/>
                <w:lang w:val="en-US"/>
              </w:rPr>
              <w:t>KALAMATA</w:t>
            </w:r>
          </w:p>
        </w:tc>
        <w:tc>
          <w:tcPr>
            <w:tcW w:w="1622" w:type="dxa"/>
            <w:vAlign w:val="center"/>
          </w:tcPr>
          <w:p w:rsidR="00000000" w:rsidRDefault="00000000">
            <w:pPr>
              <w:spacing w:before="40" w:after="40" w:line="240" w:lineRule="auto"/>
              <w:jc w:val="center"/>
              <w:rPr>
                <w:sz w:val="16"/>
                <w:lang w:val="en-US"/>
              </w:rPr>
            </w:pPr>
            <w:r>
              <w:rPr>
                <w:sz w:val="16"/>
                <w:lang w:val="en-US"/>
              </w:rPr>
              <w:t>KALAMATA</w:t>
            </w:r>
          </w:p>
        </w:tc>
        <w:tc>
          <w:tcPr>
            <w:tcW w:w="1121" w:type="dxa"/>
          </w:tcPr>
          <w:p w:rsidR="00000000" w:rsidRDefault="00000000">
            <w:pPr>
              <w:spacing w:before="40" w:after="40" w:line="240" w:lineRule="auto"/>
              <w:jc w:val="center"/>
              <w:rPr>
                <w:sz w:val="16"/>
              </w:rPr>
            </w:pPr>
            <w:r>
              <w:rPr>
                <w:sz w:val="16"/>
              </w:rPr>
              <w:t>33</w:t>
            </w:r>
          </w:p>
        </w:tc>
        <w:tc>
          <w:tcPr>
            <w:tcW w:w="1169" w:type="dxa"/>
          </w:tcPr>
          <w:p w:rsidR="00000000" w:rsidRDefault="00000000">
            <w:pPr>
              <w:spacing w:before="40" w:after="40" w:line="240" w:lineRule="auto"/>
              <w:jc w:val="center"/>
              <w:rPr>
                <w:sz w:val="16"/>
              </w:rPr>
            </w:pPr>
            <w:r>
              <w:rPr>
                <w:sz w:val="16"/>
              </w:rPr>
              <w:t>10</w:t>
            </w:r>
          </w:p>
        </w:tc>
        <w:tc>
          <w:tcPr>
            <w:tcW w:w="1075" w:type="dxa"/>
          </w:tcPr>
          <w:p w:rsidR="00000000" w:rsidRDefault="00000000">
            <w:pPr>
              <w:spacing w:before="40" w:after="40" w:line="240" w:lineRule="auto"/>
              <w:jc w:val="center"/>
              <w:rPr>
                <w:sz w:val="16"/>
              </w:rPr>
            </w:pPr>
            <w:r>
              <w:rPr>
                <w:sz w:val="16"/>
              </w:rPr>
              <w:t>257</w:t>
            </w:r>
          </w:p>
        </w:tc>
        <w:tc>
          <w:tcPr>
            <w:tcW w:w="1169" w:type="dxa"/>
          </w:tcPr>
          <w:p w:rsidR="00000000" w:rsidRDefault="00000000">
            <w:pPr>
              <w:spacing w:before="40" w:after="40" w:line="240" w:lineRule="auto"/>
              <w:jc w:val="center"/>
              <w:rPr>
                <w:sz w:val="16"/>
              </w:rPr>
            </w:pPr>
            <w:r>
              <w:rPr>
                <w:sz w:val="16"/>
              </w:rPr>
              <w:t>64</w:t>
            </w:r>
          </w:p>
        </w:tc>
        <w:tc>
          <w:tcPr>
            <w:tcW w:w="1033" w:type="dxa"/>
          </w:tcPr>
          <w:p w:rsidR="00000000" w:rsidRDefault="00000000">
            <w:pPr>
              <w:spacing w:before="40" w:after="40" w:line="240" w:lineRule="auto"/>
              <w:jc w:val="center"/>
              <w:rPr>
                <w:sz w:val="16"/>
              </w:rPr>
            </w:pPr>
            <w:r>
              <w:rPr>
                <w:sz w:val="16"/>
              </w:rPr>
              <w:t>290</w:t>
            </w:r>
          </w:p>
        </w:tc>
        <w:tc>
          <w:tcPr>
            <w:tcW w:w="1033" w:type="dxa"/>
          </w:tcPr>
          <w:p w:rsidR="00000000" w:rsidRDefault="00000000">
            <w:pPr>
              <w:spacing w:before="40" w:after="40" w:line="240" w:lineRule="auto"/>
              <w:jc w:val="center"/>
              <w:rPr>
                <w:sz w:val="16"/>
              </w:rPr>
            </w:pPr>
            <w:r>
              <w:rPr>
                <w:sz w:val="16"/>
              </w:rPr>
              <w:t>74</w:t>
            </w:r>
          </w:p>
        </w:tc>
      </w:tr>
      <w:tr w:rsidR="00000000">
        <w:tblPrEx>
          <w:tblCellMar>
            <w:top w:w="0" w:type="dxa"/>
            <w:bottom w:w="0" w:type="dxa"/>
          </w:tblCellMar>
        </w:tblPrEx>
        <w:trPr>
          <w:cantSplit/>
          <w:jc w:val="center"/>
        </w:trPr>
        <w:tc>
          <w:tcPr>
            <w:tcW w:w="1613" w:type="dxa"/>
            <w:vMerge w:val="restart"/>
            <w:vAlign w:val="center"/>
          </w:tcPr>
          <w:p w:rsidR="00000000" w:rsidRDefault="00000000">
            <w:pPr>
              <w:spacing w:before="40" w:after="40" w:line="240" w:lineRule="auto"/>
              <w:jc w:val="center"/>
              <w:rPr>
                <w:b/>
                <w:sz w:val="16"/>
              </w:rPr>
            </w:pPr>
            <w:r>
              <w:rPr>
                <w:b/>
                <w:sz w:val="16"/>
                <w:lang w:val="en-US"/>
              </w:rPr>
              <w:t>KOZANI</w:t>
            </w:r>
          </w:p>
        </w:tc>
        <w:tc>
          <w:tcPr>
            <w:tcW w:w="1622" w:type="dxa"/>
            <w:vAlign w:val="center"/>
          </w:tcPr>
          <w:p w:rsidR="00000000" w:rsidRDefault="00000000">
            <w:pPr>
              <w:spacing w:before="40" w:after="40" w:line="240" w:lineRule="auto"/>
              <w:jc w:val="center"/>
              <w:rPr>
                <w:sz w:val="16"/>
                <w:lang w:val="en-US"/>
              </w:rPr>
            </w:pPr>
            <w:r>
              <w:rPr>
                <w:sz w:val="16"/>
                <w:lang w:val="en-US"/>
              </w:rPr>
              <w:t>KOZANI</w:t>
            </w:r>
          </w:p>
        </w:tc>
        <w:tc>
          <w:tcPr>
            <w:tcW w:w="1121" w:type="dxa"/>
          </w:tcPr>
          <w:p w:rsidR="00000000" w:rsidRDefault="00000000">
            <w:pPr>
              <w:spacing w:before="40" w:after="40" w:line="240" w:lineRule="auto"/>
              <w:jc w:val="center"/>
              <w:rPr>
                <w:sz w:val="16"/>
              </w:rPr>
            </w:pPr>
            <w:r>
              <w:rPr>
                <w:sz w:val="16"/>
              </w:rPr>
              <w:t>74</w:t>
            </w:r>
          </w:p>
        </w:tc>
        <w:tc>
          <w:tcPr>
            <w:tcW w:w="1169" w:type="dxa"/>
          </w:tcPr>
          <w:p w:rsidR="00000000" w:rsidRDefault="00000000">
            <w:pPr>
              <w:spacing w:before="40" w:after="40" w:line="240" w:lineRule="auto"/>
              <w:jc w:val="center"/>
              <w:rPr>
                <w:sz w:val="16"/>
              </w:rPr>
            </w:pPr>
            <w:r>
              <w:rPr>
                <w:sz w:val="16"/>
              </w:rPr>
              <w:t>17</w:t>
            </w:r>
          </w:p>
        </w:tc>
        <w:tc>
          <w:tcPr>
            <w:tcW w:w="1075" w:type="dxa"/>
          </w:tcPr>
          <w:p w:rsidR="00000000" w:rsidRDefault="00000000">
            <w:pPr>
              <w:spacing w:before="40" w:after="40" w:line="240" w:lineRule="auto"/>
              <w:jc w:val="center"/>
              <w:rPr>
                <w:sz w:val="16"/>
              </w:rPr>
            </w:pPr>
            <w:r>
              <w:rPr>
                <w:sz w:val="16"/>
              </w:rPr>
              <w:t>361</w:t>
            </w:r>
          </w:p>
        </w:tc>
        <w:tc>
          <w:tcPr>
            <w:tcW w:w="1169" w:type="dxa"/>
          </w:tcPr>
          <w:p w:rsidR="00000000" w:rsidRDefault="00000000">
            <w:pPr>
              <w:spacing w:before="40" w:after="40" w:line="240" w:lineRule="auto"/>
              <w:jc w:val="center"/>
              <w:rPr>
                <w:sz w:val="16"/>
              </w:rPr>
            </w:pPr>
            <w:r>
              <w:rPr>
                <w:sz w:val="16"/>
              </w:rPr>
              <w:t>120</w:t>
            </w:r>
          </w:p>
        </w:tc>
        <w:tc>
          <w:tcPr>
            <w:tcW w:w="1033" w:type="dxa"/>
          </w:tcPr>
          <w:p w:rsidR="00000000" w:rsidRDefault="00000000">
            <w:pPr>
              <w:spacing w:before="40" w:after="40" w:line="240" w:lineRule="auto"/>
              <w:jc w:val="center"/>
              <w:rPr>
                <w:sz w:val="16"/>
              </w:rPr>
            </w:pPr>
            <w:r>
              <w:rPr>
                <w:sz w:val="16"/>
              </w:rPr>
              <w:t>435</w:t>
            </w:r>
          </w:p>
        </w:tc>
        <w:tc>
          <w:tcPr>
            <w:tcW w:w="1033" w:type="dxa"/>
          </w:tcPr>
          <w:p w:rsidR="00000000" w:rsidRDefault="00000000">
            <w:pPr>
              <w:spacing w:before="40" w:after="40" w:line="240" w:lineRule="auto"/>
              <w:jc w:val="center"/>
              <w:rPr>
                <w:sz w:val="16"/>
              </w:rPr>
            </w:pPr>
            <w:r>
              <w:rPr>
                <w:sz w:val="16"/>
              </w:rPr>
              <w:t>137</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lang w:val="en-US"/>
              </w:rPr>
            </w:pPr>
            <w:r>
              <w:rPr>
                <w:sz w:val="16"/>
                <w:lang w:val="en-US"/>
              </w:rPr>
              <w:t>FLORINA</w:t>
            </w:r>
          </w:p>
        </w:tc>
        <w:tc>
          <w:tcPr>
            <w:tcW w:w="1121" w:type="dxa"/>
          </w:tcPr>
          <w:p w:rsidR="00000000" w:rsidRDefault="00000000">
            <w:pPr>
              <w:spacing w:before="40" w:after="40" w:line="240" w:lineRule="auto"/>
              <w:jc w:val="center"/>
              <w:rPr>
                <w:sz w:val="16"/>
              </w:rPr>
            </w:pPr>
            <w:r>
              <w:rPr>
                <w:sz w:val="16"/>
              </w:rPr>
              <w:t>19</w:t>
            </w:r>
          </w:p>
        </w:tc>
        <w:tc>
          <w:tcPr>
            <w:tcW w:w="1169" w:type="dxa"/>
          </w:tcPr>
          <w:p w:rsidR="00000000" w:rsidRDefault="00000000">
            <w:pPr>
              <w:spacing w:before="40" w:after="40" w:line="240" w:lineRule="auto"/>
              <w:jc w:val="center"/>
              <w:rPr>
                <w:sz w:val="16"/>
              </w:rPr>
            </w:pPr>
            <w:r>
              <w:rPr>
                <w:sz w:val="16"/>
              </w:rPr>
              <w:t>6</w:t>
            </w:r>
          </w:p>
        </w:tc>
        <w:tc>
          <w:tcPr>
            <w:tcW w:w="1075" w:type="dxa"/>
          </w:tcPr>
          <w:p w:rsidR="00000000" w:rsidRDefault="00000000">
            <w:pPr>
              <w:spacing w:before="40" w:after="40" w:line="240" w:lineRule="auto"/>
              <w:jc w:val="center"/>
              <w:rPr>
                <w:sz w:val="16"/>
              </w:rPr>
            </w:pPr>
            <w:r>
              <w:rPr>
                <w:sz w:val="16"/>
              </w:rPr>
              <w:t>83</w:t>
            </w:r>
          </w:p>
        </w:tc>
        <w:tc>
          <w:tcPr>
            <w:tcW w:w="1169" w:type="dxa"/>
          </w:tcPr>
          <w:p w:rsidR="00000000" w:rsidRDefault="00000000">
            <w:pPr>
              <w:spacing w:before="40" w:after="40" w:line="240" w:lineRule="auto"/>
              <w:jc w:val="center"/>
              <w:rPr>
                <w:sz w:val="16"/>
              </w:rPr>
            </w:pPr>
            <w:r>
              <w:rPr>
                <w:sz w:val="16"/>
              </w:rPr>
              <w:t>27</w:t>
            </w:r>
          </w:p>
        </w:tc>
        <w:tc>
          <w:tcPr>
            <w:tcW w:w="1033" w:type="dxa"/>
          </w:tcPr>
          <w:p w:rsidR="00000000" w:rsidRDefault="00000000">
            <w:pPr>
              <w:spacing w:before="40" w:after="40" w:line="240" w:lineRule="auto"/>
              <w:jc w:val="center"/>
              <w:rPr>
                <w:sz w:val="16"/>
              </w:rPr>
            </w:pPr>
            <w:r>
              <w:rPr>
                <w:sz w:val="16"/>
              </w:rPr>
              <w:t>102</w:t>
            </w:r>
          </w:p>
        </w:tc>
        <w:tc>
          <w:tcPr>
            <w:tcW w:w="1033" w:type="dxa"/>
          </w:tcPr>
          <w:p w:rsidR="00000000" w:rsidRDefault="00000000">
            <w:pPr>
              <w:spacing w:before="40" w:after="40" w:line="240" w:lineRule="auto"/>
              <w:jc w:val="center"/>
              <w:rPr>
                <w:sz w:val="16"/>
              </w:rPr>
            </w:pPr>
            <w:r>
              <w:rPr>
                <w:sz w:val="16"/>
              </w:rPr>
              <w:t>33</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KASTORIA</w:t>
            </w:r>
          </w:p>
        </w:tc>
        <w:tc>
          <w:tcPr>
            <w:tcW w:w="1121" w:type="dxa"/>
          </w:tcPr>
          <w:p w:rsidR="00000000" w:rsidRDefault="00000000">
            <w:pPr>
              <w:spacing w:before="40" w:after="40" w:line="240" w:lineRule="auto"/>
              <w:jc w:val="center"/>
              <w:rPr>
                <w:sz w:val="16"/>
              </w:rPr>
            </w:pPr>
            <w:r>
              <w:rPr>
                <w:sz w:val="16"/>
              </w:rPr>
              <w:t>6</w:t>
            </w:r>
          </w:p>
        </w:tc>
        <w:tc>
          <w:tcPr>
            <w:tcW w:w="1169" w:type="dxa"/>
          </w:tcPr>
          <w:p w:rsidR="00000000" w:rsidRDefault="00000000">
            <w:pPr>
              <w:spacing w:before="40" w:after="40" w:line="240" w:lineRule="auto"/>
              <w:jc w:val="center"/>
              <w:rPr>
                <w:sz w:val="16"/>
              </w:rPr>
            </w:pPr>
            <w:r>
              <w:rPr>
                <w:sz w:val="16"/>
              </w:rPr>
              <w:t>2</w:t>
            </w:r>
          </w:p>
        </w:tc>
        <w:tc>
          <w:tcPr>
            <w:tcW w:w="1075" w:type="dxa"/>
          </w:tcPr>
          <w:p w:rsidR="00000000" w:rsidRDefault="00000000">
            <w:pPr>
              <w:spacing w:before="40" w:after="40" w:line="240" w:lineRule="auto"/>
              <w:jc w:val="center"/>
              <w:rPr>
                <w:sz w:val="16"/>
              </w:rPr>
            </w:pPr>
            <w:r>
              <w:rPr>
                <w:sz w:val="16"/>
              </w:rPr>
              <w:t>72</w:t>
            </w:r>
          </w:p>
        </w:tc>
        <w:tc>
          <w:tcPr>
            <w:tcW w:w="1169" w:type="dxa"/>
          </w:tcPr>
          <w:p w:rsidR="00000000" w:rsidRDefault="00000000">
            <w:pPr>
              <w:spacing w:before="40" w:after="40" w:line="240" w:lineRule="auto"/>
              <w:jc w:val="center"/>
              <w:rPr>
                <w:sz w:val="16"/>
              </w:rPr>
            </w:pPr>
            <w:r>
              <w:rPr>
                <w:sz w:val="16"/>
              </w:rPr>
              <w:t>37</w:t>
            </w:r>
          </w:p>
        </w:tc>
        <w:tc>
          <w:tcPr>
            <w:tcW w:w="1033" w:type="dxa"/>
          </w:tcPr>
          <w:p w:rsidR="00000000" w:rsidRDefault="00000000">
            <w:pPr>
              <w:spacing w:before="40" w:after="40" w:line="240" w:lineRule="auto"/>
              <w:jc w:val="center"/>
              <w:rPr>
                <w:sz w:val="16"/>
              </w:rPr>
            </w:pPr>
            <w:r>
              <w:rPr>
                <w:sz w:val="16"/>
              </w:rPr>
              <w:t>78</w:t>
            </w:r>
          </w:p>
        </w:tc>
        <w:tc>
          <w:tcPr>
            <w:tcW w:w="1033" w:type="dxa"/>
          </w:tcPr>
          <w:p w:rsidR="00000000" w:rsidRDefault="00000000">
            <w:pPr>
              <w:spacing w:before="40" w:after="40" w:line="240" w:lineRule="auto"/>
              <w:jc w:val="center"/>
              <w:rPr>
                <w:sz w:val="16"/>
              </w:rPr>
            </w:pPr>
            <w:r>
              <w:rPr>
                <w:sz w:val="16"/>
              </w:rPr>
              <w:t>39</w:t>
            </w:r>
          </w:p>
        </w:tc>
      </w:tr>
      <w:tr w:rsidR="00000000">
        <w:tblPrEx>
          <w:tblCellMar>
            <w:top w:w="0" w:type="dxa"/>
            <w:bottom w:w="0" w:type="dxa"/>
          </w:tblCellMar>
        </w:tblPrEx>
        <w:trPr>
          <w:cantSplit/>
          <w:jc w:val="center"/>
        </w:trPr>
        <w:tc>
          <w:tcPr>
            <w:tcW w:w="1613" w:type="dxa"/>
            <w:vMerge w:val="restart"/>
            <w:vAlign w:val="center"/>
          </w:tcPr>
          <w:p w:rsidR="00000000" w:rsidRDefault="00000000">
            <w:pPr>
              <w:spacing w:before="40" w:after="40" w:line="240" w:lineRule="auto"/>
              <w:jc w:val="center"/>
              <w:rPr>
                <w:b/>
                <w:sz w:val="16"/>
              </w:rPr>
            </w:pPr>
            <w:r>
              <w:rPr>
                <w:b/>
                <w:sz w:val="16"/>
                <w:lang w:val="en-US"/>
              </w:rPr>
              <w:t>LARISSA</w:t>
            </w:r>
          </w:p>
        </w:tc>
        <w:tc>
          <w:tcPr>
            <w:tcW w:w="1622" w:type="dxa"/>
            <w:vAlign w:val="center"/>
          </w:tcPr>
          <w:p w:rsidR="00000000" w:rsidRDefault="00000000">
            <w:pPr>
              <w:spacing w:before="40" w:after="40" w:line="240" w:lineRule="auto"/>
              <w:jc w:val="center"/>
              <w:rPr>
                <w:sz w:val="16"/>
              </w:rPr>
            </w:pPr>
            <w:r>
              <w:rPr>
                <w:sz w:val="16"/>
                <w:lang w:val="en-US"/>
              </w:rPr>
              <w:t>LARISSA</w:t>
            </w:r>
          </w:p>
        </w:tc>
        <w:tc>
          <w:tcPr>
            <w:tcW w:w="1121" w:type="dxa"/>
          </w:tcPr>
          <w:p w:rsidR="00000000" w:rsidRDefault="00000000">
            <w:pPr>
              <w:spacing w:before="40" w:after="40" w:line="240" w:lineRule="auto"/>
              <w:jc w:val="center"/>
              <w:rPr>
                <w:sz w:val="16"/>
              </w:rPr>
            </w:pPr>
            <w:r>
              <w:rPr>
                <w:sz w:val="16"/>
              </w:rPr>
              <w:t>222</w:t>
            </w:r>
          </w:p>
        </w:tc>
        <w:tc>
          <w:tcPr>
            <w:tcW w:w="1169" w:type="dxa"/>
          </w:tcPr>
          <w:p w:rsidR="00000000" w:rsidRDefault="00000000">
            <w:pPr>
              <w:spacing w:before="40" w:after="40" w:line="240" w:lineRule="auto"/>
              <w:jc w:val="center"/>
              <w:rPr>
                <w:sz w:val="16"/>
              </w:rPr>
            </w:pPr>
            <w:r>
              <w:rPr>
                <w:sz w:val="16"/>
              </w:rPr>
              <w:t>43</w:t>
            </w:r>
          </w:p>
        </w:tc>
        <w:tc>
          <w:tcPr>
            <w:tcW w:w="1075" w:type="dxa"/>
          </w:tcPr>
          <w:p w:rsidR="00000000" w:rsidRDefault="00000000">
            <w:pPr>
              <w:spacing w:before="40" w:after="40" w:line="240" w:lineRule="auto"/>
              <w:jc w:val="center"/>
              <w:rPr>
                <w:sz w:val="16"/>
              </w:rPr>
            </w:pPr>
            <w:r>
              <w:rPr>
                <w:sz w:val="16"/>
              </w:rPr>
              <w:t>613</w:t>
            </w:r>
          </w:p>
        </w:tc>
        <w:tc>
          <w:tcPr>
            <w:tcW w:w="1169" w:type="dxa"/>
          </w:tcPr>
          <w:p w:rsidR="00000000" w:rsidRDefault="00000000">
            <w:pPr>
              <w:spacing w:before="40" w:after="40" w:line="240" w:lineRule="auto"/>
              <w:jc w:val="center"/>
              <w:rPr>
                <w:sz w:val="16"/>
              </w:rPr>
            </w:pPr>
            <w:r>
              <w:rPr>
                <w:sz w:val="16"/>
              </w:rPr>
              <w:t>269</w:t>
            </w:r>
          </w:p>
        </w:tc>
        <w:tc>
          <w:tcPr>
            <w:tcW w:w="1033" w:type="dxa"/>
          </w:tcPr>
          <w:p w:rsidR="00000000" w:rsidRDefault="00000000">
            <w:pPr>
              <w:spacing w:before="40" w:after="40" w:line="240" w:lineRule="auto"/>
              <w:jc w:val="center"/>
              <w:rPr>
                <w:sz w:val="16"/>
              </w:rPr>
            </w:pPr>
            <w:r>
              <w:rPr>
                <w:sz w:val="16"/>
              </w:rPr>
              <w:t>835</w:t>
            </w:r>
          </w:p>
        </w:tc>
        <w:tc>
          <w:tcPr>
            <w:tcW w:w="1033" w:type="dxa"/>
          </w:tcPr>
          <w:p w:rsidR="00000000" w:rsidRDefault="00000000">
            <w:pPr>
              <w:spacing w:before="40" w:after="40" w:line="240" w:lineRule="auto"/>
              <w:jc w:val="center"/>
              <w:rPr>
                <w:sz w:val="16"/>
              </w:rPr>
            </w:pPr>
            <w:r>
              <w:rPr>
                <w:sz w:val="16"/>
              </w:rPr>
              <w:t>312</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KARDITSA</w:t>
            </w:r>
          </w:p>
        </w:tc>
        <w:tc>
          <w:tcPr>
            <w:tcW w:w="1121" w:type="dxa"/>
          </w:tcPr>
          <w:p w:rsidR="00000000" w:rsidRDefault="00000000">
            <w:pPr>
              <w:spacing w:before="40" w:after="40" w:line="240" w:lineRule="auto"/>
              <w:jc w:val="center"/>
              <w:rPr>
                <w:sz w:val="16"/>
              </w:rPr>
            </w:pPr>
            <w:r>
              <w:rPr>
                <w:sz w:val="16"/>
              </w:rPr>
              <w:t>19</w:t>
            </w:r>
          </w:p>
        </w:tc>
        <w:tc>
          <w:tcPr>
            <w:tcW w:w="1169" w:type="dxa"/>
          </w:tcPr>
          <w:p w:rsidR="00000000" w:rsidRDefault="00000000">
            <w:pPr>
              <w:spacing w:before="40" w:after="40" w:line="240" w:lineRule="auto"/>
              <w:jc w:val="center"/>
              <w:rPr>
                <w:sz w:val="16"/>
              </w:rPr>
            </w:pPr>
            <w:r>
              <w:rPr>
                <w:sz w:val="16"/>
              </w:rPr>
              <w:t>4</w:t>
            </w:r>
          </w:p>
        </w:tc>
        <w:tc>
          <w:tcPr>
            <w:tcW w:w="1075" w:type="dxa"/>
          </w:tcPr>
          <w:p w:rsidR="00000000" w:rsidRDefault="00000000">
            <w:pPr>
              <w:spacing w:before="40" w:after="40" w:line="240" w:lineRule="auto"/>
              <w:jc w:val="center"/>
              <w:rPr>
                <w:sz w:val="16"/>
              </w:rPr>
            </w:pPr>
            <w:r>
              <w:rPr>
                <w:sz w:val="16"/>
              </w:rPr>
              <w:t>92</w:t>
            </w:r>
          </w:p>
        </w:tc>
        <w:tc>
          <w:tcPr>
            <w:tcW w:w="1169" w:type="dxa"/>
          </w:tcPr>
          <w:p w:rsidR="00000000" w:rsidRDefault="00000000">
            <w:pPr>
              <w:spacing w:before="40" w:after="40" w:line="240" w:lineRule="auto"/>
              <w:jc w:val="center"/>
              <w:rPr>
                <w:sz w:val="16"/>
              </w:rPr>
            </w:pPr>
            <w:r>
              <w:rPr>
                <w:sz w:val="16"/>
              </w:rPr>
              <w:t>37</w:t>
            </w:r>
          </w:p>
        </w:tc>
        <w:tc>
          <w:tcPr>
            <w:tcW w:w="1033" w:type="dxa"/>
          </w:tcPr>
          <w:p w:rsidR="00000000" w:rsidRDefault="00000000">
            <w:pPr>
              <w:spacing w:before="40" w:after="40" w:line="240" w:lineRule="auto"/>
              <w:jc w:val="center"/>
              <w:rPr>
                <w:sz w:val="16"/>
              </w:rPr>
            </w:pPr>
            <w:r>
              <w:rPr>
                <w:sz w:val="16"/>
              </w:rPr>
              <w:t>111</w:t>
            </w:r>
          </w:p>
        </w:tc>
        <w:tc>
          <w:tcPr>
            <w:tcW w:w="1033" w:type="dxa"/>
          </w:tcPr>
          <w:p w:rsidR="00000000" w:rsidRDefault="00000000">
            <w:pPr>
              <w:spacing w:before="40" w:after="40" w:line="240" w:lineRule="auto"/>
              <w:jc w:val="center"/>
              <w:rPr>
                <w:sz w:val="16"/>
              </w:rPr>
            </w:pPr>
            <w:r>
              <w:rPr>
                <w:sz w:val="16"/>
              </w:rPr>
              <w:t>41</w:t>
            </w:r>
          </w:p>
        </w:tc>
      </w:tr>
      <w:tr w:rsidR="00000000">
        <w:tblPrEx>
          <w:tblCellMar>
            <w:top w:w="0" w:type="dxa"/>
            <w:bottom w:w="0" w:type="dxa"/>
          </w:tblCellMar>
        </w:tblPrEx>
        <w:trPr>
          <w:cantSplit/>
          <w:jc w:val="center"/>
        </w:trPr>
        <w:tc>
          <w:tcPr>
            <w:tcW w:w="1613" w:type="dxa"/>
            <w:vMerge w:val="restart"/>
            <w:vAlign w:val="center"/>
          </w:tcPr>
          <w:p w:rsidR="00000000" w:rsidRDefault="00000000">
            <w:pPr>
              <w:spacing w:before="40" w:after="40" w:line="240" w:lineRule="auto"/>
              <w:jc w:val="center"/>
              <w:rPr>
                <w:b/>
                <w:sz w:val="16"/>
              </w:rPr>
            </w:pPr>
            <w:r>
              <w:rPr>
                <w:b/>
                <w:sz w:val="16"/>
                <w:lang w:val="en-US"/>
              </w:rPr>
              <w:t>LAMIA</w:t>
            </w:r>
          </w:p>
        </w:tc>
        <w:tc>
          <w:tcPr>
            <w:tcW w:w="1622" w:type="dxa"/>
            <w:vAlign w:val="center"/>
          </w:tcPr>
          <w:p w:rsidR="00000000" w:rsidRDefault="00000000">
            <w:pPr>
              <w:spacing w:before="40" w:after="40" w:line="240" w:lineRule="auto"/>
              <w:jc w:val="center"/>
              <w:rPr>
                <w:sz w:val="16"/>
                <w:lang w:val="en-US"/>
              </w:rPr>
            </w:pPr>
            <w:r>
              <w:rPr>
                <w:sz w:val="16"/>
                <w:lang w:val="en-US"/>
              </w:rPr>
              <w:t>LAMIA</w:t>
            </w:r>
          </w:p>
        </w:tc>
        <w:tc>
          <w:tcPr>
            <w:tcW w:w="1121" w:type="dxa"/>
          </w:tcPr>
          <w:p w:rsidR="00000000" w:rsidRDefault="00000000">
            <w:pPr>
              <w:spacing w:before="40" w:after="40" w:line="240" w:lineRule="auto"/>
              <w:jc w:val="center"/>
              <w:rPr>
                <w:sz w:val="16"/>
              </w:rPr>
            </w:pPr>
            <w:r>
              <w:rPr>
                <w:sz w:val="16"/>
              </w:rPr>
              <w:t>42</w:t>
            </w:r>
          </w:p>
        </w:tc>
        <w:tc>
          <w:tcPr>
            <w:tcW w:w="1169" w:type="dxa"/>
          </w:tcPr>
          <w:p w:rsidR="00000000" w:rsidRDefault="00000000">
            <w:pPr>
              <w:spacing w:before="40" w:after="40" w:line="240" w:lineRule="auto"/>
              <w:jc w:val="center"/>
              <w:rPr>
                <w:sz w:val="16"/>
              </w:rPr>
            </w:pPr>
            <w:r>
              <w:rPr>
                <w:sz w:val="16"/>
              </w:rPr>
              <w:t>5</w:t>
            </w:r>
          </w:p>
        </w:tc>
        <w:tc>
          <w:tcPr>
            <w:tcW w:w="1075" w:type="dxa"/>
          </w:tcPr>
          <w:p w:rsidR="00000000" w:rsidRDefault="00000000">
            <w:pPr>
              <w:spacing w:before="40" w:after="40" w:line="240" w:lineRule="auto"/>
              <w:jc w:val="center"/>
              <w:rPr>
                <w:sz w:val="16"/>
              </w:rPr>
            </w:pPr>
            <w:r>
              <w:rPr>
                <w:sz w:val="16"/>
              </w:rPr>
              <w:t>358</w:t>
            </w:r>
          </w:p>
        </w:tc>
        <w:tc>
          <w:tcPr>
            <w:tcW w:w="1169" w:type="dxa"/>
          </w:tcPr>
          <w:p w:rsidR="00000000" w:rsidRDefault="00000000">
            <w:pPr>
              <w:spacing w:before="40" w:after="40" w:line="240" w:lineRule="auto"/>
              <w:jc w:val="center"/>
              <w:rPr>
                <w:sz w:val="16"/>
              </w:rPr>
            </w:pPr>
            <w:r>
              <w:rPr>
                <w:sz w:val="16"/>
              </w:rPr>
              <w:t>182</w:t>
            </w:r>
          </w:p>
        </w:tc>
        <w:tc>
          <w:tcPr>
            <w:tcW w:w="1033" w:type="dxa"/>
          </w:tcPr>
          <w:p w:rsidR="00000000" w:rsidRDefault="00000000">
            <w:pPr>
              <w:spacing w:before="40" w:after="40" w:line="240" w:lineRule="auto"/>
              <w:jc w:val="center"/>
              <w:rPr>
                <w:sz w:val="16"/>
              </w:rPr>
            </w:pPr>
            <w:r>
              <w:rPr>
                <w:sz w:val="16"/>
              </w:rPr>
              <w:t>400</w:t>
            </w:r>
          </w:p>
        </w:tc>
        <w:tc>
          <w:tcPr>
            <w:tcW w:w="1033" w:type="dxa"/>
          </w:tcPr>
          <w:p w:rsidR="00000000" w:rsidRDefault="00000000">
            <w:pPr>
              <w:spacing w:before="40" w:after="40" w:line="240" w:lineRule="auto"/>
              <w:jc w:val="center"/>
              <w:rPr>
                <w:sz w:val="16"/>
              </w:rPr>
            </w:pPr>
            <w:r>
              <w:rPr>
                <w:sz w:val="16"/>
              </w:rPr>
              <w:t>187</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KARPENISSI</w:t>
            </w:r>
          </w:p>
        </w:tc>
        <w:tc>
          <w:tcPr>
            <w:tcW w:w="1121" w:type="dxa"/>
          </w:tcPr>
          <w:p w:rsidR="00000000" w:rsidRDefault="00000000">
            <w:pPr>
              <w:spacing w:before="40" w:after="40" w:line="240" w:lineRule="auto"/>
              <w:jc w:val="center"/>
              <w:rPr>
                <w:sz w:val="16"/>
              </w:rPr>
            </w:pPr>
            <w:r>
              <w:rPr>
                <w:sz w:val="16"/>
              </w:rPr>
              <w:t>9</w:t>
            </w:r>
          </w:p>
        </w:tc>
        <w:tc>
          <w:tcPr>
            <w:tcW w:w="1169" w:type="dxa"/>
          </w:tcPr>
          <w:p w:rsidR="00000000" w:rsidRDefault="00000000">
            <w:pPr>
              <w:spacing w:before="40" w:after="40" w:line="240" w:lineRule="auto"/>
              <w:jc w:val="center"/>
              <w:rPr>
                <w:sz w:val="16"/>
              </w:rPr>
            </w:pPr>
            <w:r>
              <w:rPr>
                <w:sz w:val="16"/>
              </w:rPr>
              <w:t>3</w:t>
            </w:r>
          </w:p>
        </w:tc>
        <w:tc>
          <w:tcPr>
            <w:tcW w:w="1075" w:type="dxa"/>
          </w:tcPr>
          <w:p w:rsidR="00000000" w:rsidRDefault="00000000">
            <w:pPr>
              <w:spacing w:before="40" w:after="40" w:line="240" w:lineRule="auto"/>
              <w:jc w:val="center"/>
              <w:rPr>
                <w:sz w:val="16"/>
              </w:rPr>
            </w:pPr>
            <w:r>
              <w:rPr>
                <w:sz w:val="16"/>
              </w:rPr>
              <w:t>47</w:t>
            </w:r>
          </w:p>
        </w:tc>
        <w:tc>
          <w:tcPr>
            <w:tcW w:w="1169" w:type="dxa"/>
          </w:tcPr>
          <w:p w:rsidR="00000000" w:rsidRDefault="00000000">
            <w:pPr>
              <w:spacing w:before="40" w:after="40" w:line="240" w:lineRule="auto"/>
              <w:jc w:val="center"/>
              <w:rPr>
                <w:sz w:val="16"/>
              </w:rPr>
            </w:pPr>
            <w:r>
              <w:rPr>
                <w:sz w:val="16"/>
              </w:rPr>
              <w:t>16</w:t>
            </w:r>
          </w:p>
        </w:tc>
        <w:tc>
          <w:tcPr>
            <w:tcW w:w="1033" w:type="dxa"/>
          </w:tcPr>
          <w:p w:rsidR="00000000" w:rsidRDefault="00000000">
            <w:pPr>
              <w:spacing w:before="40" w:after="40" w:line="240" w:lineRule="auto"/>
              <w:jc w:val="center"/>
              <w:rPr>
                <w:sz w:val="16"/>
              </w:rPr>
            </w:pPr>
            <w:r>
              <w:rPr>
                <w:sz w:val="16"/>
              </w:rPr>
              <w:t>56</w:t>
            </w:r>
          </w:p>
        </w:tc>
        <w:tc>
          <w:tcPr>
            <w:tcW w:w="1033" w:type="dxa"/>
          </w:tcPr>
          <w:p w:rsidR="00000000" w:rsidRDefault="00000000">
            <w:pPr>
              <w:spacing w:before="40" w:after="40" w:line="240" w:lineRule="auto"/>
              <w:jc w:val="center"/>
              <w:rPr>
                <w:sz w:val="16"/>
              </w:rPr>
            </w:pPr>
            <w:r>
              <w:rPr>
                <w:sz w:val="16"/>
              </w:rPr>
              <w:t>19</w:t>
            </w:r>
          </w:p>
        </w:tc>
      </w:tr>
      <w:tr w:rsidR="00000000">
        <w:tblPrEx>
          <w:tblCellMar>
            <w:top w:w="0" w:type="dxa"/>
            <w:bottom w:w="0" w:type="dxa"/>
          </w:tblCellMar>
        </w:tblPrEx>
        <w:trPr>
          <w:cantSplit/>
          <w:jc w:val="center"/>
        </w:trPr>
        <w:tc>
          <w:tcPr>
            <w:tcW w:w="1613" w:type="dxa"/>
            <w:vMerge/>
            <w:vAlign w:val="center"/>
          </w:tcPr>
          <w:p w:rsidR="00000000" w:rsidRDefault="00000000">
            <w:pPr>
              <w:spacing w:before="40" w:after="40" w:line="240" w:lineRule="auto"/>
              <w:jc w:val="center"/>
              <w:rPr>
                <w:b/>
                <w:sz w:val="16"/>
              </w:rPr>
            </w:pPr>
          </w:p>
        </w:tc>
        <w:tc>
          <w:tcPr>
            <w:tcW w:w="1622" w:type="dxa"/>
            <w:vAlign w:val="center"/>
          </w:tcPr>
          <w:p w:rsidR="00000000" w:rsidRDefault="00000000">
            <w:pPr>
              <w:spacing w:before="40" w:after="40" w:line="240" w:lineRule="auto"/>
              <w:jc w:val="center"/>
              <w:rPr>
                <w:sz w:val="16"/>
              </w:rPr>
            </w:pPr>
            <w:r>
              <w:rPr>
                <w:sz w:val="16"/>
                <w:lang w:val="en-US"/>
              </w:rPr>
              <w:t>AMFISSA</w:t>
            </w:r>
          </w:p>
        </w:tc>
        <w:tc>
          <w:tcPr>
            <w:tcW w:w="1121" w:type="dxa"/>
          </w:tcPr>
          <w:p w:rsidR="00000000" w:rsidRDefault="00000000">
            <w:pPr>
              <w:spacing w:before="40" w:after="40" w:line="240" w:lineRule="auto"/>
              <w:jc w:val="center"/>
              <w:rPr>
                <w:sz w:val="16"/>
              </w:rPr>
            </w:pPr>
            <w:r>
              <w:rPr>
                <w:sz w:val="16"/>
              </w:rPr>
              <w:t>2</w:t>
            </w:r>
          </w:p>
        </w:tc>
        <w:tc>
          <w:tcPr>
            <w:tcW w:w="1169" w:type="dxa"/>
          </w:tcPr>
          <w:p w:rsidR="00000000" w:rsidRDefault="00000000">
            <w:pPr>
              <w:spacing w:before="40" w:after="40" w:line="240" w:lineRule="auto"/>
              <w:jc w:val="center"/>
              <w:rPr>
                <w:sz w:val="16"/>
              </w:rPr>
            </w:pPr>
            <w:r>
              <w:rPr>
                <w:sz w:val="16"/>
              </w:rPr>
              <w:t>1</w:t>
            </w:r>
          </w:p>
        </w:tc>
        <w:tc>
          <w:tcPr>
            <w:tcW w:w="1075" w:type="dxa"/>
          </w:tcPr>
          <w:p w:rsidR="00000000" w:rsidRDefault="00000000">
            <w:pPr>
              <w:spacing w:before="40" w:after="40" w:line="240" w:lineRule="auto"/>
              <w:jc w:val="center"/>
              <w:rPr>
                <w:sz w:val="16"/>
              </w:rPr>
            </w:pPr>
            <w:r>
              <w:rPr>
                <w:sz w:val="16"/>
              </w:rPr>
              <w:t>62</w:t>
            </w:r>
          </w:p>
        </w:tc>
        <w:tc>
          <w:tcPr>
            <w:tcW w:w="1169" w:type="dxa"/>
          </w:tcPr>
          <w:p w:rsidR="00000000" w:rsidRDefault="00000000">
            <w:pPr>
              <w:spacing w:before="40" w:after="40" w:line="240" w:lineRule="auto"/>
              <w:jc w:val="center"/>
              <w:rPr>
                <w:sz w:val="16"/>
              </w:rPr>
            </w:pPr>
            <w:r>
              <w:rPr>
                <w:sz w:val="16"/>
              </w:rPr>
              <w:t>21</w:t>
            </w:r>
          </w:p>
        </w:tc>
        <w:tc>
          <w:tcPr>
            <w:tcW w:w="1033" w:type="dxa"/>
          </w:tcPr>
          <w:p w:rsidR="00000000" w:rsidRDefault="00000000">
            <w:pPr>
              <w:spacing w:before="40" w:after="40" w:line="240" w:lineRule="auto"/>
              <w:jc w:val="center"/>
              <w:rPr>
                <w:sz w:val="16"/>
              </w:rPr>
            </w:pPr>
            <w:r>
              <w:rPr>
                <w:sz w:val="16"/>
              </w:rPr>
              <w:t>64</w:t>
            </w:r>
          </w:p>
        </w:tc>
        <w:tc>
          <w:tcPr>
            <w:tcW w:w="1033" w:type="dxa"/>
          </w:tcPr>
          <w:p w:rsidR="00000000" w:rsidRDefault="00000000">
            <w:pPr>
              <w:spacing w:before="40" w:after="40" w:line="240" w:lineRule="auto"/>
              <w:jc w:val="center"/>
              <w:rPr>
                <w:sz w:val="16"/>
              </w:rPr>
            </w:pPr>
            <w:r>
              <w:rPr>
                <w:sz w:val="16"/>
              </w:rPr>
              <w:t>22</w:t>
            </w:r>
          </w:p>
        </w:tc>
      </w:tr>
      <w:tr w:rsidR="00000000">
        <w:tblPrEx>
          <w:tblCellMar>
            <w:top w:w="0" w:type="dxa"/>
            <w:bottom w:w="0" w:type="dxa"/>
          </w:tblCellMar>
        </w:tblPrEx>
        <w:trPr>
          <w:cantSplit/>
          <w:jc w:val="center"/>
        </w:trPr>
        <w:tc>
          <w:tcPr>
            <w:tcW w:w="1613" w:type="dxa"/>
            <w:vAlign w:val="center"/>
          </w:tcPr>
          <w:p w:rsidR="00000000" w:rsidRDefault="00000000">
            <w:pPr>
              <w:spacing w:before="40" w:after="40" w:line="240" w:lineRule="auto"/>
              <w:jc w:val="center"/>
              <w:rPr>
                <w:b/>
                <w:sz w:val="16"/>
                <w:lang w:val="en-US"/>
              </w:rPr>
            </w:pPr>
            <w:r>
              <w:rPr>
                <w:b/>
                <w:sz w:val="16"/>
                <w:lang w:val="en-US"/>
              </w:rPr>
              <w:t>MESSOLONGHI</w:t>
            </w:r>
          </w:p>
        </w:tc>
        <w:tc>
          <w:tcPr>
            <w:tcW w:w="1622" w:type="dxa"/>
            <w:vAlign w:val="center"/>
          </w:tcPr>
          <w:p w:rsidR="00000000" w:rsidRDefault="00000000">
            <w:pPr>
              <w:spacing w:before="40" w:after="40" w:line="240" w:lineRule="auto"/>
              <w:jc w:val="center"/>
              <w:rPr>
                <w:sz w:val="16"/>
                <w:lang w:val="en-US"/>
              </w:rPr>
            </w:pPr>
            <w:r>
              <w:rPr>
                <w:sz w:val="16"/>
                <w:lang w:val="en-US"/>
              </w:rPr>
              <w:t>MESSOLONGHI</w:t>
            </w:r>
          </w:p>
        </w:tc>
        <w:tc>
          <w:tcPr>
            <w:tcW w:w="1121" w:type="dxa"/>
          </w:tcPr>
          <w:p w:rsidR="00000000" w:rsidRDefault="00000000">
            <w:pPr>
              <w:spacing w:before="40" w:after="40" w:line="240" w:lineRule="auto"/>
              <w:jc w:val="center"/>
              <w:rPr>
                <w:sz w:val="16"/>
              </w:rPr>
            </w:pPr>
            <w:r>
              <w:rPr>
                <w:sz w:val="16"/>
              </w:rPr>
              <w:t>45</w:t>
            </w:r>
          </w:p>
        </w:tc>
        <w:tc>
          <w:tcPr>
            <w:tcW w:w="1169" w:type="dxa"/>
          </w:tcPr>
          <w:p w:rsidR="00000000" w:rsidRDefault="00000000">
            <w:pPr>
              <w:spacing w:before="40" w:after="40" w:line="240" w:lineRule="auto"/>
              <w:jc w:val="center"/>
              <w:rPr>
                <w:sz w:val="16"/>
              </w:rPr>
            </w:pPr>
            <w:r>
              <w:rPr>
                <w:sz w:val="16"/>
              </w:rPr>
              <w:t>11</w:t>
            </w:r>
          </w:p>
        </w:tc>
        <w:tc>
          <w:tcPr>
            <w:tcW w:w="1075" w:type="dxa"/>
          </w:tcPr>
          <w:p w:rsidR="00000000" w:rsidRDefault="00000000">
            <w:pPr>
              <w:spacing w:before="40" w:after="40" w:line="240" w:lineRule="auto"/>
              <w:jc w:val="center"/>
              <w:rPr>
                <w:sz w:val="16"/>
              </w:rPr>
            </w:pPr>
            <w:r>
              <w:rPr>
                <w:sz w:val="16"/>
              </w:rPr>
              <w:t>249</w:t>
            </w:r>
          </w:p>
        </w:tc>
        <w:tc>
          <w:tcPr>
            <w:tcW w:w="1169" w:type="dxa"/>
          </w:tcPr>
          <w:p w:rsidR="00000000" w:rsidRDefault="00000000">
            <w:pPr>
              <w:spacing w:before="40" w:after="40" w:line="240" w:lineRule="auto"/>
              <w:jc w:val="center"/>
              <w:rPr>
                <w:sz w:val="16"/>
              </w:rPr>
            </w:pPr>
            <w:r>
              <w:rPr>
                <w:sz w:val="16"/>
              </w:rPr>
              <w:t>50</w:t>
            </w:r>
          </w:p>
        </w:tc>
        <w:tc>
          <w:tcPr>
            <w:tcW w:w="1033" w:type="dxa"/>
          </w:tcPr>
          <w:p w:rsidR="00000000" w:rsidRDefault="00000000">
            <w:pPr>
              <w:spacing w:before="40" w:after="40" w:line="240" w:lineRule="auto"/>
              <w:jc w:val="center"/>
              <w:rPr>
                <w:sz w:val="16"/>
              </w:rPr>
            </w:pPr>
            <w:r>
              <w:rPr>
                <w:sz w:val="16"/>
              </w:rPr>
              <w:t>294</w:t>
            </w:r>
          </w:p>
        </w:tc>
        <w:tc>
          <w:tcPr>
            <w:tcW w:w="1033" w:type="dxa"/>
          </w:tcPr>
          <w:p w:rsidR="00000000" w:rsidRDefault="00000000">
            <w:pPr>
              <w:spacing w:before="40" w:after="40" w:line="240" w:lineRule="auto"/>
              <w:jc w:val="center"/>
              <w:rPr>
                <w:sz w:val="16"/>
              </w:rPr>
            </w:pPr>
            <w:r>
              <w:rPr>
                <w:sz w:val="16"/>
              </w:rPr>
              <w:t>61</w:t>
            </w:r>
          </w:p>
        </w:tc>
      </w:tr>
      <w:tr w:rsidR="00000000">
        <w:tblPrEx>
          <w:tblCellMar>
            <w:top w:w="0" w:type="dxa"/>
            <w:bottom w:w="0" w:type="dxa"/>
          </w:tblCellMar>
        </w:tblPrEx>
        <w:trPr>
          <w:cantSplit/>
          <w:jc w:val="center"/>
        </w:trPr>
        <w:tc>
          <w:tcPr>
            <w:tcW w:w="1613" w:type="dxa"/>
            <w:vAlign w:val="center"/>
          </w:tcPr>
          <w:p w:rsidR="00000000" w:rsidRDefault="00000000">
            <w:pPr>
              <w:spacing w:before="40" w:after="40" w:line="240" w:lineRule="auto"/>
              <w:jc w:val="center"/>
              <w:rPr>
                <w:b/>
                <w:sz w:val="16"/>
              </w:rPr>
            </w:pPr>
            <w:r>
              <w:rPr>
                <w:b/>
                <w:sz w:val="16"/>
                <w:lang w:val="en-US"/>
              </w:rPr>
              <w:t>PATRA</w:t>
            </w:r>
          </w:p>
        </w:tc>
        <w:tc>
          <w:tcPr>
            <w:tcW w:w="1622" w:type="dxa"/>
            <w:vAlign w:val="center"/>
          </w:tcPr>
          <w:p w:rsidR="00000000" w:rsidRDefault="00000000">
            <w:pPr>
              <w:spacing w:before="40" w:after="40" w:line="240" w:lineRule="auto"/>
              <w:jc w:val="center"/>
              <w:rPr>
                <w:sz w:val="16"/>
              </w:rPr>
            </w:pPr>
            <w:r>
              <w:rPr>
                <w:sz w:val="16"/>
                <w:lang w:val="en-US"/>
              </w:rPr>
              <w:t>PATRA</w:t>
            </w:r>
          </w:p>
        </w:tc>
        <w:tc>
          <w:tcPr>
            <w:tcW w:w="1121" w:type="dxa"/>
          </w:tcPr>
          <w:p w:rsidR="00000000" w:rsidRDefault="00000000">
            <w:pPr>
              <w:spacing w:before="40" w:after="40" w:line="240" w:lineRule="auto"/>
              <w:jc w:val="center"/>
              <w:rPr>
                <w:sz w:val="16"/>
              </w:rPr>
            </w:pPr>
            <w:r>
              <w:rPr>
                <w:sz w:val="16"/>
              </w:rPr>
              <w:t>181</w:t>
            </w:r>
          </w:p>
        </w:tc>
        <w:tc>
          <w:tcPr>
            <w:tcW w:w="1169" w:type="dxa"/>
          </w:tcPr>
          <w:p w:rsidR="00000000" w:rsidRDefault="00000000">
            <w:pPr>
              <w:spacing w:before="40" w:after="40" w:line="240" w:lineRule="auto"/>
              <w:jc w:val="center"/>
              <w:rPr>
                <w:sz w:val="16"/>
              </w:rPr>
            </w:pPr>
            <w:r>
              <w:rPr>
                <w:sz w:val="16"/>
              </w:rPr>
              <w:t>60</w:t>
            </w:r>
          </w:p>
        </w:tc>
        <w:tc>
          <w:tcPr>
            <w:tcW w:w="1075" w:type="dxa"/>
          </w:tcPr>
          <w:p w:rsidR="00000000" w:rsidRDefault="00000000">
            <w:pPr>
              <w:spacing w:before="40" w:after="40" w:line="240" w:lineRule="auto"/>
              <w:jc w:val="center"/>
              <w:rPr>
                <w:sz w:val="16"/>
              </w:rPr>
            </w:pPr>
            <w:r>
              <w:rPr>
                <w:sz w:val="16"/>
              </w:rPr>
              <w:t>570</w:t>
            </w:r>
          </w:p>
        </w:tc>
        <w:tc>
          <w:tcPr>
            <w:tcW w:w="1169" w:type="dxa"/>
          </w:tcPr>
          <w:p w:rsidR="00000000" w:rsidRDefault="00000000">
            <w:pPr>
              <w:spacing w:before="40" w:after="40" w:line="240" w:lineRule="auto"/>
              <w:jc w:val="center"/>
              <w:rPr>
                <w:sz w:val="16"/>
              </w:rPr>
            </w:pPr>
            <w:r>
              <w:rPr>
                <w:sz w:val="16"/>
              </w:rPr>
              <w:t>268</w:t>
            </w:r>
          </w:p>
        </w:tc>
        <w:tc>
          <w:tcPr>
            <w:tcW w:w="1033" w:type="dxa"/>
          </w:tcPr>
          <w:p w:rsidR="00000000" w:rsidRDefault="00000000">
            <w:pPr>
              <w:spacing w:before="40" w:after="40" w:line="240" w:lineRule="auto"/>
              <w:jc w:val="center"/>
              <w:rPr>
                <w:sz w:val="16"/>
              </w:rPr>
            </w:pPr>
            <w:r>
              <w:rPr>
                <w:sz w:val="16"/>
              </w:rPr>
              <w:t>751</w:t>
            </w:r>
          </w:p>
        </w:tc>
        <w:tc>
          <w:tcPr>
            <w:tcW w:w="1033" w:type="dxa"/>
          </w:tcPr>
          <w:p w:rsidR="00000000" w:rsidRDefault="00000000">
            <w:pPr>
              <w:spacing w:before="40" w:after="40" w:line="240" w:lineRule="auto"/>
              <w:jc w:val="center"/>
              <w:rPr>
                <w:sz w:val="16"/>
              </w:rPr>
            </w:pPr>
            <w:r>
              <w:rPr>
                <w:sz w:val="16"/>
              </w:rPr>
              <w:t>328</w:t>
            </w:r>
          </w:p>
        </w:tc>
      </w:tr>
      <w:tr w:rsidR="00000000">
        <w:tblPrEx>
          <w:tblCellMar>
            <w:top w:w="0" w:type="dxa"/>
            <w:bottom w:w="0" w:type="dxa"/>
          </w:tblCellMar>
        </w:tblPrEx>
        <w:trPr>
          <w:cantSplit/>
          <w:jc w:val="center"/>
        </w:trPr>
        <w:tc>
          <w:tcPr>
            <w:tcW w:w="1613" w:type="dxa"/>
            <w:vAlign w:val="center"/>
          </w:tcPr>
          <w:p w:rsidR="00000000" w:rsidRDefault="00000000">
            <w:pPr>
              <w:spacing w:before="40" w:after="40" w:line="240" w:lineRule="auto"/>
              <w:jc w:val="center"/>
              <w:rPr>
                <w:b/>
                <w:sz w:val="16"/>
              </w:rPr>
            </w:pPr>
            <w:r>
              <w:rPr>
                <w:b/>
                <w:sz w:val="16"/>
                <w:lang w:val="en-US"/>
              </w:rPr>
              <w:t>PIRAEUS</w:t>
            </w:r>
          </w:p>
        </w:tc>
        <w:tc>
          <w:tcPr>
            <w:tcW w:w="1622" w:type="dxa"/>
            <w:vAlign w:val="center"/>
          </w:tcPr>
          <w:p w:rsidR="00000000" w:rsidRDefault="00000000">
            <w:pPr>
              <w:spacing w:before="40" w:after="40" w:line="240" w:lineRule="auto"/>
              <w:jc w:val="center"/>
              <w:rPr>
                <w:sz w:val="16"/>
              </w:rPr>
            </w:pPr>
            <w:r>
              <w:rPr>
                <w:sz w:val="16"/>
                <w:lang w:val="en-US"/>
              </w:rPr>
              <w:t>PIRAEUS</w:t>
            </w:r>
          </w:p>
        </w:tc>
        <w:tc>
          <w:tcPr>
            <w:tcW w:w="1121" w:type="dxa"/>
          </w:tcPr>
          <w:p w:rsidR="00000000" w:rsidRDefault="00000000">
            <w:pPr>
              <w:spacing w:before="40" w:after="40" w:line="240" w:lineRule="auto"/>
              <w:jc w:val="center"/>
              <w:rPr>
                <w:sz w:val="16"/>
              </w:rPr>
            </w:pPr>
            <w:r>
              <w:rPr>
                <w:sz w:val="16"/>
              </w:rPr>
              <w:t>242</w:t>
            </w:r>
          </w:p>
        </w:tc>
        <w:tc>
          <w:tcPr>
            <w:tcW w:w="1169" w:type="dxa"/>
          </w:tcPr>
          <w:p w:rsidR="00000000" w:rsidRDefault="00000000">
            <w:pPr>
              <w:spacing w:before="40" w:after="40" w:line="240" w:lineRule="auto"/>
              <w:jc w:val="center"/>
              <w:rPr>
                <w:sz w:val="16"/>
              </w:rPr>
            </w:pPr>
            <w:r>
              <w:rPr>
                <w:sz w:val="16"/>
              </w:rPr>
              <w:t>39</w:t>
            </w:r>
          </w:p>
        </w:tc>
        <w:tc>
          <w:tcPr>
            <w:tcW w:w="1075" w:type="dxa"/>
          </w:tcPr>
          <w:p w:rsidR="00000000" w:rsidRDefault="00000000">
            <w:pPr>
              <w:spacing w:before="40" w:after="40" w:line="240" w:lineRule="auto"/>
              <w:jc w:val="center"/>
              <w:rPr>
                <w:sz w:val="16"/>
              </w:rPr>
            </w:pPr>
            <w:r>
              <w:rPr>
                <w:sz w:val="16"/>
              </w:rPr>
              <w:t>585</w:t>
            </w:r>
          </w:p>
        </w:tc>
        <w:tc>
          <w:tcPr>
            <w:tcW w:w="1169" w:type="dxa"/>
          </w:tcPr>
          <w:p w:rsidR="00000000" w:rsidRDefault="00000000">
            <w:pPr>
              <w:spacing w:before="40" w:after="40" w:line="240" w:lineRule="auto"/>
              <w:jc w:val="center"/>
              <w:rPr>
                <w:sz w:val="16"/>
              </w:rPr>
            </w:pPr>
            <w:r>
              <w:rPr>
                <w:sz w:val="16"/>
              </w:rPr>
              <w:t>129</w:t>
            </w:r>
          </w:p>
        </w:tc>
        <w:tc>
          <w:tcPr>
            <w:tcW w:w="1033" w:type="dxa"/>
          </w:tcPr>
          <w:p w:rsidR="00000000" w:rsidRDefault="00000000">
            <w:pPr>
              <w:spacing w:before="40" w:after="40" w:line="240" w:lineRule="auto"/>
              <w:jc w:val="center"/>
              <w:rPr>
                <w:sz w:val="16"/>
              </w:rPr>
            </w:pPr>
            <w:r>
              <w:rPr>
                <w:sz w:val="16"/>
              </w:rPr>
              <w:t>827</w:t>
            </w:r>
          </w:p>
        </w:tc>
        <w:tc>
          <w:tcPr>
            <w:tcW w:w="1033" w:type="dxa"/>
          </w:tcPr>
          <w:p w:rsidR="00000000" w:rsidRDefault="00000000">
            <w:pPr>
              <w:spacing w:before="40" w:after="40" w:line="240" w:lineRule="auto"/>
              <w:jc w:val="center"/>
              <w:rPr>
                <w:sz w:val="16"/>
              </w:rPr>
            </w:pPr>
            <w:r>
              <w:rPr>
                <w:sz w:val="16"/>
              </w:rPr>
              <w:t>168</w:t>
            </w:r>
          </w:p>
        </w:tc>
      </w:tr>
      <w:tr w:rsidR="00000000">
        <w:tblPrEx>
          <w:tblCellMar>
            <w:top w:w="0" w:type="dxa"/>
            <w:bottom w:w="0" w:type="dxa"/>
          </w:tblCellMar>
        </w:tblPrEx>
        <w:trPr>
          <w:cantSplit/>
          <w:jc w:val="center"/>
        </w:trPr>
        <w:tc>
          <w:tcPr>
            <w:tcW w:w="1613" w:type="dxa"/>
            <w:vAlign w:val="center"/>
          </w:tcPr>
          <w:p w:rsidR="00000000" w:rsidRDefault="00000000">
            <w:pPr>
              <w:spacing w:before="40" w:after="40" w:line="240" w:lineRule="auto"/>
              <w:jc w:val="center"/>
              <w:rPr>
                <w:b/>
                <w:sz w:val="16"/>
              </w:rPr>
            </w:pPr>
            <w:r>
              <w:rPr>
                <w:b/>
                <w:sz w:val="16"/>
                <w:lang w:val="en-US"/>
              </w:rPr>
              <w:t>SERRES</w:t>
            </w:r>
          </w:p>
        </w:tc>
        <w:tc>
          <w:tcPr>
            <w:tcW w:w="1622" w:type="dxa"/>
            <w:vAlign w:val="center"/>
          </w:tcPr>
          <w:p w:rsidR="00000000" w:rsidRDefault="00000000">
            <w:pPr>
              <w:spacing w:before="40" w:after="40" w:line="240" w:lineRule="auto"/>
              <w:jc w:val="center"/>
              <w:rPr>
                <w:sz w:val="16"/>
              </w:rPr>
            </w:pPr>
            <w:r>
              <w:rPr>
                <w:sz w:val="16"/>
                <w:lang w:val="en-US"/>
              </w:rPr>
              <w:t>SERRES</w:t>
            </w:r>
          </w:p>
        </w:tc>
        <w:tc>
          <w:tcPr>
            <w:tcW w:w="1121" w:type="dxa"/>
          </w:tcPr>
          <w:p w:rsidR="00000000" w:rsidRDefault="00000000">
            <w:pPr>
              <w:spacing w:before="40" w:after="40" w:line="240" w:lineRule="auto"/>
              <w:jc w:val="center"/>
              <w:rPr>
                <w:sz w:val="16"/>
              </w:rPr>
            </w:pPr>
            <w:r>
              <w:rPr>
                <w:sz w:val="16"/>
              </w:rPr>
              <w:t>45</w:t>
            </w:r>
          </w:p>
        </w:tc>
        <w:tc>
          <w:tcPr>
            <w:tcW w:w="1169" w:type="dxa"/>
          </w:tcPr>
          <w:p w:rsidR="00000000" w:rsidRDefault="00000000">
            <w:pPr>
              <w:spacing w:before="40" w:after="40" w:line="240" w:lineRule="auto"/>
              <w:jc w:val="center"/>
              <w:rPr>
                <w:sz w:val="16"/>
              </w:rPr>
            </w:pPr>
            <w:r>
              <w:rPr>
                <w:sz w:val="16"/>
              </w:rPr>
              <w:t>24</w:t>
            </w:r>
          </w:p>
        </w:tc>
        <w:tc>
          <w:tcPr>
            <w:tcW w:w="1075" w:type="dxa"/>
          </w:tcPr>
          <w:p w:rsidR="00000000" w:rsidRDefault="00000000">
            <w:pPr>
              <w:spacing w:before="40" w:after="40" w:line="240" w:lineRule="auto"/>
              <w:jc w:val="center"/>
              <w:rPr>
                <w:sz w:val="16"/>
              </w:rPr>
            </w:pPr>
            <w:r>
              <w:rPr>
                <w:sz w:val="16"/>
              </w:rPr>
              <w:t>259</w:t>
            </w:r>
          </w:p>
        </w:tc>
        <w:tc>
          <w:tcPr>
            <w:tcW w:w="1169" w:type="dxa"/>
          </w:tcPr>
          <w:p w:rsidR="00000000" w:rsidRDefault="00000000">
            <w:pPr>
              <w:spacing w:before="40" w:after="40" w:line="240" w:lineRule="auto"/>
              <w:jc w:val="center"/>
              <w:rPr>
                <w:sz w:val="16"/>
              </w:rPr>
            </w:pPr>
            <w:r>
              <w:rPr>
                <w:sz w:val="16"/>
              </w:rPr>
              <w:t>45</w:t>
            </w:r>
          </w:p>
        </w:tc>
        <w:tc>
          <w:tcPr>
            <w:tcW w:w="1033" w:type="dxa"/>
          </w:tcPr>
          <w:p w:rsidR="00000000" w:rsidRDefault="00000000">
            <w:pPr>
              <w:spacing w:before="40" w:after="40" w:line="240" w:lineRule="auto"/>
              <w:jc w:val="center"/>
              <w:rPr>
                <w:sz w:val="16"/>
              </w:rPr>
            </w:pPr>
            <w:r>
              <w:rPr>
                <w:sz w:val="16"/>
              </w:rPr>
              <w:t>304</w:t>
            </w:r>
          </w:p>
        </w:tc>
        <w:tc>
          <w:tcPr>
            <w:tcW w:w="1033" w:type="dxa"/>
          </w:tcPr>
          <w:p w:rsidR="00000000" w:rsidRDefault="00000000">
            <w:pPr>
              <w:spacing w:before="40" w:after="40" w:line="240" w:lineRule="auto"/>
              <w:jc w:val="center"/>
              <w:rPr>
                <w:sz w:val="16"/>
              </w:rPr>
            </w:pPr>
            <w:r>
              <w:rPr>
                <w:sz w:val="16"/>
              </w:rPr>
              <w:t>69</w:t>
            </w:r>
          </w:p>
        </w:tc>
      </w:tr>
      <w:tr w:rsidR="00000000">
        <w:tblPrEx>
          <w:tblCellMar>
            <w:top w:w="0" w:type="dxa"/>
            <w:bottom w:w="0" w:type="dxa"/>
          </w:tblCellMar>
        </w:tblPrEx>
        <w:trPr>
          <w:cantSplit/>
          <w:jc w:val="center"/>
        </w:trPr>
        <w:tc>
          <w:tcPr>
            <w:tcW w:w="1613" w:type="dxa"/>
            <w:vAlign w:val="center"/>
          </w:tcPr>
          <w:p w:rsidR="00000000" w:rsidRDefault="00000000">
            <w:pPr>
              <w:spacing w:before="40" w:after="40" w:line="240" w:lineRule="auto"/>
              <w:jc w:val="center"/>
              <w:rPr>
                <w:b/>
                <w:sz w:val="16"/>
              </w:rPr>
            </w:pPr>
            <w:r>
              <w:rPr>
                <w:b/>
                <w:sz w:val="16"/>
                <w:lang w:val="en-US"/>
              </w:rPr>
              <w:t>CHALKIDA</w:t>
            </w:r>
          </w:p>
        </w:tc>
        <w:tc>
          <w:tcPr>
            <w:tcW w:w="1622" w:type="dxa"/>
            <w:vAlign w:val="center"/>
          </w:tcPr>
          <w:p w:rsidR="00000000" w:rsidRDefault="00000000">
            <w:pPr>
              <w:spacing w:before="40" w:after="40" w:line="240" w:lineRule="auto"/>
              <w:jc w:val="center"/>
              <w:rPr>
                <w:sz w:val="16"/>
              </w:rPr>
            </w:pPr>
            <w:r>
              <w:rPr>
                <w:sz w:val="16"/>
                <w:lang w:val="en-US"/>
              </w:rPr>
              <w:t>CHALKIDA</w:t>
            </w:r>
          </w:p>
        </w:tc>
        <w:tc>
          <w:tcPr>
            <w:tcW w:w="1121" w:type="dxa"/>
          </w:tcPr>
          <w:p w:rsidR="00000000" w:rsidRDefault="00000000">
            <w:pPr>
              <w:spacing w:before="40" w:after="40" w:line="240" w:lineRule="auto"/>
              <w:jc w:val="center"/>
              <w:rPr>
                <w:sz w:val="16"/>
              </w:rPr>
            </w:pPr>
            <w:r>
              <w:rPr>
                <w:sz w:val="16"/>
              </w:rPr>
              <w:t>52</w:t>
            </w:r>
          </w:p>
        </w:tc>
        <w:tc>
          <w:tcPr>
            <w:tcW w:w="1169" w:type="dxa"/>
          </w:tcPr>
          <w:p w:rsidR="00000000" w:rsidRDefault="00000000">
            <w:pPr>
              <w:spacing w:before="40" w:after="40" w:line="240" w:lineRule="auto"/>
              <w:jc w:val="center"/>
              <w:rPr>
                <w:sz w:val="16"/>
              </w:rPr>
            </w:pPr>
            <w:r>
              <w:rPr>
                <w:sz w:val="16"/>
              </w:rPr>
              <w:t>15</w:t>
            </w:r>
          </w:p>
        </w:tc>
        <w:tc>
          <w:tcPr>
            <w:tcW w:w="1075" w:type="dxa"/>
          </w:tcPr>
          <w:p w:rsidR="00000000" w:rsidRDefault="00000000">
            <w:pPr>
              <w:spacing w:before="40" w:after="40" w:line="240" w:lineRule="auto"/>
              <w:jc w:val="center"/>
              <w:rPr>
                <w:sz w:val="16"/>
              </w:rPr>
            </w:pPr>
            <w:r>
              <w:rPr>
                <w:sz w:val="16"/>
              </w:rPr>
              <w:t>226</w:t>
            </w:r>
          </w:p>
        </w:tc>
        <w:tc>
          <w:tcPr>
            <w:tcW w:w="1169" w:type="dxa"/>
          </w:tcPr>
          <w:p w:rsidR="00000000" w:rsidRDefault="00000000">
            <w:pPr>
              <w:spacing w:before="40" w:after="40" w:line="240" w:lineRule="auto"/>
              <w:jc w:val="center"/>
              <w:rPr>
                <w:sz w:val="16"/>
              </w:rPr>
            </w:pPr>
            <w:r>
              <w:rPr>
                <w:sz w:val="16"/>
              </w:rPr>
              <w:t>59</w:t>
            </w:r>
          </w:p>
        </w:tc>
        <w:tc>
          <w:tcPr>
            <w:tcW w:w="1033" w:type="dxa"/>
          </w:tcPr>
          <w:p w:rsidR="00000000" w:rsidRDefault="00000000">
            <w:pPr>
              <w:spacing w:before="40" w:after="40" w:line="240" w:lineRule="auto"/>
              <w:jc w:val="center"/>
              <w:rPr>
                <w:sz w:val="16"/>
              </w:rPr>
            </w:pPr>
            <w:r>
              <w:rPr>
                <w:sz w:val="16"/>
              </w:rPr>
              <w:t>278</w:t>
            </w:r>
          </w:p>
        </w:tc>
        <w:tc>
          <w:tcPr>
            <w:tcW w:w="1033" w:type="dxa"/>
          </w:tcPr>
          <w:p w:rsidR="00000000" w:rsidRDefault="00000000">
            <w:pPr>
              <w:spacing w:before="40" w:after="40" w:line="240" w:lineRule="auto"/>
              <w:jc w:val="center"/>
              <w:rPr>
                <w:sz w:val="16"/>
              </w:rPr>
            </w:pPr>
            <w:r>
              <w:rPr>
                <w:sz w:val="16"/>
              </w:rPr>
              <w:t>74</w:t>
            </w:r>
          </w:p>
        </w:tc>
      </w:tr>
      <w:tr w:rsidR="00000000">
        <w:tblPrEx>
          <w:tblCellMar>
            <w:top w:w="0" w:type="dxa"/>
            <w:bottom w:w="0" w:type="dxa"/>
          </w:tblCellMar>
        </w:tblPrEx>
        <w:trPr>
          <w:cantSplit/>
          <w:jc w:val="center"/>
        </w:trPr>
        <w:tc>
          <w:tcPr>
            <w:tcW w:w="3235" w:type="dxa"/>
            <w:gridSpan w:val="2"/>
          </w:tcPr>
          <w:p w:rsidR="00000000" w:rsidRDefault="00000000">
            <w:pPr>
              <w:spacing w:before="40" w:after="40" w:line="240" w:lineRule="auto"/>
              <w:jc w:val="center"/>
              <w:rPr>
                <w:b/>
                <w:sz w:val="16"/>
              </w:rPr>
            </w:pPr>
            <w:r>
              <w:rPr>
                <w:b/>
                <w:sz w:val="16"/>
                <w:lang w:val="en-US"/>
              </w:rPr>
              <w:t>TOTAL</w:t>
            </w:r>
          </w:p>
        </w:tc>
        <w:tc>
          <w:tcPr>
            <w:tcW w:w="1121" w:type="dxa"/>
          </w:tcPr>
          <w:p w:rsidR="00000000" w:rsidRDefault="00000000">
            <w:pPr>
              <w:spacing w:before="40" w:after="40" w:line="240" w:lineRule="auto"/>
              <w:jc w:val="center"/>
              <w:rPr>
                <w:b/>
                <w:sz w:val="16"/>
              </w:rPr>
            </w:pPr>
            <w:r>
              <w:rPr>
                <w:b/>
                <w:sz w:val="16"/>
              </w:rPr>
              <w:t>2448</w:t>
            </w:r>
          </w:p>
        </w:tc>
        <w:tc>
          <w:tcPr>
            <w:tcW w:w="1169" w:type="dxa"/>
          </w:tcPr>
          <w:p w:rsidR="00000000" w:rsidRDefault="00000000">
            <w:pPr>
              <w:spacing w:before="40" w:after="40" w:line="240" w:lineRule="auto"/>
              <w:jc w:val="center"/>
              <w:rPr>
                <w:b/>
                <w:sz w:val="16"/>
              </w:rPr>
            </w:pPr>
            <w:r>
              <w:rPr>
                <w:b/>
                <w:sz w:val="16"/>
              </w:rPr>
              <w:t>790</w:t>
            </w:r>
          </w:p>
        </w:tc>
        <w:tc>
          <w:tcPr>
            <w:tcW w:w="1075" w:type="dxa"/>
          </w:tcPr>
          <w:p w:rsidR="00000000" w:rsidRDefault="00000000">
            <w:pPr>
              <w:spacing w:before="40" w:after="40" w:line="240" w:lineRule="auto"/>
              <w:jc w:val="center"/>
              <w:rPr>
                <w:b/>
                <w:sz w:val="16"/>
              </w:rPr>
            </w:pPr>
            <w:r>
              <w:rPr>
                <w:b/>
                <w:sz w:val="16"/>
              </w:rPr>
              <w:t>7808</w:t>
            </w:r>
          </w:p>
        </w:tc>
        <w:tc>
          <w:tcPr>
            <w:tcW w:w="1169" w:type="dxa"/>
          </w:tcPr>
          <w:p w:rsidR="00000000" w:rsidRDefault="00000000">
            <w:pPr>
              <w:spacing w:before="40" w:after="40" w:line="240" w:lineRule="auto"/>
              <w:jc w:val="center"/>
              <w:rPr>
                <w:b/>
                <w:sz w:val="16"/>
              </w:rPr>
            </w:pPr>
            <w:r>
              <w:rPr>
                <w:b/>
                <w:sz w:val="16"/>
              </w:rPr>
              <w:t>3250</w:t>
            </w:r>
          </w:p>
        </w:tc>
        <w:tc>
          <w:tcPr>
            <w:tcW w:w="1033" w:type="dxa"/>
          </w:tcPr>
          <w:p w:rsidR="00000000" w:rsidRDefault="00000000">
            <w:pPr>
              <w:spacing w:before="40" w:after="40" w:line="240" w:lineRule="auto"/>
              <w:jc w:val="center"/>
              <w:rPr>
                <w:b/>
                <w:sz w:val="16"/>
              </w:rPr>
            </w:pPr>
            <w:r>
              <w:rPr>
                <w:b/>
                <w:sz w:val="16"/>
              </w:rPr>
              <w:t>10256</w:t>
            </w:r>
          </w:p>
        </w:tc>
        <w:tc>
          <w:tcPr>
            <w:tcW w:w="1033" w:type="dxa"/>
          </w:tcPr>
          <w:p w:rsidR="00000000" w:rsidRDefault="00000000">
            <w:pPr>
              <w:spacing w:before="40" w:after="40" w:line="240" w:lineRule="auto"/>
              <w:jc w:val="center"/>
              <w:rPr>
                <w:b/>
                <w:sz w:val="16"/>
              </w:rPr>
            </w:pPr>
            <w:r>
              <w:rPr>
                <w:b/>
                <w:sz w:val="16"/>
              </w:rPr>
              <w:t>4040</w:t>
            </w:r>
          </w:p>
        </w:tc>
      </w:tr>
      <w:tr w:rsidR="00000000">
        <w:tblPrEx>
          <w:tblCellMar>
            <w:top w:w="0" w:type="dxa"/>
            <w:bottom w:w="0" w:type="dxa"/>
          </w:tblCellMar>
        </w:tblPrEx>
        <w:trPr>
          <w:cantSplit/>
          <w:jc w:val="center"/>
        </w:trPr>
        <w:tc>
          <w:tcPr>
            <w:tcW w:w="3235" w:type="dxa"/>
            <w:gridSpan w:val="2"/>
          </w:tcPr>
          <w:p w:rsidR="00000000" w:rsidRDefault="00000000">
            <w:pPr>
              <w:spacing w:before="40" w:after="40" w:line="240" w:lineRule="auto"/>
              <w:jc w:val="center"/>
              <w:rPr>
                <w:sz w:val="16"/>
              </w:rPr>
            </w:pPr>
            <w:r>
              <w:rPr>
                <w:color w:val="000000"/>
                <w:sz w:val="16"/>
              </w:rPr>
              <w:t>ΑSΕΤΕΜ-</w:t>
            </w:r>
            <w:r>
              <w:rPr>
                <w:color w:val="000000"/>
                <w:sz w:val="16"/>
                <w:lang w:val="en-US"/>
              </w:rPr>
              <w:t>SELETE</w:t>
            </w:r>
            <w:r>
              <w:rPr>
                <w:sz w:val="16"/>
                <w:lang w:val="en-US"/>
              </w:rPr>
              <w:t xml:space="preserve"> (School  of Educators of Vocational  &amp; Technical  Education)</w:t>
            </w:r>
          </w:p>
        </w:tc>
        <w:tc>
          <w:tcPr>
            <w:tcW w:w="1121" w:type="dxa"/>
          </w:tcPr>
          <w:p w:rsidR="00000000" w:rsidRDefault="00000000">
            <w:pPr>
              <w:spacing w:before="40" w:after="40" w:line="240" w:lineRule="auto"/>
              <w:jc w:val="center"/>
              <w:rPr>
                <w:sz w:val="16"/>
              </w:rPr>
            </w:pPr>
            <w:r>
              <w:rPr>
                <w:sz w:val="16"/>
              </w:rPr>
              <w:t>39</w:t>
            </w:r>
          </w:p>
        </w:tc>
        <w:tc>
          <w:tcPr>
            <w:tcW w:w="1169" w:type="dxa"/>
          </w:tcPr>
          <w:p w:rsidR="00000000" w:rsidRDefault="00000000">
            <w:pPr>
              <w:spacing w:before="40" w:after="40" w:line="240" w:lineRule="auto"/>
              <w:jc w:val="center"/>
              <w:rPr>
                <w:sz w:val="16"/>
              </w:rPr>
            </w:pPr>
            <w:r>
              <w:rPr>
                <w:sz w:val="16"/>
              </w:rPr>
              <w:t>9</w:t>
            </w:r>
          </w:p>
        </w:tc>
        <w:tc>
          <w:tcPr>
            <w:tcW w:w="1075" w:type="dxa"/>
          </w:tcPr>
          <w:p w:rsidR="00000000" w:rsidRDefault="00000000">
            <w:pPr>
              <w:spacing w:before="40" w:after="40" w:line="240" w:lineRule="auto"/>
              <w:jc w:val="center"/>
              <w:rPr>
                <w:sz w:val="16"/>
              </w:rPr>
            </w:pPr>
            <w:r>
              <w:rPr>
                <w:sz w:val="16"/>
              </w:rPr>
              <w:t>111</w:t>
            </w:r>
          </w:p>
        </w:tc>
        <w:tc>
          <w:tcPr>
            <w:tcW w:w="1169" w:type="dxa"/>
          </w:tcPr>
          <w:p w:rsidR="00000000" w:rsidRDefault="00000000">
            <w:pPr>
              <w:spacing w:before="40" w:after="40" w:line="240" w:lineRule="auto"/>
              <w:jc w:val="center"/>
              <w:rPr>
                <w:sz w:val="16"/>
              </w:rPr>
            </w:pPr>
            <w:r>
              <w:rPr>
                <w:sz w:val="16"/>
              </w:rPr>
              <w:t>27</w:t>
            </w:r>
          </w:p>
        </w:tc>
        <w:tc>
          <w:tcPr>
            <w:tcW w:w="1033" w:type="dxa"/>
          </w:tcPr>
          <w:p w:rsidR="00000000" w:rsidRDefault="00000000">
            <w:pPr>
              <w:spacing w:before="40" w:after="40" w:line="240" w:lineRule="auto"/>
              <w:jc w:val="center"/>
              <w:rPr>
                <w:sz w:val="16"/>
              </w:rPr>
            </w:pPr>
            <w:r>
              <w:rPr>
                <w:sz w:val="16"/>
              </w:rPr>
              <w:t>150</w:t>
            </w:r>
          </w:p>
        </w:tc>
        <w:tc>
          <w:tcPr>
            <w:tcW w:w="1033" w:type="dxa"/>
          </w:tcPr>
          <w:p w:rsidR="00000000" w:rsidRDefault="00000000">
            <w:pPr>
              <w:spacing w:before="40" w:after="40" w:line="240" w:lineRule="auto"/>
              <w:jc w:val="center"/>
              <w:rPr>
                <w:sz w:val="16"/>
              </w:rPr>
            </w:pPr>
            <w:r>
              <w:rPr>
                <w:sz w:val="16"/>
              </w:rPr>
              <w:t>36</w:t>
            </w:r>
          </w:p>
        </w:tc>
      </w:tr>
      <w:tr w:rsidR="00000000">
        <w:tblPrEx>
          <w:tblCellMar>
            <w:top w:w="0" w:type="dxa"/>
            <w:bottom w:w="0" w:type="dxa"/>
          </w:tblCellMar>
        </w:tblPrEx>
        <w:trPr>
          <w:cantSplit/>
          <w:jc w:val="center"/>
        </w:trPr>
        <w:tc>
          <w:tcPr>
            <w:tcW w:w="3235" w:type="dxa"/>
            <w:gridSpan w:val="2"/>
          </w:tcPr>
          <w:p w:rsidR="00000000" w:rsidRDefault="00000000">
            <w:pPr>
              <w:spacing w:before="40" w:after="40" w:line="240" w:lineRule="auto"/>
              <w:jc w:val="center"/>
              <w:rPr>
                <w:b/>
                <w:w w:val="150"/>
                <w:sz w:val="16"/>
              </w:rPr>
            </w:pPr>
            <w:r>
              <w:rPr>
                <w:b/>
                <w:w w:val="150"/>
                <w:sz w:val="16"/>
                <w:lang w:val="en-US"/>
              </w:rPr>
              <w:t>GENERAL TOTAL</w:t>
            </w:r>
          </w:p>
        </w:tc>
        <w:tc>
          <w:tcPr>
            <w:tcW w:w="1121" w:type="dxa"/>
          </w:tcPr>
          <w:p w:rsidR="00000000" w:rsidRDefault="00000000">
            <w:pPr>
              <w:spacing w:before="40" w:after="40" w:line="240" w:lineRule="auto"/>
              <w:jc w:val="center"/>
              <w:rPr>
                <w:b/>
                <w:w w:val="150"/>
                <w:sz w:val="16"/>
              </w:rPr>
            </w:pPr>
            <w:r>
              <w:rPr>
                <w:b/>
                <w:w w:val="150"/>
                <w:sz w:val="16"/>
              </w:rPr>
              <w:t>2487</w:t>
            </w:r>
          </w:p>
        </w:tc>
        <w:tc>
          <w:tcPr>
            <w:tcW w:w="1169" w:type="dxa"/>
          </w:tcPr>
          <w:p w:rsidR="00000000" w:rsidRDefault="00000000">
            <w:pPr>
              <w:spacing w:before="40" w:after="40" w:line="240" w:lineRule="auto"/>
              <w:jc w:val="center"/>
              <w:rPr>
                <w:b/>
                <w:w w:val="150"/>
                <w:sz w:val="16"/>
              </w:rPr>
            </w:pPr>
            <w:r>
              <w:rPr>
                <w:b/>
                <w:w w:val="150"/>
                <w:sz w:val="16"/>
              </w:rPr>
              <w:t>799</w:t>
            </w:r>
          </w:p>
        </w:tc>
        <w:tc>
          <w:tcPr>
            <w:tcW w:w="1075" w:type="dxa"/>
          </w:tcPr>
          <w:p w:rsidR="00000000" w:rsidRDefault="00000000">
            <w:pPr>
              <w:spacing w:before="40" w:after="40" w:line="240" w:lineRule="auto"/>
              <w:jc w:val="center"/>
              <w:rPr>
                <w:b/>
                <w:w w:val="150"/>
                <w:sz w:val="16"/>
              </w:rPr>
            </w:pPr>
            <w:r>
              <w:rPr>
                <w:b/>
                <w:w w:val="150"/>
                <w:sz w:val="16"/>
              </w:rPr>
              <w:t>7919</w:t>
            </w:r>
          </w:p>
        </w:tc>
        <w:tc>
          <w:tcPr>
            <w:tcW w:w="1169" w:type="dxa"/>
          </w:tcPr>
          <w:p w:rsidR="00000000" w:rsidRDefault="00000000">
            <w:pPr>
              <w:spacing w:before="40" w:after="40" w:line="240" w:lineRule="auto"/>
              <w:jc w:val="center"/>
              <w:rPr>
                <w:b/>
                <w:w w:val="150"/>
                <w:sz w:val="16"/>
              </w:rPr>
            </w:pPr>
            <w:r>
              <w:rPr>
                <w:b/>
                <w:w w:val="150"/>
                <w:sz w:val="16"/>
              </w:rPr>
              <w:t>3277</w:t>
            </w:r>
          </w:p>
        </w:tc>
        <w:tc>
          <w:tcPr>
            <w:tcW w:w="1033" w:type="dxa"/>
          </w:tcPr>
          <w:p w:rsidR="00000000" w:rsidRDefault="00000000">
            <w:pPr>
              <w:spacing w:before="40" w:after="40" w:line="240" w:lineRule="auto"/>
              <w:jc w:val="center"/>
              <w:rPr>
                <w:b/>
                <w:w w:val="150"/>
                <w:sz w:val="16"/>
              </w:rPr>
            </w:pPr>
            <w:r>
              <w:rPr>
                <w:b/>
                <w:w w:val="150"/>
                <w:sz w:val="16"/>
              </w:rPr>
              <w:t>10406</w:t>
            </w:r>
          </w:p>
        </w:tc>
        <w:tc>
          <w:tcPr>
            <w:tcW w:w="1033" w:type="dxa"/>
          </w:tcPr>
          <w:p w:rsidR="00000000" w:rsidRDefault="00000000">
            <w:pPr>
              <w:spacing w:before="40" w:after="40" w:line="240" w:lineRule="auto"/>
              <w:jc w:val="center"/>
              <w:rPr>
                <w:b/>
                <w:w w:val="150"/>
                <w:sz w:val="16"/>
              </w:rPr>
            </w:pPr>
            <w:r>
              <w:rPr>
                <w:b/>
                <w:w w:val="150"/>
                <w:sz w:val="16"/>
              </w:rPr>
              <w:t>4076</w:t>
            </w:r>
          </w:p>
        </w:tc>
      </w:tr>
    </w:tbl>
    <w:p w:rsidR="00000000" w:rsidRDefault="00000000">
      <w:pPr>
        <w:spacing w:line="240" w:lineRule="auto"/>
        <w:jc w:val="center"/>
        <w:rPr>
          <w:b/>
          <w:color w:val="000000"/>
          <w:sz w:val="23"/>
        </w:rPr>
      </w:pPr>
      <w:r>
        <w:rPr>
          <w:b/>
          <w:color w:val="000000"/>
          <w:sz w:val="23"/>
          <w:lang w:val="en-US"/>
        </w:rPr>
        <w:t xml:space="preserve">TABLE </w:t>
      </w:r>
      <w:r>
        <w:rPr>
          <w:b/>
          <w:color w:val="000000"/>
          <w:sz w:val="23"/>
        </w:rPr>
        <w:t xml:space="preserve"> 13</w:t>
      </w:r>
    </w:p>
    <w:p w:rsidR="00000000" w:rsidRDefault="00000000">
      <w:pPr>
        <w:spacing w:after="120" w:line="240" w:lineRule="auto"/>
        <w:jc w:val="center"/>
        <w:rPr>
          <w:color w:val="000000"/>
          <w:sz w:val="23"/>
        </w:rPr>
      </w:pPr>
      <w:r>
        <w:rPr>
          <w:color w:val="000000"/>
          <w:sz w:val="23"/>
        </w:rPr>
        <w:t>(</w:t>
      </w:r>
      <w:r>
        <w:rPr>
          <w:color w:val="000000"/>
          <w:sz w:val="23"/>
          <w:lang w:val="en-US"/>
        </w:rPr>
        <w:t>Source</w:t>
      </w:r>
      <w:r>
        <w:rPr>
          <w:color w:val="000000"/>
          <w:sz w:val="23"/>
        </w:rPr>
        <w:t xml:space="preserve"> </w:t>
      </w:r>
      <w:r>
        <w:rPr>
          <w:sz w:val="23"/>
          <w:lang w:val="en-US"/>
        </w:rPr>
        <w:t>Ministry of National Education and Religious Affairs</w:t>
      </w:r>
      <w:r>
        <w:rPr>
          <w:color w:val="000000"/>
          <w:sz w:val="23"/>
        </w:rPr>
        <w:t xml:space="preserve">, </w:t>
      </w:r>
      <w:r>
        <w:rPr>
          <w:sz w:val="23"/>
        </w:rPr>
        <w:t>Directorate for Planning and Operational Research</w:t>
      </w:r>
      <w:r>
        <w:rPr>
          <w:color w:val="000000"/>
          <w:sz w:val="23"/>
        </w:rPr>
        <w:t>, Dept. of Op. Research  &amp; Statistics)</w:t>
      </w:r>
    </w:p>
    <w:p w:rsidR="00000000" w:rsidRDefault="00000000">
      <w:pPr>
        <w:spacing w:after="120" w:line="240" w:lineRule="auto"/>
        <w:jc w:val="center"/>
        <w:rPr>
          <w:color w:val="000000"/>
          <w:sz w:val="23"/>
        </w:rPr>
      </w:pPr>
      <w:r>
        <w:rPr>
          <w:color w:val="000000"/>
          <w:sz w:val="23"/>
        </w:rPr>
        <w:br w:type="page"/>
      </w:r>
      <w:r>
        <w:rPr>
          <w:b/>
          <w:sz w:val="23"/>
          <w:lang w:val="en-US"/>
        </w:rPr>
        <w:t xml:space="preserve">GENERAL TOTAL  TEACHING PERSONNEL PER UNIVERSITY </w:t>
      </w:r>
      <w:r>
        <w:rPr>
          <w:b/>
          <w:sz w:val="23"/>
          <w:lang w:val="en-US"/>
        </w:rPr>
        <w:br/>
        <w:t>(TEACHING  SCIENTIFIC PERSONNEL + PERMANENT + ON SERVICE</w:t>
      </w:r>
      <w:r>
        <w:rPr>
          <w:b/>
          <w:sz w:val="23"/>
          <w:lang w:val="en-US"/>
        </w:rPr>
        <w:br/>
        <w:t>+ ON CONTRACT+ DETACHED)</w:t>
      </w:r>
    </w:p>
    <w:p w:rsidR="00000000" w:rsidRDefault="00000000">
      <w:pPr>
        <w:spacing w:after="120" w:line="240" w:lineRule="auto"/>
        <w:jc w:val="center"/>
        <w:rPr>
          <w:b/>
          <w:sz w:val="23"/>
        </w:rPr>
      </w:pPr>
      <w:r>
        <w:rPr>
          <w:b/>
          <w:sz w:val="23"/>
        </w:rPr>
        <w:t>2000 – 2001</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F" w:firstRow="1" w:lastRow="0" w:firstColumn="1" w:lastColumn="0" w:noHBand="0" w:noVBand="0"/>
      </w:tblPr>
      <w:tblGrid>
        <w:gridCol w:w="3968"/>
        <w:gridCol w:w="1260"/>
        <w:gridCol w:w="1217"/>
      </w:tblGrid>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rPr>
                <w:b/>
              </w:rPr>
            </w:pPr>
            <w:r>
              <w:rPr>
                <w:b/>
                <w:lang w:val="en-US"/>
              </w:rPr>
              <w:t>UNIVERSITIES</w:t>
            </w:r>
          </w:p>
        </w:tc>
        <w:tc>
          <w:tcPr>
            <w:tcW w:w="2477" w:type="dxa"/>
            <w:gridSpan w:val="2"/>
            <w:vAlign w:val="center"/>
          </w:tcPr>
          <w:p w:rsidR="00000000" w:rsidRDefault="00000000">
            <w:pPr>
              <w:spacing w:before="40" w:after="40" w:line="240" w:lineRule="auto"/>
              <w:jc w:val="center"/>
              <w:rPr>
                <w:b/>
                <w:lang w:val="en-US"/>
              </w:rPr>
            </w:pPr>
            <w:r>
              <w:rPr>
                <w:b/>
                <w:lang w:val="en-US"/>
              </w:rPr>
              <w:t>GENERAL TOTAL</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rPr>
                <w:b/>
              </w:rPr>
            </w:pPr>
          </w:p>
        </w:tc>
        <w:tc>
          <w:tcPr>
            <w:tcW w:w="1260" w:type="dxa"/>
            <w:vAlign w:val="center"/>
          </w:tcPr>
          <w:p w:rsidR="00000000" w:rsidRDefault="00000000">
            <w:pPr>
              <w:spacing w:before="40" w:after="40" w:line="240" w:lineRule="auto"/>
              <w:jc w:val="center"/>
              <w:rPr>
                <w:b/>
              </w:rPr>
            </w:pPr>
            <w:r>
              <w:rPr>
                <w:b/>
                <w:lang w:val="en-US"/>
              </w:rPr>
              <w:t>TOTAL</w:t>
            </w:r>
          </w:p>
        </w:tc>
        <w:tc>
          <w:tcPr>
            <w:tcW w:w="1217" w:type="dxa"/>
            <w:vAlign w:val="center"/>
          </w:tcPr>
          <w:p w:rsidR="00000000" w:rsidRDefault="00000000">
            <w:pPr>
              <w:spacing w:before="40" w:after="40" w:line="240" w:lineRule="auto"/>
              <w:jc w:val="center"/>
              <w:rPr>
                <w:b/>
              </w:rPr>
            </w:pPr>
            <w:r>
              <w:rPr>
                <w:b/>
                <w:lang w:val="en-US"/>
              </w:rPr>
              <w:t>WOMEN</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NATIONAL AND KAPODISTRIAN UNIVERSITY OF ATHENS</w:t>
            </w:r>
          </w:p>
        </w:tc>
        <w:tc>
          <w:tcPr>
            <w:tcW w:w="1260" w:type="dxa"/>
            <w:vAlign w:val="center"/>
          </w:tcPr>
          <w:p w:rsidR="00000000" w:rsidRDefault="00000000">
            <w:pPr>
              <w:spacing w:before="40" w:after="40" w:line="240" w:lineRule="auto"/>
              <w:jc w:val="center"/>
            </w:pPr>
            <w:r>
              <w:t>2389</w:t>
            </w:r>
          </w:p>
        </w:tc>
        <w:tc>
          <w:tcPr>
            <w:tcW w:w="1217" w:type="dxa"/>
            <w:vAlign w:val="center"/>
          </w:tcPr>
          <w:p w:rsidR="00000000" w:rsidRDefault="00000000">
            <w:pPr>
              <w:spacing w:before="40" w:after="40" w:line="240" w:lineRule="auto"/>
              <w:jc w:val="center"/>
            </w:pPr>
            <w:r>
              <w:t>848</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NATIONAL TECHNICAL UNIVERSITY OF ATHENS</w:t>
            </w:r>
          </w:p>
        </w:tc>
        <w:tc>
          <w:tcPr>
            <w:tcW w:w="1260" w:type="dxa"/>
            <w:vAlign w:val="center"/>
          </w:tcPr>
          <w:p w:rsidR="00000000" w:rsidRDefault="00000000">
            <w:pPr>
              <w:spacing w:before="40" w:after="40" w:line="240" w:lineRule="auto"/>
              <w:jc w:val="center"/>
            </w:pPr>
            <w:r>
              <w:t>745</w:t>
            </w:r>
          </w:p>
        </w:tc>
        <w:tc>
          <w:tcPr>
            <w:tcW w:w="1217" w:type="dxa"/>
            <w:vAlign w:val="center"/>
          </w:tcPr>
          <w:p w:rsidR="00000000" w:rsidRDefault="00000000">
            <w:pPr>
              <w:spacing w:before="40" w:after="40" w:line="240" w:lineRule="auto"/>
              <w:jc w:val="center"/>
            </w:pPr>
            <w:r>
              <w:t>181</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ARISTOTLE UNIVERSITY OF THESSALONIKI</w:t>
            </w:r>
          </w:p>
        </w:tc>
        <w:tc>
          <w:tcPr>
            <w:tcW w:w="1260" w:type="dxa"/>
            <w:vAlign w:val="center"/>
          </w:tcPr>
          <w:p w:rsidR="00000000" w:rsidRDefault="00000000">
            <w:pPr>
              <w:spacing w:before="40" w:after="40" w:line="240" w:lineRule="auto"/>
              <w:jc w:val="center"/>
            </w:pPr>
            <w:r>
              <w:t>2758</w:t>
            </w:r>
          </w:p>
        </w:tc>
        <w:tc>
          <w:tcPr>
            <w:tcW w:w="1217" w:type="dxa"/>
            <w:vAlign w:val="center"/>
          </w:tcPr>
          <w:p w:rsidR="00000000" w:rsidRDefault="00000000">
            <w:pPr>
              <w:spacing w:before="40" w:after="40" w:line="240" w:lineRule="auto"/>
              <w:jc w:val="center"/>
            </w:pPr>
            <w:r>
              <w:t>873</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rPr>
                <w:lang w:val="en-US"/>
              </w:rPr>
            </w:pPr>
            <w:r>
              <w:rPr>
                <w:lang w:val="en-US"/>
              </w:rPr>
              <w:t>ATHENS UNIVERSITY OF ECONOMICS</w:t>
            </w:r>
            <w:r>
              <w:t xml:space="preserve"> </w:t>
            </w:r>
          </w:p>
        </w:tc>
        <w:tc>
          <w:tcPr>
            <w:tcW w:w="1260" w:type="dxa"/>
            <w:vAlign w:val="center"/>
          </w:tcPr>
          <w:p w:rsidR="00000000" w:rsidRDefault="00000000">
            <w:pPr>
              <w:spacing w:before="40" w:after="40" w:line="240" w:lineRule="auto"/>
              <w:jc w:val="center"/>
            </w:pPr>
            <w:r>
              <w:t>226</w:t>
            </w:r>
          </w:p>
        </w:tc>
        <w:tc>
          <w:tcPr>
            <w:tcW w:w="1217" w:type="dxa"/>
            <w:vAlign w:val="center"/>
          </w:tcPr>
          <w:p w:rsidR="00000000" w:rsidRDefault="00000000">
            <w:pPr>
              <w:spacing w:before="40" w:after="40" w:line="240" w:lineRule="auto"/>
              <w:jc w:val="center"/>
            </w:pPr>
            <w:r>
              <w:t>54</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AGRICULTURAL UNIVERSITY OF ATHENS</w:t>
            </w:r>
          </w:p>
        </w:tc>
        <w:tc>
          <w:tcPr>
            <w:tcW w:w="1260" w:type="dxa"/>
            <w:vAlign w:val="center"/>
          </w:tcPr>
          <w:p w:rsidR="00000000" w:rsidRDefault="00000000">
            <w:pPr>
              <w:spacing w:before="40" w:after="40" w:line="240" w:lineRule="auto"/>
              <w:jc w:val="center"/>
            </w:pPr>
            <w:r>
              <w:t>239</w:t>
            </w:r>
          </w:p>
        </w:tc>
        <w:tc>
          <w:tcPr>
            <w:tcW w:w="1217" w:type="dxa"/>
            <w:vAlign w:val="center"/>
          </w:tcPr>
          <w:p w:rsidR="00000000" w:rsidRDefault="00000000">
            <w:pPr>
              <w:spacing w:before="40" w:after="40" w:line="240" w:lineRule="auto"/>
              <w:jc w:val="center"/>
            </w:pPr>
            <w:r>
              <w:t>61</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ATHENS SCHOOL OF FINE ARTS</w:t>
            </w:r>
          </w:p>
        </w:tc>
        <w:tc>
          <w:tcPr>
            <w:tcW w:w="1260" w:type="dxa"/>
            <w:vAlign w:val="center"/>
          </w:tcPr>
          <w:p w:rsidR="00000000" w:rsidRDefault="00000000">
            <w:pPr>
              <w:spacing w:before="40" w:after="40" w:line="240" w:lineRule="auto"/>
              <w:jc w:val="center"/>
            </w:pPr>
            <w:r>
              <w:t>68</w:t>
            </w:r>
          </w:p>
        </w:tc>
        <w:tc>
          <w:tcPr>
            <w:tcW w:w="1217" w:type="dxa"/>
            <w:vAlign w:val="center"/>
          </w:tcPr>
          <w:p w:rsidR="00000000" w:rsidRDefault="00000000">
            <w:pPr>
              <w:spacing w:before="40" w:after="40" w:line="240" w:lineRule="auto"/>
              <w:jc w:val="center"/>
            </w:pPr>
            <w:r>
              <w:t>20</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PANTEION UNIVERSITY OF SOCIAL AND POLITICAL SCIENCES</w:t>
            </w:r>
          </w:p>
        </w:tc>
        <w:tc>
          <w:tcPr>
            <w:tcW w:w="1260" w:type="dxa"/>
            <w:vAlign w:val="center"/>
          </w:tcPr>
          <w:p w:rsidR="00000000" w:rsidRDefault="00000000">
            <w:pPr>
              <w:spacing w:before="40" w:after="40" w:line="240" w:lineRule="auto"/>
              <w:jc w:val="center"/>
            </w:pPr>
            <w:r>
              <w:t>315</w:t>
            </w:r>
          </w:p>
        </w:tc>
        <w:tc>
          <w:tcPr>
            <w:tcW w:w="1217" w:type="dxa"/>
            <w:vAlign w:val="center"/>
          </w:tcPr>
          <w:p w:rsidR="00000000" w:rsidRDefault="00000000">
            <w:pPr>
              <w:spacing w:before="40" w:after="40" w:line="240" w:lineRule="auto"/>
              <w:jc w:val="center"/>
            </w:pPr>
            <w:r>
              <w:t>125</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rPr>
                <w:lang w:val="en-US"/>
              </w:rPr>
            </w:pPr>
            <w:r>
              <w:rPr>
                <w:lang w:val="en-US"/>
              </w:rPr>
              <w:t>UNIVERSITY OF PIRAEUS</w:t>
            </w:r>
          </w:p>
        </w:tc>
        <w:tc>
          <w:tcPr>
            <w:tcW w:w="1260" w:type="dxa"/>
            <w:vAlign w:val="center"/>
          </w:tcPr>
          <w:p w:rsidR="00000000" w:rsidRDefault="00000000">
            <w:pPr>
              <w:spacing w:before="40" w:after="40" w:line="240" w:lineRule="auto"/>
              <w:jc w:val="center"/>
            </w:pPr>
            <w:r>
              <w:t>205</w:t>
            </w:r>
          </w:p>
        </w:tc>
        <w:tc>
          <w:tcPr>
            <w:tcW w:w="1217" w:type="dxa"/>
            <w:vAlign w:val="center"/>
          </w:tcPr>
          <w:p w:rsidR="00000000" w:rsidRDefault="00000000">
            <w:pPr>
              <w:spacing w:before="40" w:after="40" w:line="240" w:lineRule="auto"/>
              <w:jc w:val="center"/>
            </w:pPr>
            <w:r>
              <w:t>45</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rPr>
                <w:lang w:val="en-US"/>
              </w:rPr>
            </w:pPr>
            <w:r>
              <w:rPr>
                <w:lang w:val="en-US"/>
              </w:rPr>
              <w:t>UNIVERSITY OF MACEDONIA</w:t>
            </w:r>
          </w:p>
        </w:tc>
        <w:tc>
          <w:tcPr>
            <w:tcW w:w="1260" w:type="dxa"/>
            <w:vAlign w:val="center"/>
          </w:tcPr>
          <w:p w:rsidR="00000000" w:rsidRDefault="00000000">
            <w:pPr>
              <w:spacing w:before="40" w:after="40" w:line="240" w:lineRule="auto"/>
              <w:jc w:val="center"/>
            </w:pPr>
            <w:r>
              <w:t>242</w:t>
            </w:r>
          </w:p>
        </w:tc>
        <w:tc>
          <w:tcPr>
            <w:tcW w:w="1217" w:type="dxa"/>
            <w:vAlign w:val="center"/>
          </w:tcPr>
          <w:p w:rsidR="00000000" w:rsidRDefault="00000000">
            <w:pPr>
              <w:spacing w:before="40" w:after="40" w:line="240" w:lineRule="auto"/>
              <w:jc w:val="center"/>
            </w:pPr>
            <w:r>
              <w:t>76</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UNIVERSITY OF PATRAS</w:t>
            </w:r>
          </w:p>
        </w:tc>
        <w:tc>
          <w:tcPr>
            <w:tcW w:w="1260" w:type="dxa"/>
            <w:vAlign w:val="center"/>
          </w:tcPr>
          <w:p w:rsidR="00000000" w:rsidRDefault="00000000">
            <w:pPr>
              <w:spacing w:before="40" w:after="40" w:line="240" w:lineRule="auto"/>
              <w:jc w:val="center"/>
            </w:pPr>
            <w:r>
              <w:t>814</w:t>
            </w:r>
          </w:p>
        </w:tc>
        <w:tc>
          <w:tcPr>
            <w:tcW w:w="1217" w:type="dxa"/>
            <w:vAlign w:val="center"/>
          </w:tcPr>
          <w:p w:rsidR="00000000" w:rsidRDefault="00000000">
            <w:pPr>
              <w:spacing w:before="40" w:after="40" w:line="240" w:lineRule="auto"/>
              <w:jc w:val="center"/>
            </w:pPr>
            <w:r>
              <w:t>185</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UNIVERSITY OF IOANNINA</w:t>
            </w:r>
          </w:p>
        </w:tc>
        <w:tc>
          <w:tcPr>
            <w:tcW w:w="1260" w:type="dxa"/>
            <w:vAlign w:val="center"/>
          </w:tcPr>
          <w:p w:rsidR="00000000" w:rsidRDefault="00000000">
            <w:pPr>
              <w:spacing w:before="40" w:after="40" w:line="240" w:lineRule="auto"/>
              <w:jc w:val="center"/>
            </w:pPr>
            <w:r>
              <w:t>639</w:t>
            </w:r>
          </w:p>
        </w:tc>
        <w:tc>
          <w:tcPr>
            <w:tcW w:w="1217" w:type="dxa"/>
            <w:vAlign w:val="center"/>
          </w:tcPr>
          <w:p w:rsidR="00000000" w:rsidRDefault="00000000">
            <w:pPr>
              <w:spacing w:before="40" w:after="40" w:line="240" w:lineRule="auto"/>
              <w:jc w:val="center"/>
            </w:pPr>
            <w:r>
              <w:t>205</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DEMOCRITUS UNIVERSITY OF THRACE</w:t>
            </w:r>
          </w:p>
        </w:tc>
        <w:tc>
          <w:tcPr>
            <w:tcW w:w="1260" w:type="dxa"/>
            <w:vAlign w:val="center"/>
          </w:tcPr>
          <w:p w:rsidR="00000000" w:rsidRDefault="00000000">
            <w:pPr>
              <w:spacing w:before="40" w:after="40" w:line="240" w:lineRule="auto"/>
              <w:jc w:val="center"/>
            </w:pPr>
            <w:r>
              <w:t>702</w:t>
            </w:r>
          </w:p>
        </w:tc>
        <w:tc>
          <w:tcPr>
            <w:tcW w:w="1217" w:type="dxa"/>
            <w:vAlign w:val="center"/>
          </w:tcPr>
          <w:p w:rsidR="00000000" w:rsidRDefault="00000000">
            <w:pPr>
              <w:spacing w:before="40" w:after="40" w:line="240" w:lineRule="auto"/>
              <w:jc w:val="center"/>
            </w:pPr>
            <w:r>
              <w:t>205</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rPr>
                <w:lang w:val="en-US"/>
              </w:rPr>
            </w:pPr>
            <w:r>
              <w:rPr>
                <w:lang w:val="en-US"/>
              </w:rPr>
              <w:t>UNIVERSITY OF CRETE</w:t>
            </w:r>
          </w:p>
        </w:tc>
        <w:tc>
          <w:tcPr>
            <w:tcW w:w="1260" w:type="dxa"/>
            <w:vAlign w:val="center"/>
          </w:tcPr>
          <w:p w:rsidR="00000000" w:rsidRDefault="00000000">
            <w:pPr>
              <w:spacing w:before="40" w:after="40" w:line="240" w:lineRule="auto"/>
              <w:jc w:val="center"/>
            </w:pPr>
            <w:r>
              <w:t>553</w:t>
            </w:r>
          </w:p>
        </w:tc>
        <w:tc>
          <w:tcPr>
            <w:tcW w:w="1217" w:type="dxa"/>
            <w:vAlign w:val="center"/>
          </w:tcPr>
          <w:p w:rsidR="00000000" w:rsidRDefault="00000000">
            <w:pPr>
              <w:spacing w:before="40" w:after="40" w:line="240" w:lineRule="auto"/>
              <w:jc w:val="center"/>
            </w:pPr>
            <w:r>
              <w:t>141</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TECHNICAL UNIVERSITY OF CRETE</w:t>
            </w:r>
          </w:p>
        </w:tc>
        <w:tc>
          <w:tcPr>
            <w:tcW w:w="1260" w:type="dxa"/>
            <w:vAlign w:val="center"/>
          </w:tcPr>
          <w:p w:rsidR="00000000" w:rsidRDefault="00000000">
            <w:pPr>
              <w:spacing w:before="40" w:after="40" w:line="240" w:lineRule="auto"/>
              <w:jc w:val="center"/>
            </w:pPr>
            <w:r>
              <w:t>191</w:t>
            </w:r>
          </w:p>
        </w:tc>
        <w:tc>
          <w:tcPr>
            <w:tcW w:w="1217" w:type="dxa"/>
            <w:vAlign w:val="center"/>
          </w:tcPr>
          <w:p w:rsidR="00000000" w:rsidRDefault="00000000">
            <w:pPr>
              <w:spacing w:before="40" w:after="40" w:line="240" w:lineRule="auto"/>
              <w:jc w:val="center"/>
            </w:pPr>
            <w:r>
              <w:t>38</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 xml:space="preserve">UNIVERSITY OF THE AEGEAN </w:t>
            </w:r>
          </w:p>
        </w:tc>
        <w:tc>
          <w:tcPr>
            <w:tcW w:w="1260" w:type="dxa"/>
            <w:vAlign w:val="center"/>
          </w:tcPr>
          <w:p w:rsidR="00000000" w:rsidRDefault="00000000">
            <w:pPr>
              <w:spacing w:before="40" w:after="40" w:line="240" w:lineRule="auto"/>
              <w:jc w:val="center"/>
            </w:pPr>
            <w:r>
              <w:t>397</w:t>
            </w:r>
          </w:p>
        </w:tc>
        <w:tc>
          <w:tcPr>
            <w:tcW w:w="1217" w:type="dxa"/>
            <w:vAlign w:val="center"/>
          </w:tcPr>
          <w:p w:rsidR="00000000" w:rsidRDefault="00000000">
            <w:pPr>
              <w:spacing w:before="40" w:after="40" w:line="240" w:lineRule="auto"/>
              <w:jc w:val="center"/>
            </w:pPr>
            <w:r>
              <w:t>136</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IONIAN UNIVERSITY</w:t>
            </w:r>
          </w:p>
        </w:tc>
        <w:tc>
          <w:tcPr>
            <w:tcW w:w="1260" w:type="dxa"/>
            <w:vAlign w:val="center"/>
          </w:tcPr>
          <w:p w:rsidR="00000000" w:rsidRDefault="00000000">
            <w:pPr>
              <w:spacing w:before="40" w:after="40" w:line="240" w:lineRule="auto"/>
              <w:jc w:val="center"/>
            </w:pPr>
            <w:r>
              <w:t>122</w:t>
            </w:r>
          </w:p>
        </w:tc>
        <w:tc>
          <w:tcPr>
            <w:tcW w:w="1217" w:type="dxa"/>
            <w:vAlign w:val="center"/>
          </w:tcPr>
          <w:p w:rsidR="00000000" w:rsidRDefault="00000000">
            <w:pPr>
              <w:spacing w:before="40" w:after="40" w:line="240" w:lineRule="auto"/>
              <w:jc w:val="center"/>
            </w:pPr>
            <w:r>
              <w:t>43</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UNIVERSITY OF THESSALY</w:t>
            </w:r>
          </w:p>
        </w:tc>
        <w:tc>
          <w:tcPr>
            <w:tcW w:w="1260" w:type="dxa"/>
            <w:vAlign w:val="center"/>
          </w:tcPr>
          <w:p w:rsidR="00000000" w:rsidRDefault="00000000">
            <w:pPr>
              <w:spacing w:before="40" w:after="40" w:line="240" w:lineRule="auto"/>
              <w:jc w:val="center"/>
            </w:pPr>
            <w:r>
              <w:t>686</w:t>
            </w:r>
          </w:p>
        </w:tc>
        <w:tc>
          <w:tcPr>
            <w:tcW w:w="1217" w:type="dxa"/>
            <w:vAlign w:val="center"/>
          </w:tcPr>
          <w:p w:rsidR="00000000" w:rsidRDefault="00000000">
            <w:pPr>
              <w:spacing w:before="40" w:after="40" w:line="240" w:lineRule="auto"/>
              <w:jc w:val="center"/>
            </w:pPr>
            <w:r>
              <w:t>219</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HAROKOPIO UNIVERSITY</w:t>
            </w:r>
          </w:p>
        </w:tc>
        <w:tc>
          <w:tcPr>
            <w:tcW w:w="1260" w:type="dxa"/>
            <w:vAlign w:val="center"/>
          </w:tcPr>
          <w:p w:rsidR="00000000" w:rsidRDefault="00000000">
            <w:pPr>
              <w:spacing w:before="40" w:after="40" w:line="240" w:lineRule="auto"/>
              <w:jc w:val="center"/>
            </w:pPr>
            <w:r>
              <w:t>75</w:t>
            </w:r>
          </w:p>
        </w:tc>
        <w:tc>
          <w:tcPr>
            <w:tcW w:w="1217" w:type="dxa"/>
            <w:vAlign w:val="center"/>
          </w:tcPr>
          <w:p w:rsidR="00000000" w:rsidRDefault="00000000">
            <w:pPr>
              <w:spacing w:before="40" w:after="40" w:line="240" w:lineRule="auto"/>
              <w:jc w:val="center"/>
            </w:pPr>
            <w:r>
              <w:t>47</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pPr>
            <w:r>
              <w:rPr>
                <w:lang w:val="en-US"/>
              </w:rPr>
              <w:t>HELLENIC</w:t>
            </w:r>
            <w:r>
              <w:t xml:space="preserve"> </w:t>
            </w:r>
            <w:r>
              <w:rPr>
                <w:lang w:val="en-US"/>
              </w:rPr>
              <w:t>OPEN UNIVERSITY</w:t>
            </w:r>
          </w:p>
        </w:tc>
        <w:tc>
          <w:tcPr>
            <w:tcW w:w="1260" w:type="dxa"/>
            <w:vAlign w:val="center"/>
          </w:tcPr>
          <w:p w:rsidR="00000000" w:rsidRDefault="00000000">
            <w:pPr>
              <w:spacing w:before="40" w:after="40" w:line="240" w:lineRule="auto"/>
              <w:jc w:val="center"/>
            </w:pPr>
            <w:r>
              <w:t>311</w:t>
            </w:r>
          </w:p>
        </w:tc>
        <w:tc>
          <w:tcPr>
            <w:tcW w:w="1217" w:type="dxa"/>
            <w:vAlign w:val="center"/>
          </w:tcPr>
          <w:p w:rsidR="00000000" w:rsidRDefault="00000000">
            <w:pPr>
              <w:spacing w:before="40" w:after="40" w:line="240" w:lineRule="auto"/>
              <w:jc w:val="center"/>
            </w:pPr>
            <w:r>
              <w:t>18</w:t>
            </w:r>
          </w:p>
        </w:tc>
      </w:tr>
      <w:tr w:rsidR="00000000">
        <w:tblPrEx>
          <w:tblCellMar>
            <w:top w:w="0" w:type="dxa"/>
            <w:bottom w:w="0" w:type="dxa"/>
          </w:tblCellMar>
        </w:tblPrEx>
        <w:trPr>
          <w:cantSplit/>
          <w:jc w:val="center"/>
        </w:trPr>
        <w:tc>
          <w:tcPr>
            <w:tcW w:w="3968" w:type="dxa"/>
          </w:tcPr>
          <w:p w:rsidR="00000000" w:rsidRDefault="00000000">
            <w:pPr>
              <w:spacing w:before="40" w:after="40" w:line="240" w:lineRule="auto"/>
              <w:jc w:val="center"/>
              <w:rPr>
                <w:w w:val="150"/>
              </w:rPr>
            </w:pPr>
            <w:r>
              <w:rPr>
                <w:w w:val="150"/>
                <w:lang w:val="en-US"/>
              </w:rPr>
              <w:t>GENERAL TOTAL</w:t>
            </w:r>
          </w:p>
        </w:tc>
        <w:tc>
          <w:tcPr>
            <w:tcW w:w="1260" w:type="dxa"/>
            <w:vAlign w:val="center"/>
          </w:tcPr>
          <w:p w:rsidR="00000000" w:rsidRDefault="00000000">
            <w:pPr>
              <w:spacing w:before="40" w:after="40" w:line="240" w:lineRule="auto"/>
              <w:jc w:val="center"/>
              <w:rPr>
                <w:w w:val="150"/>
              </w:rPr>
            </w:pPr>
            <w:r>
              <w:rPr>
                <w:w w:val="150"/>
              </w:rPr>
              <w:t>11677</w:t>
            </w:r>
          </w:p>
        </w:tc>
        <w:tc>
          <w:tcPr>
            <w:tcW w:w="1217" w:type="dxa"/>
            <w:vAlign w:val="center"/>
          </w:tcPr>
          <w:p w:rsidR="00000000" w:rsidRDefault="00000000">
            <w:pPr>
              <w:spacing w:before="40" w:after="40" w:line="240" w:lineRule="auto"/>
              <w:jc w:val="center"/>
              <w:rPr>
                <w:w w:val="150"/>
              </w:rPr>
            </w:pPr>
            <w:r>
              <w:rPr>
                <w:w w:val="150"/>
              </w:rPr>
              <w:t>3520</w:t>
            </w:r>
          </w:p>
        </w:tc>
      </w:tr>
    </w:tbl>
    <w:p w:rsidR="00000000" w:rsidRDefault="00000000">
      <w:pPr>
        <w:spacing w:after="120" w:line="240" w:lineRule="auto"/>
        <w:jc w:val="center"/>
        <w:rPr>
          <w:b/>
          <w:color w:val="000000"/>
          <w:sz w:val="23"/>
        </w:rPr>
      </w:pPr>
      <w:r>
        <w:rPr>
          <w:b/>
          <w:color w:val="000000"/>
          <w:sz w:val="23"/>
          <w:lang w:val="en-US"/>
        </w:rPr>
        <w:t>TABLE</w:t>
      </w:r>
      <w:r>
        <w:rPr>
          <w:b/>
          <w:color w:val="000000"/>
          <w:sz w:val="23"/>
        </w:rPr>
        <w:t xml:space="preserve"> 14</w:t>
      </w:r>
    </w:p>
    <w:p w:rsidR="00000000" w:rsidRDefault="00000000">
      <w:pPr>
        <w:spacing w:after="120" w:line="240" w:lineRule="auto"/>
        <w:jc w:val="center"/>
        <w:rPr>
          <w:b/>
          <w:color w:val="000000"/>
          <w:sz w:val="23"/>
        </w:rPr>
      </w:pPr>
      <w:r>
        <w:rPr>
          <w:color w:val="000000"/>
          <w:sz w:val="23"/>
        </w:rPr>
        <w:t>(</w:t>
      </w:r>
      <w:r>
        <w:rPr>
          <w:color w:val="000000"/>
          <w:sz w:val="23"/>
          <w:lang w:val="en-US"/>
        </w:rPr>
        <w:t>Source</w:t>
      </w:r>
      <w:r>
        <w:rPr>
          <w:color w:val="000000"/>
          <w:sz w:val="23"/>
        </w:rPr>
        <w:t xml:space="preserve"> </w:t>
      </w:r>
      <w:r>
        <w:rPr>
          <w:color w:val="000000"/>
          <w:sz w:val="23"/>
          <w:lang w:val="en-US"/>
        </w:rPr>
        <w:t>Ministry of National Education and Religious Affairs</w:t>
      </w:r>
      <w:r>
        <w:rPr>
          <w:color w:val="000000"/>
          <w:sz w:val="23"/>
        </w:rPr>
        <w:t>, Directorate for Planning and Operational Research, Dept. of Op. Research  &amp; Statistics)</w:t>
      </w:r>
    </w:p>
    <w:p w:rsidR="00000000" w:rsidRDefault="00000000">
      <w:pPr>
        <w:spacing w:after="120" w:line="240" w:lineRule="auto"/>
        <w:jc w:val="center"/>
        <w:rPr>
          <w:b/>
          <w:sz w:val="23"/>
        </w:rPr>
      </w:pPr>
      <w:r>
        <w:rPr>
          <w:b/>
          <w:sz w:val="23"/>
        </w:rPr>
        <w:br w:type="page"/>
        <w:t>2001 – 2002</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F" w:firstRow="1" w:lastRow="0" w:firstColumn="1" w:lastColumn="0" w:noHBand="0" w:noVBand="0"/>
      </w:tblPr>
      <w:tblGrid>
        <w:gridCol w:w="3928"/>
        <w:gridCol w:w="1260"/>
        <w:gridCol w:w="1160"/>
      </w:tblGrid>
      <w:tr w:rsidR="00000000">
        <w:tblPrEx>
          <w:tblCellMar>
            <w:top w:w="0" w:type="dxa"/>
            <w:bottom w:w="0" w:type="dxa"/>
          </w:tblCellMar>
        </w:tblPrEx>
        <w:trPr>
          <w:cantSplit/>
          <w:trHeight w:val="365"/>
          <w:jc w:val="center"/>
        </w:trPr>
        <w:tc>
          <w:tcPr>
            <w:tcW w:w="3928" w:type="dxa"/>
          </w:tcPr>
          <w:p w:rsidR="00000000" w:rsidRDefault="00000000">
            <w:pPr>
              <w:spacing w:before="40" w:after="40" w:line="240" w:lineRule="auto"/>
              <w:jc w:val="center"/>
              <w:rPr>
                <w:b/>
              </w:rPr>
            </w:pPr>
            <w:r>
              <w:rPr>
                <w:b/>
                <w:lang w:val="en-US"/>
              </w:rPr>
              <w:t>UNIVERSITIES</w:t>
            </w:r>
          </w:p>
        </w:tc>
        <w:tc>
          <w:tcPr>
            <w:tcW w:w="2420" w:type="dxa"/>
            <w:gridSpan w:val="2"/>
          </w:tcPr>
          <w:p w:rsidR="00000000" w:rsidRDefault="00000000">
            <w:pPr>
              <w:spacing w:before="40" w:after="40" w:line="240" w:lineRule="auto"/>
              <w:jc w:val="center"/>
              <w:rPr>
                <w:b/>
              </w:rPr>
            </w:pPr>
            <w:r>
              <w:rPr>
                <w:b/>
                <w:lang w:val="en-US"/>
              </w:rPr>
              <w:t>GENERAL TOTAL</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rPr>
                <w:b/>
              </w:rPr>
            </w:pPr>
          </w:p>
        </w:tc>
        <w:tc>
          <w:tcPr>
            <w:tcW w:w="1260" w:type="dxa"/>
            <w:vAlign w:val="center"/>
          </w:tcPr>
          <w:p w:rsidR="00000000" w:rsidRDefault="00000000">
            <w:pPr>
              <w:spacing w:before="40" w:after="40" w:line="240" w:lineRule="auto"/>
              <w:jc w:val="center"/>
              <w:rPr>
                <w:b/>
              </w:rPr>
            </w:pPr>
            <w:r>
              <w:rPr>
                <w:b/>
                <w:lang w:val="en-US"/>
              </w:rPr>
              <w:t>TOTAL</w:t>
            </w:r>
          </w:p>
        </w:tc>
        <w:tc>
          <w:tcPr>
            <w:tcW w:w="1160" w:type="dxa"/>
            <w:vAlign w:val="center"/>
          </w:tcPr>
          <w:p w:rsidR="00000000" w:rsidRDefault="00000000">
            <w:pPr>
              <w:spacing w:before="40" w:after="40" w:line="240" w:lineRule="auto"/>
              <w:jc w:val="center"/>
              <w:rPr>
                <w:b/>
              </w:rPr>
            </w:pPr>
            <w:r>
              <w:rPr>
                <w:b/>
                <w:lang w:val="en-US"/>
              </w:rPr>
              <w:t>WOMEN</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NATIONAL AND KAPODISTRIAN UNIVERSITY OF ATHENS</w:t>
            </w:r>
          </w:p>
        </w:tc>
        <w:tc>
          <w:tcPr>
            <w:tcW w:w="1260" w:type="dxa"/>
            <w:vAlign w:val="center"/>
          </w:tcPr>
          <w:p w:rsidR="00000000" w:rsidRDefault="00000000">
            <w:pPr>
              <w:spacing w:before="40" w:after="40" w:line="240" w:lineRule="auto"/>
              <w:jc w:val="center"/>
            </w:pPr>
            <w:r>
              <w:t>2343</w:t>
            </w:r>
          </w:p>
        </w:tc>
        <w:tc>
          <w:tcPr>
            <w:tcW w:w="1160" w:type="dxa"/>
            <w:vAlign w:val="center"/>
          </w:tcPr>
          <w:p w:rsidR="00000000" w:rsidRDefault="00000000">
            <w:pPr>
              <w:spacing w:before="40" w:after="40" w:line="240" w:lineRule="auto"/>
              <w:jc w:val="center"/>
            </w:pPr>
            <w:r>
              <w:t>843</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NATIONAL TECHNICAL UNIVERSITY OF ATHENS</w:t>
            </w:r>
          </w:p>
        </w:tc>
        <w:tc>
          <w:tcPr>
            <w:tcW w:w="1260" w:type="dxa"/>
            <w:vAlign w:val="center"/>
          </w:tcPr>
          <w:p w:rsidR="00000000" w:rsidRDefault="00000000">
            <w:pPr>
              <w:spacing w:before="40" w:after="40" w:line="240" w:lineRule="auto"/>
              <w:jc w:val="center"/>
            </w:pPr>
            <w:r>
              <w:t>785</w:t>
            </w:r>
          </w:p>
        </w:tc>
        <w:tc>
          <w:tcPr>
            <w:tcW w:w="1160" w:type="dxa"/>
            <w:vAlign w:val="center"/>
          </w:tcPr>
          <w:p w:rsidR="00000000" w:rsidRDefault="00000000">
            <w:pPr>
              <w:spacing w:before="40" w:after="40" w:line="240" w:lineRule="auto"/>
              <w:jc w:val="center"/>
            </w:pPr>
            <w:r>
              <w:t>180</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ARISTOTLE UNIVERSITY OF THESSALONIKI</w:t>
            </w:r>
          </w:p>
        </w:tc>
        <w:tc>
          <w:tcPr>
            <w:tcW w:w="1260" w:type="dxa"/>
            <w:vAlign w:val="center"/>
          </w:tcPr>
          <w:p w:rsidR="00000000" w:rsidRDefault="00000000">
            <w:pPr>
              <w:spacing w:before="40" w:after="40" w:line="240" w:lineRule="auto"/>
              <w:jc w:val="center"/>
            </w:pPr>
            <w:r>
              <w:t>2742</w:t>
            </w:r>
          </w:p>
        </w:tc>
        <w:tc>
          <w:tcPr>
            <w:tcW w:w="1160" w:type="dxa"/>
            <w:vAlign w:val="center"/>
          </w:tcPr>
          <w:p w:rsidR="00000000" w:rsidRDefault="00000000">
            <w:pPr>
              <w:spacing w:before="40" w:after="40" w:line="240" w:lineRule="auto"/>
              <w:jc w:val="center"/>
            </w:pPr>
            <w:r>
              <w:t>905</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rPr>
                <w:lang w:val="en-US"/>
              </w:rPr>
            </w:pPr>
            <w:r>
              <w:rPr>
                <w:lang w:val="en-US"/>
              </w:rPr>
              <w:t>ATHENS UNIVERSITY OF ECONOMICS</w:t>
            </w:r>
            <w:r>
              <w:t xml:space="preserve"> </w:t>
            </w:r>
          </w:p>
        </w:tc>
        <w:tc>
          <w:tcPr>
            <w:tcW w:w="1260" w:type="dxa"/>
            <w:vAlign w:val="center"/>
          </w:tcPr>
          <w:p w:rsidR="00000000" w:rsidRDefault="00000000">
            <w:pPr>
              <w:spacing w:before="40" w:after="40" w:line="240" w:lineRule="auto"/>
              <w:jc w:val="center"/>
            </w:pPr>
            <w:r>
              <w:t>263</w:t>
            </w:r>
          </w:p>
        </w:tc>
        <w:tc>
          <w:tcPr>
            <w:tcW w:w="1160" w:type="dxa"/>
            <w:vAlign w:val="center"/>
          </w:tcPr>
          <w:p w:rsidR="00000000" w:rsidRDefault="00000000">
            <w:pPr>
              <w:spacing w:before="40" w:after="40" w:line="240" w:lineRule="auto"/>
              <w:jc w:val="center"/>
            </w:pPr>
            <w:r>
              <w:t>65</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AGRICULTURAL UNIVERSITY OF ATHENS</w:t>
            </w:r>
          </w:p>
        </w:tc>
        <w:tc>
          <w:tcPr>
            <w:tcW w:w="1260" w:type="dxa"/>
            <w:vAlign w:val="center"/>
          </w:tcPr>
          <w:p w:rsidR="00000000" w:rsidRDefault="00000000">
            <w:pPr>
              <w:spacing w:before="40" w:after="40" w:line="240" w:lineRule="auto"/>
              <w:jc w:val="center"/>
            </w:pPr>
            <w:r>
              <w:t>246</w:t>
            </w:r>
          </w:p>
        </w:tc>
        <w:tc>
          <w:tcPr>
            <w:tcW w:w="1160" w:type="dxa"/>
            <w:vAlign w:val="center"/>
          </w:tcPr>
          <w:p w:rsidR="00000000" w:rsidRDefault="00000000">
            <w:pPr>
              <w:spacing w:before="40" w:after="40" w:line="240" w:lineRule="auto"/>
              <w:jc w:val="center"/>
            </w:pPr>
            <w:r>
              <w:t>64</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ATHENS SCHOOL OF FINE ARTS</w:t>
            </w:r>
          </w:p>
        </w:tc>
        <w:tc>
          <w:tcPr>
            <w:tcW w:w="1260" w:type="dxa"/>
            <w:vAlign w:val="center"/>
          </w:tcPr>
          <w:p w:rsidR="00000000" w:rsidRDefault="00000000">
            <w:pPr>
              <w:spacing w:before="40" w:after="40" w:line="240" w:lineRule="auto"/>
              <w:jc w:val="center"/>
            </w:pPr>
            <w:r>
              <w:t>71</w:t>
            </w:r>
          </w:p>
        </w:tc>
        <w:tc>
          <w:tcPr>
            <w:tcW w:w="1160" w:type="dxa"/>
            <w:vAlign w:val="center"/>
          </w:tcPr>
          <w:p w:rsidR="00000000" w:rsidRDefault="00000000">
            <w:pPr>
              <w:spacing w:before="40" w:after="40" w:line="240" w:lineRule="auto"/>
              <w:jc w:val="center"/>
            </w:pPr>
            <w:r>
              <w:t>24</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PANTEION UNIVERSITY OF SOCIAL AND POLITICAL SCIENCES</w:t>
            </w:r>
          </w:p>
        </w:tc>
        <w:tc>
          <w:tcPr>
            <w:tcW w:w="1260" w:type="dxa"/>
            <w:vAlign w:val="center"/>
          </w:tcPr>
          <w:p w:rsidR="00000000" w:rsidRDefault="00000000">
            <w:pPr>
              <w:spacing w:before="40" w:after="40" w:line="240" w:lineRule="auto"/>
              <w:jc w:val="center"/>
            </w:pPr>
            <w:r>
              <w:t>312</w:t>
            </w:r>
          </w:p>
        </w:tc>
        <w:tc>
          <w:tcPr>
            <w:tcW w:w="1160" w:type="dxa"/>
            <w:vAlign w:val="center"/>
          </w:tcPr>
          <w:p w:rsidR="00000000" w:rsidRDefault="00000000">
            <w:pPr>
              <w:spacing w:before="40" w:after="40" w:line="240" w:lineRule="auto"/>
              <w:jc w:val="center"/>
            </w:pPr>
            <w:r>
              <w:t>119</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rPr>
                <w:lang w:val="en-US"/>
              </w:rPr>
            </w:pPr>
            <w:r>
              <w:rPr>
                <w:lang w:val="en-US"/>
              </w:rPr>
              <w:t>UNIVERSITY OF PIRAEUS</w:t>
            </w:r>
          </w:p>
        </w:tc>
        <w:tc>
          <w:tcPr>
            <w:tcW w:w="1260" w:type="dxa"/>
            <w:vAlign w:val="center"/>
          </w:tcPr>
          <w:p w:rsidR="00000000" w:rsidRDefault="00000000">
            <w:pPr>
              <w:spacing w:before="40" w:after="40" w:line="240" w:lineRule="auto"/>
              <w:jc w:val="center"/>
            </w:pPr>
            <w:r>
              <w:t>234</w:t>
            </w:r>
          </w:p>
        </w:tc>
        <w:tc>
          <w:tcPr>
            <w:tcW w:w="1160" w:type="dxa"/>
            <w:vAlign w:val="center"/>
          </w:tcPr>
          <w:p w:rsidR="00000000" w:rsidRDefault="00000000">
            <w:pPr>
              <w:spacing w:before="40" w:after="40" w:line="240" w:lineRule="auto"/>
              <w:jc w:val="center"/>
            </w:pPr>
            <w:r>
              <w:t>55</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rPr>
                <w:lang w:val="en-US"/>
              </w:rPr>
            </w:pPr>
            <w:r>
              <w:rPr>
                <w:lang w:val="en-US"/>
              </w:rPr>
              <w:t>UNIVERSITY OF MACEDONIA</w:t>
            </w:r>
          </w:p>
        </w:tc>
        <w:tc>
          <w:tcPr>
            <w:tcW w:w="1260" w:type="dxa"/>
            <w:vAlign w:val="center"/>
          </w:tcPr>
          <w:p w:rsidR="00000000" w:rsidRDefault="00000000">
            <w:pPr>
              <w:spacing w:before="40" w:after="40" w:line="240" w:lineRule="auto"/>
              <w:jc w:val="center"/>
            </w:pPr>
            <w:r>
              <w:t>234</w:t>
            </w:r>
          </w:p>
        </w:tc>
        <w:tc>
          <w:tcPr>
            <w:tcW w:w="1160" w:type="dxa"/>
            <w:vAlign w:val="center"/>
          </w:tcPr>
          <w:p w:rsidR="00000000" w:rsidRDefault="00000000">
            <w:pPr>
              <w:spacing w:before="40" w:after="40" w:line="240" w:lineRule="auto"/>
              <w:jc w:val="center"/>
            </w:pPr>
            <w:r>
              <w:t>73</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UNIVERSITY OF PATRAS</w:t>
            </w:r>
          </w:p>
        </w:tc>
        <w:tc>
          <w:tcPr>
            <w:tcW w:w="1260" w:type="dxa"/>
            <w:vAlign w:val="center"/>
          </w:tcPr>
          <w:p w:rsidR="00000000" w:rsidRDefault="00000000">
            <w:pPr>
              <w:spacing w:before="40" w:after="40" w:line="240" w:lineRule="auto"/>
              <w:jc w:val="center"/>
            </w:pPr>
            <w:r>
              <w:t>858</w:t>
            </w:r>
          </w:p>
        </w:tc>
        <w:tc>
          <w:tcPr>
            <w:tcW w:w="1160" w:type="dxa"/>
            <w:vAlign w:val="center"/>
          </w:tcPr>
          <w:p w:rsidR="00000000" w:rsidRDefault="00000000">
            <w:pPr>
              <w:spacing w:before="40" w:after="40" w:line="240" w:lineRule="auto"/>
              <w:jc w:val="center"/>
            </w:pPr>
            <w:r>
              <w:t>198</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UNIVERSITY OF IOANNINA</w:t>
            </w:r>
          </w:p>
        </w:tc>
        <w:tc>
          <w:tcPr>
            <w:tcW w:w="1260" w:type="dxa"/>
            <w:vAlign w:val="center"/>
          </w:tcPr>
          <w:p w:rsidR="00000000" w:rsidRDefault="00000000">
            <w:pPr>
              <w:spacing w:before="40" w:after="40" w:line="240" w:lineRule="auto"/>
              <w:jc w:val="center"/>
            </w:pPr>
            <w:r>
              <w:t>674</w:t>
            </w:r>
          </w:p>
        </w:tc>
        <w:tc>
          <w:tcPr>
            <w:tcW w:w="1160" w:type="dxa"/>
            <w:vAlign w:val="center"/>
          </w:tcPr>
          <w:p w:rsidR="00000000" w:rsidRDefault="00000000">
            <w:pPr>
              <w:spacing w:before="40" w:after="40" w:line="240" w:lineRule="auto"/>
              <w:jc w:val="center"/>
            </w:pPr>
            <w:r>
              <w:t>191</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DEMOCRITUS UNIVERSITY OF THRACE</w:t>
            </w:r>
          </w:p>
        </w:tc>
        <w:tc>
          <w:tcPr>
            <w:tcW w:w="1260" w:type="dxa"/>
            <w:vAlign w:val="center"/>
          </w:tcPr>
          <w:p w:rsidR="00000000" w:rsidRDefault="00000000">
            <w:pPr>
              <w:spacing w:before="40" w:after="40" w:line="240" w:lineRule="auto"/>
              <w:jc w:val="center"/>
            </w:pPr>
            <w:r>
              <w:t>768</w:t>
            </w:r>
          </w:p>
        </w:tc>
        <w:tc>
          <w:tcPr>
            <w:tcW w:w="1160" w:type="dxa"/>
            <w:vAlign w:val="center"/>
          </w:tcPr>
          <w:p w:rsidR="00000000" w:rsidRDefault="00000000">
            <w:pPr>
              <w:spacing w:before="40" w:after="40" w:line="240" w:lineRule="auto"/>
              <w:jc w:val="center"/>
            </w:pPr>
            <w:r>
              <w:t>218</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rPr>
                <w:lang w:val="en-US"/>
              </w:rPr>
            </w:pPr>
            <w:r>
              <w:rPr>
                <w:lang w:val="en-US"/>
              </w:rPr>
              <w:t>UNIVERSITY OF CRETE</w:t>
            </w:r>
          </w:p>
        </w:tc>
        <w:tc>
          <w:tcPr>
            <w:tcW w:w="1260" w:type="dxa"/>
            <w:vAlign w:val="center"/>
          </w:tcPr>
          <w:p w:rsidR="00000000" w:rsidRDefault="00000000">
            <w:pPr>
              <w:spacing w:before="40" w:after="40" w:line="240" w:lineRule="auto"/>
              <w:jc w:val="center"/>
            </w:pPr>
            <w:r>
              <w:t>583</w:t>
            </w:r>
          </w:p>
        </w:tc>
        <w:tc>
          <w:tcPr>
            <w:tcW w:w="1160" w:type="dxa"/>
            <w:vAlign w:val="center"/>
          </w:tcPr>
          <w:p w:rsidR="00000000" w:rsidRDefault="00000000">
            <w:pPr>
              <w:spacing w:before="40" w:after="40" w:line="240" w:lineRule="auto"/>
              <w:jc w:val="center"/>
            </w:pPr>
            <w:r>
              <w:t>154</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TECHNICAL UNIVERSITY OF CRETE</w:t>
            </w:r>
          </w:p>
        </w:tc>
        <w:tc>
          <w:tcPr>
            <w:tcW w:w="1260" w:type="dxa"/>
            <w:vAlign w:val="center"/>
          </w:tcPr>
          <w:p w:rsidR="00000000" w:rsidRDefault="00000000">
            <w:pPr>
              <w:spacing w:before="40" w:after="40" w:line="240" w:lineRule="auto"/>
              <w:jc w:val="center"/>
            </w:pPr>
            <w:r>
              <w:t>227</w:t>
            </w:r>
          </w:p>
        </w:tc>
        <w:tc>
          <w:tcPr>
            <w:tcW w:w="1160" w:type="dxa"/>
            <w:vAlign w:val="center"/>
          </w:tcPr>
          <w:p w:rsidR="00000000" w:rsidRDefault="00000000">
            <w:pPr>
              <w:spacing w:before="40" w:after="40" w:line="240" w:lineRule="auto"/>
              <w:jc w:val="center"/>
            </w:pPr>
            <w:r>
              <w:t>55</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 xml:space="preserve">UNIVERSITY OF THE AEGEAN </w:t>
            </w:r>
          </w:p>
        </w:tc>
        <w:tc>
          <w:tcPr>
            <w:tcW w:w="1260" w:type="dxa"/>
            <w:vAlign w:val="center"/>
          </w:tcPr>
          <w:p w:rsidR="00000000" w:rsidRDefault="00000000">
            <w:pPr>
              <w:spacing w:before="40" w:after="40" w:line="240" w:lineRule="auto"/>
              <w:jc w:val="center"/>
            </w:pPr>
            <w:r>
              <w:t>393</w:t>
            </w:r>
          </w:p>
        </w:tc>
        <w:tc>
          <w:tcPr>
            <w:tcW w:w="1160" w:type="dxa"/>
            <w:vAlign w:val="center"/>
          </w:tcPr>
          <w:p w:rsidR="00000000" w:rsidRDefault="00000000">
            <w:pPr>
              <w:spacing w:before="40" w:after="40" w:line="240" w:lineRule="auto"/>
              <w:jc w:val="center"/>
            </w:pPr>
            <w:r>
              <w:t>127</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IONIAN UNIVERSITY</w:t>
            </w:r>
          </w:p>
        </w:tc>
        <w:tc>
          <w:tcPr>
            <w:tcW w:w="1260" w:type="dxa"/>
            <w:vAlign w:val="center"/>
          </w:tcPr>
          <w:p w:rsidR="00000000" w:rsidRDefault="00000000">
            <w:pPr>
              <w:spacing w:before="40" w:after="40" w:line="240" w:lineRule="auto"/>
              <w:jc w:val="center"/>
            </w:pPr>
            <w:r>
              <w:t>127</w:t>
            </w:r>
          </w:p>
        </w:tc>
        <w:tc>
          <w:tcPr>
            <w:tcW w:w="1160" w:type="dxa"/>
            <w:vAlign w:val="center"/>
          </w:tcPr>
          <w:p w:rsidR="00000000" w:rsidRDefault="00000000">
            <w:pPr>
              <w:spacing w:before="40" w:after="40" w:line="240" w:lineRule="auto"/>
              <w:jc w:val="center"/>
            </w:pPr>
            <w:r>
              <w:t>44</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UNIVERSITY OF THESSALY</w:t>
            </w:r>
          </w:p>
        </w:tc>
        <w:tc>
          <w:tcPr>
            <w:tcW w:w="1260" w:type="dxa"/>
            <w:vAlign w:val="center"/>
          </w:tcPr>
          <w:p w:rsidR="00000000" w:rsidRDefault="00000000">
            <w:pPr>
              <w:spacing w:before="40" w:after="40" w:line="240" w:lineRule="auto"/>
              <w:jc w:val="center"/>
            </w:pPr>
            <w:r>
              <w:t>711</w:t>
            </w:r>
          </w:p>
        </w:tc>
        <w:tc>
          <w:tcPr>
            <w:tcW w:w="1160" w:type="dxa"/>
            <w:vAlign w:val="center"/>
          </w:tcPr>
          <w:p w:rsidR="00000000" w:rsidRDefault="00000000">
            <w:pPr>
              <w:spacing w:before="40" w:after="40" w:line="240" w:lineRule="auto"/>
              <w:jc w:val="center"/>
            </w:pPr>
            <w:r>
              <w:t>224</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HAROKOPIO UNIVERSITY</w:t>
            </w:r>
          </w:p>
        </w:tc>
        <w:tc>
          <w:tcPr>
            <w:tcW w:w="1260" w:type="dxa"/>
            <w:vAlign w:val="center"/>
          </w:tcPr>
          <w:p w:rsidR="00000000" w:rsidRDefault="00000000">
            <w:pPr>
              <w:spacing w:before="40" w:after="40" w:line="240" w:lineRule="auto"/>
              <w:jc w:val="center"/>
            </w:pPr>
            <w:r>
              <w:t>90</w:t>
            </w:r>
          </w:p>
        </w:tc>
        <w:tc>
          <w:tcPr>
            <w:tcW w:w="1160" w:type="dxa"/>
            <w:vAlign w:val="center"/>
          </w:tcPr>
          <w:p w:rsidR="00000000" w:rsidRDefault="00000000">
            <w:pPr>
              <w:spacing w:before="40" w:after="40" w:line="240" w:lineRule="auto"/>
              <w:jc w:val="center"/>
            </w:pPr>
            <w:r>
              <w:t>51</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pPr>
            <w:r>
              <w:rPr>
                <w:lang w:val="en-US"/>
              </w:rPr>
              <w:t>HELLENIC</w:t>
            </w:r>
            <w:r>
              <w:t xml:space="preserve"> </w:t>
            </w:r>
            <w:r>
              <w:rPr>
                <w:lang w:val="en-US"/>
              </w:rPr>
              <w:t>OPEN UNIVERSITY</w:t>
            </w:r>
          </w:p>
        </w:tc>
        <w:tc>
          <w:tcPr>
            <w:tcW w:w="1260" w:type="dxa"/>
            <w:vAlign w:val="center"/>
          </w:tcPr>
          <w:p w:rsidR="00000000" w:rsidRDefault="00000000">
            <w:pPr>
              <w:spacing w:before="40" w:after="40" w:line="240" w:lineRule="auto"/>
              <w:jc w:val="center"/>
            </w:pPr>
            <w:r>
              <w:t>725</w:t>
            </w:r>
          </w:p>
        </w:tc>
        <w:tc>
          <w:tcPr>
            <w:tcW w:w="1160" w:type="dxa"/>
            <w:vAlign w:val="center"/>
          </w:tcPr>
          <w:p w:rsidR="00000000" w:rsidRDefault="00000000">
            <w:pPr>
              <w:spacing w:before="40" w:after="40" w:line="240" w:lineRule="auto"/>
              <w:jc w:val="center"/>
            </w:pPr>
            <w:r>
              <w:t>221</w:t>
            </w:r>
          </w:p>
        </w:tc>
      </w:tr>
      <w:tr w:rsidR="00000000">
        <w:tblPrEx>
          <w:tblCellMar>
            <w:top w:w="0" w:type="dxa"/>
            <w:bottom w:w="0" w:type="dxa"/>
          </w:tblCellMar>
        </w:tblPrEx>
        <w:trPr>
          <w:cantSplit/>
          <w:jc w:val="center"/>
        </w:trPr>
        <w:tc>
          <w:tcPr>
            <w:tcW w:w="3928" w:type="dxa"/>
          </w:tcPr>
          <w:p w:rsidR="00000000" w:rsidRDefault="00000000">
            <w:pPr>
              <w:spacing w:before="40" w:after="40" w:line="240" w:lineRule="auto"/>
              <w:jc w:val="center"/>
              <w:rPr>
                <w:w w:val="150"/>
              </w:rPr>
            </w:pPr>
            <w:r>
              <w:rPr>
                <w:w w:val="150"/>
                <w:lang w:val="en-US"/>
              </w:rPr>
              <w:t>GENERAL TOTAL</w:t>
            </w:r>
          </w:p>
        </w:tc>
        <w:tc>
          <w:tcPr>
            <w:tcW w:w="1260" w:type="dxa"/>
            <w:vAlign w:val="center"/>
          </w:tcPr>
          <w:p w:rsidR="00000000" w:rsidRDefault="00000000">
            <w:pPr>
              <w:spacing w:before="40" w:after="40" w:line="240" w:lineRule="auto"/>
              <w:jc w:val="center"/>
              <w:rPr>
                <w:w w:val="150"/>
              </w:rPr>
            </w:pPr>
            <w:r>
              <w:rPr>
                <w:w w:val="150"/>
              </w:rPr>
              <w:t>12386</w:t>
            </w:r>
          </w:p>
        </w:tc>
        <w:tc>
          <w:tcPr>
            <w:tcW w:w="1160" w:type="dxa"/>
            <w:vAlign w:val="center"/>
          </w:tcPr>
          <w:p w:rsidR="00000000" w:rsidRDefault="00000000">
            <w:pPr>
              <w:spacing w:before="40" w:after="40" w:line="240" w:lineRule="auto"/>
              <w:jc w:val="center"/>
              <w:rPr>
                <w:w w:val="150"/>
              </w:rPr>
            </w:pPr>
            <w:r>
              <w:rPr>
                <w:w w:val="150"/>
              </w:rPr>
              <w:t>3811</w:t>
            </w:r>
          </w:p>
        </w:tc>
      </w:tr>
    </w:tbl>
    <w:p w:rsidR="00000000" w:rsidRDefault="00000000">
      <w:pPr>
        <w:spacing w:after="120" w:line="240" w:lineRule="auto"/>
        <w:jc w:val="center"/>
        <w:rPr>
          <w:b/>
          <w:color w:val="000000"/>
          <w:sz w:val="23"/>
        </w:rPr>
      </w:pPr>
      <w:r>
        <w:rPr>
          <w:b/>
          <w:color w:val="000000"/>
          <w:sz w:val="23"/>
        </w:rPr>
        <w:t xml:space="preserve"> </w:t>
      </w:r>
      <w:r>
        <w:rPr>
          <w:b/>
          <w:color w:val="000000"/>
          <w:sz w:val="23"/>
          <w:lang w:val="en-US"/>
        </w:rPr>
        <w:t xml:space="preserve">TABLE </w:t>
      </w:r>
      <w:r>
        <w:rPr>
          <w:b/>
          <w:color w:val="000000"/>
          <w:sz w:val="23"/>
        </w:rPr>
        <w:t xml:space="preserve"> 15</w:t>
      </w:r>
    </w:p>
    <w:p w:rsidR="00000000" w:rsidRDefault="00000000">
      <w:pPr>
        <w:spacing w:after="120" w:line="240" w:lineRule="auto"/>
        <w:jc w:val="center"/>
        <w:rPr>
          <w:b/>
          <w:color w:val="000000"/>
          <w:sz w:val="23"/>
        </w:rPr>
      </w:pPr>
      <w:r>
        <w:rPr>
          <w:color w:val="000000"/>
          <w:sz w:val="23"/>
        </w:rPr>
        <w:t>(</w:t>
      </w:r>
      <w:r>
        <w:rPr>
          <w:color w:val="000000"/>
          <w:sz w:val="23"/>
          <w:lang w:val="en-US"/>
        </w:rPr>
        <w:t>Source</w:t>
      </w:r>
      <w:r>
        <w:rPr>
          <w:color w:val="000000"/>
          <w:sz w:val="23"/>
        </w:rPr>
        <w:t xml:space="preserve"> </w:t>
      </w:r>
      <w:r>
        <w:rPr>
          <w:sz w:val="23"/>
          <w:lang w:val="en-US"/>
        </w:rPr>
        <w:t>Ministry of National Education and Religious Affairs</w:t>
      </w:r>
      <w:r>
        <w:rPr>
          <w:color w:val="000000"/>
          <w:sz w:val="23"/>
        </w:rPr>
        <w:t xml:space="preserve">, </w:t>
      </w:r>
      <w:r>
        <w:rPr>
          <w:sz w:val="23"/>
        </w:rPr>
        <w:t>Directorate for Planning and Operational Research</w:t>
      </w:r>
      <w:r>
        <w:rPr>
          <w:color w:val="000000"/>
          <w:sz w:val="23"/>
        </w:rPr>
        <w:t>, Dept. of Op. Research  &amp; Statistics)</w:t>
      </w:r>
    </w:p>
    <w:p w:rsidR="00000000" w:rsidRDefault="00000000">
      <w:pPr>
        <w:spacing w:after="120" w:line="240" w:lineRule="auto"/>
        <w:jc w:val="both"/>
      </w:pPr>
    </w:p>
    <w:p w:rsidR="00000000" w:rsidRDefault="00000000">
      <w:pPr>
        <w:spacing w:after="120" w:line="240" w:lineRule="auto"/>
        <w:jc w:val="center"/>
        <w:rPr>
          <w:b/>
          <w:color w:val="000000"/>
          <w:sz w:val="23"/>
          <w:lang w:val="en-US"/>
        </w:rPr>
      </w:pPr>
      <w:r>
        <w:br w:type="page"/>
      </w:r>
      <w:r>
        <w:rPr>
          <w:b/>
          <w:color w:val="000000"/>
          <w:sz w:val="23"/>
        </w:rPr>
        <w:t>ANNEX E</w:t>
      </w:r>
    </w:p>
    <w:p w:rsidR="00000000" w:rsidRDefault="00000000">
      <w:pPr>
        <w:pStyle w:val="Heading7"/>
        <w:spacing w:after="120" w:line="240" w:lineRule="auto"/>
        <w:jc w:val="center"/>
        <w:rPr>
          <w:sz w:val="23"/>
          <w:lang w:val="en-GB"/>
        </w:rPr>
      </w:pPr>
      <w:r>
        <w:rPr>
          <w:sz w:val="23"/>
          <w:lang w:val="en-GB"/>
        </w:rPr>
        <w:t>(</w:t>
      </w:r>
      <w:r>
        <w:rPr>
          <w:sz w:val="23"/>
        </w:rPr>
        <w:t>ARTICLE</w:t>
      </w:r>
      <w:r>
        <w:rPr>
          <w:sz w:val="23"/>
          <w:lang w:val="en-GB"/>
        </w:rPr>
        <w:t xml:space="preserve"> 11)</w:t>
      </w:r>
    </w:p>
    <w:p w:rsidR="00000000" w:rsidRDefault="00000000">
      <w:pPr>
        <w:spacing w:after="120" w:line="240" w:lineRule="auto"/>
        <w:jc w:val="center"/>
        <w:rPr>
          <w:color w:val="000000"/>
          <w:sz w:val="23"/>
          <w:u w:val="single"/>
        </w:rPr>
      </w:pPr>
      <w:r>
        <w:rPr>
          <w:color w:val="000000"/>
          <w:sz w:val="23"/>
          <w:u w:val="single"/>
        </w:rPr>
        <w:t>MEASURES AGAINST UNEMPLOYMENT – MEASURES FOR THE INCREASE OF WOMEN’S EMPLOYMENT</w:t>
      </w:r>
    </w:p>
    <w:p w:rsidR="00000000" w:rsidRDefault="00000000">
      <w:pPr>
        <w:spacing w:after="120" w:line="240" w:lineRule="auto"/>
        <w:jc w:val="center"/>
        <w:rPr>
          <w:color w:val="000000"/>
          <w:sz w:val="23"/>
        </w:rPr>
      </w:pPr>
      <w:r>
        <w:rPr>
          <w:color w:val="000000"/>
          <w:sz w:val="23"/>
        </w:rPr>
        <w:t>A. GENDER EQUALITY AND THE 3</w:t>
      </w:r>
      <w:r>
        <w:rPr>
          <w:color w:val="000000"/>
          <w:sz w:val="23"/>
          <w:vertAlign w:val="superscript"/>
        </w:rPr>
        <w:t>RD</w:t>
      </w:r>
      <w:r>
        <w:rPr>
          <w:color w:val="000000"/>
          <w:sz w:val="23"/>
        </w:rPr>
        <w:t xml:space="preserve"> COMMUNITY SUPPORT FRAMEWORK</w:t>
      </w:r>
    </w:p>
    <w:p w:rsidR="00000000" w:rsidRDefault="00000000">
      <w:pPr>
        <w:spacing w:line="120" w:lineRule="exact"/>
        <w:jc w:val="center"/>
        <w:rPr>
          <w:color w:val="000000"/>
          <w:sz w:val="10"/>
        </w:rPr>
      </w:pPr>
    </w:p>
    <w:p w:rsidR="00000000" w:rsidRDefault="00000000">
      <w:pPr>
        <w:numPr>
          <w:ilvl w:val="0"/>
          <w:numId w:val="230"/>
        </w:numPr>
        <w:tabs>
          <w:tab w:val="clear" w:pos="360"/>
        </w:tabs>
        <w:spacing w:after="120" w:line="240" w:lineRule="auto"/>
        <w:ind w:left="567" w:hanging="567"/>
        <w:jc w:val="both"/>
        <w:rPr>
          <w:color w:val="000000"/>
          <w:sz w:val="23"/>
        </w:rPr>
      </w:pPr>
      <w:r>
        <w:rPr>
          <w:color w:val="000000"/>
          <w:sz w:val="23"/>
          <w:lang w:val="en-US"/>
        </w:rPr>
        <w:t>The</w:t>
      </w:r>
      <w:r>
        <w:rPr>
          <w:color w:val="000000"/>
          <w:sz w:val="23"/>
        </w:rPr>
        <w:t xml:space="preserve"> 3</w:t>
      </w:r>
      <w:r>
        <w:rPr>
          <w:color w:val="000000"/>
          <w:sz w:val="23"/>
          <w:vertAlign w:val="superscript"/>
          <w:lang w:val="en-US"/>
        </w:rPr>
        <w:t>rd</w:t>
      </w:r>
      <w:r>
        <w:rPr>
          <w:color w:val="000000"/>
          <w:sz w:val="23"/>
        </w:rPr>
        <w:t xml:space="preserve"> </w:t>
      </w:r>
      <w:r>
        <w:rPr>
          <w:color w:val="000000"/>
          <w:sz w:val="23"/>
          <w:lang w:val="en-US"/>
        </w:rPr>
        <w:t>Community</w:t>
      </w:r>
      <w:r>
        <w:rPr>
          <w:color w:val="000000"/>
          <w:sz w:val="23"/>
        </w:rPr>
        <w:t xml:space="preserve"> </w:t>
      </w:r>
      <w:r>
        <w:rPr>
          <w:color w:val="000000"/>
          <w:sz w:val="23"/>
          <w:lang w:val="en-US"/>
        </w:rPr>
        <w:t>Support</w:t>
      </w:r>
      <w:r>
        <w:rPr>
          <w:color w:val="000000"/>
          <w:sz w:val="23"/>
        </w:rPr>
        <w:t xml:space="preserve"> </w:t>
      </w:r>
      <w:r>
        <w:rPr>
          <w:color w:val="000000"/>
          <w:sz w:val="23"/>
          <w:lang w:val="en-US"/>
        </w:rPr>
        <w:t>Framework</w:t>
      </w:r>
      <w:r>
        <w:rPr>
          <w:color w:val="000000"/>
          <w:sz w:val="23"/>
        </w:rPr>
        <w:t xml:space="preserve">, </w:t>
      </w:r>
      <w:r>
        <w:rPr>
          <w:color w:val="000000"/>
          <w:sz w:val="23"/>
          <w:lang w:val="en-US"/>
        </w:rPr>
        <w:t>drafting</w:t>
      </w:r>
      <w:r>
        <w:rPr>
          <w:color w:val="000000"/>
          <w:sz w:val="23"/>
        </w:rPr>
        <w:t xml:space="preserve"> </w:t>
      </w:r>
      <w:r>
        <w:rPr>
          <w:color w:val="000000"/>
          <w:sz w:val="23"/>
          <w:lang w:val="en-US"/>
        </w:rPr>
        <w:t>strategic</w:t>
      </w:r>
      <w:r>
        <w:rPr>
          <w:color w:val="000000"/>
          <w:sz w:val="23"/>
        </w:rPr>
        <w:t xml:space="preserve"> </w:t>
      </w:r>
      <w:r>
        <w:rPr>
          <w:color w:val="000000"/>
          <w:sz w:val="23"/>
          <w:lang w:val="en-US"/>
        </w:rPr>
        <w:t>priorities</w:t>
      </w:r>
      <w:r>
        <w:rPr>
          <w:color w:val="000000"/>
          <w:sz w:val="23"/>
        </w:rPr>
        <w:t xml:space="preserve"> </w:t>
      </w:r>
      <w:r>
        <w:rPr>
          <w:color w:val="000000"/>
          <w:sz w:val="23"/>
          <w:lang w:val="en-US"/>
        </w:rPr>
        <w:t>concerning</w:t>
      </w:r>
      <w:r>
        <w:rPr>
          <w:color w:val="000000"/>
          <w:sz w:val="23"/>
        </w:rPr>
        <w:t xml:space="preserve"> the </w:t>
      </w:r>
      <w:r>
        <w:rPr>
          <w:color w:val="000000"/>
          <w:sz w:val="23"/>
          <w:lang w:val="en-US"/>
        </w:rPr>
        <w:t>development</w:t>
      </w:r>
      <w:r>
        <w:rPr>
          <w:color w:val="000000"/>
          <w:sz w:val="23"/>
        </w:rPr>
        <w:t xml:space="preserve"> </w:t>
      </w:r>
      <w:r>
        <w:rPr>
          <w:color w:val="000000"/>
          <w:sz w:val="23"/>
          <w:lang w:val="en-US"/>
        </w:rPr>
        <w:t>of</w:t>
      </w:r>
      <w:r>
        <w:rPr>
          <w:color w:val="000000"/>
          <w:sz w:val="23"/>
        </w:rPr>
        <w:t xml:space="preserve"> </w:t>
      </w:r>
      <w:r>
        <w:rPr>
          <w:color w:val="000000"/>
          <w:sz w:val="23"/>
          <w:lang w:val="en-US"/>
        </w:rPr>
        <w:t>human</w:t>
      </w:r>
      <w:r>
        <w:rPr>
          <w:color w:val="000000"/>
          <w:sz w:val="23"/>
        </w:rPr>
        <w:t xml:space="preserve"> </w:t>
      </w:r>
      <w:r>
        <w:rPr>
          <w:color w:val="000000"/>
          <w:sz w:val="23"/>
          <w:lang w:val="en-US"/>
        </w:rPr>
        <w:t>resources</w:t>
      </w:r>
      <w:r>
        <w:rPr>
          <w:color w:val="000000"/>
          <w:sz w:val="23"/>
        </w:rPr>
        <w:t xml:space="preserve"> </w:t>
      </w:r>
      <w:r>
        <w:rPr>
          <w:color w:val="000000"/>
          <w:sz w:val="23"/>
          <w:lang w:val="en-US"/>
        </w:rPr>
        <w:t>in</w:t>
      </w:r>
      <w:r>
        <w:rPr>
          <w:color w:val="000000"/>
          <w:sz w:val="23"/>
        </w:rPr>
        <w:t xml:space="preserve"> Greece </w:t>
      </w:r>
      <w:r>
        <w:rPr>
          <w:color w:val="000000"/>
          <w:sz w:val="23"/>
          <w:lang w:val="en-US"/>
        </w:rPr>
        <w:t>according</w:t>
      </w:r>
      <w:r>
        <w:rPr>
          <w:color w:val="000000"/>
          <w:sz w:val="23"/>
        </w:rPr>
        <w:t xml:space="preserve"> </w:t>
      </w:r>
      <w:r>
        <w:rPr>
          <w:color w:val="000000"/>
          <w:sz w:val="23"/>
          <w:lang w:val="en-US"/>
        </w:rPr>
        <w:t>to</w:t>
      </w:r>
      <w:r>
        <w:rPr>
          <w:color w:val="000000"/>
          <w:sz w:val="23"/>
        </w:rPr>
        <w:t xml:space="preserve"> </w:t>
      </w:r>
      <w:r>
        <w:rPr>
          <w:color w:val="000000"/>
          <w:sz w:val="23"/>
          <w:lang w:val="en-US"/>
        </w:rPr>
        <w:t>the</w:t>
      </w:r>
      <w:r>
        <w:rPr>
          <w:color w:val="000000"/>
          <w:sz w:val="23"/>
        </w:rPr>
        <w:t xml:space="preserve"> </w:t>
      </w:r>
      <w:r>
        <w:rPr>
          <w:color w:val="000000"/>
          <w:sz w:val="23"/>
          <w:lang w:val="en-US"/>
        </w:rPr>
        <w:t>five</w:t>
      </w:r>
      <w:r>
        <w:rPr>
          <w:color w:val="000000"/>
          <w:sz w:val="23"/>
        </w:rPr>
        <w:t xml:space="preserve"> </w:t>
      </w:r>
      <w:r>
        <w:rPr>
          <w:color w:val="000000"/>
          <w:sz w:val="23"/>
          <w:lang w:val="en-US"/>
        </w:rPr>
        <w:t>policy</w:t>
      </w:r>
      <w:r>
        <w:rPr>
          <w:color w:val="000000"/>
          <w:sz w:val="23"/>
        </w:rPr>
        <w:t xml:space="preserve"> </w:t>
      </w:r>
      <w:r>
        <w:rPr>
          <w:color w:val="000000"/>
          <w:sz w:val="23"/>
          <w:lang w:val="en-US"/>
        </w:rPr>
        <w:t>fields</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regulation</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European</w:t>
      </w:r>
      <w:r>
        <w:rPr>
          <w:color w:val="000000"/>
          <w:sz w:val="23"/>
        </w:rPr>
        <w:t xml:space="preserve"> </w:t>
      </w:r>
      <w:r>
        <w:rPr>
          <w:color w:val="000000"/>
          <w:sz w:val="23"/>
          <w:lang w:val="en-US"/>
        </w:rPr>
        <w:t>Social</w:t>
      </w:r>
      <w:r>
        <w:rPr>
          <w:color w:val="000000"/>
          <w:sz w:val="23"/>
        </w:rPr>
        <w:t xml:space="preserve"> </w:t>
      </w:r>
      <w:r>
        <w:rPr>
          <w:color w:val="000000"/>
          <w:sz w:val="23"/>
          <w:lang w:val="en-US"/>
        </w:rPr>
        <w:t>Fund</w:t>
      </w:r>
      <w:r>
        <w:rPr>
          <w:color w:val="000000"/>
          <w:sz w:val="23"/>
        </w:rPr>
        <w:t xml:space="preserve">, </w:t>
      </w:r>
      <w:r>
        <w:rPr>
          <w:color w:val="000000"/>
          <w:sz w:val="23"/>
          <w:lang w:val="en-US"/>
        </w:rPr>
        <w:t>aims</w:t>
      </w:r>
      <w:r>
        <w:rPr>
          <w:color w:val="000000"/>
          <w:sz w:val="23"/>
        </w:rPr>
        <w:t xml:space="preserve"> </w:t>
      </w:r>
      <w:r>
        <w:rPr>
          <w:color w:val="000000"/>
          <w:sz w:val="23"/>
          <w:lang w:val="en-US"/>
        </w:rPr>
        <w:t>at</w:t>
      </w:r>
      <w:r>
        <w:rPr>
          <w:color w:val="000000"/>
          <w:sz w:val="23"/>
        </w:rPr>
        <w:t xml:space="preserve"> </w:t>
      </w:r>
      <w:r>
        <w:rPr>
          <w:color w:val="000000"/>
          <w:sz w:val="23"/>
          <w:lang w:val="en-US"/>
        </w:rPr>
        <w:t>the</w:t>
      </w:r>
      <w:r>
        <w:rPr>
          <w:color w:val="000000"/>
          <w:sz w:val="23"/>
        </w:rPr>
        <w:t xml:space="preserve"> </w:t>
      </w:r>
      <w:r>
        <w:rPr>
          <w:color w:val="000000"/>
          <w:sz w:val="23"/>
          <w:lang w:val="en-US"/>
        </w:rPr>
        <w:t>distribution</w:t>
      </w:r>
      <w:r>
        <w:rPr>
          <w:color w:val="000000"/>
          <w:sz w:val="23"/>
        </w:rPr>
        <w:t xml:space="preserve"> </w:t>
      </w:r>
      <w:r>
        <w:rPr>
          <w:color w:val="000000"/>
          <w:sz w:val="23"/>
          <w:lang w:val="en-US"/>
        </w:rPr>
        <w:t>of</w:t>
      </w:r>
      <w:r>
        <w:rPr>
          <w:color w:val="000000"/>
          <w:sz w:val="23"/>
        </w:rPr>
        <w:t xml:space="preserve"> </w:t>
      </w:r>
      <w:r>
        <w:rPr>
          <w:color w:val="000000"/>
          <w:sz w:val="23"/>
          <w:lang w:val="en-US"/>
        </w:rPr>
        <w:t>specific</w:t>
      </w:r>
      <w:r>
        <w:rPr>
          <w:color w:val="000000"/>
          <w:sz w:val="23"/>
        </w:rPr>
        <w:t xml:space="preserve"> appropriations </w:t>
      </w:r>
      <w:r>
        <w:rPr>
          <w:color w:val="000000"/>
          <w:sz w:val="23"/>
          <w:lang w:val="en-US"/>
        </w:rPr>
        <w:t>in</w:t>
      </w:r>
      <w:r>
        <w:rPr>
          <w:color w:val="000000"/>
          <w:sz w:val="23"/>
        </w:rPr>
        <w:t xml:space="preserve"> </w:t>
      </w:r>
      <w:r>
        <w:rPr>
          <w:color w:val="000000"/>
          <w:sz w:val="23"/>
          <w:lang w:val="en-US"/>
        </w:rPr>
        <w:t>the</w:t>
      </w:r>
      <w:r>
        <w:rPr>
          <w:color w:val="000000"/>
          <w:sz w:val="23"/>
        </w:rPr>
        <w:t xml:space="preserve"> </w:t>
      </w:r>
      <w:r>
        <w:rPr>
          <w:color w:val="000000"/>
          <w:sz w:val="23"/>
          <w:lang w:val="en-US"/>
        </w:rPr>
        <w:t>fifth</w:t>
      </w:r>
      <w:r>
        <w:rPr>
          <w:color w:val="000000"/>
          <w:sz w:val="23"/>
        </w:rPr>
        <w:t xml:space="preserve"> </w:t>
      </w:r>
      <w:r>
        <w:rPr>
          <w:color w:val="000000"/>
          <w:sz w:val="23"/>
          <w:lang w:val="en-US"/>
        </w:rPr>
        <w:t>policy</w:t>
      </w:r>
      <w:r>
        <w:rPr>
          <w:color w:val="000000"/>
          <w:sz w:val="23"/>
        </w:rPr>
        <w:t xml:space="preserve"> </w:t>
      </w:r>
      <w:r>
        <w:rPr>
          <w:color w:val="000000"/>
          <w:sz w:val="23"/>
          <w:lang w:val="en-US"/>
        </w:rPr>
        <w:t>field</w:t>
      </w:r>
      <w:r>
        <w:rPr>
          <w:color w:val="000000"/>
          <w:sz w:val="23"/>
        </w:rPr>
        <w:t xml:space="preserve">  “f</w:t>
      </w:r>
      <w:r>
        <w:rPr>
          <w:color w:val="000000"/>
          <w:sz w:val="23"/>
          <w:lang w:val="en-US"/>
        </w:rPr>
        <w:t>or</w:t>
      </w:r>
      <w:r>
        <w:rPr>
          <w:color w:val="000000"/>
          <w:sz w:val="23"/>
        </w:rPr>
        <w:t xml:space="preserve"> </w:t>
      </w:r>
      <w:r>
        <w:rPr>
          <w:color w:val="000000"/>
          <w:sz w:val="23"/>
          <w:lang w:val="en-US"/>
        </w:rPr>
        <w:t>the</w:t>
      </w:r>
      <w:r>
        <w:rPr>
          <w:color w:val="000000"/>
          <w:sz w:val="23"/>
        </w:rPr>
        <w:t xml:space="preserve"> </w:t>
      </w:r>
      <w:r>
        <w:rPr>
          <w:color w:val="000000"/>
          <w:sz w:val="23"/>
          <w:lang w:val="en-US"/>
        </w:rPr>
        <w:t>improvement</w:t>
      </w:r>
      <w:r>
        <w:rPr>
          <w:color w:val="000000"/>
          <w:sz w:val="23"/>
        </w:rPr>
        <w:t xml:space="preserve"> </w:t>
      </w:r>
      <w:r>
        <w:rPr>
          <w:color w:val="000000"/>
          <w:sz w:val="23"/>
          <w:lang w:val="en-US"/>
        </w:rPr>
        <w:t>of</w:t>
      </w:r>
      <w:r>
        <w:rPr>
          <w:color w:val="000000"/>
          <w:sz w:val="23"/>
        </w:rPr>
        <w:t xml:space="preserve"> </w:t>
      </w:r>
      <w:r>
        <w:rPr>
          <w:color w:val="000000"/>
          <w:sz w:val="23"/>
          <w:lang w:val="en-US"/>
        </w:rPr>
        <w:t>access</w:t>
      </w:r>
      <w:r>
        <w:rPr>
          <w:color w:val="000000"/>
          <w:sz w:val="23"/>
        </w:rPr>
        <w:t xml:space="preserve"> </w:t>
      </w:r>
      <w:r>
        <w:rPr>
          <w:color w:val="000000"/>
          <w:sz w:val="23"/>
          <w:lang w:val="en-US"/>
        </w:rPr>
        <w:t>and</w:t>
      </w:r>
      <w:r>
        <w:rPr>
          <w:color w:val="000000"/>
          <w:sz w:val="23"/>
        </w:rPr>
        <w:t xml:space="preserve"> </w:t>
      </w:r>
      <w:r>
        <w:rPr>
          <w:color w:val="000000"/>
          <w:sz w:val="23"/>
          <w:lang w:val="en-US"/>
        </w:rPr>
        <w:t>participation</w:t>
      </w:r>
      <w:r>
        <w:rPr>
          <w:color w:val="000000"/>
          <w:sz w:val="23"/>
        </w:rPr>
        <w:t xml:space="preserve"> of women </w:t>
      </w:r>
      <w:r>
        <w:rPr>
          <w:color w:val="000000"/>
          <w:sz w:val="23"/>
          <w:lang w:val="en-US"/>
        </w:rPr>
        <w:t>in</w:t>
      </w:r>
      <w:r>
        <w:rPr>
          <w:color w:val="000000"/>
          <w:sz w:val="23"/>
        </w:rPr>
        <w:t xml:space="preserve"> </w:t>
      </w:r>
      <w:r>
        <w:rPr>
          <w:color w:val="000000"/>
          <w:sz w:val="23"/>
          <w:lang w:val="en-US"/>
        </w:rPr>
        <w:t>the</w:t>
      </w:r>
      <w:r>
        <w:rPr>
          <w:color w:val="000000"/>
          <w:sz w:val="23"/>
        </w:rPr>
        <w:t xml:space="preserve"> </w:t>
      </w:r>
      <w:r>
        <w:rPr>
          <w:color w:val="000000"/>
          <w:sz w:val="23"/>
          <w:lang w:val="en-US"/>
        </w:rPr>
        <w:t>labour</w:t>
      </w:r>
      <w:r>
        <w:rPr>
          <w:color w:val="000000"/>
          <w:sz w:val="23"/>
        </w:rPr>
        <w:t xml:space="preserve"> </w:t>
      </w:r>
      <w:r>
        <w:rPr>
          <w:color w:val="000000"/>
          <w:sz w:val="23"/>
          <w:lang w:val="en-US"/>
        </w:rPr>
        <w:t>market</w:t>
      </w:r>
      <w:r>
        <w:rPr>
          <w:color w:val="000000"/>
          <w:sz w:val="23"/>
        </w:rPr>
        <w:t xml:space="preserve"> </w:t>
      </w:r>
      <w:r>
        <w:rPr>
          <w:color w:val="000000"/>
          <w:sz w:val="23"/>
          <w:lang w:val="en-US"/>
        </w:rPr>
        <w:t>including their professional career</w:t>
      </w:r>
      <w:r>
        <w:rPr>
          <w:color w:val="000000"/>
          <w:sz w:val="23"/>
        </w:rPr>
        <w:t>, access to new employment opportunities and their capability to establish new enterprises, but also, for the reduction of horizontal and vertical gender-based discriminations in the labour market”.</w:t>
      </w:r>
    </w:p>
    <w:p w:rsidR="00000000" w:rsidRDefault="00000000">
      <w:pPr>
        <w:spacing w:after="120" w:line="240" w:lineRule="auto"/>
        <w:jc w:val="both"/>
        <w:rPr>
          <w:color w:val="000000"/>
          <w:sz w:val="23"/>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
        <w:gridCol w:w="5293"/>
        <w:gridCol w:w="2078"/>
      </w:tblGrid>
      <w:tr w:rsidR="00000000">
        <w:tblPrEx>
          <w:tblCellMar>
            <w:top w:w="0" w:type="dxa"/>
            <w:bottom w:w="0" w:type="dxa"/>
          </w:tblCellMar>
        </w:tblPrEx>
        <w:trPr>
          <w:jc w:val="center"/>
        </w:trPr>
        <w:tc>
          <w:tcPr>
            <w:tcW w:w="255" w:type="dxa"/>
            <w:vAlign w:val="center"/>
          </w:tcPr>
          <w:p w:rsidR="00000000" w:rsidRDefault="00000000">
            <w:pPr>
              <w:pStyle w:val="Heading1"/>
              <w:spacing w:after="120"/>
              <w:rPr>
                <w:rFonts w:ascii="Times New Roman" w:hAnsi="Times New Roman"/>
                <w:color w:val="000000"/>
                <w:sz w:val="23"/>
              </w:rPr>
            </w:pPr>
            <w:r>
              <w:rPr>
                <w:rFonts w:ascii="Times New Roman" w:hAnsi="Times New Roman"/>
                <w:color w:val="000000"/>
                <w:sz w:val="23"/>
              </w:rPr>
              <w:t>Field 5</w:t>
            </w:r>
          </w:p>
        </w:tc>
        <w:tc>
          <w:tcPr>
            <w:tcW w:w="5293" w:type="dxa"/>
            <w:vAlign w:val="center"/>
          </w:tcPr>
          <w:p w:rsidR="00000000" w:rsidRDefault="00000000">
            <w:pPr>
              <w:spacing w:before="60" w:after="120" w:line="240" w:lineRule="auto"/>
              <w:rPr>
                <w:color w:val="000000"/>
                <w:sz w:val="23"/>
              </w:rPr>
            </w:pPr>
            <w:r>
              <w:rPr>
                <w:color w:val="000000"/>
                <w:sz w:val="23"/>
                <w:lang w:val="en-US"/>
              </w:rPr>
              <w:t>Concrete measures to improve access and participation of women in the labour market</w:t>
            </w:r>
          </w:p>
        </w:tc>
        <w:tc>
          <w:tcPr>
            <w:tcW w:w="2078" w:type="dxa"/>
            <w:vAlign w:val="center"/>
          </w:tcPr>
          <w:p w:rsidR="00000000" w:rsidRDefault="00000000">
            <w:pPr>
              <w:spacing w:before="60" w:after="120" w:line="240" w:lineRule="auto"/>
              <w:rPr>
                <w:color w:val="000000"/>
                <w:sz w:val="23"/>
              </w:rPr>
            </w:pPr>
            <w:r>
              <w:rPr>
                <w:color w:val="000000"/>
                <w:sz w:val="23"/>
              </w:rPr>
              <w:t>11,8%</w:t>
            </w:r>
            <w:r>
              <w:rPr>
                <w:color w:val="000000"/>
                <w:sz w:val="23"/>
                <w:lang w:val="en-US"/>
              </w:rPr>
              <w:t xml:space="preserve"> or</w:t>
            </w:r>
            <w:r>
              <w:rPr>
                <w:color w:val="000000"/>
                <w:sz w:val="23"/>
              </w:rPr>
              <w:t xml:space="preserve"> 501,6 </w:t>
            </w:r>
            <w:r>
              <w:rPr>
                <w:color w:val="000000"/>
                <w:sz w:val="23"/>
                <w:lang w:val="en-US"/>
              </w:rPr>
              <w:t>mil</w:t>
            </w:r>
            <w:r>
              <w:rPr>
                <w:color w:val="000000"/>
                <w:sz w:val="23"/>
              </w:rPr>
              <w:t xml:space="preserve">. </w:t>
            </w:r>
            <w:r>
              <w:rPr>
                <w:color w:val="000000"/>
                <w:sz w:val="23"/>
                <w:lang w:val="en-US"/>
              </w:rPr>
              <w:t>Euro</w:t>
            </w:r>
          </w:p>
        </w:tc>
      </w:tr>
    </w:tbl>
    <w:p w:rsidR="00000000" w:rsidRDefault="00000000">
      <w:pPr>
        <w:spacing w:after="120" w:line="240" w:lineRule="auto"/>
        <w:jc w:val="both"/>
        <w:rPr>
          <w:color w:val="000000"/>
          <w:sz w:val="23"/>
        </w:rPr>
      </w:pPr>
    </w:p>
    <w:p w:rsidR="00000000" w:rsidRDefault="00000000">
      <w:pPr>
        <w:spacing w:after="120" w:line="240" w:lineRule="auto"/>
        <w:ind w:left="567"/>
        <w:jc w:val="both"/>
        <w:rPr>
          <w:sz w:val="23"/>
        </w:rPr>
      </w:pPr>
      <w:r>
        <w:rPr>
          <w:color w:val="000000"/>
          <w:sz w:val="23"/>
          <w:lang w:val="en-US"/>
        </w:rPr>
        <w:t>The</w:t>
      </w:r>
      <w:r>
        <w:rPr>
          <w:color w:val="000000"/>
          <w:sz w:val="23"/>
        </w:rPr>
        <w:t xml:space="preserve"> </w:t>
      </w:r>
      <w:r>
        <w:rPr>
          <w:color w:val="000000"/>
          <w:sz w:val="23"/>
          <w:lang w:val="en-US"/>
        </w:rPr>
        <w:t>following</w:t>
      </w:r>
      <w:r>
        <w:rPr>
          <w:color w:val="000000"/>
          <w:sz w:val="23"/>
        </w:rPr>
        <w:t xml:space="preserve"> </w:t>
      </w:r>
      <w:r>
        <w:rPr>
          <w:color w:val="000000"/>
          <w:sz w:val="23"/>
          <w:lang w:val="en-US"/>
        </w:rPr>
        <w:t>table</w:t>
      </w:r>
      <w:r>
        <w:rPr>
          <w:color w:val="000000"/>
          <w:sz w:val="23"/>
        </w:rPr>
        <w:t xml:space="preserve"> </w:t>
      </w:r>
      <w:r>
        <w:rPr>
          <w:color w:val="000000"/>
          <w:sz w:val="23"/>
          <w:lang w:val="en-US"/>
        </w:rPr>
        <w:t>presents the distribution of appropriations</w:t>
      </w:r>
      <w:r>
        <w:rPr>
          <w:sz w:val="23"/>
          <w:lang w:val="en-US"/>
        </w:rPr>
        <w:t xml:space="preserve"> for positive actions in favour of women in the Operational Programmes during the period under examination</w:t>
      </w:r>
      <w:r>
        <w:rPr>
          <w:sz w:val="23"/>
        </w:rPr>
        <w:t>.</w:t>
      </w:r>
    </w:p>
    <w:p w:rsidR="00000000" w:rsidRDefault="00000000">
      <w:pPr>
        <w:pStyle w:val="OBJECT"/>
        <w:spacing w:before="60" w:line="240" w:lineRule="auto"/>
        <w:jc w:val="center"/>
        <w:rPr>
          <w:rFonts w:ascii="Times New Roman" w:hAnsi="Times New Roman"/>
          <w:b w:val="0"/>
          <w:smallCaps w:val="0"/>
          <w:shadow w:val="0"/>
          <w:sz w:val="23"/>
        </w:rPr>
      </w:pPr>
      <w:r>
        <w:rPr>
          <w:rFonts w:ascii="Times New Roman" w:hAnsi="Times New Roman"/>
          <w:b w:val="0"/>
          <w:smallCaps w:val="0"/>
          <w:shadow w:val="0"/>
          <w:sz w:val="23"/>
        </w:rPr>
        <w:t>Budget Percentage</w:t>
      </w:r>
      <w:r>
        <w:rPr>
          <w:rFonts w:ascii="Times New Roman" w:hAnsi="Times New Roman"/>
          <w:b w:val="0"/>
          <w:smallCaps w:val="0"/>
          <w:shadow w:val="0"/>
          <w:sz w:val="23"/>
          <w:lang w:val="en-GB"/>
        </w:rPr>
        <w:t xml:space="preserve"> </w:t>
      </w:r>
      <w:r>
        <w:rPr>
          <w:rFonts w:ascii="Times New Roman" w:hAnsi="Times New Roman"/>
          <w:b w:val="0"/>
          <w:smallCaps w:val="0"/>
          <w:shadow w:val="0"/>
          <w:sz w:val="23"/>
        </w:rPr>
        <w:t>for Positive Action Measures of the Operational Programmes</w:t>
      </w:r>
    </w:p>
    <w:p w:rsidR="00000000" w:rsidRDefault="00000000">
      <w:pPr>
        <w:pStyle w:val="OBJECT"/>
        <w:spacing w:before="0" w:after="0" w:line="120" w:lineRule="exact"/>
        <w:jc w:val="center"/>
        <w:rPr>
          <w:rFonts w:ascii="Times New Roman" w:hAnsi="Times New Roman"/>
          <w:b w:val="0"/>
          <w:smallCaps w:val="0"/>
          <w:shadow w:val="0"/>
          <w:sz w:val="10"/>
        </w:rPr>
      </w:pPr>
    </w:p>
    <w:tbl>
      <w:tblPr>
        <w:tblW w:w="0" w:type="auto"/>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0BF" w:firstRow="1" w:lastRow="0" w:firstColumn="1" w:lastColumn="0" w:noHBand="0" w:noVBand="0"/>
      </w:tblPr>
      <w:tblGrid>
        <w:gridCol w:w="2970"/>
        <w:gridCol w:w="1180"/>
        <w:gridCol w:w="1388"/>
        <w:gridCol w:w="1251"/>
        <w:gridCol w:w="2305"/>
      </w:tblGrid>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t>Operational Program</w:t>
            </w:r>
            <w:r>
              <w:rPr>
                <w:lang w:val="en-US"/>
              </w:rPr>
              <w:t>me</w:t>
            </w:r>
            <w:r>
              <w:t>s</w:t>
            </w:r>
          </w:p>
        </w:tc>
        <w:tc>
          <w:tcPr>
            <w:tcW w:w="1180" w:type="dxa"/>
            <w:vAlign w:val="center"/>
          </w:tcPr>
          <w:p w:rsidR="00000000" w:rsidRDefault="00000000">
            <w:pPr>
              <w:spacing w:before="40" w:after="40" w:line="240" w:lineRule="auto"/>
              <w:jc w:val="center"/>
              <w:rPr>
                <w:rFonts w:eastAsia="Arial Unicode MS"/>
                <w:lang w:val="en-US"/>
              </w:rPr>
            </w:pPr>
            <w:r>
              <w:t>Positive action</w:t>
            </w:r>
            <w:r>
              <w:rPr>
                <w:lang w:val="en-US"/>
              </w:rPr>
              <w:t>s in favour of women</w:t>
            </w:r>
          </w:p>
        </w:tc>
        <w:tc>
          <w:tcPr>
            <w:tcW w:w="1388" w:type="dxa"/>
            <w:vAlign w:val="center"/>
          </w:tcPr>
          <w:p w:rsidR="00000000" w:rsidRDefault="00000000">
            <w:pPr>
              <w:spacing w:before="40" w:after="40" w:line="240" w:lineRule="auto"/>
              <w:jc w:val="center"/>
              <w:rPr>
                <w:lang w:val="en-US"/>
              </w:rPr>
            </w:pPr>
            <w:r>
              <w:t xml:space="preserve">Nominal sum </w:t>
            </w:r>
            <w:r>
              <w:rPr>
                <w:lang w:val="en-US"/>
              </w:rPr>
              <w:t>in</w:t>
            </w:r>
            <w:r>
              <w:t xml:space="preserve"> </w:t>
            </w:r>
            <w:r>
              <w:rPr>
                <w:lang w:val="en-US"/>
              </w:rPr>
              <w:t>Є</w:t>
            </w:r>
          </w:p>
        </w:tc>
        <w:tc>
          <w:tcPr>
            <w:tcW w:w="1251" w:type="dxa"/>
            <w:vAlign w:val="center"/>
          </w:tcPr>
          <w:p w:rsidR="00000000" w:rsidRDefault="00000000">
            <w:pPr>
              <w:spacing w:before="40" w:after="40" w:line="240" w:lineRule="auto"/>
              <w:jc w:val="center"/>
              <w:rPr>
                <w:rFonts w:eastAsia="Arial Unicode MS"/>
              </w:rPr>
            </w:pPr>
            <w:r>
              <w:rPr>
                <w:lang w:val="en-US"/>
              </w:rPr>
              <w:t>Percentage in relation to total</w:t>
            </w:r>
            <w:r>
              <w:t xml:space="preserve"> </w:t>
            </w:r>
            <w:r>
              <w:rPr>
                <w:lang w:val="en-US"/>
              </w:rPr>
              <w:t>budget of the O.P.</w:t>
            </w:r>
          </w:p>
        </w:tc>
        <w:tc>
          <w:tcPr>
            <w:tcW w:w="2305" w:type="dxa"/>
            <w:vAlign w:val="center"/>
          </w:tcPr>
          <w:p w:rsidR="00000000" w:rsidRDefault="00000000">
            <w:pPr>
              <w:spacing w:before="40" w:after="40" w:line="240" w:lineRule="auto"/>
              <w:jc w:val="center"/>
            </w:pPr>
            <w:r>
              <w:rPr>
                <w:lang w:val="en-US"/>
              </w:rPr>
              <w:t>Percentage in relation to total</w:t>
            </w:r>
            <w:r>
              <w:t xml:space="preserve"> </w:t>
            </w:r>
            <w:r>
              <w:rPr>
                <w:lang w:val="en-US"/>
              </w:rPr>
              <w:t>of E.S.F. in the O.P.</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pStyle w:val="FootnoteText"/>
              <w:tabs>
                <w:tab w:val="clear" w:pos="418"/>
              </w:tabs>
              <w:spacing w:before="40" w:after="40" w:line="240" w:lineRule="auto"/>
              <w:ind w:left="0"/>
              <w:jc w:val="center"/>
              <w:rPr>
                <w:rFonts w:eastAsia="Arial Unicode MS"/>
                <w:sz w:val="20"/>
                <w:lang w:val="el-GR"/>
              </w:rPr>
            </w:pPr>
            <w:r>
              <w:rPr>
                <w:sz w:val="20"/>
              </w:rPr>
              <w:t>Oper.Pr</w:t>
            </w:r>
            <w:r>
              <w:rPr>
                <w:sz w:val="20"/>
                <w:lang w:val="el-GR"/>
              </w:rPr>
              <w:t>. ‘</w:t>
            </w:r>
            <w:r>
              <w:rPr>
                <w:sz w:val="20"/>
              </w:rPr>
              <w:t>Competitiveness</w:t>
            </w:r>
            <w:r>
              <w:rPr>
                <w:sz w:val="20"/>
                <w:lang w:val="el-GR"/>
              </w:rPr>
              <w:t>’</w:t>
            </w:r>
          </w:p>
        </w:tc>
        <w:tc>
          <w:tcPr>
            <w:tcW w:w="1180" w:type="dxa"/>
            <w:vAlign w:val="center"/>
          </w:tcPr>
          <w:p w:rsidR="00000000" w:rsidRDefault="00000000">
            <w:pPr>
              <w:pStyle w:val="BodyText"/>
              <w:spacing w:before="40" w:after="40"/>
              <w:rPr>
                <w:sz w:val="20"/>
              </w:rPr>
            </w:pPr>
            <w:r>
              <w:rPr>
                <w:sz w:val="20"/>
              </w:rPr>
              <w:t>Action in 2.8.2.</w:t>
            </w:r>
          </w:p>
          <w:p w:rsidR="00000000" w:rsidRDefault="00000000">
            <w:pPr>
              <w:pStyle w:val="FootnoteText"/>
              <w:tabs>
                <w:tab w:val="clear" w:pos="418"/>
              </w:tabs>
              <w:spacing w:before="40" w:after="40" w:line="240" w:lineRule="auto"/>
              <w:ind w:left="0"/>
              <w:jc w:val="center"/>
              <w:rPr>
                <w:rFonts w:eastAsia="Arial Unicode MS"/>
                <w:sz w:val="20"/>
                <w:lang w:val="el-GR"/>
              </w:rPr>
            </w:pPr>
            <w:r>
              <w:rPr>
                <w:sz w:val="20"/>
              </w:rPr>
              <w:t>Action</w:t>
            </w:r>
            <w:r>
              <w:rPr>
                <w:sz w:val="20"/>
                <w:lang w:val="el-GR"/>
              </w:rPr>
              <w:t xml:space="preserve"> </w:t>
            </w:r>
            <w:r>
              <w:rPr>
                <w:sz w:val="20"/>
              </w:rPr>
              <w:t>in</w:t>
            </w:r>
            <w:r>
              <w:rPr>
                <w:sz w:val="20"/>
                <w:lang w:val="el-GR"/>
              </w:rPr>
              <w:t xml:space="preserve"> 8.2.2</w:t>
            </w:r>
          </w:p>
        </w:tc>
        <w:tc>
          <w:tcPr>
            <w:tcW w:w="1388" w:type="dxa"/>
            <w:vAlign w:val="center"/>
          </w:tcPr>
          <w:p w:rsidR="00000000" w:rsidRDefault="00000000">
            <w:pPr>
              <w:spacing w:before="40" w:after="40" w:line="240" w:lineRule="auto"/>
              <w:jc w:val="center"/>
            </w:pPr>
            <w:r>
              <w:t>35.500.000</w:t>
            </w:r>
          </w:p>
          <w:p w:rsidR="00000000" w:rsidRDefault="00000000">
            <w:pPr>
              <w:spacing w:before="40" w:after="40" w:line="240" w:lineRule="auto"/>
              <w:jc w:val="center"/>
            </w:pPr>
            <w:r>
              <w:t>800.000</w:t>
            </w:r>
          </w:p>
        </w:tc>
        <w:tc>
          <w:tcPr>
            <w:tcW w:w="1251" w:type="dxa"/>
            <w:vAlign w:val="center"/>
          </w:tcPr>
          <w:p w:rsidR="00000000" w:rsidRDefault="00000000">
            <w:pPr>
              <w:spacing w:before="40" w:after="40" w:line="240" w:lineRule="auto"/>
              <w:jc w:val="center"/>
              <w:rPr>
                <w:rFonts w:eastAsia="Arial Unicode MS"/>
              </w:rPr>
            </w:pPr>
            <w:r>
              <w:rPr>
                <w:rFonts w:eastAsia="Arial Unicode MS"/>
              </w:rPr>
              <w:t>1,12</w:t>
            </w:r>
          </w:p>
        </w:tc>
        <w:tc>
          <w:tcPr>
            <w:tcW w:w="2305" w:type="dxa"/>
            <w:vAlign w:val="center"/>
          </w:tcPr>
          <w:p w:rsidR="00000000" w:rsidRDefault="00000000">
            <w:pPr>
              <w:spacing w:before="40" w:after="40" w:line="240" w:lineRule="auto"/>
              <w:jc w:val="center"/>
            </w:pPr>
            <w:r>
              <w:t>5,5</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 xml:space="preserve">. </w:t>
            </w:r>
            <w:r>
              <w:rPr>
                <w:lang w:val="en-US"/>
              </w:rPr>
              <w:t>Pr</w:t>
            </w:r>
            <w:r>
              <w:t>. ‘</w:t>
            </w:r>
            <w:r>
              <w:rPr>
                <w:lang w:val="en-US"/>
              </w:rPr>
              <w:t>Employment and Vocational Training</w:t>
            </w:r>
            <w:r>
              <w:t>’</w:t>
            </w:r>
          </w:p>
        </w:tc>
        <w:tc>
          <w:tcPr>
            <w:tcW w:w="1180" w:type="dxa"/>
            <w:vAlign w:val="center"/>
          </w:tcPr>
          <w:p w:rsidR="00000000" w:rsidRDefault="00000000">
            <w:pPr>
              <w:spacing w:before="40" w:after="40" w:line="240" w:lineRule="auto"/>
              <w:jc w:val="center"/>
              <w:rPr>
                <w:rFonts w:eastAsia="Arial Unicode MS"/>
              </w:rPr>
            </w:pPr>
            <w:r>
              <w:t>5.1., 5.2., 5.3.</w:t>
            </w:r>
          </w:p>
        </w:tc>
        <w:tc>
          <w:tcPr>
            <w:tcW w:w="1388" w:type="dxa"/>
            <w:vAlign w:val="center"/>
          </w:tcPr>
          <w:p w:rsidR="00000000" w:rsidRDefault="00000000">
            <w:pPr>
              <w:spacing w:before="40" w:after="40" w:line="240" w:lineRule="auto"/>
              <w:jc w:val="center"/>
            </w:pPr>
            <w:r>
              <w:t>175.000.000</w:t>
            </w:r>
          </w:p>
        </w:tc>
        <w:tc>
          <w:tcPr>
            <w:tcW w:w="1251" w:type="dxa"/>
            <w:vAlign w:val="center"/>
          </w:tcPr>
          <w:p w:rsidR="00000000" w:rsidRDefault="00000000">
            <w:pPr>
              <w:spacing w:before="40" w:after="40" w:line="240" w:lineRule="auto"/>
              <w:jc w:val="center"/>
              <w:rPr>
                <w:rFonts w:eastAsia="Arial Unicode MS"/>
              </w:rPr>
            </w:pPr>
            <w:r>
              <w:t>9.2%</w:t>
            </w:r>
          </w:p>
        </w:tc>
        <w:tc>
          <w:tcPr>
            <w:tcW w:w="2305" w:type="dxa"/>
            <w:vAlign w:val="center"/>
          </w:tcPr>
          <w:p w:rsidR="00000000" w:rsidRDefault="00000000">
            <w:pPr>
              <w:spacing w:before="40" w:after="40" w:line="240" w:lineRule="auto"/>
              <w:jc w:val="center"/>
            </w:pPr>
            <w:r>
              <w:t>9,33%</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 xml:space="preserve">. </w:t>
            </w:r>
            <w:r>
              <w:rPr>
                <w:lang w:val="en-US"/>
              </w:rPr>
              <w:t>Pr</w:t>
            </w:r>
            <w:r>
              <w:t>. ‘</w:t>
            </w:r>
            <w:r>
              <w:rPr>
                <w:lang w:val="en-US"/>
              </w:rPr>
              <w:t>Education and Initial Vocational Training</w:t>
            </w:r>
            <w:r>
              <w:t>’</w:t>
            </w:r>
          </w:p>
        </w:tc>
        <w:tc>
          <w:tcPr>
            <w:tcW w:w="1180" w:type="dxa"/>
            <w:vAlign w:val="center"/>
          </w:tcPr>
          <w:p w:rsidR="00000000" w:rsidRDefault="00000000">
            <w:pPr>
              <w:spacing w:before="40" w:after="40" w:line="240" w:lineRule="auto"/>
              <w:jc w:val="center"/>
              <w:rPr>
                <w:rFonts w:eastAsia="Arial Unicode MS"/>
              </w:rPr>
            </w:pPr>
            <w:r>
              <w:t>4.1. and 4.2.</w:t>
            </w:r>
          </w:p>
        </w:tc>
        <w:tc>
          <w:tcPr>
            <w:tcW w:w="1388" w:type="dxa"/>
            <w:vAlign w:val="center"/>
          </w:tcPr>
          <w:p w:rsidR="00000000" w:rsidRDefault="00000000">
            <w:pPr>
              <w:spacing w:before="40" w:after="40" w:line="240" w:lineRule="auto"/>
              <w:jc w:val="center"/>
            </w:pPr>
            <w:r>
              <w:t>69.469.234</w:t>
            </w:r>
          </w:p>
        </w:tc>
        <w:tc>
          <w:tcPr>
            <w:tcW w:w="1251" w:type="dxa"/>
            <w:vAlign w:val="center"/>
          </w:tcPr>
          <w:p w:rsidR="00000000" w:rsidRDefault="00000000">
            <w:pPr>
              <w:spacing w:before="40" w:after="40" w:line="240" w:lineRule="auto"/>
              <w:jc w:val="center"/>
              <w:rPr>
                <w:rFonts w:eastAsia="Arial Unicode MS"/>
              </w:rPr>
            </w:pPr>
            <w:r>
              <w:t>2,80%</w:t>
            </w:r>
          </w:p>
        </w:tc>
        <w:tc>
          <w:tcPr>
            <w:tcW w:w="2305" w:type="dxa"/>
            <w:vAlign w:val="center"/>
          </w:tcPr>
          <w:p w:rsidR="00000000" w:rsidRDefault="00000000">
            <w:pPr>
              <w:spacing w:before="40" w:after="40" w:line="240" w:lineRule="auto"/>
              <w:jc w:val="center"/>
            </w:pPr>
            <w:r>
              <w:t>3,5</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pStyle w:val="FootnoteText"/>
              <w:tabs>
                <w:tab w:val="clear" w:pos="418"/>
              </w:tabs>
              <w:spacing w:before="40" w:after="40" w:line="240" w:lineRule="auto"/>
              <w:ind w:left="0"/>
              <w:jc w:val="right"/>
              <w:rPr>
                <w:rFonts w:eastAsia="Arial Unicode MS"/>
                <w:sz w:val="20"/>
                <w:lang w:val="el-GR"/>
              </w:rPr>
            </w:pPr>
            <w:r>
              <w:rPr>
                <w:sz w:val="20"/>
              </w:rPr>
              <w:t>Oper</w:t>
            </w:r>
            <w:r>
              <w:rPr>
                <w:sz w:val="20"/>
                <w:lang w:val="el-GR"/>
              </w:rPr>
              <w:t xml:space="preserve">. </w:t>
            </w:r>
            <w:r>
              <w:rPr>
                <w:sz w:val="20"/>
              </w:rPr>
              <w:t>Pr</w:t>
            </w:r>
            <w:r>
              <w:rPr>
                <w:sz w:val="20"/>
                <w:lang w:val="el-GR"/>
              </w:rPr>
              <w:t>. ‘</w:t>
            </w:r>
            <w:r>
              <w:rPr>
                <w:sz w:val="20"/>
              </w:rPr>
              <w:t>Information Society</w:t>
            </w:r>
            <w:r>
              <w:rPr>
                <w:sz w:val="20"/>
                <w:lang w:val="el-GR"/>
              </w:rPr>
              <w:t>’</w:t>
            </w:r>
          </w:p>
        </w:tc>
        <w:tc>
          <w:tcPr>
            <w:tcW w:w="1180" w:type="dxa"/>
            <w:vAlign w:val="center"/>
          </w:tcPr>
          <w:p w:rsidR="00000000" w:rsidRDefault="00000000">
            <w:pPr>
              <w:spacing w:before="40" w:after="40" w:line="240" w:lineRule="auto"/>
              <w:jc w:val="center"/>
              <w:rPr>
                <w:rFonts w:eastAsia="Arial Unicode MS"/>
              </w:rPr>
            </w:pPr>
            <w:r>
              <w:rPr>
                <w:lang w:val="en-US"/>
              </w:rPr>
              <w:t>Actions</w:t>
            </w:r>
            <w:r>
              <w:t xml:space="preserve"> </w:t>
            </w:r>
            <w:r>
              <w:rPr>
                <w:lang w:val="en-US"/>
              </w:rPr>
              <w:t>in</w:t>
            </w:r>
            <w:r>
              <w:t xml:space="preserve"> 3.5. </w:t>
            </w:r>
            <w:r>
              <w:rPr>
                <w:lang w:val="en-US"/>
              </w:rPr>
              <w:t>and</w:t>
            </w:r>
            <w:r>
              <w:t xml:space="preserve"> 3.4.</w:t>
            </w:r>
          </w:p>
        </w:tc>
        <w:tc>
          <w:tcPr>
            <w:tcW w:w="1388" w:type="dxa"/>
            <w:vAlign w:val="center"/>
          </w:tcPr>
          <w:p w:rsidR="00000000" w:rsidRDefault="00000000">
            <w:pPr>
              <w:spacing w:before="40" w:after="40" w:line="240" w:lineRule="auto"/>
              <w:jc w:val="center"/>
            </w:pPr>
            <w:r>
              <w:t xml:space="preserve">10% </w:t>
            </w:r>
            <w:r>
              <w:rPr>
                <w:lang w:val="en-US"/>
              </w:rPr>
              <w:t>of the cost will be allotted</w:t>
            </w:r>
            <w:r>
              <w:t xml:space="preserve">, </w:t>
            </w:r>
            <w:r>
              <w:rPr>
                <w:lang w:val="en-US"/>
              </w:rPr>
              <w:t>i.e.</w:t>
            </w:r>
            <w:r>
              <w:t>8.000.000</w:t>
            </w:r>
          </w:p>
        </w:tc>
        <w:tc>
          <w:tcPr>
            <w:tcW w:w="1251" w:type="dxa"/>
            <w:vAlign w:val="center"/>
          </w:tcPr>
          <w:p w:rsidR="00000000" w:rsidRDefault="00000000">
            <w:pPr>
              <w:spacing w:before="40" w:after="40" w:line="240" w:lineRule="auto"/>
              <w:jc w:val="center"/>
              <w:rPr>
                <w:rFonts w:eastAsia="Arial Unicode MS"/>
              </w:rPr>
            </w:pPr>
            <w:r>
              <w:t>0,7%</w:t>
            </w:r>
          </w:p>
        </w:tc>
        <w:tc>
          <w:tcPr>
            <w:tcW w:w="2305" w:type="dxa"/>
            <w:vAlign w:val="center"/>
          </w:tcPr>
          <w:p w:rsidR="00000000" w:rsidRDefault="00000000">
            <w:pPr>
              <w:spacing w:before="40" w:after="40" w:line="240" w:lineRule="auto"/>
              <w:jc w:val="center"/>
            </w:pPr>
            <w:r>
              <w:t>2,8%</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w:t>
            </w:r>
            <w:r>
              <w:rPr>
                <w:lang w:val="en-US"/>
              </w:rPr>
              <w:t>Pr</w:t>
            </w:r>
            <w:r>
              <w:t xml:space="preserve">. </w:t>
            </w:r>
            <w:r>
              <w:rPr>
                <w:lang w:val="en-US"/>
              </w:rPr>
              <w:t>of the Region of Eastern Macedonia and Thrace</w:t>
            </w:r>
          </w:p>
        </w:tc>
        <w:tc>
          <w:tcPr>
            <w:tcW w:w="1180" w:type="dxa"/>
            <w:vAlign w:val="center"/>
          </w:tcPr>
          <w:p w:rsidR="00000000" w:rsidRDefault="00000000">
            <w:pPr>
              <w:spacing w:before="40" w:after="40" w:line="240" w:lineRule="auto"/>
              <w:jc w:val="center"/>
              <w:rPr>
                <w:rFonts w:eastAsia="Arial Unicode MS"/>
              </w:rPr>
            </w:pPr>
            <w:r>
              <w:t>5.4.</w:t>
            </w:r>
          </w:p>
        </w:tc>
        <w:tc>
          <w:tcPr>
            <w:tcW w:w="1388" w:type="dxa"/>
            <w:vAlign w:val="center"/>
          </w:tcPr>
          <w:p w:rsidR="00000000" w:rsidRDefault="00000000">
            <w:pPr>
              <w:spacing w:before="40" w:after="40" w:line="240" w:lineRule="auto"/>
              <w:jc w:val="center"/>
            </w:pPr>
            <w:r>
              <w:t>23.734.740</w:t>
            </w:r>
          </w:p>
        </w:tc>
        <w:tc>
          <w:tcPr>
            <w:tcW w:w="1251" w:type="dxa"/>
            <w:vAlign w:val="center"/>
          </w:tcPr>
          <w:p w:rsidR="00000000" w:rsidRDefault="00000000">
            <w:pPr>
              <w:spacing w:before="40" w:after="40" w:line="240" w:lineRule="auto"/>
              <w:jc w:val="center"/>
              <w:rPr>
                <w:rFonts w:eastAsia="Arial Unicode MS"/>
              </w:rPr>
            </w:pPr>
            <w:r>
              <w:t>2,60%</w:t>
            </w:r>
          </w:p>
        </w:tc>
        <w:tc>
          <w:tcPr>
            <w:tcW w:w="2305" w:type="dxa"/>
            <w:vAlign w:val="center"/>
          </w:tcPr>
          <w:p w:rsidR="00000000" w:rsidRDefault="00000000">
            <w:pPr>
              <w:spacing w:before="40" w:after="40" w:line="240" w:lineRule="auto"/>
              <w:jc w:val="center"/>
            </w:pPr>
            <w:r>
              <w:t>29%</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w:t>
            </w:r>
            <w:r>
              <w:rPr>
                <w:lang w:val="en-US"/>
              </w:rPr>
              <w:t>Pr</w:t>
            </w:r>
            <w:r>
              <w:t xml:space="preserve">. </w:t>
            </w:r>
            <w:r>
              <w:rPr>
                <w:lang w:val="en-US"/>
              </w:rPr>
              <w:t>of the Region of Attica</w:t>
            </w:r>
          </w:p>
        </w:tc>
        <w:tc>
          <w:tcPr>
            <w:tcW w:w="1180" w:type="dxa"/>
            <w:vAlign w:val="center"/>
          </w:tcPr>
          <w:p w:rsidR="00000000" w:rsidRDefault="00000000">
            <w:pPr>
              <w:spacing w:before="40" w:after="40" w:line="240" w:lineRule="auto"/>
              <w:jc w:val="center"/>
              <w:rPr>
                <w:rFonts w:eastAsia="Arial Unicode MS"/>
              </w:rPr>
            </w:pPr>
            <w:r>
              <w:t>3.3.</w:t>
            </w:r>
          </w:p>
        </w:tc>
        <w:tc>
          <w:tcPr>
            <w:tcW w:w="1388" w:type="dxa"/>
            <w:vAlign w:val="center"/>
          </w:tcPr>
          <w:p w:rsidR="00000000" w:rsidRDefault="00000000">
            <w:pPr>
              <w:spacing w:before="40" w:after="40" w:line="240" w:lineRule="auto"/>
              <w:jc w:val="center"/>
            </w:pPr>
            <w:r>
              <w:t>17.972.977</w:t>
            </w:r>
          </w:p>
        </w:tc>
        <w:tc>
          <w:tcPr>
            <w:tcW w:w="1251" w:type="dxa"/>
            <w:vAlign w:val="center"/>
          </w:tcPr>
          <w:p w:rsidR="00000000" w:rsidRDefault="00000000">
            <w:pPr>
              <w:spacing w:before="40" w:after="40" w:line="240" w:lineRule="auto"/>
              <w:jc w:val="center"/>
              <w:rPr>
                <w:rFonts w:eastAsia="Arial Unicode MS"/>
              </w:rPr>
            </w:pPr>
            <w:r>
              <w:t>1,20%</w:t>
            </w:r>
          </w:p>
        </w:tc>
        <w:tc>
          <w:tcPr>
            <w:tcW w:w="2305" w:type="dxa"/>
            <w:vAlign w:val="center"/>
          </w:tcPr>
          <w:p w:rsidR="00000000" w:rsidRDefault="00000000">
            <w:pPr>
              <w:spacing w:before="40" w:after="40" w:line="240" w:lineRule="auto"/>
              <w:jc w:val="center"/>
            </w:pPr>
            <w:r>
              <w:t>19,8%</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 xml:space="preserve">. </w:t>
            </w:r>
            <w:r>
              <w:rPr>
                <w:lang w:val="en-US"/>
              </w:rPr>
              <w:t>Pr</w:t>
            </w:r>
            <w:r>
              <w:t xml:space="preserve">. </w:t>
            </w:r>
            <w:r>
              <w:rPr>
                <w:lang w:val="en-US"/>
              </w:rPr>
              <w:t>of the Region of Northern Aegean</w:t>
            </w:r>
          </w:p>
        </w:tc>
        <w:tc>
          <w:tcPr>
            <w:tcW w:w="1180" w:type="dxa"/>
            <w:vAlign w:val="center"/>
          </w:tcPr>
          <w:p w:rsidR="00000000" w:rsidRDefault="00000000">
            <w:pPr>
              <w:spacing w:before="40" w:after="40" w:line="240" w:lineRule="auto"/>
              <w:jc w:val="center"/>
              <w:rPr>
                <w:rFonts w:eastAsia="Arial Unicode MS"/>
              </w:rPr>
            </w:pPr>
            <w:r>
              <w:t>1.5.</w:t>
            </w:r>
          </w:p>
        </w:tc>
        <w:tc>
          <w:tcPr>
            <w:tcW w:w="1388" w:type="dxa"/>
            <w:vAlign w:val="center"/>
          </w:tcPr>
          <w:p w:rsidR="00000000" w:rsidRDefault="00000000">
            <w:pPr>
              <w:spacing w:before="40" w:after="40" w:line="240" w:lineRule="auto"/>
              <w:jc w:val="center"/>
            </w:pPr>
            <w:r>
              <w:t>13.206.082</w:t>
            </w:r>
          </w:p>
        </w:tc>
        <w:tc>
          <w:tcPr>
            <w:tcW w:w="1251" w:type="dxa"/>
            <w:vAlign w:val="center"/>
          </w:tcPr>
          <w:p w:rsidR="00000000" w:rsidRDefault="00000000">
            <w:pPr>
              <w:spacing w:before="40" w:after="40" w:line="240" w:lineRule="auto"/>
              <w:jc w:val="center"/>
              <w:rPr>
                <w:rFonts w:eastAsia="Arial Unicode MS"/>
              </w:rPr>
            </w:pPr>
            <w:r>
              <w:t>2,68%</w:t>
            </w:r>
          </w:p>
        </w:tc>
        <w:tc>
          <w:tcPr>
            <w:tcW w:w="2305" w:type="dxa"/>
            <w:vAlign w:val="center"/>
          </w:tcPr>
          <w:p w:rsidR="00000000" w:rsidRDefault="00000000">
            <w:pPr>
              <w:spacing w:before="40" w:after="40" w:line="240" w:lineRule="auto"/>
              <w:jc w:val="center"/>
            </w:pPr>
            <w:r>
              <w:t>29%</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w:t>
            </w:r>
            <w:r>
              <w:rPr>
                <w:lang w:val="en-US"/>
              </w:rPr>
              <w:t>Pr</w:t>
            </w:r>
            <w:r>
              <w:t xml:space="preserve">. </w:t>
            </w:r>
            <w:r>
              <w:rPr>
                <w:lang w:val="en-US"/>
              </w:rPr>
              <w:t>of the Region of Western Greece</w:t>
            </w:r>
          </w:p>
        </w:tc>
        <w:tc>
          <w:tcPr>
            <w:tcW w:w="1180" w:type="dxa"/>
            <w:vAlign w:val="center"/>
          </w:tcPr>
          <w:p w:rsidR="00000000" w:rsidRDefault="00000000">
            <w:pPr>
              <w:spacing w:before="40" w:after="40" w:line="240" w:lineRule="auto"/>
              <w:jc w:val="center"/>
              <w:rPr>
                <w:rFonts w:eastAsia="Arial Unicode MS"/>
              </w:rPr>
            </w:pPr>
            <w:r>
              <w:t>5.1.</w:t>
            </w:r>
          </w:p>
        </w:tc>
        <w:tc>
          <w:tcPr>
            <w:tcW w:w="1388" w:type="dxa"/>
            <w:vAlign w:val="center"/>
          </w:tcPr>
          <w:p w:rsidR="00000000" w:rsidRDefault="00000000">
            <w:pPr>
              <w:spacing w:before="40" w:after="40" w:line="240" w:lineRule="auto"/>
              <w:jc w:val="center"/>
            </w:pPr>
            <w:r>
              <w:t>16.140.552</w:t>
            </w:r>
          </w:p>
        </w:tc>
        <w:tc>
          <w:tcPr>
            <w:tcW w:w="1251" w:type="dxa"/>
            <w:vAlign w:val="center"/>
          </w:tcPr>
          <w:p w:rsidR="00000000" w:rsidRDefault="00000000">
            <w:pPr>
              <w:pStyle w:val="FootnoteText"/>
              <w:tabs>
                <w:tab w:val="clear" w:pos="418"/>
              </w:tabs>
              <w:spacing w:before="40" w:after="40" w:line="240" w:lineRule="auto"/>
              <w:ind w:left="0"/>
              <w:jc w:val="center"/>
              <w:rPr>
                <w:rFonts w:eastAsia="Arial Unicode MS"/>
                <w:sz w:val="20"/>
                <w:lang w:val="el-GR"/>
              </w:rPr>
            </w:pPr>
            <w:r>
              <w:rPr>
                <w:sz w:val="20"/>
                <w:lang w:val="el-GR"/>
              </w:rPr>
              <w:t>2,06%</w:t>
            </w:r>
          </w:p>
        </w:tc>
        <w:tc>
          <w:tcPr>
            <w:tcW w:w="2305" w:type="dxa"/>
            <w:vAlign w:val="center"/>
          </w:tcPr>
          <w:p w:rsidR="00000000" w:rsidRDefault="00000000">
            <w:pPr>
              <w:spacing w:before="40" w:after="40" w:line="240" w:lineRule="auto"/>
              <w:jc w:val="center"/>
            </w:pPr>
            <w:r>
              <w:t>38%</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 xml:space="preserve">. </w:t>
            </w:r>
            <w:r>
              <w:rPr>
                <w:lang w:val="en-US"/>
              </w:rPr>
              <w:t>Pr</w:t>
            </w:r>
            <w:r>
              <w:t xml:space="preserve">. </w:t>
            </w:r>
            <w:r>
              <w:rPr>
                <w:lang w:val="en-US"/>
              </w:rPr>
              <w:t>of the Region</w:t>
            </w:r>
            <w:r>
              <w:t xml:space="preserve"> </w:t>
            </w:r>
            <w:r>
              <w:rPr>
                <w:lang w:val="en-US"/>
              </w:rPr>
              <w:t>of Western Macedonia</w:t>
            </w:r>
          </w:p>
        </w:tc>
        <w:tc>
          <w:tcPr>
            <w:tcW w:w="1180" w:type="dxa"/>
            <w:vAlign w:val="center"/>
          </w:tcPr>
          <w:p w:rsidR="00000000" w:rsidRDefault="00000000">
            <w:pPr>
              <w:spacing w:before="40" w:after="40" w:line="240" w:lineRule="auto"/>
              <w:jc w:val="center"/>
              <w:rPr>
                <w:rFonts w:eastAsia="Arial Unicode MS"/>
              </w:rPr>
            </w:pPr>
            <w:r>
              <w:t>1.1.</w:t>
            </w:r>
          </w:p>
        </w:tc>
        <w:tc>
          <w:tcPr>
            <w:tcW w:w="1388" w:type="dxa"/>
            <w:vAlign w:val="center"/>
          </w:tcPr>
          <w:p w:rsidR="00000000" w:rsidRDefault="00000000">
            <w:pPr>
              <w:spacing w:before="40" w:after="40" w:line="240" w:lineRule="auto"/>
              <w:jc w:val="center"/>
            </w:pPr>
            <w:r>
              <w:t>13.206.163</w:t>
            </w:r>
          </w:p>
        </w:tc>
        <w:tc>
          <w:tcPr>
            <w:tcW w:w="1251" w:type="dxa"/>
            <w:vAlign w:val="center"/>
          </w:tcPr>
          <w:p w:rsidR="00000000" w:rsidRDefault="00000000">
            <w:pPr>
              <w:spacing w:before="40" w:after="40" w:line="240" w:lineRule="auto"/>
              <w:jc w:val="center"/>
              <w:rPr>
                <w:rFonts w:eastAsia="Arial Unicode MS"/>
              </w:rPr>
            </w:pPr>
            <w:r>
              <w:t>2,27%</w:t>
            </w:r>
          </w:p>
        </w:tc>
        <w:tc>
          <w:tcPr>
            <w:tcW w:w="2305" w:type="dxa"/>
            <w:vAlign w:val="center"/>
          </w:tcPr>
          <w:p w:rsidR="00000000" w:rsidRDefault="00000000">
            <w:pPr>
              <w:spacing w:before="40" w:after="40" w:line="240" w:lineRule="auto"/>
              <w:jc w:val="center"/>
            </w:pPr>
            <w:r>
              <w:t>42%</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w:t>
            </w:r>
            <w:r>
              <w:rPr>
                <w:lang w:val="en-US"/>
              </w:rPr>
              <w:t>Pr</w:t>
            </w:r>
            <w:r>
              <w:t xml:space="preserve">. </w:t>
            </w:r>
            <w:r>
              <w:rPr>
                <w:lang w:val="en-US"/>
              </w:rPr>
              <w:t>of the Region of Epirus</w:t>
            </w:r>
          </w:p>
        </w:tc>
        <w:tc>
          <w:tcPr>
            <w:tcW w:w="1180" w:type="dxa"/>
            <w:vAlign w:val="center"/>
          </w:tcPr>
          <w:p w:rsidR="00000000" w:rsidRDefault="00000000">
            <w:pPr>
              <w:spacing w:before="40" w:after="40" w:line="240" w:lineRule="auto"/>
              <w:jc w:val="center"/>
              <w:rPr>
                <w:rFonts w:eastAsia="Arial Unicode MS"/>
              </w:rPr>
            </w:pPr>
            <w:r>
              <w:t>5.1.</w:t>
            </w:r>
          </w:p>
        </w:tc>
        <w:tc>
          <w:tcPr>
            <w:tcW w:w="1388" w:type="dxa"/>
            <w:vAlign w:val="center"/>
          </w:tcPr>
          <w:p w:rsidR="00000000" w:rsidRDefault="00000000">
            <w:pPr>
              <w:spacing w:before="40" w:after="40" w:line="240" w:lineRule="auto"/>
              <w:jc w:val="center"/>
            </w:pPr>
            <w:r>
              <w:t>16.573.000</w:t>
            </w:r>
          </w:p>
        </w:tc>
        <w:tc>
          <w:tcPr>
            <w:tcW w:w="1251" w:type="dxa"/>
            <w:vAlign w:val="center"/>
          </w:tcPr>
          <w:p w:rsidR="00000000" w:rsidRDefault="00000000">
            <w:pPr>
              <w:spacing w:before="40" w:after="40" w:line="240" w:lineRule="auto"/>
              <w:jc w:val="center"/>
              <w:rPr>
                <w:rFonts w:eastAsia="Arial Unicode MS"/>
              </w:rPr>
            </w:pPr>
            <w:r>
              <w:t>2,40%</w:t>
            </w:r>
          </w:p>
        </w:tc>
        <w:tc>
          <w:tcPr>
            <w:tcW w:w="2305" w:type="dxa"/>
            <w:vAlign w:val="center"/>
          </w:tcPr>
          <w:p w:rsidR="00000000" w:rsidRDefault="00000000">
            <w:pPr>
              <w:spacing w:before="40" w:after="40" w:line="240" w:lineRule="auto"/>
              <w:jc w:val="center"/>
            </w:pPr>
            <w:r>
              <w:t>29,2%</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w:t>
            </w:r>
            <w:r>
              <w:rPr>
                <w:lang w:val="en-US"/>
              </w:rPr>
              <w:t>Pr</w:t>
            </w:r>
            <w:r>
              <w:t xml:space="preserve">. </w:t>
            </w:r>
            <w:r>
              <w:rPr>
                <w:lang w:val="en-US"/>
              </w:rPr>
              <w:t>of the Region of Thessaly</w:t>
            </w:r>
          </w:p>
        </w:tc>
        <w:tc>
          <w:tcPr>
            <w:tcW w:w="1180" w:type="dxa"/>
            <w:vAlign w:val="center"/>
          </w:tcPr>
          <w:p w:rsidR="00000000" w:rsidRDefault="00000000">
            <w:pPr>
              <w:spacing w:before="40" w:after="40" w:line="240" w:lineRule="auto"/>
              <w:jc w:val="center"/>
              <w:rPr>
                <w:rFonts w:eastAsia="Arial Unicode MS"/>
              </w:rPr>
            </w:pPr>
            <w:r>
              <w:t>5.3.</w:t>
            </w:r>
          </w:p>
        </w:tc>
        <w:tc>
          <w:tcPr>
            <w:tcW w:w="1388" w:type="dxa"/>
            <w:vAlign w:val="center"/>
          </w:tcPr>
          <w:p w:rsidR="00000000" w:rsidRDefault="00000000">
            <w:pPr>
              <w:spacing w:before="40" w:after="40" w:line="240" w:lineRule="auto"/>
              <w:jc w:val="center"/>
            </w:pPr>
            <w:r>
              <w:t>21.716.800</w:t>
            </w:r>
          </w:p>
        </w:tc>
        <w:tc>
          <w:tcPr>
            <w:tcW w:w="1251" w:type="dxa"/>
            <w:vAlign w:val="center"/>
          </w:tcPr>
          <w:p w:rsidR="00000000" w:rsidRDefault="00000000">
            <w:pPr>
              <w:spacing w:before="40" w:after="40" w:line="240" w:lineRule="auto"/>
              <w:jc w:val="center"/>
              <w:rPr>
                <w:rFonts w:eastAsia="Arial Unicode MS"/>
              </w:rPr>
            </w:pPr>
            <w:r>
              <w:t>2,34%</w:t>
            </w:r>
          </w:p>
        </w:tc>
        <w:tc>
          <w:tcPr>
            <w:tcW w:w="2305" w:type="dxa"/>
            <w:vAlign w:val="center"/>
          </w:tcPr>
          <w:p w:rsidR="00000000" w:rsidRDefault="00000000">
            <w:pPr>
              <w:spacing w:before="40" w:after="40" w:line="240" w:lineRule="auto"/>
              <w:jc w:val="center"/>
            </w:pPr>
            <w:r>
              <w:t>38%</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w:t>
            </w:r>
            <w:r>
              <w:rPr>
                <w:lang w:val="en-US"/>
              </w:rPr>
              <w:t>Pr</w:t>
            </w:r>
            <w:r>
              <w:t xml:space="preserve">. </w:t>
            </w:r>
            <w:r>
              <w:rPr>
                <w:lang w:val="en-US"/>
              </w:rPr>
              <w:t>of the Region of Ionian Islands</w:t>
            </w:r>
          </w:p>
        </w:tc>
        <w:tc>
          <w:tcPr>
            <w:tcW w:w="1180" w:type="dxa"/>
            <w:vAlign w:val="center"/>
          </w:tcPr>
          <w:p w:rsidR="00000000" w:rsidRDefault="00000000">
            <w:pPr>
              <w:spacing w:before="40" w:after="40" w:line="240" w:lineRule="auto"/>
              <w:jc w:val="center"/>
              <w:rPr>
                <w:rFonts w:eastAsia="Arial Unicode MS"/>
              </w:rPr>
            </w:pPr>
            <w:r>
              <w:t>5.3.</w:t>
            </w:r>
          </w:p>
        </w:tc>
        <w:tc>
          <w:tcPr>
            <w:tcW w:w="1388" w:type="dxa"/>
            <w:vAlign w:val="center"/>
          </w:tcPr>
          <w:p w:rsidR="00000000" w:rsidRDefault="00000000">
            <w:pPr>
              <w:spacing w:before="40" w:after="40" w:line="240" w:lineRule="auto"/>
              <w:jc w:val="center"/>
            </w:pPr>
            <w:r>
              <w:t>10.570.000</w:t>
            </w:r>
          </w:p>
        </w:tc>
        <w:tc>
          <w:tcPr>
            <w:tcW w:w="1251" w:type="dxa"/>
            <w:vAlign w:val="center"/>
          </w:tcPr>
          <w:p w:rsidR="00000000" w:rsidRDefault="00000000">
            <w:pPr>
              <w:spacing w:before="40" w:after="40" w:line="240" w:lineRule="auto"/>
              <w:jc w:val="center"/>
              <w:rPr>
                <w:rFonts w:eastAsia="Arial Unicode MS"/>
              </w:rPr>
            </w:pPr>
            <w:r>
              <w:t>2,81%</w:t>
            </w:r>
          </w:p>
        </w:tc>
        <w:tc>
          <w:tcPr>
            <w:tcW w:w="2305" w:type="dxa"/>
            <w:vAlign w:val="center"/>
          </w:tcPr>
          <w:p w:rsidR="00000000" w:rsidRDefault="00000000">
            <w:pPr>
              <w:spacing w:before="40" w:after="40" w:line="240" w:lineRule="auto"/>
              <w:jc w:val="center"/>
            </w:pPr>
            <w:r>
              <w:t>33,8%</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 xml:space="preserve">. </w:t>
            </w:r>
            <w:r>
              <w:rPr>
                <w:lang w:val="en-US"/>
              </w:rPr>
              <w:t>Pr</w:t>
            </w:r>
            <w:r>
              <w:t xml:space="preserve">. </w:t>
            </w:r>
            <w:r>
              <w:rPr>
                <w:lang w:val="en-US"/>
              </w:rPr>
              <w:t>of the Region of Central Macedonia</w:t>
            </w:r>
          </w:p>
        </w:tc>
        <w:tc>
          <w:tcPr>
            <w:tcW w:w="1180" w:type="dxa"/>
            <w:vAlign w:val="center"/>
          </w:tcPr>
          <w:p w:rsidR="00000000" w:rsidRDefault="00000000">
            <w:pPr>
              <w:spacing w:before="40" w:after="40" w:line="240" w:lineRule="auto"/>
              <w:jc w:val="center"/>
              <w:rPr>
                <w:rFonts w:eastAsia="Arial Unicode MS"/>
              </w:rPr>
            </w:pPr>
            <w:r>
              <w:t>5.1.</w:t>
            </w:r>
          </w:p>
        </w:tc>
        <w:tc>
          <w:tcPr>
            <w:tcW w:w="1388" w:type="dxa"/>
            <w:vAlign w:val="center"/>
          </w:tcPr>
          <w:p w:rsidR="00000000" w:rsidRDefault="00000000">
            <w:pPr>
              <w:spacing w:before="40" w:after="40" w:line="240" w:lineRule="auto"/>
              <w:jc w:val="center"/>
            </w:pPr>
            <w:r>
              <w:t>34.629.505</w:t>
            </w:r>
          </w:p>
        </w:tc>
        <w:tc>
          <w:tcPr>
            <w:tcW w:w="1251" w:type="dxa"/>
            <w:vAlign w:val="center"/>
          </w:tcPr>
          <w:p w:rsidR="00000000" w:rsidRDefault="00000000">
            <w:pPr>
              <w:spacing w:before="40" w:after="40" w:line="240" w:lineRule="auto"/>
              <w:jc w:val="center"/>
              <w:rPr>
                <w:rFonts w:eastAsia="Arial Unicode MS"/>
              </w:rPr>
            </w:pPr>
            <w:r>
              <w:t>2,37%</w:t>
            </w:r>
          </w:p>
        </w:tc>
        <w:tc>
          <w:tcPr>
            <w:tcW w:w="2305" w:type="dxa"/>
            <w:vAlign w:val="center"/>
          </w:tcPr>
          <w:p w:rsidR="00000000" w:rsidRDefault="00000000">
            <w:pPr>
              <w:spacing w:before="40" w:after="40" w:line="240" w:lineRule="auto"/>
              <w:jc w:val="center"/>
            </w:pPr>
            <w:r>
              <w:t>37%</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 xml:space="preserve">. </w:t>
            </w:r>
            <w:r>
              <w:rPr>
                <w:lang w:val="en-US"/>
              </w:rPr>
              <w:t>Pr. of the Region of Crete</w:t>
            </w:r>
          </w:p>
        </w:tc>
        <w:tc>
          <w:tcPr>
            <w:tcW w:w="1180" w:type="dxa"/>
            <w:vAlign w:val="center"/>
          </w:tcPr>
          <w:p w:rsidR="00000000" w:rsidRDefault="00000000">
            <w:pPr>
              <w:spacing w:before="40" w:after="40" w:line="240" w:lineRule="auto"/>
              <w:jc w:val="center"/>
              <w:rPr>
                <w:rFonts w:eastAsia="Arial Unicode MS"/>
              </w:rPr>
            </w:pPr>
            <w:r>
              <w:t>6.1.</w:t>
            </w:r>
          </w:p>
        </w:tc>
        <w:tc>
          <w:tcPr>
            <w:tcW w:w="1388" w:type="dxa"/>
            <w:vAlign w:val="center"/>
          </w:tcPr>
          <w:p w:rsidR="00000000" w:rsidRDefault="00000000">
            <w:pPr>
              <w:spacing w:before="40" w:after="40" w:line="240" w:lineRule="auto"/>
              <w:jc w:val="center"/>
            </w:pPr>
            <w:r>
              <w:t>18.999.997</w:t>
            </w:r>
          </w:p>
        </w:tc>
        <w:tc>
          <w:tcPr>
            <w:tcW w:w="1251" w:type="dxa"/>
            <w:vAlign w:val="center"/>
          </w:tcPr>
          <w:p w:rsidR="00000000" w:rsidRDefault="00000000">
            <w:pPr>
              <w:spacing w:before="40" w:after="40" w:line="240" w:lineRule="auto"/>
              <w:jc w:val="center"/>
              <w:rPr>
                <w:rFonts w:eastAsia="Arial Unicode MS"/>
              </w:rPr>
            </w:pPr>
            <w:r>
              <w:t>2,56%</w:t>
            </w:r>
          </w:p>
        </w:tc>
        <w:tc>
          <w:tcPr>
            <w:tcW w:w="2305" w:type="dxa"/>
            <w:vAlign w:val="center"/>
          </w:tcPr>
          <w:p w:rsidR="00000000" w:rsidRDefault="00000000">
            <w:pPr>
              <w:spacing w:before="40" w:after="40" w:line="240" w:lineRule="auto"/>
              <w:jc w:val="center"/>
            </w:pPr>
            <w:r>
              <w:t>14,25%</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 xml:space="preserve">. </w:t>
            </w:r>
            <w:r>
              <w:rPr>
                <w:lang w:val="en-US"/>
              </w:rPr>
              <w:t>Pr</w:t>
            </w:r>
            <w:r>
              <w:t xml:space="preserve">. </w:t>
            </w:r>
            <w:r>
              <w:rPr>
                <w:lang w:val="en-US"/>
              </w:rPr>
              <w:t>of the Region of</w:t>
            </w:r>
            <w:r>
              <w:t xml:space="preserve"> </w:t>
            </w:r>
            <w:r>
              <w:rPr>
                <w:lang w:val="en-US"/>
              </w:rPr>
              <w:t>Southern Aegean</w:t>
            </w:r>
          </w:p>
        </w:tc>
        <w:tc>
          <w:tcPr>
            <w:tcW w:w="1180" w:type="dxa"/>
            <w:vAlign w:val="center"/>
          </w:tcPr>
          <w:p w:rsidR="00000000" w:rsidRDefault="00000000">
            <w:pPr>
              <w:spacing w:before="40" w:after="40" w:line="240" w:lineRule="auto"/>
              <w:jc w:val="center"/>
              <w:rPr>
                <w:rFonts w:eastAsia="Arial Unicode MS"/>
              </w:rPr>
            </w:pPr>
            <w:r>
              <w:t>4.2.</w:t>
            </w:r>
          </w:p>
        </w:tc>
        <w:tc>
          <w:tcPr>
            <w:tcW w:w="1388" w:type="dxa"/>
            <w:vAlign w:val="center"/>
          </w:tcPr>
          <w:p w:rsidR="00000000" w:rsidRDefault="00000000">
            <w:pPr>
              <w:spacing w:before="40" w:after="40" w:line="240" w:lineRule="auto"/>
              <w:jc w:val="center"/>
            </w:pPr>
            <w:r>
              <w:t>14.434.335</w:t>
            </w:r>
          </w:p>
        </w:tc>
        <w:tc>
          <w:tcPr>
            <w:tcW w:w="1251" w:type="dxa"/>
            <w:vAlign w:val="center"/>
          </w:tcPr>
          <w:p w:rsidR="00000000" w:rsidRDefault="00000000">
            <w:pPr>
              <w:spacing w:before="40" w:after="40" w:line="240" w:lineRule="auto"/>
              <w:jc w:val="center"/>
              <w:rPr>
                <w:rFonts w:eastAsia="Arial Unicode MS"/>
              </w:rPr>
            </w:pPr>
            <w:r>
              <w:t>2,46%</w:t>
            </w:r>
          </w:p>
        </w:tc>
        <w:tc>
          <w:tcPr>
            <w:tcW w:w="2305" w:type="dxa"/>
            <w:vAlign w:val="center"/>
          </w:tcPr>
          <w:p w:rsidR="00000000" w:rsidRDefault="00000000">
            <w:pPr>
              <w:spacing w:before="40" w:after="40" w:line="240" w:lineRule="auto"/>
              <w:jc w:val="center"/>
            </w:pPr>
            <w:r>
              <w:t>30%</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 xml:space="preserve">. </w:t>
            </w:r>
            <w:r>
              <w:rPr>
                <w:lang w:val="en-US"/>
              </w:rPr>
              <w:t>Pr</w:t>
            </w:r>
            <w:r>
              <w:t xml:space="preserve">. </w:t>
            </w:r>
            <w:r>
              <w:rPr>
                <w:lang w:val="en-US"/>
              </w:rPr>
              <w:t>of the Region of Peloponnese</w:t>
            </w:r>
          </w:p>
        </w:tc>
        <w:tc>
          <w:tcPr>
            <w:tcW w:w="1180" w:type="dxa"/>
            <w:vAlign w:val="center"/>
          </w:tcPr>
          <w:p w:rsidR="00000000" w:rsidRDefault="00000000">
            <w:pPr>
              <w:spacing w:before="40" w:after="40" w:line="240" w:lineRule="auto"/>
              <w:jc w:val="center"/>
              <w:rPr>
                <w:rFonts w:eastAsia="Arial Unicode MS"/>
              </w:rPr>
            </w:pPr>
            <w:r>
              <w:t>5.3.</w:t>
            </w:r>
          </w:p>
        </w:tc>
        <w:tc>
          <w:tcPr>
            <w:tcW w:w="1388" w:type="dxa"/>
            <w:vAlign w:val="center"/>
          </w:tcPr>
          <w:p w:rsidR="00000000" w:rsidRDefault="00000000">
            <w:pPr>
              <w:spacing w:before="40" w:after="40" w:line="240" w:lineRule="auto"/>
              <w:jc w:val="center"/>
            </w:pPr>
            <w:r>
              <w:t>8.800.000</w:t>
            </w:r>
          </w:p>
        </w:tc>
        <w:tc>
          <w:tcPr>
            <w:tcW w:w="1251" w:type="dxa"/>
            <w:vAlign w:val="center"/>
          </w:tcPr>
          <w:p w:rsidR="00000000" w:rsidRDefault="00000000">
            <w:pPr>
              <w:spacing w:before="40" w:after="40" w:line="240" w:lineRule="auto"/>
              <w:jc w:val="center"/>
              <w:rPr>
                <w:rFonts w:eastAsia="Arial Unicode MS"/>
              </w:rPr>
            </w:pPr>
            <w:r>
              <w:t>1,20%</w:t>
            </w:r>
          </w:p>
        </w:tc>
        <w:tc>
          <w:tcPr>
            <w:tcW w:w="2305" w:type="dxa"/>
            <w:vAlign w:val="center"/>
          </w:tcPr>
          <w:p w:rsidR="00000000" w:rsidRDefault="00000000">
            <w:pPr>
              <w:spacing w:before="40" w:after="40" w:line="240" w:lineRule="auto"/>
              <w:jc w:val="center"/>
            </w:pPr>
            <w:r>
              <w:t>23,3%</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rFonts w:eastAsia="Arial Unicode MS"/>
              </w:rPr>
            </w:pPr>
            <w:r>
              <w:rPr>
                <w:lang w:val="en-US"/>
              </w:rPr>
              <w:t>Oper</w:t>
            </w:r>
            <w:r>
              <w:t xml:space="preserve">. </w:t>
            </w:r>
            <w:r>
              <w:rPr>
                <w:lang w:val="en-US"/>
              </w:rPr>
              <w:t>Pr</w:t>
            </w:r>
            <w:r>
              <w:t xml:space="preserve">. </w:t>
            </w:r>
            <w:r>
              <w:rPr>
                <w:lang w:val="en-US"/>
              </w:rPr>
              <w:t>of the Region of Central Greece (</w:t>
            </w:r>
            <w:r>
              <w:t>Sterea Hellas)</w:t>
            </w:r>
          </w:p>
        </w:tc>
        <w:tc>
          <w:tcPr>
            <w:tcW w:w="1180" w:type="dxa"/>
            <w:vAlign w:val="center"/>
          </w:tcPr>
          <w:p w:rsidR="00000000" w:rsidRDefault="00000000">
            <w:pPr>
              <w:spacing w:before="40" w:after="40" w:line="240" w:lineRule="auto"/>
              <w:jc w:val="center"/>
              <w:rPr>
                <w:rFonts w:eastAsia="Arial Unicode MS"/>
                <w:lang w:val="en-US"/>
              </w:rPr>
            </w:pPr>
            <w:r>
              <w:rPr>
                <w:lang w:val="en-US"/>
              </w:rPr>
              <w:t>5.2.</w:t>
            </w:r>
          </w:p>
        </w:tc>
        <w:tc>
          <w:tcPr>
            <w:tcW w:w="1388" w:type="dxa"/>
            <w:vAlign w:val="center"/>
          </w:tcPr>
          <w:p w:rsidR="00000000" w:rsidRDefault="00000000">
            <w:pPr>
              <w:spacing w:before="40" w:after="40" w:line="240" w:lineRule="auto"/>
              <w:jc w:val="center"/>
              <w:rPr>
                <w:lang w:val="en-US"/>
              </w:rPr>
            </w:pPr>
            <w:r>
              <w:rPr>
                <w:lang w:val="en-US"/>
              </w:rPr>
              <w:t>19.075.568</w:t>
            </w:r>
          </w:p>
        </w:tc>
        <w:tc>
          <w:tcPr>
            <w:tcW w:w="1251" w:type="dxa"/>
            <w:vAlign w:val="center"/>
          </w:tcPr>
          <w:p w:rsidR="00000000" w:rsidRDefault="00000000">
            <w:pPr>
              <w:spacing w:before="40" w:after="40" w:line="240" w:lineRule="auto"/>
              <w:jc w:val="center"/>
              <w:rPr>
                <w:rFonts w:eastAsia="Arial Unicode MS"/>
                <w:lang w:val="en-US"/>
              </w:rPr>
            </w:pPr>
            <w:r>
              <w:rPr>
                <w:lang w:val="en-US"/>
              </w:rPr>
              <w:t>2,18%</w:t>
            </w:r>
          </w:p>
        </w:tc>
        <w:tc>
          <w:tcPr>
            <w:tcW w:w="2305" w:type="dxa"/>
            <w:vAlign w:val="center"/>
          </w:tcPr>
          <w:p w:rsidR="00000000" w:rsidRDefault="00000000">
            <w:pPr>
              <w:spacing w:before="40" w:after="40" w:line="240" w:lineRule="auto"/>
              <w:jc w:val="center"/>
              <w:rPr>
                <w:lang w:val="en-US"/>
              </w:rPr>
            </w:pPr>
            <w:r>
              <w:rPr>
                <w:lang w:val="en-US"/>
              </w:rPr>
              <w:t>33,5%</w:t>
            </w:r>
          </w:p>
        </w:tc>
      </w:tr>
      <w:tr w:rsidR="00000000">
        <w:tblPrEx>
          <w:tblCellMar>
            <w:top w:w="0" w:type="dxa"/>
            <w:left w:w="0" w:type="dxa"/>
            <w:bottom w:w="0" w:type="dxa"/>
            <w:right w:w="0" w:type="dxa"/>
          </w:tblCellMar>
        </w:tblPrEx>
        <w:trPr>
          <w:cantSplit/>
          <w:trHeight w:val="240"/>
        </w:trPr>
        <w:tc>
          <w:tcPr>
            <w:tcW w:w="2970" w:type="dxa"/>
            <w:vAlign w:val="center"/>
          </w:tcPr>
          <w:p w:rsidR="00000000" w:rsidRDefault="00000000">
            <w:pPr>
              <w:spacing w:before="40" w:after="40" w:line="240" w:lineRule="auto"/>
              <w:jc w:val="center"/>
              <w:rPr>
                <w:lang w:val="en-US"/>
              </w:rPr>
            </w:pPr>
            <w:r>
              <w:rPr>
                <w:lang w:val="en-US"/>
              </w:rPr>
              <w:t>Comm. Progr. EQUAL</w:t>
            </w:r>
          </w:p>
        </w:tc>
        <w:tc>
          <w:tcPr>
            <w:tcW w:w="1180" w:type="dxa"/>
            <w:vAlign w:val="center"/>
          </w:tcPr>
          <w:p w:rsidR="00000000" w:rsidRDefault="00000000">
            <w:pPr>
              <w:spacing w:before="40" w:after="40" w:line="240" w:lineRule="auto"/>
              <w:jc w:val="center"/>
            </w:pPr>
            <w:r>
              <w:t>4.1., 4.2.</w:t>
            </w:r>
          </w:p>
        </w:tc>
        <w:tc>
          <w:tcPr>
            <w:tcW w:w="1388" w:type="dxa"/>
            <w:vAlign w:val="center"/>
          </w:tcPr>
          <w:p w:rsidR="00000000" w:rsidRDefault="00000000">
            <w:pPr>
              <w:spacing w:before="40" w:after="40" w:line="240" w:lineRule="auto"/>
              <w:jc w:val="center"/>
            </w:pPr>
            <w:r>
              <w:t>13.880.000</w:t>
            </w:r>
          </w:p>
        </w:tc>
        <w:tc>
          <w:tcPr>
            <w:tcW w:w="1251" w:type="dxa"/>
            <w:vAlign w:val="center"/>
          </w:tcPr>
          <w:p w:rsidR="00000000" w:rsidRDefault="00000000">
            <w:pPr>
              <w:spacing w:before="40" w:after="40" w:line="240" w:lineRule="auto"/>
              <w:jc w:val="center"/>
            </w:pPr>
            <w:r>
              <w:t>10%</w:t>
            </w:r>
          </w:p>
        </w:tc>
        <w:tc>
          <w:tcPr>
            <w:tcW w:w="2305" w:type="dxa"/>
            <w:vAlign w:val="center"/>
          </w:tcPr>
          <w:p w:rsidR="00000000" w:rsidRDefault="00000000">
            <w:pPr>
              <w:spacing w:before="40" w:after="40" w:line="240" w:lineRule="auto"/>
              <w:jc w:val="center"/>
            </w:pPr>
            <w:r>
              <w:t>10%</w:t>
            </w:r>
          </w:p>
        </w:tc>
      </w:tr>
    </w:tbl>
    <w:p w:rsidR="00000000" w:rsidRDefault="00000000">
      <w:pPr>
        <w:spacing w:line="120" w:lineRule="exact"/>
        <w:jc w:val="both"/>
        <w:rPr>
          <w:sz w:val="10"/>
          <w:lang w:val="en-US"/>
        </w:rPr>
      </w:pPr>
    </w:p>
    <w:p w:rsidR="00000000" w:rsidRDefault="00000000">
      <w:pPr>
        <w:spacing w:after="120" w:line="240" w:lineRule="auto"/>
        <w:jc w:val="both"/>
        <w:rPr>
          <w:sz w:val="23"/>
        </w:rPr>
      </w:pPr>
      <w:r>
        <w:rPr>
          <w:sz w:val="23"/>
          <w:lang w:val="en-US"/>
        </w:rPr>
        <w:t>Source</w:t>
      </w:r>
      <w:r>
        <w:rPr>
          <w:sz w:val="23"/>
        </w:rPr>
        <w:t xml:space="preserve">: </w:t>
      </w:r>
      <w:r>
        <w:rPr>
          <w:sz w:val="23"/>
          <w:lang w:val="en-US"/>
        </w:rPr>
        <w:t>Financial</w:t>
      </w:r>
      <w:r>
        <w:rPr>
          <w:sz w:val="23"/>
        </w:rPr>
        <w:t xml:space="preserve"> </w:t>
      </w:r>
      <w:r>
        <w:rPr>
          <w:sz w:val="23"/>
          <w:lang w:val="en-US"/>
        </w:rPr>
        <w:t>data</w:t>
      </w:r>
      <w:r>
        <w:rPr>
          <w:sz w:val="23"/>
        </w:rPr>
        <w:t xml:space="preserve"> </w:t>
      </w:r>
      <w:r>
        <w:rPr>
          <w:sz w:val="23"/>
          <w:lang w:val="en-US"/>
        </w:rPr>
        <w:t>of</w:t>
      </w:r>
      <w:r>
        <w:rPr>
          <w:sz w:val="23"/>
        </w:rPr>
        <w:t xml:space="preserve"> the </w:t>
      </w:r>
      <w:r>
        <w:rPr>
          <w:sz w:val="23"/>
          <w:lang w:val="en-US"/>
        </w:rPr>
        <w:t>3</w:t>
      </w:r>
      <w:r>
        <w:rPr>
          <w:sz w:val="23"/>
          <w:vertAlign w:val="superscript"/>
          <w:lang w:val="en-US"/>
        </w:rPr>
        <w:t>rd</w:t>
      </w:r>
      <w:r>
        <w:rPr>
          <w:sz w:val="23"/>
          <w:lang w:val="en-US"/>
        </w:rPr>
        <w:t xml:space="preserve"> Community Support Framework</w:t>
      </w:r>
      <w:r>
        <w:rPr>
          <w:sz w:val="23"/>
        </w:rPr>
        <w:t xml:space="preserve"> </w:t>
      </w:r>
      <w:r>
        <w:rPr>
          <w:sz w:val="23"/>
          <w:lang w:val="en-US"/>
        </w:rPr>
        <w:t>Operational Programmes and the EQUAL Community Programme</w:t>
      </w:r>
      <w:r>
        <w:rPr>
          <w:sz w:val="23"/>
        </w:rPr>
        <w:t xml:space="preserve"> Programming Complements, Study of the Research Centre for Gender Equality.</w:t>
      </w:r>
    </w:p>
    <w:p w:rsidR="00000000" w:rsidRDefault="00000000">
      <w:pPr>
        <w:spacing w:line="120" w:lineRule="exact"/>
        <w:jc w:val="both"/>
        <w:rPr>
          <w:sz w:val="10"/>
        </w:rPr>
      </w:pPr>
    </w:p>
    <w:p w:rsidR="00000000" w:rsidRDefault="00000000">
      <w:pPr>
        <w:pStyle w:val="BodyText"/>
        <w:numPr>
          <w:ilvl w:val="0"/>
          <w:numId w:val="230"/>
        </w:numPr>
        <w:tabs>
          <w:tab w:val="clear" w:pos="360"/>
        </w:tabs>
        <w:spacing w:after="120"/>
        <w:ind w:left="567" w:hanging="567"/>
        <w:jc w:val="both"/>
        <w:rPr>
          <w:sz w:val="23"/>
        </w:rPr>
      </w:pPr>
      <w:r>
        <w:rPr>
          <w:sz w:val="23"/>
        </w:rPr>
        <w:t>Establishment</w:t>
      </w:r>
      <w:r>
        <w:rPr>
          <w:sz w:val="23"/>
          <w:lang w:val="en-GB"/>
        </w:rPr>
        <w:t xml:space="preserve"> </w:t>
      </w:r>
      <w:r>
        <w:rPr>
          <w:sz w:val="23"/>
        </w:rPr>
        <w:t>of</w:t>
      </w:r>
      <w:r>
        <w:rPr>
          <w:sz w:val="23"/>
          <w:lang w:val="en-GB"/>
        </w:rPr>
        <w:t xml:space="preserve"> </w:t>
      </w:r>
      <w:r>
        <w:rPr>
          <w:sz w:val="23"/>
        </w:rPr>
        <w:t>agencies to support and monitor equality:</w:t>
      </w:r>
    </w:p>
    <w:p w:rsidR="00000000" w:rsidRDefault="00000000">
      <w:pPr>
        <w:pStyle w:val="BodyText"/>
        <w:numPr>
          <w:ilvl w:val="0"/>
          <w:numId w:val="244"/>
        </w:numPr>
        <w:tabs>
          <w:tab w:val="clear" w:pos="360"/>
        </w:tabs>
        <w:spacing w:after="120"/>
        <w:ind w:left="1440"/>
        <w:jc w:val="both"/>
        <w:rPr>
          <w:sz w:val="23"/>
          <w:lang w:val="en-GB"/>
        </w:rPr>
      </w:pPr>
      <w:r>
        <w:rPr>
          <w:i/>
          <w:sz w:val="23"/>
        </w:rPr>
        <w:t>Special Service for E.S.F. Action Coordination in the Operational Programmes of the 3</w:t>
      </w:r>
      <w:r>
        <w:rPr>
          <w:i/>
          <w:sz w:val="23"/>
          <w:vertAlign w:val="superscript"/>
        </w:rPr>
        <w:t>rd</w:t>
      </w:r>
      <w:r>
        <w:rPr>
          <w:i/>
          <w:sz w:val="23"/>
        </w:rPr>
        <w:t xml:space="preserve"> Community Support Framework</w:t>
      </w:r>
      <w:r>
        <w:rPr>
          <w:sz w:val="23"/>
          <w:lang w:val="en-GB"/>
        </w:rPr>
        <w:t xml:space="preserve"> </w:t>
      </w:r>
    </w:p>
    <w:p w:rsidR="00000000" w:rsidRDefault="00000000">
      <w:pPr>
        <w:pStyle w:val="BodyText"/>
        <w:spacing w:after="120"/>
        <w:ind w:left="1440" w:firstLine="261"/>
        <w:jc w:val="both"/>
        <w:rPr>
          <w:sz w:val="23"/>
          <w:lang w:val="en-GB"/>
        </w:rPr>
      </w:pPr>
      <w:r>
        <w:rPr>
          <w:color w:val="000000"/>
          <w:sz w:val="23"/>
        </w:rPr>
        <w:t>The ΕΥSΕΚΤ (Special Service for the Coordination of Actions of the European Social Fund)</w:t>
      </w:r>
      <w:r>
        <w:rPr>
          <w:sz w:val="23"/>
          <w:lang w:val="en-GB"/>
        </w:rPr>
        <w:t xml:space="preserve">, </w:t>
      </w:r>
      <w:r>
        <w:rPr>
          <w:sz w:val="23"/>
        </w:rPr>
        <w:t>as</w:t>
      </w:r>
      <w:r>
        <w:rPr>
          <w:sz w:val="23"/>
          <w:lang w:val="en-GB"/>
        </w:rPr>
        <w:t xml:space="preserve"> </w:t>
      </w:r>
      <w:r>
        <w:rPr>
          <w:sz w:val="23"/>
        </w:rPr>
        <w:t>the</w:t>
      </w:r>
      <w:r>
        <w:rPr>
          <w:sz w:val="23"/>
          <w:lang w:val="en-GB"/>
        </w:rPr>
        <w:t xml:space="preserve"> authority co</w:t>
      </w:r>
      <w:r>
        <w:rPr>
          <w:sz w:val="23"/>
        </w:rPr>
        <w:t>mpetent</w:t>
      </w:r>
      <w:r>
        <w:rPr>
          <w:sz w:val="23"/>
          <w:lang w:val="en-GB"/>
        </w:rPr>
        <w:t xml:space="preserve"> to </w:t>
      </w:r>
      <w:r>
        <w:rPr>
          <w:sz w:val="23"/>
        </w:rPr>
        <w:t>coordinate</w:t>
      </w:r>
      <w:r>
        <w:rPr>
          <w:sz w:val="23"/>
          <w:lang w:val="en-GB"/>
        </w:rPr>
        <w:t xml:space="preserve"> </w:t>
      </w:r>
      <w:r>
        <w:rPr>
          <w:sz w:val="23"/>
        </w:rPr>
        <w:t>actions</w:t>
      </w:r>
      <w:r>
        <w:rPr>
          <w:sz w:val="23"/>
          <w:lang w:val="en-GB"/>
        </w:rPr>
        <w:t xml:space="preserve"> </w:t>
      </w:r>
      <w:r>
        <w:rPr>
          <w:sz w:val="23"/>
        </w:rPr>
        <w:t>of</w:t>
      </w:r>
      <w:r>
        <w:rPr>
          <w:sz w:val="23"/>
          <w:lang w:val="en-GB"/>
        </w:rPr>
        <w:t xml:space="preserve"> </w:t>
      </w:r>
      <w:r>
        <w:rPr>
          <w:sz w:val="23"/>
        </w:rPr>
        <w:t>the</w:t>
      </w:r>
      <w:r>
        <w:rPr>
          <w:sz w:val="23"/>
          <w:lang w:val="en-GB"/>
        </w:rPr>
        <w:t xml:space="preserve"> </w:t>
      </w:r>
      <w:r>
        <w:rPr>
          <w:sz w:val="23"/>
        </w:rPr>
        <w:t>European</w:t>
      </w:r>
      <w:r>
        <w:rPr>
          <w:sz w:val="23"/>
          <w:lang w:val="en-GB"/>
        </w:rPr>
        <w:t xml:space="preserve"> </w:t>
      </w:r>
      <w:r>
        <w:rPr>
          <w:sz w:val="23"/>
        </w:rPr>
        <w:t>Social</w:t>
      </w:r>
      <w:r>
        <w:rPr>
          <w:sz w:val="23"/>
          <w:lang w:val="en-GB"/>
        </w:rPr>
        <w:t xml:space="preserve"> </w:t>
      </w:r>
      <w:r>
        <w:rPr>
          <w:sz w:val="23"/>
        </w:rPr>
        <w:t>Fund</w:t>
      </w:r>
      <w:r>
        <w:rPr>
          <w:sz w:val="23"/>
          <w:lang w:val="en-GB"/>
        </w:rPr>
        <w:t xml:space="preserve"> </w:t>
      </w:r>
      <w:r>
        <w:rPr>
          <w:sz w:val="23"/>
        </w:rPr>
        <w:t>and</w:t>
      </w:r>
      <w:r>
        <w:rPr>
          <w:sz w:val="23"/>
          <w:lang w:val="en-GB"/>
        </w:rPr>
        <w:t xml:space="preserve"> </w:t>
      </w:r>
      <w:r>
        <w:rPr>
          <w:sz w:val="23"/>
        </w:rPr>
        <w:t>monitor</w:t>
      </w:r>
      <w:r>
        <w:rPr>
          <w:sz w:val="23"/>
          <w:lang w:val="en-GB"/>
        </w:rPr>
        <w:t xml:space="preserve"> </w:t>
      </w:r>
      <w:r>
        <w:rPr>
          <w:sz w:val="23"/>
        </w:rPr>
        <w:t>the</w:t>
      </w:r>
      <w:r>
        <w:rPr>
          <w:sz w:val="23"/>
          <w:lang w:val="en-GB"/>
        </w:rPr>
        <w:t xml:space="preserve"> </w:t>
      </w:r>
      <w:r>
        <w:rPr>
          <w:sz w:val="23"/>
        </w:rPr>
        <w:t>effectiveness of interventions of the European Social Fund</w:t>
      </w:r>
      <w:r>
        <w:rPr>
          <w:sz w:val="23"/>
          <w:lang w:val="en-GB"/>
        </w:rPr>
        <w:t xml:space="preserve">, </w:t>
      </w:r>
      <w:r>
        <w:rPr>
          <w:i/>
          <w:sz w:val="23"/>
        </w:rPr>
        <w:t>has undertaken the responsibility of promoting gender equality issues in the actions of the Operational Programmes</w:t>
      </w:r>
      <w:r>
        <w:rPr>
          <w:i/>
          <w:sz w:val="23"/>
          <w:lang w:val="en-GB"/>
        </w:rPr>
        <w:t>.</w:t>
      </w:r>
    </w:p>
    <w:p w:rsidR="00000000" w:rsidRDefault="00000000">
      <w:pPr>
        <w:numPr>
          <w:ilvl w:val="0"/>
          <w:numId w:val="241"/>
        </w:numPr>
        <w:tabs>
          <w:tab w:val="clear" w:pos="360"/>
        </w:tabs>
        <w:spacing w:after="120" w:line="240" w:lineRule="auto"/>
        <w:ind w:left="1440"/>
        <w:jc w:val="both"/>
        <w:rPr>
          <w:sz w:val="23"/>
        </w:rPr>
      </w:pPr>
      <w:r>
        <w:rPr>
          <w:i/>
          <w:sz w:val="23"/>
          <w:lang w:val="en-US"/>
        </w:rPr>
        <w:t>Appointment</w:t>
      </w:r>
      <w:r>
        <w:rPr>
          <w:i/>
          <w:sz w:val="23"/>
        </w:rPr>
        <w:t xml:space="preserve"> </w:t>
      </w:r>
      <w:r>
        <w:rPr>
          <w:i/>
          <w:sz w:val="23"/>
          <w:lang w:val="en-US"/>
        </w:rPr>
        <w:t>of</w:t>
      </w:r>
      <w:r>
        <w:rPr>
          <w:i/>
          <w:sz w:val="23"/>
        </w:rPr>
        <w:t xml:space="preserve"> Officers </w:t>
      </w:r>
      <w:r>
        <w:rPr>
          <w:i/>
          <w:sz w:val="23"/>
          <w:lang w:val="en-US"/>
        </w:rPr>
        <w:t>for</w:t>
      </w:r>
      <w:r>
        <w:rPr>
          <w:i/>
          <w:sz w:val="23"/>
        </w:rPr>
        <w:t xml:space="preserve"> </w:t>
      </w:r>
      <w:r>
        <w:rPr>
          <w:i/>
          <w:sz w:val="23"/>
          <w:lang w:val="en-US"/>
        </w:rPr>
        <w:t>Gender</w:t>
      </w:r>
      <w:r>
        <w:rPr>
          <w:i/>
          <w:sz w:val="23"/>
        </w:rPr>
        <w:t xml:space="preserve"> </w:t>
      </w:r>
      <w:r>
        <w:rPr>
          <w:i/>
          <w:sz w:val="23"/>
          <w:lang w:val="en-US"/>
        </w:rPr>
        <w:t>Equality</w:t>
      </w:r>
      <w:r>
        <w:rPr>
          <w:sz w:val="23"/>
        </w:rPr>
        <w:t xml:space="preserve"> </w:t>
      </w:r>
      <w:r>
        <w:rPr>
          <w:sz w:val="23"/>
          <w:lang w:val="en-US"/>
        </w:rPr>
        <w:t>in Managing Authorities of Sectoral Operational Programmes of the 3</w:t>
      </w:r>
      <w:r>
        <w:rPr>
          <w:sz w:val="23"/>
          <w:vertAlign w:val="superscript"/>
          <w:lang w:val="en-US"/>
        </w:rPr>
        <w:t>rd</w:t>
      </w:r>
      <w:r>
        <w:rPr>
          <w:sz w:val="23"/>
          <w:lang w:val="en-US"/>
        </w:rPr>
        <w:t xml:space="preserve"> Community Support Framework</w:t>
      </w:r>
      <w:r>
        <w:rPr>
          <w:sz w:val="23"/>
        </w:rPr>
        <w:t>. Issuing,</w:t>
      </w:r>
      <w:r>
        <w:rPr>
          <w:sz w:val="23"/>
          <w:lang w:val="en-US"/>
        </w:rPr>
        <w:t xml:space="preserve"> by the Ministry of National Economy,</w:t>
      </w:r>
      <w:r>
        <w:rPr>
          <w:sz w:val="23"/>
        </w:rPr>
        <w:t xml:space="preserve"> of the 18321/6/6/2001 circular “on appointment of officers responsible for gender equality in Managing Authorities”.</w:t>
      </w:r>
    </w:p>
    <w:p w:rsidR="00000000" w:rsidRDefault="00000000">
      <w:pPr>
        <w:pStyle w:val="BodyText"/>
        <w:numPr>
          <w:ilvl w:val="0"/>
          <w:numId w:val="243"/>
        </w:numPr>
        <w:tabs>
          <w:tab w:val="clear" w:pos="360"/>
        </w:tabs>
        <w:spacing w:after="120"/>
        <w:ind w:left="1440"/>
        <w:jc w:val="both"/>
        <w:rPr>
          <w:sz w:val="23"/>
          <w:lang w:val="en-GB"/>
        </w:rPr>
      </w:pPr>
      <w:r>
        <w:rPr>
          <w:sz w:val="23"/>
        </w:rPr>
        <w:t>Publication</w:t>
      </w:r>
      <w:r>
        <w:rPr>
          <w:sz w:val="23"/>
          <w:lang w:val="en-GB"/>
        </w:rPr>
        <w:t xml:space="preserve"> </w:t>
      </w:r>
      <w:r>
        <w:rPr>
          <w:sz w:val="23"/>
        </w:rPr>
        <w:t>of</w:t>
      </w:r>
      <w:r>
        <w:rPr>
          <w:sz w:val="23"/>
          <w:lang w:val="en-GB"/>
        </w:rPr>
        <w:t xml:space="preserve"> a </w:t>
      </w:r>
      <w:r>
        <w:rPr>
          <w:sz w:val="23"/>
        </w:rPr>
        <w:t>Guide</w:t>
      </w:r>
      <w:r>
        <w:rPr>
          <w:sz w:val="23"/>
          <w:lang w:val="en-GB"/>
        </w:rPr>
        <w:t xml:space="preserve"> </w:t>
      </w:r>
      <w:r>
        <w:rPr>
          <w:sz w:val="23"/>
        </w:rPr>
        <w:t>on</w:t>
      </w:r>
      <w:r>
        <w:rPr>
          <w:sz w:val="23"/>
          <w:lang w:val="en-GB"/>
        </w:rPr>
        <w:t xml:space="preserve"> </w:t>
      </w:r>
      <w:r>
        <w:rPr>
          <w:sz w:val="23"/>
        </w:rPr>
        <w:t>the</w:t>
      </w:r>
      <w:r>
        <w:rPr>
          <w:sz w:val="23"/>
          <w:lang w:val="en-GB"/>
        </w:rPr>
        <w:t xml:space="preserve"> </w:t>
      </w:r>
      <w:r>
        <w:rPr>
          <w:sz w:val="23"/>
        </w:rPr>
        <w:t>integration</w:t>
      </w:r>
      <w:r>
        <w:rPr>
          <w:sz w:val="23"/>
          <w:lang w:val="en-GB"/>
        </w:rPr>
        <w:t xml:space="preserve"> </w:t>
      </w:r>
      <w:r>
        <w:rPr>
          <w:sz w:val="23"/>
        </w:rPr>
        <w:t>of gender equality policies on gender equality</w:t>
      </w:r>
      <w:r>
        <w:rPr>
          <w:sz w:val="23"/>
          <w:lang w:val="en-GB"/>
        </w:rPr>
        <w:t xml:space="preserve"> </w:t>
      </w:r>
      <w:r>
        <w:rPr>
          <w:sz w:val="23"/>
        </w:rPr>
        <w:t>in the planning and evaluation of actions of the</w:t>
      </w:r>
      <w:r>
        <w:rPr>
          <w:i/>
          <w:sz w:val="23"/>
        </w:rPr>
        <w:t xml:space="preserve"> </w:t>
      </w:r>
      <w:r>
        <w:rPr>
          <w:sz w:val="23"/>
        </w:rPr>
        <w:t>Operational Programmes</w:t>
      </w:r>
      <w:r>
        <w:rPr>
          <w:sz w:val="23"/>
          <w:lang w:val="en-GB"/>
        </w:rPr>
        <w:t xml:space="preserve"> </w:t>
      </w:r>
      <w:r>
        <w:rPr>
          <w:sz w:val="23"/>
        </w:rPr>
        <w:t>of</w:t>
      </w:r>
      <w:r>
        <w:rPr>
          <w:sz w:val="23"/>
          <w:lang w:val="en-GB"/>
        </w:rPr>
        <w:t xml:space="preserve"> </w:t>
      </w:r>
      <w:r>
        <w:rPr>
          <w:sz w:val="23"/>
        </w:rPr>
        <w:t>the</w:t>
      </w:r>
      <w:r>
        <w:rPr>
          <w:sz w:val="23"/>
          <w:lang w:val="en-GB"/>
        </w:rPr>
        <w:t xml:space="preserve"> 3</w:t>
      </w:r>
      <w:r>
        <w:rPr>
          <w:sz w:val="23"/>
          <w:vertAlign w:val="superscript"/>
        </w:rPr>
        <w:t>rd</w:t>
      </w:r>
      <w:r>
        <w:rPr>
          <w:sz w:val="23"/>
          <w:lang w:val="en-GB"/>
        </w:rPr>
        <w:t xml:space="preserve"> </w:t>
      </w:r>
      <w:r>
        <w:rPr>
          <w:sz w:val="23"/>
        </w:rPr>
        <w:t>Community</w:t>
      </w:r>
      <w:r>
        <w:rPr>
          <w:sz w:val="23"/>
          <w:lang w:val="en-GB"/>
        </w:rPr>
        <w:t xml:space="preserve"> </w:t>
      </w:r>
      <w:r>
        <w:rPr>
          <w:sz w:val="23"/>
        </w:rPr>
        <w:t>Support</w:t>
      </w:r>
      <w:r>
        <w:rPr>
          <w:sz w:val="23"/>
          <w:lang w:val="en-GB"/>
        </w:rPr>
        <w:t xml:space="preserve"> </w:t>
      </w:r>
      <w:r>
        <w:rPr>
          <w:sz w:val="23"/>
        </w:rPr>
        <w:t>Framework</w:t>
      </w:r>
      <w:r>
        <w:rPr>
          <w:sz w:val="23"/>
          <w:lang w:val="en-GB"/>
        </w:rPr>
        <w:t xml:space="preserve"> (</w:t>
      </w:r>
      <w:r>
        <w:rPr>
          <w:sz w:val="23"/>
        </w:rPr>
        <w:t>ΚΕTHΙ</w:t>
      </w:r>
      <w:r>
        <w:rPr>
          <w:sz w:val="23"/>
          <w:lang w:val="en-GB"/>
        </w:rPr>
        <w:t>, June 2003)</w:t>
      </w:r>
    </w:p>
    <w:p w:rsidR="00000000" w:rsidRDefault="00000000">
      <w:pPr>
        <w:spacing w:after="120" w:line="240" w:lineRule="auto"/>
        <w:ind w:left="1440" w:firstLine="261"/>
        <w:jc w:val="both"/>
        <w:rPr>
          <w:sz w:val="23"/>
        </w:rPr>
      </w:pPr>
      <w:r>
        <w:rPr>
          <w:sz w:val="23"/>
          <w:lang w:val="en-US"/>
        </w:rPr>
        <w:t>The</w:t>
      </w:r>
      <w:r>
        <w:rPr>
          <w:sz w:val="23"/>
        </w:rPr>
        <w:t xml:space="preserve"> </w:t>
      </w:r>
      <w:r>
        <w:rPr>
          <w:sz w:val="23"/>
          <w:lang w:val="en-US"/>
        </w:rPr>
        <w:t>publication</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Guide</w:t>
      </w:r>
      <w:r>
        <w:rPr>
          <w:sz w:val="23"/>
        </w:rPr>
        <w:t xml:space="preserve">, </w:t>
      </w:r>
      <w:r>
        <w:rPr>
          <w:sz w:val="23"/>
          <w:lang w:val="en-US"/>
        </w:rPr>
        <w:t>which</w:t>
      </w:r>
      <w:r>
        <w:rPr>
          <w:sz w:val="23"/>
        </w:rPr>
        <w:t xml:space="preserve"> </w:t>
      </w:r>
      <w:r>
        <w:rPr>
          <w:sz w:val="23"/>
          <w:lang w:val="en-US"/>
        </w:rPr>
        <w:t>was</w:t>
      </w:r>
      <w:r>
        <w:rPr>
          <w:sz w:val="23"/>
        </w:rPr>
        <w:t xml:space="preserve"> </w:t>
      </w:r>
      <w:r>
        <w:rPr>
          <w:sz w:val="23"/>
          <w:lang w:val="en-US"/>
        </w:rPr>
        <w:t>distributed</w:t>
      </w:r>
      <w:r>
        <w:rPr>
          <w:sz w:val="23"/>
        </w:rPr>
        <w:t xml:space="preserve"> </w:t>
      </w:r>
      <w:r>
        <w:rPr>
          <w:sz w:val="23"/>
          <w:lang w:val="en-US"/>
        </w:rPr>
        <w:t>to</w:t>
      </w:r>
      <w:r>
        <w:rPr>
          <w:sz w:val="23"/>
        </w:rPr>
        <w:t xml:space="preserve"> </w:t>
      </w:r>
      <w:r>
        <w:rPr>
          <w:sz w:val="23"/>
          <w:lang w:val="en-US"/>
        </w:rPr>
        <w:t>all</w:t>
      </w:r>
      <w:r>
        <w:rPr>
          <w:sz w:val="23"/>
        </w:rPr>
        <w:t xml:space="preserve"> </w:t>
      </w:r>
      <w:r>
        <w:rPr>
          <w:sz w:val="23"/>
          <w:lang w:val="en-US"/>
        </w:rPr>
        <w:t>Managing</w:t>
      </w:r>
      <w:r>
        <w:rPr>
          <w:sz w:val="23"/>
        </w:rPr>
        <w:t xml:space="preserve"> </w:t>
      </w:r>
      <w:r>
        <w:rPr>
          <w:sz w:val="23"/>
          <w:lang w:val="en-US"/>
        </w:rPr>
        <w:t>Authorities</w:t>
      </w:r>
      <w:r>
        <w:rPr>
          <w:sz w:val="23"/>
        </w:rPr>
        <w:t xml:space="preserve">, </w:t>
      </w:r>
      <w:r>
        <w:rPr>
          <w:sz w:val="23"/>
          <w:lang w:val="en-US"/>
        </w:rPr>
        <w:t>to</w:t>
      </w:r>
      <w:r>
        <w:rPr>
          <w:sz w:val="23"/>
        </w:rPr>
        <w:t xml:space="preserve"> </w:t>
      </w:r>
      <w:r>
        <w:rPr>
          <w:sz w:val="23"/>
          <w:lang w:val="en-US"/>
        </w:rPr>
        <w:t>final</w:t>
      </w:r>
      <w:r>
        <w:rPr>
          <w:sz w:val="23"/>
        </w:rPr>
        <w:t xml:space="preserve"> </w:t>
      </w:r>
      <w:r>
        <w:rPr>
          <w:sz w:val="23"/>
          <w:lang w:val="en-US"/>
        </w:rPr>
        <w:t>beneficiaries</w:t>
      </w:r>
      <w:r>
        <w:rPr>
          <w:sz w:val="23"/>
        </w:rPr>
        <w:t xml:space="preserve"> </w:t>
      </w:r>
      <w:r>
        <w:rPr>
          <w:sz w:val="23"/>
          <w:lang w:val="en-US"/>
        </w:rPr>
        <w:t>of</w:t>
      </w:r>
      <w:r>
        <w:rPr>
          <w:sz w:val="23"/>
        </w:rPr>
        <w:t xml:space="preserve"> the </w:t>
      </w:r>
      <w:r>
        <w:rPr>
          <w:sz w:val="23"/>
          <w:lang w:val="en-US"/>
        </w:rPr>
        <w:t>Operational Programmes</w:t>
      </w:r>
      <w:r>
        <w:rPr>
          <w:sz w:val="23"/>
        </w:rPr>
        <w:t xml:space="preserve"> </w:t>
      </w:r>
      <w:r>
        <w:rPr>
          <w:sz w:val="23"/>
          <w:lang w:val="en-US"/>
        </w:rPr>
        <w:t>as</w:t>
      </w:r>
      <w:r>
        <w:rPr>
          <w:sz w:val="23"/>
        </w:rPr>
        <w:t xml:space="preserve"> </w:t>
      </w:r>
      <w:r>
        <w:rPr>
          <w:sz w:val="23"/>
          <w:lang w:val="en-US"/>
        </w:rPr>
        <w:t>well</w:t>
      </w:r>
      <w:r>
        <w:rPr>
          <w:sz w:val="23"/>
        </w:rPr>
        <w:t xml:space="preserve"> </w:t>
      </w:r>
      <w:r>
        <w:rPr>
          <w:sz w:val="23"/>
          <w:lang w:val="en-US"/>
        </w:rPr>
        <w:t>as</w:t>
      </w:r>
      <w:r>
        <w:rPr>
          <w:sz w:val="23"/>
        </w:rPr>
        <w:t xml:space="preserve"> </w:t>
      </w:r>
      <w:r>
        <w:rPr>
          <w:sz w:val="23"/>
          <w:lang w:val="en-US"/>
        </w:rPr>
        <w:t>consultants</w:t>
      </w:r>
      <w:r>
        <w:rPr>
          <w:sz w:val="23"/>
        </w:rPr>
        <w:t xml:space="preserve"> for the </w:t>
      </w:r>
      <w:r>
        <w:rPr>
          <w:sz w:val="23"/>
          <w:lang w:val="en-US"/>
        </w:rPr>
        <w:t>intermediate</w:t>
      </w:r>
      <w:r>
        <w:rPr>
          <w:sz w:val="23"/>
        </w:rPr>
        <w:t xml:space="preserve"> </w:t>
      </w:r>
      <w:r>
        <w:rPr>
          <w:sz w:val="23"/>
          <w:lang w:val="en-US"/>
        </w:rPr>
        <w:t>evaluation</w:t>
      </w:r>
      <w:r>
        <w:rPr>
          <w:sz w:val="23"/>
        </w:rPr>
        <w:t xml:space="preserve"> </w:t>
      </w:r>
      <w:r>
        <w:rPr>
          <w:sz w:val="23"/>
          <w:lang w:val="en-US"/>
        </w:rPr>
        <w:t>of</w:t>
      </w:r>
      <w:r>
        <w:rPr>
          <w:sz w:val="23"/>
        </w:rPr>
        <w:t xml:space="preserve"> </w:t>
      </w:r>
      <w:r>
        <w:rPr>
          <w:sz w:val="23"/>
          <w:lang w:val="en-US"/>
        </w:rPr>
        <w:t>Operational</w:t>
      </w:r>
      <w:r>
        <w:rPr>
          <w:sz w:val="23"/>
        </w:rPr>
        <w:t xml:space="preserve"> </w:t>
      </w:r>
      <w:r>
        <w:rPr>
          <w:sz w:val="23"/>
          <w:lang w:val="en-US"/>
        </w:rPr>
        <w:t>Programmes</w:t>
      </w:r>
      <w:r>
        <w:rPr>
          <w:sz w:val="23"/>
        </w:rPr>
        <w:t xml:space="preserve">, </w:t>
      </w:r>
      <w:r>
        <w:rPr>
          <w:sz w:val="23"/>
          <w:lang w:val="en-US"/>
        </w:rPr>
        <w:t>mainly</w:t>
      </w:r>
      <w:r>
        <w:rPr>
          <w:sz w:val="23"/>
        </w:rPr>
        <w:t xml:space="preserve"> </w:t>
      </w:r>
      <w:r>
        <w:rPr>
          <w:sz w:val="23"/>
          <w:lang w:val="en-US"/>
        </w:rPr>
        <w:t>aims</w:t>
      </w:r>
      <w:r>
        <w:rPr>
          <w:sz w:val="23"/>
        </w:rPr>
        <w:t xml:space="preserve"> </w:t>
      </w:r>
      <w:r>
        <w:rPr>
          <w:sz w:val="23"/>
          <w:lang w:val="en-US"/>
        </w:rPr>
        <w:t>at</w:t>
      </w:r>
      <w:r>
        <w:rPr>
          <w:sz w:val="23"/>
        </w:rPr>
        <w:t xml:space="preserve"> </w:t>
      </w:r>
      <w:r>
        <w:rPr>
          <w:sz w:val="23"/>
          <w:lang w:val="en-US"/>
        </w:rPr>
        <w:t>promoting</w:t>
      </w:r>
      <w:r>
        <w:rPr>
          <w:sz w:val="23"/>
        </w:rPr>
        <w:t xml:space="preserve"> </w:t>
      </w:r>
      <w:r>
        <w:rPr>
          <w:sz w:val="23"/>
          <w:lang w:val="en-US"/>
        </w:rPr>
        <w:t>the</w:t>
      </w:r>
      <w:r>
        <w:rPr>
          <w:sz w:val="23"/>
        </w:rPr>
        <w:t xml:space="preserve"> </w:t>
      </w:r>
      <w:r>
        <w:rPr>
          <w:sz w:val="23"/>
          <w:lang w:val="en-US"/>
        </w:rPr>
        <w:t>integration</w:t>
      </w:r>
      <w:r>
        <w:rPr>
          <w:sz w:val="23"/>
        </w:rPr>
        <w:t xml:space="preserve"> </w:t>
      </w:r>
      <w:r>
        <w:rPr>
          <w:sz w:val="23"/>
          <w:lang w:val="en-US"/>
        </w:rPr>
        <w:t>of</w:t>
      </w:r>
      <w:r>
        <w:rPr>
          <w:sz w:val="23"/>
        </w:rPr>
        <w:t xml:space="preserve"> </w:t>
      </w:r>
      <w:r>
        <w:rPr>
          <w:sz w:val="23"/>
          <w:lang w:val="en-US"/>
        </w:rPr>
        <w:t>gender</w:t>
      </w:r>
      <w:r>
        <w:rPr>
          <w:sz w:val="23"/>
        </w:rPr>
        <w:t xml:space="preserve"> </w:t>
      </w:r>
      <w:r>
        <w:rPr>
          <w:sz w:val="23"/>
          <w:lang w:val="en-US"/>
        </w:rPr>
        <w:t>equality</w:t>
      </w:r>
      <w:r>
        <w:rPr>
          <w:sz w:val="23"/>
        </w:rPr>
        <w:t xml:space="preserve"> </w:t>
      </w:r>
      <w:r>
        <w:rPr>
          <w:sz w:val="23"/>
          <w:lang w:val="en-US"/>
        </w:rPr>
        <w:t>in</w:t>
      </w:r>
      <w:r>
        <w:rPr>
          <w:sz w:val="23"/>
        </w:rPr>
        <w:t xml:space="preserve"> </w:t>
      </w:r>
      <w:r>
        <w:rPr>
          <w:sz w:val="23"/>
          <w:lang w:val="en-US"/>
        </w:rPr>
        <w:t>the</w:t>
      </w:r>
      <w:r>
        <w:rPr>
          <w:sz w:val="23"/>
        </w:rPr>
        <w:t xml:space="preserve"> </w:t>
      </w:r>
      <w:r>
        <w:rPr>
          <w:sz w:val="23"/>
          <w:lang w:val="en-US"/>
        </w:rPr>
        <w:t>implementation of the 3</w:t>
      </w:r>
      <w:r>
        <w:rPr>
          <w:sz w:val="23"/>
          <w:vertAlign w:val="superscript"/>
          <w:lang w:val="en-US"/>
        </w:rPr>
        <w:t>rd</w:t>
      </w:r>
      <w:r>
        <w:rPr>
          <w:sz w:val="23"/>
          <w:lang w:val="en-US"/>
        </w:rPr>
        <w:t xml:space="preserve"> Community Support Framework, providing technical knowledge to persons involved in planning, monitoring and evaluating Operational Programmes</w:t>
      </w:r>
      <w:r>
        <w:rPr>
          <w:sz w:val="23"/>
        </w:rPr>
        <w:t xml:space="preserve">, both at the level of Managing Authorities and the level of final beneficiaries. </w:t>
      </w:r>
    </w:p>
    <w:p w:rsidR="00000000" w:rsidRDefault="00000000">
      <w:pPr>
        <w:numPr>
          <w:ilvl w:val="0"/>
          <w:numId w:val="242"/>
        </w:numPr>
        <w:tabs>
          <w:tab w:val="clear" w:pos="360"/>
        </w:tabs>
        <w:spacing w:after="120" w:line="240" w:lineRule="auto"/>
        <w:ind w:left="1440" w:hanging="306"/>
        <w:jc w:val="both"/>
        <w:rPr>
          <w:sz w:val="23"/>
        </w:rPr>
      </w:pPr>
      <w:r>
        <w:rPr>
          <w:i/>
          <w:sz w:val="23"/>
          <w:lang w:val="en-US"/>
        </w:rPr>
        <w:t>Organizing an informational seminar</w:t>
      </w:r>
      <w:r>
        <w:rPr>
          <w:b/>
          <w:sz w:val="23"/>
        </w:rPr>
        <w:t xml:space="preserve"> </w:t>
      </w:r>
      <w:r>
        <w:rPr>
          <w:sz w:val="23"/>
          <w:lang w:val="en-US"/>
        </w:rPr>
        <w:t>concerning integration of gender equality</w:t>
      </w:r>
      <w:r>
        <w:rPr>
          <w:sz w:val="23"/>
        </w:rPr>
        <w:t xml:space="preserve"> </w:t>
      </w:r>
      <w:r>
        <w:rPr>
          <w:sz w:val="23"/>
          <w:lang w:val="en-US"/>
        </w:rPr>
        <w:t>into the actions implemented in the context of the Operational Programmes. The seminar was intended</w:t>
      </w:r>
      <w:r>
        <w:rPr>
          <w:sz w:val="23"/>
        </w:rPr>
        <w:t xml:space="preserve"> </w:t>
      </w:r>
      <w:r>
        <w:rPr>
          <w:sz w:val="23"/>
          <w:lang w:val="en-US"/>
        </w:rPr>
        <w:t>for</w:t>
      </w:r>
      <w:r>
        <w:rPr>
          <w:sz w:val="23"/>
        </w:rPr>
        <w:t xml:space="preserve"> </w:t>
      </w:r>
      <w:r>
        <w:rPr>
          <w:sz w:val="23"/>
          <w:lang w:val="en-US"/>
        </w:rPr>
        <w:t>people</w:t>
      </w:r>
      <w:r>
        <w:rPr>
          <w:sz w:val="23"/>
        </w:rPr>
        <w:t xml:space="preserve"> </w:t>
      </w:r>
      <w:r>
        <w:rPr>
          <w:sz w:val="23"/>
          <w:lang w:val="en-US"/>
        </w:rPr>
        <w:t>responsible</w:t>
      </w:r>
      <w:r>
        <w:rPr>
          <w:sz w:val="23"/>
        </w:rPr>
        <w:t xml:space="preserve"> </w:t>
      </w:r>
      <w:r>
        <w:rPr>
          <w:sz w:val="23"/>
          <w:lang w:val="en-US"/>
        </w:rPr>
        <w:t>for</w:t>
      </w:r>
      <w:r>
        <w:rPr>
          <w:sz w:val="23"/>
        </w:rPr>
        <w:t xml:space="preserve"> the </w:t>
      </w:r>
      <w:r>
        <w:rPr>
          <w:sz w:val="23"/>
          <w:lang w:val="en-US"/>
        </w:rPr>
        <w:t>Operational</w:t>
      </w:r>
      <w:r>
        <w:rPr>
          <w:sz w:val="23"/>
        </w:rPr>
        <w:t xml:space="preserve"> </w:t>
      </w:r>
      <w:r>
        <w:rPr>
          <w:sz w:val="23"/>
          <w:lang w:val="en-US"/>
        </w:rPr>
        <w:t>Programmes</w:t>
      </w:r>
      <w:r>
        <w:rPr>
          <w:sz w:val="23"/>
        </w:rPr>
        <w:t xml:space="preserve">, executives of Managing Authorities, and implementation operators, Ithaca 19-20 </w:t>
      </w:r>
      <w:r>
        <w:rPr>
          <w:sz w:val="23"/>
          <w:lang w:val="en-US"/>
        </w:rPr>
        <w:t>June</w:t>
      </w:r>
      <w:r>
        <w:rPr>
          <w:sz w:val="23"/>
        </w:rPr>
        <w:t xml:space="preserve"> 2003.</w:t>
      </w:r>
    </w:p>
    <w:p w:rsidR="00000000" w:rsidRDefault="00000000">
      <w:pPr>
        <w:numPr>
          <w:ilvl w:val="0"/>
          <w:numId w:val="245"/>
        </w:numPr>
        <w:tabs>
          <w:tab w:val="clear" w:pos="360"/>
        </w:tabs>
        <w:spacing w:after="120" w:line="240" w:lineRule="auto"/>
        <w:ind w:left="1440" w:hanging="306"/>
        <w:jc w:val="both"/>
        <w:rPr>
          <w:color w:val="000000"/>
          <w:sz w:val="23"/>
        </w:rPr>
      </w:pPr>
      <w:r>
        <w:rPr>
          <w:i/>
          <w:sz w:val="23"/>
          <w:lang w:val="en-US"/>
        </w:rPr>
        <w:t>Creation</w:t>
      </w:r>
      <w:r>
        <w:rPr>
          <w:i/>
          <w:sz w:val="23"/>
        </w:rPr>
        <w:t xml:space="preserve"> </w:t>
      </w:r>
      <w:r>
        <w:rPr>
          <w:i/>
          <w:sz w:val="23"/>
          <w:lang w:val="en-US"/>
        </w:rPr>
        <w:t>of</w:t>
      </w:r>
      <w:r>
        <w:rPr>
          <w:i/>
          <w:sz w:val="23"/>
        </w:rPr>
        <w:t xml:space="preserve"> </w:t>
      </w:r>
      <w:r>
        <w:rPr>
          <w:i/>
          <w:sz w:val="23"/>
          <w:lang w:val="en-US"/>
        </w:rPr>
        <w:t>a</w:t>
      </w:r>
      <w:r>
        <w:rPr>
          <w:i/>
          <w:sz w:val="23"/>
        </w:rPr>
        <w:t xml:space="preserve"> </w:t>
      </w:r>
      <w:r>
        <w:rPr>
          <w:i/>
          <w:sz w:val="23"/>
          <w:lang w:val="en-US"/>
        </w:rPr>
        <w:t>system</w:t>
      </w:r>
      <w:r>
        <w:rPr>
          <w:i/>
          <w:sz w:val="23"/>
        </w:rPr>
        <w:t xml:space="preserve"> for </w:t>
      </w:r>
      <w:r>
        <w:rPr>
          <w:i/>
          <w:sz w:val="23"/>
          <w:lang w:val="en-US"/>
        </w:rPr>
        <w:t>monitoring</w:t>
      </w:r>
      <w:r>
        <w:rPr>
          <w:b/>
          <w:sz w:val="23"/>
        </w:rPr>
        <w:t xml:space="preserve"> </w:t>
      </w:r>
      <w:r>
        <w:rPr>
          <w:sz w:val="23"/>
        </w:rPr>
        <w:t xml:space="preserve">the </w:t>
      </w:r>
      <w:r>
        <w:rPr>
          <w:sz w:val="23"/>
          <w:lang w:val="en-US"/>
        </w:rPr>
        <w:t xml:space="preserve">promotion of gender equality in the actions of the Operational Programmes of the Community Support Framework </w:t>
      </w:r>
      <w:r>
        <w:rPr>
          <w:sz w:val="23"/>
        </w:rPr>
        <w:t>2000-2006. (</w:t>
      </w:r>
      <w:r>
        <w:rPr>
          <w:sz w:val="23"/>
          <w:lang w:val="en-US"/>
        </w:rPr>
        <w:t>database</w:t>
      </w:r>
      <w:r>
        <w:rPr>
          <w:sz w:val="23"/>
        </w:rPr>
        <w:t xml:space="preserve"> </w:t>
      </w:r>
      <w:r>
        <w:rPr>
          <w:color w:val="000000"/>
          <w:sz w:val="23"/>
        </w:rPr>
        <w:t>ΕΥSΕΚΤ).</w:t>
      </w:r>
    </w:p>
    <w:p w:rsidR="00000000" w:rsidRDefault="00000000">
      <w:pPr>
        <w:pStyle w:val="BodyText"/>
        <w:spacing w:after="120"/>
        <w:rPr>
          <w:caps/>
          <w:color w:val="000000"/>
          <w:sz w:val="23"/>
          <w:lang w:val="en-GB"/>
        </w:rPr>
      </w:pPr>
      <w:r>
        <w:rPr>
          <w:caps/>
          <w:color w:val="000000"/>
          <w:sz w:val="23"/>
        </w:rPr>
        <w:t>B. Gender</w:t>
      </w:r>
      <w:r>
        <w:rPr>
          <w:caps/>
          <w:color w:val="000000"/>
          <w:sz w:val="23"/>
          <w:lang w:val="en-GB"/>
        </w:rPr>
        <w:t xml:space="preserve"> </w:t>
      </w:r>
      <w:r>
        <w:rPr>
          <w:caps/>
          <w:color w:val="000000"/>
          <w:sz w:val="23"/>
        </w:rPr>
        <w:t>Equality</w:t>
      </w:r>
      <w:r>
        <w:rPr>
          <w:caps/>
          <w:color w:val="000000"/>
          <w:sz w:val="23"/>
          <w:lang w:val="en-GB"/>
        </w:rPr>
        <w:t xml:space="preserve"> </w:t>
      </w:r>
      <w:r>
        <w:rPr>
          <w:caps/>
          <w:color w:val="000000"/>
          <w:sz w:val="23"/>
        </w:rPr>
        <w:t>in</w:t>
      </w:r>
      <w:r>
        <w:rPr>
          <w:caps/>
          <w:color w:val="000000"/>
          <w:sz w:val="23"/>
          <w:lang w:val="en-GB"/>
        </w:rPr>
        <w:t xml:space="preserve"> SPECIFIC </w:t>
      </w:r>
      <w:r>
        <w:rPr>
          <w:caps/>
          <w:color w:val="000000"/>
          <w:sz w:val="23"/>
        </w:rPr>
        <w:t>Operational</w:t>
      </w:r>
      <w:r>
        <w:rPr>
          <w:caps/>
          <w:color w:val="000000"/>
          <w:sz w:val="23"/>
          <w:lang w:val="en-GB"/>
        </w:rPr>
        <w:t xml:space="preserve"> </w:t>
      </w:r>
      <w:r>
        <w:rPr>
          <w:caps/>
          <w:color w:val="000000"/>
          <w:sz w:val="23"/>
        </w:rPr>
        <w:t>Programme Interventions</w:t>
      </w:r>
    </w:p>
    <w:p w:rsidR="00000000" w:rsidRDefault="00000000">
      <w:pPr>
        <w:spacing w:after="120" w:line="240" w:lineRule="auto"/>
        <w:ind w:left="567"/>
        <w:jc w:val="both"/>
        <w:rPr>
          <w:sz w:val="23"/>
        </w:rPr>
      </w:pPr>
      <w:r>
        <w:rPr>
          <w:sz w:val="23"/>
          <w:lang w:val="en-US"/>
        </w:rPr>
        <w:t>More</w:t>
      </w:r>
      <w:r>
        <w:rPr>
          <w:sz w:val="23"/>
        </w:rPr>
        <w:t xml:space="preserve"> </w:t>
      </w:r>
      <w:r>
        <w:rPr>
          <w:sz w:val="23"/>
          <w:lang w:val="en-US"/>
        </w:rPr>
        <w:t>specifically</w:t>
      </w:r>
      <w:r>
        <w:rPr>
          <w:sz w:val="23"/>
        </w:rPr>
        <w:t xml:space="preserve">, </w:t>
      </w:r>
      <w:r>
        <w:rPr>
          <w:sz w:val="23"/>
          <w:lang w:val="en-US"/>
        </w:rPr>
        <w:t>and</w:t>
      </w:r>
      <w:r>
        <w:rPr>
          <w:sz w:val="23"/>
        </w:rPr>
        <w:t xml:space="preserve"> </w:t>
      </w:r>
      <w:r>
        <w:rPr>
          <w:sz w:val="23"/>
          <w:lang w:val="en-US"/>
        </w:rPr>
        <w:t>per sector of intervention,</w:t>
      </w:r>
      <w:r>
        <w:rPr>
          <w:sz w:val="23"/>
        </w:rPr>
        <w:t xml:space="preserve"> the </w:t>
      </w:r>
      <w:r>
        <w:rPr>
          <w:sz w:val="23"/>
          <w:lang w:val="en-US"/>
        </w:rPr>
        <w:t>progress of positive actions</w:t>
      </w:r>
      <w:r>
        <w:rPr>
          <w:sz w:val="23"/>
        </w:rPr>
        <w:t xml:space="preserve"> </w:t>
      </w:r>
      <w:r>
        <w:rPr>
          <w:sz w:val="23"/>
          <w:lang w:val="en-US"/>
        </w:rPr>
        <w:t>for the promotion of gender equality which have been integrated and are implemented</w:t>
      </w:r>
      <w:r>
        <w:rPr>
          <w:sz w:val="23"/>
        </w:rPr>
        <w:t xml:space="preserve"> </w:t>
      </w:r>
      <w:r>
        <w:rPr>
          <w:sz w:val="23"/>
          <w:lang w:val="en-US"/>
        </w:rPr>
        <w:t>in Operational Programmes of the 3</w:t>
      </w:r>
      <w:r>
        <w:rPr>
          <w:sz w:val="23"/>
          <w:vertAlign w:val="superscript"/>
          <w:lang w:val="en-US"/>
        </w:rPr>
        <w:t>rd</w:t>
      </w:r>
      <w:r>
        <w:rPr>
          <w:sz w:val="23"/>
          <w:lang w:val="en-US"/>
        </w:rPr>
        <w:t xml:space="preserve"> Community Support Framework, is presented in the tables attached</w:t>
      </w:r>
      <w:r>
        <w:rPr>
          <w:sz w:val="23"/>
        </w:rPr>
        <w:t>.</w:t>
      </w:r>
    </w:p>
    <w:p w:rsidR="00000000" w:rsidRDefault="00000000">
      <w:pPr>
        <w:spacing w:after="120" w:line="240" w:lineRule="auto"/>
        <w:ind w:left="567" w:firstLine="284"/>
        <w:jc w:val="both"/>
        <w:rPr>
          <w:sz w:val="23"/>
        </w:rPr>
      </w:pPr>
      <w:r>
        <w:rPr>
          <w:sz w:val="23"/>
          <w:lang w:val="en-US"/>
        </w:rPr>
        <w:t>Here,</w:t>
      </w:r>
      <w:r>
        <w:rPr>
          <w:sz w:val="23"/>
        </w:rPr>
        <w:t xml:space="preserve"> </w:t>
      </w:r>
      <w:r>
        <w:rPr>
          <w:sz w:val="23"/>
          <w:lang w:val="en-US"/>
        </w:rPr>
        <w:t>actions</w:t>
      </w:r>
      <w:r>
        <w:rPr>
          <w:sz w:val="23"/>
        </w:rPr>
        <w:t xml:space="preserve"> </w:t>
      </w:r>
      <w:r>
        <w:rPr>
          <w:sz w:val="23"/>
          <w:lang w:val="en-US"/>
        </w:rPr>
        <w:t>such as</w:t>
      </w:r>
      <w:r>
        <w:rPr>
          <w:sz w:val="23"/>
        </w:rPr>
        <w:t xml:space="preserve"> </w:t>
      </w:r>
    </w:p>
    <w:p w:rsidR="00000000" w:rsidRDefault="00000000">
      <w:pPr>
        <w:pStyle w:val="BodyTextIndent2"/>
        <w:numPr>
          <w:ilvl w:val="0"/>
          <w:numId w:val="246"/>
        </w:numPr>
        <w:tabs>
          <w:tab w:val="clear" w:pos="360"/>
        </w:tabs>
        <w:spacing w:after="120"/>
        <w:rPr>
          <w:sz w:val="23"/>
          <w:lang w:val="en-GB"/>
        </w:rPr>
      </w:pPr>
      <w:r>
        <w:rPr>
          <w:sz w:val="23"/>
          <w:lang w:val="en-GB"/>
        </w:rPr>
        <w:t>“</w:t>
      </w:r>
      <w:r>
        <w:rPr>
          <w:sz w:val="23"/>
        </w:rPr>
        <w:t>Positive actions for the promotion of equal opportunities between men and women in small-medium sized enterprises and large enterprises</w:t>
      </w:r>
      <w:r>
        <w:rPr>
          <w:sz w:val="23"/>
          <w:lang w:val="en-GB"/>
        </w:rPr>
        <w:t xml:space="preserve">” and </w:t>
      </w:r>
    </w:p>
    <w:p w:rsidR="00000000" w:rsidRDefault="00000000">
      <w:pPr>
        <w:pStyle w:val="Heading4"/>
        <w:numPr>
          <w:ilvl w:val="0"/>
          <w:numId w:val="246"/>
        </w:numPr>
        <w:tabs>
          <w:tab w:val="clear" w:pos="360"/>
        </w:tabs>
        <w:spacing w:after="120"/>
        <w:rPr>
          <w:b w:val="0"/>
          <w:sz w:val="23"/>
          <w:lang w:val="en-GB"/>
        </w:rPr>
      </w:pPr>
      <w:r>
        <w:rPr>
          <w:b w:val="0"/>
          <w:sz w:val="23"/>
        </w:rPr>
        <w:t xml:space="preserve">“Integrated interventions in favour of women”, </w:t>
      </w:r>
      <w:r>
        <w:rPr>
          <w:b w:val="0"/>
          <w:sz w:val="23"/>
          <w:lang w:val="en-GB"/>
        </w:rPr>
        <w:t>are included.</w:t>
      </w:r>
    </w:p>
    <w:p w:rsidR="00000000" w:rsidRDefault="00000000">
      <w:pPr>
        <w:numPr>
          <w:ilvl w:val="0"/>
          <w:numId w:val="231"/>
        </w:numPr>
        <w:tabs>
          <w:tab w:val="clear" w:pos="360"/>
        </w:tabs>
        <w:spacing w:after="120" w:line="240" w:lineRule="auto"/>
        <w:ind w:left="1440"/>
        <w:jc w:val="both"/>
        <w:rPr>
          <w:sz w:val="23"/>
        </w:rPr>
      </w:pPr>
      <w:r>
        <w:rPr>
          <w:sz w:val="23"/>
        </w:rPr>
        <w:t xml:space="preserve">In the sector of developing </w:t>
      </w:r>
      <w:r>
        <w:rPr>
          <w:i/>
          <w:sz w:val="23"/>
          <w:u w:val="single"/>
          <w:lang w:val="en-US"/>
        </w:rPr>
        <w:t>women</w:t>
      </w:r>
      <w:r>
        <w:rPr>
          <w:i/>
          <w:sz w:val="23"/>
          <w:u w:val="single"/>
        </w:rPr>
        <w:t>’</w:t>
      </w:r>
      <w:r>
        <w:rPr>
          <w:i/>
          <w:sz w:val="23"/>
          <w:u w:val="single"/>
          <w:lang w:val="en-US"/>
        </w:rPr>
        <w:t>s</w:t>
      </w:r>
      <w:r>
        <w:rPr>
          <w:i/>
          <w:sz w:val="23"/>
          <w:u w:val="single"/>
        </w:rPr>
        <w:t xml:space="preserve"> </w:t>
      </w:r>
      <w:r>
        <w:rPr>
          <w:i/>
          <w:sz w:val="23"/>
          <w:u w:val="single"/>
          <w:lang w:val="en-US"/>
        </w:rPr>
        <w:t>entrepreneurship</w:t>
      </w:r>
      <w:r>
        <w:rPr>
          <w:sz w:val="23"/>
        </w:rPr>
        <w:t xml:space="preserve">, </w:t>
      </w:r>
      <w:r>
        <w:rPr>
          <w:sz w:val="23"/>
          <w:lang w:val="en-US"/>
        </w:rPr>
        <w:t xml:space="preserve">actions relating to the support of women’s entrepreneurship </w:t>
      </w:r>
      <w:r>
        <w:rPr>
          <w:sz w:val="23"/>
        </w:rPr>
        <w:t>(supporting 1,218 women’s enterprises) through financial aid, for the creation of new viable enterprises</w:t>
      </w:r>
      <w:r>
        <w:rPr>
          <w:sz w:val="23"/>
          <w:lang w:val="en-US"/>
        </w:rPr>
        <w:t xml:space="preserve"> are of</w:t>
      </w:r>
      <w:r>
        <w:rPr>
          <w:sz w:val="23"/>
        </w:rPr>
        <w:t xml:space="preserve"> </w:t>
      </w:r>
      <w:r>
        <w:rPr>
          <w:sz w:val="23"/>
          <w:lang w:val="en-US"/>
        </w:rPr>
        <w:t>particular</w:t>
      </w:r>
      <w:r>
        <w:rPr>
          <w:sz w:val="23"/>
        </w:rPr>
        <w:t xml:space="preserve"> </w:t>
      </w:r>
      <w:r>
        <w:rPr>
          <w:sz w:val="23"/>
          <w:lang w:val="en-US"/>
        </w:rPr>
        <w:t>interest</w:t>
      </w:r>
      <w:r>
        <w:rPr>
          <w:sz w:val="23"/>
        </w:rPr>
        <w:t>.</w:t>
      </w:r>
    </w:p>
    <w:p w:rsidR="00000000" w:rsidRDefault="00000000">
      <w:pPr>
        <w:numPr>
          <w:ilvl w:val="0"/>
          <w:numId w:val="232"/>
        </w:numPr>
        <w:tabs>
          <w:tab w:val="clear" w:pos="360"/>
        </w:tabs>
        <w:spacing w:after="120" w:line="240" w:lineRule="auto"/>
        <w:ind w:left="1440"/>
        <w:jc w:val="both"/>
        <w:rPr>
          <w:sz w:val="23"/>
        </w:rPr>
      </w:pPr>
      <w:r>
        <w:rPr>
          <w:sz w:val="23"/>
          <w:lang w:val="en-US"/>
        </w:rPr>
        <w:t>Moreover</w:t>
      </w:r>
      <w:r>
        <w:rPr>
          <w:sz w:val="23"/>
        </w:rPr>
        <w:t xml:space="preserve">, </w:t>
      </w:r>
      <w:r>
        <w:rPr>
          <w:sz w:val="23"/>
          <w:lang w:val="en-US"/>
        </w:rPr>
        <w:t>in</w:t>
      </w:r>
      <w:r>
        <w:rPr>
          <w:sz w:val="23"/>
        </w:rPr>
        <w:t xml:space="preserve"> </w:t>
      </w:r>
      <w:r>
        <w:rPr>
          <w:sz w:val="23"/>
          <w:lang w:val="en-US"/>
        </w:rPr>
        <w:t>Centres</w:t>
      </w:r>
      <w:r>
        <w:rPr>
          <w:sz w:val="23"/>
        </w:rPr>
        <w:t xml:space="preserve"> </w:t>
      </w:r>
      <w:r>
        <w:rPr>
          <w:sz w:val="23"/>
          <w:lang w:val="en-US"/>
        </w:rPr>
        <w:t>of</w:t>
      </w:r>
      <w:r>
        <w:rPr>
          <w:sz w:val="23"/>
        </w:rPr>
        <w:t xml:space="preserve"> </w:t>
      </w:r>
      <w:r>
        <w:rPr>
          <w:sz w:val="23"/>
          <w:lang w:val="en-US"/>
        </w:rPr>
        <w:t>Professional</w:t>
      </w:r>
      <w:r>
        <w:rPr>
          <w:sz w:val="23"/>
        </w:rPr>
        <w:t xml:space="preserve"> </w:t>
      </w:r>
      <w:r>
        <w:rPr>
          <w:sz w:val="23"/>
          <w:lang w:val="en-US"/>
        </w:rPr>
        <w:t>and</w:t>
      </w:r>
      <w:r>
        <w:rPr>
          <w:sz w:val="23"/>
        </w:rPr>
        <w:t xml:space="preserve"> </w:t>
      </w:r>
      <w:r>
        <w:rPr>
          <w:sz w:val="23"/>
          <w:lang w:val="en-US"/>
        </w:rPr>
        <w:t>Technological Development</w:t>
      </w:r>
      <w:r>
        <w:rPr>
          <w:sz w:val="23"/>
        </w:rPr>
        <w:t xml:space="preserve"> </w:t>
      </w:r>
      <w:r>
        <w:rPr>
          <w:sz w:val="23"/>
          <w:lang w:val="en-US"/>
        </w:rPr>
        <w:t xml:space="preserve">in the </w:t>
      </w:r>
      <w:r>
        <w:rPr>
          <w:sz w:val="23"/>
        </w:rPr>
        <w:t xml:space="preserve">13 </w:t>
      </w:r>
      <w:r>
        <w:rPr>
          <w:sz w:val="23"/>
          <w:lang w:val="en-US"/>
        </w:rPr>
        <w:t>Regions of the country there are specialized advisors</w:t>
      </w:r>
      <w:r>
        <w:rPr>
          <w:sz w:val="23"/>
        </w:rPr>
        <w:t xml:space="preserve"> </w:t>
      </w:r>
      <w:r>
        <w:rPr>
          <w:sz w:val="23"/>
          <w:lang w:val="en-US"/>
        </w:rPr>
        <w:t>providing support to women</w:t>
      </w:r>
      <w:r>
        <w:rPr>
          <w:sz w:val="23"/>
        </w:rPr>
        <w:t xml:space="preserve"> </w:t>
      </w:r>
      <w:r>
        <w:rPr>
          <w:sz w:val="23"/>
          <w:lang w:val="en-US"/>
        </w:rPr>
        <w:t>investors</w:t>
      </w:r>
      <w:r>
        <w:rPr>
          <w:sz w:val="23"/>
        </w:rPr>
        <w:t>.</w:t>
      </w:r>
    </w:p>
    <w:p w:rsidR="00000000" w:rsidRDefault="00000000">
      <w:pPr>
        <w:numPr>
          <w:ilvl w:val="0"/>
          <w:numId w:val="233"/>
        </w:numPr>
        <w:tabs>
          <w:tab w:val="clear" w:pos="360"/>
        </w:tabs>
        <w:spacing w:after="120" w:line="240" w:lineRule="auto"/>
        <w:ind w:left="1440"/>
        <w:jc w:val="both"/>
        <w:rPr>
          <w:sz w:val="23"/>
        </w:rPr>
      </w:pPr>
      <w:r>
        <w:rPr>
          <w:sz w:val="23"/>
          <w:lang w:val="en-US"/>
        </w:rPr>
        <w:t>At</w:t>
      </w:r>
      <w:r>
        <w:rPr>
          <w:sz w:val="23"/>
        </w:rPr>
        <w:t xml:space="preserve"> </w:t>
      </w:r>
      <w:r>
        <w:rPr>
          <w:sz w:val="23"/>
          <w:lang w:val="en-US"/>
        </w:rPr>
        <w:t>the</w:t>
      </w:r>
      <w:r>
        <w:rPr>
          <w:sz w:val="23"/>
        </w:rPr>
        <w:t xml:space="preserve"> </w:t>
      </w:r>
      <w:r>
        <w:rPr>
          <w:sz w:val="23"/>
          <w:lang w:val="en-US"/>
        </w:rPr>
        <w:t>same</w:t>
      </w:r>
      <w:r>
        <w:rPr>
          <w:sz w:val="23"/>
        </w:rPr>
        <w:t xml:space="preserve"> </w:t>
      </w:r>
      <w:r>
        <w:rPr>
          <w:sz w:val="23"/>
          <w:lang w:val="en-US"/>
        </w:rPr>
        <w:t>time</w:t>
      </w:r>
      <w:r>
        <w:rPr>
          <w:sz w:val="23"/>
        </w:rPr>
        <w:t xml:space="preserve">, </w:t>
      </w:r>
      <w:r>
        <w:rPr>
          <w:sz w:val="23"/>
          <w:lang w:val="en-US"/>
        </w:rPr>
        <w:t>the</w:t>
      </w:r>
      <w:r>
        <w:rPr>
          <w:sz w:val="23"/>
        </w:rPr>
        <w:t xml:space="preserve"> </w:t>
      </w:r>
      <w:r>
        <w:rPr>
          <w:sz w:val="23"/>
          <w:lang w:val="en-US"/>
        </w:rPr>
        <w:t>institutional</w:t>
      </w:r>
      <w:r>
        <w:rPr>
          <w:sz w:val="23"/>
        </w:rPr>
        <w:t xml:space="preserve"> </w:t>
      </w:r>
      <w:r>
        <w:rPr>
          <w:sz w:val="23"/>
          <w:lang w:val="en-US"/>
        </w:rPr>
        <w:t>framework</w:t>
      </w:r>
      <w:r>
        <w:rPr>
          <w:sz w:val="23"/>
        </w:rPr>
        <w:t xml:space="preserve"> </w:t>
      </w:r>
      <w:r>
        <w:rPr>
          <w:sz w:val="23"/>
          <w:lang w:val="en-US"/>
        </w:rPr>
        <w:t>for the implementation of actions supporting women’s entrepreneurship in Regional Operational Programmes is</w:t>
      </w:r>
      <w:r>
        <w:rPr>
          <w:sz w:val="23"/>
        </w:rPr>
        <w:t xml:space="preserve"> being completed.</w:t>
      </w:r>
    </w:p>
    <w:p w:rsidR="00000000" w:rsidRDefault="00000000">
      <w:pPr>
        <w:numPr>
          <w:ilvl w:val="0"/>
          <w:numId w:val="234"/>
        </w:numPr>
        <w:tabs>
          <w:tab w:val="clear" w:pos="360"/>
        </w:tabs>
        <w:spacing w:after="120" w:line="240" w:lineRule="auto"/>
        <w:ind w:left="1440"/>
        <w:jc w:val="both"/>
        <w:rPr>
          <w:sz w:val="23"/>
        </w:rPr>
      </w:pPr>
      <w:r>
        <w:rPr>
          <w:sz w:val="23"/>
          <w:lang w:val="en-US"/>
        </w:rPr>
        <w:t>Finally,</w:t>
      </w:r>
      <w:r>
        <w:rPr>
          <w:sz w:val="23"/>
        </w:rPr>
        <w:t xml:space="preserve"> </w:t>
      </w:r>
      <w:r>
        <w:rPr>
          <w:sz w:val="23"/>
          <w:lang w:val="en-US"/>
        </w:rPr>
        <w:t>in the context of integrating the principle of gender equality</w:t>
      </w:r>
      <w:r>
        <w:rPr>
          <w:sz w:val="23"/>
        </w:rPr>
        <w:t xml:space="preserve"> </w:t>
      </w:r>
      <w:r>
        <w:rPr>
          <w:sz w:val="23"/>
          <w:lang w:val="en-US"/>
        </w:rPr>
        <w:t>in all policies</w:t>
      </w:r>
      <w:r>
        <w:rPr>
          <w:sz w:val="23"/>
        </w:rPr>
        <w:t>, actions that have integrated the dimension of gender (</w:t>
      </w:r>
      <w:r>
        <w:rPr>
          <w:sz w:val="23"/>
          <w:lang w:val="en-US"/>
        </w:rPr>
        <w:t>mainstreaming</w:t>
      </w:r>
      <w:r>
        <w:rPr>
          <w:sz w:val="23"/>
        </w:rPr>
        <w:t>) are implemented in all Operational Programmes.</w:t>
      </w:r>
    </w:p>
    <w:p w:rsidR="00000000" w:rsidRDefault="00000000">
      <w:pPr>
        <w:spacing w:after="120" w:line="240" w:lineRule="auto"/>
        <w:ind w:left="567"/>
        <w:jc w:val="both"/>
        <w:rPr>
          <w:sz w:val="23"/>
        </w:rPr>
      </w:pPr>
      <w:r>
        <w:rPr>
          <w:sz w:val="23"/>
        </w:rPr>
        <w:br w:type="page"/>
        <w:t>For instance</w:t>
      </w:r>
      <w:r>
        <w:rPr>
          <w:sz w:val="23"/>
          <w:lang w:val="en-US"/>
        </w:rPr>
        <w:t>,</w:t>
      </w:r>
      <w:r>
        <w:rPr>
          <w:sz w:val="23"/>
        </w:rPr>
        <w:t xml:space="preserve"> </w:t>
      </w:r>
      <w:r>
        <w:rPr>
          <w:sz w:val="23"/>
          <w:lang w:val="en-US"/>
        </w:rPr>
        <w:t>we mention</w:t>
      </w:r>
      <w:r>
        <w:rPr>
          <w:b/>
          <w:sz w:val="23"/>
        </w:rPr>
        <w:t>:</w:t>
      </w:r>
    </w:p>
    <w:p w:rsidR="00000000" w:rsidRDefault="00000000">
      <w:pPr>
        <w:numPr>
          <w:ilvl w:val="0"/>
          <w:numId w:val="235"/>
        </w:numPr>
        <w:tabs>
          <w:tab w:val="clear" w:pos="360"/>
        </w:tabs>
        <w:spacing w:after="120" w:line="240" w:lineRule="auto"/>
        <w:ind w:left="1440"/>
        <w:jc w:val="both"/>
        <w:rPr>
          <w:sz w:val="23"/>
        </w:rPr>
      </w:pPr>
      <w:r>
        <w:rPr>
          <w:sz w:val="23"/>
          <w:lang w:val="en-US"/>
        </w:rPr>
        <w:t xml:space="preserve">In the field of </w:t>
      </w:r>
      <w:r>
        <w:rPr>
          <w:i/>
          <w:sz w:val="23"/>
          <w:u w:val="single"/>
          <w:lang w:val="en-US"/>
        </w:rPr>
        <w:t>Research</w:t>
      </w:r>
      <w:r>
        <w:rPr>
          <w:sz w:val="23"/>
        </w:rPr>
        <w:t xml:space="preserve">: </w:t>
      </w:r>
    </w:p>
    <w:p w:rsidR="00000000" w:rsidRDefault="00000000">
      <w:pPr>
        <w:pStyle w:val="BodyText2"/>
        <w:numPr>
          <w:ilvl w:val="0"/>
          <w:numId w:val="158"/>
        </w:numPr>
        <w:tabs>
          <w:tab w:val="clear" w:pos="720"/>
        </w:tabs>
        <w:spacing w:after="120"/>
        <w:ind w:left="1418" w:firstLine="0"/>
        <w:rPr>
          <w:sz w:val="23"/>
          <w:lang w:val="en-GB"/>
        </w:rPr>
      </w:pPr>
      <w:r>
        <w:rPr>
          <w:sz w:val="23"/>
        </w:rPr>
        <w:t>Operation of  the Network of Women researchers-scientists</w:t>
      </w:r>
      <w:r>
        <w:rPr>
          <w:sz w:val="23"/>
          <w:lang w:val="en-GB"/>
        </w:rPr>
        <w:t xml:space="preserve"> </w:t>
      </w:r>
    </w:p>
    <w:p w:rsidR="00000000" w:rsidRDefault="00000000">
      <w:pPr>
        <w:pStyle w:val="BodyText2"/>
        <w:spacing w:after="120"/>
        <w:ind w:left="1418"/>
        <w:rPr>
          <w:sz w:val="23"/>
          <w:lang w:val="en-GB"/>
        </w:rPr>
      </w:pPr>
      <w:r>
        <w:rPr>
          <w:sz w:val="23"/>
          <w:lang w:val="en-GB"/>
        </w:rPr>
        <w:t>«</w:t>
      </w:r>
      <w:r>
        <w:rPr>
          <w:sz w:val="23"/>
        </w:rPr>
        <w:t>PERIKTIONI</w:t>
      </w:r>
      <w:r>
        <w:rPr>
          <w:sz w:val="23"/>
          <w:lang w:val="en-GB"/>
        </w:rPr>
        <w:t>» for the promotion of</w:t>
      </w:r>
      <w:r>
        <w:rPr>
          <w:sz w:val="23"/>
        </w:rPr>
        <w:t xml:space="preserve"> equal opportunities in research and technological development</w:t>
      </w:r>
      <w:r>
        <w:rPr>
          <w:sz w:val="23"/>
          <w:lang w:val="en-GB"/>
        </w:rPr>
        <w:t xml:space="preserve">. The General Secretariat for Gender Equality also participates in the Network. </w:t>
      </w:r>
    </w:p>
    <w:p w:rsidR="00000000" w:rsidRDefault="00000000">
      <w:pPr>
        <w:pStyle w:val="BodyText2"/>
        <w:numPr>
          <w:ilvl w:val="0"/>
          <w:numId w:val="158"/>
        </w:numPr>
        <w:tabs>
          <w:tab w:val="clear" w:pos="720"/>
        </w:tabs>
        <w:spacing w:after="120"/>
        <w:ind w:left="1418" w:firstLine="0"/>
        <w:rPr>
          <w:sz w:val="23"/>
          <w:lang w:val="en-GB"/>
        </w:rPr>
      </w:pPr>
      <w:r>
        <w:rPr>
          <w:sz w:val="23"/>
        </w:rPr>
        <w:t>Operation</w:t>
      </w:r>
      <w:r>
        <w:rPr>
          <w:sz w:val="23"/>
          <w:lang w:val="en-GB"/>
        </w:rPr>
        <w:t xml:space="preserve"> </w:t>
      </w:r>
      <w:r>
        <w:rPr>
          <w:sz w:val="23"/>
        </w:rPr>
        <w:t>of</w:t>
      </w:r>
      <w:r>
        <w:rPr>
          <w:sz w:val="23"/>
          <w:lang w:val="en-GB"/>
        </w:rPr>
        <w:t xml:space="preserve"> an </w:t>
      </w:r>
      <w:r>
        <w:rPr>
          <w:sz w:val="23"/>
        </w:rPr>
        <w:t>Observatory</w:t>
      </w:r>
      <w:r>
        <w:rPr>
          <w:sz w:val="23"/>
          <w:lang w:val="en-GB"/>
        </w:rPr>
        <w:t xml:space="preserve">, </w:t>
      </w:r>
      <w:r>
        <w:rPr>
          <w:sz w:val="23"/>
        </w:rPr>
        <w:t>which</w:t>
      </w:r>
      <w:r>
        <w:rPr>
          <w:sz w:val="23"/>
          <w:lang w:val="en-GB"/>
        </w:rPr>
        <w:t xml:space="preserve">, </w:t>
      </w:r>
      <w:r>
        <w:rPr>
          <w:sz w:val="23"/>
        </w:rPr>
        <w:t>inter</w:t>
      </w:r>
      <w:r>
        <w:rPr>
          <w:sz w:val="23"/>
          <w:lang w:val="en-GB"/>
        </w:rPr>
        <w:t xml:space="preserve"> </w:t>
      </w:r>
      <w:r>
        <w:rPr>
          <w:sz w:val="23"/>
        </w:rPr>
        <w:t>alia</w:t>
      </w:r>
      <w:r>
        <w:rPr>
          <w:sz w:val="23"/>
          <w:lang w:val="en-GB"/>
        </w:rPr>
        <w:t xml:space="preserve">, </w:t>
      </w:r>
      <w:r>
        <w:rPr>
          <w:sz w:val="23"/>
        </w:rPr>
        <w:t>will monitor and record women’s presence</w:t>
      </w:r>
      <w:r>
        <w:rPr>
          <w:sz w:val="23"/>
          <w:lang w:val="en-GB"/>
        </w:rPr>
        <w:t>.</w:t>
      </w:r>
    </w:p>
    <w:p w:rsidR="00000000" w:rsidRDefault="00000000">
      <w:pPr>
        <w:pStyle w:val="BodyText2"/>
        <w:numPr>
          <w:ilvl w:val="0"/>
          <w:numId w:val="158"/>
        </w:numPr>
        <w:tabs>
          <w:tab w:val="clear" w:pos="720"/>
        </w:tabs>
        <w:spacing w:after="120"/>
        <w:ind w:left="1418" w:firstLine="0"/>
        <w:rPr>
          <w:sz w:val="23"/>
          <w:lang w:val="en-GB"/>
        </w:rPr>
      </w:pPr>
      <w:r>
        <w:rPr>
          <w:sz w:val="23"/>
        </w:rPr>
        <w:t>Programme</w:t>
      </w:r>
      <w:r>
        <w:rPr>
          <w:sz w:val="23"/>
          <w:lang w:val="en-GB"/>
        </w:rPr>
        <w:t xml:space="preserve"> </w:t>
      </w:r>
      <w:r>
        <w:rPr>
          <w:sz w:val="23"/>
        </w:rPr>
        <w:t>for the Support of Research Manpower,</w:t>
      </w:r>
      <w:r>
        <w:rPr>
          <w:sz w:val="23"/>
          <w:lang w:val="en-GB"/>
        </w:rPr>
        <w:t xml:space="preserve"> with special </w:t>
      </w:r>
      <w:r>
        <w:rPr>
          <w:sz w:val="23"/>
        </w:rPr>
        <w:t>bonus</w:t>
      </w:r>
      <w:r>
        <w:rPr>
          <w:sz w:val="23"/>
          <w:lang w:val="en-GB"/>
        </w:rPr>
        <w:t xml:space="preserve"> for women’s participation.</w:t>
      </w:r>
    </w:p>
    <w:p w:rsidR="00000000" w:rsidRDefault="00000000">
      <w:pPr>
        <w:numPr>
          <w:ilvl w:val="0"/>
          <w:numId w:val="236"/>
        </w:numPr>
        <w:tabs>
          <w:tab w:val="clear" w:pos="360"/>
        </w:tabs>
        <w:spacing w:after="120" w:line="240" w:lineRule="auto"/>
        <w:ind w:left="1418" w:firstLine="0"/>
        <w:jc w:val="both"/>
        <w:rPr>
          <w:sz w:val="23"/>
        </w:rPr>
      </w:pPr>
      <w:r>
        <w:rPr>
          <w:sz w:val="23"/>
        </w:rPr>
        <w:t xml:space="preserve">In the field of the </w:t>
      </w:r>
      <w:r>
        <w:rPr>
          <w:i/>
          <w:sz w:val="23"/>
          <w:u w:val="single"/>
          <w:lang w:val="en-US"/>
        </w:rPr>
        <w:t>Information Society</w:t>
      </w:r>
      <w:r>
        <w:rPr>
          <w:sz w:val="23"/>
        </w:rPr>
        <w:t>:</w:t>
      </w:r>
    </w:p>
    <w:p w:rsidR="00000000" w:rsidRDefault="00000000">
      <w:pPr>
        <w:spacing w:after="120" w:line="240" w:lineRule="auto"/>
        <w:ind w:left="1418"/>
        <w:jc w:val="both"/>
        <w:rPr>
          <w:sz w:val="23"/>
        </w:rPr>
      </w:pPr>
      <w:r>
        <w:rPr>
          <w:sz w:val="23"/>
          <w:lang w:val="en-US"/>
        </w:rPr>
        <w:t>Actions</w:t>
      </w:r>
      <w:r>
        <w:rPr>
          <w:sz w:val="23"/>
        </w:rPr>
        <w:t xml:space="preserve"> </w:t>
      </w:r>
      <w:r>
        <w:rPr>
          <w:sz w:val="23"/>
          <w:lang w:val="en-US"/>
        </w:rPr>
        <w:t>to</w:t>
      </w:r>
      <w:r>
        <w:rPr>
          <w:sz w:val="23"/>
        </w:rPr>
        <w:t xml:space="preserve"> upgrade Manpower’s</w:t>
      </w:r>
      <w:r>
        <w:rPr>
          <w:sz w:val="23"/>
          <w:lang w:val="en-US"/>
        </w:rPr>
        <w:t xml:space="preserve"> Skills</w:t>
      </w:r>
      <w:r>
        <w:rPr>
          <w:sz w:val="23"/>
        </w:rPr>
        <w:t xml:space="preserve"> – </w:t>
      </w:r>
      <w:r>
        <w:rPr>
          <w:sz w:val="23"/>
          <w:lang w:val="en-US"/>
        </w:rPr>
        <w:t>training in new technologies</w:t>
      </w:r>
      <w:r>
        <w:rPr>
          <w:sz w:val="23"/>
        </w:rPr>
        <w:t xml:space="preserve"> </w:t>
      </w:r>
      <w:r>
        <w:rPr>
          <w:sz w:val="23"/>
          <w:lang w:val="en-US"/>
        </w:rPr>
        <w:t>aiming at fast acquisition of skills so as to enhance the access of the unemployed to the labour market and to maintain the employability of the manpower at a high level</w:t>
      </w:r>
      <w:r>
        <w:rPr>
          <w:sz w:val="23"/>
        </w:rPr>
        <w:t xml:space="preserve">. These actions also include, besides </w:t>
      </w:r>
      <w:r>
        <w:rPr>
          <w:sz w:val="23"/>
          <w:lang w:val="en-US"/>
        </w:rPr>
        <w:t>the</w:t>
      </w:r>
      <w:r>
        <w:rPr>
          <w:sz w:val="23"/>
        </w:rPr>
        <w:t xml:space="preserve"> </w:t>
      </w:r>
      <w:r>
        <w:rPr>
          <w:sz w:val="23"/>
          <w:lang w:val="en-US"/>
        </w:rPr>
        <w:t>provision</w:t>
      </w:r>
      <w:r>
        <w:rPr>
          <w:sz w:val="23"/>
        </w:rPr>
        <w:t xml:space="preserve"> regarding 60% </w:t>
      </w:r>
      <w:r>
        <w:rPr>
          <w:sz w:val="23"/>
          <w:lang w:val="en-US"/>
        </w:rPr>
        <w:t>for women’s participation in actions of training</w:t>
      </w:r>
      <w:r>
        <w:rPr>
          <w:sz w:val="23"/>
        </w:rPr>
        <w:t xml:space="preserve"> (</w:t>
      </w:r>
      <w:r>
        <w:rPr>
          <w:sz w:val="23"/>
          <w:lang w:val="en-US"/>
        </w:rPr>
        <w:t>in the last invitation the percentage goes up to</w:t>
      </w:r>
      <w:r>
        <w:rPr>
          <w:sz w:val="23"/>
        </w:rPr>
        <w:t xml:space="preserve"> 70%) special care for the implementation of flexible forms of training for women (tele-training). </w:t>
      </w:r>
    </w:p>
    <w:p w:rsidR="00000000" w:rsidRDefault="00000000">
      <w:pPr>
        <w:spacing w:after="120" w:line="240" w:lineRule="auto"/>
        <w:ind w:left="567" w:firstLine="284"/>
        <w:jc w:val="both"/>
        <w:rPr>
          <w:sz w:val="23"/>
        </w:rPr>
      </w:pPr>
      <w:r>
        <w:rPr>
          <w:sz w:val="23"/>
          <w:lang w:val="en-US"/>
        </w:rPr>
        <w:t>In particular</w:t>
      </w:r>
      <w:r>
        <w:rPr>
          <w:sz w:val="23"/>
        </w:rPr>
        <w:t xml:space="preserve">, </w:t>
      </w:r>
      <w:r>
        <w:rPr>
          <w:sz w:val="23"/>
          <w:lang w:val="en-US"/>
        </w:rPr>
        <w:t>special</w:t>
      </w:r>
      <w:r>
        <w:rPr>
          <w:sz w:val="23"/>
        </w:rPr>
        <w:t xml:space="preserve"> </w:t>
      </w:r>
      <w:r>
        <w:rPr>
          <w:sz w:val="23"/>
          <w:lang w:val="en-US"/>
        </w:rPr>
        <w:t>action</w:t>
      </w:r>
      <w:r>
        <w:rPr>
          <w:sz w:val="23"/>
        </w:rPr>
        <w:t xml:space="preserve"> </w:t>
      </w:r>
      <w:r>
        <w:rPr>
          <w:sz w:val="23"/>
          <w:lang w:val="en-US"/>
        </w:rPr>
        <w:t>i</w:t>
      </w:r>
      <w:r>
        <w:rPr>
          <w:sz w:val="23"/>
        </w:rPr>
        <w:t xml:space="preserve">s </w:t>
      </w:r>
      <w:r>
        <w:rPr>
          <w:sz w:val="23"/>
          <w:lang w:val="en-US"/>
        </w:rPr>
        <w:t>planned</w:t>
      </w:r>
      <w:r>
        <w:rPr>
          <w:sz w:val="23"/>
        </w:rPr>
        <w:t xml:space="preserve"> for the acquisition of </w:t>
      </w:r>
      <w:r>
        <w:rPr>
          <w:sz w:val="23"/>
          <w:lang w:val="en-US"/>
        </w:rPr>
        <w:t>working experience</w:t>
      </w:r>
      <w:r>
        <w:rPr>
          <w:sz w:val="23"/>
        </w:rPr>
        <w:t xml:space="preserve"> (</w:t>
      </w:r>
      <w:r>
        <w:rPr>
          <w:sz w:val="23"/>
          <w:lang w:val="en-US"/>
        </w:rPr>
        <w:t>stage</w:t>
      </w:r>
      <w:r>
        <w:rPr>
          <w:sz w:val="23"/>
        </w:rPr>
        <w:t xml:space="preserve">) </w:t>
      </w:r>
      <w:r>
        <w:rPr>
          <w:sz w:val="23"/>
          <w:lang w:val="en-US"/>
        </w:rPr>
        <w:t>so as to facilitate women’s integration into the labour market and to promote telework for women</w:t>
      </w:r>
      <w:r>
        <w:rPr>
          <w:sz w:val="23"/>
        </w:rPr>
        <w:t>.</w:t>
      </w:r>
    </w:p>
    <w:p w:rsidR="00000000" w:rsidRDefault="00000000">
      <w:pPr>
        <w:pStyle w:val="BodyText2"/>
        <w:numPr>
          <w:ilvl w:val="0"/>
          <w:numId w:val="237"/>
        </w:numPr>
        <w:tabs>
          <w:tab w:val="clear" w:pos="360"/>
        </w:tabs>
        <w:spacing w:after="120"/>
        <w:ind w:left="1440"/>
        <w:rPr>
          <w:b/>
          <w:sz w:val="23"/>
          <w:lang w:val="en-GB"/>
        </w:rPr>
      </w:pPr>
      <w:r>
        <w:rPr>
          <w:sz w:val="23"/>
        </w:rPr>
        <w:t xml:space="preserve">In the field of </w:t>
      </w:r>
      <w:r>
        <w:rPr>
          <w:i/>
          <w:sz w:val="23"/>
          <w:u w:val="single"/>
        </w:rPr>
        <w:t>Training</w:t>
      </w:r>
      <w:r>
        <w:rPr>
          <w:i/>
          <w:sz w:val="23"/>
          <w:u w:val="single"/>
          <w:lang w:val="en-GB"/>
        </w:rPr>
        <w:t>-</w:t>
      </w:r>
      <w:r>
        <w:rPr>
          <w:i/>
          <w:sz w:val="23"/>
          <w:u w:val="single"/>
        </w:rPr>
        <w:t>Employment</w:t>
      </w:r>
      <w:r>
        <w:rPr>
          <w:b/>
          <w:sz w:val="23"/>
          <w:lang w:val="en-GB"/>
        </w:rPr>
        <w:t>:</w:t>
      </w:r>
    </w:p>
    <w:p w:rsidR="00000000" w:rsidRDefault="00000000">
      <w:pPr>
        <w:pStyle w:val="BodyText"/>
        <w:numPr>
          <w:ilvl w:val="0"/>
          <w:numId w:val="238"/>
        </w:numPr>
        <w:tabs>
          <w:tab w:val="clear" w:pos="360"/>
        </w:tabs>
        <w:spacing w:after="120"/>
        <w:ind w:left="1418" w:firstLine="0"/>
        <w:jc w:val="both"/>
        <w:rPr>
          <w:sz w:val="23"/>
          <w:lang w:val="en-GB"/>
        </w:rPr>
      </w:pPr>
      <w:r>
        <w:rPr>
          <w:sz w:val="23"/>
        </w:rPr>
        <w:t>The Operational Programme</w:t>
      </w:r>
      <w:r>
        <w:rPr>
          <w:sz w:val="23"/>
          <w:lang w:val="en-GB"/>
        </w:rPr>
        <w:t xml:space="preserve"> “</w:t>
      </w:r>
      <w:r>
        <w:rPr>
          <w:sz w:val="23"/>
        </w:rPr>
        <w:t>Employment and Vocational Training”</w:t>
      </w:r>
      <w:r>
        <w:rPr>
          <w:sz w:val="23"/>
          <w:lang w:val="en-GB"/>
        </w:rPr>
        <w:t xml:space="preserve"> </w:t>
      </w:r>
      <w:r>
        <w:rPr>
          <w:sz w:val="23"/>
        </w:rPr>
        <w:t>implements actions of training and promotion</w:t>
      </w:r>
      <w:r>
        <w:rPr>
          <w:sz w:val="23"/>
          <w:lang w:val="en-GB"/>
        </w:rPr>
        <w:t xml:space="preserve"> in employment where women’s participation ascends to 62%.</w:t>
      </w:r>
    </w:p>
    <w:p w:rsidR="00000000" w:rsidRDefault="00000000">
      <w:pPr>
        <w:pStyle w:val="BodyText"/>
        <w:numPr>
          <w:ilvl w:val="0"/>
          <w:numId w:val="239"/>
        </w:numPr>
        <w:tabs>
          <w:tab w:val="clear" w:pos="360"/>
        </w:tabs>
        <w:spacing w:after="120"/>
        <w:ind w:left="1418" w:firstLine="0"/>
        <w:jc w:val="both"/>
        <w:rPr>
          <w:sz w:val="23"/>
          <w:lang w:val="en-GB"/>
        </w:rPr>
      </w:pPr>
      <w:r>
        <w:rPr>
          <w:sz w:val="23"/>
        </w:rPr>
        <w:t>Regarding the training actions of the Operational Programme “Health-Welfare”, in the sector of Health it is noted that women’s participation reaches 67%, while it reaches 80% in the sector of Welfare, a result of female domination in the particular fields of intervention.</w:t>
      </w:r>
    </w:p>
    <w:p w:rsidR="00000000" w:rsidRDefault="00000000">
      <w:pPr>
        <w:spacing w:after="120" w:line="240" w:lineRule="auto"/>
        <w:ind w:left="567" w:firstLine="284"/>
        <w:jc w:val="both"/>
        <w:rPr>
          <w:sz w:val="23"/>
        </w:rPr>
      </w:pPr>
      <w:r>
        <w:rPr>
          <w:sz w:val="23"/>
          <w:lang w:val="en-US"/>
        </w:rPr>
        <w:t>However</w:t>
      </w:r>
      <w:r>
        <w:rPr>
          <w:sz w:val="23"/>
        </w:rPr>
        <w:t xml:space="preserve">, </w:t>
      </w:r>
      <w:r>
        <w:rPr>
          <w:sz w:val="23"/>
          <w:lang w:val="en-US"/>
        </w:rPr>
        <w:t>we</w:t>
      </w:r>
      <w:r>
        <w:rPr>
          <w:sz w:val="23"/>
        </w:rPr>
        <w:t xml:space="preserve"> </w:t>
      </w:r>
      <w:r>
        <w:rPr>
          <w:sz w:val="23"/>
          <w:lang w:val="en-US"/>
        </w:rPr>
        <w:t>should</w:t>
      </w:r>
      <w:r>
        <w:rPr>
          <w:sz w:val="23"/>
        </w:rPr>
        <w:t xml:space="preserve"> </w:t>
      </w:r>
      <w:r>
        <w:rPr>
          <w:sz w:val="23"/>
          <w:lang w:val="en-US"/>
        </w:rPr>
        <w:t>note</w:t>
      </w:r>
      <w:r>
        <w:rPr>
          <w:sz w:val="23"/>
        </w:rPr>
        <w:t xml:space="preserve"> </w:t>
      </w:r>
      <w:r>
        <w:rPr>
          <w:sz w:val="23"/>
          <w:lang w:val="en-US"/>
        </w:rPr>
        <w:t>the</w:t>
      </w:r>
      <w:r>
        <w:rPr>
          <w:sz w:val="23"/>
        </w:rPr>
        <w:t xml:space="preserve"> </w:t>
      </w:r>
      <w:r>
        <w:rPr>
          <w:sz w:val="23"/>
          <w:lang w:val="en-US"/>
        </w:rPr>
        <w:t>indirect</w:t>
      </w:r>
      <w:r>
        <w:rPr>
          <w:sz w:val="23"/>
        </w:rPr>
        <w:t xml:space="preserve"> </w:t>
      </w:r>
      <w:r>
        <w:rPr>
          <w:sz w:val="23"/>
          <w:lang w:val="en-US"/>
        </w:rPr>
        <w:t>positive</w:t>
      </w:r>
      <w:r>
        <w:rPr>
          <w:sz w:val="23"/>
        </w:rPr>
        <w:t xml:space="preserve"> </w:t>
      </w:r>
      <w:r>
        <w:rPr>
          <w:sz w:val="23"/>
          <w:lang w:val="en-US"/>
        </w:rPr>
        <w:t>impact of the programme</w:t>
      </w:r>
      <w:r>
        <w:rPr>
          <w:sz w:val="23"/>
        </w:rPr>
        <w:t xml:space="preserve"> </w:t>
      </w:r>
      <w:r>
        <w:rPr>
          <w:sz w:val="23"/>
          <w:lang w:val="en-US"/>
        </w:rPr>
        <w:t xml:space="preserve">on women’s employment both during implementation and as concerns the positions expected to be created </w:t>
      </w:r>
      <w:r>
        <w:rPr>
          <w:sz w:val="23"/>
        </w:rPr>
        <w:t>(women’s participation 65.5%- 82.35%).</w:t>
      </w:r>
    </w:p>
    <w:p w:rsidR="00000000" w:rsidRDefault="00000000">
      <w:pPr>
        <w:spacing w:after="120" w:line="240" w:lineRule="auto"/>
        <w:ind w:left="567" w:firstLine="284"/>
        <w:jc w:val="both"/>
        <w:rPr>
          <w:i/>
          <w:sz w:val="23"/>
        </w:rPr>
      </w:pPr>
      <w:r>
        <w:rPr>
          <w:sz w:val="23"/>
          <w:lang w:val="en-US"/>
        </w:rPr>
        <w:t>Finally</w:t>
      </w:r>
      <w:r>
        <w:rPr>
          <w:sz w:val="23"/>
        </w:rPr>
        <w:t xml:space="preserve">, </w:t>
      </w:r>
      <w:r>
        <w:rPr>
          <w:sz w:val="23"/>
          <w:lang w:val="en-US"/>
        </w:rPr>
        <w:t>several Regional Operational Programmes</w:t>
      </w:r>
      <w:r>
        <w:rPr>
          <w:sz w:val="23"/>
        </w:rPr>
        <w:t xml:space="preserve"> in their notices for the Measure “Development of Human Resources - Synergy”, </w:t>
      </w:r>
      <w:r>
        <w:rPr>
          <w:sz w:val="23"/>
          <w:lang w:val="en-US"/>
        </w:rPr>
        <w:t xml:space="preserve">included a </w:t>
      </w:r>
      <w:r>
        <w:rPr>
          <w:sz w:val="23"/>
        </w:rPr>
        <w:t>60% quota in favour of women.</w:t>
      </w:r>
      <w:r>
        <w:rPr>
          <w:i/>
          <w:sz w:val="23"/>
        </w:rPr>
        <w:t xml:space="preserve"> </w:t>
      </w:r>
    </w:p>
    <w:p w:rsidR="00000000" w:rsidRDefault="00000000">
      <w:pPr>
        <w:pStyle w:val="BodyText3"/>
        <w:spacing w:line="120" w:lineRule="exact"/>
        <w:jc w:val="center"/>
        <w:rPr>
          <w:color w:val="000000"/>
          <w:sz w:val="10"/>
          <w:lang w:val="en-GB"/>
        </w:rPr>
      </w:pPr>
    </w:p>
    <w:p w:rsidR="00000000" w:rsidRDefault="00000000">
      <w:pPr>
        <w:pStyle w:val="BodyText3"/>
        <w:spacing w:after="120" w:line="240" w:lineRule="auto"/>
        <w:jc w:val="center"/>
        <w:rPr>
          <w:color w:val="000000"/>
          <w:sz w:val="23"/>
          <w:lang w:val="en-GB"/>
        </w:rPr>
      </w:pPr>
      <w:r>
        <w:rPr>
          <w:color w:val="000000"/>
          <w:sz w:val="23"/>
          <w:lang w:val="en-GB"/>
        </w:rPr>
        <w:t>C. DETAILED</w:t>
      </w:r>
      <w:r>
        <w:rPr>
          <w:color w:val="000000"/>
          <w:sz w:val="23"/>
        </w:rPr>
        <w:t xml:space="preserve"> DATA ON THE PROGRESS OF OPERATIONAL </w:t>
      </w:r>
      <w:r>
        <w:rPr>
          <w:color w:val="000000"/>
          <w:sz w:val="23"/>
        </w:rPr>
        <w:br/>
        <w:t>PROGRAMME</w:t>
      </w:r>
      <w:r>
        <w:rPr>
          <w:color w:val="000000"/>
          <w:sz w:val="23"/>
          <w:lang w:val="en-GB"/>
        </w:rPr>
        <w:t xml:space="preserve"> “EMPLOYMENT AND </w:t>
      </w:r>
      <w:r>
        <w:rPr>
          <w:color w:val="000000"/>
          <w:sz w:val="23"/>
          <w:lang w:val="en-GB"/>
        </w:rPr>
        <w:br/>
        <w:t>VOCATIONAL TRAINING”</w:t>
      </w:r>
    </w:p>
    <w:p w:rsidR="00000000" w:rsidRDefault="00000000">
      <w:pPr>
        <w:pStyle w:val="BodyText3"/>
        <w:spacing w:after="120" w:line="240" w:lineRule="auto"/>
        <w:ind w:left="567"/>
        <w:rPr>
          <w:sz w:val="23"/>
        </w:rPr>
      </w:pPr>
      <w:r>
        <w:rPr>
          <w:sz w:val="23"/>
        </w:rPr>
        <w:tab/>
        <w:t>Obligatory participation of women at an increased percentage (60%) has been established in all interventions financed by the Operational Programme to promote equal opportunities between the sexes.</w:t>
      </w:r>
    </w:p>
    <w:p w:rsidR="00000000" w:rsidRDefault="00000000">
      <w:pPr>
        <w:pStyle w:val="BodyText3"/>
        <w:spacing w:after="120" w:line="240" w:lineRule="auto"/>
        <w:ind w:left="567" w:firstLine="284"/>
        <w:rPr>
          <w:i/>
          <w:sz w:val="23"/>
          <w:lang w:val="en-GB"/>
        </w:rPr>
      </w:pPr>
      <w:r>
        <w:rPr>
          <w:sz w:val="23"/>
          <w:lang w:val="en-GB"/>
        </w:rPr>
        <w:t>In the Axis “</w:t>
      </w:r>
      <w:r>
        <w:rPr>
          <w:sz w:val="23"/>
        </w:rPr>
        <w:t>Improvement of access and participation of women in the labour market”</w:t>
      </w:r>
      <w:r>
        <w:rPr>
          <w:sz w:val="23"/>
          <w:lang w:val="en-GB"/>
        </w:rPr>
        <w:t xml:space="preserve">, implemented actions </w:t>
      </w:r>
      <w:r>
        <w:rPr>
          <w:i/>
          <w:sz w:val="23"/>
        </w:rPr>
        <w:t>exclusively aim at promoting</w:t>
      </w:r>
      <w:r>
        <w:rPr>
          <w:i/>
          <w:sz w:val="23"/>
          <w:lang w:val="en-GB"/>
        </w:rPr>
        <w:t xml:space="preserve"> equal opportunities between men and women. </w:t>
      </w:r>
    </w:p>
    <w:p w:rsidR="00000000" w:rsidRDefault="00000000">
      <w:pPr>
        <w:spacing w:after="120" w:line="240" w:lineRule="auto"/>
        <w:ind w:left="567" w:firstLine="284"/>
        <w:jc w:val="both"/>
        <w:rPr>
          <w:sz w:val="23"/>
        </w:rPr>
      </w:pPr>
      <w:r>
        <w:rPr>
          <w:sz w:val="23"/>
          <w:lang w:val="en-US"/>
        </w:rPr>
        <w:t>The General Secretariat for Gender Equality is the final beneficiary</w:t>
      </w:r>
      <w:r>
        <w:rPr>
          <w:sz w:val="23"/>
        </w:rPr>
        <w:t xml:space="preserve"> </w:t>
      </w:r>
      <w:r>
        <w:rPr>
          <w:sz w:val="23"/>
          <w:lang w:val="en-US"/>
        </w:rPr>
        <w:t>in Measures</w:t>
      </w:r>
      <w:r>
        <w:rPr>
          <w:sz w:val="23"/>
        </w:rPr>
        <w:t xml:space="preserve"> 5.1. and 5.3., which are included in the above mentioned Axis. </w:t>
      </w:r>
    </w:p>
    <w:p w:rsidR="00000000" w:rsidRDefault="00000000">
      <w:pPr>
        <w:spacing w:after="120" w:line="240" w:lineRule="auto"/>
        <w:ind w:left="567" w:firstLine="284"/>
        <w:jc w:val="both"/>
        <w:rPr>
          <w:i/>
          <w:sz w:val="23"/>
        </w:rPr>
      </w:pPr>
      <w:r>
        <w:rPr>
          <w:i/>
          <w:sz w:val="23"/>
          <w:lang w:val="en-US"/>
        </w:rPr>
        <w:t>More</w:t>
      </w:r>
      <w:r>
        <w:rPr>
          <w:i/>
          <w:sz w:val="23"/>
        </w:rPr>
        <w:t xml:space="preserve"> </w:t>
      </w:r>
      <w:r>
        <w:rPr>
          <w:i/>
          <w:sz w:val="23"/>
          <w:lang w:val="en-US"/>
        </w:rPr>
        <w:t>specifically</w:t>
      </w:r>
      <w:r>
        <w:rPr>
          <w:i/>
          <w:sz w:val="23"/>
        </w:rPr>
        <w:t>:</w:t>
      </w:r>
    </w:p>
    <w:p w:rsidR="00000000" w:rsidRDefault="00000000">
      <w:pPr>
        <w:spacing w:after="120" w:line="240" w:lineRule="auto"/>
        <w:ind w:left="567"/>
        <w:rPr>
          <w:i/>
          <w:sz w:val="23"/>
          <w:u w:val="single"/>
        </w:rPr>
      </w:pPr>
      <w:r>
        <w:rPr>
          <w:i/>
          <w:sz w:val="23"/>
          <w:u w:val="single"/>
          <w:lang w:val="en-US"/>
        </w:rPr>
        <w:t>Measure</w:t>
      </w:r>
      <w:r>
        <w:rPr>
          <w:i/>
          <w:sz w:val="23"/>
          <w:u w:val="single"/>
        </w:rPr>
        <w:t xml:space="preserve"> “</w:t>
      </w:r>
      <w:r>
        <w:rPr>
          <w:i/>
          <w:sz w:val="23"/>
          <w:u w:val="single"/>
          <w:lang w:val="en-US"/>
        </w:rPr>
        <w:t>Positive</w:t>
      </w:r>
      <w:r>
        <w:rPr>
          <w:i/>
          <w:sz w:val="23"/>
          <w:u w:val="single"/>
        </w:rPr>
        <w:t xml:space="preserve"> </w:t>
      </w:r>
      <w:r>
        <w:rPr>
          <w:i/>
          <w:sz w:val="23"/>
          <w:u w:val="single"/>
          <w:lang w:val="en-US"/>
        </w:rPr>
        <w:t>Actions</w:t>
      </w:r>
      <w:r>
        <w:rPr>
          <w:i/>
          <w:sz w:val="23"/>
          <w:u w:val="single"/>
        </w:rPr>
        <w:t xml:space="preserve"> </w:t>
      </w:r>
      <w:r>
        <w:rPr>
          <w:i/>
          <w:sz w:val="23"/>
          <w:u w:val="single"/>
          <w:lang w:val="en-US"/>
        </w:rPr>
        <w:t>in</w:t>
      </w:r>
      <w:r>
        <w:rPr>
          <w:i/>
          <w:sz w:val="23"/>
          <w:u w:val="single"/>
        </w:rPr>
        <w:t xml:space="preserve"> </w:t>
      </w:r>
      <w:r>
        <w:rPr>
          <w:i/>
          <w:sz w:val="23"/>
          <w:u w:val="single"/>
          <w:lang w:val="en-US"/>
        </w:rPr>
        <w:t>favour</w:t>
      </w:r>
      <w:r>
        <w:rPr>
          <w:i/>
          <w:sz w:val="23"/>
          <w:u w:val="single"/>
        </w:rPr>
        <w:t xml:space="preserve"> </w:t>
      </w:r>
      <w:r>
        <w:rPr>
          <w:i/>
          <w:sz w:val="23"/>
          <w:u w:val="single"/>
          <w:lang w:val="en-US"/>
        </w:rPr>
        <w:t>of</w:t>
      </w:r>
      <w:r>
        <w:rPr>
          <w:i/>
          <w:sz w:val="23"/>
          <w:u w:val="single"/>
        </w:rPr>
        <w:t xml:space="preserve"> </w:t>
      </w:r>
      <w:r>
        <w:rPr>
          <w:i/>
          <w:sz w:val="23"/>
          <w:u w:val="single"/>
          <w:lang w:val="en-US"/>
        </w:rPr>
        <w:t>women</w:t>
      </w:r>
      <w:r>
        <w:rPr>
          <w:i/>
          <w:sz w:val="23"/>
          <w:u w:val="single"/>
        </w:rPr>
        <w:t xml:space="preserve"> </w:t>
      </w:r>
      <w:r>
        <w:rPr>
          <w:i/>
          <w:sz w:val="23"/>
          <w:u w:val="single"/>
          <w:lang w:val="en-US"/>
        </w:rPr>
        <w:t>in Small-medium</w:t>
      </w:r>
      <w:r>
        <w:rPr>
          <w:i/>
          <w:sz w:val="23"/>
          <w:u w:val="single"/>
        </w:rPr>
        <w:t xml:space="preserve"> sized &amp; </w:t>
      </w:r>
      <w:r>
        <w:rPr>
          <w:i/>
          <w:sz w:val="23"/>
          <w:u w:val="single"/>
          <w:lang w:val="en-US"/>
        </w:rPr>
        <w:t>Large</w:t>
      </w:r>
      <w:r>
        <w:rPr>
          <w:i/>
          <w:sz w:val="23"/>
          <w:u w:val="single"/>
        </w:rPr>
        <w:t xml:space="preserve"> </w:t>
      </w:r>
      <w:r>
        <w:rPr>
          <w:i/>
          <w:sz w:val="23"/>
          <w:u w:val="single"/>
          <w:lang w:val="en-US"/>
        </w:rPr>
        <w:t>Enterprises”</w:t>
      </w:r>
    </w:p>
    <w:p w:rsidR="00000000" w:rsidRDefault="00000000">
      <w:pPr>
        <w:pStyle w:val="BodyTextIndent2"/>
        <w:spacing w:after="120"/>
        <w:ind w:left="567"/>
        <w:rPr>
          <w:sz w:val="23"/>
          <w:lang w:val="en-GB"/>
        </w:rPr>
      </w:pPr>
      <w:r>
        <w:rPr>
          <w:sz w:val="23"/>
          <w:lang w:val="en-GB"/>
        </w:rPr>
        <w:t xml:space="preserve">The measure will be implemented by the General Secretariat for Gender Equality, </w:t>
      </w:r>
      <w:r>
        <w:rPr>
          <w:sz w:val="23"/>
        </w:rPr>
        <w:t>for the first time in Greece,</w:t>
      </w:r>
      <w:r>
        <w:rPr>
          <w:sz w:val="23"/>
          <w:lang w:val="en-GB"/>
        </w:rPr>
        <w:t xml:space="preserve"> </w:t>
      </w:r>
      <w:r>
        <w:rPr>
          <w:sz w:val="23"/>
        </w:rPr>
        <w:t>and aims at helping women working in small-medium</w:t>
      </w:r>
      <w:r>
        <w:rPr>
          <w:sz w:val="23"/>
          <w:lang w:val="en-GB"/>
        </w:rPr>
        <w:t xml:space="preserve"> sized </w:t>
      </w:r>
      <w:r>
        <w:rPr>
          <w:sz w:val="23"/>
        </w:rPr>
        <w:t>and</w:t>
      </w:r>
      <w:r>
        <w:rPr>
          <w:sz w:val="23"/>
          <w:lang w:val="en-GB"/>
        </w:rPr>
        <w:t xml:space="preserve"> </w:t>
      </w:r>
      <w:r>
        <w:rPr>
          <w:sz w:val="23"/>
        </w:rPr>
        <w:t>large enterprises</w:t>
      </w:r>
      <w:r>
        <w:rPr>
          <w:sz w:val="23"/>
          <w:lang w:val="en-GB"/>
        </w:rPr>
        <w:t xml:space="preserve"> </w:t>
      </w:r>
      <w:r>
        <w:rPr>
          <w:sz w:val="23"/>
        </w:rPr>
        <w:t>to acquire additional qualifications</w:t>
      </w:r>
      <w:r>
        <w:rPr>
          <w:sz w:val="23"/>
          <w:lang w:val="en-GB"/>
        </w:rPr>
        <w:t xml:space="preserve">, so as to be able to claim a </w:t>
      </w:r>
      <w:r>
        <w:rPr>
          <w:sz w:val="23"/>
        </w:rPr>
        <w:t>better career as well as to combine family and working responsibilities</w:t>
      </w:r>
      <w:r>
        <w:rPr>
          <w:sz w:val="23"/>
          <w:lang w:val="en-GB"/>
        </w:rPr>
        <w:t xml:space="preserve">. This project will benefit 5,000 </w:t>
      </w:r>
      <w:r>
        <w:rPr>
          <w:sz w:val="23"/>
        </w:rPr>
        <w:t>employees</w:t>
      </w:r>
      <w:r>
        <w:rPr>
          <w:sz w:val="23"/>
          <w:lang w:val="en-GB"/>
        </w:rPr>
        <w:t>.</w:t>
      </w:r>
      <w:r>
        <w:rPr>
          <w:sz w:val="23"/>
        </w:rPr>
        <w:t xml:space="preserve"> It will be implemented by enterprises or partnerships of enterprises</w:t>
      </w:r>
      <w:r>
        <w:rPr>
          <w:sz w:val="23"/>
          <w:lang w:val="en-GB"/>
        </w:rPr>
        <w:t xml:space="preserve">. The project is under way. </w:t>
      </w:r>
    </w:p>
    <w:p w:rsidR="00000000" w:rsidRDefault="00000000">
      <w:pPr>
        <w:spacing w:after="120" w:line="240" w:lineRule="auto"/>
        <w:ind w:left="567"/>
        <w:jc w:val="both"/>
        <w:rPr>
          <w:i/>
          <w:sz w:val="23"/>
          <w:u w:val="single"/>
        </w:rPr>
      </w:pPr>
      <w:r>
        <w:rPr>
          <w:i/>
          <w:sz w:val="23"/>
          <w:u w:val="single"/>
          <w:lang w:val="en-US"/>
        </w:rPr>
        <w:t xml:space="preserve">Measure </w:t>
      </w:r>
      <w:r>
        <w:rPr>
          <w:i/>
          <w:sz w:val="23"/>
          <w:u w:val="single"/>
        </w:rPr>
        <w:t>“</w:t>
      </w:r>
      <w:r>
        <w:rPr>
          <w:i/>
          <w:sz w:val="23"/>
          <w:u w:val="single"/>
          <w:lang w:val="en-US"/>
        </w:rPr>
        <w:t>Integrated Interventions in favour of women”</w:t>
      </w:r>
    </w:p>
    <w:p w:rsidR="00000000" w:rsidRDefault="00000000">
      <w:pPr>
        <w:spacing w:after="120" w:line="240" w:lineRule="auto"/>
        <w:ind w:left="567"/>
        <w:jc w:val="both"/>
        <w:rPr>
          <w:sz w:val="23"/>
        </w:rPr>
      </w:pPr>
      <w:r>
        <w:rPr>
          <w:sz w:val="23"/>
          <w:lang w:val="en-US"/>
        </w:rPr>
        <w:t>The</w:t>
      </w:r>
      <w:r>
        <w:rPr>
          <w:sz w:val="23"/>
        </w:rPr>
        <w:t xml:space="preserve"> </w:t>
      </w:r>
      <w:r>
        <w:rPr>
          <w:sz w:val="23"/>
          <w:lang w:val="en-US"/>
        </w:rPr>
        <w:t>measure</w:t>
      </w:r>
      <w:r>
        <w:rPr>
          <w:sz w:val="23"/>
        </w:rPr>
        <w:t xml:space="preserve"> </w:t>
      </w:r>
      <w:r>
        <w:rPr>
          <w:sz w:val="23"/>
          <w:lang w:val="en-US"/>
        </w:rPr>
        <w:t>provides</w:t>
      </w:r>
      <w:r>
        <w:rPr>
          <w:sz w:val="23"/>
        </w:rPr>
        <w:t xml:space="preserve"> for Accompanying Supportive Services </w:t>
      </w:r>
      <w:r>
        <w:rPr>
          <w:sz w:val="23"/>
          <w:lang w:val="en-US"/>
        </w:rPr>
        <w:t xml:space="preserve">and addresses </w:t>
      </w:r>
      <w:r>
        <w:rPr>
          <w:sz w:val="23"/>
        </w:rPr>
        <w:t xml:space="preserve">30,000 </w:t>
      </w:r>
      <w:r>
        <w:rPr>
          <w:sz w:val="23"/>
          <w:lang w:val="en-US"/>
        </w:rPr>
        <w:t xml:space="preserve">unemployed women for the period </w:t>
      </w:r>
      <w:r>
        <w:rPr>
          <w:sz w:val="23"/>
        </w:rPr>
        <w:t xml:space="preserve">2000- 2006. </w:t>
      </w:r>
    </w:p>
    <w:p w:rsidR="00000000" w:rsidRDefault="00000000">
      <w:pPr>
        <w:spacing w:after="120" w:line="240" w:lineRule="auto"/>
        <w:ind w:left="567" w:firstLine="284"/>
        <w:jc w:val="both"/>
        <w:rPr>
          <w:sz w:val="23"/>
        </w:rPr>
      </w:pPr>
      <w:r>
        <w:rPr>
          <w:sz w:val="23"/>
          <w:lang w:val="en-US"/>
        </w:rPr>
        <w:t>During</w:t>
      </w:r>
      <w:r>
        <w:rPr>
          <w:sz w:val="23"/>
        </w:rPr>
        <w:t xml:space="preserve"> </w:t>
      </w:r>
      <w:r>
        <w:rPr>
          <w:sz w:val="23"/>
          <w:lang w:val="en-US"/>
        </w:rPr>
        <w:t>implementation</w:t>
      </w:r>
      <w:r>
        <w:rPr>
          <w:sz w:val="23"/>
        </w:rPr>
        <w:t xml:space="preserve"> </w:t>
      </w:r>
      <w:r>
        <w:rPr>
          <w:sz w:val="23"/>
          <w:lang w:val="en-US"/>
        </w:rPr>
        <w:t>of</w:t>
      </w:r>
      <w:r>
        <w:rPr>
          <w:sz w:val="23"/>
        </w:rPr>
        <w:t xml:space="preserve"> the </w:t>
      </w:r>
      <w:r>
        <w:rPr>
          <w:i/>
          <w:sz w:val="23"/>
        </w:rPr>
        <w:t xml:space="preserve">first </w:t>
      </w:r>
      <w:r>
        <w:rPr>
          <w:i/>
          <w:sz w:val="23"/>
          <w:lang w:val="en-US"/>
        </w:rPr>
        <w:t>phase</w:t>
      </w:r>
      <w:r>
        <w:rPr>
          <w:sz w:val="23"/>
          <w:lang w:val="en-US"/>
        </w:rPr>
        <w:t xml:space="preserve"> </w:t>
      </w:r>
      <w:r>
        <w:rPr>
          <w:sz w:val="23"/>
        </w:rPr>
        <w:t xml:space="preserve">(2000 – 2003) of </w:t>
      </w:r>
      <w:r>
        <w:rPr>
          <w:sz w:val="23"/>
          <w:lang w:val="en-US"/>
        </w:rPr>
        <w:t>supportive</w:t>
      </w:r>
      <w:r>
        <w:rPr>
          <w:sz w:val="23"/>
        </w:rPr>
        <w:t xml:space="preserve"> </w:t>
      </w:r>
      <w:r>
        <w:rPr>
          <w:sz w:val="23"/>
          <w:lang w:val="en-US"/>
        </w:rPr>
        <w:t>services</w:t>
      </w:r>
      <w:r>
        <w:rPr>
          <w:sz w:val="23"/>
        </w:rPr>
        <w:t xml:space="preserve"> </w:t>
      </w:r>
      <w:r>
        <w:rPr>
          <w:sz w:val="23"/>
          <w:lang w:val="en-US"/>
        </w:rPr>
        <w:t>by</w:t>
      </w:r>
      <w:r>
        <w:rPr>
          <w:sz w:val="23"/>
        </w:rPr>
        <w:t xml:space="preserve"> </w:t>
      </w:r>
      <w:r>
        <w:rPr>
          <w:sz w:val="23"/>
          <w:lang w:val="en-US"/>
        </w:rPr>
        <w:t>K</w:t>
      </w:r>
      <w:r>
        <w:rPr>
          <w:sz w:val="23"/>
        </w:rPr>
        <w:t>Ε</w:t>
      </w:r>
      <w:r>
        <w:rPr>
          <w:sz w:val="23"/>
          <w:lang w:val="en-US"/>
        </w:rPr>
        <w:t>TH</w:t>
      </w:r>
      <w:r>
        <w:rPr>
          <w:sz w:val="23"/>
        </w:rPr>
        <w:t>Ι, 14,189</w:t>
      </w:r>
      <w:r>
        <w:rPr>
          <w:sz w:val="23"/>
          <w:lang w:val="en-US"/>
        </w:rPr>
        <w:t xml:space="preserve"> women benefited from consultation and supportive actions in their working and social environment</w:t>
      </w:r>
      <w:r>
        <w:rPr>
          <w:sz w:val="23"/>
        </w:rPr>
        <w:t xml:space="preserve">. </w:t>
      </w:r>
    </w:p>
    <w:p w:rsidR="00000000" w:rsidRDefault="00000000">
      <w:pPr>
        <w:spacing w:after="120" w:line="240" w:lineRule="auto"/>
        <w:ind w:left="567" w:firstLine="284"/>
        <w:jc w:val="both"/>
        <w:rPr>
          <w:sz w:val="23"/>
        </w:rPr>
      </w:pPr>
      <w:r>
        <w:rPr>
          <w:color w:val="000000"/>
          <w:sz w:val="23"/>
          <w:lang w:val="en-US"/>
        </w:rPr>
        <w:t>During</w:t>
      </w:r>
      <w:r>
        <w:rPr>
          <w:color w:val="000000"/>
          <w:sz w:val="23"/>
        </w:rPr>
        <w:t xml:space="preserve"> </w:t>
      </w:r>
      <w:r>
        <w:rPr>
          <w:color w:val="000000"/>
          <w:sz w:val="23"/>
          <w:lang w:val="en-US"/>
        </w:rPr>
        <w:t>the</w:t>
      </w:r>
      <w:r>
        <w:rPr>
          <w:color w:val="000000"/>
          <w:sz w:val="23"/>
        </w:rPr>
        <w:t xml:space="preserve"> </w:t>
      </w:r>
      <w:r>
        <w:rPr>
          <w:i/>
          <w:color w:val="000000"/>
          <w:sz w:val="23"/>
          <w:lang w:val="en-US"/>
        </w:rPr>
        <w:t>second phase</w:t>
      </w:r>
      <w:r>
        <w:rPr>
          <w:color w:val="000000"/>
          <w:sz w:val="23"/>
        </w:rPr>
        <w:t xml:space="preserve"> </w:t>
      </w:r>
      <w:r>
        <w:rPr>
          <w:color w:val="000000"/>
          <w:sz w:val="23"/>
          <w:lang w:val="en-US"/>
        </w:rPr>
        <w:t>of implementation</w:t>
      </w:r>
      <w:r>
        <w:rPr>
          <w:color w:val="000000"/>
          <w:sz w:val="23"/>
        </w:rPr>
        <w:t xml:space="preserve">, 2003 - 2006, </w:t>
      </w:r>
      <w:r>
        <w:rPr>
          <w:color w:val="000000"/>
          <w:sz w:val="23"/>
          <w:lang w:val="en-US"/>
        </w:rPr>
        <w:t>the General Secretariat for Gender Equality</w:t>
      </w:r>
      <w:r>
        <w:rPr>
          <w:color w:val="000000"/>
          <w:sz w:val="23"/>
        </w:rPr>
        <w:t xml:space="preserve"> carries out the project </w:t>
      </w:r>
      <w:r>
        <w:rPr>
          <w:sz w:val="23"/>
        </w:rPr>
        <w:t>“</w:t>
      </w:r>
      <w:r>
        <w:rPr>
          <w:i/>
          <w:sz w:val="23"/>
        </w:rPr>
        <w:t>Provision of integrated interventions in favour of women</w:t>
      </w:r>
      <w:r>
        <w:rPr>
          <w:sz w:val="23"/>
        </w:rPr>
        <w:t xml:space="preserve">”.  </w:t>
      </w:r>
    </w:p>
    <w:p w:rsidR="00000000" w:rsidRDefault="00000000">
      <w:pPr>
        <w:spacing w:after="120" w:line="240" w:lineRule="auto"/>
        <w:ind w:left="567" w:firstLine="284"/>
        <w:jc w:val="both"/>
        <w:rPr>
          <w:sz w:val="23"/>
        </w:rPr>
      </w:pPr>
      <w:r>
        <w:rPr>
          <w:sz w:val="23"/>
        </w:rPr>
        <w:t xml:space="preserve">The innovation of the project </w:t>
      </w:r>
      <w:r>
        <w:rPr>
          <w:sz w:val="23"/>
          <w:u w:val="single"/>
          <w:lang w:val="en-US"/>
        </w:rPr>
        <w:t>is</w:t>
      </w:r>
      <w:r>
        <w:rPr>
          <w:sz w:val="23"/>
          <w:u w:val="single"/>
        </w:rPr>
        <w:t xml:space="preserve"> </w:t>
      </w:r>
      <w:r>
        <w:rPr>
          <w:sz w:val="23"/>
          <w:u w:val="single"/>
          <w:lang w:val="en-US"/>
        </w:rPr>
        <w:t>the integrated character of the intervention</w:t>
      </w:r>
      <w:r>
        <w:rPr>
          <w:sz w:val="23"/>
          <w:u w:val="single"/>
        </w:rPr>
        <w:t>,</w:t>
      </w:r>
      <w:r>
        <w:rPr>
          <w:sz w:val="23"/>
        </w:rPr>
        <w:t xml:space="preserve"> </w:t>
      </w:r>
      <w:r>
        <w:rPr>
          <w:sz w:val="23"/>
          <w:lang w:val="en-US"/>
        </w:rPr>
        <w:t>which is achieved through providing interconnected activities</w:t>
      </w:r>
      <w:r>
        <w:rPr>
          <w:sz w:val="23"/>
        </w:rPr>
        <w:t xml:space="preserve">. </w:t>
      </w:r>
    </w:p>
    <w:p w:rsidR="00000000" w:rsidRDefault="00000000">
      <w:pPr>
        <w:spacing w:after="120" w:line="240" w:lineRule="auto"/>
        <w:ind w:left="567" w:firstLine="284"/>
        <w:jc w:val="both"/>
        <w:rPr>
          <w:sz w:val="23"/>
        </w:rPr>
      </w:pPr>
      <w:r>
        <w:rPr>
          <w:sz w:val="23"/>
          <w:lang w:val="en-US"/>
        </w:rPr>
        <w:t>The</w:t>
      </w:r>
      <w:r>
        <w:rPr>
          <w:sz w:val="23"/>
        </w:rPr>
        <w:t xml:space="preserve"> project </w:t>
      </w:r>
      <w:r>
        <w:rPr>
          <w:sz w:val="23"/>
          <w:lang w:val="en-US"/>
        </w:rPr>
        <w:t>addresses</w:t>
      </w:r>
      <w:r>
        <w:rPr>
          <w:sz w:val="23"/>
        </w:rPr>
        <w:t xml:space="preserve"> 9,018 </w:t>
      </w:r>
      <w:r>
        <w:rPr>
          <w:sz w:val="23"/>
          <w:lang w:val="en-US"/>
        </w:rPr>
        <w:t>mainly</w:t>
      </w:r>
      <w:r>
        <w:rPr>
          <w:sz w:val="23"/>
        </w:rPr>
        <w:t xml:space="preserve"> </w:t>
      </w:r>
      <w:r>
        <w:rPr>
          <w:sz w:val="23"/>
          <w:lang w:val="en-US"/>
        </w:rPr>
        <w:t>unemployed</w:t>
      </w:r>
      <w:r>
        <w:rPr>
          <w:sz w:val="23"/>
        </w:rPr>
        <w:t xml:space="preserve"> </w:t>
      </w:r>
      <w:r>
        <w:rPr>
          <w:sz w:val="23"/>
          <w:lang w:val="en-US"/>
        </w:rPr>
        <w:t>women</w:t>
      </w:r>
      <w:r>
        <w:rPr>
          <w:sz w:val="23"/>
        </w:rPr>
        <w:t xml:space="preserve">, </w:t>
      </w:r>
      <w:r>
        <w:rPr>
          <w:sz w:val="23"/>
          <w:lang w:val="en-US"/>
        </w:rPr>
        <w:t>it</w:t>
      </w:r>
      <w:r>
        <w:rPr>
          <w:sz w:val="23"/>
        </w:rPr>
        <w:t xml:space="preserve"> </w:t>
      </w:r>
      <w:r>
        <w:rPr>
          <w:sz w:val="23"/>
          <w:lang w:val="en-US"/>
        </w:rPr>
        <w:t>is</w:t>
      </w:r>
      <w:r>
        <w:rPr>
          <w:sz w:val="23"/>
        </w:rPr>
        <w:t xml:space="preserve"> </w:t>
      </w:r>
      <w:r>
        <w:rPr>
          <w:sz w:val="23"/>
          <w:lang w:val="en-US"/>
        </w:rPr>
        <w:t>implemented</w:t>
      </w:r>
      <w:r>
        <w:rPr>
          <w:sz w:val="23"/>
        </w:rPr>
        <w:t xml:space="preserve"> </w:t>
      </w:r>
      <w:r>
        <w:rPr>
          <w:sz w:val="23"/>
          <w:lang w:val="en-US"/>
        </w:rPr>
        <w:t>at</w:t>
      </w:r>
      <w:r>
        <w:rPr>
          <w:sz w:val="23"/>
        </w:rPr>
        <w:t xml:space="preserve"> </w:t>
      </w:r>
      <w:r>
        <w:rPr>
          <w:sz w:val="23"/>
          <w:lang w:val="en-US"/>
        </w:rPr>
        <w:t>Regional</w:t>
      </w:r>
      <w:r>
        <w:rPr>
          <w:sz w:val="23"/>
        </w:rPr>
        <w:t xml:space="preserve"> </w:t>
      </w:r>
      <w:r>
        <w:rPr>
          <w:sz w:val="23"/>
          <w:lang w:val="en-US"/>
        </w:rPr>
        <w:t>level</w:t>
      </w:r>
      <w:r>
        <w:rPr>
          <w:sz w:val="23"/>
        </w:rPr>
        <w:t xml:space="preserve"> </w:t>
      </w:r>
      <w:r>
        <w:rPr>
          <w:sz w:val="23"/>
          <w:lang w:val="en-US"/>
        </w:rPr>
        <w:t>by</w:t>
      </w:r>
      <w:r>
        <w:rPr>
          <w:sz w:val="23"/>
        </w:rPr>
        <w:t xml:space="preserve"> 17 </w:t>
      </w:r>
      <w:r>
        <w:rPr>
          <w:sz w:val="23"/>
          <w:lang w:val="en-US"/>
        </w:rPr>
        <w:t>Action</w:t>
      </w:r>
      <w:r>
        <w:rPr>
          <w:sz w:val="23"/>
        </w:rPr>
        <w:t xml:space="preserve"> </w:t>
      </w:r>
      <w:r>
        <w:rPr>
          <w:sz w:val="23"/>
          <w:lang w:val="en-US"/>
        </w:rPr>
        <w:t>Plans</w:t>
      </w:r>
      <w:r>
        <w:rPr>
          <w:sz w:val="23"/>
        </w:rPr>
        <w:t xml:space="preserve">, </w:t>
      </w:r>
      <w:r>
        <w:rPr>
          <w:sz w:val="23"/>
          <w:lang w:val="en-US"/>
        </w:rPr>
        <w:t>and</w:t>
      </w:r>
      <w:r>
        <w:rPr>
          <w:sz w:val="23"/>
        </w:rPr>
        <w:t xml:space="preserve"> </w:t>
      </w:r>
      <w:r>
        <w:rPr>
          <w:sz w:val="23"/>
          <w:lang w:val="en-US"/>
        </w:rPr>
        <w:t>aims</w:t>
      </w:r>
      <w:r>
        <w:rPr>
          <w:sz w:val="23"/>
        </w:rPr>
        <w:t xml:space="preserve"> </w:t>
      </w:r>
      <w:r>
        <w:rPr>
          <w:sz w:val="23"/>
          <w:lang w:val="en-US"/>
        </w:rPr>
        <w:t>at</w:t>
      </w:r>
      <w:r>
        <w:rPr>
          <w:sz w:val="23"/>
        </w:rPr>
        <w:t xml:space="preserve"> </w:t>
      </w:r>
      <w:r>
        <w:rPr>
          <w:sz w:val="23"/>
          <w:lang w:val="en-US"/>
        </w:rPr>
        <w:t>the</w:t>
      </w:r>
      <w:r>
        <w:rPr>
          <w:sz w:val="23"/>
        </w:rPr>
        <w:t xml:space="preserve"> </w:t>
      </w:r>
      <w:r>
        <w:rPr>
          <w:sz w:val="23"/>
          <w:lang w:val="en-US"/>
        </w:rPr>
        <w:t>improvement</w:t>
      </w:r>
      <w:r>
        <w:rPr>
          <w:sz w:val="23"/>
        </w:rPr>
        <w:t xml:space="preserve"> </w:t>
      </w:r>
      <w:r>
        <w:rPr>
          <w:sz w:val="23"/>
          <w:lang w:val="en-US"/>
        </w:rPr>
        <w:t>of</w:t>
      </w:r>
      <w:r>
        <w:rPr>
          <w:sz w:val="23"/>
        </w:rPr>
        <w:t xml:space="preserve"> </w:t>
      </w:r>
      <w:r>
        <w:rPr>
          <w:sz w:val="23"/>
          <w:lang w:val="en-US"/>
        </w:rPr>
        <w:t>women</w:t>
      </w:r>
      <w:r>
        <w:rPr>
          <w:sz w:val="23"/>
        </w:rPr>
        <w:t>’</w:t>
      </w:r>
      <w:r>
        <w:rPr>
          <w:sz w:val="23"/>
          <w:lang w:val="en-US"/>
        </w:rPr>
        <w:t>s</w:t>
      </w:r>
      <w:r>
        <w:rPr>
          <w:sz w:val="23"/>
        </w:rPr>
        <w:t xml:space="preserve"> </w:t>
      </w:r>
      <w:r>
        <w:rPr>
          <w:sz w:val="23"/>
          <w:lang w:val="en-US"/>
        </w:rPr>
        <w:t>access</w:t>
      </w:r>
      <w:r>
        <w:rPr>
          <w:sz w:val="23"/>
        </w:rPr>
        <w:t xml:space="preserve"> to </w:t>
      </w:r>
      <w:r>
        <w:rPr>
          <w:sz w:val="23"/>
          <w:lang w:val="en-US"/>
        </w:rPr>
        <w:t>and participation in the labour market through services of specialized information</w:t>
      </w:r>
      <w:r>
        <w:rPr>
          <w:sz w:val="23"/>
        </w:rPr>
        <w:t>, consultation and social support, and, mainly, their participation in active policies for employment and their obtaining viable employment.</w:t>
      </w:r>
    </w:p>
    <w:p w:rsidR="00000000" w:rsidRDefault="00000000">
      <w:pPr>
        <w:spacing w:after="120" w:line="240" w:lineRule="auto"/>
        <w:ind w:left="567" w:firstLine="284"/>
        <w:jc w:val="both"/>
        <w:rPr>
          <w:sz w:val="23"/>
        </w:rPr>
      </w:pPr>
      <w:r>
        <w:rPr>
          <w:color w:val="000000"/>
          <w:sz w:val="23"/>
        </w:rPr>
        <w:t xml:space="preserve">To this end, </w:t>
      </w:r>
      <w:r>
        <w:rPr>
          <w:color w:val="000000"/>
          <w:sz w:val="23"/>
          <w:lang w:val="en-US"/>
        </w:rPr>
        <w:t>in the context of the above mentioned measure</w:t>
      </w:r>
      <w:r>
        <w:rPr>
          <w:color w:val="000000"/>
          <w:sz w:val="23"/>
        </w:rPr>
        <w:t xml:space="preserve">, </w:t>
      </w:r>
      <w:r>
        <w:rPr>
          <w:i/>
          <w:color w:val="000000"/>
          <w:sz w:val="23"/>
        </w:rPr>
        <w:t xml:space="preserve">the </w:t>
      </w:r>
      <w:r>
        <w:rPr>
          <w:i/>
          <w:sz w:val="23"/>
          <w:lang w:val="en-US"/>
        </w:rPr>
        <w:t xml:space="preserve">General Secretariat for Gender Equality appropriates funds of </w:t>
      </w:r>
      <w:r>
        <w:rPr>
          <w:i/>
          <w:sz w:val="23"/>
        </w:rPr>
        <w:t>30 million Euro for promoting 4,785 unemployed women into employment</w:t>
      </w:r>
      <w:r>
        <w:rPr>
          <w:sz w:val="23"/>
        </w:rPr>
        <w:t xml:space="preserve">. This programme will </w:t>
      </w:r>
      <w:r>
        <w:rPr>
          <w:sz w:val="23"/>
          <w:lang w:val="en-US"/>
        </w:rPr>
        <w:t>be</w:t>
      </w:r>
      <w:r>
        <w:rPr>
          <w:sz w:val="23"/>
        </w:rPr>
        <w:t xml:space="preserve"> </w:t>
      </w:r>
      <w:r>
        <w:rPr>
          <w:sz w:val="23"/>
          <w:lang w:val="en-US"/>
        </w:rPr>
        <w:t>implemented</w:t>
      </w:r>
      <w:r>
        <w:rPr>
          <w:sz w:val="23"/>
        </w:rPr>
        <w:t xml:space="preserve"> </w:t>
      </w:r>
      <w:r>
        <w:rPr>
          <w:sz w:val="23"/>
          <w:lang w:val="en-US"/>
        </w:rPr>
        <w:t>by</w:t>
      </w:r>
      <w:r>
        <w:rPr>
          <w:sz w:val="23"/>
        </w:rPr>
        <w:t xml:space="preserve"> </w:t>
      </w:r>
      <w:r>
        <w:rPr>
          <w:sz w:val="23"/>
          <w:lang w:val="en-US"/>
        </w:rPr>
        <w:t>the</w:t>
      </w:r>
      <w:r>
        <w:rPr>
          <w:sz w:val="23"/>
        </w:rPr>
        <w:t xml:space="preserve"> </w:t>
      </w:r>
      <w:r>
        <w:rPr>
          <w:color w:val="000000"/>
          <w:sz w:val="23"/>
          <w:lang w:val="en-US"/>
        </w:rPr>
        <w:t>Greek Manpower Employment Organization</w:t>
      </w:r>
      <w:r>
        <w:rPr>
          <w:sz w:val="23"/>
          <w:lang w:val="en-US"/>
        </w:rPr>
        <w:t xml:space="preserve"> during the period </w:t>
      </w:r>
      <w:r>
        <w:rPr>
          <w:sz w:val="23"/>
        </w:rPr>
        <w:t xml:space="preserve">2004-2006, and, for this reason, a fruitful co-operation between the General Secretariat for Gender Equality and the </w:t>
      </w:r>
      <w:r>
        <w:rPr>
          <w:color w:val="000000"/>
          <w:sz w:val="23"/>
          <w:lang w:val="en-US"/>
        </w:rPr>
        <w:t>Greek Manpower Employment Organization</w:t>
      </w:r>
      <w:r>
        <w:rPr>
          <w:sz w:val="23"/>
        </w:rPr>
        <w:t xml:space="preserve"> has already taken place.</w:t>
      </w:r>
    </w:p>
    <w:p w:rsidR="00000000" w:rsidRDefault="00000000">
      <w:pPr>
        <w:spacing w:after="120" w:line="240" w:lineRule="auto"/>
        <w:ind w:left="567" w:firstLine="284"/>
        <w:jc w:val="both"/>
        <w:rPr>
          <w:sz w:val="23"/>
        </w:rPr>
      </w:pPr>
      <w:r>
        <w:rPr>
          <w:sz w:val="23"/>
          <w:lang w:val="en-US"/>
        </w:rPr>
        <w:t>So</w:t>
      </w:r>
      <w:r>
        <w:rPr>
          <w:sz w:val="23"/>
        </w:rPr>
        <w:t xml:space="preserve">, </w:t>
      </w:r>
      <w:r>
        <w:rPr>
          <w:sz w:val="23"/>
          <w:lang w:val="en-US"/>
        </w:rPr>
        <w:t>for</w:t>
      </w:r>
      <w:r>
        <w:rPr>
          <w:sz w:val="23"/>
        </w:rPr>
        <w:t xml:space="preserve"> </w:t>
      </w:r>
      <w:r>
        <w:rPr>
          <w:sz w:val="23"/>
          <w:lang w:val="en-US"/>
        </w:rPr>
        <w:t>the</w:t>
      </w:r>
      <w:r>
        <w:rPr>
          <w:sz w:val="23"/>
        </w:rPr>
        <w:t xml:space="preserve"> </w:t>
      </w:r>
      <w:r>
        <w:rPr>
          <w:sz w:val="23"/>
          <w:lang w:val="en-US"/>
        </w:rPr>
        <w:t>first</w:t>
      </w:r>
      <w:r>
        <w:rPr>
          <w:sz w:val="23"/>
        </w:rPr>
        <w:t xml:space="preserve"> </w:t>
      </w:r>
      <w:r>
        <w:rPr>
          <w:sz w:val="23"/>
          <w:lang w:val="en-US"/>
        </w:rPr>
        <w:t>time</w:t>
      </w:r>
      <w:r>
        <w:rPr>
          <w:sz w:val="23"/>
        </w:rPr>
        <w:t xml:space="preserve">, </w:t>
      </w:r>
      <w:r>
        <w:rPr>
          <w:sz w:val="23"/>
          <w:lang w:val="en-US"/>
        </w:rPr>
        <w:t>ensuring</w:t>
      </w:r>
      <w:r>
        <w:rPr>
          <w:sz w:val="23"/>
        </w:rPr>
        <w:t xml:space="preserve"> </w:t>
      </w:r>
      <w:r>
        <w:rPr>
          <w:sz w:val="23"/>
          <w:lang w:val="en-US"/>
        </w:rPr>
        <w:t>the</w:t>
      </w:r>
      <w:r>
        <w:rPr>
          <w:sz w:val="23"/>
        </w:rPr>
        <w:t xml:space="preserve"> </w:t>
      </w:r>
      <w:r>
        <w:rPr>
          <w:sz w:val="23"/>
          <w:lang w:val="en-US"/>
        </w:rPr>
        <w:t>integrated</w:t>
      </w:r>
      <w:r>
        <w:rPr>
          <w:sz w:val="23"/>
        </w:rPr>
        <w:t xml:space="preserve"> </w:t>
      </w:r>
      <w:r>
        <w:rPr>
          <w:sz w:val="23"/>
          <w:lang w:val="en-US"/>
        </w:rPr>
        <w:t>character</w:t>
      </w:r>
      <w:r>
        <w:rPr>
          <w:sz w:val="23"/>
        </w:rPr>
        <w:t xml:space="preserve"> </w:t>
      </w:r>
      <w:r>
        <w:rPr>
          <w:sz w:val="23"/>
          <w:lang w:val="en-US"/>
        </w:rPr>
        <w:t>of</w:t>
      </w:r>
      <w:r>
        <w:rPr>
          <w:sz w:val="23"/>
        </w:rPr>
        <w:t xml:space="preserve"> </w:t>
      </w:r>
      <w:r>
        <w:rPr>
          <w:sz w:val="23"/>
          <w:lang w:val="en-US"/>
        </w:rPr>
        <w:t>the</w:t>
      </w:r>
      <w:r>
        <w:rPr>
          <w:sz w:val="23"/>
        </w:rPr>
        <w:t xml:space="preserve"> </w:t>
      </w:r>
      <w:r>
        <w:rPr>
          <w:sz w:val="23"/>
          <w:lang w:val="en-US"/>
        </w:rPr>
        <w:t>intervention</w:t>
      </w:r>
      <w:r>
        <w:rPr>
          <w:sz w:val="23"/>
        </w:rPr>
        <w:t xml:space="preserve">, </w:t>
      </w:r>
      <w:r>
        <w:rPr>
          <w:sz w:val="23"/>
          <w:lang w:val="en-US"/>
        </w:rPr>
        <w:t>a package of programmes, addressing women beneficiaries of this project, will</w:t>
      </w:r>
      <w:r>
        <w:rPr>
          <w:sz w:val="23"/>
        </w:rPr>
        <w:t xml:space="preserve"> be realised as follows:</w:t>
      </w:r>
    </w:p>
    <w:p w:rsidR="00000000" w:rsidRDefault="00000000">
      <w:pPr>
        <w:spacing w:after="120" w:line="240" w:lineRule="auto"/>
        <w:ind w:left="567"/>
        <w:jc w:val="both"/>
        <w:rPr>
          <w:sz w:val="23"/>
        </w:rPr>
      </w:pPr>
      <w:r>
        <w:rPr>
          <w:sz w:val="23"/>
          <w:lang w:val="en-US"/>
        </w:rPr>
        <w:t>- Subsidies Programme, for the creation of</w:t>
      </w:r>
      <w:r>
        <w:rPr>
          <w:sz w:val="23"/>
        </w:rPr>
        <w:t xml:space="preserve"> </w:t>
      </w:r>
      <w:r>
        <w:rPr>
          <w:sz w:val="23"/>
          <w:lang w:val="en-US"/>
        </w:rPr>
        <w:t>New Jobs</w:t>
      </w:r>
      <w:r>
        <w:rPr>
          <w:sz w:val="23"/>
        </w:rPr>
        <w:t>,</w:t>
      </w:r>
    </w:p>
    <w:p w:rsidR="00000000" w:rsidRDefault="00000000">
      <w:pPr>
        <w:spacing w:after="120" w:line="240" w:lineRule="auto"/>
        <w:ind w:left="567"/>
        <w:jc w:val="both"/>
        <w:rPr>
          <w:sz w:val="23"/>
        </w:rPr>
      </w:pPr>
      <w:r>
        <w:rPr>
          <w:sz w:val="23"/>
          <w:lang w:val="en-US"/>
        </w:rPr>
        <w:t>- Programme</w:t>
      </w:r>
      <w:r>
        <w:rPr>
          <w:sz w:val="23"/>
        </w:rPr>
        <w:t xml:space="preserve"> </w:t>
      </w:r>
      <w:r>
        <w:rPr>
          <w:sz w:val="23"/>
          <w:lang w:val="en-US"/>
        </w:rPr>
        <w:t>for</w:t>
      </w:r>
      <w:r>
        <w:rPr>
          <w:sz w:val="23"/>
        </w:rPr>
        <w:t xml:space="preserve"> the </w:t>
      </w:r>
      <w:r>
        <w:rPr>
          <w:sz w:val="23"/>
          <w:lang w:val="en-US"/>
        </w:rPr>
        <w:t>New</w:t>
      </w:r>
      <w:r>
        <w:rPr>
          <w:sz w:val="23"/>
        </w:rPr>
        <w:t xml:space="preserve"> Self-employed, and </w:t>
      </w:r>
    </w:p>
    <w:p w:rsidR="00000000" w:rsidRDefault="00000000">
      <w:pPr>
        <w:spacing w:after="120" w:line="240" w:lineRule="auto"/>
        <w:ind w:left="567"/>
        <w:jc w:val="both"/>
        <w:rPr>
          <w:sz w:val="23"/>
        </w:rPr>
      </w:pPr>
      <w:r>
        <w:rPr>
          <w:sz w:val="23"/>
          <w:lang w:val="en-US"/>
        </w:rPr>
        <w:t>- Programme</w:t>
      </w:r>
      <w:r>
        <w:rPr>
          <w:sz w:val="23"/>
        </w:rPr>
        <w:t xml:space="preserve"> </w:t>
      </w:r>
      <w:r>
        <w:rPr>
          <w:sz w:val="23"/>
          <w:lang w:val="en-US"/>
        </w:rPr>
        <w:t>for acquiring work experience</w:t>
      </w:r>
      <w:r>
        <w:rPr>
          <w:sz w:val="23"/>
        </w:rPr>
        <w:t xml:space="preserve"> (</w:t>
      </w:r>
      <w:r>
        <w:rPr>
          <w:sz w:val="23"/>
          <w:lang w:val="en-US"/>
        </w:rPr>
        <w:t>stage</w:t>
      </w:r>
      <w:r>
        <w:rPr>
          <w:sz w:val="23"/>
        </w:rPr>
        <w:t xml:space="preserve">) </w:t>
      </w:r>
    </w:p>
    <w:p w:rsidR="00000000" w:rsidRDefault="00000000">
      <w:pPr>
        <w:spacing w:after="120" w:line="240" w:lineRule="auto"/>
        <w:ind w:left="567" w:firstLine="284"/>
        <w:jc w:val="both"/>
        <w:rPr>
          <w:rFonts w:eastAsia="Arial Unicode MS"/>
          <w:sz w:val="23"/>
        </w:rPr>
      </w:pPr>
      <w:r>
        <w:rPr>
          <w:sz w:val="23"/>
          <w:lang w:val="en-US"/>
        </w:rPr>
        <w:t xml:space="preserve">The Research Centre for Gender Equality </w:t>
      </w:r>
      <w:r>
        <w:rPr>
          <w:rFonts w:eastAsia="Arial Unicode MS"/>
          <w:sz w:val="23"/>
        </w:rPr>
        <w:t>( Κ.Ε.TH.Ι. ) is the s</w:t>
      </w:r>
      <w:r>
        <w:rPr>
          <w:sz w:val="23"/>
          <w:lang w:val="en-US"/>
        </w:rPr>
        <w:t>cientific consultant for the Actions of Integrated Interventions in favour of women</w:t>
      </w:r>
      <w:r>
        <w:rPr>
          <w:rFonts w:eastAsia="Arial Unicode MS"/>
          <w:sz w:val="23"/>
        </w:rPr>
        <w:t>.</w:t>
      </w:r>
    </w:p>
    <w:p w:rsidR="00000000" w:rsidRDefault="00000000">
      <w:pPr>
        <w:spacing w:after="120" w:line="240" w:lineRule="auto"/>
        <w:ind w:left="567" w:firstLine="284"/>
        <w:jc w:val="both"/>
        <w:rPr>
          <w:sz w:val="23"/>
        </w:rPr>
      </w:pPr>
      <w:r>
        <w:rPr>
          <w:sz w:val="23"/>
          <w:lang w:val="en-US"/>
        </w:rPr>
        <w:t>As a conclusion,</w:t>
      </w:r>
      <w:r>
        <w:rPr>
          <w:sz w:val="23"/>
        </w:rPr>
        <w:t xml:space="preserve"> </w:t>
      </w:r>
      <w:r>
        <w:rPr>
          <w:sz w:val="23"/>
          <w:lang w:val="en-US"/>
        </w:rPr>
        <w:t>we can say that</w:t>
      </w:r>
      <w:r>
        <w:rPr>
          <w:sz w:val="23"/>
        </w:rPr>
        <w:t>:</w:t>
      </w:r>
    </w:p>
    <w:p w:rsidR="00000000" w:rsidRDefault="00000000">
      <w:pPr>
        <w:pStyle w:val="BodyText2"/>
        <w:spacing w:after="120"/>
        <w:ind w:left="567" w:firstLine="284"/>
        <w:rPr>
          <w:i/>
          <w:sz w:val="23"/>
          <w:lang w:val="en-GB"/>
        </w:rPr>
      </w:pPr>
      <w:r>
        <w:rPr>
          <w:i/>
          <w:sz w:val="23"/>
        </w:rPr>
        <w:t>The</w:t>
      </w:r>
      <w:r>
        <w:rPr>
          <w:i/>
          <w:sz w:val="23"/>
          <w:lang w:val="en-GB"/>
        </w:rPr>
        <w:t xml:space="preserve"> target set for </w:t>
      </w:r>
      <w:r>
        <w:rPr>
          <w:i/>
          <w:sz w:val="23"/>
        </w:rPr>
        <w:t>the</w:t>
      </w:r>
      <w:r>
        <w:rPr>
          <w:i/>
          <w:sz w:val="23"/>
          <w:lang w:val="en-GB"/>
        </w:rPr>
        <w:t xml:space="preserve"> 3</w:t>
      </w:r>
      <w:r>
        <w:rPr>
          <w:i/>
          <w:sz w:val="23"/>
          <w:vertAlign w:val="superscript"/>
        </w:rPr>
        <w:t>rd</w:t>
      </w:r>
      <w:r>
        <w:rPr>
          <w:i/>
          <w:sz w:val="23"/>
          <w:lang w:val="en-GB"/>
        </w:rPr>
        <w:t xml:space="preserve"> </w:t>
      </w:r>
      <w:r>
        <w:rPr>
          <w:i/>
          <w:sz w:val="23"/>
        </w:rPr>
        <w:t>Community</w:t>
      </w:r>
      <w:r>
        <w:rPr>
          <w:i/>
          <w:sz w:val="23"/>
          <w:lang w:val="en-GB"/>
        </w:rPr>
        <w:t xml:space="preserve"> </w:t>
      </w:r>
      <w:r>
        <w:rPr>
          <w:i/>
          <w:sz w:val="23"/>
        </w:rPr>
        <w:t>Support</w:t>
      </w:r>
      <w:r>
        <w:rPr>
          <w:i/>
          <w:sz w:val="23"/>
          <w:lang w:val="en-GB"/>
        </w:rPr>
        <w:t xml:space="preserve"> </w:t>
      </w:r>
      <w:r>
        <w:rPr>
          <w:i/>
          <w:sz w:val="23"/>
        </w:rPr>
        <w:t>Framework</w:t>
      </w:r>
      <w:r>
        <w:rPr>
          <w:b/>
          <w:sz w:val="23"/>
          <w:lang w:val="en-GB"/>
        </w:rPr>
        <w:t xml:space="preserve"> </w:t>
      </w:r>
      <w:r>
        <w:rPr>
          <w:sz w:val="23"/>
        </w:rPr>
        <w:t>in</w:t>
      </w:r>
      <w:r>
        <w:rPr>
          <w:sz w:val="23"/>
          <w:lang w:val="en-GB"/>
        </w:rPr>
        <w:t xml:space="preserve"> </w:t>
      </w:r>
      <w:r>
        <w:rPr>
          <w:sz w:val="23"/>
        </w:rPr>
        <w:t>relation</w:t>
      </w:r>
      <w:r>
        <w:rPr>
          <w:sz w:val="23"/>
          <w:lang w:val="en-GB"/>
        </w:rPr>
        <w:t xml:space="preserve"> </w:t>
      </w:r>
      <w:r>
        <w:rPr>
          <w:sz w:val="23"/>
        </w:rPr>
        <w:t>to</w:t>
      </w:r>
      <w:r>
        <w:rPr>
          <w:sz w:val="23"/>
          <w:lang w:val="en-GB"/>
        </w:rPr>
        <w:t xml:space="preserve"> </w:t>
      </w:r>
      <w:r>
        <w:rPr>
          <w:sz w:val="23"/>
        </w:rPr>
        <w:t xml:space="preserve">the appropriation of </w:t>
      </w:r>
      <w:r>
        <w:rPr>
          <w:i/>
          <w:sz w:val="23"/>
          <w:lang w:val="en-GB"/>
        </w:rPr>
        <w:t>11.8%</w:t>
      </w:r>
      <w:r>
        <w:rPr>
          <w:sz w:val="23"/>
          <w:lang w:val="en-GB"/>
        </w:rPr>
        <w:t xml:space="preserve"> </w:t>
      </w:r>
      <w:r>
        <w:rPr>
          <w:sz w:val="23"/>
        </w:rPr>
        <w:t xml:space="preserve">of the budget of the European Social Fund </w:t>
      </w:r>
      <w:r>
        <w:rPr>
          <w:sz w:val="23"/>
          <w:lang w:val="en-GB"/>
        </w:rPr>
        <w:t xml:space="preserve">(501.600.000€) for the financing of positive actions for the promotion of gender equality, approximately in the middle of the programme period, has been covered by 47,3%  </w:t>
      </w:r>
      <w:r>
        <w:rPr>
          <w:i/>
          <w:sz w:val="23"/>
          <w:lang w:val="en-GB"/>
        </w:rPr>
        <w:t>(5.6%)</w:t>
      </w:r>
    </w:p>
    <w:p w:rsidR="00000000" w:rsidRDefault="00000000">
      <w:pPr>
        <w:spacing w:after="120" w:line="240" w:lineRule="auto"/>
        <w:ind w:left="567" w:firstLine="284"/>
        <w:jc w:val="both"/>
        <w:rPr>
          <w:sz w:val="23"/>
          <w:lang w:val="en-US"/>
        </w:rPr>
      </w:pPr>
      <w:r>
        <w:rPr>
          <w:i/>
          <w:sz w:val="23"/>
          <w:lang w:val="en-US"/>
        </w:rPr>
        <w:t>Positive actions for equality</w:t>
      </w:r>
      <w:r>
        <w:rPr>
          <w:sz w:val="23"/>
        </w:rPr>
        <w:t xml:space="preserve"> </w:t>
      </w:r>
      <w:r>
        <w:rPr>
          <w:sz w:val="23"/>
          <w:lang w:val="en-US"/>
        </w:rPr>
        <w:t xml:space="preserve">that were included and implemented in all Operational Programmes have absorbed </w:t>
      </w:r>
      <w:r>
        <w:rPr>
          <w:sz w:val="23"/>
        </w:rPr>
        <w:t>237.285.686 € of the European Social Fund contribution.</w:t>
      </w:r>
    </w:p>
    <w:p w:rsidR="00000000" w:rsidRDefault="00000000">
      <w:pPr>
        <w:pStyle w:val="BodyText"/>
        <w:spacing w:line="120" w:lineRule="exact"/>
        <w:rPr>
          <w:sz w:val="10"/>
        </w:rPr>
      </w:pPr>
    </w:p>
    <w:p w:rsidR="00000000" w:rsidRDefault="00000000">
      <w:pPr>
        <w:pStyle w:val="BodyText"/>
        <w:spacing w:after="120"/>
        <w:rPr>
          <w:sz w:val="23"/>
        </w:rPr>
      </w:pPr>
      <w:r>
        <w:rPr>
          <w:sz w:val="23"/>
        </w:rPr>
        <w:t>D. OTHER PROGRAMMES AND INITIATIVES</w:t>
      </w:r>
    </w:p>
    <w:p w:rsidR="00000000" w:rsidRDefault="00000000">
      <w:pPr>
        <w:pStyle w:val="BodyText"/>
        <w:spacing w:line="120" w:lineRule="exact"/>
        <w:ind w:left="567"/>
        <w:jc w:val="left"/>
        <w:rPr>
          <w:sz w:val="10"/>
          <w:u w:val="single"/>
        </w:rPr>
      </w:pPr>
    </w:p>
    <w:p w:rsidR="00000000" w:rsidRDefault="00000000">
      <w:pPr>
        <w:pStyle w:val="BodyText"/>
        <w:spacing w:after="120"/>
        <w:ind w:left="567"/>
        <w:jc w:val="left"/>
        <w:rPr>
          <w:sz w:val="23"/>
          <w:u w:val="single"/>
          <w:lang w:val="en-GB"/>
        </w:rPr>
      </w:pPr>
      <w:r>
        <w:rPr>
          <w:sz w:val="23"/>
          <w:u w:val="single"/>
        </w:rPr>
        <w:t>Community Initiative EQUAL</w:t>
      </w:r>
      <w:r>
        <w:rPr>
          <w:sz w:val="23"/>
          <w:u w:val="single"/>
          <w:lang w:val="en-GB"/>
        </w:rPr>
        <w:t xml:space="preserve">- </w:t>
      </w:r>
      <w:r>
        <w:rPr>
          <w:sz w:val="23"/>
          <w:u w:val="single"/>
        </w:rPr>
        <w:t>A labour market open to all</w:t>
      </w:r>
    </w:p>
    <w:p w:rsidR="00000000" w:rsidRDefault="00000000">
      <w:pPr>
        <w:spacing w:after="120" w:line="240" w:lineRule="auto"/>
        <w:ind w:left="360"/>
        <w:jc w:val="both"/>
        <w:rPr>
          <w:sz w:val="23"/>
        </w:rPr>
      </w:pPr>
      <w:r>
        <w:rPr>
          <w:sz w:val="23"/>
          <w:lang w:val="en-US"/>
        </w:rPr>
        <w:t>It has been structured on nine (9) thematic fields</w:t>
      </w:r>
      <w:r>
        <w:rPr>
          <w:sz w:val="23"/>
        </w:rPr>
        <w:t xml:space="preserve"> - </w:t>
      </w:r>
      <w:r>
        <w:rPr>
          <w:sz w:val="23"/>
          <w:lang w:val="en-US"/>
        </w:rPr>
        <w:t>measures</w:t>
      </w:r>
      <w:r>
        <w:rPr>
          <w:sz w:val="23"/>
        </w:rPr>
        <w:t xml:space="preserve">. These measures </w:t>
      </w:r>
      <w:r>
        <w:rPr>
          <w:sz w:val="23"/>
          <w:lang w:val="en-US"/>
        </w:rPr>
        <w:t>are</w:t>
      </w:r>
      <w:r>
        <w:rPr>
          <w:sz w:val="23"/>
        </w:rPr>
        <w:t xml:space="preserve"> </w:t>
      </w:r>
      <w:r>
        <w:rPr>
          <w:sz w:val="23"/>
          <w:lang w:val="en-US"/>
        </w:rPr>
        <w:t>based</w:t>
      </w:r>
      <w:r>
        <w:rPr>
          <w:sz w:val="23"/>
        </w:rPr>
        <w:t xml:space="preserve"> </w:t>
      </w:r>
      <w:r>
        <w:rPr>
          <w:sz w:val="23"/>
          <w:lang w:val="en-US"/>
        </w:rPr>
        <w:t>on</w:t>
      </w:r>
      <w:r>
        <w:rPr>
          <w:sz w:val="23"/>
        </w:rPr>
        <w:t xml:space="preserve"> </w:t>
      </w:r>
      <w:r>
        <w:rPr>
          <w:sz w:val="23"/>
          <w:lang w:val="en-US"/>
        </w:rPr>
        <w:t>the</w:t>
      </w:r>
      <w:r>
        <w:rPr>
          <w:sz w:val="23"/>
        </w:rPr>
        <w:t xml:space="preserve"> </w:t>
      </w:r>
      <w:r>
        <w:rPr>
          <w:sz w:val="23"/>
          <w:lang w:val="en-US"/>
        </w:rPr>
        <w:t>four</w:t>
      </w:r>
      <w:r>
        <w:rPr>
          <w:sz w:val="23"/>
        </w:rPr>
        <w:t xml:space="preserve"> (4) pillars </w:t>
      </w:r>
      <w:r>
        <w:rPr>
          <w:sz w:val="23"/>
          <w:lang w:val="en-US"/>
        </w:rPr>
        <w:t>of the European Employment</w:t>
      </w:r>
      <w:r>
        <w:rPr>
          <w:sz w:val="23"/>
        </w:rPr>
        <w:t xml:space="preserve">. It also includes activities that promote and qualitatively enlarge </w:t>
      </w:r>
      <w:r>
        <w:rPr>
          <w:sz w:val="23"/>
          <w:lang w:val="en-US"/>
        </w:rPr>
        <w:t>relevant policies of the National Action Plan</w:t>
      </w:r>
      <w:r>
        <w:rPr>
          <w:sz w:val="23"/>
        </w:rPr>
        <w:t xml:space="preserve"> for</w:t>
      </w:r>
      <w:r>
        <w:rPr>
          <w:sz w:val="23"/>
          <w:lang w:val="en-US"/>
        </w:rPr>
        <w:t xml:space="preserve"> Employment</w:t>
      </w:r>
      <w:r>
        <w:rPr>
          <w:sz w:val="23"/>
        </w:rPr>
        <w:t>.</w:t>
      </w:r>
    </w:p>
    <w:p w:rsidR="00000000" w:rsidRDefault="00000000">
      <w:pPr>
        <w:spacing w:after="120" w:line="240" w:lineRule="auto"/>
        <w:ind w:left="567" w:firstLine="284"/>
        <w:jc w:val="both"/>
        <w:rPr>
          <w:sz w:val="23"/>
        </w:rPr>
      </w:pPr>
      <w:r>
        <w:rPr>
          <w:sz w:val="23"/>
          <w:lang w:val="en-US"/>
        </w:rPr>
        <w:t>In</w:t>
      </w:r>
      <w:r>
        <w:rPr>
          <w:sz w:val="23"/>
        </w:rPr>
        <w:t xml:space="preserve"> the </w:t>
      </w:r>
      <w:r>
        <w:rPr>
          <w:sz w:val="23"/>
          <w:lang w:val="en-US"/>
        </w:rPr>
        <w:t>Community</w:t>
      </w:r>
      <w:r>
        <w:rPr>
          <w:sz w:val="23"/>
        </w:rPr>
        <w:t xml:space="preserve"> </w:t>
      </w:r>
      <w:r>
        <w:rPr>
          <w:sz w:val="23"/>
          <w:lang w:val="en-US"/>
        </w:rPr>
        <w:t>Initiative</w:t>
      </w:r>
      <w:r>
        <w:rPr>
          <w:sz w:val="23"/>
        </w:rPr>
        <w:t xml:space="preserve"> </w:t>
      </w:r>
      <w:r>
        <w:rPr>
          <w:sz w:val="23"/>
          <w:lang w:val="en-US"/>
        </w:rPr>
        <w:t>EQUAL</w:t>
      </w:r>
      <w:r>
        <w:rPr>
          <w:sz w:val="23"/>
        </w:rPr>
        <w:t xml:space="preserve">, </w:t>
      </w:r>
      <w:r>
        <w:rPr>
          <w:sz w:val="23"/>
          <w:lang w:val="en-US"/>
        </w:rPr>
        <w:t>axis</w:t>
      </w:r>
      <w:r>
        <w:rPr>
          <w:sz w:val="23"/>
        </w:rPr>
        <w:t xml:space="preserve"> 4 </w:t>
      </w:r>
      <w:r>
        <w:rPr>
          <w:sz w:val="23"/>
          <w:lang w:val="en-US"/>
        </w:rPr>
        <w:t>with</w:t>
      </w:r>
      <w:r>
        <w:rPr>
          <w:sz w:val="23"/>
        </w:rPr>
        <w:t xml:space="preserve"> </w:t>
      </w:r>
      <w:r>
        <w:rPr>
          <w:sz w:val="23"/>
          <w:lang w:val="en-US"/>
        </w:rPr>
        <w:t>the</w:t>
      </w:r>
      <w:r>
        <w:rPr>
          <w:sz w:val="23"/>
        </w:rPr>
        <w:t xml:space="preserve"> </w:t>
      </w:r>
      <w:r>
        <w:rPr>
          <w:sz w:val="23"/>
          <w:lang w:val="en-US"/>
        </w:rPr>
        <w:t>general</w:t>
      </w:r>
      <w:r>
        <w:rPr>
          <w:sz w:val="23"/>
        </w:rPr>
        <w:t xml:space="preserve"> </w:t>
      </w:r>
      <w:r>
        <w:rPr>
          <w:sz w:val="23"/>
          <w:lang w:val="en-US"/>
        </w:rPr>
        <w:t>goal</w:t>
      </w:r>
      <w:r>
        <w:rPr>
          <w:sz w:val="23"/>
        </w:rPr>
        <w:t xml:space="preserve"> «</w:t>
      </w:r>
      <w:r>
        <w:rPr>
          <w:sz w:val="23"/>
          <w:lang w:val="en-US"/>
        </w:rPr>
        <w:t>Equal opportunities for both women and men</w:t>
      </w:r>
      <w:r>
        <w:rPr>
          <w:sz w:val="23"/>
        </w:rPr>
        <w:t>» contributes to the promotion of Pillar 4 of the National Action Plan for Employment “</w:t>
      </w:r>
      <w:r>
        <w:rPr>
          <w:sz w:val="23"/>
          <w:lang w:val="en-US"/>
        </w:rPr>
        <w:t>Reinforcing the equality of opportunities between men and women”</w:t>
      </w:r>
      <w:r>
        <w:rPr>
          <w:sz w:val="23"/>
        </w:rPr>
        <w:t>.</w:t>
      </w:r>
    </w:p>
    <w:p w:rsidR="00000000" w:rsidRDefault="00000000">
      <w:pPr>
        <w:spacing w:after="120" w:line="240" w:lineRule="auto"/>
        <w:ind w:left="567" w:firstLine="284"/>
        <w:jc w:val="both"/>
        <w:rPr>
          <w:sz w:val="23"/>
        </w:rPr>
      </w:pPr>
      <w:r>
        <w:rPr>
          <w:sz w:val="23"/>
          <w:lang w:val="en-US"/>
        </w:rPr>
        <w:t>We</w:t>
      </w:r>
      <w:r>
        <w:rPr>
          <w:sz w:val="23"/>
        </w:rPr>
        <w:t xml:space="preserve"> </w:t>
      </w:r>
      <w:r>
        <w:rPr>
          <w:sz w:val="23"/>
          <w:lang w:val="en-US"/>
        </w:rPr>
        <w:t>note</w:t>
      </w:r>
      <w:r>
        <w:rPr>
          <w:sz w:val="23"/>
        </w:rPr>
        <w:t xml:space="preserve"> </w:t>
      </w:r>
      <w:r>
        <w:rPr>
          <w:sz w:val="23"/>
          <w:lang w:val="en-US"/>
        </w:rPr>
        <w:t>that equality of opportunities is a basic feature of all the projects of the EQUAL</w:t>
      </w:r>
      <w:r>
        <w:rPr>
          <w:sz w:val="23"/>
        </w:rPr>
        <w:t xml:space="preserve"> Initiative, in</w:t>
      </w:r>
      <w:r>
        <w:rPr>
          <w:sz w:val="23"/>
          <w:lang w:val="en-US"/>
        </w:rPr>
        <w:t xml:space="preserve"> all measures</w:t>
      </w:r>
      <w:r>
        <w:rPr>
          <w:sz w:val="23"/>
        </w:rPr>
        <w:t xml:space="preserve">. </w:t>
      </w:r>
    </w:p>
    <w:p w:rsidR="00000000" w:rsidRDefault="00000000">
      <w:pPr>
        <w:spacing w:after="120" w:line="240" w:lineRule="auto"/>
        <w:ind w:left="567" w:firstLine="284"/>
        <w:jc w:val="both"/>
        <w:rPr>
          <w:b/>
          <w:sz w:val="23"/>
        </w:rPr>
      </w:pPr>
      <w:r>
        <w:rPr>
          <w:sz w:val="23"/>
          <w:lang w:val="en-US"/>
        </w:rPr>
        <w:t>The</w:t>
      </w:r>
      <w:r>
        <w:rPr>
          <w:sz w:val="23"/>
        </w:rPr>
        <w:t xml:space="preserve"> </w:t>
      </w:r>
      <w:r>
        <w:rPr>
          <w:sz w:val="23"/>
          <w:lang w:val="en-US"/>
        </w:rPr>
        <w:t>General Secretariat for Gender Equality</w:t>
      </w:r>
      <w:r>
        <w:rPr>
          <w:sz w:val="23"/>
        </w:rPr>
        <w:t xml:space="preserve"> </w:t>
      </w:r>
      <w:r>
        <w:rPr>
          <w:sz w:val="23"/>
          <w:lang w:val="en-US"/>
        </w:rPr>
        <w:t xml:space="preserve">participates as a partner in Development Partnerships for the implementation of six </w:t>
      </w:r>
      <w:r>
        <w:rPr>
          <w:sz w:val="23"/>
        </w:rPr>
        <w:t xml:space="preserve">(6) projects of the </w:t>
      </w:r>
      <w:r>
        <w:rPr>
          <w:sz w:val="23"/>
          <w:lang w:val="en-US"/>
        </w:rPr>
        <w:t>EQUAL Initiative</w:t>
      </w:r>
      <w:r>
        <w:rPr>
          <w:sz w:val="23"/>
        </w:rPr>
        <w:t xml:space="preserve">, aiming at preserving the implementation </w:t>
      </w:r>
      <w:r>
        <w:rPr>
          <w:color w:val="000000"/>
          <w:sz w:val="23"/>
        </w:rPr>
        <w:t>of equality of opportunities in the framework of each programme.</w:t>
      </w:r>
    </w:p>
    <w:p w:rsidR="00000000" w:rsidRDefault="00000000">
      <w:pPr>
        <w:pStyle w:val="BodyText3"/>
        <w:spacing w:line="120" w:lineRule="exact"/>
        <w:jc w:val="both"/>
        <w:rPr>
          <w:b/>
          <w:smallCaps/>
          <w:sz w:val="10"/>
          <w:lang w:val="en-GB"/>
        </w:rPr>
      </w:pPr>
    </w:p>
    <w:p w:rsidR="00000000" w:rsidRDefault="00000000">
      <w:pPr>
        <w:spacing w:before="60" w:after="120" w:line="240" w:lineRule="auto"/>
        <w:ind w:left="360"/>
        <w:jc w:val="both"/>
        <w:rPr>
          <w:sz w:val="23"/>
          <w:u w:val="single"/>
          <w:lang w:val="en-US"/>
        </w:rPr>
      </w:pPr>
      <w:r>
        <w:rPr>
          <w:sz w:val="23"/>
          <w:u w:val="single"/>
          <w:lang w:val="en-US"/>
        </w:rPr>
        <w:t>Community Initiatives INTERREG</w:t>
      </w:r>
      <w:r>
        <w:rPr>
          <w:sz w:val="23"/>
          <w:u w:val="single"/>
        </w:rPr>
        <w:t xml:space="preserve"> ΙΙΙ &amp; </w:t>
      </w:r>
      <w:r>
        <w:rPr>
          <w:sz w:val="23"/>
          <w:u w:val="single"/>
          <w:lang w:val="en-US"/>
        </w:rPr>
        <w:t>URBAN</w:t>
      </w:r>
      <w:r>
        <w:rPr>
          <w:sz w:val="23"/>
          <w:u w:val="single"/>
        </w:rPr>
        <w:t xml:space="preserve"> ΙΙ</w:t>
      </w:r>
    </w:p>
    <w:p w:rsidR="00000000" w:rsidRDefault="00000000">
      <w:pPr>
        <w:spacing w:before="60" w:after="120" w:line="240" w:lineRule="auto"/>
        <w:ind w:left="567"/>
        <w:jc w:val="both"/>
        <w:rPr>
          <w:sz w:val="23"/>
        </w:rPr>
      </w:pPr>
      <w:r>
        <w:rPr>
          <w:sz w:val="23"/>
          <w:lang w:val="en-US"/>
        </w:rPr>
        <w:t>The Community Initiatives</w:t>
      </w:r>
      <w:r>
        <w:rPr>
          <w:sz w:val="23"/>
        </w:rPr>
        <w:t xml:space="preserve"> </w:t>
      </w:r>
      <w:r>
        <w:rPr>
          <w:sz w:val="23"/>
          <w:lang w:val="en-US"/>
        </w:rPr>
        <w:t>INTERREG</w:t>
      </w:r>
      <w:r>
        <w:rPr>
          <w:sz w:val="23"/>
        </w:rPr>
        <w:t xml:space="preserve"> ΙΙΙ &amp; </w:t>
      </w:r>
      <w:r>
        <w:rPr>
          <w:sz w:val="23"/>
          <w:lang w:val="en-US"/>
        </w:rPr>
        <w:t>URBAN</w:t>
      </w:r>
      <w:r>
        <w:rPr>
          <w:sz w:val="23"/>
        </w:rPr>
        <w:t xml:space="preserve"> ΙΙ </w:t>
      </w:r>
      <w:r>
        <w:rPr>
          <w:sz w:val="23"/>
          <w:lang w:val="en-US"/>
        </w:rPr>
        <w:t>have included the dimension of equality in a large number of Measures concerning not only access to the labour market and development of entrepreneurship</w:t>
      </w:r>
      <w:r>
        <w:rPr>
          <w:sz w:val="23"/>
        </w:rPr>
        <w:t xml:space="preserve">, but also issues as the protection of the environment or technologies of networking.  </w:t>
      </w:r>
    </w:p>
    <w:p w:rsidR="00000000" w:rsidRDefault="00000000">
      <w:pPr>
        <w:spacing w:before="60" w:after="120" w:line="240" w:lineRule="auto"/>
        <w:ind w:left="360"/>
        <w:jc w:val="both"/>
        <w:rPr>
          <w:sz w:val="23"/>
          <w:u w:val="single"/>
        </w:rPr>
      </w:pPr>
      <w:r>
        <w:rPr>
          <w:sz w:val="23"/>
          <w:u w:val="single"/>
          <w:lang w:val="en-US"/>
        </w:rPr>
        <w:t>Community initiative Leader</w:t>
      </w:r>
      <w:r>
        <w:rPr>
          <w:sz w:val="23"/>
          <w:u w:val="single"/>
        </w:rPr>
        <w:t xml:space="preserve"> +</w:t>
      </w:r>
    </w:p>
    <w:p w:rsidR="00000000" w:rsidRDefault="00000000">
      <w:pPr>
        <w:pStyle w:val="Header"/>
        <w:tabs>
          <w:tab w:val="clear" w:pos="4320"/>
          <w:tab w:val="clear" w:pos="8640"/>
        </w:tabs>
        <w:spacing w:after="120"/>
        <w:ind w:left="567"/>
        <w:rPr>
          <w:noProof w:val="0"/>
          <w:sz w:val="23"/>
          <w:lang w:val="en-GB"/>
        </w:rPr>
      </w:pPr>
      <w:r>
        <w:rPr>
          <w:noProof w:val="0"/>
          <w:sz w:val="23"/>
          <w:lang w:val="en-US"/>
        </w:rPr>
        <w:t>Basic goal of the Community Initiative LEADER</w:t>
      </w:r>
      <w:r>
        <w:rPr>
          <w:noProof w:val="0"/>
          <w:sz w:val="23"/>
          <w:lang w:val="en-GB"/>
        </w:rPr>
        <w:t>+ for</w:t>
      </w:r>
      <w:r>
        <w:rPr>
          <w:noProof w:val="0"/>
          <w:sz w:val="23"/>
          <w:lang w:val="en-US"/>
        </w:rPr>
        <w:t xml:space="preserve"> agricultural development</w:t>
      </w:r>
      <w:r>
        <w:rPr>
          <w:noProof w:val="0"/>
          <w:sz w:val="23"/>
          <w:lang w:val="en-GB"/>
        </w:rPr>
        <w:t xml:space="preserve"> </w:t>
      </w:r>
      <w:r>
        <w:rPr>
          <w:noProof w:val="0"/>
          <w:sz w:val="23"/>
          <w:lang w:val="en-US"/>
        </w:rPr>
        <w:t>is to promote the development of agricultural areas</w:t>
      </w:r>
      <w:r>
        <w:rPr>
          <w:noProof w:val="0"/>
          <w:sz w:val="23"/>
          <w:lang w:val="en-GB"/>
        </w:rPr>
        <w:t xml:space="preserve">, </w:t>
      </w:r>
      <w:r>
        <w:rPr>
          <w:noProof w:val="0"/>
          <w:sz w:val="23"/>
          <w:lang w:val="en-US"/>
        </w:rPr>
        <w:t>to urge local societies to create opportunities for new forms of employment</w:t>
      </w:r>
      <w:r>
        <w:rPr>
          <w:noProof w:val="0"/>
          <w:sz w:val="23"/>
          <w:lang w:val="en-GB"/>
        </w:rPr>
        <w:t>.</w:t>
      </w:r>
    </w:p>
    <w:p w:rsidR="00000000" w:rsidRDefault="00000000">
      <w:pPr>
        <w:numPr>
          <w:ilvl w:val="0"/>
          <w:numId w:val="240"/>
        </w:numPr>
        <w:tabs>
          <w:tab w:val="clear" w:pos="360"/>
        </w:tabs>
        <w:spacing w:after="120" w:line="240" w:lineRule="auto"/>
        <w:ind w:left="1418" w:hanging="284"/>
        <w:jc w:val="both"/>
        <w:rPr>
          <w:i/>
          <w:sz w:val="23"/>
          <w:u w:val="single"/>
        </w:rPr>
      </w:pPr>
      <w:r>
        <w:rPr>
          <w:sz w:val="23"/>
          <w:lang w:val="en-US"/>
        </w:rPr>
        <w:t xml:space="preserve">One of the </w:t>
      </w:r>
      <w:r>
        <w:rPr>
          <w:i/>
          <w:sz w:val="23"/>
          <w:lang w:val="en-US"/>
        </w:rPr>
        <w:t>special goals</w:t>
      </w:r>
      <w:r>
        <w:rPr>
          <w:sz w:val="23"/>
        </w:rPr>
        <w:t xml:space="preserve"> </w:t>
      </w:r>
      <w:r>
        <w:rPr>
          <w:sz w:val="23"/>
          <w:lang w:val="en-US"/>
        </w:rPr>
        <w:t>of the Community Initiative</w:t>
      </w:r>
      <w:r>
        <w:rPr>
          <w:sz w:val="23"/>
        </w:rPr>
        <w:t xml:space="preserve"> </w:t>
      </w:r>
      <w:r>
        <w:rPr>
          <w:sz w:val="23"/>
          <w:lang w:val="en-US"/>
        </w:rPr>
        <w:t xml:space="preserve">is the </w:t>
      </w:r>
      <w:r>
        <w:rPr>
          <w:i/>
          <w:sz w:val="23"/>
          <w:lang w:val="en-US"/>
        </w:rPr>
        <w:t>promotion of equal opportunities for women</w:t>
      </w:r>
      <w:r>
        <w:rPr>
          <w:i/>
          <w:sz w:val="23"/>
        </w:rPr>
        <w:t xml:space="preserve">. </w:t>
      </w:r>
    </w:p>
    <w:p w:rsidR="00000000" w:rsidRDefault="00000000">
      <w:pPr>
        <w:spacing w:after="120" w:line="240" w:lineRule="auto"/>
        <w:ind w:left="567" w:firstLine="284"/>
        <w:jc w:val="both"/>
        <w:rPr>
          <w:sz w:val="23"/>
          <w:u w:val="single"/>
        </w:rPr>
      </w:pPr>
      <w:r>
        <w:rPr>
          <w:sz w:val="23"/>
          <w:lang w:val="en-US"/>
        </w:rPr>
        <w:t>We</w:t>
      </w:r>
      <w:r>
        <w:rPr>
          <w:sz w:val="23"/>
        </w:rPr>
        <w:t xml:space="preserve"> point out </w:t>
      </w:r>
      <w:r>
        <w:rPr>
          <w:sz w:val="23"/>
          <w:lang w:val="en-US"/>
        </w:rPr>
        <w:t>that</w:t>
      </w:r>
      <w:r>
        <w:rPr>
          <w:sz w:val="23"/>
        </w:rPr>
        <w:t xml:space="preserve"> the </w:t>
      </w:r>
      <w:r>
        <w:rPr>
          <w:sz w:val="23"/>
          <w:lang w:val="en-US"/>
        </w:rPr>
        <w:t>evaluation</w:t>
      </w:r>
      <w:r>
        <w:rPr>
          <w:sz w:val="23"/>
        </w:rPr>
        <w:t xml:space="preserve"> </w:t>
      </w:r>
      <w:r>
        <w:rPr>
          <w:sz w:val="23"/>
          <w:lang w:val="en-US"/>
        </w:rPr>
        <w:t>criteria</w:t>
      </w:r>
      <w:r>
        <w:rPr>
          <w:sz w:val="23"/>
        </w:rPr>
        <w:t xml:space="preserve"> </w:t>
      </w:r>
      <w:r>
        <w:rPr>
          <w:sz w:val="23"/>
          <w:lang w:val="en-US"/>
        </w:rPr>
        <w:t>for</w:t>
      </w:r>
      <w:r>
        <w:rPr>
          <w:sz w:val="23"/>
        </w:rPr>
        <w:t xml:space="preserve"> the </w:t>
      </w:r>
      <w:r>
        <w:rPr>
          <w:sz w:val="23"/>
          <w:lang w:val="en-US"/>
        </w:rPr>
        <w:t>investment proposals submitted for implementation to the Development Partnerships of Local Action Groups implementing the Programme</w:t>
      </w:r>
      <w:r>
        <w:rPr>
          <w:sz w:val="23"/>
        </w:rPr>
        <w:t xml:space="preserve">, </w:t>
      </w:r>
      <w:r>
        <w:rPr>
          <w:sz w:val="23"/>
          <w:u w:val="single"/>
        </w:rPr>
        <w:t xml:space="preserve">provide for additional credits for women candidate investors. </w:t>
      </w:r>
    </w:p>
    <w:p w:rsidR="00000000" w:rsidRDefault="00000000">
      <w:pPr>
        <w:pStyle w:val="BodyText"/>
        <w:spacing w:after="120"/>
        <w:ind w:left="567" w:firstLine="284"/>
        <w:jc w:val="both"/>
        <w:rPr>
          <w:sz w:val="23"/>
          <w:lang w:val="en-GB"/>
        </w:rPr>
      </w:pPr>
      <w:r>
        <w:rPr>
          <w:sz w:val="23"/>
        </w:rPr>
        <w:t>In</w:t>
      </w:r>
      <w:r>
        <w:rPr>
          <w:sz w:val="23"/>
          <w:lang w:val="en-GB"/>
        </w:rPr>
        <w:t xml:space="preserve"> the </w:t>
      </w:r>
      <w:r>
        <w:rPr>
          <w:sz w:val="23"/>
        </w:rPr>
        <w:t>case</w:t>
      </w:r>
      <w:r>
        <w:rPr>
          <w:sz w:val="23"/>
          <w:lang w:val="en-GB"/>
        </w:rPr>
        <w:t xml:space="preserve"> </w:t>
      </w:r>
      <w:r>
        <w:rPr>
          <w:sz w:val="23"/>
        </w:rPr>
        <w:t>of</w:t>
      </w:r>
      <w:r>
        <w:rPr>
          <w:sz w:val="23"/>
          <w:lang w:val="en-GB"/>
        </w:rPr>
        <w:t xml:space="preserve"> </w:t>
      </w:r>
      <w:r>
        <w:rPr>
          <w:sz w:val="23"/>
        </w:rPr>
        <w:t>companies</w:t>
      </w:r>
      <w:r>
        <w:rPr>
          <w:sz w:val="23"/>
          <w:lang w:val="en-GB"/>
        </w:rPr>
        <w:t xml:space="preserve">, co-operatives </w:t>
      </w:r>
      <w:r>
        <w:rPr>
          <w:sz w:val="23"/>
        </w:rPr>
        <w:t>and</w:t>
      </w:r>
      <w:r>
        <w:rPr>
          <w:sz w:val="23"/>
          <w:lang w:val="en-GB"/>
        </w:rPr>
        <w:t xml:space="preserve"> associations, the </w:t>
      </w:r>
      <w:r>
        <w:rPr>
          <w:sz w:val="23"/>
        </w:rPr>
        <w:t>highest</w:t>
      </w:r>
      <w:r>
        <w:rPr>
          <w:sz w:val="23"/>
          <w:lang w:val="en-GB"/>
        </w:rPr>
        <w:t xml:space="preserve"> number of credits are</w:t>
      </w:r>
      <w:r>
        <w:rPr>
          <w:sz w:val="23"/>
        </w:rPr>
        <w:t xml:space="preserve"> given</w:t>
      </w:r>
      <w:r>
        <w:rPr>
          <w:sz w:val="23"/>
          <w:lang w:val="en-GB"/>
        </w:rPr>
        <w:t xml:space="preserve">, </w:t>
      </w:r>
      <w:r>
        <w:rPr>
          <w:sz w:val="23"/>
        </w:rPr>
        <w:t xml:space="preserve">when the percentage of women’s investment in equity </w:t>
      </w:r>
      <w:r>
        <w:rPr>
          <w:sz w:val="23"/>
          <w:lang w:val="en-GB"/>
        </w:rPr>
        <w:t xml:space="preserve">capital is higher or equal to 75% and management is exercised by a woman. </w:t>
      </w:r>
    </w:p>
    <w:p w:rsidR="00000000" w:rsidRDefault="00000000">
      <w:pPr>
        <w:pStyle w:val="BodyText2"/>
        <w:spacing w:line="120" w:lineRule="exact"/>
        <w:jc w:val="center"/>
        <w:rPr>
          <w:color w:val="000000"/>
          <w:sz w:val="10"/>
          <w:lang w:val="en-GB"/>
        </w:rPr>
      </w:pPr>
    </w:p>
    <w:p w:rsidR="00000000" w:rsidRDefault="00000000">
      <w:pPr>
        <w:pStyle w:val="BodyText2"/>
        <w:spacing w:after="120"/>
        <w:jc w:val="center"/>
        <w:rPr>
          <w:color w:val="000000"/>
          <w:sz w:val="23"/>
          <w:lang w:val="en-GB"/>
        </w:rPr>
      </w:pPr>
      <w:r>
        <w:rPr>
          <w:color w:val="000000"/>
          <w:sz w:val="23"/>
          <w:lang w:val="en-GB"/>
        </w:rPr>
        <w:t>E. COMBATING THE EQUALITY DEFICIT IN THE LABOUR MARKET</w:t>
      </w:r>
    </w:p>
    <w:p w:rsidR="00000000" w:rsidRDefault="00000000">
      <w:pPr>
        <w:spacing w:after="120" w:line="240" w:lineRule="auto"/>
        <w:ind w:left="567"/>
        <w:jc w:val="both"/>
        <w:rPr>
          <w:color w:val="000000"/>
          <w:sz w:val="23"/>
        </w:rPr>
      </w:pPr>
      <w:r>
        <w:rPr>
          <w:color w:val="000000"/>
          <w:sz w:val="23"/>
          <w:lang w:val="en-US"/>
        </w:rPr>
        <w:t>One</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priority</w:t>
      </w:r>
      <w:r>
        <w:rPr>
          <w:color w:val="000000"/>
          <w:sz w:val="23"/>
        </w:rPr>
        <w:t xml:space="preserve"> </w:t>
      </w:r>
      <w:r>
        <w:rPr>
          <w:color w:val="000000"/>
          <w:sz w:val="23"/>
          <w:lang w:val="en-US"/>
        </w:rPr>
        <w:t>action</w:t>
      </w:r>
      <w:r>
        <w:rPr>
          <w:color w:val="000000"/>
          <w:sz w:val="23"/>
        </w:rPr>
        <w:t xml:space="preserve"> axes </w:t>
      </w:r>
      <w:r>
        <w:rPr>
          <w:color w:val="000000"/>
          <w:sz w:val="23"/>
          <w:lang w:val="en-US"/>
        </w:rPr>
        <w:t xml:space="preserve">of the General Secretariat for Gender Equality for the coming period is </w:t>
      </w:r>
      <w:r>
        <w:rPr>
          <w:color w:val="000000"/>
          <w:sz w:val="23"/>
        </w:rPr>
        <w:t xml:space="preserve">to promote </w:t>
      </w:r>
      <w:r>
        <w:rPr>
          <w:color w:val="000000"/>
          <w:sz w:val="23"/>
          <w:lang w:val="en-US"/>
        </w:rPr>
        <w:t>the</w:t>
      </w:r>
      <w:r>
        <w:rPr>
          <w:color w:val="000000"/>
          <w:sz w:val="23"/>
        </w:rPr>
        <w:t xml:space="preserve"> acceleration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implementation of all measures and activities of the 3</w:t>
      </w:r>
      <w:r>
        <w:rPr>
          <w:color w:val="000000"/>
          <w:sz w:val="23"/>
          <w:vertAlign w:val="superscript"/>
          <w:lang w:val="en-US"/>
        </w:rPr>
        <w:t>rd</w:t>
      </w:r>
      <w:r>
        <w:rPr>
          <w:color w:val="000000"/>
          <w:sz w:val="23"/>
          <w:lang w:val="en-US"/>
        </w:rPr>
        <w:t xml:space="preserve"> Community Support Framework</w:t>
      </w:r>
      <w:r>
        <w:rPr>
          <w:color w:val="000000"/>
          <w:sz w:val="23"/>
        </w:rPr>
        <w:t xml:space="preserve"> concerning women in the context of the Operational Programme “Employment and Vocational Training” and the</w:t>
      </w:r>
      <w:r>
        <w:rPr>
          <w:color w:val="000000"/>
          <w:sz w:val="23"/>
          <w:lang w:val="en-US"/>
        </w:rPr>
        <w:t xml:space="preserve"> Operational Programme</w:t>
      </w:r>
      <w:r>
        <w:rPr>
          <w:color w:val="000000"/>
          <w:sz w:val="23"/>
        </w:rPr>
        <w:t xml:space="preserve"> “Competitiveness”. Particular </w:t>
      </w:r>
      <w:r>
        <w:rPr>
          <w:color w:val="000000"/>
          <w:sz w:val="23"/>
          <w:lang w:val="en-US"/>
        </w:rPr>
        <w:t>emphasis</w:t>
      </w:r>
      <w:r>
        <w:rPr>
          <w:color w:val="000000"/>
          <w:sz w:val="23"/>
        </w:rPr>
        <w:t xml:space="preserve"> is </w:t>
      </w:r>
      <w:r>
        <w:rPr>
          <w:color w:val="000000"/>
          <w:sz w:val="23"/>
          <w:lang w:val="en-US"/>
        </w:rPr>
        <w:t>placed on</w:t>
      </w:r>
      <w:r>
        <w:rPr>
          <w:color w:val="000000"/>
          <w:sz w:val="23"/>
        </w:rPr>
        <w:t xml:space="preserve"> </w:t>
      </w:r>
      <w:r>
        <w:rPr>
          <w:color w:val="000000"/>
          <w:sz w:val="23"/>
          <w:lang w:val="en-US"/>
        </w:rPr>
        <w:t>the</w:t>
      </w:r>
      <w:r>
        <w:rPr>
          <w:color w:val="000000"/>
          <w:sz w:val="23"/>
        </w:rPr>
        <w:t xml:space="preserve"> </w:t>
      </w:r>
      <w:r>
        <w:rPr>
          <w:color w:val="000000"/>
          <w:sz w:val="23"/>
          <w:lang w:val="en-US"/>
        </w:rPr>
        <w:t>promotion</w:t>
      </w:r>
      <w:r>
        <w:rPr>
          <w:color w:val="000000"/>
          <w:sz w:val="23"/>
        </w:rPr>
        <w:t xml:space="preserve"> </w:t>
      </w:r>
      <w:r>
        <w:rPr>
          <w:color w:val="000000"/>
          <w:sz w:val="23"/>
          <w:lang w:val="en-US"/>
        </w:rPr>
        <w:t>of employment</w:t>
      </w:r>
      <w:r>
        <w:rPr>
          <w:color w:val="000000"/>
          <w:sz w:val="23"/>
        </w:rPr>
        <w:t xml:space="preserve">, </w:t>
      </w:r>
      <w:r>
        <w:rPr>
          <w:color w:val="000000"/>
          <w:sz w:val="23"/>
          <w:lang w:val="en-US"/>
        </w:rPr>
        <w:t>support and empowerment of the entrepreneurial</w:t>
      </w:r>
      <w:r>
        <w:rPr>
          <w:color w:val="000000"/>
          <w:sz w:val="23"/>
        </w:rPr>
        <w:t xml:space="preserve"> capacity of women.</w:t>
      </w:r>
    </w:p>
    <w:p w:rsidR="00000000" w:rsidRDefault="00000000">
      <w:pPr>
        <w:spacing w:after="120" w:line="240" w:lineRule="auto"/>
        <w:ind w:left="567" w:firstLine="284"/>
        <w:jc w:val="both"/>
        <w:rPr>
          <w:color w:val="000000"/>
          <w:sz w:val="23"/>
        </w:rPr>
      </w:pPr>
      <w:r>
        <w:rPr>
          <w:color w:val="000000"/>
          <w:sz w:val="23"/>
          <w:lang w:val="en-US"/>
        </w:rPr>
        <w:t>To</w:t>
      </w:r>
      <w:r>
        <w:rPr>
          <w:color w:val="000000"/>
          <w:sz w:val="23"/>
        </w:rPr>
        <w:t xml:space="preserve"> </w:t>
      </w:r>
      <w:r>
        <w:rPr>
          <w:color w:val="000000"/>
          <w:sz w:val="23"/>
          <w:lang w:val="en-US"/>
        </w:rPr>
        <w:t>reinforce</w:t>
      </w:r>
      <w:r>
        <w:rPr>
          <w:color w:val="000000"/>
          <w:sz w:val="23"/>
        </w:rPr>
        <w:t xml:space="preserve"> </w:t>
      </w:r>
      <w:r>
        <w:rPr>
          <w:color w:val="000000"/>
          <w:sz w:val="23"/>
          <w:lang w:val="en-US"/>
        </w:rPr>
        <w:t>women</w:t>
      </w:r>
      <w:r>
        <w:rPr>
          <w:color w:val="000000"/>
          <w:sz w:val="23"/>
        </w:rPr>
        <w:t>’</w:t>
      </w:r>
      <w:r>
        <w:rPr>
          <w:color w:val="000000"/>
          <w:sz w:val="23"/>
          <w:lang w:val="en-US"/>
        </w:rPr>
        <w:t>s</w:t>
      </w:r>
      <w:r>
        <w:rPr>
          <w:color w:val="000000"/>
          <w:sz w:val="23"/>
        </w:rPr>
        <w:t xml:space="preserve"> </w:t>
      </w:r>
      <w:r>
        <w:rPr>
          <w:color w:val="000000"/>
          <w:sz w:val="23"/>
          <w:lang w:val="en-US"/>
        </w:rPr>
        <w:t>employment</w:t>
      </w:r>
      <w:r>
        <w:rPr>
          <w:color w:val="000000"/>
          <w:sz w:val="23"/>
        </w:rPr>
        <w:t xml:space="preserve">, </w:t>
      </w:r>
      <w:r>
        <w:rPr>
          <w:color w:val="000000"/>
          <w:sz w:val="23"/>
          <w:lang w:val="en-US"/>
        </w:rPr>
        <w:t>the</w:t>
      </w:r>
      <w:r>
        <w:rPr>
          <w:color w:val="000000"/>
          <w:sz w:val="23"/>
        </w:rPr>
        <w:t xml:space="preserve"> </w:t>
      </w:r>
      <w:r>
        <w:rPr>
          <w:color w:val="000000"/>
          <w:sz w:val="23"/>
          <w:lang w:val="en-US"/>
        </w:rPr>
        <w:t>implementation</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project “</w:t>
      </w:r>
      <w:r>
        <w:rPr>
          <w:color w:val="000000"/>
          <w:sz w:val="23"/>
          <w:lang w:val="en-US"/>
        </w:rPr>
        <w:t>Integrated Interventions in favour of women”</w:t>
      </w:r>
      <w:r>
        <w:rPr>
          <w:color w:val="000000"/>
          <w:sz w:val="23"/>
        </w:rPr>
        <w:t xml:space="preserve"> (</w:t>
      </w:r>
      <w:r>
        <w:rPr>
          <w:color w:val="000000"/>
          <w:sz w:val="23"/>
          <w:lang w:val="en-US"/>
        </w:rPr>
        <w:t>Measure</w:t>
      </w:r>
      <w:r>
        <w:rPr>
          <w:color w:val="000000"/>
          <w:sz w:val="23"/>
        </w:rPr>
        <w:t xml:space="preserve"> 5.3), </w:t>
      </w:r>
      <w:r>
        <w:rPr>
          <w:color w:val="000000"/>
          <w:sz w:val="23"/>
          <w:lang w:val="en-US"/>
        </w:rPr>
        <w:t xml:space="preserve">of a total budget of </w:t>
      </w:r>
      <w:r>
        <w:rPr>
          <w:color w:val="000000"/>
          <w:sz w:val="23"/>
        </w:rPr>
        <w:t xml:space="preserve">53 million Euro has already started, with a significant impact on the Region as well as geographical diffusion to all agricultural areas of the country. It is estimated that 9,018 </w:t>
      </w:r>
      <w:r>
        <w:rPr>
          <w:color w:val="000000"/>
          <w:sz w:val="23"/>
          <w:lang w:val="en-US"/>
        </w:rPr>
        <w:t>women will benefit from this project</w:t>
      </w:r>
      <w:r>
        <w:rPr>
          <w:color w:val="000000"/>
          <w:sz w:val="23"/>
        </w:rPr>
        <w:t>, provided with services of specialised information, consultation and social support.</w:t>
      </w:r>
    </w:p>
    <w:p w:rsidR="00000000" w:rsidRDefault="00000000">
      <w:pPr>
        <w:spacing w:after="120" w:line="240" w:lineRule="auto"/>
        <w:ind w:left="567" w:firstLine="284"/>
        <w:jc w:val="both"/>
        <w:rPr>
          <w:color w:val="000000"/>
          <w:sz w:val="23"/>
          <w:lang w:val="en-US"/>
        </w:rPr>
      </w:pPr>
      <w:r>
        <w:rPr>
          <w:color w:val="000000"/>
          <w:sz w:val="23"/>
        </w:rPr>
        <w:t xml:space="preserve">In the context of this Programme, 4,785 unemployed women are directly promoted to employment, in co-operation with the </w:t>
      </w:r>
      <w:r>
        <w:rPr>
          <w:color w:val="000000"/>
          <w:sz w:val="23"/>
          <w:lang w:val="en-US"/>
        </w:rPr>
        <w:t>Greek Manpower Employment Organization (OAED), through the creation of 2,000 new jobs for unemployed women, the subsidization of 1,285 young self-employed women and acquiring vocational experience (stage) by 1,500 unemployed women. The entrepreneurship of mothers with underage children or women who care for disabled people is particularly facilitated through the opportunity to state as their enterprise headquarters their home and to justify relevant expenses up to a specific amount. (1/3 of operational expenses, expenses of daycare centre for the children etc). Simplification of the procedures for participation in the programme is also provided for, aiming at reducing bureaucratic procedures and making it easier for interested women to express interest in the programme.</w:t>
      </w:r>
    </w:p>
    <w:p w:rsidR="00000000" w:rsidRDefault="00000000">
      <w:pPr>
        <w:spacing w:after="120" w:line="240" w:lineRule="auto"/>
        <w:ind w:left="567" w:firstLine="284"/>
        <w:jc w:val="both"/>
        <w:rPr>
          <w:color w:val="000000"/>
          <w:sz w:val="23"/>
        </w:rPr>
      </w:pPr>
      <w:r>
        <w:rPr>
          <w:color w:val="000000"/>
          <w:sz w:val="23"/>
          <w:lang w:val="en-US"/>
        </w:rPr>
        <w:t>In the context of the same programme, in the category of beneficiaries are for the first time included women who have been characterized as victims of human trafficking. These women acquire immediately a residence permit which is at the same time a work permit, a fact ensured by a legal provision recently promoted by the Ministry of the Interior, Public Administration and Decentralization (law 3274/2004, Article 34, paragraph 7).</w:t>
      </w:r>
    </w:p>
    <w:p w:rsidR="00000000" w:rsidRDefault="00000000">
      <w:pPr>
        <w:pStyle w:val="BodyText3"/>
        <w:spacing w:after="120" w:line="240" w:lineRule="auto"/>
        <w:rPr>
          <w:i/>
          <w:sz w:val="23"/>
        </w:rPr>
      </w:pPr>
      <w:r>
        <w:rPr>
          <w:i/>
          <w:sz w:val="23"/>
        </w:rPr>
        <w:t xml:space="preserve">SOURCES: </w:t>
      </w:r>
    </w:p>
    <w:p w:rsidR="00000000" w:rsidRDefault="00000000">
      <w:pPr>
        <w:pStyle w:val="BodyText3"/>
        <w:spacing w:after="120" w:line="240" w:lineRule="auto"/>
        <w:rPr>
          <w:i/>
          <w:sz w:val="23"/>
          <w:lang w:val="en-GB"/>
        </w:rPr>
      </w:pPr>
      <w:r>
        <w:rPr>
          <w:i/>
          <w:sz w:val="23"/>
          <w:lang w:val="en-GB"/>
        </w:rPr>
        <w:t>1. File SUB</w:t>
      </w:r>
      <w:r>
        <w:rPr>
          <w:i/>
          <w:sz w:val="23"/>
        </w:rPr>
        <w:t>COMMITTEE FOR HUMAN RESOURCES</w:t>
      </w:r>
      <w:r>
        <w:rPr>
          <w:i/>
          <w:sz w:val="23"/>
          <w:lang w:val="en-GB"/>
        </w:rPr>
        <w:t xml:space="preserve"> , / </w:t>
      </w:r>
      <w:r>
        <w:rPr>
          <w:i/>
          <w:color w:val="000000"/>
          <w:sz w:val="23"/>
        </w:rPr>
        <w:t>ΕΥSΕΚΤ</w:t>
      </w:r>
      <w:r>
        <w:rPr>
          <w:i/>
          <w:color w:val="000000"/>
          <w:sz w:val="23"/>
          <w:lang w:val="en-GB"/>
        </w:rPr>
        <w:t>, Thessaloniki</w:t>
      </w:r>
      <w:r>
        <w:rPr>
          <w:i/>
          <w:sz w:val="23"/>
          <w:lang w:val="en-GB"/>
        </w:rPr>
        <w:t xml:space="preserve"> , December 2003.</w:t>
      </w:r>
    </w:p>
    <w:p w:rsidR="00000000" w:rsidRDefault="00000000">
      <w:pPr>
        <w:pStyle w:val="BodyText3"/>
        <w:spacing w:after="120" w:line="240" w:lineRule="auto"/>
        <w:rPr>
          <w:i/>
          <w:color w:val="000000"/>
          <w:sz w:val="23"/>
          <w:lang w:val="en-GB"/>
        </w:rPr>
      </w:pPr>
      <w:r>
        <w:rPr>
          <w:i/>
          <w:color w:val="000000"/>
          <w:sz w:val="23"/>
        </w:rPr>
        <w:t>2. NAP for Employment</w:t>
      </w:r>
      <w:r>
        <w:rPr>
          <w:i/>
          <w:color w:val="000000"/>
          <w:sz w:val="23"/>
          <w:lang w:val="en-GB"/>
        </w:rPr>
        <w:t xml:space="preserve"> 2003 </w:t>
      </w:r>
    </w:p>
    <w:p w:rsidR="00000000" w:rsidRDefault="00000000">
      <w:pPr>
        <w:pStyle w:val="BodyText3"/>
        <w:spacing w:after="120" w:line="240" w:lineRule="auto"/>
        <w:rPr>
          <w:i/>
          <w:sz w:val="23"/>
          <w:lang w:val="en-GB"/>
        </w:rPr>
      </w:pPr>
      <w:r>
        <w:rPr>
          <w:i/>
          <w:sz w:val="23"/>
        </w:rPr>
        <w:t>3. OPERATIONAL PROGRAMME</w:t>
      </w:r>
      <w:r>
        <w:rPr>
          <w:i/>
          <w:sz w:val="23"/>
          <w:lang w:val="en-GB"/>
        </w:rPr>
        <w:t xml:space="preserve"> “</w:t>
      </w:r>
      <w:r>
        <w:rPr>
          <w:i/>
          <w:sz w:val="23"/>
        </w:rPr>
        <w:t>EMPLOYMENT AND VOCATIONAL TRAINING</w:t>
      </w:r>
      <w:r>
        <w:rPr>
          <w:i/>
          <w:sz w:val="23"/>
          <w:lang w:val="en-GB"/>
        </w:rPr>
        <w:t>”</w:t>
      </w:r>
    </w:p>
    <w:p w:rsidR="00000000" w:rsidRDefault="00000000">
      <w:pPr>
        <w:spacing w:line="240" w:lineRule="auto"/>
        <w:jc w:val="center"/>
        <w:rPr>
          <w:b/>
          <w:color w:val="000000"/>
          <w:sz w:val="2"/>
          <w:lang w:val="en-US"/>
        </w:rPr>
      </w:pPr>
      <w:r>
        <w:rPr>
          <w:b/>
          <w:color w:val="000000"/>
          <w:sz w:val="23"/>
          <w:lang w:val="en-US"/>
        </w:rPr>
        <w:br w:type="page"/>
      </w:r>
    </w:p>
    <w:p w:rsidR="00000000" w:rsidRDefault="00000000">
      <w:pPr>
        <w:spacing w:after="120" w:line="240" w:lineRule="auto"/>
        <w:jc w:val="center"/>
        <w:rPr>
          <w:b/>
          <w:color w:val="000000"/>
          <w:sz w:val="23"/>
          <w:lang w:val="en-US"/>
        </w:rPr>
      </w:pPr>
      <w:r>
        <w:rPr>
          <w:b/>
          <w:color w:val="000000"/>
          <w:sz w:val="23"/>
          <w:lang w:val="en-US"/>
        </w:rPr>
        <w:t>ANNEX</w:t>
      </w:r>
      <w:r>
        <w:rPr>
          <w:b/>
          <w:color w:val="000000"/>
          <w:sz w:val="23"/>
        </w:rPr>
        <w:t xml:space="preserve"> </w:t>
      </w:r>
      <w:r>
        <w:rPr>
          <w:b/>
          <w:color w:val="000000"/>
          <w:sz w:val="23"/>
          <w:lang w:val="en-US"/>
        </w:rPr>
        <w:t>F</w:t>
      </w:r>
    </w:p>
    <w:p w:rsidR="00000000" w:rsidRDefault="00000000">
      <w:pPr>
        <w:spacing w:after="120" w:line="240" w:lineRule="auto"/>
        <w:jc w:val="center"/>
        <w:rPr>
          <w:sz w:val="23"/>
        </w:rPr>
      </w:pPr>
      <w:r>
        <w:rPr>
          <w:sz w:val="23"/>
        </w:rPr>
        <w:t>(ΑRTICLE 12)</w:t>
      </w:r>
    </w:p>
    <w:p w:rsidR="00000000" w:rsidRDefault="00000000">
      <w:pPr>
        <w:spacing w:after="120" w:line="240" w:lineRule="auto"/>
        <w:jc w:val="center"/>
        <w:rPr>
          <w:sz w:val="23"/>
          <w:u w:val="single"/>
        </w:rPr>
      </w:pPr>
      <w:r>
        <w:rPr>
          <w:sz w:val="23"/>
          <w:u w:val="single"/>
          <w:lang w:val="en-US"/>
        </w:rPr>
        <w:t>COMMUNITY PROGRAMMES ON HEALTH</w:t>
      </w:r>
    </w:p>
    <w:p w:rsidR="00000000" w:rsidRDefault="00000000">
      <w:pPr>
        <w:numPr>
          <w:ilvl w:val="0"/>
          <w:numId w:val="222"/>
        </w:numPr>
        <w:tabs>
          <w:tab w:val="clear" w:pos="360"/>
        </w:tabs>
        <w:spacing w:after="120" w:line="240" w:lineRule="auto"/>
        <w:ind w:left="1440"/>
        <w:jc w:val="both"/>
        <w:rPr>
          <w:color w:val="000000"/>
          <w:sz w:val="23"/>
        </w:rPr>
      </w:pPr>
      <w:r>
        <w:rPr>
          <w:color w:val="000000"/>
          <w:sz w:val="23"/>
          <w:lang w:val="en-US"/>
        </w:rPr>
        <w:t>In the context of the</w:t>
      </w:r>
      <w:r>
        <w:rPr>
          <w:color w:val="000000"/>
          <w:sz w:val="23"/>
        </w:rPr>
        <w:t xml:space="preserve"> </w:t>
      </w:r>
      <w:r>
        <w:rPr>
          <w:color w:val="000000"/>
          <w:sz w:val="23"/>
          <w:lang w:val="en-US"/>
        </w:rPr>
        <w:t>Operational</w:t>
      </w:r>
      <w:r>
        <w:rPr>
          <w:color w:val="000000"/>
          <w:sz w:val="23"/>
        </w:rPr>
        <w:t xml:space="preserve"> </w:t>
      </w:r>
      <w:r>
        <w:rPr>
          <w:color w:val="000000"/>
          <w:sz w:val="23"/>
          <w:lang w:val="en-US"/>
        </w:rPr>
        <w:t>Programme</w:t>
      </w:r>
      <w:r>
        <w:rPr>
          <w:color w:val="000000"/>
          <w:sz w:val="23"/>
        </w:rPr>
        <w:t xml:space="preserve"> "</w:t>
      </w:r>
      <w:r>
        <w:rPr>
          <w:color w:val="000000"/>
          <w:sz w:val="23"/>
          <w:lang w:val="en-US"/>
        </w:rPr>
        <w:t>HEALTH</w:t>
      </w:r>
      <w:r>
        <w:rPr>
          <w:color w:val="000000"/>
          <w:sz w:val="23"/>
        </w:rPr>
        <w:t xml:space="preserve">-WELFARE" 2000-2006 </w:t>
      </w:r>
      <w:r>
        <w:rPr>
          <w:color w:val="000000"/>
          <w:sz w:val="23"/>
          <w:lang w:val="en-US"/>
        </w:rPr>
        <w:t>in</w:t>
      </w:r>
      <w:r>
        <w:rPr>
          <w:color w:val="000000"/>
          <w:sz w:val="23"/>
        </w:rPr>
        <w:t xml:space="preserve"> </w:t>
      </w:r>
      <w:r>
        <w:rPr>
          <w:color w:val="000000"/>
          <w:sz w:val="23"/>
          <w:lang w:val="en-US"/>
        </w:rPr>
        <w:t>the</w:t>
      </w:r>
      <w:r>
        <w:rPr>
          <w:color w:val="000000"/>
          <w:sz w:val="23"/>
        </w:rPr>
        <w:t xml:space="preserve"> </w:t>
      </w:r>
      <w:r>
        <w:rPr>
          <w:color w:val="000000"/>
          <w:sz w:val="23"/>
          <w:lang w:val="en-US"/>
        </w:rPr>
        <w:t>priority</w:t>
      </w:r>
      <w:r>
        <w:rPr>
          <w:color w:val="000000"/>
          <w:sz w:val="23"/>
        </w:rPr>
        <w:t xml:space="preserve"> </w:t>
      </w:r>
      <w:r>
        <w:rPr>
          <w:color w:val="000000"/>
          <w:sz w:val="23"/>
          <w:lang w:val="en-US"/>
        </w:rPr>
        <w:t>Axis</w:t>
      </w:r>
      <w:r>
        <w:rPr>
          <w:color w:val="000000"/>
          <w:sz w:val="23"/>
        </w:rPr>
        <w:t xml:space="preserve"> “Welfare, </w:t>
      </w:r>
      <w:r>
        <w:rPr>
          <w:color w:val="000000"/>
          <w:sz w:val="23"/>
          <w:lang w:val="en-US"/>
        </w:rPr>
        <w:t>Measure</w:t>
      </w:r>
      <w:r>
        <w:rPr>
          <w:color w:val="000000"/>
          <w:sz w:val="23"/>
        </w:rPr>
        <w:t xml:space="preserve"> 2”, the programme “Gradual reintegration of individuals with disabilities in socio-economic life and promotion to an autonomous existence” </w:t>
      </w:r>
      <w:r>
        <w:rPr>
          <w:color w:val="000000"/>
          <w:sz w:val="23"/>
          <w:lang w:val="en-US"/>
        </w:rPr>
        <w:t>has been included and is implemented by the Directorate for the Protection of People with Disabilities of the Ministry of Health and Welfare.</w:t>
      </w:r>
      <w:r>
        <w:rPr>
          <w:color w:val="000000"/>
          <w:sz w:val="23"/>
        </w:rPr>
        <w:t xml:space="preserve"> The programme concerns People with Intellectual </w:t>
      </w:r>
      <w:r>
        <w:rPr>
          <w:color w:val="000000"/>
          <w:sz w:val="23"/>
          <w:lang w:val="en-US"/>
        </w:rPr>
        <w:t>Deprival and other disabilities, who are institutionalized</w:t>
      </w:r>
      <w:r>
        <w:rPr>
          <w:color w:val="000000"/>
          <w:sz w:val="23"/>
        </w:rPr>
        <w:t>.</w:t>
      </w:r>
    </w:p>
    <w:p w:rsidR="00000000" w:rsidRDefault="00000000">
      <w:pPr>
        <w:pStyle w:val="BodyText2"/>
        <w:numPr>
          <w:ilvl w:val="0"/>
          <w:numId w:val="222"/>
        </w:numPr>
        <w:tabs>
          <w:tab w:val="clear" w:pos="360"/>
        </w:tabs>
        <w:spacing w:after="120"/>
        <w:ind w:left="1440"/>
        <w:rPr>
          <w:color w:val="000000"/>
          <w:sz w:val="23"/>
          <w:lang w:val="en-GB"/>
        </w:rPr>
      </w:pPr>
      <w:r>
        <w:rPr>
          <w:color w:val="000000"/>
          <w:sz w:val="23"/>
          <w:lang w:val="en-GB"/>
        </w:rPr>
        <w:t xml:space="preserve">In the </w:t>
      </w:r>
      <w:r>
        <w:rPr>
          <w:color w:val="000000"/>
          <w:sz w:val="23"/>
        </w:rPr>
        <w:t>framework</w:t>
      </w:r>
      <w:r>
        <w:rPr>
          <w:color w:val="000000"/>
          <w:sz w:val="23"/>
          <w:lang w:val="en-GB"/>
        </w:rPr>
        <w:t xml:space="preserve"> </w:t>
      </w:r>
      <w:r>
        <w:rPr>
          <w:color w:val="000000"/>
          <w:sz w:val="23"/>
        </w:rPr>
        <w:t>of</w:t>
      </w:r>
      <w:r>
        <w:rPr>
          <w:color w:val="000000"/>
          <w:sz w:val="23"/>
          <w:lang w:val="en-GB"/>
        </w:rPr>
        <w:t xml:space="preserve"> </w:t>
      </w:r>
      <w:r>
        <w:rPr>
          <w:color w:val="000000"/>
          <w:sz w:val="23"/>
        </w:rPr>
        <w:t>the</w:t>
      </w:r>
      <w:r>
        <w:rPr>
          <w:color w:val="000000"/>
          <w:sz w:val="23"/>
          <w:lang w:val="en-GB"/>
        </w:rPr>
        <w:t xml:space="preserve"> 2</w:t>
      </w:r>
      <w:r>
        <w:rPr>
          <w:color w:val="000000"/>
          <w:sz w:val="23"/>
          <w:vertAlign w:val="superscript"/>
        </w:rPr>
        <w:t>nd</w:t>
      </w:r>
      <w:r>
        <w:rPr>
          <w:color w:val="000000"/>
          <w:sz w:val="23"/>
          <w:lang w:val="en-GB"/>
        </w:rPr>
        <w:t xml:space="preserve"> </w:t>
      </w:r>
      <w:r>
        <w:rPr>
          <w:color w:val="000000"/>
          <w:sz w:val="23"/>
        </w:rPr>
        <w:t>Community</w:t>
      </w:r>
      <w:r>
        <w:rPr>
          <w:color w:val="000000"/>
          <w:sz w:val="23"/>
          <w:lang w:val="en-GB"/>
        </w:rPr>
        <w:t xml:space="preserve"> </w:t>
      </w:r>
      <w:r>
        <w:rPr>
          <w:color w:val="000000"/>
          <w:sz w:val="23"/>
        </w:rPr>
        <w:t>Support</w:t>
      </w:r>
      <w:r>
        <w:rPr>
          <w:color w:val="000000"/>
          <w:sz w:val="23"/>
          <w:lang w:val="en-GB"/>
        </w:rPr>
        <w:t xml:space="preserve"> </w:t>
      </w:r>
      <w:r>
        <w:rPr>
          <w:color w:val="000000"/>
          <w:sz w:val="23"/>
        </w:rPr>
        <w:t>Framework</w:t>
      </w:r>
      <w:r>
        <w:rPr>
          <w:color w:val="000000"/>
          <w:sz w:val="23"/>
          <w:lang w:val="en-GB"/>
        </w:rPr>
        <w:t xml:space="preserve"> </w:t>
      </w:r>
      <w:r>
        <w:rPr>
          <w:color w:val="000000"/>
          <w:sz w:val="23"/>
        </w:rPr>
        <w:t>and</w:t>
      </w:r>
      <w:r>
        <w:rPr>
          <w:color w:val="000000"/>
          <w:sz w:val="23"/>
          <w:lang w:val="en-GB"/>
        </w:rPr>
        <w:t xml:space="preserve"> </w:t>
      </w:r>
      <w:r>
        <w:rPr>
          <w:color w:val="000000"/>
          <w:sz w:val="23"/>
        </w:rPr>
        <w:t>the</w:t>
      </w:r>
      <w:r>
        <w:rPr>
          <w:color w:val="000000"/>
          <w:sz w:val="23"/>
          <w:lang w:val="en-GB"/>
        </w:rPr>
        <w:t xml:space="preserve"> </w:t>
      </w:r>
      <w:r>
        <w:rPr>
          <w:color w:val="000000"/>
          <w:sz w:val="23"/>
        </w:rPr>
        <w:t>Operational</w:t>
      </w:r>
      <w:r>
        <w:rPr>
          <w:color w:val="000000"/>
          <w:sz w:val="23"/>
          <w:lang w:val="en-GB"/>
        </w:rPr>
        <w:t xml:space="preserve"> </w:t>
      </w:r>
      <w:r>
        <w:rPr>
          <w:color w:val="000000"/>
          <w:sz w:val="23"/>
        </w:rPr>
        <w:t>Programme</w:t>
      </w:r>
      <w:r>
        <w:rPr>
          <w:color w:val="000000"/>
          <w:sz w:val="23"/>
          <w:lang w:val="en-GB"/>
        </w:rPr>
        <w:t xml:space="preserve"> “</w:t>
      </w:r>
      <w:r>
        <w:rPr>
          <w:color w:val="000000"/>
          <w:sz w:val="23"/>
        </w:rPr>
        <w:t>Combating Exclusion from the labour market”, the Ministry of Health and Welfare, through the Directorate for the Protection of People with Disabilities</w:t>
      </w:r>
      <w:r>
        <w:rPr>
          <w:color w:val="000000"/>
          <w:sz w:val="23"/>
          <w:lang w:val="en-GB"/>
        </w:rPr>
        <w:t xml:space="preserve">, </w:t>
      </w:r>
      <w:r>
        <w:rPr>
          <w:color w:val="000000"/>
          <w:sz w:val="23"/>
        </w:rPr>
        <w:t>has implemented the programme “</w:t>
      </w:r>
      <w:r>
        <w:rPr>
          <w:color w:val="000000"/>
          <w:sz w:val="23"/>
          <w:lang w:val="en-GB"/>
        </w:rPr>
        <w:t>Ergonomic arrangements in places housing State and Municipal Services”, which has financed 13 Prefecture Authorities and 5 Regional Administrations in order to implement interventions in buildings of their competency so as to make them accessible to people with disabilities.</w:t>
      </w:r>
    </w:p>
    <w:p w:rsidR="00000000" w:rsidRDefault="00000000">
      <w:pPr>
        <w:numPr>
          <w:ilvl w:val="0"/>
          <w:numId w:val="223"/>
        </w:numPr>
        <w:tabs>
          <w:tab w:val="clear" w:pos="360"/>
        </w:tabs>
        <w:spacing w:after="120" w:line="240" w:lineRule="auto"/>
        <w:ind w:left="1440"/>
        <w:jc w:val="both"/>
        <w:rPr>
          <w:color w:val="000000"/>
          <w:sz w:val="23"/>
        </w:rPr>
      </w:pPr>
      <w:r>
        <w:rPr>
          <w:color w:val="000000"/>
          <w:sz w:val="23"/>
          <w:lang w:val="en-US"/>
        </w:rPr>
        <w:t>In</w:t>
      </w:r>
      <w:r>
        <w:rPr>
          <w:color w:val="000000"/>
          <w:sz w:val="23"/>
        </w:rPr>
        <w:t xml:space="preserve"> </w:t>
      </w:r>
      <w:r>
        <w:rPr>
          <w:color w:val="000000"/>
          <w:sz w:val="23"/>
          <w:lang w:val="en-US"/>
        </w:rPr>
        <w:t>the</w:t>
      </w:r>
      <w:r>
        <w:rPr>
          <w:color w:val="000000"/>
          <w:sz w:val="23"/>
        </w:rPr>
        <w:t xml:space="preserve"> </w:t>
      </w:r>
      <w:r>
        <w:rPr>
          <w:color w:val="000000"/>
          <w:sz w:val="23"/>
          <w:lang w:val="en-US"/>
        </w:rPr>
        <w:t>framework</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same</w:t>
      </w:r>
      <w:r>
        <w:rPr>
          <w:color w:val="000000"/>
          <w:sz w:val="23"/>
        </w:rPr>
        <w:t xml:space="preserve"> </w:t>
      </w:r>
      <w:r>
        <w:rPr>
          <w:color w:val="000000"/>
          <w:sz w:val="23"/>
          <w:lang w:val="en-US"/>
        </w:rPr>
        <w:t>Operational</w:t>
      </w:r>
      <w:r>
        <w:rPr>
          <w:color w:val="000000"/>
          <w:sz w:val="23"/>
        </w:rPr>
        <w:t xml:space="preserve"> </w:t>
      </w:r>
      <w:r>
        <w:rPr>
          <w:color w:val="000000"/>
          <w:sz w:val="23"/>
          <w:lang w:val="en-US"/>
        </w:rPr>
        <w:t>Programme</w:t>
      </w:r>
      <w:r>
        <w:rPr>
          <w:color w:val="000000"/>
          <w:sz w:val="23"/>
        </w:rPr>
        <w:t xml:space="preserve">, </w:t>
      </w:r>
      <w:r>
        <w:rPr>
          <w:color w:val="000000"/>
          <w:sz w:val="23"/>
          <w:lang w:val="en-US"/>
        </w:rPr>
        <w:t>and</w:t>
      </w:r>
      <w:r>
        <w:rPr>
          <w:color w:val="000000"/>
          <w:sz w:val="23"/>
        </w:rPr>
        <w:t xml:space="preserve">, additionally </w:t>
      </w:r>
      <w:r>
        <w:rPr>
          <w:color w:val="000000"/>
          <w:sz w:val="23"/>
          <w:lang w:val="en-US"/>
        </w:rPr>
        <w:t>to</w:t>
      </w:r>
      <w:r>
        <w:rPr>
          <w:color w:val="000000"/>
          <w:sz w:val="23"/>
        </w:rPr>
        <w:t xml:space="preserve"> </w:t>
      </w:r>
      <w:r>
        <w:rPr>
          <w:color w:val="000000"/>
          <w:sz w:val="23"/>
          <w:lang w:val="en-US"/>
        </w:rPr>
        <w:t>the</w:t>
      </w:r>
      <w:r>
        <w:rPr>
          <w:color w:val="000000"/>
          <w:sz w:val="23"/>
        </w:rPr>
        <w:t xml:space="preserve"> </w:t>
      </w:r>
      <w:r>
        <w:rPr>
          <w:color w:val="000000"/>
          <w:sz w:val="23"/>
          <w:lang w:val="en-US"/>
        </w:rPr>
        <w:t>above</w:t>
      </w:r>
      <w:r>
        <w:rPr>
          <w:color w:val="000000"/>
          <w:sz w:val="23"/>
        </w:rPr>
        <w:t xml:space="preserve"> </w:t>
      </w:r>
      <w:r>
        <w:rPr>
          <w:color w:val="000000"/>
          <w:sz w:val="23"/>
          <w:lang w:val="en-US"/>
        </w:rPr>
        <w:t>mentioned</w:t>
      </w:r>
      <w:r>
        <w:rPr>
          <w:color w:val="000000"/>
          <w:sz w:val="23"/>
        </w:rPr>
        <w:t xml:space="preserve"> </w:t>
      </w:r>
      <w:r>
        <w:rPr>
          <w:color w:val="000000"/>
          <w:sz w:val="23"/>
          <w:lang w:val="en-US"/>
        </w:rPr>
        <w:t>programme</w:t>
      </w:r>
      <w:r>
        <w:rPr>
          <w:color w:val="000000"/>
          <w:sz w:val="23"/>
        </w:rPr>
        <w:t xml:space="preserve">, </w:t>
      </w:r>
      <w:r>
        <w:rPr>
          <w:color w:val="000000"/>
          <w:sz w:val="23"/>
          <w:lang w:val="en-US"/>
        </w:rPr>
        <w:t>the</w:t>
      </w:r>
      <w:r>
        <w:rPr>
          <w:color w:val="000000"/>
          <w:sz w:val="23"/>
        </w:rPr>
        <w:t xml:space="preserve"> </w:t>
      </w:r>
      <w:r>
        <w:rPr>
          <w:color w:val="000000"/>
          <w:sz w:val="23"/>
          <w:lang w:val="en-US"/>
        </w:rPr>
        <w:t>Directorate</w:t>
      </w:r>
      <w:r>
        <w:rPr>
          <w:color w:val="000000"/>
          <w:sz w:val="23"/>
        </w:rPr>
        <w:t xml:space="preserve"> </w:t>
      </w:r>
      <w:r>
        <w:rPr>
          <w:color w:val="000000"/>
          <w:sz w:val="23"/>
          <w:lang w:val="en-US"/>
        </w:rPr>
        <w:t>for</w:t>
      </w:r>
      <w:r>
        <w:rPr>
          <w:color w:val="000000"/>
          <w:sz w:val="23"/>
        </w:rPr>
        <w:t xml:space="preserve"> </w:t>
      </w:r>
      <w:r>
        <w:rPr>
          <w:color w:val="000000"/>
          <w:sz w:val="23"/>
          <w:lang w:val="en-US"/>
        </w:rPr>
        <w:t>Health</w:t>
      </w:r>
      <w:r>
        <w:rPr>
          <w:color w:val="000000"/>
          <w:sz w:val="23"/>
        </w:rPr>
        <w:t xml:space="preserve"> </w:t>
      </w:r>
      <w:r>
        <w:rPr>
          <w:color w:val="000000"/>
          <w:sz w:val="23"/>
          <w:lang w:val="en-US"/>
        </w:rPr>
        <w:t>Education and Information of the Ministry of Health and Welfare</w:t>
      </w:r>
      <w:r>
        <w:rPr>
          <w:color w:val="000000"/>
          <w:sz w:val="23"/>
        </w:rPr>
        <w:t xml:space="preserve"> has published a Special Guide, in printed and electronic form, containing the specifications necessary for a public building to be accessible and friendly to all citizens. The contents of the guide were presented during 2 one-day conferences that took place in Athens and Thessaloniki, and it has been included in the Ministry’s Web site: </w:t>
      </w:r>
      <w:hyperlink r:id="rId25" w:history="1">
        <w:r>
          <w:rPr>
            <w:rStyle w:val="Hyperlink"/>
            <w:color w:val="000000"/>
            <w:sz w:val="23"/>
            <w:lang w:val="en-US"/>
          </w:rPr>
          <w:t>www</w:t>
        </w:r>
        <w:r>
          <w:rPr>
            <w:rStyle w:val="Hyperlink"/>
            <w:color w:val="000000"/>
            <w:sz w:val="23"/>
          </w:rPr>
          <w:t>.</w:t>
        </w:r>
        <w:r>
          <w:rPr>
            <w:rStyle w:val="Hyperlink"/>
            <w:color w:val="000000"/>
            <w:sz w:val="23"/>
            <w:lang w:val="en-US"/>
          </w:rPr>
          <w:t>moha</w:t>
        </w:r>
        <w:r>
          <w:rPr>
            <w:rStyle w:val="Hyperlink"/>
            <w:color w:val="000000"/>
            <w:sz w:val="23"/>
            <w:lang w:val="en-US"/>
          </w:rPr>
          <w:t>w</w:t>
        </w:r>
        <w:r>
          <w:rPr>
            <w:rStyle w:val="Hyperlink"/>
            <w:color w:val="000000"/>
            <w:sz w:val="23"/>
          </w:rPr>
          <w:t>.</w:t>
        </w:r>
        <w:r>
          <w:rPr>
            <w:rStyle w:val="Hyperlink"/>
            <w:color w:val="000000"/>
            <w:sz w:val="23"/>
            <w:lang w:val="en-US"/>
          </w:rPr>
          <w:t>gr</w:t>
        </w:r>
      </w:hyperlink>
      <w:r>
        <w:rPr>
          <w:color w:val="000000"/>
          <w:sz w:val="23"/>
        </w:rPr>
        <w:t xml:space="preserve"> under the title “WELFARE”.</w:t>
      </w:r>
    </w:p>
    <w:p w:rsidR="00000000" w:rsidRDefault="00000000">
      <w:pPr>
        <w:numPr>
          <w:ilvl w:val="0"/>
          <w:numId w:val="223"/>
        </w:numPr>
        <w:tabs>
          <w:tab w:val="clear" w:pos="360"/>
        </w:tabs>
        <w:spacing w:after="120" w:line="240" w:lineRule="auto"/>
        <w:ind w:left="1440"/>
        <w:jc w:val="both"/>
        <w:rPr>
          <w:color w:val="000000"/>
          <w:sz w:val="23"/>
        </w:rPr>
      </w:pPr>
      <w:r>
        <w:rPr>
          <w:color w:val="000000"/>
          <w:sz w:val="23"/>
        </w:rPr>
        <w:t>In the framework of the “</w:t>
      </w:r>
      <w:r>
        <w:rPr>
          <w:color w:val="000000"/>
          <w:sz w:val="23"/>
          <w:lang w:val="en-US"/>
        </w:rPr>
        <w:t>European</w:t>
      </w:r>
      <w:r>
        <w:rPr>
          <w:color w:val="000000"/>
          <w:sz w:val="23"/>
        </w:rPr>
        <w:t xml:space="preserve"> </w:t>
      </w:r>
      <w:r>
        <w:rPr>
          <w:color w:val="000000"/>
          <w:sz w:val="23"/>
          <w:lang w:val="en-US"/>
        </w:rPr>
        <w:t>Year</w:t>
      </w:r>
      <w:r>
        <w:rPr>
          <w:color w:val="000000"/>
          <w:sz w:val="23"/>
        </w:rPr>
        <w:t xml:space="preserve"> </w:t>
      </w:r>
      <w:r>
        <w:rPr>
          <w:color w:val="000000"/>
          <w:sz w:val="23"/>
          <w:lang w:val="en-US"/>
        </w:rPr>
        <w:t>for</w:t>
      </w:r>
      <w:r>
        <w:rPr>
          <w:color w:val="000000"/>
          <w:sz w:val="23"/>
        </w:rPr>
        <w:t xml:space="preserve"> People with Disabilities” 2003, </w:t>
      </w:r>
      <w:r>
        <w:rPr>
          <w:color w:val="000000"/>
          <w:sz w:val="23"/>
          <w:lang w:val="en-US"/>
        </w:rPr>
        <w:t>the</w:t>
      </w:r>
      <w:r>
        <w:rPr>
          <w:color w:val="000000"/>
          <w:sz w:val="23"/>
        </w:rPr>
        <w:t xml:space="preserve"> </w:t>
      </w:r>
      <w:r>
        <w:rPr>
          <w:color w:val="000000"/>
          <w:sz w:val="23"/>
          <w:lang w:val="en-US"/>
        </w:rPr>
        <w:t>Ministry</w:t>
      </w:r>
      <w:r>
        <w:rPr>
          <w:color w:val="000000"/>
          <w:sz w:val="23"/>
        </w:rPr>
        <w:t xml:space="preserve"> </w:t>
      </w:r>
      <w:r>
        <w:rPr>
          <w:color w:val="000000"/>
          <w:sz w:val="23"/>
          <w:lang w:val="en-US"/>
        </w:rPr>
        <w:t>of</w:t>
      </w:r>
      <w:r>
        <w:rPr>
          <w:color w:val="000000"/>
          <w:sz w:val="23"/>
        </w:rPr>
        <w:t xml:space="preserve"> </w:t>
      </w:r>
      <w:r>
        <w:rPr>
          <w:color w:val="000000"/>
          <w:sz w:val="23"/>
          <w:lang w:val="en-US"/>
        </w:rPr>
        <w:t>Health</w:t>
      </w:r>
      <w:r>
        <w:rPr>
          <w:color w:val="000000"/>
          <w:sz w:val="23"/>
        </w:rPr>
        <w:t xml:space="preserve"> </w:t>
      </w:r>
      <w:r>
        <w:rPr>
          <w:color w:val="000000"/>
          <w:sz w:val="23"/>
          <w:lang w:val="en-US"/>
        </w:rPr>
        <w:t>and</w:t>
      </w:r>
      <w:r>
        <w:rPr>
          <w:color w:val="000000"/>
          <w:sz w:val="23"/>
        </w:rPr>
        <w:t xml:space="preserve"> Welfare</w:t>
      </w:r>
      <w:r>
        <w:rPr>
          <w:color w:val="000000"/>
          <w:sz w:val="23"/>
          <w:lang w:val="en-US"/>
        </w:rPr>
        <w:t>,</w:t>
      </w:r>
      <w:r>
        <w:rPr>
          <w:color w:val="000000"/>
          <w:sz w:val="23"/>
        </w:rPr>
        <w:t xml:space="preserve"> </w:t>
      </w:r>
      <w:r>
        <w:rPr>
          <w:color w:val="000000"/>
          <w:sz w:val="23"/>
          <w:lang w:val="en-US"/>
        </w:rPr>
        <w:t>as National Managing Authority</w:t>
      </w:r>
      <w:r>
        <w:rPr>
          <w:color w:val="000000"/>
          <w:sz w:val="23"/>
        </w:rPr>
        <w:t xml:space="preserve"> </w:t>
      </w:r>
      <w:r>
        <w:rPr>
          <w:color w:val="000000"/>
          <w:sz w:val="23"/>
          <w:lang w:val="en-US"/>
        </w:rPr>
        <w:t>in Greece,</w:t>
      </w:r>
      <w:r>
        <w:rPr>
          <w:color w:val="000000"/>
          <w:sz w:val="23"/>
        </w:rPr>
        <w:t xml:space="preserve"> has announced activities that concern events, information campaigns, measures of diffusing examples of good practice, and, in general, actions connected to the Goals of the Year. Operators to implement activities that were adopted are Public Law Bodies, Private Law Bodies, Institutions, Associations, Leagues, Organisations of People with Disabilities and private bodies that promote or defend the rights of people with disabilities. </w:t>
      </w:r>
    </w:p>
    <w:p w:rsidR="00000000" w:rsidRDefault="00000000">
      <w:pPr>
        <w:numPr>
          <w:ilvl w:val="0"/>
          <w:numId w:val="224"/>
        </w:numPr>
        <w:tabs>
          <w:tab w:val="clear" w:pos="360"/>
        </w:tabs>
        <w:spacing w:after="120" w:line="240" w:lineRule="auto"/>
        <w:ind w:left="1440"/>
        <w:jc w:val="both"/>
        <w:rPr>
          <w:color w:val="000000"/>
          <w:sz w:val="23"/>
        </w:rPr>
      </w:pPr>
      <w:r>
        <w:rPr>
          <w:color w:val="000000"/>
          <w:sz w:val="23"/>
          <w:lang w:val="en-US"/>
        </w:rPr>
        <w:t>Finally</w:t>
      </w:r>
      <w:r>
        <w:rPr>
          <w:color w:val="000000"/>
          <w:sz w:val="23"/>
        </w:rPr>
        <w:t xml:space="preserve">, </w:t>
      </w:r>
      <w:r>
        <w:rPr>
          <w:color w:val="000000"/>
          <w:sz w:val="23"/>
          <w:lang w:val="en-US"/>
        </w:rPr>
        <w:t>in</w:t>
      </w:r>
      <w:r>
        <w:rPr>
          <w:color w:val="000000"/>
          <w:sz w:val="23"/>
        </w:rPr>
        <w:t xml:space="preserve"> </w:t>
      </w:r>
      <w:r>
        <w:rPr>
          <w:color w:val="000000"/>
          <w:sz w:val="23"/>
          <w:lang w:val="en-US"/>
        </w:rPr>
        <w:t>the</w:t>
      </w:r>
      <w:r>
        <w:rPr>
          <w:color w:val="000000"/>
          <w:sz w:val="23"/>
        </w:rPr>
        <w:t xml:space="preserve"> </w:t>
      </w:r>
      <w:r>
        <w:rPr>
          <w:color w:val="000000"/>
          <w:sz w:val="23"/>
          <w:lang w:val="en-US"/>
        </w:rPr>
        <w:t>framework</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Programme</w:t>
      </w:r>
      <w:r>
        <w:rPr>
          <w:color w:val="000000"/>
          <w:sz w:val="23"/>
        </w:rPr>
        <w:t xml:space="preserve">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Community</w:t>
      </w:r>
      <w:r>
        <w:rPr>
          <w:color w:val="000000"/>
          <w:sz w:val="23"/>
        </w:rPr>
        <w:t xml:space="preserve"> </w:t>
      </w:r>
      <w:r>
        <w:rPr>
          <w:color w:val="000000"/>
          <w:sz w:val="23"/>
          <w:lang w:val="en-US"/>
        </w:rPr>
        <w:t>Initiative</w:t>
      </w:r>
      <w:r>
        <w:rPr>
          <w:color w:val="000000"/>
          <w:sz w:val="23"/>
        </w:rPr>
        <w:t xml:space="preserve"> </w:t>
      </w:r>
      <w:r>
        <w:rPr>
          <w:color w:val="000000"/>
          <w:sz w:val="23"/>
          <w:lang w:val="en-US"/>
        </w:rPr>
        <w:t>EQUAL</w:t>
      </w:r>
      <w:r>
        <w:rPr>
          <w:color w:val="000000"/>
          <w:sz w:val="23"/>
        </w:rPr>
        <w:t xml:space="preserve">, </w:t>
      </w:r>
      <w:r>
        <w:rPr>
          <w:color w:val="000000"/>
          <w:sz w:val="23"/>
          <w:lang w:val="en-US"/>
        </w:rPr>
        <w:t>the National Confederation of People with Disabilities</w:t>
      </w:r>
      <w:r>
        <w:rPr>
          <w:color w:val="000000"/>
          <w:sz w:val="23"/>
        </w:rPr>
        <w:t xml:space="preserve"> </w:t>
      </w:r>
      <w:r>
        <w:rPr>
          <w:color w:val="000000"/>
          <w:sz w:val="23"/>
          <w:lang w:val="en-US"/>
        </w:rPr>
        <w:t xml:space="preserve">has undertaken the coordination of the Project </w:t>
      </w:r>
      <w:r>
        <w:rPr>
          <w:color w:val="000000"/>
          <w:sz w:val="23"/>
        </w:rPr>
        <w:t xml:space="preserve">“INVITATION – Identification and Elimination of Discriminations of a simple of multiple form that people with disabilities are subjected to, in the labour market” of the Development Partnership «PROKLISSI». The </w:t>
      </w:r>
      <w:r>
        <w:rPr>
          <w:color w:val="000000"/>
          <w:sz w:val="23"/>
          <w:lang w:val="en-US"/>
        </w:rPr>
        <w:t xml:space="preserve">goal </w:t>
      </w:r>
      <w:r>
        <w:rPr>
          <w:color w:val="000000"/>
          <w:sz w:val="23"/>
        </w:rPr>
        <w:t xml:space="preserve">of </w:t>
      </w:r>
      <w:r>
        <w:rPr>
          <w:color w:val="000000"/>
          <w:sz w:val="23"/>
          <w:lang w:val="en-US"/>
        </w:rPr>
        <w:t>the Project is to detect and combat difficulties faced by people with disabilities, who experience simple or multiple discrimination, in accessing and staying in the labour market</w:t>
      </w:r>
      <w:r>
        <w:rPr>
          <w:color w:val="000000"/>
          <w:sz w:val="23"/>
        </w:rPr>
        <w:t xml:space="preserve">. The Project puts particular emphasis </w:t>
      </w:r>
      <w:r>
        <w:rPr>
          <w:color w:val="000000"/>
          <w:sz w:val="23"/>
          <w:lang w:val="en-US"/>
        </w:rPr>
        <w:t>on the gender dimension</w:t>
      </w:r>
      <w:r>
        <w:rPr>
          <w:color w:val="000000"/>
          <w:sz w:val="23"/>
        </w:rPr>
        <w:t>, since</w:t>
      </w:r>
      <w:r>
        <w:rPr>
          <w:color w:val="000000"/>
          <w:sz w:val="23"/>
          <w:lang w:val="en-US"/>
        </w:rPr>
        <w:t xml:space="preserve"> its target groups include both mothers of disabled children, and disabled women as victims of multiple discrimination</w:t>
      </w:r>
      <w:r>
        <w:rPr>
          <w:color w:val="000000"/>
          <w:sz w:val="23"/>
        </w:rPr>
        <w:t>.</w:t>
      </w:r>
    </w:p>
    <w:p w:rsidR="00000000" w:rsidRDefault="00000000">
      <w:pPr>
        <w:spacing w:after="120" w:line="240" w:lineRule="auto"/>
        <w:jc w:val="center"/>
        <w:rPr>
          <w:b/>
          <w:sz w:val="23"/>
        </w:rPr>
      </w:pPr>
    </w:p>
    <w:p w:rsidR="00000000" w:rsidRDefault="00000000">
      <w:pPr>
        <w:spacing w:after="120" w:line="240" w:lineRule="auto"/>
        <w:jc w:val="center"/>
        <w:rPr>
          <w:b/>
          <w:sz w:val="23"/>
          <w:lang w:val="en-US"/>
        </w:rPr>
      </w:pPr>
      <w:r>
        <w:rPr>
          <w:b/>
          <w:sz w:val="23"/>
        </w:rPr>
        <w:t xml:space="preserve">ANNEX </w:t>
      </w:r>
      <w:r>
        <w:rPr>
          <w:b/>
          <w:sz w:val="23"/>
          <w:lang w:val="en-US"/>
        </w:rPr>
        <w:t>G</w:t>
      </w:r>
    </w:p>
    <w:p w:rsidR="00000000" w:rsidRDefault="00000000">
      <w:pPr>
        <w:spacing w:after="120" w:line="240" w:lineRule="auto"/>
        <w:jc w:val="center"/>
        <w:rPr>
          <w:sz w:val="23"/>
        </w:rPr>
      </w:pPr>
      <w:r>
        <w:rPr>
          <w:sz w:val="23"/>
        </w:rPr>
        <w:t>(ΑRTICLE 14)</w:t>
      </w:r>
    </w:p>
    <w:p w:rsidR="00000000" w:rsidRDefault="00000000">
      <w:pPr>
        <w:spacing w:after="120" w:line="240" w:lineRule="auto"/>
        <w:jc w:val="center"/>
        <w:rPr>
          <w:sz w:val="23"/>
          <w:u w:val="single"/>
          <w:lang w:val="en-US"/>
        </w:rPr>
      </w:pPr>
      <w:r>
        <w:rPr>
          <w:sz w:val="23"/>
          <w:u w:val="single"/>
          <w:lang w:val="en-US"/>
        </w:rPr>
        <w:t>COMMUNITY PROGRAMMES FOR AGRICULTURE</w:t>
      </w:r>
    </w:p>
    <w:p w:rsidR="00000000" w:rsidRDefault="00000000">
      <w:pPr>
        <w:spacing w:after="120" w:line="240" w:lineRule="auto"/>
        <w:jc w:val="both"/>
        <w:rPr>
          <w:color w:val="000000"/>
          <w:sz w:val="23"/>
        </w:rPr>
      </w:pPr>
    </w:p>
    <w:p w:rsidR="00000000" w:rsidRDefault="00000000">
      <w:pPr>
        <w:spacing w:after="120" w:line="240" w:lineRule="auto"/>
        <w:ind w:left="567"/>
        <w:jc w:val="both"/>
        <w:rPr>
          <w:i/>
          <w:color w:val="000000"/>
          <w:sz w:val="23"/>
        </w:rPr>
      </w:pPr>
      <w:r>
        <w:rPr>
          <w:i/>
          <w:color w:val="000000"/>
          <w:sz w:val="23"/>
          <w:lang w:val="en-US"/>
        </w:rPr>
        <w:t>Measures</w:t>
      </w:r>
      <w:r>
        <w:rPr>
          <w:i/>
          <w:color w:val="000000"/>
          <w:sz w:val="23"/>
        </w:rPr>
        <w:t xml:space="preserve"> </w:t>
      </w:r>
      <w:r>
        <w:rPr>
          <w:i/>
          <w:color w:val="000000"/>
          <w:sz w:val="23"/>
          <w:lang w:val="en-US"/>
        </w:rPr>
        <w:t>and</w:t>
      </w:r>
      <w:r>
        <w:rPr>
          <w:i/>
          <w:color w:val="000000"/>
          <w:sz w:val="23"/>
        </w:rPr>
        <w:t xml:space="preserve"> </w:t>
      </w:r>
      <w:r>
        <w:rPr>
          <w:i/>
          <w:color w:val="000000"/>
          <w:sz w:val="23"/>
          <w:lang w:val="en-US"/>
        </w:rPr>
        <w:t>positive actions</w:t>
      </w:r>
      <w:r>
        <w:rPr>
          <w:i/>
          <w:color w:val="000000"/>
          <w:sz w:val="23"/>
        </w:rPr>
        <w:t xml:space="preserve"> </w:t>
      </w:r>
      <w:r>
        <w:rPr>
          <w:i/>
          <w:color w:val="000000"/>
          <w:sz w:val="23"/>
          <w:lang w:val="en-US"/>
        </w:rPr>
        <w:t>included in the 3rd Community Support Framework</w:t>
      </w:r>
      <w:r>
        <w:rPr>
          <w:i/>
          <w:color w:val="000000"/>
          <w:sz w:val="23"/>
        </w:rPr>
        <w:t xml:space="preserve"> (2000 – 2006)</w:t>
      </w:r>
    </w:p>
    <w:p w:rsidR="00000000" w:rsidRDefault="00000000">
      <w:pPr>
        <w:spacing w:after="120" w:line="240" w:lineRule="auto"/>
        <w:ind w:left="567" w:firstLine="284"/>
        <w:jc w:val="both"/>
        <w:rPr>
          <w:color w:val="000000"/>
          <w:sz w:val="23"/>
        </w:rPr>
      </w:pPr>
      <w:r>
        <w:rPr>
          <w:color w:val="000000"/>
          <w:sz w:val="23"/>
          <w:lang w:val="en-US"/>
        </w:rPr>
        <w:t>Aiming</w:t>
      </w:r>
      <w:r>
        <w:rPr>
          <w:color w:val="000000"/>
          <w:sz w:val="23"/>
        </w:rPr>
        <w:t xml:space="preserve"> </w:t>
      </w:r>
      <w:r>
        <w:rPr>
          <w:color w:val="000000"/>
          <w:sz w:val="23"/>
          <w:lang w:val="en-US"/>
        </w:rPr>
        <w:t>at</w:t>
      </w:r>
      <w:r>
        <w:rPr>
          <w:color w:val="000000"/>
          <w:sz w:val="23"/>
        </w:rPr>
        <w:t xml:space="preserve"> </w:t>
      </w:r>
      <w:r>
        <w:rPr>
          <w:color w:val="000000"/>
          <w:sz w:val="23"/>
          <w:lang w:val="en-US"/>
        </w:rPr>
        <w:t>reinforcing</w:t>
      </w:r>
      <w:r>
        <w:rPr>
          <w:color w:val="000000"/>
          <w:sz w:val="23"/>
        </w:rPr>
        <w:t xml:space="preserve"> </w:t>
      </w:r>
      <w:r>
        <w:rPr>
          <w:color w:val="000000"/>
          <w:sz w:val="23"/>
          <w:lang w:val="en-US"/>
        </w:rPr>
        <w:t>women</w:t>
      </w:r>
      <w:r>
        <w:rPr>
          <w:color w:val="000000"/>
          <w:sz w:val="23"/>
        </w:rPr>
        <w:t>’</w:t>
      </w:r>
      <w:r>
        <w:rPr>
          <w:color w:val="000000"/>
          <w:sz w:val="23"/>
          <w:lang w:val="en-US"/>
        </w:rPr>
        <w:t>s</w:t>
      </w:r>
      <w:r>
        <w:rPr>
          <w:color w:val="000000"/>
          <w:sz w:val="23"/>
        </w:rPr>
        <w:t xml:space="preserve"> </w:t>
      </w:r>
      <w:r>
        <w:rPr>
          <w:color w:val="000000"/>
          <w:sz w:val="23"/>
          <w:lang w:val="en-US"/>
        </w:rPr>
        <w:t>employment</w:t>
      </w:r>
      <w:r>
        <w:rPr>
          <w:color w:val="000000"/>
          <w:sz w:val="23"/>
        </w:rPr>
        <w:t xml:space="preserve"> </w:t>
      </w:r>
      <w:r>
        <w:rPr>
          <w:color w:val="000000"/>
          <w:sz w:val="23"/>
          <w:lang w:val="en-US"/>
        </w:rPr>
        <w:t>in</w:t>
      </w:r>
      <w:r>
        <w:rPr>
          <w:color w:val="000000"/>
          <w:sz w:val="23"/>
        </w:rPr>
        <w:t xml:space="preserve"> </w:t>
      </w:r>
      <w:r>
        <w:rPr>
          <w:color w:val="000000"/>
          <w:sz w:val="23"/>
          <w:lang w:val="en-US"/>
        </w:rPr>
        <w:t>agriculture</w:t>
      </w:r>
      <w:r>
        <w:rPr>
          <w:color w:val="000000"/>
          <w:sz w:val="23"/>
        </w:rPr>
        <w:t xml:space="preserve">, </w:t>
      </w:r>
      <w:r>
        <w:rPr>
          <w:color w:val="000000"/>
          <w:sz w:val="23"/>
          <w:lang w:val="en-US"/>
        </w:rPr>
        <w:t>and</w:t>
      </w:r>
      <w:r>
        <w:rPr>
          <w:color w:val="000000"/>
          <w:sz w:val="23"/>
        </w:rPr>
        <w:t xml:space="preserve">, </w:t>
      </w:r>
      <w:r>
        <w:rPr>
          <w:color w:val="000000"/>
          <w:sz w:val="23"/>
          <w:lang w:val="en-US"/>
        </w:rPr>
        <w:t>in</w:t>
      </w:r>
      <w:r>
        <w:rPr>
          <w:color w:val="000000"/>
          <w:sz w:val="23"/>
        </w:rPr>
        <w:t xml:space="preserve"> </w:t>
      </w:r>
      <w:r>
        <w:rPr>
          <w:color w:val="000000"/>
          <w:sz w:val="23"/>
          <w:lang w:val="en-US"/>
        </w:rPr>
        <w:t>general</w:t>
      </w:r>
      <w:r>
        <w:rPr>
          <w:color w:val="000000"/>
          <w:sz w:val="23"/>
        </w:rPr>
        <w:t xml:space="preserve">, </w:t>
      </w:r>
      <w:r>
        <w:rPr>
          <w:color w:val="000000"/>
          <w:sz w:val="23"/>
          <w:lang w:val="en-US"/>
        </w:rPr>
        <w:t>in</w:t>
      </w:r>
      <w:r>
        <w:rPr>
          <w:color w:val="000000"/>
          <w:sz w:val="23"/>
        </w:rPr>
        <w:t xml:space="preserve"> the </w:t>
      </w:r>
      <w:r>
        <w:rPr>
          <w:color w:val="000000"/>
          <w:sz w:val="23"/>
          <w:lang w:val="en-US"/>
        </w:rPr>
        <w:t>rural</w:t>
      </w:r>
      <w:r>
        <w:rPr>
          <w:color w:val="000000"/>
          <w:sz w:val="23"/>
        </w:rPr>
        <w:t xml:space="preserve"> </w:t>
      </w:r>
      <w:r>
        <w:rPr>
          <w:color w:val="000000"/>
          <w:sz w:val="23"/>
          <w:lang w:val="en-US"/>
        </w:rPr>
        <w:t>sector, certain motives for rural women have been created by the Operational Programmes of the 3</w:t>
      </w:r>
      <w:r>
        <w:rPr>
          <w:color w:val="000000"/>
          <w:sz w:val="23"/>
          <w:vertAlign w:val="superscript"/>
          <w:lang w:val="en-US"/>
        </w:rPr>
        <w:t>rd</w:t>
      </w:r>
      <w:r>
        <w:rPr>
          <w:color w:val="000000"/>
          <w:sz w:val="23"/>
          <w:lang w:val="en-US"/>
        </w:rPr>
        <w:t xml:space="preserve"> Community Support Framework</w:t>
      </w:r>
      <w:r>
        <w:rPr>
          <w:color w:val="000000"/>
          <w:sz w:val="23"/>
        </w:rPr>
        <w:t xml:space="preserve">. </w:t>
      </w:r>
    </w:p>
    <w:p w:rsidR="00000000" w:rsidRDefault="00000000">
      <w:pPr>
        <w:spacing w:after="120" w:line="240" w:lineRule="auto"/>
        <w:ind w:left="567" w:firstLine="284"/>
        <w:jc w:val="both"/>
        <w:rPr>
          <w:color w:val="000000"/>
          <w:sz w:val="23"/>
        </w:rPr>
      </w:pPr>
      <w:r>
        <w:rPr>
          <w:color w:val="000000"/>
          <w:sz w:val="23"/>
          <w:lang w:val="en-US"/>
        </w:rPr>
        <w:t>The</w:t>
      </w:r>
      <w:r>
        <w:rPr>
          <w:color w:val="000000"/>
          <w:sz w:val="23"/>
        </w:rPr>
        <w:t xml:space="preserve"> </w:t>
      </w:r>
      <w:r>
        <w:rPr>
          <w:color w:val="000000"/>
          <w:sz w:val="23"/>
          <w:lang w:val="en-US"/>
        </w:rPr>
        <w:t>General Secretariat for Gender Equality</w:t>
      </w:r>
      <w:r>
        <w:rPr>
          <w:color w:val="000000"/>
          <w:sz w:val="23"/>
        </w:rPr>
        <w:t xml:space="preserve">, </w:t>
      </w:r>
      <w:r>
        <w:rPr>
          <w:color w:val="000000"/>
          <w:sz w:val="23"/>
          <w:lang w:val="en-US"/>
        </w:rPr>
        <w:t>as</w:t>
      </w:r>
      <w:r>
        <w:rPr>
          <w:color w:val="000000"/>
          <w:sz w:val="23"/>
        </w:rPr>
        <w:t xml:space="preserve"> </w:t>
      </w:r>
      <w:r>
        <w:rPr>
          <w:color w:val="000000"/>
          <w:sz w:val="23"/>
          <w:lang w:val="en-US"/>
        </w:rPr>
        <w:t>the</w:t>
      </w:r>
      <w:r>
        <w:rPr>
          <w:color w:val="000000"/>
          <w:sz w:val="23"/>
        </w:rPr>
        <w:t xml:space="preserve"> </w:t>
      </w:r>
      <w:r>
        <w:rPr>
          <w:color w:val="000000"/>
          <w:sz w:val="23"/>
          <w:lang w:val="en-US"/>
        </w:rPr>
        <w:t>competent</w:t>
      </w:r>
      <w:r>
        <w:rPr>
          <w:color w:val="000000"/>
          <w:sz w:val="23"/>
        </w:rPr>
        <w:t xml:space="preserve"> </w:t>
      </w:r>
      <w:r>
        <w:rPr>
          <w:color w:val="000000"/>
          <w:sz w:val="23"/>
          <w:lang w:val="en-US"/>
        </w:rPr>
        <w:t>governmental</w:t>
      </w:r>
      <w:r>
        <w:rPr>
          <w:color w:val="000000"/>
          <w:sz w:val="23"/>
        </w:rPr>
        <w:t xml:space="preserve"> </w:t>
      </w:r>
      <w:r>
        <w:rPr>
          <w:color w:val="000000"/>
          <w:sz w:val="23"/>
          <w:lang w:val="en-US"/>
        </w:rPr>
        <w:t>body</w:t>
      </w:r>
      <w:r>
        <w:rPr>
          <w:color w:val="000000"/>
          <w:sz w:val="23"/>
        </w:rPr>
        <w:t xml:space="preserve">, </w:t>
      </w:r>
      <w:r>
        <w:rPr>
          <w:color w:val="000000"/>
          <w:sz w:val="23"/>
          <w:lang w:val="en-US"/>
        </w:rPr>
        <w:t>participates</w:t>
      </w:r>
      <w:r>
        <w:rPr>
          <w:color w:val="000000"/>
          <w:sz w:val="23"/>
        </w:rPr>
        <w:t xml:space="preserve"> </w:t>
      </w:r>
      <w:r>
        <w:rPr>
          <w:color w:val="000000"/>
          <w:sz w:val="23"/>
          <w:lang w:val="en-US"/>
        </w:rPr>
        <w:t>in planning actions on Equality</w:t>
      </w:r>
      <w:r>
        <w:rPr>
          <w:color w:val="000000"/>
          <w:sz w:val="23"/>
        </w:rPr>
        <w:t xml:space="preserve"> </w:t>
      </w:r>
      <w:r>
        <w:rPr>
          <w:i/>
          <w:color w:val="000000"/>
          <w:sz w:val="23"/>
          <w:lang w:val="en-US"/>
        </w:rPr>
        <w:t>in</w:t>
      </w:r>
      <w:r>
        <w:rPr>
          <w:i/>
          <w:color w:val="000000"/>
          <w:sz w:val="23"/>
        </w:rPr>
        <w:t xml:space="preserve"> the Operational Programme “Agricultural development- Restructuring the countryside”,</w:t>
      </w:r>
      <w:r>
        <w:rPr>
          <w:color w:val="000000"/>
          <w:sz w:val="23"/>
        </w:rPr>
        <w:t xml:space="preserve"> as well as in the Operational Programme </w:t>
      </w:r>
      <w:r>
        <w:rPr>
          <w:i/>
          <w:color w:val="000000"/>
          <w:sz w:val="23"/>
        </w:rPr>
        <w:t>“Fishery”</w:t>
      </w:r>
      <w:r>
        <w:rPr>
          <w:color w:val="000000"/>
          <w:sz w:val="23"/>
        </w:rPr>
        <w:t xml:space="preserve"> of the Ministry of Agriculture. </w:t>
      </w:r>
    </w:p>
    <w:p w:rsidR="00000000" w:rsidRDefault="00000000">
      <w:pPr>
        <w:spacing w:after="120" w:line="240" w:lineRule="auto"/>
        <w:ind w:left="567" w:firstLine="284"/>
        <w:jc w:val="both"/>
        <w:rPr>
          <w:color w:val="000000"/>
          <w:sz w:val="23"/>
        </w:rPr>
      </w:pPr>
      <w:r>
        <w:rPr>
          <w:color w:val="000000"/>
          <w:sz w:val="23"/>
          <w:lang w:val="en-US"/>
        </w:rPr>
        <w:t>The</w:t>
      </w:r>
      <w:r>
        <w:rPr>
          <w:color w:val="000000"/>
          <w:sz w:val="23"/>
        </w:rPr>
        <w:t xml:space="preserve"> </w:t>
      </w:r>
      <w:r>
        <w:rPr>
          <w:color w:val="000000"/>
          <w:sz w:val="23"/>
          <w:lang w:val="en-US"/>
        </w:rPr>
        <w:t>above</w:t>
      </w:r>
      <w:r>
        <w:rPr>
          <w:color w:val="000000"/>
          <w:sz w:val="23"/>
        </w:rPr>
        <w:t xml:space="preserve">-mentioned </w:t>
      </w:r>
      <w:r>
        <w:rPr>
          <w:color w:val="000000"/>
          <w:sz w:val="23"/>
          <w:lang w:val="en-US"/>
        </w:rPr>
        <w:t>Operational</w:t>
      </w:r>
      <w:r>
        <w:rPr>
          <w:color w:val="000000"/>
          <w:sz w:val="23"/>
        </w:rPr>
        <w:t xml:space="preserve"> </w:t>
      </w:r>
      <w:r>
        <w:rPr>
          <w:color w:val="000000"/>
          <w:sz w:val="23"/>
          <w:lang w:val="en-US"/>
        </w:rPr>
        <w:t>Programmes, in the context of implementing gender</w:t>
      </w:r>
      <w:r>
        <w:rPr>
          <w:color w:val="000000"/>
          <w:sz w:val="23"/>
        </w:rPr>
        <w:t xml:space="preserve"> </w:t>
      </w:r>
      <w:r>
        <w:rPr>
          <w:color w:val="000000"/>
          <w:sz w:val="23"/>
          <w:lang w:val="en-US"/>
        </w:rPr>
        <w:t>mainstreaming, include actions or activities for the support of women farmers</w:t>
      </w:r>
      <w:r>
        <w:rPr>
          <w:color w:val="000000"/>
          <w:sz w:val="23"/>
        </w:rPr>
        <w:t>.</w:t>
      </w:r>
    </w:p>
    <w:p w:rsidR="00000000" w:rsidRDefault="00000000">
      <w:pPr>
        <w:pStyle w:val="Heading5"/>
        <w:spacing w:after="120" w:line="240" w:lineRule="auto"/>
        <w:ind w:left="567" w:firstLine="284"/>
        <w:rPr>
          <w:i w:val="0"/>
          <w:color w:val="000000"/>
          <w:sz w:val="23"/>
          <w:lang w:val="en-GB"/>
        </w:rPr>
      </w:pPr>
      <w:r>
        <w:rPr>
          <w:i w:val="0"/>
          <w:color w:val="000000"/>
          <w:sz w:val="23"/>
        </w:rPr>
        <w:t>More specifically</w:t>
      </w:r>
      <w:r>
        <w:rPr>
          <w:i w:val="0"/>
          <w:color w:val="000000"/>
          <w:sz w:val="23"/>
          <w:lang w:val="en-GB"/>
        </w:rPr>
        <w:t>:</w:t>
      </w:r>
    </w:p>
    <w:p w:rsidR="00000000" w:rsidRDefault="00000000">
      <w:pPr>
        <w:pStyle w:val="Web"/>
        <w:spacing w:after="120"/>
        <w:jc w:val="center"/>
        <w:rPr>
          <w:color w:val="000000"/>
          <w:sz w:val="23"/>
          <w:lang w:val="en-GB"/>
        </w:rPr>
      </w:pPr>
      <w:r>
        <w:rPr>
          <w:color w:val="000000"/>
          <w:sz w:val="23"/>
        </w:rPr>
        <w:t>Α</w:t>
      </w:r>
      <w:r>
        <w:rPr>
          <w:color w:val="000000"/>
          <w:sz w:val="23"/>
          <w:lang w:val="en-GB"/>
        </w:rPr>
        <w:t xml:space="preserve">. </w:t>
      </w:r>
      <w:r>
        <w:rPr>
          <w:color w:val="000000"/>
          <w:sz w:val="23"/>
          <w:lang w:val="en-US"/>
        </w:rPr>
        <w:t>OPERATIONAL PROGRAMME</w:t>
      </w:r>
      <w:r>
        <w:rPr>
          <w:color w:val="000000"/>
          <w:sz w:val="23"/>
          <w:lang w:val="en-GB"/>
        </w:rPr>
        <w:t xml:space="preserve"> “</w:t>
      </w:r>
      <w:r>
        <w:rPr>
          <w:color w:val="000000"/>
          <w:sz w:val="23"/>
          <w:lang w:val="en-US"/>
        </w:rPr>
        <w:t xml:space="preserve">AGRICULTURAL DEVELOPMENT – </w:t>
      </w:r>
      <w:r>
        <w:rPr>
          <w:color w:val="000000"/>
          <w:sz w:val="23"/>
          <w:lang w:val="en-US"/>
        </w:rPr>
        <w:br/>
        <w:t>RE-STRUCTURING THE COUNTRYSIDE</w:t>
      </w:r>
      <w:r>
        <w:rPr>
          <w:color w:val="000000"/>
          <w:sz w:val="23"/>
          <w:lang w:val="en-GB"/>
        </w:rPr>
        <w:t>”</w:t>
      </w:r>
    </w:p>
    <w:p w:rsidR="00000000" w:rsidRDefault="00000000">
      <w:pPr>
        <w:spacing w:after="120" w:line="240" w:lineRule="auto"/>
        <w:ind w:left="567"/>
        <w:jc w:val="both"/>
        <w:rPr>
          <w:sz w:val="23"/>
        </w:rPr>
      </w:pPr>
      <w:r>
        <w:rPr>
          <w:sz w:val="23"/>
        </w:rPr>
        <w:t>Τ</w:t>
      </w:r>
      <w:r>
        <w:rPr>
          <w:sz w:val="23"/>
          <w:lang w:val="en-US"/>
        </w:rPr>
        <w:t>he</w:t>
      </w:r>
      <w:r>
        <w:rPr>
          <w:sz w:val="23"/>
        </w:rPr>
        <w:t xml:space="preserve"> </w:t>
      </w:r>
      <w:r>
        <w:rPr>
          <w:sz w:val="23"/>
          <w:lang w:val="en-US"/>
        </w:rPr>
        <w:t>Operational</w:t>
      </w:r>
      <w:r>
        <w:rPr>
          <w:sz w:val="23"/>
        </w:rPr>
        <w:t xml:space="preserve"> </w:t>
      </w:r>
      <w:r>
        <w:rPr>
          <w:sz w:val="23"/>
          <w:lang w:val="en-US"/>
        </w:rPr>
        <w:t>Programme</w:t>
      </w:r>
      <w:r>
        <w:rPr>
          <w:sz w:val="23"/>
        </w:rPr>
        <w:t xml:space="preserve"> "</w:t>
      </w:r>
      <w:r>
        <w:rPr>
          <w:sz w:val="23"/>
          <w:lang w:val="en-US"/>
        </w:rPr>
        <w:t>Agricultural Development</w:t>
      </w:r>
      <w:r>
        <w:rPr>
          <w:sz w:val="23"/>
        </w:rPr>
        <w:t>-</w:t>
      </w:r>
      <w:r>
        <w:rPr>
          <w:sz w:val="23"/>
          <w:lang w:val="en-US"/>
        </w:rPr>
        <w:t>Restructuring the countryside</w:t>
      </w:r>
      <w:r>
        <w:rPr>
          <w:sz w:val="23"/>
        </w:rPr>
        <w:t xml:space="preserve"> 2000-2006" </w:t>
      </w:r>
      <w:r>
        <w:rPr>
          <w:sz w:val="23"/>
          <w:lang w:val="en-US"/>
        </w:rPr>
        <w:t>is the programme of the National part of the 3</w:t>
      </w:r>
      <w:r>
        <w:rPr>
          <w:sz w:val="23"/>
          <w:vertAlign w:val="superscript"/>
          <w:lang w:val="en-US"/>
        </w:rPr>
        <w:t>rd</w:t>
      </w:r>
      <w:r>
        <w:rPr>
          <w:sz w:val="23"/>
          <w:lang w:val="en-US"/>
        </w:rPr>
        <w:t xml:space="preserve"> Community Support Framework. The</w:t>
      </w:r>
      <w:r>
        <w:rPr>
          <w:sz w:val="23"/>
        </w:rPr>
        <w:t xml:space="preserve"> </w:t>
      </w:r>
      <w:r>
        <w:rPr>
          <w:sz w:val="23"/>
          <w:lang w:val="en-US"/>
        </w:rPr>
        <w:t>Operational</w:t>
      </w:r>
      <w:r>
        <w:rPr>
          <w:sz w:val="23"/>
        </w:rPr>
        <w:t xml:space="preserve"> </w:t>
      </w:r>
      <w:r>
        <w:rPr>
          <w:sz w:val="23"/>
          <w:lang w:val="en-US"/>
        </w:rPr>
        <w:t>Programme</w:t>
      </w:r>
      <w:r>
        <w:rPr>
          <w:sz w:val="23"/>
        </w:rPr>
        <w:t xml:space="preserve"> in question is structured </w:t>
      </w:r>
      <w:r>
        <w:rPr>
          <w:sz w:val="23"/>
          <w:lang w:val="en-US"/>
        </w:rPr>
        <w:t>in seven</w:t>
      </w:r>
      <w:r>
        <w:rPr>
          <w:sz w:val="23"/>
        </w:rPr>
        <w:t xml:space="preserve"> (7) </w:t>
      </w:r>
      <w:r>
        <w:rPr>
          <w:sz w:val="23"/>
          <w:lang w:val="en-US"/>
        </w:rPr>
        <w:t>Axes</w:t>
      </w:r>
      <w:r>
        <w:rPr>
          <w:sz w:val="23"/>
        </w:rPr>
        <w:t xml:space="preserve"> </w:t>
      </w:r>
      <w:r>
        <w:rPr>
          <w:sz w:val="23"/>
          <w:lang w:val="en-US"/>
        </w:rPr>
        <w:t>and thirty-four</w:t>
      </w:r>
      <w:r>
        <w:rPr>
          <w:sz w:val="23"/>
        </w:rPr>
        <w:t xml:space="preserve"> (34) Μ</w:t>
      </w:r>
      <w:r>
        <w:rPr>
          <w:sz w:val="23"/>
          <w:lang w:val="en-US"/>
        </w:rPr>
        <w:t>easures</w:t>
      </w:r>
      <w:r>
        <w:rPr>
          <w:sz w:val="23"/>
        </w:rPr>
        <w:t>.</w:t>
      </w:r>
    </w:p>
    <w:p w:rsidR="00000000" w:rsidRDefault="00000000">
      <w:pPr>
        <w:spacing w:after="120" w:line="240" w:lineRule="auto"/>
        <w:ind w:left="567" w:firstLine="284"/>
        <w:jc w:val="both"/>
        <w:rPr>
          <w:sz w:val="23"/>
        </w:rPr>
      </w:pPr>
      <w:r>
        <w:rPr>
          <w:sz w:val="23"/>
          <w:lang w:val="en-US"/>
        </w:rPr>
        <w:t>The strategic goals of the programme are</w:t>
      </w:r>
      <w:r>
        <w:rPr>
          <w:sz w:val="23"/>
        </w:rPr>
        <w:t>:</w:t>
      </w:r>
    </w:p>
    <w:p w:rsidR="00000000" w:rsidRDefault="00000000">
      <w:pPr>
        <w:spacing w:after="120" w:line="240" w:lineRule="auto"/>
        <w:ind w:left="567" w:firstLine="284"/>
        <w:jc w:val="both"/>
        <w:rPr>
          <w:sz w:val="23"/>
        </w:rPr>
      </w:pPr>
      <w:r>
        <w:rPr>
          <w:sz w:val="23"/>
          <w:lang w:val="en-US"/>
        </w:rPr>
        <w:t>“Improvement of the competitiveness of Greek Agriculture”</w:t>
      </w:r>
      <w:r>
        <w:rPr>
          <w:sz w:val="23"/>
        </w:rPr>
        <w:t xml:space="preserve"> </w:t>
      </w:r>
    </w:p>
    <w:p w:rsidR="00000000" w:rsidRDefault="00000000">
      <w:pPr>
        <w:spacing w:after="120" w:line="240" w:lineRule="auto"/>
        <w:ind w:left="567" w:firstLine="284"/>
        <w:jc w:val="both"/>
        <w:rPr>
          <w:sz w:val="23"/>
        </w:rPr>
      </w:pPr>
      <w:r>
        <w:rPr>
          <w:sz w:val="23"/>
          <w:lang w:val="en-US"/>
        </w:rPr>
        <w:t>“Viable and integrated development of rural areas”</w:t>
      </w:r>
      <w:r>
        <w:rPr>
          <w:sz w:val="23"/>
        </w:rPr>
        <w:t xml:space="preserve"> </w:t>
      </w:r>
    </w:p>
    <w:p w:rsidR="00000000" w:rsidRDefault="00000000">
      <w:pPr>
        <w:spacing w:after="120" w:line="240" w:lineRule="auto"/>
        <w:ind w:left="567" w:firstLine="284"/>
        <w:jc w:val="both"/>
        <w:rPr>
          <w:sz w:val="23"/>
        </w:rPr>
      </w:pPr>
      <w:r>
        <w:rPr>
          <w:sz w:val="23"/>
        </w:rPr>
        <w:t>“</w:t>
      </w:r>
      <w:r>
        <w:rPr>
          <w:sz w:val="23"/>
          <w:lang w:val="en-US"/>
        </w:rPr>
        <w:t>M</w:t>
      </w:r>
      <w:r>
        <w:rPr>
          <w:sz w:val="23"/>
        </w:rPr>
        <w:t xml:space="preserve">aintenance and improvement of the environment </w:t>
      </w:r>
      <w:r>
        <w:rPr>
          <w:sz w:val="23"/>
          <w:lang w:val="en-US"/>
        </w:rPr>
        <w:t>and the natural resources of the countryside”</w:t>
      </w:r>
    </w:p>
    <w:p w:rsidR="00000000" w:rsidRDefault="00000000">
      <w:pPr>
        <w:spacing w:after="120" w:line="240" w:lineRule="auto"/>
        <w:ind w:left="567" w:firstLine="284"/>
        <w:jc w:val="both"/>
        <w:rPr>
          <w:sz w:val="23"/>
        </w:rPr>
      </w:pPr>
      <w:r>
        <w:rPr>
          <w:sz w:val="23"/>
          <w:lang w:val="en-US"/>
        </w:rPr>
        <w:t>In</w:t>
      </w:r>
      <w:r>
        <w:rPr>
          <w:sz w:val="23"/>
        </w:rPr>
        <w:t xml:space="preserve"> </w:t>
      </w:r>
      <w:r>
        <w:rPr>
          <w:sz w:val="23"/>
          <w:lang w:val="en-US"/>
        </w:rPr>
        <w:t>the</w:t>
      </w:r>
      <w:r>
        <w:rPr>
          <w:sz w:val="23"/>
        </w:rPr>
        <w:t xml:space="preserve"> context </w:t>
      </w:r>
      <w:r>
        <w:rPr>
          <w:sz w:val="23"/>
          <w:lang w:val="en-US"/>
        </w:rPr>
        <w:t>of</w:t>
      </w:r>
      <w:r>
        <w:rPr>
          <w:sz w:val="23"/>
        </w:rPr>
        <w:t xml:space="preserve"> </w:t>
      </w:r>
      <w:r>
        <w:rPr>
          <w:sz w:val="23"/>
          <w:lang w:val="en-US"/>
        </w:rPr>
        <w:t>the</w:t>
      </w:r>
      <w:r>
        <w:rPr>
          <w:sz w:val="23"/>
        </w:rPr>
        <w:t xml:space="preserve"> </w:t>
      </w:r>
      <w:r>
        <w:rPr>
          <w:sz w:val="23"/>
          <w:lang w:val="en-US"/>
        </w:rPr>
        <w:t>programme</w:t>
      </w:r>
      <w:r>
        <w:rPr>
          <w:sz w:val="23"/>
        </w:rPr>
        <w:t xml:space="preserve">, </w:t>
      </w:r>
      <w:r>
        <w:rPr>
          <w:sz w:val="23"/>
          <w:lang w:val="en-US"/>
        </w:rPr>
        <w:t>special regulations are provided for, regarding women farmers who undertake, as</w:t>
      </w:r>
      <w:r>
        <w:rPr>
          <w:sz w:val="23"/>
        </w:rPr>
        <w:t xml:space="preserve"> owners of agricultural enterprises, to invest in agricultural enterprises (Common Ministerial Decision 532/2003).</w:t>
      </w:r>
    </w:p>
    <w:p w:rsidR="00000000" w:rsidRDefault="00000000">
      <w:pPr>
        <w:numPr>
          <w:ilvl w:val="0"/>
          <w:numId w:val="258"/>
        </w:numPr>
        <w:tabs>
          <w:tab w:val="clear" w:pos="360"/>
        </w:tabs>
        <w:spacing w:after="120" w:line="240" w:lineRule="auto"/>
        <w:ind w:left="1418" w:hanging="284"/>
        <w:jc w:val="both"/>
        <w:rPr>
          <w:sz w:val="23"/>
          <w:u w:val="single"/>
          <w:lang w:val="en-US"/>
        </w:rPr>
      </w:pPr>
      <w:r>
        <w:rPr>
          <w:sz w:val="23"/>
          <w:u w:val="single"/>
          <w:lang w:val="en-US"/>
        </w:rPr>
        <w:t>Investments</w:t>
      </w:r>
      <w:r>
        <w:rPr>
          <w:sz w:val="23"/>
          <w:u w:val="single"/>
        </w:rPr>
        <w:t xml:space="preserve"> </w:t>
      </w:r>
      <w:r>
        <w:rPr>
          <w:sz w:val="23"/>
          <w:u w:val="single"/>
          <w:lang w:val="en-US"/>
        </w:rPr>
        <w:t>in</w:t>
      </w:r>
      <w:r>
        <w:rPr>
          <w:sz w:val="23"/>
          <w:u w:val="single"/>
        </w:rPr>
        <w:t xml:space="preserve"> </w:t>
      </w:r>
      <w:r>
        <w:rPr>
          <w:sz w:val="23"/>
          <w:u w:val="single"/>
          <w:lang w:val="en-US"/>
        </w:rPr>
        <w:t>agricultural</w:t>
      </w:r>
      <w:r>
        <w:rPr>
          <w:sz w:val="23"/>
          <w:u w:val="single"/>
        </w:rPr>
        <w:t xml:space="preserve"> </w:t>
      </w:r>
      <w:r>
        <w:rPr>
          <w:sz w:val="23"/>
          <w:u w:val="single"/>
          <w:lang w:val="en-US"/>
        </w:rPr>
        <w:t>enterprises</w:t>
      </w:r>
    </w:p>
    <w:p w:rsidR="00000000" w:rsidRDefault="00000000">
      <w:pPr>
        <w:spacing w:after="120" w:line="240" w:lineRule="auto"/>
        <w:ind w:left="1418"/>
        <w:jc w:val="both"/>
        <w:rPr>
          <w:sz w:val="23"/>
        </w:rPr>
      </w:pPr>
      <w:r>
        <w:rPr>
          <w:sz w:val="23"/>
          <w:lang w:val="en-US"/>
        </w:rPr>
        <w:t>To</w:t>
      </w:r>
      <w:r>
        <w:rPr>
          <w:sz w:val="23"/>
        </w:rPr>
        <w:t xml:space="preserve"> </w:t>
      </w:r>
      <w:r>
        <w:rPr>
          <w:sz w:val="23"/>
          <w:lang w:val="en-US"/>
        </w:rPr>
        <w:t>reinforce</w:t>
      </w:r>
      <w:r>
        <w:rPr>
          <w:sz w:val="23"/>
        </w:rPr>
        <w:t xml:space="preserve"> </w:t>
      </w:r>
      <w:r>
        <w:rPr>
          <w:sz w:val="23"/>
          <w:lang w:val="en-US"/>
        </w:rPr>
        <w:t>women</w:t>
      </w:r>
      <w:r>
        <w:rPr>
          <w:sz w:val="23"/>
        </w:rPr>
        <w:t>’</w:t>
      </w:r>
      <w:r>
        <w:rPr>
          <w:sz w:val="23"/>
          <w:lang w:val="en-US"/>
        </w:rPr>
        <w:t>s</w:t>
      </w:r>
      <w:r>
        <w:rPr>
          <w:sz w:val="23"/>
        </w:rPr>
        <w:t xml:space="preserve"> </w:t>
      </w:r>
      <w:r>
        <w:rPr>
          <w:sz w:val="23"/>
          <w:lang w:val="en-US"/>
        </w:rPr>
        <w:t>participation</w:t>
      </w:r>
      <w:r>
        <w:rPr>
          <w:sz w:val="23"/>
        </w:rPr>
        <w:t xml:space="preserve">, </w:t>
      </w:r>
      <w:r>
        <w:rPr>
          <w:sz w:val="23"/>
          <w:lang w:val="en-US"/>
        </w:rPr>
        <w:t>a</w:t>
      </w:r>
      <w:r>
        <w:rPr>
          <w:sz w:val="23"/>
        </w:rPr>
        <w:t xml:space="preserve"> bonus of 4 </w:t>
      </w:r>
      <w:r>
        <w:rPr>
          <w:sz w:val="23"/>
          <w:lang w:val="en-US"/>
        </w:rPr>
        <w:t>points</w:t>
      </w:r>
      <w:r>
        <w:rPr>
          <w:sz w:val="23"/>
        </w:rPr>
        <w:t xml:space="preserve"> </w:t>
      </w:r>
      <w:r>
        <w:rPr>
          <w:sz w:val="23"/>
          <w:lang w:val="en-US"/>
        </w:rPr>
        <w:t>was</w:t>
      </w:r>
      <w:r>
        <w:rPr>
          <w:sz w:val="23"/>
        </w:rPr>
        <w:t xml:space="preserve"> </w:t>
      </w:r>
      <w:r>
        <w:rPr>
          <w:sz w:val="23"/>
          <w:lang w:val="en-US"/>
        </w:rPr>
        <w:t>established</w:t>
      </w:r>
      <w:r>
        <w:rPr>
          <w:sz w:val="23"/>
        </w:rPr>
        <w:t xml:space="preserve"> for the cases when </w:t>
      </w:r>
      <w:r>
        <w:rPr>
          <w:sz w:val="23"/>
          <w:lang w:val="en-US"/>
        </w:rPr>
        <w:t>the</w:t>
      </w:r>
      <w:r>
        <w:rPr>
          <w:sz w:val="23"/>
        </w:rPr>
        <w:t xml:space="preserve"> </w:t>
      </w:r>
      <w:r>
        <w:rPr>
          <w:sz w:val="23"/>
          <w:lang w:val="en-US"/>
        </w:rPr>
        <w:t>application</w:t>
      </w:r>
      <w:r>
        <w:rPr>
          <w:sz w:val="23"/>
        </w:rPr>
        <w:t xml:space="preserve"> </w:t>
      </w:r>
      <w:r>
        <w:rPr>
          <w:sz w:val="23"/>
          <w:lang w:val="en-US"/>
        </w:rPr>
        <w:t>concerns</w:t>
      </w:r>
      <w:r>
        <w:rPr>
          <w:sz w:val="23"/>
        </w:rPr>
        <w:t xml:space="preserve"> </w:t>
      </w:r>
      <w:r>
        <w:rPr>
          <w:sz w:val="23"/>
          <w:lang w:val="en-US"/>
        </w:rPr>
        <w:t>a natural person</w:t>
      </w:r>
      <w:r>
        <w:rPr>
          <w:sz w:val="23"/>
        </w:rPr>
        <w:t xml:space="preserve">, </w:t>
      </w:r>
      <w:r>
        <w:rPr>
          <w:sz w:val="23"/>
          <w:lang w:val="en-US"/>
        </w:rPr>
        <w:t>and</w:t>
      </w:r>
      <w:r>
        <w:rPr>
          <w:sz w:val="23"/>
        </w:rPr>
        <w:t xml:space="preserve"> </w:t>
      </w:r>
      <w:r>
        <w:rPr>
          <w:sz w:val="23"/>
          <w:lang w:val="en-US"/>
        </w:rPr>
        <w:t>a</w:t>
      </w:r>
      <w:r>
        <w:rPr>
          <w:sz w:val="23"/>
        </w:rPr>
        <w:t xml:space="preserve"> </w:t>
      </w:r>
      <w:r>
        <w:rPr>
          <w:sz w:val="23"/>
          <w:lang w:val="en-US"/>
        </w:rPr>
        <w:t>bonus</w:t>
      </w:r>
      <w:r>
        <w:rPr>
          <w:sz w:val="23"/>
        </w:rPr>
        <w:t xml:space="preserve"> </w:t>
      </w:r>
      <w:r>
        <w:rPr>
          <w:sz w:val="23"/>
          <w:lang w:val="en-US"/>
        </w:rPr>
        <w:t>of</w:t>
      </w:r>
      <w:r>
        <w:rPr>
          <w:sz w:val="23"/>
        </w:rPr>
        <w:t xml:space="preserve"> 10 </w:t>
      </w:r>
      <w:r>
        <w:rPr>
          <w:sz w:val="23"/>
          <w:lang w:val="en-US"/>
        </w:rPr>
        <w:t>points</w:t>
      </w:r>
      <w:r>
        <w:rPr>
          <w:sz w:val="23"/>
        </w:rPr>
        <w:t xml:space="preserve"> </w:t>
      </w:r>
      <w:r>
        <w:rPr>
          <w:sz w:val="23"/>
          <w:lang w:val="en-US"/>
        </w:rPr>
        <w:t>when it concerns a legal entity,</w:t>
      </w:r>
      <w:r>
        <w:rPr>
          <w:sz w:val="23"/>
        </w:rPr>
        <w:t xml:space="preserve"> the majority of the equity capital of which belongs to women. </w:t>
      </w:r>
    </w:p>
    <w:p w:rsidR="00000000" w:rsidRDefault="00000000">
      <w:pPr>
        <w:spacing w:after="120" w:line="240" w:lineRule="auto"/>
        <w:ind w:left="1418" w:firstLine="283"/>
        <w:jc w:val="both"/>
        <w:rPr>
          <w:color w:val="000000"/>
          <w:sz w:val="23"/>
        </w:rPr>
      </w:pPr>
      <w:r>
        <w:rPr>
          <w:color w:val="000000"/>
          <w:sz w:val="23"/>
          <w:lang w:val="en-US"/>
        </w:rPr>
        <w:t>According</w:t>
      </w:r>
      <w:r>
        <w:rPr>
          <w:color w:val="000000"/>
          <w:sz w:val="23"/>
        </w:rPr>
        <w:t xml:space="preserve"> </w:t>
      </w:r>
      <w:r>
        <w:rPr>
          <w:color w:val="000000"/>
          <w:sz w:val="23"/>
          <w:lang w:val="en-US"/>
        </w:rPr>
        <w:t>to</w:t>
      </w:r>
      <w:r>
        <w:rPr>
          <w:color w:val="000000"/>
          <w:sz w:val="23"/>
        </w:rPr>
        <w:t xml:space="preserve"> </w:t>
      </w:r>
      <w:r>
        <w:rPr>
          <w:color w:val="000000"/>
          <w:sz w:val="23"/>
          <w:lang w:val="en-US"/>
        </w:rPr>
        <w:t>the</w:t>
      </w:r>
      <w:r>
        <w:rPr>
          <w:color w:val="000000"/>
          <w:sz w:val="23"/>
        </w:rPr>
        <w:t xml:space="preserve"> </w:t>
      </w:r>
      <w:r>
        <w:rPr>
          <w:color w:val="000000"/>
          <w:sz w:val="23"/>
          <w:lang w:val="en-US"/>
        </w:rPr>
        <w:t xml:space="preserve">Managing </w:t>
      </w:r>
      <w:r>
        <w:rPr>
          <w:color w:val="000000"/>
          <w:sz w:val="23"/>
        </w:rPr>
        <w:t xml:space="preserve">Authority </w:t>
      </w:r>
      <w:r>
        <w:rPr>
          <w:color w:val="000000"/>
          <w:sz w:val="23"/>
          <w:lang w:val="en-US"/>
        </w:rPr>
        <w:t>of</w:t>
      </w:r>
      <w:r>
        <w:rPr>
          <w:color w:val="000000"/>
          <w:sz w:val="23"/>
        </w:rPr>
        <w:t xml:space="preserve"> </w:t>
      </w:r>
      <w:r>
        <w:rPr>
          <w:color w:val="000000"/>
          <w:sz w:val="23"/>
          <w:lang w:val="en-US"/>
        </w:rPr>
        <w:t>the</w:t>
      </w:r>
      <w:r>
        <w:rPr>
          <w:color w:val="000000"/>
          <w:sz w:val="23"/>
        </w:rPr>
        <w:t xml:space="preserve"> </w:t>
      </w:r>
      <w:r>
        <w:rPr>
          <w:color w:val="000000"/>
          <w:sz w:val="23"/>
          <w:lang w:val="en-US"/>
        </w:rPr>
        <w:t>Operational</w:t>
      </w:r>
      <w:r>
        <w:rPr>
          <w:color w:val="000000"/>
          <w:sz w:val="23"/>
        </w:rPr>
        <w:t xml:space="preserve"> </w:t>
      </w:r>
      <w:r>
        <w:rPr>
          <w:color w:val="000000"/>
          <w:sz w:val="23"/>
          <w:lang w:val="en-US"/>
        </w:rPr>
        <w:t>Programme</w:t>
      </w:r>
      <w:r>
        <w:rPr>
          <w:color w:val="000000"/>
          <w:sz w:val="23"/>
        </w:rPr>
        <w:t xml:space="preserve"> “</w:t>
      </w:r>
      <w:r>
        <w:rPr>
          <w:color w:val="000000"/>
          <w:sz w:val="23"/>
          <w:lang w:val="en-US"/>
        </w:rPr>
        <w:t>Agricultural Development</w:t>
      </w:r>
      <w:r>
        <w:rPr>
          <w:color w:val="000000"/>
          <w:sz w:val="23"/>
        </w:rPr>
        <w:t>-</w:t>
      </w:r>
      <w:r>
        <w:rPr>
          <w:color w:val="000000"/>
          <w:sz w:val="23"/>
          <w:lang w:val="en-US"/>
        </w:rPr>
        <w:t>Restructuring the countryside</w:t>
      </w:r>
      <w:r>
        <w:rPr>
          <w:color w:val="000000"/>
          <w:sz w:val="23"/>
        </w:rPr>
        <w:t xml:space="preserve"> 2000-2006”, </w:t>
      </w:r>
      <w:r>
        <w:rPr>
          <w:color w:val="000000"/>
          <w:sz w:val="23"/>
          <w:lang w:val="en-US"/>
        </w:rPr>
        <w:t xml:space="preserve">the percentage of </w:t>
      </w:r>
      <w:r>
        <w:rPr>
          <w:color w:val="000000"/>
          <w:sz w:val="23"/>
        </w:rPr>
        <w:t>approved plans of women in this measure has reached 22,6% after the last invitations for the above mentioned measures.</w:t>
      </w:r>
    </w:p>
    <w:p w:rsidR="00000000" w:rsidRDefault="00000000">
      <w:pPr>
        <w:pStyle w:val="Web"/>
        <w:numPr>
          <w:ilvl w:val="0"/>
          <w:numId w:val="225"/>
        </w:numPr>
        <w:tabs>
          <w:tab w:val="clear" w:pos="360"/>
        </w:tabs>
        <w:spacing w:before="0" w:after="120"/>
        <w:ind w:left="1440" w:right="720" w:hanging="306"/>
        <w:jc w:val="both"/>
        <w:rPr>
          <w:color w:val="000000"/>
          <w:sz w:val="23"/>
          <w:u w:val="single"/>
          <w:lang w:val="en-US"/>
        </w:rPr>
      </w:pPr>
      <w:r>
        <w:rPr>
          <w:color w:val="000000"/>
          <w:sz w:val="23"/>
          <w:u w:val="single"/>
          <w:lang w:val="en-US"/>
        </w:rPr>
        <w:t>Investments</w:t>
      </w:r>
      <w:r>
        <w:rPr>
          <w:color w:val="000000"/>
          <w:sz w:val="23"/>
          <w:u w:val="single"/>
          <w:lang w:val="en-GB"/>
        </w:rPr>
        <w:t xml:space="preserve"> </w:t>
      </w:r>
      <w:r>
        <w:rPr>
          <w:color w:val="000000"/>
          <w:sz w:val="23"/>
          <w:u w:val="single"/>
          <w:lang w:val="en-US"/>
        </w:rPr>
        <w:t>in</w:t>
      </w:r>
      <w:r>
        <w:rPr>
          <w:color w:val="000000"/>
          <w:sz w:val="23"/>
          <w:u w:val="single"/>
          <w:lang w:val="en-GB"/>
        </w:rPr>
        <w:t xml:space="preserve"> </w:t>
      </w:r>
      <w:r>
        <w:rPr>
          <w:color w:val="000000"/>
          <w:sz w:val="23"/>
          <w:u w:val="single"/>
          <w:lang w:val="en-US"/>
        </w:rPr>
        <w:t>processing</w:t>
      </w:r>
      <w:r>
        <w:rPr>
          <w:color w:val="000000"/>
          <w:sz w:val="23"/>
          <w:u w:val="single"/>
          <w:lang w:val="en-GB"/>
        </w:rPr>
        <w:t xml:space="preserve"> </w:t>
      </w:r>
      <w:r>
        <w:rPr>
          <w:color w:val="000000"/>
          <w:sz w:val="23"/>
          <w:u w:val="single"/>
          <w:lang w:val="en-US"/>
        </w:rPr>
        <w:t>and</w:t>
      </w:r>
      <w:r>
        <w:rPr>
          <w:color w:val="000000"/>
          <w:sz w:val="23"/>
          <w:u w:val="single"/>
          <w:lang w:val="en-GB"/>
        </w:rPr>
        <w:t xml:space="preserve"> </w:t>
      </w:r>
      <w:r>
        <w:rPr>
          <w:color w:val="000000"/>
          <w:sz w:val="23"/>
          <w:u w:val="single"/>
          <w:lang w:val="en-US"/>
        </w:rPr>
        <w:t>trading</w:t>
      </w:r>
      <w:r>
        <w:rPr>
          <w:color w:val="000000"/>
          <w:sz w:val="23"/>
          <w:u w:val="single"/>
          <w:lang w:val="en-GB"/>
        </w:rPr>
        <w:t xml:space="preserve"> </w:t>
      </w:r>
      <w:r>
        <w:rPr>
          <w:color w:val="000000"/>
          <w:sz w:val="23"/>
          <w:u w:val="single"/>
          <w:lang w:val="en-US"/>
        </w:rPr>
        <w:t>products</w:t>
      </w:r>
      <w:r>
        <w:rPr>
          <w:color w:val="000000"/>
          <w:sz w:val="23"/>
          <w:u w:val="single"/>
          <w:lang w:val="en-GB"/>
        </w:rPr>
        <w:t xml:space="preserve"> </w:t>
      </w:r>
      <w:r>
        <w:rPr>
          <w:color w:val="000000"/>
          <w:sz w:val="23"/>
          <w:u w:val="single"/>
          <w:lang w:val="en-US"/>
        </w:rPr>
        <w:t>of Agriculture - Investments</w:t>
      </w:r>
      <w:r>
        <w:rPr>
          <w:color w:val="000000"/>
          <w:sz w:val="23"/>
          <w:u w:val="single"/>
          <w:lang w:val="en-GB"/>
        </w:rPr>
        <w:t xml:space="preserve"> </w:t>
      </w:r>
      <w:r>
        <w:rPr>
          <w:color w:val="000000"/>
          <w:sz w:val="23"/>
          <w:u w:val="single"/>
          <w:lang w:val="en-US"/>
        </w:rPr>
        <w:t>in</w:t>
      </w:r>
      <w:r>
        <w:rPr>
          <w:color w:val="000000"/>
          <w:sz w:val="23"/>
          <w:u w:val="single"/>
          <w:lang w:val="en-GB"/>
        </w:rPr>
        <w:t xml:space="preserve"> </w:t>
      </w:r>
      <w:r>
        <w:rPr>
          <w:color w:val="000000"/>
          <w:sz w:val="23"/>
          <w:u w:val="single"/>
          <w:lang w:val="en-US"/>
        </w:rPr>
        <w:t>processing</w:t>
      </w:r>
      <w:r>
        <w:rPr>
          <w:color w:val="000000"/>
          <w:sz w:val="23"/>
          <w:u w:val="single"/>
          <w:lang w:val="en-GB"/>
        </w:rPr>
        <w:t xml:space="preserve"> </w:t>
      </w:r>
      <w:r>
        <w:rPr>
          <w:color w:val="000000"/>
          <w:sz w:val="23"/>
          <w:u w:val="single"/>
          <w:lang w:val="en-US"/>
        </w:rPr>
        <w:t>and</w:t>
      </w:r>
      <w:r>
        <w:rPr>
          <w:color w:val="000000"/>
          <w:sz w:val="23"/>
          <w:u w:val="single"/>
          <w:lang w:val="en-GB"/>
        </w:rPr>
        <w:t xml:space="preserve"> </w:t>
      </w:r>
      <w:r>
        <w:rPr>
          <w:color w:val="000000"/>
          <w:sz w:val="23"/>
          <w:u w:val="single"/>
          <w:lang w:val="en-US"/>
        </w:rPr>
        <w:t>trading</w:t>
      </w:r>
      <w:r>
        <w:rPr>
          <w:color w:val="000000"/>
          <w:sz w:val="23"/>
          <w:u w:val="single"/>
          <w:lang w:val="en-GB"/>
        </w:rPr>
        <w:t xml:space="preserve"> </w:t>
      </w:r>
      <w:r>
        <w:rPr>
          <w:color w:val="000000"/>
          <w:sz w:val="23"/>
          <w:u w:val="single"/>
          <w:lang w:val="en-US"/>
        </w:rPr>
        <w:t>products</w:t>
      </w:r>
      <w:r>
        <w:rPr>
          <w:color w:val="000000"/>
          <w:sz w:val="23"/>
          <w:u w:val="single"/>
          <w:lang w:val="en-GB"/>
        </w:rPr>
        <w:t xml:space="preserve"> </w:t>
      </w:r>
      <w:r>
        <w:rPr>
          <w:color w:val="000000"/>
          <w:sz w:val="23"/>
          <w:u w:val="single"/>
          <w:lang w:val="en-US"/>
        </w:rPr>
        <w:t>of</w:t>
      </w:r>
      <w:r>
        <w:rPr>
          <w:color w:val="000000"/>
          <w:sz w:val="23"/>
          <w:u w:val="single"/>
          <w:lang w:val="en-GB"/>
        </w:rPr>
        <w:t xml:space="preserve"> </w:t>
      </w:r>
      <w:r>
        <w:rPr>
          <w:color w:val="000000"/>
          <w:sz w:val="23"/>
          <w:u w:val="single"/>
          <w:lang w:val="en-US"/>
        </w:rPr>
        <w:t>Forestry</w:t>
      </w:r>
    </w:p>
    <w:p w:rsidR="00000000" w:rsidRDefault="00000000">
      <w:pPr>
        <w:pStyle w:val="Web"/>
        <w:spacing w:before="0" w:after="120"/>
        <w:ind w:left="1418" w:firstLine="283"/>
        <w:jc w:val="both"/>
        <w:rPr>
          <w:color w:val="000000"/>
          <w:sz w:val="23"/>
          <w:lang w:val="en-GB"/>
        </w:rPr>
      </w:pPr>
      <w:r>
        <w:rPr>
          <w:color w:val="000000"/>
          <w:sz w:val="23"/>
          <w:lang w:val="en-US"/>
        </w:rPr>
        <w:t>It concerns investments and investing plans of natural persons</w:t>
      </w:r>
      <w:r>
        <w:rPr>
          <w:color w:val="000000"/>
          <w:sz w:val="23"/>
          <w:lang w:val="en-GB"/>
        </w:rPr>
        <w:t xml:space="preserve"> (</w:t>
      </w:r>
      <w:r>
        <w:rPr>
          <w:color w:val="000000"/>
          <w:sz w:val="23"/>
          <w:lang w:val="en-US"/>
        </w:rPr>
        <w:t>Common Ministerial Decisions</w:t>
      </w:r>
      <w:r>
        <w:rPr>
          <w:color w:val="000000"/>
          <w:sz w:val="23"/>
          <w:lang w:val="en-GB"/>
        </w:rPr>
        <w:t xml:space="preserve"> 110850/4938/2001)</w:t>
      </w:r>
    </w:p>
    <w:p w:rsidR="00000000" w:rsidRDefault="00000000">
      <w:pPr>
        <w:pStyle w:val="Web"/>
        <w:spacing w:before="0" w:after="120"/>
        <w:ind w:left="1418" w:firstLine="283"/>
        <w:jc w:val="both"/>
        <w:rPr>
          <w:color w:val="000000"/>
          <w:sz w:val="23"/>
          <w:lang w:val="en-GB"/>
        </w:rPr>
      </w:pPr>
      <w:r>
        <w:rPr>
          <w:color w:val="000000"/>
          <w:sz w:val="23"/>
          <w:lang w:val="en-US"/>
        </w:rPr>
        <w:t>In the above mentioned investment programmes, women’s participation is promoted by bonus awarding.</w:t>
      </w:r>
    </w:p>
    <w:p w:rsidR="00000000" w:rsidRDefault="00000000">
      <w:pPr>
        <w:pStyle w:val="Web"/>
        <w:spacing w:before="0" w:after="120"/>
        <w:ind w:left="1418" w:firstLine="283"/>
        <w:jc w:val="both"/>
        <w:rPr>
          <w:color w:val="000000"/>
          <w:sz w:val="23"/>
          <w:lang w:val="en-GB"/>
        </w:rPr>
      </w:pPr>
      <w:r>
        <w:rPr>
          <w:color w:val="000000"/>
          <w:sz w:val="23"/>
          <w:lang w:val="en-US"/>
        </w:rPr>
        <w:t>We</w:t>
      </w:r>
      <w:r>
        <w:rPr>
          <w:color w:val="000000"/>
          <w:sz w:val="23"/>
          <w:lang w:val="en-GB"/>
        </w:rPr>
        <w:t xml:space="preserve"> </w:t>
      </w:r>
      <w:r>
        <w:rPr>
          <w:color w:val="000000"/>
          <w:sz w:val="23"/>
          <w:lang w:val="en-US"/>
        </w:rPr>
        <w:t>note</w:t>
      </w:r>
      <w:r>
        <w:rPr>
          <w:color w:val="000000"/>
          <w:sz w:val="23"/>
          <w:lang w:val="en-GB"/>
        </w:rPr>
        <w:t xml:space="preserve"> </w:t>
      </w:r>
      <w:r>
        <w:rPr>
          <w:color w:val="000000"/>
          <w:sz w:val="23"/>
          <w:lang w:val="en-US"/>
        </w:rPr>
        <w:t>that</w:t>
      </w:r>
      <w:r>
        <w:rPr>
          <w:color w:val="000000"/>
          <w:sz w:val="23"/>
          <w:lang w:val="en-GB"/>
        </w:rPr>
        <w:t xml:space="preserve"> </w:t>
      </w:r>
      <w:r>
        <w:rPr>
          <w:color w:val="000000"/>
          <w:sz w:val="23"/>
          <w:lang w:val="en-US"/>
        </w:rPr>
        <w:t xml:space="preserve">the percentage of women’s participation in approved plans, in this measure, has been </w:t>
      </w:r>
      <w:r>
        <w:rPr>
          <w:color w:val="000000"/>
          <w:sz w:val="23"/>
          <w:lang w:val="en-GB"/>
        </w:rPr>
        <w:t>11,5%.</w:t>
      </w:r>
    </w:p>
    <w:p w:rsidR="00000000" w:rsidRDefault="00000000">
      <w:pPr>
        <w:pStyle w:val="Web"/>
        <w:numPr>
          <w:ilvl w:val="0"/>
          <w:numId w:val="226"/>
        </w:numPr>
        <w:tabs>
          <w:tab w:val="clear" w:pos="360"/>
        </w:tabs>
        <w:spacing w:before="0" w:after="120"/>
        <w:ind w:left="1440" w:right="720" w:hanging="306"/>
        <w:jc w:val="both"/>
        <w:rPr>
          <w:color w:val="000000"/>
          <w:sz w:val="23"/>
          <w:u w:val="single"/>
          <w:lang w:val="en-GB"/>
        </w:rPr>
      </w:pPr>
      <w:r>
        <w:rPr>
          <w:color w:val="000000"/>
          <w:sz w:val="23"/>
          <w:u w:val="single"/>
          <w:lang w:val="en-US"/>
        </w:rPr>
        <w:t>Improvement</w:t>
      </w:r>
      <w:r>
        <w:rPr>
          <w:color w:val="000000"/>
          <w:sz w:val="23"/>
          <w:u w:val="single"/>
          <w:lang w:val="en-GB"/>
        </w:rPr>
        <w:t xml:space="preserve"> </w:t>
      </w:r>
      <w:r>
        <w:rPr>
          <w:color w:val="000000"/>
          <w:sz w:val="23"/>
          <w:u w:val="single"/>
          <w:lang w:val="en-US"/>
        </w:rPr>
        <w:t>of</w:t>
      </w:r>
      <w:r>
        <w:rPr>
          <w:color w:val="000000"/>
          <w:sz w:val="23"/>
          <w:u w:val="single"/>
          <w:lang w:val="en-GB"/>
        </w:rPr>
        <w:t xml:space="preserve"> the age-related composition </w:t>
      </w:r>
      <w:r>
        <w:rPr>
          <w:color w:val="000000"/>
          <w:sz w:val="23"/>
          <w:u w:val="single"/>
          <w:lang w:val="en-US"/>
        </w:rPr>
        <w:t>of the Rural Population</w:t>
      </w:r>
      <w:r>
        <w:rPr>
          <w:color w:val="000000"/>
          <w:sz w:val="23"/>
          <w:u w:val="single"/>
          <w:lang w:val="en-GB"/>
        </w:rPr>
        <w:t>. (</w:t>
      </w:r>
      <w:r>
        <w:rPr>
          <w:color w:val="000000"/>
          <w:sz w:val="23"/>
          <w:u w:val="single"/>
          <w:lang w:val="en-US"/>
        </w:rPr>
        <w:t>Programme for Young Farmers</w:t>
      </w:r>
      <w:r>
        <w:rPr>
          <w:color w:val="000000"/>
          <w:sz w:val="23"/>
          <w:u w:val="single"/>
          <w:lang w:val="en-GB"/>
        </w:rPr>
        <w:t>)</w:t>
      </w:r>
    </w:p>
    <w:p w:rsidR="00000000" w:rsidRDefault="00000000">
      <w:pPr>
        <w:pStyle w:val="Web"/>
        <w:spacing w:before="0" w:after="120"/>
        <w:ind w:left="1418" w:right="720" w:firstLine="283"/>
        <w:jc w:val="both"/>
        <w:rPr>
          <w:color w:val="000000"/>
          <w:sz w:val="23"/>
          <w:lang w:val="en-GB"/>
        </w:rPr>
      </w:pPr>
      <w:r>
        <w:rPr>
          <w:i/>
          <w:color w:val="000000"/>
          <w:sz w:val="23"/>
        </w:rPr>
        <w:t>Non-recurring bonus for initial installation</w:t>
      </w:r>
      <w:r>
        <w:rPr>
          <w:color w:val="000000"/>
          <w:sz w:val="23"/>
        </w:rPr>
        <w:t xml:space="preserve"> (Common Ministerial Order </w:t>
      </w:r>
      <w:r>
        <w:rPr>
          <w:color w:val="000000"/>
          <w:sz w:val="23"/>
          <w:lang w:val="en-GB"/>
        </w:rPr>
        <w:t>448/2001)</w:t>
      </w:r>
    </w:p>
    <w:p w:rsidR="00000000" w:rsidRDefault="00000000">
      <w:pPr>
        <w:pStyle w:val="Web"/>
        <w:spacing w:before="0" w:after="120"/>
        <w:ind w:left="1418" w:right="720" w:firstLine="283"/>
        <w:jc w:val="both"/>
        <w:rPr>
          <w:i/>
          <w:color w:val="000000"/>
          <w:sz w:val="23"/>
          <w:lang w:val="en-GB"/>
        </w:rPr>
      </w:pPr>
      <w:r>
        <w:rPr>
          <w:i/>
          <w:color w:val="000000"/>
          <w:sz w:val="23"/>
          <w:lang w:val="en-GB"/>
        </w:rPr>
        <w:t>Confrontation of the expenses of initial installation</w:t>
      </w:r>
    </w:p>
    <w:p w:rsidR="00000000" w:rsidRDefault="00000000">
      <w:pPr>
        <w:spacing w:after="120" w:line="240" w:lineRule="auto"/>
        <w:ind w:left="1418" w:firstLine="283"/>
        <w:jc w:val="both"/>
        <w:rPr>
          <w:color w:val="000000"/>
          <w:sz w:val="23"/>
        </w:rPr>
      </w:pPr>
      <w:r>
        <w:rPr>
          <w:color w:val="000000"/>
          <w:sz w:val="23"/>
          <w:lang w:val="en-US"/>
        </w:rPr>
        <w:t>The participation of women</w:t>
      </w:r>
      <w:r>
        <w:rPr>
          <w:color w:val="000000"/>
          <w:sz w:val="23"/>
        </w:rPr>
        <w:t xml:space="preserve"> </w:t>
      </w:r>
      <w:r>
        <w:rPr>
          <w:color w:val="000000"/>
          <w:sz w:val="23"/>
          <w:lang w:val="en-US"/>
        </w:rPr>
        <w:t xml:space="preserve">in the above mentioned programme is granted a bonus of </w:t>
      </w:r>
      <w:r>
        <w:rPr>
          <w:color w:val="000000"/>
          <w:sz w:val="23"/>
        </w:rPr>
        <w:t>5</w:t>
      </w:r>
      <w:r>
        <w:rPr>
          <w:color w:val="000000"/>
          <w:sz w:val="23"/>
          <w:lang w:val="en-US"/>
        </w:rPr>
        <w:t xml:space="preserve"> additional points</w:t>
      </w:r>
      <w:r>
        <w:rPr>
          <w:color w:val="000000"/>
          <w:sz w:val="23"/>
        </w:rPr>
        <w:t xml:space="preserve">. </w:t>
      </w:r>
    </w:p>
    <w:p w:rsidR="00000000" w:rsidRDefault="00000000">
      <w:pPr>
        <w:spacing w:after="120" w:line="240" w:lineRule="auto"/>
        <w:ind w:left="1418" w:firstLine="283"/>
        <w:jc w:val="both"/>
        <w:rPr>
          <w:color w:val="000000"/>
          <w:sz w:val="23"/>
        </w:rPr>
      </w:pPr>
      <w:r>
        <w:rPr>
          <w:color w:val="000000"/>
          <w:sz w:val="23"/>
          <w:lang w:val="en-US"/>
        </w:rPr>
        <w:t>We</w:t>
      </w:r>
      <w:r>
        <w:rPr>
          <w:color w:val="000000"/>
          <w:sz w:val="23"/>
        </w:rPr>
        <w:t xml:space="preserve"> </w:t>
      </w:r>
      <w:r>
        <w:rPr>
          <w:color w:val="000000"/>
          <w:sz w:val="23"/>
          <w:lang w:val="en-US"/>
        </w:rPr>
        <w:t>note</w:t>
      </w:r>
      <w:r>
        <w:rPr>
          <w:color w:val="000000"/>
          <w:sz w:val="23"/>
        </w:rPr>
        <w:t xml:space="preserve"> </w:t>
      </w:r>
      <w:r>
        <w:rPr>
          <w:color w:val="000000"/>
          <w:sz w:val="23"/>
          <w:lang w:val="en-US"/>
        </w:rPr>
        <w:t>that</w:t>
      </w:r>
      <w:r>
        <w:rPr>
          <w:color w:val="000000"/>
          <w:sz w:val="23"/>
        </w:rPr>
        <w:t xml:space="preserve"> </w:t>
      </w:r>
      <w:r>
        <w:rPr>
          <w:color w:val="000000"/>
          <w:sz w:val="23"/>
          <w:lang w:val="en-US"/>
        </w:rPr>
        <w:t>the</w:t>
      </w:r>
      <w:r>
        <w:rPr>
          <w:color w:val="000000"/>
          <w:sz w:val="23"/>
        </w:rPr>
        <w:t xml:space="preserve"> </w:t>
      </w:r>
      <w:r>
        <w:rPr>
          <w:color w:val="000000"/>
          <w:sz w:val="23"/>
          <w:lang w:val="en-US"/>
        </w:rPr>
        <w:t>percentage</w:t>
      </w:r>
      <w:r>
        <w:rPr>
          <w:color w:val="000000"/>
          <w:sz w:val="23"/>
        </w:rPr>
        <w:t xml:space="preserve"> </w:t>
      </w:r>
      <w:r>
        <w:rPr>
          <w:color w:val="000000"/>
          <w:sz w:val="23"/>
          <w:lang w:val="en-US"/>
        </w:rPr>
        <w:t>of</w:t>
      </w:r>
      <w:r>
        <w:rPr>
          <w:color w:val="000000"/>
          <w:sz w:val="23"/>
        </w:rPr>
        <w:t xml:space="preserve"> </w:t>
      </w:r>
      <w:r>
        <w:rPr>
          <w:color w:val="000000"/>
          <w:sz w:val="23"/>
          <w:lang w:val="en-US"/>
        </w:rPr>
        <w:t>approved</w:t>
      </w:r>
      <w:r>
        <w:rPr>
          <w:color w:val="000000"/>
          <w:sz w:val="23"/>
        </w:rPr>
        <w:t xml:space="preserve"> </w:t>
      </w:r>
      <w:r>
        <w:rPr>
          <w:color w:val="000000"/>
          <w:sz w:val="23"/>
          <w:lang w:val="en-US"/>
        </w:rPr>
        <w:t>plans</w:t>
      </w:r>
      <w:r>
        <w:rPr>
          <w:color w:val="000000"/>
          <w:sz w:val="23"/>
        </w:rPr>
        <w:t xml:space="preserve"> </w:t>
      </w:r>
      <w:r>
        <w:rPr>
          <w:color w:val="000000"/>
          <w:sz w:val="23"/>
          <w:lang w:val="en-US"/>
        </w:rPr>
        <w:t>that</w:t>
      </w:r>
      <w:r>
        <w:rPr>
          <w:color w:val="000000"/>
          <w:sz w:val="23"/>
        </w:rPr>
        <w:t xml:space="preserve"> </w:t>
      </w:r>
      <w:r>
        <w:rPr>
          <w:color w:val="000000"/>
          <w:sz w:val="23"/>
          <w:lang w:val="en-US"/>
        </w:rPr>
        <w:t xml:space="preserve">were submitted by women in the above mentioned measure was </w:t>
      </w:r>
      <w:r>
        <w:rPr>
          <w:color w:val="000000"/>
          <w:sz w:val="23"/>
        </w:rPr>
        <w:t>31%.</w:t>
      </w:r>
    </w:p>
    <w:p w:rsidR="00000000" w:rsidRDefault="00000000">
      <w:pPr>
        <w:pStyle w:val="Web"/>
        <w:numPr>
          <w:ilvl w:val="0"/>
          <w:numId w:val="227"/>
        </w:numPr>
        <w:tabs>
          <w:tab w:val="clear" w:pos="360"/>
        </w:tabs>
        <w:spacing w:before="0" w:after="120"/>
        <w:ind w:left="1440"/>
        <w:jc w:val="both"/>
        <w:rPr>
          <w:color w:val="000000"/>
          <w:sz w:val="23"/>
          <w:u w:val="single"/>
          <w:lang w:val="en-GB"/>
        </w:rPr>
      </w:pPr>
      <w:r>
        <w:rPr>
          <w:color w:val="000000"/>
          <w:sz w:val="23"/>
          <w:u w:val="single"/>
          <w:lang w:val="en-US"/>
        </w:rPr>
        <w:t>Programme for the Development of Rural Areas</w:t>
      </w:r>
    </w:p>
    <w:p w:rsidR="00000000" w:rsidRDefault="00000000">
      <w:pPr>
        <w:pStyle w:val="Web"/>
        <w:spacing w:before="0" w:after="120"/>
        <w:ind w:left="1418" w:firstLine="283"/>
        <w:jc w:val="both"/>
        <w:rPr>
          <w:color w:val="000000"/>
          <w:sz w:val="23"/>
          <w:lang w:val="en-GB"/>
        </w:rPr>
      </w:pPr>
      <w:r>
        <w:rPr>
          <w:color w:val="000000"/>
          <w:sz w:val="23"/>
          <w:lang w:val="en-US"/>
        </w:rPr>
        <w:t>Actions concerning the following are included here:</w:t>
      </w:r>
      <w:r>
        <w:rPr>
          <w:color w:val="000000"/>
          <w:sz w:val="23"/>
          <w:lang w:val="en-GB"/>
        </w:rPr>
        <w:t xml:space="preserve"> </w:t>
      </w:r>
    </w:p>
    <w:p w:rsidR="00000000" w:rsidRDefault="00000000">
      <w:pPr>
        <w:numPr>
          <w:ilvl w:val="1"/>
          <w:numId w:val="0"/>
        </w:numPr>
        <w:spacing w:after="120" w:line="240" w:lineRule="auto"/>
        <w:ind w:left="1418" w:firstLine="283"/>
        <w:jc w:val="both"/>
        <w:rPr>
          <w:color w:val="000000"/>
          <w:sz w:val="23"/>
        </w:rPr>
      </w:pPr>
      <w:r>
        <w:rPr>
          <w:color w:val="000000"/>
          <w:sz w:val="23"/>
        </w:rPr>
        <w:t>“</w:t>
      </w:r>
      <w:r>
        <w:rPr>
          <w:color w:val="000000"/>
          <w:sz w:val="23"/>
          <w:lang w:val="en-US"/>
        </w:rPr>
        <w:t>Basic services</w:t>
      </w:r>
      <w:r>
        <w:rPr>
          <w:color w:val="000000"/>
          <w:sz w:val="23"/>
        </w:rPr>
        <w:t xml:space="preserve"> </w:t>
      </w:r>
      <w:r>
        <w:rPr>
          <w:color w:val="000000"/>
          <w:sz w:val="23"/>
          <w:lang w:val="en-US"/>
        </w:rPr>
        <w:t>for agricultural economy</w:t>
      </w:r>
      <w:r>
        <w:rPr>
          <w:color w:val="000000"/>
          <w:sz w:val="23"/>
        </w:rPr>
        <w:t xml:space="preserve"> </w:t>
      </w:r>
      <w:r>
        <w:rPr>
          <w:color w:val="000000"/>
          <w:sz w:val="23"/>
          <w:lang w:val="en-US"/>
        </w:rPr>
        <w:t>and rural population</w:t>
      </w:r>
    </w:p>
    <w:p w:rsidR="00000000" w:rsidRDefault="00000000">
      <w:pPr>
        <w:numPr>
          <w:ilvl w:val="1"/>
          <w:numId w:val="0"/>
        </w:numPr>
        <w:spacing w:after="120" w:line="240" w:lineRule="auto"/>
        <w:ind w:left="1418" w:firstLine="283"/>
        <w:jc w:val="both"/>
        <w:rPr>
          <w:color w:val="000000"/>
          <w:sz w:val="23"/>
        </w:rPr>
      </w:pPr>
      <w:r>
        <w:rPr>
          <w:color w:val="000000"/>
          <w:sz w:val="23"/>
        </w:rPr>
        <w:t xml:space="preserve">“Differentiation </w:t>
      </w:r>
      <w:r>
        <w:rPr>
          <w:color w:val="000000"/>
          <w:sz w:val="23"/>
          <w:lang w:val="en-US"/>
        </w:rPr>
        <w:t>of</w:t>
      </w:r>
      <w:r>
        <w:rPr>
          <w:color w:val="000000"/>
          <w:sz w:val="23"/>
        </w:rPr>
        <w:t xml:space="preserve"> the </w:t>
      </w:r>
      <w:r>
        <w:rPr>
          <w:color w:val="000000"/>
          <w:sz w:val="23"/>
          <w:lang w:val="en-US"/>
        </w:rPr>
        <w:t>agricultural</w:t>
      </w:r>
      <w:r>
        <w:rPr>
          <w:color w:val="000000"/>
          <w:sz w:val="23"/>
        </w:rPr>
        <w:t xml:space="preserve"> </w:t>
      </w:r>
      <w:r>
        <w:rPr>
          <w:color w:val="000000"/>
          <w:sz w:val="23"/>
          <w:lang w:val="en-US"/>
        </w:rPr>
        <w:t>activities</w:t>
      </w:r>
      <w:r>
        <w:rPr>
          <w:color w:val="000000"/>
          <w:sz w:val="23"/>
        </w:rPr>
        <w:t xml:space="preserve"> related </w:t>
      </w:r>
      <w:r>
        <w:rPr>
          <w:color w:val="000000"/>
          <w:sz w:val="23"/>
          <w:lang w:val="en-US"/>
        </w:rPr>
        <w:t>to</w:t>
      </w:r>
      <w:r>
        <w:rPr>
          <w:color w:val="000000"/>
          <w:sz w:val="23"/>
        </w:rPr>
        <w:t xml:space="preserve"> </w:t>
      </w:r>
      <w:r>
        <w:rPr>
          <w:color w:val="000000"/>
          <w:sz w:val="23"/>
          <w:lang w:val="en-US"/>
        </w:rPr>
        <w:t xml:space="preserve">agriculture for the creation of multiple activities and acquisition of </w:t>
      </w:r>
      <w:r>
        <w:rPr>
          <w:color w:val="000000"/>
          <w:sz w:val="23"/>
        </w:rPr>
        <w:t xml:space="preserve">alternative income </w:t>
      </w:r>
    </w:p>
    <w:p w:rsidR="00000000" w:rsidRDefault="00000000">
      <w:pPr>
        <w:numPr>
          <w:ilvl w:val="1"/>
          <w:numId w:val="0"/>
        </w:numPr>
        <w:spacing w:after="120" w:line="240" w:lineRule="auto"/>
        <w:ind w:left="1418" w:firstLine="283"/>
        <w:jc w:val="both"/>
        <w:rPr>
          <w:color w:val="000000"/>
          <w:sz w:val="23"/>
        </w:rPr>
      </w:pPr>
      <w:r>
        <w:rPr>
          <w:color w:val="000000"/>
          <w:sz w:val="23"/>
        </w:rPr>
        <w:t>“</w:t>
      </w:r>
      <w:r>
        <w:rPr>
          <w:color w:val="000000"/>
          <w:sz w:val="23"/>
          <w:lang w:val="en-US"/>
        </w:rPr>
        <w:t>Encouragement of tourist and manufacturing</w:t>
      </w:r>
      <w:r>
        <w:rPr>
          <w:color w:val="000000"/>
          <w:sz w:val="23"/>
        </w:rPr>
        <w:t xml:space="preserve"> activities</w:t>
      </w:r>
    </w:p>
    <w:p w:rsidR="00000000" w:rsidRDefault="00000000">
      <w:pPr>
        <w:numPr>
          <w:ilvl w:val="1"/>
          <w:numId w:val="0"/>
        </w:numPr>
        <w:spacing w:after="120" w:line="240" w:lineRule="auto"/>
        <w:ind w:left="1418" w:firstLine="283"/>
        <w:jc w:val="both"/>
        <w:rPr>
          <w:color w:val="000000"/>
          <w:sz w:val="23"/>
        </w:rPr>
      </w:pPr>
      <w:r>
        <w:rPr>
          <w:color w:val="000000"/>
          <w:sz w:val="23"/>
        </w:rPr>
        <w:t>“</w:t>
      </w:r>
      <w:r>
        <w:rPr>
          <w:color w:val="000000"/>
          <w:sz w:val="23"/>
          <w:lang w:val="en-US"/>
        </w:rPr>
        <w:t>Improvement of competitiveness</w:t>
      </w:r>
      <w:r>
        <w:rPr>
          <w:color w:val="000000"/>
          <w:sz w:val="23"/>
        </w:rPr>
        <w:t xml:space="preserve"> </w:t>
      </w:r>
      <w:r>
        <w:rPr>
          <w:color w:val="000000"/>
          <w:sz w:val="23"/>
          <w:lang w:val="en-US"/>
        </w:rPr>
        <w:t>of agricultural enterprises”</w:t>
      </w:r>
    </w:p>
    <w:p w:rsidR="00000000" w:rsidRDefault="00000000">
      <w:pPr>
        <w:spacing w:after="120" w:line="240" w:lineRule="auto"/>
        <w:ind w:left="567" w:firstLine="284"/>
        <w:jc w:val="both"/>
        <w:rPr>
          <w:color w:val="000000"/>
          <w:sz w:val="23"/>
        </w:rPr>
      </w:pPr>
      <w:r>
        <w:rPr>
          <w:color w:val="000000"/>
          <w:sz w:val="23"/>
          <w:lang w:val="en-US"/>
        </w:rPr>
        <w:t>All</w:t>
      </w:r>
      <w:r>
        <w:rPr>
          <w:color w:val="000000"/>
          <w:sz w:val="23"/>
        </w:rPr>
        <w:t xml:space="preserve"> </w:t>
      </w:r>
      <w:r>
        <w:rPr>
          <w:color w:val="000000"/>
          <w:sz w:val="23"/>
          <w:lang w:val="en-US"/>
        </w:rPr>
        <w:t xml:space="preserve">activities involve a bonus of additional points for women ranging from </w:t>
      </w:r>
      <w:r>
        <w:rPr>
          <w:color w:val="000000"/>
          <w:sz w:val="23"/>
        </w:rPr>
        <w:t xml:space="preserve">1 </w:t>
      </w:r>
      <w:r>
        <w:rPr>
          <w:color w:val="000000"/>
          <w:sz w:val="23"/>
          <w:lang w:val="en-US"/>
        </w:rPr>
        <w:t>to</w:t>
      </w:r>
      <w:r>
        <w:rPr>
          <w:color w:val="000000"/>
          <w:sz w:val="23"/>
        </w:rPr>
        <w:t xml:space="preserve"> 5 points. The measures are considered to have contributed </w:t>
      </w:r>
      <w:r>
        <w:rPr>
          <w:color w:val="000000"/>
          <w:sz w:val="23"/>
          <w:lang w:val="en-US"/>
        </w:rPr>
        <w:t>to creation of jobs</w:t>
      </w:r>
      <w:r>
        <w:rPr>
          <w:color w:val="000000"/>
          <w:sz w:val="23"/>
        </w:rPr>
        <w:t xml:space="preserve"> </w:t>
      </w:r>
      <w:r>
        <w:rPr>
          <w:color w:val="000000"/>
          <w:sz w:val="23"/>
          <w:lang w:val="en-US"/>
        </w:rPr>
        <w:t>in rural areas</w:t>
      </w:r>
      <w:r>
        <w:rPr>
          <w:color w:val="000000"/>
          <w:sz w:val="23"/>
        </w:rPr>
        <w:t xml:space="preserve">. </w:t>
      </w:r>
    </w:p>
    <w:p w:rsidR="00000000" w:rsidRDefault="00000000">
      <w:pPr>
        <w:spacing w:after="120" w:line="240" w:lineRule="auto"/>
        <w:ind w:left="567" w:firstLine="284"/>
        <w:jc w:val="both"/>
        <w:rPr>
          <w:color w:val="000000"/>
          <w:sz w:val="23"/>
        </w:rPr>
      </w:pPr>
      <w:r>
        <w:rPr>
          <w:color w:val="000000"/>
          <w:sz w:val="23"/>
          <w:lang w:val="en-US"/>
        </w:rPr>
        <w:t>For instance, we</w:t>
      </w:r>
      <w:r>
        <w:rPr>
          <w:color w:val="000000"/>
          <w:sz w:val="23"/>
        </w:rPr>
        <w:t xml:space="preserve"> </w:t>
      </w:r>
      <w:r>
        <w:rPr>
          <w:color w:val="000000"/>
          <w:sz w:val="23"/>
          <w:lang w:val="en-US"/>
        </w:rPr>
        <w:t>note</w:t>
      </w:r>
      <w:r>
        <w:rPr>
          <w:color w:val="000000"/>
          <w:sz w:val="23"/>
        </w:rPr>
        <w:t xml:space="preserve"> </w:t>
      </w:r>
      <w:r>
        <w:rPr>
          <w:color w:val="000000"/>
          <w:sz w:val="23"/>
          <w:lang w:val="en-US"/>
        </w:rPr>
        <w:t>that the percentage of women’s participation reached 23,47%, while, in distant areas as Southern and Northern Aegean</w:t>
      </w:r>
      <w:r>
        <w:rPr>
          <w:color w:val="000000"/>
          <w:sz w:val="23"/>
        </w:rPr>
        <w:t>, Attica-Κ</w:t>
      </w:r>
      <w:r>
        <w:rPr>
          <w:color w:val="000000"/>
          <w:sz w:val="23"/>
          <w:lang w:val="en-US"/>
        </w:rPr>
        <w:t>ythira</w:t>
      </w:r>
      <w:r>
        <w:rPr>
          <w:color w:val="000000"/>
          <w:sz w:val="23"/>
        </w:rPr>
        <w:t xml:space="preserve">, it reached 37,84%. </w:t>
      </w:r>
    </w:p>
    <w:p w:rsidR="00000000" w:rsidRDefault="00000000">
      <w:pPr>
        <w:spacing w:after="120" w:line="240" w:lineRule="auto"/>
        <w:ind w:left="567" w:firstLine="284"/>
        <w:jc w:val="both"/>
        <w:rPr>
          <w:color w:val="000000"/>
          <w:sz w:val="23"/>
        </w:rPr>
      </w:pPr>
      <w:r>
        <w:rPr>
          <w:color w:val="000000"/>
          <w:sz w:val="23"/>
          <w:lang w:val="en-US"/>
        </w:rPr>
        <w:t>In</w:t>
      </w:r>
      <w:r>
        <w:rPr>
          <w:color w:val="000000"/>
          <w:sz w:val="23"/>
        </w:rPr>
        <w:t xml:space="preserve"> </w:t>
      </w:r>
      <w:r>
        <w:rPr>
          <w:color w:val="000000"/>
          <w:sz w:val="23"/>
          <w:lang w:val="en-US"/>
        </w:rPr>
        <w:t>similar</w:t>
      </w:r>
      <w:r>
        <w:rPr>
          <w:color w:val="000000"/>
          <w:sz w:val="23"/>
        </w:rPr>
        <w:t xml:space="preserve"> </w:t>
      </w:r>
      <w:r>
        <w:rPr>
          <w:color w:val="000000"/>
          <w:sz w:val="23"/>
          <w:lang w:val="en-US"/>
        </w:rPr>
        <w:t>programmes</w:t>
      </w:r>
      <w:r>
        <w:rPr>
          <w:color w:val="000000"/>
          <w:sz w:val="23"/>
        </w:rPr>
        <w:t xml:space="preserve"> </w:t>
      </w:r>
      <w:r>
        <w:rPr>
          <w:color w:val="000000"/>
          <w:sz w:val="23"/>
          <w:lang w:val="en-US"/>
        </w:rPr>
        <w:t>of</w:t>
      </w:r>
      <w:r>
        <w:rPr>
          <w:color w:val="000000"/>
          <w:sz w:val="23"/>
        </w:rPr>
        <w:t xml:space="preserve"> the </w:t>
      </w:r>
      <w:r>
        <w:rPr>
          <w:color w:val="000000"/>
          <w:sz w:val="23"/>
          <w:lang w:val="en-US"/>
        </w:rPr>
        <w:t>Regions</w:t>
      </w:r>
      <w:r>
        <w:rPr>
          <w:color w:val="000000"/>
          <w:sz w:val="23"/>
        </w:rPr>
        <w:t xml:space="preserve">, </w:t>
      </w:r>
      <w:r>
        <w:rPr>
          <w:color w:val="000000"/>
          <w:sz w:val="23"/>
          <w:lang w:val="en-US"/>
        </w:rPr>
        <w:t>women’s participation in Thessaly</w:t>
      </w:r>
      <w:r>
        <w:rPr>
          <w:color w:val="000000"/>
          <w:sz w:val="23"/>
        </w:rPr>
        <w:t xml:space="preserve"> </w:t>
      </w:r>
      <w:r>
        <w:rPr>
          <w:color w:val="000000"/>
          <w:sz w:val="23"/>
          <w:lang w:val="en-US"/>
        </w:rPr>
        <w:t xml:space="preserve">has reached a percentage of </w:t>
      </w:r>
      <w:r>
        <w:rPr>
          <w:color w:val="000000"/>
          <w:sz w:val="23"/>
        </w:rPr>
        <w:t xml:space="preserve">27,95%, </w:t>
      </w:r>
      <w:r>
        <w:rPr>
          <w:color w:val="000000"/>
          <w:sz w:val="23"/>
          <w:lang w:val="en-US"/>
        </w:rPr>
        <w:t xml:space="preserve">in Western Greece </w:t>
      </w:r>
      <w:r>
        <w:rPr>
          <w:color w:val="000000"/>
          <w:sz w:val="23"/>
        </w:rPr>
        <w:t xml:space="preserve">26,37%, </w:t>
      </w:r>
      <w:r>
        <w:rPr>
          <w:color w:val="000000"/>
          <w:sz w:val="23"/>
          <w:lang w:val="en-US"/>
        </w:rPr>
        <w:t xml:space="preserve">in Epirus the percentage was </w:t>
      </w:r>
      <w:r>
        <w:rPr>
          <w:color w:val="000000"/>
          <w:sz w:val="23"/>
        </w:rPr>
        <w:t>20,75%</w:t>
      </w:r>
      <w:r>
        <w:rPr>
          <w:color w:val="000000"/>
          <w:sz w:val="23"/>
          <w:lang w:val="en-US"/>
        </w:rPr>
        <w:t xml:space="preserve">, and in Central Macedonia </w:t>
      </w:r>
      <w:r>
        <w:rPr>
          <w:color w:val="000000"/>
          <w:sz w:val="23"/>
        </w:rPr>
        <w:t xml:space="preserve">18,50%. </w:t>
      </w:r>
    </w:p>
    <w:p w:rsidR="00000000" w:rsidRDefault="00000000">
      <w:pPr>
        <w:spacing w:after="120" w:line="240" w:lineRule="auto"/>
        <w:ind w:left="567" w:firstLine="284"/>
        <w:jc w:val="both"/>
        <w:rPr>
          <w:color w:val="000000"/>
          <w:sz w:val="23"/>
        </w:rPr>
      </w:pPr>
      <w:r>
        <w:rPr>
          <w:color w:val="000000"/>
          <w:sz w:val="23"/>
        </w:rPr>
        <w:t>As concerns this axis, women’s interest mainly</w:t>
      </w:r>
      <w:r>
        <w:rPr>
          <w:color w:val="000000"/>
          <w:sz w:val="23"/>
          <w:lang w:val="en-US"/>
        </w:rPr>
        <w:t xml:space="preserve"> focused to measures </w:t>
      </w:r>
      <w:r>
        <w:rPr>
          <w:color w:val="000000"/>
          <w:sz w:val="23"/>
        </w:rPr>
        <w:t xml:space="preserve">7.6 </w:t>
      </w:r>
      <w:r>
        <w:rPr>
          <w:color w:val="000000"/>
          <w:sz w:val="23"/>
          <w:lang w:val="en-US"/>
        </w:rPr>
        <w:t>and</w:t>
      </w:r>
      <w:r>
        <w:rPr>
          <w:color w:val="000000"/>
          <w:sz w:val="23"/>
        </w:rPr>
        <w:t xml:space="preserve"> 7.9 (</w:t>
      </w:r>
      <w:r>
        <w:rPr>
          <w:color w:val="000000"/>
          <w:sz w:val="23"/>
          <w:lang w:val="en-US"/>
        </w:rPr>
        <w:t>agro-tourist</w:t>
      </w:r>
      <w:r>
        <w:rPr>
          <w:color w:val="000000"/>
          <w:sz w:val="23"/>
        </w:rPr>
        <w:t xml:space="preserve">) </w:t>
      </w:r>
      <w:r>
        <w:rPr>
          <w:color w:val="000000"/>
          <w:sz w:val="23"/>
          <w:lang w:val="en-US"/>
        </w:rPr>
        <w:t>where their participation’s percentages reached</w:t>
      </w:r>
      <w:r>
        <w:rPr>
          <w:color w:val="000000"/>
          <w:sz w:val="23"/>
        </w:rPr>
        <w:t xml:space="preserve"> 37%. </w:t>
      </w:r>
    </w:p>
    <w:p w:rsidR="00000000" w:rsidRDefault="00000000">
      <w:pPr>
        <w:spacing w:after="120" w:line="240" w:lineRule="auto"/>
        <w:jc w:val="center"/>
        <w:rPr>
          <w:color w:val="000000"/>
          <w:sz w:val="23"/>
        </w:rPr>
      </w:pPr>
      <w:r>
        <w:rPr>
          <w:color w:val="000000"/>
          <w:sz w:val="23"/>
        </w:rPr>
        <w:t xml:space="preserve">Β. </w:t>
      </w:r>
      <w:r>
        <w:rPr>
          <w:color w:val="000000"/>
          <w:sz w:val="23"/>
          <w:lang w:val="en-US"/>
        </w:rPr>
        <w:t>OPERATIONAL</w:t>
      </w:r>
      <w:r>
        <w:rPr>
          <w:color w:val="000000"/>
          <w:sz w:val="23"/>
        </w:rPr>
        <w:t xml:space="preserve"> </w:t>
      </w:r>
      <w:r>
        <w:rPr>
          <w:color w:val="000000"/>
          <w:sz w:val="23"/>
          <w:lang w:val="en-US"/>
        </w:rPr>
        <w:t>PROGRAMME</w:t>
      </w:r>
      <w:r>
        <w:rPr>
          <w:color w:val="000000"/>
          <w:sz w:val="23"/>
        </w:rPr>
        <w:t xml:space="preserve"> “</w:t>
      </w:r>
      <w:r>
        <w:rPr>
          <w:color w:val="000000"/>
          <w:sz w:val="23"/>
          <w:lang w:val="en-US"/>
        </w:rPr>
        <w:t>FISHERY”</w:t>
      </w:r>
    </w:p>
    <w:p w:rsidR="00000000" w:rsidRDefault="00000000">
      <w:pPr>
        <w:spacing w:after="120" w:line="240" w:lineRule="auto"/>
        <w:ind w:left="567" w:firstLine="284"/>
        <w:jc w:val="both"/>
        <w:rPr>
          <w:color w:val="000000"/>
          <w:sz w:val="23"/>
        </w:rPr>
      </w:pPr>
      <w:r>
        <w:rPr>
          <w:color w:val="000000"/>
          <w:sz w:val="23"/>
          <w:lang w:val="en-US"/>
        </w:rPr>
        <w:t>We</w:t>
      </w:r>
      <w:r>
        <w:rPr>
          <w:color w:val="000000"/>
          <w:sz w:val="23"/>
        </w:rPr>
        <w:t xml:space="preserve"> </w:t>
      </w:r>
      <w:r>
        <w:rPr>
          <w:color w:val="000000"/>
          <w:sz w:val="23"/>
          <w:lang w:val="en-US"/>
        </w:rPr>
        <w:t>note</w:t>
      </w:r>
      <w:r>
        <w:rPr>
          <w:color w:val="000000"/>
          <w:sz w:val="23"/>
        </w:rPr>
        <w:t xml:space="preserve"> </w:t>
      </w:r>
      <w:r>
        <w:rPr>
          <w:color w:val="000000"/>
          <w:sz w:val="23"/>
          <w:lang w:val="en-US"/>
        </w:rPr>
        <w:t>that</w:t>
      </w:r>
      <w:r>
        <w:rPr>
          <w:color w:val="000000"/>
          <w:sz w:val="23"/>
        </w:rPr>
        <w:t xml:space="preserve"> </w:t>
      </w:r>
      <w:r>
        <w:rPr>
          <w:color w:val="000000"/>
          <w:sz w:val="23"/>
          <w:lang w:val="en-US"/>
        </w:rPr>
        <w:t>the</w:t>
      </w:r>
      <w:r>
        <w:rPr>
          <w:color w:val="000000"/>
          <w:sz w:val="23"/>
        </w:rPr>
        <w:t xml:space="preserve"> </w:t>
      </w:r>
      <w:r>
        <w:rPr>
          <w:color w:val="000000"/>
          <w:sz w:val="23"/>
          <w:lang w:val="en-US"/>
        </w:rPr>
        <w:t>operational</w:t>
      </w:r>
      <w:r>
        <w:rPr>
          <w:color w:val="000000"/>
          <w:sz w:val="23"/>
        </w:rPr>
        <w:t xml:space="preserve"> </w:t>
      </w:r>
      <w:r>
        <w:rPr>
          <w:color w:val="000000"/>
          <w:sz w:val="23"/>
          <w:lang w:val="en-US"/>
        </w:rPr>
        <w:t>programme for fishery, due to nature of the sector</w:t>
      </w:r>
      <w:r>
        <w:rPr>
          <w:color w:val="000000"/>
          <w:sz w:val="23"/>
        </w:rPr>
        <w:t>, does not offer</w:t>
      </w:r>
      <w:r>
        <w:rPr>
          <w:color w:val="000000"/>
          <w:sz w:val="23"/>
          <w:lang w:val="en-US"/>
        </w:rPr>
        <w:t xml:space="preserve"> special motives to women but it does not exclude them either.</w:t>
      </w:r>
      <w:r>
        <w:rPr>
          <w:color w:val="000000"/>
          <w:sz w:val="23"/>
        </w:rPr>
        <w:t xml:space="preserve"> </w:t>
      </w:r>
    </w:p>
    <w:p w:rsidR="00000000" w:rsidRDefault="00000000">
      <w:pPr>
        <w:spacing w:line="120" w:lineRule="exact"/>
        <w:jc w:val="center"/>
        <w:rPr>
          <w:color w:val="000000"/>
          <w:sz w:val="10"/>
          <w:lang w:val="en-US"/>
        </w:rPr>
      </w:pPr>
    </w:p>
    <w:p w:rsidR="00000000" w:rsidRDefault="00000000">
      <w:pPr>
        <w:spacing w:after="120" w:line="240" w:lineRule="auto"/>
        <w:jc w:val="center"/>
        <w:rPr>
          <w:color w:val="000000"/>
          <w:sz w:val="23"/>
        </w:rPr>
      </w:pPr>
      <w:r>
        <w:rPr>
          <w:color w:val="000000"/>
          <w:sz w:val="23"/>
          <w:lang w:val="en-US"/>
        </w:rPr>
        <w:t>C</w:t>
      </w:r>
      <w:r>
        <w:rPr>
          <w:color w:val="000000"/>
          <w:sz w:val="23"/>
        </w:rPr>
        <w:t xml:space="preserve">. </w:t>
      </w:r>
      <w:r>
        <w:rPr>
          <w:color w:val="000000"/>
          <w:sz w:val="23"/>
          <w:lang w:val="en-US"/>
        </w:rPr>
        <w:t>COMMUNITY INITIATIVES</w:t>
      </w:r>
    </w:p>
    <w:p w:rsidR="00000000" w:rsidRDefault="00000000">
      <w:pPr>
        <w:spacing w:after="120" w:line="240" w:lineRule="auto"/>
        <w:ind w:left="567" w:firstLine="284"/>
        <w:jc w:val="both"/>
        <w:rPr>
          <w:color w:val="000000"/>
          <w:sz w:val="23"/>
        </w:rPr>
      </w:pPr>
      <w:r>
        <w:rPr>
          <w:color w:val="000000"/>
          <w:sz w:val="23"/>
          <w:lang w:val="en-US"/>
        </w:rPr>
        <w:t>The Community Initiative</w:t>
      </w:r>
      <w:r>
        <w:rPr>
          <w:color w:val="000000"/>
          <w:sz w:val="23"/>
        </w:rPr>
        <w:t xml:space="preserve"> </w:t>
      </w:r>
      <w:r>
        <w:rPr>
          <w:color w:val="000000"/>
          <w:sz w:val="23"/>
          <w:lang w:val="en-US"/>
        </w:rPr>
        <w:t>Leader</w:t>
      </w:r>
      <w:r>
        <w:rPr>
          <w:color w:val="000000"/>
          <w:sz w:val="23"/>
        </w:rPr>
        <w:t xml:space="preserve">+ (2000-2006) </w:t>
      </w:r>
      <w:r>
        <w:rPr>
          <w:color w:val="000000"/>
          <w:sz w:val="23"/>
          <w:lang w:val="en-US"/>
        </w:rPr>
        <w:t>is being implemented all over Greece</w:t>
      </w:r>
      <w:r>
        <w:rPr>
          <w:color w:val="000000"/>
          <w:sz w:val="23"/>
        </w:rPr>
        <w:t xml:space="preserve"> through forty (40) Local Programmes.</w:t>
      </w:r>
    </w:p>
    <w:p w:rsidR="00000000" w:rsidRDefault="00000000">
      <w:pPr>
        <w:numPr>
          <w:ilvl w:val="0"/>
          <w:numId w:val="228"/>
        </w:numPr>
        <w:tabs>
          <w:tab w:val="clear" w:pos="360"/>
        </w:tabs>
        <w:spacing w:after="120" w:line="240" w:lineRule="auto"/>
        <w:ind w:left="1440"/>
        <w:jc w:val="both"/>
        <w:rPr>
          <w:color w:val="000000"/>
          <w:sz w:val="23"/>
        </w:rPr>
      </w:pPr>
      <w:r>
        <w:rPr>
          <w:color w:val="000000"/>
          <w:sz w:val="23"/>
          <w:lang w:val="en-US"/>
        </w:rPr>
        <w:t>One</w:t>
      </w:r>
      <w:r>
        <w:rPr>
          <w:color w:val="000000"/>
          <w:sz w:val="23"/>
        </w:rPr>
        <w:t xml:space="preserve"> </w:t>
      </w:r>
      <w:r>
        <w:rPr>
          <w:color w:val="000000"/>
          <w:sz w:val="23"/>
          <w:lang w:val="en-US"/>
        </w:rPr>
        <w:t>of</w:t>
      </w:r>
      <w:r>
        <w:rPr>
          <w:color w:val="000000"/>
          <w:sz w:val="23"/>
        </w:rPr>
        <w:t xml:space="preserve"> </w:t>
      </w:r>
      <w:r>
        <w:rPr>
          <w:color w:val="000000"/>
          <w:sz w:val="23"/>
          <w:lang w:val="en-US"/>
        </w:rPr>
        <w:t>the special goals</w:t>
      </w:r>
      <w:r>
        <w:rPr>
          <w:color w:val="000000"/>
          <w:sz w:val="23"/>
        </w:rPr>
        <w:t xml:space="preserve"> </w:t>
      </w:r>
      <w:r>
        <w:rPr>
          <w:color w:val="000000"/>
          <w:sz w:val="23"/>
          <w:lang w:val="en-US"/>
        </w:rPr>
        <w:t>of the programme</w:t>
      </w:r>
      <w:r>
        <w:rPr>
          <w:color w:val="000000"/>
          <w:sz w:val="23"/>
        </w:rPr>
        <w:t xml:space="preserve"> </w:t>
      </w:r>
      <w:r>
        <w:rPr>
          <w:color w:val="000000"/>
          <w:sz w:val="23"/>
          <w:lang w:val="en-US"/>
        </w:rPr>
        <w:t>is the promotion of equal opportunities for women</w:t>
      </w:r>
      <w:r>
        <w:rPr>
          <w:color w:val="000000"/>
          <w:sz w:val="23"/>
        </w:rPr>
        <w:t xml:space="preserve">. It is expected </w:t>
      </w:r>
      <w:r>
        <w:rPr>
          <w:color w:val="000000"/>
          <w:sz w:val="23"/>
          <w:lang w:val="en-US"/>
        </w:rPr>
        <w:t>that</w:t>
      </w:r>
      <w:r>
        <w:rPr>
          <w:color w:val="000000"/>
          <w:sz w:val="23"/>
        </w:rPr>
        <w:t xml:space="preserve"> </w:t>
      </w:r>
      <w:r>
        <w:rPr>
          <w:color w:val="000000"/>
          <w:sz w:val="23"/>
          <w:lang w:val="en-US"/>
        </w:rPr>
        <w:t>1,400 women will benefit from the</w:t>
      </w:r>
      <w:r>
        <w:rPr>
          <w:color w:val="000000"/>
          <w:sz w:val="23"/>
        </w:rPr>
        <w:t xml:space="preserve"> </w:t>
      </w:r>
      <w:r>
        <w:rPr>
          <w:color w:val="000000"/>
          <w:sz w:val="23"/>
          <w:lang w:val="en-US"/>
        </w:rPr>
        <w:t>programme.</w:t>
      </w:r>
    </w:p>
    <w:p w:rsidR="00000000" w:rsidRDefault="00000000">
      <w:pPr>
        <w:spacing w:after="120" w:line="240" w:lineRule="auto"/>
        <w:ind w:left="567" w:firstLine="284"/>
        <w:jc w:val="both"/>
        <w:rPr>
          <w:color w:val="000000"/>
          <w:sz w:val="23"/>
        </w:rPr>
      </w:pPr>
      <w:r>
        <w:rPr>
          <w:color w:val="000000"/>
          <w:sz w:val="23"/>
          <w:lang w:val="en-US"/>
        </w:rPr>
        <w:t>Final</w:t>
      </w:r>
      <w:r>
        <w:rPr>
          <w:color w:val="000000"/>
          <w:sz w:val="23"/>
        </w:rPr>
        <w:t xml:space="preserve"> </w:t>
      </w:r>
      <w:r>
        <w:rPr>
          <w:color w:val="000000"/>
          <w:sz w:val="23"/>
          <w:lang w:val="en-US"/>
        </w:rPr>
        <w:t>beneficiaries</w:t>
      </w:r>
      <w:r>
        <w:rPr>
          <w:color w:val="000000"/>
          <w:sz w:val="23"/>
        </w:rPr>
        <w:t xml:space="preserve"> </w:t>
      </w:r>
      <w:r>
        <w:rPr>
          <w:color w:val="000000"/>
          <w:sz w:val="23"/>
          <w:lang w:val="en-US"/>
        </w:rPr>
        <w:t>of</w:t>
      </w:r>
      <w:r>
        <w:rPr>
          <w:color w:val="000000"/>
          <w:sz w:val="23"/>
        </w:rPr>
        <w:t xml:space="preserve"> </w:t>
      </w:r>
      <w:r>
        <w:rPr>
          <w:color w:val="000000"/>
          <w:sz w:val="23"/>
          <w:lang w:val="en-US"/>
        </w:rPr>
        <w:t>these</w:t>
      </w:r>
      <w:r>
        <w:rPr>
          <w:color w:val="000000"/>
          <w:sz w:val="23"/>
        </w:rPr>
        <w:t xml:space="preserve"> </w:t>
      </w:r>
      <w:r>
        <w:rPr>
          <w:color w:val="000000"/>
          <w:sz w:val="23"/>
          <w:lang w:val="en-US"/>
        </w:rPr>
        <w:t>interventions</w:t>
      </w:r>
      <w:r>
        <w:rPr>
          <w:color w:val="000000"/>
          <w:sz w:val="23"/>
        </w:rPr>
        <w:t xml:space="preserve"> </w:t>
      </w:r>
      <w:r>
        <w:rPr>
          <w:color w:val="000000"/>
          <w:sz w:val="23"/>
          <w:lang w:val="en-US"/>
        </w:rPr>
        <w:t>are Local</w:t>
      </w:r>
      <w:r>
        <w:rPr>
          <w:color w:val="000000"/>
          <w:sz w:val="23"/>
        </w:rPr>
        <w:t xml:space="preserve"> </w:t>
      </w:r>
      <w:r>
        <w:rPr>
          <w:color w:val="000000"/>
          <w:sz w:val="23"/>
          <w:lang w:val="en-US"/>
        </w:rPr>
        <w:t>Action Groups</w:t>
      </w:r>
      <w:r>
        <w:rPr>
          <w:color w:val="000000"/>
          <w:sz w:val="23"/>
        </w:rPr>
        <w:t xml:space="preserve">, </w:t>
      </w:r>
      <w:r>
        <w:rPr>
          <w:color w:val="000000"/>
          <w:sz w:val="23"/>
          <w:lang w:val="en-US"/>
        </w:rPr>
        <w:t>which</w:t>
      </w:r>
      <w:r>
        <w:rPr>
          <w:color w:val="000000"/>
          <w:sz w:val="23"/>
        </w:rPr>
        <w:t xml:space="preserve"> </w:t>
      </w:r>
      <w:r>
        <w:rPr>
          <w:color w:val="000000"/>
          <w:sz w:val="23"/>
          <w:lang w:val="en-US"/>
        </w:rPr>
        <w:t>are</w:t>
      </w:r>
      <w:r>
        <w:rPr>
          <w:color w:val="000000"/>
          <w:sz w:val="23"/>
        </w:rPr>
        <w:t xml:space="preserve"> </w:t>
      </w:r>
      <w:r>
        <w:rPr>
          <w:color w:val="000000"/>
          <w:sz w:val="23"/>
          <w:lang w:val="en-US"/>
        </w:rPr>
        <w:t>public</w:t>
      </w:r>
      <w:r>
        <w:rPr>
          <w:color w:val="000000"/>
          <w:sz w:val="23"/>
        </w:rPr>
        <w:t xml:space="preserve"> </w:t>
      </w:r>
      <w:r>
        <w:rPr>
          <w:color w:val="000000"/>
          <w:sz w:val="23"/>
          <w:lang w:val="en-US"/>
        </w:rPr>
        <w:t>limited</w:t>
      </w:r>
      <w:r>
        <w:rPr>
          <w:color w:val="000000"/>
          <w:sz w:val="23"/>
        </w:rPr>
        <w:t xml:space="preserve"> </w:t>
      </w:r>
      <w:r>
        <w:rPr>
          <w:color w:val="000000"/>
          <w:sz w:val="23"/>
          <w:lang w:val="en-US"/>
        </w:rPr>
        <w:t>companies</w:t>
      </w:r>
      <w:r>
        <w:rPr>
          <w:color w:val="000000"/>
          <w:sz w:val="23"/>
        </w:rPr>
        <w:t xml:space="preserve"> </w:t>
      </w:r>
      <w:r>
        <w:rPr>
          <w:color w:val="000000"/>
          <w:sz w:val="23"/>
          <w:lang w:val="en-US"/>
        </w:rPr>
        <w:t>whose</w:t>
      </w:r>
      <w:r>
        <w:rPr>
          <w:color w:val="000000"/>
          <w:sz w:val="23"/>
        </w:rPr>
        <w:t xml:space="preserve"> </w:t>
      </w:r>
      <w:r>
        <w:rPr>
          <w:color w:val="000000"/>
          <w:sz w:val="23"/>
          <w:lang w:val="en-US"/>
        </w:rPr>
        <w:t>main</w:t>
      </w:r>
      <w:r>
        <w:rPr>
          <w:color w:val="000000"/>
          <w:sz w:val="23"/>
        </w:rPr>
        <w:t xml:space="preserve"> statutory aim </w:t>
      </w:r>
      <w:r>
        <w:rPr>
          <w:color w:val="000000"/>
          <w:sz w:val="23"/>
          <w:lang w:val="en-US"/>
        </w:rPr>
        <w:t>and</w:t>
      </w:r>
      <w:r>
        <w:rPr>
          <w:color w:val="000000"/>
          <w:sz w:val="23"/>
        </w:rPr>
        <w:t xml:space="preserve"> </w:t>
      </w:r>
      <w:r>
        <w:rPr>
          <w:color w:val="000000"/>
          <w:sz w:val="23"/>
          <w:lang w:val="en-US"/>
        </w:rPr>
        <w:t>object of activities is the development of their area</w:t>
      </w:r>
      <w:r>
        <w:rPr>
          <w:color w:val="000000"/>
          <w:sz w:val="23"/>
        </w:rPr>
        <w:t xml:space="preserve"> </w:t>
      </w:r>
      <w:r>
        <w:rPr>
          <w:color w:val="000000"/>
          <w:sz w:val="23"/>
          <w:lang w:val="en-US"/>
        </w:rPr>
        <w:t>and their members are mainly bodies of collective interests from the greater Public and Private sector</w:t>
      </w:r>
      <w:r>
        <w:rPr>
          <w:color w:val="000000"/>
          <w:sz w:val="23"/>
        </w:rPr>
        <w:t xml:space="preserve">. </w:t>
      </w:r>
    </w:p>
    <w:p w:rsidR="00000000" w:rsidRDefault="00000000">
      <w:pPr>
        <w:spacing w:after="120" w:line="240" w:lineRule="auto"/>
        <w:ind w:left="567" w:firstLine="284"/>
        <w:jc w:val="both"/>
        <w:rPr>
          <w:color w:val="000000"/>
          <w:sz w:val="23"/>
        </w:rPr>
      </w:pPr>
      <w:r>
        <w:rPr>
          <w:color w:val="000000"/>
          <w:sz w:val="23"/>
          <w:lang w:val="en-US"/>
        </w:rPr>
        <w:t>During</w:t>
      </w:r>
      <w:r>
        <w:rPr>
          <w:color w:val="000000"/>
          <w:sz w:val="23"/>
        </w:rPr>
        <w:t xml:space="preserve"> the </w:t>
      </w:r>
      <w:r>
        <w:rPr>
          <w:color w:val="000000"/>
          <w:sz w:val="23"/>
          <w:lang w:val="en-US"/>
        </w:rPr>
        <w:t>planning</w:t>
      </w:r>
      <w:r>
        <w:rPr>
          <w:color w:val="000000"/>
          <w:sz w:val="23"/>
        </w:rPr>
        <w:t xml:space="preserve"> </w:t>
      </w:r>
      <w:r>
        <w:rPr>
          <w:color w:val="000000"/>
          <w:sz w:val="23"/>
          <w:lang w:val="en-US"/>
        </w:rPr>
        <w:t>of</w:t>
      </w:r>
      <w:r>
        <w:rPr>
          <w:color w:val="000000"/>
          <w:sz w:val="23"/>
        </w:rPr>
        <w:t xml:space="preserve"> </w:t>
      </w:r>
      <w:r>
        <w:rPr>
          <w:color w:val="000000"/>
          <w:sz w:val="23"/>
          <w:lang w:val="en-US"/>
        </w:rPr>
        <w:t>local</w:t>
      </w:r>
      <w:r>
        <w:rPr>
          <w:color w:val="000000"/>
          <w:sz w:val="23"/>
        </w:rPr>
        <w:t xml:space="preserve"> </w:t>
      </w:r>
      <w:r>
        <w:rPr>
          <w:color w:val="000000"/>
          <w:sz w:val="23"/>
          <w:lang w:val="en-US"/>
        </w:rPr>
        <w:t>programmes</w:t>
      </w:r>
      <w:r>
        <w:rPr>
          <w:color w:val="000000"/>
          <w:sz w:val="23"/>
        </w:rPr>
        <w:t xml:space="preserve"> </w:t>
      </w:r>
      <w:r>
        <w:rPr>
          <w:color w:val="000000"/>
          <w:sz w:val="23"/>
          <w:lang w:val="en-US"/>
        </w:rPr>
        <w:t>Leader</w:t>
      </w:r>
      <w:r>
        <w:rPr>
          <w:color w:val="000000"/>
          <w:sz w:val="23"/>
        </w:rPr>
        <w:t xml:space="preserve">+, </w:t>
      </w:r>
      <w:r>
        <w:rPr>
          <w:color w:val="000000"/>
          <w:sz w:val="23"/>
          <w:lang w:val="en-US"/>
        </w:rPr>
        <w:t>initiatives</w:t>
      </w:r>
      <w:r>
        <w:rPr>
          <w:color w:val="000000"/>
          <w:sz w:val="23"/>
        </w:rPr>
        <w:t xml:space="preserve"> </w:t>
      </w:r>
      <w:r>
        <w:rPr>
          <w:color w:val="000000"/>
          <w:sz w:val="23"/>
          <w:lang w:val="en-US"/>
        </w:rPr>
        <w:t>were</w:t>
      </w:r>
      <w:r>
        <w:rPr>
          <w:color w:val="000000"/>
          <w:sz w:val="23"/>
        </w:rPr>
        <w:t xml:space="preserve"> </w:t>
      </w:r>
      <w:r>
        <w:rPr>
          <w:color w:val="000000"/>
          <w:sz w:val="23"/>
          <w:lang w:val="en-US"/>
        </w:rPr>
        <w:t>undertaken</w:t>
      </w:r>
      <w:r>
        <w:rPr>
          <w:color w:val="000000"/>
          <w:sz w:val="23"/>
        </w:rPr>
        <w:t xml:space="preserve"> </w:t>
      </w:r>
      <w:r>
        <w:rPr>
          <w:color w:val="000000"/>
          <w:sz w:val="23"/>
          <w:lang w:val="en-US"/>
        </w:rPr>
        <w:t>by</w:t>
      </w:r>
      <w:r>
        <w:rPr>
          <w:color w:val="000000"/>
          <w:sz w:val="23"/>
        </w:rPr>
        <w:t xml:space="preserve"> </w:t>
      </w:r>
      <w:r>
        <w:rPr>
          <w:color w:val="000000"/>
          <w:sz w:val="23"/>
          <w:lang w:val="en-US"/>
        </w:rPr>
        <w:t>Local</w:t>
      </w:r>
      <w:r>
        <w:rPr>
          <w:color w:val="000000"/>
          <w:sz w:val="23"/>
        </w:rPr>
        <w:t xml:space="preserve"> </w:t>
      </w:r>
      <w:r>
        <w:rPr>
          <w:color w:val="000000"/>
          <w:sz w:val="23"/>
          <w:lang w:val="en-US"/>
        </w:rPr>
        <w:t>Action Groups, aiming at, on the one hand, a better definition of women’s needs, and, on the other, encouraging women to participate in the programme</w:t>
      </w:r>
      <w:r>
        <w:rPr>
          <w:color w:val="000000"/>
          <w:sz w:val="23"/>
        </w:rPr>
        <w:t xml:space="preserve">. </w:t>
      </w:r>
    </w:p>
    <w:p w:rsidR="00000000" w:rsidRDefault="00000000">
      <w:pPr>
        <w:spacing w:after="120" w:line="240" w:lineRule="auto"/>
        <w:ind w:left="567" w:firstLine="284"/>
        <w:jc w:val="both"/>
        <w:rPr>
          <w:color w:val="000000"/>
          <w:sz w:val="23"/>
        </w:rPr>
      </w:pPr>
      <w:r>
        <w:rPr>
          <w:color w:val="000000"/>
          <w:sz w:val="23"/>
          <w:lang w:val="en-US"/>
        </w:rPr>
        <w:t>Ministerial</w:t>
      </w:r>
      <w:r>
        <w:rPr>
          <w:color w:val="000000"/>
          <w:sz w:val="23"/>
        </w:rPr>
        <w:t xml:space="preserve"> Order 430/18-2-2003 </w:t>
      </w:r>
      <w:r>
        <w:rPr>
          <w:color w:val="000000"/>
          <w:sz w:val="23"/>
          <w:lang w:val="en-US"/>
        </w:rPr>
        <w:t>defines the details for the implementation of the Initiative, as well as an evaluation criterion</w:t>
      </w:r>
      <w:r>
        <w:rPr>
          <w:color w:val="000000"/>
          <w:sz w:val="23"/>
        </w:rPr>
        <w:t xml:space="preserve"> which grants bonus credits to women candidate investors. </w:t>
      </w:r>
    </w:p>
    <w:p w:rsidR="00000000" w:rsidRDefault="00000000">
      <w:pPr>
        <w:spacing w:after="120" w:line="240" w:lineRule="auto"/>
        <w:ind w:left="567" w:firstLine="284"/>
        <w:jc w:val="both"/>
        <w:rPr>
          <w:color w:val="000000"/>
          <w:sz w:val="23"/>
        </w:rPr>
      </w:pPr>
      <w:r>
        <w:rPr>
          <w:color w:val="000000"/>
          <w:sz w:val="23"/>
          <w:lang w:val="en-US"/>
        </w:rPr>
        <w:t>To</w:t>
      </w:r>
      <w:r>
        <w:rPr>
          <w:color w:val="000000"/>
          <w:sz w:val="23"/>
        </w:rPr>
        <w:t xml:space="preserve"> </w:t>
      </w:r>
      <w:r>
        <w:rPr>
          <w:color w:val="000000"/>
          <w:sz w:val="23"/>
          <w:lang w:val="en-US"/>
        </w:rPr>
        <w:t>evaluate</w:t>
      </w:r>
      <w:r>
        <w:rPr>
          <w:color w:val="000000"/>
          <w:sz w:val="23"/>
        </w:rPr>
        <w:t xml:space="preserve"> </w:t>
      </w:r>
      <w:r>
        <w:rPr>
          <w:color w:val="000000"/>
          <w:sz w:val="23"/>
          <w:lang w:val="en-US"/>
        </w:rPr>
        <w:t>and</w:t>
      </w:r>
      <w:r>
        <w:rPr>
          <w:color w:val="000000"/>
          <w:sz w:val="23"/>
        </w:rPr>
        <w:t xml:space="preserve"> </w:t>
      </w:r>
      <w:r>
        <w:rPr>
          <w:color w:val="000000"/>
          <w:sz w:val="23"/>
          <w:lang w:val="en-US"/>
        </w:rPr>
        <w:t>include</w:t>
      </w:r>
      <w:r>
        <w:rPr>
          <w:color w:val="000000"/>
          <w:sz w:val="23"/>
        </w:rPr>
        <w:t xml:space="preserve"> investment </w:t>
      </w:r>
      <w:r>
        <w:rPr>
          <w:color w:val="000000"/>
          <w:sz w:val="23"/>
          <w:lang w:val="en-US"/>
        </w:rPr>
        <w:t>projects</w:t>
      </w:r>
      <w:r>
        <w:rPr>
          <w:color w:val="000000"/>
          <w:sz w:val="23"/>
        </w:rPr>
        <w:t xml:space="preserve"> </w:t>
      </w:r>
      <w:r>
        <w:rPr>
          <w:color w:val="000000"/>
          <w:sz w:val="23"/>
          <w:lang w:val="en-US"/>
        </w:rPr>
        <w:t>in local Leader</w:t>
      </w:r>
      <w:r>
        <w:rPr>
          <w:color w:val="000000"/>
          <w:sz w:val="23"/>
        </w:rPr>
        <w:t>+ programmes, the following practices of a point- prim for candidate women investors have been adopted:</w:t>
      </w:r>
    </w:p>
    <w:p w:rsidR="00000000" w:rsidRDefault="00000000">
      <w:pPr>
        <w:pStyle w:val="BodyText"/>
        <w:spacing w:after="120"/>
        <w:ind w:left="567" w:firstLine="284"/>
        <w:jc w:val="both"/>
        <w:rPr>
          <w:color w:val="000000"/>
          <w:sz w:val="23"/>
          <w:lang w:val="en-GB"/>
        </w:rPr>
      </w:pPr>
      <w:r>
        <w:rPr>
          <w:color w:val="000000"/>
          <w:sz w:val="23"/>
        </w:rPr>
        <w:t>The</w:t>
      </w:r>
      <w:r>
        <w:rPr>
          <w:color w:val="000000"/>
          <w:sz w:val="23"/>
          <w:lang w:val="en-GB"/>
        </w:rPr>
        <w:t xml:space="preserve"> </w:t>
      </w:r>
      <w:r>
        <w:rPr>
          <w:color w:val="000000"/>
          <w:sz w:val="23"/>
        </w:rPr>
        <w:t>Measure</w:t>
      </w:r>
      <w:r>
        <w:rPr>
          <w:color w:val="000000"/>
          <w:sz w:val="23"/>
          <w:lang w:val="en-GB"/>
        </w:rPr>
        <w:t xml:space="preserve"> </w:t>
      </w:r>
      <w:r>
        <w:rPr>
          <w:color w:val="000000"/>
          <w:sz w:val="23"/>
        </w:rPr>
        <w:t>concerning</w:t>
      </w:r>
      <w:r>
        <w:rPr>
          <w:color w:val="000000"/>
          <w:sz w:val="23"/>
          <w:lang w:val="en-GB"/>
        </w:rPr>
        <w:t xml:space="preserve"> the </w:t>
      </w:r>
      <w:r>
        <w:rPr>
          <w:color w:val="000000"/>
          <w:sz w:val="23"/>
        </w:rPr>
        <w:t>reinforcement</w:t>
      </w:r>
      <w:r>
        <w:rPr>
          <w:color w:val="000000"/>
          <w:sz w:val="23"/>
          <w:lang w:val="en-GB"/>
        </w:rPr>
        <w:t xml:space="preserve"> </w:t>
      </w:r>
      <w:r>
        <w:rPr>
          <w:color w:val="000000"/>
          <w:sz w:val="23"/>
        </w:rPr>
        <w:t>of</w:t>
      </w:r>
      <w:r>
        <w:rPr>
          <w:color w:val="000000"/>
          <w:sz w:val="23"/>
          <w:lang w:val="en-GB"/>
        </w:rPr>
        <w:t xml:space="preserve"> enterprising action</w:t>
      </w:r>
      <w:r>
        <w:rPr>
          <w:color w:val="000000"/>
          <w:sz w:val="23"/>
        </w:rPr>
        <w:t>s</w:t>
      </w:r>
      <w:r>
        <w:rPr>
          <w:color w:val="000000"/>
          <w:sz w:val="23"/>
          <w:lang w:val="en-GB"/>
        </w:rPr>
        <w:t xml:space="preserve"> (</w:t>
      </w:r>
      <w:r>
        <w:rPr>
          <w:color w:val="000000"/>
          <w:sz w:val="23"/>
        </w:rPr>
        <w:t>agro-tourism</w:t>
      </w:r>
      <w:r>
        <w:rPr>
          <w:color w:val="000000"/>
          <w:sz w:val="23"/>
          <w:lang w:val="en-GB"/>
        </w:rPr>
        <w:t xml:space="preserve">, </w:t>
      </w:r>
      <w:r>
        <w:rPr>
          <w:color w:val="000000"/>
          <w:sz w:val="23"/>
        </w:rPr>
        <w:t>small</w:t>
      </w:r>
      <w:r>
        <w:rPr>
          <w:color w:val="000000"/>
          <w:sz w:val="23"/>
          <w:lang w:val="en-GB"/>
        </w:rPr>
        <w:t xml:space="preserve"> </w:t>
      </w:r>
      <w:r>
        <w:rPr>
          <w:color w:val="000000"/>
          <w:sz w:val="23"/>
        </w:rPr>
        <w:t>enterprises</w:t>
      </w:r>
      <w:r>
        <w:rPr>
          <w:color w:val="000000"/>
          <w:sz w:val="23"/>
          <w:lang w:val="en-GB"/>
        </w:rPr>
        <w:t xml:space="preserve"> </w:t>
      </w:r>
      <w:r>
        <w:rPr>
          <w:color w:val="000000"/>
          <w:sz w:val="23"/>
        </w:rPr>
        <w:t>in</w:t>
      </w:r>
      <w:r>
        <w:rPr>
          <w:color w:val="000000"/>
          <w:sz w:val="23"/>
          <w:lang w:val="en-GB"/>
        </w:rPr>
        <w:t xml:space="preserve"> </w:t>
      </w:r>
      <w:r>
        <w:rPr>
          <w:color w:val="000000"/>
          <w:sz w:val="23"/>
        </w:rPr>
        <w:t>agricultural</w:t>
      </w:r>
      <w:r>
        <w:rPr>
          <w:color w:val="000000"/>
          <w:sz w:val="23"/>
          <w:lang w:val="en-GB"/>
        </w:rPr>
        <w:t xml:space="preserve"> </w:t>
      </w:r>
      <w:r>
        <w:rPr>
          <w:color w:val="000000"/>
          <w:sz w:val="23"/>
        </w:rPr>
        <w:t>and</w:t>
      </w:r>
      <w:r>
        <w:rPr>
          <w:color w:val="000000"/>
          <w:sz w:val="23"/>
          <w:lang w:val="en-GB"/>
        </w:rPr>
        <w:t xml:space="preserve"> </w:t>
      </w:r>
      <w:r>
        <w:rPr>
          <w:color w:val="000000"/>
          <w:sz w:val="23"/>
        </w:rPr>
        <w:t>other</w:t>
      </w:r>
      <w:r>
        <w:rPr>
          <w:color w:val="000000"/>
          <w:sz w:val="23"/>
          <w:lang w:val="en-GB"/>
        </w:rPr>
        <w:t xml:space="preserve"> </w:t>
      </w:r>
      <w:r>
        <w:rPr>
          <w:color w:val="000000"/>
          <w:sz w:val="23"/>
        </w:rPr>
        <w:t>sectors</w:t>
      </w:r>
      <w:r>
        <w:rPr>
          <w:color w:val="000000"/>
          <w:sz w:val="23"/>
          <w:lang w:val="en-GB"/>
        </w:rPr>
        <w:t xml:space="preserve"> </w:t>
      </w:r>
      <w:r>
        <w:rPr>
          <w:color w:val="000000"/>
          <w:sz w:val="23"/>
        </w:rPr>
        <w:t>of</w:t>
      </w:r>
      <w:r>
        <w:rPr>
          <w:color w:val="000000"/>
          <w:sz w:val="23"/>
          <w:lang w:val="en-GB"/>
        </w:rPr>
        <w:t xml:space="preserve"> </w:t>
      </w:r>
      <w:r>
        <w:rPr>
          <w:color w:val="000000"/>
          <w:sz w:val="23"/>
        </w:rPr>
        <w:t>economy</w:t>
      </w:r>
      <w:r>
        <w:rPr>
          <w:color w:val="000000"/>
          <w:sz w:val="23"/>
          <w:lang w:val="en-GB"/>
        </w:rPr>
        <w:t xml:space="preserve"> </w:t>
      </w:r>
      <w:r>
        <w:rPr>
          <w:color w:val="000000"/>
          <w:sz w:val="23"/>
        </w:rPr>
        <w:t>and</w:t>
      </w:r>
      <w:r>
        <w:rPr>
          <w:color w:val="000000"/>
          <w:sz w:val="23"/>
          <w:lang w:val="en-GB"/>
        </w:rPr>
        <w:t xml:space="preserve"> </w:t>
      </w:r>
      <w:r>
        <w:rPr>
          <w:color w:val="000000"/>
          <w:sz w:val="23"/>
        </w:rPr>
        <w:t>investments</w:t>
      </w:r>
      <w:r>
        <w:rPr>
          <w:color w:val="000000"/>
          <w:sz w:val="23"/>
          <w:lang w:val="en-GB"/>
        </w:rPr>
        <w:t xml:space="preserve"> </w:t>
      </w:r>
      <w:r>
        <w:rPr>
          <w:color w:val="000000"/>
          <w:sz w:val="23"/>
        </w:rPr>
        <w:t>related</w:t>
      </w:r>
      <w:r>
        <w:rPr>
          <w:color w:val="000000"/>
          <w:sz w:val="23"/>
          <w:lang w:val="en-GB"/>
        </w:rPr>
        <w:t xml:space="preserve"> </w:t>
      </w:r>
      <w:r>
        <w:rPr>
          <w:color w:val="000000"/>
          <w:sz w:val="23"/>
        </w:rPr>
        <w:t>to</w:t>
      </w:r>
      <w:r>
        <w:rPr>
          <w:color w:val="000000"/>
          <w:sz w:val="23"/>
          <w:lang w:val="en-GB"/>
        </w:rPr>
        <w:t xml:space="preserve"> </w:t>
      </w:r>
      <w:r>
        <w:rPr>
          <w:color w:val="000000"/>
          <w:sz w:val="23"/>
        </w:rPr>
        <w:t>modern</w:t>
      </w:r>
      <w:r>
        <w:rPr>
          <w:color w:val="000000"/>
          <w:sz w:val="23"/>
          <w:lang w:val="en-GB"/>
        </w:rPr>
        <w:t xml:space="preserve"> </w:t>
      </w:r>
      <w:r>
        <w:rPr>
          <w:color w:val="000000"/>
          <w:sz w:val="23"/>
        </w:rPr>
        <w:t>technology</w:t>
      </w:r>
      <w:r>
        <w:rPr>
          <w:color w:val="000000"/>
          <w:sz w:val="23"/>
          <w:lang w:val="en-GB"/>
        </w:rPr>
        <w:t xml:space="preserve">), </w:t>
      </w:r>
      <w:r>
        <w:rPr>
          <w:color w:val="000000"/>
          <w:sz w:val="23"/>
        </w:rPr>
        <w:t>which are of larger financing significance</w:t>
      </w:r>
      <w:r>
        <w:rPr>
          <w:color w:val="000000"/>
          <w:sz w:val="23"/>
          <w:lang w:val="en-GB"/>
        </w:rPr>
        <w:t xml:space="preserve">, asks for, evaluates, and grades jobs created by women, in the Candidate Potential Investors File, the Expected Impact on Employment Chapter. In the implementation of this measure, it is expected that 40% </w:t>
      </w:r>
      <w:r>
        <w:rPr>
          <w:color w:val="000000"/>
          <w:sz w:val="23"/>
        </w:rPr>
        <w:t>of the beneficiaries will be women</w:t>
      </w:r>
      <w:r>
        <w:rPr>
          <w:color w:val="000000"/>
          <w:sz w:val="23"/>
          <w:lang w:val="en-GB"/>
        </w:rPr>
        <w:t>.</w:t>
      </w:r>
    </w:p>
    <w:p w:rsidR="00000000" w:rsidRDefault="00000000">
      <w:pPr>
        <w:pStyle w:val="BodyText"/>
        <w:spacing w:after="120"/>
        <w:ind w:left="567" w:firstLine="284"/>
        <w:jc w:val="both"/>
        <w:rPr>
          <w:color w:val="000000"/>
          <w:sz w:val="23"/>
          <w:lang w:val="en-GB"/>
        </w:rPr>
      </w:pPr>
      <w:r>
        <w:rPr>
          <w:color w:val="000000"/>
          <w:sz w:val="23"/>
          <w:lang w:val="en-GB"/>
        </w:rPr>
        <w:t xml:space="preserve">The same measure </w:t>
      </w:r>
      <w:r>
        <w:rPr>
          <w:color w:val="000000"/>
          <w:sz w:val="23"/>
        </w:rPr>
        <w:t>provides</w:t>
      </w:r>
      <w:r>
        <w:rPr>
          <w:color w:val="000000"/>
          <w:sz w:val="23"/>
          <w:lang w:val="en-GB"/>
        </w:rPr>
        <w:t xml:space="preserve"> for </w:t>
      </w:r>
      <w:r>
        <w:rPr>
          <w:color w:val="000000"/>
          <w:sz w:val="23"/>
        </w:rPr>
        <w:t>additional</w:t>
      </w:r>
      <w:r>
        <w:rPr>
          <w:color w:val="000000"/>
          <w:sz w:val="23"/>
          <w:lang w:val="en-GB"/>
        </w:rPr>
        <w:t xml:space="preserve"> </w:t>
      </w:r>
      <w:r>
        <w:rPr>
          <w:color w:val="000000"/>
          <w:sz w:val="23"/>
        </w:rPr>
        <w:t>points</w:t>
      </w:r>
      <w:r>
        <w:rPr>
          <w:color w:val="000000"/>
          <w:sz w:val="23"/>
          <w:lang w:val="en-GB"/>
        </w:rPr>
        <w:t xml:space="preserve"> </w:t>
      </w:r>
      <w:r>
        <w:rPr>
          <w:color w:val="000000"/>
          <w:sz w:val="23"/>
        </w:rPr>
        <w:t>in</w:t>
      </w:r>
      <w:r>
        <w:rPr>
          <w:color w:val="000000"/>
          <w:sz w:val="23"/>
          <w:lang w:val="en-GB"/>
        </w:rPr>
        <w:t xml:space="preserve"> the </w:t>
      </w:r>
      <w:r>
        <w:rPr>
          <w:color w:val="000000"/>
          <w:sz w:val="23"/>
        </w:rPr>
        <w:t>evaluation</w:t>
      </w:r>
      <w:r>
        <w:rPr>
          <w:color w:val="000000"/>
          <w:sz w:val="23"/>
          <w:lang w:val="en-GB"/>
        </w:rPr>
        <w:t xml:space="preserve"> </w:t>
      </w:r>
      <w:r>
        <w:rPr>
          <w:color w:val="000000"/>
          <w:sz w:val="23"/>
        </w:rPr>
        <w:t>criteria for investment proposals</w:t>
      </w:r>
      <w:r>
        <w:rPr>
          <w:color w:val="000000"/>
          <w:sz w:val="23"/>
          <w:lang w:val="en-GB"/>
        </w:rPr>
        <w:t xml:space="preserve">, if the candidate investor is a woman. </w:t>
      </w:r>
      <w:r>
        <w:rPr>
          <w:color w:val="000000"/>
          <w:sz w:val="23"/>
        </w:rPr>
        <w:t>In</w:t>
      </w:r>
      <w:r>
        <w:rPr>
          <w:color w:val="000000"/>
          <w:sz w:val="23"/>
          <w:lang w:val="en-GB"/>
        </w:rPr>
        <w:t xml:space="preserve"> the </w:t>
      </w:r>
      <w:r>
        <w:rPr>
          <w:color w:val="000000"/>
          <w:sz w:val="23"/>
        </w:rPr>
        <w:t>case</w:t>
      </w:r>
      <w:r>
        <w:rPr>
          <w:color w:val="000000"/>
          <w:sz w:val="23"/>
          <w:lang w:val="en-GB"/>
        </w:rPr>
        <w:t xml:space="preserve"> </w:t>
      </w:r>
      <w:r>
        <w:rPr>
          <w:color w:val="000000"/>
          <w:sz w:val="23"/>
        </w:rPr>
        <w:t>of</w:t>
      </w:r>
      <w:r>
        <w:rPr>
          <w:color w:val="000000"/>
          <w:sz w:val="23"/>
          <w:lang w:val="en-GB"/>
        </w:rPr>
        <w:t xml:space="preserve"> </w:t>
      </w:r>
      <w:r>
        <w:rPr>
          <w:color w:val="000000"/>
          <w:sz w:val="23"/>
        </w:rPr>
        <w:t>companies</w:t>
      </w:r>
      <w:r>
        <w:rPr>
          <w:color w:val="000000"/>
          <w:sz w:val="23"/>
          <w:lang w:val="en-GB"/>
        </w:rPr>
        <w:t xml:space="preserve">, co-operatives </w:t>
      </w:r>
      <w:r>
        <w:rPr>
          <w:color w:val="000000"/>
          <w:sz w:val="23"/>
        </w:rPr>
        <w:t>and</w:t>
      </w:r>
      <w:r>
        <w:rPr>
          <w:color w:val="000000"/>
          <w:sz w:val="23"/>
          <w:lang w:val="en-GB"/>
        </w:rPr>
        <w:t xml:space="preserve"> associations, the </w:t>
      </w:r>
      <w:r>
        <w:rPr>
          <w:color w:val="000000"/>
          <w:sz w:val="23"/>
        </w:rPr>
        <w:t>highest</w:t>
      </w:r>
      <w:r>
        <w:rPr>
          <w:color w:val="000000"/>
          <w:sz w:val="23"/>
          <w:lang w:val="en-GB"/>
        </w:rPr>
        <w:t xml:space="preserve"> number of credits are</w:t>
      </w:r>
      <w:r>
        <w:rPr>
          <w:color w:val="000000"/>
          <w:sz w:val="23"/>
        </w:rPr>
        <w:t xml:space="preserve"> given</w:t>
      </w:r>
      <w:r>
        <w:rPr>
          <w:color w:val="000000"/>
          <w:sz w:val="23"/>
          <w:lang w:val="en-GB"/>
        </w:rPr>
        <w:t xml:space="preserve">, </w:t>
      </w:r>
      <w:r>
        <w:rPr>
          <w:color w:val="000000"/>
          <w:sz w:val="23"/>
        </w:rPr>
        <w:t xml:space="preserve">when the percentage of women’s investment in equity </w:t>
      </w:r>
      <w:r>
        <w:rPr>
          <w:color w:val="000000"/>
          <w:sz w:val="23"/>
          <w:lang w:val="en-GB"/>
        </w:rPr>
        <w:t xml:space="preserve">capital is higher or equal to 75% and the management is exercised by a woman. </w:t>
      </w:r>
    </w:p>
    <w:p w:rsidR="00000000" w:rsidRDefault="00000000">
      <w:pPr>
        <w:spacing w:line="120" w:lineRule="exact"/>
        <w:jc w:val="center"/>
        <w:rPr>
          <w:caps/>
          <w:color w:val="000000"/>
          <w:sz w:val="10"/>
          <w:lang w:val="en-US"/>
        </w:rPr>
      </w:pPr>
    </w:p>
    <w:p w:rsidR="00000000" w:rsidRDefault="00000000">
      <w:pPr>
        <w:spacing w:after="120" w:line="240" w:lineRule="auto"/>
        <w:jc w:val="center"/>
        <w:rPr>
          <w:caps/>
          <w:color w:val="000000"/>
          <w:sz w:val="23"/>
        </w:rPr>
      </w:pPr>
      <w:r>
        <w:rPr>
          <w:caps/>
          <w:color w:val="000000"/>
          <w:sz w:val="23"/>
          <w:lang w:val="en-US"/>
        </w:rPr>
        <w:t>D</w:t>
      </w:r>
      <w:r>
        <w:rPr>
          <w:caps/>
          <w:color w:val="000000"/>
          <w:sz w:val="23"/>
        </w:rPr>
        <w:t xml:space="preserve">. </w:t>
      </w:r>
      <w:r>
        <w:rPr>
          <w:caps/>
          <w:color w:val="000000"/>
          <w:sz w:val="23"/>
          <w:lang w:val="en-US"/>
        </w:rPr>
        <w:t>Measures</w:t>
      </w:r>
      <w:r>
        <w:rPr>
          <w:caps/>
          <w:color w:val="000000"/>
          <w:sz w:val="23"/>
        </w:rPr>
        <w:t>-</w:t>
      </w:r>
      <w:r>
        <w:rPr>
          <w:caps/>
          <w:color w:val="000000"/>
          <w:sz w:val="23"/>
          <w:lang w:val="en-US"/>
        </w:rPr>
        <w:t>Actions</w:t>
      </w:r>
      <w:r>
        <w:rPr>
          <w:caps/>
          <w:color w:val="000000"/>
          <w:sz w:val="23"/>
        </w:rPr>
        <w:t xml:space="preserve"> </w:t>
      </w:r>
      <w:r>
        <w:rPr>
          <w:caps/>
          <w:color w:val="000000"/>
          <w:sz w:val="23"/>
          <w:lang w:val="en-US"/>
        </w:rPr>
        <w:t>in the context of National Programmes</w:t>
      </w:r>
    </w:p>
    <w:p w:rsidR="00000000" w:rsidRDefault="00000000">
      <w:pPr>
        <w:spacing w:after="120" w:line="240" w:lineRule="auto"/>
        <w:ind w:left="567"/>
        <w:jc w:val="both"/>
        <w:rPr>
          <w:color w:val="000000"/>
          <w:sz w:val="23"/>
        </w:rPr>
      </w:pPr>
      <w:r>
        <w:rPr>
          <w:color w:val="000000"/>
          <w:sz w:val="23"/>
          <w:lang w:val="en-US"/>
        </w:rPr>
        <w:t>The</w:t>
      </w:r>
      <w:r>
        <w:rPr>
          <w:color w:val="000000"/>
          <w:sz w:val="23"/>
        </w:rPr>
        <w:t xml:space="preserve"> Document </w:t>
      </w:r>
      <w:r>
        <w:rPr>
          <w:color w:val="000000"/>
          <w:sz w:val="23"/>
          <w:lang w:val="en-US"/>
        </w:rPr>
        <w:t>of</w:t>
      </w:r>
      <w:r>
        <w:rPr>
          <w:color w:val="000000"/>
          <w:sz w:val="23"/>
        </w:rPr>
        <w:t xml:space="preserve"> </w:t>
      </w:r>
      <w:r>
        <w:rPr>
          <w:color w:val="000000"/>
          <w:sz w:val="23"/>
          <w:lang w:val="en-US"/>
        </w:rPr>
        <w:t>Agricultural</w:t>
      </w:r>
      <w:r>
        <w:rPr>
          <w:color w:val="000000"/>
          <w:sz w:val="23"/>
        </w:rPr>
        <w:t xml:space="preserve"> </w:t>
      </w:r>
      <w:r>
        <w:rPr>
          <w:color w:val="000000"/>
          <w:sz w:val="23"/>
          <w:lang w:val="en-US"/>
        </w:rPr>
        <w:t>Development</w:t>
      </w:r>
      <w:r>
        <w:rPr>
          <w:color w:val="000000"/>
          <w:sz w:val="23"/>
        </w:rPr>
        <w:t xml:space="preserve"> Planning </w:t>
      </w:r>
      <w:r>
        <w:rPr>
          <w:color w:val="000000"/>
          <w:sz w:val="23"/>
          <w:lang w:val="en-US"/>
        </w:rPr>
        <w:t>for the Environment</w:t>
      </w:r>
      <w:r>
        <w:rPr>
          <w:color w:val="000000"/>
          <w:sz w:val="23"/>
        </w:rPr>
        <w:t xml:space="preserve"> 2000-2006 (</w:t>
      </w:r>
      <w:r>
        <w:rPr>
          <w:color w:val="000000"/>
          <w:sz w:val="23"/>
          <w:lang w:val="en-US"/>
        </w:rPr>
        <w:t>European Commission Decision</w:t>
      </w:r>
      <w:r>
        <w:rPr>
          <w:color w:val="000000"/>
          <w:sz w:val="23"/>
        </w:rPr>
        <w:t xml:space="preserve"> Ε (2000) 2733/27-9-2003) </w:t>
      </w:r>
      <w:r>
        <w:rPr>
          <w:color w:val="000000"/>
          <w:sz w:val="23"/>
          <w:lang w:val="en-US"/>
        </w:rPr>
        <w:t>offers a bonus of 3 credits to the participation of women,</w:t>
      </w:r>
      <w:r>
        <w:rPr>
          <w:color w:val="000000"/>
          <w:sz w:val="23"/>
        </w:rPr>
        <w:t xml:space="preserve"> who: </w:t>
      </w:r>
    </w:p>
    <w:p w:rsidR="00000000" w:rsidRDefault="00000000">
      <w:pPr>
        <w:numPr>
          <w:ilvl w:val="0"/>
          <w:numId w:val="229"/>
        </w:numPr>
        <w:tabs>
          <w:tab w:val="clear" w:pos="360"/>
        </w:tabs>
        <w:spacing w:after="120" w:line="240" w:lineRule="auto"/>
        <w:ind w:left="1418" w:hanging="284"/>
        <w:jc w:val="both"/>
        <w:rPr>
          <w:color w:val="000000"/>
          <w:sz w:val="23"/>
        </w:rPr>
      </w:pPr>
      <w:r>
        <w:rPr>
          <w:color w:val="000000"/>
          <w:sz w:val="23"/>
          <w:lang w:val="en-US"/>
        </w:rPr>
        <w:t>undertake</w:t>
      </w:r>
      <w:r>
        <w:rPr>
          <w:color w:val="000000"/>
          <w:sz w:val="23"/>
        </w:rPr>
        <w:t xml:space="preserve"> </w:t>
      </w:r>
      <w:r>
        <w:rPr>
          <w:color w:val="000000"/>
          <w:sz w:val="23"/>
          <w:lang w:val="en-US"/>
        </w:rPr>
        <w:t>the</w:t>
      </w:r>
      <w:r>
        <w:rPr>
          <w:color w:val="000000"/>
          <w:sz w:val="23"/>
        </w:rPr>
        <w:t xml:space="preserve"> </w:t>
      </w:r>
      <w:r>
        <w:rPr>
          <w:color w:val="000000"/>
          <w:sz w:val="23"/>
          <w:lang w:val="en-US"/>
        </w:rPr>
        <w:t>obligation</w:t>
      </w:r>
      <w:r>
        <w:rPr>
          <w:color w:val="000000"/>
          <w:sz w:val="23"/>
        </w:rPr>
        <w:t xml:space="preserve"> </w:t>
      </w:r>
      <w:r>
        <w:rPr>
          <w:color w:val="000000"/>
          <w:sz w:val="23"/>
          <w:lang w:val="en-US"/>
        </w:rPr>
        <w:t>to</w:t>
      </w:r>
      <w:r>
        <w:rPr>
          <w:color w:val="000000"/>
          <w:sz w:val="23"/>
        </w:rPr>
        <w:t xml:space="preserve"> </w:t>
      </w:r>
      <w:r>
        <w:rPr>
          <w:color w:val="000000"/>
          <w:sz w:val="23"/>
          <w:lang w:val="en-US"/>
        </w:rPr>
        <w:t>reduce</w:t>
      </w:r>
      <w:r>
        <w:rPr>
          <w:color w:val="000000"/>
          <w:sz w:val="23"/>
        </w:rPr>
        <w:t xml:space="preserve"> </w:t>
      </w:r>
      <w:r>
        <w:rPr>
          <w:color w:val="000000"/>
          <w:sz w:val="23"/>
          <w:lang w:val="en-US"/>
        </w:rPr>
        <w:t>the</w:t>
      </w:r>
      <w:r>
        <w:rPr>
          <w:color w:val="000000"/>
          <w:sz w:val="23"/>
        </w:rPr>
        <w:t xml:space="preserve"> </w:t>
      </w:r>
      <w:r>
        <w:rPr>
          <w:color w:val="000000"/>
          <w:sz w:val="23"/>
          <w:lang w:val="en-US"/>
        </w:rPr>
        <w:t>applied</w:t>
      </w:r>
      <w:r>
        <w:rPr>
          <w:color w:val="000000"/>
          <w:sz w:val="23"/>
        </w:rPr>
        <w:t xml:space="preserve"> </w:t>
      </w:r>
      <w:r>
        <w:rPr>
          <w:color w:val="000000"/>
          <w:sz w:val="23"/>
          <w:lang w:val="en-US"/>
        </w:rPr>
        <w:t>quantity</w:t>
      </w:r>
      <w:r>
        <w:rPr>
          <w:color w:val="000000"/>
          <w:sz w:val="23"/>
        </w:rPr>
        <w:t xml:space="preserve"> </w:t>
      </w:r>
      <w:r>
        <w:rPr>
          <w:color w:val="000000"/>
          <w:sz w:val="23"/>
          <w:lang w:val="en-US"/>
        </w:rPr>
        <w:t>of</w:t>
      </w:r>
      <w:r>
        <w:rPr>
          <w:color w:val="000000"/>
          <w:sz w:val="23"/>
        </w:rPr>
        <w:t xml:space="preserve"> </w:t>
      </w:r>
      <w:r>
        <w:rPr>
          <w:color w:val="000000"/>
          <w:sz w:val="23"/>
          <w:lang w:val="en-US"/>
        </w:rPr>
        <w:t>water</w:t>
      </w:r>
      <w:r>
        <w:rPr>
          <w:color w:val="000000"/>
          <w:sz w:val="23"/>
        </w:rPr>
        <w:t xml:space="preserve"> </w:t>
      </w:r>
      <w:r>
        <w:rPr>
          <w:color w:val="000000"/>
          <w:sz w:val="23"/>
          <w:lang w:val="en-US"/>
        </w:rPr>
        <w:t>or</w:t>
      </w:r>
      <w:r>
        <w:rPr>
          <w:color w:val="000000"/>
          <w:sz w:val="23"/>
        </w:rPr>
        <w:t xml:space="preserve"> </w:t>
      </w:r>
      <w:r>
        <w:rPr>
          <w:color w:val="000000"/>
          <w:sz w:val="23"/>
          <w:lang w:val="en-US"/>
        </w:rPr>
        <w:t>nitrate</w:t>
      </w:r>
      <w:r>
        <w:rPr>
          <w:color w:val="000000"/>
          <w:sz w:val="23"/>
        </w:rPr>
        <w:t xml:space="preserve"> from 20% -50%, by means of fallow or crop rotation, or participate in the implementation of programmes as </w:t>
      </w:r>
    </w:p>
    <w:p w:rsidR="00000000" w:rsidRDefault="00000000">
      <w:pPr>
        <w:spacing w:after="120" w:line="240" w:lineRule="auto"/>
        <w:ind w:left="1418" w:firstLine="283"/>
        <w:jc w:val="both"/>
        <w:rPr>
          <w:color w:val="000000"/>
          <w:sz w:val="23"/>
        </w:rPr>
      </w:pPr>
      <w:r>
        <w:rPr>
          <w:color w:val="000000"/>
          <w:sz w:val="23"/>
        </w:rPr>
        <w:t>“</w:t>
      </w:r>
      <w:r>
        <w:rPr>
          <w:color w:val="000000"/>
          <w:sz w:val="23"/>
          <w:lang w:val="en-US"/>
        </w:rPr>
        <w:t xml:space="preserve">Programme of managing lakes and </w:t>
      </w:r>
      <w:r>
        <w:rPr>
          <w:color w:val="000000"/>
          <w:sz w:val="23"/>
        </w:rPr>
        <w:t xml:space="preserve">lagoons in Thrace. Areas of the </w:t>
      </w:r>
      <w:r>
        <w:rPr>
          <w:color w:val="000000"/>
          <w:sz w:val="23"/>
          <w:lang w:val="en-US"/>
        </w:rPr>
        <w:t>NATURA</w:t>
      </w:r>
      <w:r>
        <w:rPr>
          <w:color w:val="000000"/>
          <w:sz w:val="23"/>
        </w:rPr>
        <w:t xml:space="preserve"> Network 2000: </w:t>
      </w:r>
      <w:r>
        <w:rPr>
          <w:color w:val="000000"/>
          <w:sz w:val="23"/>
          <w:lang w:val="en-US"/>
        </w:rPr>
        <w:t>The river</w:t>
      </w:r>
      <w:r>
        <w:rPr>
          <w:color w:val="000000"/>
          <w:sz w:val="23"/>
        </w:rPr>
        <w:t xml:space="preserve"> </w:t>
      </w:r>
      <w:r>
        <w:rPr>
          <w:color w:val="000000"/>
          <w:sz w:val="23"/>
          <w:lang w:val="en-US"/>
        </w:rPr>
        <w:t>Nestos delta</w:t>
      </w:r>
      <w:r>
        <w:rPr>
          <w:color w:val="000000"/>
          <w:sz w:val="23"/>
        </w:rPr>
        <w:t xml:space="preserve"> and Keramoti lagoon (Α11500010)” and “Lakes and lagoons of Thrace (A11300009)</w:t>
      </w:r>
    </w:p>
    <w:p w:rsidR="00000000" w:rsidRDefault="00000000">
      <w:pPr>
        <w:spacing w:after="120" w:line="240" w:lineRule="auto"/>
        <w:ind w:left="1418" w:firstLine="283"/>
        <w:jc w:val="both"/>
        <w:rPr>
          <w:color w:val="000000"/>
          <w:sz w:val="23"/>
        </w:rPr>
      </w:pPr>
      <w:r>
        <w:rPr>
          <w:color w:val="000000"/>
          <w:sz w:val="23"/>
        </w:rPr>
        <w:t>“</w:t>
      </w:r>
      <w:r>
        <w:rPr>
          <w:color w:val="000000"/>
          <w:sz w:val="23"/>
          <w:lang w:val="en-US"/>
        </w:rPr>
        <w:t>Programme</w:t>
      </w:r>
      <w:r>
        <w:rPr>
          <w:color w:val="000000"/>
          <w:sz w:val="23"/>
        </w:rPr>
        <w:t xml:space="preserve"> </w:t>
      </w:r>
      <w:r>
        <w:rPr>
          <w:color w:val="000000"/>
          <w:sz w:val="23"/>
          <w:lang w:val="en-US"/>
        </w:rPr>
        <w:t>of</w:t>
      </w:r>
      <w:r>
        <w:rPr>
          <w:color w:val="000000"/>
          <w:sz w:val="23"/>
        </w:rPr>
        <w:t xml:space="preserve"> </w:t>
      </w:r>
      <w:r>
        <w:rPr>
          <w:color w:val="000000"/>
          <w:sz w:val="23"/>
          <w:lang w:val="en-US"/>
        </w:rPr>
        <w:t>managing</w:t>
      </w:r>
      <w:r>
        <w:rPr>
          <w:color w:val="000000"/>
          <w:sz w:val="23"/>
        </w:rPr>
        <w:t xml:space="preserve"> </w:t>
      </w:r>
      <w:r>
        <w:rPr>
          <w:color w:val="000000"/>
          <w:sz w:val="23"/>
          <w:lang w:val="en-US"/>
        </w:rPr>
        <w:t>lakeside</w:t>
      </w:r>
      <w:r>
        <w:rPr>
          <w:color w:val="000000"/>
          <w:sz w:val="23"/>
        </w:rPr>
        <w:t xml:space="preserve"> </w:t>
      </w:r>
      <w:r>
        <w:rPr>
          <w:color w:val="000000"/>
          <w:sz w:val="23"/>
          <w:lang w:val="en-US"/>
        </w:rPr>
        <w:t>grounds in the area of the NATURA</w:t>
      </w:r>
      <w:r>
        <w:rPr>
          <w:color w:val="000000"/>
          <w:sz w:val="23"/>
        </w:rPr>
        <w:t xml:space="preserve"> </w:t>
      </w:r>
      <w:r>
        <w:rPr>
          <w:color w:val="000000"/>
          <w:sz w:val="23"/>
          <w:lang w:val="en-US"/>
        </w:rPr>
        <w:t>Network</w:t>
      </w:r>
      <w:r>
        <w:rPr>
          <w:color w:val="000000"/>
          <w:sz w:val="23"/>
        </w:rPr>
        <w:t xml:space="preserve"> 2000: “Volvi – Koroneia lakes (Α 12200001)”.</w:t>
      </w:r>
    </w:p>
    <w:p w:rsidR="00000000" w:rsidRDefault="00000000">
      <w:pPr>
        <w:spacing w:after="120" w:line="240" w:lineRule="auto"/>
        <w:jc w:val="center"/>
        <w:rPr>
          <w:b/>
          <w:i/>
          <w:sz w:val="23"/>
        </w:rPr>
      </w:pPr>
      <w:r>
        <w:rPr>
          <w:color w:val="000000"/>
          <w:sz w:val="23"/>
        </w:rPr>
        <w:br w:type="page"/>
      </w:r>
      <w:r>
        <w:rPr>
          <w:b/>
          <w:i/>
          <w:sz w:val="23"/>
          <w:lang w:val="en-US"/>
        </w:rPr>
        <w:t>APPENDIX</w:t>
      </w:r>
    </w:p>
    <w:p w:rsidR="00000000" w:rsidRDefault="00000000">
      <w:pPr>
        <w:spacing w:after="120" w:line="240" w:lineRule="auto"/>
        <w:jc w:val="center"/>
        <w:rPr>
          <w:b/>
          <w:sz w:val="23"/>
          <w:u w:val="single"/>
          <w:lang w:val="en-US"/>
        </w:rPr>
      </w:pPr>
      <w:r>
        <w:rPr>
          <w:b/>
          <w:sz w:val="23"/>
          <w:u w:val="single"/>
          <w:lang w:val="en-US"/>
        </w:rPr>
        <w:t>LIST OF INSTITUTIONS THAT PROVIDED DATA FOR THE 6</w:t>
      </w:r>
      <w:r>
        <w:rPr>
          <w:b/>
          <w:sz w:val="23"/>
          <w:u w:val="single"/>
          <w:vertAlign w:val="superscript"/>
          <w:lang w:val="en-US"/>
        </w:rPr>
        <w:t>TH</w:t>
      </w:r>
      <w:r>
        <w:rPr>
          <w:b/>
          <w:sz w:val="23"/>
          <w:u w:val="single"/>
          <w:lang w:val="en-US"/>
        </w:rPr>
        <w:t xml:space="preserve"> </w:t>
      </w:r>
      <w:r>
        <w:rPr>
          <w:b/>
          <w:sz w:val="23"/>
          <w:u w:val="single"/>
          <w:lang w:val="en-US"/>
        </w:rPr>
        <w:br/>
        <w:t>NATIONAL REPORT TO THE COMMITTEE ON THE ELIMINATION</w:t>
      </w:r>
      <w:r>
        <w:rPr>
          <w:b/>
          <w:sz w:val="23"/>
          <w:u w:val="single"/>
          <w:lang w:val="en-US"/>
        </w:rPr>
        <w:br/>
        <w:t>OF DISCRIMINATION AGAINST WOMEN</w:t>
      </w:r>
    </w:p>
    <w:p w:rsidR="00000000" w:rsidRDefault="00000000">
      <w:pPr>
        <w:spacing w:after="120" w:line="240" w:lineRule="auto"/>
        <w:rPr>
          <w:b/>
          <w:sz w:val="23"/>
          <w:lang w:val="en-US"/>
        </w:rPr>
      </w:pPr>
    </w:p>
    <w:p w:rsidR="00000000" w:rsidRDefault="00000000">
      <w:pPr>
        <w:numPr>
          <w:ilvl w:val="0"/>
          <w:numId w:val="259"/>
        </w:numPr>
        <w:tabs>
          <w:tab w:val="clear" w:pos="360"/>
        </w:tabs>
        <w:spacing w:after="120" w:line="240" w:lineRule="auto"/>
        <w:rPr>
          <w:b/>
          <w:sz w:val="23"/>
          <w:lang w:val="en-US"/>
        </w:rPr>
      </w:pPr>
      <w:r>
        <w:rPr>
          <w:b/>
          <w:sz w:val="23"/>
          <w:lang w:val="en-US"/>
        </w:rPr>
        <w:t>MINISTRY OF THE INTERIOR, PUBLIC ADMINISTRATION AND DECENTRALIZATION</w:t>
      </w:r>
    </w:p>
    <w:p w:rsidR="00000000" w:rsidRDefault="00000000">
      <w:pPr>
        <w:numPr>
          <w:ilvl w:val="0"/>
          <w:numId w:val="259"/>
        </w:numPr>
        <w:tabs>
          <w:tab w:val="clear" w:pos="360"/>
        </w:tabs>
        <w:spacing w:after="120" w:line="240" w:lineRule="auto"/>
        <w:rPr>
          <w:b/>
          <w:sz w:val="23"/>
          <w:lang w:val="en-US"/>
        </w:rPr>
      </w:pPr>
      <w:r>
        <w:rPr>
          <w:b/>
          <w:sz w:val="23"/>
          <w:lang w:val="en-US"/>
        </w:rPr>
        <w:t>MINISTRY OF FOREIGN AFFAIRS</w:t>
      </w:r>
    </w:p>
    <w:p w:rsidR="00000000" w:rsidRDefault="00000000">
      <w:pPr>
        <w:numPr>
          <w:ilvl w:val="0"/>
          <w:numId w:val="259"/>
        </w:numPr>
        <w:tabs>
          <w:tab w:val="clear" w:pos="360"/>
        </w:tabs>
        <w:spacing w:after="120" w:line="240" w:lineRule="auto"/>
        <w:rPr>
          <w:b/>
          <w:sz w:val="23"/>
          <w:lang w:val="en-US"/>
        </w:rPr>
      </w:pPr>
      <w:r>
        <w:rPr>
          <w:b/>
          <w:sz w:val="23"/>
          <w:lang w:val="en-US"/>
        </w:rPr>
        <w:t>MINISTRY OF NATIONAL DEFENSE</w:t>
      </w:r>
    </w:p>
    <w:p w:rsidR="00000000" w:rsidRDefault="00000000">
      <w:pPr>
        <w:numPr>
          <w:ilvl w:val="0"/>
          <w:numId w:val="259"/>
        </w:numPr>
        <w:tabs>
          <w:tab w:val="clear" w:pos="360"/>
        </w:tabs>
        <w:spacing w:after="120" w:line="240" w:lineRule="auto"/>
        <w:rPr>
          <w:b/>
          <w:sz w:val="23"/>
          <w:lang w:val="en-US"/>
        </w:rPr>
      </w:pPr>
      <w:r>
        <w:rPr>
          <w:b/>
          <w:sz w:val="23"/>
          <w:lang w:val="en-US"/>
        </w:rPr>
        <w:t>MINISTRY FOR THE ENVIRONMENT, PHYSICAL PLANNING AND PUBLIC WORKS</w:t>
      </w:r>
    </w:p>
    <w:p w:rsidR="00000000" w:rsidRDefault="00000000">
      <w:pPr>
        <w:numPr>
          <w:ilvl w:val="0"/>
          <w:numId w:val="259"/>
        </w:numPr>
        <w:tabs>
          <w:tab w:val="clear" w:pos="360"/>
        </w:tabs>
        <w:spacing w:after="120" w:line="240" w:lineRule="auto"/>
        <w:rPr>
          <w:b/>
          <w:sz w:val="23"/>
          <w:lang w:val="en-US"/>
        </w:rPr>
      </w:pPr>
      <w:r>
        <w:rPr>
          <w:b/>
          <w:sz w:val="23"/>
          <w:lang w:val="en-US"/>
        </w:rPr>
        <w:t>MINISTRY FOR NATIONAL EDUCATION AND RELIGIOUS AFFAIRS</w:t>
      </w:r>
    </w:p>
    <w:p w:rsidR="00000000" w:rsidRDefault="00000000">
      <w:pPr>
        <w:numPr>
          <w:ilvl w:val="0"/>
          <w:numId w:val="259"/>
        </w:numPr>
        <w:tabs>
          <w:tab w:val="clear" w:pos="360"/>
        </w:tabs>
        <w:spacing w:after="120" w:line="240" w:lineRule="auto"/>
        <w:rPr>
          <w:b/>
          <w:sz w:val="23"/>
          <w:lang w:val="en-US"/>
        </w:rPr>
      </w:pPr>
      <w:r>
        <w:rPr>
          <w:b/>
          <w:sz w:val="23"/>
          <w:lang w:val="en-US"/>
        </w:rPr>
        <w:t>MINISTRY OF EMPLOYMENT AND SOCIAL PROTECTION</w:t>
      </w:r>
    </w:p>
    <w:p w:rsidR="00000000" w:rsidRDefault="00000000">
      <w:pPr>
        <w:numPr>
          <w:ilvl w:val="0"/>
          <w:numId w:val="259"/>
        </w:numPr>
        <w:tabs>
          <w:tab w:val="clear" w:pos="360"/>
        </w:tabs>
        <w:spacing w:after="120" w:line="240" w:lineRule="auto"/>
        <w:rPr>
          <w:b/>
          <w:sz w:val="23"/>
          <w:lang w:val="en-US"/>
        </w:rPr>
      </w:pPr>
      <w:r>
        <w:rPr>
          <w:b/>
          <w:sz w:val="23"/>
          <w:lang w:val="en-US"/>
        </w:rPr>
        <w:t>MINISTRY OF HEALTH AND WELFARE</w:t>
      </w:r>
    </w:p>
    <w:p w:rsidR="00000000" w:rsidRDefault="00000000">
      <w:pPr>
        <w:numPr>
          <w:ilvl w:val="0"/>
          <w:numId w:val="259"/>
        </w:numPr>
        <w:tabs>
          <w:tab w:val="clear" w:pos="360"/>
        </w:tabs>
        <w:spacing w:after="120" w:line="240" w:lineRule="auto"/>
        <w:rPr>
          <w:b/>
          <w:sz w:val="23"/>
          <w:lang w:val="en-US"/>
        </w:rPr>
      </w:pPr>
      <w:r>
        <w:rPr>
          <w:b/>
          <w:sz w:val="23"/>
          <w:lang w:val="en-US"/>
        </w:rPr>
        <w:t>MINISTRY OF RURAL DEVELOPMENT AND FOOD</w:t>
      </w:r>
    </w:p>
    <w:p w:rsidR="00000000" w:rsidRDefault="00000000">
      <w:pPr>
        <w:numPr>
          <w:ilvl w:val="0"/>
          <w:numId w:val="259"/>
        </w:numPr>
        <w:tabs>
          <w:tab w:val="clear" w:pos="360"/>
        </w:tabs>
        <w:spacing w:after="120" w:line="240" w:lineRule="auto"/>
        <w:rPr>
          <w:b/>
          <w:sz w:val="23"/>
          <w:lang w:val="en-US"/>
        </w:rPr>
      </w:pPr>
      <w:r>
        <w:rPr>
          <w:b/>
          <w:sz w:val="23"/>
          <w:lang w:val="en-US"/>
        </w:rPr>
        <w:t>MINISTRY OF JUSTICE</w:t>
      </w:r>
    </w:p>
    <w:p w:rsidR="00000000" w:rsidRDefault="00000000">
      <w:pPr>
        <w:numPr>
          <w:ilvl w:val="0"/>
          <w:numId w:val="259"/>
        </w:numPr>
        <w:tabs>
          <w:tab w:val="clear" w:pos="360"/>
        </w:tabs>
        <w:spacing w:after="120" w:line="240" w:lineRule="auto"/>
        <w:rPr>
          <w:b/>
          <w:sz w:val="23"/>
          <w:lang w:val="en-US"/>
        </w:rPr>
      </w:pPr>
      <w:r>
        <w:rPr>
          <w:b/>
          <w:sz w:val="23"/>
          <w:lang w:val="en-US"/>
        </w:rPr>
        <w:t>MINISTRY OF PUBLIC ORDER</w:t>
      </w:r>
    </w:p>
    <w:p w:rsidR="00000000" w:rsidRDefault="00000000">
      <w:pPr>
        <w:numPr>
          <w:ilvl w:val="0"/>
          <w:numId w:val="259"/>
        </w:numPr>
        <w:tabs>
          <w:tab w:val="clear" w:pos="360"/>
        </w:tabs>
        <w:spacing w:after="120" w:line="240" w:lineRule="auto"/>
        <w:rPr>
          <w:b/>
          <w:sz w:val="23"/>
          <w:lang w:val="en-US"/>
        </w:rPr>
      </w:pPr>
      <w:r>
        <w:rPr>
          <w:b/>
          <w:sz w:val="23"/>
          <w:lang w:val="en-US"/>
        </w:rPr>
        <w:t>GENERAL SECRETARIAT FOR COMMUNICATION</w:t>
      </w:r>
    </w:p>
    <w:p w:rsidR="00000000" w:rsidRDefault="00000000">
      <w:pPr>
        <w:numPr>
          <w:ilvl w:val="0"/>
          <w:numId w:val="259"/>
        </w:numPr>
        <w:tabs>
          <w:tab w:val="clear" w:pos="360"/>
        </w:tabs>
        <w:spacing w:after="120" w:line="240" w:lineRule="auto"/>
        <w:rPr>
          <w:b/>
          <w:sz w:val="23"/>
          <w:lang w:val="en-US"/>
        </w:rPr>
      </w:pPr>
      <w:r>
        <w:rPr>
          <w:b/>
          <w:sz w:val="23"/>
          <w:lang w:val="en-US"/>
        </w:rPr>
        <w:t>GENERAL SECRETARIAT OF NATIONAL STATISTICAL SERVICE OF GREECE</w:t>
      </w:r>
    </w:p>
    <w:p w:rsidR="00000000" w:rsidRDefault="00000000">
      <w:pPr>
        <w:numPr>
          <w:ilvl w:val="0"/>
          <w:numId w:val="259"/>
        </w:numPr>
        <w:tabs>
          <w:tab w:val="clear" w:pos="360"/>
        </w:tabs>
        <w:spacing w:after="120" w:line="240" w:lineRule="auto"/>
        <w:rPr>
          <w:b/>
          <w:sz w:val="23"/>
          <w:lang w:val="en-US"/>
        </w:rPr>
      </w:pPr>
      <w:r>
        <w:rPr>
          <w:b/>
          <w:sz w:val="23"/>
          <w:lang w:val="en-US"/>
        </w:rPr>
        <w:t>GENERAL SECRETARIAT FOR YOUTH</w:t>
      </w:r>
    </w:p>
    <w:p w:rsidR="00000000" w:rsidRDefault="00000000">
      <w:pPr>
        <w:numPr>
          <w:ilvl w:val="0"/>
          <w:numId w:val="259"/>
        </w:numPr>
        <w:tabs>
          <w:tab w:val="clear" w:pos="360"/>
        </w:tabs>
        <w:spacing w:after="120" w:line="240" w:lineRule="auto"/>
        <w:rPr>
          <w:b/>
          <w:sz w:val="23"/>
          <w:lang w:val="en-US"/>
        </w:rPr>
      </w:pPr>
      <w:r>
        <w:rPr>
          <w:b/>
          <w:sz w:val="23"/>
          <w:lang w:val="en-US"/>
        </w:rPr>
        <w:t>GENERAL SECRETARIAT FOR ADULT EDUCATION</w:t>
      </w:r>
    </w:p>
    <w:p w:rsidR="00000000" w:rsidRDefault="00000000">
      <w:pPr>
        <w:numPr>
          <w:ilvl w:val="0"/>
          <w:numId w:val="259"/>
        </w:numPr>
        <w:tabs>
          <w:tab w:val="clear" w:pos="360"/>
        </w:tabs>
        <w:spacing w:after="120" w:line="240" w:lineRule="auto"/>
        <w:rPr>
          <w:b/>
          <w:sz w:val="23"/>
          <w:lang w:val="en-US"/>
        </w:rPr>
      </w:pPr>
      <w:r>
        <w:rPr>
          <w:b/>
          <w:sz w:val="23"/>
          <w:lang w:val="en-US"/>
        </w:rPr>
        <w:t>AGRICULTURAL INSURANCE ORGANIZATION</w:t>
      </w:r>
    </w:p>
    <w:p w:rsidR="00000000" w:rsidRDefault="00000000">
      <w:pPr>
        <w:numPr>
          <w:ilvl w:val="0"/>
          <w:numId w:val="259"/>
        </w:numPr>
        <w:tabs>
          <w:tab w:val="clear" w:pos="360"/>
        </w:tabs>
        <w:spacing w:after="120" w:line="240" w:lineRule="auto"/>
        <w:rPr>
          <w:b/>
          <w:sz w:val="23"/>
          <w:lang w:val="en-US"/>
        </w:rPr>
      </w:pPr>
      <w:r>
        <w:rPr>
          <w:b/>
          <w:sz w:val="23"/>
          <w:lang w:val="en-US"/>
        </w:rPr>
        <w:t>AGRICULTURAL VOCATIONAL EDUCATION, TRAINING AND EMPLOYMENT ORGANIZATION “DIMITRA”</w:t>
      </w:r>
    </w:p>
    <w:p w:rsidR="00000000" w:rsidRDefault="00000000">
      <w:pPr>
        <w:numPr>
          <w:ilvl w:val="0"/>
          <w:numId w:val="259"/>
        </w:numPr>
        <w:tabs>
          <w:tab w:val="clear" w:pos="360"/>
        </w:tabs>
        <w:spacing w:after="120" w:line="240" w:lineRule="auto"/>
        <w:rPr>
          <w:b/>
          <w:caps/>
          <w:sz w:val="23"/>
          <w:lang w:val="en-US"/>
        </w:rPr>
      </w:pPr>
      <w:r>
        <w:rPr>
          <w:b/>
          <w:caps/>
          <w:sz w:val="23"/>
          <w:lang w:val="en-US"/>
        </w:rPr>
        <w:t>areteion hospital</w:t>
      </w:r>
    </w:p>
    <w:p w:rsidR="00000000" w:rsidRDefault="00000000">
      <w:pPr>
        <w:numPr>
          <w:ilvl w:val="0"/>
          <w:numId w:val="259"/>
        </w:numPr>
        <w:tabs>
          <w:tab w:val="clear" w:pos="360"/>
        </w:tabs>
        <w:spacing w:after="120" w:line="240" w:lineRule="auto"/>
        <w:rPr>
          <w:b/>
          <w:caps/>
          <w:sz w:val="23"/>
          <w:lang w:val="en-US"/>
        </w:rPr>
      </w:pPr>
      <w:r>
        <w:rPr>
          <w:b/>
          <w:caps/>
          <w:sz w:val="23"/>
          <w:lang w:val="en-US"/>
        </w:rPr>
        <w:t>athens news agency</w:t>
      </w:r>
    </w:p>
    <w:p w:rsidR="00000000" w:rsidRDefault="00000000">
      <w:pPr>
        <w:numPr>
          <w:ilvl w:val="0"/>
          <w:numId w:val="259"/>
        </w:numPr>
        <w:tabs>
          <w:tab w:val="clear" w:pos="360"/>
        </w:tabs>
        <w:spacing w:after="120" w:line="240" w:lineRule="auto"/>
        <w:rPr>
          <w:b/>
          <w:sz w:val="23"/>
          <w:lang w:val="en-US"/>
        </w:rPr>
      </w:pPr>
      <w:r>
        <w:rPr>
          <w:b/>
          <w:sz w:val="23"/>
          <w:lang w:val="en-US"/>
        </w:rPr>
        <w:t>ECONOMIC AND SOCIAL COUNCIL OF GREECE</w:t>
      </w:r>
    </w:p>
    <w:p w:rsidR="00000000" w:rsidRDefault="00000000">
      <w:pPr>
        <w:numPr>
          <w:ilvl w:val="0"/>
          <w:numId w:val="259"/>
        </w:numPr>
        <w:tabs>
          <w:tab w:val="clear" w:pos="360"/>
        </w:tabs>
        <w:spacing w:after="120" w:line="240" w:lineRule="auto"/>
        <w:rPr>
          <w:b/>
          <w:sz w:val="23"/>
          <w:lang w:val="en-US"/>
        </w:rPr>
      </w:pPr>
      <w:r>
        <w:rPr>
          <w:b/>
          <w:sz w:val="23"/>
          <w:lang w:val="en-US"/>
        </w:rPr>
        <w:t>HELLENIC AUDIOVISUAL INSTITUTE</w:t>
      </w:r>
    </w:p>
    <w:p w:rsidR="00000000" w:rsidRDefault="00000000">
      <w:pPr>
        <w:numPr>
          <w:ilvl w:val="0"/>
          <w:numId w:val="259"/>
        </w:numPr>
        <w:tabs>
          <w:tab w:val="clear" w:pos="360"/>
        </w:tabs>
        <w:spacing w:after="120" w:line="240" w:lineRule="auto"/>
        <w:rPr>
          <w:b/>
          <w:caps/>
          <w:sz w:val="23"/>
          <w:lang w:val="en-US"/>
        </w:rPr>
      </w:pPr>
      <w:r>
        <w:rPr>
          <w:b/>
          <w:caps/>
          <w:sz w:val="23"/>
          <w:lang w:val="en-US"/>
        </w:rPr>
        <w:t>hellenic broadcasting corporation</w:t>
      </w:r>
    </w:p>
    <w:p w:rsidR="00000000" w:rsidRDefault="00000000">
      <w:pPr>
        <w:numPr>
          <w:ilvl w:val="0"/>
          <w:numId w:val="259"/>
        </w:numPr>
        <w:tabs>
          <w:tab w:val="clear" w:pos="360"/>
        </w:tabs>
        <w:spacing w:after="120" w:line="240" w:lineRule="auto"/>
        <w:rPr>
          <w:b/>
          <w:sz w:val="23"/>
          <w:lang w:val="en-US"/>
        </w:rPr>
      </w:pPr>
      <w:r>
        <w:rPr>
          <w:b/>
          <w:sz w:val="23"/>
          <w:lang w:val="en-US"/>
        </w:rPr>
        <w:t>HELLENIC CENTRE FOR INFECTIOUS DISEASES CONTROL</w:t>
      </w:r>
    </w:p>
    <w:p w:rsidR="00000000" w:rsidRDefault="00000000">
      <w:pPr>
        <w:numPr>
          <w:ilvl w:val="0"/>
          <w:numId w:val="259"/>
        </w:numPr>
        <w:tabs>
          <w:tab w:val="clear" w:pos="360"/>
        </w:tabs>
        <w:spacing w:after="120" w:line="240" w:lineRule="auto"/>
        <w:rPr>
          <w:b/>
          <w:sz w:val="23"/>
          <w:lang w:val="en-US"/>
        </w:rPr>
      </w:pPr>
      <w:r>
        <w:rPr>
          <w:b/>
          <w:sz w:val="23"/>
          <w:lang w:val="en-US"/>
        </w:rPr>
        <w:t>INSTITUTE OF CONTINUOUS ADULT EDUCATION</w:t>
      </w:r>
    </w:p>
    <w:p w:rsidR="00000000" w:rsidRDefault="00000000">
      <w:pPr>
        <w:numPr>
          <w:ilvl w:val="0"/>
          <w:numId w:val="259"/>
        </w:numPr>
        <w:tabs>
          <w:tab w:val="clear" w:pos="360"/>
        </w:tabs>
        <w:spacing w:after="120" w:line="240" w:lineRule="auto"/>
        <w:rPr>
          <w:b/>
          <w:caps/>
          <w:sz w:val="23"/>
          <w:lang w:val="en-US"/>
        </w:rPr>
      </w:pPr>
      <w:r>
        <w:rPr>
          <w:b/>
          <w:caps/>
          <w:sz w:val="23"/>
          <w:lang w:val="en-US"/>
        </w:rPr>
        <w:t>medical school of athens – centre for research and prevention of injuries among the young</w:t>
      </w:r>
    </w:p>
    <w:p w:rsidR="00000000" w:rsidRDefault="00000000">
      <w:pPr>
        <w:numPr>
          <w:ilvl w:val="0"/>
          <w:numId w:val="259"/>
        </w:numPr>
        <w:tabs>
          <w:tab w:val="clear" w:pos="360"/>
        </w:tabs>
        <w:spacing w:after="120" w:line="240" w:lineRule="auto"/>
        <w:rPr>
          <w:b/>
          <w:caps/>
          <w:sz w:val="23"/>
          <w:lang w:val="en-US"/>
        </w:rPr>
      </w:pPr>
      <w:r>
        <w:rPr>
          <w:b/>
          <w:caps/>
          <w:sz w:val="23"/>
          <w:lang w:val="en-US"/>
        </w:rPr>
        <w:t>municipality of athens – office for gender equality</w:t>
      </w:r>
    </w:p>
    <w:p w:rsidR="00000000" w:rsidRDefault="00000000">
      <w:pPr>
        <w:numPr>
          <w:ilvl w:val="0"/>
          <w:numId w:val="259"/>
        </w:numPr>
        <w:tabs>
          <w:tab w:val="clear" w:pos="360"/>
        </w:tabs>
        <w:spacing w:after="120" w:line="240" w:lineRule="auto"/>
        <w:rPr>
          <w:b/>
          <w:caps/>
          <w:sz w:val="23"/>
          <w:lang w:val="en-US"/>
        </w:rPr>
      </w:pPr>
      <w:r>
        <w:rPr>
          <w:b/>
          <w:caps/>
          <w:sz w:val="23"/>
          <w:lang w:val="en-US"/>
        </w:rPr>
        <w:t>municipality of chios – office for women’s issues</w:t>
      </w:r>
    </w:p>
    <w:p w:rsidR="00000000" w:rsidRDefault="00000000">
      <w:pPr>
        <w:numPr>
          <w:ilvl w:val="0"/>
          <w:numId w:val="259"/>
        </w:numPr>
        <w:tabs>
          <w:tab w:val="clear" w:pos="360"/>
        </w:tabs>
        <w:spacing w:after="120" w:line="240" w:lineRule="auto"/>
        <w:rPr>
          <w:b/>
          <w:sz w:val="23"/>
          <w:lang w:val="en-US"/>
        </w:rPr>
      </w:pPr>
      <w:r>
        <w:rPr>
          <w:b/>
          <w:sz w:val="23"/>
          <w:lang w:val="en-US"/>
        </w:rPr>
        <w:t>NATIONAL CENTRE FOR PUBLIC ADMINISTRATION</w:t>
      </w:r>
    </w:p>
    <w:p w:rsidR="00000000" w:rsidRDefault="00000000">
      <w:pPr>
        <w:numPr>
          <w:ilvl w:val="0"/>
          <w:numId w:val="259"/>
        </w:numPr>
        <w:tabs>
          <w:tab w:val="clear" w:pos="360"/>
        </w:tabs>
        <w:spacing w:after="120" w:line="240" w:lineRule="auto"/>
        <w:rPr>
          <w:b/>
          <w:sz w:val="23"/>
          <w:lang w:val="en-US"/>
        </w:rPr>
      </w:pPr>
      <w:r>
        <w:rPr>
          <w:b/>
          <w:sz w:val="23"/>
          <w:lang w:val="en-US"/>
        </w:rPr>
        <w:t>NATIONAL CENTRE OF EMERGENCY SOCIAL CARE</w:t>
      </w:r>
    </w:p>
    <w:p w:rsidR="00000000" w:rsidRDefault="00000000">
      <w:pPr>
        <w:numPr>
          <w:ilvl w:val="0"/>
          <w:numId w:val="259"/>
        </w:numPr>
        <w:tabs>
          <w:tab w:val="clear" w:pos="360"/>
        </w:tabs>
        <w:spacing w:after="120" w:line="240" w:lineRule="auto"/>
        <w:rPr>
          <w:b/>
          <w:sz w:val="23"/>
          <w:lang w:val="en-US"/>
        </w:rPr>
      </w:pPr>
      <w:r>
        <w:rPr>
          <w:b/>
          <w:sz w:val="23"/>
          <w:lang w:val="en-US"/>
        </w:rPr>
        <w:t>NATIONAL SCHOOL OF PUBLIC HEALTH</w:t>
      </w:r>
    </w:p>
    <w:p w:rsidR="00000000" w:rsidRDefault="00000000">
      <w:pPr>
        <w:numPr>
          <w:ilvl w:val="0"/>
          <w:numId w:val="259"/>
        </w:numPr>
        <w:tabs>
          <w:tab w:val="clear" w:pos="360"/>
        </w:tabs>
        <w:spacing w:after="120" w:line="240" w:lineRule="auto"/>
        <w:rPr>
          <w:b/>
          <w:sz w:val="23"/>
          <w:lang w:val="en-US"/>
        </w:rPr>
      </w:pPr>
      <w:r>
        <w:rPr>
          <w:b/>
          <w:sz w:val="23"/>
          <w:lang w:val="en-US"/>
        </w:rPr>
        <w:t>ORGANIZATION FOR VOCATIONAL EDUCATION AND TRAINING</w:t>
      </w:r>
    </w:p>
    <w:p w:rsidR="00000000" w:rsidRDefault="00000000">
      <w:pPr>
        <w:numPr>
          <w:ilvl w:val="0"/>
          <w:numId w:val="259"/>
        </w:numPr>
        <w:tabs>
          <w:tab w:val="clear" w:pos="360"/>
        </w:tabs>
        <w:spacing w:after="120" w:line="240" w:lineRule="auto"/>
        <w:rPr>
          <w:b/>
          <w:caps/>
          <w:sz w:val="23"/>
          <w:lang w:val="en-US"/>
        </w:rPr>
      </w:pPr>
      <w:r>
        <w:rPr>
          <w:b/>
          <w:caps/>
          <w:sz w:val="23"/>
          <w:lang w:val="en-US"/>
        </w:rPr>
        <w:t>panteion university – department of communication, media and culture</w:t>
      </w:r>
    </w:p>
    <w:p w:rsidR="00000000" w:rsidRDefault="00000000">
      <w:pPr>
        <w:numPr>
          <w:ilvl w:val="0"/>
          <w:numId w:val="259"/>
        </w:numPr>
        <w:tabs>
          <w:tab w:val="clear" w:pos="360"/>
        </w:tabs>
        <w:spacing w:after="120" w:line="240" w:lineRule="auto"/>
        <w:rPr>
          <w:b/>
          <w:sz w:val="23"/>
          <w:lang w:val="en-US"/>
        </w:rPr>
      </w:pPr>
      <w:r>
        <w:rPr>
          <w:b/>
          <w:sz w:val="23"/>
          <w:lang w:val="en-US"/>
        </w:rPr>
        <w:t>PEDAGOGICAL INSTITUTE</w:t>
      </w:r>
    </w:p>
    <w:p w:rsidR="00000000" w:rsidRDefault="00000000">
      <w:pPr>
        <w:numPr>
          <w:ilvl w:val="0"/>
          <w:numId w:val="259"/>
        </w:numPr>
        <w:tabs>
          <w:tab w:val="clear" w:pos="360"/>
        </w:tabs>
        <w:spacing w:after="120" w:line="240" w:lineRule="auto"/>
        <w:rPr>
          <w:b/>
          <w:sz w:val="23"/>
          <w:lang w:val="en-US"/>
        </w:rPr>
      </w:pPr>
      <w:r>
        <w:rPr>
          <w:b/>
          <w:sz w:val="23"/>
          <w:lang w:val="en-US"/>
        </w:rPr>
        <w:t>RESEARCH CENTRE FOR GENDER EQUALITY</w:t>
      </w:r>
    </w:p>
    <w:p w:rsidR="00000000" w:rsidRDefault="00000000">
      <w:pPr>
        <w:numPr>
          <w:ilvl w:val="0"/>
          <w:numId w:val="259"/>
        </w:numPr>
        <w:tabs>
          <w:tab w:val="clear" w:pos="360"/>
        </w:tabs>
        <w:spacing w:after="120" w:line="240" w:lineRule="auto"/>
        <w:rPr>
          <w:b/>
          <w:sz w:val="23"/>
          <w:lang w:val="en-US"/>
        </w:rPr>
      </w:pPr>
      <w:r>
        <w:rPr>
          <w:b/>
          <w:sz w:val="23"/>
          <w:lang w:val="en-US"/>
        </w:rPr>
        <w:t>SPECIAL MANAGING AUTHORITY OF THE OPERATIONAL PROGRAMME “EDUCATION AND INITIAL VOCATIONAL TRAINING”</w:t>
      </w:r>
    </w:p>
    <w:p w:rsidR="00000000" w:rsidRDefault="00000000">
      <w:pPr>
        <w:numPr>
          <w:ilvl w:val="0"/>
          <w:numId w:val="259"/>
        </w:numPr>
        <w:tabs>
          <w:tab w:val="clear" w:pos="360"/>
        </w:tabs>
        <w:spacing w:after="120" w:line="240" w:lineRule="auto"/>
        <w:rPr>
          <w:b/>
          <w:caps/>
          <w:sz w:val="23"/>
          <w:lang w:val="en-US"/>
        </w:rPr>
      </w:pPr>
      <w:r>
        <w:rPr>
          <w:b/>
          <w:caps/>
          <w:sz w:val="23"/>
          <w:lang w:val="en-US"/>
        </w:rPr>
        <w:t>Special service for the coordination and monitoring of actions of the european social fund</w:t>
      </w:r>
    </w:p>
    <w:p w:rsidR="00000000" w:rsidRDefault="00000000">
      <w:pPr>
        <w:numPr>
          <w:ilvl w:val="0"/>
          <w:numId w:val="259"/>
        </w:numPr>
        <w:tabs>
          <w:tab w:val="clear" w:pos="360"/>
        </w:tabs>
        <w:spacing w:after="120" w:line="240" w:lineRule="auto"/>
        <w:rPr>
          <w:b/>
          <w:caps/>
          <w:sz w:val="23"/>
          <w:lang w:val="en-US"/>
        </w:rPr>
      </w:pPr>
      <w:r>
        <w:rPr>
          <w:b/>
          <w:caps/>
          <w:sz w:val="23"/>
          <w:lang w:val="en-US"/>
        </w:rPr>
        <w:t>special service for the management of the operational programme “employment and vocational training”</w:t>
      </w:r>
    </w:p>
    <w:p w:rsidR="00000000" w:rsidRDefault="00000000">
      <w:pPr>
        <w:numPr>
          <w:ilvl w:val="0"/>
          <w:numId w:val="259"/>
        </w:numPr>
        <w:tabs>
          <w:tab w:val="clear" w:pos="360"/>
        </w:tabs>
        <w:spacing w:after="120" w:line="240" w:lineRule="auto"/>
        <w:rPr>
          <w:b/>
          <w:caps/>
          <w:sz w:val="23"/>
          <w:lang w:val="en-US"/>
        </w:rPr>
      </w:pPr>
      <w:r>
        <w:rPr>
          <w:b/>
          <w:caps/>
          <w:sz w:val="23"/>
          <w:lang w:val="en-US"/>
        </w:rPr>
        <w:t>unesco national commission</w:t>
      </w:r>
    </w:p>
    <w:p w:rsidR="00000000" w:rsidRDefault="00000000">
      <w:pPr>
        <w:pStyle w:val="Heading1"/>
        <w:spacing w:line="120" w:lineRule="exact"/>
        <w:ind w:left="0"/>
        <w:rPr>
          <w:rFonts w:ascii="Times New Roman" w:hAnsi="Times New Roman"/>
          <w:smallCaps/>
          <w:sz w:val="10"/>
          <w:u w:val="single"/>
        </w:rPr>
      </w:pPr>
    </w:p>
    <w:p w:rsidR="00000000" w:rsidRDefault="00000000">
      <w:pPr>
        <w:pStyle w:val="Heading1"/>
        <w:spacing w:after="120"/>
        <w:ind w:left="0"/>
        <w:rPr>
          <w:rFonts w:ascii="Times New Roman" w:hAnsi="Times New Roman"/>
          <w:smallCaps/>
          <w:sz w:val="23"/>
          <w:u w:val="single"/>
        </w:rPr>
      </w:pPr>
      <w:r>
        <w:rPr>
          <w:rFonts w:ascii="Times New Roman" w:hAnsi="Times New Roman"/>
          <w:smallCaps/>
          <w:sz w:val="23"/>
          <w:u w:val="single"/>
        </w:rPr>
        <w:t>non governmental institutions and organizations (in alphabetical order)</w:t>
      </w:r>
    </w:p>
    <w:p w:rsidR="00000000" w:rsidRDefault="00000000">
      <w:pPr>
        <w:numPr>
          <w:ilvl w:val="0"/>
          <w:numId w:val="260"/>
        </w:numPr>
        <w:tabs>
          <w:tab w:val="clear" w:pos="360"/>
        </w:tabs>
        <w:spacing w:after="120" w:line="240" w:lineRule="auto"/>
        <w:rPr>
          <w:b/>
          <w:caps/>
          <w:sz w:val="23"/>
          <w:lang w:val="en-US"/>
        </w:rPr>
      </w:pPr>
      <w:r>
        <w:rPr>
          <w:b/>
          <w:caps/>
          <w:sz w:val="23"/>
          <w:lang w:val="en-US"/>
        </w:rPr>
        <w:t>association of greek women in legal professions</w:t>
      </w:r>
    </w:p>
    <w:p w:rsidR="00000000" w:rsidRDefault="00000000">
      <w:pPr>
        <w:numPr>
          <w:ilvl w:val="0"/>
          <w:numId w:val="260"/>
        </w:numPr>
        <w:tabs>
          <w:tab w:val="clear" w:pos="360"/>
        </w:tabs>
        <w:spacing w:after="120" w:line="240" w:lineRule="auto"/>
        <w:rPr>
          <w:b/>
          <w:caps/>
          <w:sz w:val="23"/>
          <w:lang w:val="en-US"/>
        </w:rPr>
      </w:pPr>
      <w:r>
        <w:rPr>
          <w:b/>
          <w:caps/>
          <w:sz w:val="23"/>
          <w:lang w:val="en-US"/>
        </w:rPr>
        <w:t>association of greek women scientists</w:t>
      </w:r>
    </w:p>
    <w:p w:rsidR="00000000" w:rsidRDefault="00000000">
      <w:pPr>
        <w:numPr>
          <w:ilvl w:val="0"/>
          <w:numId w:val="260"/>
        </w:numPr>
        <w:tabs>
          <w:tab w:val="clear" w:pos="360"/>
        </w:tabs>
        <w:spacing w:after="120" w:line="240" w:lineRule="auto"/>
        <w:rPr>
          <w:b/>
          <w:caps/>
          <w:sz w:val="23"/>
          <w:lang w:val="en-US"/>
        </w:rPr>
      </w:pPr>
      <w:r>
        <w:rPr>
          <w:b/>
          <w:caps/>
          <w:sz w:val="23"/>
        </w:rPr>
        <w:t>Athens Daily Newspaper Publishers’ Association</w:t>
      </w:r>
    </w:p>
    <w:p w:rsidR="00000000" w:rsidRDefault="00000000">
      <w:pPr>
        <w:numPr>
          <w:ilvl w:val="0"/>
          <w:numId w:val="260"/>
        </w:numPr>
        <w:tabs>
          <w:tab w:val="clear" w:pos="360"/>
        </w:tabs>
        <w:spacing w:after="120" w:line="240" w:lineRule="auto"/>
        <w:rPr>
          <w:b/>
          <w:caps/>
          <w:sz w:val="23"/>
          <w:lang w:val="en-US"/>
        </w:rPr>
      </w:pPr>
      <w:r>
        <w:rPr>
          <w:b/>
          <w:caps/>
          <w:sz w:val="23"/>
          <w:lang w:val="en-US"/>
        </w:rPr>
        <w:t>centre for women studies and research</w:t>
      </w:r>
    </w:p>
    <w:p w:rsidR="00000000" w:rsidRDefault="00000000">
      <w:pPr>
        <w:numPr>
          <w:ilvl w:val="0"/>
          <w:numId w:val="260"/>
        </w:numPr>
        <w:tabs>
          <w:tab w:val="clear" w:pos="360"/>
        </w:tabs>
        <w:spacing w:after="120" w:line="240" w:lineRule="auto"/>
        <w:rPr>
          <w:b/>
          <w:caps/>
          <w:sz w:val="23"/>
          <w:lang w:val="en-US"/>
        </w:rPr>
      </w:pPr>
      <w:r>
        <w:rPr>
          <w:b/>
          <w:caps/>
          <w:sz w:val="23"/>
          <w:lang w:val="en-US"/>
        </w:rPr>
        <w:t>centre of research and action on peace</w:t>
      </w:r>
    </w:p>
    <w:p w:rsidR="00000000" w:rsidRDefault="00000000">
      <w:pPr>
        <w:numPr>
          <w:ilvl w:val="0"/>
          <w:numId w:val="260"/>
        </w:numPr>
        <w:tabs>
          <w:tab w:val="clear" w:pos="360"/>
        </w:tabs>
        <w:spacing w:after="120" w:line="240" w:lineRule="auto"/>
        <w:rPr>
          <w:b/>
          <w:caps/>
          <w:sz w:val="23"/>
          <w:lang w:val="en-US"/>
        </w:rPr>
      </w:pPr>
      <w:r>
        <w:rPr>
          <w:b/>
          <w:caps/>
          <w:sz w:val="23"/>
          <w:lang w:val="en-US"/>
        </w:rPr>
        <w:t>coordination of greek women ngo</w:t>
      </w:r>
      <w:r>
        <w:rPr>
          <w:b/>
          <w:sz w:val="23"/>
          <w:lang w:val="en-US"/>
        </w:rPr>
        <w:t>s</w:t>
      </w:r>
      <w:r>
        <w:rPr>
          <w:b/>
          <w:caps/>
          <w:sz w:val="23"/>
          <w:lang w:val="en-US"/>
        </w:rPr>
        <w:t xml:space="preserve"> for the european women lobby</w:t>
      </w:r>
    </w:p>
    <w:p w:rsidR="00000000" w:rsidRDefault="00000000">
      <w:pPr>
        <w:numPr>
          <w:ilvl w:val="0"/>
          <w:numId w:val="260"/>
        </w:numPr>
        <w:tabs>
          <w:tab w:val="clear" w:pos="360"/>
        </w:tabs>
        <w:spacing w:after="120" w:line="240" w:lineRule="auto"/>
        <w:rPr>
          <w:b/>
          <w:caps/>
          <w:sz w:val="23"/>
          <w:lang w:val="en-US"/>
        </w:rPr>
      </w:pPr>
      <w:r>
        <w:rPr>
          <w:b/>
          <w:caps/>
          <w:sz w:val="23"/>
          <w:lang w:val="en-US"/>
        </w:rPr>
        <w:t>democratic women’s movement</w:t>
      </w:r>
    </w:p>
    <w:p w:rsidR="00000000" w:rsidRDefault="00000000">
      <w:pPr>
        <w:numPr>
          <w:ilvl w:val="0"/>
          <w:numId w:val="260"/>
        </w:numPr>
        <w:tabs>
          <w:tab w:val="clear" w:pos="360"/>
        </w:tabs>
        <w:spacing w:after="120" w:line="240" w:lineRule="auto"/>
        <w:rPr>
          <w:b/>
          <w:caps/>
          <w:sz w:val="23"/>
          <w:lang w:val="en-US"/>
        </w:rPr>
      </w:pPr>
      <w:r>
        <w:rPr>
          <w:b/>
          <w:caps/>
          <w:sz w:val="23"/>
          <w:lang w:val="en-US"/>
        </w:rPr>
        <w:t>doctors of the world</w:t>
      </w:r>
    </w:p>
    <w:p w:rsidR="00000000" w:rsidRDefault="00000000">
      <w:pPr>
        <w:numPr>
          <w:ilvl w:val="0"/>
          <w:numId w:val="260"/>
        </w:numPr>
        <w:tabs>
          <w:tab w:val="clear" w:pos="360"/>
        </w:tabs>
        <w:spacing w:after="120" w:line="240" w:lineRule="auto"/>
        <w:rPr>
          <w:b/>
          <w:caps/>
          <w:sz w:val="23"/>
          <w:lang w:val="en-US"/>
        </w:rPr>
      </w:pPr>
      <w:r>
        <w:rPr>
          <w:b/>
          <w:caps/>
          <w:sz w:val="23"/>
          <w:lang w:val="en-US"/>
        </w:rPr>
        <w:t>European network of greek women journalists</w:t>
      </w:r>
    </w:p>
    <w:p w:rsidR="00000000" w:rsidRDefault="00000000">
      <w:pPr>
        <w:numPr>
          <w:ilvl w:val="0"/>
          <w:numId w:val="260"/>
        </w:numPr>
        <w:tabs>
          <w:tab w:val="clear" w:pos="360"/>
        </w:tabs>
        <w:spacing w:after="120" w:line="240" w:lineRule="auto"/>
        <w:rPr>
          <w:b/>
          <w:caps/>
          <w:sz w:val="23"/>
          <w:lang w:val="en-US"/>
        </w:rPr>
      </w:pPr>
      <w:r>
        <w:rPr>
          <w:b/>
          <w:caps/>
          <w:sz w:val="23"/>
          <w:lang w:val="en-US"/>
        </w:rPr>
        <w:t>european network of women, greek department</w:t>
      </w:r>
    </w:p>
    <w:p w:rsidR="00000000" w:rsidRDefault="00000000">
      <w:pPr>
        <w:numPr>
          <w:ilvl w:val="0"/>
          <w:numId w:val="260"/>
        </w:numPr>
        <w:tabs>
          <w:tab w:val="clear" w:pos="360"/>
        </w:tabs>
        <w:spacing w:after="120" w:line="240" w:lineRule="auto"/>
        <w:rPr>
          <w:b/>
          <w:caps/>
          <w:sz w:val="23"/>
          <w:lang w:val="en-US"/>
        </w:rPr>
      </w:pPr>
      <w:r>
        <w:rPr>
          <w:b/>
          <w:caps/>
          <w:sz w:val="23"/>
          <w:lang w:val="en-US"/>
        </w:rPr>
        <w:t>family and child support centre</w:t>
      </w:r>
    </w:p>
    <w:p w:rsidR="00000000" w:rsidRDefault="00000000">
      <w:pPr>
        <w:numPr>
          <w:ilvl w:val="0"/>
          <w:numId w:val="260"/>
        </w:numPr>
        <w:tabs>
          <w:tab w:val="clear" w:pos="360"/>
        </w:tabs>
        <w:spacing w:after="120" w:line="240" w:lineRule="auto"/>
        <w:rPr>
          <w:b/>
          <w:caps/>
          <w:sz w:val="23"/>
          <w:lang w:val="en-US"/>
        </w:rPr>
      </w:pPr>
      <w:r>
        <w:rPr>
          <w:b/>
          <w:caps/>
          <w:sz w:val="23"/>
          <w:lang w:val="en-US"/>
        </w:rPr>
        <w:t>family support centre of the athens archdiocese</w:t>
      </w:r>
    </w:p>
    <w:p w:rsidR="00000000" w:rsidRDefault="00000000">
      <w:pPr>
        <w:numPr>
          <w:ilvl w:val="0"/>
          <w:numId w:val="260"/>
        </w:numPr>
        <w:tabs>
          <w:tab w:val="clear" w:pos="360"/>
        </w:tabs>
        <w:spacing w:after="120" w:line="240" w:lineRule="auto"/>
        <w:rPr>
          <w:b/>
          <w:caps/>
          <w:sz w:val="23"/>
          <w:lang w:val="en-US"/>
        </w:rPr>
      </w:pPr>
      <w:r>
        <w:rPr>
          <w:b/>
          <w:caps/>
          <w:sz w:val="23"/>
          <w:lang w:val="en-US"/>
        </w:rPr>
        <w:t>federation of greek women</w:t>
      </w:r>
    </w:p>
    <w:p w:rsidR="00000000" w:rsidRDefault="00000000">
      <w:pPr>
        <w:numPr>
          <w:ilvl w:val="0"/>
          <w:numId w:val="260"/>
        </w:numPr>
        <w:tabs>
          <w:tab w:val="clear" w:pos="360"/>
        </w:tabs>
        <w:spacing w:after="120" w:line="240" w:lineRule="auto"/>
        <w:rPr>
          <w:b/>
          <w:caps/>
          <w:sz w:val="23"/>
          <w:lang w:val="en-US"/>
        </w:rPr>
      </w:pPr>
      <w:r>
        <w:rPr>
          <w:b/>
          <w:caps/>
          <w:sz w:val="23"/>
          <w:lang w:val="en-US"/>
        </w:rPr>
        <w:t>greek anticancer society</w:t>
      </w:r>
    </w:p>
    <w:p w:rsidR="00000000" w:rsidRDefault="00000000">
      <w:pPr>
        <w:numPr>
          <w:ilvl w:val="0"/>
          <w:numId w:val="260"/>
        </w:numPr>
        <w:tabs>
          <w:tab w:val="clear" w:pos="360"/>
        </w:tabs>
        <w:spacing w:after="120" w:line="240" w:lineRule="auto"/>
        <w:rPr>
          <w:b/>
          <w:caps/>
          <w:sz w:val="23"/>
          <w:lang w:val="en-US"/>
        </w:rPr>
      </w:pPr>
      <w:r>
        <w:rPr>
          <w:b/>
          <w:caps/>
          <w:sz w:val="23"/>
          <w:lang w:val="en-US"/>
        </w:rPr>
        <w:t>inter-balkan women’s cooperation society unesco</w:t>
      </w:r>
    </w:p>
    <w:p w:rsidR="00000000" w:rsidRDefault="00000000">
      <w:pPr>
        <w:numPr>
          <w:ilvl w:val="0"/>
          <w:numId w:val="260"/>
        </w:numPr>
        <w:tabs>
          <w:tab w:val="clear" w:pos="360"/>
        </w:tabs>
        <w:spacing w:after="120" w:line="240" w:lineRule="auto"/>
        <w:rPr>
          <w:b/>
          <w:caps/>
          <w:sz w:val="23"/>
          <w:lang w:val="en-US"/>
        </w:rPr>
      </w:pPr>
      <w:r>
        <w:rPr>
          <w:b/>
          <w:caps/>
          <w:sz w:val="23"/>
          <w:lang w:val="en-US"/>
        </w:rPr>
        <w:t>journalists’ union of athens daily newspapers</w:t>
      </w:r>
    </w:p>
    <w:p w:rsidR="00000000" w:rsidRDefault="00000000">
      <w:pPr>
        <w:numPr>
          <w:ilvl w:val="0"/>
          <w:numId w:val="260"/>
        </w:numPr>
        <w:tabs>
          <w:tab w:val="clear" w:pos="360"/>
        </w:tabs>
        <w:spacing w:after="120" w:line="240" w:lineRule="auto"/>
        <w:rPr>
          <w:b/>
          <w:caps/>
          <w:sz w:val="23"/>
          <w:lang w:val="en-US"/>
        </w:rPr>
      </w:pPr>
      <w:r>
        <w:rPr>
          <w:b/>
          <w:caps/>
          <w:sz w:val="23"/>
          <w:lang w:val="en-US"/>
        </w:rPr>
        <w:t>macedonian institute – women support centre</w:t>
      </w:r>
    </w:p>
    <w:p w:rsidR="00000000" w:rsidRDefault="00000000">
      <w:pPr>
        <w:numPr>
          <w:ilvl w:val="0"/>
          <w:numId w:val="260"/>
        </w:numPr>
        <w:tabs>
          <w:tab w:val="clear" w:pos="360"/>
        </w:tabs>
        <w:spacing w:after="120" w:line="240" w:lineRule="auto"/>
        <w:rPr>
          <w:b/>
          <w:caps/>
          <w:sz w:val="23"/>
          <w:lang w:val="en-US"/>
        </w:rPr>
      </w:pPr>
      <w:r>
        <w:rPr>
          <w:b/>
          <w:caps/>
          <w:sz w:val="23"/>
          <w:lang w:val="en-US"/>
        </w:rPr>
        <w:t>maragopoulos institute for human rights</w:t>
      </w:r>
    </w:p>
    <w:p w:rsidR="00000000" w:rsidRDefault="00000000">
      <w:pPr>
        <w:numPr>
          <w:ilvl w:val="0"/>
          <w:numId w:val="260"/>
        </w:numPr>
        <w:tabs>
          <w:tab w:val="clear" w:pos="360"/>
        </w:tabs>
        <w:spacing w:after="120" w:line="240" w:lineRule="auto"/>
        <w:rPr>
          <w:b/>
          <w:caps/>
          <w:sz w:val="23"/>
          <w:lang w:val="en-US"/>
        </w:rPr>
      </w:pPr>
      <w:r>
        <w:rPr>
          <w:b/>
          <w:caps/>
          <w:sz w:val="23"/>
          <w:lang w:val="en-US"/>
        </w:rPr>
        <w:t>medecins sans frontieres</w:t>
      </w:r>
    </w:p>
    <w:p w:rsidR="00000000" w:rsidRDefault="00000000">
      <w:pPr>
        <w:numPr>
          <w:ilvl w:val="0"/>
          <w:numId w:val="260"/>
        </w:numPr>
        <w:tabs>
          <w:tab w:val="clear" w:pos="360"/>
        </w:tabs>
        <w:spacing w:after="120" w:line="240" w:lineRule="auto"/>
        <w:rPr>
          <w:b/>
          <w:caps/>
          <w:sz w:val="23"/>
          <w:lang w:val="en-US"/>
        </w:rPr>
      </w:pPr>
      <w:r>
        <w:rPr>
          <w:b/>
          <w:caps/>
          <w:sz w:val="23"/>
          <w:lang w:val="en-US"/>
        </w:rPr>
        <w:t>national confederAtion of people with special needs</w:t>
      </w:r>
    </w:p>
    <w:p w:rsidR="00000000" w:rsidRDefault="00000000">
      <w:pPr>
        <w:numPr>
          <w:ilvl w:val="0"/>
          <w:numId w:val="260"/>
        </w:numPr>
        <w:tabs>
          <w:tab w:val="clear" w:pos="360"/>
        </w:tabs>
        <w:spacing w:after="120" w:line="240" w:lineRule="auto"/>
        <w:rPr>
          <w:b/>
          <w:caps/>
          <w:sz w:val="23"/>
          <w:lang w:val="en-US"/>
        </w:rPr>
      </w:pPr>
      <w:r>
        <w:rPr>
          <w:b/>
          <w:caps/>
          <w:sz w:val="23"/>
          <w:lang w:val="en-US"/>
        </w:rPr>
        <w:t>national council of greek women</w:t>
      </w:r>
    </w:p>
    <w:p w:rsidR="00000000" w:rsidRDefault="00000000">
      <w:pPr>
        <w:numPr>
          <w:ilvl w:val="0"/>
          <w:numId w:val="260"/>
        </w:numPr>
        <w:tabs>
          <w:tab w:val="clear" w:pos="360"/>
        </w:tabs>
        <w:spacing w:after="120" w:line="240" w:lineRule="auto"/>
        <w:rPr>
          <w:b/>
          <w:caps/>
          <w:color w:val="000000"/>
          <w:sz w:val="23"/>
          <w:lang w:val="en-US"/>
        </w:rPr>
      </w:pPr>
      <w:r>
        <w:rPr>
          <w:b/>
          <w:caps/>
          <w:color w:val="000000"/>
          <w:sz w:val="23"/>
          <w:lang w:val="en-US"/>
        </w:rPr>
        <w:t>network of elected women in local authorities</w:t>
      </w:r>
    </w:p>
    <w:p w:rsidR="00000000" w:rsidRDefault="00000000">
      <w:pPr>
        <w:numPr>
          <w:ilvl w:val="0"/>
          <w:numId w:val="260"/>
        </w:numPr>
        <w:tabs>
          <w:tab w:val="clear" w:pos="360"/>
        </w:tabs>
        <w:spacing w:after="120" w:line="240" w:lineRule="auto"/>
        <w:rPr>
          <w:b/>
          <w:caps/>
          <w:sz w:val="23"/>
          <w:lang w:val="en-US"/>
        </w:rPr>
      </w:pPr>
      <w:r>
        <w:rPr>
          <w:b/>
          <w:caps/>
          <w:sz w:val="23"/>
          <w:lang w:val="en-US"/>
        </w:rPr>
        <w:t>network of women of athens</w:t>
      </w:r>
    </w:p>
    <w:p w:rsidR="00000000" w:rsidRDefault="00000000">
      <w:pPr>
        <w:numPr>
          <w:ilvl w:val="0"/>
          <w:numId w:val="260"/>
        </w:numPr>
        <w:tabs>
          <w:tab w:val="clear" w:pos="360"/>
        </w:tabs>
        <w:spacing w:after="120" w:line="240" w:lineRule="auto"/>
        <w:rPr>
          <w:b/>
          <w:caps/>
          <w:color w:val="000000"/>
          <w:sz w:val="23"/>
          <w:lang w:val="en-US"/>
        </w:rPr>
      </w:pPr>
      <w:r>
        <w:rPr>
          <w:b/>
          <w:caps/>
          <w:color w:val="000000"/>
          <w:sz w:val="23"/>
          <w:lang w:val="en-US"/>
        </w:rPr>
        <w:t>pan-cretan union of cretan women</w:t>
      </w:r>
    </w:p>
    <w:p w:rsidR="00000000" w:rsidRDefault="00000000">
      <w:pPr>
        <w:numPr>
          <w:ilvl w:val="0"/>
          <w:numId w:val="260"/>
        </w:numPr>
        <w:tabs>
          <w:tab w:val="clear" w:pos="360"/>
        </w:tabs>
        <w:spacing w:after="120" w:line="240" w:lineRule="auto"/>
        <w:rPr>
          <w:b/>
          <w:caps/>
          <w:sz w:val="23"/>
          <w:lang w:val="en-US"/>
        </w:rPr>
      </w:pPr>
      <w:r>
        <w:rPr>
          <w:b/>
          <w:caps/>
          <w:sz w:val="23"/>
          <w:lang w:val="en-US"/>
        </w:rPr>
        <w:t>panhellenic women’s organization “panathinaiki”</w:t>
      </w:r>
    </w:p>
    <w:p w:rsidR="00000000" w:rsidRDefault="00000000">
      <w:pPr>
        <w:numPr>
          <w:ilvl w:val="0"/>
          <w:numId w:val="260"/>
        </w:numPr>
        <w:tabs>
          <w:tab w:val="clear" w:pos="360"/>
        </w:tabs>
        <w:spacing w:after="120" w:line="240" w:lineRule="auto"/>
        <w:rPr>
          <w:b/>
          <w:caps/>
          <w:sz w:val="23"/>
          <w:lang w:val="en-US"/>
        </w:rPr>
      </w:pPr>
      <w:r>
        <w:rPr>
          <w:b/>
          <w:caps/>
          <w:sz w:val="23"/>
          <w:lang w:val="en-US"/>
        </w:rPr>
        <w:t>research and support centre for victims of maltreatment and social exclusion of the ioannina prefecture</w:t>
      </w:r>
    </w:p>
    <w:p w:rsidR="00000000" w:rsidRDefault="00000000">
      <w:pPr>
        <w:numPr>
          <w:ilvl w:val="0"/>
          <w:numId w:val="260"/>
        </w:numPr>
        <w:tabs>
          <w:tab w:val="clear" w:pos="360"/>
        </w:tabs>
        <w:spacing w:after="120" w:line="240" w:lineRule="auto"/>
        <w:rPr>
          <w:b/>
          <w:caps/>
          <w:sz w:val="23"/>
          <w:lang w:val="en-US"/>
        </w:rPr>
      </w:pPr>
      <w:r>
        <w:rPr>
          <w:b/>
          <w:caps/>
          <w:sz w:val="23"/>
          <w:lang w:val="en-US"/>
        </w:rPr>
        <w:t>research and support centre for victims of maltreatment coming from vulnerable groups and for protection of single parent families of the preveza prefecture</w:t>
      </w:r>
    </w:p>
    <w:p w:rsidR="00000000" w:rsidRDefault="00000000">
      <w:pPr>
        <w:numPr>
          <w:ilvl w:val="0"/>
          <w:numId w:val="260"/>
        </w:numPr>
        <w:tabs>
          <w:tab w:val="clear" w:pos="360"/>
        </w:tabs>
        <w:spacing w:after="120" w:line="240" w:lineRule="auto"/>
        <w:rPr>
          <w:b/>
          <w:caps/>
          <w:color w:val="000000"/>
          <w:sz w:val="23"/>
          <w:lang w:val="en-US"/>
        </w:rPr>
      </w:pPr>
      <w:r>
        <w:rPr>
          <w:b/>
          <w:caps/>
          <w:color w:val="000000"/>
          <w:sz w:val="23"/>
          <w:lang w:val="en-US"/>
        </w:rPr>
        <w:t>social assistance of greece</w:t>
      </w:r>
    </w:p>
    <w:p w:rsidR="00000000" w:rsidRDefault="00000000">
      <w:pPr>
        <w:numPr>
          <w:ilvl w:val="0"/>
          <w:numId w:val="260"/>
        </w:numPr>
        <w:tabs>
          <w:tab w:val="clear" w:pos="360"/>
        </w:tabs>
        <w:spacing w:after="120" w:line="240" w:lineRule="auto"/>
        <w:rPr>
          <w:b/>
          <w:caps/>
          <w:sz w:val="23"/>
          <w:lang w:val="en-US"/>
        </w:rPr>
      </w:pPr>
      <w:r>
        <w:rPr>
          <w:b/>
          <w:caps/>
          <w:sz w:val="23"/>
          <w:lang w:val="en-US"/>
        </w:rPr>
        <w:t>soroptimistic Union of greece</w:t>
      </w:r>
    </w:p>
    <w:p w:rsidR="00000000" w:rsidRDefault="00000000">
      <w:pPr>
        <w:numPr>
          <w:ilvl w:val="0"/>
          <w:numId w:val="260"/>
        </w:numPr>
        <w:tabs>
          <w:tab w:val="clear" w:pos="360"/>
        </w:tabs>
        <w:spacing w:after="120" w:line="240" w:lineRule="auto"/>
        <w:rPr>
          <w:b/>
          <w:caps/>
          <w:sz w:val="23"/>
          <w:lang w:val="en-US"/>
        </w:rPr>
      </w:pPr>
      <w:r>
        <w:rPr>
          <w:b/>
          <w:caps/>
          <w:sz w:val="23"/>
          <w:lang w:val="en-US"/>
        </w:rPr>
        <w:t>union of cretan women</w:t>
      </w:r>
    </w:p>
    <w:p w:rsidR="00000000" w:rsidRDefault="00000000">
      <w:pPr>
        <w:numPr>
          <w:ilvl w:val="0"/>
          <w:numId w:val="260"/>
        </w:numPr>
        <w:tabs>
          <w:tab w:val="clear" w:pos="360"/>
        </w:tabs>
        <w:spacing w:after="120" w:line="240" w:lineRule="auto"/>
        <w:rPr>
          <w:b/>
          <w:caps/>
          <w:sz w:val="23"/>
          <w:lang w:val="en-US"/>
        </w:rPr>
      </w:pPr>
      <w:r>
        <w:rPr>
          <w:b/>
          <w:caps/>
          <w:sz w:val="23"/>
          <w:lang w:val="en-US"/>
        </w:rPr>
        <w:t>vocational training centre “Ergon”</w:t>
      </w:r>
    </w:p>
    <w:p w:rsidR="00000000" w:rsidRDefault="00000000">
      <w:pPr>
        <w:numPr>
          <w:ilvl w:val="0"/>
          <w:numId w:val="260"/>
        </w:numPr>
        <w:tabs>
          <w:tab w:val="clear" w:pos="360"/>
        </w:tabs>
        <w:spacing w:after="120" w:line="240" w:lineRule="auto"/>
        <w:rPr>
          <w:b/>
          <w:caps/>
          <w:sz w:val="23"/>
          <w:lang w:val="en-US"/>
        </w:rPr>
      </w:pPr>
      <w:r>
        <w:rPr>
          <w:b/>
          <w:caps/>
          <w:sz w:val="23"/>
          <w:lang w:val="en-US"/>
        </w:rPr>
        <w:t>women’s rights association</w:t>
      </w:r>
    </w:p>
    <w:p w:rsidR="00000000" w:rsidRDefault="00000000">
      <w:pPr>
        <w:numPr>
          <w:ilvl w:val="0"/>
          <w:numId w:val="260"/>
        </w:numPr>
        <w:tabs>
          <w:tab w:val="clear" w:pos="360"/>
        </w:tabs>
        <w:spacing w:after="120" w:line="240" w:lineRule="auto"/>
        <w:rPr>
          <w:b/>
          <w:caps/>
          <w:sz w:val="23"/>
          <w:lang w:val="en-US"/>
        </w:rPr>
      </w:pPr>
      <w:r>
        <w:rPr>
          <w:b/>
          <w:caps/>
          <w:sz w:val="23"/>
          <w:lang w:val="en-US"/>
        </w:rPr>
        <w:t>women’s union of greece</w:t>
      </w:r>
    </w:p>
    <w:p w:rsidR="00000000" w:rsidRDefault="00000000">
      <w:pPr>
        <w:pStyle w:val="Heading2"/>
        <w:spacing w:line="120" w:lineRule="exact"/>
        <w:rPr>
          <w:b/>
          <w:smallCaps/>
          <w:sz w:val="10"/>
          <w:u w:val="single"/>
        </w:rPr>
      </w:pPr>
    </w:p>
    <w:p w:rsidR="00000000" w:rsidRDefault="00000000">
      <w:pPr>
        <w:pStyle w:val="Heading2"/>
        <w:spacing w:after="120" w:line="240" w:lineRule="auto"/>
        <w:rPr>
          <w:b/>
          <w:smallCaps/>
          <w:sz w:val="23"/>
          <w:u w:val="single"/>
        </w:rPr>
      </w:pPr>
      <w:r>
        <w:rPr>
          <w:b/>
          <w:smallCaps/>
          <w:sz w:val="23"/>
          <w:u w:val="single"/>
        </w:rPr>
        <w:t>independent administrative authorities</w:t>
      </w:r>
    </w:p>
    <w:p w:rsidR="00000000" w:rsidRDefault="00000000">
      <w:pPr>
        <w:numPr>
          <w:ilvl w:val="0"/>
          <w:numId w:val="261"/>
        </w:numPr>
        <w:tabs>
          <w:tab w:val="clear" w:pos="360"/>
        </w:tabs>
        <w:spacing w:after="120" w:line="240" w:lineRule="auto"/>
        <w:rPr>
          <w:b/>
          <w:caps/>
          <w:color w:val="000000"/>
          <w:sz w:val="23"/>
          <w:lang w:val="en-US"/>
        </w:rPr>
      </w:pPr>
      <w:r>
        <w:rPr>
          <w:b/>
          <w:caps/>
          <w:color w:val="000000"/>
          <w:sz w:val="23"/>
          <w:lang w:val="en-US"/>
        </w:rPr>
        <w:t>greek national council for radio and television</w:t>
      </w:r>
    </w:p>
    <w:p w:rsidR="00000000" w:rsidRDefault="00000000">
      <w:pPr>
        <w:numPr>
          <w:ilvl w:val="0"/>
          <w:numId w:val="261"/>
        </w:numPr>
        <w:tabs>
          <w:tab w:val="clear" w:pos="360"/>
        </w:tabs>
        <w:spacing w:after="120" w:line="240" w:lineRule="auto"/>
        <w:rPr>
          <w:b/>
          <w:caps/>
          <w:color w:val="000000"/>
          <w:sz w:val="23"/>
          <w:lang w:val="en-US"/>
        </w:rPr>
      </w:pPr>
      <w:r>
        <w:rPr>
          <w:b/>
          <w:caps/>
          <w:color w:val="000000"/>
          <w:sz w:val="23"/>
          <w:lang w:val="en-US"/>
        </w:rPr>
        <w:t>national ombudsman</w:t>
      </w:r>
    </w:p>
    <w:p w:rsidR="00000000" w:rsidRDefault="00000000">
      <w:pPr>
        <w:pStyle w:val="Heading2"/>
        <w:spacing w:line="120" w:lineRule="exact"/>
        <w:rPr>
          <w:b/>
          <w:smallCaps/>
          <w:sz w:val="10"/>
          <w:u w:val="single"/>
        </w:rPr>
      </w:pPr>
    </w:p>
    <w:p w:rsidR="00000000" w:rsidRDefault="00000000">
      <w:pPr>
        <w:pStyle w:val="Heading2"/>
        <w:spacing w:after="120" w:line="240" w:lineRule="auto"/>
        <w:rPr>
          <w:b/>
          <w:smallCaps/>
          <w:sz w:val="23"/>
          <w:u w:val="single"/>
        </w:rPr>
      </w:pPr>
      <w:r>
        <w:rPr>
          <w:b/>
          <w:smallCaps/>
          <w:sz w:val="23"/>
          <w:u w:val="single"/>
        </w:rPr>
        <w:t>international institutions</w:t>
      </w:r>
    </w:p>
    <w:p w:rsidR="00000000" w:rsidRDefault="00000000">
      <w:pPr>
        <w:numPr>
          <w:ilvl w:val="0"/>
          <w:numId w:val="262"/>
        </w:numPr>
        <w:tabs>
          <w:tab w:val="clear" w:pos="360"/>
        </w:tabs>
        <w:spacing w:after="120" w:line="240" w:lineRule="auto"/>
        <w:rPr>
          <w:b/>
          <w:caps/>
          <w:color w:val="000000"/>
          <w:sz w:val="23"/>
          <w:lang w:val="en-US"/>
        </w:rPr>
      </w:pPr>
      <w:r>
        <w:rPr>
          <w:b/>
          <w:caps/>
          <w:color w:val="000000"/>
          <w:sz w:val="23"/>
          <w:lang w:val="en-US"/>
        </w:rPr>
        <w:t>council of europe</w:t>
      </w:r>
    </w:p>
    <w:p w:rsidR="00000000" w:rsidRDefault="00000000">
      <w:pPr>
        <w:numPr>
          <w:ilvl w:val="0"/>
          <w:numId w:val="262"/>
        </w:numPr>
        <w:tabs>
          <w:tab w:val="clear" w:pos="360"/>
        </w:tabs>
        <w:spacing w:after="120" w:line="240" w:lineRule="auto"/>
        <w:rPr>
          <w:b/>
          <w:caps/>
          <w:color w:val="000000"/>
          <w:sz w:val="23"/>
          <w:lang w:val="en-US"/>
        </w:rPr>
      </w:pPr>
      <w:r>
        <w:rPr>
          <w:b/>
          <w:caps/>
          <w:color w:val="000000"/>
          <w:sz w:val="23"/>
          <w:lang w:val="en-US"/>
        </w:rPr>
        <w:t>THE european union statistical office eurostat</w:t>
      </w:r>
    </w:p>
    <w:p w:rsidR="00000000" w:rsidRDefault="00000000">
      <w:pPr>
        <w:numPr>
          <w:ilvl w:val="0"/>
          <w:numId w:val="262"/>
        </w:numPr>
        <w:tabs>
          <w:tab w:val="clear" w:pos="360"/>
        </w:tabs>
        <w:spacing w:after="120" w:line="240" w:lineRule="auto"/>
        <w:rPr>
          <w:b/>
          <w:caps/>
          <w:color w:val="000000"/>
          <w:sz w:val="23"/>
          <w:lang w:val="en-US"/>
        </w:rPr>
      </w:pPr>
      <w:r>
        <w:rPr>
          <w:b/>
          <w:caps/>
          <w:color w:val="000000"/>
          <w:sz w:val="23"/>
          <w:lang w:val="en-US"/>
        </w:rPr>
        <w:t>international federation of journalists</w:t>
      </w:r>
    </w:p>
    <w:p w:rsidR="00000000" w:rsidRDefault="00000000">
      <w:pPr>
        <w:numPr>
          <w:ilvl w:val="0"/>
          <w:numId w:val="262"/>
        </w:numPr>
        <w:tabs>
          <w:tab w:val="clear" w:pos="360"/>
        </w:tabs>
        <w:spacing w:after="120" w:line="240" w:lineRule="auto"/>
        <w:rPr>
          <w:b/>
          <w:caps/>
          <w:color w:val="000000"/>
          <w:sz w:val="23"/>
          <w:lang w:val="en-US"/>
        </w:rPr>
      </w:pPr>
      <w:r>
        <w:rPr>
          <w:b/>
          <w:caps/>
          <w:color w:val="000000"/>
          <w:sz w:val="23"/>
          <w:lang w:val="en-US"/>
        </w:rPr>
        <w:t>the office of the united nations high commissioner for refugees</w:t>
      </w:r>
    </w:p>
    <w:p w:rsidR="00000000" w:rsidRDefault="00000000">
      <w:pPr>
        <w:spacing w:after="120" w:line="240" w:lineRule="auto"/>
        <w:jc w:val="both"/>
      </w:pPr>
      <w:r>
        <w:rPr>
          <w:noProof/>
          <w:w w:val="100"/>
        </w:rPr>
        <w:pict>
          <v:line id="_x0000_s8405" style="position:absolute;left:0;text-align:left;z-index:11;mso-position-horizontal:absolute;mso-position-horizontal-relative:text;mso-position-vertical:absolute;mso-position-vertical-relative:text" from="210.25pt,24pt" to="282.25pt,24pt" o:allowincell="f" strokeweight=".25pt"/>
        </w:pict>
      </w:r>
    </w:p>
    <w:sectPr w:rsidR="00000000">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NO&gt;&gt;N0540579E&lt;&lt;ODS JOB NO&gt;&gt;</w:t>
      </w:r>
    </w:p>
    <w:p w:rsidR="00000000" w:rsidRDefault="00000000">
      <w:pPr>
        <w:pStyle w:val="CommentText"/>
      </w:pPr>
      <w:r>
        <w:t>&lt;&lt;ODS DOC SYMBOL1&gt;&gt;CEDAW/C/GRC/6&lt;&lt;ODS DOC SYMBOL1&gt;&gt;</w:t>
      </w:r>
    </w:p>
    <w:p w:rsidR="00000000" w:rsidRDefault="00000000">
      <w:pPr>
        <w:pStyle w:val="CommentText"/>
      </w:pPr>
      <w:r>
        <w:t>&lt;&lt;ODS DOC SYMBOL2&gt;&gt;&lt;&lt;ODS DOC SYMBOL2&gt;&gt;</w:t>
      </w:r>
    </w:p>
    <w:p w:rsidR="00000000" w:rsidRDefault="00000000">
      <w:pPr>
        <w:pStyle w:val="CommentText"/>
      </w:pPr>
      <w:r>
        <w:t>PP2-141 is onscreen offset.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ourier New">
    <w:panose1 w:val="02070309020205020404"/>
    <w:charset w:val="00"/>
    <w:family w:val="modern"/>
    <w:pitch w:val="fixed"/>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124</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141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05-40579 (E)    291105    </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*0540579*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sz w:val="19"/>
        </w:rPr>
      </w:pPr>
      <w:r>
        <w:rPr>
          <w:rStyle w:val="FootnoteReference"/>
          <w:sz w:val="19"/>
        </w:rPr>
        <w:footnoteRef/>
      </w:r>
      <w:r>
        <w:rPr>
          <w:sz w:val="19"/>
        </w:rPr>
        <w:t xml:space="preserve"> See §§3 &amp; 4 of  Articles 2 &amp; 3 of the present Report.</w:t>
      </w:r>
    </w:p>
  </w:footnote>
  <w:footnote w:id="2">
    <w:p w:rsidR="00000000" w:rsidRDefault="00000000">
      <w:pPr>
        <w:pStyle w:val="FootnoteText"/>
        <w:rPr>
          <w:sz w:val="19"/>
        </w:rPr>
      </w:pPr>
      <w:r>
        <w:rPr>
          <w:rStyle w:val="FootnoteReference"/>
          <w:sz w:val="19"/>
        </w:rPr>
        <w:footnoteRef/>
      </w:r>
      <w:r>
        <w:rPr>
          <w:sz w:val="19"/>
        </w:rPr>
        <w:t xml:space="preserve"> See §§2, 3 &amp; 4 of Article 4 of the present Report.</w:t>
      </w:r>
    </w:p>
  </w:footnote>
  <w:footnote w:id="3">
    <w:p w:rsidR="00000000" w:rsidRDefault="00000000">
      <w:pPr>
        <w:pStyle w:val="FootnoteText"/>
        <w:rPr>
          <w:sz w:val="19"/>
        </w:rPr>
      </w:pPr>
      <w:r>
        <w:rPr>
          <w:rStyle w:val="FootnoteReference"/>
          <w:sz w:val="19"/>
        </w:rPr>
        <w:footnoteRef/>
      </w:r>
      <w:r>
        <w:rPr>
          <w:sz w:val="19"/>
        </w:rPr>
        <w:t xml:space="preserve"> See §1 of Article 4 of the present Report.</w:t>
      </w:r>
    </w:p>
  </w:footnote>
  <w:footnote w:id="4">
    <w:p w:rsidR="00000000" w:rsidRDefault="00000000">
      <w:pPr>
        <w:pStyle w:val="FootnoteText"/>
        <w:ind w:left="0" w:firstLine="0"/>
        <w:rPr>
          <w:sz w:val="19"/>
        </w:rPr>
      </w:pPr>
      <w:r>
        <w:rPr>
          <w:rStyle w:val="FootnoteReference"/>
          <w:sz w:val="19"/>
        </w:rPr>
        <w:footnoteRef/>
      </w:r>
      <w:r>
        <w:rPr>
          <w:sz w:val="19"/>
        </w:rPr>
        <w:t xml:space="preserve"> Article 31 of the Constitution provides that: “</w:t>
      </w:r>
      <w:r>
        <w:rPr>
          <w:sz w:val="19"/>
          <w:lang w:eastAsia="en-US"/>
        </w:rPr>
        <w:t>To be eligible for election to the presidency, a person must be a Greek citizen for at least five years, be of Greek descent from the father’s or mother’s line, have attained the age of forty and be legally entitled to vote.”</w:t>
      </w:r>
    </w:p>
  </w:footnote>
  <w:footnote w:id="5">
    <w:p w:rsidR="00000000" w:rsidRDefault="00000000">
      <w:pPr>
        <w:pStyle w:val="FootnoteText"/>
        <w:rPr>
          <w:color w:val="000000"/>
          <w:sz w:val="19"/>
        </w:rPr>
      </w:pPr>
      <w:r>
        <w:rPr>
          <w:rStyle w:val="FootnoteReference"/>
          <w:sz w:val="19"/>
        </w:rPr>
        <w:footnoteRef/>
      </w:r>
      <w:r>
        <w:rPr>
          <w:sz w:val="19"/>
        </w:rPr>
        <w:t xml:space="preserve"> Council of </w:t>
      </w:r>
      <w:r>
        <w:rPr>
          <w:color w:val="000000"/>
          <w:sz w:val="19"/>
        </w:rPr>
        <w:t>State (Third Division) 2905/2003, 2906/2003, 2907/2003, 2908/2003 &amp; 2909/2003</w:t>
      </w:r>
    </w:p>
  </w:footnote>
  <w:footnote w:id="6">
    <w:p w:rsidR="00000000" w:rsidRDefault="00000000">
      <w:pPr>
        <w:pStyle w:val="FootnoteText"/>
        <w:rPr>
          <w:sz w:val="19"/>
          <w:lang w:val="el-GR"/>
        </w:rPr>
      </w:pPr>
      <w:r>
        <w:rPr>
          <w:rStyle w:val="FootnoteReference"/>
          <w:sz w:val="19"/>
        </w:rPr>
        <w:footnoteRef/>
      </w:r>
      <w:r>
        <w:rPr>
          <w:sz w:val="19"/>
        </w:rPr>
        <w:t xml:space="preserve"> Ministerial Order no.</w:t>
      </w:r>
      <w:r>
        <w:rPr>
          <w:sz w:val="19"/>
          <w:lang w:val="el-GR"/>
        </w:rPr>
        <w:t xml:space="preserve"> 2/190/0094 (</w:t>
      </w:r>
      <w:r>
        <w:rPr>
          <w:sz w:val="19"/>
        </w:rPr>
        <w:t xml:space="preserve">Greek Official Gazette, </w:t>
      </w:r>
      <w:r>
        <w:rPr>
          <w:sz w:val="19"/>
          <w:lang w:val="el-GR"/>
        </w:rPr>
        <w:t>F.E.K. Β΄ 323/11-2-2004).</w:t>
      </w:r>
    </w:p>
  </w:footnote>
  <w:footnote w:id="7">
    <w:p w:rsidR="00000000" w:rsidRDefault="00000000">
      <w:pPr>
        <w:pStyle w:val="FootnoteText"/>
        <w:rPr>
          <w:sz w:val="19"/>
        </w:rPr>
      </w:pPr>
      <w:r>
        <w:rPr>
          <w:rStyle w:val="FootnoteReference"/>
          <w:sz w:val="19"/>
        </w:rPr>
        <w:footnoteRef/>
      </w:r>
      <w:r>
        <w:rPr>
          <w:sz w:val="19"/>
        </w:rPr>
        <w:t xml:space="preserve"> See §13 of Article 6 of the present Report.</w:t>
      </w:r>
    </w:p>
  </w:footnote>
  <w:footnote w:id="8">
    <w:p w:rsidR="00000000" w:rsidRDefault="00000000">
      <w:pPr>
        <w:pStyle w:val="FootnoteText"/>
        <w:rPr>
          <w:sz w:val="19"/>
        </w:rPr>
      </w:pPr>
      <w:r>
        <w:rPr>
          <w:rStyle w:val="FootnoteReference"/>
          <w:sz w:val="19"/>
        </w:rPr>
        <w:footnoteRef/>
      </w:r>
      <w:r>
        <w:rPr>
          <w:sz w:val="19"/>
        </w:rPr>
        <w:t xml:space="preserve"> See §3, Article 6 of the present Report.</w:t>
      </w:r>
    </w:p>
  </w:footnote>
  <w:footnote w:id="9">
    <w:p w:rsidR="00000000" w:rsidRDefault="00000000">
      <w:pPr>
        <w:pStyle w:val="FootnoteText"/>
        <w:rPr>
          <w:sz w:val="19"/>
        </w:rPr>
      </w:pPr>
      <w:r>
        <w:rPr>
          <w:rStyle w:val="FootnoteReference"/>
          <w:sz w:val="19"/>
        </w:rPr>
        <w:footnoteRef/>
      </w:r>
      <w:r>
        <w:rPr>
          <w:sz w:val="19"/>
        </w:rPr>
        <w:t xml:space="preserve"> See §3 of Article 6 of the present Report.</w:t>
      </w:r>
    </w:p>
  </w:footnote>
  <w:footnote w:id="10">
    <w:p w:rsidR="00000000" w:rsidRDefault="00000000">
      <w:pPr>
        <w:pStyle w:val="FootnoteText"/>
        <w:rPr>
          <w:sz w:val="19"/>
        </w:rPr>
      </w:pPr>
      <w:r>
        <w:rPr>
          <w:rStyle w:val="FootnoteReference"/>
          <w:sz w:val="19"/>
        </w:rPr>
        <w:footnoteRef/>
      </w:r>
      <w:r>
        <w:rPr>
          <w:sz w:val="19"/>
        </w:rPr>
        <w:t xml:space="preserve"> See §§3 &amp; 4 of Article 7 of the present Report.</w:t>
      </w:r>
    </w:p>
  </w:footnote>
  <w:footnote w:id="11">
    <w:p w:rsidR="00000000" w:rsidRDefault="00000000">
      <w:pPr>
        <w:pStyle w:val="FootnoteText"/>
        <w:rPr>
          <w:sz w:val="19"/>
        </w:rPr>
      </w:pPr>
      <w:r>
        <w:rPr>
          <w:rStyle w:val="FootnoteReference"/>
          <w:sz w:val="19"/>
        </w:rPr>
        <w:footnoteRef/>
      </w:r>
      <w:r>
        <w:rPr>
          <w:sz w:val="19"/>
        </w:rPr>
        <w:t xml:space="preserve"> See §§3, 4 and 5 of Article 4 of the present Report.</w:t>
      </w:r>
    </w:p>
  </w:footnote>
  <w:footnote w:id="12">
    <w:p w:rsidR="00000000" w:rsidRDefault="00000000">
      <w:pPr>
        <w:pStyle w:val="FootnoteText"/>
        <w:rPr>
          <w:sz w:val="19"/>
        </w:rPr>
      </w:pPr>
      <w:r>
        <w:rPr>
          <w:rStyle w:val="FootnoteReference"/>
          <w:sz w:val="19"/>
        </w:rPr>
        <w:footnoteRef/>
      </w:r>
      <w:r>
        <w:rPr>
          <w:sz w:val="19"/>
        </w:rPr>
        <w:t xml:space="preserve"> See Article 9 of the present Report.</w:t>
      </w:r>
    </w:p>
  </w:footnote>
  <w:footnote w:id="13">
    <w:p w:rsidR="00000000" w:rsidRDefault="00000000">
      <w:pPr>
        <w:pStyle w:val="FootnoteText"/>
        <w:rPr>
          <w:sz w:val="19"/>
        </w:rPr>
      </w:pPr>
      <w:r>
        <w:rPr>
          <w:rStyle w:val="FootnoteReference"/>
          <w:sz w:val="19"/>
        </w:rPr>
        <w:footnoteRef/>
      </w:r>
      <w:r>
        <w:rPr>
          <w:sz w:val="19"/>
        </w:rPr>
        <w:t xml:space="preserve"> Order 316/14-7-2000. See </w:t>
      </w:r>
      <w:r>
        <w:rPr>
          <w:rFonts w:ascii="Microsoft Sans Serif" w:hAnsi="Microsoft Sans Serif"/>
          <w:sz w:val="19"/>
        </w:rPr>
        <w:t>§</w:t>
      </w:r>
      <w:r>
        <w:rPr>
          <w:sz w:val="19"/>
        </w:rPr>
        <w:t>5 of Article 7 of the present Report.</w:t>
      </w:r>
    </w:p>
  </w:footnote>
  <w:footnote w:id="14">
    <w:p w:rsidR="00000000" w:rsidRDefault="00000000">
      <w:pPr>
        <w:pStyle w:val="FootnoteText"/>
        <w:rPr>
          <w:sz w:val="19"/>
        </w:rPr>
      </w:pPr>
      <w:r>
        <w:rPr>
          <w:rStyle w:val="FootnoteReference"/>
          <w:sz w:val="19"/>
        </w:rPr>
        <w:footnoteRef/>
      </w:r>
      <w:r>
        <w:rPr>
          <w:sz w:val="19"/>
        </w:rPr>
        <w:t xml:space="preserve"> Article 43A of the new Parliament Rules of Procedure (January 2002). See </w:t>
      </w:r>
      <w:r>
        <w:rPr>
          <w:rFonts w:ascii="Microsoft Sans Serif" w:hAnsi="Microsoft Sans Serif"/>
          <w:sz w:val="19"/>
        </w:rPr>
        <w:t>§</w:t>
      </w:r>
      <w:r>
        <w:rPr>
          <w:sz w:val="19"/>
        </w:rPr>
        <w:t>6 of Article 7 of the present Report</w:t>
      </w:r>
    </w:p>
  </w:footnote>
  <w:footnote w:id="15">
    <w:p w:rsidR="00000000" w:rsidRDefault="00000000">
      <w:pPr>
        <w:pStyle w:val="FootnoteText"/>
        <w:rPr>
          <w:sz w:val="19"/>
        </w:rPr>
      </w:pPr>
      <w:r>
        <w:rPr>
          <w:rStyle w:val="FootnoteReference"/>
          <w:sz w:val="19"/>
        </w:rPr>
        <w:footnoteRef/>
      </w:r>
      <w:r>
        <w:rPr>
          <w:sz w:val="19"/>
        </w:rPr>
        <w:t xml:space="preserve"> Greek Official Gazette </w:t>
      </w:r>
      <w:r>
        <w:rPr>
          <w:sz w:val="19"/>
          <w:lang w:val="el-GR"/>
        </w:rPr>
        <w:t xml:space="preserve"> F.E.K. A’  36/09.02.2004.</w:t>
      </w:r>
    </w:p>
  </w:footnote>
  <w:footnote w:id="16">
    <w:p w:rsidR="00000000" w:rsidRDefault="00000000">
      <w:pPr>
        <w:pStyle w:val="FootnoteText"/>
        <w:rPr>
          <w:sz w:val="19"/>
        </w:rPr>
      </w:pPr>
      <w:r>
        <w:rPr>
          <w:rStyle w:val="FootnoteReference"/>
          <w:sz w:val="19"/>
        </w:rPr>
        <w:footnoteRef/>
      </w:r>
      <w:r>
        <w:rPr>
          <w:sz w:val="19"/>
        </w:rPr>
        <w:t xml:space="preserve"> See §13, Article 14 of the present Report.</w:t>
      </w:r>
    </w:p>
  </w:footnote>
  <w:footnote w:id="17">
    <w:p w:rsidR="00000000" w:rsidRDefault="00000000">
      <w:pPr>
        <w:pStyle w:val="FootnoteText"/>
        <w:rPr>
          <w:sz w:val="19"/>
        </w:rPr>
      </w:pPr>
      <w:r>
        <w:rPr>
          <w:rStyle w:val="FootnoteReference"/>
          <w:sz w:val="19"/>
        </w:rPr>
        <w:footnoteRef/>
      </w:r>
      <w:r>
        <w:rPr>
          <w:sz w:val="19"/>
        </w:rPr>
        <w:t xml:space="preserve"> See §4, Article 14 of the present Report.</w:t>
      </w:r>
    </w:p>
  </w:footnote>
  <w:footnote w:id="18">
    <w:p w:rsidR="00000000" w:rsidRDefault="00000000">
      <w:pPr>
        <w:pStyle w:val="FootnoteText"/>
        <w:rPr>
          <w:sz w:val="19"/>
        </w:rPr>
      </w:pPr>
      <w:r>
        <w:rPr>
          <w:rStyle w:val="FootnoteReference"/>
          <w:sz w:val="19"/>
        </w:rPr>
        <w:footnoteRef/>
      </w:r>
      <w:r>
        <w:rPr>
          <w:sz w:val="19"/>
        </w:rPr>
        <w:t xml:space="preserve"> See also §1, Articles 2&amp;3 of the present Report.</w:t>
      </w:r>
    </w:p>
  </w:footnote>
  <w:footnote w:id="19">
    <w:p w:rsidR="00000000" w:rsidRDefault="00000000">
      <w:pPr>
        <w:pStyle w:val="FootnoteText"/>
        <w:ind w:left="0" w:firstLine="0"/>
        <w:rPr>
          <w:sz w:val="19"/>
        </w:rPr>
      </w:pPr>
      <w:r>
        <w:rPr>
          <w:rStyle w:val="FootnoteReference"/>
          <w:sz w:val="19"/>
        </w:rPr>
        <w:footnoteRef/>
      </w:r>
      <w:r>
        <w:rPr>
          <w:sz w:val="19"/>
        </w:rPr>
        <w:t xml:space="preserve"> Council of State 192/2004, 3189/2003, 3188/2003, 3187/2003, 3185/2003, 3098/2003, 3027/2003, 2833/2003, 2832/2003.</w:t>
      </w:r>
    </w:p>
  </w:footnote>
  <w:footnote w:id="20">
    <w:p w:rsidR="00000000" w:rsidRDefault="00000000">
      <w:pPr>
        <w:pStyle w:val="FootnoteText"/>
        <w:rPr>
          <w:sz w:val="19"/>
        </w:rPr>
      </w:pPr>
      <w:r>
        <w:rPr>
          <w:rStyle w:val="FootnoteReference"/>
          <w:sz w:val="19"/>
        </w:rPr>
        <w:footnoteRef/>
      </w:r>
      <w:r>
        <w:rPr>
          <w:sz w:val="19"/>
        </w:rPr>
        <w:t xml:space="preserve"> See Annex A of the present Report.</w:t>
      </w:r>
    </w:p>
  </w:footnote>
  <w:footnote w:id="21">
    <w:p w:rsidR="00000000" w:rsidRDefault="00000000">
      <w:pPr>
        <w:pStyle w:val="FootnoteText"/>
        <w:rPr>
          <w:sz w:val="19"/>
        </w:rPr>
      </w:pPr>
      <w:r>
        <w:rPr>
          <w:rStyle w:val="FootnoteReference"/>
          <w:sz w:val="19"/>
        </w:rPr>
        <w:footnoteRef/>
      </w:r>
      <w:r>
        <w:rPr>
          <w:sz w:val="19"/>
        </w:rPr>
        <w:t xml:space="preserve"> Article 4, §1 of P.D. 77/2003 (Greek Official Gazette,  F.E.K. A’ 752003)</w:t>
      </w:r>
    </w:p>
  </w:footnote>
  <w:footnote w:id="22">
    <w:p w:rsidR="00000000" w:rsidRDefault="00000000">
      <w:pPr>
        <w:pStyle w:val="FootnoteText"/>
        <w:rPr>
          <w:sz w:val="19"/>
          <w:lang w:val="el-GR"/>
        </w:rPr>
      </w:pPr>
      <w:r>
        <w:rPr>
          <w:rStyle w:val="FootnoteReference"/>
          <w:sz w:val="19"/>
        </w:rPr>
        <w:footnoteRef/>
      </w:r>
      <w:r>
        <w:rPr>
          <w:sz w:val="19"/>
        </w:rPr>
        <w:t xml:space="preserve"> Ministerial Order, number 2/37645/0020/2002</w:t>
      </w:r>
      <w:r>
        <w:rPr>
          <w:sz w:val="19"/>
          <w:lang w:val="el-GR"/>
        </w:rPr>
        <w:t>.</w:t>
      </w:r>
    </w:p>
  </w:footnote>
  <w:footnote w:id="23">
    <w:p w:rsidR="00000000" w:rsidRDefault="00000000">
      <w:pPr>
        <w:pStyle w:val="FootnoteText"/>
        <w:rPr>
          <w:sz w:val="19"/>
          <w:lang w:val="el-GR"/>
        </w:rPr>
      </w:pPr>
      <w:r>
        <w:rPr>
          <w:rStyle w:val="FootnoteReference"/>
          <w:sz w:val="19"/>
        </w:rPr>
        <w:footnoteRef/>
      </w:r>
      <w:r>
        <w:rPr>
          <w:sz w:val="19"/>
        </w:rPr>
        <w:t xml:space="preserve"> Greek Official Gazette</w:t>
      </w:r>
      <w:r>
        <w:rPr>
          <w:sz w:val="19"/>
          <w:lang w:val="el-GR"/>
        </w:rPr>
        <w:t>,</w:t>
      </w:r>
      <w:r>
        <w:rPr>
          <w:sz w:val="19"/>
        </w:rPr>
        <w:t xml:space="preserve">  F.E.K A</w:t>
      </w:r>
      <w:r>
        <w:rPr>
          <w:sz w:val="19"/>
          <w:lang w:val="el-GR"/>
        </w:rPr>
        <w:t>΄</w:t>
      </w:r>
      <w:r>
        <w:rPr>
          <w:sz w:val="19"/>
        </w:rPr>
        <w:t xml:space="preserve"> 15/2004</w:t>
      </w:r>
      <w:r>
        <w:rPr>
          <w:sz w:val="19"/>
          <w:lang w:val="el-GR"/>
        </w:rPr>
        <w:t>.</w:t>
      </w:r>
    </w:p>
  </w:footnote>
  <w:footnote w:id="24">
    <w:p w:rsidR="00000000" w:rsidRDefault="00000000">
      <w:pPr>
        <w:pStyle w:val="FootnoteText"/>
        <w:rPr>
          <w:sz w:val="19"/>
        </w:rPr>
      </w:pPr>
      <w:r>
        <w:rPr>
          <w:rStyle w:val="FootnoteReference"/>
          <w:sz w:val="19"/>
        </w:rPr>
        <w:footnoteRef/>
      </w:r>
      <w:r>
        <w:rPr>
          <w:sz w:val="19"/>
        </w:rPr>
        <w:t xml:space="preserve"> For the actions, see Annex C at the end of the present Report.</w:t>
      </w:r>
    </w:p>
  </w:footnote>
  <w:footnote w:id="25">
    <w:p w:rsidR="00000000" w:rsidRDefault="00000000">
      <w:pPr>
        <w:pStyle w:val="FootnoteText"/>
        <w:rPr>
          <w:sz w:val="19"/>
        </w:rPr>
      </w:pPr>
      <w:r>
        <w:rPr>
          <w:rStyle w:val="FootnoteReference"/>
          <w:sz w:val="19"/>
        </w:rPr>
        <w:footnoteRef/>
      </w:r>
      <w:r>
        <w:rPr>
          <w:sz w:val="19"/>
        </w:rPr>
        <w:t xml:space="preserve"> See §§ 2,3 &amp; 4 of Article 4 of the present Report.</w:t>
      </w:r>
    </w:p>
  </w:footnote>
  <w:footnote w:id="26">
    <w:p w:rsidR="00000000" w:rsidRDefault="00000000">
      <w:pPr>
        <w:pStyle w:val="FootnoteText"/>
        <w:rPr>
          <w:sz w:val="19"/>
        </w:rPr>
      </w:pPr>
      <w:r>
        <w:rPr>
          <w:rStyle w:val="FootnoteReference"/>
          <w:sz w:val="19"/>
        </w:rPr>
        <w:footnoteRef/>
      </w:r>
      <w:r>
        <w:rPr>
          <w:sz w:val="19"/>
        </w:rPr>
        <w:t xml:space="preserve"> See §§ 21 of Articles 2 &amp; 3 of the present Report.</w:t>
      </w:r>
    </w:p>
  </w:footnote>
  <w:footnote w:id="27">
    <w:p w:rsidR="00000000" w:rsidRDefault="00000000">
      <w:pPr>
        <w:pStyle w:val="FootnoteText"/>
        <w:rPr>
          <w:sz w:val="19"/>
        </w:rPr>
      </w:pPr>
      <w:r>
        <w:rPr>
          <w:rStyle w:val="FootnoteReference"/>
          <w:sz w:val="19"/>
        </w:rPr>
        <w:footnoteRef/>
      </w:r>
      <w:r>
        <w:rPr>
          <w:sz w:val="19"/>
        </w:rPr>
        <w:t xml:space="preserve"> See 22 of Articles 2 &amp; 3 of the present Report.</w:t>
      </w:r>
    </w:p>
  </w:footnote>
  <w:footnote w:id="28">
    <w:p w:rsidR="00000000" w:rsidRDefault="00000000">
      <w:pPr>
        <w:jc w:val="both"/>
        <w:rPr>
          <w:sz w:val="19"/>
        </w:rPr>
      </w:pPr>
      <w:r>
        <w:rPr>
          <w:rStyle w:val="FootnoteReference"/>
          <w:sz w:val="19"/>
        </w:rPr>
        <w:footnoteRef/>
      </w:r>
      <w:r>
        <w:rPr>
          <w:sz w:val="19"/>
        </w:rPr>
        <w:t xml:space="preserve"> </w:t>
      </w:r>
      <w:r>
        <w:rPr>
          <w:sz w:val="19"/>
          <w:lang w:val="en-US"/>
        </w:rPr>
        <w:t>See also article</w:t>
      </w:r>
      <w:r>
        <w:rPr>
          <w:sz w:val="19"/>
        </w:rPr>
        <w:t xml:space="preserve"> 69, § 5 of law 2910/2001.</w:t>
      </w:r>
    </w:p>
  </w:footnote>
  <w:footnote w:id="29">
    <w:p w:rsidR="00000000" w:rsidRDefault="00000000">
      <w:pPr>
        <w:jc w:val="both"/>
        <w:rPr>
          <w:sz w:val="19"/>
        </w:rPr>
      </w:pPr>
      <w:r>
        <w:rPr>
          <w:rStyle w:val="FootnoteReference"/>
          <w:sz w:val="19"/>
        </w:rPr>
        <w:footnoteRef/>
      </w:r>
      <w:r>
        <w:rPr>
          <w:sz w:val="19"/>
        </w:rPr>
        <w:t xml:space="preserve"> </w:t>
      </w:r>
      <w:r>
        <w:rPr>
          <w:sz w:val="19"/>
          <w:lang w:val="en-US"/>
        </w:rPr>
        <w:t xml:space="preserve">See also article </w:t>
      </w:r>
      <w:r>
        <w:rPr>
          <w:sz w:val="19"/>
        </w:rPr>
        <w:t>69, § 4 of law 2910/2001.</w:t>
      </w:r>
    </w:p>
  </w:footnote>
  <w:footnote w:id="30">
    <w:p w:rsidR="00000000" w:rsidRDefault="00000000">
      <w:pPr>
        <w:jc w:val="both"/>
        <w:rPr>
          <w:sz w:val="19"/>
        </w:rPr>
      </w:pPr>
      <w:r>
        <w:rPr>
          <w:rStyle w:val="FootnoteReference"/>
          <w:sz w:val="19"/>
        </w:rPr>
        <w:footnoteRef/>
      </w:r>
      <w:r>
        <w:rPr>
          <w:sz w:val="19"/>
        </w:rPr>
        <w:t xml:space="preserve"> </w:t>
      </w:r>
      <w:r>
        <w:rPr>
          <w:sz w:val="19"/>
          <w:lang w:val="en-US"/>
        </w:rPr>
        <w:t>See also article</w:t>
      </w:r>
      <w:r>
        <w:rPr>
          <w:sz w:val="19"/>
        </w:rPr>
        <w:t xml:space="preserve"> 69, § 6 of law 2910/2001.</w:t>
      </w:r>
    </w:p>
  </w:footnote>
  <w:footnote w:id="31">
    <w:p w:rsidR="00000000" w:rsidRDefault="00000000">
      <w:pPr>
        <w:jc w:val="both"/>
        <w:rPr>
          <w:sz w:val="19"/>
        </w:rPr>
      </w:pPr>
      <w:r>
        <w:rPr>
          <w:rStyle w:val="FootnoteReference"/>
          <w:sz w:val="19"/>
        </w:rPr>
        <w:footnoteRef/>
      </w:r>
      <w:r>
        <w:rPr>
          <w:sz w:val="19"/>
        </w:rPr>
        <w:t xml:space="preserve"> </w:t>
      </w:r>
      <w:r>
        <w:rPr>
          <w:sz w:val="19"/>
          <w:lang w:val="en-US"/>
        </w:rPr>
        <w:t>See also article</w:t>
      </w:r>
      <w:r>
        <w:rPr>
          <w:sz w:val="19"/>
        </w:rPr>
        <w:t xml:space="preserve"> 69,</w:t>
      </w:r>
      <w:r>
        <w:rPr>
          <w:sz w:val="19"/>
          <w:lang w:val="en-US"/>
        </w:rPr>
        <w:t xml:space="preserve"> </w:t>
      </w:r>
      <w:r>
        <w:rPr>
          <w:sz w:val="19"/>
        </w:rPr>
        <w:t>§ 7 of law 2910/2001.</w:t>
      </w:r>
    </w:p>
  </w:footnote>
  <w:footnote w:id="32">
    <w:p w:rsidR="00000000" w:rsidRDefault="00000000">
      <w:pPr>
        <w:jc w:val="both"/>
        <w:rPr>
          <w:sz w:val="19"/>
        </w:rPr>
      </w:pPr>
      <w:r>
        <w:rPr>
          <w:rStyle w:val="FootnoteReference"/>
          <w:sz w:val="19"/>
        </w:rPr>
        <w:footnoteRef/>
      </w:r>
      <w:r>
        <w:rPr>
          <w:sz w:val="19"/>
        </w:rPr>
        <w:t xml:space="preserve"> </w:t>
      </w:r>
      <w:r>
        <w:rPr>
          <w:sz w:val="19"/>
          <w:lang w:val="en-US"/>
        </w:rPr>
        <w:t>See also article</w:t>
      </w:r>
      <w:r>
        <w:rPr>
          <w:sz w:val="19"/>
        </w:rPr>
        <w:t xml:space="preserve"> 69, § 8 of law 2910/2001.</w:t>
      </w:r>
    </w:p>
  </w:footnote>
  <w:footnote w:id="33">
    <w:p w:rsidR="00000000" w:rsidRDefault="00000000">
      <w:pPr>
        <w:pStyle w:val="FootnoteText"/>
        <w:rPr>
          <w:sz w:val="19"/>
          <w:lang w:val="fr-FR"/>
        </w:rPr>
      </w:pPr>
      <w:r>
        <w:rPr>
          <w:rStyle w:val="FootnoteReference"/>
          <w:sz w:val="19"/>
        </w:rPr>
        <w:footnoteRef/>
      </w:r>
      <w:r>
        <w:rPr>
          <w:sz w:val="19"/>
          <w:lang w:val="fr-FR"/>
        </w:rPr>
        <w:t xml:space="preserve"> Source: http://www.ypepth.gr/el_ec_page70.htm</w:t>
      </w:r>
    </w:p>
  </w:footnote>
  <w:footnote w:id="34">
    <w:p w:rsidR="00000000" w:rsidRDefault="00000000">
      <w:pPr>
        <w:pStyle w:val="FootnoteText"/>
        <w:rPr>
          <w:sz w:val="19"/>
        </w:rPr>
      </w:pPr>
      <w:r>
        <w:rPr>
          <w:rStyle w:val="FootnoteReference"/>
          <w:sz w:val="19"/>
        </w:rPr>
        <w:footnoteRef/>
      </w:r>
      <w:r>
        <w:rPr>
          <w:sz w:val="19"/>
        </w:rPr>
        <w:t xml:space="preserve"> See also article 5 of the present Report.</w:t>
      </w:r>
    </w:p>
  </w:footnote>
  <w:footnote w:id="35">
    <w:p w:rsidR="00000000" w:rsidRDefault="00000000">
      <w:pPr>
        <w:pStyle w:val="FootnoteText"/>
        <w:rPr>
          <w:sz w:val="19"/>
        </w:rPr>
      </w:pPr>
      <w:r>
        <w:rPr>
          <w:rStyle w:val="FootnoteReference"/>
          <w:sz w:val="19"/>
        </w:rPr>
        <w:footnoteRef/>
      </w:r>
      <w:r>
        <w:rPr>
          <w:sz w:val="19"/>
        </w:rPr>
        <w:t xml:space="preserve"> See also the first part of article 12 of the present Report.</w:t>
      </w:r>
    </w:p>
  </w:footnote>
  <w:footnote w:id="36">
    <w:p w:rsidR="00000000" w:rsidRDefault="00000000">
      <w:pPr>
        <w:pStyle w:val="FootnoteText"/>
        <w:rPr>
          <w:sz w:val="19"/>
        </w:rPr>
      </w:pPr>
      <w:r>
        <w:rPr>
          <w:rStyle w:val="FootnoteReference"/>
          <w:sz w:val="19"/>
        </w:rPr>
        <w:footnoteRef/>
      </w:r>
      <w:r>
        <w:rPr>
          <w:sz w:val="19"/>
        </w:rPr>
        <w:t xml:space="preserve"> See Walker L., «When love kills», transl. by Moschopoulou P., Fytrakis Publications, Athens, 1997, p. 148</w:t>
      </w:r>
    </w:p>
  </w:footnote>
  <w:footnote w:id="37">
    <w:p w:rsidR="00000000" w:rsidRDefault="00000000">
      <w:pPr>
        <w:rPr>
          <w:sz w:val="19"/>
        </w:rPr>
      </w:pPr>
      <w:r>
        <w:rPr>
          <w:rStyle w:val="FootnoteReference"/>
          <w:sz w:val="19"/>
        </w:rPr>
        <w:footnoteRef/>
      </w:r>
      <w:r>
        <w:rPr>
          <w:sz w:val="19"/>
        </w:rPr>
        <w:t xml:space="preserve"> See </w:t>
      </w:r>
      <w:r>
        <w:rPr>
          <w:sz w:val="19"/>
          <w:lang w:val="en-US"/>
        </w:rPr>
        <w:t>European Commission, Eurobarometer 51.0, “Europeans and Their views on domestic</w:t>
      </w:r>
      <w:r>
        <w:rPr>
          <w:sz w:val="19"/>
        </w:rPr>
        <w:t xml:space="preserve"> </w:t>
      </w:r>
      <w:r>
        <w:rPr>
          <w:sz w:val="19"/>
          <w:lang w:val="en-US"/>
        </w:rPr>
        <w:t xml:space="preserve">violence </w:t>
      </w:r>
      <w:r>
        <w:rPr>
          <w:sz w:val="19"/>
        </w:rPr>
        <w:t xml:space="preserve">  </w:t>
      </w:r>
      <w:r>
        <w:rPr>
          <w:sz w:val="19"/>
          <w:lang w:val="en-US"/>
        </w:rPr>
        <w:t>against women”, June 1999, p</w:t>
      </w:r>
      <w:r>
        <w:rPr>
          <w:sz w:val="19"/>
        </w:rPr>
        <w:t>. 32</w:t>
      </w:r>
    </w:p>
    <w:p w:rsidR="00000000" w:rsidRDefault="00000000">
      <w:pPr>
        <w:rPr>
          <w:i/>
          <w:sz w:val="19"/>
        </w:rPr>
      </w:pPr>
      <w:r>
        <w:rPr>
          <w:sz w:val="19"/>
          <w:lang w:val="en-US"/>
        </w:rPr>
        <w:t>It is noted that</w:t>
      </w:r>
      <w:r>
        <w:rPr>
          <w:sz w:val="19"/>
        </w:rPr>
        <w:t xml:space="preserve"> 84,5% </w:t>
      </w:r>
      <w:r>
        <w:rPr>
          <w:sz w:val="19"/>
          <w:lang w:val="en-US"/>
        </w:rPr>
        <w:t>is the highest percentage among the total European population</w:t>
      </w:r>
      <w:r>
        <w:rPr>
          <w:sz w:val="19"/>
        </w:rPr>
        <w:t>.</w:t>
      </w:r>
    </w:p>
  </w:footnote>
  <w:footnote w:id="38">
    <w:p w:rsidR="00000000" w:rsidRDefault="00000000">
      <w:pPr>
        <w:pStyle w:val="FootnoteText"/>
        <w:rPr>
          <w:sz w:val="19"/>
        </w:rPr>
      </w:pPr>
      <w:r>
        <w:rPr>
          <w:rStyle w:val="FootnoteReference"/>
          <w:sz w:val="19"/>
        </w:rPr>
        <w:footnoteRef/>
      </w:r>
      <w:r>
        <w:rPr>
          <w:sz w:val="19"/>
        </w:rPr>
        <w:t xml:space="preserve"> See European Commission, ibid, p.p. 24-25</w:t>
      </w:r>
    </w:p>
  </w:footnote>
  <w:footnote w:id="39">
    <w:p w:rsidR="00000000" w:rsidRDefault="00000000">
      <w:pPr>
        <w:pStyle w:val="FootnoteText"/>
        <w:rPr>
          <w:sz w:val="19"/>
        </w:rPr>
      </w:pPr>
      <w:r>
        <w:rPr>
          <w:rStyle w:val="FootnoteReference"/>
          <w:sz w:val="19"/>
        </w:rPr>
        <w:footnoteRef/>
      </w:r>
      <w:r>
        <w:rPr>
          <w:sz w:val="19"/>
        </w:rPr>
        <w:t xml:space="preserve"> See European Commission, ibid, p.p.  20-22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CEDAW/C/GRC/6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CEDAW/C/GRC/6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/C/GRC/6</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 July 2005</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D405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
    <w:nsid w:val="018A2E5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
    <w:nsid w:val="01A8464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
    <w:nsid w:val="01F3686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
    <w:nsid w:val="027916D1"/>
    <w:multiLevelType w:val="singleLevel"/>
    <w:tmpl w:val="04080017"/>
    <w:lvl w:ilvl="0">
      <w:start w:val="1"/>
      <w:numFmt w:val="lowerLetter"/>
      <w:lvlText w:val="%1)"/>
      <w:lvlJc w:val="left"/>
      <w:pPr>
        <w:tabs>
          <w:tab w:val="num" w:pos="360"/>
        </w:tabs>
        <w:ind w:left="360" w:hanging="360"/>
      </w:pPr>
      <w:rPr>
        <w:rFonts w:hint="default"/>
      </w:rPr>
    </w:lvl>
  </w:abstractNum>
  <w:abstractNum w:abstractNumId="5">
    <w:nsid w:val="03295D29"/>
    <w:multiLevelType w:val="singleLevel"/>
    <w:tmpl w:val="558A0D0A"/>
    <w:lvl w:ilvl="0">
      <w:start w:val="1"/>
      <w:numFmt w:val="decimal"/>
      <w:lvlText w:val="%1."/>
      <w:lvlJc w:val="left"/>
      <w:pPr>
        <w:tabs>
          <w:tab w:val="num" w:pos="360"/>
        </w:tabs>
        <w:ind w:left="360" w:hanging="360"/>
      </w:pPr>
      <w:rPr>
        <w:b/>
        <w:i w:val="0"/>
      </w:rPr>
    </w:lvl>
  </w:abstractNum>
  <w:abstractNum w:abstractNumId="6">
    <w:nsid w:val="03F62D2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
    <w:nsid w:val="041422E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
    <w:nsid w:val="04F4356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
    <w:nsid w:val="05ED7C3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
    <w:nsid w:val="0605166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
    <w:nsid w:val="06482F9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
    <w:nsid w:val="06494354"/>
    <w:multiLevelType w:val="singleLevel"/>
    <w:tmpl w:val="4F5E2CF4"/>
    <w:lvl w:ilvl="0">
      <w:start w:val="9"/>
      <w:numFmt w:val="decimal"/>
      <w:lvlText w:val="%1."/>
      <w:lvlJc w:val="left"/>
      <w:pPr>
        <w:tabs>
          <w:tab w:val="num" w:pos="360"/>
        </w:tabs>
        <w:ind w:left="360" w:hanging="360"/>
      </w:pPr>
      <w:rPr>
        <w:b/>
        <w:i w:val="0"/>
      </w:rPr>
    </w:lvl>
  </w:abstractNum>
  <w:abstractNum w:abstractNumId="13">
    <w:nsid w:val="069D53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
    <w:nsid w:val="06C3119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
    <w:nsid w:val="06F46B67"/>
    <w:multiLevelType w:val="singleLevel"/>
    <w:tmpl w:val="74206C58"/>
    <w:lvl w:ilvl="0">
      <w:start w:val="21"/>
      <w:numFmt w:val="decimal"/>
      <w:lvlText w:val="%1."/>
      <w:lvlJc w:val="left"/>
      <w:pPr>
        <w:tabs>
          <w:tab w:val="num" w:pos="360"/>
        </w:tabs>
        <w:ind w:left="360" w:hanging="360"/>
      </w:pPr>
      <w:rPr>
        <w:b/>
        <w:i w:val="0"/>
      </w:rPr>
    </w:lvl>
  </w:abstractNum>
  <w:abstractNum w:abstractNumId="16">
    <w:nsid w:val="070D32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
    <w:nsid w:val="089A3B1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
    <w:nsid w:val="0A3723D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
    <w:nsid w:val="0A7D0C93"/>
    <w:multiLevelType w:val="singleLevel"/>
    <w:tmpl w:val="16FC27B2"/>
    <w:lvl w:ilvl="0">
      <w:start w:val="1"/>
      <w:numFmt w:val="decimal"/>
      <w:lvlText w:val="%1."/>
      <w:lvlJc w:val="left"/>
      <w:pPr>
        <w:tabs>
          <w:tab w:val="num" w:pos="1980"/>
        </w:tabs>
        <w:ind w:left="1980" w:hanging="360"/>
      </w:pPr>
      <w:rPr>
        <w:rFonts w:hint="default"/>
      </w:rPr>
    </w:lvl>
  </w:abstractNum>
  <w:abstractNum w:abstractNumId="20">
    <w:nsid w:val="0B404BC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
    <w:nsid w:val="0B6964E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
    <w:nsid w:val="0C5C565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
    <w:nsid w:val="0C972A7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
    <w:nsid w:val="0CD91F2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
    <w:nsid w:val="0D577909"/>
    <w:multiLevelType w:val="singleLevel"/>
    <w:tmpl w:val="8780E480"/>
    <w:lvl w:ilvl="0">
      <w:start w:val="1"/>
      <w:numFmt w:val="decimal"/>
      <w:lvlText w:val="%1."/>
      <w:lvlJc w:val="left"/>
      <w:pPr>
        <w:tabs>
          <w:tab w:val="num" w:pos="360"/>
        </w:tabs>
        <w:ind w:left="360" w:hanging="360"/>
      </w:pPr>
      <w:rPr>
        <w:b/>
        <w:i w:val="0"/>
      </w:rPr>
    </w:lvl>
  </w:abstractNum>
  <w:abstractNum w:abstractNumId="26">
    <w:nsid w:val="0D5A7073"/>
    <w:multiLevelType w:val="singleLevel"/>
    <w:tmpl w:val="869C7B8A"/>
    <w:lvl w:ilvl="0">
      <w:start w:val="1"/>
      <w:numFmt w:val="lowerLetter"/>
      <w:lvlText w:val="%1)"/>
      <w:lvlJc w:val="left"/>
      <w:pPr>
        <w:tabs>
          <w:tab w:val="num" w:pos="1800"/>
        </w:tabs>
        <w:ind w:left="1800" w:hanging="360"/>
      </w:pPr>
      <w:rPr>
        <w:rFonts w:hint="default"/>
      </w:rPr>
    </w:lvl>
  </w:abstractNum>
  <w:abstractNum w:abstractNumId="27">
    <w:nsid w:val="0D9713F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
    <w:nsid w:val="0E3B20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9">
    <w:nsid w:val="0E4E756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0">
    <w:nsid w:val="0EEC320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1">
    <w:nsid w:val="0F69665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2">
    <w:nsid w:val="0F764C61"/>
    <w:multiLevelType w:val="singleLevel"/>
    <w:tmpl w:val="558A0D0A"/>
    <w:lvl w:ilvl="0">
      <w:start w:val="1"/>
      <w:numFmt w:val="decimal"/>
      <w:lvlText w:val="%1."/>
      <w:lvlJc w:val="left"/>
      <w:pPr>
        <w:tabs>
          <w:tab w:val="num" w:pos="360"/>
        </w:tabs>
        <w:ind w:left="360" w:hanging="360"/>
      </w:pPr>
      <w:rPr>
        <w:b/>
        <w:i w:val="0"/>
      </w:rPr>
    </w:lvl>
  </w:abstractNum>
  <w:abstractNum w:abstractNumId="33">
    <w:nsid w:val="0FA55FCE"/>
    <w:multiLevelType w:val="singleLevel"/>
    <w:tmpl w:val="0408000B"/>
    <w:lvl w:ilvl="0">
      <w:start w:val="1"/>
      <w:numFmt w:val="bullet"/>
      <w:lvlText w:val=""/>
      <w:lvlJc w:val="left"/>
      <w:pPr>
        <w:tabs>
          <w:tab w:val="num" w:pos="360"/>
        </w:tabs>
        <w:ind w:left="360" w:hanging="360"/>
      </w:pPr>
      <w:rPr>
        <w:rFonts w:ascii="Wingdings" w:hAnsi="Wingdings" w:hint="default"/>
      </w:rPr>
    </w:lvl>
  </w:abstractNum>
  <w:abstractNum w:abstractNumId="34">
    <w:nsid w:val="10106F09"/>
    <w:multiLevelType w:val="singleLevel"/>
    <w:tmpl w:val="F7E0F80C"/>
    <w:lvl w:ilvl="0">
      <w:start w:val="6"/>
      <w:numFmt w:val="decimal"/>
      <w:lvlText w:val="%1."/>
      <w:lvlJc w:val="left"/>
      <w:pPr>
        <w:tabs>
          <w:tab w:val="num" w:pos="360"/>
        </w:tabs>
        <w:ind w:left="360" w:hanging="360"/>
      </w:pPr>
      <w:rPr>
        <w:b/>
        <w:i w:val="0"/>
      </w:rPr>
    </w:lvl>
  </w:abstractNum>
  <w:abstractNum w:abstractNumId="35">
    <w:nsid w:val="10E2717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6">
    <w:nsid w:val="114703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7">
    <w:nsid w:val="118D770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8">
    <w:nsid w:val="126722F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39">
    <w:nsid w:val="12DD636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0">
    <w:nsid w:val="12E4628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1">
    <w:nsid w:val="13C4735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2">
    <w:nsid w:val="147B6C0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3">
    <w:nsid w:val="159106E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4">
    <w:nsid w:val="165E3AF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5">
    <w:nsid w:val="16880B1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6">
    <w:nsid w:val="16E8737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7">
    <w:nsid w:val="1718203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8">
    <w:nsid w:val="1866462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49">
    <w:nsid w:val="18702F7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0">
    <w:nsid w:val="18BF7F3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1">
    <w:nsid w:val="197853C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2">
    <w:nsid w:val="198B1FE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3">
    <w:nsid w:val="1B3578CD"/>
    <w:multiLevelType w:val="singleLevel"/>
    <w:tmpl w:val="5F3CD900"/>
    <w:lvl w:ilvl="0">
      <w:start w:val="17"/>
      <w:numFmt w:val="decimal"/>
      <w:lvlText w:val="%1."/>
      <w:lvlJc w:val="left"/>
      <w:pPr>
        <w:tabs>
          <w:tab w:val="num" w:pos="360"/>
        </w:tabs>
        <w:ind w:left="360" w:hanging="360"/>
      </w:pPr>
      <w:rPr>
        <w:b/>
        <w:i w:val="0"/>
      </w:rPr>
    </w:lvl>
  </w:abstractNum>
  <w:abstractNum w:abstractNumId="54">
    <w:nsid w:val="1BA000FA"/>
    <w:multiLevelType w:val="singleLevel"/>
    <w:tmpl w:val="69F2C6EA"/>
    <w:lvl w:ilvl="0">
      <w:start w:val="1"/>
      <w:numFmt w:val="lowerLetter"/>
      <w:lvlText w:val="%1)"/>
      <w:lvlJc w:val="left"/>
      <w:pPr>
        <w:tabs>
          <w:tab w:val="num" w:pos="900"/>
        </w:tabs>
        <w:ind w:left="900" w:hanging="360"/>
      </w:pPr>
      <w:rPr>
        <w:rFonts w:hint="default"/>
      </w:rPr>
    </w:lvl>
  </w:abstractNum>
  <w:abstractNum w:abstractNumId="55">
    <w:nsid w:val="1C0776E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6">
    <w:nsid w:val="1C3850C4"/>
    <w:multiLevelType w:val="singleLevel"/>
    <w:tmpl w:val="75F0EE58"/>
    <w:lvl w:ilvl="0">
      <w:start w:val="1"/>
      <w:numFmt w:val="decimal"/>
      <w:lvlText w:val="%1."/>
      <w:lvlJc w:val="left"/>
      <w:pPr>
        <w:tabs>
          <w:tab w:val="num" w:pos="360"/>
        </w:tabs>
        <w:ind w:left="360" w:hanging="360"/>
      </w:pPr>
      <w:rPr>
        <w:b/>
        <w:i w:val="0"/>
      </w:rPr>
    </w:lvl>
  </w:abstractNum>
  <w:abstractNum w:abstractNumId="57">
    <w:nsid w:val="1C6628E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8">
    <w:nsid w:val="1DC8426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59">
    <w:nsid w:val="1E6368B6"/>
    <w:multiLevelType w:val="singleLevel"/>
    <w:tmpl w:val="AAB67500"/>
    <w:lvl w:ilvl="0">
      <w:start w:val="24"/>
      <w:numFmt w:val="decimal"/>
      <w:lvlText w:val="%1."/>
      <w:lvlJc w:val="left"/>
      <w:pPr>
        <w:tabs>
          <w:tab w:val="num" w:pos="360"/>
        </w:tabs>
        <w:ind w:left="360" w:hanging="360"/>
      </w:pPr>
      <w:rPr>
        <w:b w:val="0"/>
        <w:i w:val="0"/>
      </w:rPr>
    </w:lvl>
  </w:abstractNum>
  <w:abstractNum w:abstractNumId="60">
    <w:nsid w:val="1E706DD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1">
    <w:nsid w:val="1ED579D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2">
    <w:nsid w:val="1EEA1FA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3">
    <w:nsid w:val="1F1C38BD"/>
    <w:multiLevelType w:val="singleLevel"/>
    <w:tmpl w:val="558A0D0A"/>
    <w:lvl w:ilvl="0">
      <w:start w:val="1"/>
      <w:numFmt w:val="decimal"/>
      <w:lvlText w:val="%1."/>
      <w:lvlJc w:val="left"/>
      <w:pPr>
        <w:tabs>
          <w:tab w:val="num" w:pos="360"/>
        </w:tabs>
        <w:ind w:left="360" w:hanging="360"/>
      </w:pPr>
      <w:rPr>
        <w:b/>
        <w:i w:val="0"/>
      </w:rPr>
    </w:lvl>
  </w:abstractNum>
  <w:abstractNum w:abstractNumId="64">
    <w:nsid w:val="1F2B591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5">
    <w:nsid w:val="1F791D1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6">
    <w:nsid w:val="205637B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7">
    <w:nsid w:val="208136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8">
    <w:nsid w:val="21EE571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69">
    <w:nsid w:val="230C4182"/>
    <w:multiLevelType w:val="singleLevel"/>
    <w:tmpl w:val="3BB85204"/>
    <w:lvl w:ilvl="0">
      <w:start w:val="1"/>
      <w:numFmt w:val="lowerLetter"/>
      <w:lvlText w:val="(%1)"/>
      <w:lvlJc w:val="left"/>
      <w:pPr>
        <w:tabs>
          <w:tab w:val="num" w:pos="375"/>
        </w:tabs>
        <w:ind w:left="375" w:hanging="375"/>
      </w:pPr>
      <w:rPr>
        <w:rFonts w:ascii="Verdana" w:hAnsi="Verdana" w:hint="default"/>
        <w:sz w:val="20"/>
      </w:rPr>
    </w:lvl>
  </w:abstractNum>
  <w:abstractNum w:abstractNumId="70">
    <w:nsid w:val="235A63D1"/>
    <w:multiLevelType w:val="singleLevel"/>
    <w:tmpl w:val="223CD0A4"/>
    <w:lvl w:ilvl="0">
      <w:start w:val="2"/>
      <w:numFmt w:val="decimal"/>
      <w:lvlText w:val="%1."/>
      <w:lvlJc w:val="left"/>
      <w:pPr>
        <w:tabs>
          <w:tab w:val="num" w:pos="360"/>
        </w:tabs>
        <w:ind w:left="360" w:hanging="360"/>
      </w:pPr>
      <w:rPr>
        <w:b/>
        <w:i w:val="0"/>
      </w:rPr>
    </w:lvl>
  </w:abstractNum>
  <w:abstractNum w:abstractNumId="71">
    <w:nsid w:val="23F238C4"/>
    <w:multiLevelType w:val="singleLevel"/>
    <w:tmpl w:val="AAB67500"/>
    <w:lvl w:ilvl="0">
      <w:start w:val="24"/>
      <w:numFmt w:val="decimal"/>
      <w:lvlText w:val="%1."/>
      <w:lvlJc w:val="left"/>
      <w:pPr>
        <w:tabs>
          <w:tab w:val="num" w:pos="360"/>
        </w:tabs>
        <w:ind w:left="360" w:hanging="360"/>
      </w:pPr>
      <w:rPr>
        <w:b w:val="0"/>
        <w:i w:val="0"/>
      </w:rPr>
    </w:lvl>
  </w:abstractNum>
  <w:abstractNum w:abstractNumId="72">
    <w:nsid w:val="24395E10"/>
    <w:multiLevelType w:val="singleLevel"/>
    <w:tmpl w:val="70668E3E"/>
    <w:lvl w:ilvl="0">
      <w:start w:val="19"/>
      <w:numFmt w:val="decimal"/>
      <w:lvlText w:val="%1."/>
      <w:lvlJc w:val="left"/>
      <w:pPr>
        <w:tabs>
          <w:tab w:val="num" w:pos="360"/>
        </w:tabs>
        <w:ind w:left="360" w:hanging="360"/>
      </w:pPr>
      <w:rPr>
        <w:b/>
        <w:i w:val="0"/>
      </w:rPr>
    </w:lvl>
  </w:abstractNum>
  <w:abstractNum w:abstractNumId="73">
    <w:nsid w:val="24ED3E9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4">
    <w:nsid w:val="250A307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5">
    <w:nsid w:val="25253F2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76">
    <w:nsid w:val="256C5D1A"/>
    <w:multiLevelType w:val="singleLevel"/>
    <w:tmpl w:val="8780E480"/>
    <w:lvl w:ilvl="0">
      <w:start w:val="1"/>
      <w:numFmt w:val="decimal"/>
      <w:lvlText w:val="%1."/>
      <w:lvlJc w:val="left"/>
      <w:pPr>
        <w:tabs>
          <w:tab w:val="num" w:pos="360"/>
        </w:tabs>
        <w:ind w:left="360" w:hanging="360"/>
      </w:pPr>
      <w:rPr>
        <w:b/>
        <w:i w:val="0"/>
      </w:rPr>
    </w:lvl>
  </w:abstractNum>
  <w:abstractNum w:abstractNumId="77">
    <w:nsid w:val="25BB4145"/>
    <w:multiLevelType w:val="singleLevel"/>
    <w:tmpl w:val="0408000B"/>
    <w:lvl w:ilvl="0">
      <w:start w:val="1"/>
      <w:numFmt w:val="bullet"/>
      <w:lvlText w:val=""/>
      <w:lvlJc w:val="left"/>
      <w:pPr>
        <w:tabs>
          <w:tab w:val="num" w:pos="360"/>
        </w:tabs>
        <w:ind w:left="360" w:hanging="360"/>
      </w:pPr>
      <w:rPr>
        <w:rFonts w:ascii="Wingdings" w:hAnsi="Wingdings" w:hint="default"/>
      </w:rPr>
    </w:lvl>
  </w:abstractNum>
  <w:abstractNum w:abstractNumId="78">
    <w:nsid w:val="25F55E8A"/>
    <w:multiLevelType w:val="singleLevel"/>
    <w:tmpl w:val="A56A7B70"/>
    <w:lvl w:ilvl="0">
      <w:start w:val="1"/>
      <w:numFmt w:val="decimal"/>
      <w:lvlText w:val="%1."/>
      <w:lvlJc w:val="left"/>
      <w:pPr>
        <w:tabs>
          <w:tab w:val="num" w:pos="360"/>
        </w:tabs>
        <w:ind w:left="360" w:hanging="360"/>
      </w:pPr>
      <w:rPr>
        <w:b/>
        <w:i w:val="0"/>
      </w:rPr>
    </w:lvl>
  </w:abstractNum>
  <w:abstractNum w:abstractNumId="79">
    <w:nsid w:val="265D06C4"/>
    <w:multiLevelType w:val="singleLevel"/>
    <w:tmpl w:val="0408000F"/>
    <w:lvl w:ilvl="0">
      <w:start w:val="1"/>
      <w:numFmt w:val="decimal"/>
      <w:lvlText w:val="%1."/>
      <w:lvlJc w:val="left"/>
      <w:pPr>
        <w:tabs>
          <w:tab w:val="num" w:pos="360"/>
        </w:tabs>
        <w:ind w:left="360" w:hanging="360"/>
      </w:pPr>
    </w:lvl>
  </w:abstractNum>
  <w:abstractNum w:abstractNumId="80">
    <w:nsid w:val="2706489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1">
    <w:nsid w:val="27A2373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2">
    <w:nsid w:val="28032F6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3">
    <w:nsid w:val="281A2C4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4">
    <w:nsid w:val="28BF688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5">
    <w:nsid w:val="28DD7177"/>
    <w:multiLevelType w:val="singleLevel"/>
    <w:tmpl w:val="0809000F"/>
    <w:lvl w:ilvl="0">
      <w:start w:val="1"/>
      <w:numFmt w:val="decimal"/>
      <w:lvlText w:val="%1."/>
      <w:lvlJc w:val="left"/>
      <w:pPr>
        <w:tabs>
          <w:tab w:val="num" w:pos="360"/>
        </w:tabs>
        <w:ind w:left="360" w:hanging="360"/>
      </w:pPr>
    </w:lvl>
  </w:abstractNum>
  <w:abstractNum w:abstractNumId="86">
    <w:nsid w:val="28F325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7">
    <w:nsid w:val="28FF7794"/>
    <w:multiLevelType w:val="singleLevel"/>
    <w:tmpl w:val="0809000F"/>
    <w:name w:val="TOC"/>
    <w:lvl w:ilvl="0">
      <w:start w:val="1"/>
      <w:numFmt w:val="decimal"/>
      <w:lvlText w:val="%1."/>
      <w:lvlJc w:val="left"/>
      <w:pPr>
        <w:tabs>
          <w:tab w:val="num" w:pos="360"/>
        </w:tabs>
        <w:ind w:left="360" w:hanging="360"/>
      </w:pPr>
    </w:lvl>
  </w:abstractNum>
  <w:abstractNum w:abstractNumId="88">
    <w:nsid w:val="2968227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89">
    <w:nsid w:val="2B7D088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0">
    <w:nsid w:val="2BBD3FA7"/>
    <w:multiLevelType w:val="singleLevel"/>
    <w:tmpl w:val="0408000F"/>
    <w:lvl w:ilvl="0">
      <w:start w:val="1"/>
      <w:numFmt w:val="decimal"/>
      <w:lvlText w:val="%1."/>
      <w:lvlJc w:val="left"/>
      <w:pPr>
        <w:tabs>
          <w:tab w:val="num" w:pos="360"/>
        </w:tabs>
        <w:ind w:left="360" w:hanging="360"/>
      </w:pPr>
    </w:lvl>
  </w:abstractNum>
  <w:abstractNum w:abstractNumId="91">
    <w:nsid w:val="2BD55003"/>
    <w:multiLevelType w:val="singleLevel"/>
    <w:tmpl w:val="B3A8E510"/>
    <w:lvl w:ilvl="0">
      <w:start w:val="1"/>
      <w:numFmt w:val="lowerLetter"/>
      <w:lvlText w:val="%1)"/>
      <w:lvlJc w:val="left"/>
      <w:pPr>
        <w:tabs>
          <w:tab w:val="num" w:pos="1800"/>
        </w:tabs>
        <w:ind w:left="1800" w:hanging="360"/>
      </w:pPr>
      <w:rPr>
        <w:rFonts w:hint="default"/>
      </w:rPr>
    </w:lvl>
  </w:abstractNum>
  <w:abstractNum w:abstractNumId="92">
    <w:nsid w:val="2C2D70C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3">
    <w:nsid w:val="2D000A4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4">
    <w:nsid w:val="2D14248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5">
    <w:nsid w:val="2D3922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6">
    <w:nsid w:val="2D4141A4"/>
    <w:multiLevelType w:val="singleLevel"/>
    <w:tmpl w:val="0AA4AAB0"/>
    <w:lvl w:ilvl="0">
      <w:start w:val="1"/>
      <w:numFmt w:val="lowerLetter"/>
      <w:lvlText w:val="(%1)"/>
      <w:lvlJc w:val="left"/>
      <w:pPr>
        <w:tabs>
          <w:tab w:val="num" w:pos="1995"/>
        </w:tabs>
        <w:ind w:left="1995" w:hanging="375"/>
      </w:pPr>
      <w:rPr>
        <w:rFonts w:hint="default"/>
      </w:rPr>
    </w:lvl>
  </w:abstractNum>
  <w:abstractNum w:abstractNumId="97">
    <w:nsid w:val="2EB2161F"/>
    <w:multiLevelType w:val="singleLevel"/>
    <w:tmpl w:val="0809000F"/>
    <w:lvl w:ilvl="0">
      <w:start w:val="1"/>
      <w:numFmt w:val="decimal"/>
      <w:lvlText w:val="%1."/>
      <w:lvlJc w:val="left"/>
      <w:pPr>
        <w:tabs>
          <w:tab w:val="num" w:pos="360"/>
        </w:tabs>
        <w:ind w:left="360" w:hanging="360"/>
      </w:pPr>
    </w:lvl>
  </w:abstractNum>
  <w:abstractNum w:abstractNumId="98">
    <w:nsid w:val="2FBD120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99">
    <w:nsid w:val="302420F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0">
    <w:nsid w:val="30420DA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1">
    <w:nsid w:val="306A1FC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2">
    <w:nsid w:val="319D11F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3">
    <w:nsid w:val="319F57D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4">
    <w:nsid w:val="327F6692"/>
    <w:multiLevelType w:val="multilevel"/>
    <w:tmpl w:val="998E79DC"/>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05">
    <w:nsid w:val="33481F7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6">
    <w:nsid w:val="33FE6735"/>
    <w:multiLevelType w:val="singleLevel"/>
    <w:tmpl w:val="C0FC32DE"/>
    <w:lvl w:ilvl="0">
      <w:start w:val="1"/>
      <w:numFmt w:val="decimal"/>
      <w:lvlText w:val="%1."/>
      <w:lvlJc w:val="left"/>
      <w:pPr>
        <w:tabs>
          <w:tab w:val="num" w:pos="360"/>
        </w:tabs>
        <w:ind w:left="360" w:hanging="360"/>
      </w:pPr>
      <w:rPr>
        <w:b/>
        <w:i w:val="0"/>
      </w:rPr>
    </w:lvl>
  </w:abstractNum>
  <w:abstractNum w:abstractNumId="107">
    <w:nsid w:val="34E86AE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8">
    <w:nsid w:val="350837D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09">
    <w:nsid w:val="356C1D7F"/>
    <w:multiLevelType w:val="singleLevel"/>
    <w:tmpl w:val="1172831A"/>
    <w:lvl w:ilvl="0">
      <w:start w:val="4"/>
      <w:numFmt w:val="decimal"/>
      <w:lvlText w:val="%1."/>
      <w:lvlJc w:val="left"/>
      <w:pPr>
        <w:tabs>
          <w:tab w:val="num" w:pos="360"/>
        </w:tabs>
        <w:ind w:left="360" w:hanging="360"/>
      </w:pPr>
      <w:rPr>
        <w:b/>
        <w:i w:val="0"/>
      </w:rPr>
    </w:lvl>
  </w:abstractNum>
  <w:abstractNum w:abstractNumId="110">
    <w:nsid w:val="358A332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1">
    <w:nsid w:val="358C692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2">
    <w:nsid w:val="367D1DB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3">
    <w:nsid w:val="36F211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4">
    <w:nsid w:val="377D6F2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5">
    <w:nsid w:val="3799180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6">
    <w:nsid w:val="3799279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7">
    <w:nsid w:val="37B43B7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8">
    <w:nsid w:val="37E86EF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19">
    <w:nsid w:val="3831752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0">
    <w:nsid w:val="39273BC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1">
    <w:nsid w:val="392F76C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2">
    <w:nsid w:val="39F361B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3">
    <w:nsid w:val="3A5D4EF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4">
    <w:nsid w:val="3B0F69F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5">
    <w:nsid w:val="3C4D117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6">
    <w:nsid w:val="3D36796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7">
    <w:nsid w:val="3D9C52E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8">
    <w:nsid w:val="3DAF32B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29">
    <w:nsid w:val="3E284A3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0">
    <w:nsid w:val="3F247B7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1">
    <w:nsid w:val="402E6FB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2">
    <w:nsid w:val="42027BF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3">
    <w:nsid w:val="422952E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4">
    <w:nsid w:val="42BC6E2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5">
    <w:nsid w:val="4301349A"/>
    <w:multiLevelType w:val="multilevel"/>
    <w:tmpl w:val="56906A5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Microsoft Sans Serif"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Microsoft Sans Serif"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6">
    <w:nsid w:val="432350F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7">
    <w:nsid w:val="437F27A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8">
    <w:nsid w:val="44273F6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39">
    <w:nsid w:val="443A395F"/>
    <w:multiLevelType w:val="multilevel"/>
    <w:tmpl w:val="696CE39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0">
    <w:nsid w:val="448E3041"/>
    <w:multiLevelType w:val="singleLevel"/>
    <w:tmpl w:val="4440A26E"/>
    <w:name w:val="TOC22"/>
    <w:lvl w:ilvl="0">
      <w:start w:val="1"/>
      <w:numFmt w:val="decimal"/>
      <w:lvlText w:val="%1."/>
      <w:lvlJc w:val="left"/>
      <w:pPr>
        <w:tabs>
          <w:tab w:val="num" w:pos="360"/>
        </w:tabs>
        <w:ind w:left="360" w:hanging="360"/>
      </w:pPr>
      <w:rPr>
        <w:b/>
        <w:i w:val="0"/>
      </w:rPr>
    </w:lvl>
  </w:abstractNum>
  <w:abstractNum w:abstractNumId="141">
    <w:nsid w:val="44D612A1"/>
    <w:multiLevelType w:val="multilevel"/>
    <w:tmpl w:val="CF3CCD08"/>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42">
    <w:nsid w:val="44E262D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3">
    <w:nsid w:val="45494DC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4">
    <w:nsid w:val="45D11A4B"/>
    <w:multiLevelType w:val="multilevel"/>
    <w:tmpl w:val="AFF4BA30"/>
    <w:lvl w:ilvl="0">
      <w:start w:val="1"/>
      <w:numFmt w:val="bullet"/>
      <w:lvlText w:val=""/>
      <w:lvlJc w:val="left"/>
      <w:pPr>
        <w:tabs>
          <w:tab w:val="num" w:pos="1080"/>
        </w:tabs>
        <w:ind w:left="1080" w:hanging="360"/>
      </w:pPr>
      <w:rPr>
        <w:rFonts w:ascii="Symbol" w:hAnsi="Symbol"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145">
    <w:nsid w:val="468C289D"/>
    <w:multiLevelType w:val="singleLevel"/>
    <w:tmpl w:val="4440A26E"/>
    <w:name w:val="TOC2222"/>
    <w:lvl w:ilvl="0">
      <w:start w:val="1"/>
      <w:numFmt w:val="decimal"/>
      <w:lvlText w:val="%1."/>
      <w:lvlJc w:val="left"/>
      <w:pPr>
        <w:tabs>
          <w:tab w:val="num" w:pos="360"/>
        </w:tabs>
        <w:ind w:left="360" w:hanging="360"/>
      </w:pPr>
      <w:rPr>
        <w:b/>
        <w:i w:val="0"/>
      </w:rPr>
    </w:lvl>
  </w:abstractNum>
  <w:abstractNum w:abstractNumId="146">
    <w:nsid w:val="468D5C6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7">
    <w:nsid w:val="4691760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8">
    <w:nsid w:val="46A146C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49">
    <w:nsid w:val="46F84A0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0">
    <w:nsid w:val="4778794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1">
    <w:nsid w:val="47862161"/>
    <w:multiLevelType w:val="singleLevel"/>
    <w:tmpl w:val="1172831A"/>
    <w:lvl w:ilvl="0">
      <w:start w:val="4"/>
      <w:numFmt w:val="decimal"/>
      <w:lvlText w:val="%1."/>
      <w:lvlJc w:val="left"/>
      <w:pPr>
        <w:tabs>
          <w:tab w:val="num" w:pos="360"/>
        </w:tabs>
        <w:ind w:left="360" w:hanging="360"/>
      </w:pPr>
      <w:rPr>
        <w:b/>
        <w:i w:val="0"/>
      </w:rPr>
    </w:lvl>
  </w:abstractNum>
  <w:abstractNum w:abstractNumId="152">
    <w:nsid w:val="47D9207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3">
    <w:nsid w:val="48094BE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4">
    <w:nsid w:val="48594B4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5">
    <w:nsid w:val="48C61B5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6">
    <w:nsid w:val="49B0214D"/>
    <w:multiLevelType w:val="multilevel"/>
    <w:tmpl w:val="D772CC48"/>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7">
    <w:nsid w:val="49EE660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8">
    <w:nsid w:val="4A2E144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59">
    <w:nsid w:val="4A4F0C1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0">
    <w:nsid w:val="4A8A65F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1">
    <w:nsid w:val="4B37487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2">
    <w:nsid w:val="4BE5647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3">
    <w:nsid w:val="4C50599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4">
    <w:nsid w:val="4CCA336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5">
    <w:nsid w:val="4CDA0238"/>
    <w:multiLevelType w:val="singleLevel"/>
    <w:tmpl w:val="8780E480"/>
    <w:lvl w:ilvl="0">
      <w:start w:val="1"/>
      <w:numFmt w:val="decimal"/>
      <w:lvlText w:val="%1."/>
      <w:lvlJc w:val="left"/>
      <w:pPr>
        <w:tabs>
          <w:tab w:val="num" w:pos="360"/>
        </w:tabs>
        <w:ind w:left="360" w:hanging="360"/>
      </w:pPr>
      <w:rPr>
        <w:b/>
        <w:i w:val="0"/>
      </w:rPr>
    </w:lvl>
  </w:abstractNum>
  <w:abstractNum w:abstractNumId="166">
    <w:nsid w:val="4DD701A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7">
    <w:nsid w:val="4DE221DF"/>
    <w:multiLevelType w:val="singleLevel"/>
    <w:tmpl w:val="D21E80F4"/>
    <w:lvl w:ilvl="0">
      <w:start w:val="2"/>
      <w:numFmt w:val="decimal"/>
      <w:lvlText w:val="%1."/>
      <w:lvlJc w:val="left"/>
      <w:pPr>
        <w:tabs>
          <w:tab w:val="num" w:pos="360"/>
        </w:tabs>
        <w:ind w:left="360" w:hanging="360"/>
      </w:pPr>
    </w:lvl>
  </w:abstractNum>
  <w:abstractNum w:abstractNumId="168">
    <w:nsid w:val="4F194B0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69">
    <w:nsid w:val="4FDA354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0">
    <w:nsid w:val="4FF47A12"/>
    <w:multiLevelType w:val="singleLevel"/>
    <w:tmpl w:val="4440A26E"/>
    <w:name w:val="TOC2"/>
    <w:lvl w:ilvl="0">
      <w:start w:val="1"/>
      <w:numFmt w:val="decimal"/>
      <w:lvlText w:val="%1."/>
      <w:lvlJc w:val="left"/>
      <w:pPr>
        <w:tabs>
          <w:tab w:val="num" w:pos="360"/>
        </w:tabs>
        <w:ind w:left="360" w:hanging="360"/>
      </w:pPr>
      <w:rPr>
        <w:b/>
        <w:i w:val="0"/>
      </w:rPr>
    </w:lvl>
  </w:abstractNum>
  <w:abstractNum w:abstractNumId="171">
    <w:nsid w:val="500D37B3"/>
    <w:multiLevelType w:val="singleLevel"/>
    <w:tmpl w:val="EF66AA64"/>
    <w:lvl w:ilvl="0">
      <w:start w:val="1"/>
      <w:numFmt w:val="bullet"/>
      <w:lvlText w:val=""/>
      <w:lvlJc w:val="left"/>
      <w:pPr>
        <w:tabs>
          <w:tab w:val="num" w:pos="360"/>
        </w:tabs>
        <w:ind w:left="360" w:hanging="360"/>
      </w:pPr>
      <w:rPr>
        <w:rFonts w:ascii="Symbol" w:hAnsi="Symbol" w:hint="default"/>
        <w:sz w:val="28"/>
      </w:rPr>
    </w:lvl>
  </w:abstractNum>
  <w:abstractNum w:abstractNumId="172">
    <w:nsid w:val="50256AC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3">
    <w:nsid w:val="50365C5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4">
    <w:nsid w:val="512C57A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5">
    <w:nsid w:val="51E2049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6">
    <w:nsid w:val="52677BF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7">
    <w:nsid w:val="53105E41"/>
    <w:multiLevelType w:val="singleLevel"/>
    <w:tmpl w:val="75F0EE58"/>
    <w:lvl w:ilvl="0">
      <w:start w:val="1"/>
      <w:numFmt w:val="decimal"/>
      <w:lvlText w:val="%1."/>
      <w:lvlJc w:val="left"/>
      <w:pPr>
        <w:tabs>
          <w:tab w:val="num" w:pos="360"/>
        </w:tabs>
        <w:ind w:left="360" w:hanging="360"/>
      </w:pPr>
      <w:rPr>
        <w:b/>
        <w:i w:val="0"/>
      </w:rPr>
    </w:lvl>
  </w:abstractNum>
  <w:abstractNum w:abstractNumId="178">
    <w:nsid w:val="531F078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79">
    <w:nsid w:val="53287F2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0">
    <w:nsid w:val="538F6BD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1">
    <w:nsid w:val="543F3B5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2">
    <w:nsid w:val="5475525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3">
    <w:nsid w:val="54C97CB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4">
    <w:nsid w:val="54D3666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5">
    <w:nsid w:val="5597489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6">
    <w:nsid w:val="559D3C3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7">
    <w:nsid w:val="5778715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8">
    <w:nsid w:val="579A7A2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89">
    <w:nsid w:val="57F21D47"/>
    <w:multiLevelType w:val="singleLevel"/>
    <w:tmpl w:val="D42078B2"/>
    <w:lvl w:ilvl="0">
      <w:start w:val="7"/>
      <w:numFmt w:val="decimal"/>
      <w:lvlText w:val="%1."/>
      <w:lvlJc w:val="left"/>
      <w:pPr>
        <w:tabs>
          <w:tab w:val="num" w:pos="360"/>
        </w:tabs>
        <w:ind w:left="360" w:hanging="360"/>
      </w:pPr>
      <w:rPr>
        <w:b/>
        <w:i w:val="0"/>
      </w:rPr>
    </w:lvl>
  </w:abstractNum>
  <w:abstractNum w:abstractNumId="190">
    <w:nsid w:val="582132E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1">
    <w:nsid w:val="58AD366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2">
    <w:nsid w:val="5A5B11AF"/>
    <w:multiLevelType w:val="singleLevel"/>
    <w:tmpl w:val="BACA5470"/>
    <w:lvl w:ilvl="0">
      <w:start w:val="8"/>
      <w:numFmt w:val="decimal"/>
      <w:lvlText w:val="%1."/>
      <w:lvlJc w:val="left"/>
      <w:pPr>
        <w:tabs>
          <w:tab w:val="num" w:pos="360"/>
        </w:tabs>
        <w:ind w:left="360" w:hanging="360"/>
      </w:pPr>
      <w:rPr>
        <w:b/>
        <w:i w:val="0"/>
      </w:rPr>
    </w:lvl>
  </w:abstractNum>
  <w:abstractNum w:abstractNumId="193">
    <w:nsid w:val="5A9C4B9F"/>
    <w:multiLevelType w:val="singleLevel"/>
    <w:tmpl w:val="86BEA5AE"/>
    <w:lvl w:ilvl="0">
      <w:start w:val="2"/>
      <w:numFmt w:val="decimal"/>
      <w:lvlText w:val="%1."/>
      <w:lvlJc w:val="left"/>
      <w:pPr>
        <w:tabs>
          <w:tab w:val="num" w:pos="360"/>
        </w:tabs>
        <w:ind w:left="360" w:hanging="360"/>
      </w:pPr>
      <w:rPr>
        <w:b/>
        <w:i w:val="0"/>
      </w:rPr>
    </w:lvl>
  </w:abstractNum>
  <w:abstractNum w:abstractNumId="194">
    <w:nsid w:val="5AD60DF2"/>
    <w:multiLevelType w:val="singleLevel"/>
    <w:tmpl w:val="C0FC32DE"/>
    <w:lvl w:ilvl="0">
      <w:start w:val="1"/>
      <w:numFmt w:val="decimal"/>
      <w:lvlText w:val="%1."/>
      <w:lvlJc w:val="left"/>
      <w:pPr>
        <w:tabs>
          <w:tab w:val="num" w:pos="360"/>
        </w:tabs>
        <w:ind w:left="360" w:hanging="360"/>
      </w:pPr>
      <w:rPr>
        <w:b/>
        <w:i w:val="0"/>
      </w:rPr>
    </w:lvl>
  </w:abstractNum>
  <w:abstractNum w:abstractNumId="195">
    <w:nsid w:val="5ADC71CA"/>
    <w:multiLevelType w:val="singleLevel"/>
    <w:tmpl w:val="6F48BDFA"/>
    <w:lvl w:ilvl="0">
      <w:start w:val="1"/>
      <w:numFmt w:val="lowerLetter"/>
      <w:lvlText w:val="(%1)"/>
      <w:lvlJc w:val="left"/>
      <w:pPr>
        <w:tabs>
          <w:tab w:val="num" w:pos="375"/>
        </w:tabs>
        <w:ind w:left="375" w:hanging="375"/>
      </w:pPr>
      <w:rPr>
        <w:rFonts w:ascii="Verdana" w:hAnsi="Verdana" w:hint="default"/>
        <w:sz w:val="20"/>
      </w:rPr>
    </w:lvl>
  </w:abstractNum>
  <w:abstractNum w:abstractNumId="196">
    <w:nsid w:val="5C252F0E"/>
    <w:multiLevelType w:val="multilevel"/>
    <w:tmpl w:val="AC8E6938"/>
    <w:lvl w:ilvl="0">
      <w:start w:val="1"/>
      <w:numFmt w:val="bullet"/>
      <w:lvlText w:val=""/>
      <w:lvlJc w:val="left"/>
      <w:pPr>
        <w:tabs>
          <w:tab w:val="num" w:pos="540"/>
        </w:tabs>
        <w:ind w:left="1050" w:hanging="150"/>
      </w:pPr>
      <w:rPr>
        <w:rFonts w:ascii="Wingdings" w:hAnsi="Wingdings" w:hint="default"/>
      </w:rPr>
    </w:lvl>
    <w:lvl w:ilvl="1" w:tentative="1">
      <w:start w:val="1"/>
      <w:numFmt w:val="bullet"/>
      <w:lvlText w:val="o"/>
      <w:lvlJc w:val="left"/>
      <w:pPr>
        <w:tabs>
          <w:tab w:val="num" w:pos="1980"/>
        </w:tabs>
        <w:ind w:left="1980" w:hanging="360"/>
      </w:pPr>
      <w:rPr>
        <w:rFonts w:ascii="Courier New" w:hAnsi="Courier New" w:cs="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197">
    <w:nsid w:val="5C2F3D48"/>
    <w:multiLevelType w:val="singleLevel"/>
    <w:tmpl w:val="0809000F"/>
    <w:lvl w:ilvl="0">
      <w:start w:val="1"/>
      <w:numFmt w:val="decimal"/>
      <w:lvlText w:val="%1."/>
      <w:lvlJc w:val="left"/>
      <w:pPr>
        <w:tabs>
          <w:tab w:val="num" w:pos="360"/>
        </w:tabs>
        <w:ind w:left="360" w:hanging="360"/>
      </w:pPr>
    </w:lvl>
  </w:abstractNum>
  <w:abstractNum w:abstractNumId="198">
    <w:nsid w:val="5CEA552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199">
    <w:nsid w:val="5CFD1932"/>
    <w:multiLevelType w:val="singleLevel"/>
    <w:tmpl w:val="0408000F"/>
    <w:lvl w:ilvl="0">
      <w:start w:val="1"/>
      <w:numFmt w:val="decimal"/>
      <w:lvlText w:val="%1."/>
      <w:lvlJc w:val="left"/>
      <w:pPr>
        <w:tabs>
          <w:tab w:val="num" w:pos="360"/>
        </w:tabs>
        <w:ind w:left="360" w:hanging="360"/>
      </w:pPr>
    </w:lvl>
  </w:abstractNum>
  <w:abstractNum w:abstractNumId="200">
    <w:nsid w:val="5D0844B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1">
    <w:nsid w:val="5E162B6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2">
    <w:nsid w:val="5F157F43"/>
    <w:multiLevelType w:val="singleLevel"/>
    <w:tmpl w:val="AAB67500"/>
    <w:lvl w:ilvl="0">
      <w:start w:val="24"/>
      <w:numFmt w:val="decimal"/>
      <w:lvlText w:val="%1."/>
      <w:lvlJc w:val="left"/>
      <w:pPr>
        <w:tabs>
          <w:tab w:val="num" w:pos="360"/>
        </w:tabs>
        <w:ind w:left="360" w:hanging="360"/>
      </w:pPr>
      <w:rPr>
        <w:b w:val="0"/>
        <w:i w:val="0"/>
      </w:rPr>
    </w:lvl>
  </w:abstractNum>
  <w:abstractNum w:abstractNumId="203">
    <w:nsid w:val="5FC563E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4">
    <w:nsid w:val="60031C5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5">
    <w:nsid w:val="6007297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6">
    <w:nsid w:val="604C1B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7">
    <w:nsid w:val="608B11A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08">
    <w:nsid w:val="61041345"/>
    <w:multiLevelType w:val="singleLevel"/>
    <w:tmpl w:val="C39EFAAA"/>
    <w:lvl w:ilvl="0">
      <w:start w:val="23"/>
      <w:numFmt w:val="decimal"/>
      <w:lvlText w:val="%1."/>
      <w:lvlJc w:val="left"/>
      <w:pPr>
        <w:tabs>
          <w:tab w:val="num" w:pos="360"/>
        </w:tabs>
        <w:ind w:left="360" w:hanging="360"/>
      </w:pPr>
      <w:rPr>
        <w:b/>
        <w:i w:val="0"/>
      </w:rPr>
    </w:lvl>
  </w:abstractNum>
  <w:abstractNum w:abstractNumId="209">
    <w:nsid w:val="615B2C5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0">
    <w:nsid w:val="6174691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1">
    <w:nsid w:val="617B6B3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2">
    <w:nsid w:val="62063A7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3">
    <w:nsid w:val="62400A6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4">
    <w:nsid w:val="62C85A0B"/>
    <w:multiLevelType w:val="multilevel"/>
    <w:tmpl w:val="BF8AB9BE"/>
    <w:lvl w:ilvl="0">
      <w:start w:val="1"/>
      <w:numFmt w:val="decimal"/>
      <w:lvlText w:val="%1."/>
      <w:lvlJc w:val="left"/>
      <w:pPr>
        <w:tabs>
          <w:tab w:val="num" w:pos="720"/>
        </w:tabs>
        <w:ind w:left="720" w:hanging="360"/>
      </w:pPr>
      <w:rPr>
        <w:b/>
        <w:i w:val="0"/>
      </w:rPr>
    </w:lvl>
    <w:lvl w:ilvl="1">
      <w:start w:val="1"/>
      <w:numFmt w:val="bullet"/>
      <w:lvlText w:val=""/>
      <w:lvlJc w:val="left"/>
      <w:pPr>
        <w:tabs>
          <w:tab w:val="num" w:pos="1440"/>
        </w:tabs>
        <w:ind w:left="1440" w:hanging="360"/>
      </w:pPr>
      <w:rPr>
        <w:rFonts w:ascii="Symbol" w:hAnsi="Symbol" w:hint="default"/>
      </w:rPr>
    </w:lvl>
    <w:lvl w:ilvl="2">
      <w:start w:val="1"/>
      <w:numFmt w:val="upperLetter"/>
      <w:lvlText w:val="%3."/>
      <w:lvlJc w:val="left"/>
      <w:pPr>
        <w:tabs>
          <w:tab w:val="num" w:pos="2340"/>
        </w:tabs>
        <w:ind w:left="2340" w:hanging="360"/>
      </w:pPr>
    </w:lvl>
    <w:lvl w:ilvl="3">
      <w:start w:val="1"/>
      <w:numFmt w:val="bullet"/>
      <w:lvlText w:val=""/>
      <w:lvlJc w:val="left"/>
      <w:pPr>
        <w:tabs>
          <w:tab w:val="num" w:pos="2880"/>
        </w:tabs>
        <w:ind w:left="2880" w:hanging="360"/>
      </w:pPr>
      <w:rPr>
        <w:rFonts w:ascii="Symbol" w:hAnsi="Symbol"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5">
    <w:nsid w:val="631865C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6">
    <w:nsid w:val="63A61FD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7">
    <w:nsid w:val="64456B8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8">
    <w:nsid w:val="64915B0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19">
    <w:nsid w:val="6512392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0">
    <w:nsid w:val="655D5C4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1">
    <w:nsid w:val="6577461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2">
    <w:nsid w:val="65EF4FD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3">
    <w:nsid w:val="661156A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4">
    <w:nsid w:val="6671573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5">
    <w:nsid w:val="66F17CD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6">
    <w:nsid w:val="672B33E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7">
    <w:nsid w:val="674221D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28">
    <w:nsid w:val="68316805"/>
    <w:multiLevelType w:val="singleLevel"/>
    <w:tmpl w:val="9A401EAE"/>
    <w:lvl w:ilvl="0">
      <w:start w:val="1"/>
      <w:numFmt w:val="decimal"/>
      <w:lvlText w:val="%1."/>
      <w:lvlJc w:val="left"/>
      <w:pPr>
        <w:tabs>
          <w:tab w:val="num" w:pos="1778"/>
        </w:tabs>
        <w:ind w:left="1778" w:hanging="360"/>
      </w:pPr>
      <w:rPr>
        <w:rFonts w:hint="default"/>
      </w:rPr>
    </w:lvl>
  </w:abstractNum>
  <w:abstractNum w:abstractNumId="229">
    <w:nsid w:val="684C7153"/>
    <w:multiLevelType w:val="singleLevel"/>
    <w:tmpl w:val="4440A26E"/>
    <w:name w:val="TOC222"/>
    <w:lvl w:ilvl="0">
      <w:start w:val="1"/>
      <w:numFmt w:val="decimal"/>
      <w:lvlText w:val="%1."/>
      <w:lvlJc w:val="left"/>
      <w:pPr>
        <w:tabs>
          <w:tab w:val="num" w:pos="360"/>
        </w:tabs>
        <w:ind w:left="360" w:hanging="360"/>
      </w:pPr>
      <w:rPr>
        <w:b/>
        <w:i w:val="0"/>
      </w:rPr>
    </w:lvl>
  </w:abstractNum>
  <w:abstractNum w:abstractNumId="230">
    <w:nsid w:val="6858493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1">
    <w:nsid w:val="6A5D4069"/>
    <w:multiLevelType w:val="multilevel"/>
    <w:tmpl w:val="A1B41258"/>
    <w:lvl w:ilvl="0">
      <w:start w:val="5"/>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2">
    <w:nsid w:val="6A614CB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3">
    <w:nsid w:val="6A88251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4">
    <w:nsid w:val="6A963E7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5">
    <w:nsid w:val="6C0D01A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6">
    <w:nsid w:val="6CF425B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7">
    <w:nsid w:val="6E22559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8">
    <w:nsid w:val="6E267CD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39">
    <w:nsid w:val="6E8C3894"/>
    <w:multiLevelType w:val="singleLevel"/>
    <w:tmpl w:val="0809000F"/>
    <w:lvl w:ilvl="0">
      <w:start w:val="1"/>
      <w:numFmt w:val="decimal"/>
      <w:lvlText w:val="%1."/>
      <w:lvlJc w:val="left"/>
      <w:pPr>
        <w:tabs>
          <w:tab w:val="num" w:pos="360"/>
        </w:tabs>
        <w:ind w:left="360" w:hanging="360"/>
      </w:pPr>
    </w:lvl>
  </w:abstractNum>
  <w:abstractNum w:abstractNumId="240">
    <w:nsid w:val="6F3B0C1D"/>
    <w:multiLevelType w:val="singleLevel"/>
    <w:tmpl w:val="8780E480"/>
    <w:lvl w:ilvl="0">
      <w:start w:val="1"/>
      <w:numFmt w:val="decimal"/>
      <w:lvlText w:val="%1."/>
      <w:lvlJc w:val="left"/>
      <w:pPr>
        <w:tabs>
          <w:tab w:val="num" w:pos="360"/>
        </w:tabs>
        <w:ind w:left="360" w:hanging="360"/>
      </w:pPr>
      <w:rPr>
        <w:b/>
        <w:i w:val="0"/>
      </w:rPr>
    </w:lvl>
  </w:abstractNum>
  <w:abstractNum w:abstractNumId="241">
    <w:nsid w:val="6F6966A8"/>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2">
    <w:nsid w:val="7163412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3">
    <w:nsid w:val="722E125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4">
    <w:nsid w:val="731D6B4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5">
    <w:nsid w:val="73252ED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46">
    <w:nsid w:val="73BD7605"/>
    <w:multiLevelType w:val="singleLevel"/>
    <w:tmpl w:val="DA4C162A"/>
    <w:lvl w:ilvl="0">
      <w:start w:val="1"/>
      <w:numFmt w:val="decimal"/>
      <w:lvlText w:val="%1."/>
      <w:lvlJc w:val="left"/>
      <w:pPr>
        <w:tabs>
          <w:tab w:val="num" w:pos="1980"/>
        </w:tabs>
        <w:ind w:left="1980" w:hanging="360"/>
      </w:pPr>
      <w:rPr>
        <w:rFonts w:ascii="Verdana" w:hAnsi="Verdana" w:hint="default"/>
        <w:sz w:val="20"/>
      </w:rPr>
    </w:lvl>
  </w:abstractNum>
  <w:abstractNum w:abstractNumId="247">
    <w:nsid w:val="74B0475E"/>
    <w:multiLevelType w:val="singleLevel"/>
    <w:tmpl w:val="AAB67500"/>
    <w:lvl w:ilvl="0">
      <w:start w:val="24"/>
      <w:numFmt w:val="decimal"/>
      <w:lvlText w:val="%1."/>
      <w:lvlJc w:val="left"/>
      <w:pPr>
        <w:tabs>
          <w:tab w:val="num" w:pos="360"/>
        </w:tabs>
        <w:ind w:left="360" w:hanging="360"/>
      </w:pPr>
      <w:rPr>
        <w:b w:val="0"/>
        <w:i w:val="0"/>
      </w:rPr>
    </w:lvl>
  </w:abstractNum>
  <w:abstractNum w:abstractNumId="248">
    <w:nsid w:val="74F3689C"/>
    <w:multiLevelType w:val="multilevel"/>
    <w:tmpl w:val="F9A0388E"/>
    <w:lvl w:ilvl="0">
      <w:start w:val="1"/>
      <w:numFmt w:val="bullet"/>
      <w:lvlText w:val=""/>
      <w:lvlJc w:val="left"/>
      <w:pPr>
        <w:tabs>
          <w:tab w:val="num" w:pos="960"/>
        </w:tabs>
        <w:ind w:left="960" w:hanging="360"/>
      </w:pPr>
      <w:rPr>
        <w:rFonts w:ascii="Symbol" w:hAnsi="Symbol" w:hint="default"/>
      </w:rPr>
    </w:lvl>
    <w:lvl w:ilvl="1" w:tentative="1">
      <w:start w:val="1"/>
      <w:numFmt w:val="bullet"/>
      <w:lvlText w:val="o"/>
      <w:lvlJc w:val="left"/>
      <w:pPr>
        <w:tabs>
          <w:tab w:val="num" w:pos="1680"/>
        </w:tabs>
        <w:ind w:left="1680" w:hanging="360"/>
      </w:pPr>
      <w:rPr>
        <w:rFonts w:ascii="Courier New" w:hAnsi="Courier New" w:hint="default"/>
      </w:rPr>
    </w:lvl>
    <w:lvl w:ilvl="2" w:tentative="1">
      <w:start w:val="1"/>
      <w:numFmt w:val="bullet"/>
      <w:lvlText w:val=""/>
      <w:lvlJc w:val="left"/>
      <w:pPr>
        <w:tabs>
          <w:tab w:val="num" w:pos="2400"/>
        </w:tabs>
        <w:ind w:left="2400" w:hanging="360"/>
      </w:pPr>
      <w:rPr>
        <w:rFonts w:ascii="Wingdings" w:hAnsi="Wingdings" w:hint="default"/>
      </w:rPr>
    </w:lvl>
    <w:lvl w:ilvl="3" w:tentative="1">
      <w:start w:val="1"/>
      <w:numFmt w:val="bullet"/>
      <w:lvlText w:val=""/>
      <w:lvlJc w:val="left"/>
      <w:pPr>
        <w:tabs>
          <w:tab w:val="num" w:pos="3120"/>
        </w:tabs>
        <w:ind w:left="3120" w:hanging="360"/>
      </w:pPr>
      <w:rPr>
        <w:rFonts w:ascii="Symbol" w:hAnsi="Symbol" w:hint="default"/>
      </w:rPr>
    </w:lvl>
    <w:lvl w:ilvl="4" w:tentative="1">
      <w:start w:val="1"/>
      <w:numFmt w:val="bullet"/>
      <w:lvlText w:val="o"/>
      <w:lvlJc w:val="left"/>
      <w:pPr>
        <w:tabs>
          <w:tab w:val="num" w:pos="3840"/>
        </w:tabs>
        <w:ind w:left="3840" w:hanging="360"/>
      </w:pPr>
      <w:rPr>
        <w:rFonts w:ascii="Courier New" w:hAnsi="Courier New" w:hint="default"/>
      </w:rPr>
    </w:lvl>
    <w:lvl w:ilvl="5" w:tentative="1">
      <w:start w:val="1"/>
      <w:numFmt w:val="bullet"/>
      <w:lvlText w:val=""/>
      <w:lvlJc w:val="left"/>
      <w:pPr>
        <w:tabs>
          <w:tab w:val="num" w:pos="4560"/>
        </w:tabs>
        <w:ind w:left="4560" w:hanging="360"/>
      </w:pPr>
      <w:rPr>
        <w:rFonts w:ascii="Wingdings" w:hAnsi="Wingdings" w:hint="default"/>
      </w:rPr>
    </w:lvl>
    <w:lvl w:ilvl="6" w:tentative="1">
      <w:start w:val="1"/>
      <w:numFmt w:val="bullet"/>
      <w:lvlText w:val=""/>
      <w:lvlJc w:val="left"/>
      <w:pPr>
        <w:tabs>
          <w:tab w:val="num" w:pos="5280"/>
        </w:tabs>
        <w:ind w:left="5280" w:hanging="360"/>
      </w:pPr>
      <w:rPr>
        <w:rFonts w:ascii="Symbol" w:hAnsi="Symbol" w:hint="default"/>
      </w:rPr>
    </w:lvl>
    <w:lvl w:ilvl="7" w:tentative="1">
      <w:start w:val="1"/>
      <w:numFmt w:val="bullet"/>
      <w:lvlText w:val="o"/>
      <w:lvlJc w:val="left"/>
      <w:pPr>
        <w:tabs>
          <w:tab w:val="num" w:pos="6000"/>
        </w:tabs>
        <w:ind w:left="6000" w:hanging="360"/>
      </w:pPr>
      <w:rPr>
        <w:rFonts w:ascii="Courier New" w:hAnsi="Courier New" w:hint="default"/>
      </w:rPr>
    </w:lvl>
    <w:lvl w:ilvl="8" w:tentative="1">
      <w:start w:val="1"/>
      <w:numFmt w:val="bullet"/>
      <w:lvlText w:val=""/>
      <w:lvlJc w:val="left"/>
      <w:pPr>
        <w:tabs>
          <w:tab w:val="num" w:pos="6720"/>
        </w:tabs>
        <w:ind w:left="6720" w:hanging="360"/>
      </w:pPr>
      <w:rPr>
        <w:rFonts w:ascii="Wingdings" w:hAnsi="Wingdings" w:hint="default"/>
      </w:rPr>
    </w:lvl>
  </w:abstractNum>
  <w:abstractNum w:abstractNumId="249">
    <w:nsid w:val="755626A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0">
    <w:nsid w:val="75906F4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1">
    <w:nsid w:val="75910A8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2">
    <w:nsid w:val="759B1F7D"/>
    <w:multiLevelType w:val="singleLevel"/>
    <w:tmpl w:val="80BE68FC"/>
    <w:lvl w:ilvl="0">
      <w:start w:val="1"/>
      <w:numFmt w:val="decimal"/>
      <w:lvlText w:val="%1."/>
      <w:lvlJc w:val="left"/>
      <w:pPr>
        <w:tabs>
          <w:tab w:val="num" w:pos="1800"/>
        </w:tabs>
        <w:ind w:left="1800" w:hanging="360"/>
      </w:pPr>
      <w:rPr>
        <w:rFonts w:hint="default"/>
      </w:rPr>
    </w:lvl>
  </w:abstractNum>
  <w:abstractNum w:abstractNumId="253">
    <w:nsid w:val="760443C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4">
    <w:nsid w:val="7659777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5">
    <w:nsid w:val="76DD55F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6">
    <w:nsid w:val="77001C2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7">
    <w:nsid w:val="77444433"/>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8">
    <w:nsid w:val="777B060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59">
    <w:nsid w:val="77AF40E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0">
    <w:nsid w:val="7827385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1">
    <w:nsid w:val="784655E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2">
    <w:nsid w:val="78727D1A"/>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3">
    <w:nsid w:val="78EA757C"/>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4">
    <w:nsid w:val="794D572A"/>
    <w:multiLevelType w:val="singleLevel"/>
    <w:tmpl w:val="8780E480"/>
    <w:lvl w:ilvl="0">
      <w:start w:val="1"/>
      <w:numFmt w:val="decimal"/>
      <w:lvlText w:val="%1."/>
      <w:lvlJc w:val="left"/>
      <w:pPr>
        <w:tabs>
          <w:tab w:val="num" w:pos="360"/>
        </w:tabs>
        <w:ind w:left="360" w:hanging="360"/>
      </w:pPr>
      <w:rPr>
        <w:b/>
        <w:i w:val="0"/>
      </w:rPr>
    </w:lvl>
  </w:abstractNum>
  <w:abstractNum w:abstractNumId="265">
    <w:nsid w:val="794E7106"/>
    <w:multiLevelType w:val="multilevel"/>
    <w:tmpl w:val="A5C60F02"/>
    <w:lvl w:ilvl="0">
      <w:start w:val="1"/>
      <w:numFmt w:val="bullet"/>
      <w:lvlText w:val=""/>
      <w:lvlJc w:val="left"/>
      <w:pPr>
        <w:tabs>
          <w:tab w:val="num" w:pos="1020"/>
        </w:tabs>
        <w:ind w:left="1020" w:hanging="360"/>
      </w:pPr>
      <w:rPr>
        <w:rFonts w:ascii="Symbol" w:hAnsi="Symbol" w:hint="default"/>
      </w:rPr>
    </w:lvl>
    <w:lvl w:ilvl="1" w:tentative="1">
      <w:start w:val="1"/>
      <w:numFmt w:val="bullet"/>
      <w:lvlText w:val="o"/>
      <w:lvlJc w:val="left"/>
      <w:pPr>
        <w:tabs>
          <w:tab w:val="num" w:pos="1740"/>
        </w:tabs>
        <w:ind w:left="1740" w:hanging="360"/>
      </w:pPr>
      <w:rPr>
        <w:rFonts w:ascii="Courier New" w:hAnsi="Courier New" w:hint="default"/>
      </w:rPr>
    </w:lvl>
    <w:lvl w:ilvl="2" w:tentative="1">
      <w:start w:val="1"/>
      <w:numFmt w:val="bullet"/>
      <w:lvlText w:val=""/>
      <w:lvlJc w:val="left"/>
      <w:pPr>
        <w:tabs>
          <w:tab w:val="num" w:pos="2460"/>
        </w:tabs>
        <w:ind w:left="2460" w:hanging="360"/>
      </w:pPr>
      <w:rPr>
        <w:rFonts w:ascii="Wingdings" w:hAnsi="Wingdings" w:hint="default"/>
      </w:rPr>
    </w:lvl>
    <w:lvl w:ilvl="3" w:tentative="1">
      <w:start w:val="1"/>
      <w:numFmt w:val="bullet"/>
      <w:lvlText w:val=""/>
      <w:lvlJc w:val="left"/>
      <w:pPr>
        <w:tabs>
          <w:tab w:val="num" w:pos="3180"/>
        </w:tabs>
        <w:ind w:left="3180" w:hanging="360"/>
      </w:pPr>
      <w:rPr>
        <w:rFonts w:ascii="Symbol" w:hAnsi="Symbol" w:hint="default"/>
      </w:rPr>
    </w:lvl>
    <w:lvl w:ilvl="4" w:tentative="1">
      <w:start w:val="1"/>
      <w:numFmt w:val="bullet"/>
      <w:lvlText w:val="o"/>
      <w:lvlJc w:val="left"/>
      <w:pPr>
        <w:tabs>
          <w:tab w:val="num" w:pos="3900"/>
        </w:tabs>
        <w:ind w:left="3900" w:hanging="360"/>
      </w:pPr>
      <w:rPr>
        <w:rFonts w:ascii="Courier New" w:hAnsi="Courier New" w:hint="default"/>
      </w:rPr>
    </w:lvl>
    <w:lvl w:ilvl="5" w:tentative="1">
      <w:start w:val="1"/>
      <w:numFmt w:val="bullet"/>
      <w:lvlText w:val=""/>
      <w:lvlJc w:val="left"/>
      <w:pPr>
        <w:tabs>
          <w:tab w:val="num" w:pos="4620"/>
        </w:tabs>
        <w:ind w:left="4620" w:hanging="360"/>
      </w:pPr>
      <w:rPr>
        <w:rFonts w:ascii="Wingdings" w:hAnsi="Wingdings" w:hint="default"/>
      </w:rPr>
    </w:lvl>
    <w:lvl w:ilvl="6" w:tentative="1">
      <w:start w:val="1"/>
      <w:numFmt w:val="bullet"/>
      <w:lvlText w:val=""/>
      <w:lvlJc w:val="left"/>
      <w:pPr>
        <w:tabs>
          <w:tab w:val="num" w:pos="5340"/>
        </w:tabs>
        <w:ind w:left="5340" w:hanging="360"/>
      </w:pPr>
      <w:rPr>
        <w:rFonts w:ascii="Symbol" w:hAnsi="Symbol" w:hint="default"/>
      </w:rPr>
    </w:lvl>
    <w:lvl w:ilvl="7" w:tentative="1">
      <w:start w:val="1"/>
      <w:numFmt w:val="bullet"/>
      <w:lvlText w:val="o"/>
      <w:lvlJc w:val="left"/>
      <w:pPr>
        <w:tabs>
          <w:tab w:val="num" w:pos="6060"/>
        </w:tabs>
        <w:ind w:left="6060" w:hanging="360"/>
      </w:pPr>
      <w:rPr>
        <w:rFonts w:ascii="Courier New" w:hAnsi="Courier New" w:hint="default"/>
      </w:rPr>
    </w:lvl>
    <w:lvl w:ilvl="8" w:tentative="1">
      <w:start w:val="1"/>
      <w:numFmt w:val="bullet"/>
      <w:lvlText w:val=""/>
      <w:lvlJc w:val="left"/>
      <w:pPr>
        <w:tabs>
          <w:tab w:val="num" w:pos="6780"/>
        </w:tabs>
        <w:ind w:left="6780" w:hanging="360"/>
      </w:pPr>
      <w:rPr>
        <w:rFonts w:ascii="Wingdings" w:hAnsi="Wingdings" w:hint="default"/>
      </w:rPr>
    </w:lvl>
  </w:abstractNum>
  <w:abstractNum w:abstractNumId="266">
    <w:nsid w:val="7993549B"/>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7">
    <w:nsid w:val="79C413F4"/>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8">
    <w:nsid w:val="7A241539"/>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69">
    <w:nsid w:val="7B5534C7"/>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0">
    <w:nsid w:val="7B956931"/>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1">
    <w:nsid w:val="7BCE59DE"/>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2">
    <w:nsid w:val="7BD0377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3">
    <w:nsid w:val="7C5638A0"/>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4">
    <w:nsid w:val="7C760338"/>
    <w:multiLevelType w:val="singleLevel"/>
    <w:tmpl w:val="1172831A"/>
    <w:lvl w:ilvl="0">
      <w:start w:val="4"/>
      <w:numFmt w:val="decimal"/>
      <w:lvlText w:val="%1."/>
      <w:lvlJc w:val="left"/>
      <w:pPr>
        <w:tabs>
          <w:tab w:val="num" w:pos="360"/>
        </w:tabs>
        <w:ind w:left="360" w:hanging="360"/>
      </w:pPr>
      <w:rPr>
        <w:b/>
        <w:i w:val="0"/>
      </w:rPr>
    </w:lvl>
  </w:abstractNum>
  <w:abstractNum w:abstractNumId="275">
    <w:nsid w:val="7D24112F"/>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6">
    <w:nsid w:val="7D3A7041"/>
    <w:multiLevelType w:val="singleLevel"/>
    <w:tmpl w:val="558A0D0A"/>
    <w:lvl w:ilvl="0">
      <w:start w:val="1"/>
      <w:numFmt w:val="decimal"/>
      <w:lvlText w:val="%1."/>
      <w:lvlJc w:val="left"/>
      <w:pPr>
        <w:tabs>
          <w:tab w:val="num" w:pos="360"/>
        </w:tabs>
        <w:ind w:left="360" w:hanging="360"/>
      </w:pPr>
      <w:rPr>
        <w:b/>
        <w:i w:val="0"/>
      </w:rPr>
    </w:lvl>
  </w:abstractNum>
  <w:abstractNum w:abstractNumId="277">
    <w:nsid w:val="7E025B5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8">
    <w:nsid w:val="7E5C6905"/>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79">
    <w:nsid w:val="7E8B7359"/>
    <w:multiLevelType w:val="singleLevel"/>
    <w:tmpl w:val="C0EEDED4"/>
    <w:lvl w:ilvl="0">
      <w:start w:val="8"/>
      <w:numFmt w:val="decimal"/>
      <w:lvlText w:val="%1."/>
      <w:lvlJc w:val="left"/>
      <w:pPr>
        <w:tabs>
          <w:tab w:val="num" w:pos="360"/>
        </w:tabs>
        <w:ind w:left="360" w:hanging="360"/>
      </w:pPr>
      <w:rPr>
        <w:b/>
        <w:i w:val="0"/>
      </w:rPr>
    </w:lvl>
  </w:abstractNum>
  <w:abstractNum w:abstractNumId="280">
    <w:nsid w:val="7EB671D6"/>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1">
    <w:nsid w:val="7F2D384D"/>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2">
    <w:nsid w:val="7FC337C2"/>
    <w:multiLevelType w:val="singleLevel"/>
    <w:tmpl w:val="04080001"/>
    <w:lvl w:ilvl="0">
      <w:start w:val="1"/>
      <w:numFmt w:val="bullet"/>
      <w:lvlText w:val=""/>
      <w:lvlJc w:val="left"/>
      <w:pPr>
        <w:tabs>
          <w:tab w:val="num" w:pos="360"/>
        </w:tabs>
        <w:ind w:left="360" w:hanging="360"/>
      </w:pPr>
      <w:rPr>
        <w:rFonts w:ascii="Symbol" w:hAnsi="Symbol" w:hint="default"/>
      </w:rPr>
    </w:lvl>
  </w:abstractNum>
  <w:abstractNum w:abstractNumId="283">
    <w:nsid w:val="7FC57DB3"/>
    <w:multiLevelType w:val="singleLevel"/>
    <w:tmpl w:val="04080001"/>
    <w:lvl w:ilvl="0">
      <w:start w:val="1"/>
      <w:numFmt w:val="bullet"/>
      <w:lvlText w:val=""/>
      <w:lvlJc w:val="left"/>
      <w:pPr>
        <w:tabs>
          <w:tab w:val="num" w:pos="360"/>
        </w:tabs>
        <w:ind w:left="360" w:hanging="360"/>
      </w:pPr>
      <w:rPr>
        <w:rFonts w:ascii="Symbol" w:hAnsi="Symbol" w:hint="default"/>
      </w:rPr>
    </w:lvl>
  </w:abstractNum>
  <w:num w:numId="1">
    <w:abstractNumId w:val="214"/>
  </w:num>
  <w:num w:numId="2">
    <w:abstractNumId w:val="104"/>
  </w:num>
  <w:num w:numId="3">
    <w:abstractNumId w:val="141"/>
  </w:num>
  <w:num w:numId="4">
    <w:abstractNumId w:val="194"/>
  </w:num>
  <w:num w:numId="5">
    <w:abstractNumId w:val="84"/>
  </w:num>
  <w:num w:numId="6">
    <w:abstractNumId w:val="101"/>
  </w:num>
  <w:num w:numId="7">
    <w:abstractNumId w:val="158"/>
  </w:num>
  <w:num w:numId="8">
    <w:abstractNumId w:val="166"/>
  </w:num>
  <w:num w:numId="9">
    <w:abstractNumId w:val="176"/>
  </w:num>
  <w:num w:numId="10">
    <w:abstractNumId w:val="18"/>
  </w:num>
  <w:num w:numId="11">
    <w:abstractNumId w:val="169"/>
  </w:num>
  <w:num w:numId="12">
    <w:abstractNumId w:val="78"/>
  </w:num>
  <w:num w:numId="13">
    <w:abstractNumId w:val="241"/>
  </w:num>
  <w:num w:numId="14">
    <w:abstractNumId w:val="21"/>
  </w:num>
  <w:num w:numId="15">
    <w:abstractNumId w:val="244"/>
  </w:num>
  <w:num w:numId="16">
    <w:abstractNumId w:val="213"/>
  </w:num>
  <w:num w:numId="17">
    <w:abstractNumId w:val="137"/>
  </w:num>
  <w:num w:numId="18">
    <w:abstractNumId w:val="188"/>
  </w:num>
  <w:num w:numId="19">
    <w:abstractNumId w:val="275"/>
  </w:num>
  <w:num w:numId="20">
    <w:abstractNumId w:val="215"/>
  </w:num>
  <w:num w:numId="21">
    <w:abstractNumId w:val="82"/>
  </w:num>
  <w:num w:numId="22">
    <w:abstractNumId w:val="273"/>
  </w:num>
  <w:num w:numId="23">
    <w:abstractNumId w:val="41"/>
  </w:num>
  <w:num w:numId="24">
    <w:abstractNumId w:val="223"/>
  </w:num>
  <w:num w:numId="25">
    <w:abstractNumId w:val="23"/>
  </w:num>
  <w:num w:numId="26">
    <w:abstractNumId w:val="117"/>
  </w:num>
  <w:num w:numId="27">
    <w:abstractNumId w:val="55"/>
  </w:num>
  <w:num w:numId="28">
    <w:abstractNumId w:val="277"/>
  </w:num>
  <w:num w:numId="29">
    <w:abstractNumId w:val="31"/>
  </w:num>
  <w:num w:numId="30">
    <w:abstractNumId w:val="205"/>
  </w:num>
  <w:num w:numId="31">
    <w:abstractNumId w:val="175"/>
  </w:num>
  <w:num w:numId="32">
    <w:abstractNumId w:val="236"/>
  </w:num>
  <w:num w:numId="33">
    <w:abstractNumId w:val="149"/>
  </w:num>
  <w:num w:numId="34">
    <w:abstractNumId w:val="126"/>
  </w:num>
  <w:num w:numId="35">
    <w:abstractNumId w:val="259"/>
  </w:num>
  <w:num w:numId="36">
    <w:abstractNumId w:val="210"/>
  </w:num>
  <w:num w:numId="37">
    <w:abstractNumId w:val="38"/>
  </w:num>
  <w:num w:numId="38">
    <w:abstractNumId w:val="47"/>
  </w:num>
  <w:num w:numId="39">
    <w:abstractNumId w:val="254"/>
  </w:num>
  <w:num w:numId="40">
    <w:abstractNumId w:val="7"/>
  </w:num>
  <w:num w:numId="41">
    <w:abstractNumId w:val="226"/>
  </w:num>
  <w:num w:numId="42">
    <w:abstractNumId w:val="153"/>
  </w:num>
  <w:num w:numId="43">
    <w:abstractNumId w:val="134"/>
  </w:num>
  <w:num w:numId="44">
    <w:abstractNumId w:val="282"/>
  </w:num>
  <w:num w:numId="45">
    <w:abstractNumId w:val="125"/>
  </w:num>
  <w:num w:numId="46">
    <w:abstractNumId w:val="256"/>
  </w:num>
  <w:num w:numId="47">
    <w:abstractNumId w:val="27"/>
  </w:num>
  <w:num w:numId="48">
    <w:abstractNumId w:val="95"/>
  </w:num>
  <w:num w:numId="49">
    <w:abstractNumId w:val="130"/>
  </w:num>
  <w:num w:numId="50">
    <w:abstractNumId w:val="234"/>
  </w:num>
  <w:num w:numId="51">
    <w:abstractNumId w:val="98"/>
  </w:num>
  <w:num w:numId="52">
    <w:abstractNumId w:val="24"/>
  </w:num>
  <w:num w:numId="53">
    <w:abstractNumId w:val="11"/>
  </w:num>
  <w:num w:numId="54">
    <w:abstractNumId w:val="25"/>
  </w:num>
  <w:num w:numId="55">
    <w:abstractNumId w:val="4"/>
  </w:num>
  <w:num w:numId="56">
    <w:abstractNumId w:val="170"/>
  </w:num>
  <w:num w:numId="57">
    <w:abstractNumId w:val="228"/>
  </w:num>
  <w:num w:numId="58">
    <w:abstractNumId w:val="91"/>
  </w:num>
  <w:num w:numId="59">
    <w:abstractNumId w:val="26"/>
  </w:num>
  <w:num w:numId="60">
    <w:abstractNumId w:val="252"/>
  </w:num>
  <w:num w:numId="61">
    <w:abstractNumId w:val="221"/>
  </w:num>
  <w:num w:numId="62">
    <w:abstractNumId w:val="147"/>
  </w:num>
  <w:num w:numId="63">
    <w:abstractNumId w:val="237"/>
  </w:num>
  <w:num w:numId="64">
    <w:abstractNumId w:val="103"/>
  </w:num>
  <w:num w:numId="65">
    <w:abstractNumId w:val="216"/>
  </w:num>
  <w:num w:numId="66">
    <w:abstractNumId w:val="283"/>
  </w:num>
  <w:num w:numId="67">
    <w:abstractNumId w:val="58"/>
  </w:num>
  <w:num w:numId="68">
    <w:abstractNumId w:val="106"/>
  </w:num>
  <w:num w:numId="69">
    <w:abstractNumId w:val="45"/>
  </w:num>
  <w:num w:numId="70">
    <w:abstractNumId w:val="102"/>
  </w:num>
  <w:num w:numId="71">
    <w:abstractNumId w:val="174"/>
  </w:num>
  <w:num w:numId="72">
    <w:abstractNumId w:val="268"/>
  </w:num>
  <w:num w:numId="73">
    <w:abstractNumId w:val="242"/>
  </w:num>
  <w:num w:numId="74">
    <w:abstractNumId w:val="49"/>
  </w:num>
  <w:num w:numId="75">
    <w:abstractNumId w:val="227"/>
  </w:num>
  <w:num w:numId="76">
    <w:abstractNumId w:val="120"/>
  </w:num>
  <w:num w:numId="77">
    <w:abstractNumId w:val="207"/>
  </w:num>
  <w:num w:numId="78">
    <w:abstractNumId w:val="173"/>
  </w:num>
  <w:num w:numId="79">
    <w:abstractNumId w:val="61"/>
  </w:num>
  <w:num w:numId="80">
    <w:abstractNumId w:val="245"/>
  </w:num>
  <w:num w:numId="81">
    <w:abstractNumId w:val="66"/>
  </w:num>
  <w:num w:numId="82">
    <w:abstractNumId w:val="186"/>
  </w:num>
  <w:num w:numId="83">
    <w:abstractNumId w:val="75"/>
  </w:num>
  <w:num w:numId="84">
    <w:abstractNumId w:val="187"/>
  </w:num>
  <w:num w:numId="85">
    <w:abstractNumId w:val="191"/>
  </w:num>
  <w:num w:numId="86">
    <w:abstractNumId w:val="164"/>
  </w:num>
  <w:num w:numId="87">
    <w:abstractNumId w:val="65"/>
  </w:num>
  <w:num w:numId="88">
    <w:abstractNumId w:val="235"/>
  </w:num>
  <w:num w:numId="89">
    <w:abstractNumId w:val="51"/>
  </w:num>
  <w:num w:numId="90">
    <w:abstractNumId w:val="68"/>
  </w:num>
  <w:num w:numId="91">
    <w:abstractNumId w:val="124"/>
  </w:num>
  <w:num w:numId="92">
    <w:abstractNumId w:val="1"/>
  </w:num>
  <w:num w:numId="93">
    <w:abstractNumId w:val="183"/>
  </w:num>
  <w:num w:numId="94">
    <w:abstractNumId w:val="128"/>
  </w:num>
  <w:num w:numId="95">
    <w:abstractNumId w:val="178"/>
  </w:num>
  <w:num w:numId="96">
    <w:abstractNumId w:val="155"/>
  </w:num>
  <w:num w:numId="97">
    <w:abstractNumId w:val="168"/>
  </w:num>
  <w:num w:numId="98">
    <w:abstractNumId w:val="260"/>
  </w:num>
  <w:num w:numId="99">
    <w:abstractNumId w:val="67"/>
  </w:num>
  <w:num w:numId="100">
    <w:abstractNumId w:val="123"/>
  </w:num>
  <w:num w:numId="101">
    <w:abstractNumId w:val="218"/>
  </w:num>
  <w:num w:numId="102">
    <w:abstractNumId w:val="0"/>
  </w:num>
  <w:num w:numId="103">
    <w:abstractNumId w:val="127"/>
  </w:num>
  <w:num w:numId="104">
    <w:abstractNumId w:val="8"/>
  </w:num>
  <w:num w:numId="105">
    <w:abstractNumId w:val="267"/>
  </w:num>
  <w:num w:numId="106">
    <w:abstractNumId w:val="152"/>
  </w:num>
  <w:num w:numId="107">
    <w:abstractNumId w:val="86"/>
  </w:num>
  <w:num w:numId="108">
    <w:abstractNumId w:val="105"/>
  </w:num>
  <w:num w:numId="109">
    <w:abstractNumId w:val="233"/>
  </w:num>
  <w:num w:numId="110">
    <w:abstractNumId w:val="9"/>
  </w:num>
  <w:num w:numId="111">
    <w:abstractNumId w:val="57"/>
  </w:num>
  <w:num w:numId="112">
    <w:abstractNumId w:val="13"/>
  </w:num>
  <w:num w:numId="113">
    <w:abstractNumId w:val="115"/>
  </w:num>
  <w:num w:numId="114">
    <w:abstractNumId w:val="16"/>
  </w:num>
  <w:num w:numId="115">
    <w:abstractNumId w:val="114"/>
  </w:num>
  <w:num w:numId="116">
    <w:abstractNumId w:val="28"/>
  </w:num>
  <w:num w:numId="117">
    <w:abstractNumId w:val="212"/>
  </w:num>
  <w:num w:numId="118">
    <w:abstractNumId w:val="64"/>
  </w:num>
  <w:num w:numId="119">
    <w:abstractNumId w:val="220"/>
  </w:num>
  <w:num w:numId="120">
    <w:abstractNumId w:val="251"/>
  </w:num>
  <w:num w:numId="121">
    <w:abstractNumId w:val="219"/>
  </w:num>
  <w:num w:numId="122">
    <w:abstractNumId w:val="129"/>
  </w:num>
  <w:num w:numId="123">
    <w:abstractNumId w:val="119"/>
  </w:num>
  <w:num w:numId="124">
    <w:abstractNumId w:val="209"/>
  </w:num>
  <w:num w:numId="125">
    <w:abstractNumId w:val="179"/>
  </w:num>
  <w:num w:numId="126">
    <w:abstractNumId w:val="131"/>
  </w:num>
  <w:num w:numId="127">
    <w:abstractNumId w:val="74"/>
  </w:num>
  <w:num w:numId="128">
    <w:abstractNumId w:val="138"/>
  </w:num>
  <w:num w:numId="129">
    <w:abstractNumId w:val="163"/>
  </w:num>
  <w:num w:numId="130">
    <w:abstractNumId w:val="88"/>
  </w:num>
  <w:num w:numId="131">
    <w:abstractNumId w:val="40"/>
  </w:num>
  <w:num w:numId="132">
    <w:abstractNumId w:val="111"/>
  </w:num>
  <w:num w:numId="133">
    <w:abstractNumId w:val="225"/>
  </w:num>
  <w:num w:numId="134">
    <w:abstractNumId w:val="2"/>
  </w:num>
  <w:num w:numId="135">
    <w:abstractNumId w:val="281"/>
  </w:num>
  <w:num w:numId="136">
    <w:abstractNumId w:val="30"/>
  </w:num>
  <w:num w:numId="137">
    <w:abstractNumId w:val="108"/>
  </w:num>
  <w:num w:numId="138">
    <w:abstractNumId w:val="42"/>
  </w:num>
  <w:num w:numId="139">
    <w:abstractNumId w:val="122"/>
  </w:num>
  <w:num w:numId="140">
    <w:abstractNumId w:val="269"/>
  </w:num>
  <w:num w:numId="141">
    <w:abstractNumId w:val="270"/>
  </w:num>
  <w:num w:numId="142">
    <w:abstractNumId w:val="198"/>
  </w:num>
  <w:num w:numId="143">
    <w:abstractNumId w:val="73"/>
  </w:num>
  <w:num w:numId="144">
    <w:abstractNumId w:val="80"/>
  </w:num>
  <w:num w:numId="145">
    <w:abstractNumId w:val="243"/>
  </w:num>
  <w:num w:numId="146">
    <w:abstractNumId w:val="266"/>
  </w:num>
  <w:num w:numId="147">
    <w:abstractNumId w:val="96"/>
  </w:num>
  <w:num w:numId="148">
    <w:abstractNumId w:val="264"/>
  </w:num>
  <w:num w:numId="149">
    <w:abstractNumId w:val="246"/>
  </w:num>
  <w:num w:numId="150">
    <w:abstractNumId w:val="113"/>
  </w:num>
  <w:num w:numId="151">
    <w:abstractNumId w:val="14"/>
  </w:num>
  <w:num w:numId="152">
    <w:abstractNumId w:val="222"/>
  </w:num>
  <w:num w:numId="153">
    <w:abstractNumId w:val="89"/>
  </w:num>
  <w:num w:numId="154">
    <w:abstractNumId w:val="116"/>
  </w:num>
  <w:num w:numId="155">
    <w:abstractNumId w:val="248"/>
  </w:num>
  <w:num w:numId="156">
    <w:abstractNumId w:val="265"/>
  </w:num>
  <w:num w:numId="157">
    <w:abstractNumId w:val="144"/>
  </w:num>
  <w:num w:numId="158">
    <w:abstractNumId w:val="139"/>
  </w:num>
  <w:num w:numId="159">
    <w:abstractNumId w:val="196"/>
  </w:num>
  <w:num w:numId="160">
    <w:abstractNumId w:val="156"/>
  </w:num>
  <w:num w:numId="161">
    <w:abstractNumId w:val="195"/>
  </w:num>
  <w:num w:numId="162">
    <w:abstractNumId w:val="167"/>
  </w:num>
  <w:num w:numId="163">
    <w:abstractNumId w:val="69"/>
  </w:num>
  <w:num w:numId="164">
    <w:abstractNumId w:val="5"/>
  </w:num>
  <w:num w:numId="165">
    <w:abstractNumId w:val="150"/>
  </w:num>
  <w:num w:numId="166">
    <w:abstractNumId w:val="29"/>
  </w:num>
  <w:num w:numId="167">
    <w:abstractNumId w:val="161"/>
  </w:num>
  <w:num w:numId="168">
    <w:abstractNumId w:val="278"/>
  </w:num>
  <w:num w:numId="169">
    <w:abstractNumId w:val="100"/>
  </w:num>
  <w:num w:numId="170">
    <w:abstractNumId w:val="142"/>
  </w:num>
  <w:num w:numId="171">
    <w:abstractNumId w:val="258"/>
  </w:num>
  <w:num w:numId="172">
    <w:abstractNumId w:val="180"/>
  </w:num>
  <w:num w:numId="173">
    <w:abstractNumId w:val="185"/>
  </w:num>
  <w:num w:numId="174">
    <w:abstractNumId w:val="121"/>
  </w:num>
  <w:num w:numId="175">
    <w:abstractNumId w:val="148"/>
  </w:num>
  <w:num w:numId="176">
    <w:abstractNumId w:val="249"/>
  </w:num>
  <w:num w:numId="177">
    <w:abstractNumId w:val="136"/>
  </w:num>
  <w:num w:numId="178">
    <w:abstractNumId w:val="255"/>
  </w:num>
  <w:num w:numId="179">
    <w:abstractNumId w:val="253"/>
  </w:num>
  <w:num w:numId="180">
    <w:abstractNumId w:val="83"/>
  </w:num>
  <w:num w:numId="181">
    <w:abstractNumId w:val="22"/>
  </w:num>
  <w:num w:numId="182">
    <w:abstractNumId w:val="143"/>
  </w:num>
  <w:num w:numId="183">
    <w:abstractNumId w:val="6"/>
  </w:num>
  <w:num w:numId="184">
    <w:abstractNumId w:val="262"/>
  </w:num>
  <w:num w:numId="185">
    <w:abstractNumId w:val="99"/>
  </w:num>
  <w:num w:numId="186">
    <w:abstractNumId w:val="157"/>
  </w:num>
  <w:num w:numId="187">
    <w:abstractNumId w:val="203"/>
  </w:num>
  <w:num w:numId="188">
    <w:abstractNumId w:val="206"/>
  </w:num>
  <w:num w:numId="189">
    <w:abstractNumId w:val="19"/>
  </w:num>
  <w:num w:numId="190">
    <w:abstractNumId w:val="63"/>
  </w:num>
  <w:num w:numId="191">
    <w:abstractNumId w:val="232"/>
  </w:num>
  <w:num w:numId="192">
    <w:abstractNumId w:val="211"/>
  </w:num>
  <w:num w:numId="193">
    <w:abstractNumId w:val="44"/>
  </w:num>
  <w:num w:numId="194">
    <w:abstractNumId w:val="146"/>
  </w:num>
  <w:num w:numId="195">
    <w:abstractNumId w:val="200"/>
  </w:num>
  <w:num w:numId="196">
    <w:abstractNumId w:val="172"/>
  </w:num>
  <w:num w:numId="197">
    <w:abstractNumId w:val="165"/>
  </w:num>
  <w:num w:numId="198">
    <w:abstractNumId w:val="53"/>
  </w:num>
  <w:num w:numId="199">
    <w:abstractNumId w:val="72"/>
  </w:num>
  <w:num w:numId="200">
    <w:abstractNumId w:val="15"/>
  </w:num>
  <w:num w:numId="201">
    <w:abstractNumId w:val="208"/>
  </w:num>
  <w:num w:numId="202">
    <w:abstractNumId w:val="71"/>
  </w:num>
  <w:num w:numId="203">
    <w:abstractNumId w:val="181"/>
  </w:num>
  <w:num w:numId="204">
    <w:abstractNumId w:val="10"/>
  </w:num>
  <w:num w:numId="205">
    <w:abstractNumId w:val="190"/>
  </w:num>
  <w:num w:numId="206">
    <w:abstractNumId w:val="160"/>
  </w:num>
  <w:num w:numId="207">
    <w:abstractNumId w:val="37"/>
  </w:num>
  <w:num w:numId="208">
    <w:abstractNumId w:val="35"/>
  </w:num>
  <w:num w:numId="209">
    <w:abstractNumId w:val="110"/>
  </w:num>
  <w:num w:numId="210">
    <w:abstractNumId w:val="43"/>
  </w:num>
  <w:num w:numId="211">
    <w:abstractNumId w:val="36"/>
  </w:num>
  <w:num w:numId="212">
    <w:abstractNumId w:val="20"/>
  </w:num>
  <w:num w:numId="213">
    <w:abstractNumId w:val="118"/>
  </w:num>
  <w:num w:numId="214">
    <w:abstractNumId w:val="48"/>
  </w:num>
  <w:num w:numId="215">
    <w:abstractNumId w:val="276"/>
  </w:num>
  <w:num w:numId="216">
    <w:abstractNumId w:val="279"/>
  </w:num>
  <w:num w:numId="217">
    <w:abstractNumId w:val="159"/>
  </w:num>
  <w:num w:numId="218">
    <w:abstractNumId w:val="62"/>
  </w:num>
  <w:num w:numId="219">
    <w:abstractNumId w:val="272"/>
  </w:num>
  <w:num w:numId="220">
    <w:abstractNumId w:val="257"/>
  </w:num>
  <w:num w:numId="221">
    <w:abstractNumId w:val="231"/>
  </w:num>
  <w:num w:numId="222">
    <w:abstractNumId w:val="52"/>
  </w:num>
  <w:num w:numId="223">
    <w:abstractNumId w:val="132"/>
  </w:num>
  <w:num w:numId="224">
    <w:abstractNumId w:val="182"/>
  </w:num>
  <w:num w:numId="225">
    <w:abstractNumId w:val="201"/>
  </w:num>
  <w:num w:numId="226">
    <w:abstractNumId w:val="94"/>
  </w:num>
  <w:num w:numId="227">
    <w:abstractNumId w:val="154"/>
  </w:num>
  <w:num w:numId="228">
    <w:abstractNumId w:val="133"/>
  </w:num>
  <w:num w:numId="229">
    <w:abstractNumId w:val="93"/>
  </w:num>
  <w:num w:numId="230">
    <w:abstractNumId w:val="76"/>
  </w:num>
  <w:num w:numId="231">
    <w:abstractNumId w:val="17"/>
  </w:num>
  <w:num w:numId="232">
    <w:abstractNumId w:val="217"/>
  </w:num>
  <w:num w:numId="233">
    <w:abstractNumId w:val="81"/>
  </w:num>
  <w:num w:numId="234">
    <w:abstractNumId w:val="250"/>
  </w:num>
  <w:num w:numId="235">
    <w:abstractNumId w:val="112"/>
  </w:num>
  <w:num w:numId="236">
    <w:abstractNumId w:val="261"/>
  </w:num>
  <w:num w:numId="237">
    <w:abstractNumId w:val="263"/>
  </w:num>
  <w:num w:numId="238">
    <w:abstractNumId w:val="33"/>
  </w:num>
  <w:num w:numId="239">
    <w:abstractNumId w:val="77"/>
  </w:num>
  <w:num w:numId="240">
    <w:abstractNumId w:val="204"/>
  </w:num>
  <w:num w:numId="241">
    <w:abstractNumId w:val="184"/>
  </w:num>
  <w:num w:numId="242">
    <w:abstractNumId w:val="39"/>
  </w:num>
  <w:num w:numId="243">
    <w:abstractNumId w:val="46"/>
  </w:num>
  <w:num w:numId="244">
    <w:abstractNumId w:val="238"/>
  </w:num>
  <w:num w:numId="245">
    <w:abstractNumId w:val="92"/>
  </w:num>
  <w:num w:numId="246">
    <w:abstractNumId w:val="240"/>
  </w:num>
  <w:num w:numId="247">
    <w:abstractNumId w:val="135"/>
  </w:num>
  <w:num w:numId="248">
    <w:abstractNumId w:val="224"/>
  </w:num>
  <w:num w:numId="249">
    <w:abstractNumId w:val="60"/>
  </w:num>
  <w:num w:numId="250">
    <w:abstractNumId w:val="50"/>
  </w:num>
  <w:num w:numId="251">
    <w:abstractNumId w:val="280"/>
  </w:num>
  <w:num w:numId="252">
    <w:abstractNumId w:val="3"/>
  </w:num>
  <w:num w:numId="253">
    <w:abstractNumId w:val="32"/>
  </w:num>
  <w:num w:numId="254">
    <w:abstractNumId w:val="54"/>
  </w:num>
  <w:num w:numId="255">
    <w:abstractNumId w:val="56"/>
  </w:num>
  <w:num w:numId="256">
    <w:abstractNumId w:val="193"/>
  </w:num>
  <w:num w:numId="257">
    <w:abstractNumId w:val="162"/>
  </w:num>
  <w:num w:numId="258">
    <w:abstractNumId w:val="271"/>
  </w:num>
  <w:num w:numId="259">
    <w:abstractNumId w:val="79"/>
  </w:num>
  <w:num w:numId="260">
    <w:abstractNumId w:val="90"/>
  </w:num>
  <w:num w:numId="261">
    <w:abstractNumId w:val="199"/>
  </w:num>
  <w:num w:numId="262">
    <w:abstractNumId w:val="177"/>
  </w:num>
  <w:num w:numId="263">
    <w:abstractNumId w:val="107"/>
  </w:num>
  <w:num w:numId="264">
    <w:abstractNumId w:val="230"/>
  </w:num>
  <w:num w:numId="265">
    <w:abstractNumId w:val="34"/>
  </w:num>
  <w:num w:numId="266">
    <w:abstractNumId w:val="189"/>
  </w:num>
  <w:num w:numId="267">
    <w:abstractNumId w:val="192"/>
  </w:num>
  <w:num w:numId="268">
    <w:abstractNumId w:val="12"/>
  </w:num>
  <w:num w:numId="269">
    <w:abstractNumId w:val="171"/>
  </w:num>
  <w:num w:numId="270">
    <w:abstractNumId w:val="87"/>
  </w:num>
  <w:num w:numId="271">
    <w:abstractNumId w:val="85"/>
  </w:num>
  <w:num w:numId="272">
    <w:abstractNumId w:val="140"/>
  </w:num>
  <w:num w:numId="273">
    <w:abstractNumId w:val="229"/>
  </w:num>
  <w:num w:numId="274">
    <w:abstractNumId w:val="145"/>
  </w:num>
  <w:num w:numId="275">
    <w:abstractNumId w:val="247"/>
  </w:num>
  <w:num w:numId="276">
    <w:abstractNumId w:val="59"/>
  </w:num>
  <w:num w:numId="277">
    <w:abstractNumId w:val="202"/>
  </w:num>
  <w:num w:numId="278">
    <w:abstractNumId w:val="239"/>
  </w:num>
  <w:num w:numId="279">
    <w:abstractNumId w:val="70"/>
  </w:num>
  <w:num w:numId="280">
    <w:abstractNumId w:val="97"/>
  </w:num>
  <w:num w:numId="281">
    <w:abstractNumId w:val="197"/>
  </w:num>
  <w:num w:numId="282">
    <w:abstractNumId w:val="274"/>
  </w:num>
  <w:num w:numId="283">
    <w:abstractNumId w:val="109"/>
  </w:num>
  <w:num w:numId="284">
    <w:abstractNumId w:val="1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9218">
      <o:colormenu v:ext="edit" fillcolor="white"/>
    </o:shapedefaults>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2/11/2005 13:30:46"/>
    <w:docVar w:name="DocCategory" w:val="Doc"/>
    <w:docVar w:name="DocType" w:val="Final"/>
    <w:docVar w:name="JobNo" w:val="0540579E"/>
    <w:docVar w:name="OandT" w:val="ae"/>
    <w:docVar w:name="Symbol1" w:val="CEDAW/C/GRC/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colormenu v:ext="edit" fillcolor="white"/>
    </o:shapedefaults>
    <o:shapelayout v:ext="edit">
      <o:idmap v:ext="edit" data="2,3,4,5,6,7,8"/>
      <o:regrouptable v:ext="edit">
        <o:entry new="1" old="0"/>
        <o:entry new="2" old="0"/>
        <o:entry new="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1">
    <w:name w:val="heading 1"/>
    <w:basedOn w:val="Normal"/>
    <w:next w:val="Normal"/>
    <w:qFormat/>
    <w:pPr>
      <w:keepNext/>
      <w:suppressAutoHyphens w:val="0"/>
      <w:spacing w:line="240" w:lineRule="auto"/>
      <w:ind w:left="3240" w:right="-540"/>
      <w:outlineLvl w:val="0"/>
    </w:pPr>
    <w:rPr>
      <w:rFonts w:ascii="Garamond" w:hAnsi="Garamond"/>
      <w:b/>
      <w:spacing w:val="0"/>
      <w:w w:val="100"/>
      <w:kern w:val="0"/>
      <w:sz w:val="28"/>
      <w:lang w:val="en-US"/>
    </w:rPr>
  </w:style>
  <w:style w:type="paragraph" w:styleId="Heading2">
    <w:name w:val="heading 2"/>
    <w:basedOn w:val="Normal"/>
    <w:next w:val="Normal"/>
    <w:qFormat/>
    <w:pPr>
      <w:keepNext/>
      <w:suppressAutoHyphens w:val="0"/>
      <w:spacing w:line="360" w:lineRule="auto"/>
      <w:outlineLvl w:val="1"/>
    </w:pPr>
    <w:rPr>
      <w:spacing w:val="0"/>
      <w:w w:val="100"/>
      <w:kern w:val="0"/>
      <w:sz w:val="28"/>
      <w:lang w:val="en-US"/>
    </w:rPr>
  </w:style>
  <w:style w:type="paragraph" w:styleId="Heading3">
    <w:name w:val="heading 3"/>
    <w:basedOn w:val="Normal"/>
    <w:next w:val="Normal"/>
    <w:qFormat/>
    <w:pPr>
      <w:keepNext/>
      <w:suppressAutoHyphens w:val="0"/>
      <w:spacing w:before="240" w:after="60" w:line="240" w:lineRule="auto"/>
      <w:outlineLvl w:val="2"/>
    </w:pPr>
    <w:rPr>
      <w:rFonts w:ascii="Arial" w:hAnsi="Arial"/>
      <w:b/>
      <w:spacing w:val="0"/>
      <w:w w:val="100"/>
      <w:kern w:val="0"/>
      <w:sz w:val="26"/>
      <w:lang w:val="el-GR"/>
    </w:rPr>
  </w:style>
  <w:style w:type="paragraph" w:styleId="Heading4">
    <w:name w:val="heading 4"/>
    <w:basedOn w:val="Normal"/>
    <w:next w:val="Normal"/>
    <w:qFormat/>
    <w:pPr>
      <w:keepNext/>
      <w:suppressAutoHyphens w:val="0"/>
      <w:spacing w:line="240" w:lineRule="auto"/>
      <w:jc w:val="both"/>
      <w:outlineLvl w:val="3"/>
    </w:pPr>
    <w:rPr>
      <w:b/>
      <w:color w:val="000000"/>
      <w:spacing w:val="0"/>
      <w:w w:val="100"/>
      <w:kern w:val="0"/>
      <w:sz w:val="24"/>
      <w:lang w:val="en-US"/>
    </w:rPr>
  </w:style>
  <w:style w:type="paragraph" w:styleId="Heading5">
    <w:name w:val="heading 5"/>
    <w:basedOn w:val="Normal"/>
    <w:next w:val="Normal"/>
    <w:qFormat/>
    <w:pPr>
      <w:keepNext/>
      <w:suppressAutoHyphens w:val="0"/>
      <w:spacing w:line="360" w:lineRule="auto"/>
      <w:ind w:left="3600"/>
      <w:outlineLvl w:val="4"/>
    </w:pPr>
    <w:rPr>
      <w:i/>
      <w:color w:val="FF0000"/>
      <w:spacing w:val="0"/>
      <w:w w:val="100"/>
      <w:kern w:val="0"/>
      <w:lang w:val="en-US"/>
    </w:rPr>
  </w:style>
  <w:style w:type="paragraph" w:styleId="Heading6">
    <w:name w:val="heading 6"/>
    <w:basedOn w:val="Normal"/>
    <w:next w:val="Normal"/>
    <w:qFormat/>
    <w:pPr>
      <w:keepNext/>
      <w:suppressAutoHyphens w:val="0"/>
      <w:spacing w:line="360" w:lineRule="auto"/>
      <w:outlineLvl w:val="5"/>
    </w:pPr>
    <w:rPr>
      <w:b/>
      <w:spacing w:val="0"/>
      <w:w w:val="100"/>
      <w:kern w:val="0"/>
      <w:sz w:val="28"/>
      <w:lang w:val="en-US"/>
    </w:rPr>
  </w:style>
  <w:style w:type="paragraph" w:styleId="Heading7">
    <w:name w:val="heading 7"/>
    <w:basedOn w:val="Normal"/>
    <w:next w:val="Normal"/>
    <w:qFormat/>
    <w:pPr>
      <w:keepNext/>
      <w:suppressAutoHyphens w:val="0"/>
      <w:spacing w:line="360" w:lineRule="auto"/>
      <w:outlineLvl w:val="6"/>
    </w:pPr>
    <w:rPr>
      <w:color w:val="000000"/>
      <w:spacing w:val="0"/>
      <w:w w:val="100"/>
      <w:kern w:val="0"/>
      <w:sz w:val="24"/>
      <w:lang w:val="en-US"/>
    </w:rPr>
  </w:style>
  <w:style w:type="paragraph" w:styleId="Heading8">
    <w:name w:val="heading 8"/>
    <w:basedOn w:val="Normal"/>
    <w:next w:val="Normal"/>
    <w:qFormat/>
    <w:pPr>
      <w:keepNext/>
      <w:suppressAutoHyphens w:val="0"/>
      <w:spacing w:line="360" w:lineRule="auto"/>
      <w:ind w:left="284" w:hanging="284"/>
      <w:jc w:val="center"/>
      <w:outlineLvl w:val="7"/>
    </w:pPr>
    <w:rPr>
      <w:i/>
      <w:spacing w:val="0"/>
      <w:w w:val="100"/>
      <w:kern w:val="0"/>
      <w:lang w:val="en-US"/>
    </w:rPr>
  </w:style>
  <w:style w:type="paragraph" w:styleId="Heading9">
    <w:name w:val="heading 9"/>
    <w:basedOn w:val="Normal"/>
    <w:next w:val="Normal"/>
    <w:qFormat/>
    <w:pPr>
      <w:keepNext/>
      <w:suppressAutoHyphens w:val="0"/>
      <w:spacing w:line="360" w:lineRule="auto"/>
      <w:ind w:left="284" w:hanging="284"/>
      <w:outlineLvl w:val="8"/>
    </w:pPr>
    <w:rPr>
      <w:b/>
      <w:i/>
      <w:spacing w:val="0"/>
      <w:w w:val="100"/>
      <w:kern w:val="0"/>
      <w:sz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uppressAutoHyphens w:val="0"/>
      <w:spacing w:line="240" w:lineRule="auto"/>
      <w:jc w:val="center"/>
    </w:pPr>
    <w:rPr>
      <w:spacing w:val="0"/>
      <w:w w:val="100"/>
      <w:kern w:val="0"/>
      <w:sz w:val="24"/>
      <w:lang w:val="en-US"/>
    </w:rPr>
  </w:style>
  <w:style w:type="paragraph" w:customStyle="1" w:styleId="Web">
    <w:name w:val="Κανονικό (Web)"/>
    <w:basedOn w:val="Normal"/>
    <w:pPr>
      <w:suppressAutoHyphens w:val="0"/>
      <w:spacing w:before="100" w:after="100" w:line="240" w:lineRule="auto"/>
    </w:pPr>
    <w:rPr>
      <w:spacing w:val="0"/>
      <w:w w:val="100"/>
      <w:kern w:val="0"/>
      <w:sz w:val="24"/>
      <w:lang w:val="el-GR"/>
    </w:rPr>
  </w:style>
  <w:style w:type="paragraph" w:styleId="BodyText2">
    <w:name w:val="Body Text 2"/>
    <w:basedOn w:val="Normal"/>
    <w:semiHidden/>
    <w:pPr>
      <w:suppressAutoHyphens w:val="0"/>
      <w:spacing w:line="240" w:lineRule="auto"/>
    </w:pPr>
    <w:rPr>
      <w:spacing w:val="0"/>
      <w:w w:val="100"/>
      <w:kern w:val="0"/>
      <w:sz w:val="28"/>
      <w:lang w:val="en-US"/>
    </w:rPr>
  </w:style>
  <w:style w:type="paragraph" w:styleId="BodyTextIndent">
    <w:name w:val="Body Text Indent"/>
    <w:basedOn w:val="Normal"/>
    <w:semiHidden/>
    <w:pPr>
      <w:suppressAutoHyphens w:val="0"/>
      <w:spacing w:line="360" w:lineRule="auto"/>
      <w:ind w:left="720"/>
    </w:pPr>
    <w:rPr>
      <w:color w:val="000000"/>
      <w:spacing w:val="0"/>
      <w:w w:val="100"/>
      <w:kern w:val="0"/>
      <w:sz w:val="24"/>
      <w:lang w:val="en-US"/>
    </w:rPr>
  </w:style>
  <w:style w:type="paragraph" w:styleId="BodyText3">
    <w:name w:val="Body Text 3"/>
    <w:basedOn w:val="Normal"/>
    <w:semiHidden/>
    <w:pPr>
      <w:suppressAutoHyphens w:val="0"/>
      <w:autoSpaceDE w:val="0"/>
      <w:autoSpaceDN w:val="0"/>
      <w:adjustRightInd w:val="0"/>
      <w:spacing w:line="360" w:lineRule="auto"/>
    </w:pPr>
    <w:rPr>
      <w:spacing w:val="0"/>
      <w:w w:val="100"/>
      <w:kern w:val="0"/>
      <w:sz w:val="24"/>
      <w:lang w:val="en-US"/>
    </w:rPr>
  </w:style>
  <w:style w:type="paragraph" w:customStyle="1" w:styleId="-HTML">
    <w:name w:val="Προ-διαμορφωμένο HTML"/>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Verdana" w:eastAsia="Courier New" w:hAnsi="Verdana"/>
      <w:color w:val="000000"/>
      <w:spacing w:val="0"/>
      <w:w w:val="100"/>
      <w:kern w:val="0"/>
      <w:sz w:val="18"/>
      <w:lang w:val="el-GR"/>
    </w:rPr>
  </w:style>
  <w:style w:type="paragraph" w:styleId="BodyTextIndent2">
    <w:name w:val="Body Text Indent 2"/>
    <w:basedOn w:val="Normal"/>
    <w:semiHidden/>
    <w:pPr>
      <w:suppressAutoHyphens w:val="0"/>
      <w:autoSpaceDE w:val="0"/>
      <w:autoSpaceDN w:val="0"/>
      <w:adjustRightInd w:val="0"/>
      <w:spacing w:line="240" w:lineRule="auto"/>
      <w:ind w:left="1080"/>
    </w:pPr>
    <w:rPr>
      <w:color w:val="000000"/>
      <w:spacing w:val="0"/>
      <w:w w:val="100"/>
      <w:kern w:val="0"/>
      <w:sz w:val="24"/>
      <w:lang w:val="en-US"/>
    </w:rPr>
  </w:style>
  <w:style w:type="paragraph" w:styleId="BodyTextIndent3">
    <w:name w:val="Body Text Indent 3"/>
    <w:basedOn w:val="Normal"/>
    <w:semiHidden/>
    <w:pPr>
      <w:suppressAutoHyphens w:val="0"/>
      <w:spacing w:line="360" w:lineRule="auto"/>
      <w:ind w:left="709" w:hanging="709"/>
    </w:pPr>
    <w:rPr>
      <w:spacing w:val="0"/>
      <w:w w:val="100"/>
      <w:kern w:val="0"/>
      <w:sz w:val="24"/>
      <w:lang w:val="en-US"/>
    </w:rPr>
  </w:style>
  <w:style w:type="character" w:styleId="Hyperlink">
    <w:name w:val="Hyperlink"/>
    <w:semiHidden/>
    <w:rPr>
      <w:color w:val="0000FF"/>
      <w:u w:val="single"/>
    </w:rPr>
  </w:style>
  <w:style w:type="paragraph" w:customStyle="1" w:styleId="xl24">
    <w:name w:val="xl24"/>
    <w:basedOn w:val="Normal"/>
    <w:pPr>
      <w:pBdr>
        <w:top w:val="single" w:sz="4" w:space="0" w:color="auto"/>
        <w:left w:val="single" w:sz="4" w:space="0" w:color="auto"/>
        <w:bottom w:val="single" w:sz="4" w:space="0" w:color="auto"/>
        <w:right w:val="single" w:sz="4" w:space="0" w:color="auto"/>
      </w:pBdr>
      <w:suppressAutoHyphens w:val="0"/>
      <w:spacing w:before="100" w:after="100" w:line="240" w:lineRule="auto"/>
      <w:textAlignment w:val="center"/>
    </w:pPr>
    <w:rPr>
      <w:rFonts w:ascii="Arial" w:hAnsi="Arial"/>
      <w:spacing w:val="0"/>
      <w:w w:val="100"/>
      <w:kern w:val="0"/>
      <w:sz w:val="16"/>
      <w:lang w:val="el-GR"/>
    </w:rPr>
  </w:style>
  <w:style w:type="paragraph" w:styleId="Title">
    <w:name w:val="Title"/>
    <w:basedOn w:val="Normal"/>
    <w:qFormat/>
    <w:pPr>
      <w:suppressAutoHyphens w:val="0"/>
      <w:spacing w:line="240" w:lineRule="auto"/>
      <w:jc w:val="center"/>
    </w:pPr>
    <w:rPr>
      <w:rFonts w:ascii="Arial" w:hAnsi="Arial"/>
      <w:spacing w:val="0"/>
      <w:w w:val="100"/>
      <w:kern w:val="0"/>
      <w:sz w:val="28"/>
      <w:lang w:val="el-GR"/>
    </w:rPr>
  </w:style>
  <w:style w:type="paragraph" w:customStyle="1" w:styleId="maintext">
    <w:name w:val="maintext"/>
    <w:basedOn w:val="Normal"/>
    <w:pPr>
      <w:suppressAutoHyphens w:val="0"/>
      <w:spacing w:before="100" w:after="100" w:line="240" w:lineRule="auto"/>
    </w:pPr>
    <w:rPr>
      <w:rFonts w:ascii="Comic Sans MS" w:hAnsi="Comic Sans MS"/>
      <w:color w:val="FFFF00"/>
      <w:spacing w:val="0"/>
      <w:w w:val="100"/>
      <w:kern w:val="0"/>
      <w:sz w:val="18"/>
      <w:lang w:val="el-GR"/>
    </w:rPr>
  </w:style>
  <w:style w:type="character" w:styleId="Strong">
    <w:name w:val="Strong"/>
    <w:qFormat/>
    <w:rPr>
      <w:rFonts w:cs="Times New Roman"/>
      <w:b/>
      <w:bCs/>
    </w:rPr>
  </w:style>
  <w:style w:type="paragraph" w:customStyle="1" w:styleId="OBJECT">
    <w:name w:val="OBJECT"/>
    <w:basedOn w:val="Normal"/>
    <w:pPr>
      <w:suppressAutoHyphens w:val="0"/>
      <w:spacing w:before="120" w:after="120" w:line="280" w:lineRule="atLeast"/>
      <w:jc w:val="both"/>
    </w:pPr>
    <w:rPr>
      <w:rFonts w:ascii="Arial" w:hAnsi="Arial"/>
      <w:b/>
      <w:smallCaps/>
      <w:shadow/>
      <w:spacing w:val="0"/>
      <w:w w:val="100"/>
      <w:kern w:val="0"/>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5.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4.wmf"/><Relationship Id="rId25" Type="http://schemas.openxmlformats.org/officeDocument/2006/relationships/hyperlink" Target="http://www.mohaw.gr" TargetMode="Externa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7.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11.wmf"/><Relationship Id="rId5" Type="http://schemas.openxmlformats.org/officeDocument/2006/relationships/footnotes" Target="footnotes.xml"/><Relationship Id="rId15" Type="http://schemas.openxmlformats.org/officeDocument/2006/relationships/image" Target="media/image2.wmf"/><Relationship Id="rId23" Type="http://schemas.openxmlformats.org/officeDocument/2006/relationships/image" Target="media/image10.wmf"/><Relationship Id="rId10" Type="http://schemas.openxmlformats.org/officeDocument/2006/relationships/footer" Target="footer2.xml"/><Relationship Id="rId19"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stop-trafficking.org" TargetMode="External"/><Relationship Id="rId22" Type="http://schemas.openxmlformats.org/officeDocument/2006/relationships/image" Target="media/image9.wmf"/><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44032</Words>
  <Characters>250984</Characters>
  <Application>Microsoft Office Word</Application>
  <DocSecurity>4</DocSecurity>
  <Lines>2091</Lines>
  <Paragraphs>501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308225</CharactersWithSpaces>
  <SharedDoc>false</SharedDoc>
  <HLinks>
    <vt:vector size="18" baseType="variant">
      <vt:variant>
        <vt:i4>1114114</vt:i4>
      </vt:variant>
      <vt:variant>
        <vt:i4>15</vt:i4>
      </vt:variant>
      <vt:variant>
        <vt:i4>0</vt:i4>
      </vt:variant>
      <vt:variant>
        <vt:i4>5</vt:i4>
      </vt:variant>
      <vt:variant>
        <vt:lpwstr>http://www.mohaw.gr/</vt:lpwstr>
      </vt:variant>
      <vt:variant>
        <vt:lpwstr/>
      </vt:variant>
      <vt:variant>
        <vt:i4>1114178</vt:i4>
      </vt:variant>
      <vt:variant>
        <vt:i4>0</vt:i4>
      </vt:variant>
      <vt:variant>
        <vt:i4>0</vt:i4>
      </vt:variant>
      <vt:variant>
        <vt:i4>5</vt:i4>
      </vt:variant>
      <vt:variant>
        <vt:lpwstr>http://www.stop-trafficking.org/</vt:lpwstr>
      </vt:variant>
      <vt:variant>
        <vt:lpwstr/>
      </vt:variant>
      <vt:variant>
        <vt:i4>4522087</vt:i4>
      </vt:variant>
      <vt:variant>
        <vt:i4>343403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Esther Kimani</dc:creator>
  <cp:keywords/>
  <dc:description/>
  <cp:lastModifiedBy>Myrna.Sheridan</cp:lastModifiedBy>
  <cp:revision>6</cp:revision>
  <cp:lastPrinted>2005-11-29T15:38:00Z</cp:lastPrinted>
  <dcterms:created xsi:type="dcterms:W3CDTF">2005-11-29T12:34:00Z</dcterms:created>
  <dcterms:modified xsi:type="dcterms:W3CDTF">2005-11-29T15:40:00Z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0540579</vt:lpwstr>
  </property>
  <property fmtid="{D5CDD505-2E9C-101B-9397-08002B2CF9AE}" pid="3" name="Symbol1">
    <vt:lpwstr>CEDAW/C/GRC/6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141 F</vt:lpwstr>
  </property>
  <property fmtid="{D5CDD505-2E9C-101B-9397-08002B2CF9AE}" pid="8" name="Operator">
    <vt:lpwstr>ms</vt:lpwstr>
  </property>
</Properties>
</file>