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0000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  <w:rPr>
                <w:sz w:val="20"/>
                <w:lang w:val="en-US"/>
              </w:rPr>
            </w:pPr>
            <w:r>
              <w:rPr>
                <w:sz w:val="40"/>
                <w:szCs w:val="40"/>
                <w:lang w:val="en-US"/>
              </w:rPr>
              <w:t>CAT</w:t>
            </w:r>
            <w:r>
              <w:rPr>
                <w:sz w:val="20"/>
                <w:lang w:val="en-US"/>
              </w:rPr>
              <w:t>/</w:t>
            </w: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C/JOR/CO/2</w:t>
            </w:r>
            <w:r>
              <w:rPr>
                <w:sz w:val="20"/>
                <w:lang w:val="en-US"/>
              </w:rP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 w:after="0"/>
              <w:rPr>
                <w:sz w:val="20"/>
              </w:rPr>
            </w:pPr>
            <w:r>
              <w:rPr>
                <w:sz w:val="20"/>
                <w:lang w:val="en-US"/>
              </w:rPr>
              <w:t>Distr</w:t>
            </w:r>
            <w:r>
              <w:rPr>
                <w:sz w:val="20"/>
              </w:rPr>
              <w:t xml:space="preserve">.: </w:t>
            </w:r>
            <w:bookmarkStart w:id="0" w:name="ПолеСоСписком1"/>
            <w:r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fldChar w:fldCharType="begin"/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FILLIN</w:instrText>
            </w:r>
            <w:r>
              <w:rPr>
                <w:sz w:val="20"/>
              </w:rPr>
              <w:instrText xml:space="preserve">  "Введите дату документа" \* </w:instrText>
            </w:r>
            <w:r>
              <w:rPr>
                <w:sz w:val="20"/>
                <w:lang w:val="en-US"/>
              </w:rPr>
              <w:instrText>MERGEFORMAT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fldChar w:fldCharType="separate"/>
            </w:r>
            <w:r>
              <w:rPr>
                <w:sz w:val="20"/>
                <w:lang w:val="en-US"/>
              </w:rPr>
              <w:t>25 May 2010</w:t>
            </w:r>
            <w:r>
              <w:rPr>
                <w:sz w:val="20"/>
                <w:lang w:val="en-US"/>
              </w:rPr>
              <w:fldChar w:fldCharType="end"/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Russian</w:t>
            </w:r>
          </w:p>
          <w:p w:rsidR="00000000" w:rsidRDefault="00000000">
            <w:pPr>
              <w:spacing w:before="0" w:after="0"/>
              <w:rPr>
                <w:sz w:val="20"/>
              </w:rPr>
            </w:pPr>
            <w:r>
              <w:rPr>
                <w:sz w:val="20"/>
                <w:lang w:val="en-US"/>
              </w:rPr>
              <w:t>Original</w:t>
            </w:r>
            <w:r>
              <w:rPr>
                <w:sz w:val="20"/>
              </w:rPr>
              <w:t xml:space="preserve">: </w:t>
            </w:r>
            <w:bookmarkStart w:id="1" w:name="ПолеСоСписком2"/>
            <w:r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  <w:instrText>FORMDROPDOWN</w:instrText>
            </w:r>
            <w:r>
              <w:rPr>
                <w:sz w:val="20"/>
              </w:rPr>
              <w:instrText xml:space="preserve"> </w:instrTex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pStyle w:val="SingleTxtGR"/>
        <w:tabs>
          <w:tab w:val="left" w:pos="1134"/>
        </w:tabs>
        <w:spacing w:before="120" w:after="0" w:line="240" w:lineRule="exact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:rsidR="00000000" w:rsidRDefault="00000000">
      <w:pPr>
        <w:pStyle w:val="SingleTxtGR"/>
        <w:tabs>
          <w:tab w:val="left" w:pos="1134"/>
        </w:tabs>
        <w:spacing w:after="0" w:line="240" w:lineRule="exact"/>
        <w:ind w:left="0"/>
        <w:rPr>
          <w:b/>
        </w:rPr>
      </w:pPr>
      <w:r>
        <w:rPr>
          <w:b/>
        </w:rPr>
        <w:t>Сорок четвертая сессия</w:t>
      </w:r>
    </w:p>
    <w:p w:rsidR="00000000" w:rsidRDefault="00000000">
      <w:pPr>
        <w:pStyle w:val="SingleTxtGR"/>
        <w:tabs>
          <w:tab w:val="left" w:pos="1134"/>
        </w:tabs>
        <w:spacing w:after="0" w:line="240" w:lineRule="exact"/>
        <w:ind w:left="0"/>
      </w:pPr>
      <w:r>
        <w:t>Женева, 26 апреля</w:t>
      </w:r>
      <w:r>
        <w:rPr>
          <w:lang w:val="en-US"/>
        </w:rPr>
        <w:t xml:space="preserve"> </w:t>
      </w:r>
      <w:r>
        <w:t>−</w:t>
      </w:r>
      <w:r>
        <w:rPr>
          <w:lang w:val="en-US"/>
        </w:rPr>
        <w:t xml:space="preserve"> </w:t>
      </w:r>
      <w:r>
        <w:t>14 мая 2010 года</w:t>
      </w:r>
    </w:p>
    <w:p w:rsidR="00000000" w:rsidRDefault="00000000">
      <w:pPr>
        <w:pStyle w:val="HChGR"/>
      </w:pPr>
      <w: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pStyle w:val="H1GR"/>
      </w:pPr>
      <w:r>
        <w:tab/>
      </w:r>
      <w:r>
        <w:rPr>
          <w:lang w:val="en-US"/>
        </w:rPr>
        <w:tab/>
      </w:r>
      <w:r>
        <w:t>Заключительные замечания Комитета против пыток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Иордания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второй периодический доклад Иордании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JOR</w:t>
      </w:r>
      <w:r>
        <w:t>/2) на своих 932−м и 934−м заседаниях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.932 и 934), с</w:t>
      </w:r>
      <w:r>
        <w:t>о</w:t>
      </w:r>
      <w:r>
        <w:t>стоявшихся 29 и 30 апреля 2010 года, и на своих 947−м и 948−м заседаниях (</w:t>
      </w:r>
      <w:r>
        <w:rPr>
          <w:lang w:val="en-US"/>
        </w:rPr>
        <w:t>CAT</w:t>
      </w:r>
      <w:r>
        <w:t>/С/</w:t>
      </w:r>
      <w:r>
        <w:rPr>
          <w:rFonts w:eastAsia="SimSun"/>
          <w:lang w:val="en-US" w:eastAsia="zh-CN"/>
        </w:rPr>
        <w:t>SR</w:t>
      </w:r>
      <w:r>
        <w:rPr>
          <w:rFonts w:eastAsia="SimSun"/>
          <w:lang w:eastAsia="zh-CN"/>
        </w:rPr>
        <w:t>.947 и 948)</w:t>
      </w:r>
      <w:r>
        <w:t xml:space="preserve"> принял следу</w:t>
      </w:r>
      <w:r>
        <w:t>ю</w:t>
      </w:r>
      <w:r>
        <w:t>щие заключительные замечания.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представление второго периодического доклада Иордании, который в целом согласуется с руководящими принципами Комит</w:t>
      </w:r>
      <w:r>
        <w:t>е</w:t>
      </w:r>
      <w:r>
        <w:t>та, касающимися подготовки и представления отчетности, но в то же время не содержит достаточной статистической и практической информации о ходе ос</w:t>
      </w:r>
      <w:r>
        <w:t>у</w:t>
      </w:r>
      <w:r>
        <w:t>ществления положений Конвенции и соответствующего внутреннего законод</w:t>
      </w:r>
      <w:r>
        <w:t>а</w:t>
      </w:r>
      <w:r>
        <w:t>тельства. Комитет сожалеет, что доклад был представлен с 13-летним опоздан</w:t>
      </w:r>
      <w:r>
        <w:t>и</w:t>
      </w:r>
      <w:r>
        <w:t>ем, что не позволяло Комитету контролировать текущее положение дел с ос</w:t>
      </w:r>
      <w:r>
        <w:t>у</w:t>
      </w:r>
      <w:r>
        <w:t>ществлением Конвенции государством-участником.</w:t>
      </w:r>
    </w:p>
    <w:p w:rsidR="00000000" w:rsidRDefault="00000000">
      <w:pPr>
        <w:pStyle w:val="SingleTxtGR"/>
      </w:pPr>
      <w:r>
        <w:t>3.</w:t>
      </w:r>
      <w:r>
        <w:tab/>
        <w:t>Комитет высоко оценивает подробные письменные ответы на свой пер</w:t>
      </w:r>
      <w:r>
        <w:t>е</w:t>
      </w:r>
      <w:r>
        <w:t>чень вопросов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JOR</w:t>
      </w:r>
      <w:r>
        <w:t>/</w:t>
      </w:r>
      <w:r>
        <w:rPr>
          <w:lang w:val="en-US"/>
        </w:rPr>
        <w:t>Q</w:t>
      </w:r>
      <w:r>
        <w:t>/2/</w:t>
      </w:r>
      <w:r>
        <w:rPr>
          <w:lang w:val="en-US"/>
        </w:rPr>
        <w:t>Add</w:t>
      </w:r>
      <w:r>
        <w:t>.1), которые стали источником важной д</w:t>
      </w:r>
      <w:r>
        <w:t>о</w:t>
      </w:r>
      <w:r>
        <w:t>полнительной информации, а также сведения об иорданских учреждениях, пр</w:t>
      </w:r>
      <w:r>
        <w:t>и</w:t>
      </w:r>
      <w:r>
        <w:t>нимавших участие в подготовке доклада. Кроме того, Комитет высоко оценив</w:t>
      </w:r>
      <w:r>
        <w:t>а</w:t>
      </w:r>
      <w:r>
        <w:t>ет диалог с делегацией государства-участника и представленную ею дополн</w:t>
      </w:r>
      <w:r>
        <w:t>и</w:t>
      </w:r>
      <w:r>
        <w:t>тельную устную информацию. Ком</w:t>
      </w:r>
      <w:r>
        <w:t>и</w:t>
      </w:r>
      <w:r>
        <w:t>тет выражает сожаление в связи с тем, что в состав делегации не вошли представители Главного разведывательного управления, которые также принимали участие в подг</w:t>
      </w:r>
      <w:r>
        <w:t>о</w:t>
      </w:r>
      <w:r>
        <w:t>товке доклада.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4.</w:t>
      </w:r>
      <w:r>
        <w:tab/>
        <w:t>Комитет с удовлетворением отмечает, что в период после рассмотрения первоначального доклада государство-участник ратифицировало следующие международно-правовые акты или присоединилось к ним: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a</w:t>
      </w:r>
      <w:r>
        <w:t>)</w:t>
      </w:r>
      <w:r>
        <w:tab/>
        <w:t>Конвенцию Организации Объединенных Наций против трансн</w:t>
      </w:r>
      <w:r>
        <w:t>а</w:t>
      </w:r>
      <w:r>
        <w:t>циональной организованной преступности в мае 2009 года, а также Пр</w:t>
      </w:r>
      <w:r>
        <w:t>о</w:t>
      </w:r>
      <w:r>
        <w:t>токол о предупреждении и пресечении торговли людьми, особенно же</w:t>
      </w:r>
      <w:r>
        <w:t>н</w:t>
      </w:r>
      <w:r>
        <w:t>щинами и детьми, и наказ</w:t>
      </w:r>
      <w:r>
        <w:t>а</w:t>
      </w:r>
      <w:r>
        <w:t>нии за нее, дополняющий Конвенцию, в июне 2009 года;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b</w:t>
      </w:r>
      <w:r>
        <w:t>)</w:t>
      </w:r>
      <w:r>
        <w:tab/>
        <w:t>Конвенцию о правах инвалидов в марте 2008 года;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c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щейся участия детей в военных конфликтах, в мае 2007 года;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d</w:t>
      </w:r>
      <w:r>
        <w:t>)</w:t>
      </w:r>
      <w:r>
        <w:tab/>
        <w:t>Факультативный протокол к Конвенции о правах ребенка, каса</w:t>
      </w:r>
      <w:r>
        <w:t>ю</w:t>
      </w:r>
      <w:r>
        <w:t>щийся торговли детьми, детской проституции и детской порнографии, в дека</w:t>
      </w:r>
      <w:r>
        <w:t>б</w:t>
      </w:r>
      <w:r>
        <w:t>ре 2006 года; и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e</w:t>
      </w:r>
      <w:r>
        <w:t>)</w:t>
      </w:r>
      <w:r>
        <w:tab/>
        <w:t>Римский статут Международного уголовного суда в апреле 2002 г</w:t>
      </w:r>
      <w:r>
        <w:t>о</w:t>
      </w:r>
      <w:r>
        <w:t>да.</w:t>
      </w:r>
    </w:p>
    <w:p w:rsidR="00000000" w:rsidRDefault="00000000">
      <w:pPr>
        <w:pStyle w:val="SingleTxtGR"/>
      </w:pPr>
      <w:r>
        <w:t>5.</w:t>
      </w:r>
      <w:r>
        <w:tab/>
        <w:t>Комитет отмечает предпринимаемые государством усилия по реформир</w:t>
      </w:r>
      <w:r>
        <w:t>о</w:t>
      </w:r>
      <w:r>
        <w:t>ванию своего законодательства, политики и процедур в целях улучшения защ</w:t>
      </w:r>
      <w:r>
        <w:t>и</w:t>
      </w:r>
      <w:r>
        <w:t>ты прав человека, в том числе права не подвергаться пыткам и другим жест</w:t>
      </w:r>
      <w:r>
        <w:t>о</w:t>
      </w:r>
      <w:r>
        <w:t>ким, бесчеловечным или унижающим достоинство видам обращения и наказ</w:t>
      </w:r>
      <w:r>
        <w:t>а</w:t>
      </w:r>
      <w:r>
        <w:t>ния, в частности: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a</w:t>
      </w:r>
      <w:r>
        <w:t>)</w:t>
      </w:r>
      <w:r>
        <w:tab/>
        <w:t>создание в 2003 году Национального центра по правам человека Иордании в качестве независимого национального правозащитного орг</w:t>
      </w:r>
      <w:r>
        <w:t>а</w:t>
      </w:r>
      <w:r>
        <w:t>на;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b</w:t>
      </w:r>
      <w:r>
        <w:t>)</w:t>
      </w:r>
      <w:r>
        <w:tab/>
        <w:t>создание в 2008 году бюро Омбудсмена – независимого органа, уполн</w:t>
      </w:r>
      <w:r>
        <w:t>о</w:t>
      </w:r>
      <w:r>
        <w:t>моченного принимать жалобы с 1 февраля 2009 года;</w:t>
      </w:r>
    </w:p>
    <w:p w:rsidR="00000000" w:rsidRDefault="00000000">
      <w:pPr>
        <w:pStyle w:val="SingleTxtGR"/>
        <w:ind w:left="1701" w:hanging="567"/>
      </w:pPr>
      <w:r>
        <w:tab/>
        <w:t>с)</w:t>
      </w:r>
      <w:r>
        <w:tab/>
        <w:t>принятие правительством Иордании в 2007 году всеобъемлющего плана развития и модернизации исправительно-воспитательных учре</w:t>
      </w:r>
      <w:r>
        <w:t>ж</w:t>
      </w:r>
      <w:r>
        <w:t>дений, а также з</w:t>
      </w:r>
      <w:r>
        <w:t>а</w:t>
      </w:r>
      <w:r>
        <w:t>крытие в декабре 2006 года исправительно-воспитательного центра "Аль-Жафр";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d</w:t>
      </w:r>
      <w:r>
        <w:t>)</w:t>
      </w:r>
      <w:r>
        <w:tab/>
        <w:t>поддержку правительством проекта "Карама", осуществляемого в сотрудничестве с гражданским обществом и ставящего общей целью и</w:t>
      </w:r>
      <w:r>
        <w:t>с</w:t>
      </w:r>
      <w:r>
        <w:t>коренение практики пыток и жестокого обращения, квалификацию п</w:t>
      </w:r>
      <w:r>
        <w:t>о</w:t>
      </w:r>
      <w:r>
        <w:t>добных деяний в к</w:t>
      </w:r>
      <w:r>
        <w:t>а</w:t>
      </w:r>
      <w:r>
        <w:t>честве уголовных преступлений, их расследование, а также преследование и наказание виновных в соответствии с междун</w:t>
      </w:r>
      <w:r>
        <w:t>а</w:t>
      </w:r>
      <w:r>
        <w:t>родно-правовыми обязательствами Иордании; и</w:t>
      </w:r>
    </w:p>
    <w:p w:rsidR="00000000" w:rsidRDefault="00000000">
      <w:pPr>
        <w:pStyle w:val="SingleTxtGR"/>
        <w:ind w:left="1701" w:hanging="567"/>
      </w:pPr>
      <w:r>
        <w:tab/>
      </w:r>
      <w:r>
        <w:rPr>
          <w:lang w:val="en-US"/>
        </w:rPr>
        <w:t>e</w:t>
      </w:r>
      <w:r>
        <w:t>)</w:t>
      </w:r>
      <w:r>
        <w:tab/>
        <w:t>создание центра комплексного обслуживания и правовых консул</w:t>
      </w:r>
      <w:r>
        <w:t>ь</w:t>
      </w:r>
      <w:r>
        <w:t>таций по семейным вопросам в женском приюте "Аль-Вифак".</w:t>
      </w:r>
    </w:p>
    <w:p w:rsidR="00000000" w:rsidRDefault="00000000">
      <w:pPr>
        <w:pStyle w:val="SingleTxtGR"/>
      </w:pPr>
      <w:r>
        <w:t>6.</w:t>
      </w:r>
      <w:r>
        <w:tab/>
        <w:t>Комитет с удовлетворением принимает к сведению представленную дел</w:t>
      </w:r>
      <w:r>
        <w:t>е</w:t>
      </w:r>
      <w:r>
        <w:t>гацией информацию о том, что смертная казнь не применяется государством-участником с марта 2006 года.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t>С.</w:t>
      </w:r>
      <w:r>
        <w:tab/>
        <w:t>Основные вопросы, вызывающие озабоченность, и рекомендации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Инкорпорирование положений Конвенции во внутреннее право</w:t>
      </w:r>
    </w:p>
    <w:p w:rsidR="00000000" w:rsidRDefault="00000000">
      <w:pPr>
        <w:pStyle w:val="SingleTxtGR"/>
      </w:pPr>
      <w:r>
        <w:t>7.</w:t>
      </w:r>
      <w:r>
        <w:tab/>
        <w:t>Комитет с удовлетворением отмечает, что в 2006 году Конвенция была опубликована в Официал</w:t>
      </w:r>
      <w:r>
        <w:t>ь</w:t>
      </w:r>
      <w:r>
        <w:t>ном вестнике, после чего она стала составной частью национального законодательства, на которую можно ссылаться в национальных судах. В то же время, ссылаясь на свои предыдущие заключительные замечания (А/50/44, пункт 165), Комитет выражает сожаление в связи с тем, что, хотя г</w:t>
      </w:r>
      <w:r>
        <w:t>о</w:t>
      </w:r>
      <w:r>
        <w:t>сударство-участник и является стороной Конвенции с 1951 года, его представ</w:t>
      </w:r>
      <w:r>
        <w:t>и</w:t>
      </w:r>
      <w:r>
        <w:t>тели признали, что юридическую силу в стране она получила лишь после опу</w:t>
      </w:r>
      <w:r>
        <w:t>б</w:t>
      </w:r>
      <w:r>
        <w:t xml:space="preserve">ликования (статьи 2 и 10).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В целях инкорпорирования положений Конвенции во внутреннее закон</w:t>
      </w:r>
      <w:r>
        <w:rPr>
          <w:b/>
        </w:rPr>
        <w:t>о</w:t>
      </w:r>
      <w:r>
        <w:rPr>
          <w:b/>
        </w:rPr>
        <w:t>дательство и предупреждения деяний, противоречащих Конвенции, гос</w:t>
      </w:r>
      <w:r>
        <w:rPr>
          <w:b/>
        </w:rPr>
        <w:t>у</w:t>
      </w:r>
      <w:r>
        <w:rPr>
          <w:b/>
        </w:rPr>
        <w:t>дарству-участнику следует организовать интенсивную подготовку сотру</w:t>
      </w:r>
      <w:r>
        <w:rPr>
          <w:b/>
        </w:rPr>
        <w:t>д</w:t>
      </w:r>
      <w:r>
        <w:rPr>
          <w:b/>
        </w:rPr>
        <w:t>ников органов власти, правоохранительных органов и других должнос</w:t>
      </w:r>
      <w:r>
        <w:rPr>
          <w:b/>
        </w:rPr>
        <w:t>т</w:t>
      </w:r>
      <w:r>
        <w:rPr>
          <w:b/>
        </w:rPr>
        <w:t>ных лиц и работников судебной системы, в полной мере ознакомив их с п</w:t>
      </w:r>
      <w:r>
        <w:rPr>
          <w:b/>
        </w:rPr>
        <w:t>о</w:t>
      </w:r>
      <w:r>
        <w:rPr>
          <w:b/>
        </w:rPr>
        <w:t>ложениями Конве</w:t>
      </w:r>
      <w:r>
        <w:rPr>
          <w:b/>
        </w:rPr>
        <w:t>н</w:t>
      </w:r>
      <w:r>
        <w:rPr>
          <w:b/>
        </w:rPr>
        <w:t>ции.</w:t>
      </w:r>
    </w:p>
    <w:p w:rsidR="00000000" w:rsidRDefault="00000000">
      <w:pPr>
        <w:pStyle w:val="H23GR"/>
      </w:pPr>
      <w:r>
        <w:tab/>
      </w:r>
      <w:r>
        <w:tab/>
        <w:t>Важнейшие соображения, касающиеся осуществления Конвенции</w:t>
      </w:r>
    </w:p>
    <w:p w:rsidR="00000000" w:rsidRDefault="00000000">
      <w:pPr>
        <w:pStyle w:val="SingleTxtGR"/>
      </w:pPr>
      <w:r>
        <w:t>8.</w:t>
      </w:r>
      <w:r>
        <w:tab/>
        <w:t>Комитет выражает сожаление по поводу того, что, несмотря на его просьбы представить конкретную статистическую информацию, сформулир</w:t>
      </w:r>
      <w:r>
        <w:t>о</w:t>
      </w:r>
      <w:r>
        <w:t>ванные им как в перечне вопросов, так и в ходе устного диалога с делегацией государства-участника, такая информация не была представлена. Отсутствие подробных или дезагрегированных данных о жалобах, расследованиях, пресл</w:t>
      </w:r>
      <w:r>
        <w:t>е</w:t>
      </w:r>
      <w:r>
        <w:t>дованиях и приговорах по делам, связанным с применением пыток и жесток</w:t>
      </w:r>
      <w:r>
        <w:t>о</w:t>
      </w:r>
      <w:r>
        <w:t>го обращения сотрудниками правоохранительных органов, служб безопасности, разведки и пенитенциарной системы, а также об административных задержан</w:t>
      </w:r>
      <w:r>
        <w:t>и</w:t>
      </w:r>
      <w:r>
        <w:t>ях, торговле людьми, жестоком обращении с трудящимися-мигрантами, быт</w:t>
      </w:r>
      <w:r>
        <w:t>о</w:t>
      </w:r>
      <w:r>
        <w:t>вом и сексуальном насилии серьезно мешает выявлению многих правонаруш</w:t>
      </w:r>
      <w:r>
        <w:t>е</w:t>
      </w:r>
      <w:r>
        <w:t>ний, которые требуют к себе вним</w:t>
      </w:r>
      <w:r>
        <w:t>а</w:t>
      </w:r>
      <w:r>
        <w:t xml:space="preserve">ния (статьи 2, 12, 13 и 19).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собирать статистические данные, необх</w:t>
      </w:r>
      <w:r>
        <w:rPr>
          <w:b/>
        </w:rPr>
        <w:t>о</w:t>
      </w:r>
      <w:r>
        <w:rPr>
          <w:b/>
        </w:rPr>
        <w:t>димые для мониторинга хода осуществления Конвенции на наци</w:t>
      </w:r>
      <w:r>
        <w:rPr>
          <w:b/>
        </w:rPr>
        <w:t>о</w:t>
      </w:r>
      <w:r>
        <w:rPr>
          <w:b/>
        </w:rPr>
        <w:t>нальном уровне, в разбивке по полу, возрасту и гражданству, а также и</w:t>
      </w:r>
      <w:r>
        <w:rPr>
          <w:b/>
        </w:rPr>
        <w:t>н</w:t>
      </w:r>
      <w:r>
        <w:rPr>
          <w:b/>
        </w:rPr>
        <w:t>формацию о жалобах, расследованиях, преследованиях и приговорах по делам, связа</w:t>
      </w:r>
      <w:r>
        <w:rPr>
          <w:b/>
        </w:rPr>
        <w:t>н</w:t>
      </w:r>
      <w:r>
        <w:rPr>
          <w:b/>
        </w:rPr>
        <w:t>ным с применением пыток и жестоким обращением, равно как и сведения об административных задержаниях, торговле людьми, жестоком обращ</w:t>
      </w:r>
      <w:r>
        <w:rPr>
          <w:b/>
        </w:rPr>
        <w:t>е</w:t>
      </w:r>
      <w:r>
        <w:rPr>
          <w:b/>
        </w:rPr>
        <w:t>нии с трудящимися-мигрантами, бытовом и сексуальном насилии и итогах ра</w:t>
      </w:r>
      <w:r>
        <w:rPr>
          <w:b/>
        </w:rPr>
        <w:t>с</w:t>
      </w:r>
      <w:r>
        <w:rPr>
          <w:b/>
        </w:rPr>
        <w:t>смотрения таких жалоб и дел.</w:t>
      </w:r>
      <w:r>
        <w:t xml:space="preserve"> </w:t>
      </w:r>
    </w:p>
    <w:p w:rsidR="00000000" w:rsidRDefault="00000000">
      <w:pPr>
        <w:pStyle w:val="H23GR"/>
      </w:pPr>
      <w:r>
        <w:tab/>
      </w:r>
      <w:r>
        <w:tab/>
        <w:t>Определение пыток и их квалификация в качестве уголовного преступления</w:t>
      </w:r>
    </w:p>
    <w:p w:rsidR="00000000" w:rsidRDefault="00000000">
      <w:pPr>
        <w:pStyle w:val="SingleTxtGR"/>
      </w:pPr>
      <w:r>
        <w:t>9.</w:t>
      </w:r>
      <w:r>
        <w:tab/>
        <w:t>Отмечая, что определение пытки было включено в статью 208 Уголовного кодекса, Комитет выражает сожаление в связи с тем, что вторая глава иорда</w:t>
      </w:r>
      <w:r>
        <w:t>н</w:t>
      </w:r>
      <w:r>
        <w:t>ской Конституции, закрепляющей "права и обязанности иорданцев", не соде</w:t>
      </w:r>
      <w:r>
        <w:t>р</w:t>
      </w:r>
      <w:r>
        <w:t>жит конкретного запрета пыток и других видов жестокого обращения и наказ</w:t>
      </w:r>
      <w:r>
        <w:t>а</w:t>
      </w:r>
      <w:r>
        <w:t>ния. Озабоченность Комитета вызывает и то, что в статье 208 говорится о л</w:t>
      </w:r>
      <w:r>
        <w:t>ю</w:t>
      </w:r>
      <w:r>
        <w:t>бых видах пыток, применяемых в нарушение закона, что предполагает сущес</w:t>
      </w:r>
      <w:r>
        <w:t>т</w:t>
      </w:r>
      <w:r>
        <w:t xml:space="preserve">вование таких видов или случаев применения пыток, которые разрешены </w:t>
      </w:r>
      <w:r>
        <w:br/>
        <w:t>законом. Комитет тревожит и то, что пытки квалифицируются не как тяжкие преступления, а скорее как проступок и не влекут за собой наказаний, сора</w:t>
      </w:r>
      <w:r>
        <w:t>з</w:t>
      </w:r>
      <w:r>
        <w:t>мерных их тяжести (лишение свободы на срок от шести месяцев до трех лет). Комитет сожалеет, что в Уголовном кодексе отсутствует положение о том, что преступление пытки не имеет исковой давности, и что распространение иск</w:t>
      </w:r>
      <w:r>
        <w:t>о</w:t>
      </w:r>
      <w:r>
        <w:t>вой давности на положения Уголовного кодекса может препятствовать рассл</w:t>
      </w:r>
      <w:r>
        <w:t>е</w:t>
      </w:r>
      <w:r>
        <w:t>дованию этих тяжких преступлений, а также преследованию и наказанию в</w:t>
      </w:r>
      <w:r>
        <w:t>и</w:t>
      </w:r>
      <w:r>
        <w:t>новных (статьи 1 и 4).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инкорпорировать запрет пыток в Конст</w:t>
      </w:r>
      <w:r>
        <w:rPr>
          <w:b/>
        </w:rPr>
        <w:t>и</w:t>
      </w:r>
      <w:r>
        <w:rPr>
          <w:b/>
        </w:rPr>
        <w:t>туцию, что станет реальным и важных признанием того, что они предста</w:t>
      </w:r>
      <w:r>
        <w:rPr>
          <w:b/>
        </w:rPr>
        <w:t>в</w:t>
      </w:r>
      <w:r>
        <w:rPr>
          <w:b/>
        </w:rPr>
        <w:t>ляют собой тяжкое преступление и нарушение прав человека, а также п</w:t>
      </w:r>
      <w:r>
        <w:rPr>
          <w:b/>
        </w:rPr>
        <w:t>о</w:t>
      </w:r>
      <w:r>
        <w:rPr>
          <w:b/>
        </w:rPr>
        <w:t>может бороться с безнаказанностью. Комитет считает, что, опр</w:t>
      </w:r>
      <w:r>
        <w:rPr>
          <w:b/>
        </w:rPr>
        <w:t>е</w:t>
      </w:r>
      <w:r>
        <w:rPr>
          <w:b/>
        </w:rPr>
        <w:t>делив и квалифицировав пытки в соответствии со статьями 1 и 4 Конвенции как отдельное преступление, государство-участник внесет непосредственный вклад в достижение главной цели Конвенции – предотвратить применение пыток, в частности, обратив внимание всех, в том числе правонарушит</w:t>
      </w:r>
      <w:r>
        <w:rPr>
          <w:b/>
        </w:rPr>
        <w:t>е</w:t>
      </w:r>
      <w:r>
        <w:rPr>
          <w:b/>
        </w:rPr>
        <w:t>лей, жертв и общественности, на особую тяжесть этого прест</w:t>
      </w:r>
      <w:r>
        <w:rPr>
          <w:b/>
        </w:rPr>
        <w:t>у</w:t>
      </w:r>
      <w:r>
        <w:rPr>
          <w:b/>
        </w:rPr>
        <w:t>пления и усилив профилактическое воздействие запрета. В соответствии со стат</w:t>
      </w:r>
      <w:r>
        <w:rPr>
          <w:b/>
        </w:rPr>
        <w:t>ь</w:t>
      </w:r>
      <w:r>
        <w:rPr>
          <w:b/>
        </w:rPr>
        <w:t>ей</w:t>
      </w:r>
      <w:r>
        <w:rPr>
          <w:b/>
          <w:lang w:val="en-US"/>
        </w:rPr>
        <w:t> </w:t>
      </w:r>
      <w:r>
        <w:rPr>
          <w:b/>
        </w:rPr>
        <w:t>4 Конвенции государству-участнику следует также обеспечить преслед</w:t>
      </w:r>
      <w:r>
        <w:rPr>
          <w:b/>
        </w:rPr>
        <w:t>о</w:t>
      </w:r>
      <w:r>
        <w:rPr>
          <w:b/>
        </w:rPr>
        <w:t>вание и наказание виновных с учетом тяжести совершенных ими деяний. Для этого государству-участнику следует внести изменения в Уголовный кодекс, усилив должным образом предусмотренные в них наказания.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Помимо этого государству-участнику следует пересмотреть дейс</w:t>
      </w:r>
      <w:r>
        <w:rPr>
          <w:b/>
        </w:rPr>
        <w:t>т</w:t>
      </w:r>
      <w:r>
        <w:rPr>
          <w:b/>
        </w:rPr>
        <w:t>вующие в стране нормы и положения в отношении исковой давности и полностью привести их в соответствие с его обязательствами по Конве</w:t>
      </w:r>
      <w:r>
        <w:rPr>
          <w:b/>
        </w:rPr>
        <w:t>н</w:t>
      </w:r>
      <w:r>
        <w:rPr>
          <w:b/>
        </w:rPr>
        <w:t>ции, с тем чтобы применение пыток, попытки подвергнуть пыткам и любые дейс</w:t>
      </w:r>
      <w:r>
        <w:rPr>
          <w:b/>
        </w:rPr>
        <w:t>т</w:t>
      </w:r>
      <w:r>
        <w:rPr>
          <w:b/>
        </w:rPr>
        <w:t>вия, представляющие собой соучастие или участие в пытках, расследов</w:t>
      </w:r>
      <w:r>
        <w:rPr>
          <w:b/>
        </w:rPr>
        <w:t>а</w:t>
      </w:r>
      <w:r>
        <w:rPr>
          <w:b/>
        </w:rPr>
        <w:t>лись, преследовались и наказывались</w:t>
      </w:r>
      <w:r>
        <w:t xml:space="preserve"> </w:t>
      </w:r>
      <w:r>
        <w:rPr>
          <w:b/>
        </w:rPr>
        <w:t>без каких-либо ограничений по ср</w:t>
      </w:r>
      <w:r>
        <w:rPr>
          <w:b/>
        </w:rPr>
        <w:t>о</w:t>
      </w:r>
      <w:r>
        <w:rPr>
          <w:b/>
        </w:rPr>
        <w:t>кам.</w:t>
      </w:r>
    </w:p>
    <w:p w:rsidR="00000000" w:rsidRDefault="00000000">
      <w:pPr>
        <w:pStyle w:val="H23GR"/>
      </w:pPr>
      <w:r>
        <w:tab/>
      </w:r>
      <w:r>
        <w:tab/>
        <w:t>Безнаказанность виновных в пытках или жестоком обращении</w:t>
      </w:r>
    </w:p>
    <w:p w:rsidR="00000000" w:rsidRDefault="00000000">
      <w:pPr>
        <w:pStyle w:val="SingleTxtGR"/>
      </w:pPr>
      <w:r>
        <w:t>10.</w:t>
      </w:r>
      <w:r>
        <w:tab/>
        <w:t>Комитет глубоко обеспокоен многочисленными, непротиворечивыми и заслуживающими доверия сообщениями о широко распространенной повс</w:t>
      </w:r>
      <w:r>
        <w:t>е</w:t>
      </w:r>
      <w:r>
        <w:t>дневной практике применения пыток и жестокого обращения по отношению к лицам, содержащимся под стражей, в том числе в изоляторах Главного разв</w:t>
      </w:r>
      <w:r>
        <w:t>е</w:t>
      </w:r>
      <w:r>
        <w:t>дывательного управления и Управления по уголовным расследованиям. Озаб</w:t>
      </w:r>
      <w:r>
        <w:t>о</w:t>
      </w:r>
      <w:r>
        <w:t>ченность Комитета вызывает и то, что эти сообщения редко расследуются, а виновные – преследуются и что непринятие реальных дисциплинарных или уголовных санкций по отношению к должностным лицам, виновным в сове</w:t>
      </w:r>
      <w:r>
        <w:t>р</w:t>
      </w:r>
      <w:r>
        <w:t>шении предусмотренных в Конвенции деяний, создает в стране атмосферу бе</w:t>
      </w:r>
      <w:r>
        <w:t>з</w:t>
      </w:r>
      <w:r>
        <w:t>наказа</w:t>
      </w:r>
      <w:r>
        <w:t>н</w:t>
      </w:r>
      <w:r>
        <w:t>ности. Особенно беспокоит Комитет то, что, хотя ни одно должностное лицо никогда не преследовалось за применение пыток в соответствии со стат</w:t>
      </w:r>
      <w:r>
        <w:t>ь</w:t>
      </w:r>
      <w:r>
        <w:t xml:space="preserve">ей 208 Уголовного кодекса, они привлекались к ответственности на основании Закона 1965 года об общественной безопасности, представляющего собой </w:t>
      </w:r>
      <w:r>
        <w:rPr>
          <w:i/>
          <w:lang w:val="en-US"/>
        </w:rPr>
        <w:t>lex</w:t>
      </w:r>
      <w:r>
        <w:rPr>
          <w:i/>
        </w:rPr>
        <w:t xml:space="preserve"> </w:t>
      </w:r>
      <w:r>
        <w:rPr>
          <w:i/>
          <w:lang w:val="en-US"/>
        </w:rPr>
        <w:t>specialis</w:t>
      </w:r>
      <w:r>
        <w:t xml:space="preserve"> и предусматривающего лишь дисциплинарные санкции. Комитет тр</w:t>
      </w:r>
      <w:r>
        <w:t>е</w:t>
      </w:r>
      <w:r>
        <w:t xml:space="preserve">вожит и статья 61 Уголовного кодекса, согласно которой выполнение приказов вышестоящего начальства освобождает от уголовной ответственности </w:t>
      </w:r>
      <w:r>
        <w:rPr>
          <w:spacing w:val="0"/>
        </w:rPr>
        <w:t xml:space="preserve">(статьи 2, </w:t>
      </w:r>
      <w:r>
        <w:t>4, 12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Государству-участнику следует в первоочередном порядке принять безо</w:t>
      </w:r>
      <w:r>
        <w:rPr>
          <w:rFonts w:eastAsia="SimSun"/>
          <w:b/>
        </w:rPr>
        <w:t>т</w:t>
      </w:r>
      <w:r>
        <w:rPr>
          <w:rFonts w:eastAsia="SimSun"/>
          <w:b/>
        </w:rPr>
        <w:t>лагательные действенные меры для предотвращения актов пыток и же</w:t>
      </w:r>
      <w:r>
        <w:rPr>
          <w:rFonts w:eastAsia="SimSun"/>
          <w:b/>
        </w:rPr>
        <w:t>с</w:t>
      </w:r>
      <w:r>
        <w:rPr>
          <w:rFonts w:eastAsia="SimSun"/>
          <w:b/>
        </w:rPr>
        <w:t>токого обращения на всей территории страны и взять курс на изживание практики применения пыток или жестокого обращения государстве</w:t>
      </w:r>
      <w:r>
        <w:rPr>
          <w:rFonts w:eastAsia="SimSun"/>
          <w:b/>
        </w:rPr>
        <w:t>н</w:t>
      </w:r>
      <w:r>
        <w:rPr>
          <w:rFonts w:eastAsia="SimSun"/>
          <w:b/>
        </w:rPr>
        <w:t>ными должн</w:t>
      </w:r>
      <w:r>
        <w:rPr>
          <w:rFonts w:eastAsia="SimSun"/>
          <w:b/>
        </w:rPr>
        <w:t>о</w:t>
      </w:r>
      <w:r>
        <w:rPr>
          <w:rFonts w:eastAsia="SimSun"/>
          <w:b/>
        </w:rPr>
        <w:t xml:space="preserve">стными лицами, который дал бы осязаемые результаты. 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Государству-участнику следует обеспечить, чтобы все сообщения о пытках и жестоком обращении безотлагательно, действенно и беспристрастно ра</w:t>
      </w:r>
      <w:r>
        <w:rPr>
          <w:rFonts w:eastAsia="SimSun"/>
          <w:b/>
        </w:rPr>
        <w:t>с</w:t>
      </w:r>
      <w:r>
        <w:rPr>
          <w:rFonts w:eastAsia="SimSun"/>
          <w:b/>
        </w:rPr>
        <w:t xml:space="preserve">следовались, а виновные - привлекались к ответственности и получали наказания, соразмерные тяжести этих деяний, как того требует статья 4 Конвенции. 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Кроме того, государству-участнику следует внести изменения в свое зак</w:t>
      </w:r>
      <w:r>
        <w:rPr>
          <w:rFonts w:eastAsia="SimSun"/>
          <w:b/>
        </w:rPr>
        <w:t>о</w:t>
      </w:r>
      <w:r>
        <w:rPr>
          <w:rFonts w:eastAsia="SimSun"/>
          <w:b/>
        </w:rPr>
        <w:t>нодательство, конкретно предусмотрев в нем, что приказ вышестоящего начальства или представителя органа государственной власти не может служить оправданием п</w:t>
      </w:r>
      <w:r>
        <w:rPr>
          <w:rFonts w:eastAsia="SimSun"/>
          <w:b/>
        </w:rPr>
        <w:t>ы</w:t>
      </w:r>
      <w:r>
        <w:rPr>
          <w:rFonts w:eastAsia="SimSun"/>
          <w:b/>
        </w:rPr>
        <w:t>ток.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  <w:t>Жалобы и их безотлагательное и беспристрастное расследование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 xml:space="preserve">11. </w:t>
      </w:r>
      <w:r>
        <w:rPr>
          <w:rFonts w:eastAsia="SimSun"/>
        </w:rPr>
        <w:tab/>
        <w:t>Комитет выражает обеспокоенность частыми жалобами на применение пыток и жестокого обращения сотрудниками правоохранительных органов, служб безопасности, разведки и пенитенциарных учреждений, немногочисле</w:t>
      </w:r>
      <w:r>
        <w:rPr>
          <w:rFonts w:eastAsia="SimSun"/>
        </w:rPr>
        <w:t>н</w:t>
      </w:r>
      <w:r>
        <w:rPr>
          <w:rFonts w:eastAsia="SimSun"/>
        </w:rPr>
        <w:t>ностью расследований, пров</w:t>
      </w:r>
      <w:r>
        <w:rPr>
          <w:rFonts w:eastAsia="SimSun"/>
        </w:rPr>
        <w:t>о</w:t>
      </w:r>
      <w:r>
        <w:rPr>
          <w:rFonts w:eastAsia="SimSun"/>
        </w:rPr>
        <w:t>димых государством-участником в таких случаях, и практическим отсутствием обвинительных приговоров, вынесенных в рассл</w:t>
      </w:r>
      <w:r>
        <w:rPr>
          <w:rFonts w:eastAsia="SimSun"/>
        </w:rPr>
        <w:t>е</w:t>
      </w:r>
      <w:r>
        <w:rPr>
          <w:rFonts w:eastAsia="SimSun"/>
        </w:rPr>
        <w:t>дованных делах. Кроме того, Комитет озабочен тем, что следственные органы не обладают независимостью, необходимой для ра</w:t>
      </w:r>
      <w:r>
        <w:rPr>
          <w:rFonts w:eastAsia="SimSun"/>
        </w:rPr>
        <w:t>с</w:t>
      </w:r>
      <w:r>
        <w:rPr>
          <w:rFonts w:eastAsia="SimSun"/>
        </w:rPr>
        <w:t>смотрения жалоб отдельных лиц на злоупотребления со стороны должностных лиц. Комитет беспокоит та</w:t>
      </w:r>
      <w:r>
        <w:rPr>
          <w:rFonts w:eastAsia="SimSun"/>
        </w:rPr>
        <w:t>к</w:t>
      </w:r>
      <w:r>
        <w:rPr>
          <w:rFonts w:eastAsia="SimSun"/>
        </w:rPr>
        <w:t>же отсутствие информ</w:t>
      </w:r>
      <w:r>
        <w:rPr>
          <w:rFonts w:eastAsia="SimSun"/>
        </w:rPr>
        <w:t>а</w:t>
      </w:r>
      <w:r>
        <w:rPr>
          <w:rFonts w:eastAsia="SimSun"/>
        </w:rPr>
        <w:t>ции, в том числе статистических данных, о числе жалоб на пытки и жестокое обращение, о результатах всех проведенных разбир</w:t>
      </w:r>
      <w:r>
        <w:rPr>
          <w:rFonts w:eastAsia="SimSun"/>
        </w:rPr>
        <w:t>а</w:t>
      </w:r>
      <w:r>
        <w:rPr>
          <w:rFonts w:eastAsia="SimSun"/>
        </w:rPr>
        <w:t>тельств, как уголовного, так и дисциплинарного характера, и об их итогах (ст</w:t>
      </w:r>
      <w:r>
        <w:rPr>
          <w:rFonts w:eastAsia="SimSun"/>
        </w:rPr>
        <w:t>а</w:t>
      </w:r>
      <w:r>
        <w:rPr>
          <w:rFonts w:eastAsia="SimSun"/>
        </w:rPr>
        <w:t>тьи 11, 12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Государству-участнику следует активизировать усилия для обеспеч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ния безотлагательного, тщательного, беспристрастного и действенного рассл</w:t>
      </w:r>
      <w:r>
        <w:rPr>
          <w:rFonts w:eastAsia="SimSun"/>
          <w:b/>
        </w:rPr>
        <w:t>е</w:t>
      </w:r>
      <w:r>
        <w:rPr>
          <w:rFonts w:eastAsia="SimSun"/>
          <w:b/>
        </w:rPr>
        <w:t>дования всех сообщений о пытках и жестоком обращении по отн</w:t>
      </w:r>
      <w:r>
        <w:rPr>
          <w:rFonts w:eastAsia="SimSun"/>
          <w:b/>
        </w:rPr>
        <w:t>о</w:t>
      </w:r>
      <w:r>
        <w:rPr>
          <w:rFonts w:eastAsia="SimSun"/>
          <w:b/>
        </w:rPr>
        <w:t>шению к заключенным и задержанным, а также для привлечения к отве</w:t>
      </w:r>
      <w:r>
        <w:rPr>
          <w:rFonts w:eastAsia="SimSun"/>
          <w:b/>
        </w:rPr>
        <w:t>т</w:t>
      </w:r>
      <w:r>
        <w:rPr>
          <w:rFonts w:eastAsia="SimSun"/>
          <w:b/>
        </w:rPr>
        <w:t>ственности сотрудников правоохранительных органов, служб безопасн</w:t>
      </w:r>
      <w:r>
        <w:rPr>
          <w:rFonts w:eastAsia="SimSun"/>
          <w:b/>
        </w:rPr>
        <w:t>о</w:t>
      </w:r>
      <w:r>
        <w:rPr>
          <w:rFonts w:eastAsia="SimSun"/>
          <w:b/>
        </w:rPr>
        <w:t>сти, разведки и пенитенциарных учреждений, которые прибегали к подобной практике, санкционировали ее или потворствовали ей. В частности, такие расслед</w:t>
      </w:r>
      <w:r>
        <w:rPr>
          <w:rFonts w:eastAsia="SimSun"/>
          <w:b/>
        </w:rPr>
        <w:t>о</w:t>
      </w:r>
      <w:r>
        <w:rPr>
          <w:rFonts w:eastAsia="SimSun"/>
          <w:b/>
        </w:rPr>
        <w:t>вания должны проводиться независимым органом. В очевидных случаях пыток и жестокого обращения необходимо, как правило, отстранять подо</w:t>
      </w:r>
      <w:r>
        <w:rPr>
          <w:rFonts w:eastAsia="SimSun"/>
          <w:b/>
        </w:rPr>
        <w:t>з</w:t>
      </w:r>
      <w:r>
        <w:rPr>
          <w:rFonts w:eastAsia="SimSun"/>
          <w:b/>
        </w:rPr>
        <w:t>реваемого от работы на период расследования или поручать ему выполн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ние других обязанностей, для того чтобы предотвратить любую возмо</w:t>
      </w:r>
      <w:r>
        <w:rPr>
          <w:rFonts w:eastAsia="SimSun"/>
          <w:b/>
        </w:rPr>
        <w:t>ж</w:t>
      </w:r>
      <w:r>
        <w:rPr>
          <w:rFonts w:eastAsia="SimSun"/>
          <w:b/>
        </w:rPr>
        <w:t>ность воспрепятствования им проведению расследования или продолжения каких-либо недопустимых действий в нарушение Ко</w:t>
      </w:r>
      <w:r>
        <w:rPr>
          <w:rFonts w:eastAsia="SimSun"/>
          <w:b/>
        </w:rPr>
        <w:t>н</w:t>
      </w:r>
      <w:r>
        <w:rPr>
          <w:rFonts w:eastAsia="SimSun"/>
          <w:b/>
        </w:rPr>
        <w:t>венции.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Государству-участнику следует привлекать к ответственности вино</w:t>
      </w:r>
      <w:r>
        <w:rPr>
          <w:rFonts w:eastAsia="SimSun"/>
          <w:b/>
        </w:rPr>
        <w:t>в</w:t>
      </w:r>
      <w:r>
        <w:rPr>
          <w:rFonts w:eastAsia="SimSun"/>
          <w:b/>
        </w:rPr>
        <w:t>ных и выносить надлежащие приговоры осужденным, с тем чтобы государстве</w:t>
      </w:r>
      <w:r>
        <w:rPr>
          <w:rFonts w:eastAsia="SimSun"/>
          <w:b/>
        </w:rPr>
        <w:t>н</w:t>
      </w:r>
      <w:r>
        <w:rPr>
          <w:rFonts w:eastAsia="SimSun"/>
          <w:b/>
        </w:rPr>
        <w:t>ные должностные лица, виновные совершении запрещенных Конвенцией деяний, не уходили от наказания.</w:t>
      </w:r>
    </w:p>
    <w:p w:rsidR="00000000" w:rsidRDefault="00000000">
      <w:pPr>
        <w:pStyle w:val="H23GR"/>
      </w:pPr>
      <w:r>
        <w:tab/>
      </w:r>
      <w:r>
        <w:tab/>
        <w:t>Основные правовые гарантии</w:t>
      </w:r>
    </w:p>
    <w:p w:rsidR="00000000" w:rsidRDefault="00000000">
      <w:pPr>
        <w:pStyle w:val="SingleTxtGR"/>
        <w:rPr>
          <w:rFonts w:eastAsia="SimSun"/>
        </w:rPr>
      </w:pPr>
      <w:r>
        <w:t>12.</w:t>
      </w:r>
      <w:r>
        <w:tab/>
      </w:r>
      <w:r>
        <w:rPr>
          <w:rFonts w:eastAsia="SimSun"/>
        </w:rPr>
        <w:t>Комитет выразил серьезную обеспокоенность тем, что на практике гос</w:t>
      </w:r>
      <w:r>
        <w:rPr>
          <w:rFonts w:eastAsia="SimSun"/>
        </w:rPr>
        <w:t>у</w:t>
      </w:r>
      <w:r>
        <w:rPr>
          <w:rFonts w:eastAsia="SimSun"/>
        </w:rPr>
        <w:t xml:space="preserve">дарство-участник не предоставляет всем задержанным, в том числе лицам, </w:t>
      </w:r>
      <w:r>
        <w:rPr>
          <w:rFonts w:eastAsia="SimSun"/>
        </w:rPr>
        <w:br/>
        <w:t>заключенным под стражу Главным разведывательным управлением и Управл</w:t>
      </w:r>
      <w:r>
        <w:rPr>
          <w:rFonts w:eastAsia="SimSun"/>
        </w:rPr>
        <w:t>е</w:t>
      </w:r>
      <w:r>
        <w:rPr>
          <w:rFonts w:eastAsia="SimSun"/>
        </w:rPr>
        <w:t>нием общественной безопасности, все основные правовые гарантии с самого начала их задержания. Эти гарантии включают в себя право на безотлагател</w:t>
      </w:r>
      <w:r>
        <w:rPr>
          <w:rFonts w:eastAsia="SimSun"/>
        </w:rPr>
        <w:t>ь</w:t>
      </w:r>
      <w:r>
        <w:rPr>
          <w:rFonts w:eastAsia="SimSun"/>
        </w:rPr>
        <w:t>ный доступ к адвокату и независимый медицинский осмотр, на уведомление родственника, на получение разъяснения своих прав при задержании, включая и</w:t>
      </w:r>
      <w:r>
        <w:rPr>
          <w:rFonts w:eastAsia="SimSun"/>
        </w:rPr>
        <w:t>н</w:t>
      </w:r>
      <w:r>
        <w:rPr>
          <w:rFonts w:eastAsia="SimSun"/>
        </w:rPr>
        <w:t>формацию о предъявленном им обвинении, а также на доставку к судье в сроки, соответствующие международным стандартам. Комитет обеспокоен, в частности, тем, что арестованным лицам не предоставляется доступ к адвокату с момента ареста, и особенно в период с момента ареста до передачи в ведение пр</w:t>
      </w:r>
      <w:r>
        <w:rPr>
          <w:rFonts w:eastAsia="SimSun"/>
        </w:rPr>
        <w:t>о</w:t>
      </w:r>
      <w:r>
        <w:rPr>
          <w:rFonts w:eastAsia="SimSun"/>
        </w:rPr>
        <w:t>курора, а также тем, что пункт 2 статьи 63 и статья 64 Уголовно-процессуального кодекса разрешают прокурорам в случаях "крайней необход</w:t>
      </w:r>
      <w:r>
        <w:rPr>
          <w:rFonts w:eastAsia="SimSun"/>
        </w:rPr>
        <w:t>и</w:t>
      </w:r>
      <w:r>
        <w:rPr>
          <w:rFonts w:eastAsia="SimSun"/>
        </w:rPr>
        <w:t>мости" допрашивать задержанных при отсутствии адвоката. Помимо этого К</w:t>
      </w:r>
      <w:r>
        <w:rPr>
          <w:rFonts w:eastAsia="SimSun"/>
        </w:rPr>
        <w:t>о</w:t>
      </w:r>
      <w:r>
        <w:rPr>
          <w:rFonts w:eastAsia="SimSun"/>
        </w:rPr>
        <w:t xml:space="preserve">митет беспокоят сообщения о том, что встречи адвокатов с клиентами проходят в присутствии многих посторонних лиц и сотрудников прокуратуры (статьи 2, 11 и 12). 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Государству-участнику следует безотлагательно принять действенные м</w:t>
      </w:r>
      <w:r>
        <w:rPr>
          <w:rFonts w:eastAsia="SimSun"/>
          <w:b/>
        </w:rPr>
        <w:t>е</w:t>
      </w:r>
      <w:r>
        <w:rPr>
          <w:rFonts w:eastAsia="SimSun"/>
          <w:b/>
        </w:rPr>
        <w:t>ры для обеспечения того, чтобы всем задержанным на практике предо</w:t>
      </w:r>
      <w:r>
        <w:rPr>
          <w:rFonts w:eastAsia="SimSun"/>
          <w:b/>
        </w:rPr>
        <w:t>с</w:t>
      </w:r>
      <w:r>
        <w:rPr>
          <w:rFonts w:eastAsia="SimSun"/>
          <w:b/>
        </w:rPr>
        <w:t>тавлялись все основные правовые гарантии с самого начала их задерж</w:t>
      </w:r>
      <w:r>
        <w:rPr>
          <w:rFonts w:eastAsia="SimSun"/>
          <w:b/>
        </w:rPr>
        <w:t>а</w:t>
      </w:r>
      <w:r>
        <w:rPr>
          <w:rFonts w:eastAsia="SimSun"/>
          <w:b/>
        </w:rPr>
        <w:t>ния; эти гарантии включают в себя, в частности, права на безотлагател</w:t>
      </w:r>
      <w:r>
        <w:rPr>
          <w:rFonts w:eastAsia="SimSun"/>
          <w:b/>
        </w:rPr>
        <w:t>ь</w:t>
      </w:r>
      <w:r>
        <w:rPr>
          <w:rFonts w:eastAsia="SimSun"/>
          <w:b/>
        </w:rPr>
        <w:t>ный доступ к адвокату и на проведение независимого медицинского осмо</w:t>
      </w:r>
      <w:r>
        <w:rPr>
          <w:rFonts w:eastAsia="SimSun"/>
          <w:b/>
        </w:rPr>
        <w:t>т</w:t>
      </w:r>
      <w:r>
        <w:rPr>
          <w:rFonts w:eastAsia="SimSun"/>
          <w:b/>
        </w:rPr>
        <w:t>ра, уведомление родственника, на получение разъяснения своих прав в м</w:t>
      </w:r>
      <w:r>
        <w:rPr>
          <w:rFonts w:eastAsia="SimSun"/>
          <w:b/>
        </w:rPr>
        <w:t>о</w:t>
      </w:r>
      <w:r>
        <w:rPr>
          <w:rFonts w:eastAsia="SimSun"/>
          <w:b/>
        </w:rPr>
        <w:t>мент задержания, включая информирование о предъявляемых им обвин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ниях, а также на доставку к судье в разумные сроки. Г</w:t>
      </w:r>
      <w:r>
        <w:rPr>
          <w:rFonts w:eastAsia="SimSun"/>
          <w:b/>
        </w:rPr>
        <w:t>о</w:t>
      </w:r>
      <w:r>
        <w:rPr>
          <w:rFonts w:eastAsia="SimSun"/>
          <w:b/>
        </w:rPr>
        <w:t>сударству-участнику следует также принять действенные меры к тому, чтобы пом</w:t>
      </w:r>
      <w:r>
        <w:rPr>
          <w:rFonts w:eastAsia="SimSun"/>
          <w:b/>
        </w:rPr>
        <w:t>е</w:t>
      </w:r>
      <w:r>
        <w:rPr>
          <w:rFonts w:eastAsia="SimSun"/>
          <w:b/>
        </w:rPr>
        <w:t>щения для встречи адвокатов с клиентами обеспечивали конфиденциал</w:t>
      </w:r>
      <w:r>
        <w:rPr>
          <w:rFonts w:eastAsia="SimSun"/>
          <w:b/>
        </w:rPr>
        <w:t>ь</w:t>
      </w:r>
      <w:r>
        <w:rPr>
          <w:rFonts w:eastAsia="SimSun"/>
          <w:b/>
        </w:rPr>
        <w:t>ность их общения.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>
        <w:rPr>
          <w:rFonts w:eastAsia="SimSun"/>
        </w:rPr>
        <w:t>Административное задержание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>13.</w:t>
      </w:r>
      <w:r>
        <w:rPr>
          <w:rFonts w:eastAsia="SimSun"/>
        </w:rPr>
        <w:tab/>
        <w:t>Согласно докладу государства-участника (пункт 45), правительство пр</w:t>
      </w:r>
      <w:r>
        <w:rPr>
          <w:rFonts w:eastAsia="SimSun"/>
        </w:rPr>
        <w:t>о</w:t>
      </w:r>
      <w:r>
        <w:rPr>
          <w:rFonts w:eastAsia="SimSun"/>
        </w:rPr>
        <w:t>инструктировало судей административных судов прекратить практику админ</w:t>
      </w:r>
      <w:r>
        <w:rPr>
          <w:rFonts w:eastAsia="SimSun"/>
        </w:rPr>
        <w:t>и</w:t>
      </w:r>
      <w:r>
        <w:rPr>
          <w:rFonts w:eastAsia="SimSun"/>
        </w:rPr>
        <w:t>стративных заде</w:t>
      </w:r>
      <w:r>
        <w:rPr>
          <w:rFonts w:eastAsia="SimSun"/>
        </w:rPr>
        <w:t>р</w:t>
      </w:r>
      <w:r>
        <w:rPr>
          <w:rFonts w:eastAsia="SimSun"/>
        </w:rPr>
        <w:t xml:space="preserve">жаний, в связи с чем было освобождено большое число лиц. </w:t>
      </w:r>
      <w:r>
        <w:rPr>
          <w:rFonts w:eastAsia="SimSun"/>
        </w:rPr>
        <w:br/>
        <w:t>В то же время, Комитет выражает глубокую озабоченность тем, что админис</w:t>
      </w:r>
      <w:r>
        <w:rPr>
          <w:rFonts w:eastAsia="SimSun"/>
        </w:rPr>
        <w:t>т</w:t>
      </w:r>
      <w:r>
        <w:rPr>
          <w:rFonts w:eastAsia="SimSun"/>
        </w:rPr>
        <w:t>ративные задержания продолжают практиковаться (согласно ответам на пер</w:t>
      </w:r>
      <w:r>
        <w:rPr>
          <w:rFonts w:eastAsia="SimSun"/>
        </w:rPr>
        <w:t>е</w:t>
      </w:r>
      <w:r>
        <w:rPr>
          <w:rFonts w:eastAsia="SimSun"/>
        </w:rPr>
        <w:t>чень вопросов, по сравнению с 2006 годом, когда число таких задержанных с</w:t>
      </w:r>
      <w:r>
        <w:rPr>
          <w:rFonts w:eastAsia="SimSun"/>
        </w:rPr>
        <w:t>о</w:t>
      </w:r>
      <w:r>
        <w:rPr>
          <w:rFonts w:eastAsia="SimSun"/>
        </w:rPr>
        <w:t xml:space="preserve">ставляло 20 000 человек, оно снизилось примерно до 16 000 человек). Особую озабоченность Комитета вызывает то, что Закон о борьбе с преступностью </w:t>
      </w:r>
      <w:r>
        <w:rPr>
          <w:rFonts w:eastAsia="SimSun"/>
        </w:rPr>
        <w:br/>
        <w:t>1954 года позволяет уполномоченным по административным делам при мин</w:t>
      </w:r>
      <w:r>
        <w:rPr>
          <w:rFonts w:eastAsia="SimSun"/>
        </w:rPr>
        <w:t>и</w:t>
      </w:r>
      <w:r>
        <w:rPr>
          <w:rFonts w:eastAsia="SimSun"/>
        </w:rPr>
        <w:t>стерстве внутренних дел задерживать любых лиц, подозреваемых в соверш</w:t>
      </w:r>
      <w:r>
        <w:rPr>
          <w:rFonts w:eastAsia="SimSun"/>
        </w:rPr>
        <w:t>е</w:t>
      </w:r>
      <w:r>
        <w:rPr>
          <w:rFonts w:eastAsia="SimSun"/>
        </w:rPr>
        <w:t>нии преступлений, а также любых лиц, которые, по их мнению, представляют угр</w:t>
      </w:r>
      <w:r>
        <w:rPr>
          <w:rFonts w:eastAsia="SimSun"/>
        </w:rPr>
        <w:t>о</w:t>
      </w:r>
      <w:r>
        <w:rPr>
          <w:rFonts w:eastAsia="SimSun"/>
        </w:rPr>
        <w:t>зу для общества, на срок до одного года с возможностью бессрочного продл</w:t>
      </w:r>
      <w:r>
        <w:rPr>
          <w:rFonts w:eastAsia="SimSun"/>
        </w:rPr>
        <w:t>е</w:t>
      </w:r>
      <w:r>
        <w:rPr>
          <w:rFonts w:eastAsia="SimSun"/>
        </w:rPr>
        <w:t>ния. Комитет беспокоит и то, что Уголовно-процессуальный кодекс позволяет в настоящее время арест и задержание без конкретных правовых оснований, а также арест без объективных фактических оснований (статьи 2, 11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Поскольку лица, подвергнувшиеся административному задержанию, нах</w:t>
      </w:r>
      <w:r>
        <w:rPr>
          <w:rFonts w:eastAsia="SimSun"/>
          <w:b/>
        </w:rPr>
        <w:t>о</w:t>
      </w:r>
      <w:r>
        <w:rPr>
          <w:rFonts w:eastAsia="SimSun"/>
          <w:b/>
        </w:rPr>
        <w:t>дятся вне контроля судебных органов и в этой связи рискуют стать жер</w:t>
      </w:r>
      <w:r>
        <w:rPr>
          <w:rFonts w:eastAsia="SimSun"/>
          <w:b/>
        </w:rPr>
        <w:t>т</w:t>
      </w:r>
      <w:r>
        <w:rPr>
          <w:rFonts w:eastAsia="SimSun"/>
          <w:b/>
        </w:rPr>
        <w:t>вами мер, запрещенных Конвенцией, Комитет настоятельно призывает г</w:t>
      </w:r>
      <w:r>
        <w:rPr>
          <w:rFonts w:eastAsia="SimSun"/>
          <w:b/>
        </w:rPr>
        <w:t>о</w:t>
      </w:r>
      <w:r>
        <w:rPr>
          <w:rFonts w:eastAsia="SimSun"/>
          <w:b/>
        </w:rPr>
        <w:t>сударство-участник принять все необходимые меры для искоренения практики административных з</w:t>
      </w:r>
      <w:r>
        <w:rPr>
          <w:rFonts w:eastAsia="SimSun"/>
          <w:b/>
        </w:rPr>
        <w:t>а</w:t>
      </w:r>
      <w:r>
        <w:rPr>
          <w:rFonts w:eastAsia="SimSun"/>
          <w:b/>
        </w:rPr>
        <w:t>держаний. Государству-участнику следует внести поправки в вышеупомянутое внутреннее законодательство, с тем чтобы привести его в соответствие с международными правозащитными стандартами и своими обязательствами по Конвенции.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  <w:t>Система специальных судов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>14.</w:t>
      </w:r>
      <w:r>
        <w:rPr>
          <w:rFonts w:eastAsia="SimSun"/>
        </w:rPr>
        <w:tab/>
        <w:t>Комитет выражает глубокую обеспокоенность по поводу существования в службах безопасности системы специальных судов, к числу которых относя</w:t>
      </w:r>
      <w:r>
        <w:rPr>
          <w:rFonts w:eastAsia="SimSun"/>
        </w:rPr>
        <w:t>т</w:t>
      </w:r>
      <w:r>
        <w:rPr>
          <w:rFonts w:eastAsia="SimSun"/>
        </w:rPr>
        <w:t>ся Суд по делам о государственной безопасности, Специальный полицейский суд и Военный трибунал Главного разведывательного управления, которые, по соо</w:t>
      </w:r>
      <w:r>
        <w:rPr>
          <w:rFonts w:eastAsia="SimSun"/>
        </w:rPr>
        <w:t>б</w:t>
      </w:r>
      <w:r>
        <w:rPr>
          <w:rFonts w:eastAsia="SimSun"/>
        </w:rPr>
        <w:t>щениям, помогали избежать ответственности военнослужащим и сотрудникам служб безопасности, виновным в нарушении прав человека. Комитет волнует то, что такая система ставит под угрозу транспарентность, независ</w:t>
      </w:r>
      <w:r>
        <w:rPr>
          <w:rFonts w:eastAsia="SimSun"/>
        </w:rPr>
        <w:t>и</w:t>
      </w:r>
      <w:r>
        <w:rPr>
          <w:rFonts w:eastAsia="SimSun"/>
        </w:rPr>
        <w:t>мость и беспристрастность судебной системы и что производство в этих судах не всегда отвечает стандартам справедливого судебного разбирательства (ст</w:t>
      </w:r>
      <w:r>
        <w:rPr>
          <w:rFonts w:eastAsia="SimSun"/>
        </w:rPr>
        <w:t>а</w:t>
      </w:r>
      <w:r>
        <w:rPr>
          <w:rFonts w:eastAsia="SimSun"/>
        </w:rPr>
        <w:t>тьи 2 и 12).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Ссылаясь на свою предыдущую рекомендацию (А/50/44, пункт 175), Ком</w:t>
      </w:r>
      <w:r>
        <w:rPr>
          <w:rFonts w:eastAsia="SimSun"/>
          <w:b/>
        </w:rPr>
        <w:t>и</w:t>
      </w:r>
      <w:r>
        <w:rPr>
          <w:rFonts w:eastAsia="SimSun"/>
          <w:b/>
        </w:rPr>
        <w:t>тет призывает государство-участник принять незамедлительные меры к тому, чтобы привести работу Суда по делам о государственной безопасн</w:t>
      </w:r>
      <w:r>
        <w:rPr>
          <w:rFonts w:eastAsia="SimSun"/>
          <w:b/>
        </w:rPr>
        <w:t>о</w:t>
      </w:r>
      <w:r>
        <w:rPr>
          <w:rFonts w:eastAsia="SimSun"/>
          <w:b/>
        </w:rPr>
        <w:t>сти и других специальных судов в полное соответствие с положени</w:t>
      </w:r>
      <w:r>
        <w:rPr>
          <w:rFonts w:eastAsia="SimSun"/>
          <w:b/>
        </w:rPr>
        <w:t>я</w:t>
      </w:r>
      <w:r>
        <w:rPr>
          <w:rFonts w:eastAsia="SimSun"/>
          <w:b/>
        </w:rPr>
        <w:t>ми Конвенции и международными стандартами судопроизводства, и в частн</w:t>
      </w:r>
      <w:r>
        <w:rPr>
          <w:rFonts w:eastAsia="SimSun"/>
          <w:b/>
        </w:rPr>
        <w:t>о</w:t>
      </w:r>
      <w:r>
        <w:rPr>
          <w:rFonts w:eastAsia="SimSun"/>
          <w:b/>
        </w:rPr>
        <w:t>сти предоставить обвиняемым право обжаловать решения суда; в проти</w:t>
      </w:r>
      <w:r>
        <w:rPr>
          <w:rFonts w:eastAsia="SimSun"/>
          <w:b/>
        </w:rPr>
        <w:t>в</w:t>
      </w:r>
      <w:r>
        <w:rPr>
          <w:rFonts w:eastAsia="SimSun"/>
          <w:b/>
        </w:rPr>
        <w:t>ном случае государству-участнику следует упразднить такие специальные с</w:t>
      </w:r>
      <w:r>
        <w:rPr>
          <w:rFonts w:eastAsia="SimSun"/>
          <w:b/>
        </w:rPr>
        <w:t>у</w:t>
      </w:r>
      <w:r>
        <w:rPr>
          <w:rFonts w:eastAsia="SimSun"/>
          <w:b/>
        </w:rPr>
        <w:t>ды.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  <w:t xml:space="preserve">Мониторинг и инспектирование мест содержания под стражей 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>15.</w:t>
      </w:r>
      <w:r>
        <w:rPr>
          <w:rFonts w:eastAsia="SimSun"/>
        </w:rPr>
        <w:tab/>
        <w:t>Комитет приветствует представленную представителями государства-участника информацию о том, что ряд органов, в том числе Национальный центр по правам человека, Отдел жалоб и прав человека Управления общес</w:t>
      </w:r>
      <w:r>
        <w:rPr>
          <w:rFonts w:eastAsia="SimSun"/>
        </w:rPr>
        <w:t>т</w:t>
      </w:r>
      <w:r>
        <w:rPr>
          <w:rFonts w:eastAsia="SimSun"/>
        </w:rPr>
        <w:t>венной безопасности, некоторые международные неправительственные орган</w:t>
      </w:r>
      <w:r>
        <w:rPr>
          <w:rFonts w:eastAsia="SimSun"/>
        </w:rPr>
        <w:t>и</w:t>
      </w:r>
      <w:r>
        <w:rPr>
          <w:rFonts w:eastAsia="SimSun"/>
        </w:rPr>
        <w:t>зации (НПО) и Международный комитет Красного Креста периодически и р</w:t>
      </w:r>
      <w:r>
        <w:rPr>
          <w:rFonts w:eastAsia="SimSun"/>
        </w:rPr>
        <w:t>е</w:t>
      </w:r>
      <w:r>
        <w:rPr>
          <w:rFonts w:eastAsia="SimSun"/>
        </w:rPr>
        <w:t>гулярно посещают следственные изоляторы, места лишения свободы и испр</w:t>
      </w:r>
      <w:r>
        <w:rPr>
          <w:rFonts w:eastAsia="SimSun"/>
        </w:rPr>
        <w:t>а</w:t>
      </w:r>
      <w:r>
        <w:rPr>
          <w:rFonts w:eastAsia="SimSun"/>
        </w:rPr>
        <w:t>вительные центры. В то же время, Комитет беспокоит отсутствие систематич</w:t>
      </w:r>
      <w:r>
        <w:rPr>
          <w:rFonts w:eastAsia="SimSun"/>
        </w:rPr>
        <w:t>е</w:t>
      </w:r>
      <w:r>
        <w:rPr>
          <w:rFonts w:eastAsia="SimSun"/>
        </w:rPr>
        <w:t>ского и действенного мониторинга и инспектирования всех мест содержания под стражей, особенно тех из них, которые находятся в ведении Главного ра</w:t>
      </w:r>
      <w:r>
        <w:rPr>
          <w:rFonts w:eastAsia="SimSun"/>
        </w:rPr>
        <w:t>з</w:t>
      </w:r>
      <w:r>
        <w:rPr>
          <w:rFonts w:eastAsia="SimSun"/>
        </w:rPr>
        <w:t>ведывательного управления, и что в соответствии с меморандумом о догов</w:t>
      </w:r>
      <w:r>
        <w:rPr>
          <w:rFonts w:eastAsia="SimSun"/>
        </w:rPr>
        <w:t>о</w:t>
      </w:r>
      <w:r>
        <w:rPr>
          <w:rFonts w:eastAsia="SimSun"/>
        </w:rPr>
        <w:t>ренности, подписанном двумя учреждениями в марте 2009 года, посещение т</w:t>
      </w:r>
      <w:r>
        <w:rPr>
          <w:rFonts w:eastAsia="SimSun"/>
        </w:rPr>
        <w:t>а</w:t>
      </w:r>
      <w:r>
        <w:rPr>
          <w:rFonts w:eastAsia="SimSun"/>
        </w:rPr>
        <w:t>ких мест представителями национальных инспекционных органов, в том числе Н</w:t>
      </w:r>
      <w:r>
        <w:rPr>
          <w:rFonts w:eastAsia="SimSun"/>
        </w:rPr>
        <w:t>а</w:t>
      </w:r>
      <w:r>
        <w:rPr>
          <w:rFonts w:eastAsia="SimSun"/>
        </w:rPr>
        <w:t>ционального центра прав человека, проводится на основе предварительного уведомления зачастую в сопровождении сотрудников Управления обществе</w:t>
      </w:r>
      <w:r>
        <w:rPr>
          <w:rFonts w:eastAsia="SimSun"/>
        </w:rPr>
        <w:t>н</w:t>
      </w:r>
      <w:r>
        <w:rPr>
          <w:rFonts w:eastAsia="SimSun"/>
        </w:rPr>
        <w:t>ной безопасности. Комитет обеспокоен также тем, что Специальному докла</w:t>
      </w:r>
      <w:r>
        <w:rPr>
          <w:rFonts w:eastAsia="SimSun"/>
        </w:rPr>
        <w:t>д</w:t>
      </w:r>
      <w:r>
        <w:rPr>
          <w:rFonts w:eastAsia="SimSun"/>
        </w:rPr>
        <w:t>чику по вопросу о пытках и других жестоких, бесчеловечных или унижающих достоинство видах обращения и наказания, как утверждается, было отказано в посещении мест содержания под стражей во время его визита в Иорданию в июне 2006 года (ст</w:t>
      </w:r>
      <w:r>
        <w:rPr>
          <w:rFonts w:eastAsia="SimSun"/>
        </w:rPr>
        <w:t>а</w:t>
      </w:r>
      <w:r>
        <w:rPr>
          <w:rFonts w:eastAsia="SimSun"/>
        </w:rPr>
        <w:t>тьи 2, 11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Комитет призывает государство-участника создать национальную систему для эффективного мониторинга и инспектирования всех мест с</w:t>
      </w:r>
      <w:r>
        <w:rPr>
          <w:rFonts w:eastAsia="SimSun"/>
          <w:b/>
        </w:rPr>
        <w:t>о</w:t>
      </w:r>
      <w:r>
        <w:rPr>
          <w:rFonts w:eastAsia="SimSun"/>
          <w:b/>
        </w:rPr>
        <w:t>держания под стражей, в том числе находящихся в ведении Главного разведывател</w:t>
      </w:r>
      <w:r>
        <w:rPr>
          <w:rFonts w:eastAsia="SimSun"/>
          <w:b/>
        </w:rPr>
        <w:t>ь</w:t>
      </w:r>
      <w:r>
        <w:rPr>
          <w:rFonts w:eastAsia="SimSun"/>
          <w:b/>
        </w:rPr>
        <w:t>ного управления, и принять меры для их систематического мониторинга. Для предупреждения пыток и других жестоких, бесчеловечных или ун</w:t>
      </w:r>
      <w:r>
        <w:rPr>
          <w:rFonts w:eastAsia="SimSun"/>
          <w:b/>
        </w:rPr>
        <w:t>и</w:t>
      </w:r>
      <w:r>
        <w:rPr>
          <w:rFonts w:eastAsia="SimSun"/>
          <w:b/>
        </w:rPr>
        <w:t>жающих достоинство видов обращения и наказания эта система должна предусматривать как регулярные, так и неожиданные посещения предст</w:t>
      </w:r>
      <w:r>
        <w:rPr>
          <w:rFonts w:eastAsia="SimSun"/>
          <w:b/>
        </w:rPr>
        <w:t>а</w:t>
      </w:r>
      <w:r>
        <w:rPr>
          <w:rFonts w:eastAsia="SimSun"/>
          <w:b/>
        </w:rPr>
        <w:t>вителями национальных и международных инспекционных орг</w:t>
      </w:r>
      <w:r>
        <w:rPr>
          <w:rFonts w:eastAsia="SimSun"/>
          <w:b/>
        </w:rPr>
        <w:t>а</w:t>
      </w:r>
      <w:r>
        <w:rPr>
          <w:rFonts w:eastAsia="SimSun"/>
          <w:b/>
        </w:rPr>
        <w:t xml:space="preserve">нов. 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  <w:lang w:val="en-US"/>
        </w:rPr>
        <w:tab/>
      </w:r>
      <w:r>
        <w:rPr>
          <w:rFonts w:eastAsia="SimSun"/>
          <w:lang w:val="en-US"/>
        </w:rPr>
        <w:tab/>
      </w:r>
      <w:r>
        <w:rPr>
          <w:rFonts w:eastAsia="SimSun"/>
        </w:rPr>
        <w:t>Главное разведывательное управление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>16.</w:t>
      </w:r>
      <w:r>
        <w:rPr>
          <w:rFonts w:eastAsia="SimSun"/>
        </w:rPr>
        <w:tab/>
        <w:t>В развитие своих предыдущих заключительных замечаний (А/50/44, пункт 168) Комитет выразил обеспокоенность сообщениями о пытках и жест</w:t>
      </w:r>
      <w:r>
        <w:rPr>
          <w:rFonts w:eastAsia="SimSun"/>
        </w:rPr>
        <w:t>о</w:t>
      </w:r>
      <w:r>
        <w:rPr>
          <w:rFonts w:eastAsia="SimSun"/>
        </w:rPr>
        <w:t>ком обращении с з</w:t>
      </w:r>
      <w:r>
        <w:rPr>
          <w:rFonts w:eastAsia="SimSun"/>
        </w:rPr>
        <w:t>а</w:t>
      </w:r>
      <w:r>
        <w:rPr>
          <w:rFonts w:eastAsia="SimSun"/>
        </w:rPr>
        <w:t>держанными в Главном разведывательном управлении, а также тем, что Главное разв</w:t>
      </w:r>
      <w:r>
        <w:rPr>
          <w:rFonts w:eastAsia="SimSun"/>
        </w:rPr>
        <w:t>е</w:t>
      </w:r>
      <w:r>
        <w:rPr>
          <w:rFonts w:eastAsia="SimSun"/>
        </w:rPr>
        <w:t>дывательное управление по-прежнему прибегает к произвольным задержаниям, включая содержание арестованных без связи с внешним миром, зачастую в течение длительных сроков, и, как утверждается, без доступа к судьям, адвокатам и врачам (статьи 2, 11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Комитет призывает государство-участник передать все государственные службы безопасности, и в первую очередь Главное разведывательное управление, под гражданский контроль, организовать независимый аудит этих служб, ограничить полномочия Управления и разграничить как зак</w:t>
      </w:r>
      <w:r>
        <w:rPr>
          <w:rFonts w:eastAsia="SimSun"/>
          <w:b/>
        </w:rPr>
        <w:t>о</w:t>
      </w:r>
      <w:r>
        <w:rPr>
          <w:rFonts w:eastAsia="SimSun"/>
          <w:b/>
        </w:rPr>
        <w:t>нодательно, так и на практике, функции органов, отвечающих за содерж</w:t>
      </w:r>
      <w:r>
        <w:rPr>
          <w:rFonts w:eastAsia="SimSun"/>
          <w:b/>
        </w:rPr>
        <w:t>а</w:t>
      </w:r>
      <w:r>
        <w:rPr>
          <w:rFonts w:eastAsia="SimSun"/>
          <w:b/>
        </w:rPr>
        <w:t>ние задержанных под стражей и за проведение предварительного расслед</w:t>
      </w:r>
      <w:r>
        <w:rPr>
          <w:rFonts w:eastAsia="SimSun"/>
          <w:b/>
        </w:rPr>
        <w:t>о</w:t>
      </w:r>
      <w:r>
        <w:rPr>
          <w:rFonts w:eastAsia="SimSun"/>
          <w:b/>
        </w:rPr>
        <w:t>вания.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  <w:t>Антитеррористические меры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>17.</w:t>
      </w:r>
      <w:r>
        <w:rPr>
          <w:rFonts w:eastAsia="SimSun"/>
        </w:rPr>
        <w:tab/>
        <w:t>Напоминая о том, что запрет пыток носит абсолютный характер, Комитет выражает озабоченность тем, что Закон о борьбе против терроризма 2006 года содержит расплывчатое и слишком широкое определение "террористической деятельности". Обеспокоен он и сообщениями о расширении и без того чре</w:t>
      </w:r>
      <w:r>
        <w:rPr>
          <w:rFonts w:eastAsia="SimSun"/>
        </w:rPr>
        <w:t>з</w:t>
      </w:r>
      <w:r>
        <w:rPr>
          <w:rFonts w:eastAsia="SimSun"/>
        </w:rPr>
        <w:t>мерных полномочий сотру</w:t>
      </w:r>
      <w:r>
        <w:rPr>
          <w:rFonts w:eastAsia="SimSun"/>
        </w:rPr>
        <w:t>д</w:t>
      </w:r>
      <w:r>
        <w:rPr>
          <w:rFonts w:eastAsia="SimSun"/>
        </w:rPr>
        <w:t>ников служб безопасности (статьи 2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Комитет напоминает, что никакие чрезвычайные обстоятельства не могут служить оправданием применения пыток и что, согласно соответс</w:t>
      </w:r>
      <w:r>
        <w:rPr>
          <w:rFonts w:eastAsia="SimSun"/>
          <w:b/>
        </w:rPr>
        <w:t>т</w:t>
      </w:r>
      <w:r>
        <w:rPr>
          <w:rFonts w:eastAsia="SimSun"/>
          <w:b/>
        </w:rPr>
        <w:t>вующим резолюциям Совета Безопасности и других органов, антитеррор</w:t>
      </w:r>
      <w:r>
        <w:rPr>
          <w:rFonts w:eastAsia="SimSun"/>
          <w:b/>
        </w:rPr>
        <w:t>и</w:t>
      </w:r>
      <w:r>
        <w:rPr>
          <w:rFonts w:eastAsia="SimSun"/>
          <w:b/>
        </w:rPr>
        <w:t>стические меры должны приниматься при полном соблюдении требований междун</w:t>
      </w:r>
      <w:r>
        <w:rPr>
          <w:rFonts w:eastAsia="SimSun"/>
          <w:b/>
        </w:rPr>
        <w:t>а</w:t>
      </w:r>
      <w:r>
        <w:rPr>
          <w:rFonts w:eastAsia="SimSun"/>
          <w:b/>
        </w:rPr>
        <w:t>родного права прав ч</w:t>
      </w:r>
      <w:r>
        <w:rPr>
          <w:rFonts w:eastAsia="SimSun"/>
          <w:b/>
        </w:rPr>
        <w:t>е</w:t>
      </w:r>
      <w:r>
        <w:rPr>
          <w:rFonts w:eastAsia="SimSun"/>
          <w:b/>
        </w:rPr>
        <w:t>ловека. В этой связи государству-участнику следует пересмотреть Закон о борьбе против терроризма 2006 года и внести в него необходимые поправки, с тем чтобы привести его в соответствие с межд</w:t>
      </w:r>
      <w:r>
        <w:rPr>
          <w:rFonts w:eastAsia="SimSun"/>
          <w:b/>
        </w:rPr>
        <w:t>у</w:t>
      </w:r>
      <w:r>
        <w:rPr>
          <w:rFonts w:eastAsia="SimSun"/>
          <w:b/>
        </w:rPr>
        <w:t>народными правозащитными станда</w:t>
      </w:r>
      <w:r>
        <w:rPr>
          <w:rFonts w:eastAsia="SimSun"/>
          <w:b/>
        </w:rPr>
        <w:t>р</w:t>
      </w:r>
      <w:r>
        <w:rPr>
          <w:rFonts w:eastAsia="SimSun"/>
          <w:b/>
        </w:rPr>
        <w:t xml:space="preserve">тами. 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  <w:t>Безнаказанность за преступления, совершенные во имя чести, и за изнасилования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>18.</w:t>
      </w:r>
      <w:r>
        <w:rPr>
          <w:rFonts w:eastAsia="SimSun"/>
        </w:rPr>
        <w:tab/>
        <w:t>Комитет с озабоченностью отмечает, что насилие против женщин как о</w:t>
      </w:r>
      <w:r>
        <w:rPr>
          <w:rFonts w:eastAsia="SimSun"/>
        </w:rPr>
        <w:t>д</w:t>
      </w:r>
      <w:r>
        <w:rPr>
          <w:rFonts w:eastAsia="SimSun"/>
        </w:rPr>
        <w:t>на из форм их дискриминации в Иордании представляет собой глубоко укор</w:t>
      </w:r>
      <w:r>
        <w:rPr>
          <w:rFonts w:eastAsia="SimSun"/>
        </w:rPr>
        <w:t>е</w:t>
      </w:r>
      <w:r>
        <w:rPr>
          <w:rFonts w:eastAsia="SimSun"/>
        </w:rPr>
        <w:t>нившуюся проблему, следствием которой стало формирование атмосферы бе</w:t>
      </w:r>
      <w:r>
        <w:rPr>
          <w:rFonts w:eastAsia="SimSun"/>
        </w:rPr>
        <w:t>з</w:t>
      </w:r>
      <w:r>
        <w:rPr>
          <w:rFonts w:eastAsia="SimSun"/>
        </w:rPr>
        <w:t>наказанности виновных в б</w:t>
      </w:r>
      <w:r>
        <w:rPr>
          <w:rFonts w:eastAsia="SimSun"/>
        </w:rPr>
        <w:t>ы</w:t>
      </w:r>
      <w:r>
        <w:rPr>
          <w:rFonts w:eastAsia="SimSun"/>
        </w:rPr>
        <w:t>товом и гендерном насилии. В этой связи Комитет выражает серьезную обеспокоенность тем, что преступления, якобы соверша</w:t>
      </w:r>
      <w:r>
        <w:rPr>
          <w:rFonts w:eastAsia="SimSun"/>
        </w:rPr>
        <w:t>е</w:t>
      </w:r>
      <w:r>
        <w:rPr>
          <w:rFonts w:eastAsia="SimSun"/>
        </w:rPr>
        <w:t>мые для защиты "чести" семьи, часто остаются безнаказанными и что даже т</w:t>
      </w:r>
      <w:r>
        <w:rPr>
          <w:rFonts w:eastAsia="SimSun"/>
        </w:rPr>
        <w:t>о</w:t>
      </w:r>
      <w:r>
        <w:rPr>
          <w:rFonts w:eastAsia="SimSun"/>
        </w:rPr>
        <w:t>гда, когда виновные привлекаются к ответственности, им назначается гораздо менее суровое наказание, чем за аналогичные преступления, не связанные с защитой "чести" (статьи 1, 2, 4, 13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Комитет призывает государство-участник незамедлительно внести измен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ния в применимые нормы Уголовного кодекса с тем, чтобы виновные в с</w:t>
      </w:r>
      <w:r>
        <w:rPr>
          <w:rFonts w:eastAsia="SimSun"/>
          <w:b/>
        </w:rPr>
        <w:t>о</w:t>
      </w:r>
      <w:r>
        <w:rPr>
          <w:rFonts w:eastAsia="SimSun"/>
          <w:b/>
        </w:rPr>
        <w:t>вершении преступлений для защиты "чести" не получали более мягких наказаний по статье 340; чтобы виновные в совершении преднамеренных преступлений для защиты "чести" не получали более мягких н</w:t>
      </w:r>
      <w:r>
        <w:rPr>
          <w:rFonts w:eastAsia="SimSun"/>
          <w:b/>
        </w:rPr>
        <w:t>а</w:t>
      </w:r>
      <w:r>
        <w:rPr>
          <w:rFonts w:eastAsia="SimSun"/>
          <w:b/>
        </w:rPr>
        <w:t>казаний по статье 98; и чтобы статья 99 не применялась к преступлениям, соверше</w:t>
      </w:r>
      <w:r>
        <w:rPr>
          <w:rFonts w:eastAsia="SimSun"/>
          <w:b/>
        </w:rPr>
        <w:t>н</w:t>
      </w:r>
      <w:r>
        <w:rPr>
          <w:rFonts w:eastAsia="SimSun"/>
          <w:b/>
        </w:rPr>
        <w:t xml:space="preserve">ным для защиты "чести", и ко всем другим делам, в которых жертва имеет родственные связи с преступником. Кроме того, Комитет </w:t>
      </w:r>
      <w:r>
        <w:rPr>
          <w:rFonts w:eastAsia="SimSun"/>
          <w:b/>
        </w:rPr>
        <w:br/>
        <w:t>настоятельно призывает государство-участник обеспечить, чтобы престу</w:t>
      </w:r>
      <w:r>
        <w:rPr>
          <w:rFonts w:eastAsia="SimSun"/>
          <w:b/>
        </w:rPr>
        <w:t>п</w:t>
      </w:r>
      <w:r>
        <w:rPr>
          <w:rFonts w:eastAsia="SimSun"/>
          <w:b/>
        </w:rPr>
        <w:t>ления, совершенные для защиты "чести", расследовались и преследов</w:t>
      </w:r>
      <w:r>
        <w:rPr>
          <w:rFonts w:eastAsia="SimSun"/>
          <w:b/>
        </w:rPr>
        <w:t>а</w:t>
      </w:r>
      <w:r>
        <w:rPr>
          <w:rFonts w:eastAsia="SimSun"/>
          <w:b/>
        </w:rPr>
        <w:t>лись столь же серьезно, как и все другие насильственные преступления, а также ра</w:t>
      </w:r>
      <w:r>
        <w:rPr>
          <w:rFonts w:eastAsia="SimSun"/>
          <w:b/>
        </w:rPr>
        <w:t>з</w:t>
      </w:r>
      <w:r>
        <w:rPr>
          <w:rFonts w:eastAsia="SimSun"/>
          <w:b/>
        </w:rPr>
        <w:t>работать действенные профилактические меры.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br w:type="page"/>
        <w:t>19.</w:t>
      </w:r>
      <w:r>
        <w:rPr>
          <w:rFonts w:eastAsia="SimSun"/>
        </w:rPr>
        <w:tab/>
        <w:t>Принимая к сведению представленную делегацией информацию о том, что государство-участник в настоящее время занимается этим вопросом, Ком</w:t>
      </w:r>
      <w:r>
        <w:rPr>
          <w:rFonts w:eastAsia="SimSun"/>
        </w:rPr>
        <w:t>и</w:t>
      </w:r>
      <w:r>
        <w:rPr>
          <w:rFonts w:eastAsia="SimSun"/>
        </w:rPr>
        <w:t>тет выражает серьезную озабоченность тем, что существующая процедура п</w:t>
      </w:r>
      <w:r>
        <w:rPr>
          <w:rFonts w:eastAsia="SimSun"/>
        </w:rPr>
        <w:t>о</w:t>
      </w:r>
      <w:r>
        <w:rPr>
          <w:rFonts w:eastAsia="SimSun"/>
        </w:rPr>
        <w:t>зволяет виновным в с</w:t>
      </w:r>
      <w:r>
        <w:rPr>
          <w:rFonts w:eastAsia="SimSun"/>
        </w:rPr>
        <w:t>о</w:t>
      </w:r>
      <w:r>
        <w:rPr>
          <w:rFonts w:eastAsia="SimSun"/>
        </w:rPr>
        <w:t>вершении изнасилования избежать наказания, вступив в брак со своей жертвой (статья 308 Уголовного кодекса), а родственникам жер</w:t>
      </w:r>
      <w:r>
        <w:rPr>
          <w:rFonts w:eastAsia="SimSun"/>
        </w:rPr>
        <w:t>т</w:t>
      </w:r>
      <w:r>
        <w:rPr>
          <w:rFonts w:eastAsia="SimSun"/>
        </w:rPr>
        <w:t>вы – отказаться от возбуждения дела (статьи 1, 2, 4, 13 и 16).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  <w:b/>
        </w:rPr>
        <w:t>Напоминая, что многие международные судебные и квазисудебные органы квалифицировали изнасилование как одну из разновидностей пытки, К</w:t>
      </w:r>
      <w:r>
        <w:rPr>
          <w:rFonts w:eastAsia="SimSun"/>
          <w:b/>
        </w:rPr>
        <w:t>о</w:t>
      </w:r>
      <w:r>
        <w:rPr>
          <w:rFonts w:eastAsia="SimSun"/>
          <w:b/>
        </w:rPr>
        <w:t>митет призывает государство-участник отменить оправдательное полож</w:t>
      </w:r>
      <w:r>
        <w:rPr>
          <w:rFonts w:eastAsia="SimSun"/>
          <w:b/>
        </w:rPr>
        <w:t>е</w:t>
      </w:r>
      <w:r>
        <w:rPr>
          <w:rFonts w:eastAsia="SimSun"/>
          <w:b/>
        </w:rPr>
        <w:t xml:space="preserve">ние статьи 308 Уголовного кодекса с тем, чтобы виновный в </w:t>
      </w:r>
      <w:r>
        <w:rPr>
          <w:rFonts w:eastAsia="SimSun"/>
          <w:b/>
          <w:spacing w:val="0"/>
        </w:rPr>
        <w:t>совершении изнасилования не мог избежать наказания, женившись на жер</w:t>
      </w:r>
      <w:r>
        <w:rPr>
          <w:rFonts w:eastAsia="SimSun"/>
          <w:b/>
          <w:spacing w:val="0"/>
        </w:rPr>
        <w:t>т</w:t>
      </w:r>
      <w:r>
        <w:rPr>
          <w:rFonts w:eastAsia="SimSun"/>
          <w:b/>
          <w:spacing w:val="0"/>
        </w:rPr>
        <w:t>ве.</w:t>
      </w:r>
    </w:p>
    <w:p w:rsidR="00000000" w:rsidRDefault="00000000">
      <w:pPr>
        <w:pStyle w:val="H23GR"/>
        <w:rPr>
          <w:rFonts w:eastAsia="SimSun"/>
        </w:rPr>
      </w:pPr>
      <w:r>
        <w:rPr>
          <w:rFonts w:eastAsia="SimSun"/>
        </w:rPr>
        <w:tab/>
      </w:r>
      <w:r>
        <w:rPr>
          <w:rFonts w:eastAsia="SimSun"/>
        </w:rPr>
        <w:tab/>
        <w:t>Бытовое насилие</w:t>
      </w:r>
    </w:p>
    <w:p w:rsidR="00000000" w:rsidRDefault="00000000">
      <w:pPr>
        <w:pStyle w:val="SingleTxtGR"/>
        <w:rPr>
          <w:rFonts w:eastAsia="SimSun"/>
        </w:rPr>
      </w:pPr>
      <w:r>
        <w:rPr>
          <w:rFonts w:eastAsia="SimSun"/>
        </w:rPr>
        <w:t>20.</w:t>
      </w:r>
      <w:r>
        <w:rPr>
          <w:rFonts w:eastAsia="SimSun"/>
        </w:rPr>
        <w:tab/>
        <w:t>Несмотря на принятие в январе 2009 года нового Закона о защите от н</w:t>
      </w:r>
      <w:r>
        <w:rPr>
          <w:rFonts w:eastAsia="SimSun"/>
        </w:rPr>
        <w:t>а</w:t>
      </w:r>
      <w:r>
        <w:rPr>
          <w:rFonts w:eastAsia="SimSun"/>
        </w:rPr>
        <w:t>силия в семье, Комитет выражает озабоченность тем, что в законе не пред</w:t>
      </w:r>
      <w:r>
        <w:rPr>
          <w:rFonts w:eastAsia="SimSun"/>
        </w:rPr>
        <w:t>у</w:t>
      </w:r>
      <w:r>
        <w:rPr>
          <w:rFonts w:eastAsia="SimSun"/>
        </w:rPr>
        <w:t>смотрена конкретная уголовная ответственность за бытовое насилие и адеква</w:t>
      </w:r>
      <w:r>
        <w:rPr>
          <w:rFonts w:eastAsia="SimSun"/>
        </w:rPr>
        <w:t>т</w:t>
      </w:r>
      <w:r>
        <w:rPr>
          <w:rFonts w:eastAsia="SimSun"/>
        </w:rPr>
        <w:t>ное наказание виновных. Из ответов на перечень вопросов следует, что вопрос об уголовной ответственности решается в Уголовном кодексе. Комитет бесп</w:t>
      </w:r>
      <w:r>
        <w:rPr>
          <w:rFonts w:eastAsia="SimSun"/>
        </w:rPr>
        <w:t>о</w:t>
      </w:r>
      <w:r>
        <w:rPr>
          <w:rFonts w:eastAsia="SimSun"/>
        </w:rPr>
        <w:t>коит и ограниченная сфера применения Закона, действие которого распростр</w:t>
      </w:r>
      <w:r>
        <w:rPr>
          <w:rFonts w:eastAsia="SimSun"/>
        </w:rPr>
        <w:t>а</w:t>
      </w:r>
      <w:r>
        <w:rPr>
          <w:rFonts w:eastAsia="SimSun"/>
        </w:rPr>
        <w:t>няется лишь на те случаи, когда правонарушитель и жертва проживают в одной семье. Кроме того, Комитет обеспокоен и отсутствием данных, в том числе ст</w:t>
      </w:r>
      <w:r>
        <w:rPr>
          <w:rFonts w:eastAsia="SimSun"/>
        </w:rPr>
        <w:t>а</w:t>
      </w:r>
      <w:r>
        <w:rPr>
          <w:rFonts w:eastAsia="SimSun"/>
        </w:rPr>
        <w:t>тистики заявлений, дел и приговоров, поданных, возбужденных и вынесенных по обвинению в бытовом насилии (статьи 1, 2, 4, 2 и 16).</w:t>
      </w:r>
    </w:p>
    <w:p w:rsidR="00000000" w:rsidRDefault="00000000">
      <w:pPr>
        <w:pStyle w:val="SingleTxtGR"/>
        <w:rPr>
          <w:rFonts w:eastAsia="SimSun"/>
          <w:b/>
        </w:rPr>
      </w:pPr>
      <w:r>
        <w:rPr>
          <w:rFonts w:eastAsia="SimSun"/>
          <w:b/>
        </w:rPr>
        <w:t>Государству-участнику следует активизировать усилия для предупрежд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ния и искоренения насилия в отношении женщин и детей, обеспеч</w:t>
      </w:r>
      <w:r>
        <w:rPr>
          <w:rFonts w:eastAsia="SimSun"/>
          <w:b/>
        </w:rPr>
        <w:t>е</w:t>
      </w:r>
      <w:r>
        <w:rPr>
          <w:rFonts w:eastAsia="SimSun"/>
          <w:b/>
        </w:rPr>
        <w:t>ния оперативного, беспристрастного и эффективного расследования п</w:t>
      </w:r>
      <w:r>
        <w:rPr>
          <w:rFonts w:eastAsia="SimSun"/>
          <w:b/>
        </w:rPr>
        <w:t>о</w:t>
      </w:r>
      <w:r>
        <w:rPr>
          <w:rFonts w:eastAsia="SimSun"/>
          <w:b/>
        </w:rPr>
        <w:t>добных деяний и преследования и наказания виновных. Государству-участнику следует непосредственно участвовать в программах реабилитации и оказ</w:t>
      </w:r>
      <w:r>
        <w:rPr>
          <w:rFonts w:eastAsia="SimSun"/>
          <w:b/>
        </w:rPr>
        <w:t>а</w:t>
      </w:r>
      <w:r>
        <w:rPr>
          <w:rFonts w:eastAsia="SimSun"/>
          <w:b/>
        </w:rPr>
        <w:t>ния правовой помощи, а также в проведении более широких информац</w:t>
      </w:r>
      <w:r>
        <w:rPr>
          <w:rFonts w:eastAsia="SimSun"/>
          <w:b/>
        </w:rPr>
        <w:t>и</w:t>
      </w:r>
      <w:r>
        <w:rPr>
          <w:rFonts w:eastAsia="SimSun"/>
          <w:b/>
        </w:rPr>
        <w:t>онно-просветительских кампаний среди должностных лиц (судей, работн</w:t>
      </w:r>
      <w:r>
        <w:rPr>
          <w:rFonts w:eastAsia="SimSun"/>
          <w:b/>
        </w:rPr>
        <w:t>и</w:t>
      </w:r>
      <w:r>
        <w:rPr>
          <w:rFonts w:eastAsia="SimSun"/>
          <w:b/>
        </w:rPr>
        <w:t>ков юстиции, сотрудников правоохранительных органов и социальных р</w:t>
      </w:r>
      <w:r>
        <w:rPr>
          <w:rFonts w:eastAsia="SimSun"/>
          <w:b/>
        </w:rPr>
        <w:t>а</w:t>
      </w:r>
      <w:r>
        <w:rPr>
          <w:rFonts w:eastAsia="SimSun"/>
          <w:b/>
        </w:rPr>
        <w:t>ботников), находящихся в непосредственном контакте с жер</w:t>
      </w:r>
      <w:r>
        <w:rPr>
          <w:rFonts w:eastAsia="SimSun"/>
          <w:b/>
        </w:rPr>
        <w:t>т</w:t>
      </w:r>
      <w:r>
        <w:rPr>
          <w:rFonts w:eastAsia="SimSun"/>
          <w:b/>
        </w:rPr>
        <w:t>вами.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также активизировать свои усилия по пр</w:t>
      </w:r>
      <w:r>
        <w:rPr>
          <w:b/>
        </w:rPr>
        <w:t>о</w:t>
      </w:r>
      <w:r>
        <w:rPr>
          <w:b/>
        </w:rPr>
        <w:t>ведению исследований и сбору данных о масштабах бытового насилия, а также представить Комитету в следующем периодическом докладе стат</w:t>
      </w:r>
      <w:r>
        <w:rPr>
          <w:b/>
        </w:rPr>
        <w:t>и</w:t>
      </w:r>
      <w:r>
        <w:rPr>
          <w:b/>
        </w:rPr>
        <w:t>стические данные о жалобах, случаях привлечения к ответственности и приговорах в этой связи.</w:t>
      </w:r>
    </w:p>
    <w:p w:rsidR="00000000" w:rsidRDefault="00000000">
      <w:pPr>
        <w:pStyle w:val="H23GR"/>
      </w:pPr>
      <w:r>
        <w:tab/>
      </w:r>
      <w:r>
        <w:tab/>
        <w:t>Защитное попечительство</w:t>
      </w:r>
    </w:p>
    <w:p w:rsidR="00000000" w:rsidRDefault="00000000">
      <w:pPr>
        <w:pStyle w:val="SingleTxtGR"/>
      </w:pPr>
      <w:r>
        <w:t>21.</w:t>
      </w:r>
      <w:r>
        <w:tab/>
        <w:t>Комитет с обеспокоенностью отмечает, что Закон о пресечении престу</w:t>
      </w:r>
      <w:r>
        <w:t>п</w:t>
      </w:r>
      <w:r>
        <w:t>лений 1954 года допускает "защитное попечительство" в отношении сталк</w:t>
      </w:r>
      <w:r>
        <w:t>и</w:t>
      </w:r>
      <w:r>
        <w:t>вающихся с угрозой насилия женщин, которое, по сообщениям, равносильно административному задержанию, а также что ряд женщин по-прежнему соде</w:t>
      </w:r>
      <w:r>
        <w:t>р</w:t>
      </w:r>
      <w:r>
        <w:t>жатся под таким попечительством (статьи 2, 11 и 16).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призывает государство-участник заменить "защитное попеч</w:t>
      </w:r>
      <w:r>
        <w:rPr>
          <w:b/>
        </w:rPr>
        <w:t>и</w:t>
      </w:r>
      <w:r>
        <w:rPr>
          <w:b/>
        </w:rPr>
        <w:t>тельство" другими мерами, обеспечивающими защиту женщин без необх</w:t>
      </w:r>
      <w:r>
        <w:rPr>
          <w:b/>
        </w:rPr>
        <w:t>о</w:t>
      </w:r>
      <w:r>
        <w:rPr>
          <w:b/>
        </w:rPr>
        <w:t>димости ограничения их свободы, и перевести всех женщин, содержащихся в настоящее время под "защитным попечительством" в другие безопасные места, где они могли бы проходить реабилитацию. В этой связи Комитет призывает государство-участник разработать национальный план защ</w:t>
      </w:r>
      <w:r>
        <w:rPr>
          <w:b/>
        </w:rPr>
        <w:t>и</w:t>
      </w:r>
      <w:r>
        <w:rPr>
          <w:b/>
        </w:rPr>
        <w:t>ты находящихся в опасности женщин.</w:t>
      </w:r>
    </w:p>
    <w:p w:rsidR="00000000" w:rsidRDefault="00000000">
      <w:pPr>
        <w:pStyle w:val="H23GR"/>
      </w:pPr>
      <w:r>
        <w:tab/>
      </w:r>
      <w:r>
        <w:tab/>
        <w:t>Торговля людьми</w:t>
      </w:r>
    </w:p>
    <w:p w:rsidR="00000000" w:rsidRDefault="00000000">
      <w:pPr>
        <w:pStyle w:val="SingleTxtGR"/>
      </w:pPr>
      <w:r>
        <w:t>22.</w:t>
      </w:r>
      <w:r>
        <w:tab/>
        <w:t>Приветствуя принятие в 2009 году Закона № 9, запрещающего торговлю людьми, который предусматривает уголовные наказания за торговлю людьми в любых формах, Комитет выражает свою озабоченность сообщениями о торго</w:t>
      </w:r>
      <w:r>
        <w:t>в</w:t>
      </w:r>
      <w:r>
        <w:t>ле женщинами и детьми для сексуальной и другой эксплуатации. Он обеспок</w:t>
      </w:r>
      <w:r>
        <w:t>о</w:t>
      </w:r>
      <w:r>
        <w:t>ен также общим отсутствием информации о масштабах торговли людьми в г</w:t>
      </w:r>
      <w:r>
        <w:t>о</w:t>
      </w:r>
      <w:r>
        <w:t>сударстве-участнике, в том числе информации о числе жалоб, расследований, случаев привлечения к ответственности и осу</w:t>
      </w:r>
      <w:r>
        <w:t>ж</w:t>
      </w:r>
      <w:r>
        <w:t>дения виновных в торговле людьми, а также о конкретных мерах, принятых для предотвращения и прес</w:t>
      </w:r>
      <w:r>
        <w:t>е</w:t>
      </w:r>
      <w:r>
        <w:t>чения такого явления (статьи 1, 2, 4, 12 и 16).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по предотвр</w:t>
      </w:r>
      <w:r>
        <w:rPr>
          <w:b/>
        </w:rPr>
        <w:t>а</w:t>
      </w:r>
      <w:r>
        <w:rPr>
          <w:b/>
        </w:rPr>
        <w:t>щению и пресечению торговли женщинами и детьми, в том числе путем обеспечения применения действующих законов о борьбе с торговлей дет</w:t>
      </w:r>
      <w:r>
        <w:rPr>
          <w:b/>
        </w:rPr>
        <w:t>ь</w:t>
      </w:r>
      <w:r>
        <w:rPr>
          <w:b/>
        </w:rPr>
        <w:t>ми, защиты жертв и предоставления им доступа к медицинским, социал</w:t>
      </w:r>
      <w:r>
        <w:rPr>
          <w:b/>
        </w:rPr>
        <w:t>ь</w:t>
      </w:r>
      <w:r>
        <w:rPr>
          <w:b/>
        </w:rPr>
        <w:t>ным, реабилитационным и юр</w:t>
      </w:r>
      <w:r>
        <w:rPr>
          <w:b/>
        </w:rPr>
        <w:t>и</w:t>
      </w:r>
      <w:r>
        <w:rPr>
          <w:b/>
        </w:rPr>
        <w:t>дическим услугам, а при необходимости и к услугам психологической поддержки. Государству-участнику следует также создать жертвам надлежащие условия для осуществления права на подачу жалоб, провести безотлагательные, беспристрастные и действенные ра</w:t>
      </w:r>
      <w:r>
        <w:rPr>
          <w:b/>
        </w:rPr>
        <w:t>с</w:t>
      </w:r>
      <w:r>
        <w:rPr>
          <w:b/>
        </w:rPr>
        <w:t>следования всех сообщений о торговле людьми и обеспечить, чтобы вино</w:t>
      </w:r>
      <w:r>
        <w:rPr>
          <w:b/>
        </w:rPr>
        <w:t>в</w:t>
      </w:r>
      <w:r>
        <w:rPr>
          <w:b/>
        </w:rPr>
        <w:t xml:space="preserve">ные были привлечены к суду и понесли наказание, соразмерное тяжести совершенных ими преступлений. </w:t>
      </w:r>
    </w:p>
    <w:p w:rsidR="00000000" w:rsidRDefault="00000000">
      <w:pPr>
        <w:pStyle w:val="H23GR"/>
      </w:pPr>
      <w:r>
        <w:tab/>
      </w:r>
      <w:r>
        <w:tab/>
        <w:t>Беженцы, нарушения статьи 3 и непроведение расследований</w:t>
      </w:r>
    </w:p>
    <w:p w:rsidR="00000000" w:rsidRDefault="00000000">
      <w:pPr>
        <w:pStyle w:val="SingleTxtGR"/>
      </w:pPr>
      <w:r>
        <w:t>23.</w:t>
      </w:r>
      <w:r>
        <w:tab/>
        <w:t>Комитет выражает сожаление в связи с отсутствием у государства-участника зак</w:t>
      </w:r>
      <w:r>
        <w:t>о</w:t>
      </w:r>
      <w:r>
        <w:t>нов, гарантирующих права беженцев и просителей убежища. Он обеспокоен отсутствием, в том числе в Законе о скрывающихся от правосудия правонарушителях 1927 года и в Законе № 2 о проживающих в стране ин</w:t>
      </w:r>
      <w:r>
        <w:t>о</w:t>
      </w:r>
      <w:r>
        <w:t>странных гражданах 1973 года, правовых норм, конкретно запрещающих в</w:t>
      </w:r>
      <w:r>
        <w:t>ы</w:t>
      </w:r>
      <w:r>
        <w:t>дворение, возвращение или экстрадицию лиц в ин</w:t>
      </w:r>
      <w:r>
        <w:t>о</w:t>
      </w:r>
      <w:r>
        <w:t>странные государства, если существуют веские основания полагать, что им там угрожают пытки. Озаб</w:t>
      </w:r>
      <w:r>
        <w:t>о</w:t>
      </w:r>
      <w:r>
        <w:t>ченность Комитета вызывают и сообщения о том, что высылаемым, возвраща</w:t>
      </w:r>
      <w:r>
        <w:t>е</w:t>
      </w:r>
      <w:r>
        <w:t>мым или депортируемым лицам не предоставляются все те гарантии, которые предусмотрены статье 3 Конвенции. Конкретно это касается дел Махера Арара, Мохамеда Фарага Башамилаха и Салаха Насера Салема Дарвиша. Обеспокоен Комитет и сообщениями о том, что сотрудничество Иордании с другими прав</w:t>
      </w:r>
      <w:r>
        <w:t>и</w:t>
      </w:r>
      <w:r>
        <w:t>тельствами в ко</w:t>
      </w:r>
      <w:r>
        <w:t>н</w:t>
      </w:r>
      <w:r>
        <w:t>тексте "войны с террором" стало причиной новых нарушений прав человека, в том числе тайного содержания под стражей и тайной выдачи лиц, подозреваемых в причастн</w:t>
      </w:r>
      <w:r>
        <w:t>о</w:t>
      </w:r>
      <w:r>
        <w:t>сти к терроризму, в нарушение положений Конвенции. В этой связи Комитет выражает сожаление по поводу отсутствия информации о том, намеревается ли государство-участник провести независ</w:t>
      </w:r>
      <w:r>
        <w:t>и</w:t>
      </w:r>
      <w:r>
        <w:t>мое расследование этих сообщений (статьи 3, 12 и 13).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разработать и принять законы, гарант</w:t>
      </w:r>
      <w:r>
        <w:rPr>
          <w:b/>
        </w:rPr>
        <w:t>и</w:t>
      </w:r>
      <w:r>
        <w:rPr>
          <w:b/>
        </w:rPr>
        <w:t>рующие права беженцев и просителей убежища. Ему следует сформулир</w:t>
      </w:r>
      <w:r>
        <w:rPr>
          <w:b/>
        </w:rPr>
        <w:t>о</w:t>
      </w:r>
      <w:r>
        <w:rPr>
          <w:b/>
        </w:rPr>
        <w:t>вать и принять нормативные акты для инкорпорирования статьи 3 Ко</w:t>
      </w:r>
      <w:r>
        <w:rPr>
          <w:b/>
        </w:rPr>
        <w:t>н</w:t>
      </w:r>
      <w:r>
        <w:rPr>
          <w:b/>
        </w:rPr>
        <w:t>венции в свое внутреннее законодательство. Ни при каких обстоятел</w:t>
      </w:r>
      <w:r>
        <w:rPr>
          <w:b/>
        </w:rPr>
        <w:t>ь</w:t>
      </w:r>
      <w:r>
        <w:rPr>
          <w:b/>
        </w:rPr>
        <w:t>ствах государство-участник не должно выдворять, возвращать или выдавать л</w:t>
      </w:r>
      <w:r>
        <w:rPr>
          <w:b/>
        </w:rPr>
        <w:t>и</w:t>
      </w:r>
      <w:r>
        <w:rPr>
          <w:b/>
        </w:rPr>
        <w:t>цо в государство, если имеются веские основания считать, что там этому лицу угрожала бы опасность подвергнуться пыткам или жестокому обр</w:t>
      </w:r>
      <w:r>
        <w:rPr>
          <w:b/>
        </w:rPr>
        <w:t>а</w:t>
      </w:r>
      <w:r>
        <w:rPr>
          <w:b/>
        </w:rPr>
        <w:t>щению. Кроме того, государству-участнику следует провести независимое расследование сообщений об его причастности к "чрезв</w:t>
      </w:r>
      <w:r>
        <w:rPr>
          <w:b/>
        </w:rPr>
        <w:t>ы</w:t>
      </w:r>
      <w:r>
        <w:rPr>
          <w:b/>
        </w:rPr>
        <w:t>чайной практике выдачи преступников иностранным государствам" и сообщить Комитету об итогах такого расследования.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Лишение гражданства</w:t>
      </w:r>
    </w:p>
    <w:p w:rsidR="00000000" w:rsidRDefault="00000000">
      <w:pPr>
        <w:pStyle w:val="SingleTxtGR"/>
      </w:pPr>
      <w:r>
        <w:t>24.</w:t>
      </w:r>
      <w:r>
        <w:tab/>
        <w:t>Признавая, что свыше 200 000 палестинских беженцев получили иорда</w:t>
      </w:r>
      <w:r>
        <w:t>н</w:t>
      </w:r>
      <w:r>
        <w:t>ское гр</w:t>
      </w:r>
      <w:r>
        <w:t>а</w:t>
      </w:r>
      <w:r>
        <w:t>жданство, Комитет выражает обеспокоенность сообщениями о лишении гражданства свыше 2 700 иорданцев палестинского происхождения. Несмотря на представленные делегацией разъяснения и ее заявление о том, что в этих с</w:t>
      </w:r>
      <w:r>
        <w:t>о</w:t>
      </w:r>
      <w:r>
        <w:t>общениях грубо искажаются факты и цифры, Комитет с озабоченностью отм</w:t>
      </w:r>
      <w:r>
        <w:t>е</w:t>
      </w:r>
      <w:r>
        <w:t>чает, что такое лишение гражданства носит произвольный и случайный хара</w:t>
      </w:r>
      <w:r>
        <w:t>к</w:t>
      </w:r>
      <w:r>
        <w:t>тер, не имея под собой четких правовых оснований, что лишает людей важне</w:t>
      </w:r>
      <w:r>
        <w:t>й</w:t>
      </w:r>
      <w:r>
        <w:t>шего права на гражданство и ставит их под угрозу высылки из страны безо вс</w:t>
      </w:r>
      <w:r>
        <w:t>я</w:t>
      </w:r>
      <w:r>
        <w:t>ких гарантий, предусмотренных в статье 3 Конвенции (статьи 3 и 16).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Комитет призывает государство-участник положить конец прои</w:t>
      </w:r>
      <w:r>
        <w:rPr>
          <w:b/>
        </w:rPr>
        <w:t>з</w:t>
      </w:r>
      <w:r>
        <w:rPr>
          <w:b/>
        </w:rPr>
        <w:t>вольному лиш</w:t>
      </w:r>
      <w:r>
        <w:rPr>
          <w:b/>
        </w:rPr>
        <w:t>е</w:t>
      </w:r>
      <w:r>
        <w:rPr>
          <w:b/>
        </w:rPr>
        <w:t>нию гражданства иорданцев палестинского происхождения.</w:t>
      </w:r>
    </w:p>
    <w:p w:rsidR="00000000" w:rsidRDefault="00000000">
      <w:pPr>
        <w:pStyle w:val="H23GR"/>
      </w:pPr>
      <w:r>
        <w:tab/>
      </w:r>
      <w:r>
        <w:tab/>
        <w:t>Правозащитники</w:t>
      </w:r>
    </w:p>
    <w:p w:rsidR="00000000" w:rsidRDefault="00000000">
      <w:pPr>
        <w:pStyle w:val="SingleTxtGR"/>
      </w:pPr>
      <w:r>
        <w:t>25.</w:t>
      </w:r>
      <w:r>
        <w:tab/>
        <w:t>Комитет с тревогой отмечает сообщения о том, что лица, осуществля</w:t>
      </w:r>
      <w:r>
        <w:t>ю</w:t>
      </w:r>
      <w:r>
        <w:t>щие мон</w:t>
      </w:r>
      <w:r>
        <w:t>и</w:t>
      </w:r>
      <w:r>
        <w:t>торинг соблюдения прав человека на территории государства-участника, подвергаются угрозам, запугиваниям и преследованиям, что может угрожать существованию и деятельности правозащитных групп гражданского общества и мешать их эффективной р</w:t>
      </w:r>
      <w:r>
        <w:t>а</w:t>
      </w:r>
      <w:r>
        <w:t>боте (статьи 2, 12 и 16).</w:t>
      </w:r>
    </w:p>
    <w:p w:rsidR="00000000" w:rsidRDefault="00000000">
      <w:pPr>
        <w:pStyle w:val="SingleTxtGR"/>
      </w:pPr>
      <w:r>
        <w:rPr>
          <w:b/>
        </w:rPr>
        <w:t>Государству-участнику следует принять все необходимые меры к тому, чт</w:t>
      </w:r>
      <w:r>
        <w:rPr>
          <w:b/>
        </w:rPr>
        <w:t>о</w:t>
      </w:r>
      <w:r>
        <w:rPr>
          <w:b/>
        </w:rPr>
        <w:t>бы гарантировать всем лицам, в том числе тем, кто занимается монит</w:t>
      </w:r>
      <w:r>
        <w:rPr>
          <w:b/>
        </w:rPr>
        <w:t>о</w:t>
      </w:r>
      <w:r>
        <w:rPr>
          <w:b/>
        </w:rPr>
        <w:t>рингом соблюдения прав человека, защиту от угроз или насилия, связа</w:t>
      </w:r>
      <w:r>
        <w:rPr>
          <w:b/>
        </w:rPr>
        <w:t>н</w:t>
      </w:r>
      <w:r>
        <w:rPr>
          <w:b/>
        </w:rPr>
        <w:t>ных с их деятельностью и осуществлением ими своих прав человека, а также обеспечить оперативное, беспристрастное и эффективное расслед</w:t>
      </w:r>
      <w:r>
        <w:rPr>
          <w:b/>
        </w:rPr>
        <w:t>о</w:t>
      </w:r>
      <w:r>
        <w:rPr>
          <w:b/>
        </w:rPr>
        <w:t>вание подобных случаев и преследование и наказание виновных.</w:t>
      </w:r>
      <w:r>
        <w:t xml:space="preserve"> </w:t>
      </w:r>
    </w:p>
    <w:p w:rsidR="00000000" w:rsidRDefault="00000000">
      <w:pPr>
        <w:pStyle w:val="H23GR"/>
      </w:pPr>
      <w:r>
        <w:tab/>
      </w:r>
      <w:r>
        <w:tab/>
        <w:t>Дети, содержащиеся под стражей</w:t>
      </w:r>
    </w:p>
    <w:p w:rsidR="00000000" w:rsidRDefault="00000000">
      <w:pPr>
        <w:pStyle w:val="SingleTxtGR"/>
      </w:pPr>
      <w:r>
        <w:t>26.</w:t>
      </w:r>
      <w:r>
        <w:tab/>
        <w:t xml:space="preserve">Комитет приветствует усилия государства-участника по реформированию системы ювенальной юстиции. В то же время, он с обеспокоенностью отмечает, что, несмотря на представленную информацию о внесении поправок в Закон о несовершеннолетних с целью повышения возраста уголовной ответственности до 12 лет, минимальный возраст привлечения к уголовной ответственности </w:t>
      </w:r>
      <w:r>
        <w:br/>
        <w:t>(7 лет) по-прежнему остается ниже международных стандартов, причем ал</w:t>
      </w:r>
      <w:r>
        <w:t>ь</w:t>
      </w:r>
      <w:r>
        <w:t>тернатив тюремному заключению в стране не существует. Кроме того, Комитет беспокоит то, что дело подростка, совершившего преступление вместе со взро</w:t>
      </w:r>
      <w:r>
        <w:t>с</w:t>
      </w:r>
      <w:r>
        <w:t>лым, будет слушаться в суде, занимающемся делами против совершеннолетних (статьи 2, 11 и 16).</w:t>
      </w:r>
    </w:p>
    <w:p w:rsidR="00000000" w:rsidRDefault="00000000">
      <w:pPr>
        <w:pStyle w:val="SingleTxtGR"/>
        <w:rPr>
          <w:b/>
          <w:bCs/>
        </w:rPr>
      </w:pPr>
      <w:r>
        <w:rPr>
          <w:b/>
          <w:bCs/>
        </w:rPr>
        <w:t>Государству-участнику следует в первоочередном порядке повысить мин</w:t>
      </w:r>
      <w:r>
        <w:rPr>
          <w:b/>
          <w:bCs/>
        </w:rPr>
        <w:t>и</w:t>
      </w:r>
      <w:r>
        <w:rPr>
          <w:b/>
          <w:bCs/>
        </w:rPr>
        <w:t>мальный возраст уголовной ответственности, приведя его в соотве</w:t>
      </w:r>
      <w:r>
        <w:rPr>
          <w:b/>
          <w:bCs/>
        </w:rPr>
        <w:t>т</w:t>
      </w:r>
      <w:r>
        <w:rPr>
          <w:b/>
          <w:bCs/>
        </w:rPr>
        <w:t>ствие с общепринятыми международными стандартами. Государству-участнику следует также пр</w:t>
      </w:r>
      <w:r>
        <w:rPr>
          <w:b/>
          <w:bCs/>
        </w:rPr>
        <w:t>и</w:t>
      </w:r>
      <w:r>
        <w:rPr>
          <w:b/>
          <w:bCs/>
        </w:rPr>
        <w:t>нять все необходимые меры для разработки и внедрения комплексной системы альтернативных наказаний с тем, чтобы лишение свободы несовершеннолетних применялось лишь в качестве крайней меры на самый короткий срок и при создании всех надлежащих условий. Кроме того, государству-участнику следует обеспечить, чтобы д</w:t>
      </w:r>
      <w:r>
        <w:rPr>
          <w:b/>
          <w:bCs/>
        </w:rPr>
        <w:t>е</w:t>
      </w:r>
      <w:r>
        <w:rPr>
          <w:b/>
          <w:bCs/>
        </w:rPr>
        <w:t>ла подростков рассматривались судами по делам несовершенн</w:t>
      </w:r>
      <w:r>
        <w:rPr>
          <w:b/>
          <w:bCs/>
        </w:rPr>
        <w:t>о</w:t>
      </w:r>
      <w:r>
        <w:rPr>
          <w:b/>
          <w:bCs/>
        </w:rPr>
        <w:t>летних.</w:t>
      </w:r>
    </w:p>
    <w:p w:rsidR="00000000" w:rsidRDefault="000000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Условия содержания под стражей</w:t>
      </w:r>
    </w:p>
    <w:p w:rsidR="00000000" w:rsidRDefault="00000000">
      <w:pPr>
        <w:pStyle w:val="SingleTxtGR"/>
        <w:rPr>
          <w:bCs/>
        </w:rPr>
      </w:pPr>
      <w:r>
        <w:rPr>
          <w:bCs/>
        </w:rPr>
        <w:t>27.</w:t>
      </w:r>
      <w:r>
        <w:rPr>
          <w:bCs/>
        </w:rPr>
        <w:tab/>
        <w:t xml:space="preserve">Отмечая улучшение условий содержания в тюрьмах и местах содержания под стражей, в том числе в контексте правительственного </w:t>
      </w:r>
      <w:r>
        <w:t>всеобъемлющего плана развития и модернизации исправительно-воспитательных учреждений</w:t>
      </w:r>
      <w:r>
        <w:rPr>
          <w:bCs/>
        </w:rPr>
        <w:t>, Комитет вновь выражает свою озабоченность по поводу непрекращающихся сообщений о переполненности таких учреждений, их недоукомплектованн</w:t>
      </w:r>
      <w:r>
        <w:rPr>
          <w:bCs/>
        </w:rPr>
        <w:t>о</w:t>
      </w:r>
      <w:r>
        <w:rPr>
          <w:bCs/>
        </w:rPr>
        <w:t>сти, низкого качества питания и медицинской помощи, а также неэффективности программ исправительно-воспитательной работы с заключенными до и после освобождения (статьи 11 и 16).</w:t>
      </w:r>
    </w:p>
    <w:p w:rsidR="00000000" w:rsidRDefault="00000000">
      <w:pPr>
        <w:pStyle w:val="SingleTxtGR"/>
        <w:rPr>
          <w:b/>
          <w:bCs/>
        </w:rPr>
      </w:pPr>
      <w:r>
        <w:rPr>
          <w:b/>
          <w:bCs/>
        </w:rPr>
        <w:t>Государству-участнику следует и впредь принимать действенные м</w:t>
      </w:r>
      <w:r>
        <w:rPr>
          <w:b/>
          <w:bCs/>
        </w:rPr>
        <w:t>е</w:t>
      </w:r>
      <w:r>
        <w:rPr>
          <w:b/>
          <w:bCs/>
        </w:rPr>
        <w:t>ры для улучшения условий содержания в местах лишения свободы под стражей, снижая их переполненность, в частности, за счет применения альтерн</w:t>
      </w:r>
      <w:r>
        <w:rPr>
          <w:b/>
          <w:bCs/>
        </w:rPr>
        <w:t>а</w:t>
      </w:r>
      <w:r>
        <w:rPr>
          <w:b/>
          <w:bCs/>
        </w:rPr>
        <w:t>тивных тюремному з</w:t>
      </w:r>
      <w:r>
        <w:rPr>
          <w:b/>
          <w:bCs/>
        </w:rPr>
        <w:t>а</w:t>
      </w:r>
      <w:r>
        <w:rPr>
          <w:b/>
          <w:bCs/>
        </w:rPr>
        <w:t>ключению мер наказания.</w:t>
      </w:r>
    </w:p>
    <w:p w:rsidR="00000000" w:rsidRDefault="00000000">
      <w:pPr>
        <w:pStyle w:val="H23GR"/>
      </w:pPr>
      <w:r>
        <w:tab/>
      </w:r>
      <w:r>
        <w:tab/>
        <w:t>Учебно-подготовительная работа</w:t>
      </w:r>
    </w:p>
    <w:p w:rsidR="00000000" w:rsidRDefault="00000000">
      <w:pPr>
        <w:pStyle w:val="SingleTxtGR"/>
      </w:pPr>
      <w:r>
        <w:rPr>
          <w:bCs/>
        </w:rPr>
        <w:t>28.</w:t>
      </w:r>
      <w:r>
        <w:rPr>
          <w:bCs/>
        </w:rPr>
        <w:tab/>
        <w:t>Комитет принимает к сведению содержащуюся в докладе государства-участника информацию об учебно-подготовительных и информационно-просветительских программах. В то же время, его беспокоит отсутствие свед</w:t>
      </w:r>
      <w:r>
        <w:rPr>
          <w:bCs/>
        </w:rPr>
        <w:t>е</w:t>
      </w:r>
      <w:r>
        <w:rPr>
          <w:bCs/>
        </w:rPr>
        <w:t>ний о программах целевой подготовки сотрудников служб безопасности и ра</w:t>
      </w:r>
      <w:r>
        <w:rPr>
          <w:bCs/>
        </w:rPr>
        <w:t>з</w:t>
      </w:r>
      <w:r>
        <w:rPr>
          <w:bCs/>
        </w:rPr>
        <w:t>ведки, судей, прокуроров, судмедэкспертов и медицинского персонала, име</w:t>
      </w:r>
      <w:r>
        <w:rPr>
          <w:bCs/>
        </w:rPr>
        <w:t>ю</w:t>
      </w:r>
      <w:r>
        <w:rPr>
          <w:bCs/>
        </w:rPr>
        <w:t>щего дело с задержанными лицами, в том числе методам документирования ф</w:t>
      </w:r>
      <w:r>
        <w:rPr>
          <w:bCs/>
        </w:rPr>
        <w:t>и</w:t>
      </w:r>
      <w:r>
        <w:rPr>
          <w:bCs/>
        </w:rPr>
        <w:t>зических и психологических последствий пыток (ст</w:t>
      </w:r>
      <w:r>
        <w:rPr>
          <w:bCs/>
        </w:rPr>
        <w:t>а</w:t>
      </w:r>
      <w:r>
        <w:rPr>
          <w:bCs/>
        </w:rPr>
        <w:t>тья 10).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и далее развивать и совершенств</w:t>
      </w:r>
      <w:r>
        <w:rPr>
          <w:b/>
        </w:rPr>
        <w:t>о</w:t>
      </w:r>
      <w:r>
        <w:rPr>
          <w:b/>
        </w:rPr>
        <w:t>вать учебные программы с тем, чтобы все должностные лица, включая сотру</w:t>
      </w:r>
      <w:r>
        <w:rPr>
          <w:b/>
        </w:rPr>
        <w:t>д</w:t>
      </w:r>
      <w:r>
        <w:rPr>
          <w:b/>
        </w:rPr>
        <w:t>ников правоохранительных органов, служб безопасности, разведки и пен</w:t>
      </w:r>
      <w:r>
        <w:rPr>
          <w:b/>
        </w:rPr>
        <w:t>и</w:t>
      </w:r>
      <w:r>
        <w:rPr>
          <w:b/>
        </w:rPr>
        <w:t>тенциарных учреждений, были хорошо знакомы с положениями Конве</w:t>
      </w:r>
      <w:r>
        <w:rPr>
          <w:b/>
        </w:rPr>
        <w:t>н</w:t>
      </w:r>
      <w:r>
        <w:rPr>
          <w:b/>
        </w:rPr>
        <w:t>ции, чтобы сообщения о нарушениях не замалчивались, а расследов</w:t>
      </w:r>
      <w:r>
        <w:rPr>
          <w:b/>
        </w:rPr>
        <w:t>а</w:t>
      </w:r>
      <w:r>
        <w:rPr>
          <w:b/>
        </w:rPr>
        <w:t>лись, а нарушители привлекались к ответственности. Кроме того, прох</w:t>
      </w:r>
      <w:r>
        <w:rPr>
          <w:b/>
        </w:rPr>
        <w:t>о</w:t>
      </w:r>
      <w:r>
        <w:rPr>
          <w:b/>
        </w:rPr>
        <w:t>дить конкретную подготовку, обучаясь методам выявления признаков п</w:t>
      </w:r>
      <w:r>
        <w:rPr>
          <w:b/>
        </w:rPr>
        <w:t>ы</w:t>
      </w:r>
      <w:r>
        <w:rPr>
          <w:b/>
        </w:rPr>
        <w:t>ток и жестокого обращения, должны все сотрудники соответствующих учрежд</w:t>
      </w:r>
      <w:r>
        <w:rPr>
          <w:b/>
        </w:rPr>
        <w:t>е</w:t>
      </w:r>
      <w:r>
        <w:rPr>
          <w:b/>
        </w:rPr>
        <w:t>ний, в том числе те, кому будет поручено расследование и документиров</w:t>
      </w:r>
      <w:r>
        <w:rPr>
          <w:b/>
        </w:rPr>
        <w:t>а</w:t>
      </w:r>
      <w:r>
        <w:rPr>
          <w:b/>
        </w:rPr>
        <w:t>ние подобных случаев. Такое обучение должно вестись, в частности, на о</w:t>
      </w:r>
      <w:r>
        <w:rPr>
          <w:b/>
        </w:rPr>
        <w:t>с</w:t>
      </w:r>
      <w:r>
        <w:rPr>
          <w:b/>
        </w:rPr>
        <w:t>нове Руководства по эффективному расследованию и документированию пыток и других жестоких, бесчеловечных или унижающих достоинство в</w:t>
      </w:r>
      <w:r>
        <w:rPr>
          <w:b/>
        </w:rPr>
        <w:t>и</w:t>
      </w:r>
      <w:r>
        <w:rPr>
          <w:b/>
        </w:rPr>
        <w:t>дов обращения и наказания (Стамбульского протокола). Кроме того, гос</w:t>
      </w:r>
      <w:r>
        <w:rPr>
          <w:b/>
        </w:rPr>
        <w:t>у</w:t>
      </w:r>
      <w:r>
        <w:rPr>
          <w:b/>
        </w:rPr>
        <w:t xml:space="preserve">дарству-участнику следует оценивать эффективность и действенность </w:t>
      </w:r>
      <w:r>
        <w:rPr>
          <w:b/>
          <w:spacing w:val="2"/>
        </w:rPr>
        <w:t>т</w:t>
      </w:r>
      <w:r>
        <w:rPr>
          <w:b/>
          <w:spacing w:val="2"/>
        </w:rPr>
        <w:t>а</w:t>
      </w:r>
      <w:r>
        <w:rPr>
          <w:b/>
          <w:spacing w:val="2"/>
        </w:rPr>
        <w:t>ких учебно-подготовительных/информационно-просветительских пр</w:t>
      </w:r>
      <w:r>
        <w:rPr>
          <w:b/>
          <w:spacing w:val="2"/>
        </w:rPr>
        <w:t>о</w:t>
      </w:r>
      <w:r>
        <w:rPr>
          <w:b/>
          <w:spacing w:val="2"/>
        </w:rPr>
        <w:t>грамм.</w:t>
      </w:r>
    </w:p>
    <w:p w:rsidR="00000000" w:rsidRDefault="00000000">
      <w:pPr>
        <w:pStyle w:val="H23GR"/>
      </w:pPr>
      <w:r>
        <w:tab/>
      </w:r>
      <w:r>
        <w:tab/>
        <w:t>Возмещения ущерба, включая компенсацию и реабилитацию</w:t>
      </w:r>
    </w:p>
    <w:p w:rsidR="00000000" w:rsidRDefault="00000000">
      <w:pPr>
        <w:pStyle w:val="SingleTxtGR"/>
      </w:pPr>
      <w:r>
        <w:t>29.</w:t>
      </w:r>
      <w:r>
        <w:tab/>
        <w:t>Отмечая, что в соответствии со статьей 256 Гражданского кодекса истцы имеют право требовать возмещение любого причиненного им ущерба, Комитет выражает озабоченность отсутствием в иорданском праве конкретных полож</w:t>
      </w:r>
      <w:r>
        <w:t>е</w:t>
      </w:r>
      <w:r>
        <w:t>ний, гарантирующих жертвам пыток право на справедливое и адекватное во</w:t>
      </w:r>
      <w:r>
        <w:t>з</w:t>
      </w:r>
      <w:r>
        <w:t>мещение ущерба, причиненного им в результате пыток, а также информации о лечебной и социально-реабилитационной помощи, в том числе медицинской и психосоциал</w:t>
      </w:r>
      <w:r>
        <w:t>ь</w:t>
      </w:r>
      <w:r>
        <w:t xml:space="preserve">ной помощи, предоставляемой таким жертвам (статья 14). 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усилия для возмещения ущерба, причиненного жертвам пыток и жестокого обращения, в том числе для предоставления им справедливой и адекватной компенсации и по</w:t>
      </w:r>
      <w:r>
        <w:rPr>
          <w:b/>
        </w:rPr>
        <w:t>л</w:t>
      </w:r>
      <w:r>
        <w:rPr>
          <w:b/>
        </w:rPr>
        <w:t>нейшей реабилитации. Для этого государству-участнику следует внести изменения в свое законодательство, включив в него конкретные полож</w:t>
      </w:r>
      <w:r>
        <w:rPr>
          <w:b/>
        </w:rPr>
        <w:t>е</w:t>
      </w:r>
      <w:r>
        <w:rPr>
          <w:b/>
        </w:rPr>
        <w:t>ния о праве жертв пыток на справедливое и адекватное возмещение уще</w:t>
      </w:r>
      <w:r>
        <w:rPr>
          <w:b/>
        </w:rPr>
        <w:t>р</w:t>
      </w:r>
      <w:r>
        <w:rPr>
          <w:b/>
        </w:rPr>
        <w:t>ба, причиненного им в результате применения пыток. Кроме того, госуда</w:t>
      </w:r>
      <w:r>
        <w:rPr>
          <w:b/>
        </w:rPr>
        <w:t>р</w:t>
      </w:r>
      <w:r>
        <w:rPr>
          <w:b/>
        </w:rPr>
        <w:t>ству-участнику следует предоставлять информацию о м</w:t>
      </w:r>
      <w:r>
        <w:rPr>
          <w:b/>
        </w:rPr>
        <w:t>е</w:t>
      </w:r>
      <w:r>
        <w:rPr>
          <w:b/>
        </w:rPr>
        <w:t>рах возмещения и компенсации, присужденной судами и предоставленной жертвам пыток или членам их семей, за охватываемый докладом период. Такая информ</w:t>
      </w:r>
      <w:r>
        <w:rPr>
          <w:b/>
        </w:rPr>
        <w:t>а</w:t>
      </w:r>
      <w:r>
        <w:rPr>
          <w:b/>
        </w:rPr>
        <w:t>ция должна включать сведения о числе поданных и удовлетворенных ход</w:t>
      </w:r>
      <w:r>
        <w:rPr>
          <w:b/>
        </w:rPr>
        <w:t>а</w:t>
      </w:r>
      <w:r>
        <w:rPr>
          <w:b/>
        </w:rPr>
        <w:t>тайств, а также о присужденных и фактически выплаченных в каждом конкретном случае суммах. Помимо этого государству-участнику следует представить информ</w:t>
      </w:r>
      <w:r>
        <w:rPr>
          <w:b/>
        </w:rPr>
        <w:t>а</w:t>
      </w:r>
      <w:r>
        <w:rPr>
          <w:b/>
        </w:rPr>
        <w:t>цию обо всех действующих программах компенсации.</w:t>
      </w:r>
    </w:p>
    <w:p w:rsidR="00000000" w:rsidRDefault="00000000">
      <w:pPr>
        <w:pStyle w:val="H23GR"/>
      </w:pPr>
      <w:r>
        <w:tab/>
      </w:r>
      <w:r>
        <w:tab/>
        <w:t>Признания, полученные под принуждением</w:t>
      </w:r>
    </w:p>
    <w:p w:rsidR="00000000" w:rsidRDefault="00000000">
      <w:pPr>
        <w:pStyle w:val="SingleTxtGR"/>
      </w:pPr>
      <w:r>
        <w:t>30.</w:t>
      </w:r>
      <w:r>
        <w:tab/>
        <w:t>Отмечая, что в статье 159 Уголовно-процессуального кодекса не соде</w:t>
      </w:r>
      <w:r>
        <w:t>р</w:t>
      </w:r>
      <w:r>
        <w:t>жится конкретного упоминания пыток, Комитет выражает озабоченность соо</w:t>
      </w:r>
      <w:r>
        <w:t>б</w:t>
      </w:r>
      <w:r>
        <w:t>щениями о том, что использование полученных под принуждением признаний в качестве доказательств в суде в государстве-участнике является распростране</w:t>
      </w:r>
      <w:r>
        <w:t>н</w:t>
      </w:r>
      <w:r>
        <w:t>ной практикой. Кроме того, он обеспокоен отсутствием информации о привл</w:t>
      </w:r>
      <w:r>
        <w:t>е</w:t>
      </w:r>
      <w:r>
        <w:t>чении к суду и наказании должностных лиц, которые могли получать призн</w:t>
      </w:r>
      <w:r>
        <w:t>а</w:t>
      </w:r>
      <w:r>
        <w:t>тельные показания подобным путем (статья 15).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принять необходимые меры для обеспеч</w:t>
      </w:r>
      <w:r>
        <w:rPr>
          <w:b/>
        </w:rPr>
        <w:t>е</w:t>
      </w:r>
      <w:r>
        <w:rPr>
          <w:b/>
        </w:rPr>
        <w:t>ния неприемлемости в суде всех признательных показаний, полученных под пыткой, как того требуют положения статьи 15 Конвенции. Комитет просит государство-участник решительно запретить использование пол</w:t>
      </w:r>
      <w:r>
        <w:rPr>
          <w:b/>
        </w:rPr>
        <w:t>у</w:t>
      </w:r>
      <w:r>
        <w:rPr>
          <w:b/>
        </w:rPr>
        <w:t>ченных под пыткой доказательств во всех видах производства и предст</w:t>
      </w:r>
      <w:r>
        <w:rPr>
          <w:b/>
        </w:rPr>
        <w:t>а</w:t>
      </w:r>
      <w:r>
        <w:rPr>
          <w:b/>
        </w:rPr>
        <w:t>вить информацию о том, привлекались ли к ответственности и наказыв</w:t>
      </w:r>
      <w:r>
        <w:rPr>
          <w:b/>
        </w:rPr>
        <w:t>а</w:t>
      </w:r>
      <w:r>
        <w:rPr>
          <w:b/>
        </w:rPr>
        <w:t>лись ли за получение таких пр</w:t>
      </w:r>
      <w:r>
        <w:rPr>
          <w:b/>
        </w:rPr>
        <w:t>и</w:t>
      </w:r>
      <w:r>
        <w:rPr>
          <w:b/>
        </w:rPr>
        <w:t>знаний должностные лица.</w:t>
      </w:r>
    </w:p>
    <w:p w:rsidR="00000000" w:rsidRDefault="00000000">
      <w:pPr>
        <w:pStyle w:val="H23GR"/>
      </w:pPr>
      <w:r>
        <w:tab/>
      </w:r>
      <w:r>
        <w:tab/>
        <w:t>Работающие домашней прислугой женщины-мигранты</w:t>
      </w:r>
    </w:p>
    <w:p w:rsidR="00000000" w:rsidRDefault="00000000">
      <w:pPr>
        <w:pStyle w:val="SingleTxtGR"/>
      </w:pPr>
      <w:r>
        <w:t>31.</w:t>
      </w:r>
      <w:r>
        <w:tab/>
        <w:t>Комитет принимает к сведению создание в 2006 году Управления по в</w:t>
      </w:r>
      <w:r>
        <w:t>о</w:t>
      </w:r>
      <w:r>
        <w:t>просам и</w:t>
      </w:r>
      <w:r>
        <w:t>с</w:t>
      </w:r>
      <w:r>
        <w:t>пользования домашней прислуги, которому поручено контролировать и регулировать деятельность бюро по трудоустройству. В то же время, Комитет выражает озабоченность сообщениями о том, что работающие домашней пр</w:t>
      </w:r>
      <w:r>
        <w:t>и</w:t>
      </w:r>
      <w:r>
        <w:t>слугой женщины-мигранты, большая часть которых является выходцами из Южной и Юго-Восточной Азии, повсеместно становятся объектом злоупотре</w:t>
      </w:r>
      <w:r>
        <w:t>б</w:t>
      </w:r>
      <w:r>
        <w:t>лений и часто становятся жертвами физического, психического и сексуального насилия (статьи 13 и 16).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Государству-участнику следует активнее принимать меры для предупре</w:t>
      </w:r>
      <w:r>
        <w:rPr>
          <w:b/>
        </w:rPr>
        <w:t>ж</w:t>
      </w:r>
      <w:r>
        <w:rPr>
          <w:b/>
        </w:rPr>
        <w:t>дения насилия и злоупотреблений в отношении работающих дома</w:t>
      </w:r>
      <w:r>
        <w:rPr>
          <w:b/>
        </w:rPr>
        <w:t>ш</w:t>
      </w:r>
      <w:r>
        <w:rPr>
          <w:b/>
        </w:rPr>
        <w:t>ней прислугой женщин-мигрантов, гарантируя им право подавать жалобы на виновных и обеспечивая оперативное и непредвзятое рассмотрение и ур</w:t>
      </w:r>
      <w:r>
        <w:rPr>
          <w:b/>
        </w:rPr>
        <w:t>е</w:t>
      </w:r>
      <w:r>
        <w:rPr>
          <w:b/>
        </w:rPr>
        <w:t>гулирование этих жалоб компетентным надзорным механизмом, а также привлекая к ответственности всех тех работодателей и представителей б</w:t>
      </w:r>
      <w:r>
        <w:rPr>
          <w:b/>
        </w:rPr>
        <w:t>ю</w:t>
      </w:r>
      <w:r>
        <w:rPr>
          <w:b/>
        </w:rPr>
        <w:t>ро по трудоустройству, которые допускают злоупотребления в отношении домашней прислуги из числа мигрантов.</w:t>
      </w:r>
    </w:p>
    <w:p w:rsidR="00000000" w:rsidRDefault="00000000">
      <w:pPr>
        <w:pStyle w:val="SingleTxtGR"/>
      </w:pPr>
      <w:r>
        <w:br w:type="page"/>
        <w:t>32.</w:t>
      </w:r>
      <w:r>
        <w:tab/>
        <w:t>Комитет рекомендует государству-участнику рассмотреть возможность ратификации Факультативного протокола к Конвенции против пыток и других жестоких, бесчеловечных или унижающих достоинство видов обращения и н</w:t>
      </w:r>
      <w:r>
        <w:t>а</w:t>
      </w:r>
      <w:r>
        <w:t>казания.</w:t>
      </w:r>
    </w:p>
    <w:p w:rsidR="00000000" w:rsidRDefault="00000000">
      <w:pPr>
        <w:pStyle w:val="SingleTxtGR"/>
        <w:rPr>
          <w:bCs/>
        </w:rPr>
      </w:pPr>
      <w:r>
        <w:t>33.</w:t>
      </w:r>
      <w:r>
        <w:tab/>
      </w:r>
      <w:r>
        <w:rPr>
          <w:bCs/>
        </w:rPr>
        <w:t>Комитет рекомендует государству-участнику рассмотреть вопрос о том, чтобы сделать заявления в соответствии со статьями 21 и 22 Конве</w:t>
      </w:r>
      <w:r>
        <w:rPr>
          <w:bCs/>
        </w:rPr>
        <w:t>н</w:t>
      </w:r>
      <w:r>
        <w:rPr>
          <w:bCs/>
        </w:rPr>
        <w:t>ции.</w:t>
      </w:r>
    </w:p>
    <w:p w:rsidR="00000000" w:rsidRDefault="00000000">
      <w:pPr>
        <w:pStyle w:val="SingleTxtGR"/>
        <w:rPr>
          <w:bCs/>
        </w:rPr>
      </w:pPr>
      <w:r>
        <w:t>34.</w:t>
      </w:r>
      <w:r>
        <w:tab/>
      </w:r>
      <w:r>
        <w:rPr>
          <w:bCs/>
        </w:rPr>
        <w:t>Комитет предлагает государству-участнику рассмотреть вопрос о рат</w:t>
      </w:r>
      <w:r>
        <w:rPr>
          <w:bCs/>
        </w:rPr>
        <w:t>и</w:t>
      </w:r>
      <w:r>
        <w:rPr>
          <w:bCs/>
        </w:rPr>
        <w:t>фикации основных международных договоров Организации Объединенных Н</w:t>
      </w:r>
      <w:r>
        <w:rPr>
          <w:bCs/>
        </w:rPr>
        <w:t>а</w:t>
      </w:r>
      <w:r>
        <w:rPr>
          <w:bCs/>
        </w:rPr>
        <w:t>ций в области прав человека, участником которых оно пока не явл</w:t>
      </w:r>
      <w:r>
        <w:rPr>
          <w:bCs/>
        </w:rPr>
        <w:t>я</w:t>
      </w:r>
      <w:r>
        <w:rPr>
          <w:bCs/>
        </w:rPr>
        <w:t>ется, а именно Конвенции о защите прав всех трудящихся-мигрантов и членов их с</w:t>
      </w:r>
      <w:r>
        <w:rPr>
          <w:bCs/>
        </w:rPr>
        <w:t>е</w:t>
      </w:r>
      <w:r>
        <w:rPr>
          <w:bCs/>
        </w:rPr>
        <w:t>мей и Международной конвенции для защиты всех лиц от насильственных и</w:t>
      </w:r>
      <w:r>
        <w:rPr>
          <w:bCs/>
        </w:rPr>
        <w:t>с</w:t>
      </w:r>
      <w:r>
        <w:rPr>
          <w:bCs/>
        </w:rPr>
        <w:t>чезнов</w:t>
      </w:r>
      <w:r>
        <w:rPr>
          <w:bCs/>
        </w:rPr>
        <w:t>е</w:t>
      </w:r>
      <w:r>
        <w:rPr>
          <w:bCs/>
        </w:rPr>
        <w:t>ний.</w:t>
      </w:r>
    </w:p>
    <w:p w:rsidR="00000000" w:rsidRDefault="00000000">
      <w:pPr>
        <w:pStyle w:val="SingleTxtGR"/>
        <w:rPr>
          <w:bCs/>
        </w:rPr>
      </w:pPr>
      <w:r>
        <w:rPr>
          <w:bCs/>
        </w:rPr>
        <w:t>35.</w:t>
      </w:r>
      <w:r>
        <w:rPr>
          <w:bCs/>
        </w:rPr>
        <w:tab/>
        <w:t>Комитет предлагает государству-участнику представить свой базовый д</w:t>
      </w:r>
      <w:r>
        <w:rPr>
          <w:bCs/>
        </w:rPr>
        <w:t>о</w:t>
      </w:r>
      <w:r>
        <w:rPr>
          <w:bCs/>
        </w:rPr>
        <w:t>кумент в соответствии с требованиями к общему базовому документу в "Согл</w:t>
      </w:r>
      <w:r>
        <w:rPr>
          <w:bCs/>
        </w:rPr>
        <w:t>а</w:t>
      </w:r>
      <w:r>
        <w:rPr>
          <w:bCs/>
        </w:rPr>
        <w:t>сованных руков</w:t>
      </w:r>
      <w:r>
        <w:rPr>
          <w:bCs/>
        </w:rPr>
        <w:t>о</w:t>
      </w:r>
      <w:r>
        <w:rPr>
          <w:bCs/>
        </w:rPr>
        <w:t xml:space="preserve">дящих принципах представления докладов", которые были одобрены международными договорными органами в области прав человека и содержатся в документе </w:t>
      </w:r>
      <w:r>
        <w:rPr>
          <w:bCs/>
          <w:lang w:val="en-US"/>
        </w:rPr>
        <w:t>HRI</w:t>
      </w:r>
      <w:r>
        <w:rPr>
          <w:bCs/>
        </w:rPr>
        <w:t>/</w:t>
      </w:r>
      <w:r>
        <w:rPr>
          <w:bCs/>
          <w:lang w:val="en-US"/>
        </w:rPr>
        <w:t>GEN</w:t>
      </w:r>
      <w:r>
        <w:rPr>
          <w:bCs/>
        </w:rPr>
        <w:t>/2/</w:t>
      </w:r>
      <w:r>
        <w:rPr>
          <w:bCs/>
          <w:lang w:val="en-US"/>
        </w:rPr>
        <w:t>Rev</w:t>
      </w:r>
      <w:r>
        <w:rPr>
          <w:bCs/>
        </w:rPr>
        <w:t>.6.</w:t>
      </w:r>
    </w:p>
    <w:p w:rsidR="00000000" w:rsidRDefault="00000000">
      <w:pPr>
        <w:pStyle w:val="SingleTxtGR"/>
        <w:rPr>
          <w:bCs/>
        </w:rPr>
      </w:pPr>
      <w:r>
        <w:rPr>
          <w:bCs/>
        </w:rPr>
        <w:t>36.</w:t>
      </w:r>
      <w:r>
        <w:rPr>
          <w:bCs/>
        </w:rPr>
        <w:tab/>
        <w:t>Государству-участнику предлагается широко распространять предста</w:t>
      </w:r>
      <w:r>
        <w:rPr>
          <w:bCs/>
        </w:rPr>
        <w:t>в</w:t>
      </w:r>
      <w:r>
        <w:rPr>
          <w:bCs/>
        </w:rPr>
        <w:t>ленные Иорданией Комитету доклады и настоящие заключительные замечания на соответствующих языках через официальные вебсайты, средства массовой информации и непр</w:t>
      </w:r>
      <w:r>
        <w:rPr>
          <w:bCs/>
        </w:rPr>
        <w:t>а</w:t>
      </w:r>
      <w:r>
        <w:rPr>
          <w:bCs/>
        </w:rPr>
        <w:t>вительственные организации.</w:t>
      </w:r>
    </w:p>
    <w:p w:rsidR="00000000" w:rsidRDefault="00000000">
      <w:pPr>
        <w:pStyle w:val="SingleTxtGR"/>
      </w:pPr>
      <w:r>
        <w:rPr>
          <w:bCs/>
        </w:rPr>
        <w:t>37.</w:t>
      </w:r>
      <w:r>
        <w:rPr>
          <w:bCs/>
        </w:rPr>
        <w:tab/>
        <w:t>Комитет просит государство-участника представить в течение года и</w:t>
      </w:r>
      <w:r>
        <w:rPr>
          <w:bCs/>
        </w:rPr>
        <w:t>н</w:t>
      </w:r>
      <w:r>
        <w:rPr>
          <w:bCs/>
        </w:rPr>
        <w:t>формацию о своей реакции на рекомендации Комитета, изложенные выше в пунктах 10, 11, 18 и 31.</w:t>
      </w:r>
      <w:r>
        <w:t xml:space="preserve"> </w:t>
      </w:r>
    </w:p>
    <w:p w:rsidR="00000000" w:rsidRDefault="00000000">
      <w:pPr>
        <w:pStyle w:val="SingleTxtGR"/>
      </w:pPr>
      <w:r>
        <w:t>38.</w:t>
      </w:r>
      <w:r>
        <w:tab/>
        <w:t>Государству-участнику предлагается представить свой третий периодич</w:t>
      </w:r>
      <w:r>
        <w:t>е</w:t>
      </w:r>
      <w:r>
        <w:t>ский до</w:t>
      </w:r>
      <w:r>
        <w:t>к</w:t>
      </w:r>
      <w:r>
        <w:t>лад к 14 мая 2014 года.</w:t>
      </w:r>
    </w:p>
    <w:p w:rsidR="00000000" w:rsidRDefault="00000000">
      <w:pPr>
        <w:spacing w:before="240"/>
        <w:jc w:val="center"/>
        <w:rPr>
          <w:u w:val="single"/>
          <w:lang w:val="en-US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spacing w:before="240"/>
        <w:rPr>
          <w:u w:val="single"/>
          <w:lang w:val="en-US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</w:t>
    </w:r>
    <w:r>
      <w:rPr>
        <w:lang w:val="en-US"/>
      </w:rPr>
      <w:t>10-42632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GE.10-42632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42632  (</w:t>
    </w:r>
    <w:r>
      <w:rPr>
        <w:sz w:val="20"/>
        <w:lang w:val="en-US"/>
      </w:rPr>
      <w:t>R</w:t>
    </w:r>
    <w:r>
      <w:rPr>
        <w:sz w:val="20"/>
        <w:lang w:val="ru-RU"/>
      </w:rPr>
      <w:t>)</w:t>
    </w:r>
    <w:r>
      <w:rPr>
        <w:sz w:val="20"/>
        <w:lang w:val="en-US"/>
      </w:rPr>
      <w:t xml:space="preserve">    180610    180610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CAT/C/JOR/CO/2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CAT/C/JOR/CO/2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0E6D5F"/>
    <w:multiLevelType w:val="hybridMultilevel"/>
    <w:tmpl w:val="5F6C4B4E"/>
    <w:lvl w:ilvl="0" w:tplc="457857C4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7B6D73"/>
    <w:multiLevelType w:val="hybridMultilevel"/>
    <w:tmpl w:val="34C033F6"/>
    <w:lvl w:ilvl="0" w:tplc="457857C4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1"/>
  </w:num>
  <w:num w:numId="3">
    <w:abstractNumId w:val="15"/>
  </w:num>
  <w:num w:numId="4">
    <w:abstractNumId w:val="17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1"/>
  </w:num>
  <w:num w:numId="19">
    <w:abstractNumId w:val="11"/>
  </w:num>
  <w:num w:numId="20">
    <w:abstractNumId w:val="16"/>
  </w:num>
  <w:num w:numId="21">
    <w:abstractNumId w:val="11"/>
  </w:num>
  <w:num w:numId="22">
    <w:abstractNumId w:val="15"/>
  </w:num>
  <w:num w:numId="23">
    <w:abstractNumId w:val="15"/>
  </w:num>
  <w:num w:numId="24">
    <w:abstractNumId w:val="12"/>
  </w:num>
  <w:num w:numId="25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semiHidden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3</TotalTime>
  <Pages>1</Pages>
  <Words>5987</Words>
  <Characters>34132</Characters>
  <Application>Microsoft Office Word</Application>
  <DocSecurity>4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1042632</vt:lpstr>
    </vt:vector>
  </TitlesOfParts>
  <Company>CSD</Company>
  <LinksUpToDate>false</LinksUpToDate>
  <CharactersWithSpaces>40039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1042632</dc:title>
  <dc:subject>КУЗЬМЕНКО</dc:subject>
  <dc:creator>Людмила ЦЕПЕЛЕВА</dc:creator>
  <cp:keywords/>
  <dc:description/>
  <cp:lastModifiedBy>Людмила ЦЕПЕЛЕВА</cp:lastModifiedBy>
  <cp:revision>4</cp:revision>
  <cp:lastPrinted>2010-06-18T12:52:00Z</cp:lastPrinted>
  <dcterms:created xsi:type="dcterms:W3CDTF">2010-06-18T12:52:00Z</dcterms:created>
  <dcterms:modified xsi:type="dcterms:W3CDTF">2010-06-18T12:54:00Z</dcterms:modified>
</cp:coreProperties>
</file>