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3945F3" w:rsidP="003945F3">
            <w:pPr>
              <w:jc w:val="right"/>
            </w:pPr>
            <w:r w:rsidRPr="003945F3">
              <w:rPr>
                <w:sz w:val="40"/>
              </w:rPr>
              <w:t>CCPR</w:t>
            </w:r>
            <w:r>
              <w:t>/C/BLZ/CO/1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945F3" w:rsidRDefault="003945F3" w:rsidP="00464EEE">
            <w:pPr>
              <w:spacing w:before="240"/>
            </w:pPr>
            <w:r>
              <w:t>Distr. générale</w:t>
            </w:r>
          </w:p>
          <w:p w:rsidR="003945F3" w:rsidRDefault="003945F3" w:rsidP="003945F3">
            <w:pPr>
              <w:spacing w:line="240" w:lineRule="exact"/>
            </w:pPr>
            <w:r>
              <w:t>29 avril 2013</w:t>
            </w:r>
          </w:p>
          <w:p w:rsidR="003945F3" w:rsidRDefault="003945F3" w:rsidP="003945F3">
            <w:pPr>
              <w:spacing w:line="240" w:lineRule="exact"/>
            </w:pPr>
            <w:r>
              <w:t>Français</w:t>
            </w:r>
          </w:p>
          <w:p w:rsidR="00AF1CE8" w:rsidRPr="00DB58B5" w:rsidRDefault="003945F3" w:rsidP="003945F3">
            <w:pPr>
              <w:spacing w:line="240" w:lineRule="exact"/>
            </w:pPr>
            <w:r>
              <w:t>Original: anglais</w:t>
            </w:r>
          </w:p>
        </w:tc>
      </w:tr>
    </w:tbl>
    <w:p w:rsidR="00DF3BF1" w:rsidRDefault="00DF3BF1" w:rsidP="003945F3">
      <w:pPr>
        <w:spacing w:before="120"/>
        <w:rPr>
          <w:b/>
          <w:sz w:val="24"/>
          <w:szCs w:val="24"/>
        </w:rPr>
      </w:pPr>
      <w:r w:rsidRPr="00DF3BF1">
        <w:rPr>
          <w:b/>
          <w:sz w:val="24"/>
          <w:szCs w:val="24"/>
        </w:rPr>
        <w:t>Comité des droits de l’homme</w:t>
      </w:r>
    </w:p>
    <w:p w:rsidR="003945F3" w:rsidRPr="003945F3" w:rsidRDefault="003945F3" w:rsidP="003945F3">
      <w:pPr>
        <w:pStyle w:val="HChG"/>
      </w:pPr>
      <w:r w:rsidRPr="003945F3">
        <w:tab/>
      </w:r>
      <w:r w:rsidRPr="003945F3">
        <w:tab/>
        <w:t xml:space="preserve">Observations finales concernant la situation au Belize </w:t>
      </w:r>
      <w:r>
        <w:t xml:space="preserve">adoptées </w:t>
      </w:r>
      <w:r w:rsidRPr="003945F3">
        <w:t>en l’absence d</w:t>
      </w:r>
      <w:r>
        <w:t>’un</w:t>
      </w:r>
      <w:r w:rsidRPr="003945F3">
        <w:t xml:space="preserve"> rapport</w:t>
      </w:r>
      <w:r>
        <w:t xml:space="preserve"> par le Comité</w:t>
      </w:r>
      <w:r>
        <w:br/>
      </w:r>
      <w:r w:rsidRPr="003945F3">
        <w:t xml:space="preserve">à </w:t>
      </w:r>
      <w:r w:rsidR="005A0FA7">
        <w:t xml:space="preserve">sa </w:t>
      </w:r>
      <w:r w:rsidR="00405A94">
        <w:t>107</w:t>
      </w:r>
      <w:r w:rsidR="00405A94" w:rsidRPr="00405A94">
        <w:rPr>
          <w:vertAlign w:val="superscript"/>
        </w:rPr>
        <w:t>e</w:t>
      </w:r>
      <w:r w:rsidR="00405A94">
        <w:t> </w:t>
      </w:r>
      <w:r w:rsidR="005A0FA7">
        <w:t>session (11-28 </w:t>
      </w:r>
      <w:r w:rsidRPr="003945F3">
        <w:t>mars 2013)</w:t>
      </w:r>
    </w:p>
    <w:p w:rsidR="003945F3" w:rsidRPr="003945F3" w:rsidRDefault="003945F3" w:rsidP="003945F3">
      <w:pPr>
        <w:pStyle w:val="SingleTxtG"/>
      </w:pPr>
      <w:r w:rsidRPr="003945F3">
        <w:t>1.</w:t>
      </w:r>
      <w:r w:rsidRPr="003945F3">
        <w:tab/>
        <w:t>En l’absence du rapport de l’État partie, le Comité des droits de l’homme a examiné la situation des droits civils et politiques au Belize au regard du Pacte international relatif aux droits civils et politiques à sa 2960</w:t>
      </w:r>
      <w:r w:rsidRPr="003945F3">
        <w:rPr>
          <w:vertAlign w:val="superscript"/>
        </w:rPr>
        <w:t>e</w:t>
      </w:r>
      <w:r w:rsidR="005A0FA7">
        <w:t> </w:t>
      </w:r>
      <w:r w:rsidRPr="003945F3">
        <w:t>séance (CCPR/C/SR.2960), qui était publique, le</w:t>
      </w:r>
      <w:r w:rsidR="005010F4">
        <w:t xml:space="preserve"> </w:t>
      </w:r>
      <w:r w:rsidR="005A0FA7">
        <w:t>15 </w:t>
      </w:r>
      <w:r w:rsidRPr="003945F3">
        <w:t>mars 2013. Conformément au paragraphe</w:t>
      </w:r>
      <w:r w:rsidR="007D7F9B">
        <w:t> </w:t>
      </w:r>
      <w:r w:rsidRPr="003945F3">
        <w:t>1 de l’article</w:t>
      </w:r>
      <w:r w:rsidR="007D7F9B">
        <w:t> </w:t>
      </w:r>
      <w:r w:rsidRPr="003945F3">
        <w:t>70 du Règlement intérieur du</w:t>
      </w:r>
      <w:r w:rsidR="005010F4">
        <w:t xml:space="preserve"> </w:t>
      </w:r>
      <w:r w:rsidRPr="003945F3">
        <w:t>Comité, si un État partie n’a pas soumis de rapport en vertu de l’article 40 du Pacte, le Comité peut examiner en séance publique les mesures prises par l’État partie pour donner effet aux droits reconnus dans le Pacte, et adopter des observations finales.</w:t>
      </w:r>
    </w:p>
    <w:p w:rsidR="003945F3" w:rsidRPr="003945F3" w:rsidRDefault="003945F3" w:rsidP="003945F3">
      <w:pPr>
        <w:pStyle w:val="SingleTxtG"/>
      </w:pPr>
      <w:r w:rsidRPr="003945F3">
        <w:t>2.</w:t>
      </w:r>
      <w:r w:rsidRPr="003945F3">
        <w:tab/>
        <w:t xml:space="preserve">À </w:t>
      </w:r>
      <w:r w:rsidR="00405A94">
        <w:t xml:space="preserve">sa </w:t>
      </w:r>
      <w:r w:rsidRPr="003945F3">
        <w:t>2974</w:t>
      </w:r>
      <w:r w:rsidRPr="003945F3">
        <w:rPr>
          <w:vertAlign w:val="superscript"/>
        </w:rPr>
        <w:t>e</w:t>
      </w:r>
      <w:r>
        <w:t> </w:t>
      </w:r>
      <w:r w:rsidRPr="003945F3">
        <w:t>séance</w:t>
      </w:r>
      <w:r>
        <w:t xml:space="preserve"> (CCPR/C/SR.2974)</w:t>
      </w:r>
      <w:r w:rsidRPr="003945F3">
        <w:t xml:space="preserve">, </w:t>
      </w:r>
      <w:r>
        <w:t xml:space="preserve">tenue </w:t>
      </w:r>
      <w:r w:rsidRPr="003945F3">
        <w:t>le 26</w:t>
      </w:r>
      <w:r w:rsidR="005A0FA7">
        <w:t> </w:t>
      </w:r>
      <w:r w:rsidRPr="003945F3">
        <w:t>mars 2013, le Comité a adopté les</w:t>
      </w:r>
      <w:r>
        <w:t xml:space="preserve"> </w:t>
      </w:r>
      <w:r w:rsidRPr="003945F3">
        <w:t>observations finales ci</w:t>
      </w:r>
      <w:r w:rsidRPr="003945F3">
        <w:noBreakHyphen/>
        <w:t>après, en attendant de recevoir le rapport initial de l’État partie et</w:t>
      </w:r>
      <w:r w:rsidR="005010F4">
        <w:t> </w:t>
      </w:r>
      <w:r w:rsidRPr="003945F3">
        <w:t>de l’examiner.</w:t>
      </w:r>
    </w:p>
    <w:p w:rsidR="003945F3" w:rsidRPr="003945F3" w:rsidRDefault="003945F3" w:rsidP="003945F3">
      <w:pPr>
        <w:pStyle w:val="H1G"/>
      </w:pPr>
      <w:r>
        <w:tab/>
        <w:t>A.</w:t>
      </w:r>
      <w:r>
        <w:tab/>
        <w:t>Introduction</w:t>
      </w:r>
    </w:p>
    <w:p w:rsidR="003945F3" w:rsidRPr="003945F3" w:rsidRDefault="003945F3" w:rsidP="003945F3">
      <w:pPr>
        <w:pStyle w:val="SingleTxtG"/>
      </w:pPr>
      <w:r w:rsidRPr="003945F3">
        <w:t>3.</w:t>
      </w:r>
      <w:r w:rsidRPr="003945F3">
        <w:tab/>
        <w:t xml:space="preserve">Le Pacte est entré en vigueur pour le Belize le 9 septembre 1996. L’État partie était tenu de soumettre son rapport initial en vertu du paragraphe 1 a) de l’article 40 du Pacte </w:t>
      </w:r>
      <w:r>
        <w:t>au plus tard</w:t>
      </w:r>
      <w:r w:rsidRPr="003945F3">
        <w:t xml:space="preserve"> le 9</w:t>
      </w:r>
      <w:r>
        <w:t> </w:t>
      </w:r>
      <w:r w:rsidRPr="003945F3">
        <w:t xml:space="preserve">octobre 1997. Le Comité regrette que l’État partie ait manqué à ses obligations découlant de l’article 40 du Pacte et que, malgré de nombreux rappels, il n’ait pas soumis son rapport initial. </w:t>
      </w:r>
      <w:r>
        <w:t xml:space="preserve">Cela </w:t>
      </w:r>
      <w:r w:rsidRPr="003945F3">
        <w:t xml:space="preserve">constitue une violation de l’obligation fondamentale </w:t>
      </w:r>
      <w:r>
        <w:t xml:space="preserve">qui incombe à l’État partie au titre </w:t>
      </w:r>
      <w:r w:rsidRPr="003945F3">
        <w:t>de l’article 40 du Pacte.</w:t>
      </w:r>
    </w:p>
    <w:p w:rsidR="003945F3" w:rsidRDefault="003945F3" w:rsidP="003945F3">
      <w:pPr>
        <w:pStyle w:val="SingleTxtG"/>
      </w:pPr>
      <w:r w:rsidRPr="003945F3">
        <w:t>4.</w:t>
      </w:r>
      <w:r w:rsidRPr="003945F3">
        <w:tab/>
        <w:t xml:space="preserve">Le Comité regrette que l’État partie n’ait pas </w:t>
      </w:r>
      <w:r>
        <w:t>envoy</w:t>
      </w:r>
      <w:r w:rsidRPr="003945F3">
        <w:t>é de délégation, ce qui l’a empêché d’engager avec lui un dialogue constructif. Il l</w:t>
      </w:r>
      <w:r>
        <w:t>ui sait gré</w:t>
      </w:r>
      <w:r w:rsidRPr="003945F3">
        <w:t xml:space="preserve"> toutefois de ses réponses à la liste des points à traiter, qui ont</w:t>
      </w:r>
      <w:r>
        <w:t xml:space="preserve"> permis d’apporter quelques</w:t>
      </w:r>
      <w:r w:rsidRPr="003945F3">
        <w:t xml:space="preserve"> éclaircissements sur plusieurs questions, </w:t>
      </w:r>
      <w:r>
        <w:t xml:space="preserve">encore qu’elles </w:t>
      </w:r>
      <w:r w:rsidRPr="003945F3">
        <w:t>ne traitent que de manière très partielle les questions soulevées par le Comité</w:t>
      </w:r>
      <w:r>
        <w:t>.</w:t>
      </w:r>
    </w:p>
    <w:p w:rsidR="003945F3" w:rsidRPr="003945F3" w:rsidRDefault="003945F3" w:rsidP="00A47167">
      <w:pPr>
        <w:pStyle w:val="H1G"/>
      </w:pPr>
      <w:r>
        <w:tab/>
        <w:t>B.</w:t>
      </w:r>
      <w:r>
        <w:tab/>
        <w:t>Aspects positifs</w:t>
      </w:r>
    </w:p>
    <w:p w:rsidR="003945F3" w:rsidRPr="003945F3" w:rsidRDefault="003945F3" w:rsidP="00A47167">
      <w:pPr>
        <w:pStyle w:val="SingleTxtG"/>
        <w:keepNext/>
      </w:pPr>
      <w:r w:rsidRPr="003945F3">
        <w:t>5.</w:t>
      </w:r>
      <w:r w:rsidRPr="003945F3">
        <w:tab/>
        <w:t xml:space="preserve">Le Comité accueille avec satisfaction la ratification par l’État partie des instruments </w:t>
      </w:r>
      <w:r>
        <w:t>suivants</w:t>
      </w:r>
      <w:r w:rsidRPr="003945F3">
        <w:t>:</w:t>
      </w:r>
    </w:p>
    <w:p w:rsidR="003945F3" w:rsidRPr="003945F3" w:rsidRDefault="003945F3" w:rsidP="00A47167">
      <w:pPr>
        <w:pStyle w:val="SingleTxtG"/>
        <w:keepNext/>
        <w:ind w:firstLine="567"/>
      </w:pPr>
      <w:r w:rsidRPr="003945F3">
        <w:t>a)</w:t>
      </w:r>
      <w:r w:rsidRPr="003945F3">
        <w:tab/>
        <w:t xml:space="preserve">Convention relative aux droits des personnes handicapées </w:t>
      </w:r>
      <w:r>
        <w:t>(</w:t>
      </w:r>
      <w:r w:rsidRPr="003945F3">
        <w:t>2</w:t>
      </w:r>
      <w:r>
        <w:t> </w:t>
      </w:r>
      <w:r w:rsidRPr="003945F3">
        <w:t>juin 2011</w:t>
      </w:r>
      <w:r>
        <w:t>)</w:t>
      </w:r>
      <w:r w:rsidRPr="003945F3">
        <w:t>;</w:t>
      </w:r>
    </w:p>
    <w:p w:rsidR="003945F3" w:rsidRPr="003945F3" w:rsidRDefault="003945F3" w:rsidP="003945F3">
      <w:pPr>
        <w:pStyle w:val="SingleTxtG"/>
        <w:ind w:firstLine="567"/>
      </w:pPr>
      <w:r w:rsidRPr="003945F3">
        <w:t>b)</w:t>
      </w:r>
      <w:r w:rsidRPr="003945F3">
        <w:tab/>
        <w:t>Convention internationale sur la protection des droits de tous les travailleurs migrants et des membres de leur famille</w:t>
      </w:r>
      <w:r>
        <w:t xml:space="preserve"> (14 </w:t>
      </w:r>
      <w:r w:rsidRPr="003945F3">
        <w:t>novembre 2001</w:t>
      </w:r>
      <w:r>
        <w:t>)</w:t>
      </w:r>
      <w:r w:rsidRPr="003945F3">
        <w:t>;</w:t>
      </w:r>
    </w:p>
    <w:p w:rsidR="003945F3" w:rsidRPr="005010F4" w:rsidRDefault="003945F3" w:rsidP="003945F3">
      <w:pPr>
        <w:pStyle w:val="SingleTxtG"/>
        <w:ind w:firstLine="567"/>
      </w:pPr>
      <w:r w:rsidRPr="005010F4">
        <w:t>c)</w:t>
      </w:r>
      <w:r w:rsidRPr="005010F4">
        <w:tab/>
        <w:t>Convention internationale sur l’élimination de toutes les formes de</w:t>
      </w:r>
      <w:r w:rsidR="005010F4" w:rsidRPr="005010F4">
        <w:t xml:space="preserve"> </w:t>
      </w:r>
      <w:r w:rsidRPr="005010F4">
        <w:t>discrimination raciale (14</w:t>
      </w:r>
      <w:r w:rsidR="005A0FA7" w:rsidRPr="005010F4">
        <w:t> </w:t>
      </w:r>
      <w:r w:rsidRPr="005010F4">
        <w:t>novembre 2001);</w:t>
      </w:r>
    </w:p>
    <w:p w:rsidR="003945F3" w:rsidRPr="003945F3" w:rsidRDefault="003945F3" w:rsidP="003945F3">
      <w:pPr>
        <w:pStyle w:val="SingleTxtG"/>
        <w:ind w:firstLine="567"/>
      </w:pPr>
      <w:r w:rsidRPr="003945F3">
        <w:t>d)</w:t>
      </w:r>
      <w:r w:rsidRPr="003945F3">
        <w:tab/>
        <w:t>Protocole facultatif à la Convention relative aux droits de l’enfant, concernant l’implication d’enfants dans les conflits armés</w:t>
      </w:r>
      <w:r>
        <w:t xml:space="preserve"> (</w:t>
      </w:r>
      <w:r w:rsidRPr="003945F3">
        <w:t>1</w:t>
      </w:r>
      <w:r w:rsidRPr="003945F3">
        <w:rPr>
          <w:vertAlign w:val="superscript"/>
        </w:rPr>
        <w:t>er</w:t>
      </w:r>
      <w:r>
        <w:t> </w:t>
      </w:r>
      <w:r w:rsidRPr="003945F3">
        <w:t>décembre 2003</w:t>
      </w:r>
      <w:r>
        <w:t>)</w:t>
      </w:r>
      <w:r w:rsidRPr="003945F3">
        <w:t>;</w:t>
      </w:r>
    </w:p>
    <w:p w:rsidR="003945F3" w:rsidRPr="003945F3" w:rsidRDefault="003945F3" w:rsidP="003945F3">
      <w:pPr>
        <w:pStyle w:val="SingleTxtG"/>
        <w:ind w:firstLine="567"/>
      </w:pPr>
      <w:r w:rsidRPr="003945F3">
        <w:t>e)</w:t>
      </w:r>
      <w:r w:rsidRPr="003945F3">
        <w:tab/>
        <w:t>Protocole facultatif à la Convention relative aux droits de l’enfant, concernant la vente d’enfants, la prostitution des enfants et la pornographie mettant en scène des</w:t>
      </w:r>
      <w:r w:rsidR="005010F4">
        <w:t> </w:t>
      </w:r>
      <w:r w:rsidRPr="003945F3">
        <w:t>enfants</w:t>
      </w:r>
      <w:r>
        <w:t xml:space="preserve"> (</w:t>
      </w:r>
      <w:r w:rsidRPr="003945F3">
        <w:t>1</w:t>
      </w:r>
      <w:r w:rsidRPr="003945F3">
        <w:rPr>
          <w:vertAlign w:val="superscript"/>
        </w:rPr>
        <w:t>er</w:t>
      </w:r>
      <w:r>
        <w:t> </w:t>
      </w:r>
      <w:r w:rsidRPr="003945F3">
        <w:t>décembre 2003</w:t>
      </w:r>
      <w:r>
        <w:t>)</w:t>
      </w:r>
      <w:r w:rsidRPr="003945F3">
        <w:t>; et</w:t>
      </w:r>
    </w:p>
    <w:p w:rsidR="003945F3" w:rsidRDefault="003945F3" w:rsidP="003945F3">
      <w:pPr>
        <w:pStyle w:val="SingleTxtG"/>
        <w:ind w:firstLine="567"/>
      </w:pPr>
      <w:r w:rsidRPr="003945F3">
        <w:t>f)</w:t>
      </w:r>
      <w:r w:rsidRPr="003945F3">
        <w:tab/>
        <w:t>Protocole facultatif à la Convention sur l’élimination de toutes les formes de</w:t>
      </w:r>
      <w:r w:rsidR="005010F4">
        <w:t> </w:t>
      </w:r>
      <w:r w:rsidRPr="003945F3">
        <w:t>discrimination à l’égard des femmes</w:t>
      </w:r>
      <w:r>
        <w:t xml:space="preserve"> (</w:t>
      </w:r>
      <w:r w:rsidRPr="003945F3">
        <w:t>9</w:t>
      </w:r>
      <w:r>
        <w:t> </w:t>
      </w:r>
      <w:r w:rsidRPr="003945F3">
        <w:t>décembre 2002</w:t>
      </w:r>
      <w:r>
        <w:t>)</w:t>
      </w:r>
      <w:r w:rsidRPr="003945F3">
        <w:t>.</w:t>
      </w:r>
    </w:p>
    <w:p w:rsidR="003945F3" w:rsidRPr="003945F3" w:rsidRDefault="003945F3" w:rsidP="003945F3">
      <w:pPr>
        <w:pStyle w:val="H1G"/>
      </w:pPr>
      <w:r w:rsidRPr="003945F3">
        <w:tab/>
        <w:t>C.</w:t>
      </w:r>
      <w:r w:rsidRPr="003945F3">
        <w:tab/>
        <w:t>Principaux sujets de préoccupation et observations</w:t>
      </w:r>
    </w:p>
    <w:p w:rsidR="003945F3" w:rsidRPr="00DE36B0" w:rsidRDefault="003945F3" w:rsidP="003945F3">
      <w:pPr>
        <w:pStyle w:val="SingleTxtG"/>
      </w:pPr>
      <w:r w:rsidRPr="00DE36B0">
        <w:t>6.</w:t>
      </w:r>
      <w:r w:rsidRPr="00DE36B0">
        <w:tab/>
        <w:t>Le Comité note que l’État partie mai</w:t>
      </w:r>
      <w:r w:rsidR="00DE36B0">
        <w:t>ntient sa réserve au paragraphe </w:t>
      </w:r>
      <w:r w:rsidRPr="00DE36B0">
        <w:t>2 de l’article</w:t>
      </w:r>
      <w:r w:rsidR="00DE36B0">
        <w:t> </w:t>
      </w:r>
      <w:r w:rsidRPr="00DE36B0">
        <w:t xml:space="preserve">12 au motif que les intérêts nationaux justifient les dispositions réglementaires qui exigent des personnes souhaitant se rendre à l’étranger qu’elles fournissent des certificats </w:t>
      </w:r>
      <w:r w:rsidR="00DE36B0">
        <w:t>d’acquittement de l’impôt (art. </w:t>
      </w:r>
      <w:r w:rsidRPr="00DE36B0">
        <w:t>2 et 12).</w:t>
      </w:r>
    </w:p>
    <w:p w:rsidR="00DE36B0" w:rsidRDefault="003945F3" w:rsidP="003945F3">
      <w:pPr>
        <w:pStyle w:val="SingleTxtG"/>
      </w:pPr>
      <w:r w:rsidRPr="003945F3">
        <w:rPr>
          <w:b/>
        </w:rPr>
        <w:t xml:space="preserve">L’État partie devrait </w:t>
      </w:r>
      <w:r w:rsidR="00DE36B0">
        <w:rPr>
          <w:b/>
        </w:rPr>
        <w:t>songer à</w:t>
      </w:r>
      <w:r w:rsidRPr="003945F3">
        <w:rPr>
          <w:b/>
        </w:rPr>
        <w:t xml:space="preserve"> retirer sa réserve au paragraphe 2 de l’article 12</w:t>
      </w:r>
      <w:r w:rsidR="00DE36B0">
        <w:t>.</w:t>
      </w:r>
    </w:p>
    <w:p w:rsidR="003945F3" w:rsidRPr="003945F3" w:rsidRDefault="003945F3" w:rsidP="003945F3">
      <w:pPr>
        <w:pStyle w:val="SingleTxtG"/>
      </w:pPr>
      <w:r w:rsidRPr="003945F3">
        <w:t>7.</w:t>
      </w:r>
      <w:r w:rsidRPr="003945F3">
        <w:tab/>
        <w:t>Le Comité regrette que l’État partie maintienne sa réserve à l’alinéa </w:t>
      </w:r>
      <w:r w:rsidRPr="003945F3">
        <w:rPr>
          <w:i/>
        </w:rPr>
        <w:t>d</w:t>
      </w:r>
      <w:r w:rsidR="005A0FA7">
        <w:t xml:space="preserve"> du paragraphe 3 de l’article </w:t>
      </w:r>
      <w:r w:rsidRPr="003945F3">
        <w:t xml:space="preserve">14 du Pacte parce qu’il ne peut pas garantir </w:t>
      </w:r>
      <w:r w:rsidR="00DE36B0">
        <w:t>plein</w:t>
      </w:r>
      <w:r w:rsidRPr="003945F3">
        <w:t>ement la réalisation du droit de bénéficier d’une assistance juridique gratuite. Il craint que l’absence d’un</w:t>
      </w:r>
      <w:r w:rsidR="00DE36B0">
        <w:t>e</w:t>
      </w:r>
      <w:r w:rsidRPr="003945F3">
        <w:t xml:space="preserve"> </w:t>
      </w:r>
      <w:r w:rsidR="00DE36B0">
        <w:t xml:space="preserve">telle assistance </w:t>
      </w:r>
      <w:r w:rsidRPr="003945F3">
        <w:t xml:space="preserve">ne nuise à l’administration de la justice, en particulier </w:t>
      </w:r>
      <w:r w:rsidR="00DE36B0">
        <w:t xml:space="preserve">dans le système de justice </w:t>
      </w:r>
      <w:r w:rsidRPr="003945F3">
        <w:t>pour mineurs (art.</w:t>
      </w:r>
      <w:r w:rsidR="00DE36B0">
        <w:t> </w:t>
      </w:r>
      <w:r w:rsidRPr="003945F3">
        <w:t>2, 14 et 24).</w:t>
      </w:r>
    </w:p>
    <w:p w:rsidR="003945F3" w:rsidRPr="003945F3" w:rsidRDefault="003945F3" w:rsidP="003945F3">
      <w:pPr>
        <w:pStyle w:val="SingleTxtG"/>
        <w:rPr>
          <w:b/>
        </w:rPr>
      </w:pPr>
      <w:r w:rsidRPr="003945F3">
        <w:rPr>
          <w:b/>
        </w:rPr>
        <w:t>Le Comité rappelle son Observation générale n</w:t>
      </w:r>
      <w:r w:rsidRPr="003945F3">
        <w:rPr>
          <w:b/>
          <w:vertAlign w:val="superscript"/>
        </w:rPr>
        <w:t>o</w:t>
      </w:r>
      <w:r w:rsidRPr="003945F3">
        <w:rPr>
          <w:b/>
        </w:rPr>
        <w:t> 32 (2007) concernant le droit à l’égalité devant les tribunaux et les cours de justice et à un procès équitable</w:t>
      </w:r>
      <w:r w:rsidR="004E6C5F">
        <w:rPr>
          <w:b/>
        </w:rPr>
        <w:t xml:space="preserve"> </w:t>
      </w:r>
      <w:r w:rsidRPr="003945F3">
        <w:rPr>
          <w:b/>
        </w:rPr>
        <w:t>et réaffirme que «l’alinéa </w:t>
      </w:r>
      <w:r w:rsidRPr="003945F3">
        <w:rPr>
          <w:b/>
          <w:i/>
        </w:rPr>
        <w:t>d</w:t>
      </w:r>
      <w:r w:rsidRPr="003945F3">
        <w:rPr>
          <w:b/>
        </w:rPr>
        <w:t xml:space="preserve"> du paragraphe 3 de l’article 14 garantit à l’accusé le droit d’avoir l’assistance d’un défenseur chaque fois que l’intérêt de la justice l’exige». Il</w:t>
      </w:r>
      <w:r w:rsidR="00A47167">
        <w:rPr>
          <w:b/>
        </w:rPr>
        <w:t> </w:t>
      </w:r>
      <w:r w:rsidRPr="003945F3">
        <w:rPr>
          <w:b/>
        </w:rPr>
        <w:t>souligne qu’une réserve générale à l’alinéa </w:t>
      </w:r>
      <w:r w:rsidRPr="003945F3">
        <w:rPr>
          <w:b/>
          <w:i/>
        </w:rPr>
        <w:t>d</w:t>
      </w:r>
      <w:r w:rsidRPr="003945F3">
        <w:rPr>
          <w:b/>
        </w:rPr>
        <w:t xml:space="preserve"> du paragraphe 3 de l’article 14 a pour conséquence de priver les accusés des garanties minimales prévues par cette disposition dans les cas où l’intérêt de la justice exige qu’ils soient assistés par un défenseur. L’État partie devrait donc </w:t>
      </w:r>
      <w:r w:rsidR="00DE36B0">
        <w:rPr>
          <w:b/>
        </w:rPr>
        <w:t>son</w:t>
      </w:r>
      <w:r w:rsidRPr="003945F3">
        <w:rPr>
          <w:b/>
        </w:rPr>
        <w:t xml:space="preserve">ger </w:t>
      </w:r>
      <w:r w:rsidR="00DE36B0">
        <w:rPr>
          <w:b/>
        </w:rPr>
        <w:t>à</w:t>
      </w:r>
      <w:r w:rsidRPr="003945F3">
        <w:rPr>
          <w:b/>
        </w:rPr>
        <w:t xml:space="preserve"> retirer sa réserve. En attendant, </w:t>
      </w:r>
      <w:r w:rsidR="00DE36B0">
        <w:rPr>
          <w:b/>
        </w:rPr>
        <w:t xml:space="preserve">il </w:t>
      </w:r>
      <w:r w:rsidRPr="003945F3">
        <w:rPr>
          <w:b/>
        </w:rPr>
        <w:t xml:space="preserve">devrait prendre d’urgence des mesures </w:t>
      </w:r>
      <w:r w:rsidR="00DE36B0">
        <w:rPr>
          <w:b/>
        </w:rPr>
        <w:t xml:space="preserve">pour accorder la </w:t>
      </w:r>
      <w:r w:rsidRPr="003945F3">
        <w:rPr>
          <w:b/>
        </w:rPr>
        <w:t>priorité</w:t>
      </w:r>
      <w:r w:rsidR="00DE36B0">
        <w:rPr>
          <w:b/>
        </w:rPr>
        <w:t xml:space="preserve"> à</w:t>
      </w:r>
      <w:r w:rsidRPr="003945F3">
        <w:rPr>
          <w:b/>
        </w:rPr>
        <w:t xml:space="preserve"> la représentation en justice des mineurs qui risquent l’emprisonnement, conformément aux obligations</w:t>
      </w:r>
      <w:r w:rsidR="00DE36B0">
        <w:rPr>
          <w:b/>
        </w:rPr>
        <w:t xml:space="preserve"> qui lui incombent en vertu </w:t>
      </w:r>
      <w:r w:rsidRPr="003945F3">
        <w:rPr>
          <w:b/>
        </w:rPr>
        <w:t>de l’article</w:t>
      </w:r>
      <w:r w:rsidR="00DE36B0">
        <w:rPr>
          <w:b/>
        </w:rPr>
        <w:t> </w:t>
      </w:r>
      <w:r w:rsidRPr="003945F3">
        <w:rPr>
          <w:b/>
        </w:rPr>
        <w:t>24</w:t>
      </w:r>
      <w:r w:rsidR="00DE36B0">
        <w:rPr>
          <w:b/>
        </w:rPr>
        <w:t xml:space="preserve"> du Pacte</w:t>
      </w:r>
      <w:r w:rsidRPr="003945F3">
        <w:rPr>
          <w:b/>
        </w:rPr>
        <w:t>.</w:t>
      </w:r>
    </w:p>
    <w:p w:rsidR="003945F3" w:rsidRPr="003945F3" w:rsidRDefault="003945F3" w:rsidP="003945F3">
      <w:pPr>
        <w:pStyle w:val="SingleTxtG"/>
      </w:pPr>
      <w:r w:rsidRPr="003945F3">
        <w:t>8.</w:t>
      </w:r>
      <w:r w:rsidRPr="003945F3">
        <w:tab/>
        <w:t>Le Comité regrette que, bien qu’il déclare accepter le principe de l’indemnisation en cas</w:t>
      </w:r>
      <w:r w:rsidR="00DE36B0">
        <w:t xml:space="preserve"> d’emprisonnement abusif</w:t>
      </w:r>
      <w:r w:rsidRPr="003945F3">
        <w:t>, énoncé au paragraphe</w:t>
      </w:r>
      <w:r w:rsidR="005A0FA7">
        <w:t> </w:t>
      </w:r>
      <w:r w:rsidRPr="003945F3">
        <w:t>6 de l’article</w:t>
      </w:r>
      <w:r w:rsidR="005A0FA7">
        <w:t> </w:t>
      </w:r>
      <w:r w:rsidRPr="003945F3">
        <w:t>14 du Pacte, l’État partie maintienne sa réserve à cet article au motif que les problèmes posés par la mise en œuvre de</w:t>
      </w:r>
      <w:r w:rsidR="005010F4">
        <w:t> </w:t>
      </w:r>
      <w:r w:rsidRPr="003945F3">
        <w:t xml:space="preserve">ce droit l’obligent à ne pas appliquer ce principe </w:t>
      </w:r>
      <w:r w:rsidR="00DE36B0">
        <w:t>(art. </w:t>
      </w:r>
      <w:r w:rsidRPr="003945F3">
        <w:t>2).</w:t>
      </w:r>
    </w:p>
    <w:p w:rsidR="003945F3" w:rsidRPr="003945F3" w:rsidRDefault="003945F3" w:rsidP="00A47167">
      <w:pPr>
        <w:pStyle w:val="SingleTxtG"/>
        <w:keepLines/>
        <w:rPr>
          <w:b/>
        </w:rPr>
      </w:pPr>
      <w:r w:rsidRPr="003945F3">
        <w:rPr>
          <w:b/>
        </w:rPr>
        <w:t>Le Comité rappelle son Observation générale n</w:t>
      </w:r>
      <w:r w:rsidRPr="003945F3">
        <w:rPr>
          <w:b/>
          <w:vertAlign w:val="superscript"/>
        </w:rPr>
        <w:t>o</w:t>
      </w:r>
      <w:r w:rsidR="005A0FA7">
        <w:rPr>
          <w:b/>
        </w:rPr>
        <w:t xml:space="preserve"> 32 </w:t>
      </w:r>
      <w:r w:rsidRPr="003945F3">
        <w:rPr>
          <w:b/>
        </w:rPr>
        <w:t>(2007) et réaffirme qu’«il est nécessaire que les États parties légifèrent afin de garantir que l’indemnisation prescrite par cette disposition [par.</w:t>
      </w:r>
      <w:r w:rsidR="00405A94">
        <w:rPr>
          <w:b/>
        </w:rPr>
        <w:t> </w:t>
      </w:r>
      <w:r w:rsidRPr="003945F3">
        <w:rPr>
          <w:b/>
        </w:rPr>
        <w:t>6 de l’</w:t>
      </w:r>
      <w:r w:rsidR="00405A94">
        <w:rPr>
          <w:b/>
        </w:rPr>
        <w:t>article </w:t>
      </w:r>
      <w:r w:rsidRPr="003945F3">
        <w:rPr>
          <w:b/>
        </w:rPr>
        <w:t>14] puisse effectivement être payée, et</w:t>
      </w:r>
      <w:r w:rsidR="005010F4">
        <w:rPr>
          <w:b/>
        </w:rPr>
        <w:t> </w:t>
      </w:r>
      <w:r w:rsidRPr="003945F3">
        <w:rPr>
          <w:b/>
        </w:rPr>
        <w:t>ce dans un délai raisonnable».</w:t>
      </w:r>
      <w:r w:rsidRPr="003945F3">
        <w:t xml:space="preserve"> </w:t>
      </w:r>
      <w:r w:rsidRPr="003945F3">
        <w:rPr>
          <w:b/>
        </w:rPr>
        <w:t xml:space="preserve">L’État partie devrait </w:t>
      </w:r>
      <w:r w:rsidR="00DE36B0">
        <w:rPr>
          <w:b/>
        </w:rPr>
        <w:t>songer à</w:t>
      </w:r>
      <w:r w:rsidRPr="003945F3">
        <w:rPr>
          <w:b/>
        </w:rPr>
        <w:t xml:space="preserve"> retirer sa réserve au</w:t>
      </w:r>
      <w:r w:rsidR="005010F4">
        <w:rPr>
          <w:b/>
        </w:rPr>
        <w:t> </w:t>
      </w:r>
      <w:r w:rsidRPr="003945F3">
        <w:rPr>
          <w:b/>
        </w:rPr>
        <w:t>paragraphe</w:t>
      </w:r>
      <w:r w:rsidR="00DE36B0">
        <w:rPr>
          <w:b/>
        </w:rPr>
        <w:t> </w:t>
      </w:r>
      <w:r w:rsidRPr="003945F3">
        <w:rPr>
          <w:b/>
        </w:rPr>
        <w:t>6 de l’article</w:t>
      </w:r>
      <w:r w:rsidR="00DE36B0">
        <w:rPr>
          <w:b/>
        </w:rPr>
        <w:t> </w:t>
      </w:r>
      <w:r w:rsidRPr="003945F3">
        <w:rPr>
          <w:b/>
        </w:rPr>
        <w:t>14.</w:t>
      </w:r>
    </w:p>
    <w:p w:rsidR="003945F3" w:rsidRPr="003945F3" w:rsidRDefault="003945F3" w:rsidP="003945F3">
      <w:pPr>
        <w:pStyle w:val="SingleTxtG"/>
      </w:pPr>
      <w:r w:rsidRPr="003945F3">
        <w:t>9.</w:t>
      </w:r>
      <w:r w:rsidRPr="003945F3">
        <w:tab/>
      </w:r>
      <w:r w:rsidR="00DE36B0">
        <w:t>Tout en se félicitant de la nomination d’un m</w:t>
      </w:r>
      <w:r w:rsidRPr="003945F3">
        <w:t xml:space="preserve">édiateur en décembre 2012, </w:t>
      </w:r>
      <w:r w:rsidR="00DE36B0">
        <w:t xml:space="preserve">le Comité </w:t>
      </w:r>
      <w:r w:rsidRPr="003945F3">
        <w:t xml:space="preserve">est préoccupé </w:t>
      </w:r>
      <w:r w:rsidR="00DE36B0">
        <w:t>par les informations indiquant</w:t>
      </w:r>
      <w:r w:rsidR="00405A94">
        <w:t xml:space="preserve"> que le B</w:t>
      </w:r>
      <w:r w:rsidRPr="003945F3">
        <w:t xml:space="preserve">ureau du Médiateur ne dispose pas de ressources humaines et financières suffisantes. Il est également préoccupé </w:t>
      </w:r>
      <w:r w:rsidR="00DE36B0">
        <w:t>par le fait</w:t>
      </w:r>
      <w:r w:rsidRPr="003945F3">
        <w:t xml:space="preserve"> que l’État partie n’a pas encore créé d’institution nationale des droits de l’homme conforme aux Principes relatifs au statut des institutions nationales pour la promotion </w:t>
      </w:r>
      <w:r w:rsidR="00DE36B0">
        <w:t xml:space="preserve">et la protection </w:t>
      </w:r>
      <w:r w:rsidRPr="003945F3">
        <w:t>des</w:t>
      </w:r>
      <w:r w:rsidR="005010F4">
        <w:t> </w:t>
      </w:r>
      <w:r w:rsidRPr="003945F3">
        <w:t>droits de l’homme</w:t>
      </w:r>
      <w:r w:rsidR="00DE36B0">
        <w:t xml:space="preserve"> (Principes de Paris)</w:t>
      </w:r>
      <w:r w:rsidRPr="003945F3">
        <w:t xml:space="preserve"> (art.</w:t>
      </w:r>
      <w:r w:rsidR="00DE36B0">
        <w:t> </w:t>
      </w:r>
      <w:r w:rsidRPr="003945F3">
        <w:t>2).</w:t>
      </w:r>
    </w:p>
    <w:p w:rsidR="003945F3" w:rsidRPr="003945F3" w:rsidRDefault="003945F3" w:rsidP="003945F3">
      <w:pPr>
        <w:pStyle w:val="SingleTxtG"/>
        <w:rPr>
          <w:b/>
        </w:rPr>
      </w:pPr>
      <w:r w:rsidRPr="003945F3">
        <w:rPr>
          <w:b/>
        </w:rPr>
        <w:t>L’État partie devrait allouer des ressources financières et humaines suffisantes au</w:t>
      </w:r>
      <w:r w:rsidR="005010F4">
        <w:rPr>
          <w:b/>
        </w:rPr>
        <w:t> </w:t>
      </w:r>
      <w:r w:rsidR="00405A94">
        <w:rPr>
          <w:b/>
        </w:rPr>
        <w:t>B</w:t>
      </w:r>
      <w:r w:rsidRPr="003945F3">
        <w:rPr>
          <w:b/>
        </w:rPr>
        <w:t xml:space="preserve">ureau du Médiateur. Il devrait en outre rendre compte des initiatives qu’il a prises, depuis </w:t>
      </w:r>
      <w:r w:rsidR="00DE36B0">
        <w:rPr>
          <w:b/>
        </w:rPr>
        <w:t>l’</w:t>
      </w:r>
      <w:r w:rsidRPr="003945F3">
        <w:rPr>
          <w:b/>
        </w:rPr>
        <w:t xml:space="preserve">examen </w:t>
      </w:r>
      <w:r w:rsidR="00DE36B0">
        <w:rPr>
          <w:b/>
        </w:rPr>
        <w:t xml:space="preserve">dont il a fait l’objet </w:t>
      </w:r>
      <w:r w:rsidRPr="003945F3">
        <w:rPr>
          <w:b/>
        </w:rPr>
        <w:t>dans le cadre de la procédure d’Examen périodique universel du Conseil des droits de l’homme, en vue de créer une institution nationale</w:t>
      </w:r>
      <w:r w:rsidR="00DE36B0">
        <w:rPr>
          <w:b/>
        </w:rPr>
        <w:t xml:space="preserve"> des droits de l’homme conformément aux Principes de Paris.</w:t>
      </w:r>
    </w:p>
    <w:p w:rsidR="003945F3" w:rsidRPr="003945F3" w:rsidRDefault="003945F3" w:rsidP="003945F3">
      <w:pPr>
        <w:pStyle w:val="SingleTxtG"/>
        <w:rPr>
          <w:lang w:val="fr-FR"/>
        </w:rPr>
      </w:pPr>
      <w:r w:rsidRPr="003945F3">
        <w:rPr>
          <w:lang w:val="fr-FR"/>
        </w:rPr>
        <w:t>10.</w:t>
      </w:r>
      <w:r w:rsidRPr="003945F3">
        <w:rPr>
          <w:lang w:val="fr-FR"/>
        </w:rPr>
        <w:tab/>
        <w:t xml:space="preserve">Le Comité </w:t>
      </w:r>
      <w:r w:rsidR="00DE36B0">
        <w:rPr>
          <w:lang w:val="fr-FR"/>
        </w:rPr>
        <w:t>note que, selon</w:t>
      </w:r>
      <w:r w:rsidRPr="003945F3">
        <w:rPr>
          <w:lang w:val="fr-FR"/>
        </w:rPr>
        <w:t xml:space="preserve"> les réponses de l’État partie à la liste des points à traiter</w:t>
      </w:r>
      <w:r w:rsidR="00DE36B0">
        <w:rPr>
          <w:lang w:val="fr-FR"/>
        </w:rPr>
        <w:t>,</w:t>
      </w:r>
      <w:r w:rsidRPr="003945F3">
        <w:rPr>
          <w:lang w:val="fr-FR"/>
        </w:rPr>
        <w:t xml:space="preserve"> les dispositions du Pacte peuvent être invoquées devant les tribunaux</w:t>
      </w:r>
      <w:r w:rsidR="00DE36B0">
        <w:rPr>
          <w:lang w:val="fr-FR"/>
        </w:rPr>
        <w:t>;</w:t>
      </w:r>
      <w:r w:rsidRPr="003945F3">
        <w:rPr>
          <w:lang w:val="fr-FR"/>
        </w:rPr>
        <w:t xml:space="preserve"> </w:t>
      </w:r>
      <w:r w:rsidR="00DE36B0">
        <w:rPr>
          <w:lang w:val="fr-FR"/>
        </w:rPr>
        <w:t>i</w:t>
      </w:r>
      <w:r w:rsidRPr="003945F3">
        <w:rPr>
          <w:lang w:val="fr-FR"/>
        </w:rPr>
        <w:t>l regrette</w:t>
      </w:r>
      <w:r w:rsidR="00DE36B0">
        <w:rPr>
          <w:lang w:val="fr-FR"/>
        </w:rPr>
        <w:t xml:space="preserve"> cependant q</w:t>
      </w:r>
      <w:r w:rsidRPr="003945F3">
        <w:rPr>
          <w:lang w:val="fr-FR"/>
        </w:rPr>
        <w:t xml:space="preserve">ue l’État partie n’ait pas </w:t>
      </w:r>
      <w:r w:rsidR="00DE36B0">
        <w:rPr>
          <w:lang w:val="fr-FR"/>
        </w:rPr>
        <w:t>donné</w:t>
      </w:r>
      <w:r w:rsidRPr="003945F3">
        <w:rPr>
          <w:lang w:val="fr-FR"/>
        </w:rPr>
        <w:t xml:space="preserve"> d’exemple</w:t>
      </w:r>
      <w:r w:rsidR="00DE36B0">
        <w:rPr>
          <w:lang w:val="fr-FR"/>
        </w:rPr>
        <w:t>s</w:t>
      </w:r>
      <w:r w:rsidRPr="003945F3">
        <w:rPr>
          <w:lang w:val="fr-FR"/>
        </w:rPr>
        <w:t xml:space="preserve"> de cas dans lesquels ces dispositions ont effectivement été invoquées ou mentionnées. Il </w:t>
      </w:r>
      <w:r w:rsidR="00DE36B0">
        <w:rPr>
          <w:lang w:val="fr-FR"/>
        </w:rPr>
        <w:t>consta</w:t>
      </w:r>
      <w:r w:rsidRPr="003945F3">
        <w:rPr>
          <w:lang w:val="fr-FR"/>
        </w:rPr>
        <w:t>te que l’État partie n’a pas encore adopté de loi pour donner effet aux dispositions du Pacte, et que les juges, les avocats et les membres des forces de l’ordre ne reçoivent pas de formation spéci</w:t>
      </w:r>
      <w:r w:rsidR="00DE36B0">
        <w:rPr>
          <w:lang w:val="fr-FR"/>
        </w:rPr>
        <w:t>fique au sujet du</w:t>
      </w:r>
      <w:r w:rsidRPr="003945F3">
        <w:rPr>
          <w:lang w:val="fr-FR"/>
        </w:rPr>
        <w:t xml:space="preserve"> Pacte </w:t>
      </w:r>
      <w:r w:rsidR="00DE36B0">
        <w:rPr>
          <w:lang w:val="fr-FR"/>
        </w:rPr>
        <w:t>(art. </w:t>
      </w:r>
      <w:r w:rsidRPr="003945F3">
        <w:rPr>
          <w:lang w:val="fr-FR"/>
        </w:rPr>
        <w:t>2).</w:t>
      </w:r>
    </w:p>
    <w:p w:rsidR="003945F3" w:rsidRPr="003945F3" w:rsidRDefault="003945F3" w:rsidP="003945F3">
      <w:pPr>
        <w:pStyle w:val="SingleTxtG"/>
        <w:rPr>
          <w:b/>
          <w:lang w:val="fr-FR"/>
        </w:rPr>
      </w:pPr>
      <w:r w:rsidRPr="003945F3">
        <w:rPr>
          <w:b/>
          <w:lang w:val="fr-FR"/>
        </w:rPr>
        <w:t xml:space="preserve">L’État partie </w:t>
      </w:r>
      <w:r w:rsidRPr="003945F3">
        <w:rPr>
          <w:b/>
        </w:rPr>
        <w:t xml:space="preserve">devrait donner, dans son rapport initial, des exemples de cas dans lesquels les tribunaux </w:t>
      </w:r>
      <w:r w:rsidR="00DE36B0">
        <w:rPr>
          <w:b/>
        </w:rPr>
        <w:t>se s</w:t>
      </w:r>
      <w:r w:rsidRPr="003945F3">
        <w:rPr>
          <w:b/>
        </w:rPr>
        <w:t xml:space="preserve">ont </w:t>
      </w:r>
      <w:r w:rsidR="00DE36B0">
        <w:rPr>
          <w:b/>
        </w:rPr>
        <w:t>référ</w:t>
      </w:r>
      <w:r w:rsidRPr="003945F3">
        <w:rPr>
          <w:b/>
        </w:rPr>
        <w:t>é</w:t>
      </w:r>
      <w:r w:rsidR="00DE36B0">
        <w:rPr>
          <w:b/>
        </w:rPr>
        <w:t>s</w:t>
      </w:r>
      <w:r w:rsidRPr="003945F3">
        <w:rPr>
          <w:b/>
        </w:rPr>
        <w:t xml:space="preserve"> </w:t>
      </w:r>
      <w:r w:rsidR="00DE36B0">
        <w:rPr>
          <w:b/>
        </w:rPr>
        <w:t>aux</w:t>
      </w:r>
      <w:r w:rsidRPr="003945F3">
        <w:rPr>
          <w:b/>
        </w:rPr>
        <w:t xml:space="preserve"> dispositions du Pacte, en précisant </w:t>
      </w:r>
      <w:r w:rsidR="00DE36B0">
        <w:rPr>
          <w:b/>
        </w:rPr>
        <w:t>quan</w:t>
      </w:r>
      <w:r w:rsidR="00405A94">
        <w:rPr>
          <w:b/>
        </w:rPr>
        <w:t>d</w:t>
      </w:r>
      <w:r w:rsidR="00DE36B0">
        <w:rPr>
          <w:b/>
        </w:rPr>
        <w:t xml:space="preserve"> et </w:t>
      </w:r>
      <w:r w:rsidRPr="003945F3">
        <w:rPr>
          <w:b/>
        </w:rPr>
        <w:t>de quelle manière</w:t>
      </w:r>
      <w:r w:rsidRPr="003945F3">
        <w:rPr>
          <w:b/>
          <w:lang w:val="fr-FR"/>
        </w:rPr>
        <w:t xml:space="preserve">. Il devrait également mettre en œuvre des programmes </w:t>
      </w:r>
      <w:r w:rsidR="00DE36B0">
        <w:rPr>
          <w:b/>
          <w:lang w:val="fr-FR"/>
        </w:rPr>
        <w:t xml:space="preserve">spécifiques </w:t>
      </w:r>
      <w:r w:rsidRPr="003945F3">
        <w:rPr>
          <w:b/>
          <w:lang w:val="fr-FR"/>
        </w:rPr>
        <w:t>de formation et de sensibilisation</w:t>
      </w:r>
      <w:r w:rsidR="00DE36B0">
        <w:rPr>
          <w:b/>
          <w:lang w:val="fr-FR"/>
        </w:rPr>
        <w:t xml:space="preserve"> au Pacte</w:t>
      </w:r>
      <w:r w:rsidRPr="003945F3">
        <w:rPr>
          <w:b/>
          <w:lang w:val="fr-FR"/>
        </w:rPr>
        <w:t xml:space="preserve"> à l’intention des juges, des avocats et des procureurs, afin que les dispositions de cet instrument soient prises en considération, selon qu’il convient, par les tribunaux nationaux.</w:t>
      </w:r>
    </w:p>
    <w:p w:rsidR="003945F3" w:rsidRPr="003945F3" w:rsidRDefault="003945F3" w:rsidP="003945F3">
      <w:pPr>
        <w:pStyle w:val="SingleTxtG"/>
      </w:pPr>
      <w:r w:rsidRPr="003945F3">
        <w:t>11.</w:t>
      </w:r>
      <w:r w:rsidRPr="003945F3">
        <w:tab/>
        <w:t>Le Comité regrette qu’il ne soit pas indiqué dans que</w:t>
      </w:r>
      <w:r w:rsidR="004E6C5F">
        <w:t>lle mesure la législation de</w:t>
      </w:r>
      <w:r w:rsidR="005A0FA7">
        <w:t> </w:t>
      </w:r>
      <w:r w:rsidR="004E6C5F">
        <w:t>l’É</w:t>
      </w:r>
      <w:r w:rsidRPr="003945F3">
        <w:t>tat partie interdit la discrimination</w:t>
      </w:r>
      <w:r w:rsidR="004E6C5F">
        <w:t xml:space="preserve"> </w:t>
      </w:r>
      <w:r w:rsidRPr="003945F3">
        <w:t xml:space="preserve">fondée sur la langue, la religion, l’opinion, l’origine sociale, la fortune, la naissance ou toute autre situation, comme </w:t>
      </w:r>
      <w:r w:rsidR="00DE36B0">
        <w:t>le requiert</w:t>
      </w:r>
      <w:r w:rsidRPr="003945F3">
        <w:t xml:space="preserve"> l’article 2 du Pacte (art. 2</w:t>
      </w:r>
      <w:r w:rsidR="00DE36B0">
        <w:t xml:space="preserve"> et 26</w:t>
      </w:r>
      <w:r w:rsidRPr="003945F3">
        <w:t>).</w:t>
      </w:r>
    </w:p>
    <w:p w:rsidR="003945F3" w:rsidRPr="003945F3" w:rsidRDefault="003945F3" w:rsidP="003945F3">
      <w:pPr>
        <w:pStyle w:val="SingleTxtG"/>
        <w:rPr>
          <w:b/>
        </w:rPr>
      </w:pPr>
      <w:r w:rsidRPr="003945F3">
        <w:rPr>
          <w:b/>
        </w:rPr>
        <w:t xml:space="preserve">L’État partie devrait fournir des informations à ce </w:t>
      </w:r>
      <w:r w:rsidR="00DE36B0">
        <w:rPr>
          <w:b/>
        </w:rPr>
        <w:t>sujet</w:t>
      </w:r>
      <w:r w:rsidRPr="003945F3">
        <w:rPr>
          <w:b/>
        </w:rPr>
        <w:t xml:space="preserve"> et, le cas échéant, mettre sa</w:t>
      </w:r>
      <w:r w:rsidR="005010F4">
        <w:rPr>
          <w:b/>
        </w:rPr>
        <w:t> </w:t>
      </w:r>
      <w:r w:rsidRPr="003945F3">
        <w:rPr>
          <w:b/>
        </w:rPr>
        <w:t>législation en conformité aves les articles 2 et 26 du Pacte.</w:t>
      </w:r>
    </w:p>
    <w:p w:rsidR="003945F3" w:rsidRPr="003945F3" w:rsidRDefault="003945F3" w:rsidP="003945F3">
      <w:pPr>
        <w:pStyle w:val="SingleTxtG"/>
      </w:pPr>
      <w:r w:rsidRPr="003945F3">
        <w:t>12.</w:t>
      </w:r>
      <w:r w:rsidRPr="003945F3">
        <w:tab/>
        <w:t>Le Comité constate avec regret la persistance d</w:t>
      </w:r>
      <w:r w:rsidR="00DE36B0">
        <w:t>’</w:t>
      </w:r>
      <w:r w:rsidRPr="003945F3">
        <w:t xml:space="preserve">écarts de salaire entre les hommes et les femmes. Il regrette également l’absence de renseignements sur la question de savoir si des mesures temporaires spéciales visant à accroître la participation des femmes à la vie politique vont être prises </w:t>
      </w:r>
      <w:r w:rsidR="00107FE6">
        <w:t xml:space="preserve">en dépit de la recommandation tendant à ne pas appuyer </w:t>
      </w:r>
      <w:r w:rsidRPr="003945F3">
        <w:t xml:space="preserve">l’adoption de mesures temporaires spéciales </w:t>
      </w:r>
      <w:r w:rsidR="00107FE6">
        <w:t xml:space="preserve">telles que les quotas faite par la </w:t>
      </w:r>
      <w:r w:rsidR="00107FE6" w:rsidRPr="003945F3">
        <w:t xml:space="preserve">Commission pour les réformes politiques </w:t>
      </w:r>
      <w:r w:rsidR="00107FE6">
        <w:t xml:space="preserve">en 2000. </w:t>
      </w:r>
      <w:r w:rsidRPr="003945F3">
        <w:t xml:space="preserve">Le Comité note également avec préoccupation l’absence </w:t>
      </w:r>
      <w:r w:rsidR="00107FE6">
        <w:t xml:space="preserve">d’informations </w:t>
      </w:r>
      <w:r w:rsidRPr="003945F3">
        <w:t>sur les mesures visant à promouvoir la représentation de femmes aux postes de décision, dans le</w:t>
      </w:r>
      <w:r w:rsidR="00107FE6">
        <w:t>s</w:t>
      </w:r>
      <w:r w:rsidRPr="003945F3">
        <w:t xml:space="preserve"> secteur</w:t>
      </w:r>
      <w:r w:rsidR="00107FE6">
        <w:t>s</w:t>
      </w:r>
      <w:r w:rsidRPr="003945F3">
        <w:t xml:space="preserve"> privé et public (art. 3 et 26).</w:t>
      </w:r>
    </w:p>
    <w:p w:rsidR="003945F3" w:rsidRPr="003945F3" w:rsidRDefault="003945F3" w:rsidP="00A47167">
      <w:pPr>
        <w:pStyle w:val="SingleTxtG"/>
        <w:keepLines/>
        <w:rPr>
          <w:b/>
        </w:rPr>
      </w:pPr>
      <w:r w:rsidRPr="003945F3">
        <w:rPr>
          <w:b/>
        </w:rPr>
        <w:t xml:space="preserve">Le Comité invite instamment l’État partie à </w:t>
      </w:r>
      <w:r w:rsidR="00107FE6">
        <w:rPr>
          <w:b/>
        </w:rPr>
        <w:t xml:space="preserve">adopter une </w:t>
      </w:r>
      <w:r w:rsidRPr="003945F3">
        <w:rPr>
          <w:b/>
        </w:rPr>
        <w:t>approche global</w:t>
      </w:r>
      <w:r w:rsidR="00107FE6">
        <w:rPr>
          <w:b/>
        </w:rPr>
        <w:t>e</w:t>
      </w:r>
      <w:r w:rsidRPr="003945F3">
        <w:rPr>
          <w:b/>
        </w:rPr>
        <w:t xml:space="preserve"> et intégré</w:t>
      </w:r>
      <w:r w:rsidR="00107FE6">
        <w:rPr>
          <w:b/>
        </w:rPr>
        <w:t>e</w:t>
      </w:r>
      <w:r w:rsidRPr="003945F3">
        <w:rPr>
          <w:b/>
        </w:rPr>
        <w:t xml:space="preserve"> dans ses politiques de façon à garantir que la </w:t>
      </w:r>
      <w:r w:rsidR="00107FE6">
        <w:rPr>
          <w:b/>
        </w:rPr>
        <w:t xml:space="preserve">question du genre </w:t>
      </w:r>
      <w:r w:rsidRPr="003945F3">
        <w:rPr>
          <w:b/>
        </w:rPr>
        <w:t>soit prise en considération à tous les niveaux. À ce sujet, l’État partie devrait prendre des mesures concrètes pour réduire l’écart des sala</w:t>
      </w:r>
      <w:r w:rsidR="005A0FA7">
        <w:rPr>
          <w:b/>
        </w:rPr>
        <w:t xml:space="preserve">ires entre hommes et femmes. Il </w:t>
      </w:r>
      <w:r w:rsidRPr="003945F3">
        <w:rPr>
          <w:b/>
        </w:rPr>
        <w:t>devrait améliorer encore la participation des femmes à la vie politique et à la vie publique, ain</w:t>
      </w:r>
      <w:r w:rsidR="00107FE6">
        <w:rPr>
          <w:b/>
        </w:rPr>
        <w:t xml:space="preserve">si que leur représentation </w:t>
      </w:r>
      <w:r w:rsidRPr="003945F3">
        <w:rPr>
          <w:b/>
        </w:rPr>
        <w:t>aux postes de décision dans tous les domaines, en</w:t>
      </w:r>
      <w:r w:rsidR="005010F4">
        <w:rPr>
          <w:b/>
        </w:rPr>
        <w:t> </w:t>
      </w:r>
      <w:r w:rsidR="00107FE6">
        <w:rPr>
          <w:b/>
        </w:rPr>
        <w:t>pren</w:t>
      </w:r>
      <w:r w:rsidRPr="003945F3">
        <w:rPr>
          <w:b/>
        </w:rPr>
        <w:t>ant par exemple des mesures temporaires spéciales.</w:t>
      </w:r>
    </w:p>
    <w:p w:rsidR="003945F3" w:rsidRPr="003945F3" w:rsidRDefault="003945F3" w:rsidP="003945F3">
      <w:pPr>
        <w:pStyle w:val="SingleTxtG"/>
      </w:pPr>
      <w:r w:rsidRPr="003945F3">
        <w:t>13.</w:t>
      </w:r>
      <w:r w:rsidRPr="003945F3">
        <w:tab/>
        <w:t xml:space="preserve">Le Comité note que des </w:t>
      </w:r>
      <w:r w:rsidR="00107FE6">
        <w:t>personnes</w:t>
      </w:r>
      <w:r w:rsidRPr="003945F3">
        <w:t xml:space="preserve"> ont </w:t>
      </w:r>
      <w:r w:rsidR="00107FE6">
        <w:t>intent</w:t>
      </w:r>
      <w:r w:rsidRPr="003945F3">
        <w:t>é une action pour contester la</w:t>
      </w:r>
      <w:r w:rsidR="005010F4">
        <w:t> </w:t>
      </w:r>
      <w:r w:rsidRPr="003945F3">
        <w:t>constitutionnalité de l’article 53 du Code pénal, qui interdit les relations entre personnes de même sexe, et de l’article 5, paragraphe 1 e)</w:t>
      </w:r>
      <w:r w:rsidR="00107FE6">
        <w:t>,</w:t>
      </w:r>
      <w:r w:rsidRPr="003945F3">
        <w:t xml:space="preserve"> de la loi </w:t>
      </w:r>
      <w:r w:rsidR="00107FE6">
        <w:t xml:space="preserve">sur </w:t>
      </w:r>
      <w:r w:rsidRPr="003945F3">
        <w:t xml:space="preserve">l’immigration, qui inclut les homosexuels sur la liste des personnes interdites d’immigration. Le Comité note aussi que la question est </w:t>
      </w:r>
      <w:r w:rsidR="00107FE6">
        <w:t xml:space="preserve">encore </w:t>
      </w:r>
      <w:r w:rsidRPr="003945F3">
        <w:t>exam</w:t>
      </w:r>
      <w:r w:rsidR="00107FE6">
        <w:t>inée</w:t>
      </w:r>
      <w:r w:rsidRPr="003945F3">
        <w:t xml:space="preserve"> par la justice. Il s’inquiète toutefois de </w:t>
      </w:r>
      <w:r w:rsidR="00107FE6">
        <w:t xml:space="preserve">l’absence dans </w:t>
      </w:r>
      <w:r w:rsidRPr="003945F3">
        <w:t xml:space="preserve">la Constitution ou la législation de l’État de dispositions qui interdisent expressément la discrimination fondée sur l’orientation sexuelle ou l’identité de genre. Il est également </w:t>
      </w:r>
      <w:r w:rsidR="00107FE6">
        <w:t>préoccupé par d</w:t>
      </w:r>
      <w:r w:rsidRPr="003945F3">
        <w:t>es informations faisant état de violence</w:t>
      </w:r>
      <w:r w:rsidR="00107FE6">
        <w:t>s</w:t>
      </w:r>
      <w:r w:rsidRPr="003945F3">
        <w:t xml:space="preserve"> contre les lesbiennes, gays, bisexuels et transgenres (LGBT) (art. 2, 12 et 26).</w:t>
      </w:r>
    </w:p>
    <w:p w:rsidR="003945F3" w:rsidRPr="003945F3" w:rsidRDefault="003945F3" w:rsidP="003945F3">
      <w:pPr>
        <w:pStyle w:val="SingleTxtG"/>
        <w:rPr>
          <w:b/>
        </w:rPr>
      </w:pPr>
      <w:r w:rsidRPr="003945F3">
        <w:rPr>
          <w:b/>
        </w:rPr>
        <w:t>L’État partie devrait revoir sa Constitution et sa législation de façon à interdire expressément la discrimination fondée sur l’orientation sexuelle et l’identité de genre. En outre, le Comité invite instamment l’État partie à faire figurer dans son rapport initial des renseignements sur l’issue de l’action en inconstitutionnalité concernant l’article 53 du Code pénal et l’article 5, paragraphe 1 e)</w:t>
      </w:r>
      <w:r w:rsidR="00107FE6">
        <w:rPr>
          <w:b/>
        </w:rPr>
        <w:t>,</w:t>
      </w:r>
      <w:r w:rsidRPr="003945F3">
        <w:rPr>
          <w:b/>
        </w:rPr>
        <w:t xml:space="preserve"> de la loi </w:t>
      </w:r>
      <w:r w:rsidR="00107FE6">
        <w:rPr>
          <w:b/>
        </w:rPr>
        <w:t xml:space="preserve">sur </w:t>
      </w:r>
      <w:r w:rsidRPr="003945F3">
        <w:rPr>
          <w:b/>
        </w:rPr>
        <w:t>l’immigration. L’État partie devrait également veiller à ce que les cas de violence contre les LGBT fassent l’objet d’enquêtes approfondies et que les auteurs soient poursuivis et, s’ils sont reconnus coupables, condamnés à des peines appropriées, et à ce que les victimes reçoivent une indemnisation adéquate.</w:t>
      </w:r>
    </w:p>
    <w:p w:rsidR="003945F3" w:rsidRPr="003945F3" w:rsidRDefault="003945F3" w:rsidP="003945F3">
      <w:pPr>
        <w:pStyle w:val="SingleTxtG"/>
      </w:pPr>
      <w:r w:rsidRPr="003945F3">
        <w:t>14.</w:t>
      </w:r>
      <w:r w:rsidRPr="003945F3">
        <w:tab/>
        <w:t>Le Comité note que dans ses réponses écrites à la liste des points à traiter l’État partie explique qu</w:t>
      </w:r>
      <w:r w:rsidR="00405A94">
        <w:t>e,</w:t>
      </w:r>
      <w:r w:rsidRPr="003945F3">
        <w:t xml:space="preserve"> les dispositions relatives au droit à la vie, à l’interdiction de la torture et à la liberté de pensée, de conscience et de religion </w:t>
      </w:r>
      <w:r w:rsidR="00107FE6">
        <w:t>n’étant pas mentionnées</w:t>
      </w:r>
      <w:r w:rsidRPr="003945F3">
        <w:t xml:space="preserve"> au paragraphe 10 de l’article 18 de la Constitution, qui énonce les droits auxquels il peut être dérogé pendant l’état d’urgence, ces droits </w:t>
      </w:r>
      <w:r w:rsidR="00107FE6">
        <w:t xml:space="preserve">ne </w:t>
      </w:r>
      <w:r w:rsidRPr="003945F3">
        <w:t xml:space="preserve">sont </w:t>
      </w:r>
      <w:r w:rsidR="00107FE6">
        <w:t>pas susceptibles de dérogation</w:t>
      </w:r>
      <w:r w:rsidRPr="003945F3">
        <w:t xml:space="preserve"> pendant l’état d’urgence. </w:t>
      </w:r>
      <w:r w:rsidR="00107FE6">
        <w:t>Il</w:t>
      </w:r>
      <w:r w:rsidRPr="003945F3">
        <w:t xml:space="preserve"> est néanmoins préoccupé par l’absence de disposition claire dans la Co</w:t>
      </w:r>
      <w:r w:rsidR="00107FE6">
        <w:t>nstitution et la législation propre à</w:t>
      </w:r>
      <w:r w:rsidRPr="003945F3">
        <w:t xml:space="preserve"> dissiper tout doute concernant </w:t>
      </w:r>
      <w:r w:rsidR="00107FE6">
        <w:t>d’</w:t>
      </w:r>
      <w:r w:rsidRPr="003945F3">
        <w:t xml:space="preserve">autres droits </w:t>
      </w:r>
      <w:r w:rsidR="00107FE6">
        <w:t>non susceptibles de dérogation en vertu d</w:t>
      </w:r>
      <w:r w:rsidRPr="003945F3">
        <w:t xml:space="preserve">u Pacte, </w:t>
      </w:r>
      <w:r w:rsidR="00107FE6">
        <w:t>à savoir ceux que consacrent</w:t>
      </w:r>
      <w:r w:rsidRPr="003945F3">
        <w:t xml:space="preserve"> l’article 8 (par. 1</w:t>
      </w:r>
      <w:r w:rsidR="005010F4">
        <w:t> </w:t>
      </w:r>
      <w:r w:rsidRPr="003945F3">
        <w:t xml:space="preserve">et 2), </w:t>
      </w:r>
      <w:r w:rsidR="00107FE6">
        <w:t>l</w:t>
      </w:r>
      <w:r w:rsidRPr="003945F3">
        <w:t>’article 11, l’article 15 et l’article 16 (art. 2 et 4). Le Comité</w:t>
      </w:r>
      <w:r w:rsidR="00803188">
        <w:t>,</w:t>
      </w:r>
      <w:r w:rsidRPr="003945F3">
        <w:t xml:space="preserve"> ra</w:t>
      </w:r>
      <w:r w:rsidR="00803188">
        <w:t>ppe</w:t>
      </w:r>
      <w:r w:rsidRPr="003945F3">
        <w:t>l</w:t>
      </w:r>
      <w:r w:rsidR="00803188">
        <w:t>ant</w:t>
      </w:r>
      <w:r w:rsidR="00405A94">
        <w:t xml:space="preserve"> son O</w:t>
      </w:r>
      <w:r w:rsidRPr="003945F3">
        <w:t>bservation générale n</w:t>
      </w:r>
      <w:r w:rsidRPr="003945F3">
        <w:rPr>
          <w:vertAlign w:val="superscript"/>
        </w:rPr>
        <w:t>o</w:t>
      </w:r>
      <w:r w:rsidR="00405A94">
        <w:t> 2</w:t>
      </w:r>
      <w:r w:rsidRPr="003945F3">
        <w:t>9 (2001)</w:t>
      </w:r>
      <w:r w:rsidR="00803188">
        <w:t>,</w:t>
      </w:r>
      <w:r w:rsidRPr="003945F3">
        <w:t xml:space="preserve"> note avec préoccupation que le paragraphe 10 de</w:t>
      </w:r>
      <w:r w:rsidR="00F45F24">
        <w:t> </w:t>
      </w:r>
      <w:r w:rsidRPr="003945F3">
        <w:t>l’article 18 de la Constitution exige seulement qu</w:t>
      </w:r>
      <w:r w:rsidR="00803188">
        <w:t>’un</w:t>
      </w:r>
      <w:r w:rsidRPr="003945F3">
        <w:t>e dérogation soit raisonnablement justifiable dans les circonstances de l’état d’urgence.</w:t>
      </w:r>
    </w:p>
    <w:p w:rsidR="003945F3" w:rsidRPr="00405A94" w:rsidRDefault="003945F3" w:rsidP="003945F3">
      <w:pPr>
        <w:pStyle w:val="SingleTxtG"/>
        <w:rPr>
          <w:b/>
        </w:rPr>
      </w:pPr>
      <w:r w:rsidRPr="00405A94">
        <w:rPr>
          <w:b/>
        </w:rPr>
        <w:t xml:space="preserve">Le Comité rappelle son </w:t>
      </w:r>
      <w:r w:rsidR="00405A94" w:rsidRPr="00405A94">
        <w:rPr>
          <w:b/>
        </w:rPr>
        <w:t>O</w:t>
      </w:r>
      <w:r w:rsidRPr="00405A94">
        <w:rPr>
          <w:b/>
        </w:rPr>
        <w:t>bservation générale n</w:t>
      </w:r>
      <w:r w:rsidRPr="00405A94">
        <w:rPr>
          <w:b/>
          <w:vertAlign w:val="superscript"/>
        </w:rPr>
        <w:t>o</w:t>
      </w:r>
      <w:r w:rsidR="005A0FA7" w:rsidRPr="00405A94">
        <w:rPr>
          <w:b/>
        </w:rPr>
        <w:t> </w:t>
      </w:r>
      <w:r w:rsidRPr="00405A94">
        <w:rPr>
          <w:b/>
        </w:rPr>
        <w:t>29 (2001) et exhorte l’État partie à</w:t>
      </w:r>
      <w:r w:rsidR="00353B3C">
        <w:rPr>
          <w:b/>
        </w:rPr>
        <w:t> </w:t>
      </w:r>
      <w:r w:rsidRPr="00405A94">
        <w:rPr>
          <w:b/>
        </w:rPr>
        <w:t xml:space="preserve">garantir que les dispositions de sa Constitution et de sa législation relatives à l’état d’urgence soient explicites de façon que tous les droits protégés par l’article 4 du Pacte ne </w:t>
      </w:r>
      <w:r w:rsidR="00803188" w:rsidRPr="00405A94">
        <w:rPr>
          <w:b/>
        </w:rPr>
        <w:t>soi</w:t>
      </w:r>
      <w:r w:rsidRPr="00405A94">
        <w:rPr>
          <w:b/>
        </w:rPr>
        <w:t xml:space="preserve">ent pas susceptibles de dérogation pendant un état d’urgence et que les conditions </w:t>
      </w:r>
      <w:r w:rsidR="00803188" w:rsidRPr="00405A94">
        <w:rPr>
          <w:b/>
        </w:rPr>
        <w:t>nécessair</w:t>
      </w:r>
      <w:r w:rsidRPr="00405A94">
        <w:rPr>
          <w:b/>
        </w:rPr>
        <w:t xml:space="preserve">es à une dérogation soient conformes au Pacte. </w:t>
      </w:r>
      <w:r w:rsidR="00803188" w:rsidRPr="00405A94">
        <w:rPr>
          <w:b/>
        </w:rPr>
        <w:t>À</w:t>
      </w:r>
      <w:r w:rsidRPr="00405A94">
        <w:rPr>
          <w:b/>
        </w:rPr>
        <w:t xml:space="preserve"> cet égard, l’État partie devrait veiller à ce </w:t>
      </w:r>
      <w:r w:rsidR="00803188" w:rsidRPr="00405A94">
        <w:rPr>
          <w:b/>
        </w:rPr>
        <w:t xml:space="preserve">que la législation prévoie que </w:t>
      </w:r>
      <w:r w:rsidRPr="00405A94">
        <w:rPr>
          <w:b/>
        </w:rPr>
        <w:t xml:space="preserve">des </w:t>
      </w:r>
      <w:r w:rsidR="00803188" w:rsidRPr="00405A94">
        <w:rPr>
          <w:b/>
        </w:rPr>
        <w:t>dispositions</w:t>
      </w:r>
      <w:r w:rsidRPr="00405A94">
        <w:rPr>
          <w:b/>
        </w:rPr>
        <w:t xml:space="preserve"> dérogeant aux obligations qui </w:t>
      </w:r>
      <w:r w:rsidR="00803188" w:rsidRPr="00405A94">
        <w:rPr>
          <w:b/>
        </w:rPr>
        <w:t>lui incomb</w:t>
      </w:r>
      <w:r w:rsidRPr="00405A94">
        <w:rPr>
          <w:b/>
        </w:rPr>
        <w:t xml:space="preserve">ent </w:t>
      </w:r>
      <w:r w:rsidR="00803188" w:rsidRPr="00405A94">
        <w:rPr>
          <w:b/>
        </w:rPr>
        <w:t xml:space="preserve">en vertu </w:t>
      </w:r>
      <w:r w:rsidRPr="00405A94">
        <w:rPr>
          <w:b/>
        </w:rPr>
        <w:t xml:space="preserve">du Pacte </w:t>
      </w:r>
      <w:r w:rsidR="00803188" w:rsidRPr="00405A94">
        <w:rPr>
          <w:b/>
        </w:rPr>
        <w:t xml:space="preserve">ne </w:t>
      </w:r>
      <w:r w:rsidRPr="00405A94">
        <w:rPr>
          <w:b/>
        </w:rPr>
        <w:t xml:space="preserve">puissent être prises </w:t>
      </w:r>
      <w:r w:rsidR="00803188" w:rsidRPr="00405A94">
        <w:rPr>
          <w:b/>
        </w:rPr>
        <w:t xml:space="preserve">que dans la </w:t>
      </w:r>
      <w:r w:rsidRPr="00405A94">
        <w:rPr>
          <w:b/>
        </w:rPr>
        <w:t>stricte</w:t>
      </w:r>
      <w:r w:rsidR="00803188" w:rsidRPr="00405A94">
        <w:rPr>
          <w:b/>
        </w:rPr>
        <w:t xml:space="preserve"> mesure où</w:t>
      </w:r>
      <w:r w:rsidRPr="00405A94">
        <w:rPr>
          <w:b/>
        </w:rPr>
        <w:t xml:space="preserve"> la situation</w:t>
      </w:r>
      <w:r w:rsidR="00803188" w:rsidRPr="00405A94">
        <w:rPr>
          <w:b/>
        </w:rPr>
        <w:t xml:space="preserve"> l’exige</w:t>
      </w:r>
      <w:r w:rsidR="00405A94">
        <w:rPr>
          <w:b/>
        </w:rPr>
        <w:t>,</w:t>
      </w:r>
      <w:r w:rsidR="00803188" w:rsidRPr="00405A94">
        <w:rPr>
          <w:b/>
        </w:rPr>
        <w:t xml:space="preserve"> sous réserve qu’elles</w:t>
      </w:r>
      <w:r w:rsidRPr="00405A94">
        <w:rPr>
          <w:b/>
        </w:rPr>
        <w:t xml:space="preserve"> </w:t>
      </w:r>
      <w:r w:rsidR="00803188" w:rsidRPr="00405A94">
        <w:rPr>
          <w:b/>
        </w:rPr>
        <w:t xml:space="preserve">ne </w:t>
      </w:r>
      <w:r w:rsidRPr="00405A94">
        <w:rPr>
          <w:b/>
        </w:rPr>
        <w:t xml:space="preserve">soient pas incompatibles avec les autres obligations </w:t>
      </w:r>
      <w:r w:rsidR="00803188" w:rsidRPr="00405A94">
        <w:rPr>
          <w:b/>
        </w:rPr>
        <w:t>que lui impose le</w:t>
      </w:r>
      <w:r w:rsidRPr="00405A94">
        <w:rPr>
          <w:b/>
        </w:rPr>
        <w:t xml:space="preserve"> droit international et qu’elles n’e</w:t>
      </w:r>
      <w:r w:rsidR="00803188" w:rsidRPr="00405A94">
        <w:rPr>
          <w:b/>
        </w:rPr>
        <w:t>ntraîn</w:t>
      </w:r>
      <w:r w:rsidRPr="00405A94">
        <w:rPr>
          <w:b/>
        </w:rPr>
        <w:t xml:space="preserve">ent pas de discrimination </w:t>
      </w:r>
      <w:r w:rsidR="00803188" w:rsidRPr="00405A94">
        <w:rPr>
          <w:b/>
        </w:rPr>
        <w:t xml:space="preserve">fondée </w:t>
      </w:r>
      <w:r w:rsidRPr="00405A94">
        <w:rPr>
          <w:b/>
        </w:rPr>
        <w:t>uniquement sur la race, la couleur, le sexe, la langue, la</w:t>
      </w:r>
      <w:r w:rsidR="00353B3C">
        <w:rPr>
          <w:b/>
        </w:rPr>
        <w:t> </w:t>
      </w:r>
      <w:r w:rsidRPr="00405A94">
        <w:rPr>
          <w:b/>
        </w:rPr>
        <w:t>religion ou l’origine sociale.</w:t>
      </w:r>
    </w:p>
    <w:p w:rsidR="003945F3" w:rsidRPr="003945F3" w:rsidRDefault="003945F3" w:rsidP="00A47167">
      <w:pPr>
        <w:pStyle w:val="SingleTxtG"/>
        <w:keepLines/>
      </w:pPr>
      <w:r w:rsidRPr="003945F3">
        <w:t>15.</w:t>
      </w:r>
      <w:r w:rsidRPr="003945F3">
        <w:tab/>
      </w:r>
      <w:r w:rsidR="00803188">
        <w:t xml:space="preserve">Tout en </w:t>
      </w:r>
      <w:r w:rsidRPr="003945F3">
        <w:t>not</w:t>
      </w:r>
      <w:r w:rsidR="00803188">
        <w:t>ant</w:t>
      </w:r>
      <w:r w:rsidRPr="003945F3">
        <w:t xml:space="preserve"> les efforts </w:t>
      </w:r>
      <w:r w:rsidR="00803188">
        <w:t>de</w:t>
      </w:r>
      <w:r w:rsidRPr="003945F3">
        <w:t xml:space="preserve"> l’État partie pour lutter contre la violence à l’égard des femmes, y compris la violence </w:t>
      </w:r>
      <w:r w:rsidR="00803188">
        <w:t>au foyer</w:t>
      </w:r>
      <w:r w:rsidRPr="003945F3">
        <w:t>, tels que l</w:t>
      </w:r>
      <w:r w:rsidR="00803188">
        <w:t>’</w:t>
      </w:r>
      <w:r w:rsidRPr="003945F3">
        <w:t>a</w:t>
      </w:r>
      <w:r w:rsidR="00803188">
        <w:t>doption</w:t>
      </w:r>
      <w:r w:rsidRPr="003945F3">
        <w:t xml:space="preserve"> de la loi sur la violence </w:t>
      </w:r>
      <w:r w:rsidR="00803188">
        <w:t xml:space="preserve">au foyer </w:t>
      </w:r>
      <w:r w:rsidRPr="003945F3">
        <w:t xml:space="preserve">entrée en vigueur en 2007 et la mise en place d’une </w:t>
      </w:r>
      <w:r w:rsidR="00803188">
        <w:t>cellule</w:t>
      </w:r>
      <w:r w:rsidRPr="003945F3">
        <w:t xml:space="preserve"> chargée de la violence dans la famille, </w:t>
      </w:r>
      <w:r w:rsidR="00803188">
        <w:t>le Comité</w:t>
      </w:r>
      <w:r w:rsidRPr="003945F3">
        <w:t xml:space="preserve"> </w:t>
      </w:r>
      <w:r w:rsidR="00803188">
        <w:t>constate avec regret que d</w:t>
      </w:r>
      <w:r w:rsidRPr="003945F3">
        <w:t xml:space="preserve">es violences à l’égard des femmes continuent d’être signalées. </w:t>
      </w:r>
      <w:r w:rsidR="00803188">
        <w:t xml:space="preserve">Il </w:t>
      </w:r>
      <w:r w:rsidRPr="003945F3">
        <w:t xml:space="preserve">regrette également l’absence d’informations et de données statistiques sur tous les types de violence à l’égard des femmes et sur ce qui est fait pour évaluer l’efficacité des mesures prises pour lutter contre cette violence, y compris </w:t>
      </w:r>
      <w:r w:rsidR="00803188">
        <w:t xml:space="preserve">au foyer </w:t>
      </w:r>
      <w:r w:rsidRPr="003945F3">
        <w:t>(art. 3</w:t>
      </w:r>
      <w:r w:rsidR="00405A94">
        <w:t> </w:t>
      </w:r>
      <w:r w:rsidRPr="003945F3">
        <w:t>et</w:t>
      </w:r>
      <w:r w:rsidR="00803188">
        <w:t> </w:t>
      </w:r>
      <w:r w:rsidRPr="003945F3">
        <w:t>7).</w:t>
      </w:r>
    </w:p>
    <w:p w:rsidR="003945F3" w:rsidRPr="003945F3" w:rsidRDefault="003945F3" w:rsidP="003945F3">
      <w:pPr>
        <w:pStyle w:val="SingleTxtG"/>
        <w:rPr>
          <w:b/>
        </w:rPr>
      </w:pPr>
      <w:r w:rsidRPr="003945F3">
        <w:rPr>
          <w:b/>
        </w:rPr>
        <w:t>L’État partie devrait</w:t>
      </w:r>
      <w:r w:rsidR="00803188">
        <w:rPr>
          <w:b/>
        </w:rPr>
        <w:t xml:space="preserve"> adopter une </w:t>
      </w:r>
      <w:r w:rsidRPr="003945F3">
        <w:rPr>
          <w:b/>
        </w:rPr>
        <w:t>approche global</w:t>
      </w:r>
      <w:r w:rsidR="00803188">
        <w:rPr>
          <w:b/>
        </w:rPr>
        <w:t>e</w:t>
      </w:r>
      <w:r w:rsidRPr="003945F3">
        <w:rPr>
          <w:b/>
        </w:rPr>
        <w:t xml:space="preserve"> pour prévenir et combattre la</w:t>
      </w:r>
      <w:r w:rsidR="00353B3C">
        <w:rPr>
          <w:b/>
        </w:rPr>
        <w:t> </w:t>
      </w:r>
      <w:r w:rsidRPr="003945F3">
        <w:rPr>
          <w:b/>
        </w:rPr>
        <w:t xml:space="preserve">violence sexiste sous toutes ses formes et dans toutes ses manifestations. À cette fin, il devrait continuer à améliorer ses méthodes et systèmes de recherche et de collecte de données, comme le système de surveillance de la violence sexiste, afin de déterminer l’ampleur du problème, ses causes et ses conséquences pour les femmes. Il devrait veiller à ce que les cas de violence </w:t>
      </w:r>
      <w:r w:rsidR="00803188">
        <w:rPr>
          <w:b/>
        </w:rPr>
        <w:t>au foyer</w:t>
      </w:r>
      <w:r w:rsidRPr="003945F3">
        <w:rPr>
          <w:b/>
        </w:rPr>
        <w:t xml:space="preserve"> et de viol conjugal fassent l’objet d’enquêtes approfondies, à ce que les auteurs soient poursuivis et, s’ils sont reconnus coupables, condamnés à des peines appropriées, et à ce que les victimes reçoivent une</w:t>
      </w:r>
      <w:r w:rsidR="00353B3C">
        <w:rPr>
          <w:b/>
        </w:rPr>
        <w:t> </w:t>
      </w:r>
      <w:r w:rsidRPr="003945F3">
        <w:rPr>
          <w:b/>
        </w:rPr>
        <w:t>indemnisation adéquate.</w:t>
      </w:r>
    </w:p>
    <w:p w:rsidR="003945F3" w:rsidRDefault="003945F3" w:rsidP="003945F3">
      <w:pPr>
        <w:pStyle w:val="SingleTxtG"/>
      </w:pPr>
      <w:r w:rsidRPr="003945F3">
        <w:t>16.</w:t>
      </w:r>
      <w:r w:rsidRPr="003945F3">
        <w:tab/>
        <w:t>Le Comité a appris avec préoccupation que la Commission de l’éligibilité, qui était chargée de déterminer le statut de réfugié, n’est pas opérationnelle et que l</w:t>
      </w:r>
      <w:r w:rsidR="00803188">
        <w:t>a</w:t>
      </w:r>
      <w:r w:rsidRPr="003945F3">
        <w:t xml:space="preserve"> derni</w:t>
      </w:r>
      <w:r w:rsidR="00803188">
        <w:t xml:space="preserve">ère opération </w:t>
      </w:r>
      <w:r w:rsidRPr="003945F3">
        <w:t xml:space="preserve">de détermination </w:t>
      </w:r>
      <w:r w:rsidR="00803188">
        <w:t>de ce statut remontait</w:t>
      </w:r>
      <w:r w:rsidRPr="003945F3">
        <w:t xml:space="preserve"> à 1997. </w:t>
      </w:r>
      <w:r w:rsidR="00803188">
        <w:t xml:space="preserve">Il </w:t>
      </w:r>
      <w:r w:rsidRPr="003945F3">
        <w:t xml:space="preserve">s’inquiète </w:t>
      </w:r>
      <w:r w:rsidR="00803188">
        <w:t xml:space="preserve">du fait qu’en l’absence d’un </w:t>
      </w:r>
      <w:r w:rsidRPr="003945F3">
        <w:t xml:space="preserve">système </w:t>
      </w:r>
      <w:r w:rsidR="00803188">
        <w:t>d’examen</w:t>
      </w:r>
      <w:r w:rsidRPr="003945F3">
        <w:t xml:space="preserve"> des demandes d’asile et </w:t>
      </w:r>
      <w:r w:rsidR="00803188">
        <w:t>en raison de la réticence des</w:t>
      </w:r>
      <w:r w:rsidRPr="003945F3">
        <w:t xml:space="preserve"> autorités de l’État partie à examiner les demandes de protection, </w:t>
      </w:r>
      <w:r w:rsidR="00803188">
        <w:t>d</w:t>
      </w:r>
      <w:r w:rsidRPr="003945F3">
        <w:t>es personnes qui courent un danger réel de subir des traitements contraires aux articles 6 et 7 du Pacte risquent d’être renvoyées (art. 6, 7 et 13).</w:t>
      </w:r>
    </w:p>
    <w:p w:rsidR="001D706E" w:rsidRPr="00474DD7" w:rsidRDefault="001D706E" w:rsidP="001D706E">
      <w:pPr>
        <w:pStyle w:val="SingleTxtG"/>
        <w:rPr>
          <w:b/>
        </w:rPr>
      </w:pPr>
      <w:r w:rsidRPr="00474DD7">
        <w:rPr>
          <w:b/>
        </w:rPr>
        <w:t>L</w:t>
      </w:r>
      <w:r>
        <w:rPr>
          <w:b/>
        </w:rPr>
        <w:t>’</w:t>
      </w:r>
      <w:r w:rsidRPr="00474DD7">
        <w:rPr>
          <w:b/>
        </w:rPr>
        <w:t>État partie devrait mettre à nouveau en place un mécanisme de détermination du</w:t>
      </w:r>
      <w:r w:rsidR="00353B3C">
        <w:rPr>
          <w:b/>
        </w:rPr>
        <w:t> </w:t>
      </w:r>
      <w:r w:rsidRPr="00474DD7">
        <w:rPr>
          <w:b/>
        </w:rPr>
        <w:t>statut de réfugié. Il devrait s</w:t>
      </w:r>
      <w:r>
        <w:rPr>
          <w:b/>
        </w:rPr>
        <w:t>’</w:t>
      </w:r>
      <w:r w:rsidRPr="00474DD7">
        <w:rPr>
          <w:b/>
        </w:rPr>
        <w:t>acquitter de son obligation de respecter le principe du</w:t>
      </w:r>
      <w:r w:rsidR="00353B3C">
        <w:rPr>
          <w:b/>
        </w:rPr>
        <w:t> </w:t>
      </w:r>
      <w:r w:rsidRPr="00474DD7">
        <w:rPr>
          <w:b/>
        </w:rPr>
        <w:t>non-refoulement.</w:t>
      </w:r>
    </w:p>
    <w:p w:rsidR="001D706E" w:rsidRPr="00474DD7" w:rsidRDefault="001D706E" w:rsidP="001D706E">
      <w:pPr>
        <w:pStyle w:val="SingleTxtG"/>
      </w:pPr>
      <w:r w:rsidRPr="00474DD7">
        <w:t>17.</w:t>
      </w:r>
      <w:r w:rsidRPr="00474DD7">
        <w:tab/>
      </w:r>
      <w:r>
        <w:t>Tout en accueillant</w:t>
      </w:r>
      <w:r w:rsidRPr="00474DD7">
        <w:t xml:space="preserve"> avec satisfaction </w:t>
      </w:r>
      <w:r>
        <w:t>l’adoption</w:t>
      </w:r>
      <w:r w:rsidRPr="00474DD7">
        <w:t>, en 2013, de la loi sur l</w:t>
      </w:r>
      <w:r>
        <w:t>’</w:t>
      </w:r>
      <w:r w:rsidRPr="00474DD7">
        <w:t xml:space="preserve">interdiction de la traite des personnes, qui a abrogé la loi de 2009 </w:t>
      </w:r>
      <w:r>
        <w:t>sur</w:t>
      </w:r>
      <w:r w:rsidRPr="00474DD7">
        <w:t xml:space="preserve"> l</w:t>
      </w:r>
      <w:r>
        <w:t>’</w:t>
      </w:r>
      <w:r w:rsidRPr="00474DD7">
        <w:t xml:space="preserve">interdiction de la traite des personnes </w:t>
      </w:r>
      <w:r>
        <w:t xml:space="preserve">et institué </w:t>
      </w:r>
      <w:r w:rsidRPr="00474DD7">
        <w:t xml:space="preserve">des peines plus sévères pour la traite des personnes et les infractions connexes, </w:t>
      </w:r>
      <w:r>
        <w:t>le Comité</w:t>
      </w:r>
      <w:r w:rsidRPr="00474DD7">
        <w:t xml:space="preserve"> est préoccupé par </w:t>
      </w:r>
      <w:r>
        <w:t>l’incidence</w:t>
      </w:r>
      <w:r w:rsidRPr="00474DD7">
        <w:t xml:space="preserve"> de la traite et par le fait que l</w:t>
      </w:r>
      <w:r>
        <w:t>’</w:t>
      </w:r>
      <w:r w:rsidRPr="00474DD7">
        <w:t>État partie continue d</w:t>
      </w:r>
      <w:r>
        <w:t>’</w:t>
      </w:r>
      <w:r w:rsidRPr="00474DD7">
        <w:t>être à la fois un pays de destination et un pays de transit. Il est également préoccupé par l</w:t>
      </w:r>
      <w:r>
        <w:t>’</w:t>
      </w:r>
      <w:r w:rsidRPr="00474DD7">
        <w:t xml:space="preserve">absence de données ventilées concernant les progrès réalisés dans la lutte contre la traite, et de renseignements sur les programmes de formation concernant la traite des personnes </w:t>
      </w:r>
      <w:r>
        <w:t>destinés au personnel judiciaire</w:t>
      </w:r>
      <w:r w:rsidRPr="00474DD7">
        <w:t xml:space="preserve"> et </w:t>
      </w:r>
      <w:r>
        <w:t>aux</w:t>
      </w:r>
      <w:r w:rsidRPr="00474DD7">
        <w:t xml:space="preserve"> membres des forces de l</w:t>
      </w:r>
      <w:r>
        <w:t>’</w:t>
      </w:r>
      <w:r w:rsidRPr="00474DD7">
        <w:t xml:space="preserve">ordre depuis </w:t>
      </w:r>
      <w:r>
        <w:t>l’entrée</w:t>
      </w:r>
      <w:r w:rsidRPr="00474DD7">
        <w:t xml:space="preserve"> en vigueur </w:t>
      </w:r>
      <w:r>
        <w:t xml:space="preserve">du Pacte </w:t>
      </w:r>
      <w:r w:rsidRPr="00474DD7">
        <w:t>pour l</w:t>
      </w:r>
      <w:r>
        <w:t>’</w:t>
      </w:r>
      <w:r w:rsidRPr="00474DD7">
        <w:t>État partie (art. 8).</w:t>
      </w:r>
    </w:p>
    <w:p w:rsidR="001D706E" w:rsidRPr="00474DD7" w:rsidRDefault="001D706E" w:rsidP="001D706E">
      <w:pPr>
        <w:pStyle w:val="SingleTxtG"/>
        <w:rPr>
          <w:b/>
        </w:rPr>
      </w:pPr>
      <w:r w:rsidRPr="00474DD7">
        <w:rPr>
          <w:b/>
        </w:rPr>
        <w:t>L</w:t>
      </w:r>
      <w:r>
        <w:rPr>
          <w:b/>
        </w:rPr>
        <w:t>’</w:t>
      </w:r>
      <w:r w:rsidRPr="00474DD7">
        <w:rPr>
          <w:b/>
        </w:rPr>
        <w:t>État partie devrait fournir des données sur l</w:t>
      </w:r>
      <w:r>
        <w:rPr>
          <w:b/>
        </w:rPr>
        <w:t>’</w:t>
      </w:r>
      <w:r w:rsidRPr="00474DD7">
        <w:rPr>
          <w:b/>
        </w:rPr>
        <w:t xml:space="preserve">ampleur du problème de la traite des personnes qui devraient être ventilées par âge, sexe et origine ethnique </w:t>
      </w:r>
      <w:r>
        <w:rPr>
          <w:b/>
        </w:rPr>
        <w:t>ainsi que</w:t>
      </w:r>
      <w:r w:rsidRPr="00474DD7">
        <w:rPr>
          <w:b/>
        </w:rPr>
        <w:t xml:space="preserve"> sur les flux de traite à partir et à destination de son territoire et transitant par </w:t>
      </w:r>
      <w:r>
        <w:rPr>
          <w:b/>
        </w:rPr>
        <w:t>celui-ci</w:t>
      </w:r>
      <w:r w:rsidRPr="00474DD7">
        <w:rPr>
          <w:b/>
        </w:rPr>
        <w:t xml:space="preserve">. </w:t>
      </w:r>
      <w:r>
        <w:rPr>
          <w:b/>
        </w:rPr>
        <w:t>Il </w:t>
      </w:r>
      <w:r w:rsidRPr="00474DD7">
        <w:rPr>
          <w:b/>
        </w:rPr>
        <w:t xml:space="preserve">devrait dispenser aux fonctionnaires de police, aux gardes frontière, </w:t>
      </w:r>
      <w:r>
        <w:rPr>
          <w:b/>
        </w:rPr>
        <w:t>aux juges, aux avocats et à toutes</w:t>
      </w:r>
      <w:r w:rsidRPr="00474DD7">
        <w:rPr>
          <w:b/>
        </w:rPr>
        <w:t xml:space="preserve"> les autres </w:t>
      </w:r>
      <w:r>
        <w:rPr>
          <w:b/>
        </w:rPr>
        <w:t>catégories de personnel concernées</w:t>
      </w:r>
      <w:r w:rsidRPr="00474DD7">
        <w:rPr>
          <w:b/>
        </w:rPr>
        <w:t xml:space="preserve"> une formation </w:t>
      </w:r>
      <w:r>
        <w:rPr>
          <w:b/>
        </w:rPr>
        <w:t>en vue de</w:t>
      </w:r>
      <w:r w:rsidRPr="00474DD7">
        <w:rPr>
          <w:b/>
        </w:rPr>
        <w:t xml:space="preserve"> les sensibiliser au phénomène de la traite </w:t>
      </w:r>
      <w:r>
        <w:rPr>
          <w:b/>
        </w:rPr>
        <w:t>et aux</w:t>
      </w:r>
      <w:r w:rsidRPr="00474DD7">
        <w:rPr>
          <w:b/>
        </w:rPr>
        <w:t xml:space="preserve"> droits des victimes. De plus, il</w:t>
      </w:r>
      <w:r w:rsidR="00353B3C">
        <w:rPr>
          <w:b/>
        </w:rPr>
        <w:t> </w:t>
      </w:r>
      <w:r w:rsidRPr="00474DD7">
        <w:rPr>
          <w:b/>
        </w:rPr>
        <w:t xml:space="preserve">devrait veiller à ce que tous les auteurs </w:t>
      </w:r>
      <w:r>
        <w:rPr>
          <w:b/>
        </w:rPr>
        <w:t>d’actes de traite</w:t>
      </w:r>
      <w:r w:rsidRPr="00474DD7">
        <w:rPr>
          <w:b/>
        </w:rPr>
        <w:t xml:space="preserve"> fassent l</w:t>
      </w:r>
      <w:r>
        <w:rPr>
          <w:b/>
        </w:rPr>
        <w:t>’</w:t>
      </w:r>
      <w:r w:rsidRPr="00474DD7">
        <w:rPr>
          <w:b/>
        </w:rPr>
        <w:t>objet d</w:t>
      </w:r>
      <w:r>
        <w:rPr>
          <w:b/>
        </w:rPr>
        <w:t>’</w:t>
      </w:r>
      <w:r w:rsidRPr="00474DD7">
        <w:rPr>
          <w:b/>
        </w:rPr>
        <w:t>une enquête, soient poursuivis et, s</w:t>
      </w:r>
      <w:r>
        <w:rPr>
          <w:b/>
        </w:rPr>
        <w:t>’</w:t>
      </w:r>
      <w:r w:rsidRPr="00474DD7">
        <w:rPr>
          <w:b/>
        </w:rPr>
        <w:t>ils sont reconnus coupabl</w:t>
      </w:r>
      <w:r>
        <w:rPr>
          <w:b/>
        </w:rPr>
        <w:t>es, punis comme il convient, et</w:t>
      </w:r>
      <w:r w:rsidRPr="00474DD7">
        <w:rPr>
          <w:b/>
        </w:rPr>
        <w:t xml:space="preserve"> garantir que les victimes bénéficient d</w:t>
      </w:r>
      <w:r>
        <w:rPr>
          <w:b/>
        </w:rPr>
        <w:t>’</w:t>
      </w:r>
      <w:r w:rsidRPr="00474DD7">
        <w:rPr>
          <w:b/>
        </w:rPr>
        <w:t>une protection, d</w:t>
      </w:r>
      <w:r>
        <w:rPr>
          <w:b/>
        </w:rPr>
        <w:t>’</w:t>
      </w:r>
      <w:r w:rsidRPr="00474DD7">
        <w:rPr>
          <w:b/>
        </w:rPr>
        <w:t>une réparation et d</w:t>
      </w:r>
      <w:r>
        <w:rPr>
          <w:b/>
        </w:rPr>
        <w:t>’</w:t>
      </w:r>
      <w:r w:rsidRPr="00474DD7">
        <w:rPr>
          <w:b/>
        </w:rPr>
        <w:t>une indemnisation adéquates.</w:t>
      </w:r>
    </w:p>
    <w:p w:rsidR="001D706E" w:rsidRPr="00474DD7" w:rsidRDefault="001D706E" w:rsidP="00353B3C">
      <w:pPr>
        <w:pStyle w:val="SingleTxtG"/>
        <w:keepLines/>
      </w:pPr>
      <w:r w:rsidRPr="00474DD7">
        <w:t>18.</w:t>
      </w:r>
      <w:r w:rsidRPr="00474DD7">
        <w:tab/>
        <w:t xml:space="preserve">Le Comité accueille avec satisfaction </w:t>
      </w:r>
      <w:r>
        <w:t>l’adoption</w:t>
      </w:r>
      <w:r w:rsidRPr="00474DD7">
        <w:t xml:space="preserve"> de la loi de 2010 sur l</w:t>
      </w:r>
      <w:r>
        <w:t>’</w:t>
      </w:r>
      <w:r w:rsidRPr="00474DD7">
        <w:t>éducation et la formation qui interdit les châtiments corporels à l</w:t>
      </w:r>
      <w:r>
        <w:t>’</w:t>
      </w:r>
      <w:r w:rsidRPr="00474DD7">
        <w:t>école</w:t>
      </w:r>
      <w:r>
        <w:t>;</w:t>
      </w:r>
      <w:r w:rsidRPr="00474DD7">
        <w:t xml:space="preserve"> il demeure </w:t>
      </w:r>
      <w:r>
        <w:t>cependant préoccupé par le fait que c</w:t>
      </w:r>
      <w:r w:rsidRPr="00474DD7">
        <w:t xml:space="preserve">es châtiments sont toujours licites en vertu du Code pénal. </w:t>
      </w:r>
      <w:r>
        <w:t>Il prend note avec regret de l’information fournie dans les</w:t>
      </w:r>
      <w:r w:rsidRPr="00474DD7">
        <w:t xml:space="preserve"> réponses </w:t>
      </w:r>
      <w:r>
        <w:t xml:space="preserve">de l’État partie </w:t>
      </w:r>
      <w:r w:rsidRPr="00474DD7">
        <w:t>à la liste des points à</w:t>
      </w:r>
      <w:r w:rsidR="00F45F24">
        <w:t> </w:t>
      </w:r>
      <w:r w:rsidRPr="00474DD7">
        <w:t>traiter</w:t>
      </w:r>
      <w:r>
        <w:t>,</w:t>
      </w:r>
      <w:r w:rsidRPr="00474DD7">
        <w:t xml:space="preserve"> </w:t>
      </w:r>
      <w:r>
        <w:t>selon laquelle il</w:t>
      </w:r>
      <w:r w:rsidRPr="00474DD7">
        <w:t xml:space="preserve"> n</w:t>
      </w:r>
      <w:r>
        <w:t>’</w:t>
      </w:r>
      <w:r w:rsidRPr="00474DD7">
        <w:t xml:space="preserve">y a jamais eu </w:t>
      </w:r>
      <w:r>
        <w:t>d’</w:t>
      </w:r>
      <w:r w:rsidRPr="00474DD7">
        <w:t xml:space="preserve">initiative </w:t>
      </w:r>
      <w:r>
        <w:t>pour</w:t>
      </w:r>
      <w:r w:rsidRPr="00474DD7">
        <w:t xml:space="preserve"> abroger la disposition du Code pénal qui autorise les châtiments corporels (art. 7 et 24).</w:t>
      </w:r>
    </w:p>
    <w:p w:rsidR="001D706E" w:rsidRPr="00AF6D1C" w:rsidRDefault="001D706E" w:rsidP="001D706E">
      <w:pPr>
        <w:pStyle w:val="SingleTxtG"/>
        <w:rPr>
          <w:b/>
        </w:rPr>
      </w:pPr>
      <w:r w:rsidRPr="00AF6D1C">
        <w:rPr>
          <w:b/>
        </w:rPr>
        <w:t>L’État partie devrait prendre des mesures concrètes pour mettre fin à la pratique des</w:t>
      </w:r>
      <w:r w:rsidR="00353B3C">
        <w:rPr>
          <w:b/>
        </w:rPr>
        <w:t> </w:t>
      </w:r>
      <w:r w:rsidRPr="00AF6D1C">
        <w:rPr>
          <w:b/>
        </w:rPr>
        <w:t>châtiments corporels dans tous les contextes. À cette fin, il devrait abroger les dispositions du Code pénal qui autorisent les châtiments corporels. L’État partie devrait prendre des mesures énergiques pour empêcher le recours, en application du</w:t>
      </w:r>
      <w:r w:rsidR="00353B3C">
        <w:rPr>
          <w:b/>
        </w:rPr>
        <w:t> </w:t>
      </w:r>
      <w:r w:rsidRPr="00AF6D1C">
        <w:rPr>
          <w:b/>
        </w:rPr>
        <w:t>Code pénal, aux châtiments corporels en guise de peine pour des infractions pénales, en attendant que les dispositions du Code pénal en cause soient abrogées.</w:t>
      </w:r>
    </w:p>
    <w:p w:rsidR="001D706E" w:rsidRPr="00474DD7" w:rsidRDefault="001D706E" w:rsidP="001D706E">
      <w:pPr>
        <w:pStyle w:val="SingleTxtG"/>
        <w:rPr>
          <w:b/>
        </w:rPr>
      </w:pPr>
      <w:r w:rsidRPr="00474DD7">
        <w:t>19.</w:t>
      </w:r>
      <w:r w:rsidRPr="00474DD7">
        <w:tab/>
        <w:t>Le Comité est préoccupé par les informations selon lesquelles l</w:t>
      </w:r>
      <w:r>
        <w:t>’</w:t>
      </w:r>
      <w:r w:rsidRPr="00474DD7">
        <w:t xml:space="preserve">usage excessif de la force par </w:t>
      </w:r>
      <w:r>
        <w:t>la</w:t>
      </w:r>
      <w:r w:rsidRPr="00474DD7">
        <w:t xml:space="preserve"> police est généralisé dans l</w:t>
      </w:r>
      <w:r>
        <w:t>’</w:t>
      </w:r>
      <w:r w:rsidRPr="00474DD7">
        <w:t>État partie. Il note qu</w:t>
      </w:r>
      <w:r>
        <w:t>’</w:t>
      </w:r>
      <w:r w:rsidRPr="00474DD7">
        <w:t>il existe une unité des normes professionnelles chargée, en vertu de l</w:t>
      </w:r>
      <w:r>
        <w:t>’</w:t>
      </w:r>
      <w:r w:rsidRPr="00474DD7">
        <w:t>article 24 i) de la loi sur la police, d</w:t>
      </w:r>
      <w:r>
        <w:t>’</w:t>
      </w:r>
      <w:r w:rsidRPr="00474DD7">
        <w:t xml:space="preserve">enquêter sur les plaintes de citoyens </w:t>
      </w:r>
      <w:r>
        <w:t>contre</w:t>
      </w:r>
      <w:r w:rsidRPr="00474DD7">
        <w:t xml:space="preserve"> des actes illicites et des violations </w:t>
      </w:r>
      <w:r>
        <w:t>présumées de la part de</w:t>
      </w:r>
      <w:r w:rsidRPr="00474DD7">
        <w:t xml:space="preserve"> membres des forces de l</w:t>
      </w:r>
      <w:r>
        <w:t>’</w:t>
      </w:r>
      <w:r w:rsidRPr="00474DD7">
        <w:t xml:space="preserve">ordre. </w:t>
      </w:r>
      <w:r>
        <w:t>Il note, t</w:t>
      </w:r>
      <w:r w:rsidRPr="00474DD7">
        <w:t xml:space="preserve">outefois, </w:t>
      </w:r>
      <w:r>
        <w:t>avec préoccupation</w:t>
      </w:r>
      <w:r w:rsidRPr="00474DD7">
        <w:t xml:space="preserve"> les informations </w:t>
      </w:r>
      <w:r>
        <w:t>selon lesquelles</w:t>
      </w:r>
      <w:r w:rsidRPr="00474DD7">
        <w:t xml:space="preserve"> cette unité n</w:t>
      </w:r>
      <w:r>
        <w:t>’</w:t>
      </w:r>
      <w:r w:rsidRPr="00474DD7">
        <w:t>a pas de ressources suffisantes et qu</w:t>
      </w:r>
      <w:r>
        <w:t>’</w:t>
      </w:r>
      <w:r w:rsidRPr="00474DD7">
        <w:t>elle refuse d</w:t>
      </w:r>
      <w:r>
        <w:t>’</w:t>
      </w:r>
      <w:r w:rsidRPr="00474DD7">
        <w:t>enquêter sur les affaires portées à son attention si la victime n</w:t>
      </w:r>
      <w:r>
        <w:t>’</w:t>
      </w:r>
      <w:r w:rsidRPr="00474DD7">
        <w:t>a pas officiellement déposé plainte. Le</w:t>
      </w:r>
      <w:r w:rsidR="00353B3C">
        <w:t> </w:t>
      </w:r>
      <w:r w:rsidRPr="00474DD7">
        <w:t xml:space="preserve">Comité est également préoccupé par les informations </w:t>
      </w:r>
      <w:r>
        <w:t xml:space="preserve">indiquant que </w:t>
      </w:r>
      <w:r w:rsidRPr="00474DD7">
        <w:t>la Commission indépendante des plaintes n</w:t>
      </w:r>
      <w:r>
        <w:t>’</w:t>
      </w:r>
      <w:r w:rsidRPr="00474DD7">
        <w:t>est pas opérationnelle. Il relève en outre avec préoccupation l</w:t>
      </w:r>
      <w:r>
        <w:t>’</w:t>
      </w:r>
      <w:r w:rsidRPr="00474DD7">
        <w:t>absence d</w:t>
      </w:r>
      <w:r>
        <w:t>’</w:t>
      </w:r>
      <w:r w:rsidRPr="00474DD7">
        <w:t>informations sur les allégations de torture ou de mauvais traitements dans les lieux de privation de liberté, en particulier dans les centres de détention pour mineurs (art. 2, 7 et 9).</w:t>
      </w:r>
    </w:p>
    <w:p w:rsidR="001D706E" w:rsidRPr="00474DD7" w:rsidRDefault="001D706E" w:rsidP="001D706E">
      <w:pPr>
        <w:pStyle w:val="SingleTxtG"/>
        <w:rPr>
          <w:b/>
        </w:rPr>
      </w:pPr>
      <w:r w:rsidRPr="00474DD7">
        <w:rPr>
          <w:b/>
        </w:rPr>
        <w:t>L</w:t>
      </w:r>
      <w:r>
        <w:rPr>
          <w:b/>
        </w:rPr>
        <w:t>’</w:t>
      </w:r>
      <w:r w:rsidRPr="00474DD7">
        <w:rPr>
          <w:b/>
        </w:rPr>
        <w:t>État partie devrait prendre des mesures concrètes pour empêcher l</w:t>
      </w:r>
      <w:r>
        <w:rPr>
          <w:b/>
        </w:rPr>
        <w:t>’</w:t>
      </w:r>
      <w:r w:rsidRPr="00474DD7">
        <w:rPr>
          <w:b/>
        </w:rPr>
        <w:t xml:space="preserve">usage excessif de la force par les fonctionnaires de police, en veillant à ce </w:t>
      </w:r>
      <w:r>
        <w:rPr>
          <w:b/>
        </w:rPr>
        <w:t>que ces derniers</w:t>
      </w:r>
      <w:r w:rsidRPr="00474DD7">
        <w:rPr>
          <w:b/>
        </w:rPr>
        <w:t xml:space="preserve"> respectent les Principes de base sur le recours à la force et l</w:t>
      </w:r>
      <w:r>
        <w:rPr>
          <w:b/>
        </w:rPr>
        <w:t>’</w:t>
      </w:r>
      <w:r w:rsidRPr="00474DD7">
        <w:rPr>
          <w:b/>
        </w:rPr>
        <w:t>utilisation des armes à feu par les responsables de l</w:t>
      </w:r>
      <w:r>
        <w:rPr>
          <w:b/>
        </w:rPr>
        <w:t>’</w:t>
      </w:r>
      <w:r w:rsidRPr="00474DD7">
        <w:rPr>
          <w:b/>
        </w:rPr>
        <w:t>application des lois (1990). Il devrait aussi prendre les mesures voulues pour que la Commission indépendante des plaintes soit opérationnelle et que l</w:t>
      </w:r>
      <w:r>
        <w:rPr>
          <w:b/>
        </w:rPr>
        <w:t>’</w:t>
      </w:r>
      <w:r w:rsidRPr="00474DD7">
        <w:rPr>
          <w:b/>
        </w:rPr>
        <w:t>unité des norme</w:t>
      </w:r>
      <w:r>
        <w:rPr>
          <w:b/>
        </w:rPr>
        <w:t xml:space="preserve">s professionnelles dispose des </w:t>
      </w:r>
      <w:r w:rsidRPr="00474DD7">
        <w:rPr>
          <w:b/>
        </w:rPr>
        <w:t xml:space="preserve">ressources suffisantes pour pouvoir </w:t>
      </w:r>
      <w:r>
        <w:rPr>
          <w:b/>
        </w:rPr>
        <w:t>enquêter de manière effective</w:t>
      </w:r>
      <w:r w:rsidRPr="00474DD7">
        <w:rPr>
          <w:b/>
        </w:rPr>
        <w:t xml:space="preserve"> sur les plaintes </w:t>
      </w:r>
      <w:r>
        <w:rPr>
          <w:b/>
        </w:rPr>
        <w:t>contre les actes</w:t>
      </w:r>
      <w:r w:rsidRPr="00474DD7">
        <w:rPr>
          <w:b/>
        </w:rPr>
        <w:t xml:space="preserve"> illicite</w:t>
      </w:r>
      <w:r>
        <w:rPr>
          <w:b/>
        </w:rPr>
        <w:t>s</w:t>
      </w:r>
      <w:r w:rsidRPr="00474DD7">
        <w:rPr>
          <w:b/>
        </w:rPr>
        <w:t xml:space="preserve"> des fonctionnaires de police. Dans ce contexte, l</w:t>
      </w:r>
      <w:r>
        <w:rPr>
          <w:b/>
        </w:rPr>
        <w:t>’</w:t>
      </w:r>
      <w:r w:rsidRPr="00474DD7">
        <w:rPr>
          <w:b/>
        </w:rPr>
        <w:t>État partie devrait veiller à ce que les membres des forces de l</w:t>
      </w:r>
      <w:r>
        <w:rPr>
          <w:b/>
        </w:rPr>
        <w:t>’</w:t>
      </w:r>
      <w:r w:rsidRPr="00474DD7">
        <w:rPr>
          <w:b/>
        </w:rPr>
        <w:t xml:space="preserve">ordre continuent de recevoir une formation </w:t>
      </w:r>
      <w:r>
        <w:rPr>
          <w:b/>
        </w:rPr>
        <w:t>à</w:t>
      </w:r>
      <w:r w:rsidRPr="00474DD7">
        <w:rPr>
          <w:b/>
        </w:rPr>
        <w:t xml:space="preserve"> la prévention de la torture et </w:t>
      </w:r>
      <w:r>
        <w:rPr>
          <w:b/>
        </w:rPr>
        <w:t>d</w:t>
      </w:r>
      <w:r w:rsidRPr="00474DD7">
        <w:rPr>
          <w:b/>
        </w:rPr>
        <w:t xml:space="preserve">es mauvais traitements en intégrant le Manuel pour enquêter efficacement sur la torture et autres peines ou traitements cruels, inhumains ou dégradants </w:t>
      </w:r>
      <w:r>
        <w:rPr>
          <w:b/>
        </w:rPr>
        <w:t>de 1990</w:t>
      </w:r>
      <w:r w:rsidRPr="00474DD7">
        <w:rPr>
          <w:b/>
        </w:rPr>
        <w:t xml:space="preserve"> (Protocole d</w:t>
      </w:r>
      <w:r>
        <w:rPr>
          <w:b/>
        </w:rPr>
        <w:t>’</w:t>
      </w:r>
      <w:r w:rsidRPr="00474DD7">
        <w:rPr>
          <w:b/>
        </w:rPr>
        <w:t>Istanbul) dans tous les programmes de formation à</w:t>
      </w:r>
      <w:r w:rsidR="00353B3C">
        <w:rPr>
          <w:b/>
        </w:rPr>
        <w:t> </w:t>
      </w:r>
      <w:r w:rsidRPr="00474DD7">
        <w:rPr>
          <w:b/>
        </w:rPr>
        <w:t>l</w:t>
      </w:r>
      <w:r>
        <w:rPr>
          <w:b/>
        </w:rPr>
        <w:t>’</w:t>
      </w:r>
      <w:r w:rsidRPr="00474DD7">
        <w:rPr>
          <w:b/>
        </w:rPr>
        <w:t>intention des membres des forces de l</w:t>
      </w:r>
      <w:r>
        <w:rPr>
          <w:b/>
        </w:rPr>
        <w:t>’</w:t>
      </w:r>
      <w:r w:rsidRPr="00474DD7">
        <w:rPr>
          <w:b/>
        </w:rPr>
        <w:t>ordre. Il devrait également veiller à ce que toute plainte pour torture et mauvais traitements fasse l</w:t>
      </w:r>
      <w:r>
        <w:rPr>
          <w:b/>
        </w:rPr>
        <w:t>’</w:t>
      </w:r>
      <w:r w:rsidRPr="00474DD7">
        <w:rPr>
          <w:b/>
        </w:rPr>
        <w:t>objet d</w:t>
      </w:r>
      <w:r>
        <w:rPr>
          <w:b/>
        </w:rPr>
        <w:t>’</w:t>
      </w:r>
      <w:r w:rsidRPr="00474DD7">
        <w:rPr>
          <w:b/>
        </w:rPr>
        <w:t>une enquête effective et à ce que les auteurs présumés soient poursuivis et, s</w:t>
      </w:r>
      <w:r>
        <w:rPr>
          <w:b/>
        </w:rPr>
        <w:t>’</w:t>
      </w:r>
      <w:r w:rsidRPr="00474DD7">
        <w:rPr>
          <w:b/>
        </w:rPr>
        <w:t>ils sont reconnus coupables, condamnés à des peines appropriées, et à ce que les victimes reçoivent une indemnisation adéquate. L</w:t>
      </w:r>
      <w:r>
        <w:rPr>
          <w:b/>
        </w:rPr>
        <w:t>’</w:t>
      </w:r>
      <w:r w:rsidRPr="00474DD7">
        <w:rPr>
          <w:b/>
        </w:rPr>
        <w:t>État partie devrait également donner des renseignements sur les allégations de torture ou de mauvais traitements commis dans les lieux de</w:t>
      </w:r>
      <w:r w:rsidR="00353B3C">
        <w:rPr>
          <w:b/>
        </w:rPr>
        <w:t> </w:t>
      </w:r>
      <w:r w:rsidRPr="00474DD7">
        <w:rPr>
          <w:b/>
        </w:rPr>
        <w:t>privation de liberté, notamment dans les centres de détention pour mineurs.</w:t>
      </w:r>
    </w:p>
    <w:p w:rsidR="001D706E" w:rsidRPr="00474DD7" w:rsidRDefault="001D706E" w:rsidP="001D706E">
      <w:pPr>
        <w:pStyle w:val="SingleTxtG"/>
      </w:pPr>
      <w:r w:rsidRPr="00474DD7">
        <w:t>20.</w:t>
      </w:r>
      <w:r w:rsidRPr="00474DD7">
        <w:tab/>
        <w:t xml:space="preserve">Le Comité est préoccupé par des informations faisant état de retards </w:t>
      </w:r>
      <w:r>
        <w:t xml:space="preserve">excessifs </w:t>
      </w:r>
      <w:r w:rsidRPr="00474DD7">
        <w:t>dans l</w:t>
      </w:r>
      <w:r>
        <w:t>’</w:t>
      </w:r>
      <w:r w:rsidRPr="00474DD7">
        <w:t>administration de la justice et par le fait que, comme l</w:t>
      </w:r>
      <w:r>
        <w:t>’</w:t>
      </w:r>
      <w:r w:rsidRPr="00474DD7">
        <w:t>administration judiciaire de l</w:t>
      </w:r>
      <w:r>
        <w:t>’</w:t>
      </w:r>
      <w:r w:rsidRPr="00474DD7">
        <w:t xml:space="preserve">État partie le reconnaît elle-même, </w:t>
      </w:r>
      <w:r>
        <w:t>c</w:t>
      </w:r>
      <w:r w:rsidRPr="00474DD7">
        <w:t>es r</w:t>
      </w:r>
      <w:r>
        <w:t>etards sont imputables à un</w:t>
      </w:r>
      <w:r w:rsidRPr="00474DD7">
        <w:t xml:space="preserve"> </w:t>
      </w:r>
      <w:r>
        <w:t>manque</w:t>
      </w:r>
      <w:r w:rsidRPr="00474DD7">
        <w:t xml:space="preserve"> de ressources (art. 14).</w:t>
      </w:r>
    </w:p>
    <w:p w:rsidR="001D706E" w:rsidRPr="00474DD7" w:rsidRDefault="001D706E" w:rsidP="00353B3C">
      <w:pPr>
        <w:pStyle w:val="SingleTxtG"/>
        <w:keepLines/>
        <w:rPr>
          <w:b/>
        </w:rPr>
      </w:pPr>
      <w:r w:rsidRPr="00474DD7">
        <w:rPr>
          <w:b/>
        </w:rPr>
        <w:t>L</w:t>
      </w:r>
      <w:r>
        <w:rPr>
          <w:b/>
        </w:rPr>
        <w:t>’</w:t>
      </w:r>
      <w:r w:rsidRPr="00474DD7">
        <w:rPr>
          <w:b/>
        </w:rPr>
        <w:t>État partie devrait doter l</w:t>
      </w:r>
      <w:r>
        <w:rPr>
          <w:b/>
        </w:rPr>
        <w:t>’</w:t>
      </w:r>
      <w:r w:rsidRPr="00474DD7">
        <w:rPr>
          <w:b/>
        </w:rPr>
        <w:t>appareil judiciaire des ressources suffisantes pour assurer une administration diligente de la justice. En outre, il devrait faire figurer dans son rapport initial des renseignements sur l</w:t>
      </w:r>
      <w:r>
        <w:rPr>
          <w:b/>
        </w:rPr>
        <w:t>’</w:t>
      </w:r>
      <w:r w:rsidRPr="00474DD7">
        <w:rPr>
          <w:b/>
        </w:rPr>
        <w:t>efficacité des mesures qu</w:t>
      </w:r>
      <w:r>
        <w:rPr>
          <w:b/>
        </w:rPr>
        <w:t>’</w:t>
      </w:r>
      <w:r w:rsidRPr="00474DD7">
        <w:rPr>
          <w:b/>
        </w:rPr>
        <w:t>il prend pour remédier aux retards dans l</w:t>
      </w:r>
      <w:r>
        <w:rPr>
          <w:b/>
        </w:rPr>
        <w:t>’</w:t>
      </w:r>
      <w:r w:rsidRPr="00474DD7">
        <w:rPr>
          <w:b/>
        </w:rPr>
        <w:t>administration de la justice, en particulier en ce qui concerne le traitement des affaires, et assurer l</w:t>
      </w:r>
      <w:r>
        <w:rPr>
          <w:b/>
        </w:rPr>
        <w:t>’</w:t>
      </w:r>
      <w:r w:rsidRPr="00474DD7">
        <w:rPr>
          <w:b/>
        </w:rPr>
        <w:t>efficacité du travail des greffes des</w:t>
      </w:r>
      <w:r w:rsidR="00F45F24">
        <w:rPr>
          <w:b/>
        </w:rPr>
        <w:t> </w:t>
      </w:r>
      <w:r w:rsidRPr="00474DD7">
        <w:rPr>
          <w:b/>
        </w:rPr>
        <w:t>tribunaux.</w:t>
      </w:r>
    </w:p>
    <w:p w:rsidR="001D706E" w:rsidRPr="00474DD7" w:rsidRDefault="001D706E" w:rsidP="001D706E">
      <w:pPr>
        <w:pStyle w:val="SingleTxtG"/>
      </w:pPr>
      <w:r w:rsidRPr="00474DD7">
        <w:t>21</w:t>
      </w:r>
      <w:r>
        <w:t>.</w:t>
      </w:r>
      <w:r w:rsidRPr="00474DD7">
        <w:tab/>
      </w:r>
      <w:r>
        <w:t>Tout en notant</w:t>
      </w:r>
      <w:r w:rsidRPr="00474DD7">
        <w:t xml:space="preserve"> que le paragraphe 1 de l</w:t>
      </w:r>
      <w:r>
        <w:t>’</w:t>
      </w:r>
      <w:r w:rsidRPr="00474DD7">
        <w:t>article 12 de la Constitution de l</w:t>
      </w:r>
      <w:r>
        <w:t>’</w:t>
      </w:r>
      <w:r w:rsidRPr="00474DD7">
        <w:t>État partie protège la liberté d</w:t>
      </w:r>
      <w:r>
        <w:t>’</w:t>
      </w:r>
      <w:r w:rsidRPr="00474DD7">
        <w:t>expression</w:t>
      </w:r>
      <w:r>
        <w:t>, le Comité</w:t>
      </w:r>
      <w:r w:rsidRPr="00474DD7">
        <w:t xml:space="preserve"> regrette </w:t>
      </w:r>
      <w:r>
        <w:t>l’absence</w:t>
      </w:r>
      <w:r w:rsidRPr="00474DD7">
        <w:t xml:space="preserve"> de renseignements au sujet de</w:t>
      </w:r>
      <w:r w:rsidR="00F45F24">
        <w:t> </w:t>
      </w:r>
      <w:r w:rsidRPr="00474DD7">
        <w:t>l</w:t>
      </w:r>
      <w:r>
        <w:t>’</w:t>
      </w:r>
      <w:r w:rsidRPr="00474DD7">
        <w:t>incidence de la législation relative à la diffamation sur la liberté d</w:t>
      </w:r>
      <w:r>
        <w:t>’</w:t>
      </w:r>
      <w:r w:rsidRPr="00474DD7">
        <w:t>expression (art. 19).</w:t>
      </w:r>
    </w:p>
    <w:p w:rsidR="001D706E" w:rsidRPr="00474DD7" w:rsidRDefault="001D706E" w:rsidP="001D706E">
      <w:pPr>
        <w:pStyle w:val="SingleTxtG"/>
        <w:rPr>
          <w:b/>
        </w:rPr>
      </w:pPr>
      <w:r w:rsidRPr="00474DD7">
        <w:rPr>
          <w:b/>
        </w:rPr>
        <w:t>L</w:t>
      </w:r>
      <w:r>
        <w:rPr>
          <w:b/>
        </w:rPr>
        <w:t>’</w:t>
      </w:r>
      <w:r w:rsidRPr="00474DD7">
        <w:rPr>
          <w:b/>
        </w:rPr>
        <w:t>État partie devrait donner, dans son rapport initial, des renseignements concernant l</w:t>
      </w:r>
      <w:r>
        <w:rPr>
          <w:b/>
        </w:rPr>
        <w:t>’</w:t>
      </w:r>
      <w:r w:rsidRPr="00474DD7">
        <w:rPr>
          <w:b/>
        </w:rPr>
        <w:t>incidence de sa législation relative à la diffamation</w:t>
      </w:r>
      <w:r>
        <w:rPr>
          <w:b/>
        </w:rPr>
        <w:t xml:space="preserve"> </w:t>
      </w:r>
      <w:r w:rsidRPr="00474DD7">
        <w:rPr>
          <w:b/>
        </w:rPr>
        <w:t>sur la liberté d</w:t>
      </w:r>
      <w:r>
        <w:rPr>
          <w:b/>
        </w:rPr>
        <w:t>’expression</w:t>
      </w:r>
      <w:r w:rsidRPr="00474DD7">
        <w:rPr>
          <w:b/>
        </w:rPr>
        <w:t>.</w:t>
      </w:r>
    </w:p>
    <w:p w:rsidR="001D706E" w:rsidRPr="00F45F24" w:rsidRDefault="001D706E" w:rsidP="001D706E">
      <w:pPr>
        <w:pStyle w:val="SingleTxtG"/>
      </w:pPr>
      <w:r w:rsidRPr="00F45F24">
        <w:t>22.</w:t>
      </w:r>
      <w:r w:rsidRPr="00F45F24">
        <w:tab/>
        <w:t>Le Comité note les efforts consentis par l’État partie pour améliorer l’enregistrement des naissances, par exemple la mise en place de bureaux d’enregistrement dans les principaux hôpitaux; il demeure toutefois préoccupé par des informations au sujet des</w:t>
      </w:r>
      <w:r w:rsidR="00F45F24" w:rsidRPr="00F45F24">
        <w:t> </w:t>
      </w:r>
      <w:r w:rsidRPr="00F45F24">
        <w:t>insuffisances du système d’enregistrement et de la lourdeur des démarches à effectuer, qui sont telles que la plupart des enfants n’ont pas d’acte</w:t>
      </w:r>
      <w:r w:rsidR="00F45F24" w:rsidRPr="00F45F24">
        <w:t xml:space="preserve"> de naissance. Le </w:t>
      </w:r>
      <w:r w:rsidRPr="00F45F24">
        <w:t>Comité est</w:t>
      </w:r>
      <w:r w:rsidR="00F45F24" w:rsidRPr="00F45F24">
        <w:t> </w:t>
      </w:r>
      <w:r w:rsidRPr="00F45F24">
        <w:t>préoccupé par le manque de renseignements sur les conséquences que le</w:t>
      </w:r>
      <w:r w:rsidR="00F45F24" w:rsidRPr="00F45F24">
        <w:t xml:space="preserve"> </w:t>
      </w:r>
      <w:r w:rsidRPr="00F45F24">
        <w:t>non</w:t>
      </w:r>
      <w:r w:rsidRPr="00F45F24">
        <w:noBreakHyphen/>
        <w:t>enregistrement et la non-possession d’un certificat de naissance ont pour toute personne qui demande la nationalité et des prestations sociales (art. 24).</w:t>
      </w:r>
    </w:p>
    <w:p w:rsidR="001D706E" w:rsidRPr="00474DD7" w:rsidRDefault="001D706E" w:rsidP="001D706E">
      <w:pPr>
        <w:pStyle w:val="SingleTxtG"/>
        <w:rPr>
          <w:b/>
        </w:rPr>
      </w:pPr>
      <w:r w:rsidRPr="00474DD7">
        <w:rPr>
          <w:b/>
        </w:rPr>
        <w:t>L</w:t>
      </w:r>
      <w:r>
        <w:rPr>
          <w:b/>
        </w:rPr>
        <w:t>’</w:t>
      </w:r>
      <w:r w:rsidRPr="00474DD7">
        <w:rPr>
          <w:b/>
        </w:rPr>
        <w:t xml:space="preserve">État partie devrait intensifier ses efforts pour </w:t>
      </w:r>
      <w:r>
        <w:rPr>
          <w:b/>
        </w:rPr>
        <w:t xml:space="preserve">faire en sorte </w:t>
      </w:r>
      <w:r w:rsidRPr="00474DD7">
        <w:rPr>
          <w:b/>
        </w:rPr>
        <w:t>que toutes les naissances soient enregistrées et qu</w:t>
      </w:r>
      <w:r>
        <w:rPr>
          <w:b/>
        </w:rPr>
        <w:t>’</w:t>
      </w:r>
      <w:r w:rsidRPr="00474DD7">
        <w:rPr>
          <w:b/>
        </w:rPr>
        <w:t xml:space="preserve">un </w:t>
      </w:r>
      <w:r>
        <w:rPr>
          <w:b/>
        </w:rPr>
        <w:t>acte</w:t>
      </w:r>
      <w:r w:rsidRPr="00474DD7">
        <w:rPr>
          <w:b/>
        </w:rPr>
        <w:t xml:space="preserve"> de naissance soit délivré à tous les enfants, en particulier dans les zones rurales, </w:t>
      </w:r>
      <w:r>
        <w:rPr>
          <w:b/>
        </w:rPr>
        <w:t>au moyen d’initiatives</w:t>
      </w:r>
      <w:r w:rsidRPr="00474DD7">
        <w:rPr>
          <w:b/>
        </w:rPr>
        <w:t xml:space="preserve"> appropriées, telles que des programmes de sensibilisation à la nécessité de f</w:t>
      </w:r>
      <w:r>
        <w:rPr>
          <w:b/>
        </w:rPr>
        <w:t>aire enregistrer les naissances</w:t>
      </w:r>
      <w:r w:rsidRPr="00474DD7">
        <w:rPr>
          <w:b/>
        </w:rPr>
        <w:t xml:space="preserve"> et </w:t>
      </w:r>
      <w:r>
        <w:rPr>
          <w:b/>
        </w:rPr>
        <w:t>la</w:t>
      </w:r>
      <w:r w:rsidR="00F45F24">
        <w:rPr>
          <w:b/>
        </w:rPr>
        <w:t> </w:t>
      </w:r>
      <w:r w:rsidRPr="00474DD7">
        <w:rPr>
          <w:b/>
        </w:rPr>
        <w:t xml:space="preserve">simplification des procédures </w:t>
      </w:r>
      <w:r>
        <w:rPr>
          <w:b/>
        </w:rPr>
        <w:t>d’enregistrement</w:t>
      </w:r>
      <w:r w:rsidRPr="00474DD7">
        <w:rPr>
          <w:b/>
        </w:rPr>
        <w:t xml:space="preserve"> à l</w:t>
      </w:r>
      <w:r>
        <w:rPr>
          <w:b/>
        </w:rPr>
        <w:t>’</w:t>
      </w:r>
      <w:r w:rsidRPr="00474DD7">
        <w:rPr>
          <w:b/>
        </w:rPr>
        <w:t>état civil. L</w:t>
      </w:r>
      <w:r>
        <w:rPr>
          <w:b/>
        </w:rPr>
        <w:t>’</w:t>
      </w:r>
      <w:r w:rsidRPr="00474DD7">
        <w:rPr>
          <w:b/>
        </w:rPr>
        <w:t xml:space="preserve">État partie devrait donner dans son rapport initial des </w:t>
      </w:r>
      <w:r>
        <w:rPr>
          <w:b/>
        </w:rPr>
        <w:t>informations</w:t>
      </w:r>
      <w:r w:rsidRPr="00474DD7">
        <w:rPr>
          <w:b/>
        </w:rPr>
        <w:t xml:space="preserve"> </w:t>
      </w:r>
      <w:r>
        <w:rPr>
          <w:b/>
        </w:rPr>
        <w:t>au sujet de</w:t>
      </w:r>
      <w:r w:rsidRPr="00474DD7">
        <w:rPr>
          <w:b/>
        </w:rPr>
        <w:t xml:space="preserve"> l</w:t>
      </w:r>
      <w:r>
        <w:rPr>
          <w:b/>
        </w:rPr>
        <w:t>’</w:t>
      </w:r>
      <w:r w:rsidRPr="00474DD7">
        <w:rPr>
          <w:b/>
        </w:rPr>
        <w:t>incidence de la</w:t>
      </w:r>
      <w:r w:rsidR="00F45F24">
        <w:rPr>
          <w:b/>
        </w:rPr>
        <w:t xml:space="preserve"> </w:t>
      </w:r>
      <w:r w:rsidRPr="00474DD7">
        <w:rPr>
          <w:b/>
        </w:rPr>
        <w:t>non</w:t>
      </w:r>
      <w:r>
        <w:rPr>
          <w:b/>
        </w:rPr>
        <w:noBreakHyphen/>
      </w:r>
      <w:r w:rsidRPr="00474DD7">
        <w:rPr>
          <w:b/>
        </w:rPr>
        <w:t>possession d</w:t>
      </w:r>
      <w:r>
        <w:rPr>
          <w:b/>
        </w:rPr>
        <w:t>’</w:t>
      </w:r>
      <w:r w:rsidRPr="00474DD7">
        <w:rPr>
          <w:b/>
        </w:rPr>
        <w:t xml:space="preserve">un </w:t>
      </w:r>
      <w:r>
        <w:rPr>
          <w:b/>
        </w:rPr>
        <w:t>acte</w:t>
      </w:r>
      <w:r w:rsidRPr="00474DD7">
        <w:rPr>
          <w:b/>
        </w:rPr>
        <w:t xml:space="preserve"> de naissance </w:t>
      </w:r>
      <w:r>
        <w:rPr>
          <w:b/>
        </w:rPr>
        <w:t>sur</w:t>
      </w:r>
      <w:r w:rsidRPr="00474DD7">
        <w:rPr>
          <w:b/>
        </w:rPr>
        <w:t xml:space="preserve"> les personnes qui demandent la</w:t>
      </w:r>
      <w:r w:rsidR="00F45F24">
        <w:rPr>
          <w:b/>
        </w:rPr>
        <w:t xml:space="preserve"> </w:t>
      </w:r>
      <w:r w:rsidRPr="00474DD7">
        <w:rPr>
          <w:b/>
        </w:rPr>
        <w:t>nationalité et des prestations sociales.</w:t>
      </w:r>
    </w:p>
    <w:p w:rsidR="001D706E" w:rsidRPr="00474DD7" w:rsidRDefault="001D706E" w:rsidP="001D706E">
      <w:pPr>
        <w:pStyle w:val="SingleTxtG"/>
      </w:pPr>
      <w:r w:rsidRPr="00474DD7">
        <w:t>23.</w:t>
      </w:r>
      <w:r w:rsidRPr="00474DD7">
        <w:tab/>
        <w:t>Le Comité est préoccupé par le taux élevé d</w:t>
      </w:r>
      <w:r>
        <w:t>’abandon scolaire</w:t>
      </w:r>
      <w:r w:rsidRPr="00474DD7">
        <w:t xml:space="preserve"> chez les adolescentes enceintes et par le faible taux de retour à l</w:t>
      </w:r>
      <w:r>
        <w:t>’</w:t>
      </w:r>
      <w:r w:rsidRPr="00474DD7">
        <w:t>école après l</w:t>
      </w:r>
      <w:r>
        <w:t>’</w:t>
      </w:r>
      <w:r w:rsidRPr="00474DD7">
        <w:t>accouchement. Il note aussi avec préoccupation l</w:t>
      </w:r>
      <w:r>
        <w:t>’</w:t>
      </w:r>
      <w:r w:rsidRPr="00474DD7">
        <w:t>absence de données sur les actions menées par l</w:t>
      </w:r>
      <w:r>
        <w:t>’</w:t>
      </w:r>
      <w:r w:rsidRPr="00474DD7">
        <w:t>État partie pour améliorer la situation (art. 24).</w:t>
      </w:r>
    </w:p>
    <w:p w:rsidR="001D706E" w:rsidRPr="00474DD7" w:rsidRDefault="001D706E" w:rsidP="001D706E">
      <w:pPr>
        <w:pStyle w:val="SingleTxtG"/>
        <w:rPr>
          <w:b/>
        </w:rPr>
      </w:pPr>
      <w:r w:rsidRPr="00474DD7">
        <w:rPr>
          <w:b/>
        </w:rPr>
        <w:t>L</w:t>
      </w:r>
      <w:r>
        <w:rPr>
          <w:b/>
        </w:rPr>
        <w:t>’</w:t>
      </w:r>
      <w:r w:rsidRPr="00474DD7">
        <w:rPr>
          <w:b/>
        </w:rPr>
        <w:t xml:space="preserve">État partie devrait </w:t>
      </w:r>
      <w:r>
        <w:rPr>
          <w:b/>
        </w:rPr>
        <w:t>redoubler</w:t>
      </w:r>
      <w:r w:rsidRPr="00474DD7">
        <w:rPr>
          <w:b/>
        </w:rPr>
        <w:t xml:space="preserve"> </w:t>
      </w:r>
      <w:r>
        <w:rPr>
          <w:b/>
        </w:rPr>
        <w:t>d’</w:t>
      </w:r>
      <w:r w:rsidRPr="00474DD7">
        <w:rPr>
          <w:b/>
        </w:rPr>
        <w:t xml:space="preserve">efforts </w:t>
      </w:r>
      <w:r w:rsidRPr="00F45F24">
        <w:rPr>
          <w:b/>
          <w:spacing w:val="-2"/>
        </w:rPr>
        <w:t>pour sensibiliser</w:t>
      </w:r>
      <w:r w:rsidRPr="00474DD7">
        <w:rPr>
          <w:b/>
        </w:rPr>
        <w:t xml:space="preserve"> la population </w:t>
      </w:r>
      <w:r w:rsidRPr="00F45F24">
        <w:rPr>
          <w:b/>
          <w:spacing w:val="-2"/>
        </w:rPr>
        <w:t>à</w:t>
      </w:r>
      <w:r w:rsidR="00F45F24" w:rsidRPr="00F45F24">
        <w:rPr>
          <w:b/>
          <w:spacing w:val="-2"/>
        </w:rPr>
        <w:t> </w:t>
      </w:r>
      <w:r w:rsidRPr="00F45F24">
        <w:rPr>
          <w:b/>
          <w:spacing w:val="-2"/>
        </w:rPr>
        <w:t>l’importance</w:t>
      </w:r>
      <w:r w:rsidRPr="00474DD7">
        <w:rPr>
          <w:b/>
        </w:rPr>
        <w:t xml:space="preserve"> de l</w:t>
      </w:r>
      <w:r>
        <w:rPr>
          <w:b/>
        </w:rPr>
        <w:t>’</w:t>
      </w:r>
      <w:r w:rsidRPr="00474DD7">
        <w:rPr>
          <w:b/>
        </w:rPr>
        <w:t xml:space="preserve">éducation des femmes et des filles. À cette fin, il devrait prendre des mesures </w:t>
      </w:r>
      <w:r>
        <w:rPr>
          <w:b/>
        </w:rPr>
        <w:t>spécifiques pour</w:t>
      </w:r>
      <w:r w:rsidRPr="00474DD7">
        <w:rPr>
          <w:b/>
        </w:rPr>
        <w:t xml:space="preserve"> réduire le taux d</w:t>
      </w:r>
      <w:r>
        <w:rPr>
          <w:b/>
        </w:rPr>
        <w:t>’abandon scolaire</w:t>
      </w:r>
      <w:r w:rsidRPr="00474DD7">
        <w:rPr>
          <w:b/>
        </w:rPr>
        <w:t xml:space="preserve"> des adolescentes enceintes et encourager les jeunes filles à reprendre leur scolarité après l</w:t>
      </w:r>
      <w:r>
        <w:rPr>
          <w:b/>
        </w:rPr>
        <w:t>’</w:t>
      </w:r>
      <w:r w:rsidRPr="00474DD7">
        <w:rPr>
          <w:b/>
        </w:rPr>
        <w:t>accouchement. L</w:t>
      </w:r>
      <w:r>
        <w:rPr>
          <w:b/>
        </w:rPr>
        <w:t>’</w:t>
      </w:r>
      <w:r w:rsidRPr="00474DD7">
        <w:rPr>
          <w:b/>
        </w:rPr>
        <w:t xml:space="preserve">État partie devrait également faire figurer dans son rapport initial des statistiques sur ce sujet, en mettant </w:t>
      </w:r>
      <w:r>
        <w:rPr>
          <w:b/>
        </w:rPr>
        <w:t>l’</w:t>
      </w:r>
      <w:r w:rsidRPr="00474DD7">
        <w:rPr>
          <w:b/>
        </w:rPr>
        <w:t xml:space="preserve">accent sur les actions menées pour améliorer la situation </w:t>
      </w:r>
      <w:r>
        <w:rPr>
          <w:b/>
        </w:rPr>
        <w:t>dans</w:t>
      </w:r>
      <w:r w:rsidRPr="00474DD7">
        <w:rPr>
          <w:b/>
        </w:rPr>
        <w:t xml:space="preserve"> l</w:t>
      </w:r>
      <w:r>
        <w:rPr>
          <w:b/>
        </w:rPr>
        <w:t>’</w:t>
      </w:r>
      <w:r w:rsidRPr="00474DD7">
        <w:rPr>
          <w:b/>
        </w:rPr>
        <w:t>enseignement primaire et secondaire.</w:t>
      </w:r>
    </w:p>
    <w:p w:rsidR="001D706E" w:rsidRPr="00474DD7" w:rsidRDefault="001D706E" w:rsidP="001D706E">
      <w:pPr>
        <w:pStyle w:val="SingleTxtG"/>
      </w:pPr>
      <w:r w:rsidRPr="00474DD7">
        <w:t>24.</w:t>
      </w:r>
      <w:r w:rsidRPr="00474DD7">
        <w:tab/>
        <w:t>Le Comité note avec préoccupation que les personnes dont il est établi qu</w:t>
      </w:r>
      <w:r>
        <w:t>’</w:t>
      </w:r>
      <w:r w:rsidRPr="00474DD7">
        <w:t>elles souffrent d</w:t>
      </w:r>
      <w:r>
        <w:t>’un</w:t>
      </w:r>
      <w:r w:rsidRPr="00474DD7">
        <w:t xml:space="preserve"> </w:t>
      </w:r>
      <w:r>
        <w:t>handicap mental</w:t>
      </w:r>
      <w:r w:rsidRPr="00474DD7">
        <w:t xml:space="preserve">, en vertu </w:t>
      </w:r>
      <w:r>
        <w:t>d’une</w:t>
      </w:r>
      <w:r w:rsidRPr="00474DD7">
        <w:t xml:space="preserve"> loi en vigueur</w:t>
      </w:r>
      <w:r>
        <w:t xml:space="preserve"> quelle qu’elle soit</w:t>
      </w:r>
      <w:r w:rsidRPr="00474DD7">
        <w:t xml:space="preserve">, </w:t>
      </w:r>
      <w:r>
        <w:t xml:space="preserve">ne </w:t>
      </w:r>
      <w:r w:rsidRPr="00474DD7">
        <w:t xml:space="preserve">sont </w:t>
      </w:r>
      <w:r>
        <w:t xml:space="preserve">pas habilitées à </w:t>
      </w:r>
      <w:r w:rsidRPr="00474DD7">
        <w:t>vote</w:t>
      </w:r>
      <w:r>
        <w:t>r</w:t>
      </w:r>
      <w:r w:rsidRPr="00474DD7">
        <w:t xml:space="preserve"> </w:t>
      </w:r>
      <w:r>
        <w:t>ni à s’inscrire</w:t>
      </w:r>
      <w:r w:rsidRPr="00474DD7">
        <w:t xml:space="preserve"> sur les listes électorales (art. 25 et 26).</w:t>
      </w:r>
    </w:p>
    <w:p w:rsidR="001D706E" w:rsidRPr="00474DD7" w:rsidRDefault="001D706E" w:rsidP="001D706E">
      <w:pPr>
        <w:pStyle w:val="SingleTxtG"/>
        <w:rPr>
          <w:b/>
        </w:rPr>
      </w:pPr>
      <w:r w:rsidRPr="00474DD7">
        <w:rPr>
          <w:b/>
        </w:rPr>
        <w:t>L</w:t>
      </w:r>
      <w:r>
        <w:rPr>
          <w:b/>
        </w:rPr>
        <w:t>’</w:t>
      </w:r>
      <w:r w:rsidRPr="00474DD7">
        <w:rPr>
          <w:b/>
        </w:rPr>
        <w:t>État partie devrait revoir sa législation de façon à garantir qu</w:t>
      </w:r>
      <w:r>
        <w:rPr>
          <w:b/>
        </w:rPr>
        <w:t>’</w:t>
      </w:r>
      <w:r w:rsidRPr="00474DD7">
        <w:rPr>
          <w:b/>
        </w:rPr>
        <w:t>elle n</w:t>
      </w:r>
      <w:r>
        <w:rPr>
          <w:b/>
        </w:rPr>
        <w:t>’</w:t>
      </w:r>
      <w:r w:rsidRPr="00474DD7">
        <w:rPr>
          <w:b/>
        </w:rPr>
        <w:t>entraîne pas une discrimination à l</w:t>
      </w:r>
      <w:r>
        <w:rPr>
          <w:b/>
        </w:rPr>
        <w:t>’</w:t>
      </w:r>
      <w:r w:rsidRPr="00474DD7">
        <w:rPr>
          <w:b/>
        </w:rPr>
        <w:t>égard des personnes présentant un handicap mental</w:t>
      </w:r>
      <w:r>
        <w:rPr>
          <w:b/>
        </w:rPr>
        <w:t>,</w:t>
      </w:r>
      <w:r w:rsidRPr="00474DD7">
        <w:rPr>
          <w:b/>
        </w:rPr>
        <w:t xml:space="preserve"> </w:t>
      </w:r>
      <w:r>
        <w:rPr>
          <w:b/>
        </w:rPr>
        <w:t xml:space="preserve">intellectuel </w:t>
      </w:r>
      <w:r w:rsidRPr="00474DD7">
        <w:rPr>
          <w:b/>
        </w:rPr>
        <w:t>ou psychosocial, en leur refusant le droit de voter ou de s</w:t>
      </w:r>
      <w:r>
        <w:rPr>
          <w:b/>
        </w:rPr>
        <w:t>’</w:t>
      </w:r>
      <w:r w:rsidRPr="00474DD7">
        <w:rPr>
          <w:b/>
        </w:rPr>
        <w:t>inscrire sur les</w:t>
      </w:r>
      <w:r w:rsidR="00F45F24">
        <w:rPr>
          <w:b/>
        </w:rPr>
        <w:t> </w:t>
      </w:r>
      <w:r w:rsidRPr="00474DD7">
        <w:rPr>
          <w:b/>
        </w:rPr>
        <w:t>listes électorales, sur des bases qui sont disproportionnées ou sans rapport raisonnable et objectif avec leur capacité de voter, en tenant compte de l</w:t>
      </w:r>
      <w:r>
        <w:rPr>
          <w:b/>
        </w:rPr>
        <w:t>’article </w:t>
      </w:r>
      <w:r w:rsidRPr="00474DD7">
        <w:rPr>
          <w:b/>
        </w:rPr>
        <w:t>25 du</w:t>
      </w:r>
      <w:r w:rsidR="00F45F24">
        <w:rPr>
          <w:b/>
        </w:rPr>
        <w:t> </w:t>
      </w:r>
      <w:r w:rsidRPr="00474DD7">
        <w:rPr>
          <w:b/>
        </w:rPr>
        <w:t>Pacte et</w:t>
      </w:r>
      <w:r w:rsidR="00F45F24">
        <w:rPr>
          <w:b/>
        </w:rPr>
        <w:t xml:space="preserve"> </w:t>
      </w:r>
      <w:r w:rsidRPr="00474DD7">
        <w:rPr>
          <w:b/>
        </w:rPr>
        <w:t>de</w:t>
      </w:r>
      <w:r w:rsidR="00F45F24">
        <w:rPr>
          <w:b/>
        </w:rPr>
        <w:t xml:space="preserve"> </w:t>
      </w:r>
      <w:r w:rsidRPr="00474DD7">
        <w:rPr>
          <w:b/>
        </w:rPr>
        <w:t>l</w:t>
      </w:r>
      <w:r>
        <w:rPr>
          <w:b/>
        </w:rPr>
        <w:t>’article </w:t>
      </w:r>
      <w:r w:rsidRPr="00474DD7">
        <w:rPr>
          <w:b/>
        </w:rPr>
        <w:t>29 de la Convention</w:t>
      </w:r>
      <w:r>
        <w:rPr>
          <w:b/>
        </w:rPr>
        <w:t xml:space="preserve"> </w:t>
      </w:r>
      <w:r w:rsidRPr="00474DD7">
        <w:rPr>
          <w:b/>
        </w:rPr>
        <w:t>relative aux droits des personnes handicapées.</w:t>
      </w:r>
    </w:p>
    <w:p w:rsidR="001D706E" w:rsidRPr="00474DD7" w:rsidRDefault="001D706E" w:rsidP="00764D91">
      <w:pPr>
        <w:pStyle w:val="SingleTxtG"/>
        <w:keepLines/>
      </w:pPr>
      <w:r w:rsidRPr="00474DD7">
        <w:t>25.</w:t>
      </w:r>
      <w:r w:rsidRPr="00474DD7">
        <w:tab/>
        <w:t xml:space="preserve">Le Comité est préoccupé par des informations </w:t>
      </w:r>
      <w:r>
        <w:t xml:space="preserve">faisant état d’un refus </w:t>
      </w:r>
      <w:r w:rsidRPr="00474DD7">
        <w:t>de l</w:t>
      </w:r>
      <w:r>
        <w:t>’État partie de se conformer aux ordonnances des tribunaux,</w:t>
      </w:r>
      <w:r w:rsidRPr="00474DD7">
        <w:t xml:space="preserve"> suite à la décision de la Commission interaméricaine des droits de l</w:t>
      </w:r>
      <w:r>
        <w:t>’</w:t>
      </w:r>
      <w:r w:rsidRPr="00474DD7">
        <w:t xml:space="preserve">homme en date du 12 octobre 2004 et </w:t>
      </w:r>
      <w:r>
        <w:t>aux</w:t>
      </w:r>
      <w:r w:rsidRPr="00474DD7">
        <w:t xml:space="preserve"> arrêts de la Cour suprême du Belize en date du 18 octobre 2007 et du 28 juin 2010</w:t>
      </w:r>
      <w:r>
        <w:t xml:space="preserve"> lui</w:t>
      </w:r>
      <w:r w:rsidRPr="00474DD7">
        <w:t xml:space="preserve"> enjoignant de</w:t>
      </w:r>
      <w:r>
        <w:t xml:space="preserve"> ne pas délivrer</w:t>
      </w:r>
      <w:r w:rsidRPr="00474DD7">
        <w:t xml:space="preserve"> de licences d</w:t>
      </w:r>
      <w:r>
        <w:t>’</w:t>
      </w:r>
      <w:r w:rsidRPr="00474DD7">
        <w:t xml:space="preserve">exploitation de ressources </w:t>
      </w:r>
      <w:r>
        <w:t>ou céder</w:t>
      </w:r>
      <w:r w:rsidRPr="00474DD7">
        <w:t xml:space="preserve"> à bail à des </w:t>
      </w:r>
      <w:r>
        <w:t>sociétés</w:t>
      </w:r>
      <w:r w:rsidRPr="00474DD7">
        <w:t xml:space="preserve"> privées de</w:t>
      </w:r>
      <w:r>
        <w:t>s</w:t>
      </w:r>
      <w:r w:rsidRPr="00474DD7">
        <w:t xml:space="preserve"> parcelles </w:t>
      </w:r>
      <w:r>
        <w:t xml:space="preserve">situées </w:t>
      </w:r>
      <w:r w:rsidRPr="00474DD7">
        <w:t xml:space="preserve">sur des terres mayas. Le Comité </w:t>
      </w:r>
      <w:r>
        <w:t>regrette</w:t>
      </w:r>
      <w:r w:rsidRPr="00474DD7">
        <w:t xml:space="preserve"> les informations selon lesquelles l</w:t>
      </w:r>
      <w:r>
        <w:t>’</w:t>
      </w:r>
      <w:r w:rsidRPr="00474DD7">
        <w:t xml:space="preserve">État partie continue </w:t>
      </w:r>
      <w:r>
        <w:t>d’</w:t>
      </w:r>
      <w:r w:rsidRPr="00474DD7">
        <w:t>accorder des licences à des sociétés pour des projets d</w:t>
      </w:r>
      <w:r>
        <w:t>’</w:t>
      </w:r>
      <w:r w:rsidRPr="00474DD7">
        <w:t>exploitation forestière, de prospection pétrolière, d</w:t>
      </w:r>
      <w:r>
        <w:t>’</w:t>
      </w:r>
      <w:r w:rsidRPr="00474DD7">
        <w:t>études sismiques et d</w:t>
      </w:r>
      <w:r>
        <w:t>’</w:t>
      </w:r>
      <w:r w:rsidR="00F45F24">
        <w:t xml:space="preserve">infrastructures routières sur </w:t>
      </w:r>
      <w:r w:rsidRPr="00474DD7">
        <w:t>des terres mayas, ce qui porte atteinte au droit des Mayas de pratiquer leur culture sur leurs terres ancestrales (art. 14 et 27).</w:t>
      </w:r>
    </w:p>
    <w:p w:rsidR="001D706E" w:rsidRPr="00D56D09" w:rsidRDefault="001D706E" w:rsidP="001D706E">
      <w:pPr>
        <w:pStyle w:val="SingleTxtG"/>
        <w:rPr>
          <w:b/>
        </w:rPr>
      </w:pPr>
      <w:r w:rsidRPr="00D56D09">
        <w:rPr>
          <w:b/>
        </w:rPr>
        <w:t>L</w:t>
      </w:r>
      <w:r>
        <w:rPr>
          <w:b/>
        </w:rPr>
        <w:t>’</w:t>
      </w:r>
      <w:r w:rsidRPr="00D56D09">
        <w:rPr>
          <w:b/>
        </w:rPr>
        <w:t>État partie devrait fournir des informations au sujet des allégations</w:t>
      </w:r>
      <w:r>
        <w:rPr>
          <w:b/>
        </w:rPr>
        <w:t xml:space="preserve"> </w:t>
      </w:r>
      <w:r w:rsidRPr="00D56D09">
        <w:rPr>
          <w:b/>
        </w:rPr>
        <w:t>selon lesquelles il ne respecterait pas les décisions de la Cour suprême concernant les terres mayas. Il</w:t>
      </w:r>
      <w:r>
        <w:rPr>
          <w:b/>
        </w:rPr>
        <w:t> </w:t>
      </w:r>
      <w:r w:rsidRPr="00D56D09">
        <w:rPr>
          <w:b/>
        </w:rPr>
        <w:t>devrait s</w:t>
      </w:r>
      <w:r>
        <w:rPr>
          <w:b/>
        </w:rPr>
        <w:t>’</w:t>
      </w:r>
      <w:r w:rsidRPr="00D56D09">
        <w:rPr>
          <w:b/>
        </w:rPr>
        <w:t>abstenir de délivrer de nouvelles concessions pour des projets d</w:t>
      </w:r>
      <w:r>
        <w:rPr>
          <w:b/>
        </w:rPr>
        <w:t>’</w:t>
      </w:r>
      <w:r w:rsidRPr="00D56D09">
        <w:rPr>
          <w:b/>
        </w:rPr>
        <w:t>exploitation forestière, de cession à bail de parcelles à des sociétés privées, de prospection pétrolière, d</w:t>
      </w:r>
      <w:r>
        <w:rPr>
          <w:b/>
        </w:rPr>
        <w:t>’</w:t>
      </w:r>
      <w:r w:rsidRPr="00D56D09">
        <w:rPr>
          <w:b/>
        </w:rPr>
        <w:t>études sismiques et d</w:t>
      </w:r>
      <w:r>
        <w:rPr>
          <w:b/>
        </w:rPr>
        <w:t>’</w:t>
      </w:r>
      <w:r w:rsidRPr="00D56D09">
        <w:rPr>
          <w:b/>
        </w:rPr>
        <w:t>infrastructures routières sur des terres mayas sans le consentement préalable libre et éclairé de la communauté maya.</w:t>
      </w:r>
    </w:p>
    <w:p w:rsidR="001D706E" w:rsidRPr="00474DD7" w:rsidRDefault="001D706E" w:rsidP="001D706E">
      <w:pPr>
        <w:pStyle w:val="SingleTxtG"/>
      </w:pPr>
      <w:r w:rsidRPr="00474DD7">
        <w:t>26.</w:t>
      </w:r>
      <w:r w:rsidRPr="00474DD7">
        <w:tab/>
        <w:t>Le Comité rappelle à l</w:t>
      </w:r>
      <w:r>
        <w:t>’</w:t>
      </w:r>
      <w:r w:rsidRPr="00474DD7">
        <w:t>État partie qu</w:t>
      </w:r>
      <w:r>
        <w:t>’</w:t>
      </w:r>
      <w:r w:rsidRPr="00474DD7">
        <w:t>il peut demander aux organes et institutions compétents des Nations Unies une assistance technique pour lui permettre de s</w:t>
      </w:r>
      <w:r>
        <w:t>’</w:t>
      </w:r>
      <w:r w:rsidRPr="00474DD7">
        <w:t>acquitter de</w:t>
      </w:r>
      <w:r w:rsidR="00F45F24">
        <w:t> </w:t>
      </w:r>
      <w:r w:rsidRPr="00474DD7">
        <w:t xml:space="preserve">son obligation de </w:t>
      </w:r>
      <w:r>
        <w:t>faire</w:t>
      </w:r>
      <w:r w:rsidRPr="00474DD7">
        <w:t xml:space="preserve"> rapport en vertu du Pacte.</w:t>
      </w:r>
    </w:p>
    <w:p w:rsidR="001D706E" w:rsidRPr="00474DD7" w:rsidRDefault="001D706E" w:rsidP="001D706E">
      <w:pPr>
        <w:pStyle w:val="SingleTxtG"/>
      </w:pPr>
      <w:r w:rsidRPr="00474DD7">
        <w:t>27.</w:t>
      </w:r>
      <w:r w:rsidRPr="00474DD7">
        <w:tab/>
        <w:t>L</w:t>
      </w:r>
      <w:r>
        <w:t>’</w:t>
      </w:r>
      <w:r w:rsidRPr="00474DD7">
        <w:t>État partie devrait diffuser largement le Pacte et les présentes observations finales afin de sensibiliser davantage les autorités judiciaires, législatives et administratives, la</w:t>
      </w:r>
      <w:r w:rsidR="00F45F24">
        <w:t> </w:t>
      </w:r>
      <w:r w:rsidRPr="00474DD7">
        <w:t xml:space="preserve">société civile et les organisations non gouvernementales </w:t>
      </w:r>
      <w:r>
        <w:t>opérant dans le pays</w:t>
      </w:r>
      <w:r w:rsidRPr="00474DD7">
        <w:t xml:space="preserve"> ainsi que le</w:t>
      </w:r>
      <w:r w:rsidR="00F45F24">
        <w:t> </w:t>
      </w:r>
      <w:r w:rsidRPr="00474DD7">
        <w:t xml:space="preserve">grand public. </w:t>
      </w:r>
      <w:r>
        <w:t>Il</w:t>
      </w:r>
      <w:r w:rsidRPr="00474DD7">
        <w:t xml:space="preserve"> demande </w:t>
      </w:r>
      <w:r>
        <w:t>en outre</w:t>
      </w:r>
      <w:r w:rsidRPr="00474DD7">
        <w:t xml:space="preserve"> à l</w:t>
      </w:r>
      <w:r>
        <w:t>’É</w:t>
      </w:r>
      <w:r w:rsidRPr="00474DD7">
        <w:t>tat partie</w:t>
      </w:r>
      <w:r>
        <w:t xml:space="preserve"> </w:t>
      </w:r>
      <w:r w:rsidRPr="00474DD7">
        <w:t>d</w:t>
      </w:r>
      <w:r>
        <w:t>’engager</w:t>
      </w:r>
      <w:r w:rsidRPr="00474DD7">
        <w:t>, lors</w:t>
      </w:r>
      <w:r>
        <w:t xml:space="preserve"> de l’élaboration de</w:t>
      </w:r>
      <w:r w:rsidRPr="00474DD7">
        <w:t xml:space="preserve"> son</w:t>
      </w:r>
      <w:r w:rsidR="00F45F24">
        <w:t> </w:t>
      </w:r>
      <w:r w:rsidRPr="00474DD7">
        <w:t>rapport initial, de vastes consultations avec la société civile et les organisations non</w:t>
      </w:r>
      <w:r w:rsidR="00F45F24">
        <w:t> </w:t>
      </w:r>
      <w:r w:rsidRPr="00474DD7">
        <w:t>gouverne</w:t>
      </w:r>
      <w:r>
        <w:t>men</w:t>
      </w:r>
      <w:r w:rsidRPr="00474DD7">
        <w:t>tales.</w:t>
      </w:r>
    </w:p>
    <w:p w:rsidR="001D706E" w:rsidRDefault="001D706E" w:rsidP="001D706E">
      <w:pPr>
        <w:pStyle w:val="SingleTxtG"/>
      </w:pPr>
      <w:r w:rsidRPr="00474DD7">
        <w:t>28.</w:t>
      </w:r>
      <w:r w:rsidRPr="00474DD7">
        <w:tab/>
        <w:t>Le Comité demande à l</w:t>
      </w:r>
      <w:r>
        <w:t>’</w:t>
      </w:r>
      <w:r w:rsidRPr="00474DD7">
        <w:t>État partie de soumettre son rapport initial au plus tard le 28 mars 2015.</w:t>
      </w:r>
    </w:p>
    <w:p w:rsidR="00A47167" w:rsidRPr="001D706E" w:rsidRDefault="001D706E" w:rsidP="001D706E">
      <w:pPr>
        <w:pStyle w:val="SingleTxtG"/>
        <w:spacing w:before="240" w:after="0"/>
        <w:jc w:val="center"/>
        <w:rPr>
          <w:u w:val="single"/>
        </w:rPr>
      </w:pPr>
      <w:r>
        <w:rPr>
          <w:u w:val="single"/>
        </w:rPr>
        <w:tab/>
      </w:r>
      <w:r>
        <w:rPr>
          <w:u w:val="single"/>
        </w:rPr>
        <w:tab/>
      </w:r>
      <w:r>
        <w:rPr>
          <w:u w:val="single"/>
        </w:rPr>
        <w:tab/>
      </w:r>
    </w:p>
    <w:sectPr w:rsidR="00A47167" w:rsidRPr="001D706E" w:rsidSect="003945F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F61" w:rsidRDefault="00447F61"/>
  </w:endnote>
  <w:endnote w:type="continuationSeparator" w:id="0">
    <w:p w:rsidR="00447F61" w:rsidRDefault="00447F61"/>
  </w:endnote>
  <w:endnote w:type="continuationNotice" w:id="1">
    <w:p w:rsidR="00447F61" w:rsidRPr="00903B66" w:rsidRDefault="00447F61"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9CB" w:rsidRPr="003945F3" w:rsidRDefault="007459CB" w:rsidP="003945F3">
    <w:pPr>
      <w:pStyle w:val="Footer"/>
      <w:tabs>
        <w:tab w:val="right" w:pos="9638"/>
      </w:tabs>
    </w:pPr>
    <w:r w:rsidRPr="003945F3">
      <w:rPr>
        <w:b/>
        <w:sz w:val="18"/>
      </w:rPr>
      <w:fldChar w:fldCharType="begin"/>
    </w:r>
    <w:r w:rsidRPr="003945F3">
      <w:rPr>
        <w:b/>
        <w:sz w:val="18"/>
      </w:rPr>
      <w:instrText xml:space="preserve"> PAGE  \* MERGEFORMAT </w:instrText>
    </w:r>
    <w:r w:rsidRPr="003945F3">
      <w:rPr>
        <w:b/>
        <w:sz w:val="18"/>
      </w:rPr>
      <w:fldChar w:fldCharType="separate"/>
    </w:r>
    <w:r w:rsidR="00F45F24">
      <w:rPr>
        <w:b/>
        <w:noProof/>
        <w:sz w:val="18"/>
      </w:rPr>
      <w:t>4</w:t>
    </w:r>
    <w:r w:rsidRPr="003945F3">
      <w:rPr>
        <w:b/>
        <w:sz w:val="18"/>
      </w:rPr>
      <w:fldChar w:fldCharType="end"/>
    </w:r>
    <w:r>
      <w:rPr>
        <w:b/>
        <w:sz w:val="18"/>
      </w:rPr>
      <w:tab/>
    </w:r>
    <w:r>
      <w:t>GE.13-43047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9CB" w:rsidRPr="003945F3" w:rsidRDefault="007459CB" w:rsidP="003945F3">
    <w:pPr>
      <w:pStyle w:val="Footer"/>
      <w:tabs>
        <w:tab w:val="right" w:pos="9638"/>
      </w:tabs>
      <w:rPr>
        <w:b/>
        <w:sz w:val="18"/>
      </w:rPr>
    </w:pPr>
    <w:r>
      <w:t>GE.13-43047</w:t>
    </w:r>
    <w:r>
      <w:tab/>
    </w:r>
    <w:r w:rsidRPr="003945F3">
      <w:rPr>
        <w:b/>
        <w:sz w:val="18"/>
      </w:rPr>
      <w:fldChar w:fldCharType="begin"/>
    </w:r>
    <w:r w:rsidRPr="003945F3">
      <w:rPr>
        <w:b/>
        <w:sz w:val="18"/>
      </w:rPr>
      <w:instrText xml:space="preserve"> PAGE  \* MERGEFORMAT </w:instrText>
    </w:r>
    <w:r w:rsidRPr="003945F3">
      <w:rPr>
        <w:b/>
        <w:sz w:val="18"/>
      </w:rPr>
      <w:fldChar w:fldCharType="separate"/>
    </w:r>
    <w:r w:rsidR="00F45F24">
      <w:rPr>
        <w:b/>
        <w:noProof/>
        <w:sz w:val="18"/>
      </w:rPr>
      <w:t>3</w:t>
    </w:r>
    <w:r w:rsidRPr="003945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9CB" w:rsidRDefault="007459CB">
    <w:pPr>
      <w:pStyle w:val="Footer"/>
    </w:pPr>
    <w:r>
      <w:rPr>
        <w:sz w:val="20"/>
      </w:rPr>
      <w:t>GE.13-43047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150513    030613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F61" w:rsidRPr="00D27D5E" w:rsidRDefault="00447F61" w:rsidP="00D27D5E">
      <w:pPr>
        <w:tabs>
          <w:tab w:val="right" w:pos="2155"/>
        </w:tabs>
        <w:spacing w:after="80"/>
        <w:ind w:left="680"/>
        <w:rPr>
          <w:u w:val="single"/>
        </w:rPr>
      </w:pPr>
      <w:r>
        <w:rPr>
          <w:u w:val="single"/>
        </w:rPr>
        <w:tab/>
      </w:r>
    </w:p>
  </w:footnote>
  <w:footnote w:type="continuationSeparator" w:id="0">
    <w:p w:rsidR="00447F61" w:rsidRPr="00091505" w:rsidRDefault="00447F61" w:rsidP="00091505">
      <w:pPr>
        <w:tabs>
          <w:tab w:val="right" w:pos="2155"/>
        </w:tabs>
        <w:spacing w:after="80"/>
        <w:ind w:left="680"/>
        <w:rPr>
          <w:u w:val="single"/>
        </w:rPr>
      </w:pPr>
      <w:r w:rsidRPr="00091505">
        <w:rPr>
          <w:u w:val="single"/>
        </w:rPr>
        <w:tab/>
      </w:r>
    </w:p>
  </w:footnote>
  <w:footnote w:type="continuationNotice" w:id="1">
    <w:p w:rsidR="00447F61" w:rsidRPr="00903B66" w:rsidRDefault="00447F61"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9CB" w:rsidRPr="003945F3" w:rsidRDefault="007459CB">
    <w:pPr>
      <w:pStyle w:val="Header"/>
    </w:pPr>
    <w:r>
      <w:t>CCPR/C/BLZ/CO/1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59CB" w:rsidRPr="003945F3" w:rsidRDefault="007459CB" w:rsidP="003945F3">
    <w:pPr>
      <w:pStyle w:val="Header"/>
      <w:jc w:val="right"/>
    </w:pPr>
    <w:r>
      <w:t>CCPR/C/BLZ/CO/1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02ED"/>
    <w:rsid w:val="00016AC5"/>
    <w:rsid w:val="00091505"/>
    <w:rsid w:val="000A147A"/>
    <w:rsid w:val="000A57D0"/>
    <w:rsid w:val="000E61F8"/>
    <w:rsid w:val="000F41F2"/>
    <w:rsid w:val="00107FE6"/>
    <w:rsid w:val="0011155A"/>
    <w:rsid w:val="00160540"/>
    <w:rsid w:val="0018159E"/>
    <w:rsid w:val="00192EEB"/>
    <w:rsid w:val="001A20FB"/>
    <w:rsid w:val="001A38C3"/>
    <w:rsid w:val="001B102E"/>
    <w:rsid w:val="001C3080"/>
    <w:rsid w:val="001D706E"/>
    <w:rsid w:val="001D7F8A"/>
    <w:rsid w:val="001E3FEB"/>
    <w:rsid w:val="001E4A02"/>
    <w:rsid w:val="001F25C4"/>
    <w:rsid w:val="002202ED"/>
    <w:rsid w:val="00225A8C"/>
    <w:rsid w:val="002659F1"/>
    <w:rsid w:val="0027751F"/>
    <w:rsid w:val="00287E79"/>
    <w:rsid w:val="002928F9"/>
    <w:rsid w:val="002A5D07"/>
    <w:rsid w:val="002E0222"/>
    <w:rsid w:val="002E1A7F"/>
    <w:rsid w:val="003016B7"/>
    <w:rsid w:val="003515AA"/>
    <w:rsid w:val="00353B3C"/>
    <w:rsid w:val="00366F5B"/>
    <w:rsid w:val="00374106"/>
    <w:rsid w:val="003945F3"/>
    <w:rsid w:val="003976D5"/>
    <w:rsid w:val="003D6C68"/>
    <w:rsid w:val="00405A94"/>
    <w:rsid w:val="00413931"/>
    <w:rsid w:val="004159D0"/>
    <w:rsid w:val="00447F61"/>
    <w:rsid w:val="00464EEE"/>
    <w:rsid w:val="00466F46"/>
    <w:rsid w:val="004E6C5F"/>
    <w:rsid w:val="005010F4"/>
    <w:rsid w:val="00543D5E"/>
    <w:rsid w:val="00571F41"/>
    <w:rsid w:val="005A0FA7"/>
    <w:rsid w:val="005E5D1F"/>
    <w:rsid w:val="00611D43"/>
    <w:rsid w:val="00612D48"/>
    <w:rsid w:val="00616B45"/>
    <w:rsid w:val="00630D9B"/>
    <w:rsid w:val="00631953"/>
    <w:rsid w:val="006439EC"/>
    <w:rsid w:val="006B4590"/>
    <w:rsid w:val="006C340C"/>
    <w:rsid w:val="0070347C"/>
    <w:rsid w:val="0071451B"/>
    <w:rsid w:val="007176C1"/>
    <w:rsid w:val="00725DC9"/>
    <w:rsid w:val="00737DEE"/>
    <w:rsid w:val="007459CB"/>
    <w:rsid w:val="00764D91"/>
    <w:rsid w:val="00775D99"/>
    <w:rsid w:val="007955FB"/>
    <w:rsid w:val="00796940"/>
    <w:rsid w:val="007C4B80"/>
    <w:rsid w:val="007C7846"/>
    <w:rsid w:val="007D7F9B"/>
    <w:rsid w:val="007F55CB"/>
    <w:rsid w:val="00803188"/>
    <w:rsid w:val="00816936"/>
    <w:rsid w:val="00844750"/>
    <w:rsid w:val="00873B3C"/>
    <w:rsid w:val="00892241"/>
    <w:rsid w:val="008A2048"/>
    <w:rsid w:val="008A39ED"/>
    <w:rsid w:val="008B44C4"/>
    <w:rsid w:val="008E7FAE"/>
    <w:rsid w:val="008F53ED"/>
    <w:rsid w:val="00903B66"/>
    <w:rsid w:val="00911BF7"/>
    <w:rsid w:val="00943FFD"/>
    <w:rsid w:val="00977EC8"/>
    <w:rsid w:val="00993DE6"/>
    <w:rsid w:val="009C56AE"/>
    <w:rsid w:val="009D3A8C"/>
    <w:rsid w:val="009E7956"/>
    <w:rsid w:val="009F2453"/>
    <w:rsid w:val="00A228B4"/>
    <w:rsid w:val="00A2492E"/>
    <w:rsid w:val="00A47167"/>
    <w:rsid w:val="00A6026B"/>
    <w:rsid w:val="00A720C2"/>
    <w:rsid w:val="00A9469F"/>
    <w:rsid w:val="00AA3390"/>
    <w:rsid w:val="00AB51C8"/>
    <w:rsid w:val="00AC67A1"/>
    <w:rsid w:val="00AC7977"/>
    <w:rsid w:val="00AE352C"/>
    <w:rsid w:val="00AF1CE8"/>
    <w:rsid w:val="00B32E2D"/>
    <w:rsid w:val="00B61990"/>
    <w:rsid w:val="00B93051"/>
    <w:rsid w:val="00BF0556"/>
    <w:rsid w:val="00C261F8"/>
    <w:rsid w:val="00C33100"/>
    <w:rsid w:val="00C4083C"/>
    <w:rsid w:val="00CA6A02"/>
    <w:rsid w:val="00CB5A09"/>
    <w:rsid w:val="00CD1A71"/>
    <w:rsid w:val="00CD1FBB"/>
    <w:rsid w:val="00CF5128"/>
    <w:rsid w:val="00D009D2"/>
    <w:rsid w:val="00D016B5"/>
    <w:rsid w:val="00D034F1"/>
    <w:rsid w:val="00D27D5E"/>
    <w:rsid w:val="00D35B2D"/>
    <w:rsid w:val="00D43900"/>
    <w:rsid w:val="00DE36B0"/>
    <w:rsid w:val="00DE6D90"/>
    <w:rsid w:val="00DF002F"/>
    <w:rsid w:val="00DF3BF1"/>
    <w:rsid w:val="00E0244D"/>
    <w:rsid w:val="00E144C5"/>
    <w:rsid w:val="00E316E3"/>
    <w:rsid w:val="00E368FF"/>
    <w:rsid w:val="00E81E94"/>
    <w:rsid w:val="00E82607"/>
    <w:rsid w:val="00E92E64"/>
    <w:rsid w:val="00EF318A"/>
    <w:rsid w:val="00F33865"/>
    <w:rsid w:val="00F45F24"/>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TotalTime>
  <Pages>1</Pages>
  <Words>4097</Words>
  <Characters>21961</Characters>
  <Application>Microsoft Office Word</Application>
  <DocSecurity>4</DocSecurity>
  <Lines>337</Lines>
  <Paragraphs>78</Paragraphs>
  <ScaleCrop>false</ScaleCrop>
  <HeadingPairs>
    <vt:vector size="2" baseType="variant">
      <vt:variant>
        <vt:lpstr>Titre</vt:lpstr>
      </vt:variant>
      <vt:variant>
        <vt:i4>1</vt:i4>
      </vt:variant>
    </vt:vector>
  </HeadingPairs>
  <TitlesOfParts>
    <vt:vector size="1" baseType="lpstr">
      <vt:lpstr>CCPR/C/BLZ/CO/1</vt:lpstr>
    </vt:vector>
  </TitlesOfParts>
  <Company>CSD</Company>
  <LinksUpToDate>false</LinksUpToDate>
  <CharactersWithSpaces>25980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CCPR/C/BLZ/CO/1</dc:title>
  <dc:subject>Final</dc:subject>
  <dc:creator>Crelier</dc:creator>
  <cp:keywords/>
  <dc:description/>
  <cp:lastModifiedBy>Crelier</cp:lastModifiedBy>
  <cp:revision>3</cp:revision>
  <cp:lastPrinted>2013-05-31T13:07:00Z</cp:lastPrinted>
  <dcterms:created xsi:type="dcterms:W3CDTF">2013-06-03T08:24:00Z</dcterms:created>
  <dcterms:modified xsi:type="dcterms:W3CDTF">2013-06-03T08:31:00Z</dcterms:modified>
</cp:coreProperties>
</file>