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1F3692" w14:paraId="1348773C" w14:textId="77777777" w:rsidTr="001E45CF">
        <w:trPr>
          <w:trHeight w:hRule="exact" w:val="851"/>
        </w:trPr>
        <w:tc>
          <w:tcPr>
            <w:tcW w:w="1274" w:type="dxa"/>
            <w:tcBorders>
              <w:bottom w:val="single" w:sz="4" w:space="0" w:color="auto"/>
            </w:tcBorders>
          </w:tcPr>
          <w:p w14:paraId="6AE4A295" w14:textId="77777777" w:rsidR="00B116DD" w:rsidRPr="001F3692" w:rsidRDefault="00B116DD" w:rsidP="006F5789">
            <w:pPr>
              <w:kinsoku w:val="0"/>
              <w:overflowPunct w:val="0"/>
              <w:autoSpaceDE w:val="0"/>
              <w:autoSpaceDN w:val="0"/>
              <w:adjustRightInd w:val="0"/>
              <w:snapToGrid w:val="0"/>
              <w:spacing w:after="80" w:line="480" w:lineRule="exact"/>
              <w:jc w:val="left"/>
              <w:rPr>
                <w:szCs w:val="40"/>
              </w:rPr>
            </w:pPr>
          </w:p>
        </w:tc>
        <w:tc>
          <w:tcPr>
            <w:tcW w:w="5104" w:type="dxa"/>
            <w:tcBorders>
              <w:bottom w:val="single" w:sz="4" w:space="0" w:color="auto"/>
            </w:tcBorders>
            <w:vAlign w:val="bottom"/>
          </w:tcPr>
          <w:p w14:paraId="603E2856" w14:textId="77777777" w:rsidR="006B3E27" w:rsidRPr="001F3692" w:rsidRDefault="006B3E27" w:rsidP="005540EB">
            <w:pPr>
              <w:spacing w:after="80" w:line="480" w:lineRule="exact"/>
              <w:ind w:left="57"/>
              <w:jc w:val="left"/>
              <w:rPr>
                <w:sz w:val="30"/>
                <w:szCs w:val="30"/>
                <w:rtl/>
              </w:rPr>
            </w:pPr>
            <w:r w:rsidRPr="001F3692">
              <w:rPr>
                <w:rFonts w:hint="cs"/>
                <w:sz w:val="30"/>
                <w:szCs w:val="30"/>
                <w:rtl/>
              </w:rPr>
              <w:t>الأمم المتحدة</w:t>
            </w:r>
          </w:p>
        </w:tc>
        <w:tc>
          <w:tcPr>
            <w:tcW w:w="3261" w:type="dxa"/>
            <w:tcBorders>
              <w:bottom w:val="single" w:sz="4" w:space="0" w:color="auto"/>
            </w:tcBorders>
            <w:vAlign w:val="bottom"/>
          </w:tcPr>
          <w:p w14:paraId="4B9E4EF9" w14:textId="0AEC1F04" w:rsidR="006B3E27" w:rsidRPr="001F3692" w:rsidRDefault="00966D20" w:rsidP="00966D20">
            <w:pPr>
              <w:bidi w:val="0"/>
              <w:jc w:val="left"/>
            </w:pPr>
            <w:r w:rsidRPr="001F3692">
              <w:rPr>
                <w:sz w:val="40"/>
              </w:rPr>
              <w:t>CMW</w:t>
            </w:r>
            <w:r w:rsidRPr="001F3692">
              <w:t>/C/GC/6</w:t>
            </w:r>
          </w:p>
        </w:tc>
      </w:tr>
      <w:tr w:rsidR="006B3E27" w:rsidRPr="001F3692" w14:paraId="379DD519" w14:textId="77777777" w:rsidTr="001E45CF">
        <w:trPr>
          <w:trHeight w:hRule="exact" w:val="2554"/>
        </w:trPr>
        <w:tc>
          <w:tcPr>
            <w:tcW w:w="1274" w:type="dxa"/>
            <w:tcBorders>
              <w:top w:val="single" w:sz="4" w:space="0" w:color="auto"/>
              <w:bottom w:val="single" w:sz="12" w:space="0" w:color="auto"/>
            </w:tcBorders>
          </w:tcPr>
          <w:p w14:paraId="5E12E4EE" w14:textId="77777777" w:rsidR="006B3E27" w:rsidRPr="001F3692" w:rsidRDefault="0059622A" w:rsidP="001E45CF">
            <w:pPr>
              <w:jc w:val="center"/>
              <w:rPr>
                <w:rtl/>
              </w:rPr>
            </w:pPr>
            <w:r w:rsidRPr="001F3692">
              <w:rPr>
                <w:noProof/>
              </w:rPr>
              <w:drawing>
                <wp:inline distT="0" distB="0" distL="0" distR="0" wp14:anchorId="00D27CFB" wp14:editId="26116BF2">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5E557C7" w14:textId="77777777" w:rsidR="006B3E27" w:rsidRPr="001F3692" w:rsidRDefault="001E1CAD" w:rsidP="005540EB">
            <w:pPr>
              <w:spacing w:before="120" w:after="40" w:line="560" w:lineRule="exact"/>
              <w:ind w:left="57"/>
              <w:jc w:val="left"/>
              <w:rPr>
                <w:b/>
                <w:bCs/>
                <w:sz w:val="42"/>
                <w:szCs w:val="42"/>
                <w:rtl/>
              </w:rPr>
            </w:pPr>
            <w:r w:rsidRPr="001F3692">
              <w:rPr>
                <w:rFonts w:hint="cs"/>
                <w:b/>
                <w:bCs/>
                <w:sz w:val="42"/>
                <w:szCs w:val="42"/>
                <w:rtl/>
              </w:rPr>
              <w:t>ا</w:t>
            </w:r>
            <w:r w:rsidR="00523BAE" w:rsidRPr="001F3692">
              <w:rPr>
                <w:rFonts w:hint="cs"/>
                <w:b/>
                <w:bCs/>
                <w:sz w:val="42"/>
                <w:szCs w:val="42"/>
                <w:rtl/>
              </w:rPr>
              <w:t>لا</w:t>
            </w:r>
            <w:r w:rsidR="004A14A6" w:rsidRPr="001F3692">
              <w:rPr>
                <w:rFonts w:hint="cs"/>
                <w:b/>
                <w:bCs/>
                <w:sz w:val="42"/>
                <w:szCs w:val="42"/>
                <w:rtl/>
              </w:rPr>
              <w:t>تفاقي</w:t>
            </w:r>
            <w:r w:rsidR="00523BAE" w:rsidRPr="001F3692">
              <w:rPr>
                <w:rFonts w:hint="cs"/>
                <w:b/>
                <w:bCs/>
                <w:sz w:val="42"/>
                <w:szCs w:val="42"/>
                <w:rtl/>
              </w:rPr>
              <w:t>ـ</w:t>
            </w:r>
            <w:r w:rsidR="004A14A6" w:rsidRPr="001F3692">
              <w:rPr>
                <w:rFonts w:hint="cs"/>
                <w:b/>
                <w:bCs/>
                <w:sz w:val="42"/>
                <w:szCs w:val="42"/>
                <w:rtl/>
              </w:rPr>
              <w:t xml:space="preserve">ة </w:t>
            </w:r>
            <w:r w:rsidR="00523BAE" w:rsidRPr="001F3692">
              <w:rPr>
                <w:rFonts w:hint="cs"/>
                <w:b/>
                <w:bCs/>
                <w:sz w:val="42"/>
                <w:szCs w:val="42"/>
                <w:rtl/>
              </w:rPr>
              <w:t xml:space="preserve">الدوليـة </w:t>
            </w:r>
            <w:r w:rsidR="0045649E" w:rsidRPr="001F3692">
              <w:rPr>
                <w:rFonts w:hint="cs"/>
                <w:b/>
                <w:bCs/>
                <w:sz w:val="42"/>
                <w:szCs w:val="42"/>
                <w:rtl/>
              </w:rPr>
              <w:t>لحماية حقوق جميع العمال المهاجرين وأفراد أسره</w:t>
            </w:r>
            <w:r w:rsidR="0086216C" w:rsidRPr="001F3692">
              <w:rPr>
                <w:rFonts w:hint="cs"/>
                <w:b/>
                <w:bCs/>
                <w:sz w:val="42"/>
                <w:szCs w:val="42"/>
                <w:rtl/>
              </w:rPr>
              <w:t>م</w:t>
            </w:r>
          </w:p>
        </w:tc>
        <w:tc>
          <w:tcPr>
            <w:tcW w:w="3261" w:type="dxa"/>
            <w:tcBorders>
              <w:top w:val="single" w:sz="4" w:space="0" w:color="auto"/>
              <w:bottom w:val="single" w:sz="12" w:space="0" w:color="auto"/>
            </w:tcBorders>
          </w:tcPr>
          <w:p w14:paraId="4E180229" w14:textId="77777777" w:rsidR="006B3E27" w:rsidRPr="001F3692" w:rsidRDefault="00966D20" w:rsidP="00336B60">
            <w:pPr>
              <w:bidi w:val="0"/>
              <w:spacing w:before="240"/>
              <w:jc w:val="left"/>
            </w:pPr>
            <w:r w:rsidRPr="001F3692">
              <w:t>Distr.: General</w:t>
            </w:r>
          </w:p>
          <w:p w14:paraId="4905EDC4" w14:textId="7DA54FF2" w:rsidR="00966D20" w:rsidRPr="001F3692" w:rsidRDefault="00C06A0B" w:rsidP="00C06A0B">
            <w:pPr>
              <w:bidi w:val="0"/>
              <w:spacing w:line="240" w:lineRule="exact"/>
              <w:jc w:val="left"/>
            </w:pPr>
            <w:r w:rsidRPr="001F3692">
              <w:t>2 January 2025</w:t>
            </w:r>
          </w:p>
          <w:p w14:paraId="3AEAF84A" w14:textId="77777777" w:rsidR="00966D20" w:rsidRPr="001F3692" w:rsidRDefault="00966D20" w:rsidP="00966D20">
            <w:pPr>
              <w:bidi w:val="0"/>
              <w:spacing w:line="240" w:lineRule="exact"/>
              <w:jc w:val="left"/>
            </w:pPr>
            <w:r w:rsidRPr="001F3692">
              <w:t>Arabic</w:t>
            </w:r>
          </w:p>
          <w:p w14:paraId="1A65348D" w14:textId="54EF25E8" w:rsidR="00966D20" w:rsidRPr="001F3692" w:rsidRDefault="00966D20" w:rsidP="00C06A0B">
            <w:pPr>
              <w:bidi w:val="0"/>
              <w:spacing w:line="240" w:lineRule="exact"/>
              <w:jc w:val="left"/>
            </w:pPr>
            <w:r w:rsidRPr="001F3692">
              <w:t xml:space="preserve">Original: </w:t>
            </w:r>
            <w:r w:rsidR="00C06A0B" w:rsidRPr="001F3692">
              <w:t>French</w:t>
            </w:r>
          </w:p>
        </w:tc>
      </w:tr>
    </w:tbl>
    <w:p w14:paraId="517CA47B" w14:textId="77777777" w:rsidR="00C06A0B" w:rsidRPr="001F3692" w:rsidRDefault="00C06A0B" w:rsidP="00C06A0B">
      <w:pPr>
        <w:spacing w:before="120" w:after="120" w:line="360" w:lineRule="exact"/>
        <w:rPr>
          <w:b/>
          <w:bCs/>
          <w:sz w:val="24"/>
          <w:szCs w:val="26"/>
        </w:rPr>
      </w:pPr>
      <w:r w:rsidRPr="001F3692">
        <w:rPr>
          <w:b/>
          <w:bCs/>
          <w:sz w:val="24"/>
          <w:szCs w:val="26"/>
          <w:rtl/>
        </w:rPr>
        <w:t>اللجنة المعنية بحماية حقوق جميع العمال المهاجرين وأفراد أسرهم</w:t>
      </w:r>
    </w:p>
    <w:p w14:paraId="35BED149" w14:textId="346D28AD" w:rsidR="00C06A0B" w:rsidRPr="001F3692" w:rsidRDefault="00C06A0B" w:rsidP="00C06A0B">
      <w:pPr>
        <w:pStyle w:val="HChGA"/>
        <w:rPr>
          <w:rtl/>
          <w:lang w:val="en-US"/>
        </w:rPr>
      </w:pPr>
      <w:r w:rsidRPr="001F3692">
        <w:rPr>
          <w:rtl/>
          <w:lang w:val="en-US"/>
        </w:rPr>
        <w:tab/>
      </w:r>
      <w:r w:rsidRPr="001F3692">
        <w:rPr>
          <w:rtl/>
          <w:lang w:val="en-US"/>
        </w:rPr>
        <w:tab/>
        <w:t xml:space="preserve">التعليق العام رقم 6(2024) بشأن الحماية المتقاربة لحقوق العمال المهاجرين وأفراد أسرهم من خلال الاتفاقية والاتفاق العالمي من أجل الهجرة الآمنة والمنظمة والنظامية </w:t>
      </w:r>
    </w:p>
    <w:p w14:paraId="746FA5BF" w14:textId="77777777" w:rsidR="00C06A0B" w:rsidRPr="001F3692" w:rsidRDefault="00C06A0B" w:rsidP="00C06A0B">
      <w:pPr>
        <w:pStyle w:val="HChGA"/>
        <w:rPr>
          <w:rtl/>
          <w:lang w:val="en-US" w:eastAsia="zh-TW"/>
        </w:rPr>
      </w:pPr>
      <w:r w:rsidRPr="001F3692">
        <w:rPr>
          <w:rtl/>
          <w:lang w:val="en-US"/>
        </w:rPr>
        <w:tab/>
        <w:t>أولا</w:t>
      </w:r>
      <w:r w:rsidRPr="001F3692">
        <w:rPr>
          <w:rFonts w:hint="cs"/>
          <w:rtl/>
          <w:lang w:val="en-US"/>
        </w:rPr>
        <w:t>ً</w:t>
      </w:r>
      <w:r w:rsidRPr="001F3692">
        <w:rPr>
          <w:rtl/>
          <w:lang w:val="en-US"/>
        </w:rPr>
        <w:t>-</w:t>
      </w:r>
      <w:r w:rsidRPr="001F3692">
        <w:rPr>
          <w:rtl/>
          <w:lang w:val="en-US"/>
        </w:rPr>
        <w:tab/>
      </w:r>
      <w:r w:rsidRPr="001F3692">
        <w:rPr>
          <w:rFonts w:hint="cs"/>
          <w:rtl/>
          <w:lang w:val="en-US"/>
        </w:rPr>
        <w:t>تمهيد</w:t>
      </w:r>
    </w:p>
    <w:p w14:paraId="7A36947B" w14:textId="1EDB7418" w:rsidR="00C06A0B" w:rsidRPr="001F3692" w:rsidRDefault="00C06A0B" w:rsidP="00C06A0B">
      <w:pPr>
        <w:pStyle w:val="SingleTxtGA"/>
        <w:rPr>
          <w:lang w:val="en-US"/>
        </w:rPr>
      </w:pPr>
      <w:r w:rsidRPr="001F3692">
        <w:rPr>
          <w:rtl/>
          <w:lang w:val="en-US"/>
        </w:rPr>
        <w:t>1-</w:t>
      </w:r>
      <w:r w:rsidRPr="001F3692">
        <w:rPr>
          <w:rtl/>
          <w:lang w:val="en-US"/>
        </w:rPr>
        <w:tab/>
        <w:t>تتضمن الاتفاقية الدولية لحماية حقوق جميع العمال المهاجرين وأفراد أسرهم، التي اعتمدتها الجمعية العامة في قرارها</w:t>
      </w:r>
      <w:r w:rsidRPr="001F3692">
        <w:rPr>
          <w:rFonts w:hint="cs"/>
          <w:rtl/>
          <w:lang w:val="en-US"/>
        </w:rPr>
        <w:t xml:space="preserve"> </w:t>
      </w:r>
      <w:hyperlink r:id="rId9" w:history="1">
        <w:r w:rsidR="0002605F" w:rsidRPr="001F3692">
          <w:rPr>
            <w:color w:val="0000FF"/>
            <w:rtl/>
            <w:lang w:val="en-US"/>
          </w:rPr>
          <w:t>45/158</w:t>
        </w:r>
      </w:hyperlink>
      <w:r w:rsidRPr="001F3692">
        <w:rPr>
          <w:rtl/>
          <w:lang w:val="en-US"/>
        </w:rPr>
        <w:t xml:space="preserve"> المؤرخ 18 كانون الأول/ديسمبر 1990 ودخلت حيز النفاذ في عام</w:t>
      </w:r>
      <w:r w:rsidR="0002605F" w:rsidRPr="001F3692">
        <w:rPr>
          <w:rFonts w:hint="cs"/>
          <w:rtl/>
          <w:lang w:val="en-US"/>
        </w:rPr>
        <w:t> </w:t>
      </w:r>
      <w:r w:rsidRPr="001F3692">
        <w:rPr>
          <w:rtl/>
          <w:lang w:val="en-US"/>
        </w:rPr>
        <w:t xml:space="preserve">2003، التزامات ملزمة قانوناً تتعلق </w:t>
      </w:r>
      <w:r w:rsidRPr="001F3692">
        <w:rPr>
          <w:rFonts w:hint="cs"/>
          <w:rtl/>
          <w:lang w:val="en-US"/>
        </w:rPr>
        <w:t>بوجه عام وعلى وجه التحديد</w:t>
      </w:r>
      <w:r w:rsidRPr="001F3692">
        <w:rPr>
          <w:rtl/>
          <w:lang w:val="en-US"/>
        </w:rPr>
        <w:t xml:space="preserve"> بحماية حقوق الإنسان لجميع العمال المهاجرين وأفراد أسرهم. وهي تعترف بالحقوق </w:t>
      </w:r>
      <w:r w:rsidRPr="001F3692">
        <w:rPr>
          <w:rFonts w:hint="cs"/>
          <w:rtl/>
          <w:lang w:val="en-US"/>
        </w:rPr>
        <w:t>باعتبارها ال</w:t>
      </w:r>
      <w:r w:rsidRPr="001F3692">
        <w:rPr>
          <w:rtl/>
          <w:lang w:val="en-US"/>
        </w:rPr>
        <w:t xml:space="preserve">حد </w:t>
      </w:r>
      <w:r w:rsidRPr="001F3692">
        <w:rPr>
          <w:rFonts w:hint="cs"/>
          <w:rtl/>
          <w:lang w:val="en-US"/>
        </w:rPr>
        <w:t>ال</w:t>
      </w:r>
      <w:r w:rsidRPr="001F3692">
        <w:rPr>
          <w:rtl/>
          <w:lang w:val="en-US"/>
        </w:rPr>
        <w:t>أدنى من الضمانات في السياق المحدد للهجرة و</w:t>
      </w:r>
      <w:r w:rsidRPr="001F3692">
        <w:rPr>
          <w:rFonts w:hint="cs"/>
          <w:rtl/>
          <w:lang w:val="en-US"/>
        </w:rPr>
        <w:t>ب</w:t>
      </w:r>
      <w:r w:rsidRPr="001F3692">
        <w:rPr>
          <w:rtl/>
          <w:lang w:val="en-US"/>
        </w:rPr>
        <w:t>أوجه الضعف التي يواجهها الأشخاص المعنيون</w:t>
      </w:r>
      <w:r w:rsidRPr="001F3692">
        <w:rPr>
          <w:rFonts w:hint="cs"/>
          <w:rtl/>
          <w:lang w:val="en-US"/>
        </w:rPr>
        <w:t>.</w:t>
      </w:r>
    </w:p>
    <w:p w14:paraId="1AEB3BE1" w14:textId="77777777" w:rsidR="00C06A0B" w:rsidRPr="001F3692" w:rsidRDefault="00C06A0B" w:rsidP="00C06A0B">
      <w:pPr>
        <w:pStyle w:val="SingleTxtGA"/>
        <w:rPr>
          <w:lang w:val="en-US"/>
        </w:rPr>
      </w:pPr>
      <w:r w:rsidRPr="001F3692">
        <w:rPr>
          <w:rtl/>
          <w:lang w:val="en-US"/>
        </w:rPr>
        <w:t>2-</w:t>
      </w:r>
      <w:r w:rsidRPr="001F3692">
        <w:rPr>
          <w:rtl/>
          <w:lang w:val="en-US"/>
        </w:rPr>
        <w:tab/>
      </w:r>
      <w:r w:rsidRPr="001F3692">
        <w:rPr>
          <w:rFonts w:hint="cs"/>
          <w:rtl/>
          <w:lang w:val="en-US"/>
        </w:rPr>
        <w:t>و</w:t>
      </w:r>
      <w:r w:rsidRPr="001F3692">
        <w:rPr>
          <w:rtl/>
          <w:lang w:val="en-US"/>
        </w:rPr>
        <w:t>الاتفاق العالمي من أجل الهجرة الآمنة والمنظمة والنظامية</w:t>
      </w:r>
      <w:bookmarkStart w:id="0" w:name="_Hlk190108060"/>
      <w:r w:rsidRPr="001F3692">
        <w:rPr>
          <w:vertAlign w:val="superscript"/>
          <w:rtl/>
          <w:lang w:val="en-US"/>
        </w:rPr>
        <w:t>(</w:t>
      </w:r>
      <w:r w:rsidRPr="001F3692">
        <w:rPr>
          <w:vertAlign w:val="superscript"/>
          <w:rtl/>
          <w:lang w:val="en-US"/>
        </w:rPr>
        <w:footnoteReference w:id="1"/>
      </w:r>
      <w:r w:rsidRPr="001F3692">
        <w:rPr>
          <w:vertAlign w:val="superscript"/>
          <w:rtl/>
          <w:lang w:val="en-US"/>
        </w:rPr>
        <w:t>)</w:t>
      </w:r>
      <w:bookmarkEnd w:id="0"/>
      <w:r w:rsidRPr="001F3692">
        <w:rPr>
          <w:rFonts w:hint="cs"/>
          <w:rtl/>
          <w:lang w:val="en-US"/>
        </w:rPr>
        <w:t xml:space="preserve"> </w:t>
      </w:r>
      <w:r w:rsidRPr="001F3692">
        <w:rPr>
          <w:rtl/>
          <w:lang w:val="en-US"/>
        </w:rPr>
        <w:t>(الاتفاق العالمي)، الذي اعتُمد في كانون الأول/ديسمبر 2018، هو مبادرة تعاون عالمي متعدد الأطراف بشأن التنقل البشري. وعلى الرغم من أنه ليس صكاً ملزماً قانون</w:t>
      </w:r>
      <w:r w:rsidRPr="001F3692">
        <w:rPr>
          <w:rFonts w:hint="cs"/>
          <w:rtl/>
          <w:lang w:val="en-US"/>
        </w:rPr>
        <w:t>اً</w:t>
      </w:r>
      <w:r w:rsidRPr="001F3692">
        <w:rPr>
          <w:rtl/>
          <w:lang w:val="en-US"/>
        </w:rPr>
        <w:t xml:space="preserve">، </w:t>
      </w:r>
      <w:r w:rsidRPr="001F3692">
        <w:rPr>
          <w:rFonts w:hint="cs"/>
          <w:rtl/>
          <w:lang w:val="en-US"/>
        </w:rPr>
        <w:t>فإنه</w:t>
      </w:r>
      <w:r w:rsidRPr="001F3692">
        <w:rPr>
          <w:rtl/>
          <w:lang w:val="en-US"/>
        </w:rPr>
        <w:t xml:space="preserve"> يمثل التزام</w:t>
      </w:r>
      <w:r w:rsidRPr="001F3692">
        <w:rPr>
          <w:rFonts w:hint="cs"/>
          <w:rtl/>
          <w:lang w:val="en-US"/>
        </w:rPr>
        <w:t>اً</w:t>
      </w:r>
      <w:r w:rsidRPr="001F3692">
        <w:rPr>
          <w:rtl/>
          <w:lang w:val="en-US"/>
        </w:rPr>
        <w:t xml:space="preserve"> من جانب الدول </w:t>
      </w:r>
      <w:r w:rsidRPr="001F3692">
        <w:rPr>
          <w:rFonts w:hint="cs"/>
          <w:rtl/>
          <w:lang w:val="en-US"/>
        </w:rPr>
        <w:t>بالتصدي</w:t>
      </w:r>
      <w:r w:rsidRPr="001F3692">
        <w:rPr>
          <w:rtl/>
          <w:lang w:val="en-US"/>
        </w:rPr>
        <w:t xml:space="preserve"> </w:t>
      </w:r>
      <w:r w:rsidRPr="001F3692">
        <w:rPr>
          <w:rFonts w:hint="cs"/>
          <w:rtl/>
          <w:lang w:val="en-US"/>
        </w:rPr>
        <w:t>ل</w:t>
      </w:r>
      <w:r w:rsidRPr="001F3692">
        <w:rPr>
          <w:rtl/>
          <w:lang w:val="en-US"/>
        </w:rPr>
        <w:t xml:space="preserve">ظاهرة </w:t>
      </w:r>
      <w:r w:rsidRPr="001F3692">
        <w:rPr>
          <w:rFonts w:hint="cs"/>
          <w:rtl/>
          <w:lang w:val="en-US"/>
        </w:rPr>
        <w:t>من الظواهر ال</w:t>
      </w:r>
      <w:r w:rsidRPr="001F3692">
        <w:rPr>
          <w:rtl/>
          <w:lang w:val="en-US"/>
        </w:rPr>
        <w:t>هيكلية من خلال التعاون، باتباع نهج شامل ومتعدد القطاعات وتشاركي، سعي</w:t>
      </w:r>
      <w:r w:rsidRPr="001F3692">
        <w:rPr>
          <w:rFonts w:hint="cs"/>
          <w:rtl/>
          <w:lang w:val="en-US"/>
        </w:rPr>
        <w:t>اً</w:t>
      </w:r>
      <w:r w:rsidRPr="001F3692">
        <w:rPr>
          <w:rtl/>
          <w:lang w:val="en-US"/>
        </w:rPr>
        <w:t xml:space="preserve"> لإيجاد حلول للتحديات القائمة، بما في ذلك حماية المهاجرين وأفراد أسرهم</w:t>
      </w:r>
      <w:r w:rsidRPr="001F3692">
        <w:rPr>
          <w:rFonts w:hint="cs"/>
          <w:rtl/>
          <w:lang w:val="en-US"/>
        </w:rPr>
        <w:t>.</w:t>
      </w:r>
    </w:p>
    <w:p w14:paraId="4D64F0B1" w14:textId="50DA42BF" w:rsidR="00C06A0B" w:rsidRPr="001F3692" w:rsidRDefault="00C06A0B" w:rsidP="00C06A0B">
      <w:pPr>
        <w:pStyle w:val="SingleTxtGA"/>
        <w:rPr>
          <w:lang w:val="en-US"/>
        </w:rPr>
      </w:pPr>
      <w:r w:rsidRPr="001F3692">
        <w:rPr>
          <w:rtl/>
          <w:lang w:val="en-US"/>
        </w:rPr>
        <w:t>3-</w:t>
      </w:r>
      <w:r w:rsidRPr="001F3692">
        <w:rPr>
          <w:rtl/>
          <w:lang w:val="en-US"/>
        </w:rPr>
        <w:tab/>
        <w:t xml:space="preserve">وقد </w:t>
      </w:r>
      <w:r w:rsidRPr="001F3692">
        <w:rPr>
          <w:rFonts w:hint="cs"/>
          <w:rtl/>
          <w:lang w:val="en-US"/>
        </w:rPr>
        <w:t>وُضع</w:t>
      </w:r>
      <w:r w:rsidRPr="001F3692">
        <w:rPr>
          <w:rtl/>
          <w:lang w:val="en-US"/>
        </w:rPr>
        <w:t xml:space="preserve"> هذان الصكان الدوليان لتعزيز التعاون الدولي في</w:t>
      </w:r>
      <w:r w:rsidRPr="001F3692">
        <w:rPr>
          <w:rFonts w:hint="cs"/>
          <w:rtl/>
          <w:lang w:val="en-US"/>
        </w:rPr>
        <w:t xml:space="preserve"> مجال</w:t>
      </w:r>
      <w:r w:rsidRPr="001F3692">
        <w:rPr>
          <w:rtl/>
          <w:lang w:val="en-US"/>
        </w:rPr>
        <w:t xml:space="preserve"> حوكمة الهجرة الدولية والدفاع عن حقوق المهاجرين وأفراد أسرهم</w:t>
      </w:r>
      <w:r w:rsidRPr="001F3692">
        <w:rPr>
          <w:rFonts w:hint="cs"/>
          <w:rtl/>
          <w:lang w:val="en-US"/>
        </w:rPr>
        <w:t>.</w:t>
      </w:r>
      <w:r w:rsidR="00655D52" w:rsidRPr="001F3692">
        <w:rPr>
          <w:rFonts w:hint="cs"/>
          <w:rtl/>
          <w:lang w:val="en-US"/>
        </w:rPr>
        <w:t xml:space="preserve"> </w:t>
      </w:r>
    </w:p>
    <w:p w14:paraId="34729ADB" w14:textId="77777777" w:rsidR="00C06A0B" w:rsidRPr="001F3692" w:rsidRDefault="00C06A0B" w:rsidP="00C06A0B">
      <w:pPr>
        <w:pStyle w:val="SingleTxtGA"/>
        <w:rPr>
          <w:rtl/>
          <w:lang w:val="en-US"/>
        </w:rPr>
      </w:pPr>
      <w:r w:rsidRPr="001F3692">
        <w:rPr>
          <w:rtl/>
          <w:lang w:val="en-US"/>
        </w:rPr>
        <w:t>4-</w:t>
      </w:r>
      <w:r w:rsidRPr="001F3692">
        <w:rPr>
          <w:rtl/>
          <w:lang w:val="en-US"/>
        </w:rPr>
        <w:tab/>
        <w:t xml:space="preserve">والغرض من هذا التعليق العام هو تقديم </w:t>
      </w:r>
      <w:r w:rsidRPr="001F3692">
        <w:rPr>
          <w:rFonts w:hint="cs"/>
          <w:rtl/>
          <w:lang w:val="en-US"/>
        </w:rPr>
        <w:t>إيضا</w:t>
      </w:r>
      <w:r w:rsidRPr="001F3692">
        <w:rPr>
          <w:rtl/>
          <w:lang w:val="en-US"/>
        </w:rPr>
        <w:t xml:space="preserve">حات وتفسيرات وبعض المبادئ التوجيهية لإلقاء الضوء على الصلة بين المعايير ذات الصلة </w:t>
      </w:r>
      <w:r w:rsidRPr="001F3692">
        <w:rPr>
          <w:rFonts w:hint="cs"/>
          <w:rtl/>
          <w:lang w:val="en-US"/>
        </w:rPr>
        <w:t>والأساس الذي يستند إليه هذان الصكان</w:t>
      </w:r>
      <w:r w:rsidRPr="001F3692">
        <w:rPr>
          <w:rtl/>
          <w:lang w:val="en-US"/>
        </w:rPr>
        <w:t xml:space="preserve"> الصادر</w:t>
      </w:r>
      <w:r w:rsidRPr="001F3692">
        <w:rPr>
          <w:rFonts w:hint="cs"/>
          <w:rtl/>
          <w:lang w:val="en-US"/>
        </w:rPr>
        <w:t>ا</w:t>
      </w:r>
      <w:r w:rsidRPr="001F3692">
        <w:rPr>
          <w:rtl/>
          <w:lang w:val="en-US"/>
        </w:rPr>
        <w:t>ن عن الأمم المتحدة بشأن حقوق الإنسان للمهاجرين.</w:t>
      </w:r>
    </w:p>
    <w:p w14:paraId="2BAB9442" w14:textId="582FF8AE" w:rsidR="00C06A0B" w:rsidRPr="001F3692" w:rsidRDefault="00C06A0B" w:rsidP="00C06A0B">
      <w:pPr>
        <w:pStyle w:val="HChGA"/>
        <w:rPr>
          <w:lang w:val="en-US"/>
        </w:rPr>
      </w:pPr>
      <w:r w:rsidRPr="001F3692">
        <w:rPr>
          <w:rtl/>
          <w:lang w:val="en-US"/>
        </w:rPr>
        <w:tab/>
        <w:t>ثانيا</w:t>
      </w:r>
      <w:r w:rsidRPr="001F3692">
        <w:rPr>
          <w:rFonts w:hint="cs"/>
          <w:rtl/>
          <w:lang w:val="en-US"/>
        </w:rPr>
        <w:t>ً</w:t>
      </w:r>
      <w:r w:rsidRPr="001F3692">
        <w:rPr>
          <w:rtl/>
          <w:lang w:val="en-US"/>
        </w:rPr>
        <w:t>-</w:t>
      </w:r>
      <w:r w:rsidRPr="001F3692">
        <w:rPr>
          <w:rtl/>
          <w:lang w:val="en-US"/>
        </w:rPr>
        <w:tab/>
      </w:r>
      <w:r w:rsidRPr="001F3692">
        <w:rPr>
          <w:rFonts w:hint="cs"/>
          <w:rtl/>
          <w:lang w:val="en-US"/>
        </w:rPr>
        <w:t>مقدمة</w:t>
      </w:r>
    </w:p>
    <w:p w14:paraId="70637380" w14:textId="77777777" w:rsidR="00C06A0B" w:rsidRPr="001F3692" w:rsidRDefault="00C06A0B" w:rsidP="00C06A0B">
      <w:pPr>
        <w:pStyle w:val="SingleTxtGA"/>
        <w:rPr>
          <w:rtl/>
          <w:lang w:val="en-US"/>
        </w:rPr>
      </w:pPr>
      <w:r w:rsidRPr="001F3692">
        <w:rPr>
          <w:rtl/>
          <w:lang w:val="en-US"/>
        </w:rPr>
        <w:t>5-</w:t>
      </w:r>
      <w:r w:rsidRPr="001F3692">
        <w:rPr>
          <w:rtl/>
          <w:lang w:val="en-US"/>
        </w:rPr>
        <w:tab/>
        <w:t>ت</w:t>
      </w:r>
      <w:r w:rsidRPr="001F3692">
        <w:rPr>
          <w:rFonts w:hint="cs"/>
          <w:rtl/>
          <w:lang w:val="en-US"/>
        </w:rPr>
        <w:t>ُ</w:t>
      </w:r>
      <w:r w:rsidRPr="001F3692">
        <w:rPr>
          <w:rtl/>
          <w:lang w:val="en-US"/>
        </w:rPr>
        <w:t>شد</w:t>
      </w:r>
      <w:r w:rsidRPr="001F3692">
        <w:rPr>
          <w:rFonts w:hint="cs"/>
          <w:rtl/>
          <w:lang w:val="en-US"/>
        </w:rPr>
        <w:t>ّ</w:t>
      </w:r>
      <w:r w:rsidRPr="001F3692">
        <w:rPr>
          <w:rtl/>
          <w:lang w:val="en-US"/>
        </w:rPr>
        <w:t xml:space="preserve">د اللجنة في هذا التعليق العام على </w:t>
      </w:r>
      <w:r w:rsidRPr="001F3692">
        <w:rPr>
          <w:rFonts w:hint="cs"/>
          <w:rtl/>
          <w:lang w:val="en-US"/>
        </w:rPr>
        <w:t>ضرورة</w:t>
      </w:r>
      <w:r w:rsidRPr="001F3692">
        <w:rPr>
          <w:rtl/>
          <w:lang w:val="en-US"/>
        </w:rPr>
        <w:t xml:space="preserve"> توجيه الدول</w:t>
      </w:r>
      <w:r w:rsidRPr="001F3692">
        <w:rPr>
          <w:rFonts w:hint="cs"/>
          <w:rtl/>
          <w:lang w:val="en-US"/>
        </w:rPr>
        <w:t xml:space="preserve"> على نحو أفضل</w:t>
      </w:r>
      <w:r w:rsidRPr="001F3692">
        <w:rPr>
          <w:rtl/>
          <w:lang w:val="en-US"/>
        </w:rPr>
        <w:t xml:space="preserve"> في </w:t>
      </w:r>
      <w:r w:rsidRPr="001F3692">
        <w:rPr>
          <w:rFonts w:hint="cs"/>
          <w:rtl/>
          <w:lang w:val="en-US"/>
        </w:rPr>
        <w:t>إعداد</w:t>
      </w:r>
      <w:r w:rsidRPr="001F3692">
        <w:rPr>
          <w:rtl/>
          <w:lang w:val="en-US"/>
        </w:rPr>
        <w:t xml:space="preserve"> وتنفيذ استراتيجيات</w:t>
      </w:r>
      <w:r w:rsidRPr="001F3692">
        <w:rPr>
          <w:rFonts w:hint="cs"/>
          <w:rtl/>
          <w:lang w:val="en-US"/>
        </w:rPr>
        <w:t xml:space="preserve"> ترمي</w:t>
      </w:r>
      <w:r w:rsidRPr="001F3692">
        <w:rPr>
          <w:rtl/>
          <w:lang w:val="en-US"/>
        </w:rPr>
        <w:t xml:space="preserve"> إلى وضع حقوق الإنسان للعمال المهاجرين وأفراد أسرهم في ص</w:t>
      </w:r>
      <w:r w:rsidRPr="001F3692">
        <w:rPr>
          <w:rFonts w:hint="cs"/>
          <w:rtl/>
          <w:lang w:val="en-US"/>
        </w:rPr>
        <w:t>ميم</w:t>
      </w:r>
      <w:r w:rsidRPr="001F3692">
        <w:rPr>
          <w:rtl/>
          <w:lang w:val="en-US"/>
        </w:rPr>
        <w:t xml:space="preserve"> السياسات </w:t>
      </w:r>
      <w:r w:rsidRPr="001F3692">
        <w:rPr>
          <w:rtl/>
          <w:lang w:val="en-US"/>
        </w:rPr>
        <w:lastRenderedPageBreak/>
        <w:t>والإجراءات المتعلقة بالهجرة الدولية، وتؤكد من جديد أهمية مراعاة الأثر الإيجابي للهجرة على تنمية البلدان</w:t>
      </w:r>
      <w:r w:rsidRPr="001F3692">
        <w:rPr>
          <w:rFonts w:hint="cs"/>
          <w:rtl/>
          <w:lang w:val="en-US"/>
        </w:rPr>
        <w:t xml:space="preserve"> مراعاة أفضل</w:t>
      </w:r>
      <w:r w:rsidRPr="001F3692">
        <w:rPr>
          <w:rtl/>
          <w:lang w:val="en-US"/>
        </w:rPr>
        <w:t xml:space="preserve"> ووضع قضايا الهجرة في سياق أهداف التنمية المستدامة. </w:t>
      </w:r>
      <w:r w:rsidRPr="001F3692">
        <w:rPr>
          <w:rFonts w:hint="cs"/>
          <w:rtl/>
          <w:lang w:val="en-US"/>
        </w:rPr>
        <w:t>و</w:t>
      </w:r>
      <w:r w:rsidRPr="001F3692">
        <w:rPr>
          <w:rtl/>
          <w:lang w:val="en-US"/>
        </w:rPr>
        <w:t xml:space="preserve">تقدم اللجنة هذا التعليق العام </w:t>
      </w:r>
      <w:r w:rsidRPr="001F3692">
        <w:rPr>
          <w:rFonts w:hint="cs"/>
          <w:rtl/>
          <w:lang w:val="en-US"/>
        </w:rPr>
        <w:t>لكي تؤكد من جديد</w:t>
      </w:r>
      <w:r w:rsidRPr="001F3692">
        <w:rPr>
          <w:rtl/>
          <w:lang w:val="en-US"/>
        </w:rPr>
        <w:t xml:space="preserve"> أنه</w:t>
      </w:r>
      <w:r w:rsidRPr="001F3692">
        <w:rPr>
          <w:rFonts w:hint="cs"/>
          <w:rtl/>
          <w:lang w:val="en-US"/>
        </w:rPr>
        <w:t xml:space="preserve"> يجب دائماً </w:t>
      </w:r>
      <w:r w:rsidRPr="001F3692">
        <w:rPr>
          <w:rtl/>
          <w:lang w:val="en-US"/>
        </w:rPr>
        <w:t>ضمان الامتثال الكامل للصكوك الدولية لحقوق الإنسان الواجبة التطبيق</w:t>
      </w:r>
      <w:r w:rsidRPr="001F3692">
        <w:rPr>
          <w:rFonts w:hint="cs"/>
          <w:rtl/>
          <w:lang w:val="en-US"/>
        </w:rPr>
        <w:t xml:space="preserve"> </w:t>
      </w:r>
      <w:r w:rsidRPr="001F3692">
        <w:rPr>
          <w:rtl/>
          <w:lang w:val="en-US"/>
        </w:rPr>
        <w:t xml:space="preserve">دون المساس بالطبيعة القانونية للاتفاقات الإقليمية والعالمية </w:t>
      </w:r>
      <w:r w:rsidRPr="001F3692">
        <w:rPr>
          <w:rFonts w:hint="cs"/>
          <w:rtl/>
          <w:lang w:val="en-US"/>
        </w:rPr>
        <w:t>المتعلقة</w:t>
      </w:r>
      <w:r w:rsidRPr="001F3692">
        <w:rPr>
          <w:rtl/>
          <w:lang w:val="en-US"/>
        </w:rPr>
        <w:t xml:space="preserve"> </w:t>
      </w:r>
      <w:r w:rsidRPr="001F3692">
        <w:rPr>
          <w:rFonts w:hint="cs"/>
          <w:rtl/>
          <w:lang w:val="en-US"/>
        </w:rPr>
        <w:t>ب</w:t>
      </w:r>
      <w:r w:rsidRPr="001F3692">
        <w:rPr>
          <w:rtl/>
          <w:lang w:val="en-US"/>
        </w:rPr>
        <w:t>حوكمة الهجرة</w:t>
      </w:r>
      <w:r w:rsidRPr="001F3692">
        <w:rPr>
          <w:rFonts w:hint="cs"/>
          <w:rtl/>
          <w:lang w:val="en-US"/>
        </w:rPr>
        <w:t>.</w:t>
      </w:r>
    </w:p>
    <w:p w14:paraId="3252F94D" w14:textId="77777777" w:rsidR="00C06A0B" w:rsidRPr="001F3692" w:rsidRDefault="00C06A0B" w:rsidP="00C06A0B">
      <w:pPr>
        <w:pStyle w:val="SingleTxtGA"/>
        <w:rPr>
          <w:spacing w:val="-2"/>
          <w:lang w:val="en-US"/>
        </w:rPr>
      </w:pPr>
      <w:r w:rsidRPr="001F3692">
        <w:rPr>
          <w:spacing w:val="-2"/>
          <w:rtl/>
          <w:lang w:val="en-US"/>
        </w:rPr>
        <w:t>6</w:t>
      </w:r>
      <w:r w:rsidRPr="001F3692">
        <w:rPr>
          <w:rFonts w:hint="cs"/>
          <w:spacing w:val="-2"/>
          <w:rtl/>
          <w:lang w:val="en-US"/>
        </w:rPr>
        <w:t>-</w:t>
      </w:r>
      <w:r w:rsidRPr="001F3692">
        <w:rPr>
          <w:spacing w:val="-2"/>
          <w:rtl/>
          <w:lang w:val="en-US"/>
        </w:rPr>
        <w:tab/>
        <w:t>وتستند المبادئ التوجيهية المقدمة إلى ممارسات اللجنة ومداولاتها بشأن طبيعة الصكين ونطاق</w:t>
      </w:r>
      <w:r w:rsidRPr="001F3692">
        <w:rPr>
          <w:rFonts w:hint="cs"/>
          <w:spacing w:val="-2"/>
          <w:rtl/>
          <w:lang w:val="en-US"/>
        </w:rPr>
        <w:t>هما</w:t>
      </w:r>
      <w:r w:rsidRPr="001F3692">
        <w:rPr>
          <w:spacing w:val="-2"/>
          <w:rtl/>
          <w:lang w:val="en-US"/>
        </w:rPr>
        <w:t xml:space="preserve">، مع مراعاة التقارب </w:t>
      </w:r>
      <w:r w:rsidRPr="001F3692">
        <w:rPr>
          <w:rFonts w:hint="cs"/>
          <w:spacing w:val="-2"/>
          <w:rtl/>
          <w:lang w:val="en-US"/>
        </w:rPr>
        <w:t>الذي يحدث بين</w:t>
      </w:r>
      <w:r w:rsidRPr="001F3692">
        <w:rPr>
          <w:spacing w:val="-2"/>
          <w:rtl/>
          <w:lang w:val="en-US"/>
        </w:rPr>
        <w:t xml:space="preserve"> بعض الجوانب المشتركة، مع الأخذ في الاعتبار </w:t>
      </w:r>
      <w:r w:rsidRPr="001F3692">
        <w:rPr>
          <w:rFonts w:hint="cs"/>
          <w:spacing w:val="-2"/>
          <w:rtl/>
          <w:lang w:val="en-US"/>
        </w:rPr>
        <w:t>ضرورة أن تكون</w:t>
      </w:r>
      <w:r w:rsidRPr="001F3692">
        <w:rPr>
          <w:spacing w:val="-2"/>
          <w:rtl/>
          <w:lang w:val="en-US"/>
        </w:rPr>
        <w:t xml:space="preserve"> </w:t>
      </w:r>
      <w:r w:rsidRPr="001F3692">
        <w:rPr>
          <w:rFonts w:hint="cs"/>
          <w:spacing w:val="-2"/>
          <w:rtl/>
          <w:lang w:val="en-US"/>
        </w:rPr>
        <w:t>ال</w:t>
      </w:r>
      <w:r w:rsidRPr="001F3692">
        <w:rPr>
          <w:spacing w:val="-2"/>
          <w:rtl/>
          <w:lang w:val="en-US"/>
        </w:rPr>
        <w:t xml:space="preserve">جهود </w:t>
      </w:r>
      <w:r w:rsidRPr="001F3692">
        <w:rPr>
          <w:rFonts w:hint="cs"/>
          <w:spacing w:val="-2"/>
          <w:rtl/>
          <w:lang w:val="en-US"/>
        </w:rPr>
        <w:t xml:space="preserve">التي تبذلها </w:t>
      </w:r>
      <w:r w:rsidRPr="001F3692">
        <w:rPr>
          <w:spacing w:val="-2"/>
          <w:rtl/>
          <w:lang w:val="en-US"/>
        </w:rPr>
        <w:t>الدول لمواءمة وتنفيذ الاتفاق العالمي متسقة مع الالتزامات الواردة في الاتفاقية</w:t>
      </w:r>
      <w:r w:rsidRPr="001F3692">
        <w:rPr>
          <w:rFonts w:hint="cs"/>
          <w:spacing w:val="-2"/>
          <w:rtl/>
          <w:lang w:val="en-US"/>
        </w:rPr>
        <w:t>.</w:t>
      </w:r>
    </w:p>
    <w:p w14:paraId="3432C5EE" w14:textId="2A4D70E4" w:rsidR="00C06A0B" w:rsidRPr="001F3692" w:rsidRDefault="00C06A0B" w:rsidP="00C06A0B">
      <w:pPr>
        <w:pStyle w:val="SingleTxtGA"/>
        <w:rPr>
          <w:lang w:val="en-US"/>
        </w:rPr>
      </w:pPr>
      <w:r w:rsidRPr="001F3692">
        <w:rPr>
          <w:rtl/>
          <w:lang w:val="en-US"/>
        </w:rPr>
        <w:t>7-</w:t>
      </w:r>
      <w:r w:rsidRPr="001F3692">
        <w:rPr>
          <w:rtl/>
          <w:lang w:val="en-US"/>
        </w:rPr>
        <w:tab/>
        <w:t xml:space="preserve">وتلاحظ اللجنة أنه على الرغم من إرادة المجتمع الدولي </w:t>
      </w:r>
      <w:r w:rsidRPr="001F3692">
        <w:rPr>
          <w:rFonts w:hint="cs"/>
          <w:rtl/>
          <w:lang w:val="en-US"/>
        </w:rPr>
        <w:t xml:space="preserve">الرامية إلى </w:t>
      </w:r>
      <w:r w:rsidRPr="001F3692">
        <w:rPr>
          <w:rtl/>
          <w:lang w:val="en-US"/>
        </w:rPr>
        <w:t xml:space="preserve">تعزيز حوكمة الهجرة من خلال هذين الصكين الأساسيين، لا يزال سياق الهجرة العالمي يتسم بعدد متزايد من الانتهاكات الجسيمة والمتكررة لحقوق الإنسان للعمال المهاجرين وأفراد أسرهم بسبب المشاكل </w:t>
      </w:r>
      <w:r w:rsidRPr="001F3692">
        <w:rPr>
          <w:rFonts w:hint="cs"/>
          <w:rtl/>
          <w:lang w:val="en-US"/>
        </w:rPr>
        <w:t>المتعلقة</w:t>
      </w:r>
      <w:r w:rsidRPr="001F3692">
        <w:rPr>
          <w:rtl/>
          <w:lang w:val="en-US"/>
        </w:rPr>
        <w:t xml:space="preserve"> </w:t>
      </w:r>
      <w:r w:rsidRPr="001F3692">
        <w:rPr>
          <w:rFonts w:hint="cs"/>
          <w:rtl/>
          <w:lang w:val="en-US"/>
        </w:rPr>
        <w:t>ب</w:t>
      </w:r>
      <w:r w:rsidRPr="001F3692">
        <w:rPr>
          <w:rtl/>
          <w:lang w:val="en-US"/>
        </w:rPr>
        <w:t xml:space="preserve">حوكمة الهجرة، وسياسات التمييز والإقصاء، والتدابير القمعية المعمول بها حالياً في </w:t>
      </w:r>
      <w:r w:rsidRPr="001F3692">
        <w:rPr>
          <w:rFonts w:hint="cs"/>
          <w:rtl/>
          <w:lang w:val="en-US"/>
        </w:rPr>
        <w:t>عدة بلدان</w:t>
      </w:r>
      <w:r w:rsidRPr="001F3692">
        <w:rPr>
          <w:rtl/>
          <w:lang w:val="en-US"/>
        </w:rPr>
        <w:t xml:space="preserve">. ومن هذا المنطلق، أنشأت اللجنة </w:t>
      </w:r>
      <w:r w:rsidRPr="001F3692">
        <w:rPr>
          <w:rFonts w:hint="cs"/>
          <w:rtl/>
          <w:lang w:val="en-US"/>
        </w:rPr>
        <w:t>فريقاً عاملاً معنياً</w:t>
      </w:r>
      <w:r w:rsidRPr="001F3692">
        <w:rPr>
          <w:rtl/>
          <w:lang w:val="en-US"/>
        </w:rPr>
        <w:t xml:space="preserve"> بالاتفاقية والاتفاق العالمي في نيسان/أبريل 2019. وقرر</w:t>
      </w:r>
      <w:r w:rsidRPr="001F3692">
        <w:rPr>
          <w:rFonts w:hint="cs"/>
          <w:rtl/>
          <w:lang w:val="en-US"/>
        </w:rPr>
        <w:t xml:space="preserve">ت </w:t>
      </w:r>
      <w:r w:rsidRPr="001F3692">
        <w:rPr>
          <w:rtl/>
          <w:lang w:val="en-US"/>
        </w:rPr>
        <w:t>في اجتماعه</w:t>
      </w:r>
      <w:r w:rsidRPr="001F3692">
        <w:rPr>
          <w:rFonts w:hint="cs"/>
          <w:rtl/>
          <w:lang w:val="en-US"/>
        </w:rPr>
        <w:t>ا</w:t>
      </w:r>
      <w:r w:rsidRPr="001F3692">
        <w:rPr>
          <w:rtl/>
          <w:lang w:val="en-US"/>
        </w:rPr>
        <w:t xml:space="preserve"> المعقود بين الدورات في 12 تشرين الثاني/نوفمبر 2020، إعداد م</w:t>
      </w:r>
      <w:r w:rsidRPr="001F3692">
        <w:rPr>
          <w:rFonts w:hint="cs"/>
          <w:rtl/>
          <w:lang w:val="en-US"/>
        </w:rPr>
        <w:t>شروع</w:t>
      </w:r>
      <w:r w:rsidRPr="001F3692">
        <w:rPr>
          <w:rtl/>
          <w:lang w:val="en-US"/>
        </w:rPr>
        <w:t xml:space="preserve"> التعليق العام رقم 6 بشأن نقاط التقارب بين الاتفاقية والاتفاق العالمي</w:t>
      </w:r>
      <w:bookmarkStart w:id="1" w:name="_Hlk190250377"/>
      <w:r w:rsidRPr="001F3692">
        <w:rPr>
          <w:vertAlign w:val="superscript"/>
          <w:rtl/>
          <w:lang w:val="en-US"/>
        </w:rPr>
        <w:t>(</w:t>
      </w:r>
      <w:r w:rsidRPr="001F3692">
        <w:rPr>
          <w:vertAlign w:val="superscript"/>
          <w:rtl/>
          <w:lang w:val="en-US"/>
        </w:rPr>
        <w:footnoteReference w:id="2"/>
      </w:r>
      <w:r w:rsidRPr="001F3692">
        <w:rPr>
          <w:vertAlign w:val="superscript"/>
          <w:rtl/>
          <w:lang w:val="en-US"/>
        </w:rPr>
        <w:t>)</w:t>
      </w:r>
      <w:bookmarkEnd w:id="1"/>
      <w:r w:rsidR="0002605F" w:rsidRPr="001F3692">
        <w:rPr>
          <w:rFonts w:hint="cs"/>
          <w:rtl/>
          <w:lang w:val="en-US"/>
        </w:rPr>
        <w:t>؛</w:t>
      </w:r>
      <w:r w:rsidRPr="001F3692">
        <w:rPr>
          <w:rtl/>
          <w:lang w:val="en-US"/>
        </w:rPr>
        <w:t xml:space="preserve"> وأصدر الفريق العامل عدد</w:t>
      </w:r>
      <w:r w:rsidRPr="001F3692">
        <w:rPr>
          <w:rFonts w:hint="cs"/>
          <w:rtl/>
          <w:lang w:val="en-US"/>
        </w:rPr>
        <w:t>اً</w:t>
      </w:r>
      <w:r w:rsidRPr="001F3692">
        <w:rPr>
          <w:rtl/>
          <w:lang w:val="en-US"/>
        </w:rPr>
        <w:t xml:space="preserve"> من الوثائق، بما في ذلك م</w:t>
      </w:r>
      <w:r w:rsidRPr="001F3692">
        <w:rPr>
          <w:rFonts w:hint="cs"/>
          <w:rtl/>
          <w:lang w:val="en-US"/>
        </w:rPr>
        <w:t>شروع</w:t>
      </w:r>
      <w:r w:rsidRPr="001F3692">
        <w:rPr>
          <w:rtl/>
          <w:lang w:val="en-US"/>
        </w:rPr>
        <w:t xml:space="preserve"> أول لتحليل مقارن للاتفاقية والاتفاق العالمي، وورقة موقف</w:t>
      </w:r>
      <w:r w:rsidRPr="001F3692">
        <w:rPr>
          <w:rFonts w:hint="cs"/>
          <w:rtl/>
          <w:lang w:val="en-US"/>
        </w:rPr>
        <w:t xml:space="preserve"> للجنة مقدمة</w:t>
      </w:r>
      <w:r w:rsidRPr="001F3692">
        <w:rPr>
          <w:rtl/>
          <w:lang w:val="en-US"/>
        </w:rPr>
        <w:t xml:space="preserve"> للمنتدى العالمي </w:t>
      </w:r>
      <w:r w:rsidRPr="001F3692">
        <w:rPr>
          <w:rFonts w:hint="cs"/>
          <w:rtl/>
          <w:lang w:val="en-US"/>
        </w:rPr>
        <w:t>المعني با</w:t>
      </w:r>
      <w:r w:rsidRPr="001F3692">
        <w:rPr>
          <w:rtl/>
          <w:lang w:val="en-US"/>
        </w:rPr>
        <w:t>لهجرة والتنمية، وورقة تحليل للرؤية رباعية الأبعاد</w:t>
      </w:r>
      <w:r w:rsidRPr="001F3692">
        <w:rPr>
          <w:vertAlign w:val="superscript"/>
          <w:rtl/>
          <w:lang w:val="en-US"/>
        </w:rPr>
        <w:t>(</w:t>
      </w:r>
      <w:r w:rsidRPr="001F3692">
        <w:rPr>
          <w:vertAlign w:val="superscript"/>
          <w:rtl/>
          <w:lang w:val="en-US"/>
        </w:rPr>
        <w:footnoteReference w:id="3"/>
      </w:r>
      <w:r w:rsidRPr="001F3692">
        <w:rPr>
          <w:vertAlign w:val="superscript"/>
          <w:rtl/>
          <w:lang w:val="en-US"/>
        </w:rPr>
        <w:t>)</w:t>
      </w:r>
      <w:r w:rsidRPr="001F3692">
        <w:rPr>
          <w:rFonts w:hint="cs"/>
          <w:rtl/>
          <w:lang w:val="en-US"/>
        </w:rPr>
        <w:t xml:space="preserve"> </w:t>
      </w:r>
      <w:r w:rsidRPr="001F3692">
        <w:rPr>
          <w:rtl/>
          <w:lang w:val="en-US"/>
        </w:rPr>
        <w:t>لحقوق الإنسان في الاتفاق العالمي</w:t>
      </w:r>
      <w:r w:rsidRPr="001F3692">
        <w:rPr>
          <w:rFonts w:hint="cs"/>
          <w:rtl/>
          <w:lang w:val="en-US"/>
        </w:rPr>
        <w:t>.</w:t>
      </w:r>
    </w:p>
    <w:p w14:paraId="1AE015D4" w14:textId="0565DC28" w:rsidR="00C06A0B" w:rsidRPr="001F3692" w:rsidRDefault="00C06A0B" w:rsidP="00C06A0B">
      <w:pPr>
        <w:pStyle w:val="SingleTxtGA"/>
        <w:rPr>
          <w:lang w:val="en-US"/>
        </w:rPr>
      </w:pPr>
      <w:r w:rsidRPr="001F3692">
        <w:rPr>
          <w:rtl/>
          <w:lang w:val="en-US"/>
        </w:rPr>
        <w:t>8-</w:t>
      </w:r>
      <w:r w:rsidRPr="001F3692">
        <w:rPr>
          <w:rtl/>
          <w:lang w:val="en-US"/>
        </w:rPr>
        <w:tab/>
      </w:r>
      <w:bookmarkStart w:id="2" w:name="_Hlk189547029"/>
      <w:r w:rsidRPr="001F3692">
        <w:rPr>
          <w:rFonts w:hint="cs"/>
          <w:rtl/>
          <w:lang w:val="en-US"/>
        </w:rPr>
        <w:t>و</w:t>
      </w:r>
      <w:r w:rsidRPr="001F3692">
        <w:rPr>
          <w:rtl/>
          <w:lang w:val="en-US"/>
        </w:rPr>
        <w:t xml:space="preserve">دعت اللجنة </w:t>
      </w:r>
      <w:r w:rsidRPr="001F3692">
        <w:rPr>
          <w:rFonts w:hint="cs"/>
          <w:rtl/>
          <w:lang w:val="en-US"/>
        </w:rPr>
        <w:t xml:space="preserve">أيضاً </w:t>
      </w:r>
      <w:r w:rsidRPr="001F3692">
        <w:rPr>
          <w:rtl/>
          <w:lang w:val="en-US"/>
        </w:rPr>
        <w:t xml:space="preserve">إلى تقديم </w:t>
      </w:r>
      <w:r w:rsidRPr="001F3692">
        <w:rPr>
          <w:rFonts w:hint="cs"/>
          <w:rtl/>
          <w:lang w:val="en-US"/>
        </w:rPr>
        <w:t>إفادات</w:t>
      </w:r>
      <w:r w:rsidRPr="001F3692">
        <w:rPr>
          <w:rtl/>
          <w:lang w:val="en-US"/>
        </w:rPr>
        <w:t xml:space="preserve"> خطية</w:t>
      </w:r>
      <w:r w:rsidRPr="001F3692">
        <w:rPr>
          <w:rFonts w:hint="cs"/>
          <w:rtl/>
          <w:lang w:val="en-US"/>
        </w:rPr>
        <w:t xml:space="preserve"> من جانب</w:t>
      </w:r>
      <w:r w:rsidRPr="001F3692">
        <w:rPr>
          <w:rtl/>
          <w:lang w:val="en-US"/>
        </w:rPr>
        <w:t xml:space="preserve"> مختلف أصحاب المصلحة </w:t>
      </w:r>
      <w:r w:rsidRPr="001F3692">
        <w:rPr>
          <w:rFonts w:hint="cs"/>
          <w:rtl/>
          <w:lang w:val="en-US"/>
        </w:rPr>
        <w:t>لإثراء</w:t>
      </w:r>
      <w:r w:rsidRPr="001F3692">
        <w:rPr>
          <w:rtl/>
          <w:lang w:val="en-US"/>
        </w:rPr>
        <w:t xml:space="preserve"> المذكرة المفاهيمية ومشروع مخطط التعليق العام رقم 6. وأُعلن عن ال</w:t>
      </w:r>
      <w:r w:rsidRPr="001F3692">
        <w:rPr>
          <w:rFonts w:hint="cs"/>
          <w:rtl/>
          <w:lang w:val="en-US"/>
        </w:rPr>
        <w:t>مشروع</w:t>
      </w:r>
      <w:r w:rsidRPr="001F3692">
        <w:rPr>
          <w:rtl/>
          <w:lang w:val="en-US"/>
        </w:rPr>
        <w:t xml:space="preserve"> الثاني في الدورة السادسة والثلاثين للجنة، </w:t>
      </w:r>
      <w:r w:rsidRPr="001F3692">
        <w:rPr>
          <w:rFonts w:hint="cs"/>
          <w:rtl/>
          <w:lang w:val="en-US"/>
        </w:rPr>
        <w:t xml:space="preserve">المعقودة </w:t>
      </w:r>
      <w:r w:rsidRPr="001F3692">
        <w:rPr>
          <w:rtl/>
          <w:lang w:val="en-US"/>
        </w:rPr>
        <w:t>في الفترة من 27 آذار/مارس إلى 6 نيسان/أبريل 2023، وعُرض في دورتها السابعة والثلاثين،</w:t>
      </w:r>
      <w:r w:rsidRPr="001F3692">
        <w:rPr>
          <w:rFonts w:hint="cs"/>
          <w:rtl/>
          <w:lang w:val="en-US"/>
        </w:rPr>
        <w:t xml:space="preserve"> المعقودة</w:t>
      </w:r>
      <w:r w:rsidRPr="001F3692">
        <w:rPr>
          <w:rtl/>
          <w:lang w:val="en-US"/>
        </w:rPr>
        <w:t xml:space="preserve"> في الفترة من 27 تشرين الثاني/نوفمبر إلى 8 كانون الأول/ديسمبر 2023، </w:t>
      </w:r>
      <w:r w:rsidRPr="001F3692">
        <w:rPr>
          <w:rFonts w:hint="cs"/>
          <w:rtl/>
          <w:lang w:val="en-US"/>
        </w:rPr>
        <w:t>عقب</w:t>
      </w:r>
      <w:r w:rsidRPr="001F3692">
        <w:rPr>
          <w:rtl/>
          <w:lang w:val="en-US"/>
        </w:rPr>
        <w:t xml:space="preserve"> مشاورات إقليمية مسبقة مع مختلف أصحاب المصلحة، قبل </w:t>
      </w:r>
      <w:r w:rsidRPr="001F3692">
        <w:rPr>
          <w:rFonts w:hint="cs"/>
          <w:rtl/>
          <w:lang w:val="en-US"/>
        </w:rPr>
        <w:t>استعراضه</w:t>
      </w:r>
      <w:r w:rsidRPr="001F3692">
        <w:rPr>
          <w:rtl/>
          <w:lang w:val="en-US"/>
        </w:rPr>
        <w:t xml:space="preserve"> في اجتماع الفريق العامل</w:t>
      </w:r>
      <w:r w:rsidRPr="001F3692">
        <w:rPr>
          <w:rFonts w:hint="cs"/>
          <w:rtl/>
          <w:lang w:val="en-US"/>
        </w:rPr>
        <w:t xml:space="preserve"> المعقود</w:t>
      </w:r>
      <w:r w:rsidRPr="001F3692">
        <w:rPr>
          <w:rtl/>
          <w:lang w:val="en-US"/>
        </w:rPr>
        <w:t xml:space="preserve"> يومي 26 و27 نيسان/أبريل 2024</w:t>
      </w:r>
      <w:bookmarkStart w:id="3" w:name="_Hlk190332606"/>
      <w:r w:rsidRPr="001F3692">
        <w:rPr>
          <w:vertAlign w:val="superscript"/>
          <w:rtl/>
          <w:lang w:val="en-US"/>
        </w:rPr>
        <w:t>(</w:t>
      </w:r>
      <w:r w:rsidRPr="001F3692">
        <w:rPr>
          <w:vertAlign w:val="superscript"/>
          <w:rtl/>
          <w:lang w:val="en-US"/>
        </w:rPr>
        <w:footnoteReference w:id="4"/>
      </w:r>
      <w:r w:rsidRPr="001F3692">
        <w:rPr>
          <w:vertAlign w:val="superscript"/>
          <w:rtl/>
          <w:lang w:val="en-US"/>
        </w:rPr>
        <w:t>)</w:t>
      </w:r>
      <w:bookmarkEnd w:id="3"/>
      <w:r w:rsidR="0002605F" w:rsidRPr="001F3692">
        <w:rPr>
          <w:rFonts w:hint="cs"/>
          <w:rtl/>
          <w:lang w:val="en-US"/>
        </w:rPr>
        <w:t>.</w:t>
      </w:r>
      <w:r w:rsidRPr="001F3692">
        <w:rPr>
          <w:rtl/>
          <w:lang w:val="en-US"/>
        </w:rPr>
        <w:t xml:space="preserve"> واعتُمد هذا التعليق العام في الدورة الثامنة والثلاثين للجنة، </w:t>
      </w:r>
      <w:r w:rsidRPr="001F3692">
        <w:rPr>
          <w:rFonts w:hint="cs"/>
          <w:rtl/>
          <w:lang w:val="en-US"/>
        </w:rPr>
        <w:t>المعقودة</w:t>
      </w:r>
      <w:r w:rsidRPr="001F3692">
        <w:rPr>
          <w:rtl/>
          <w:lang w:val="en-US"/>
        </w:rPr>
        <w:t xml:space="preserve"> في جنيف في الفترة من 3 إلى 14 حزيران/يونيه 2024.</w:t>
      </w:r>
      <w:r w:rsidR="00B02708" w:rsidRPr="001F3692">
        <w:rPr>
          <w:rFonts w:hint="cs"/>
          <w:rtl/>
          <w:lang w:val="en-US"/>
        </w:rPr>
        <w:t xml:space="preserve"> </w:t>
      </w:r>
    </w:p>
    <w:p w14:paraId="21B21BBE" w14:textId="77777777" w:rsidR="00C06A0B" w:rsidRPr="001F3692" w:rsidRDefault="00C06A0B" w:rsidP="00C06A0B">
      <w:pPr>
        <w:pStyle w:val="HChGA"/>
        <w:rPr>
          <w:lang w:val="en-US"/>
        </w:rPr>
      </w:pPr>
      <w:bookmarkStart w:id="4" w:name="_Hlk17668428"/>
      <w:r w:rsidRPr="001F3692">
        <w:rPr>
          <w:rtl/>
          <w:lang w:val="en-US"/>
        </w:rPr>
        <w:tab/>
        <w:t>ثا</w:t>
      </w:r>
      <w:r w:rsidRPr="001F3692">
        <w:rPr>
          <w:rFonts w:hint="cs"/>
          <w:rtl/>
          <w:lang w:val="en-US"/>
        </w:rPr>
        <w:t>لث</w:t>
      </w:r>
      <w:r w:rsidRPr="001F3692">
        <w:rPr>
          <w:rtl/>
          <w:lang w:val="en-US"/>
        </w:rPr>
        <w:t>ا</w:t>
      </w:r>
      <w:r w:rsidRPr="001F3692">
        <w:rPr>
          <w:rFonts w:hint="cs"/>
          <w:rtl/>
          <w:lang w:val="en-US"/>
        </w:rPr>
        <w:t>ً</w:t>
      </w:r>
      <w:r w:rsidRPr="001F3692">
        <w:rPr>
          <w:rtl/>
          <w:lang w:val="en-US"/>
        </w:rPr>
        <w:t>-</w:t>
      </w:r>
      <w:r w:rsidRPr="001F3692">
        <w:rPr>
          <w:rtl/>
          <w:lang w:val="en-US"/>
        </w:rPr>
        <w:tab/>
        <w:t xml:space="preserve">نطاق التعليق العام </w:t>
      </w:r>
      <w:r w:rsidRPr="001F3692">
        <w:rPr>
          <w:rFonts w:hint="cs"/>
          <w:rtl/>
          <w:lang w:val="en-US"/>
        </w:rPr>
        <w:t>ومبادئه</w:t>
      </w:r>
    </w:p>
    <w:p w14:paraId="48DF0491" w14:textId="77777777" w:rsidR="00C06A0B" w:rsidRPr="001F3692" w:rsidRDefault="00C06A0B" w:rsidP="00C06A0B">
      <w:pPr>
        <w:pStyle w:val="SingleTxtGA"/>
        <w:rPr>
          <w:lang w:val="en-US"/>
        </w:rPr>
      </w:pPr>
      <w:r w:rsidRPr="001F3692">
        <w:rPr>
          <w:rtl/>
          <w:lang w:val="en-US"/>
        </w:rPr>
        <w:t>9-</w:t>
      </w:r>
      <w:r w:rsidRPr="001F3692">
        <w:rPr>
          <w:rtl/>
          <w:lang w:val="en-US"/>
        </w:rPr>
        <w:tab/>
      </w:r>
      <w:bookmarkEnd w:id="2"/>
      <w:r w:rsidRPr="001F3692">
        <w:rPr>
          <w:rtl/>
          <w:lang w:val="en-US"/>
        </w:rPr>
        <w:t>ت</w:t>
      </w:r>
      <w:r w:rsidRPr="001F3692">
        <w:rPr>
          <w:rFonts w:hint="cs"/>
          <w:rtl/>
          <w:lang w:val="en-US"/>
        </w:rPr>
        <w:t xml:space="preserve">ُذكّر </w:t>
      </w:r>
      <w:r w:rsidRPr="001F3692">
        <w:rPr>
          <w:rtl/>
          <w:lang w:val="en-US"/>
        </w:rPr>
        <w:t xml:space="preserve">اللجنة </w:t>
      </w:r>
      <w:r w:rsidRPr="001F3692">
        <w:rPr>
          <w:rFonts w:hint="cs"/>
          <w:rtl/>
          <w:lang w:val="en-US"/>
        </w:rPr>
        <w:t>ب</w:t>
      </w:r>
      <w:r w:rsidRPr="001F3692">
        <w:rPr>
          <w:rtl/>
          <w:lang w:val="en-US"/>
        </w:rPr>
        <w:t xml:space="preserve">الطبيعة الملزمة لمعاهدات حقوق الإنسان </w:t>
      </w:r>
      <w:r w:rsidRPr="001F3692">
        <w:rPr>
          <w:rFonts w:hint="cs"/>
          <w:rtl/>
          <w:lang w:val="en-US"/>
        </w:rPr>
        <w:t>وب</w:t>
      </w:r>
      <w:r w:rsidRPr="001F3692">
        <w:rPr>
          <w:rtl/>
          <w:lang w:val="en-US"/>
        </w:rPr>
        <w:t>الولاية المسندة إلى اللجان المنشأة لرصد تنفيذ هذه المعاهدات، وتفسير موادها على أساس مبادئ الإعلان العالمي لحقوق الإنسان</w:t>
      </w:r>
      <w:r w:rsidRPr="001F3692">
        <w:rPr>
          <w:rFonts w:hint="cs"/>
          <w:rtl/>
          <w:lang w:val="en-US"/>
        </w:rPr>
        <w:t>،</w:t>
      </w:r>
      <w:r w:rsidRPr="001F3692">
        <w:rPr>
          <w:rtl/>
          <w:lang w:val="en-US"/>
        </w:rPr>
        <w:t xml:space="preserve"> وتقديم </w:t>
      </w:r>
      <w:r w:rsidRPr="001F3692">
        <w:rPr>
          <w:rtl/>
          <w:lang w:val="en-US"/>
        </w:rPr>
        <w:lastRenderedPageBreak/>
        <w:t xml:space="preserve">توجيهات موثوقة للدول من خلال التعليقات العامة. وبالتالي، </w:t>
      </w:r>
      <w:r w:rsidRPr="001F3692">
        <w:rPr>
          <w:rFonts w:hint="cs"/>
          <w:rtl/>
          <w:lang w:val="en-US"/>
        </w:rPr>
        <w:t>يتمثل</w:t>
      </w:r>
      <w:r w:rsidRPr="001F3692">
        <w:rPr>
          <w:rtl/>
          <w:lang w:val="en-US"/>
        </w:rPr>
        <w:t xml:space="preserve"> أحد الجوانب الأساسية للتقارب بين الاتفاقية والاتفاق العالمي ومعاهدات حقوق الإنسان الأخرى </w:t>
      </w:r>
      <w:r w:rsidRPr="001F3692">
        <w:rPr>
          <w:rFonts w:hint="cs"/>
          <w:rtl/>
          <w:lang w:val="en-US"/>
        </w:rPr>
        <w:t>في</w:t>
      </w:r>
      <w:r w:rsidRPr="001F3692">
        <w:rPr>
          <w:rtl/>
          <w:lang w:val="en-US"/>
        </w:rPr>
        <w:t xml:space="preserve"> </w:t>
      </w:r>
      <w:r w:rsidRPr="001F3692">
        <w:rPr>
          <w:rFonts w:hint="cs"/>
          <w:rtl/>
          <w:lang w:val="en-US"/>
        </w:rPr>
        <w:t>وجوب أن تطبق</w:t>
      </w:r>
      <w:r w:rsidRPr="001F3692">
        <w:rPr>
          <w:rtl/>
          <w:lang w:val="en-US"/>
        </w:rPr>
        <w:t xml:space="preserve"> الإشارات إلى حقوق الإنسان في الاتفاق العالمي على أساس الأحكام المحددة لكل حق في المعاهدات المعنية، بما في ذلك معايير التفسير والمعايير الدولية التي وضعتها </w:t>
      </w:r>
      <w:r w:rsidRPr="001F3692">
        <w:rPr>
          <w:rFonts w:hint="cs"/>
          <w:rtl/>
          <w:lang w:val="en-US"/>
        </w:rPr>
        <w:t>هيئات المعاهدات</w:t>
      </w:r>
      <w:r w:rsidRPr="001F3692">
        <w:rPr>
          <w:rtl/>
          <w:lang w:val="en-US"/>
        </w:rPr>
        <w:t xml:space="preserve"> في ممارسة كل منها لولايتها</w:t>
      </w:r>
      <w:r w:rsidRPr="001F3692">
        <w:rPr>
          <w:rFonts w:hint="cs"/>
          <w:rtl/>
          <w:lang w:val="en-US"/>
        </w:rPr>
        <w:t>.</w:t>
      </w:r>
    </w:p>
    <w:p w14:paraId="2EBEFF86" w14:textId="77777777" w:rsidR="00C06A0B" w:rsidRPr="001F3692" w:rsidRDefault="00C06A0B" w:rsidP="00C06A0B">
      <w:pPr>
        <w:pStyle w:val="SingleTxtGA"/>
        <w:rPr>
          <w:rtl/>
          <w:lang w:val="en-US"/>
        </w:rPr>
      </w:pPr>
      <w:r w:rsidRPr="001F3692">
        <w:rPr>
          <w:rtl/>
          <w:lang w:val="en-US"/>
        </w:rPr>
        <w:t>10-</w:t>
      </w:r>
      <w:r w:rsidRPr="001F3692">
        <w:rPr>
          <w:rtl/>
          <w:lang w:val="en-US"/>
        </w:rPr>
        <w:tab/>
        <w:t>وتشدد اللجنة على أن من الضروري أن تلجأ كل دولة</w:t>
      </w:r>
      <w:r w:rsidRPr="001F3692">
        <w:rPr>
          <w:rFonts w:hint="cs"/>
          <w:rtl/>
          <w:lang w:val="en-US"/>
        </w:rPr>
        <w:t>،</w:t>
      </w:r>
      <w:r w:rsidRPr="001F3692">
        <w:rPr>
          <w:rtl/>
          <w:lang w:val="en-US"/>
        </w:rPr>
        <w:t xml:space="preserve"> عند وضع السياسات والممارسات - على المستويات المحلي أو الوطني أو الثنائي أو المتعدد الأطراف - الرامية إلى تنفيذ الاتفاق العالمي، والتي لها تأثير مباشر أو غير مباشر على حماية حقوق الإنسان وصونها، إلى أحكام المعايير الدولية لحقوق الإنسان، بما في ذلك تفسيرها من </w:t>
      </w:r>
      <w:r w:rsidRPr="001F3692">
        <w:rPr>
          <w:rFonts w:hint="cs"/>
          <w:rtl/>
          <w:lang w:val="en-US"/>
        </w:rPr>
        <w:t>جانب</w:t>
      </w:r>
      <w:r w:rsidRPr="001F3692">
        <w:rPr>
          <w:rtl/>
          <w:lang w:val="en-US"/>
        </w:rPr>
        <w:t xml:space="preserve"> الهيئات المختصة</w:t>
      </w:r>
      <w:r w:rsidRPr="001F3692">
        <w:rPr>
          <w:rFonts w:hint="cs"/>
          <w:rtl/>
          <w:lang w:val="en-US"/>
        </w:rPr>
        <w:t>.</w:t>
      </w:r>
    </w:p>
    <w:p w14:paraId="705D9124" w14:textId="77777777" w:rsidR="00C06A0B" w:rsidRPr="001F3692" w:rsidRDefault="00C06A0B" w:rsidP="00C06A0B">
      <w:pPr>
        <w:pStyle w:val="SingleTxtGA"/>
        <w:rPr>
          <w:rtl/>
          <w:lang w:val="en-US"/>
        </w:rPr>
      </w:pPr>
      <w:r w:rsidRPr="001F3692">
        <w:rPr>
          <w:rtl/>
          <w:lang w:val="en-US"/>
        </w:rPr>
        <w:t>11</w:t>
      </w:r>
      <w:r w:rsidRPr="001F3692">
        <w:rPr>
          <w:rFonts w:hint="cs"/>
          <w:rtl/>
          <w:lang w:val="en-US"/>
        </w:rPr>
        <w:t>-</w:t>
      </w:r>
      <w:r w:rsidRPr="001F3692">
        <w:rPr>
          <w:rtl/>
          <w:lang w:val="en-US"/>
        </w:rPr>
        <w:tab/>
        <w:t xml:space="preserve">ويوضح هذا التعليق العام نطاق الاتفاقية والاتفاق العالمي، </w:t>
      </w:r>
      <w:r w:rsidRPr="001F3692">
        <w:rPr>
          <w:rFonts w:hint="cs"/>
          <w:rtl/>
          <w:lang w:val="en-US"/>
        </w:rPr>
        <w:t>ويسلط</w:t>
      </w:r>
      <w:r w:rsidRPr="001F3692">
        <w:rPr>
          <w:rtl/>
          <w:lang w:val="en-US"/>
        </w:rPr>
        <w:t xml:space="preserve"> الضوء على مواضيع متشابهة أو م</w:t>
      </w:r>
      <w:r w:rsidRPr="001F3692">
        <w:rPr>
          <w:rFonts w:hint="cs"/>
          <w:rtl/>
          <w:lang w:val="en-US"/>
        </w:rPr>
        <w:t>لازمة</w:t>
      </w:r>
      <w:r w:rsidRPr="001F3692">
        <w:rPr>
          <w:rtl/>
          <w:lang w:val="en-US"/>
        </w:rPr>
        <w:t xml:space="preserve"> ون</w:t>
      </w:r>
      <w:r w:rsidRPr="001F3692">
        <w:rPr>
          <w:rFonts w:hint="cs"/>
          <w:rtl/>
          <w:lang w:val="en-US"/>
        </w:rPr>
        <w:t>ُ</w:t>
      </w:r>
      <w:r w:rsidRPr="001F3692">
        <w:rPr>
          <w:rtl/>
          <w:lang w:val="en-US"/>
        </w:rPr>
        <w:t xml:space="preserve">هج متقاربة لإبراز رؤية شاملة للهجرة </w:t>
      </w:r>
      <w:r w:rsidRPr="001F3692">
        <w:rPr>
          <w:rFonts w:hint="cs"/>
          <w:rtl/>
          <w:lang w:val="en-US"/>
        </w:rPr>
        <w:t>تستند</w:t>
      </w:r>
      <w:r w:rsidRPr="001F3692">
        <w:rPr>
          <w:rtl/>
          <w:lang w:val="en-US"/>
        </w:rPr>
        <w:t xml:space="preserve"> إلى القانون الدولي لحقوق الإنسان</w:t>
      </w:r>
      <w:r w:rsidRPr="001F3692">
        <w:rPr>
          <w:rFonts w:hint="cs"/>
          <w:rtl/>
          <w:lang w:val="en-US"/>
        </w:rPr>
        <w:t>.</w:t>
      </w:r>
    </w:p>
    <w:p w14:paraId="50960DA2" w14:textId="77777777" w:rsidR="00C06A0B" w:rsidRPr="001F3692" w:rsidRDefault="00C06A0B" w:rsidP="00C06A0B">
      <w:pPr>
        <w:pStyle w:val="SingleTxtGA"/>
        <w:rPr>
          <w:spacing w:val="-4"/>
          <w:lang w:val="en-US"/>
        </w:rPr>
      </w:pPr>
      <w:r w:rsidRPr="001F3692">
        <w:rPr>
          <w:spacing w:val="-4"/>
          <w:rtl/>
          <w:lang w:val="en-US"/>
        </w:rPr>
        <w:t>12</w:t>
      </w:r>
      <w:r w:rsidRPr="001F3692">
        <w:rPr>
          <w:rFonts w:hint="cs"/>
          <w:spacing w:val="-4"/>
          <w:rtl/>
          <w:lang w:val="en-US"/>
        </w:rPr>
        <w:t>-</w:t>
      </w:r>
      <w:r w:rsidRPr="001F3692">
        <w:rPr>
          <w:spacing w:val="-4"/>
          <w:rtl/>
          <w:lang w:val="en-US"/>
        </w:rPr>
        <w:tab/>
      </w:r>
      <w:bookmarkStart w:id="5" w:name="_Hlk189550430"/>
      <w:r w:rsidRPr="001F3692">
        <w:rPr>
          <w:rFonts w:hint="cs"/>
          <w:spacing w:val="-4"/>
          <w:rtl/>
          <w:lang w:val="en-US"/>
        </w:rPr>
        <w:t>و</w:t>
      </w:r>
      <w:r w:rsidRPr="001F3692">
        <w:rPr>
          <w:spacing w:val="-4"/>
          <w:rtl/>
          <w:lang w:val="en-US"/>
        </w:rPr>
        <w:t xml:space="preserve">تقدم اللجنة تحليلاً </w:t>
      </w:r>
      <w:r w:rsidRPr="001F3692">
        <w:rPr>
          <w:rFonts w:hint="cs"/>
          <w:spacing w:val="-4"/>
          <w:rtl/>
          <w:lang w:val="en-US"/>
        </w:rPr>
        <w:t>شاملاً</w:t>
      </w:r>
      <w:r w:rsidRPr="001F3692">
        <w:rPr>
          <w:spacing w:val="-4"/>
          <w:rtl/>
          <w:lang w:val="en-US"/>
        </w:rPr>
        <w:t xml:space="preserve"> للصكين </w:t>
      </w:r>
      <w:r w:rsidRPr="001F3692">
        <w:rPr>
          <w:rFonts w:hint="cs"/>
          <w:spacing w:val="-4"/>
          <w:rtl/>
          <w:lang w:val="en-US"/>
        </w:rPr>
        <w:t xml:space="preserve">من أجل </w:t>
      </w:r>
      <w:r w:rsidRPr="001F3692">
        <w:rPr>
          <w:spacing w:val="-4"/>
          <w:rtl/>
          <w:lang w:val="en-US"/>
        </w:rPr>
        <w:t>صياغة عدد من المبادئ التوجيهية الموثوقة التي تهدف إلى تعزيز سياسات الهجرة القائمة على حقوق الإنسان. وتعرب اللجنة في هذا التعليق العام عن آرائها على وجه الخصوص بشأن رؤية ومبادئ كلا الصكين، وعدم التمييز، والشخصية القانونية والهوية، والهجرة غير النظامية، والعمل اللائق، وحقوق المرأة والطفل، والوصول إلى العدالة، والإجراءات القانونية الواجبة وبدائل الاحتجاز، وتهريب المهاجرين والاتجار بالمهاجرين، والتحويلات المالية</w:t>
      </w:r>
      <w:r w:rsidRPr="001F3692">
        <w:rPr>
          <w:rFonts w:hint="cs"/>
          <w:spacing w:val="-4"/>
          <w:rtl/>
          <w:lang w:val="en-US"/>
        </w:rPr>
        <w:t>،</w:t>
      </w:r>
      <w:r w:rsidRPr="001F3692">
        <w:rPr>
          <w:spacing w:val="-4"/>
          <w:rtl/>
          <w:lang w:val="en-US"/>
        </w:rPr>
        <w:t xml:space="preserve"> والدخل والمدخرات، والعودة وإعادة الإدماج</w:t>
      </w:r>
      <w:r w:rsidRPr="001F3692">
        <w:rPr>
          <w:rFonts w:hint="cs"/>
          <w:spacing w:val="-4"/>
          <w:rtl/>
          <w:lang w:val="en-US"/>
        </w:rPr>
        <w:t>.</w:t>
      </w:r>
    </w:p>
    <w:p w14:paraId="2795EDEC" w14:textId="77777777" w:rsidR="00C06A0B" w:rsidRPr="001F3692" w:rsidRDefault="00C06A0B" w:rsidP="00C06A0B">
      <w:pPr>
        <w:pStyle w:val="HChGA"/>
        <w:rPr>
          <w:lang w:val="en-US"/>
        </w:rPr>
      </w:pPr>
      <w:r w:rsidRPr="001F3692">
        <w:rPr>
          <w:rtl/>
          <w:lang w:val="en-US"/>
        </w:rPr>
        <w:tab/>
      </w:r>
      <w:r w:rsidRPr="001F3692">
        <w:rPr>
          <w:rFonts w:hint="cs"/>
          <w:rtl/>
          <w:lang w:val="en-US"/>
        </w:rPr>
        <w:t>رابعاً</w:t>
      </w:r>
      <w:r w:rsidRPr="001F3692">
        <w:rPr>
          <w:rtl/>
          <w:lang w:val="en-US"/>
        </w:rPr>
        <w:t>-</w:t>
      </w:r>
      <w:r w:rsidRPr="001F3692">
        <w:rPr>
          <w:rtl/>
          <w:lang w:val="en-US"/>
        </w:rPr>
        <w:tab/>
        <w:t>رؤية كلتا الأداتين ومبادئ</w:t>
      </w:r>
      <w:r w:rsidRPr="001F3692">
        <w:rPr>
          <w:rFonts w:hint="cs"/>
          <w:rtl/>
          <w:lang w:val="en-US"/>
        </w:rPr>
        <w:t>هما</w:t>
      </w:r>
    </w:p>
    <w:p w14:paraId="3DD54A0E" w14:textId="77777777" w:rsidR="00C06A0B" w:rsidRPr="001F3692" w:rsidRDefault="00C06A0B" w:rsidP="00C06A0B">
      <w:pPr>
        <w:pStyle w:val="SingleTxtGA"/>
        <w:rPr>
          <w:rtl/>
          <w:lang w:val="en-US"/>
        </w:rPr>
      </w:pPr>
      <w:r w:rsidRPr="001F3692">
        <w:rPr>
          <w:rtl/>
          <w:lang w:val="en-US"/>
        </w:rPr>
        <w:t>13-</w:t>
      </w:r>
      <w:r w:rsidRPr="001F3692">
        <w:rPr>
          <w:rtl/>
          <w:lang w:val="en-US"/>
        </w:rPr>
        <w:tab/>
      </w:r>
      <w:bookmarkEnd w:id="5"/>
      <w:r w:rsidRPr="001F3692">
        <w:rPr>
          <w:rtl/>
          <w:lang w:val="en-US"/>
        </w:rPr>
        <w:t xml:space="preserve">الاتفاقية والاتفاق العالمي هما الصكان الدوليان الرئيسيان بشأن الهجرة. </w:t>
      </w:r>
      <w:r w:rsidRPr="001F3692">
        <w:rPr>
          <w:rFonts w:hint="cs"/>
          <w:rtl/>
          <w:lang w:val="en-US"/>
        </w:rPr>
        <w:t>وهما فريدان</w:t>
      </w:r>
      <w:r w:rsidRPr="001F3692">
        <w:rPr>
          <w:rtl/>
          <w:lang w:val="en-US"/>
        </w:rPr>
        <w:t xml:space="preserve"> من نوعه</w:t>
      </w:r>
      <w:r w:rsidRPr="001F3692">
        <w:rPr>
          <w:rFonts w:hint="cs"/>
          <w:rtl/>
          <w:lang w:val="en-US"/>
        </w:rPr>
        <w:t>م</w:t>
      </w:r>
      <w:r w:rsidRPr="001F3692">
        <w:rPr>
          <w:rtl/>
          <w:lang w:val="en-US"/>
        </w:rPr>
        <w:t>ا ومتكام</w:t>
      </w:r>
      <w:r w:rsidRPr="001F3692">
        <w:rPr>
          <w:rFonts w:hint="cs"/>
          <w:rtl/>
          <w:lang w:val="en-US"/>
        </w:rPr>
        <w:t>لان</w:t>
      </w:r>
      <w:r w:rsidRPr="001F3692">
        <w:rPr>
          <w:rtl/>
          <w:lang w:val="en-US"/>
        </w:rPr>
        <w:t xml:space="preserve"> ويعزز بعضه</w:t>
      </w:r>
      <w:r w:rsidRPr="001F3692">
        <w:rPr>
          <w:rFonts w:hint="cs"/>
          <w:rtl/>
          <w:lang w:val="en-US"/>
        </w:rPr>
        <w:t>م</w:t>
      </w:r>
      <w:r w:rsidRPr="001F3692">
        <w:rPr>
          <w:rtl/>
          <w:lang w:val="en-US"/>
        </w:rPr>
        <w:t>ا بعضاً في النهوض بحوكمة الهجرة وتعزيز وحماية حقوق جميع المهاجرين وأفراد أسرهم، أياً كان وضعهم من حيث الهجرة</w:t>
      </w:r>
      <w:r w:rsidRPr="001F3692">
        <w:rPr>
          <w:rFonts w:hint="cs"/>
          <w:rtl/>
          <w:lang w:val="en-US"/>
        </w:rPr>
        <w:t>.</w:t>
      </w:r>
    </w:p>
    <w:p w14:paraId="3A86D454" w14:textId="1E154A34" w:rsidR="00C06A0B" w:rsidRPr="001F3692" w:rsidRDefault="00C06A0B" w:rsidP="00C06A0B">
      <w:pPr>
        <w:pStyle w:val="SingleTxtGA"/>
        <w:rPr>
          <w:lang w:val="en-US"/>
        </w:rPr>
      </w:pPr>
      <w:r w:rsidRPr="001F3692">
        <w:rPr>
          <w:rtl/>
          <w:lang w:val="en-US"/>
        </w:rPr>
        <w:t>14</w:t>
      </w:r>
      <w:r w:rsidRPr="001F3692">
        <w:rPr>
          <w:rFonts w:hint="cs"/>
          <w:rtl/>
          <w:lang w:val="en-US"/>
        </w:rPr>
        <w:t>-</w:t>
      </w:r>
      <w:r w:rsidRPr="001F3692">
        <w:rPr>
          <w:rtl/>
          <w:lang w:val="en-US"/>
        </w:rPr>
        <w:tab/>
        <w:t>وتهدف الاتفاقية إلى حماية جميع العمال المهاجرين وأفراد أسرهم من انتهاكات حقوق الإنسان. وهي مكرسة للاعتراف بحقوق جميع العمال المهاجرين وأفراد أسرهم</w:t>
      </w:r>
      <w:bookmarkStart w:id="6" w:name="_Hlk190417686"/>
      <w:r w:rsidRPr="001F3692">
        <w:rPr>
          <w:vertAlign w:val="superscript"/>
          <w:rtl/>
          <w:lang w:val="en-US"/>
        </w:rPr>
        <w:t>(</w:t>
      </w:r>
      <w:r w:rsidRPr="001F3692">
        <w:rPr>
          <w:vertAlign w:val="superscript"/>
          <w:rtl/>
          <w:lang w:val="en-US"/>
        </w:rPr>
        <w:footnoteReference w:id="5"/>
      </w:r>
      <w:r w:rsidRPr="001F3692">
        <w:rPr>
          <w:vertAlign w:val="superscript"/>
          <w:rtl/>
          <w:lang w:val="en-US"/>
        </w:rPr>
        <w:t>)</w:t>
      </w:r>
      <w:r w:rsidR="0002605F" w:rsidRPr="001F3692">
        <w:rPr>
          <w:rFonts w:hint="cs"/>
          <w:rtl/>
          <w:lang w:val="en-US"/>
        </w:rPr>
        <w:t>.</w:t>
      </w:r>
      <w:r w:rsidRPr="001F3692">
        <w:rPr>
          <w:rtl/>
          <w:lang w:val="en-US"/>
        </w:rPr>
        <w:t xml:space="preserve"> </w:t>
      </w:r>
      <w:bookmarkEnd w:id="6"/>
      <w:r w:rsidRPr="001F3692">
        <w:rPr>
          <w:rtl/>
          <w:lang w:val="en-US"/>
        </w:rPr>
        <w:t>وتشكل الاتفاقية أفضل وسيلة ل</w:t>
      </w:r>
      <w:r w:rsidRPr="001F3692">
        <w:rPr>
          <w:rFonts w:hint="cs"/>
          <w:rtl/>
          <w:lang w:val="en-US"/>
        </w:rPr>
        <w:t xml:space="preserve">تفادي أوجه </w:t>
      </w:r>
      <w:r w:rsidRPr="001F3692">
        <w:rPr>
          <w:rtl/>
          <w:lang w:val="en-US"/>
        </w:rPr>
        <w:t xml:space="preserve">الضعف وحماية المهاجرين وأفراد أسرهم من </w:t>
      </w:r>
      <w:r w:rsidRPr="001F3692">
        <w:rPr>
          <w:rFonts w:hint="cs"/>
          <w:rtl/>
          <w:lang w:val="en-US"/>
        </w:rPr>
        <w:t>سوء المعاملة</w:t>
      </w:r>
      <w:r w:rsidRPr="001F3692">
        <w:rPr>
          <w:rtl/>
          <w:lang w:val="en-US"/>
        </w:rPr>
        <w:t xml:space="preserve"> والاتجار بالأشخاص، وت</w:t>
      </w:r>
      <w:r w:rsidRPr="001F3692">
        <w:rPr>
          <w:rFonts w:hint="cs"/>
          <w:rtl/>
          <w:lang w:val="en-US"/>
        </w:rPr>
        <w:t xml:space="preserve">عزيز </w:t>
      </w:r>
      <w:r w:rsidRPr="001F3692">
        <w:rPr>
          <w:rtl/>
          <w:lang w:val="en-US"/>
        </w:rPr>
        <w:t>لم</w:t>
      </w:r>
      <w:r w:rsidRPr="001F3692">
        <w:rPr>
          <w:rFonts w:hint="cs"/>
          <w:rtl/>
          <w:lang w:val="en-US"/>
        </w:rPr>
        <w:t>ّ</w:t>
      </w:r>
      <w:r w:rsidRPr="001F3692">
        <w:rPr>
          <w:rtl/>
          <w:lang w:val="en-US"/>
        </w:rPr>
        <w:t xml:space="preserve"> شمل الأسر والحد من العبور غير المصرح به والعمل في ظروف عمل غير مواتية، مع السعي </w:t>
      </w:r>
      <w:r w:rsidRPr="001F3692">
        <w:rPr>
          <w:rFonts w:hint="cs"/>
          <w:rtl/>
          <w:lang w:val="en-US"/>
        </w:rPr>
        <w:t xml:space="preserve">إلى </w:t>
      </w:r>
      <w:r w:rsidRPr="001F3692">
        <w:rPr>
          <w:rtl/>
          <w:lang w:val="en-US"/>
        </w:rPr>
        <w:t>ضمان الامتثال للقوانين والإجراءات المعمول بها في الدول المعنية</w:t>
      </w:r>
      <w:r w:rsidRPr="001F3692">
        <w:rPr>
          <w:rFonts w:hint="cs"/>
          <w:rtl/>
          <w:lang w:val="en-US"/>
        </w:rPr>
        <w:t>.</w:t>
      </w:r>
    </w:p>
    <w:p w14:paraId="618C5ACD" w14:textId="7EE7D6F0" w:rsidR="00C06A0B" w:rsidRPr="001F3692" w:rsidRDefault="00C06A0B" w:rsidP="00C06A0B">
      <w:pPr>
        <w:pStyle w:val="SingleTxtGA"/>
        <w:rPr>
          <w:lang w:val="en-US"/>
        </w:rPr>
      </w:pPr>
      <w:r w:rsidRPr="001F3692">
        <w:rPr>
          <w:rtl/>
          <w:lang w:val="en-US"/>
        </w:rPr>
        <w:t>15-</w:t>
      </w:r>
      <w:r w:rsidRPr="001F3692">
        <w:rPr>
          <w:rtl/>
          <w:lang w:val="en-US"/>
        </w:rPr>
        <w:tab/>
      </w:r>
      <w:r w:rsidRPr="001F3692">
        <w:rPr>
          <w:rFonts w:hint="cs"/>
          <w:rtl/>
          <w:lang w:val="en-US"/>
        </w:rPr>
        <w:t>و</w:t>
      </w:r>
      <w:r w:rsidRPr="001F3692">
        <w:rPr>
          <w:rtl/>
          <w:lang w:val="en-US"/>
        </w:rPr>
        <w:t xml:space="preserve">يهدف الاتفاق العالمي، الذي يركز في المقام الأول على الحوكمة، إلى تنظيم الهجرة مع تعزيز إطار </w:t>
      </w:r>
      <w:r w:rsidRPr="001F3692">
        <w:rPr>
          <w:rFonts w:hint="cs"/>
          <w:rtl/>
          <w:lang w:val="en-US"/>
        </w:rPr>
        <w:t>أمثل</w:t>
      </w:r>
      <w:r w:rsidRPr="001F3692">
        <w:rPr>
          <w:rtl/>
          <w:lang w:val="en-US"/>
        </w:rPr>
        <w:t xml:space="preserve"> للتعاون الدولي. </w:t>
      </w:r>
      <w:r w:rsidRPr="001F3692">
        <w:rPr>
          <w:rFonts w:hint="cs"/>
          <w:rtl/>
          <w:lang w:val="en-US"/>
        </w:rPr>
        <w:t>ويشير إلى أنه</w:t>
      </w:r>
      <w:r w:rsidRPr="001F3692">
        <w:rPr>
          <w:rtl/>
          <w:lang w:val="en-US"/>
        </w:rPr>
        <w:t xml:space="preserve"> يجب ضمان حقوق الإنسان لجميع المهاجرين أياً كان وضعهم من حيث الهجرة. و</w:t>
      </w:r>
      <w:r w:rsidRPr="001F3692">
        <w:rPr>
          <w:rFonts w:hint="cs"/>
          <w:rtl/>
          <w:lang w:val="en-US"/>
        </w:rPr>
        <w:t>ي</w:t>
      </w:r>
      <w:r w:rsidRPr="001F3692">
        <w:rPr>
          <w:rtl/>
          <w:lang w:val="en-US"/>
        </w:rPr>
        <w:t xml:space="preserve">حث الدول وأصحاب المصلحة الآخرين على اتخاذ خطوات ملموسة لضمان حصول المهاجرين على حقوقهم وتمتعهم بها </w:t>
      </w:r>
      <w:r w:rsidRPr="001F3692">
        <w:rPr>
          <w:rFonts w:hint="cs"/>
          <w:rtl/>
          <w:lang w:val="en-US"/>
        </w:rPr>
        <w:t>عملياً</w:t>
      </w:r>
      <w:r w:rsidRPr="001F3692">
        <w:rPr>
          <w:rtl/>
          <w:lang w:val="en-US"/>
        </w:rPr>
        <w:t xml:space="preserve">. ويولي الاتفاق العالمي أيضاً اهتماماً خاصاً </w:t>
      </w:r>
      <w:r w:rsidRPr="001F3692">
        <w:rPr>
          <w:rFonts w:hint="cs"/>
          <w:rtl/>
          <w:lang w:val="en-US"/>
        </w:rPr>
        <w:t>ل</w:t>
      </w:r>
      <w:r w:rsidRPr="001F3692">
        <w:rPr>
          <w:rtl/>
          <w:lang w:val="en-US"/>
        </w:rPr>
        <w:t xml:space="preserve">ضمان حقوق الإنسان للمهاجرين الذين يعيشون </w:t>
      </w:r>
      <w:r w:rsidRPr="001F3692">
        <w:rPr>
          <w:rFonts w:hint="cs"/>
          <w:rtl/>
          <w:lang w:val="en-US"/>
        </w:rPr>
        <w:t>أوضاعاً</w:t>
      </w:r>
      <w:r w:rsidRPr="001F3692">
        <w:rPr>
          <w:rtl/>
          <w:lang w:val="en-US"/>
        </w:rPr>
        <w:t xml:space="preserve"> هشة. ويضمن وجود فهم مشترك لآليات الهجرة النظامية، التي تعتبر مفيدة للجميع عندما تكون منظمة. ومن ثم </w:t>
      </w:r>
      <w:r w:rsidRPr="001F3692">
        <w:rPr>
          <w:rFonts w:hint="cs"/>
          <w:rtl/>
          <w:lang w:val="en-US"/>
        </w:rPr>
        <w:t xml:space="preserve">فهو يعلق </w:t>
      </w:r>
      <w:r w:rsidRPr="001F3692">
        <w:rPr>
          <w:rtl/>
          <w:lang w:val="en-US"/>
        </w:rPr>
        <w:t xml:space="preserve">أهمية كبيرة </w:t>
      </w:r>
      <w:r w:rsidRPr="001F3692">
        <w:rPr>
          <w:rFonts w:hint="cs"/>
          <w:rtl/>
          <w:lang w:val="en-US"/>
        </w:rPr>
        <w:t xml:space="preserve">على </w:t>
      </w:r>
      <w:r w:rsidRPr="001F3692">
        <w:rPr>
          <w:rtl/>
          <w:lang w:val="en-US"/>
        </w:rPr>
        <w:t xml:space="preserve">حوكمة الهجرة، </w:t>
      </w:r>
      <w:r w:rsidRPr="001F3692">
        <w:rPr>
          <w:rFonts w:hint="cs"/>
          <w:rtl/>
          <w:lang w:val="en-US"/>
        </w:rPr>
        <w:t xml:space="preserve">على النحو المبيّن </w:t>
      </w:r>
      <w:r w:rsidRPr="001F3692">
        <w:rPr>
          <w:rtl/>
          <w:lang w:val="en-US"/>
        </w:rPr>
        <w:t>في رؤيته ومبادئه التوجيهية وأهدافه ال</w:t>
      </w:r>
      <w:r w:rsidR="00520935" w:rsidRPr="001F3692">
        <w:rPr>
          <w:rFonts w:hint="cs"/>
          <w:rtl/>
          <w:lang w:val="en-US"/>
        </w:rPr>
        <w:t>‍ </w:t>
      </w:r>
      <w:r w:rsidRPr="001F3692">
        <w:rPr>
          <w:rtl/>
          <w:lang w:val="en-US"/>
        </w:rPr>
        <w:t xml:space="preserve">23. </w:t>
      </w:r>
      <w:r w:rsidRPr="001F3692">
        <w:rPr>
          <w:rFonts w:hint="cs"/>
          <w:rtl/>
          <w:lang w:val="en-US"/>
        </w:rPr>
        <w:t>و</w:t>
      </w:r>
      <w:r w:rsidRPr="001F3692">
        <w:rPr>
          <w:rtl/>
          <w:lang w:val="en-US"/>
        </w:rPr>
        <w:t>في هذه الوثيقة التوجيهية، يُنظر إلى حقوق الإنسان على أنها أحد المبادئ التوجيهية التي تحكم سعي الحكومات والجهات الفاعلة الأخرى إلى</w:t>
      </w:r>
      <w:r w:rsidRPr="001F3692">
        <w:rPr>
          <w:rFonts w:hint="cs"/>
          <w:rtl/>
          <w:lang w:val="en-US"/>
        </w:rPr>
        <w:t xml:space="preserve"> تحقيق</w:t>
      </w:r>
      <w:r w:rsidRPr="001F3692">
        <w:rPr>
          <w:rtl/>
          <w:lang w:val="en-US"/>
        </w:rPr>
        <w:t xml:space="preserve"> الهجرة المنظمة بموجب الصكوك الدولية لحقوق الإنسان</w:t>
      </w:r>
      <w:r w:rsidRPr="001F3692">
        <w:rPr>
          <w:rFonts w:hint="cs"/>
          <w:rtl/>
          <w:lang w:val="en-US"/>
        </w:rPr>
        <w:t>.</w:t>
      </w:r>
    </w:p>
    <w:bookmarkEnd w:id="4"/>
    <w:p w14:paraId="608464D4" w14:textId="2B02F834" w:rsidR="00C06A0B" w:rsidRPr="001F3692" w:rsidRDefault="00C06A0B" w:rsidP="00C06A0B">
      <w:pPr>
        <w:pStyle w:val="SingleTxtGA"/>
        <w:rPr>
          <w:rtl/>
          <w:lang w:val="en-US"/>
        </w:rPr>
      </w:pPr>
      <w:r w:rsidRPr="001F3692">
        <w:rPr>
          <w:rtl/>
          <w:lang w:val="en-US"/>
        </w:rPr>
        <w:lastRenderedPageBreak/>
        <w:t>16-</w:t>
      </w:r>
      <w:r w:rsidRPr="001F3692">
        <w:rPr>
          <w:rtl/>
          <w:lang w:val="en-US"/>
        </w:rPr>
        <w:tab/>
        <w:t>وي</w:t>
      </w:r>
      <w:r w:rsidRPr="001F3692">
        <w:rPr>
          <w:rFonts w:hint="cs"/>
          <w:rtl/>
          <w:lang w:val="en-US"/>
        </w:rPr>
        <w:t>تقاسم</w:t>
      </w:r>
      <w:r w:rsidRPr="001F3692">
        <w:rPr>
          <w:rtl/>
          <w:lang w:val="en-US"/>
        </w:rPr>
        <w:t xml:space="preserve"> الصكان أبعاد</w:t>
      </w:r>
      <w:r w:rsidRPr="001F3692">
        <w:rPr>
          <w:rFonts w:hint="cs"/>
          <w:rtl/>
          <w:lang w:val="en-US"/>
        </w:rPr>
        <w:t>اً</w:t>
      </w:r>
      <w:r w:rsidRPr="001F3692">
        <w:rPr>
          <w:rtl/>
          <w:lang w:val="en-US"/>
        </w:rPr>
        <w:t xml:space="preserve"> مشتركة </w:t>
      </w:r>
      <w:r w:rsidRPr="001F3692">
        <w:rPr>
          <w:rFonts w:hint="cs"/>
          <w:rtl/>
          <w:lang w:val="en-US"/>
        </w:rPr>
        <w:t>فيما يتعلق</w:t>
      </w:r>
      <w:r w:rsidRPr="001F3692">
        <w:rPr>
          <w:rtl/>
          <w:lang w:val="en-US"/>
        </w:rPr>
        <w:t xml:space="preserve"> </w:t>
      </w:r>
      <w:r w:rsidRPr="001F3692">
        <w:rPr>
          <w:rFonts w:hint="cs"/>
          <w:rtl/>
          <w:lang w:val="en-US"/>
        </w:rPr>
        <w:t>ب</w:t>
      </w:r>
      <w:r w:rsidRPr="001F3692">
        <w:rPr>
          <w:rtl/>
          <w:lang w:val="en-US"/>
        </w:rPr>
        <w:t>تعزيز حقوق الإنسان، ولكن</w:t>
      </w:r>
      <w:r w:rsidRPr="001F3692">
        <w:rPr>
          <w:rFonts w:hint="cs"/>
          <w:rtl/>
          <w:lang w:val="en-US"/>
        </w:rPr>
        <w:t xml:space="preserve"> لهما</w:t>
      </w:r>
      <w:r w:rsidRPr="001F3692">
        <w:rPr>
          <w:rtl/>
          <w:lang w:val="en-US"/>
        </w:rPr>
        <w:t xml:space="preserve"> في الوقت نفسه جوانب تميزهما بسبب ال</w:t>
      </w:r>
      <w:r w:rsidRPr="001F3692">
        <w:rPr>
          <w:rFonts w:hint="cs"/>
          <w:rtl/>
          <w:lang w:val="en-US"/>
        </w:rPr>
        <w:t>فترة الفاصلة</w:t>
      </w:r>
      <w:r w:rsidRPr="001F3692">
        <w:rPr>
          <w:rtl/>
          <w:lang w:val="en-US"/>
        </w:rPr>
        <w:t xml:space="preserve"> بين تاريخ</w:t>
      </w:r>
      <w:r w:rsidRPr="001F3692">
        <w:rPr>
          <w:rFonts w:hint="cs"/>
          <w:rtl/>
          <w:lang w:val="en-US"/>
        </w:rPr>
        <w:t>ي</w:t>
      </w:r>
      <w:r w:rsidRPr="001F3692">
        <w:rPr>
          <w:rtl/>
          <w:lang w:val="en-US"/>
        </w:rPr>
        <w:t xml:space="preserve"> اعتمادهما. وبما أن الاتفاق العالمي اعتُمد في عام</w:t>
      </w:r>
      <w:r w:rsidR="00520935" w:rsidRPr="001F3692">
        <w:rPr>
          <w:rFonts w:hint="cs"/>
          <w:rtl/>
          <w:lang w:val="en-US"/>
        </w:rPr>
        <w:t> </w:t>
      </w:r>
      <w:r w:rsidRPr="001F3692">
        <w:rPr>
          <w:rtl/>
          <w:lang w:val="en-US"/>
        </w:rPr>
        <w:t xml:space="preserve">2018 والاتفاقية في عام 1990، فإن الأخيرة تتضمن حقوق إنسان لا ينظمها الاتفاق العالمي والعكس صحيح. </w:t>
      </w:r>
      <w:r w:rsidRPr="001F3692">
        <w:rPr>
          <w:rFonts w:hint="cs"/>
          <w:rtl/>
          <w:lang w:val="en-US"/>
        </w:rPr>
        <w:t>و</w:t>
      </w:r>
      <w:r w:rsidRPr="001F3692">
        <w:rPr>
          <w:rtl/>
          <w:lang w:val="en-US"/>
        </w:rPr>
        <w:t>أكثر حقوق الإنسان المذكورة صراحةً في نص الاتفاق العالمي هي الحق في الخصوصية وحماية البيانات الشخصية فيما يتعلق بتوليد البيانات أو جمعها أو</w:t>
      </w:r>
      <w:r w:rsidRPr="001F3692">
        <w:rPr>
          <w:rFonts w:hint="cs"/>
          <w:rtl/>
          <w:lang w:val="en-US"/>
        </w:rPr>
        <w:t xml:space="preserve"> ب</w:t>
      </w:r>
      <w:r w:rsidRPr="001F3692">
        <w:rPr>
          <w:rtl/>
          <w:lang w:val="en-US"/>
        </w:rPr>
        <w:t xml:space="preserve">حالات الضعف الناجمة عن الكوارث الطبيعية </w:t>
      </w:r>
      <w:r w:rsidRPr="001F3692">
        <w:rPr>
          <w:rFonts w:hint="cs"/>
          <w:rtl/>
          <w:lang w:val="en-US"/>
        </w:rPr>
        <w:t xml:space="preserve">أو </w:t>
      </w:r>
      <w:r w:rsidRPr="001F3692">
        <w:rPr>
          <w:rtl/>
          <w:lang w:val="en-US"/>
        </w:rPr>
        <w:t>الآثار الضارة لتغير المناخ والتدهور البيئي.</w:t>
      </w:r>
    </w:p>
    <w:p w14:paraId="521D0A9B" w14:textId="43641EAD" w:rsidR="00C06A0B" w:rsidRPr="001F3692" w:rsidRDefault="00C06A0B" w:rsidP="00C06A0B">
      <w:pPr>
        <w:pStyle w:val="SingleTxtGA"/>
        <w:rPr>
          <w:lang w:val="en-US"/>
        </w:rPr>
      </w:pPr>
      <w:r w:rsidRPr="001F3692">
        <w:rPr>
          <w:rtl/>
          <w:lang w:val="en-US"/>
        </w:rPr>
        <w:t>17</w:t>
      </w:r>
      <w:r w:rsidRPr="001F3692">
        <w:rPr>
          <w:rFonts w:hint="cs"/>
          <w:rtl/>
          <w:lang w:val="en-US"/>
        </w:rPr>
        <w:t>-</w:t>
      </w:r>
      <w:r w:rsidRPr="001F3692">
        <w:rPr>
          <w:rtl/>
          <w:lang w:val="en-US"/>
        </w:rPr>
        <w:tab/>
        <w:t>ومع ذلك، تشدد اللجنة على أن عدداً متزايداً من المواضيع والقضايا والتحديات المتعلقة بحماية حقوق المهاجرين وأفراد أسرهم قد أدرج تدريجياً، لأسباب ليس أقلها التفسير الدينامي للاتفاقية باعتبارها صكاً حياً</w:t>
      </w:r>
      <w:r w:rsidRPr="001F3692">
        <w:rPr>
          <w:rFonts w:hint="cs"/>
          <w:rtl/>
          <w:lang w:val="en-US"/>
        </w:rPr>
        <w:t>.</w:t>
      </w:r>
    </w:p>
    <w:p w14:paraId="3F2CC43C" w14:textId="77777777" w:rsidR="00C06A0B" w:rsidRPr="001F3692" w:rsidRDefault="00C06A0B" w:rsidP="00C06A0B">
      <w:pPr>
        <w:pStyle w:val="SingleTxtGA"/>
        <w:rPr>
          <w:lang w:val="en-US"/>
        </w:rPr>
      </w:pPr>
      <w:r w:rsidRPr="001F3692">
        <w:rPr>
          <w:rtl/>
          <w:lang w:val="en-US"/>
        </w:rPr>
        <w:t>18-</w:t>
      </w:r>
      <w:r w:rsidRPr="001F3692">
        <w:rPr>
          <w:rtl/>
          <w:lang w:val="en-US"/>
        </w:rPr>
        <w:tab/>
        <w:t>وكلا الصكين مهمان ويعزز كل منهما الآخر في توجيه سياسات الهجرة القائمة على نهج حقوق الإنسان للمهاجرين وأفراد أسرهم. وتحدد اللجنة المبادئ التي ينبغي أن تحكم هذا الجانب من القانون الدولي لحقوق الإنسان.</w:t>
      </w:r>
    </w:p>
    <w:p w14:paraId="3371092A" w14:textId="77777777" w:rsidR="00C06A0B" w:rsidRPr="001F3692" w:rsidRDefault="00C06A0B" w:rsidP="00C06A0B">
      <w:pPr>
        <w:pStyle w:val="HChGA"/>
        <w:rPr>
          <w:lang w:val="en-US"/>
        </w:rPr>
      </w:pPr>
      <w:r w:rsidRPr="001F3692">
        <w:rPr>
          <w:rtl/>
          <w:lang w:val="en-US"/>
        </w:rPr>
        <w:tab/>
      </w:r>
      <w:r w:rsidRPr="001F3692">
        <w:rPr>
          <w:rFonts w:hint="cs"/>
          <w:rtl/>
          <w:lang w:val="en-US"/>
        </w:rPr>
        <w:t>خامساً</w:t>
      </w:r>
      <w:r w:rsidRPr="001F3692">
        <w:rPr>
          <w:rtl/>
          <w:lang w:val="en-US"/>
        </w:rPr>
        <w:t>-</w:t>
      </w:r>
      <w:r w:rsidRPr="001F3692">
        <w:rPr>
          <w:rtl/>
          <w:lang w:val="en-US"/>
        </w:rPr>
        <w:tab/>
      </w:r>
      <w:r w:rsidRPr="001F3692">
        <w:rPr>
          <w:rFonts w:hint="cs"/>
          <w:rtl/>
          <w:lang w:val="en-US"/>
        </w:rPr>
        <w:t>عدم التمييز</w:t>
      </w:r>
    </w:p>
    <w:p w14:paraId="12796228" w14:textId="0D3452CD" w:rsidR="00C06A0B" w:rsidRPr="001F3692" w:rsidRDefault="00C06A0B" w:rsidP="00C06A0B">
      <w:pPr>
        <w:pStyle w:val="SingleTxtGA"/>
        <w:rPr>
          <w:rtl/>
          <w:lang w:val="en-US"/>
        </w:rPr>
      </w:pPr>
      <w:r w:rsidRPr="001F3692">
        <w:rPr>
          <w:rtl/>
          <w:lang w:val="en-US"/>
        </w:rPr>
        <w:t>19-</w:t>
      </w:r>
      <w:r w:rsidRPr="001F3692">
        <w:rPr>
          <w:rtl/>
          <w:lang w:val="en-US"/>
        </w:rPr>
        <w:tab/>
      </w:r>
      <w:r w:rsidRPr="001F3692">
        <w:rPr>
          <w:rFonts w:hint="cs"/>
          <w:rtl/>
          <w:lang w:val="en-US"/>
        </w:rPr>
        <w:t>يؤكد كل من</w:t>
      </w:r>
      <w:r w:rsidRPr="001F3692">
        <w:rPr>
          <w:rtl/>
          <w:lang w:val="en-US"/>
        </w:rPr>
        <w:t xml:space="preserve"> الاتفاقية والاتفاق العالمي </w:t>
      </w:r>
      <w:r w:rsidRPr="001F3692">
        <w:rPr>
          <w:rFonts w:hint="cs"/>
          <w:rtl/>
          <w:lang w:val="en-US"/>
        </w:rPr>
        <w:t xml:space="preserve">من جديد </w:t>
      </w:r>
      <w:r w:rsidRPr="001F3692">
        <w:rPr>
          <w:rtl/>
          <w:lang w:val="en-US"/>
        </w:rPr>
        <w:t>مبدأ عدم التمييز، مسترشدين في ذلك بنهج متعدد الجوانب، و</w:t>
      </w:r>
      <w:r w:rsidRPr="001F3692">
        <w:rPr>
          <w:rFonts w:hint="cs"/>
          <w:rtl/>
          <w:lang w:val="en-US"/>
        </w:rPr>
        <w:t>ب</w:t>
      </w:r>
      <w:r w:rsidRPr="001F3692">
        <w:rPr>
          <w:rtl/>
          <w:lang w:val="en-US"/>
        </w:rPr>
        <w:t>مبدأ عدم ال</w:t>
      </w:r>
      <w:r w:rsidRPr="001F3692">
        <w:rPr>
          <w:rFonts w:hint="cs"/>
          <w:rtl/>
          <w:lang w:val="en-US"/>
        </w:rPr>
        <w:t>نكوص</w:t>
      </w:r>
      <w:r w:rsidRPr="001F3692">
        <w:rPr>
          <w:rtl/>
          <w:lang w:val="en-US"/>
        </w:rPr>
        <w:t>. وتنص الاتفاقية على أن تحترم الدول الحقوق المنصوص عليها فيها وت</w:t>
      </w:r>
      <w:r w:rsidRPr="001F3692">
        <w:rPr>
          <w:rFonts w:hint="cs"/>
          <w:rtl/>
          <w:lang w:val="en-US"/>
        </w:rPr>
        <w:t>ؤمنها</w:t>
      </w:r>
      <w:r w:rsidRPr="001F3692">
        <w:rPr>
          <w:rtl/>
          <w:lang w:val="en-US"/>
        </w:rPr>
        <w:t xml:space="preserve"> لجميع العمال المهاجرين وأفراد أسرهم الموجودين </w:t>
      </w:r>
      <w:r w:rsidRPr="001F3692">
        <w:rPr>
          <w:rFonts w:hint="cs"/>
          <w:rtl/>
          <w:lang w:val="en-US"/>
        </w:rPr>
        <w:t xml:space="preserve">في إقليمها </w:t>
      </w:r>
      <w:r w:rsidRPr="001F3692">
        <w:rPr>
          <w:rtl/>
          <w:lang w:val="en-US"/>
        </w:rPr>
        <w:t xml:space="preserve">أو الخاضعين لولايتها دون تمييز من أي نوع. </w:t>
      </w:r>
      <w:r w:rsidRPr="001F3692">
        <w:rPr>
          <w:rFonts w:hint="cs"/>
          <w:rtl/>
          <w:lang w:val="en-US"/>
        </w:rPr>
        <w:t>ويؤكد الاتفاق العالمي من جديد</w:t>
      </w:r>
      <w:r w:rsidRPr="001F3692">
        <w:rPr>
          <w:rtl/>
          <w:lang w:val="en-US"/>
        </w:rPr>
        <w:t xml:space="preserve"> الالتزام بالقضاء على جميع أشكال التمييز، بما في ذلك العنصرية وكر</w:t>
      </w:r>
      <w:r w:rsidRPr="001F3692">
        <w:rPr>
          <w:rFonts w:hint="cs"/>
          <w:rtl/>
          <w:lang w:val="en-US"/>
        </w:rPr>
        <w:t>اهية</w:t>
      </w:r>
      <w:r w:rsidRPr="001F3692">
        <w:rPr>
          <w:rtl/>
          <w:lang w:val="en-US"/>
        </w:rPr>
        <w:t xml:space="preserve"> الأجانب والتعصب، ضد المهاجرين وأسرهم</w:t>
      </w:r>
      <w:bookmarkStart w:id="7" w:name="_Hlk190423147"/>
      <w:r w:rsidRPr="001F3692">
        <w:rPr>
          <w:vertAlign w:val="superscript"/>
          <w:rtl/>
          <w:lang w:val="en-US"/>
        </w:rPr>
        <w:t>(</w:t>
      </w:r>
      <w:r w:rsidRPr="001F3692">
        <w:rPr>
          <w:vertAlign w:val="superscript"/>
          <w:rtl/>
          <w:lang w:val="en-US"/>
        </w:rPr>
        <w:footnoteReference w:id="6"/>
      </w:r>
      <w:r w:rsidRPr="001F3692">
        <w:rPr>
          <w:vertAlign w:val="superscript"/>
          <w:rtl/>
          <w:lang w:val="en-US"/>
        </w:rPr>
        <w:t>)</w:t>
      </w:r>
      <w:bookmarkEnd w:id="7"/>
      <w:r w:rsidR="0002605F" w:rsidRPr="001F3692">
        <w:rPr>
          <w:rFonts w:hint="cs"/>
          <w:rtl/>
        </w:rPr>
        <w:t>.</w:t>
      </w:r>
    </w:p>
    <w:p w14:paraId="55B76076" w14:textId="77777777" w:rsidR="00C06A0B" w:rsidRPr="001F3692" w:rsidRDefault="00C06A0B" w:rsidP="00C06A0B">
      <w:pPr>
        <w:pStyle w:val="SingleTxtGA"/>
        <w:rPr>
          <w:lang w:val="en-US"/>
        </w:rPr>
      </w:pPr>
      <w:r w:rsidRPr="001F3692">
        <w:rPr>
          <w:rtl/>
          <w:lang w:val="en-US"/>
        </w:rPr>
        <w:t>20</w:t>
      </w:r>
      <w:r w:rsidRPr="001F3692">
        <w:rPr>
          <w:rFonts w:hint="cs"/>
          <w:rtl/>
          <w:lang w:val="en-US"/>
        </w:rPr>
        <w:t>-</w:t>
      </w:r>
      <w:r w:rsidRPr="001F3692">
        <w:rPr>
          <w:rtl/>
          <w:lang w:val="en-US"/>
        </w:rPr>
        <w:tab/>
        <w:t>وتشدد اللجنة، من جانبها، على أن مبدأ عدم التمييز هو مبدأ أساسي في الصكوك الدولية لحقوق الإنسان</w:t>
      </w:r>
      <w:r w:rsidRPr="001F3692">
        <w:rPr>
          <w:rFonts w:hint="cs"/>
          <w:rtl/>
          <w:lang w:val="en-US"/>
        </w:rPr>
        <w:t xml:space="preserve"> و</w:t>
      </w:r>
      <w:r w:rsidRPr="001F3692">
        <w:rPr>
          <w:rtl/>
          <w:lang w:val="en-US"/>
        </w:rPr>
        <w:t xml:space="preserve">يُعتبر قاعدةً </w:t>
      </w:r>
      <w:r w:rsidRPr="001F3692">
        <w:rPr>
          <w:rFonts w:hint="cs"/>
          <w:rtl/>
          <w:lang w:val="en-US"/>
        </w:rPr>
        <w:t>من القواعد الآمرة.</w:t>
      </w:r>
      <w:r w:rsidRPr="001F3692">
        <w:rPr>
          <w:rtl/>
          <w:lang w:val="en-US"/>
        </w:rPr>
        <w:t xml:space="preserve"> </w:t>
      </w:r>
      <w:r w:rsidRPr="001F3692">
        <w:rPr>
          <w:rFonts w:hint="cs"/>
          <w:rtl/>
          <w:lang w:val="en-US"/>
        </w:rPr>
        <w:t>و</w:t>
      </w:r>
      <w:r w:rsidRPr="001F3692">
        <w:rPr>
          <w:rtl/>
          <w:lang w:val="en-US"/>
        </w:rPr>
        <w:t xml:space="preserve">الدول ملزمة بضمان أن تكون قوانينها وممارساتها غير تمييزية. </w:t>
      </w:r>
      <w:r w:rsidRPr="001F3692">
        <w:rPr>
          <w:rFonts w:hint="cs"/>
          <w:rtl/>
          <w:lang w:val="en-US"/>
        </w:rPr>
        <w:t xml:space="preserve">ويجب </w:t>
      </w:r>
      <w:r w:rsidRPr="001F3692">
        <w:rPr>
          <w:rtl/>
          <w:lang w:val="en-US"/>
        </w:rPr>
        <w:t>عليها</w:t>
      </w:r>
      <w:r w:rsidRPr="001F3692">
        <w:rPr>
          <w:rFonts w:hint="cs"/>
          <w:rtl/>
          <w:lang w:val="en-US"/>
        </w:rPr>
        <w:t xml:space="preserve"> أيضاً</w:t>
      </w:r>
      <w:r w:rsidRPr="001F3692">
        <w:rPr>
          <w:rtl/>
          <w:lang w:val="en-US"/>
        </w:rPr>
        <w:t xml:space="preserve"> أن تتخذ تدابير إيجابية لمنع الظروف والمواقف التي تسبب أو تديم التمييز بحكم الواقع ضد العمال المهاجرين وأفراد أسرهم والحد منها والقضاء عليها.</w:t>
      </w:r>
    </w:p>
    <w:p w14:paraId="76FC7717" w14:textId="77777777" w:rsidR="00C06A0B" w:rsidRPr="001F3692" w:rsidRDefault="00C06A0B" w:rsidP="00C06A0B">
      <w:pPr>
        <w:pStyle w:val="H1GA"/>
        <w:rPr>
          <w:lang w:val="en-US"/>
        </w:rPr>
      </w:pPr>
      <w:r w:rsidRPr="001F3692">
        <w:rPr>
          <w:rtl/>
          <w:lang w:val="en-US"/>
        </w:rPr>
        <w:tab/>
      </w:r>
      <w:r w:rsidRPr="001F3692">
        <w:rPr>
          <w:rFonts w:hint="cs"/>
          <w:rtl/>
          <w:lang w:val="en-US"/>
        </w:rPr>
        <w:t>ألف</w:t>
      </w:r>
      <w:r w:rsidRPr="001F3692">
        <w:rPr>
          <w:rtl/>
          <w:lang w:val="en-US"/>
        </w:rPr>
        <w:t>-</w:t>
      </w:r>
      <w:r w:rsidRPr="001F3692">
        <w:rPr>
          <w:rtl/>
          <w:lang w:val="en-US"/>
        </w:rPr>
        <w:tab/>
      </w:r>
      <w:r w:rsidRPr="001F3692">
        <w:rPr>
          <w:rFonts w:hint="cs"/>
          <w:rtl/>
          <w:lang w:val="en-US"/>
        </w:rPr>
        <w:t xml:space="preserve">الحقوق والحريات </w:t>
      </w:r>
    </w:p>
    <w:p w14:paraId="4E71A098" w14:textId="1E884281" w:rsidR="00C06A0B" w:rsidRPr="001F3692" w:rsidRDefault="00C06A0B" w:rsidP="00C06A0B">
      <w:pPr>
        <w:pStyle w:val="H23GA"/>
        <w:rPr>
          <w:lang w:val="en-US"/>
        </w:rPr>
      </w:pPr>
      <w:r w:rsidRPr="001F3692">
        <w:rPr>
          <w:rtl/>
          <w:lang w:val="en-US"/>
        </w:rPr>
        <w:tab/>
      </w:r>
      <w:r w:rsidRPr="001F3692">
        <w:rPr>
          <w:rFonts w:hint="cs"/>
          <w:rtl/>
          <w:lang w:val="en-US"/>
        </w:rPr>
        <w:t>1-</w:t>
      </w:r>
      <w:r w:rsidRPr="001F3692">
        <w:rPr>
          <w:rtl/>
          <w:lang w:val="en-US"/>
        </w:rPr>
        <w:tab/>
        <w:t>حرية التعبير</w:t>
      </w:r>
    </w:p>
    <w:p w14:paraId="782ACF24" w14:textId="18270093" w:rsidR="00C06A0B" w:rsidRPr="001F3692" w:rsidRDefault="00C06A0B" w:rsidP="00C06A0B">
      <w:pPr>
        <w:pStyle w:val="SingleTxtGA"/>
        <w:rPr>
          <w:rtl/>
          <w:lang w:val="en-US"/>
        </w:rPr>
      </w:pPr>
      <w:r w:rsidRPr="001F3692">
        <w:rPr>
          <w:rtl/>
          <w:lang w:val="en-US"/>
        </w:rPr>
        <w:t>21-</w:t>
      </w:r>
      <w:r w:rsidRPr="001F3692">
        <w:rPr>
          <w:rtl/>
          <w:lang w:val="en-US"/>
        </w:rPr>
        <w:tab/>
      </w:r>
      <w:r w:rsidRPr="001F3692">
        <w:rPr>
          <w:rFonts w:hint="cs"/>
          <w:rtl/>
          <w:lang w:val="en-US"/>
        </w:rPr>
        <w:t>ي</w:t>
      </w:r>
      <w:r w:rsidRPr="001F3692">
        <w:rPr>
          <w:rtl/>
          <w:lang w:val="en-US"/>
        </w:rPr>
        <w:t xml:space="preserve">ركز كل من الاتفاقية والاتفاق العالمي على </w:t>
      </w:r>
      <w:r w:rsidRPr="001F3692">
        <w:rPr>
          <w:rFonts w:hint="cs"/>
          <w:rtl/>
          <w:lang w:val="en-US"/>
        </w:rPr>
        <w:t>ضرورة</w:t>
      </w:r>
      <w:r w:rsidRPr="001F3692">
        <w:rPr>
          <w:rtl/>
          <w:lang w:val="en-US"/>
        </w:rPr>
        <w:t xml:space="preserve"> </w:t>
      </w:r>
      <w:r w:rsidRPr="001F3692">
        <w:rPr>
          <w:rFonts w:hint="cs"/>
          <w:rtl/>
          <w:lang w:val="en-US"/>
        </w:rPr>
        <w:t>الترويج</w:t>
      </w:r>
      <w:r w:rsidRPr="001F3692">
        <w:rPr>
          <w:rtl/>
          <w:lang w:val="en-US"/>
        </w:rPr>
        <w:t xml:space="preserve"> </w:t>
      </w:r>
      <w:r w:rsidRPr="001F3692">
        <w:rPr>
          <w:rFonts w:hint="cs"/>
          <w:rtl/>
          <w:lang w:val="en-US"/>
        </w:rPr>
        <w:t>ل</w:t>
      </w:r>
      <w:r w:rsidRPr="001F3692">
        <w:rPr>
          <w:rtl/>
          <w:lang w:val="en-US"/>
        </w:rPr>
        <w:t>خطاب عام خالٍ من التمييز والعنصرية</w:t>
      </w:r>
      <w:bookmarkStart w:id="8" w:name="_Hlk190423518"/>
      <w:r w:rsidRPr="001F3692">
        <w:rPr>
          <w:vertAlign w:val="superscript"/>
          <w:rtl/>
          <w:lang w:val="en-US"/>
        </w:rPr>
        <w:t>(</w:t>
      </w:r>
      <w:r w:rsidRPr="001F3692">
        <w:rPr>
          <w:vertAlign w:val="superscript"/>
          <w:rtl/>
          <w:lang w:val="en-US"/>
        </w:rPr>
        <w:footnoteReference w:id="7"/>
      </w:r>
      <w:r w:rsidRPr="001F3692">
        <w:rPr>
          <w:vertAlign w:val="superscript"/>
          <w:rtl/>
          <w:lang w:val="en-US"/>
        </w:rPr>
        <w:t>)</w:t>
      </w:r>
      <w:bookmarkEnd w:id="8"/>
      <w:r w:rsidRPr="001F3692">
        <w:rPr>
          <w:rtl/>
          <w:lang w:val="en-US"/>
        </w:rPr>
        <w:t xml:space="preserve"> وكراهية الأجانب. وتعترف الاتفاقية بحق العمال المهاجرين وأفراد أسرهم في حرية التعبير التي قد تخضع لقيود معينة، ولكن يجب أن تكون هذه القيود </w:t>
      </w:r>
      <w:r w:rsidRPr="001F3692">
        <w:rPr>
          <w:rFonts w:hint="cs"/>
          <w:rtl/>
          <w:lang w:val="en-US"/>
        </w:rPr>
        <w:t>متمثلة في تلك</w:t>
      </w:r>
      <w:r w:rsidRPr="001F3692">
        <w:rPr>
          <w:rtl/>
          <w:lang w:val="en-US"/>
        </w:rPr>
        <w:t xml:space="preserve"> التي ينص عليها القانون و</w:t>
      </w:r>
      <w:r w:rsidRPr="001F3692">
        <w:rPr>
          <w:rFonts w:hint="cs"/>
          <w:rtl/>
          <w:lang w:val="en-US"/>
        </w:rPr>
        <w:t>ال</w:t>
      </w:r>
      <w:r w:rsidRPr="001F3692">
        <w:rPr>
          <w:rtl/>
          <w:lang w:val="en-US"/>
        </w:rPr>
        <w:t>ضرورية، بما في ذلك لغرض منع أي</w:t>
      </w:r>
      <w:r w:rsidRPr="001F3692">
        <w:rPr>
          <w:rFonts w:hint="cs"/>
          <w:rtl/>
          <w:lang w:val="en-US"/>
        </w:rPr>
        <w:t>ة</w:t>
      </w:r>
      <w:r w:rsidRPr="001F3692">
        <w:rPr>
          <w:rtl/>
          <w:lang w:val="en-US"/>
        </w:rPr>
        <w:t xml:space="preserve"> دعوة إلى الكراهية القومية أو العنصرية أو الدينية التي تشكل تحريضاً على التمييز أو العداء أو العنف</w:t>
      </w:r>
      <w:bookmarkStart w:id="10" w:name="_Hlk190497685"/>
      <w:r w:rsidRPr="001F3692">
        <w:rPr>
          <w:vertAlign w:val="superscript"/>
          <w:rtl/>
          <w:lang w:val="en-US"/>
        </w:rPr>
        <w:t>(</w:t>
      </w:r>
      <w:r w:rsidRPr="001F3692">
        <w:rPr>
          <w:vertAlign w:val="superscript"/>
          <w:rtl/>
          <w:lang w:val="en-US"/>
        </w:rPr>
        <w:footnoteReference w:id="8"/>
      </w:r>
      <w:r w:rsidRPr="001F3692">
        <w:rPr>
          <w:vertAlign w:val="superscript"/>
          <w:rtl/>
          <w:lang w:val="en-US"/>
        </w:rPr>
        <w:t>)</w:t>
      </w:r>
      <w:bookmarkEnd w:id="10"/>
      <w:r w:rsidR="0002605F" w:rsidRPr="001F3692">
        <w:rPr>
          <w:rFonts w:hint="cs"/>
          <w:rtl/>
        </w:rPr>
        <w:t>.</w:t>
      </w:r>
    </w:p>
    <w:p w14:paraId="1D5995CF" w14:textId="77777777" w:rsidR="00C06A0B" w:rsidRPr="001F3692" w:rsidRDefault="00C06A0B" w:rsidP="00C06A0B">
      <w:pPr>
        <w:pStyle w:val="SingleTxtGA"/>
        <w:rPr>
          <w:rtl/>
          <w:lang w:val="en-US"/>
        </w:rPr>
      </w:pPr>
      <w:r w:rsidRPr="001F3692">
        <w:rPr>
          <w:rtl/>
          <w:lang w:val="en-US"/>
        </w:rPr>
        <w:lastRenderedPageBreak/>
        <w:t>22</w:t>
      </w:r>
      <w:r w:rsidRPr="001F3692">
        <w:rPr>
          <w:rFonts w:hint="cs"/>
          <w:rtl/>
          <w:lang w:val="en-US"/>
        </w:rPr>
        <w:t>-</w:t>
      </w:r>
      <w:r w:rsidRPr="001F3692">
        <w:rPr>
          <w:rtl/>
          <w:lang w:val="en-US"/>
        </w:rPr>
        <w:tab/>
        <w:t xml:space="preserve">والدول ملزمة أيضاً باتخاذ تدابير فعالة لمكافحة جميع مظاهر العنصرية أو كراهية الأجانب أو ما يتصل بذلك من تعصب ضد العمال المهاجرين وأفراد أسرهم، ولا سيما من هم في وضع غير نظامي، مثل </w:t>
      </w:r>
      <w:r w:rsidRPr="001F3692">
        <w:rPr>
          <w:rFonts w:hint="cs"/>
          <w:rtl/>
          <w:lang w:val="en-US"/>
        </w:rPr>
        <w:t>جرائم</w:t>
      </w:r>
      <w:r w:rsidRPr="001F3692">
        <w:rPr>
          <w:rtl/>
          <w:lang w:val="en-US"/>
        </w:rPr>
        <w:t xml:space="preserve"> الكراهية، والتحريض على الكراهية، </w:t>
      </w:r>
      <w:r w:rsidRPr="001F3692">
        <w:rPr>
          <w:rFonts w:hint="cs"/>
          <w:rtl/>
          <w:lang w:val="en-US"/>
        </w:rPr>
        <w:t>وخطاب الكراهية</w:t>
      </w:r>
      <w:r w:rsidRPr="001F3692">
        <w:rPr>
          <w:rtl/>
          <w:lang w:val="en-US"/>
        </w:rPr>
        <w:t xml:space="preserve">، بما فيها تلك الصادرة عن الشخصيات السياسية وفي وسائط الإعلام، </w:t>
      </w:r>
      <w:r w:rsidRPr="001F3692">
        <w:rPr>
          <w:rFonts w:hint="cs"/>
          <w:rtl/>
          <w:lang w:val="en-US"/>
        </w:rPr>
        <w:t>وإذكاء الوعي العام</w:t>
      </w:r>
      <w:r w:rsidRPr="001F3692">
        <w:rPr>
          <w:rtl/>
          <w:lang w:val="en-US"/>
        </w:rPr>
        <w:t xml:space="preserve"> </w:t>
      </w:r>
      <w:r w:rsidRPr="001F3692">
        <w:rPr>
          <w:rFonts w:hint="cs"/>
          <w:rtl/>
          <w:lang w:val="en-US"/>
        </w:rPr>
        <w:t>ب</w:t>
      </w:r>
      <w:r w:rsidRPr="001F3692">
        <w:rPr>
          <w:rtl/>
          <w:lang w:val="en-US"/>
        </w:rPr>
        <w:t>الطبيعة الإجرامية لهذه الأفعال</w:t>
      </w:r>
      <w:r w:rsidRPr="001F3692">
        <w:rPr>
          <w:rFonts w:hint="cs"/>
          <w:rtl/>
          <w:lang w:val="en-US"/>
        </w:rPr>
        <w:t xml:space="preserve"> بغية</w:t>
      </w:r>
      <w:r w:rsidRPr="001F3692">
        <w:rPr>
          <w:rtl/>
          <w:lang w:val="en-US"/>
        </w:rPr>
        <w:t xml:space="preserve"> تعزيز احترام حقوق الإنسان للعمال المهاجرين</w:t>
      </w:r>
      <w:r w:rsidRPr="001F3692">
        <w:rPr>
          <w:rFonts w:hint="cs"/>
          <w:rtl/>
          <w:lang w:val="en-US"/>
        </w:rPr>
        <w:t>.</w:t>
      </w:r>
    </w:p>
    <w:p w14:paraId="10D4F840" w14:textId="77777777" w:rsidR="00C06A0B" w:rsidRPr="001F3692" w:rsidRDefault="00C06A0B" w:rsidP="00C06A0B">
      <w:pPr>
        <w:pStyle w:val="SingleTxtGA"/>
        <w:rPr>
          <w:spacing w:val="-2"/>
          <w:lang w:val="en-US"/>
        </w:rPr>
      </w:pPr>
      <w:r w:rsidRPr="001F3692">
        <w:rPr>
          <w:spacing w:val="-2"/>
          <w:rtl/>
          <w:lang w:val="en-US"/>
        </w:rPr>
        <w:t>23</w:t>
      </w:r>
      <w:r w:rsidRPr="001F3692">
        <w:rPr>
          <w:rFonts w:hint="cs"/>
          <w:spacing w:val="-2"/>
          <w:rtl/>
          <w:lang w:val="en-US"/>
        </w:rPr>
        <w:t>-</w:t>
      </w:r>
      <w:r w:rsidRPr="001F3692">
        <w:rPr>
          <w:spacing w:val="-2"/>
          <w:rtl/>
          <w:lang w:val="en-US"/>
        </w:rPr>
        <w:tab/>
        <w:t>وينبغي للدول أن تضع تدابير ملموسة لتعزيز الحوار بين الثقافات بين المهاجرين والمجتمعات المضيفة ولمنع كراهية الأجانب أو أي شكل من أشكال التمييز أو التعصب أو ما يتصل بذلك من تعصب تجاه الأطفال المهاجرين</w:t>
      </w:r>
      <w:r w:rsidRPr="001F3692">
        <w:rPr>
          <w:rFonts w:hint="cs"/>
          <w:spacing w:val="-2"/>
          <w:rtl/>
          <w:lang w:val="en-US"/>
        </w:rPr>
        <w:t xml:space="preserve"> والتصدي لهذه الممارسات</w:t>
      </w:r>
      <w:r w:rsidRPr="001F3692">
        <w:rPr>
          <w:spacing w:val="-2"/>
          <w:rtl/>
          <w:lang w:val="en-US"/>
        </w:rPr>
        <w:t xml:space="preserve">. وبالإضافة إلى ذلك، </w:t>
      </w:r>
      <w:r w:rsidRPr="001F3692">
        <w:rPr>
          <w:rFonts w:hint="cs"/>
          <w:spacing w:val="-2"/>
          <w:rtl/>
          <w:lang w:val="en-US"/>
        </w:rPr>
        <w:t>سيساعد</w:t>
      </w:r>
      <w:r w:rsidRPr="001F3692">
        <w:rPr>
          <w:spacing w:val="-2"/>
          <w:rtl/>
          <w:lang w:val="en-US"/>
        </w:rPr>
        <w:t xml:space="preserve"> إدماج التثقيف في مجال حقوق الإنسان في المناهج الدراسية على منع المواقف المعادية للأجانب أو غيرها من أشكال التمييز التي يمكن أن تؤثر على </w:t>
      </w:r>
      <w:r w:rsidRPr="001F3692">
        <w:rPr>
          <w:rFonts w:hint="cs"/>
          <w:spacing w:val="-2"/>
          <w:rtl/>
          <w:lang w:val="en-US"/>
        </w:rPr>
        <w:t>اندماج</w:t>
      </w:r>
      <w:r w:rsidRPr="001F3692">
        <w:rPr>
          <w:spacing w:val="-2"/>
          <w:rtl/>
          <w:lang w:val="en-US"/>
        </w:rPr>
        <w:t xml:space="preserve"> الأطفال المهاجرين والمهاجرين وأفراد أسرهم في المجتمع على المدى الطويل</w:t>
      </w:r>
      <w:r w:rsidRPr="001F3692">
        <w:rPr>
          <w:rFonts w:hint="cs"/>
          <w:spacing w:val="-2"/>
          <w:rtl/>
          <w:lang w:val="en-US"/>
        </w:rPr>
        <w:t>.</w:t>
      </w:r>
    </w:p>
    <w:p w14:paraId="55445EC1" w14:textId="758C0996" w:rsidR="00C06A0B" w:rsidRPr="001F3692" w:rsidRDefault="00C06A0B" w:rsidP="00C06A0B">
      <w:pPr>
        <w:pStyle w:val="SingleTxtGA"/>
        <w:rPr>
          <w:spacing w:val="-2"/>
          <w:rtl/>
          <w:lang w:val="en-US"/>
        </w:rPr>
      </w:pPr>
      <w:r w:rsidRPr="001F3692">
        <w:rPr>
          <w:spacing w:val="-2"/>
          <w:rtl/>
          <w:lang w:val="en-US"/>
        </w:rPr>
        <w:t>24-</w:t>
      </w:r>
      <w:r w:rsidRPr="001F3692">
        <w:rPr>
          <w:spacing w:val="-2"/>
          <w:rtl/>
          <w:lang w:val="en-US"/>
        </w:rPr>
        <w:tab/>
        <w:t xml:space="preserve">ويحدد الاتفاق العالمي القضاء على جميع أشكال التمييز </w:t>
      </w:r>
      <w:r w:rsidRPr="001F3692">
        <w:rPr>
          <w:rFonts w:hint="cs"/>
          <w:spacing w:val="-2"/>
          <w:rtl/>
          <w:lang w:val="en-US"/>
        </w:rPr>
        <w:t>والترويج لخطاب عام قائم على</w:t>
      </w:r>
      <w:r w:rsidRPr="001F3692">
        <w:rPr>
          <w:spacing w:val="-2"/>
          <w:rtl/>
          <w:lang w:val="en-US"/>
        </w:rPr>
        <w:t xml:space="preserve"> الأدلة</w:t>
      </w:r>
      <w:r w:rsidRPr="001F3692">
        <w:rPr>
          <w:spacing w:val="-2"/>
          <w:vertAlign w:val="superscript"/>
          <w:rtl/>
          <w:lang w:val="en-US"/>
        </w:rPr>
        <w:t>(</w:t>
      </w:r>
      <w:r w:rsidRPr="001F3692">
        <w:rPr>
          <w:spacing w:val="-2"/>
          <w:vertAlign w:val="superscript"/>
          <w:rtl/>
          <w:lang w:val="en-US"/>
        </w:rPr>
        <w:footnoteReference w:id="9"/>
      </w:r>
      <w:r w:rsidRPr="001F3692">
        <w:rPr>
          <w:spacing w:val="-2"/>
          <w:vertAlign w:val="superscript"/>
          <w:rtl/>
          <w:lang w:val="en-US"/>
        </w:rPr>
        <w:t>)</w:t>
      </w:r>
      <w:r w:rsidRPr="001F3692">
        <w:rPr>
          <w:spacing w:val="-2"/>
          <w:rtl/>
          <w:lang w:val="en-US"/>
        </w:rPr>
        <w:t xml:space="preserve"> لتشكيل التصورات </w:t>
      </w:r>
      <w:r w:rsidRPr="001F3692">
        <w:rPr>
          <w:rFonts w:hint="cs"/>
          <w:spacing w:val="-2"/>
          <w:rtl/>
          <w:lang w:val="en-US"/>
        </w:rPr>
        <w:t>السائدة عن الهجرة</w:t>
      </w:r>
      <w:r w:rsidRPr="001F3692">
        <w:rPr>
          <w:spacing w:val="-2"/>
          <w:rtl/>
          <w:lang w:val="en-US"/>
        </w:rPr>
        <w:t xml:space="preserve"> كأحد أهداف الهجرة الآمنة والمنظمة والنظامي</w:t>
      </w:r>
      <w:r w:rsidRPr="001F3692">
        <w:rPr>
          <w:rFonts w:hint="cs"/>
          <w:spacing w:val="-2"/>
          <w:rtl/>
          <w:lang w:val="en-US"/>
        </w:rPr>
        <w:t>ة</w:t>
      </w:r>
      <w:r w:rsidRPr="001F3692">
        <w:rPr>
          <w:spacing w:val="-2"/>
          <w:vertAlign w:val="superscript"/>
          <w:rtl/>
          <w:lang w:val="en-US"/>
        </w:rPr>
        <w:t>(</w:t>
      </w:r>
      <w:r w:rsidRPr="001F3692">
        <w:rPr>
          <w:spacing w:val="-2"/>
          <w:vertAlign w:val="superscript"/>
          <w:rtl/>
          <w:lang w:val="en-US"/>
        </w:rPr>
        <w:footnoteReference w:id="10"/>
      </w:r>
      <w:r w:rsidRPr="001F3692">
        <w:rPr>
          <w:spacing w:val="-2"/>
          <w:vertAlign w:val="superscript"/>
          <w:rtl/>
          <w:lang w:val="en-US"/>
        </w:rPr>
        <w:t>)</w:t>
      </w:r>
      <w:r w:rsidR="0002605F" w:rsidRPr="001F3692">
        <w:rPr>
          <w:rFonts w:hint="cs"/>
          <w:spacing w:val="-2"/>
          <w:rtl/>
          <w:lang w:val="en-US"/>
        </w:rPr>
        <w:t>.</w:t>
      </w:r>
      <w:r w:rsidRPr="001F3692">
        <w:rPr>
          <w:spacing w:val="-2"/>
          <w:rtl/>
          <w:lang w:val="en-US"/>
        </w:rPr>
        <w:t xml:space="preserve"> وينص على </w:t>
      </w:r>
      <w:r w:rsidRPr="001F3692">
        <w:rPr>
          <w:rFonts w:hint="cs"/>
          <w:spacing w:val="-2"/>
          <w:rtl/>
          <w:lang w:val="en-US"/>
        </w:rPr>
        <w:t>ضرورة</w:t>
      </w:r>
      <w:r w:rsidRPr="001F3692">
        <w:rPr>
          <w:spacing w:val="-2"/>
          <w:rtl/>
          <w:lang w:val="en-US"/>
        </w:rPr>
        <w:t xml:space="preserve"> تعزيز الصحافة المستقلة والموضوعية والجيدة</w:t>
      </w:r>
      <w:r w:rsidRPr="001F3692">
        <w:rPr>
          <w:rFonts w:hint="cs"/>
          <w:spacing w:val="-2"/>
          <w:rtl/>
          <w:lang w:val="en-US"/>
        </w:rPr>
        <w:t xml:space="preserve"> النوعية</w:t>
      </w:r>
      <w:r w:rsidRPr="001F3692">
        <w:rPr>
          <w:spacing w:val="-2"/>
          <w:rtl/>
          <w:lang w:val="en-US"/>
        </w:rPr>
        <w:t>، ووقف تخصيص التمويل العام أو الدعم المادي لوسائ</w:t>
      </w:r>
      <w:r w:rsidRPr="001F3692">
        <w:rPr>
          <w:rFonts w:hint="cs"/>
          <w:spacing w:val="-2"/>
          <w:rtl/>
          <w:lang w:val="en-US"/>
        </w:rPr>
        <w:t>ط</w:t>
      </w:r>
      <w:r w:rsidRPr="001F3692">
        <w:rPr>
          <w:spacing w:val="-2"/>
          <w:rtl/>
          <w:lang w:val="en-US"/>
        </w:rPr>
        <w:t xml:space="preserve"> الإعلام التي تعمل بشكل ممنهج على إذكاء جميع أشكال التمييز ضد المهاجرين</w:t>
      </w:r>
      <w:bookmarkStart w:id="11" w:name="_Hlk190498293"/>
      <w:r w:rsidRPr="001F3692">
        <w:rPr>
          <w:spacing w:val="-2"/>
          <w:vertAlign w:val="superscript"/>
          <w:rtl/>
          <w:lang w:val="en-US"/>
        </w:rPr>
        <w:t>(</w:t>
      </w:r>
      <w:r w:rsidRPr="001F3692">
        <w:rPr>
          <w:spacing w:val="-2"/>
          <w:vertAlign w:val="superscript"/>
          <w:rtl/>
          <w:lang w:val="en-US"/>
        </w:rPr>
        <w:footnoteReference w:id="11"/>
      </w:r>
      <w:r w:rsidRPr="001F3692">
        <w:rPr>
          <w:spacing w:val="-2"/>
          <w:vertAlign w:val="superscript"/>
          <w:rtl/>
          <w:lang w:val="en-US"/>
        </w:rPr>
        <w:t>)</w:t>
      </w:r>
      <w:bookmarkEnd w:id="11"/>
      <w:r w:rsidR="0002605F" w:rsidRPr="001F3692">
        <w:rPr>
          <w:rFonts w:hint="cs"/>
          <w:spacing w:val="-2"/>
          <w:rtl/>
        </w:rPr>
        <w:t>.</w:t>
      </w:r>
    </w:p>
    <w:p w14:paraId="3AF3F219" w14:textId="1EB0AD92" w:rsidR="00C06A0B" w:rsidRPr="001F3692" w:rsidRDefault="00C06A0B" w:rsidP="00C06A0B">
      <w:pPr>
        <w:pStyle w:val="SingleTxtGA"/>
        <w:rPr>
          <w:rtl/>
          <w:lang w:val="en-US"/>
        </w:rPr>
      </w:pPr>
      <w:r w:rsidRPr="001F3692">
        <w:rPr>
          <w:rtl/>
          <w:lang w:val="en-US"/>
        </w:rPr>
        <w:t>25</w:t>
      </w:r>
      <w:r w:rsidRPr="001F3692">
        <w:rPr>
          <w:rFonts w:hint="cs"/>
          <w:rtl/>
          <w:lang w:val="en-US"/>
        </w:rPr>
        <w:t>-</w:t>
      </w:r>
      <w:r w:rsidRPr="001F3692">
        <w:rPr>
          <w:rtl/>
          <w:lang w:val="en-US"/>
        </w:rPr>
        <w:tab/>
        <w:t xml:space="preserve">وينص الاتفاق العالمي أيضاً </w:t>
      </w:r>
      <w:r w:rsidRPr="001F3692">
        <w:rPr>
          <w:rFonts w:hint="cs"/>
          <w:rtl/>
          <w:lang w:val="en-US"/>
        </w:rPr>
        <w:t xml:space="preserve">على ضرورة </w:t>
      </w:r>
      <w:r w:rsidRPr="001F3692">
        <w:rPr>
          <w:rtl/>
          <w:lang w:val="en-US"/>
        </w:rPr>
        <w:t>إنشاء آليات لمنع التنميط العنصري والإثني والديني للمهاجرين من جانب السلطات العامة، والكشف عن حالات التنميط تلك، والتصدي لها، والحالات الممنهجة للتعصب وكراهية الأجانب والعنصرية، وسائر أشكال التمييز المتعددة والمتداخلة، وذلك بالشراكة مع المؤسسات الوطنية لحقوق الإنسان، بوسائل منها تتبع تحليلات الاتجاهات السائدة ونشرها، وضمان الوصول إلى آليات فعالة لتقديم الشكاوى وجبر الضرر</w:t>
      </w:r>
      <w:bookmarkStart w:id="12" w:name="_Hlk190498784"/>
      <w:r w:rsidRPr="001F3692">
        <w:rPr>
          <w:vertAlign w:val="superscript"/>
          <w:rtl/>
          <w:lang w:val="en-US"/>
        </w:rPr>
        <w:t>(</w:t>
      </w:r>
      <w:r w:rsidRPr="001F3692">
        <w:rPr>
          <w:vertAlign w:val="superscript"/>
          <w:rtl/>
          <w:lang w:val="en-US"/>
        </w:rPr>
        <w:footnoteReference w:id="12"/>
      </w:r>
      <w:r w:rsidRPr="001F3692">
        <w:rPr>
          <w:vertAlign w:val="superscript"/>
          <w:rtl/>
          <w:lang w:val="en-US"/>
        </w:rPr>
        <w:t>)</w:t>
      </w:r>
      <w:bookmarkEnd w:id="12"/>
      <w:r w:rsidR="0002605F" w:rsidRPr="001F3692">
        <w:rPr>
          <w:rFonts w:hint="cs"/>
          <w:rtl/>
        </w:rPr>
        <w:t>.</w:t>
      </w:r>
    </w:p>
    <w:p w14:paraId="3B9B76B5" w14:textId="35A300E9" w:rsidR="00C06A0B" w:rsidRPr="001F3692" w:rsidRDefault="00C06A0B" w:rsidP="00C06A0B">
      <w:pPr>
        <w:pStyle w:val="SingleTxtGA"/>
        <w:rPr>
          <w:rtl/>
          <w:lang w:val="en-US"/>
        </w:rPr>
      </w:pPr>
      <w:r w:rsidRPr="001F3692">
        <w:rPr>
          <w:rtl/>
          <w:lang w:val="en-US"/>
        </w:rPr>
        <w:t>26</w:t>
      </w:r>
      <w:r w:rsidRPr="001F3692">
        <w:rPr>
          <w:rFonts w:hint="cs"/>
          <w:rtl/>
          <w:lang w:val="en-US"/>
        </w:rPr>
        <w:t>-</w:t>
      </w:r>
      <w:r w:rsidRPr="001F3692">
        <w:rPr>
          <w:rtl/>
          <w:lang w:val="en-US"/>
        </w:rPr>
        <w:tab/>
        <w:t xml:space="preserve">وينص الاتفاق العالمي كذلك على </w:t>
      </w:r>
      <w:r w:rsidRPr="001F3692">
        <w:rPr>
          <w:rFonts w:hint="cs"/>
          <w:rtl/>
          <w:lang w:val="en-US"/>
        </w:rPr>
        <w:t>ضرورة تشجيع</w:t>
      </w:r>
      <w:r w:rsidRPr="001F3692">
        <w:rPr>
          <w:rtl/>
          <w:lang w:val="en-US"/>
        </w:rPr>
        <w:t xml:space="preserve"> المهاجرين والقيادات السياسية والزعامات الدينية والقيادات المجتمعية، والشخصيات التربوية</w:t>
      </w:r>
      <w:r w:rsidRPr="001F3692">
        <w:rPr>
          <w:rFonts w:hint="cs"/>
          <w:rtl/>
          <w:lang w:val="en-US"/>
        </w:rPr>
        <w:t>،</w:t>
      </w:r>
      <w:r w:rsidRPr="001F3692">
        <w:rPr>
          <w:rtl/>
          <w:lang w:val="en-US"/>
        </w:rPr>
        <w:t xml:space="preserve"> والجهات المقدمة للخدمات، </w:t>
      </w:r>
      <w:r w:rsidRPr="001F3692">
        <w:rPr>
          <w:rFonts w:hint="cs"/>
          <w:rtl/>
          <w:lang w:val="en-US"/>
        </w:rPr>
        <w:t>على</w:t>
      </w:r>
      <w:r w:rsidRPr="001F3692">
        <w:rPr>
          <w:rtl/>
          <w:lang w:val="en-US"/>
        </w:rPr>
        <w:t xml:space="preserve"> الكشف عن حالات التعصب والعنصرية وكراهية الأجانب وغيرها من أشكال التمييز ضد المهاجرين والمغتربين، وفي منع حدوثها، وتقديم الدعم اللازم للاضطلاع بأنشطة في المجتمعات المحلية ترمي إلى تعزيز الاحترام المتبادل، بما في ذلك في سياق الحملات الانتخابية</w:t>
      </w:r>
      <w:bookmarkStart w:id="13" w:name="_Hlk190499518"/>
      <w:r w:rsidRPr="001F3692">
        <w:rPr>
          <w:vertAlign w:val="superscript"/>
          <w:rtl/>
          <w:lang w:val="en-US"/>
        </w:rPr>
        <w:t>(</w:t>
      </w:r>
      <w:r w:rsidRPr="001F3692">
        <w:rPr>
          <w:vertAlign w:val="superscript"/>
          <w:rtl/>
          <w:lang w:val="en-US"/>
        </w:rPr>
        <w:footnoteReference w:id="13"/>
      </w:r>
      <w:r w:rsidRPr="001F3692">
        <w:rPr>
          <w:vertAlign w:val="superscript"/>
          <w:rtl/>
          <w:lang w:val="en-US"/>
        </w:rPr>
        <w:t>)</w:t>
      </w:r>
      <w:bookmarkEnd w:id="13"/>
      <w:r w:rsidR="0002605F" w:rsidRPr="001F3692">
        <w:rPr>
          <w:rFonts w:hint="cs"/>
          <w:rtl/>
        </w:rPr>
        <w:t>.</w:t>
      </w:r>
    </w:p>
    <w:p w14:paraId="5625DE7C" w14:textId="77777777" w:rsidR="00C06A0B" w:rsidRPr="001F3692" w:rsidRDefault="00C06A0B" w:rsidP="00C06A0B">
      <w:pPr>
        <w:pStyle w:val="H23GA"/>
        <w:rPr>
          <w:lang w:val="en-US"/>
        </w:rPr>
      </w:pPr>
      <w:r w:rsidRPr="001F3692">
        <w:rPr>
          <w:rtl/>
          <w:lang w:val="en-US"/>
        </w:rPr>
        <w:tab/>
      </w:r>
      <w:r w:rsidRPr="001F3692">
        <w:rPr>
          <w:rFonts w:hint="cs"/>
          <w:rtl/>
          <w:lang w:val="en-US"/>
        </w:rPr>
        <w:t>2</w:t>
      </w:r>
      <w:r w:rsidRPr="001F3692">
        <w:rPr>
          <w:rtl/>
          <w:lang w:val="en-US"/>
        </w:rPr>
        <w:t>-</w:t>
      </w:r>
      <w:r w:rsidRPr="001F3692">
        <w:rPr>
          <w:rtl/>
          <w:lang w:val="en-US"/>
        </w:rPr>
        <w:tab/>
        <w:t>حرية تكوين الجمعيات</w:t>
      </w:r>
    </w:p>
    <w:p w14:paraId="05D527FF" w14:textId="025F4AD5" w:rsidR="00C06A0B" w:rsidRPr="001F3692" w:rsidRDefault="00C06A0B" w:rsidP="00C06A0B">
      <w:pPr>
        <w:pStyle w:val="SingleTxtGA"/>
        <w:rPr>
          <w:rtl/>
          <w:lang w:val="en-US"/>
        </w:rPr>
      </w:pPr>
      <w:r w:rsidRPr="001F3692">
        <w:rPr>
          <w:rtl/>
          <w:lang w:val="en-US"/>
        </w:rPr>
        <w:t>27-</w:t>
      </w:r>
      <w:r w:rsidRPr="001F3692">
        <w:rPr>
          <w:rtl/>
          <w:lang w:val="en-US"/>
        </w:rPr>
        <w:tab/>
        <w:t xml:space="preserve">تشدد الاتفاقية على أن </w:t>
      </w:r>
      <w:r w:rsidRPr="001F3692">
        <w:rPr>
          <w:rFonts w:hint="cs"/>
          <w:rtl/>
          <w:lang w:val="en-US"/>
        </w:rPr>
        <w:t>لل</w:t>
      </w:r>
      <w:r w:rsidRPr="001F3692">
        <w:rPr>
          <w:rtl/>
          <w:lang w:val="en-US"/>
        </w:rPr>
        <w:t>عمال المهاجرين وأفراد أسرهم - بمن فيهم النساء والأطفال والأشخاص ذو</w:t>
      </w:r>
      <w:r w:rsidRPr="001F3692">
        <w:rPr>
          <w:rFonts w:hint="cs"/>
          <w:rtl/>
          <w:lang w:val="en-US"/>
        </w:rPr>
        <w:t>و</w:t>
      </w:r>
      <w:r w:rsidRPr="001F3692">
        <w:rPr>
          <w:rtl/>
          <w:lang w:val="en-US"/>
        </w:rPr>
        <w:t xml:space="preserve"> الإعاقة - الحق في تكوين الجمعيات والنقابات العمالية لحماية مصالحهم الاقتصادية والاجتماعية والثقافية وغيرها من المصالح، </w:t>
      </w:r>
      <w:r w:rsidRPr="001F3692">
        <w:rPr>
          <w:rFonts w:hint="cs"/>
          <w:rtl/>
          <w:lang w:val="en-US"/>
        </w:rPr>
        <w:t>و</w:t>
      </w:r>
      <w:r w:rsidRPr="001F3692">
        <w:rPr>
          <w:rtl/>
          <w:lang w:val="en-US"/>
        </w:rPr>
        <w:t xml:space="preserve">الحق في الانضمام إليها، </w:t>
      </w:r>
      <w:r w:rsidRPr="001F3692">
        <w:rPr>
          <w:rFonts w:hint="cs"/>
          <w:rtl/>
          <w:lang w:val="en-US"/>
        </w:rPr>
        <w:t>بشرط التقيد بلوائح</w:t>
      </w:r>
      <w:r w:rsidRPr="001F3692">
        <w:rPr>
          <w:rtl/>
          <w:lang w:val="en-US"/>
        </w:rPr>
        <w:t xml:space="preserve"> المنظمة المعنية</w:t>
      </w:r>
      <w:r w:rsidRPr="001F3692">
        <w:rPr>
          <w:vertAlign w:val="superscript"/>
          <w:rtl/>
          <w:lang w:val="en-US"/>
        </w:rPr>
        <w:t>(</w:t>
      </w:r>
      <w:r w:rsidRPr="001F3692">
        <w:rPr>
          <w:vertAlign w:val="superscript"/>
          <w:rtl/>
          <w:lang w:val="en-US"/>
        </w:rPr>
        <w:footnoteReference w:id="14"/>
      </w:r>
      <w:r w:rsidRPr="001F3692">
        <w:rPr>
          <w:vertAlign w:val="superscript"/>
          <w:rtl/>
          <w:lang w:val="en-US"/>
        </w:rPr>
        <w:t>)</w:t>
      </w:r>
      <w:r w:rsidR="0002605F" w:rsidRPr="001F3692">
        <w:rPr>
          <w:rFonts w:hint="cs"/>
          <w:rtl/>
          <w:lang w:val="en-US"/>
        </w:rPr>
        <w:t>.</w:t>
      </w:r>
      <w:r w:rsidRPr="001F3692">
        <w:rPr>
          <w:rFonts w:hint="cs"/>
          <w:rtl/>
          <w:lang w:val="en-US"/>
        </w:rPr>
        <w:t xml:space="preserve"> و</w:t>
      </w:r>
      <w:r w:rsidRPr="001F3692">
        <w:rPr>
          <w:rtl/>
          <w:lang w:val="en-US"/>
        </w:rPr>
        <w:t xml:space="preserve">مع ذلك، وعلى الرغم من أن الاتفاق العالمي لا يذكر صراحةً حرية تكوين الجمعيات، </w:t>
      </w:r>
      <w:r w:rsidRPr="001F3692">
        <w:rPr>
          <w:rFonts w:hint="cs"/>
          <w:rtl/>
          <w:lang w:val="en-US"/>
        </w:rPr>
        <w:t>فإنه</w:t>
      </w:r>
      <w:r w:rsidRPr="001F3692">
        <w:rPr>
          <w:rtl/>
          <w:lang w:val="en-US"/>
        </w:rPr>
        <w:t xml:space="preserve"> ينشئ إطار</w:t>
      </w:r>
      <w:r w:rsidRPr="001F3692">
        <w:rPr>
          <w:rFonts w:hint="cs"/>
          <w:rtl/>
          <w:lang w:val="en-US"/>
        </w:rPr>
        <w:t>اً</w:t>
      </w:r>
      <w:r w:rsidRPr="001F3692">
        <w:rPr>
          <w:rtl/>
          <w:lang w:val="en-US"/>
        </w:rPr>
        <w:t xml:space="preserve"> يحمي </w:t>
      </w:r>
      <w:r w:rsidRPr="001F3692">
        <w:rPr>
          <w:rtl/>
          <w:lang w:val="en-US"/>
        </w:rPr>
        <w:lastRenderedPageBreak/>
        <w:t xml:space="preserve">هذا الحق ويدعمه بشكل غير مباشر </w:t>
      </w:r>
      <w:r w:rsidRPr="001F3692">
        <w:rPr>
          <w:rFonts w:hint="cs"/>
          <w:rtl/>
          <w:lang w:val="en-US"/>
        </w:rPr>
        <w:t>عن طريق</w:t>
      </w:r>
      <w:r w:rsidRPr="001F3692">
        <w:rPr>
          <w:rtl/>
          <w:lang w:val="en-US"/>
        </w:rPr>
        <w:t xml:space="preserve"> تعزيز الاندماج الاجتماعي من خلال المشاركة الكاملة للمهاجرين وأفراد أسرهم في الحياة الاجتماعية والمدنية في البلدان المضيفة.</w:t>
      </w:r>
    </w:p>
    <w:p w14:paraId="5D6C1928" w14:textId="77777777" w:rsidR="00C06A0B" w:rsidRPr="001F3692" w:rsidRDefault="00C06A0B" w:rsidP="00C06A0B">
      <w:pPr>
        <w:pStyle w:val="H23GA"/>
        <w:rPr>
          <w:lang w:val="en-US"/>
        </w:rPr>
      </w:pPr>
      <w:r w:rsidRPr="001F3692">
        <w:rPr>
          <w:rtl/>
          <w:lang w:val="en-US"/>
        </w:rPr>
        <w:tab/>
      </w:r>
      <w:r w:rsidRPr="001F3692">
        <w:rPr>
          <w:rFonts w:hint="cs"/>
          <w:rtl/>
          <w:lang w:val="en-US"/>
        </w:rPr>
        <w:t>3</w:t>
      </w:r>
      <w:r w:rsidRPr="001F3692">
        <w:rPr>
          <w:rtl/>
          <w:lang w:val="en-US"/>
        </w:rPr>
        <w:t>-</w:t>
      </w:r>
      <w:r w:rsidRPr="001F3692">
        <w:rPr>
          <w:rtl/>
          <w:lang w:val="en-US"/>
        </w:rPr>
        <w:tab/>
      </w:r>
      <w:r w:rsidRPr="001F3692">
        <w:rPr>
          <w:rFonts w:hint="cs"/>
          <w:rtl/>
          <w:lang w:val="en-US"/>
        </w:rPr>
        <w:t>ال</w:t>
      </w:r>
      <w:r w:rsidRPr="001F3692">
        <w:rPr>
          <w:rtl/>
          <w:lang w:val="en-US"/>
        </w:rPr>
        <w:t>حصول على التعليم</w:t>
      </w:r>
    </w:p>
    <w:p w14:paraId="170E043A" w14:textId="77777777" w:rsidR="00C06A0B" w:rsidRPr="001F3692" w:rsidRDefault="00C06A0B" w:rsidP="00C06A0B">
      <w:pPr>
        <w:pStyle w:val="SingleTxtGA"/>
        <w:rPr>
          <w:rtl/>
          <w:lang w:val="en-US"/>
        </w:rPr>
      </w:pPr>
      <w:r w:rsidRPr="001F3692">
        <w:rPr>
          <w:rtl/>
          <w:lang w:val="en-US"/>
        </w:rPr>
        <w:t>28-</w:t>
      </w:r>
      <w:r w:rsidRPr="001F3692">
        <w:rPr>
          <w:rtl/>
          <w:lang w:val="en-US"/>
        </w:rPr>
        <w:tab/>
      </w:r>
      <w:r w:rsidRPr="001F3692">
        <w:rPr>
          <w:rFonts w:hint="cs"/>
          <w:rtl/>
          <w:lang w:val="en-US"/>
        </w:rPr>
        <w:t>يوفر</w:t>
      </w:r>
      <w:r w:rsidRPr="001F3692">
        <w:rPr>
          <w:rtl/>
          <w:lang w:val="en-US"/>
        </w:rPr>
        <w:t xml:space="preserve"> كل من الاتفاقية والاتفاق العالمي الحماية من التمييز لأطفال المهاجرين وغيرهم من أفراد أسرهم من الأطفال المهاجرين، وعدم التمييز في الحصول على التعليم لأطفال المهاجرين.</w:t>
      </w:r>
    </w:p>
    <w:p w14:paraId="0FC4DFBE" w14:textId="77777777" w:rsidR="00C06A0B" w:rsidRPr="001F3692" w:rsidRDefault="00C06A0B" w:rsidP="00C06A0B">
      <w:pPr>
        <w:pStyle w:val="SingleTxtGA"/>
        <w:rPr>
          <w:lang w:val="en-US"/>
        </w:rPr>
      </w:pPr>
      <w:r w:rsidRPr="001F3692">
        <w:rPr>
          <w:rtl/>
          <w:lang w:val="en-US"/>
        </w:rPr>
        <w:t>29</w:t>
      </w:r>
      <w:r w:rsidRPr="001F3692">
        <w:rPr>
          <w:rFonts w:hint="cs"/>
          <w:rtl/>
          <w:lang w:val="en-US"/>
        </w:rPr>
        <w:t>-</w:t>
      </w:r>
      <w:r w:rsidRPr="001F3692">
        <w:rPr>
          <w:rtl/>
          <w:lang w:val="en-US"/>
        </w:rPr>
        <w:tab/>
      </w:r>
      <w:r w:rsidRPr="001F3692">
        <w:rPr>
          <w:rFonts w:hint="cs"/>
          <w:rtl/>
          <w:lang w:val="en-US"/>
        </w:rPr>
        <w:t>و</w:t>
      </w:r>
      <w:r w:rsidRPr="001F3692">
        <w:rPr>
          <w:rtl/>
          <w:lang w:val="en-US"/>
        </w:rPr>
        <w:t xml:space="preserve">يجب ضمان تطبيق نهج يراعي المنظور الجنساني في مكافحة التمييز، وتنفيذ </w:t>
      </w:r>
      <w:r w:rsidRPr="001F3692">
        <w:rPr>
          <w:rFonts w:hint="cs"/>
          <w:rtl/>
          <w:lang w:val="en-US"/>
        </w:rPr>
        <w:t>إجراءات التحقق</w:t>
      </w:r>
      <w:r w:rsidRPr="001F3692">
        <w:rPr>
          <w:rtl/>
          <w:lang w:val="en-US"/>
        </w:rPr>
        <w:t xml:space="preserve"> </w:t>
      </w:r>
      <w:r w:rsidRPr="001F3692">
        <w:rPr>
          <w:rFonts w:hint="cs"/>
          <w:rtl/>
          <w:lang w:val="en-US"/>
        </w:rPr>
        <w:t>من الهجرة وحوكمتها</w:t>
      </w:r>
      <w:r w:rsidRPr="001F3692">
        <w:rPr>
          <w:rtl/>
          <w:lang w:val="en-US"/>
        </w:rPr>
        <w:t xml:space="preserve"> دون تمييز، واحترام حقوق الإنسان ومعايير عدم التمييز، والإدماج الاجتماعي في ممارسة الاحتجاز، وحصول المهاجرين على الخدمات الاجتماعية دون تمييز من أي نوع.</w:t>
      </w:r>
    </w:p>
    <w:p w14:paraId="0EC8381F" w14:textId="77777777" w:rsidR="00C06A0B" w:rsidRPr="001F3692" w:rsidRDefault="00C06A0B" w:rsidP="00C06A0B">
      <w:pPr>
        <w:pStyle w:val="H1GA"/>
        <w:rPr>
          <w:lang w:val="en-US"/>
        </w:rPr>
      </w:pPr>
      <w:r w:rsidRPr="001F3692">
        <w:rPr>
          <w:rtl/>
          <w:lang w:val="en-US"/>
        </w:rPr>
        <w:tab/>
        <w:t>باء-</w:t>
      </w:r>
      <w:r w:rsidRPr="001F3692">
        <w:rPr>
          <w:rtl/>
          <w:lang w:val="en-US"/>
        </w:rPr>
        <w:tab/>
        <w:t>الحصول على الخدمات الاجتماعية الأساسية: الضمان الاجتماعي والسكن</w:t>
      </w:r>
    </w:p>
    <w:p w14:paraId="321DA44D" w14:textId="2B8700A6" w:rsidR="00C06A0B" w:rsidRPr="001F3692" w:rsidRDefault="00C06A0B" w:rsidP="00C06A0B">
      <w:pPr>
        <w:pStyle w:val="SingleTxtGA"/>
        <w:rPr>
          <w:lang w:val="en-US"/>
        </w:rPr>
      </w:pPr>
      <w:r w:rsidRPr="001F3692">
        <w:rPr>
          <w:rtl/>
          <w:lang w:val="en-US"/>
        </w:rPr>
        <w:t>30-</w:t>
      </w:r>
      <w:r w:rsidRPr="001F3692">
        <w:rPr>
          <w:rtl/>
          <w:lang w:val="en-US"/>
        </w:rPr>
        <w:tab/>
        <w:t xml:space="preserve">تعترف الاتفاقية بحق العمال المهاجرين وأفراد أسرهم الذين هم في وضع نظامي في المساواة في المعاملة مع </w:t>
      </w:r>
      <w:r w:rsidRPr="001F3692">
        <w:rPr>
          <w:rFonts w:hint="cs"/>
          <w:rtl/>
          <w:lang w:val="en-US"/>
        </w:rPr>
        <w:t>مواطني</w:t>
      </w:r>
      <w:r w:rsidRPr="001F3692">
        <w:rPr>
          <w:rtl/>
          <w:lang w:val="en-US"/>
        </w:rPr>
        <w:t xml:space="preserve"> دولة العمل فيما يتعلق ب</w:t>
      </w:r>
      <w:r w:rsidRPr="001F3692">
        <w:rPr>
          <w:rFonts w:hint="cs"/>
          <w:rtl/>
          <w:lang w:val="en-US"/>
        </w:rPr>
        <w:t xml:space="preserve">إمكانية </w:t>
      </w:r>
      <w:r w:rsidRPr="001F3692">
        <w:rPr>
          <w:rtl/>
          <w:lang w:val="en-US"/>
        </w:rPr>
        <w:t>الحصول على مختلف الخدمات الاقتصادية والاجتماعية</w:t>
      </w:r>
      <w:r w:rsidRPr="001F3692">
        <w:rPr>
          <w:vertAlign w:val="superscript"/>
          <w:rtl/>
          <w:lang w:val="en-US"/>
        </w:rPr>
        <w:t>(</w:t>
      </w:r>
      <w:r w:rsidRPr="001F3692">
        <w:rPr>
          <w:vertAlign w:val="superscript"/>
          <w:rtl/>
          <w:lang w:val="en-US"/>
        </w:rPr>
        <w:footnoteReference w:id="15"/>
      </w:r>
      <w:r w:rsidRPr="001F3692">
        <w:rPr>
          <w:vertAlign w:val="superscript"/>
          <w:rtl/>
          <w:lang w:val="en-US"/>
        </w:rPr>
        <w:t>)</w:t>
      </w:r>
      <w:r w:rsidR="0002605F" w:rsidRPr="001F3692">
        <w:rPr>
          <w:rFonts w:hint="cs"/>
          <w:rtl/>
          <w:lang w:val="en-US"/>
        </w:rPr>
        <w:t>.</w:t>
      </w:r>
      <w:r w:rsidRPr="001F3692">
        <w:rPr>
          <w:rFonts w:hint="cs"/>
          <w:rtl/>
          <w:lang w:val="en-US"/>
        </w:rPr>
        <w:t xml:space="preserve"> وتكفل </w:t>
      </w:r>
      <w:r w:rsidRPr="001F3692">
        <w:rPr>
          <w:rtl/>
          <w:lang w:val="en-US"/>
        </w:rPr>
        <w:t>الحق ال</w:t>
      </w:r>
      <w:r w:rsidRPr="001F3692">
        <w:rPr>
          <w:rFonts w:hint="cs"/>
          <w:rtl/>
          <w:lang w:val="en-US"/>
        </w:rPr>
        <w:t>عادل</w:t>
      </w:r>
      <w:r w:rsidRPr="001F3692">
        <w:rPr>
          <w:rtl/>
          <w:lang w:val="en-US"/>
        </w:rPr>
        <w:t xml:space="preserve"> لجميع العمال المهاجرين وأفراد أسرهم في الضمان الاجتماعي، مع مراعاة التشريعات والمعاهدات السارية</w:t>
      </w:r>
      <w:r w:rsidRPr="001F3692">
        <w:rPr>
          <w:vertAlign w:val="superscript"/>
          <w:rtl/>
          <w:lang w:val="en-US"/>
        </w:rPr>
        <w:t>(</w:t>
      </w:r>
      <w:r w:rsidRPr="001F3692">
        <w:rPr>
          <w:vertAlign w:val="superscript"/>
          <w:rtl/>
          <w:lang w:val="en-US"/>
        </w:rPr>
        <w:footnoteReference w:id="16"/>
      </w:r>
      <w:r w:rsidRPr="001F3692">
        <w:rPr>
          <w:vertAlign w:val="superscript"/>
          <w:rtl/>
          <w:lang w:val="en-US"/>
        </w:rPr>
        <w:t>)</w:t>
      </w:r>
      <w:r w:rsidR="0002605F" w:rsidRPr="001F3692">
        <w:rPr>
          <w:rFonts w:hint="cs"/>
          <w:rtl/>
          <w:lang w:val="en-US"/>
        </w:rPr>
        <w:t>،</w:t>
      </w:r>
      <w:r w:rsidRPr="001F3692">
        <w:rPr>
          <w:rtl/>
          <w:lang w:val="en-US"/>
        </w:rPr>
        <w:t xml:space="preserve"> بما في ذلك احترام مبدأ عدم التمي</w:t>
      </w:r>
      <w:r w:rsidRPr="001F3692">
        <w:rPr>
          <w:rFonts w:hint="cs"/>
          <w:rtl/>
          <w:lang w:val="en-US"/>
        </w:rPr>
        <w:t>يز</w:t>
      </w:r>
      <w:r w:rsidRPr="001F3692">
        <w:rPr>
          <w:vertAlign w:val="superscript"/>
          <w:rtl/>
          <w:lang w:val="en-US"/>
        </w:rPr>
        <w:t>(</w:t>
      </w:r>
      <w:r w:rsidRPr="001F3692">
        <w:rPr>
          <w:vertAlign w:val="superscript"/>
          <w:rtl/>
          <w:lang w:val="en-US"/>
        </w:rPr>
        <w:footnoteReference w:id="17"/>
      </w:r>
      <w:r w:rsidRPr="001F3692">
        <w:rPr>
          <w:vertAlign w:val="superscript"/>
          <w:rtl/>
          <w:lang w:val="en-US"/>
        </w:rPr>
        <w:t>)</w:t>
      </w:r>
      <w:r w:rsidR="0002605F" w:rsidRPr="001F3692">
        <w:rPr>
          <w:rFonts w:hint="cs"/>
          <w:rtl/>
          <w:lang w:val="en-US"/>
        </w:rPr>
        <w:t>.</w:t>
      </w:r>
      <w:r w:rsidRPr="001F3692">
        <w:rPr>
          <w:rtl/>
          <w:lang w:val="en-US"/>
        </w:rPr>
        <w:t xml:space="preserve"> و</w:t>
      </w:r>
      <w:r w:rsidRPr="001F3692">
        <w:rPr>
          <w:rFonts w:hint="cs"/>
          <w:rtl/>
          <w:lang w:val="en-US"/>
        </w:rPr>
        <w:t>ت</w:t>
      </w:r>
      <w:r w:rsidRPr="001F3692">
        <w:rPr>
          <w:rtl/>
          <w:lang w:val="en-US"/>
        </w:rPr>
        <w:t xml:space="preserve">نص على الحق في </w:t>
      </w:r>
      <w:r w:rsidRPr="001F3692">
        <w:rPr>
          <w:rFonts w:hint="cs"/>
          <w:rtl/>
          <w:lang w:val="en-US"/>
        </w:rPr>
        <w:t>تلقي العناية</w:t>
      </w:r>
      <w:r w:rsidRPr="001F3692">
        <w:rPr>
          <w:rtl/>
          <w:lang w:val="en-US"/>
        </w:rPr>
        <w:t xml:space="preserve"> الطبية الطارئة دون تمييز من أي نوع، بما في ذلك التمييز </w:t>
      </w:r>
      <w:r w:rsidRPr="001F3692">
        <w:rPr>
          <w:rFonts w:hint="cs"/>
          <w:rtl/>
          <w:lang w:val="en-US"/>
        </w:rPr>
        <w:t>بسبب</w:t>
      </w:r>
      <w:r w:rsidRPr="001F3692">
        <w:rPr>
          <w:rtl/>
          <w:lang w:val="en-US"/>
        </w:rPr>
        <w:t xml:space="preserve"> أي مخالفة فيما يتعلق بالإقامة أو ال</w:t>
      </w:r>
      <w:r w:rsidRPr="001F3692">
        <w:rPr>
          <w:rFonts w:hint="cs"/>
          <w:rtl/>
          <w:lang w:val="en-US"/>
        </w:rPr>
        <w:t>استخدام</w:t>
      </w:r>
      <w:bookmarkStart w:id="15" w:name="_Hlk190582551"/>
      <w:r w:rsidRPr="001F3692">
        <w:rPr>
          <w:vertAlign w:val="superscript"/>
          <w:rtl/>
          <w:lang w:val="en-US"/>
        </w:rPr>
        <w:t>(</w:t>
      </w:r>
      <w:r w:rsidRPr="001F3692">
        <w:rPr>
          <w:vertAlign w:val="superscript"/>
          <w:rtl/>
          <w:lang w:val="en-US"/>
        </w:rPr>
        <w:footnoteReference w:id="18"/>
      </w:r>
      <w:r w:rsidRPr="001F3692">
        <w:rPr>
          <w:vertAlign w:val="superscript"/>
          <w:rtl/>
          <w:lang w:val="en-US"/>
        </w:rPr>
        <w:t>)</w:t>
      </w:r>
      <w:r w:rsidR="0002605F" w:rsidRPr="001F3692">
        <w:rPr>
          <w:rFonts w:hint="cs"/>
          <w:rtl/>
          <w:lang w:val="en-US"/>
        </w:rPr>
        <w:t>.</w:t>
      </w:r>
      <w:r w:rsidRPr="001F3692">
        <w:rPr>
          <w:rtl/>
          <w:lang w:val="en-US"/>
        </w:rPr>
        <w:t xml:space="preserve"> </w:t>
      </w:r>
      <w:bookmarkEnd w:id="15"/>
      <w:r w:rsidRPr="001F3692">
        <w:rPr>
          <w:rtl/>
          <w:lang w:val="en-US"/>
        </w:rPr>
        <w:t xml:space="preserve">وفي الاتفاق العالمي، تعهدت الدول بضمان أن يمارس المهاجرون، أياً كان وضعهم من حيث الهجرة، حقوقهم </w:t>
      </w:r>
      <w:r w:rsidRPr="001F3692">
        <w:rPr>
          <w:rFonts w:hint="cs"/>
          <w:rtl/>
          <w:lang w:val="en-US"/>
        </w:rPr>
        <w:t xml:space="preserve">الأساسية </w:t>
      </w:r>
      <w:r w:rsidRPr="001F3692">
        <w:rPr>
          <w:rtl/>
          <w:lang w:val="en-US"/>
        </w:rPr>
        <w:t xml:space="preserve">من خلال الوصول الآمن إلى الخدمات الأساسية. ومع ذلك، </w:t>
      </w:r>
      <w:r w:rsidRPr="001F3692">
        <w:rPr>
          <w:rFonts w:hint="cs"/>
          <w:rtl/>
          <w:lang w:val="en-US"/>
        </w:rPr>
        <w:t>فهو يكفل،</w:t>
      </w:r>
      <w:r w:rsidRPr="001F3692">
        <w:rPr>
          <w:rtl/>
          <w:lang w:val="en-US"/>
        </w:rPr>
        <w:t xml:space="preserve"> </w:t>
      </w:r>
      <w:r w:rsidRPr="001F3692">
        <w:rPr>
          <w:rFonts w:hint="cs"/>
          <w:rtl/>
          <w:lang w:val="en-US"/>
        </w:rPr>
        <w:t xml:space="preserve">من خلال </w:t>
      </w:r>
      <w:r w:rsidRPr="001F3692">
        <w:rPr>
          <w:rtl/>
          <w:lang w:val="en-US"/>
        </w:rPr>
        <w:t>تشجيع الدول على تعزيز نظم تقديم الخدمات الشاملة للمهاجرين، حق كل من المواطنين والمهاجرين النظاميين في الحصول على خدمات أكثر شمولاً، مع الحرص على أن يكون أي فرق في المعاملة مستنداً إلى القانون وغير مبالغ فيه، وأن يكون الغرض منه تحقيق هدف مشروع، وفقا</w:t>
      </w:r>
      <w:r w:rsidRPr="001F3692">
        <w:rPr>
          <w:rFonts w:hint="cs"/>
          <w:rtl/>
          <w:lang w:val="en-US"/>
        </w:rPr>
        <w:t>ً</w:t>
      </w:r>
      <w:r w:rsidRPr="001F3692">
        <w:rPr>
          <w:rtl/>
          <w:lang w:val="en-US"/>
        </w:rPr>
        <w:t xml:space="preserve"> للقانون الدولي لحقوق الإنسان. وتذكّر اللجنة الدول بأنه يجب عليها أن تسترشد، في سعيها لتحقيق أهداف الاتفاق العالمي فيما يتعلق بالحصول على الخدمات الاجتماعية، بالمعايير الدولية ال</w:t>
      </w:r>
      <w:r w:rsidRPr="001F3692">
        <w:rPr>
          <w:rFonts w:hint="cs"/>
          <w:rtl/>
          <w:lang w:val="en-US"/>
        </w:rPr>
        <w:t>سارية</w:t>
      </w:r>
      <w:r w:rsidRPr="001F3692">
        <w:rPr>
          <w:rtl/>
          <w:lang w:val="en-US"/>
        </w:rPr>
        <w:t>، ولا سيما تلك التي وضعتها اللجنة نفسها، واللجنة المعنية بالحقوق الاقتصادية والاجتماعية والثقافية، ومن منظور متعدد الجوانب، اللجنة المعنية بالقضاء على التمييز ضد المرأة، ولجنة حقوق الطفل، واللجنة المعنية بحقوق الأشخاص ذوي الإعاقة</w:t>
      </w:r>
      <w:r w:rsidRPr="001F3692">
        <w:rPr>
          <w:rFonts w:hint="cs"/>
          <w:rtl/>
          <w:lang w:val="en-US"/>
        </w:rPr>
        <w:t>.</w:t>
      </w:r>
    </w:p>
    <w:p w14:paraId="3634E9CD" w14:textId="77777777" w:rsidR="00C06A0B" w:rsidRPr="001F3692" w:rsidRDefault="00C06A0B" w:rsidP="00C06A0B">
      <w:pPr>
        <w:pStyle w:val="SingleTxtGA"/>
        <w:rPr>
          <w:lang w:val="en-US"/>
        </w:rPr>
      </w:pPr>
      <w:r w:rsidRPr="001F3692">
        <w:rPr>
          <w:rtl/>
          <w:lang w:val="en-US"/>
        </w:rPr>
        <w:t>31-</w:t>
      </w:r>
      <w:r w:rsidRPr="001F3692">
        <w:rPr>
          <w:rtl/>
          <w:lang w:val="en-US"/>
        </w:rPr>
        <w:tab/>
      </w:r>
      <w:bookmarkStart w:id="16" w:name="_Hlk189628538"/>
      <w:r w:rsidRPr="001F3692">
        <w:rPr>
          <w:rtl/>
          <w:lang w:val="en-US"/>
        </w:rPr>
        <w:t xml:space="preserve">وترى اللجنة أنه يجب على الدول أن تيسر حصول العمال المهاجرين على مستوى معيشي لائق، </w:t>
      </w:r>
      <w:r w:rsidRPr="001F3692">
        <w:rPr>
          <w:rFonts w:hint="cs"/>
          <w:rtl/>
          <w:lang w:val="en-US"/>
        </w:rPr>
        <w:t>بسبل منها</w:t>
      </w:r>
      <w:r w:rsidRPr="001F3692">
        <w:rPr>
          <w:rtl/>
          <w:lang w:val="en-US"/>
        </w:rPr>
        <w:t xml:space="preserve"> الحصول على السكن اللائق، والمياه والصرف الصحي، والغذاء، والحماية الاجتماعية، والصحة، وكلها مرتبطة بالحق في الحياة. </w:t>
      </w:r>
      <w:r w:rsidRPr="001F3692">
        <w:rPr>
          <w:rFonts w:hint="cs"/>
          <w:rtl/>
          <w:lang w:val="en-US"/>
        </w:rPr>
        <w:t>وتؤكد اللجنة من جديد</w:t>
      </w:r>
      <w:r w:rsidRPr="001F3692">
        <w:rPr>
          <w:rtl/>
          <w:lang w:val="en-US"/>
        </w:rPr>
        <w:t xml:space="preserve"> أنه لا يجوز للدول أن تستخدم الخدمات الاجتماعية لأغراض مراقبة الهجرة، لأن ذلك قد لا يع</w:t>
      </w:r>
      <w:r w:rsidRPr="001F3692">
        <w:rPr>
          <w:rFonts w:hint="cs"/>
          <w:rtl/>
          <w:lang w:val="en-US"/>
        </w:rPr>
        <w:t>ي</w:t>
      </w:r>
      <w:r w:rsidRPr="001F3692">
        <w:rPr>
          <w:rtl/>
          <w:lang w:val="en-US"/>
        </w:rPr>
        <w:t>ق الحصول على هذه الحقوق ويؤدي إلى تفاقم حالة الضعف التي يعاني منها الأشخاص المعنيو</w:t>
      </w:r>
      <w:r w:rsidRPr="001F3692">
        <w:rPr>
          <w:rFonts w:hint="cs"/>
          <w:rtl/>
          <w:lang w:val="en-US"/>
        </w:rPr>
        <w:t>ن فحسب</w:t>
      </w:r>
      <w:r w:rsidRPr="001F3692">
        <w:rPr>
          <w:rtl/>
          <w:lang w:val="en-US"/>
        </w:rPr>
        <w:t xml:space="preserve">، </w:t>
      </w:r>
      <w:r w:rsidRPr="001F3692">
        <w:rPr>
          <w:rFonts w:hint="cs"/>
          <w:rtl/>
          <w:lang w:val="en-US"/>
        </w:rPr>
        <w:t>بل</w:t>
      </w:r>
      <w:r w:rsidRPr="001F3692">
        <w:rPr>
          <w:rtl/>
          <w:lang w:val="en-US"/>
        </w:rPr>
        <w:t xml:space="preserve"> يقوض أيضاً تحقيق أهداف السياسة الاجتماعية. </w:t>
      </w:r>
      <w:r w:rsidRPr="001F3692">
        <w:rPr>
          <w:rFonts w:hint="cs"/>
          <w:rtl/>
          <w:lang w:val="en-US"/>
        </w:rPr>
        <w:t>و</w:t>
      </w:r>
      <w:r w:rsidRPr="001F3692">
        <w:rPr>
          <w:rtl/>
          <w:lang w:val="en-US"/>
        </w:rPr>
        <w:t>يجب على الدول إنشاء جدران حماية، في القانون وفي الممارسة العم</w:t>
      </w:r>
      <w:r w:rsidRPr="001F3692">
        <w:rPr>
          <w:rFonts w:hint="cs"/>
          <w:rtl/>
          <w:lang w:val="en-US"/>
        </w:rPr>
        <w:t xml:space="preserve">لية، </w:t>
      </w:r>
      <w:r w:rsidRPr="001F3692">
        <w:rPr>
          <w:rtl/>
          <w:lang w:val="en-US"/>
        </w:rPr>
        <w:t>لضمان ألا تبلغ</w:t>
      </w:r>
      <w:r w:rsidRPr="001F3692">
        <w:rPr>
          <w:rFonts w:hint="cs"/>
          <w:rtl/>
          <w:lang w:val="en-US"/>
        </w:rPr>
        <w:t xml:space="preserve"> دوائر</w:t>
      </w:r>
      <w:r w:rsidRPr="001F3692">
        <w:rPr>
          <w:rtl/>
          <w:lang w:val="en-US"/>
        </w:rPr>
        <w:t xml:space="preserve"> الخدمات الاجتماعية السلطات المسؤولة عن مراقبة إقامة المهاجرين عن وضع المهاجرين. وتنطبق </w:t>
      </w:r>
      <w:r w:rsidRPr="001F3692">
        <w:rPr>
          <w:rtl/>
          <w:lang w:val="en-US"/>
        </w:rPr>
        <w:lastRenderedPageBreak/>
        <w:t>الحقوق ال</w:t>
      </w:r>
      <w:r w:rsidRPr="001F3692">
        <w:rPr>
          <w:rFonts w:hint="cs"/>
          <w:rtl/>
          <w:lang w:val="en-US"/>
        </w:rPr>
        <w:t>منصوص عليها</w:t>
      </w:r>
      <w:r w:rsidRPr="001F3692">
        <w:rPr>
          <w:rtl/>
          <w:lang w:val="en-US"/>
        </w:rPr>
        <w:t xml:space="preserve"> في الجزء الثالث من الاتفاقية أيضاً على جميع العمال المهاجرين وأفراد أسرهم، بمن فيهم من هم في وضع غير نظامي.</w:t>
      </w:r>
    </w:p>
    <w:p w14:paraId="26FA306C" w14:textId="77777777" w:rsidR="00C06A0B" w:rsidRPr="001F3692" w:rsidRDefault="00C06A0B" w:rsidP="00C06A0B">
      <w:pPr>
        <w:pStyle w:val="HChGA"/>
        <w:rPr>
          <w:lang w:val="en-US"/>
        </w:rPr>
      </w:pPr>
      <w:r w:rsidRPr="001F3692">
        <w:rPr>
          <w:rtl/>
          <w:lang w:val="en-US"/>
        </w:rPr>
        <w:tab/>
      </w:r>
      <w:r w:rsidRPr="001F3692">
        <w:rPr>
          <w:rFonts w:hint="cs"/>
          <w:rtl/>
          <w:lang w:val="en-US"/>
        </w:rPr>
        <w:t>سادس</w:t>
      </w:r>
      <w:r w:rsidRPr="001F3692">
        <w:rPr>
          <w:rtl/>
          <w:lang w:val="en-US"/>
        </w:rPr>
        <w:t>ا</w:t>
      </w:r>
      <w:r w:rsidRPr="001F3692">
        <w:rPr>
          <w:rFonts w:hint="cs"/>
          <w:rtl/>
          <w:lang w:val="en-US"/>
        </w:rPr>
        <w:t>ً</w:t>
      </w:r>
      <w:r w:rsidRPr="001F3692">
        <w:rPr>
          <w:rtl/>
          <w:lang w:val="en-US"/>
        </w:rPr>
        <w:t>-</w:t>
      </w:r>
      <w:r w:rsidRPr="001F3692">
        <w:rPr>
          <w:rtl/>
          <w:lang w:val="en-US"/>
        </w:rPr>
        <w:tab/>
        <w:t xml:space="preserve">الشخصية القانونية والهوية </w:t>
      </w:r>
    </w:p>
    <w:p w14:paraId="672055A1" w14:textId="680C5793" w:rsidR="00C06A0B" w:rsidRPr="001F3692" w:rsidRDefault="00C06A0B" w:rsidP="00C06A0B">
      <w:pPr>
        <w:pStyle w:val="SingleTxtGA"/>
        <w:rPr>
          <w:rtl/>
          <w:lang w:val="en-US"/>
        </w:rPr>
      </w:pPr>
      <w:r w:rsidRPr="001F3692">
        <w:rPr>
          <w:rtl/>
          <w:lang w:val="en-US"/>
        </w:rPr>
        <w:t>32-</w:t>
      </w:r>
      <w:r w:rsidRPr="001F3692">
        <w:rPr>
          <w:rtl/>
          <w:lang w:val="en-US"/>
        </w:rPr>
        <w:tab/>
      </w:r>
      <w:bookmarkEnd w:id="16"/>
      <w:r w:rsidRPr="001F3692">
        <w:rPr>
          <w:rFonts w:hint="cs"/>
          <w:rtl/>
          <w:lang w:val="en-US"/>
        </w:rPr>
        <w:t>يشير</w:t>
      </w:r>
      <w:r w:rsidRPr="001F3692">
        <w:rPr>
          <w:rtl/>
          <w:lang w:val="en-US"/>
        </w:rPr>
        <w:t xml:space="preserve"> كل من الاتفاقية والاتفاق العالمي إلى الحق في الاعتراف بالشخصية القانونية والهوية. </w:t>
      </w:r>
      <w:r w:rsidRPr="001F3692">
        <w:rPr>
          <w:rFonts w:hint="cs"/>
          <w:rtl/>
          <w:lang w:val="en-US"/>
        </w:rPr>
        <w:t>و</w:t>
      </w:r>
      <w:r w:rsidRPr="001F3692">
        <w:rPr>
          <w:rtl/>
          <w:lang w:val="en-US"/>
        </w:rPr>
        <w:t xml:space="preserve">تشير الاتفاقية إلى الاعتراف بجميع العمال المهاجرين وأفراد أسرهم في كل مكان </w:t>
      </w:r>
      <w:r w:rsidRPr="001F3692">
        <w:rPr>
          <w:rFonts w:hint="cs"/>
          <w:rtl/>
          <w:lang w:val="en-US"/>
        </w:rPr>
        <w:t>بوصفهم أشخاصاً</w:t>
      </w:r>
      <w:r w:rsidRPr="001F3692">
        <w:rPr>
          <w:rtl/>
          <w:lang w:val="en-US"/>
        </w:rPr>
        <w:t xml:space="preserve"> أمام القانو</w:t>
      </w:r>
      <w:r w:rsidRPr="001F3692">
        <w:rPr>
          <w:rFonts w:hint="cs"/>
          <w:rtl/>
          <w:lang w:val="en-US"/>
        </w:rPr>
        <w:t>ن</w:t>
      </w:r>
      <w:r w:rsidRPr="001F3692">
        <w:rPr>
          <w:vertAlign w:val="superscript"/>
          <w:rtl/>
          <w:lang w:val="en-US"/>
        </w:rPr>
        <w:t>(</w:t>
      </w:r>
      <w:r w:rsidRPr="001F3692">
        <w:rPr>
          <w:vertAlign w:val="superscript"/>
          <w:rtl/>
          <w:lang w:val="en-US"/>
        </w:rPr>
        <w:footnoteReference w:id="19"/>
      </w:r>
      <w:r w:rsidRPr="001F3692">
        <w:rPr>
          <w:vertAlign w:val="superscript"/>
          <w:rtl/>
          <w:lang w:val="en-US"/>
        </w:rPr>
        <w:t>)</w:t>
      </w:r>
      <w:r w:rsidR="0002605F" w:rsidRPr="001F3692">
        <w:rPr>
          <w:rFonts w:hint="cs"/>
          <w:rtl/>
          <w:lang w:val="en-US"/>
        </w:rPr>
        <w:t>.</w:t>
      </w:r>
      <w:r w:rsidRPr="001F3692">
        <w:rPr>
          <w:rtl/>
          <w:lang w:val="en-US"/>
        </w:rPr>
        <w:t xml:space="preserve"> </w:t>
      </w:r>
      <w:r w:rsidRPr="001F3692">
        <w:rPr>
          <w:rFonts w:hint="cs"/>
          <w:rtl/>
          <w:lang w:val="en-US"/>
        </w:rPr>
        <w:t>و</w:t>
      </w:r>
      <w:r w:rsidRPr="001F3692">
        <w:rPr>
          <w:rtl/>
          <w:lang w:val="en-US"/>
        </w:rPr>
        <w:t xml:space="preserve">يعترف الاتفاق العالمي بالهوية القانونية </w:t>
      </w:r>
      <w:r w:rsidRPr="001F3692">
        <w:rPr>
          <w:rFonts w:hint="cs"/>
          <w:rtl/>
          <w:lang w:val="en-US"/>
        </w:rPr>
        <w:t>بوصفها حقاً</w:t>
      </w:r>
      <w:r w:rsidRPr="001F3692">
        <w:rPr>
          <w:rtl/>
          <w:lang w:val="en-US"/>
        </w:rPr>
        <w:t xml:space="preserve"> من حقوق الإنسا</w:t>
      </w:r>
      <w:r w:rsidRPr="001F3692">
        <w:rPr>
          <w:rFonts w:hint="cs"/>
          <w:rtl/>
          <w:lang w:val="en-US"/>
        </w:rPr>
        <w:t>ن</w:t>
      </w:r>
      <w:r w:rsidRPr="001F3692">
        <w:rPr>
          <w:vertAlign w:val="superscript"/>
          <w:rtl/>
          <w:lang w:val="en-US"/>
        </w:rPr>
        <w:t>(</w:t>
      </w:r>
      <w:r w:rsidRPr="001F3692">
        <w:rPr>
          <w:vertAlign w:val="superscript"/>
          <w:rtl/>
          <w:lang w:val="en-US"/>
        </w:rPr>
        <w:footnoteReference w:id="20"/>
      </w:r>
      <w:r w:rsidRPr="001F3692">
        <w:rPr>
          <w:vertAlign w:val="superscript"/>
          <w:rtl/>
          <w:lang w:val="en-US"/>
        </w:rPr>
        <w:t>)</w:t>
      </w:r>
      <w:r w:rsidR="0002605F" w:rsidRPr="001F3692">
        <w:rPr>
          <w:rFonts w:hint="cs"/>
          <w:rtl/>
        </w:rPr>
        <w:t>.</w:t>
      </w:r>
    </w:p>
    <w:p w14:paraId="5E81FCBE" w14:textId="020820F7" w:rsidR="00C06A0B" w:rsidRPr="001F3692" w:rsidRDefault="00C06A0B" w:rsidP="00C06A0B">
      <w:pPr>
        <w:pStyle w:val="SingleTxtGA"/>
        <w:rPr>
          <w:rtl/>
          <w:lang w:val="en-US"/>
        </w:rPr>
      </w:pPr>
      <w:r w:rsidRPr="001F3692">
        <w:rPr>
          <w:rtl/>
          <w:lang w:val="en-US"/>
        </w:rPr>
        <w:t>33</w:t>
      </w:r>
      <w:r w:rsidRPr="001F3692">
        <w:rPr>
          <w:rFonts w:hint="cs"/>
          <w:rtl/>
          <w:lang w:val="en-US"/>
        </w:rPr>
        <w:t>-</w:t>
      </w:r>
      <w:r w:rsidRPr="001F3692">
        <w:rPr>
          <w:rtl/>
          <w:lang w:val="en-US"/>
        </w:rPr>
        <w:tab/>
      </w:r>
      <w:r w:rsidRPr="001F3692">
        <w:rPr>
          <w:rFonts w:hint="cs"/>
          <w:rtl/>
          <w:lang w:val="en-US"/>
        </w:rPr>
        <w:t>و</w:t>
      </w:r>
      <w:r w:rsidRPr="001F3692">
        <w:rPr>
          <w:rtl/>
          <w:lang w:val="en-US"/>
        </w:rPr>
        <w:t xml:space="preserve">تؤكد الاتفاقية ضرورة توفير وثائق الهوية لجميع العمال المهاجرين وأفراد أسرهم. ويشجع الاتفاق العالمي الدول على تزويد </w:t>
      </w:r>
      <w:r w:rsidRPr="001F3692">
        <w:rPr>
          <w:rFonts w:hint="cs"/>
          <w:rtl/>
          <w:lang w:val="en-US"/>
        </w:rPr>
        <w:t>المهاجرين</w:t>
      </w:r>
      <w:r w:rsidRPr="001F3692">
        <w:rPr>
          <w:rtl/>
          <w:lang w:val="en-US"/>
        </w:rPr>
        <w:t xml:space="preserve"> بما يثبت هويتهم القانونية و</w:t>
      </w:r>
      <w:r w:rsidRPr="001F3692">
        <w:rPr>
          <w:rFonts w:hint="cs"/>
          <w:rtl/>
          <w:lang w:val="en-US"/>
        </w:rPr>
        <w:t>بال</w:t>
      </w:r>
      <w:r w:rsidRPr="001F3692">
        <w:rPr>
          <w:rtl/>
          <w:lang w:val="en-US"/>
        </w:rPr>
        <w:t xml:space="preserve">وثائق </w:t>
      </w:r>
      <w:r w:rsidRPr="001F3692">
        <w:rPr>
          <w:rFonts w:hint="cs"/>
          <w:rtl/>
          <w:lang w:val="en-US"/>
        </w:rPr>
        <w:t>ال</w:t>
      </w:r>
      <w:r w:rsidRPr="001F3692">
        <w:rPr>
          <w:rtl/>
          <w:lang w:val="en-US"/>
        </w:rPr>
        <w:t>كافية</w:t>
      </w:r>
      <w:r w:rsidRPr="001F3692">
        <w:rPr>
          <w:vertAlign w:val="superscript"/>
          <w:rtl/>
          <w:lang w:val="en-US"/>
        </w:rPr>
        <w:t>(</w:t>
      </w:r>
      <w:r w:rsidRPr="001F3692">
        <w:rPr>
          <w:vertAlign w:val="superscript"/>
          <w:rtl/>
          <w:lang w:val="en-US"/>
        </w:rPr>
        <w:footnoteReference w:id="21"/>
      </w:r>
      <w:r w:rsidRPr="001F3692">
        <w:rPr>
          <w:vertAlign w:val="superscript"/>
          <w:rtl/>
          <w:lang w:val="en-US"/>
        </w:rPr>
        <w:t>)</w:t>
      </w:r>
      <w:r w:rsidR="0002605F" w:rsidRPr="001F3692">
        <w:rPr>
          <w:rFonts w:hint="cs"/>
          <w:rtl/>
          <w:lang w:val="en-US"/>
        </w:rPr>
        <w:t>،</w:t>
      </w:r>
      <w:r w:rsidRPr="001F3692">
        <w:rPr>
          <w:rtl/>
          <w:lang w:val="en-US"/>
        </w:rPr>
        <w:t xml:space="preserve"> بما يتيح للسلطات الوطنية والمحلية التثبت من الهوية القانونية للمهاجر عند دخوله وأثناء إقامته وعند عودته، </w:t>
      </w:r>
      <w:r w:rsidRPr="001F3692">
        <w:rPr>
          <w:rFonts w:hint="cs"/>
          <w:rtl/>
          <w:lang w:val="en-US"/>
        </w:rPr>
        <w:t>وضمان</w:t>
      </w:r>
      <w:r w:rsidRPr="001F3692">
        <w:rPr>
          <w:rtl/>
          <w:lang w:val="en-US"/>
        </w:rPr>
        <w:t xml:space="preserve"> وجود إجراءات فعالة للهجرة، وتزويده بخدمات فعالة، وتحسين السلامة العامة</w:t>
      </w:r>
      <w:bookmarkStart w:id="18" w:name="_Hlk190603627"/>
      <w:r w:rsidRPr="001F3692">
        <w:rPr>
          <w:vertAlign w:val="superscript"/>
          <w:rtl/>
          <w:lang w:val="en-US"/>
        </w:rPr>
        <w:t>(</w:t>
      </w:r>
      <w:r w:rsidRPr="001F3692">
        <w:rPr>
          <w:vertAlign w:val="superscript"/>
          <w:rtl/>
          <w:lang w:val="en-US"/>
        </w:rPr>
        <w:footnoteReference w:id="22"/>
      </w:r>
      <w:r w:rsidRPr="001F3692">
        <w:rPr>
          <w:vertAlign w:val="superscript"/>
          <w:rtl/>
          <w:lang w:val="en-US"/>
        </w:rPr>
        <w:t>)</w:t>
      </w:r>
      <w:bookmarkEnd w:id="18"/>
      <w:r w:rsidR="0002605F" w:rsidRPr="001F3692">
        <w:rPr>
          <w:rFonts w:hint="cs"/>
          <w:rtl/>
        </w:rPr>
        <w:t>.</w:t>
      </w:r>
    </w:p>
    <w:p w14:paraId="3BC9FD82" w14:textId="77777777" w:rsidR="00C06A0B" w:rsidRPr="001F3692" w:rsidRDefault="00C06A0B" w:rsidP="00C06A0B">
      <w:pPr>
        <w:pStyle w:val="SingleTxtGA"/>
        <w:rPr>
          <w:lang w:val="en-US"/>
        </w:rPr>
      </w:pPr>
      <w:r w:rsidRPr="001F3692">
        <w:rPr>
          <w:rtl/>
          <w:lang w:val="en-US"/>
        </w:rPr>
        <w:t>34</w:t>
      </w:r>
      <w:r w:rsidRPr="001F3692">
        <w:rPr>
          <w:rFonts w:hint="cs"/>
          <w:rtl/>
          <w:lang w:val="en-US"/>
        </w:rPr>
        <w:t>-</w:t>
      </w:r>
      <w:r w:rsidRPr="001F3692">
        <w:rPr>
          <w:rtl/>
          <w:lang w:val="en-US"/>
        </w:rPr>
        <w:tab/>
        <w:t xml:space="preserve">وتعترف المادة 29 من الاتفاقية بحق كل طفل </w:t>
      </w:r>
      <w:r w:rsidRPr="001F3692">
        <w:rPr>
          <w:rFonts w:hint="cs"/>
          <w:rtl/>
          <w:lang w:val="en-US"/>
        </w:rPr>
        <w:t>من أطفال العامل المهاجر</w:t>
      </w:r>
      <w:r w:rsidRPr="001F3692">
        <w:rPr>
          <w:rtl/>
          <w:lang w:val="en-US"/>
        </w:rPr>
        <w:t xml:space="preserve"> في الحصول على اسم و</w:t>
      </w:r>
      <w:r w:rsidRPr="001F3692">
        <w:rPr>
          <w:rFonts w:hint="cs"/>
          <w:rtl/>
          <w:lang w:val="en-US"/>
        </w:rPr>
        <w:t xml:space="preserve">في </w:t>
      </w:r>
      <w:r w:rsidRPr="001F3692">
        <w:rPr>
          <w:rtl/>
          <w:lang w:val="en-US"/>
        </w:rPr>
        <w:t xml:space="preserve">تسجيل </w:t>
      </w:r>
      <w:r w:rsidRPr="001F3692">
        <w:rPr>
          <w:rFonts w:hint="cs"/>
          <w:rtl/>
          <w:lang w:val="en-US"/>
        </w:rPr>
        <w:t>ولادته</w:t>
      </w:r>
      <w:r w:rsidRPr="001F3692">
        <w:rPr>
          <w:rtl/>
          <w:lang w:val="en-US"/>
        </w:rPr>
        <w:t xml:space="preserve"> و</w:t>
      </w:r>
      <w:r w:rsidRPr="001F3692">
        <w:rPr>
          <w:rFonts w:hint="cs"/>
          <w:rtl/>
          <w:lang w:val="en-US"/>
        </w:rPr>
        <w:t>في الحصول على جنسية</w:t>
      </w:r>
      <w:r w:rsidRPr="001F3692">
        <w:rPr>
          <w:rtl/>
          <w:lang w:val="en-US"/>
        </w:rPr>
        <w:t xml:space="preserve">، بغض النظر عن وضع الوالدين </w:t>
      </w:r>
      <w:r w:rsidRPr="001F3692">
        <w:rPr>
          <w:rFonts w:hint="cs"/>
          <w:rtl/>
          <w:lang w:val="en-US"/>
        </w:rPr>
        <w:t>من حيث الهجرة</w:t>
      </w:r>
      <w:r w:rsidRPr="001F3692">
        <w:rPr>
          <w:rtl/>
          <w:lang w:val="en-US"/>
        </w:rPr>
        <w:t xml:space="preserve">. وتؤكد اللجنة أن الهوية القانونية غالباً ما تكون شرطاً أساسياً للحصول على مختلف الحقوق الأساسية، </w:t>
      </w:r>
      <w:r w:rsidRPr="001F3692">
        <w:rPr>
          <w:rFonts w:hint="cs"/>
          <w:rtl/>
          <w:lang w:val="en-US"/>
        </w:rPr>
        <w:t>بحيث</w:t>
      </w:r>
      <w:r w:rsidRPr="001F3692">
        <w:rPr>
          <w:rtl/>
          <w:lang w:val="en-US"/>
        </w:rPr>
        <w:t xml:space="preserve"> يحتمل أن يؤدي حرمان الأطفال</w:t>
      </w:r>
      <w:r w:rsidRPr="001F3692">
        <w:rPr>
          <w:rFonts w:hint="cs"/>
          <w:rtl/>
          <w:lang w:val="en-US"/>
        </w:rPr>
        <w:t xml:space="preserve"> منها،</w:t>
      </w:r>
      <w:r w:rsidRPr="001F3692">
        <w:rPr>
          <w:rtl/>
          <w:lang w:val="en-US"/>
        </w:rPr>
        <w:t xml:space="preserve"> ولا سيما الأطفال الذين هم في وضع غير نظامي، إلى زيادة ضعفهم طوال حياتهم، خاصة وأن ذلك قد يؤدي إلى انتهاكات لحقوق أخرى، مثل الحصول على التعليم والخدمات الصحية. ودون أن يحدد الاتفاق العالمي هذا الحق صراحة، </w:t>
      </w:r>
      <w:r w:rsidRPr="001F3692">
        <w:rPr>
          <w:rFonts w:hint="cs"/>
          <w:rtl/>
          <w:lang w:val="en-US"/>
        </w:rPr>
        <w:t>فهو يشير إليه ضمناً</w:t>
      </w:r>
      <w:r w:rsidRPr="001F3692">
        <w:rPr>
          <w:rtl/>
          <w:lang w:val="en-US"/>
        </w:rPr>
        <w:t xml:space="preserve"> عندما ينص على ضرورة التزام الدول بضمان إصدار وثائق للمهاجرين مثل شهادات الميلاد.</w:t>
      </w:r>
    </w:p>
    <w:p w14:paraId="4F0F4110" w14:textId="7D22E97F" w:rsidR="00C06A0B" w:rsidRPr="001F3692" w:rsidRDefault="00C06A0B" w:rsidP="00C06A0B">
      <w:pPr>
        <w:pStyle w:val="SingleTxtGA"/>
        <w:rPr>
          <w:lang w:val="en-US"/>
        </w:rPr>
      </w:pPr>
      <w:r w:rsidRPr="001F3692">
        <w:rPr>
          <w:rtl/>
          <w:lang w:val="en-US"/>
        </w:rPr>
        <w:t>35-</w:t>
      </w:r>
      <w:r w:rsidRPr="001F3692">
        <w:rPr>
          <w:rtl/>
          <w:lang w:val="en-US"/>
        </w:rPr>
        <w:tab/>
        <w:t>وقد أوصت اللجنة بالفعل بأن تتخذ الدول التدابير المناسبة لحماية أطفال العمال المهاجرين من انعدام الجنسية. وعلاوة على ذلك، ينبغي للدول أن تعتمد تدابير فعالة، بما في ذلك الإصلاح التشريعي، لضمان تسجيل جميع ولادات أطفال العمال المهاجرين</w:t>
      </w:r>
      <w:r w:rsidRPr="001F3692">
        <w:rPr>
          <w:rFonts w:hint="cs"/>
          <w:rtl/>
          <w:lang w:val="en-US"/>
        </w:rPr>
        <w:t xml:space="preserve"> الموجودين</w:t>
      </w:r>
      <w:r w:rsidRPr="001F3692">
        <w:rPr>
          <w:rtl/>
          <w:lang w:val="en-US"/>
        </w:rPr>
        <w:t xml:space="preserve"> </w:t>
      </w:r>
      <w:r w:rsidRPr="001F3692">
        <w:rPr>
          <w:rFonts w:hint="cs"/>
          <w:rtl/>
          <w:lang w:val="en-US"/>
        </w:rPr>
        <w:t>في إقليمها</w:t>
      </w:r>
      <w:r w:rsidRPr="001F3692">
        <w:rPr>
          <w:rtl/>
          <w:lang w:val="en-US"/>
        </w:rPr>
        <w:t xml:space="preserve"> في السجل المدني، دون تمييز من أي نوع، بما في ذلك التمييز على أساس وضع الهجرة</w:t>
      </w:r>
      <w:bookmarkStart w:id="19" w:name="_Hlk190603977"/>
      <w:r w:rsidRPr="001F3692">
        <w:rPr>
          <w:vertAlign w:val="superscript"/>
          <w:rtl/>
          <w:lang w:val="en-US"/>
        </w:rPr>
        <w:t>(</w:t>
      </w:r>
      <w:r w:rsidRPr="001F3692">
        <w:rPr>
          <w:vertAlign w:val="superscript"/>
          <w:rtl/>
          <w:lang w:val="en-US"/>
        </w:rPr>
        <w:footnoteReference w:id="23"/>
      </w:r>
      <w:r w:rsidRPr="001F3692">
        <w:rPr>
          <w:vertAlign w:val="superscript"/>
          <w:rtl/>
          <w:lang w:val="en-US"/>
        </w:rPr>
        <w:t>)</w:t>
      </w:r>
      <w:bookmarkEnd w:id="19"/>
      <w:r w:rsidR="0002605F" w:rsidRPr="001F3692">
        <w:rPr>
          <w:rFonts w:hint="cs"/>
          <w:rtl/>
          <w:lang w:val="en-US"/>
        </w:rPr>
        <w:t>.</w:t>
      </w:r>
      <w:r w:rsidRPr="001F3692">
        <w:rPr>
          <w:rFonts w:hint="cs"/>
          <w:rtl/>
          <w:lang w:val="en-US"/>
        </w:rPr>
        <w:t xml:space="preserve"> </w:t>
      </w:r>
      <w:r w:rsidRPr="001F3692">
        <w:rPr>
          <w:rtl/>
          <w:lang w:val="en-US"/>
        </w:rPr>
        <w:t xml:space="preserve">وبناءً على ذلك، أدانت اللجنة عدم قيام مكاتب السجل المدني بإصدار شهادات ميلاد لأطفال العمال المهاجرين سواء </w:t>
      </w:r>
      <w:r w:rsidRPr="001F3692">
        <w:rPr>
          <w:rFonts w:hint="cs"/>
          <w:rtl/>
          <w:lang w:val="en-US"/>
        </w:rPr>
        <w:t>كان</w:t>
      </w:r>
      <w:r w:rsidRPr="001F3692">
        <w:rPr>
          <w:rtl/>
          <w:lang w:val="en-US"/>
        </w:rPr>
        <w:t xml:space="preserve"> وضع</w:t>
      </w:r>
      <w:r w:rsidRPr="001F3692">
        <w:rPr>
          <w:rFonts w:hint="cs"/>
          <w:rtl/>
          <w:lang w:val="en-US"/>
        </w:rPr>
        <w:t>هم نظامياً أم</w:t>
      </w:r>
      <w:r w:rsidR="00520935" w:rsidRPr="001F3692">
        <w:rPr>
          <w:rFonts w:hint="eastAsia"/>
          <w:rtl/>
          <w:lang w:val="en-US"/>
        </w:rPr>
        <w:t> </w:t>
      </w:r>
      <w:r w:rsidRPr="001F3692">
        <w:rPr>
          <w:rFonts w:hint="cs"/>
          <w:rtl/>
          <w:lang w:val="en-US"/>
        </w:rPr>
        <w:t>غير نظامي</w:t>
      </w:r>
      <w:r w:rsidRPr="001F3692">
        <w:rPr>
          <w:rtl/>
          <w:lang w:val="en-US"/>
        </w:rPr>
        <w:t xml:space="preserve">، واعتبرت </w:t>
      </w:r>
      <w:r w:rsidRPr="001F3692">
        <w:rPr>
          <w:rFonts w:hint="cs"/>
          <w:rtl/>
          <w:lang w:val="en-US"/>
        </w:rPr>
        <w:t xml:space="preserve">ذلك </w:t>
      </w:r>
      <w:r w:rsidRPr="001F3692">
        <w:rPr>
          <w:rtl/>
          <w:lang w:val="en-US"/>
        </w:rPr>
        <w:t>انتهاكاً للمادة 29 من الاتفاقية</w:t>
      </w:r>
      <w:bookmarkStart w:id="20" w:name="_Hlk190604848"/>
      <w:r w:rsidRPr="001F3692">
        <w:rPr>
          <w:vertAlign w:val="superscript"/>
          <w:rtl/>
          <w:lang w:val="en-US"/>
        </w:rPr>
        <w:t>(</w:t>
      </w:r>
      <w:r w:rsidRPr="001F3692">
        <w:rPr>
          <w:vertAlign w:val="superscript"/>
          <w:rtl/>
          <w:lang w:val="en-US"/>
        </w:rPr>
        <w:footnoteReference w:id="24"/>
      </w:r>
      <w:r w:rsidRPr="001F3692">
        <w:rPr>
          <w:vertAlign w:val="superscript"/>
          <w:rtl/>
          <w:lang w:val="en-US"/>
        </w:rPr>
        <w:t>)</w:t>
      </w:r>
      <w:bookmarkEnd w:id="20"/>
      <w:r w:rsidR="0002605F" w:rsidRPr="001F3692">
        <w:rPr>
          <w:rFonts w:hint="cs"/>
          <w:rtl/>
          <w:lang w:val="en-US"/>
        </w:rPr>
        <w:t>.</w:t>
      </w:r>
      <w:r w:rsidRPr="001F3692">
        <w:rPr>
          <w:rFonts w:hint="cs"/>
          <w:rtl/>
          <w:lang w:val="en-US"/>
        </w:rPr>
        <w:t xml:space="preserve"> </w:t>
      </w:r>
      <w:r w:rsidRPr="001F3692">
        <w:rPr>
          <w:rtl/>
          <w:lang w:val="en-US"/>
        </w:rPr>
        <w:t>وترى اللجنة أنه ينبغي للدول أن ت</w:t>
      </w:r>
      <w:r w:rsidRPr="001F3692">
        <w:rPr>
          <w:rFonts w:hint="cs"/>
          <w:rtl/>
          <w:lang w:val="en-US"/>
        </w:rPr>
        <w:t>ضمن</w:t>
      </w:r>
      <w:r w:rsidRPr="001F3692">
        <w:rPr>
          <w:rtl/>
          <w:lang w:val="en-US"/>
        </w:rPr>
        <w:t xml:space="preserve"> </w:t>
      </w:r>
      <w:r w:rsidRPr="001F3692">
        <w:rPr>
          <w:rFonts w:hint="cs"/>
          <w:rtl/>
          <w:lang w:val="en-US"/>
        </w:rPr>
        <w:t>تحلي ا</w:t>
      </w:r>
      <w:r w:rsidRPr="001F3692">
        <w:rPr>
          <w:rtl/>
          <w:lang w:val="en-US"/>
        </w:rPr>
        <w:t xml:space="preserve">لعاملات المهاجرات والنساء </w:t>
      </w:r>
      <w:r w:rsidRPr="001F3692">
        <w:rPr>
          <w:rFonts w:hint="cs"/>
          <w:rtl/>
          <w:lang w:val="en-US"/>
        </w:rPr>
        <w:t>المنتميات إلى</w:t>
      </w:r>
      <w:r w:rsidRPr="001F3692">
        <w:rPr>
          <w:rtl/>
          <w:lang w:val="en-US"/>
        </w:rPr>
        <w:t xml:space="preserve"> أسرة عامل مهاجر </w:t>
      </w:r>
      <w:r w:rsidRPr="001F3692">
        <w:rPr>
          <w:rFonts w:hint="cs"/>
          <w:rtl/>
          <w:lang w:val="en-US"/>
        </w:rPr>
        <w:t>بالقدرة القانونية على</w:t>
      </w:r>
      <w:r w:rsidRPr="001F3692">
        <w:rPr>
          <w:rtl/>
          <w:lang w:val="en-US"/>
        </w:rPr>
        <w:t xml:space="preserve"> اكتساب الجنسية ونقلها والاحتفاظ بها وتغييرها على قدم المساواة مع الرج</w:t>
      </w:r>
      <w:r w:rsidRPr="001F3692">
        <w:rPr>
          <w:rFonts w:hint="cs"/>
          <w:rtl/>
          <w:lang w:val="en-US"/>
        </w:rPr>
        <w:t>ا</w:t>
      </w:r>
      <w:r w:rsidRPr="001F3692">
        <w:rPr>
          <w:rtl/>
          <w:lang w:val="en-US"/>
        </w:rPr>
        <w:t>ل</w:t>
      </w:r>
      <w:r w:rsidRPr="001F3692">
        <w:rPr>
          <w:vertAlign w:val="superscript"/>
          <w:rtl/>
          <w:lang w:val="en-US"/>
        </w:rPr>
        <w:t>(</w:t>
      </w:r>
      <w:r w:rsidRPr="001F3692">
        <w:rPr>
          <w:vertAlign w:val="superscript"/>
          <w:rtl/>
          <w:lang w:val="en-US"/>
        </w:rPr>
        <w:footnoteReference w:id="25"/>
      </w:r>
      <w:r w:rsidRPr="001F3692">
        <w:rPr>
          <w:vertAlign w:val="superscript"/>
          <w:rtl/>
          <w:lang w:val="en-US"/>
        </w:rPr>
        <w:t>)</w:t>
      </w:r>
      <w:r w:rsidR="0002605F" w:rsidRPr="001F3692">
        <w:rPr>
          <w:rFonts w:hint="cs"/>
          <w:rtl/>
          <w:lang w:val="en-US"/>
        </w:rPr>
        <w:t>.</w:t>
      </w:r>
      <w:r w:rsidRPr="001F3692">
        <w:rPr>
          <w:rFonts w:hint="cs"/>
          <w:rtl/>
          <w:lang w:val="en-US"/>
        </w:rPr>
        <w:t xml:space="preserve"> </w:t>
      </w:r>
      <w:r w:rsidRPr="001F3692">
        <w:rPr>
          <w:rtl/>
          <w:lang w:val="en-US"/>
        </w:rPr>
        <w:t>ويشجع الاتفاق العالمي أيضاً الدول على ضمان قدرة النساء والرجال على قدم المساواة على منح جنسياتهم إلى أبنائهم، ومنح الجنسية للأطفال المولودين في إقليم دولة أخرى، لا سيما في الحالات التي يصير فيها الطفل عديم الجنسية إن</w:t>
      </w:r>
      <w:r w:rsidRPr="001F3692">
        <w:rPr>
          <w:rFonts w:hint="cs"/>
          <w:rtl/>
          <w:lang w:val="en-US"/>
        </w:rPr>
        <w:t> </w:t>
      </w:r>
      <w:r w:rsidRPr="001F3692">
        <w:rPr>
          <w:rtl/>
          <w:lang w:val="en-US"/>
        </w:rPr>
        <w:t>لم</w:t>
      </w:r>
      <w:r w:rsidRPr="001F3692">
        <w:rPr>
          <w:rFonts w:hint="cs"/>
          <w:rtl/>
          <w:lang w:val="en-US"/>
        </w:rPr>
        <w:t> </w:t>
      </w:r>
      <w:r w:rsidRPr="001F3692">
        <w:rPr>
          <w:rtl/>
          <w:lang w:val="en-US"/>
        </w:rPr>
        <w:t>يُمنح إياها</w:t>
      </w:r>
      <w:bookmarkStart w:id="21" w:name="_Hlk190674284"/>
      <w:r w:rsidRPr="001F3692">
        <w:rPr>
          <w:vertAlign w:val="superscript"/>
          <w:rtl/>
          <w:lang w:val="en-US"/>
        </w:rPr>
        <w:t>(</w:t>
      </w:r>
      <w:r w:rsidRPr="001F3692">
        <w:rPr>
          <w:vertAlign w:val="superscript"/>
          <w:rtl/>
          <w:lang w:val="en-US"/>
        </w:rPr>
        <w:footnoteReference w:id="26"/>
      </w:r>
      <w:r w:rsidRPr="001F3692">
        <w:rPr>
          <w:vertAlign w:val="superscript"/>
          <w:rtl/>
          <w:lang w:val="en-US"/>
        </w:rPr>
        <w:t>)</w:t>
      </w:r>
      <w:bookmarkEnd w:id="21"/>
      <w:r w:rsidR="0002605F" w:rsidRPr="001F3692">
        <w:rPr>
          <w:rFonts w:hint="cs"/>
          <w:rtl/>
        </w:rPr>
        <w:t>.</w:t>
      </w:r>
    </w:p>
    <w:p w14:paraId="173FDEAD" w14:textId="5DE0777D" w:rsidR="00C06A0B" w:rsidRPr="001F3692" w:rsidRDefault="00C06A0B" w:rsidP="00C06A0B">
      <w:pPr>
        <w:pStyle w:val="SingleTxtGA"/>
        <w:rPr>
          <w:rtl/>
          <w:lang w:val="en-US"/>
        </w:rPr>
      </w:pPr>
      <w:r w:rsidRPr="001F3692">
        <w:rPr>
          <w:rtl/>
          <w:lang w:val="en-US"/>
        </w:rPr>
        <w:lastRenderedPageBreak/>
        <w:t>36-</w:t>
      </w:r>
      <w:r w:rsidRPr="001F3692">
        <w:rPr>
          <w:rtl/>
          <w:lang w:val="en-US"/>
        </w:rPr>
        <w:tab/>
        <w:t>ووفقاً للجنة، ينبغي للدول أن تزود مواطنيها المقيمين في الخارج بوثائق هوية أو أن تسجل ولاداتهم</w:t>
      </w:r>
      <w:r w:rsidRPr="001F3692">
        <w:rPr>
          <w:vertAlign w:val="superscript"/>
          <w:rtl/>
          <w:lang w:val="en-US"/>
        </w:rPr>
        <w:t>(</w:t>
      </w:r>
      <w:r w:rsidRPr="001F3692">
        <w:rPr>
          <w:vertAlign w:val="superscript"/>
          <w:rtl/>
          <w:lang w:val="en-US"/>
        </w:rPr>
        <w:footnoteReference w:id="27"/>
      </w:r>
      <w:r w:rsidRPr="001F3692">
        <w:rPr>
          <w:vertAlign w:val="superscript"/>
          <w:rtl/>
          <w:lang w:val="en-US"/>
        </w:rPr>
        <w:t>)</w:t>
      </w:r>
      <w:r w:rsidR="0002605F" w:rsidRPr="001F3692">
        <w:rPr>
          <w:rFonts w:hint="cs"/>
          <w:rtl/>
          <w:lang w:val="en-US"/>
        </w:rPr>
        <w:t>؛</w:t>
      </w:r>
      <w:r w:rsidRPr="001F3692">
        <w:rPr>
          <w:rtl/>
          <w:lang w:val="en-US"/>
        </w:rPr>
        <w:t xml:space="preserve"> وفي هذا الصدد، أوصت بأن توفر الدول التدريب للموظفين القضائيين وموظفي إنفاذ القانون </w:t>
      </w:r>
      <w:r w:rsidRPr="001F3692">
        <w:rPr>
          <w:rFonts w:hint="cs"/>
          <w:rtl/>
          <w:lang w:val="en-US"/>
        </w:rPr>
        <w:t>بشأن</w:t>
      </w:r>
      <w:r w:rsidRPr="001F3692">
        <w:rPr>
          <w:rtl/>
          <w:lang w:val="en-US"/>
        </w:rPr>
        <w:t xml:space="preserve"> </w:t>
      </w:r>
      <w:r w:rsidRPr="001F3692">
        <w:rPr>
          <w:rFonts w:hint="cs"/>
          <w:rtl/>
          <w:lang w:val="en-US"/>
        </w:rPr>
        <w:t>تسجيل ميلاد</w:t>
      </w:r>
      <w:r w:rsidRPr="001F3692">
        <w:rPr>
          <w:rtl/>
          <w:lang w:val="en-US"/>
        </w:rPr>
        <w:t xml:space="preserve"> جميع أطفال العمال المهاجرين</w:t>
      </w:r>
      <w:r w:rsidRPr="001F3692">
        <w:rPr>
          <w:rFonts w:hint="cs"/>
          <w:rtl/>
          <w:lang w:val="en-US"/>
        </w:rPr>
        <w:t xml:space="preserve"> تسجيلاً منتظماً</w:t>
      </w:r>
      <w:r w:rsidRPr="001F3692">
        <w:rPr>
          <w:rtl/>
          <w:lang w:val="en-US"/>
        </w:rPr>
        <w:t xml:space="preserve"> و</w:t>
      </w:r>
      <w:r w:rsidRPr="001F3692">
        <w:rPr>
          <w:rFonts w:hint="cs"/>
          <w:rtl/>
          <w:lang w:val="en-US"/>
        </w:rPr>
        <w:t>إذكاء الوعي</w:t>
      </w:r>
      <w:r w:rsidRPr="001F3692">
        <w:rPr>
          <w:rtl/>
          <w:lang w:val="en-US"/>
        </w:rPr>
        <w:t xml:space="preserve"> بأهمية تسجيل المواليد</w:t>
      </w:r>
      <w:r w:rsidRPr="001F3692">
        <w:rPr>
          <w:rFonts w:hint="cs"/>
          <w:rtl/>
          <w:lang w:val="en-US"/>
        </w:rPr>
        <w:t xml:space="preserve"> في صفوف</w:t>
      </w:r>
      <w:r w:rsidRPr="001F3692">
        <w:rPr>
          <w:rtl/>
          <w:lang w:val="en-US"/>
        </w:rPr>
        <w:t xml:space="preserve"> العمال المهاجرين وأفراد أسرهم</w:t>
      </w:r>
      <w:r w:rsidRPr="001F3692">
        <w:rPr>
          <w:vertAlign w:val="superscript"/>
          <w:rtl/>
          <w:lang w:val="en-US"/>
        </w:rPr>
        <w:t>(</w:t>
      </w:r>
      <w:r w:rsidRPr="001F3692">
        <w:rPr>
          <w:vertAlign w:val="superscript"/>
          <w:rtl/>
          <w:lang w:val="en-US"/>
        </w:rPr>
        <w:footnoteReference w:id="28"/>
      </w:r>
      <w:r w:rsidRPr="001F3692">
        <w:rPr>
          <w:vertAlign w:val="superscript"/>
          <w:rtl/>
          <w:lang w:val="en-US"/>
        </w:rPr>
        <w:t>)</w:t>
      </w:r>
      <w:r w:rsidR="0002605F" w:rsidRPr="001F3692">
        <w:rPr>
          <w:rFonts w:hint="cs"/>
          <w:rtl/>
          <w:lang w:val="en-US"/>
        </w:rPr>
        <w:t>،</w:t>
      </w:r>
      <w:r w:rsidRPr="001F3692">
        <w:rPr>
          <w:rtl/>
          <w:lang w:val="en-US"/>
        </w:rPr>
        <w:t xml:space="preserve"> ولا سيما للسكان ال</w:t>
      </w:r>
      <w:r w:rsidRPr="001F3692">
        <w:rPr>
          <w:rFonts w:hint="cs"/>
          <w:rtl/>
          <w:lang w:val="en-US"/>
        </w:rPr>
        <w:t>مستضعفين</w:t>
      </w:r>
      <w:r w:rsidRPr="001F3692">
        <w:rPr>
          <w:rtl/>
          <w:lang w:val="en-US"/>
        </w:rPr>
        <w:t xml:space="preserve"> و</w:t>
      </w:r>
      <w:r w:rsidRPr="001F3692">
        <w:rPr>
          <w:rFonts w:hint="cs"/>
          <w:rtl/>
          <w:lang w:val="en-US"/>
        </w:rPr>
        <w:t xml:space="preserve">سكان </w:t>
      </w:r>
      <w:r w:rsidRPr="001F3692">
        <w:rPr>
          <w:rtl/>
          <w:lang w:val="en-US"/>
        </w:rPr>
        <w:t>المناطق الريفية</w:t>
      </w:r>
      <w:bookmarkStart w:id="22" w:name="_Hlk190676040"/>
      <w:r w:rsidRPr="001F3692">
        <w:rPr>
          <w:vertAlign w:val="superscript"/>
          <w:rtl/>
          <w:lang w:val="en-US"/>
        </w:rPr>
        <w:t>(</w:t>
      </w:r>
      <w:r w:rsidRPr="001F3692">
        <w:rPr>
          <w:vertAlign w:val="superscript"/>
          <w:rtl/>
          <w:lang w:val="en-US"/>
        </w:rPr>
        <w:footnoteReference w:id="29"/>
      </w:r>
      <w:r w:rsidRPr="001F3692">
        <w:rPr>
          <w:vertAlign w:val="superscript"/>
          <w:rtl/>
          <w:lang w:val="en-US"/>
        </w:rPr>
        <w:t>)</w:t>
      </w:r>
      <w:r w:rsidR="0002605F" w:rsidRPr="001F3692">
        <w:rPr>
          <w:rFonts w:hint="cs"/>
          <w:rtl/>
          <w:lang w:val="en-US"/>
        </w:rPr>
        <w:t>.</w:t>
      </w:r>
      <w:r w:rsidRPr="001F3692">
        <w:rPr>
          <w:rtl/>
          <w:lang w:val="en-US"/>
        </w:rPr>
        <w:t xml:space="preserve"> </w:t>
      </w:r>
      <w:bookmarkEnd w:id="22"/>
    </w:p>
    <w:p w14:paraId="084E60DA" w14:textId="1962CDE7" w:rsidR="00C06A0B" w:rsidRPr="001F3692" w:rsidRDefault="00C06A0B" w:rsidP="00C06A0B">
      <w:pPr>
        <w:pStyle w:val="SingleTxtGA"/>
        <w:rPr>
          <w:lang w:val="en-US"/>
        </w:rPr>
      </w:pPr>
      <w:r w:rsidRPr="001F3692">
        <w:rPr>
          <w:rtl/>
          <w:lang w:val="en-US"/>
        </w:rPr>
        <w:t>37</w:t>
      </w:r>
      <w:r w:rsidRPr="001F3692">
        <w:rPr>
          <w:rFonts w:hint="cs"/>
          <w:rtl/>
          <w:lang w:val="en-US"/>
        </w:rPr>
        <w:t>-</w:t>
      </w:r>
      <w:r w:rsidRPr="001F3692">
        <w:rPr>
          <w:rtl/>
          <w:lang w:val="en-US"/>
        </w:rPr>
        <w:tab/>
        <w:t>ويشير الاتفاق العالمي أيضاً إلى ضرورة قيام الدول بإصدار وثائق قنصلية مناسبة وموثوقة وميسورة في حين وقتها لمواطني</w:t>
      </w:r>
      <w:r w:rsidRPr="001F3692">
        <w:rPr>
          <w:rFonts w:hint="cs"/>
          <w:rtl/>
          <w:lang w:val="en-US"/>
        </w:rPr>
        <w:t>ه</w:t>
      </w:r>
      <w:r w:rsidRPr="001F3692">
        <w:rPr>
          <w:rtl/>
          <w:lang w:val="en-US"/>
        </w:rPr>
        <w:t>ا المقيمين في بلدان أخرى، بما في ذلك وثائق الهوية والسفر، واستخدام تكنولوجيا المعلومات والاتصالات، والتواصل مع المجتمعات المحلية، لا سيما في المناطق النائية</w:t>
      </w:r>
      <w:r w:rsidRPr="001F3692">
        <w:rPr>
          <w:vertAlign w:val="superscript"/>
          <w:rtl/>
          <w:lang w:val="en-US"/>
        </w:rPr>
        <w:t>(</w:t>
      </w:r>
      <w:r w:rsidRPr="001F3692">
        <w:rPr>
          <w:vertAlign w:val="superscript"/>
          <w:rtl/>
          <w:lang w:val="en-US"/>
        </w:rPr>
        <w:footnoteReference w:id="30"/>
      </w:r>
      <w:r w:rsidRPr="001F3692">
        <w:rPr>
          <w:vertAlign w:val="superscript"/>
          <w:rtl/>
          <w:lang w:val="en-US"/>
        </w:rPr>
        <w:t>)</w:t>
      </w:r>
      <w:r w:rsidR="0002605F" w:rsidRPr="001F3692">
        <w:rPr>
          <w:rFonts w:hint="cs"/>
          <w:rtl/>
          <w:lang w:val="en-US"/>
        </w:rPr>
        <w:t>.</w:t>
      </w:r>
      <w:r w:rsidRPr="001F3692">
        <w:rPr>
          <w:rtl/>
          <w:lang w:val="en-US"/>
        </w:rPr>
        <w:t xml:space="preserve"> وترى اللجنة أنه ينبغي </w:t>
      </w:r>
      <w:r w:rsidRPr="001F3692">
        <w:rPr>
          <w:rFonts w:hint="cs"/>
          <w:rtl/>
          <w:lang w:val="en-US"/>
        </w:rPr>
        <w:t>أن تلبي الجهات</w:t>
      </w:r>
      <w:r w:rsidRPr="001F3692">
        <w:rPr>
          <w:rtl/>
          <w:lang w:val="en-US"/>
        </w:rPr>
        <w:t xml:space="preserve"> القنصلية بفعالية </w:t>
      </w:r>
      <w:r w:rsidRPr="001F3692">
        <w:rPr>
          <w:rFonts w:hint="cs"/>
          <w:rtl/>
          <w:lang w:val="en-US"/>
        </w:rPr>
        <w:t>حاجة</w:t>
      </w:r>
      <w:r w:rsidRPr="001F3692">
        <w:rPr>
          <w:rtl/>
          <w:lang w:val="en-US"/>
        </w:rPr>
        <w:t xml:space="preserve"> العمال المهاجرين وأفراد أسرهم</w:t>
      </w:r>
      <w:r w:rsidRPr="001F3692">
        <w:rPr>
          <w:rFonts w:hint="cs"/>
          <w:rtl/>
          <w:lang w:val="en-US"/>
        </w:rPr>
        <w:t xml:space="preserve"> إلى الحماية وبأن تقدم المساعدة اللازمة على وجه الخصوص للأشخاص رهن الاحتجاز وأن تصدر فوراً</w:t>
      </w:r>
      <w:r w:rsidRPr="001F3692">
        <w:rPr>
          <w:rtl/>
          <w:lang w:val="en-US"/>
        </w:rPr>
        <w:t xml:space="preserve"> وثائق السفر لجميع العمال المهاجرين وأفراد أسرهم الذين ي</w:t>
      </w:r>
      <w:r w:rsidRPr="001F3692">
        <w:rPr>
          <w:rFonts w:hint="cs"/>
          <w:rtl/>
          <w:lang w:val="en-US"/>
        </w:rPr>
        <w:t>ودون</w:t>
      </w:r>
      <w:r w:rsidRPr="001F3692">
        <w:rPr>
          <w:rtl/>
          <w:lang w:val="en-US"/>
        </w:rPr>
        <w:t xml:space="preserve"> العودة إلى بلدانهم</w:t>
      </w:r>
      <w:r w:rsidRPr="001F3692">
        <w:rPr>
          <w:rFonts w:hint="cs"/>
          <w:rtl/>
          <w:lang w:val="en-US"/>
        </w:rPr>
        <w:t xml:space="preserve"> أو يضطرون لذلك</w:t>
      </w:r>
      <w:r w:rsidRPr="001F3692">
        <w:rPr>
          <w:vertAlign w:val="superscript"/>
          <w:rtl/>
          <w:lang w:val="en-US"/>
        </w:rPr>
        <w:t>(</w:t>
      </w:r>
      <w:r w:rsidRPr="001F3692">
        <w:rPr>
          <w:vertAlign w:val="superscript"/>
          <w:rtl/>
          <w:lang w:val="en-US"/>
        </w:rPr>
        <w:footnoteReference w:id="31"/>
      </w:r>
      <w:r w:rsidRPr="001F3692">
        <w:rPr>
          <w:vertAlign w:val="superscript"/>
          <w:rtl/>
          <w:lang w:val="en-US"/>
        </w:rPr>
        <w:t>)</w:t>
      </w:r>
      <w:r w:rsidR="0002605F" w:rsidRPr="001F3692">
        <w:rPr>
          <w:rFonts w:hint="cs"/>
          <w:rtl/>
          <w:lang w:val="en-US"/>
        </w:rPr>
        <w:t>.</w:t>
      </w:r>
      <w:r w:rsidRPr="001F3692">
        <w:rPr>
          <w:rtl/>
          <w:lang w:val="en-US"/>
        </w:rPr>
        <w:t xml:space="preserve"> </w:t>
      </w:r>
      <w:bookmarkStart w:id="23" w:name="_Hlk48200644"/>
      <w:bookmarkEnd w:id="23"/>
    </w:p>
    <w:p w14:paraId="41E6420B" w14:textId="77777777" w:rsidR="00C06A0B" w:rsidRPr="001F3692" w:rsidRDefault="00C06A0B" w:rsidP="00C06A0B">
      <w:pPr>
        <w:pStyle w:val="HChGA"/>
        <w:rPr>
          <w:lang w:val="en-US"/>
        </w:rPr>
      </w:pPr>
      <w:r w:rsidRPr="001F3692">
        <w:rPr>
          <w:rtl/>
          <w:lang w:val="en-US"/>
        </w:rPr>
        <w:tab/>
      </w:r>
      <w:r w:rsidRPr="001F3692">
        <w:rPr>
          <w:rFonts w:hint="cs"/>
          <w:rtl/>
          <w:lang w:val="en-US"/>
        </w:rPr>
        <w:t>سابع</w:t>
      </w:r>
      <w:r w:rsidRPr="001F3692">
        <w:rPr>
          <w:rtl/>
          <w:lang w:val="en-US"/>
        </w:rPr>
        <w:t>ا</w:t>
      </w:r>
      <w:r w:rsidRPr="001F3692">
        <w:rPr>
          <w:rFonts w:hint="cs"/>
          <w:rtl/>
          <w:lang w:val="en-US"/>
        </w:rPr>
        <w:t>ً</w:t>
      </w:r>
      <w:r w:rsidRPr="001F3692">
        <w:rPr>
          <w:rtl/>
          <w:lang w:val="en-US"/>
        </w:rPr>
        <w:t>-</w:t>
      </w:r>
      <w:r w:rsidRPr="001F3692">
        <w:rPr>
          <w:rtl/>
          <w:lang w:val="en-US"/>
        </w:rPr>
        <w:tab/>
      </w:r>
      <w:r w:rsidRPr="001F3692">
        <w:rPr>
          <w:rFonts w:hint="cs"/>
          <w:rtl/>
          <w:lang w:val="en-US"/>
        </w:rPr>
        <w:t>الهجرة غير النظامية</w:t>
      </w:r>
    </w:p>
    <w:p w14:paraId="39807856" w14:textId="77777777" w:rsidR="00C06A0B" w:rsidRPr="001F3692" w:rsidRDefault="00C06A0B" w:rsidP="00C06A0B">
      <w:pPr>
        <w:pStyle w:val="SingleTxtGA"/>
        <w:rPr>
          <w:rtl/>
          <w:lang w:val="en-US"/>
        </w:rPr>
      </w:pPr>
      <w:r w:rsidRPr="001F3692">
        <w:rPr>
          <w:rtl/>
          <w:lang w:val="en-US"/>
        </w:rPr>
        <w:t>38-</w:t>
      </w:r>
      <w:r w:rsidRPr="001F3692">
        <w:rPr>
          <w:rtl/>
          <w:lang w:val="en-US"/>
        </w:rPr>
        <w:tab/>
        <w:t>تتناول الاتفاقية الهجرة غير النظامية باعتبارها مسألة تهم حقوق العمال المهاجرين وأفراد أسرهم. ويتناولها الاتفاق العالمي باعتبارها قضية من قضايا حوكمة الهجرة</w:t>
      </w:r>
      <w:r w:rsidRPr="001F3692">
        <w:rPr>
          <w:rFonts w:hint="cs"/>
          <w:rtl/>
          <w:lang w:val="en-US"/>
        </w:rPr>
        <w:t>.</w:t>
      </w:r>
    </w:p>
    <w:p w14:paraId="10955B01" w14:textId="4EB32072" w:rsidR="00C06A0B" w:rsidRPr="001F3692" w:rsidRDefault="00C06A0B" w:rsidP="00C06A0B">
      <w:pPr>
        <w:pStyle w:val="SingleTxtGA"/>
        <w:rPr>
          <w:rtl/>
          <w:lang w:val="en-US"/>
        </w:rPr>
      </w:pPr>
      <w:r w:rsidRPr="001F3692">
        <w:rPr>
          <w:rtl/>
          <w:lang w:val="en-US"/>
        </w:rPr>
        <w:t>39</w:t>
      </w:r>
      <w:r w:rsidRPr="001F3692">
        <w:rPr>
          <w:rFonts w:hint="cs"/>
          <w:rtl/>
          <w:lang w:val="en-US"/>
        </w:rPr>
        <w:t>-</w:t>
      </w:r>
      <w:r w:rsidRPr="001F3692">
        <w:rPr>
          <w:rtl/>
          <w:lang w:val="en-US"/>
        </w:rPr>
        <w:tab/>
      </w:r>
      <w:r w:rsidRPr="001F3692">
        <w:rPr>
          <w:rFonts w:hint="cs"/>
          <w:rtl/>
          <w:lang w:val="en-US"/>
        </w:rPr>
        <w:t>و</w:t>
      </w:r>
      <w:r w:rsidRPr="001F3692">
        <w:rPr>
          <w:rtl/>
          <w:lang w:val="en-US"/>
        </w:rPr>
        <w:t>في حين تعترف الاتفاقية بمفهوم الهجرة غير النظامية، فإنها تؤكد أن جميع العمال المهاجرين يتمتعون بنفس الحقوق، أياً كان وضعهم من حيث الهجرة</w:t>
      </w:r>
      <w:bookmarkStart w:id="24" w:name="_Hlk190677777"/>
      <w:r w:rsidRPr="001F3692">
        <w:rPr>
          <w:vertAlign w:val="superscript"/>
          <w:rtl/>
          <w:lang w:val="en-US"/>
        </w:rPr>
        <w:t>(</w:t>
      </w:r>
      <w:r w:rsidRPr="001F3692">
        <w:rPr>
          <w:vertAlign w:val="superscript"/>
          <w:rtl/>
          <w:lang w:val="en-US"/>
        </w:rPr>
        <w:footnoteReference w:id="32"/>
      </w:r>
      <w:r w:rsidRPr="001F3692">
        <w:rPr>
          <w:vertAlign w:val="superscript"/>
          <w:rtl/>
          <w:lang w:val="en-US"/>
        </w:rPr>
        <w:t>)</w:t>
      </w:r>
      <w:bookmarkEnd w:id="24"/>
      <w:r w:rsidR="0002605F" w:rsidRPr="001F3692">
        <w:rPr>
          <w:rFonts w:hint="cs"/>
          <w:rtl/>
          <w:lang w:val="en-US"/>
        </w:rPr>
        <w:t>.</w:t>
      </w:r>
      <w:r w:rsidRPr="001F3692">
        <w:rPr>
          <w:rFonts w:hint="cs"/>
          <w:rtl/>
          <w:lang w:val="en-US"/>
        </w:rPr>
        <w:t xml:space="preserve"> </w:t>
      </w:r>
      <w:r w:rsidRPr="001F3692">
        <w:rPr>
          <w:rtl/>
          <w:lang w:val="en-US"/>
        </w:rPr>
        <w:t>ويعترف الاتفاق العالمي، من جانبه، بإمكانية</w:t>
      </w:r>
      <w:r w:rsidRPr="001F3692">
        <w:rPr>
          <w:rFonts w:hint="cs"/>
          <w:rtl/>
          <w:lang w:val="en-US"/>
        </w:rPr>
        <w:t xml:space="preserve"> أن تميز</w:t>
      </w:r>
      <w:r w:rsidRPr="001F3692">
        <w:rPr>
          <w:rtl/>
          <w:lang w:val="en-US"/>
        </w:rPr>
        <w:t xml:space="preserve"> الدول</w:t>
      </w:r>
      <w:r w:rsidRPr="001F3692">
        <w:rPr>
          <w:rFonts w:hint="cs"/>
          <w:rtl/>
          <w:lang w:val="en-US"/>
        </w:rPr>
        <w:t>،</w:t>
      </w:r>
      <w:r w:rsidRPr="001F3692">
        <w:rPr>
          <w:rtl/>
          <w:lang w:val="en-US"/>
        </w:rPr>
        <w:t xml:space="preserve"> </w:t>
      </w:r>
      <w:r w:rsidRPr="001F3692">
        <w:rPr>
          <w:rFonts w:hint="cs"/>
          <w:rtl/>
          <w:lang w:val="en-US"/>
        </w:rPr>
        <w:t>ضمن نطاق</w:t>
      </w:r>
      <w:r w:rsidRPr="001F3692">
        <w:rPr>
          <w:rtl/>
          <w:lang w:val="en-US"/>
        </w:rPr>
        <w:t xml:space="preserve"> ولايتها القضائية السيادية، بين </w:t>
      </w:r>
      <w:r w:rsidRPr="001F3692">
        <w:rPr>
          <w:rFonts w:hint="cs"/>
          <w:rtl/>
          <w:lang w:val="en-US"/>
        </w:rPr>
        <w:t>حالة</w:t>
      </w:r>
      <w:r w:rsidRPr="001F3692">
        <w:rPr>
          <w:rtl/>
          <w:lang w:val="en-US"/>
        </w:rPr>
        <w:t xml:space="preserve"> الهجرة النظامية وغير النظامية، مع مراعاة مختلف الحقائق والسياسات والأولويات والمتطلبات الوطنية فيما يتعلق بالدخول والإقامة والعمل</w:t>
      </w:r>
      <w:r w:rsidRPr="001F3692">
        <w:rPr>
          <w:vertAlign w:val="superscript"/>
          <w:rtl/>
          <w:lang w:val="en-US"/>
        </w:rPr>
        <w:t>(</w:t>
      </w:r>
      <w:r w:rsidRPr="001F3692">
        <w:rPr>
          <w:vertAlign w:val="superscript"/>
          <w:rtl/>
          <w:lang w:val="en-US"/>
        </w:rPr>
        <w:footnoteReference w:id="33"/>
      </w:r>
      <w:r w:rsidRPr="001F3692">
        <w:rPr>
          <w:vertAlign w:val="superscript"/>
          <w:rtl/>
          <w:lang w:val="en-US"/>
        </w:rPr>
        <w:t>)</w:t>
      </w:r>
      <w:r w:rsidR="0002605F" w:rsidRPr="001F3692">
        <w:rPr>
          <w:rFonts w:hint="cs"/>
          <w:rtl/>
          <w:lang w:val="en-US"/>
        </w:rPr>
        <w:t>.</w:t>
      </w:r>
      <w:r w:rsidRPr="001F3692">
        <w:rPr>
          <w:rFonts w:hint="cs"/>
          <w:rtl/>
          <w:lang w:val="en-US"/>
        </w:rPr>
        <w:t xml:space="preserve"> وف</w:t>
      </w:r>
      <w:r w:rsidRPr="001F3692">
        <w:rPr>
          <w:rtl/>
          <w:lang w:val="en-US"/>
        </w:rPr>
        <w:t>ي الاتفاق العالمي، يُستخدم مصطلح "المهاجرون غير النظاميين" للإشارة إلى العمال الذين هم في وضع غير نظامي. وترى اللجنة أن استخدام هذا المصطلح، شأنه شأن مصطلحي "غير ا</w:t>
      </w:r>
      <w:r w:rsidRPr="001F3692">
        <w:rPr>
          <w:rFonts w:hint="cs"/>
          <w:rtl/>
          <w:lang w:val="en-US"/>
        </w:rPr>
        <w:t>لمزودين بوثائق</w:t>
      </w:r>
      <w:r w:rsidRPr="001F3692">
        <w:rPr>
          <w:rtl/>
          <w:lang w:val="en-US"/>
        </w:rPr>
        <w:t>" و"غير ال</w:t>
      </w:r>
      <w:r w:rsidRPr="001F3692">
        <w:rPr>
          <w:rFonts w:hint="cs"/>
          <w:rtl/>
          <w:lang w:val="en-US"/>
        </w:rPr>
        <w:t>شرعيين</w:t>
      </w:r>
      <w:r w:rsidRPr="001F3692">
        <w:rPr>
          <w:rtl/>
          <w:lang w:val="en-US"/>
        </w:rPr>
        <w:t xml:space="preserve">"، لوصف العمال المهاجرين غير مناسب ويميل إلى وصمهم </w:t>
      </w:r>
      <w:r w:rsidRPr="001F3692">
        <w:rPr>
          <w:rFonts w:hint="cs"/>
          <w:rtl/>
          <w:lang w:val="en-US"/>
        </w:rPr>
        <w:t xml:space="preserve">من خلال </w:t>
      </w:r>
      <w:r w:rsidRPr="001F3692">
        <w:rPr>
          <w:rtl/>
          <w:lang w:val="en-US"/>
        </w:rPr>
        <w:t>ربطهم بالإجرام، وتوصي اللجنة الدول بتجنب استخدام هذه المصطلحات</w:t>
      </w:r>
      <w:r w:rsidRPr="001F3692">
        <w:rPr>
          <w:vertAlign w:val="superscript"/>
          <w:rtl/>
          <w:lang w:val="en-US"/>
        </w:rPr>
        <w:t>(</w:t>
      </w:r>
      <w:r w:rsidRPr="001F3692">
        <w:rPr>
          <w:vertAlign w:val="superscript"/>
          <w:rtl/>
          <w:lang w:val="en-US"/>
        </w:rPr>
        <w:footnoteReference w:id="34"/>
      </w:r>
      <w:r w:rsidRPr="001F3692">
        <w:rPr>
          <w:vertAlign w:val="superscript"/>
          <w:rtl/>
          <w:lang w:val="en-US"/>
        </w:rPr>
        <w:t>)</w:t>
      </w:r>
      <w:r w:rsidR="0002605F" w:rsidRPr="001F3692">
        <w:rPr>
          <w:rFonts w:hint="cs"/>
          <w:rtl/>
        </w:rPr>
        <w:t>.</w:t>
      </w:r>
    </w:p>
    <w:p w14:paraId="4CD0EE15" w14:textId="531E71F9" w:rsidR="00C06A0B" w:rsidRPr="001F3692" w:rsidRDefault="00C06A0B" w:rsidP="00C06A0B">
      <w:pPr>
        <w:pStyle w:val="SingleTxtGA"/>
        <w:rPr>
          <w:lang w:val="en-US"/>
        </w:rPr>
      </w:pPr>
      <w:r w:rsidRPr="001F3692">
        <w:rPr>
          <w:rtl/>
          <w:lang w:val="en-US"/>
        </w:rPr>
        <w:t>40</w:t>
      </w:r>
      <w:r w:rsidRPr="001F3692">
        <w:rPr>
          <w:rFonts w:hint="cs"/>
          <w:rtl/>
          <w:lang w:val="en-US"/>
        </w:rPr>
        <w:t>-</w:t>
      </w:r>
      <w:r w:rsidRPr="001F3692">
        <w:rPr>
          <w:rtl/>
          <w:lang w:val="en-US"/>
        </w:rPr>
        <w:tab/>
        <w:t>وتدعو اللجنة الدول الموقعة على الاتفاق العالمي إلى الاستناد إلى الاتفاقية وغيرها من صكوك حقوق الإنسان لتحديد الخيارات والإجراءات بوضوح لضمان مسارات الهجرة النظامية وتنويع</w:t>
      </w:r>
      <w:r w:rsidRPr="001F3692">
        <w:rPr>
          <w:rFonts w:hint="cs"/>
          <w:rtl/>
          <w:lang w:val="en-US"/>
        </w:rPr>
        <w:t>ها</w:t>
      </w:r>
      <w:r w:rsidRPr="001F3692">
        <w:rPr>
          <w:rtl/>
          <w:lang w:val="en-US"/>
        </w:rPr>
        <w:t xml:space="preserve">، وتيسير التنقل - لا سيما للأشخاص الذين يعيشون </w:t>
      </w:r>
      <w:r w:rsidRPr="001F3692">
        <w:rPr>
          <w:rFonts w:hint="cs"/>
          <w:rtl/>
          <w:lang w:val="en-US"/>
        </w:rPr>
        <w:t>أوضاعاً</w:t>
      </w:r>
      <w:r w:rsidRPr="001F3692">
        <w:rPr>
          <w:rtl/>
          <w:lang w:val="en-US"/>
        </w:rPr>
        <w:t xml:space="preserve"> هشة - والعمل اللائق، وتحسين </w:t>
      </w:r>
      <w:r w:rsidRPr="001F3692">
        <w:rPr>
          <w:rFonts w:hint="cs"/>
          <w:rtl/>
          <w:lang w:val="en-US"/>
        </w:rPr>
        <w:t>سبل</w:t>
      </w:r>
      <w:r w:rsidRPr="001F3692">
        <w:rPr>
          <w:rtl/>
          <w:lang w:val="en-US"/>
        </w:rPr>
        <w:t xml:space="preserve"> الحصول على الخدمات الاجتماعية الأساسية والحماية لأسر المهاجرين</w:t>
      </w:r>
      <w:r w:rsidRPr="001F3692">
        <w:rPr>
          <w:vertAlign w:val="superscript"/>
          <w:rtl/>
          <w:lang w:val="en-US"/>
        </w:rPr>
        <w:t>(</w:t>
      </w:r>
      <w:r w:rsidRPr="001F3692">
        <w:rPr>
          <w:vertAlign w:val="superscript"/>
          <w:rtl/>
          <w:lang w:val="en-US"/>
        </w:rPr>
        <w:footnoteReference w:id="35"/>
      </w:r>
      <w:r w:rsidRPr="001F3692">
        <w:rPr>
          <w:vertAlign w:val="superscript"/>
          <w:rtl/>
          <w:lang w:val="en-US"/>
        </w:rPr>
        <w:t>)</w:t>
      </w:r>
      <w:r w:rsidR="0002605F" w:rsidRPr="001F3692">
        <w:rPr>
          <w:rFonts w:hint="cs"/>
          <w:rtl/>
        </w:rPr>
        <w:t>.</w:t>
      </w:r>
    </w:p>
    <w:p w14:paraId="064A88BA" w14:textId="77777777" w:rsidR="00C06A0B" w:rsidRPr="001F3692" w:rsidRDefault="00C06A0B" w:rsidP="00C06A0B">
      <w:pPr>
        <w:pStyle w:val="H1GA"/>
        <w:rPr>
          <w:lang w:val="en-US"/>
        </w:rPr>
      </w:pPr>
      <w:r w:rsidRPr="001F3692">
        <w:rPr>
          <w:rtl/>
          <w:lang w:val="en-US"/>
        </w:rPr>
        <w:lastRenderedPageBreak/>
        <w:tab/>
      </w:r>
      <w:r w:rsidRPr="001F3692">
        <w:rPr>
          <w:rFonts w:hint="cs"/>
          <w:rtl/>
          <w:lang w:val="en-US"/>
        </w:rPr>
        <w:t>ألف</w:t>
      </w:r>
      <w:r w:rsidRPr="001F3692">
        <w:rPr>
          <w:rtl/>
          <w:lang w:val="en-US"/>
        </w:rPr>
        <w:t>-</w:t>
      </w:r>
      <w:r w:rsidRPr="001F3692">
        <w:rPr>
          <w:rtl/>
          <w:lang w:val="en-US"/>
        </w:rPr>
        <w:tab/>
        <w:t>مسارات الهجرة النظامية</w:t>
      </w:r>
    </w:p>
    <w:p w14:paraId="746C0D07" w14:textId="722A44A8" w:rsidR="00C06A0B" w:rsidRPr="001F3692" w:rsidRDefault="00C06A0B" w:rsidP="00C06A0B">
      <w:pPr>
        <w:pStyle w:val="SingleTxtGA"/>
        <w:rPr>
          <w:rtl/>
          <w:lang w:val="en-US"/>
        </w:rPr>
      </w:pPr>
      <w:r w:rsidRPr="001F3692">
        <w:rPr>
          <w:rtl/>
          <w:lang w:val="en-US"/>
        </w:rPr>
        <w:t>41-</w:t>
      </w:r>
      <w:r w:rsidRPr="001F3692">
        <w:rPr>
          <w:rtl/>
          <w:lang w:val="en-US"/>
        </w:rPr>
        <w:tab/>
      </w:r>
      <w:r w:rsidRPr="001F3692">
        <w:rPr>
          <w:rFonts w:hint="cs"/>
          <w:rtl/>
          <w:lang w:val="en-US"/>
        </w:rPr>
        <w:t>لا تُتاح ل</w:t>
      </w:r>
      <w:r w:rsidRPr="001F3692">
        <w:rPr>
          <w:rtl/>
          <w:lang w:val="en-US"/>
        </w:rPr>
        <w:t xml:space="preserve">لعديد من المهاجرين خيارات الهجرة النظامية، ولكنهم يضطرون لمغادرة بلدانهم الأصلية بسبب عوامل مثل </w:t>
      </w:r>
      <w:r w:rsidRPr="001F3692">
        <w:rPr>
          <w:rFonts w:hint="cs"/>
          <w:rtl/>
          <w:lang w:val="en-US"/>
        </w:rPr>
        <w:t>انعدام إمكانية</w:t>
      </w:r>
      <w:r w:rsidRPr="001F3692">
        <w:rPr>
          <w:rtl/>
          <w:lang w:val="en-US"/>
        </w:rPr>
        <w:t xml:space="preserve"> الحصول على الحقوق، </w:t>
      </w:r>
      <w:r w:rsidRPr="001F3692">
        <w:rPr>
          <w:rFonts w:hint="cs"/>
          <w:rtl/>
          <w:lang w:val="en-US"/>
        </w:rPr>
        <w:t>وتفرق أفراد الأسرة</w:t>
      </w:r>
      <w:r w:rsidRPr="001F3692">
        <w:rPr>
          <w:rtl/>
          <w:lang w:val="en-US"/>
        </w:rPr>
        <w:t xml:space="preserve">، والعنف الجنساني وعدم المساواة، والكوارث، والآثار السلبية للهجرة، وتغير المناخ والتدهور البيئي. وتنص الاتفاقية على حرية التنقل </w:t>
      </w:r>
      <w:r w:rsidRPr="001F3692">
        <w:rPr>
          <w:rFonts w:hint="cs"/>
          <w:rtl/>
          <w:lang w:val="en-US"/>
        </w:rPr>
        <w:t>بوصفها معياراً</w:t>
      </w:r>
      <w:r w:rsidRPr="001F3692">
        <w:rPr>
          <w:rtl/>
          <w:lang w:val="en-US"/>
        </w:rPr>
        <w:t xml:space="preserve"> بموجب المادتين 8 و39 اللتين تضمنان، على التوالي، حق جميع العمال المهاجرين وأفراد أسرهم في مغادرة بلدهم الأصلي إلى بلد المقصد أو البلد المضيف، أو الاستقرار فيه أو</w:t>
      </w:r>
      <w:r w:rsidR="001F3692">
        <w:rPr>
          <w:rFonts w:hint="cs"/>
          <w:rtl/>
          <w:lang w:val="en-US"/>
        </w:rPr>
        <w:t> </w:t>
      </w:r>
      <w:r w:rsidRPr="001F3692">
        <w:rPr>
          <w:rtl/>
          <w:lang w:val="en-US"/>
        </w:rPr>
        <w:t>العودة</w:t>
      </w:r>
      <w:r w:rsidRPr="001F3692">
        <w:rPr>
          <w:rFonts w:hint="cs"/>
          <w:rtl/>
          <w:lang w:val="en-US"/>
        </w:rPr>
        <w:t xml:space="preserve"> إليه</w:t>
      </w:r>
      <w:r w:rsidRPr="001F3692">
        <w:rPr>
          <w:rtl/>
          <w:lang w:val="en-US"/>
        </w:rPr>
        <w:t xml:space="preserve">، وحق من هم في وضع نظامي في </w:t>
      </w:r>
      <w:r w:rsidRPr="001F3692">
        <w:rPr>
          <w:rFonts w:hint="cs"/>
          <w:rtl/>
          <w:lang w:val="en-US"/>
        </w:rPr>
        <w:t>حرية التنقل</w:t>
      </w:r>
      <w:r w:rsidRPr="001F3692">
        <w:rPr>
          <w:rtl/>
          <w:lang w:val="en-US"/>
        </w:rPr>
        <w:t xml:space="preserve"> في </w:t>
      </w:r>
      <w:r w:rsidRPr="001F3692">
        <w:rPr>
          <w:rFonts w:hint="cs"/>
          <w:rtl/>
          <w:lang w:val="en-US"/>
        </w:rPr>
        <w:t>إقليم</w:t>
      </w:r>
      <w:r w:rsidRPr="001F3692">
        <w:rPr>
          <w:rtl/>
          <w:lang w:val="en-US"/>
        </w:rPr>
        <w:t xml:space="preserve"> الدولة المضيفة. وتدعو الاتفاقية الدول الأطراف إلى تعزيز الظروف السليمة وال</w:t>
      </w:r>
      <w:r w:rsidRPr="001F3692">
        <w:rPr>
          <w:rFonts w:hint="cs"/>
          <w:rtl/>
          <w:lang w:val="en-US"/>
        </w:rPr>
        <w:t>عادلة</w:t>
      </w:r>
      <w:r w:rsidRPr="001F3692">
        <w:rPr>
          <w:rtl/>
          <w:lang w:val="en-US"/>
        </w:rPr>
        <w:t xml:space="preserve"> والإنسانية وال</w:t>
      </w:r>
      <w:r w:rsidRPr="001F3692">
        <w:rPr>
          <w:rFonts w:hint="cs"/>
          <w:rtl/>
          <w:lang w:val="en-US"/>
        </w:rPr>
        <w:t>مشروعة</w:t>
      </w:r>
      <w:r w:rsidRPr="001F3692">
        <w:rPr>
          <w:rtl/>
          <w:lang w:val="en-US"/>
        </w:rPr>
        <w:t xml:space="preserve"> فيما يتعلق بالهجرة الدولية للعمال وأفراد أسرهم من خلال التشاور والتعاون، مع </w:t>
      </w:r>
      <w:r w:rsidRPr="001F3692">
        <w:rPr>
          <w:rFonts w:hint="cs"/>
          <w:rtl/>
          <w:lang w:val="en-US"/>
        </w:rPr>
        <w:t>إيلاء الاعتبار الواجب</w:t>
      </w:r>
      <w:r w:rsidRPr="001F3692">
        <w:rPr>
          <w:rtl/>
          <w:lang w:val="en-US"/>
        </w:rPr>
        <w:t xml:space="preserve"> ليس فقط </w:t>
      </w:r>
      <w:r w:rsidRPr="001F3692">
        <w:rPr>
          <w:rFonts w:hint="cs"/>
          <w:rtl/>
          <w:lang w:val="en-US"/>
        </w:rPr>
        <w:t>لل</w:t>
      </w:r>
      <w:r w:rsidRPr="001F3692">
        <w:rPr>
          <w:rtl/>
          <w:lang w:val="en-US"/>
        </w:rPr>
        <w:t>احتياجات والموارد</w:t>
      </w:r>
      <w:r w:rsidRPr="001F3692">
        <w:rPr>
          <w:rFonts w:hint="cs"/>
          <w:rtl/>
          <w:lang w:val="en-US"/>
        </w:rPr>
        <w:t xml:space="preserve"> من اليد العاملة</w:t>
      </w:r>
      <w:r w:rsidRPr="001F3692">
        <w:rPr>
          <w:rtl/>
          <w:lang w:val="en-US"/>
        </w:rPr>
        <w:t xml:space="preserve">، بل أيضاً </w:t>
      </w:r>
      <w:r w:rsidRPr="001F3692">
        <w:rPr>
          <w:rFonts w:hint="cs"/>
          <w:rtl/>
          <w:lang w:val="en-US"/>
        </w:rPr>
        <w:t>ل</w:t>
      </w:r>
      <w:r w:rsidRPr="001F3692">
        <w:rPr>
          <w:rtl/>
          <w:lang w:val="en-US"/>
        </w:rPr>
        <w:t xml:space="preserve">لاحتياجات الاجتماعية والاقتصادية والثقافية وغيرها </w:t>
      </w:r>
      <w:r w:rsidRPr="001F3692">
        <w:rPr>
          <w:rFonts w:hint="cs"/>
          <w:rtl/>
          <w:lang w:val="en-US"/>
        </w:rPr>
        <w:t>للعمال</w:t>
      </w:r>
      <w:r w:rsidRPr="001F3692">
        <w:rPr>
          <w:rtl/>
          <w:lang w:val="en-US"/>
        </w:rPr>
        <w:t xml:space="preserve"> المهاجرين وأفراد أسرهم، و</w:t>
      </w:r>
      <w:r w:rsidRPr="001F3692">
        <w:rPr>
          <w:rFonts w:hint="cs"/>
          <w:rtl/>
          <w:lang w:val="en-US"/>
        </w:rPr>
        <w:t xml:space="preserve">آثار </w:t>
      </w:r>
      <w:r w:rsidRPr="001F3692">
        <w:rPr>
          <w:rtl/>
          <w:lang w:val="en-US"/>
        </w:rPr>
        <w:t>هذه الهجرة على المجتمعات المعنية</w:t>
      </w:r>
      <w:r w:rsidRPr="001F3692">
        <w:rPr>
          <w:rFonts w:hint="cs"/>
          <w:rtl/>
          <w:lang w:val="en-US"/>
        </w:rPr>
        <w:t>.</w:t>
      </w:r>
    </w:p>
    <w:p w14:paraId="703CADFE" w14:textId="7A6E09F1" w:rsidR="00C06A0B" w:rsidRPr="001F3692" w:rsidRDefault="00C06A0B" w:rsidP="00C06A0B">
      <w:pPr>
        <w:pStyle w:val="SingleTxtGA"/>
        <w:rPr>
          <w:lang w:val="en-US"/>
        </w:rPr>
      </w:pPr>
      <w:r w:rsidRPr="001F3692">
        <w:rPr>
          <w:rtl/>
          <w:lang w:val="en-US"/>
        </w:rPr>
        <w:t>42</w:t>
      </w:r>
      <w:r w:rsidRPr="001F3692">
        <w:rPr>
          <w:rFonts w:hint="cs"/>
          <w:rtl/>
          <w:lang w:val="en-US"/>
        </w:rPr>
        <w:t>-</w:t>
      </w:r>
      <w:r w:rsidRPr="001F3692">
        <w:rPr>
          <w:rtl/>
          <w:lang w:val="en-US"/>
        </w:rPr>
        <w:tab/>
        <w:t xml:space="preserve">وشددت اللجنة على أن عدم حماية حقوق الأشخاص في بلدانهم ومجتمعاتهم الأصلية </w:t>
      </w:r>
      <w:r w:rsidRPr="001F3692">
        <w:rPr>
          <w:rFonts w:hint="cs"/>
          <w:rtl/>
          <w:lang w:val="en-US"/>
        </w:rPr>
        <w:t>يهيئ ظروف ضعف</w:t>
      </w:r>
      <w:r w:rsidRPr="001F3692">
        <w:rPr>
          <w:rtl/>
          <w:lang w:val="en-US"/>
        </w:rPr>
        <w:t xml:space="preserve"> تشكل بدورها عقبات متزايدة الأهمية أمام هجرة هؤلاء الأشخاص بشكل آمن ومنظم و</w:t>
      </w:r>
      <w:r w:rsidRPr="001F3692">
        <w:rPr>
          <w:rFonts w:hint="cs"/>
          <w:rtl/>
          <w:lang w:val="en-US"/>
        </w:rPr>
        <w:t>نظامي</w:t>
      </w:r>
      <w:r w:rsidRPr="001F3692">
        <w:rPr>
          <w:rtl/>
          <w:lang w:val="en-US"/>
        </w:rPr>
        <w:t>. وكلما كان الناس أكثر ضعفاً، كلما قلّ احتمال أن يكونوا قادرين على ممارسة حقهم الأساسي في مغادرة البلاد بطريقة منتظمة وآمنة</w:t>
      </w:r>
      <w:bookmarkStart w:id="25" w:name="_Hlk190692270"/>
      <w:r w:rsidRPr="001F3692">
        <w:rPr>
          <w:vertAlign w:val="superscript"/>
          <w:rtl/>
          <w:lang w:val="en-US"/>
        </w:rPr>
        <w:t>(</w:t>
      </w:r>
      <w:r w:rsidRPr="001F3692">
        <w:rPr>
          <w:vertAlign w:val="superscript"/>
          <w:rtl/>
          <w:lang w:val="en-US"/>
        </w:rPr>
        <w:footnoteReference w:id="36"/>
      </w:r>
      <w:r w:rsidRPr="001F3692">
        <w:rPr>
          <w:vertAlign w:val="superscript"/>
          <w:rtl/>
          <w:lang w:val="en-US"/>
        </w:rPr>
        <w:t>)</w:t>
      </w:r>
      <w:bookmarkEnd w:id="25"/>
      <w:r w:rsidR="0002605F" w:rsidRPr="001F3692">
        <w:rPr>
          <w:rFonts w:hint="cs"/>
          <w:rtl/>
          <w:lang w:val="en-US"/>
        </w:rPr>
        <w:t>.</w:t>
      </w:r>
      <w:r w:rsidRPr="001F3692">
        <w:rPr>
          <w:rFonts w:hint="cs"/>
          <w:rtl/>
          <w:lang w:val="en-US"/>
        </w:rPr>
        <w:t xml:space="preserve"> </w:t>
      </w:r>
      <w:r w:rsidRPr="001F3692">
        <w:rPr>
          <w:rtl/>
          <w:lang w:val="en-US"/>
        </w:rPr>
        <w:t>ويؤدي ذلك إلى عمليات هجرة غير نظامية وخطيرة، بما في ذلك العبور عبر بلد أو أكثر والدخول إلى بلدان ثالثة والإقامة فيها. وفي الوقت نفسه، تتسبب عوامل مختلفة، تتعلق أيضاً بظروف ال</w:t>
      </w:r>
      <w:r w:rsidRPr="001F3692">
        <w:rPr>
          <w:rFonts w:hint="cs"/>
          <w:rtl/>
          <w:lang w:val="en-US"/>
        </w:rPr>
        <w:t>ضعف</w:t>
      </w:r>
      <w:r w:rsidRPr="001F3692">
        <w:rPr>
          <w:rtl/>
          <w:lang w:val="en-US"/>
        </w:rPr>
        <w:t>، في أن يجد الأشخاص الذين دخلوا بلد الإقامة بشكل قانوني أنفسهم في وضع هجرة غير نظامية، مما يزيد من ضعفهم</w:t>
      </w:r>
      <w:r w:rsidRPr="001F3692">
        <w:rPr>
          <w:rFonts w:hint="cs"/>
          <w:rtl/>
          <w:lang w:val="en-US"/>
        </w:rPr>
        <w:t>.</w:t>
      </w:r>
    </w:p>
    <w:p w14:paraId="62EBCB34" w14:textId="346D9890" w:rsidR="00C06A0B" w:rsidRPr="001F3692" w:rsidRDefault="00C06A0B" w:rsidP="00C06A0B">
      <w:pPr>
        <w:pStyle w:val="SingleTxtGA"/>
        <w:rPr>
          <w:rtl/>
          <w:lang w:val="en-US"/>
        </w:rPr>
      </w:pPr>
      <w:r w:rsidRPr="001F3692">
        <w:rPr>
          <w:rtl/>
          <w:lang w:val="en-US"/>
        </w:rPr>
        <w:t>43-</w:t>
      </w:r>
      <w:r w:rsidRPr="001F3692">
        <w:rPr>
          <w:rtl/>
          <w:lang w:val="en-US"/>
        </w:rPr>
        <w:tab/>
        <w:t>وبالمثل، شددت اللجنة على أهمية وصول العمال المنزليين إلى مسارات الهجرة النظامية</w:t>
      </w:r>
      <w:r w:rsidRPr="001F3692">
        <w:rPr>
          <w:vertAlign w:val="superscript"/>
          <w:rtl/>
          <w:lang w:val="en-US"/>
        </w:rPr>
        <w:t>(</w:t>
      </w:r>
      <w:r w:rsidRPr="001F3692">
        <w:rPr>
          <w:vertAlign w:val="superscript"/>
          <w:rtl/>
          <w:lang w:val="en-US"/>
        </w:rPr>
        <w:footnoteReference w:id="37"/>
      </w:r>
      <w:r w:rsidRPr="001F3692">
        <w:rPr>
          <w:vertAlign w:val="superscript"/>
          <w:rtl/>
          <w:lang w:val="en-US"/>
        </w:rPr>
        <w:t>)</w:t>
      </w:r>
      <w:r w:rsidR="0002605F" w:rsidRPr="001F3692">
        <w:rPr>
          <w:rFonts w:hint="cs"/>
          <w:rtl/>
          <w:lang w:val="en-US"/>
        </w:rPr>
        <w:t>،</w:t>
      </w:r>
      <w:r w:rsidRPr="001F3692">
        <w:rPr>
          <w:rtl/>
          <w:lang w:val="en-US"/>
        </w:rPr>
        <w:t xml:space="preserve"> وحذرت، مع لجنة حقوق الطفل، من أن عدم وجود خيارات للهجرة النظامية والآمنة يس</w:t>
      </w:r>
      <w:r w:rsidRPr="001F3692">
        <w:rPr>
          <w:rFonts w:hint="cs"/>
          <w:rtl/>
          <w:lang w:val="en-US"/>
        </w:rPr>
        <w:t>ا</w:t>
      </w:r>
      <w:r w:rsidRPr="001F3692">
        <w:rPr>
          <w:rtl/>
          <w:lang w:val="en-US"/>
        </w:rPr>
        <w:t xml:space="preserve">هم في </w:t>
      </w:r>
      <w:r w:rsidRPr="001F3692">
        <w:rPr>
          <w:rFonts w:hint="cs"/>
          <w:rtl/>
          <w:lang w:val="en-US"/>
        </w:rPr>
        <w:t>خوض</w:t>
      </w:r>
      <w:r w:rsidRPr="001F3692">
        <w:rPr>
          <w:rtl/>
          <w:lang w:val="en-US"/>
        </w:rPr>
        <w:t xml:space="preserve"> الأطفال رحلات هجرة </w:t>
      </w:r>
      <w:r w:rsidRPr="001F3692">
        <w:rPr>
          <w:rFonts w:hint="cs"/>
          <w:rtl/>
          <w:lang w:val="en-US"/>
        </w:rPr>
        <w:t>بالغة الخطورة تشكل تهديداً لحياتهم</w:t>
      </w:r>
      <w:bookmarkStart w:id="26" w:name="_Hlk190705532"/>
      <w:r w:rsidRPr="001F3692">
        <w:rPr>
          <w:vertAlign w:val="superscript"/>
          <w:rtl/>
          <w:lang w:val="en-US"/>
        </w:rPr>
        <w:t>(</w:t>
      </w:r>
      <w:r w:rsidRPr="001F3692">
        <w:rPr>
          <w:vertAlign w:val="superscript"/>
          <w:rtl/>
          <w:lang w:val="en-US"/>
        </w:rPr>
        <w:footnoteReference w:id="38"/>
      </w:r>
      <w:r w:rsidRPr="001F3692">
        <w:rPr>
          <w:vertAlign w:val="superscript"/>
          <w:rtl/>
          <w:lang w:val="en-US"/>
        </w:rPr>
        <w:t>)</w:t>
      </w:r>
      <w:bookmarkEnd w:id="26"/>
      <w:r w:rsidR="0002605F" w:rsidRPr="001F3692">
        <w:rPr>
          <w:rFonts w:hint="cs"/>
          <w:rtl/>
        </w:rPr>
        <w:t>.</w:t>
      </w:r>
    </w:p>
    <w:p w14:paraId="0ADF7351" w14:textId="77777777" w:rsidR="00C06A0B" w:rsidRPr="001F3692" w:rsidRDefault="00C06A0B" w:rsidP="00C06A0B">
      <w:pPr>
        <w:pStyle w:val="SingleTxtGA"/>
        <w:rPr>
          <w:rtl/>
          <w:lang w:val="en-US"/>
        </w:rPr>
      </w:pPr>
      <w:r w:rsidRPr="001F3692">
        <w:rPr>
          <w:rtl/>
          <w:lang w:val="en-US"/>
        </w:rPr>
        <w:t>44</w:t>
      </w:r>
      <w:r w:rsidRPr="001F3692">
        <w:rPr>
          <w:rFonts w:hint="cs"/>
          <w:rtl/>
          <w:lang w:val="en-US"/>
        </w:rPr>
        <w:t>-</w:t>
      </w:r>
      <w:r w:rsidRPr="001F3692">
        <w:rPr>
          <w:rtl/>
          <w:lang w:val="en-US"/>
        </w:rPr>
        <w:tab/>
      </w:r>
      <w:r w:rsidRPr="001F3692">
        <w:rPr>
          <w:rFonts w:hint="cs"/>
          <w:rtl/>
          <w:lang w:val="en-US"/>
        </w:rPr>
        <w:t>و</w:t>
      </w:r>
      <w:r w:rsidRPr="001F3692">
        <w:rPr>
          <w:rtl/>
          <w:lang w:val="en-US"/>
        </w:rPr>
        <w:t xml:space="preserve">توصي اللجنة الدول بتوسيع نطاق قنوات الهجرة النظامية وتحسينها </w:t>
      </w:r>
      <w:r w:rsidRPr="001F3692">
        <w:rPr>
          <w:rFonts w:hint="cs"/>
          <w:rtl/>
          <w:lang w:val="en-US"/>
        </w:rPr>
        <w:t>إلى حد بعيد</w:t>
      </w:r>
      <w:r w:rsidRPr="001F3692">
        <w:rPr>
          <w:rtl/>
          <w:lang w:val="en-US"/>
        </w:rPr>
        <w:t xml:space="preserve">، من خلال اتخاذ تدابير تشريعية وتشغيلية لتنفيذها بشكل فعال، ولا سيما </w:t>
      </w:r>
      <w:r w:rsidRPr="001F3692">
        <w:rPr>
          <w:rFonts w:hint="cs"/>
          <w:rtl/>
          <w:lang w:val="en-US"/>
        </w:rPr>
        <w:t>بغية</w:t>
      </w:r>
      <w:r w:rsidRPr="001F3692">
        <w:rPr>
          <w:rtl/>
          <w:lang w:val="en-US"/>
        </w:rPr>
        <w:t xml:space="preserve"> تيسير الهجرة النظامية للأشخاص الذين يعيشون </w:t>
      </w:r>
      <w:r w:rsidRPr="001F3692">
        <w:rPr>
          <w:rFonts w:hint="cs"/>
          <w:rtl/>
          <w:lang w:val="en-US"/>
        </w:rPr>
        <w:t>أشد الأوضاع هشاشة</w:t>
      </w:r>
      <w:r w:rsidRPr="001F3692">
        <w:rPr>
          <w:rtl/>
          <w:lang w:val="en-US"/>
        </w:rPr>
        <w:t xml:space="preserve"> ويحتاجون إلى الهجرة، مع ضمان التركيز على حقوق الإنسان والحماية الإنسانية، بما في ذلك تعميم مراعاة المنظور الجنساني وإدماج ذوي الإعاقة وحماية الأطفال وجميع الفئات الاجتماعية الأخرى التي تواجه تمييزاً هيكلياً</w:t>
      </w:r>
      <w:r w:rsidRPr="001F3692">
        <w:rPr>
          <w:rFonts w:hint="cs"/>
          <w:rtl/>
          <w:lang w:val="en-US"/>
        </w:rPr>
        <w:t>.</w:t>
      </w:r>
    </w:p>
    <w:p w14:paraId="3957B3B5" w14:textId="5A98E5A7" w:rsidR="00C06A0B" w:rsidRPr="001F3692" w:rsidRDefault="00C06A0B" w:rsidP="00C06A0B">
      <w:pPr>
        <w:pStyle w:val="SingleTxtGA"/>
        <w:rPr>
          <w:lang w:val="en-US"/>
        </w:rPr>
      </w:pPr>
      <w:r w:rsidRPr="001F3692">
        <w:rPr>
          <w:rtl/>
          <w:lang w:val="en-US"/>
        </w:rPr>
        <w:t>45</w:t>
      </w:r>
      <w:r w:rsidRPr="001F3692">
        <w:rPr>
          <w:rFonts w:hint="cs"/>
          <w:rtl/>
          <w:lang w:val="en-US"/>
        </w:rPr>
        <w:t>-</w:t>
      </w:r>
      <w:r w:rsidRPr="001F3692">
        <w:rPr>
          <w:rtl/>
          <w:lang w:val="en-US"/>
        </w:rPr>
        <w:tab/>
      </w:r>
      <w:bookmarkStart w:id="27" w:name="_Hlk189644375"/>
      <w:r w:rsidRPr="001F3692">
        <w:rPr>
          <w:rtl/>
          <w:lang w:val="en-US"/>
        </w:rPr>
        <w:t xml:space="preserve">ولفت الاتفاق العالمي الانتباه في الوقت المناسب إلى أن مسارات الهجرة النظامية، بما في ذلك المسارات النظامية الجديدة والموسعة للقبول والإقامة، يمكن أن تكون أداة فعالة لضمان حماية المهاجرين وحقوقهم، بما في ذلك المهاجرين الذين يعيشون </w:t>
      </w:r>
      <w:r w:rsidRPr="001F3692">
        <w:rPr>
          <w:rFonts w:hint="cs"/>
          <w:rtl/>
          <w:lang w:val="en-US"/>
        </w:rPr>
        <w:t>أوضاعاً</w:t>
      </w:r>
      <w:r w:rsidRPr="001F3692">
        <w:rPr>
          <w:rtl/>
          <w:lang w:val="en-US"/>
        </w:rPr>
        <w:t xml:space="preserve"> هشة.</w:t>
      </w:r>
    </w:p>
    <w:p w14:paraId="7495F2F4" w14:textId="77777777" w:rsidR="00C06A0B" w:rsidRPr="001F3692" w:rsidRDefault="00C06A0B" w:rsidP="00C06A0B">
      <w:pPr>
        <w:pStyle w:val="H1GA"/>
        <w:rPr>
          <w:lang w:val="en-US"/>
        </w:rPr>
      </w:pPr>
      <w:r w:rsidRPr="001F3692">
        <w:rPr>
          <w:rtl/>
          <w:lang w:val="en-US"/>
        </w:rPr>
        <w:lastRenderedPageBreak/>
        <w:tab/>
      </w:r>
      <w:r w:rsidRPr="001F3692">
        <w:rPr>
          <w:rFonts w:hint="cs"/>
          <w:rtl/>
          <w:lang w:val="en-US"/>
        </w:rPr>
        <w:t>باء</w:t>
      </w:r>
      <w:r w:rsidRPr="001F3692">
        <w:rPr>
          <w:rtl/>
          <w:lang w:val="en-US"/>
        </w:rPr>
        <w:t>-</w:t>
      </w:r>
      <w:r w:rsidRPr="001F3692">
        <w:rPr>
          <w:rtl/>
          <w:lang w:val="en-US"/>
        </w:rPr>
        <w:tab/>
        <w:t>ال</w:t>
      </w:r>
      <w:r w:rsidRPr="001F3692">
        <w:rPr>
          <w:rFonts w:hint="cs"/>
          <w:rtl/>
          <w:lang w:val="en-US"/>
        </w:rPr>
        <w:t>تسوية</w:t>
      </w:r>
    </w:p>
    <w:p w14:paraId="3796706E" w14:textId="0BDCD27C" w:rsidR="00C06A0B" w:rsidRPr="001F3692" w:rsidRDefault="00C06A0B" w:rsidP="00C06A0B">
      <w:pPr>
        <w:pStyle w:val="SingleTxtGA"/>
        <w:rPr>
          <w:rtl/>
          <w:lang w:val="en-US"/>
        </w:rPr>
      </w:pPr>
      <w:r w:rsidRPr="001F3692">
        <w:rPr>
          <w:rtl/>
          <w:lang w:val="en-US"/>
        </w:rPr>
        <w:t>46-</w:t>
      </w:r>
      <w:r w:rsidRPr="001F3692">
        <w:rPr>
          <w:rtl/>
          <w:lang w:val="en-US"/>
        </w:rPr>
        <w:tab/>
      </w:r>
      <w:bookmarkEnd w:id="27"/>
      <w:r w:rsidRPr="001F3692">
        <w:rPr>
          <w:rFonts w:hint="cs"/>
          <w:rtl/>
          <w:lang w:val="en-US"/>
        </w:rPr>
        <w:t>يمثل الوصول إلى التسوية</w:t>
      </w:r>
      <w:r w:rsidRPr="001F3692">
        <w:rPr>
          <w:rtl/>
          <w:lang w:val="en-US"/>
        </w:rPr>
        <w:t xml:space="preserve"> تحديا</w:t>
      </w:r>
      <w:r w:rsidRPr="001F3692">
        <w:rPr>
          <w:rFonts w:hint="cs"/>
          <w:rtl/>
          <w:lang w:val="en-US"/>
        </w:rPr>
        <w:t>ً</w:t>
      </w:r>
      <w:r w:rsidRPr="001F3692">
        <w:rPr>
          <w:rtl/>
          <w:lang w:val="en-US"/>
        </w:rPr>
        <w:t xml:space="preserve"> رئيسيا</w:t>
      </w:r>
      <w:r w:rsidRPr="001F3692">
        <w:rPr>
          <w:rFonts w:hint="cs"/>
          <w:rtl/>
          <w:lang w:val="en-US"/>
        </w:rPr>
        <w:t>ً</w:t>
      </w:r>
      <w:r w:rsidRPr="001F3692">
        <w:rPr>
          <w:rtl/>
          <w:lang w:val="en-US"/>
        </w:rPr>
        <w:t xml:space="preserve"> </w:t>
      </w:r>
      <w:r w:rsidRPr="001F3692">
        <w:rPr>
          <w:rFonts w:hint="cs"/>
          <w:rtl/>
          <w:lang w:val="en-US"/>
        </w:rPr>
        <w:t xml:space="preserve">أمام </w:t>
      </w:r>
      <w:r w:rsidRPr="001F3692">
        <w:rPr>
          <w:rtl/>
          <w:lang w:val="en-US"/>
        </w:rPr>
        <w:t>منع الهجرة غير النظامية. ووفقاً للاتفاق العالمي، يظل وضع إجراءات ميسرة وفي الوقت المناسب لتسوية الأوضاع أكثر الطرق فعالية لمنع الهجرة غير النظامية. وتنص الاتفاقية، من جانبها، على أنه ينبغي للدول أن ت</w:t>
      </w:r>
      <w:r w:rsidRPr="001F3692">
        <w:rPr>
          <w:rFonts w:hint="cs"/>
          <w:rtl/>
          <w:lang w:val="en-US"/>
        </w:rPr>
        <w:t>ضمن</w:t>
      </w:r>
      <w:r w:rsidRPr="001F3692">
        <w:rPr>
          <w:rtl/>
          <w:lang w:val="en-US"/>
        </w:rPr>
        <w:t xml:space="preserve"> عدم استمرار الوضع غير النظامي للعمال المهاجرين وأفراد أسرهم وأن تراعي، عند وجود إمكانيات لتسوية </w:t>
      </w:r>
      <w:r w:rsidRPr="001F3692">
        <w:rPr>
          <w:rFonts w:hint="cs"/>
          <w:rtl/>
          <w:lang w:val="en-US"/>
        </w:rPr>
        <w:t>وضعهم</w:t>
      </w:r>
      <w:r w:rsidRPr="001F3692">
        <w:rPr>
          <w:rtl/>
          <w:lang w:val="en-US"/>
        </w:rPr>
        <w:t xml:space="preserve">، ظروف دخولهم ومدة إقامتهم والاعتبارات الأخرى ذات الصلة، ولا سيما تلك </w:t>
      </w:r>
      <w:r w:rsidRPr="001F3692">
        <w:rPr>
          <w:rFonts w:hint="cs"/>
          <w:rtl/>
          <w:lang w:val="en-US"/>
        </w:rPr>
        <w:t>المتصلة بحالتهم</w:t>
      </w:r>
      <w:r w:rsidRPr="001F3692">
        <w:rPr>
          <w:rtl/>
          <w:lang w:val="en-US"/>
        </w:rPr>
        <w:t xml:space="preserve"> </w:t>
      </w:r>
      <w:r w:rsidRPr="001F3692">
        <w:rPr>
          <w:rFonts w:hint="cs"/>
          <w:rtl/>
          <w:lang w:val="en-US"/>
        </w:rPr>
        <w:t>الأسرية</w:t>
      </w:r>
      <w:r w:rsidRPr="001F3692">
        <w:rPr>
          <w:vertAlign w:val="superscript"/>
          <w:rtl/>
          <w:lang w:val="en-US"/>
        </w:rPr>
        <w:t>(</w:t>
      </w:r>
      <w:r w:rsidRPr="001F3692">
        <w:rPr>
          <w:vertAlign w:val="superscript"/>
          <w:rtl/>
          <w:lang w:val="en-US"/>
        </w:rPr>
        <w:footnoteReference w:id="39"/>
      </w:r>
      <w:r w:rsidRPr="001F3692">
        <w:rPr>
          <w:vertAlign w:val="superscript"/>
          <w:rtl/>
          <w:lang w:val="en-US"/>
        </w:rPr>
        <w:t>)</w:t>
      </w:r>
      <w:r w:rsidR="0002605F" w:rsidRPr="001F3692">
        <w:rPr>
          <w:rFonts w:hint="cs"/>
          <w:rtl/>
          <w:lang w:val="en-US"/>
        </w:rPr>
        <w:t>.</w:t>
      </w:r>
      <w:r w:rsidRPr="001F3692">
        <w:rPr>
          <w:rFonts w:hint="cs"/>
          <w:rtl/>
          <w:lang w:val="en-US"/>
        </w:rPr>
        <w:t xml:space="preserve"> </w:t>
      </w:r>
    </w:p>
    <w:p w14:paraId="2163F41E" w14:textId="01B17BD9" w:rsidR="00C06A0B" w:rsidRPr="001F3692" w:rsidRDefault="00C06A0B" w:rsidP="00C06A0B">
      <w:pPr>
        <w:pStyle w:val="SingleTxtGA"/>
        <w:rPr>
          <w:lang w:val="en-US"/>
        </w:rPr>
      </w:pPr>
      <w:r w:rsidRPr="001F3692">
        <w:rPr>
          <w:rtl/>
          <w:lang w:val="en-US"/>
        </w:rPr>
        <w:t>47</w:t>
      </w:r>
      <w:r w:rsidRPr="001F3692">
        <w:rPr>
          <w:rFonts w:hint="cs"/>
          <w:rtl/>
          <w:lang w:val="en-US"/>
        </w:rPr>
        <w:t>-</w:t>
      </w:r>
      <w:r w:rsidRPr="001F3692">
        <w:rPr>
          <w:rtl/>
          <w:lang w:val="en-US"/>
        </w:rPr>
        <w:tab/>
        <w:t>وتذكّر اللجنة، على النحو الوارد في التعليق العام رقم 2(2013)، بأن التسوية تشكل أكثر الوسائل فعالية لمعالجة حالة الهشاشة الشديدة التي يعاني منها العمال المهاجرون وأفراد أسرهم الذين يعيشون في وضع غير نظامي</w:t>
      </w:r>
      <w:r w:rsidRPr="001F3692">
        <w:rPr>
          <w:rFonts w:hint="cs"/>
          <w:rtl/>
          <w:lang w:val="en-US"/>
        </w:rPr>
        <w:t>.</w:t>
      </w:r>
      <w:r w:rsidRPr="001F3692">
        <w:rPr>
          <w:rtl/>
          <w:lang w:val="en-US"/>
        </w:rPr>
        <w:t xml:space="preserve"> </w:t>
      </w:r>
      <w:r w:rsidRPr="001F3692">
        <w:rPr>
          <w:rFonts w:hint="cs"/>
          <w:rtl/>
          <w:lang w:val="en-US"/>
        </w:rPr>
        <w:t>ولهذا السبب</w:t>
      </w:r>
      <w:r w:rsidRPr="001F3692">
        <w:rPr>
          <w:rtl/>
          <w:lang w:val="en-US"/>
        </w:rPr>
        <w:t>، ينبغي للدول الأطراف أن تنظر في وضع سياسات، بما في ذلك برامج تسوية، لتجنب أو معالجة الحالات التي يكون فيها العمال المهاجرون وأفراد أسرهم في وضع غير نظامي أو يتعرضون فيها لخطر الوقوع في هذا الوضع</w:t>
      </w:r>
      <w:r w:rsidRPr="001F3692">
        <w:rPr>
          <w:vertAlign w:val="superscript"/>
          <w:rtl/>
          <w:lang w:val="en-US"/>
        </w:rPr>
        <w:t>(</w:t>
      </w:r>
      <w:r w:rsidRPr="001F3692">
        <w:rPr>
          <w:vertAlign w:val="superscript"/>
          <w:rtl/>
          <w:lang w:val="en-US"/>
        </w:rPr>
        <w:footnoteReference w:id="40"/>
      </w:r>
      <w:r w:rsidRPr="001F3692">
        <w:rPr>
          <w:vertAlign w:val="superscript"/>
          <w:rtl/>
          <w:lang w:val="en-US"/>
        </w:rPr>
        <w:t>)</w:t>
      </w:r>
      <w:r w:rsidR="0002605F" w:rsidRPr="001F3692">
        <w:rPr>
          <w:rFonts w:hint="cs"/>
          <w:rtl/>
          <w:lang w:val="en-US"/>
        </w:rPr>
        <w:t>.</w:t>
      </w:r>
      <w:r w:rsidRPr="001F3692">
        <w:rPr>
          <w:rFonts w:hint="cs"/>
          <w:rtl/>
          <w:lang w:val="en-US"/>
        </w:rPr>
        <w:t xml:space="preserve"> </w:t>
      </w:r>
    </w:p>
    <w:p w14:paraId="1298F9AB" w14:textId="36AF24FD" w:rsidR="00C06A0B" w:rsidRPr="001F3692" w:rsidRDefault="00C06A0B" w:rsidP="00C06A0B">
      <w:pPr>
        <w:pStyle w:val="SingleTxtGA"/>
        <w:rPr>
          <w:spacing w:val="-2"/>
          <w:lang w:val="en-US"/>
        </w:rPr>
      </w:pPr>
      <w:r w:rsidRPr="001F3692">
        <w:rPr>
          <w:spacing w:val="-2"/>
          <w:rtl/>
          <w:lang w:val="en-US"/>
        </w:rPr>
        <w:t>48-</w:t>
      </w:r>
      <w:r w:rsidRPr="001F3692">
        <w:rPr>
          <w:spacing w:val="-2"/>
          <w:rtl/>
          <w:lang w:val="en-US"/>
        </w:rPr>
        <w:tab/>
      </w:r>
      <w:r w:rsidRPr="001F3692">
        <w:rPr>
          <w:rFonts w:hint="cs"/>
          <w:spacing w:val="-2"/>
          <w:rtl/>
          <w:lang w:val="en-US"/>
        </w:rPr>
        <w:t>ومن ثم،</w:t>
      </w:r>
      <w:r w:rsidRPr="001F3692">
        <w:rPr>
          <w:spacing w:val="-2"/>
          <w:rtl/>
          <w:lang w:val="en-US"/>
        </w:rPr>
        <w:t xml:space="preserve"> فإن الاتفاقية والاتفاق العالمي ي</w:t>
      </w:r>
      <w:r w:rsidRPr="001F3692">
        <w:rPr>
          <w:rFonts w:hint="cs"/>
          <w:spacing w:val="-2"/>
          <w:rtl/>
          <w:lang w:val="en-US"/>
        </w:rPr>
        <w:t>ؤديان</w:t>
      </w:r>
      <w:r w:rsidRPr="001F3692">
        <w:rPr>
          <w:spacing w:val="-2"/>
          <w:rtl/>
          <w:lang w:val="en-US"/>
        </w:rPr>
        <w:t xml:space="preserve"> دوراً هاماً في منع الهجرة غير النظامية من خلال مكافحة تهريب واستغلال المهاجرين وأفراد أسرهم الذين هم في وضع غير نظامي. </w:t>
      </w:r>
      <w:r w:rsidRPr="001F3692">
        <w:rPr>
          <w:rFonts w:hint="cs"/>
          <w:spacing w:val="-2"/>
          <w:rtl/>
          <w:lang w:val="en-US"/>
        </w:rPr>
        <w:t xml:space="preserve">وتشكل </w:t>
      </w:r>
      <w:r w:rsidRPr="001F3692">
        <w:rPr>
          <w:spacing w:val="-2"/>
          <w:rtl/>
          <w:lang w:val="en-US"/>
        </w:rPr>
        <w:t xml:space="preserve">المعلومات </w:t>
      </w:r>
      <w:r w:rsidRPr="001F3692">
        <w:rPr>
          <w:rFonts w:hint="cs"/>
          <w:spacing w:val="-2"/>
          <w:rtl/>
          <w:lang w:val="en-US"/>
        </w:rPr>
        <w:t>عنصراً</w:t>
      </w:r>
      <w:r w:rsidRPr="001F3692">
        <w:rPr>
          <w:spacing w:val="-2"/>
          <w:rtl/>
          <w:lang w:val="en-US"/>
        </w:rPr>
        <w:t xml:space="preserve"> بالغ الأهمية لمنع الهجرة غير النظامية. وتتناول الاتفاقية الحق في الحصول على معلومات فيما يتعلق بدولة المنشأ أو دولة العمل قبل المغادرة أو، على أقصى تقدير، عند الدخول إلى الدولة. </w:t>
      </w:r>
      <w:r w:rsidRPr="001F3692">
        <w:rPr>
          <w:rFonts w:hint="cs"/>
          <w:spacing w:val="-2"/>
          <w:rtl/>
          <w:lang w:val="en-US"/>
        </w:rPr>
        <w:t>و</w:t>
      </w:r>
      <w:r w:rsidRPr="001F3692">
        <w:rPr>
          <w:spacing w:val="-2"/>
          <w:rtl/>
          <w:lang w:val="en-US"/>
        </w:rPr>
        <w:t>يشجع الاتفاق العالمي الدول على ضمان إطلاع المهاجرين والمهاجرين المحتملين وتوعيتهم بمخاطر الهجرة غير النظامية.</w:t>
      </w:r>
    </w:p>
    <w:p w14:paraId="11AED5A3" w14:textId="77777777" w:rsidR="00C06A0B" w:rsidRPr="001F3692" w:rsidRDefault="00C06A0B" w:rsidP="00C06A0B">
      <w:pPr>
        <w:pStyle w:val="H1GA"/>
        <w:rPr>
          <w:lang w:val="en-US"/>
        </w:rPr>
      </w:pPr>
      <w:r w:rsidRPr="001F3692">
        <w:rPr>
          <w:rtl/>
          <w:lang w:val="en-US"/>
        </w:rPr>
        <w:tab/>
      </w:r>
      <w:r w:rsidRPr="001F3692">
        <w:rPr>
          <w:rFonts w:hint="cs"/>
          <w:rtl/>
          <w:lang w:val="en-US"/>
        </w:rPr>
        <w:t>جيم</w:t>
      </w:r>
      <w:r w:rsidRPr="001F3692">
        <w:rPr>
          <w:rtl/>
          <w:lang w:val="en-US"/>
        </w:rPr>
        <w:t>-</w:t>
      </w:r>
      <w:r w:rsidRPr="001F3692">
        <w:rPr>
          <w:rtl/>
          <w:lang w:val="en-US"/>
        </w:rPr>
        <w:tab/>
        <w:t>عدم التجريم</w:t>
      </w:r>
    </w:p>
    <w:p w14:paraId="7B4690BF" w14:textId="549F13C9" w:rsidR="00C06A0B" w:rsidRPr="001F3692" w:rsidRDefault="00C06A0B" w:rsidP="00C06A0B">
      <w:pPr>
        <w:pStyle w:val="SingleTxtGA"/>
        <w:rPr>
          <w:rtl/>
          <w:lang w:val="en-US"/>
        </w:rPr>
      </w:pPr>
      <w:r w:rsidRPr="001F3692">
        <w:rPr>
          <w:rtl/>
          <w:lang w:val="en-US"/>
        </w:rPr>
        <w:t>49-</w:t>
      </w:r>
      <w:r w:rsidRPr="001F3692">
        <w:rPr>
          <w:rtl/>
          <w:lang w:val="en-US"/>
        </w:rPr>
        <w:tab/>
        <w:t xml:space="preserve">ترى اللجنة أن الدول تلجأ </w:t>
      </w:r>
      <w:r w:rsidRPr="001F3692">
        <w:rPr>
          <w:rFonts w:hint="cs"/>
          <w:rtl/>
          <w:lang w:val="en-US"/>
        </w:rPr>
        <w:t>بشكل</w:t>
      </w:r>
      <w:r w:rsidRPr="001F3692">
        <w:rPr>
          <w:rtl/>
          <w:lang w:val="en-US"/>
        </w:rPr>
        <w:t xml:space="preserve"> متزايد إلى اتخاذ تدابير قمعية ضد العمال المهاجرين، مما يجعلهم يعيشون في خوف من</w:t>
      </w:r>
      <w:r w:rsidRPr="001F3692">
        <w:rPr>
          <w:rFonts w:hint="cs"/>
          <w:rtl/>
          <w:lang w:val="en-US"/>
        </w:rPr>
        <w:t xml:space="preserve"> أن يجري</w:t>
      </w:r>
      <w:r w:rsidRPr="001F3692">
        <w:rPr>
          <w:rtl/>
          <w:lang w:val="en-US"/>
        </w:rPr>
        <w:t xml:space="preserve"> الإبلاغ عنهم، ويحد من حماية حقوق الإنسان الخاصة بهم ومن </w:t>
      </w:r>
      <w:r w:rsidRPr="001F3692">
        <w:rPr>
          <w:rFonts w:hint="cs"/>
          <w:rtl/>
          <w:lang w:val="en-US"/>
        </w:rPr>
        <w:t>فرص لجوئهم إلى القضاء</w:t>
      </w:r>
      <w:r w:rsidRPr="001F3692">
        <w:rPr>
          <w:rtl/>
          <w:lang w:val="en-US"/>
        </w:rPr>
        <w:t>، ويجعلهم أكثر عرضة للاستغلال</w:t>
      </w:r>
      <w:r w:rsidRPr="001F3692">
        <w:rPr>
          <w:rFonts w:hint="cs"/>
          <w:rtl/>
          <w:lang w:val="en-US"/>
        </w:rPr>
        <w:t xml:space="preserve"> </w:t>
      </w:r>
      <w:r w:rsidRPr="001F3692">
        <w:rPr>
          <w:rtl/>
          <w:lang w:val="en-US"/>
        </w:rPr>
        <w:t>في العمل و</w:t>
      </w:r>
      <w:r w:rsidRPr="001F3692">
        <w:rPr>
          <w:rFonts w:hint="cs"/>
          <w:rtl/>
          <w:lang w:val="en-US"/>
        </w:rPr>
        <w:t xml:space="preserve">لغيره </w:t>
      </w:r>
      <w:r w:rsidRPr="001F3692">
        <w:rPr>
          <w:rtl/>
          <w:lang w:val="en-US"/>
        </w:rPr>
        <w:t>من أنواع الاستغلال</w:t>
      </w:r>
      <w:r w:rsidRPr="001F3692">
        <w:rPr>
          <w:rFonts w:hint="cs"/>
          <w:rtl/>
          <w:lang w:val="en-US"/>
        </w:rPr>
        <w:t xml:space="preserve"> والإيذاء</w:t>
      </w:r>
      <w:r w:rsidRPr="001F3692">
        <w:rPr>
          <w:vertAlign w:val="superscript"/>
          <w:rtl/>
          <w:lang w:val="en-US"/>
        </w:rPr>
        <w:t>(</w:t>
      </w:r>
      <w:r w:rsidRPr="001F3692">
        <w:rPr>
          <w:vertAlign w:val="superscript"/>
          <w:rtl/>
          <w:lang w:val="en-US"/>
        </w:rPr>
        <w:footnoteReference w:id="41"/>
      </w:r>
      <w:r w:rsidRPr="001F3692">
        <w:rPr>
          <w:vertAlign w:val="superscript"/>
          <w:rtl/>
          <w:lang w:val="en-US"/>
        </w:rPr>
        <w:t>)</w:t>
      </w:r>
      <w:r w:rsidR="0002605F" w:rsidRPr="001F3692">
        <w:rPr>
          <w:rFonts w:hint="cs"/>
          <w:rtl/>
          <w:lang w:val="en-US"/>
        </w:rPr>
        <w:t>.</w:t>
      </w:r>
      <w:r w:rsidRPr="001F3692">
        <w:rPr>
          <w:rFonts w:hint="cs"/>
          <w:rtl/>
          <w:lang w:val="en-US"/>
        </w:rPr>
        <w:t xml:space="preserve"> </w:t>
      </w:r>
      <w:r w:rsidRPr="001F3692">
        <w:rPr>
          <w:rtl/>
          <w:lang w:val="en-US"/>
        </w:rPr>
        <w:t>و</w:t>
      </w:r>
      <w:r w:rsidRPr="001F3692">
        <w:rPr>
          <w:rFonts w:hint="cs"/>
          <w:rtl/>
          <w:lang w:val="en-US"/>
        </w:rPr>
        <w:t>و</w:t>
      </w:r>
      <w:r w:rsidRPr="001F3692">
        <w:rPr>
          <w:rtl/>
          <w:lang w:val="en-US"/>
        </w:rPr>
        <w:t>فقاً للاتفاق العالمي، يجب أن تكون العقوبات متناسبة ومنصفة وغير تمييزية ومتسقة مع الالتزامات الدولية</w:t>
      </w:r>
      <w:bookmarkStart w:id="28" w:name="_Hlk190715998"/>
      <w:r w:rsidRPr="001F3692">
        <w:rPr>
          <w:vertAlign w:val="superscript"/>
          <w:rtl/>
          <w:lang w:val="en-US"/>
        </w:rPr>
        <w:t>(</w:t>
      </w:r>
      <w:r w:rsidRPr="001F3692">
        <w:rPr>
          <w:vertAlign w:val="superscript"/>
          <w:rtl/>
          <w:lang w:val="en-US"/>
        </w:rPr>
        <w:footnoteReference w:id="42"/>
      </w:r>
      <w:r w:rsidRPr="001F3692">
        <w:rPr>
          <w:vertAlign w:val="superscript"/>
          <w:rtl/>
          <w:lang w:val="en-US"/>
        </w:rPr>
        <w:t>)</w:t>
      </w:r>
      <w:r w:rsidR="0002605F" w:rsidRPr="001F3692">
        <w:rPr>
          <w:rFonts w:hint="cs"/>
          <w:rtl/>
          <w:lang w:val="en-US"/>
        </w:rPr>
        <w:t>.</w:t>
      </w:r>
      <w:r w:rsidRPr="001F3692">
        <w:rPr>
          <w:rFonts w:hint="cs"/>
          <w:rtl/>
          <w:lang w:val="en-US"/>
        </w:rPr>
        <w:t xml:space="preserve"> </w:t>
      </w:r>
      <w:bookmarkEnd w:id="28"/>
    </w:p>
    <w:p w14:paraId="5D2BFAFA" w14:textId="77777777" w:rsidR="00C06A0B" w:rsidRPr="001F3692" w:rsidRDefault="00C06A0B" w:rsidP="00C06A0B">
      <w:pPr>
        <w:pStyle w:val="SingleTxtGA"/>
        <w:rPr>
          <w:lang w:val="en-US"/>
        </w:rPr>
      </w:pPr>
      <w:r w:rsidRPr="001F3692">
        <w:rPr>
          <w:rtl/>
          <w:lang w:val="en-US"/>
        </w:rPr>
        <w:t>50</w:t>
      </w:r>
      <w:r w:rsidRPr="001F3692">
        <w:rPr>
          <w:rFonts w:hint="cs"/>
          <w:rtl/>
          <w:lang w:val="en-US"/>
        </w:rPr>
        <w:t>-</w:t>
      </w:r>
      <w:r w:rsidRPr="001F3692">
        <w:rPr>
          <w:rtl/>
          <w:lang w:val="en-US"/>
        </w:rPr>
        <w:tab/>
        <w:t>وت</w:t>
      </w:r>
      <w:r w:rsidRPr="001F3692">
        <w:rPr>
          <w:rFonts w:hint="cs"/>
          <w:rtl/>
          <w:lang w:val="en-US"/>
        </w:rPr>
        <w:t>عتقد</w:t>
      </w:r>
      <w:r w:rsidRPr="001F3692">
        <w:rPr>
          <w:rtl/>
          <w:lang w:val="en-US"/>
        </w:rPr>
        <w:t xml:space="preserve"> اللجنة أن الهجرة غير النظامية لا ينبغي أن تخضع لعقوبات جنائية.</w:t>
      </w:r>
    </w:p>
    <w:p w14:paraId="7B4831F1" w14:textId="77777777" w:rsidR="00C06A0B" w:rsidRPr="001F3692" w:rsidRDefault="00C06A0B" w:rsidP="00C06A0B">
      <w:pPr>
        <w:pStyle w:val="H1GA"/>
        <w:rPr>
          <w:lang w:val="en-US"/>
        </w:rPr>
      </w:pPr>
      <w:r w:rsidRPr="001F3692">
        <w:rPr>
          <w:rtl/>
          <w:lang w:val="en-US"/>
        </w:rPr>
        <w:tab/>
      </w:r>
      <w:r w:rsidRPr="001F3692">
        <w:rPr>
          <w:rFonts w:hint="cs"/>
          <w:rtl/>
          <w:lang w:val="en-US"/>
        </w:rPr>
        <w:t>دال</w:t>
      </w:r>
      <w:r w:rsidRPr="001F3692">
        <w:rPr>
          <w:rtl/>
          <w:lang w:val="en-US"/>
        </w:rPr>
        <w:t>-</w:t>
      </w:r>
      <w:r w:rsidRPr="001F3692">
        <w:rPr>
          <w:rtl/>
          <w:lang w:val="en-US"/>
        </w:rPr>
        <w:tab/>
        <w:t>حقوق الإنسان على الحدود</w:t>
      </w:r>
    </w:p>
    <w:p w14:paraId="1BB0E4B0" w14:textId="3B56617F" w:rsidR="00C06A0B" w:rsidRPr="001F3692" w:rsidRDefault="00C06A0B" w:rsidP="00C06A0B">
      <w:pPr>
        <w:pStyle w:val="SingleTxtGA"/>
        <w:rPr>
          <w:rtl/>
          <w:lang w:val="en-US"/>
        </w:rPr>
      </w:pPr>
      <w:r w:rsidRPr="001F3692">
        <w:rPr>
          <w:rtl/>
          <w:lang w:val="en-US"/>
        </w:rPr>
        <w:t>51-</w:t>
      </w:r>
      <w:r w:rsidRPr="001F3692">
        <w:rPr>
          <w:rtl/>
          <w:lang w:val="en-US"/>
        </w:rPr>
        <w:tab/>
        <w:t xml:space="preserve">وفقاً للاتفاقية، يجب تحقيق التوازن بين السلطة السيادية للدول الأطراف في مراقبة حدودها وتنظيم دخول العمال المهاجرين وأفراد أسرهم وإقامتهم وحماية حقوق الإنسان المعترف بها لجميع العمال المهاجرين وأفراد أسرهم. </w:t>
      </w:r>
      <w:r w:rsidRPr="001F3692">
        <w:rPr>
          <w:rFonts w:hint="cs"/>
          <w:rtl/>
          <w:lang w:val="en-US"/>
        </w:rPr>
        <w:t>و</w:t>
      </w:r>
      <w:r w:rsidRPr="001F3692">
        <w:rPr>
          <w:rtl/>
          <w:lang w:val="en-US"/>
        </w:rPr>
        <w:t>وفقاً للاتفاق العالمي، يمكن أن تساعد الإدارة المنسقة للحدود الوطنية في منع الهجرة غير النظامية</w:t>
      </w:r>
      <w:bookmarkStart w:id="29" w:name="_Hlk190745446"/>
      <w:r w:rsidRPr="001F3692">
        <w:rPr>
          <w:vertAlign w:val="superscript"/>
          <w:rtl/>
          <w:lang w:val="en-US"/>
        </w:rPr>
        <w:t>(</w:t>
      </w:r>
      <w:r w:rsidRPr="001F3692">
        <w:rPr>
          <w:vertAlign w:val="superscript"/>
          <w:rtl/>
          <w:lang w:val="en-US"/>
        </w:rPr>
        <w:footnoteReference w:id="43"/>
      </w:r>
      <w:r w:rsidRPr="001F3692">
        <w:rPr>
          <w:vertAlign w:val="superscript"/>
          <w:rtl/>
          <w:lang w:val="en-US"/>
        </w:rPr>
        <w:t>)</w:t>
      </w:r>
      <w:bookmarkEnd w:id="29"/>
      <w:r w:rsidR="0002605F" w:rsidRPr="001F3692">
        <w:rPr>
          <w:rFonts w:hint="cs"/>
          <w:rtl/>
          <w:lang w:val="en-US"/>
        </w:rPr>
        <w:t>.</w:t>
      </w:r>
      <w:r w:rsidRPr="001F3692">
        <w:rPr>
          <w:rFonts w:hint="cs"/>
          <w:rtl/>
          <w:lang w:val="en-US"/>
        </w:rPr>
        <w:t xml:space="preserve"> </w:t>
      </w:r>
    </w:p>
    <w:p w14:paraId="6C41EA68" w14:textId="11EA83A5" w:rsidR="00C06A0B" w:rsidRPr="001F3692" w:rsidRDefault="00C06A0B" w:rsidP="00C06A0B">
      <w:pPr>
        <w:pStyle w:val="SingleTxtGA"/>
        <w:rPr>
          <w:lang w:val="en-US"/>
        </w:rPr>
      </w:pPr>
      <w:r w:rsidRPr="001F3692">
        <w:rPr>
          <w:rtl/>
          <w:lang w:val="en-US"/>
        </w:rPr>
        <w:lastRenderedPageBreak/>
        <w:t>52</w:t>
      </w:r>
      <w:r w:rsidRPr="001F3692">
        <w:rPr>
          <w:rFonts w:hint="cs"/>
          <w:rtl/>
          <w:lang w:val="en-US"/>
        </w:rPr>
        <w:t>-</w:t>
      </w:r>
      <w:r w:rsidRPr="001F3692">
        <w:rPr>
          <w:rtl/>
          <w:lang w:val="en-US"/>
        </w:rPr>
        <w:tab/>
      </w:r>
      <w:r w:rsidRPr="001F3692">
        <w:rPr>
          <w:rFonts w:hint="cs"/>
          <w:rtl/>
          <w:lang w:val="en-US"/>
        </w:rPr>
        <w:t>وي</w:t>
      </w:r>
      <w:r w:rsidRPr="001F3692">
        <w:rPr>
          <w:rtl/>
          <w:lang w:val="en-US"/>
        </w:rPr>
        <w:t xml:space="preserve">جب احترام حقوق الإنسان للمهاجرين في جميع الظروف، بما في ذلك على الحدود. </w:t>
      </w:r>
      <w:r w:rsidRPr="001F3692">
        <w:rPr>
          <w:rFonts w:hint="cs"/>
          <w:rtl/>
          <w:lang w:val="en-US"/>
        </w:rPr>
        <w:t>و</w:t>
      </w:r>
      <w:r w:rsidRPr="001F3692">
        <w:rPr>
          <w:rtl/>
          <w:lang w:val="en-US"/>
        </w:rPr>
        <w:t xml:space="preserve">توصي اللجنة بأن تعتمد جميع الدول الأطراف في الاتفاقية والدول الموقعة على الاتفاق العالمي، عند وضع </w:t>
      </w:r>
      <w:r w:rsidRPr="001F3692">
        <w:rPr>
          <w:rFonts w:hint="cs"/>
          <w:rtl/>
          <w:lang w:val="en-US"/>
        </w:rPr>
        <w:t xml:space="preserve">السياسات الحدودية </w:t>
      </w:r>
      <w:r w:rsidRPr="001F3692">
        <w:rPr>
          <w:rtl/>
          <w:lang w:val="en-US"/>
        </w:rPr>
        <w:t>وتنفيذ</w:t>
      </w:r>
      <w:r w:rsidRPr="001F3692">
        <w:rPr>
          <w:rFonts w:hint="cs"/>
          <w:rtl/>
          <w:lang w:val="en-US"/>
        </w:rPr>
        <w:t>ها</w:t>
      </w:r>
      <w:r w:rsidRPr="001F3692">
        <w:rPr>
          <w:rtl/>
          <w:lang w:val="en-US"/>
        </w:rPr>
        <w:t>، جميع التدابير المناسبة لضمان مراعاة جميع المعايير الدولية المتعلقة بحماية حقوق الإنسان على الحدود على النحو الواجب. وعلى وجه الخصوص، تشجع اللجنة الدول على أن تأخذ في الاعتبار، في إطار هذه السياسات، التوجيهات الموثوقة التي وضعتها في تعليقها العام رقم 2(2013) بشأن حقوق العمال المهاجرين الذين هم في وضع غير نظامي وأفراد أسرهم، و</w:t>
      </w:r>
      <w:r w:rsidRPr="001F3692">
        <w:rPr>
          <w:rFonts w:hint="cs"/>
          <w:rtl/>
          <w:lang w:val="en-US"/>
        </w:rPr>
        <w:t>تعليقها</w:t>
      </w:r>
      <w:r w:rsidRPr="001F3692">
        <w:rPr>
          <w:rtl/>
          <w:lang w:val="en-US"/>
        </w:rPr>
        <w:t xml:space="preserve"> العام المشترك رقم</w:t>
      </w:r>
      <w:r w:rsidR="001F3692">
        <w:rPr>
          <w:rFonts w:hint="cs"/>
          <w:rtl/>
          <w:lang w:val="en-US"/>
        </w:rPr>
        <w:t> </w:t>
      </w:r>
      <w:r w:rsidRPr="001F3692">
        <w:rPr>
          <w:rtl/>
          <w:lang w:val="en-US"/>
        </w:rPr>
        <w:t>3 للجنة المعنية بحماية حقوق جميع العمال المهاجرين وأفراد أسرهم/</w:t>
      </w:r>
      <w:r w:rsidRPr="001F3692">
        <w:rPr>
          <w:rFonts w:hint="cs"/>
          <w:rtl/>
          <w:lang w:val="en-US"/>
        </w:rPr>
        <w:t>و</w:t>
      </w:r>
      <w:r w:rsidRPr="001F3692">
        <w:rPr>
          <w:rtl/>
          <w:lang w:val="en-US"/>
        </w:rPr>
        <w:t xml:space="preserve">رقم 22 </w:t>
      </w:r>
      <w:r w:rsidRPr="001F3692">
        <w:rPr>
          <w:rFonts w:hint="cs"/>
          <w:rtl/>
          <w:lang w:val="en-US"/>
        </w:rPr>
        <w:t>ل</w:t>
      </w:r>
      <w:r w:rsidRPr="001F3692">
        <w:rPr>
          <w:rtl/>
          <w:lang w:val="en-US"/>
        </w:rPr>
        <w:t>لجنة حقوق الطفل</w:t>
      </w:r>
      <w:r w:rsidR="001F3692">
        <w:rPr>
          <w:rFonts w:hint="cs"/>
          <w:rtl/>
          <w:lang w:val="en-US"/>
        </w:rPr>
        <w:t> </w:t>
      </w:r>
      <w:r w:rsidRPr="001F3692">
        <w:rPr>
          <w:rtl/>
          <w:lang w:val="en-US"/>
        </w:rPr>
        <w:t xml:space="preserve">(2017) بشأن المبادئ العامة المتعلقة بحقوق الإنسان </w:t>
      </w:r>
      <w:r w:rsidRPr="001F3692">
        <w:rPr>
          <w:rFonts w:hint="cs"/>
          <w:rtl/>
          <w:lang w:val="en-US"/>
        </w:rPr>
        <w:t>الخاصة با</w:t>
      </w:r>
      <w:r w:rsidRPr="001F3692">
        <w:rPr>
          <w:rtl/>
          <w:lang w:val="en-US"/>
        </w:rPr>
        <w:t xml:space="preserve">لأطفال في سياق الهجرة الدولية، </w:t>
      </w:r>
      <w:r w:rsidRPr="001F3692">
        <w:rPr>
          <w:rFonts w:hint="cs"/>
          <w:rtl/>
          <w:lang w:val="en-US"/>
        </w:rPr>
        <w:t xml:space="preserve">وتعليقها </w:t>
      </w:r>
      <w:r w:rsidRPr="001F3692">
        <w:rPr>
          <w:rtl/>
          <w:lang w:val="en-US"/>
        </w:rPr>
        <w:t xml:space="preserve">العام المشترك رقم 4 للجنة المعنية بحماية حقوق جميع العمال المهاجرين وأفراد أسرهم/رقم 23 </w:t>
      </w:r>
      <w:r w:rsidRPr="001F3692">
        <w:rPr>
          <w:rFonts w:hint="cs"/>
          <w:rtl/>
          <w:lang w:val="en-US"/>
        </w:rPr>
        <w:t>ل</w:t>
      </w:r>
      <w:r w:rsidRPr="001F3692">
        <w:rPr>
          <w:rtl/>
          <w:lang w:val="en-US"/>
        </w:rPr>
        <w:t xml:space="preserve">لجنة حقوق الطفل (2017) بشأن التزامات الدول </w:t>
      </w:r>
      <w:r w:rsidRPr="001F3692">
        <w:rPr>
          <w:rFonts w:hint="cs"/>
          <w:rtl/>
          <w:lang w:val="en-US"/>
        </w:rPr>
        <w:t>في مجال حقوق</w:t>
      </w:r>
      <w:r w:rsidRPr="001F3692">
        <w:rPr>
          <w:rtl/>
          <w:lang w:val="en-US"/>
        </w:rPr>
        <w:t xml:space="preserve"> الإنسان </w:t>
      </w:r>
      <w:r w:rsidRPr="001F3692">
        <w:rPr>
          <w:rFonts w:hint="cs"/>
          <w:rtl/>
          <w:lang w:val="en-US"/>
        </w:rPr>
        <w:t>الخاصة بالطفل</w:t>
      </w:r>
      <w:r w:rsidRPr="001F3692">
        <w:rPr>
          <w:rtl/>
          <w:lang w:val="en-US"/>
        </w:rPr>
        <w:t xml:space="preserve"> في سياق الهجرة الدولية في بلدان المنشأ والعبور والمقصد والعودة</w:t>
      </w:r>
      <w:r w:rsidRPr="001F3692">
        <w:rPr>
          <w:rFonts w:hint="cs"/>
          <w:rtl/>
          <w:lang w:val="en-US"/>
        </w:rPr>
        <w:t>،</w:t>
      </w:r>
      <w:r w:rsidRPr="001F3692">
        <w:rPr>
          <w:rtl/>
          <w:lang w:val="en-US"/>
        </w:rPr>
        <w:t xml:space="preserve"> و</w:t>
      </w:r>
      <w:r w:rsidRPr="001F3692">
        <w:rPr>
          <w:rFonts w:hint="cs"/>
          <w:rtl/>
          <w:lang w:val="en-US"/>
        </w:rPr>
        <w:t>تعليقها</w:t>
      </w:r>
      <w:r w:rsidRPr="001F3692">
        <w:rPr>
          <w:rtl/>
          <w:lang w:val="en-US"/>
        </w:rPr>
        <w:t xml:space="preserve"> العام رقم 5(2021) بشأن حقوق المهاجرين في الحرية وعدم التعرض للاحتجاز التعسفي </w:t>
      </w:r>
      <w:r w:rsidRPr="001F3692">
        <w:rPr>
          <w:rFonts w:hint="cs"/>
          <w:rtl/>
          <w:lang w:val="en-US"/>
        </w:rPr>
        <w:t>وعلاقتها</w:t>
      </w:r>
      <w:r w:rsidRPr="001F3692">
        <w:rPr>
          <w:rtl/>
          <w:lang w:val="en-US"/>
        </w:rPr>
        <w:t xml:space="preserve"> بحقوق الإنسان الأخرى</w:t>
      </w:r>
      <w:r w:rsidRPr="001F3692">
        <w:rPr>
          <w:rFonts w:hint="cs"/>
          <w:rtl/>
          <w:lang w:val="en-US"/>
        </w:rPr>
        <w:t>.</w:t>
      </w:r>
    </w:p>
    <w:p w14:paraId="37CA9A02" w14:textId="77777777" w:rsidR="00C06A0B" w:rsidRPr="001F3692" w:rsidRDefault="00C06A0B" w:rsidP="00C06A0B">
      <w:pPr>
        <w:pStyle w:val="H1GA"/>
        <w:rPr>
          <w:lang w:val="en-US"/>
        </w:rPr>
      </w:pPr>
      <w:r w:rsidRPr="001F3692">
        <w:rPr>
          <w:rtl/>
          <w:lang w:val="en-US"/>
        </w:rPr>
        <w:tab/>
      </w:r>
      <w:r w:rsidRPr="001F3692">
        <w:rPr>
          <w:rFonts w:hint="cs"/>
          <w:rtl/>
          <w:lang w:val="en-US"/>
        </w:rPr>
        <w:t>هاء</w:t>
      </w:r>
      <w:r w:rsidRPr="001F3692">
        <w:rPr>
          <w:rtl/>
          <w:lang w:val="en-US"/>
        </w:rPr>
        <w:t>-</w:t>
      </w:r>
      <w:r w:rsidRPr="001F3692">
        <w:rPr>
          <w:rtl/>
          <w:lang w:val="en-US"/>
        </w:rPr>
        <w:tab/>
      </w:r>
      <w:bookmarkStart w:id="30" w:name="_Hlk17545124"/>
      <w:bookmarkEnd w:id="30"/>
      <w:r w:rsidRPr="001F3692">
        <w:rPr>
          <w:rtl/>
          <w:lang w:val="en-US"/>
        </w:rPr>
        <w:t xml:space="preserve">الحصول على </w:t>
      </w:r>
      <w:r w:rsidRPr="001F3692">
        <w:rPr>
          <w:rFonts w:hint="cs"/>
          <w:rtl/>
          <w:lang w:val="en-US"/>
        </w:rPr>
        <w:t>ال</w:t>
      </w:r>
      <w:r w:rsidRPr="001F3692">
        <w:rPr>
          <w:rtl/>
          <w:lang w:val="en-US"/>
        </w:rPr>
        <w:t xml:space="preserve">حقوق </w:t>
      </w:r>
      <w:r w:rsidRPr="001F3692">
        <w:rPr>
          <w:rFonts w:hint="cs"/>
          <w:rtl/>
          <w:lang w:val="en-US"/>
        </w:rPr>
        <w:t>أياً كان</w:t>
      </w:r>
      <w:r w:rsidRPr="001F3692">
        <w:rPr>
          <w:rtl/>
          <w:lang w:val="en-US"/>
        </w:rPr>
        <w:t xml:space="preserve"> الوضع من حيث الهجرة</w:t>
      </w:r>
    </w:p>
    <w:p w14:paraId="72830CE0" w14:textId="418A31E0" w:rsidR="00C06A0B" w:rsidRPr="001F3692" w:rsidRDefault="00C06A0B" w:rsidP="00C06A0B">
      <w:pPr>
        <w:pStyle w:val="SingleTxtGA"/>
        <w:rPr>
          <w:lang w:val="en-US"/>
        </w:rPr>
      </w:pPr>
      <w:r w:rsidRPr="001F3692">
        <w:rPr>
          <w:rtl/>
          <w:lang w:val="en-US"/>
        </w:rPr>
        <w:t>53-</w:t>
      </w:r>
      <w:r w:rsidRPr="001F3692">
        <w:rPr>
          <w:rtl/>
          <w:lang w:val="en-US"/>
        </w:rPr>
        <w:tab/>
      </w:r>
      <w:bookmarkStart w:id="31" w:name="_Hlk189644901"/>
      <w:r w:rsidRPr="001F3692">
        <w:rPr>
          <w:rtl/>
          <w:lang w:val="en-US"/>
        </w:rPr>
        <w:t>لا يعيق الوضع غير النظامي تمتع المهاجرين بحقوق الإنسان. ويعني ذلك، بالنسبة للجنة، ضمان ألا يؤدي التعاون بين مقدمي الخدمات وسلطات الهجرة إلى زيادة ضعف العمال المهاجرين الذين هم في وضع غير نظامي من خلال تقويض الوصول الآمن إلى الخدمات الأساسية أو انتهاك حقوقهم بشكل غير قانوني في المراكز التي تقدم فيها الخدمات الأساسية</w:t>
      </w:r>
      <w:r w:rsidRPr="001F3692">
        <w:rPr>
          <w:vertAlign w:val="superscript"/>
          <w:rtl/>
          <w:lang w:val="en-US"/>
        </w:rPr>
        <w:t>(</w:t>
      </w:r>
      <w:r w:rsidRPr="001F3692">
        <w:rPr>
          <w:vertAlign w:val="superscript"/>
          <w:rtl/>
          <w:lang w:val="en-US"/>
        </w:rPr>
        <w:footnoteReference w:id="44"/>
      </w:r>
      <w:r w:rsidRPr="001F3692">
        <w:rPr>
          <w:vertAlign w:val="superscript"/>
          <w:rtl/>
          <w:lang w:val="en-US"/>
        </w:rPr>
        <w:t>)</w:t>
      </w:r>
      <w:r w:rsidR="0002605F" w:rsidRPr="001F3692">
        <w:rPr>
          <w:rFonts w:hint="cs"/>
          <w:rtl/>
          <w:lang w:val="en-US"/>
        </w:rPr>
        <w:t>.</w:t>
      </w:r>
      <w:r w:rsidRPr="001F3692">
        <w:rPr>
          <w:rFonts w:hint="cs"/>
          <w:rtl/>
          <w:lang w:val="en-US"/>
        </w:rPr>
        <w:t xml:space="preserve"> </w:t>
      </w:r>
      <w:r w:rsidRPr="001F3692">
        <w:rPr>
          <w:rtl/>
          <w:lang w:val="en-US"/>
        </w:rPr>
        <w:t>وبموجب الاتفاق العالمي، تعهدت الدول بضمان أن يمارس المهاجرون، أياً كان وضعهم من حيث الهجرة، حقوقهم لأساسية من خلال الوصول الآمن إلى الخدمات الأساسية</w:t>
      </w:r>
      <w:bookmarkStart w:id="32" w:name="_Hlk190779771"/>
      <w:r w:rsidRPr="001F3692">
        <w:rPr>
          <w:vertAlign w:val="superscript"/>
          <w:rtl/>
          <w:lang w:val="en-US"/>
        </w:rPr>
        <w:t>(</w:t>
      </w:r>
      <w:r w:rsidRPr="001F3692">
        <w:rPr>
          <w:vertAlign w:val="superscript"/>
          <w:rtl/>
          <w:lang w:val="en-US"/>
        </w:rPr>
        <w:footnoteReference w:id="45"/>
      </w:r>
      <w:r w:rsidRPr="001F3692">
        <w:rPr>
          <w:vertAlign w:val="superscript"/>
          <w:rtl/>
          <w:lang w:val="en-US"/>
        </w:rPr>
        <w:t>)</w:t>
      </w:r>
      <w:bookmarkEnd w:id="32"/>
      <w:r w:rsidR="0002605F" w:rsidRPr="001F3692">
        <w:rPr>
          <w:rFonts w:hint="cs"/>
          <w:rtl/>
        </w:rPr>
        <w:t>.</w:t>
      </w:r>
    </w:p>
    <w:p w14:paraId="2891D886" w14:textId="77777777" w:rsidR="00C06A0B" w:rsidRPr="001F3692" w:rsidRDefault="00C06A0B" w:rsidP="00C06A0B">
      <w:pPr>
        <w:pStyle w:val="HChGA"/>
        <w:rPr>
          <w:lang w:val="en-US"/>
        </w:rPr>
      </w:pPr>
      <w:r w:rsidRPr="001F3692">
        <w:rPr>
          <w:rtl/>
          <w:lang w:val="en-US"/>
        </w:rPr>
        <w:tab/>
      </w:r>
      <w:r w:rsidRPr="001F3692">
        <w:rPr>
          <w:rFonts w:hint="cs"/>
          <w:rtl/>
          <w:lang w:val="en-US"/>
        </w:rPr>
        <w:t>ثامن</w:t>
      </w:r>
      <w:r w:rsidRPr="001F3692">
        <w:rPr>
          <w:rtl/>
          <w:lang w:val="en-US"/>
        </w:rPr>
        <w:t>ا</w:t>
      </w:r>
      <w:r w:rsidRPr="001F3692">
        <w:rPr>
          <w:rFonts w:hint="cs"/>
          <w:rtl/>
          <w:lang w:val="en-US"/>
        </w:rPr>
        <w:t>ً</w:t>
      </w:r>
      <w:r w:rsidRPr="001F3692">
        <w:rPr>
          <w:rtl/>
          <w:lang w:val="en-US"/>
        </w:rPr>
        <w:t>-</w:t>
      </w:r>
      <w:r w:rsidRPr="001F3692">
        <w:rPr>
          <w:rtl/>
          <w:lang w:val="en-US"/>
        </w:rPr>
        <w:tab/>
      </w:r>
      <w:r w:rsidRPr="001F3692">
        <w:rPr>
          <w:rFonts w:hint="cs"/>
          <w:rtl/>
          <w:lang w:val="en-US"/>
        </w:rPr>
        <w:t>العمل اللائق</w:t>
      </w:r>
    </w:p>
    <w:p w14:paraId="7E2C5CED" w14:textId="77777777" w:rsidR="00C06A0B" w:rsidRPr="001F3692" w:rsidRDefault="00C06A0B" w:rsidP="00C06A0B">
      <w:pPr>
        <w:pStyle w:val="SingleTxtGA"/>
        <w:rPr>
          <w:rtl/>
          <w:lang w:val="en-US"/>
        </w:rPr>
      </w:pPr>
      <w:r w:rsidRPr="001F3692">
        <w:rPr>
          <w:rtl/>
          <w:lang w:val="en-US"/>
        </w:rPr>
        <w:t>54-</w:t>
      </w:r>
      <w:r w:rsidRPr="001F3692">
        <w:rPr>
          <w:rtl/>
          <w:lang w:val="en-US"/>
        </w:rPr>
        <w:tab/>
      </w:r>
      <w:bookmarkEnd w:id="31"/>
      <w:r w:rsidRPr="001F3692">
        <w:rPr>
          <w:rtl/>
          <w:lang w:val="en-US"/>
        </w:rPr>
        <w:t>يُعرّف العمل اللائق بأنه العمل الذي ي</w:t>
      </w:r>
      <w:r w:rsidRPr="001F3692">
        <w:rPr>
          <w:rFonts w:hint="cs"/>
          <w:rtl/>
          <w:lang w:val="en-US"/>
        </w:rPr>
        <w:t>راعي</w:t>
      </w:r>
      <w:r w:rsidRPr="001F3692">
        <w:rPr>
          <w:rtl/>
          <w:lang w:val="en-US"/>
        </w:rPr>
        <w:t xml:space="preserve"> الحقوق الأساسية للإنسان</w:t>
      </w:r>
      <w:r w:rsidRPr="001F3692">
        <w:rPr>
          <w:rFonts w:hint="cs"/>
          <w:rtl/>
          <w:lang w:val="en-US"/>
        </w:rPr>
        <w:t xml:space="preserve"> ولوائح </w:t>
      </w:r>
      <w:r w:rsidRPr="001F3692">
        <w:rPr>
          <w:rtl/>
          <w:lang w:val="en-US"/>
        </w:rPr>
        <w:t xml:space="preserve">السلامة والأجر المناسب. </w:t>
      </w:r>
      <w:r w:rsidRPr="001F3692">
        <w:rPr>
          <w:rFonts w:hint="cs"/>
          <w:rtl/>
          <w:lang w:val="en-US"/>
        </w:rPr>
        <w:t>و</w:t>
      </w:r>
      <w:r w:rsidRPr="001F3692">
        <w:rPr>
          <w:rtl/>
          <w:lang w:val="en-US"/>
        </w:rPr>
        <w:t xml:space="preserve">تنص الاتفاقية على ضرورة تطبيق مبادئ العمل اللائق على جميع العمال في كل مكان، </w:t>
      </w:r>
      <w:r w:rsidRPr="001F3692">
        <w:rPr>
          <w:rFonts w:hint="cs"/>
          <w:rtl/>
          <w:lang w:val="en-US"/>
        </w:rPr>
        <w:t>أياً كان</w:t>
      </w:r>
      <w:r w:rsidRPr="001F3692">
        <w:rPr>
          <w:rtl/>
          <w:lang w:val="en-US"/>
        </w:rPr>
        <w:t xml:space="preserve"> وضعهم القانوني. وبالنظر إلى ظروف العمل من منظور أخلاقي واسع النطاق، </w:t>
      </w:r>
      <w:r w:rsidRPr="001F3692">
        <w:rPr>
          <w:rFonts w:hint="cs"/>
          <w:rtl/>
          <w:lang w:val="en-US"/>
        </w:rPr>
        <w:t>فهي تنص</w:t>
      </w:r>
      <w:r w:rsidRPr="001F3692">
        <w:rPr>
          <w:rtl/>
          <w:lang w:val="en-US"/>
        </w:rPr>
        <w:t xml:space="preserve"> على أن</w:t>
      </w:r>
      <w:r w:rsidRPr="001F3692">
        <w:rPr>
          <w:rFonts w:hint="cs"/>
          <w:rtl/>
          <w:lang w:val="en-US"/>
        </w:rPr>
        <w:t>ه</w:t>
      </w:r>
      <w:r w:rsidRPr="001F3692">
        <w:rPr>
          <w:rtl/>
          <w:lang w:val="en-US"/>
        </w:rPr>
        <w:t xml:space="preserve"> من الضروري أن يتمتع جميع العمال المهاجرين بحق متساوٍ في العمل. وتعترف الاتفاقية أيضاً بالمساواة في المعاملة في عقود القانون الخاص، التي ينبغي أن تمنع أي مخالفة ناشئة عن وضع الإقامة والعمل للعمال المهاجرين. وهذا أمر معترف به </w:t>
      </w:r>
      <w:r w:rsidRPr="001F3692">
        <w:rPr>
          <w:rFonts w:hint="cs"/>
          <w:rtl/>
          <w:lang w:val="en-US"/>
        </w:rPr>
        <w:t xml:space="preserve">في </w:t>
      </w:r>
      <w:r w:rsidRPr="001F3692">
        <w:rPr>
          <w:rtl/>
          <w:lang w:val="en-US"/>
        </w:rPr>
        <w:t>الهدف 8 من أهداف التنمية المستدامة المتعلق بتعزيز النمو الاقتصادي المطرد والشامل للجميع والمستدام، والعمالة الكاملة والمنتجة، وتوفير العمل اللائق للجميع</w:t>
      </w:r>
      <w:r w:rsidRPr="001F3692">
        <w:rPr>
          <w:rFonts w:hint="cs"/>
          <w:rtl/>
          <w:lang w:val="en-US"/>
        </w:rPr>
        <w:t>.</w:t>
      </w:r>
    </w:p>
    <w:p w14:paraId="06F5DE8C" w14:textId="7BD9AEFE" w:rsidR="00C06A0B" w:rsidRPr="001F3692" w:rsidRDefault="00C06A0B" w:rsidP="00C06A0B">
      <w:pPr>
        <w:pStyle w:val="SingleTxtGA"/>
        <w:rPr>
          <w:lang w:val="en-US"/>
        </w:rPr>
      </w:pPr>
      <w:r w:rsidRPr="001F3692">
        <w:rPr>
          <w:rtl/>
          <w:lang w:val="en-US"/>
        </w:rPr>
        <w:t>55</w:t>
      </w:r>
      <w:r w:rsidRPr="001F3692">
        <w:rPr>
          <w:rFonts w:hint="cs"/>
          <w:rtl/>
          <w:lang w:val="en-US"/>
        </w:rPr>
        <w:t>-</w:t>
      </w:r>
      <w:r w:rsidRPr="001F3692">
        <w:rPr>
          <w:rtl/>
          <w:lang w:val="en-US"/>
        </w:rPr>
        <w:tab/>
      </w:r>
      <w:r w:rsidRPr="001F3692">
        <w:rPr>
          <w:rFonts w:hint="cs"/>
          <w:rtl/>
          <w:lang w:val="en-US"/>
        </w:rPr>
        <w:t>وا</w:t>
      </w:r>
      <w:r w:rsidRPr="001F3692">
        <w:rPr>
          <w:rtl/>
          <w:lang w:val="en-US"/>
        </w:rPr>
        <w:t>لاتفاقية أكثر تحديداً فيما يتعلق باحترام الحقوق، إذ ترى أنه من غير المقبول أن يُسجن العامل المهاجر أو أحد أفراد أسرته لعدم امتثاله للالتزامات التعاقدية وقانون الهجرة</w:t>
      </w:r>
      <w:bookmarkStart w:id="33" w:name="_Hlk190779848"/>
      <w:r w:rsidRPr="001F3692">
        <w:rPr>
          <w:vertAlign w:val="superscript"/>
          <w:rtl/>
          <w:lang w:val="en-US"/>
        </w:rPr>
        <w:t>(</w:t>
      </w:r>
      <w:r w:rsidRPr="001F3692">
        <w:rPr>
          <w:vertAlign w:val="superscript"/>
          <w:rtl/>
          <w:lang w:val="en-US"/>
        </w:rPr>
        <w:footnoteReference w:id="46"/>
      </w:r>
      <w:r w:rsidRPr="001F3692">
        <w:rPr>
          <w:vertAlign w:val="superscript"/>
          <w:rtl/>
          <w:lang w:val="en-US"/>
        </w:rPr>
        <w:t>)</w:t>
      </w:r>
      <w:bookmarkEnd w:id="33"/>
      <w:r w:rsidR="0002605F" w:rsidRPr="001F3692">
        <w:rPr>
          <w:rFonts w:hint="cs"/>
          <w:rtl/>
          <w:lang w:val="en-US"/>
        </w:rPr>
        <w:t>.</w:t>
      </w:r>
      <w:r w:rsidRPr="001F3692">
        <w:rPr>
          <w:rFonts w:hint="cs"/>
          <w:rtl/>
          <w:lang w:val="en-US"/>
        </w:rPr>
        <w:t xml:space="preserve"> </w:t>
      </w:r>
      <w:r w:rsidRPr="001F3692">
        <w:rPr>
          <w:rtl/>
          <w:lang w:val="en-US"/>
        </w:rPr>
        <w:t>وبالمثل، يتناول الاتفاق العالمي صراحةً ضرورة احترام</w:t>
      </w:r>
      <w:r w:rsidRPr="001F3692">
        <w:rPr>
          <w:rFonts w:hint="cs"/>
          <w:rtl/>
          <w:lang w:val="en-US"/>
        </w:rPr>
        <w:t xml:space="preserve"> مبدأ</w:t>
      </w:r>
      <w:r w:rsidRPr="001F3692">
        <w:rPr>
          <w:rtl/>
          <w:lang w:val="en-US"/>
        </w:rPr>
        <w:t xml:space="preserve"> المساواة في معاملة العمال المهاجرين، وبالتالي حماية حقوق الإنسان الخاصة بهم. </w:t>
      </w:r>
      <w:r w:rsidRPr="001F3692">
        <w:rPr>
          <w:rFonts w:hint="cs"/>
          <w:rtl/>
          <w:lang w:val="en-US"/>
        </w:rPr>
        <w:t>و</w:t>
      </w:r>
      <w:r w:rsidRPr="001F3692">
        <w:rPr>
          <w:rtl/>
          <w:lang w:val="en-US"/>
        </w:rPr>
        <w:t>يقتصر الاتفاق العالمي على تعزيز العمل اللائق وال</w:t>
      </w:r>
      <w:r w:rsidRPr="001F3692">
        <w:rPr>
          <w:rFonts w:hint="cs"/>
          <w:rtl/>
          <w:lang w:val="en-US"/>
        </w:rPr>
        <w:t>إنصاف</w:t>
      </w:r>
      <w:r w:rsidRPr="001F3692">
        <w:rPr>
          <w:rtl/>
          <w:lang w:val="en-US"/>
        </w:rPr>
        <w:t xml:space="preserve"> في التوظيف</w:t>
      </w:r>
      <w:bookmarkStart w:id="34" w:name="_Hlk190785114"/>
      <w:r w:rsidRPr="001F3692">
        <w:rPr>
          <w:vertAlign w:val="superscript"/>
          <w:rtl/>
          <w:lang w:val="en-US"/>
        </w:rPr>
        <w:t>(</w:t>
      </w:r>
      <w:r w:rsidRPr="001F3692">
        <w:rPr>
          <w:vertAlign w:val="superscript"/>
          <w:rtl/>
          <w:lang w:val="en-US"/>
        </w:rPr>
        <w:footnoteReference w:id="47"/>
      </w:r>
      <w:r w:rsidRPr="001F3692">
        <w:rPr>
          <w:vertAlign w:val="superscript"/>
          <w:rtl/>
          <w:lang w:val="en-US"/>
        </w:rPr>
        <w:t>)</w:t>
      </w:r>
      <w:bookmarkEnd w:id="34"/>
      <w:r w:rsidR="0002605F" w:rsidRPr="001F3692">
        <w:rPr>
          <w:rFonts w:hint="cs"/>
          <w:rtl/>
        </w:rPr>
        <w:t>.</w:t>
      </w:r>
    </w:p>
    <w:p w14:paraId="21674A72" w14:textId="77777777" w:rsidR="00C06A0B" w:rsidRPr="001F3692" w:rsidRDefault="00C06A0B" w:rsidP="00C06A0B">
      <w:pPr>
        <w:pStyle w:val="SingleTxtGA"/>
        <w:rPr>
          <w:rtl/>
          <w:lang w:val="en-US"/>
        </w:rPr>
      </w:pPr>
      <w:r w:rsidRPr="001F3692">
        <w:rPr>
          <w:rtl/>
          <w:lang w:val="en-US"/>
        </w:rPr>
        <w:lastRenderedPageBreak/>
        <w:t>56-</w:t>
      </w:r>
      <w:r w:rsidRPr="001F3692">
        <w:rPr>
          <w:rtl/>
          <w:lang w:val="en-US"/>
        </w:rPr>
        <w:tab/>
      </w:r>
      <w:bookmarkStart w:id="35" w:name="_Hlk189551333"/>
      <w:r w:rsidRPr="001F3692">
        <w:rPr>
          <w:rtl/>
          <w:lang w:val="en-US"/>
        </w:rPr>
        <w:t>ويدعو كلا الصكين إلى المساواة في المعاملة في جميع جوانب الع</w:t>
      </w:r>
      <w:r w:rsidRPr="001F3692">
        <w:rPr>
          <w:rFonts w:hint="cs"/>
          <w:rtl/>
          <w:lang w:val="en-US"/>
        </w:rPr>
        <w:t>مالة</w:t>
      </w:r>
      <w:r w:rsidRPr="001F3692">
        <w:rPr>
          <w:rtl/>
          <w:lang w:val="en-US"/>
        </w:rPr>
        <w:t xml:space="preserve"> لجميع العمال المهاجرين وأفراد أسرهم، أياً كان وضعهم القانوني، مع مراعاة التشريعات والممارسات الوطنية في الوقت نفسه.</w:t>
      </w:r>
    </w:p>
    <w:p w14:paraId="129FC9FD" w14:textId="77777777" w:rsidR="00C06A0B" w:rsidRPr="001F3692" w:rsidRDefault="00C06A0B" w:rsidP="00C06A0B">
      <w:pPr>
        <w:pStyle w:val="SingleTxtGA"/>
        <w:rPr>
          <w:rtl/>
          <w:lang w:val="en-US"/>
        </w:rPr>
      </w:pPr>
      <w:r w:rsidRPr="001F3692">
        <w:rPr>
          <w:rtl/>
          <w:lang w:val="en-US"/>
        </w:rPr>
        <w:t>57</w:t>
      </w:r>
      <w:r w:rsidRPr="001F3692">
        <w:rPr>
          <w:rFonts w:hint="cs"/>
          <w:rtl/>
          <w:lang w:val="en-US"/>
        </w:rPr>
        <w:t>-</w:t>
      </w:r>
      <w:r w:rsidRPr="001F3692">
        <w:rPr>
          <w:rtl/>
          <w:lang w:val="en-US"/>
        </w:rPr>
        <w:tab/>
      </w:r>
      <w:r w:rsidRPr="001F3692">
        <w:rPr>
          <w:rFonts w:hint="cs"/>
          <w:rtl/>
          <w:lang w:val="en-US"/>
        </w:rPr>
        <w:t>وم</w:t>
      </w:r>
      <w:r w:rsidRPr="001F3692">
        <w:rPr>
          <w:rtl/>
          <w:lang w:val="en-US"/>
        </w:rPr>
        <w:t>ع ظهور اقتصاد يحركه الطلب في جميع أنحاء العالم، تعتمد أسواق العمل في المقام الأول على العمالة الرخيصة للعمال المهاجرين. ونتيجة لذلك، يتزايد توظيف</w:t>
      </w:r>
      <w:r w:rsidRPr="001F3692">
        <w:rPr>
          <w:rFonts w:hint="cs"/>
          <w:rtl/>
          <w:lang w:val="en-US"/>
        </w:rPr>
        <w:t xml:space="preserve"> هؤلاء العمال</w:t>
      </w:r>
      <w:r w:rsidRPr="001F3692">
        <w:rPr>
          <w:rtl/>
          <w:lang w:val="en-US"/>
        </w:rPr>
        <w:t xml:space="preserve"> في قطاعات الخدمات مثل توصيل الطعام والعمل المؤقت. </w:t>
      </w:r>
      <w:r w:rsidRPr="001F3692">
        <w:rPr>
          <w:rFonts w:hint="cs"/>
          <w:rtl/>
          <w:lang w:val="en-US"/>
        </w:rPr>
        <w:t>و</w:t>
      </w:r>
      <w:r w:rsidRPr="001F3692">
        <w:rPr>
          <w:rtl/>
          <w:lang w:val="en-US"/>
        </w:rPr>
        <w:t xml:space="preserve">يؤدي </w:t>
      </w:r>
      <w:r w:rsidRPr="001F3692">
        <w:rPr>
          <w:rFonts w:hint="cs"/>
          <w:rtl/>
          <w:lang w:val="en-US"/>
        </w:rPr>
        <w:t xml:space="preserve">التحول </w:t>
      </w:r>
      <w:r w:rsidRPr="001F3692">
        <w:rPr>
          <w:rtl/>
          <w:lang w:val="en-US"/>
        </w:rPr>
        <w:t>إلى منصات</w:t>
      </w:r>
      <w:r w:rsidRPr="001F3692">
        <w:rPr>
          <w:rFonts w:hint="cs"/>
          <w:rtl/>
          <w:lang w:val="en-US"/>
        </w:rPr>
        <w:t xml:space="preserve"> إلكترونية</w:t>
      </w:r>
      <w:r w:rsidRPr="001F3692">
        <w:rPr>
          <w:rtl/>
          <w:lang w:val="en-US"/>
        </w:rPr>
        <w:t xml:space="preserve"> أو </w:t>
      </w:r>
      <w:r w:rsidRPr="001F3692">
        <w:rPr>
          <w:rFonts w:hint="cs"/>
          <w:rtl/>
          <w:lang w:val="en-US"/>
        </w:rPr>
        <w:t>التعاقد الخارجي لأداء مهام العمال المهاجرين</w:t>
      </w:r>
      <w:r w:rsidRPr="001F3692">
        <w:rPr>
          <w:rtl/>
          <w:lang w:val="en-US"/>
        </w:rPr>
        <w:t xml:space="preserve"> في البلدان المضيفة إلى زيادة عدم الانتظام، مما يعني المزيد من الاستغلال وتراجع فرص العمل والضمان الاجتماعي. </w:t>
      </w:r>
      <w:r w:rsidRPr="001F3692">
        <w:rPr>
          <w:rFonts w:hint="cs"/>
          <w:rtl/>
          <w:lang w:val="en-US"/>
        </w:rPr>
        <w:t>و</w:t>
      </w:r>
      <w:r w:rsidRPr="001F3692">
        <w:rPr>
          <w:rtl/>
          <w:lang w:val="en-US"/>
        </w:rPr>
        <w:t xml:space="preserve">بالنسبة لهذه الفئة من العمال، </w:t>
      </w:r>
      <w:r w:rsidRPr="001F3692">
        <w:rPr>
          <w:rFonts w:hint="cs"/>
          <w:rtl/>
          <w:lang w:val="en-US"/>
        </w:rPr>
        <w:t>تشكل</w:t>
      </w:r>
      <w:r w:rsidRPr="001F3692">
        <w:rPr>
          <w:rtl/>
          <w:lang w:val="en-US"/>
        </w:rPr>
        <w:t xml:space="preserve"> ظروف العمل اللائقة هدف</w:t>
      </w:r>
      <w:r w:rsidRPr="001F3692">
        <w:rPr>
          <w:rFonts w:hint="cs"/>
          <w:rtl/>
          <w:lang w:val="en-US"/>
        </w:rPr>
        <w:t>اً</w:t>
      </w:r>
      <w:r w:rsidRPr="001F3692">
        <w:rPr>
          <w:rtl/>
          <w:lang w:val="en-US"/>
        </w:rPr>
        <w:t xml:space="preserve"> بعيد المنال. وبقدر ما يمثل الصكان - الاتفاقية والاتفاق العالمي - موقف ال</w:t>
      </w:r>
      <w:r w:rsidRPr="001F3692">
        <w:rPr>
          <w:rFonts w:hint="cs"/>
          <w:rtl/>
          <w:lang w:val="en-US"/>
        </w:rPr>
        <w:t xml:space="preserve">إنصاف </w:t>
      </w:r>
      <w:r w:rsidRPr="001F3692">
        <w:rPr>
          <w:rtl/>
          <w:lang w:val="en-US"/>
        </w:rPr>
        <w:t xml:space="preserve">في العمل، ينبغي تجنب هذا الشكل الجديد </w:t>
      </w:r>
      <w:r w:rsidRPr="001F3692">
        <w:rPr>
          <w:rFonts w:hint="cs"/>
          <w:rtl/>
          <w:lang w:val="en-US"/>
        </w:rPr>
        <w:t>المتمثل في</w:t>
      </w:r>
      <w:r w:rsidRPr="001F3692">
        <w:rPr>
          <w:rtl/>
          <w:lang w:val="en-US"/>
        </w:rPr>
        <w:t xml:space="preserve"> الاستعانة بمصادر خارجية واستغلال العمال المهاجرين.</w:t>
      </w:r>
    </w:p>
    <w:p w14:paraId="1714A8D5" w14:textId="11D4E7B8" w:rsidR="00C06A0B" w:rsidRPr="001F3692" w:rsidRDefault="00C06A0B" w:rsidP="00C06A0B">
      <w:pPr>
        <w:pStyle w:val="SingleTxtGA"/>
        <w:rPr>
          <w:lang w:val="en-US"/>
        </w:rPr>
      </w:pPr>
      <w:r w:rsidRPr="001F3692">
        <w:rPr>
          <w:rtl/>
          <w:lang w:val="en-US"/>
        </w:rPr>
        <w:t>58</w:t>
      </w:r>
      <w:r w:rsidRPr="001F3692">
        <w:rPr>
          <w:rFonts w:hint="cs"/>
          <w:rtl/>
          <w:lang w:val="en-US"/>
        </w:rPr>
        <w:t>-</w:t>
      </w:r>
      <w:r w:rsidRPr="001F3692">
        <w:rPr>
          <w:rtl/>
          <w:lang w:val="en-US"/>
        </w:rPr>
        <w:tab/>
      </w:r>
      <w:r w:rsidRPr="001F3692">
        <w:rPr>
          <w:rFonts w:hint="cs"/>
          <w:rtl/>
          <w:lang w:val="en-US"/>
        </w:rPr>
        <w:t>وي</w:t>
      </w:r>
      <w:r w:rsidRPr="001F3692">
        <w:rPr>
          <w:rtl/>
          <w:lang w:val="en-US"/>
        </w:rPr>
        <w:t xml:space="preserve">هدف الاتفاق العالمي إلى منع الاستغلال وسوء المعاملة من خلال تعظيم المساهمات الاجتماعية </w:t>
      </w:r>
      <w:r w:rsidRPr="001F3692">
        <w:rPr>
          <w:rFonts w:hint="cs"/>
          <w:rtl/>
          <w:lang w:val="en-US"/>
        </w:rPr>
        <w:t>-</w:t>
      </w:r>
      <w:r w:rsidRPr="001F3692">
        <w:rPr>
          <w:rtl/>
          <w:lang w:val="en-US"/>
        </w:rPr>
        <w:t>الاقتصادية للمهاجرين</w:t>
      </w:r>
      <w:r w:rsidRPr="001F3692">
        <w:rPr>
          <w:vertAlign w:val="superscript"/>
          <w:rtl/>
          <w:lang w:val="en-US"/>
        </w:rPr>
        <w:t>(</w:t>
      </w:r>
      <w:r w:rsidRPr="001F3692">
        <w:rPr>
          <w:vertAlign w:val="superscript"/>
          <w:rtl/>
          <w:lang w:val="en-US"/>
        </w:rPr>
        <w:footnoteReference w:id="48"/>
      </w:r>
      <w:r w:rsidRPr="001F3692">
        <w:rPr>
          <w:vertAlign w:val="superscript"/>
          <w:rtl/>
          <w:lang w:val="en-US"/>
        </w:rPr>
        <w:t>)</w:t>
      </w:r>
      <w:r w:rsidRPr="001F3692">
        <w:rPr>
          <w:rtl/>
          <w:lang w:val="en-US"/>
        </w:rPr>
        <w:t xml:space="preserve"> من خلال التعاون مع الجهات الفاعلة العامة والاجتماعية والخاص</w:t>
      </w:r>
      <w:r w:rsidRPr="001F3692">
        <w:rPr>
          <w:rFonts w:hint="cs"/>
          <w:rtl/>
          <w:lang w:val="en-US"/>
        </w:rPr>
        <w:t>ة.</w:t>
      </w:r>
      <w:r w:rsidRPr="001F3692">
        <w:rPr>
          <w:rtl/>
          <w:lang w:val="en-US"/>
        </w:rPr>
        <w:t xml:space="preserve"> وهو يعزز الشفافية في سلسلة التوريد وت</w:t>
      </w:r>
      <w:r w:rsidRPr="001F3692">
        <w:rPr>
          <w:rFonts w:hint="cs"/>
          <w:rtl/>
          <w:lang w:val="en-US"/>
        </w:rPr>
        <w:t>حديد</w:t>
      </w:r>
      <w:r w:rsidRPr="001F3692">
        <w:rPr>
          <w:rtl/>
          <w:lang w:val="en-US"/>
        </w:rPr>
        <w:t xml:space="preserve"> الأدوار في </w:t>
      </w:r>
      <w:r w:rsidRPr="001F3692">
        <w:rPr>
          <w:rFonts w:hint="cs"/>
          <w:rtl/>
          <w:lang w:val="en-US"/>
        </w:rPr>
        <w:t>عمليتي التعيين</w:t>
      </w:r>
      <w:r w:rsidRPr="001F3692">
        <w:rPr>
          <w:rtl/>
          <w:lang w:val="en-US"/>
        </w:rPr>
        <w:t xml:space="preserve"> والتوظيف</w:t>
      </w:r>
      <w:r w:rsidRPr="001F3692">
        <w:rPr>
          <w:vertAlign w:val="superscript"/>
          <w:rtl/>
          <w:lang w:val="en-US"/>
        </w:rPr>
        <w:t>(</w:t>
      </w:r>
      <w:r w:rsidRPr="001F3692">
        <w:rPr>
          <w:vertAlign w:val="superscript"/>
          <w:rtl/>
          <w:lang w:val="en-US"/>
        </w:rPr>
        <w:footnoteReference w:id="49"/>
      </w:r>
      <w:r w:rsidRPr="001F3692">
        <w:rPr>
          <w:vertAlign w:val="superscript"/>
          <w:rtl/>
          <w:lang w:val="en-US"/>
        </w:rPr>
        <w:t>)</w:t>
      </w:r>
      <w:r w:rsidR="0002605F" w:rsidRPr="001F3692">
        <w:rPr>
          <w:rFonts w:hint="cs"/>
          <w:rtl/>
          <w:lang w:val="en-US"/>
        </w:rPr>
        <w:t>.</w:t>
      </w:r>
      <w:r w:rsidRPr="001F3692">
        <w:rPr>
          <w:rFonts w:hint="cs"/>
          <w:rtl/>
          <w:lang w:val="en-US"/>
        </w:rPr>
        <w:t xml:space="preserve"> </w:t>
      </w:r>
      <w:r w:rsidRPr="001F3692">
        <w:rPr>
          <w:rtl/>
          <w:lang w:val="en-US"/>
        </w:rPr>
        <w:t>وتتناول الاتفاقية من جانبها العمل ال</w:t>
      </w:r>
      <w:r w:rsidRPr="001F3692">
        <w:rPr>
          <w:rFonts w:hint="cs"/>
          <w:rtl/>
          <w:lang w:val="en-US"/>
        </w:rPr>
        <w:t>قسري</w:t>
      </w:r>
      <w:r w:rsidRPr="001F3692">
        <w:rPr>
          <w:rtl/>
          <w:lang w:val="en-US"/>
        </w:rPr>
        <w:t xml:space="preserve"> وال</w:t>
      </w:r>
      <w:r w:rsidRPr="001F3692">
        <w:rPr>
          <w:rFonts w:hint="cs"/>
          <w:rtl/>
          <w:lang w:val="en-US"/>
        </w:rPr>
        <w:t>رق</w:t>
      </w:r>
      <w:r w:rsidRPr="001F3692">
        <w:rPr>
          <w:rtl/>
          <w:lang w:val="en-US"/>
        </w:rPr>
        <w:t xml:space="preserve"> والاستعباد، استناداً إلى مبادئ منظمة العمل الدولية والاتفاقيات المتعلقة بالرق. </w:t>
      </w:r>
      <w:r w:rsidRPr="001F3692">
        <w:rPr>
          <w:rFonts w:hint="cs"/>
          <w:rtl/>
          <w:lang w:val="en-US"/>
        </w:rPr>
        <w:t>وتؤكد ضرورة عدم تعرض</w:t>
      </w:r>
      <w:r w:rsidRPr="001F3692">
        <w:rPr>
          <w:rtl/>
          <w:lang w:val="en-US"/>
        </w:rPr>
        <w:t xml:space="preserve"> العامل المهاجر أو أي فرد من أسرته لل</w:t>
      </w:r>
      <w:r w:rsidRPr="001F3692">
        <w:rPr>
          <w:rFonts w:hint="cs"/>
          <w:rtl/>
          <w:lang w:val="en-US"/>
        </w:rPr>
        <w:t>رق</w:t>
      </w:r>
      <w:r w:rsidRPr="001F3692">
        <w:rPr>
          <w:rtl/>
          <w:lang w:val="en-US"/>
        </w:rPr>
        <w:t xml:space="preserve"> أو الاستعباد</w:t>
      </w:r>
      <w:bookmarkStart w:id="36" w:name="_Hlk190786244"/>
      <w:r w:rsidRPr="001F3692">
        <w:rPr>
          <w:vertAlign w:val="superscript"/>
          <w:rtl/>
          <w:lang w:val="en-US"/>
        </w:rPr>
        <w:t>(</w:t>
      </w:r>
      <w:r w:rsidRPr="001F3692">
        <w:rPr>
          <w:vertAlign w:val="superscript"/>
          <w:rtl/>
          <w:lang w:val="en-US"/>
        </w:rPr>
        <w:footnoteReference w:id="50"/>
      </w:r>
      <w:r w:rsidRPr="001F3692">
        <w:rPr>
          <w:vertAlign w:val="superscript"/>
          <w:rtl/>
          <w:lang w:val="en-US"/>
        </w:rPr>
        <w:t>)</w:t>
      </w:r>
      <w:bookmarkEnd w:id="36"/>
      <w:r w:rsidR="0002605F" w:rsidRPr="001F3692">
        <w:rPr>
          <w:rFonts w:hint="cs"/>
          <w:rtl/>
        </w:rPr>
        <w:t>.</w:t>
      </w:r>
    </w:p>
    <w:p w14:paraId="0E9DB685" w14:textId="1C42204D" w:rsidR="00C06A0B" w:rsidRPr="001F3692" w:rsidRDefault="00C06A0B" w:rsidP="00C06A0B">
      <w:pPr>
        <w:pStyle w:val="SingleTxtGA"/>
        <w:rPr>
          <w:rtl/>
          <w:lang w:val="en-US"/>
        </w:rPr>
      </w:pPr>
      <w:r w:rsidRPr="001F3692">
        <w:rPr>
          <w:rtl/>
          <w:lang w:val="en-US"/>
        </w:rPr>
        <w:t>59-</w:t>
      </w:r>
      <w:r w:rsidRPr="001F3692">
        <w:rPr>
          <w:rtl/>
          <w:lang w:val="en-US"/>
        </w:rPr>
        <w:tab/>
      </w:r>
      <w:bookmarkEnd w:id="35"/>
      <w:r w:rsidRPr="001F3692">
        <w:rPr>
          <w:rtl/>
          <w:lang w:val="en-US"/>
        </w:rPr>
        <w:t xml:space="preserve">ووفقاً للاتفاق العالمي، </w:t>
      </w:r>
      <w:r w:rsidRPr="001F3692">
        <w:rPr>
          <w:rFonts w:hint="cs"/>
          <w:rtl/>
          <w:lang w:val="en-US"/>
        </w:rPr>
        <w:t>ينطوي</w:t>
      </w:r>
      <w:r w:rsidRPr="001F3692">
        <w:rPr>
          <w:rtl/>
          <w:lang w:val="en-US"/>
        </w:rPr>
        <w:t xml:space="preserve"> منع الاستغلال والعمل القسري على تعزيز قدر</w:t>
      </w:r>
      <w:r w:rsidRPr="001F3692">
        <w:rPr>
          <w:rFonts w:hint="cs"/>
          <w:rtl/>
          <w:lang w:val="en-US"/>
        </w:rPr>
        <w:t>ات</w:t>
      </w:r>
      <w:r w:rsidRPr="001F3692">
        <w:rPr>
          <w:rtl/>
          <w:lang w:val="en-US"/>
        </w:rPr>
        <w:t xml:space="preserve"> مفتشي العمل على </w:t>
      </w:r>
      <w:r w:rsidRPr="001F3692">
        <w:rPr>
          <w:rFonts w:hint="cs"/>
          <w:rtl/>
          <w:lang w:val="en-US"/>
        </w:rPr>
        <w:t>رصد</w:t>
      </w:r>
      <w:r w:rsidRPr="001F3692">
        <w:rPr>
          <w:rtl/>
          <w:lang w:val="en-US"/>
        </w:rPr>
        <w:t xml:space="preserve"> جهات التوظيف وأرباب العمل في جميع القطاعات بفعالية</w:t>
      </w:r>
      <w:r w:rsidRPr="001F3692">
        <w:rPr>
          <w:vertAlign w:val="superscript"/>
          <w:rtl/>
          <w:lang w:val="en-US"/>
        </w:rPr>
        <w:t>(</w:t>
      </w:r>
      <w:r w:rsidRPr="001F3692">
        <w:rPr>
          <w:vertAlign w:val="superscript"/>
          <w:rtl/>
          <w:lang w:val="en-US"/>
        </w:rPr>
        <w:footnoteReference w:id="51"/>
      </w:r>
      <w:r w:rsidRPr="001F3692">
        <w:rPr>
          <w:vertAlign w:val="superscript"/>
          <w:rtl/>
          <w:lang w:val="en-US"/>
        </w:rPr>
        <w:t>)</w:t>
      </w:r>
      <w:r w:rsidR="0002605F" w:rsidRPr="001F3692">
        <w:rPr>
          <w:rFonts w:hint="cs"/>
          <w:rtl/>
          <w:lang w:val="en-US"/>
        </w:rPr>
        <w:t>.</w:t>
      </w:r>
      <w:r w:rsidRPr="001F3692">
        <w:rPr>
          <w:rFonts w:hint="cs"/>
          <w:rtl/>
          <w:lang w:val="en-US"/>
        </w:rPr>
        <w:t xml:space="preserve"> </w:t>
      </w:r>
      <w:r w:rsidRPr="001F3692">
        <w:rPr>
          <w:rtl/>
          <w:lang w:val="en-US"/>
        </w:rPr>
        <w:t>وبالمثل، ت</w:t>
      </w:r>
      <w:r w:rsidRPr="001F3692">
        <w:rPr>
          <w:rFonts w:hint="cs"/>
          <w:rtl/>
          <w:lang w:val="en-US"/>
        </w:rPr>
        <w:t>رى</w:t>
      </w:r>
      <w:r w:rsidRPr="001F3692">
        <w:rPr>
          <w:rtl/>
          <w:lang w:val="en-US"/>
        </w:rPr>
        <w:t xml:space="preserve"> الاتفاقية أن مفتشيات العمل ت</w:t>
      </w:r>
      <w:r w:rsidRPr="001F3692">
        <w:rPr>
          <w:rFonts w:hint="cs"/>
          <w:rtl/>
          <w:lang w:val="en-US"/>
        </w:rPr>
        <w:t xml:space="preserve">ؤدي </w:t>
      </w:r>
      <w:r w:rsidRPr="001F3692">
        <w:rPr>
          <w:rtl/>
          <w:lang w:val="en-US"/>
        </w:rPr>
        <w:t>دوراً حاسماً في حماية ظروف العمل ومنع الاستغلال. وتحقي</w:t>
      </w:r>
      <w:r w:rsidRPr="001F3692">
        <w:rPr>
          <w:rFonts w:hint="cs"/>
          <w:rtl/>
          <w:lang w:val="en-US"/>
        </w:rPr>
        <w:t>قاً</w:t>
      </w:r>
      <w:r w:rsidRPr="001F3692">
        <w:rPr>
          <w:rtl/>
          <w:lang w:val="en-US"/>
        </w:rPr>
        <w:t xml:space="preserve"> لهذه الغاية، وضعت عدد</w:t>
      </w:r>
      <w:r w:rsidRPr="001F3692">
        <w:rPr>
          <w:rFonts w:hint="cs"/>
          <w:rtl/>
          <w:lang w:val="en-US"/>
        </w:rPr>
        <w:t>اً</w:t>
      </w:r>
      <w:r w:rsidRPr="001F3692">
        <w:rPr>
          <w:rtl/>
          <w:lang w:val="en-US"/>
        </w:rPr>
        <w:t xml:space="preserve"> من المعايير، ولا سيما للقضاء على </w:t>
      </w:r>
      <w:r w:rsidRPr="001F3692">
        <w:rPr>
          <w:rFonts w:hint="cs"/>
          <w:rtl/>
          <w:lang w:val="en-US"/>
        </w:rPr>
        <w:t>الأعمال الخطرة التي يقوم بها</w:t>
      </w:r>
      <w:r w:rsidRPr="001F3692">
        <w:rPr>
          <w:rtl/>
          <w:lang w:val="en-US"/>
        </w:rPr>
        <w:t xml:space="preserve"> الأطفال المهاجرون، وتحسين ظروف عمل العمال المنزليين المهاجرين</w:t>
      </w:r>
      <w:r w:rsidRPr="001F3692">
        <w:rPr>
          <w:vertAlign w:val="superscript"/>
          <w:rtl/>
          <w:lang w:val="en-US"/>
        </w:rPr>
        <w:t>(</w:t>
      </w:r>
      <w:r w:rsidRPr="001F3692">
        <w:rPr>
          <w:vertAlign w:val="superscript"/>
          <w:rtl/>
          <w:lang w:val="en-US"/>
        </w:rPr>
        <w:footnoteReference w:id="52"/>
      </w:r>
      <w:r w:rsidRPr="001F3692">
        <w:rPr>
          <w:vertAlign w:val="superscript"/>
          <w:rtl/>
          <w:lang w:val="en-US"/>
        </w:rPr>
        <w:t>)</w:t>
      </w:r>
      <w:r w:rsidR="0002605F" w:rsidRPr="001F3692">
        <w:rPr>
          <w:rFonts w:hint="cs"/>
          <w:rtl/>
          <w:lang w:val="en-US"/>
        </w:rPr>
        <w:t>،</w:t>
      </w:r>
      <w:r w:rsidRPr="001F3692">
        <w:rPr>
          <w:rtl/>
          <w:lang w:val="en-US"/>
        </w:rPr>
        <w:t xml:space="preserve"> ومعاقبة أ</w:t>
      </w:r>
      <w:r w:rsidRPr="001F3692">
        <w:rPr>
          <w:rFonts w:hint="cs"/>
          <w:rtl/>
          <w:lang w:val="en-US"/>
        </w:rPr>
        <w:t xml:space="preserve">رباب </w:t>
      </w:r>
      <w:r w:rsidRPr="001F3692">
        <w:rPr>
          <w:rtl/>
          <w:lang w:val="en-US"/>
        </w:rPr>
        <w:t>العمل في حالات الاستغلال أو العمل القسري أو إساءة المعاملة</w:t>
      </w:r>
      <w:r w:rsidRPr="001F3692">
        <w:rPr>
          <w:vertAlign w:val="superscript"/>
          <w:rtl/>
          <w:lang w:val="en-US"/>
        </w:rPr>
        <w:t>(</w:t>
      </w:r>
      <w:r w:rsidRPr="001F3692">
        <w:rPr>
          <w:vertAlign w:val="superscript"/>
          <w:rtl/>
          <w:lang w:val="en-US"/>
        </w:rPr>
        <w:footnoteReference w:id="53"/>
      </w:r>
      <w:r w:rsidRPr="001F3692">
        <w:rPr>
          <w:vertAlign w:val="superscript"/>
          <w:rtl/>
          <w:lang w:val="en-US"/>
        </w:rPr>
        <w:t>)</w:t>
      </w:r>
      <w:r w:rsidR="0002605F" w:rsidRPr="001F3692">
        <w:rPr>
          <w:rFonts w:hint="cs"/>
          <w:rtl/>
          <w:lang w:val="en-US"/>
        </w:rPr>
        <w:t>.</w:t>
      </w:r>
      <w:r w:rsidRPr="001F3692">
        <w:rPr>
          <w:rFonts w:hint="cs"/>
          <w:rtl/>
          <w:lang w:val="en-US"/>
        </w:rPr>
        <w:t xml:space="preserve"> وتُصان</w:t>
      </w:r>
      <w:r w:rsidRPr="001F3692">
        <w:rPr>
          <w:rtl/>
          <w:lang w:val="en-US"/>
        </w:rPr>
        <w:t xml:space="preserve"> حقوق العمال من خلال عمليات التفتيش المنتظمة</w:t>
      </w:r>
      <w:bookmarkStart w:id="37" w:name="_Hlk190851129"/>
      <w:r w:rsidRPr="001F3692">
        <w:rPr>
          <w:vertAlign w:val="superscript"/>
          <w:rtl/>
          <w:lang w:val="en-US"/>
        </w:rPr>
        <w:t>(</w:t>
      </w:r>
      <w:r w:rsidRPr="001F3692">
        <w:rPr>
          <w:vertAlign w:val="superscript"/>
          <w:rtl/>
          <w:lang w:val="en-US"/>
        </w:rPr>
        <w:footnoteReference w:id="54"/>
      </w:r>
      <w:r w:rsidRPr="001F3692">
        <w:rPr>
          <w:vertAlign w:val="superscript"/>
          <w:rtl/>
          <w:lang w:val="en-US"/>
        </w:rPr>
        <w:t>)</w:t>
      </w:r>
      <w:bookmarkEnd w:id="37"/>
      <w:r w:rsidR="0002605F" w:rsidRPr="001F3692">
        <w:rPr>
          <w:rFonts w:hint="cs"/>
          <w:rtl/>
          <w:lang w:val="en-US"/>
        </w:rPr>
        <w:t>،</w:t>
      </w:r>
      <w:r w:rsidRPr="001F3692">
        <w:rPr>
          <w:rtl/>
          <w:lang w:val="en-US"/>
        </w:rPr>
        <w:t xml:space="preserve"> وفقاً لأهداف التنمية المستدامة</w:t>
      </w:r>
      <w:r w:rsidRPr="001F3692">
        <w:rPr>
          <w:rFonts w:hint="cs"/>
          <w:rtl/>
          <w:lang w:val="en-US"/>
        </w:rPr>
        <w:t>.</w:t>
      </w:r>
    </w:p>
    <w:p w14:paraId="536FB633" w14:textId="77777777" w:rsidR="00C06A0B" w:rsidRPr="001F3692" w:rsidRDefault="00C06A0B" w:rsidP="00C06A0B">
      <w:pPr>
        <w:pStyle w:val="SingleTxtGA"/>
        <w:rPr>
          <w:rtl/>
          <w:lang w:val="en-US"/>
        </w:rPr>
      </w:pPr>
      <w:r w:rsidRPr="001F3692">
        <w:rPr>
          <w:rtl/>
          <w:lang w:val="en-US"/>
        </w:rPr>
        <w:t>60</w:t>
      </w:r>
      <w:r w:rsidRPr="001F3692">
        <w:rPr>
          <w:rFonts w:hint="cs"/>
          <w:rtl/>
          <w:lang w:val="en-US"/>
        </w:rPr>
        <w:t>-</w:t>
      </w:r>
      <w:r w:rsidRPr="001F3692">
        <w:rPr>
          <w:rtl/>
          <w:lang w:val="en-US"/>
        </w:rPr>
        <w:tab/>
        <w:t xml:space="preserve">ومع دعم الحماية الاجتماعية للعمال المهاجرين، ولا سيما من خلال آليات قابلية نقل الاستحقاقات والمزايا المكتسبة والحوار الاجتماعي </w:t>
      </w:r>
      <w:r w:rsidRPr="001F3692">
        <w:rPr>
          <w:rFonts w:hint="cs"/>
          <w:rtl/>
          <w:lang w:val="en-US"/>
        </w:rPr>
        <w:t xml:space="preserve">بوصفها </w:t>
      </w:r>
      <w:r w:rsidRPr="001F3692">
        <w:rPr>
          <w:rtl/>
          <w:lang w:val="en-US"/>
        </w:rPr>
        <w:t xml:space="preserve">استراتيجيات تنظيمية، </w:t>
      </w:r>
      <w:r w:rsidRPr="001F3692">
        <w:rPr>
          <w:rFonts w:hint="cs"/>
          <w:rtl/>
          <w:lang w:val="en-US"/>
        </w:rPr>
        <w:t>ستجد</w:t>
      </w:r>
      <w:r w:rsidRPr="001F3692">
        <w:rPr>
          <w:rtl/>
          <w:lang w:val="en-US"/>
        </w:rPr>
        <w:t xml:space="preserve"> الدول الأطراف في الاتفاقية والدول الموقعة على الاتفاق العالمي، مع مراعاة مختلف التعليقات العامة الصادرة عن اللجنة والآليات ذات الصلة التابعة لمنظمة العمل الدولية، في الاتفاقية التدابير والإجراءات اللازمة لحماية العمالة وظروف العمل اللائقة لجميع العمال المهاجرين وأفراد أسرهم.</w:t>
      </w:r>
    </w:p>
    <w:p w14:paraId="7FADB0F8" w14:textId="07FB85C3" w:rsidR="00C06A0B" w:rsidRPr="001F3692" w:rsidRDefault="00C06A0B" w:rsidP="00C06A0B">
      <w:pPr>
        <w:pStyle w:val="HChGA"/>
        <w:rPr>
          <w:lang w:val="en-US"/>
        </w:rPr>
      </w:pPr>
      <w:r w:rsidRPr="001F3692">
        <w:rPr>
          <w:rtl/>
          <w:lang w:val="en-US"/>
        </w:rPr>
        <w:lastRenderedPageBreak/>
        <w:tab/>
      </w:r>
      <w:r w:rsidRPr="001F3692">
        <w:rPr>
          <w:rFonts w:hint="cs"/>
          <w:rtl/>
          <w:lang w:val="en-US"/>
        </w:rPr>
        <w:t>تاسع</w:t>
      </w:r>
      <w:r w:rsidRPr="001F3692">
        <w:rPr>
          <w:rtl/>
          <w:lang w:val="en-US"/>
        </w:rPr>
        <w:t>ا</w:t>
      </w:r>
      <w:r w:rsidRPr="001F3692">
        <w:rPr>
          <w:rFonts w:hint="cs"/>
          <w:rtl/>
          <w:lang w:val="en-US"/>
        </w:rPr>
        <w:t>ً</w:t>
      </w:r>
      <w:r w:rsidRPr="001F3692">
        <w:rPr>
          <w:rtl/>
          <w:lang w:val="en-US"/>
        </w:rPr>
        <w:t>-</w:t>
      </w:r>
      <w:r w:rsidRPr="001F3692">
        <w:rPr>
          <w:rtl/>
          <w:lang w:val="en-US"/>
        </w:rPr>
        <w:tab/>
        <w:t>حقوق المرأة والطفل</w:t>
      </w:r>
    </w:p>
    <w:p w14:paraId="456B1041" w14:textId="77777777" w:rsidR="00C06A0B" w:rsidRPr="001F3692" w:rsidRDefault="00C06A0B" w:rsidP="001F3692">
      <w:pPr>
        <w:pStyle w:val="SingleTxtGA"/>
        <w:spacing w:after="100"/>
        <w:rPr>
          <w:spacing w:val="-2"/>
          <w:rtl/>
          <w:lang w:val="en-US"/>
        </w:rPr>
      </w:pPr>
      <w:r w:rsidRPr="001F3692">
        <w:rPr>
          <w:spacing w:val="-2"/>
          <w:rtl/>
          <w:lang w:val="en-US"/>
        </w:rPr>
        <w:t>61-</w:t>
      </w:r>
      <w:r w:rsidRPr="001F3692">
        <w:rPr>
          <w:spacing w:val="-2"/>
          <w:rtl/>
          <w:lang w:val="en-US"/>
        </w:rPr>
        <w:tab/>
        <w:t xml:space="preserve">أكدت الاتفاقية والاتفاق العالمي أن </w:t>
      </w:r>
      <w:r w:rsidRPr="001F3692">
        <w:rPr>
          <w:rFonts w:hint="cs"/>
          <w:spacing w:val="-2"/>
          <w:rtl/>
          <w:lang w:val="en-US"/>
        </w:rPr>
        <w:t>ل</w:t>
      </w:r>
      <w:r w:rsidRPr="001F3692">
        <w:rPr>
          <w:spacing w:val="-2"/>
          <w:rtl/>
          <w:lang w:val="en-US"/>
        </w:rPr>
        <w:t xml:space="preserve">جميع المهاجرين، أياً كان وضعهم من حيث الهجرة، الحق في الاحترام الكامل لحقوق الإنسان الخاصة بهم وحمايتها وإعمالها. </w:t>
      </w:r>
      <w:r w:rsidRPr="001F3692">
        <w:rPr>
          <w:rFonts w:hint="cs"/>
          <w:spacing w:val="-2"/>
          <w:rtl/>
          <w:lang w:val="en-US"/>
        </w:rPr>
        <w:t>ويولى</w:t>
      </w:r>
      <w:r w:rsidRPr="001F3692">
        <w:rPr>
          <w:spacing w:val="-2"/>
          <w:rtl/>
          <w:lang w:val="en-US"/>
        </w:rPr>
        <w:t xml:space="preserve"> اهتمام خاص لضمان حقوق الإنسان للمهاجرين الذين </w:t>
      </w:r>
      <w:r w:rsidRPr="001F3692">
        <w:rPr>
          <w:rFonts w:hint="cs"/>
          <w:spacing w:val="-2"/>
          <w:rtl/>
          <w:lang w:val="en-US"/>
        </w:rPr>
        <w:t>يعيشون أوضاعاً</w:t>
      </w:r>
      <w:r w:rsidRPr="001F3692">
        <w:rPr>
          <w:spacing w:val="-2"/>
          <w:rtl/>
          <w:lang w:val="en-US"/>
        </w:rPr>
        <w:t xml:space="preserve"> هشة، بمن فيهم النساء والأطفال والأشخاص ذوو الإعاقة وكبار السن.</w:t>
      </w:r>
    </w:p>
    <w:p w14:paraId="375B78B0" w14:textId="77777777" w:rsidR="00C06A0B" w:rsidRPr="001F3692" w:rsidRDefault="00C06A0B" w:rsidP="001F3692">
      <w:pPr>
        <w:pStyle w:val="SingleTxtGA"/>
        <w:spacing w:after="100"/>
        <w:rPr>
          <w:lang w:val="en-US"/>
        </w:rPr>
      </w:pPr>
      <w:r w:rsidRPr="001F3692">
        <w:rPr>
          <w:rtl/>
          <w:lang w:val="en-US"/>
        </w:rPr>
        <w:t>62</w:t>
      </w:r>
      <w:r w:rsidRPr="001F3692">
        <w:rPr>
          <w:rFonts w:hint="cs"/>
          <w:rtl/>
          <w:lang w:val="en-US"/>
        </w:rPr>
        <w:t>-</w:t>
      </w:r>
      <w:r w:rsidRPr="001F3692">
        <w:rPr>
          <w:rtl/>
          <w:lang w:val="en-US"/>
        </w:rPr>
        <w:tab/>
        <w:t>وينبغي ضمان الحصول على حقوق الطفل والتمتع بها على أساس مبادئ عدم التمييز، ومصالح الطفل الفضلى، وحق الطفل في الحياة والبقاء والنمو، وحق الطفل في التعبير عن آرائه بحرية و</w:t>
      </w:r>
      <w:r w:rsidRPr="001F3692">
        <w:rPr>
          <w:rFonts w:hint="cs"/>
          <w:rtl/>
          <w:lang w:val="en-US"/>
        </w:rPr>
        <w:t xml:space="preserve">في </w:t>
      </w:r>
      <w:r w:rsidRPr="001F3692">
        <w:rPr>
          <w:rtl/>
          <w:lang w:val="en-US"/>
        </w:rPr>
        <w:t>المشاركة في الحياة العامة. وينبغي إيلاء اهتمام خاص للوضع الهش للأطفال غير المصحوبين والمنفصلين عن ذويهم، الذين يواجهون انتهاكات لحقوق الإنسان ومخاطر متزايدة من الاستغلال والاعتداء الجنسي</w:t>
      </w:r>
      <w:r w:rsidRPr="001F3692">
        <w:rPr>
          <w:rFonts w:hint="cs"/>
          <w:rtl/>
          <w:lang w:val="en-US"/>
        </w:rPr>
        <w:t>ين</w:t>
      </w:r>
      <w:r w:rsidRPr="001F3692">
        <w:rPr>
          <w:rtl/>
          <w:lang w:val="en-US"/>
        </w:rPr>
        <w:t xml:space="preserve">، والتجنيد العسكري، وعمالة الأطفال (بما في ذلك </w:t>
      </w:r>
      <w:r w:rsidRPr="001F3692">
        <w:rPr>
          <w:rFonts w:hint="cs"/>
          <w:rtl/>
          <w:lang w:val="en-US"/>
        </w:rPr>
        <w:t>ل</w:t>
      </w:r>
      <w:r w:rsidRPr="001F3692">
        <w:rPr>
          <w:rtl/>
          <w:lang w:val="en-US"/>
        </w:rPr>
        <w:t xml:space="preserve">أسرهم المضيفة)، </w:t>
      </w:r>
      <w:r w:rsidRPr="001F3692">
        <w:rPr>
          <w:rFonts w:hint="cs"/>
          <w:rtl/>
          <w:lang w:val="en-US"/>
        </w:rPr>
        <w:t>وتفرق أفراد الأسرة</w:t>
      </w:r>
      <w:r w:rsidRPr="001F3692">
        <w:rPr>
          <w:rtl/>
          <w:lang w:val="en-US"/>
        </w:rPr>
        <w:t xml:space="preserve"> نتيجة لسياسات مراقبة الهجرة والاحتجاز المرتبط بالهجرة. </w:t>
      </w:r>
      <w:r w:rsidRPr="001F3692">
        <w:rPr>
          <w:rFonts w:hint="cs"/>
          <w:rtl/>
          <w:lang w:val="en-US"/>
        </w:rPr>
        <w:t>و</w:t>
      </w:r>
      <w:r w:rsidRPr="001F3692">
        <w:rPr>
          <w:rtl/>
          <w:lang w:val="en-US"/>
        </w:rPr>
        <w:t>الفتيات غير المصحوبات والمنفصلات عن ذويهن معرضات بشكل خاص لخطر العنف الجنساني، بما في ذلك العنف المنزلي، والقيود التعسفية المفروضة على الوصول إلى الخدمات الاجتماعية، بما في ذلك ما يتعلق بالحقوق الجنسية والإنجابية.</w:t>
      </w:r>
    </w:p>
    <w:p w14:paraId="4B31C111" w14:textId="77777777" w:rsidR="00C06A0B" w:rsidRPr="001F3692" w:rsidRDefault="00C06A0B" w:rsidP="001F3692">
      <w:pPr>
        <w:pStyle w:val="SingleTxtGA"/>
        <w:spacing w:after="100"/>
        <w:rPr>
          <w:rtl/>
          <w:lang w:val="en-US"/>
        </w:rPr>
      </w:pPr>
      <w:r w:rsidRPr="001F3692">
        <w:rPr>
          <w:rtl/>
          <w:lang w:val="en-US"/>
        </w:rPr>
        <w:t>63-</w:t>
      </w:r>
      <w:r w:rsidRPr="001F3692">
        <w:rPr>
          <w:rtl/>
          <w:lang w:val="en-US"/>
        </w:rPr>
        <w:tab/>
        <w:t xml:space="preserve">وتلاحظ اللجنة أن الاتفاق العالمي يتضمن نهجاً يراعي الطفل </w:t>
      </w:r>
      <w:r w:rsidRPr="001F3692">
        <w:rPr>
          <w:rFonts w:hint="cs"/>
          <w:rtl/>
          <w:lang w:val="en-US"/>
        </w:rPr>
        <w:t>ضمن</w:t>
      </w:r>
      <w:r w:rsidRPr="001F3692">
        <w:rPr>
          <w:rtl/>
          <w:lang w:val="en-US"/>
        </w:rPr>
        <w:t xml:space="preserve"> مبادئه التوجيهية، ويعزز الالتزامات القانونية المتعلقة بحقوق الطفل، ويدعم مصالح الطفل الفضلى </w:t>
      </w:r>
      <w:r w:rsidRPr="001F3692">
        <w:rPr>
          <w:rFonts w:hint="cs"/>
          <w:rtl/>
          <w:lang w:val="en-US"/>
        </w:rPr>
        <w:t xml:space="preserve">بوصفها </w:t>
      </w:r>
      <w:r w:rsidRPr="001F3692">
        <w:rPr>
          <w:rtl/>
          <w:lang w:val="en-US"/>
        </w:rPr>
        <w:t>اعتبار</w:t>
      </w:r>
      <w:r w:rsidRPr="001F3692">
        <w:rPr>
          <w:rFonts w:hint="cs"/>
          <w:rtl/>
          <w:lang w:val="en-US"/>
        </w:rPr>
        <w:t>اً</w:t>
      </w:r>
      <w:r w:rsidRPr="001F3692">
        <w:rPr>
          <w:rtl/>
          <w:lang w:val="en-US"/>
        </w:rPr>
        <w:t xml:space="preserve"> أساسي</w:t>
      </w:r>
      <w:r w:rsidRPr="001F3692">
        <w:rPr>
          <w:rFonts w:hint="cs"/>
          <w:rtl/>
          <w:lang w:val="en-US"/>
        </w:rPr>
        <w:t>اً</w:t>
      </w:r>
      <w:r w:rsidRPr="001F3692">
        <w:rPr>
          <w:rtl/>
          <w:lang w:val="en-US"/>
        </w:rPr>
        <w:t xml:space="preserve"> في جميع المسائل المتعلقة بالأطفال في سياق الهجرة. </w:t>
      </w:r>
      <w:r w:rsidRPr="001F3692">
        <w:rPr>
          <w:rFonts w:hint="cs"/>
          <w:rtl/>
          <w:lang w:val="en-US"/>
        </w:rPr>
        <w:t>وتشدد</w:t>
      </w:r>
      <w:r w:rsidRPr="001F3692">
        <w:rPr>
          <w:rtl/>
          <w:lang w:val="en-US"/>
        </w:rPr>
        <w:t xml:space="preserve"> اللجنة</w:t>
      </w:r>
      <w:r w:rsidRPr="001F3692">
        <w:rPr>
          <w:rFonts w:hint="cs"/>
          <w:rtl/>
          <w:lang w:val="en-US"/>
        </w:rPr>
        <w:t>، في معرض إشارتها</w:t>
      </w:r>
      <w:r w:rsidRPr="001F3692">
        <w:rPr>
          <w:rtl/>
          <w:lang w:val="en-US"/>
        </w:rPr>
        <w:t xml:space="preserve"> إلى النطاق والمبادئ العامة للتعليقين العامين المشتركين رقم 3 ورقم 4 للجنة المعنية بحماية حقوق جميع العمال المهاجرين وأفراد أسرهم/رقم 22 ورقم 23 للجنة حقوق الطفل (2017)، على أن إدراج نهج يراعي الطفل في الاتفاق العالمي ينبغي أن يؤدي إلى </w:t>
      </w:r>
      <w:r w:rsidRPr="001F3692">
        <w:rPr>
          <w:rFonts w:hint="cs"/>
          <w:rtl/>
          <w:lang w:val="en-US"/>
        </w:rPr>
        <w:t>وضع</w:t>
      </w:r>
      <w:r w:rsidRPr="001F3692">
        <w:rPr>
          <w:rtl/>
          <w:lang w:val="en-US"/>
        </w:rPr>
        <w:t xml:space="preserve"> أحكام بشأن حقوق الطفل في سياق الهجرة في القانون الدولي لحقوق الإنسان، ولا سيما اتفاقية حقوق الطفل، وبالإضافة إلى ذلك، في الاتفاقية الدولية لحماية حقوق جميع العمال المهاجرين وأفراد أسرهم وغيرها من معاهدات حقوق الإنسان.</w:t>
      </w:r>
    </w:p>
    <w:p w14:paraId="4EC88DCE" w14:textId="74F19505" w:rsidR="00C06A0B" w:rsidRPr="001F3692" w:rsidRDefault="00C06A0B" w:rsidP="001F3692">
      <w:pPr>
        <w:pStyle w:val="SingleTxtGA"/>
        <w:spacing w:after="100"/>
        <w:rPr>
          <w:spacing w:val="-2"/>
          <w:lang w:val="en-US"/>
        </w:rPr>
      </w:pPr>
      <w:r w:rsidRPr="001F3692">
        <w:rPr>
          <w:spacing w:val="-2"/>
          <w:rtl/>
          <w:lang w:val="en-US"/>
        </w:rPr>
        <w:t>64</w:t>
      </w:r>
      <w:r w:rsidRPr="001F3692">
        <w:rPr>
          <w:rFonts w:hint="cs"/>
          <w:spacing w:val="-2"/>
          <w:rtl/>
          <w:lang w:val="en-US"/>
        </w:rPr>
        <w:t>-</w:t>
      </w:r>
      <w:r w:rsidRPr="001F3692">
        <w:rPr>
          <w:spacing w:val="-2"/>
          <w:rtl/>
          <w:lang w:val="en-US"/>
        </w:rPr>
        <w:tab/>
        <w:t>وتشدد اللجنة على أن</w:t>
      </w:r>
      <w:r w:rsidRPr="001F3692">
        <w:rPr>
          <w:rFonts w:hint="cs"/>
          <w:spacing w:val="-2"/>
          <w:rtl/>
          <w:lang w:val="en-US"/>
        </w:rPr>
        <w:t xml:space="preserve"> الدول قد أكدت من جديد</w:t>
      </w:r>
      <w:r w:rsidRPr="001F3692">
        <w:rPr>
          <w:spacing w:val="-2"/>
          <w:rtl/>
          <w:lang w:val="en-US"/>
        </w:rPr>
        <w:t xml:space="preserve">، وفقاً للمعايير </w:t>
      </w:r>
      <w:r w:rsidRPr="001F3692">
        <w:rPr>
          <w:rFonts w:hint="cs"/>
          <w:spacing w:val="-2"/>
          <w:rtl/>
          <w:lang w:val="en-US"/>
        </w:rPr>
        <w:t>الواردة</w:t>
      </w:r>
      <w:r w:rsidRPr="001F3692">
        <w:rPr>
          <w:spacing w:val="-2"/>
          <w:rtl/>
          <w:lang w:val="en-US"/>
        </w:rPr>
        <w:t xml:space="preserve"> في التعليق العام المشترك رقم 3/رقم 22(2017)، أن حقوق الطفل ت</w:t>
      </w:r>
      <w:r w:rsidRPr="001F3692">
        <w:rPr>
          <w:rFonts w:hint="cs"/>
          <w:spacing w:val="-2"/>
          <w:rtl/>
          <w:lang w:val="en-US"/>
        </w:rPr>
        <w:t>حظى</w:t>
      </w:r>
      <w:r w:rsidRPr="001F3692">
        <w:rPr>
          <w:spacing w:val="-2"/>
          <w:rtl/>
          <w:lang w:val="en-US"/>
        </w:rPr>
        <w:t xml:space="preserve"> بالأولوية في جميع المسائل المتعلقة بسياسات الهجرة، وأن الأطفال يجب أن يعاملوا أولاً وقبل كل شيء كأطفال وأن</w:t>
      </w:r>
      <w:r w:rsidRPr="001F3692">
        <w:rPr>
          <w:rFonts w:hint="cs"/>
          <w:spacing w:val="-2"/>
          <w:rtl/>
          <w:lang w:val="en-US"/>
        </w:rPr>
        <w:t xml:space="preserve"> يولى</w:t>
      </w:r>
      <w:r w:rsidRPr="001F3692">
        <w:rPr>
          <w:spacing w:val="-2"/>
          <w:rtl/>
          <w:lang w:val="en-US"/>
        </w:rPr>
        <w:t xml:space="preserve"> </w:t>
      </w:r>
      <w:r w:rsidRPr="001F3692">
        <w:rPr>
          <w:rFonts w:hint="cs"/>
          <w:spacing w:val="-2"/>
          <w:rtl/>
          <w:lang w:val="en-US"/>
        </w:rPr>
        <w:t>ل</w:t>
      </w:r>
      <w:r w:rsidRPr="001F3692">
        <w:rPr>
          <w:spacing w:val="-2"/>
          <w:rtl/>
          <w:lang w:val="en-US"/>
        </w:rPr>
        <w:t>مصالحهم الفضلى الاعتبار الأول. وتلاحظ اللجنة أيضاً أن العديد من أحكام الاتفاق العالمي تشير إلى الالتزام بحماية حقوق الطفل في سياق الهجرة.</w:t>
      </w:r>
    </w:p>
    <w:p w14:paraId="7EF4EF80" w14:textId="77777777" w:rsidR="00C06A0B" w:rsidRPr="001F3692" w:rsidRDefault="00C06A0B" w:rsidP="001F3692">
      <w:pPr>
        <w:pStyle w:val="SingleTxtGA"/>
        <w:spacing w:after="100"/>
        <w:rPr>
          <w:rtl/>
          <w:lang w:val="en-US"/>
        </w:rPr>
      </w:pPr>
      <w:r w:rsidRPr="001F3692">
        <w:rPr>
          <w:rtl/>
          <w:lang w:val="en-US"/>
        </w:rPr>
        <w:t>65-</w:t>
      </w:r>
      <w:r w:rsidRPr="001F3692">
        <w:rPr>
          <w:rtl/>
          <w:lang w:val="en-US"/>
        </w:rPr>
        <w:tab/>
        <w:t xml:space="preserve">وفي ضوء هذه الأحكام، توصي اللجنة بأن تراعي الدول، عند تنفيذ الاتفاق العالمي، المعايير التالية التي وضعتها اللجنة وغيرها من </w:t>
      </w:r>
      <w:r w:rsidRPr="001F3692">
        <w:rPr>
          <w:rFonts w:hint="cs"/>
          <w:rtl/>
          <w:lang w:val="en-US"/>
        </w:rPr>
        <w:t>هيئات المعاهدات</w:t>
      </w:r>
      <w:r w:rsidRPr="001F3692">
        <w:rPr>
          <w:rtl/>
          <w:lang w:val="en-US"/>
        </w:rPr>
        <w:t xml:space="preserve"> في التعليقات العامة المشتركة المذكورة أعلاه:</w:t>
      </w:r>
    </w:p>
    <w:p w14:paraId="1594EF46" w14:textId="77777777" w:rsidR="00C06A0B" w:rsidRPr="001F3692" w:rsidRDefault="00C06A0B" w:rsidP="001F3692">
      <w:pPr>
        <w:pStyle w:val="SingleTxtGA"/>
        <w:spacing w:after="100"/>
        <w:rPr>
          <w:rtl/>
          <w:lang w:val="en-US"/>
        </w:rPr>
      </w:pPr>
      <w:r w:rsidRPr="001F3692">
        <w:rPr>
          <w:rtl/>
          <w:lang w:val="en-US"/>
        </w:rPr>
        <w:tab/>
      </w:r>
      <w:bookmarkStart w:id="38" w:name="_Hlk189646948"/>
      <w:r w:rsidRPr="001F3692">
        <w:rPr>
          <w:rFonts w:hint="cs"/>
          <w:rtl/>
          <w:lang w:val="en-US"/>
        </w:rPr>
        <w:t>(أ)</w:t>
      </w:r>
      <w:r w:rsidRPr="001F3692">
        <w:rPr>
          <w:rtl/>
          <w:lang w:val="en-US"/>
        </w:rPr>
        <w:tab/>
      </w:r>
      <w:bookmarkEnd w:id="38"/>
      <w:r w:rsidRPr="001F3692">
        <w:rPr>
          <w:rtl/>
          <w:lang w:val="en-US"/>
        </w:rPr>
        <w:t xml:space="preserve">ضمان </w:t>
      </w:r>
      <w:r w:rsidRPr="001F3692">
        <w:rPr>
          <w:rFonts w:hint="cs"/>
          <w:rtl/>
          <w:lang w:val="en-US"/>
        </w:rPr>
        <w:t>اضطلاع</w:t>
      </w:r>
      <w:r w:rsidRPr="001F3692">
        <w:rPr>
          <w:rtl/>
          <w:lang w:val="en-US"/>
        </w:rPr>
        <w:t xml:space="preserve"> </w:t>
      </w:r>
      <w:r w:rsidRPr="001F3692">
        <w:rPr>
          <w:rFonts w:hint="cs"/>
          <w:rtl/>
          <w:lang w:val="en-US"/>
        </w:rPr>
        <w:t>ال</w:t>
      </w:r>
      <w:r w:rsidRPr="001F3692">
        <w:rPr>
          <w:rtl/>
          <w:lang w:val="en-US"/>
        </w:rPr>
        <w:t xml:space="preserve">سلطات </w:t>
      </w:r>
      <w:r w:rsidRPr="001F3692">
        <w:rPr>
          <w:rFonts w:hint="cs"/>
          <w:rtl/>
          <w:lang w:val="en-US"/>
        </w:rPr>
        <w:t>المعنية ب</w:t>
      </w:r>
      <w:r w:rsidRPr="001F3692">
        <w:rPr>
          <w:rtl/>
          <w:lang w:val="en-US"/>
        </w:rPr>
        <w:t xml:space="preserve">حماية الطفل </w:t>
      </w:r>
      <w:r w:rsidRPr="001F3692">
        <w:rPr>
          <w:rFonts w:hint="cs"/>
          <w:rtl/>
          <w:lang w:val="en-US"/>
        </w:rPr>
        <w:t>بدور حاسم</w:t>
      </w:r>
      <w:r w:rsidRPr="001F3692">
        <w:rPr>
          <w:rtl/>
          <w:lang w:val="en-US"/>
        </w:rPr>
        <w:t xml:space="preserve"> في صنع القرار في جميع السياسات التي تؤثر على حقوق الطفل</w:t>
      </w:r>
      <w:r w:rsidRPr="001F3692">
        <w:rPr>
          <w:rFonts w:hint="cs"/>
          <w:rtl/>
          <w:lang w:val="en-US"/>
        </w:rPr>
        <w:t>؛</w:t>
      </w:r>
    </w:p>
    <w:p w14:paraId="0DAC07F4" w14:textId="77777777" w:rsidR="00C06A0B" w:rsidRPr="001F3692" w:rsidRDefault="00C06A0B" w:rsidP="001F3692">
      <w:pPr>
        <w:pStyle w:val="SingleTxtGA"/>
        <w:spacing w:after="100"/>
        <w:rPr>
          <w:rtl/>
          <w:lang w:val="en-US"/>
        </w:rPr>
      </w:pPr>
      <w:r w:rsidRPr="001F3692">
        <w:rPr>
          <w:rtl/>
          <w:lang w:val="en-US"/>
        </w:rPr>
        <w:tab/>
      </w:r>
      <w:r w:rsidRPr="001F3692">
        <w:rPr>
          <w:rFonts w:hint="cs"/>
          <w:rtl/>
          <w:lang w:val="en-US"/>
        </w:rPr>
        <w:t>(ب)</w:t>
      </w:r>
      <w:r w:rsidRPr="001F3692">
        <w:rPr>
          <w:rtl/>
          <w:lang w:val="en-US"/>
        </w:rPr>
        <w:tab/>
        <w:t>حظر جميع حالات احتجاز الأطفال والأسر المتصلة بالهجرة بموجب القانون والقضاء عليها عملياً</w:t>
      </w:r>
      <w:r w:rsidRPr="001F3692">
        <w:rPr>
          <w:rFonts w:hint="cs"/>
          <w:rtl/>
          <w:lang w:val="en-US"/>
        </w:rPr>
        <w:t>؛</w:t>
      </w:r>
      <w:r w:rsidRPr="001F3692">
        <w:rPr>
          <w:rtl/>
          <w:lang w:val="en-US"/>
        </w:rPr>
        <w:t xml:space="preserve"> </w:t>
      </w:r>
    </w:p>
    <w:p w14:paraId="1BB9E5F9" w14:textId="77777777" w:rsidR="00C06A0B" w:rsidRPr="001F3692" w:rsidRDefault="00C06A0B" w:rsidP="001F3692">
      <w:pPr>
        <w:pStyle w:val="SingleTxtGA"/>
        <w:spacing w:after="100"/>
        <w:rPr>
          <w:rtl/>
          <w:lang w:val="en-US"/>
        </w:rPr>
      </w:pPr>
      <w:r w:rsidRPr="001F3692">
        <w:rPr>
          <w:rtl/>
          <w:lang w:val="en-US"/>
        </w:rPr>
        <w:tab/>
      </w:r>
      <w:r w:rsidRPr="001F3692">
        <w:rPr>
          <w:rFonts w:hint="cs"/>
          <w:rtl/>
          <w:lang w:val="en-US"/>
        </w:rPr>
        <w:t>(ج)</w:t>
      </w:r>
      <w:r w:rsidRPr="001F3692">
        <w:rPr>
          <w:rtl/>
          <w:lang w:val="en-US"/>
        </w:rPr>
        <w:tab/>
        <w:t>احترام حق الأطفال في تسجيل ولادتهم وجنسيتهم، أياً كان وضعهم أو وضع والديهم من حيث الهجرة</w:t>
      </w:r>
      <w:r w:rsidRPr="001F3692">
        <w:rPr>
          <w:rFonts w:hint="cs"/>
          <w:rtl/>
          <w:lang w:val="en-US"/>
        </w:rPr>
        <w:t>؛</w:t>
      </w:r>
      <w:r w:rsidRPr="001F3692">
        <w:rPr>
          <w:rtl/>
          <w:lang w:val="en-US"/>
        </w:rPr>
        <w:t xml:space="preserve"> </w:t>
      </w:r>
    </w:p>
    <w:p w14:paraId="45B83C20" w14:textId="77777777" w:rsidR="00C06A0B" w:rsidRPr="001F3692" w:rsidRDefault="00C06A0B" w:rsidP="001F3692">
      <w:pPr>
        <w:pStyle w:val="SingleTxtGA"/>
        <w:spacing w:after="100"/>
        <w:rPr>
          <w:lang w:val="en-US"/>
        </w:rPr>
      </w:pPr>
      <w:r w:rsidRPr="001F3692">
        <w:rPr>
          <w:rtl/>
          <w:lang w:val="en-US"/>
        </w:rPr>
        <w:tab/>
      </w:r>
      <w:r w:rsidRPr="001F3692">
        <w:rPr>
          <w:rFonts w:hint="cs"/>
          <w:rtl/>
          <w:lang w:val="en-US"/>
        </w:rPr>
        <w:t>(د)</w:t>
      </w:r>
      <w:r w:rsidRPr="001F3692">
        <w:rPr>
          <w:rtl/>
          <w:lang w:val="en-US"/>
        </w:rPr>
        <w:tab/>
        <w:t>ضمان حصول الأطفال المهاجرين على جميع الخدمات الاجتماعية دون تمييز على أساس جنسيتهم ووضعهم أو وضع والديهم</w:t>
      </w:r>
      <w:r w:rsidRPr="001F3692">
        <w:rPr>
          <w:rFonts w:hint="cs"/>
          <w:rtl/>
          <w:lang w:val="en-US"/>
        </w:rPr>
        <w:t xml:space="preserve"> من حيث الهجرة؛</w:t>
      </w:r>
    </w:p>
    <w:p w14:paraId="47E77A15" w14:textId="77777777" w:rsidR="00C06A0B" w:rsidRPr="001F3692" w:rsidRDefault="00C06A0B" w:rsidP="001F3692">
      <w:pPr>
        <w:pStyle w:val="SingleTxtGA"/>
        <w:spacing w:after="100"/>
        <w:rPr>
          <w:rtl/>
          <w:lang w:val="en-US"/>
        </w:rPr>
      </w:pPr>
      <w:r w:rsidRPr="001F3692">
        <w:rPr>
          <w:rtl/>
          <w:lang w:val="en-US"/>
        </w:rPr>
        <w:tab/>
      </w:r>
      <w:r w:rsidRPr="001F3692">
        <w:rPr>
          <w:rFonts w:hint="cs"/>
          <w:rtl/>
          <w:lang w:val="en-US"/>
        </w:rPr>
        <w:t>(ه)</w:t>
      </w:r>
      <w:r w:rsidRPr="001F3692">
        <w:rPr>
          <w:rtl/>
          <w:lang w:val="en-US"/>
        </w:rPr>
        <w:tab/>
        <w:t>تنفيذ سياسات مراعية للأطفال لحماية حقوق الأطفال غير المصحوبين والمنفصلين عن ذويهم على الحدود</w:t>
      </w:r>
      <w:r w:rsidRPr="001F3692">
        <w:rPr>
          <w:rFonts w:hint="cs"/>
          <w:rtl/>
          <w:lang w:val="en-US"/>
        </w:rPr>
        <w:t>؛</w:t>
      </w:r>
      <w:r w:rsidRPr="001F3692">
        <w:rPr>
          <w:rtl/>
          <w:lang w:val="en-US"/>
        </w:rPr>
        <w:t xml:space="preserve"> </w:t>
      </w:r>
    </w:p>
    <w:p w14:paraId="16434508" w14:textId="77777777" w:rsidR="00C06A0B" w:rsidRPr="001F3692" w:rsidRDefault="00C06A0B" w:rsidP="00C06A0B">
      <w:pPr>
        <w:pStyle w:val="SingleTxtGA"/>
        <w:rPr>
          <w:rtl/>
          <w:lang w:val="en-US"/>
        </w:rPr>
      </w:pPr>
      <w:r w:rsidRPr="001F3692">
        <w:rPr>
          <w:rtl/>
          <w:lang w:val="en-US"/>
        </w:rPr>
        <w:lastRenderedPageBreak/>
        <w:tab/>
      </w:r>
      <w:r w:rsidRPr="001F3692">
        <w:rPr>
          <w:rFonts w:hint="cs"/>
          <w:rtl/>
          <w:lang w:val="en-US"/>
        </w:rPr>
        <w:t>(و)</w:t>
      </w:r>
      <w:r w:rsidRPr="001F3692">
        <w:rPr>
          <w:rtl/>
          <w:lang w:val="en-US"/>
        </w:rPr>
        <w:tab/>
        <w:t>إجراء تقييمات للمصالح الفضلى للطفل في جميع إجراءات وقرارات الهجرة واللجوء، واحترام ضمانات الإجراءات القانونية الواجبة المراعية للطفل</w:t>
      </w:r>
      <w:r w:rsidRPr="001F3692">
        <w:rPr>
          <w:rFonts w:hint="cs"/>
          <w:rtl/>
          <w:lang w:val="en-US"/>
        </w:rPr>
        <w:t>؛</w:t>
      </w:r>
    </w:p>
    <w:p w14:paraId="2DBC0FBC" w14:textId="77777777" w:rsidR="00C06A0B" w:rsidRPr="001F3692" w:rsidRDefault="00C06A0B" w:rsidP="00C06A0B">
      <w:pPr>
        <w:pStyle w:val="SingleTxtGA"/>
        <w:rPr>
          <w:spacing w:val="-2"/>
          <w:rtl/>
          <w:lang w:val="en-US"/>
        </w:rPr>
      </w:pPr>
      <w:r w:rsidRPr="001F3692">
        <w:rPr>
          <w:spacing w:val="-2"/>
          <w:rtl/>
          <w:lang w:val="en-US"/>
        </w:rPr>
        <w:tab/>
      </w:r>
      <w:r w:rsidRPr="001F3692">
        <w:rPr>
          <w:rFonts w:hint="cs"/>
          <w:spacing w:val="-2"/>
          <w:rtl/>
          <w:lang w:val="en-US"/>
        </w:rPr>
        <w:t>(ز)</w:t>
      </w:r>
      <w:r w:rsidRPr="001F3692">
        <w:rPr>
          <w:spacing w:val="-2"/>
          <w:rtl/>
          <w:lang w:val="en-US"/>
        </w:rPr>
        <w:tab/>
        <w:t>عدم السماح بعودة الطفل إلا بعد إجراء تقييم لمصالح</w:t>
      </w:r>
      <w:r w:rsidRPr="001F3692">
        <w:rPr>
          <w:rFonts w:hint="cs"/>
          <w:spacing w:val="-2"/>
          <w:rtl/>
          <w:lang w:val="en-US"/>
        </w:rPr>
        <w:t>ه</w:t>
      </w:r>
      <w:r w:rsidRPr="001F3692">
        <w:rPr>
          <w:spacing w:val="-2"/>
          <w:rtl/>
          <w:lang w:val="en-US"/>
        </w:rPr>
        <w:t xml:space="preserve"> الفضلى وكتدبير لحماية حقوق</w:t>
      </w:r>
      <w:r w:rsidRPr="001F3692">
        <w:rPr>
          <w:rFonts w:hint="cs"/>
          <w:spacing w:val="-2"/>
          <w:rtl/>
          <w:lang w:val="en-US"/>
        </w:rPr>
        <w:t>ه؛</w:t>
      </w:r>
    </w:p>
    <w:p w14:paraId="22B4723F" w14:textId="77777777" w:rsidR="00C06A0B" w:rsidRPr="001F3692" w:rsidRDefault="00C06A0B" w:rsidP="00C06A0B">
      <w:pPr>
        <w:pStyle w:val="SingleTxtGA"/>
        <w:rPr>
          <w:rtl/>
          <w:lang w:val="en-US"/>
        </w:rPr>
      </w:pPr>
      <w:r w:rsidRPr="001F3692">
        <w:rPr>
          <w:rtl/>
          <w:lang w:val="en-US"/>
        </w:rPr>
        <w:tab/>
      </w:r>
      <w:r w:rsidRPr="001F3692">
        <w:rPr>
          <w:rFonts w:hint="cs"/>
          <w:rtl/>
          <w:lang w:val="en-US"/>
        </w:rPr>
        <w:t>(ح)</w:t>
      </w:r>
      <w:r w:rsidRPr="001F3692">
        <w:rPr>
          <w:rtl/>
          <w:lang w:val="en-US"/>
        </w:rPr>
        <w:tab/>
        <w:t>الامتناع عن فصل الأطفال عن والديهم بسبب</w:t>
      </w:r>
      <w:r w:rsidRPr="001F3692">
        <w:rPr>
          <w:rFonts w:hint="cs"/>
          <w:rtl/>
          <w:lang w:val="en-US"/>
        </w:rPr>
        <w:t xml:space="preserve"> ارتكاب</w:t>
      </w:r>
      <w:r w:rsidRPr="001F3692">
        <w:rPr>
          <w:rtl/>
          <w:lang w:val="en-US"/>
        </w:rPr>
        <w:t xml:space="preserve"> مخالفات إدارية </w:t>
      </w:r>
      <w:r w:rsidRPr="001F3692">
        <w:rPr>
          <w:rFonts w:hint="cs"/>
          <w:rtl/>
          <w:lang w:val="en-US"/>
        </w:rPr>
        <w:t>متعلقة</w:t>
      </w:r>
      <w:r w:rsidRPr="001F3692">
        <w:rPr>
          <w:rtl/>
          <w:lang w:val="en-US"/>
        </w:rPr>
        <w:t xml:space="preserve"> بالهجرة</w:t>
      </w:r>
      <w:r w:rsidRPr="001F3692">
        <w:rPr>
          <w:rFonts w:hint="cs"/>
          <w:rtl/>
          <w:lang w:val="en-US"/>
        </w:rPr>
        <w:t>؛</w:t>
      </w:r>
      <w:r w:rsidRPr="001F3692">
        <w:rPr>
          <w:rtl/>
          <w:lang w:val="en-US"/>
        </w:rPr>
        <w:t xml:space="preserve"> </w:t>
      </w:r>
    </w:p>
    <w:p w14:paraId="7F8F9148" w14:textId="77777777" w:rsidR="00C06A0B" w:rsidRPr="001F3692" w:rsidRDefault="00C06A0B" w:rsidP="00C06A0B">
      <w:pPr>
        <w:pStyle w:val="SingleTxtGA"/>
        <w:rPr>
          <w:spacing w:val="-2"/>
          <w:lang w:val="en-US"/>
        </w:rPr>
      </w:pPr>
      <w:r w:rsidRPr="001F3692">
        <w:rPr>
          <w:spacing w:val="-2"/>
          <w:rtl/>
          <w:lang w:val="en-US"/>
        </w:rPr>
        <w:tab/>
      </w:r>
      <w:r w:rsidRPr="001F3692">
        <w:rPr>
          <w:rFonts w:hint="cs"/>
          <w:spacing w:val="-2"/>
          <w:rtl/>
          <w:lang w:val="en-US"/>
        </w:rPr>
        <w:t>(ط)</w:t>
      </w:r>
      <w:r w:rsidRPr="001F3692">
        <w:rPr>
          <w:spacing w:val="-2"/>
          <w:rtl/>
          <w:lang w:val="en-US"/>
        </w:rPr>
        <w:tab/>
        <w:t>تنفيذ إجراءات لمّ شمل الأسرة تراعي الطفل وتكون فعالة وحسنة التوقيت وغير تمييزية</w:t>
      </w:r>
      <w:r w:rsidRPr="001F3692">
        <w:rPr>
          <w:rFonts w:hint="cs"/>
          <w:spacing w:val="-2"/>
          <w:rtl/>
          <w:lang w:val="en-US"/>
        </w:rPr>
        <w:t>.</w:t>
      </w:r>
      <w:r w:rsidRPr="001F3692">
        <w:rPr>
          <w:spacing w:val="-2"/>
          <w:rtl/>
          <w:lang w:val="en-US"/>
        </w:rPr>
        <w:t xml:space="preserve"> </w:t>
      </w:r>
    </w:p>
    <w:p w14:paraId="41C5726A" w14:textId="77777777" w:rsidR="00C06A0B" w:rsidRPr="001F3692" w:rsidRDefault="00C06A0B" w:rsidP="00C06A0B">
      <w:pPr>
        <w:pStyle w:val="SingleTxtGA"/>
        <w:rPr>
          <w:lang w:val="en-US"/>
        </w:rPr>
      </w:pPr>
      <w:r w:rsidRPr="001F3692">
        <w:rPr>
          <w:rtl/>
          <w:lang w:val="en-US"/>
        </w:rPr>
        <w:t>66-</w:t>
      </w:r>
      <w:r w:rsidRPr="001F3692">
        <w:rPr>
          <w:rtl/>
          <w:lang w:val="en-US"/>
        </w:rPr>
        <w:tab/>
      </w:r>
      <w:r w:rsidRPr="001F3692">
        <w:rPr>
          <w:rFonts w:hint="cs"/>
          <w:rtl/>
          <w:lang w:val="en-US"/>
        </w:rPr>
        <w:t>وي</w:t>
      </w:r>
      <w:r w:rsidRPr="001F3692">
        <w:rPr>
          <w:rtl/>
          <w:lang w:val="en-US"/>
        </w:rPr>
        <w:t>ختلف وضع النساء المهاجرات عن وضع الرجال المهاجرين من حيث طرق الهجرة المستخدمة، وقطاعات سوق العمل التي يعملن فيها، وأشكال سوء المعاملة التي يتعرضن لها</w:t>
      </w:r>
      <w:r w:rsidRPr="001F3692">
        <w:rPr>
          <w:rFonts w:hint="cs"/>
          <w:rtl/>
          <w:lang w:val="en-US"/>
        </w:rPr>
        <w:t>،</w:t>
      </w:r>
      <w:r w:rsidRPr="001F3692">
        <w:rPr>
          <w:rtl/>
          <w:lang w:val="en-US"/>
        </w:rPr>
        <w:t xml:space="preserve"> وعواقب وآثار هذه الإساءة. </w:t>
      </w:r>
      <w:r w:rsidRPr="001F3692">
        <w:rPr>
          <w:rFonts w:hint="cs"/>
          <w:rtl/>
          <w:lang w:val="en-US"/>
        </w:rPr>
        <w:t>و</w:t>
      </w:r>
      <w:r w:rsidRPr="001F3692">
        <w:rPr>
          <w:rtl/>
          <w:lang w:val="en-US"/>
        </w:rPr>
        <w:t>تواجه النساء المهاجرات</w:t>
      </w:r>
      <w:r w:rsidRPr="001F3692">
        <w:rPr>
          <w:rFonts w:hint="cs"/>
          <w:rtl/>
          <w:lang w:val="en-US"/>
        </w:rPr>
        <w:t>،</w:t>
      </w:r>
      <w:r w:rsidRPr="001F3692">
        <w:rPr>
          <w:rtl/>
          <w:lang w:val="en-US"/>
        </w:rPr>
        <w:t xml:space="preserve"> </w:t>
      </w:r>
      <w:r w:rsidRPr="001F3692">
        <w:rPr>
          <w:rFonts w:hint="cs"/>
          <w:rtl/>
          <w:lang w:val="en-US"/>
        </w:rPr>
        <w:t>باعتبارهن أشخاصاً يتعرضون</w:t>
      </w:r>
      <w:r w:rsidRPr="001F3692">
        <w:rPr>
          <w:rtl/>
          <w:lang w:val="en-US"/>
        </w:rPr>
        <w:t xml:space="preserve"> </w:t>
      </w:r>
      <w:r w:rsidRPr="001F3692">
        <w:rPr>
          <w:rFonts w:hint="cs"/>
          <w:rtl/>
          <w:lang w:val="en-US"/>
        </w:rPr>
        <w:t>ل</w:t>
      </w:r>
      <w:r w:rsidRPr="001F3692">
        <w:rPr>
          <w:rtl/>
          <w:lang w:val="en-US"/>
        </w:rPr>
        <w:t xml:space="preserve">تمييز مزدوج أو متعدد </w:t>
      </w:r>
      <w:r w:rsidRPr="001F3692">
        <w:rPr>
          <w:rFonts w:hint="cs"/>
          <w:rtl/>
          <w:lang w:val="en-US"/>
        </w:rPr>
        <w:t>بسبب</w:t>
      </w:r>
      <w:r w:rsidRPr="001F3692">
        <w:rPr>
          <w:rtl/>
          <w:lang w:val="en-US"/>
        </w:rPr>
        <w:t xml:space="preserve"> الجنسية ووضع الهجرة و</w:t>
      </w:r>
      <w:r w:rsidRPr="001F3692">
        <w:rPr>
          <w:rFonts w:hint="cs"/>
          <w:rtl/>
          <w:lang w:val="en-US"/>
        </w:rPr>
        <w:t xml:space="preserve">نوع </w:t>
      </w:r>
      <w:r w:rsidRPr="001F3692">
        <w:rPr>
          <w:rtl/>
          <w:lang w:val="en-US"/>
        </w:rPr>
        <w:t xml:space="preserve">الجنس - وفي كثير من الحالات </w:t>
      </w:r>
      <w:r w:rsidRPr="001F3692">
        <w:rPr>
          <w:rFonts w:hint="cs"/>
          <w:rtl/>
          <w:lang w:val="en-US"/>
        </w:rPr>
        <w:t>لأسباب</w:t>
      </w:r>
      <w:r w:rsidRPr="001F3692">
        <w:rPr>
          <w:rtl/>
          <w:lang w:val="en-US"/>
        </w:rPr>
        <w:t xml:space="preserve"> أخرى متقاطعة - ووضعهن كنساء ومهاجرات، أوضاعاً معقدة، أهمها الاتجار والاستغلال الجنسي، حيث تواجه ضحايا </w:t>
      </w:r>
      <w:r w:rsidRPr="001F3692">
        <w:rPr>
          <w:rFonts w:hint="cs"/>
          <w:rtl/>
          <w:lang w:val="en-US"/>
        </w:rPr>
        <w:t>هذه الأوضاع</w:t>
      </w:r>
      <w:r w:rsidRPr="001F3692">
        <w:rPr>
          <w:rtl/>
          <w:lang w:val="en-US"/>
        </w:rPr>
        <w:t xml:space="preserve"> عوائق </w:t>
      </w:r>
      <w:r w:rsidRPr="001F3692">
        <w:rPr>
          <w:rFonts w:hint="cs"/>
          <w:rtl/>
          <w:lang w:val="en-US"/>
        </w:rPr>
        <w:t>تحول دون حصولهن على</w:t>
      </w:r>
      <w:r w:rsidRPr="001F3692">
        <w:rPr>
          <w:rtl/>
          <w:lang w:val="en-US"/>
        </w:rPr>
        <w:t xml:space="preserve"> المعاملة المتساوية </w:t>
      </w:r>
      <w:r w:rsidRPr="001F3692">
        <w:rPr>
          <w:rFonts w:hint="cs"/>
          <w:rtl/>
          <w:lang w:val="en-US"/>
        </w:rPr>
        <w:t>فيما يتعلق بنظم</w:t>
      </w:r>
      <w:r w:rsidRPr="001F3692">
        <w:rPr>
          <w:rtl/>
          <w:lang w:val="en-US"/>
        </w:rPr>
        <w:t xml:space="preserve"> التأشيرات للهجرة النظامية وتصاريح الإقامة لتسوية أوضاعهن والعمل الآمن والمضمون </w:t>
      </w:r>
      <w:r w:rsidRPr="001F3692">
        <w:rPr>
          <w:rFonts w:hint="cs"/>
          <w:rtl/>
          <w:lang w:val="en-US"/>
        </w:rPr>
        <w:t>في ظل</w:t>
      </w:r>
      <w:r w:rsidRPr="001F3692">
        <w:rPr>
          <w:rtl/>
          <w:lang w:val="en-US"/>
        </w:rPr>
        <w:t xml:space="preserve"> ظروف عمل متساوية</w:t>
      </w:r>
      <w:r w:rsidRPr="001F3692">
        <w:rPr>
          <w:rFonts w:hint="cs"/>
          <w:rtl/>
          <w:lang w:val="en-US"/>
        </w:rPr>
        <w:t>.</w:t>
      </w:r>
    </w:p>
    <w:p w14:paraId="4EC31EB4" w14:textId="4E5FF656" w:rsidR="00C06A0B" w:rsidRPr="001F3692" w:rsidRDefault="00C06A0B" w:rsidP="00C06A0B">
      <w:pPr>
        <w:pStyle w:val="SingleTxtGA"/>
        <w:rPr>
          <w:lang w:val="en-US"/>
        </w:rPr>
      </w:pPr>
      <w:r w:rsidRPr="001F3692">
        <w:rPr>
          <w:rtl/>
          <w:lang w:val="en-US"/>
        </w:rPr>
        <w:t>67</w:t>
      </w:r>
      <w:r w:rsidRPr="001F3692">
        <w:rPr>
          <w:rFonts w:hint="cs"/>
          <w:rtl/>
          <w:lang w:val="en-US"/>
        </w:rPr>
        <w:t>-</w:t>
      </w:r>
      <w:r w:rsidRPr="001F3692">
        <w:rPr>
          <w:rtl/>
          <w:lang w:val="en-US"/>
        </w:rPr>
        <w:tab/>
      </w:r>
      <w:r w:rsidRPr="001F3692">
        <w:rPr>
          <w:rFonts w:hint="cs"/>
          <w:rtl/>
          <w:lang w:val="en-US"/>
        </w:rPr>
        <w:t>و</w:t>
      </w:r>
      <w:r w:rsidRPr="001F3692">
        <w:rPr>
          <w:rtl/>
          <w:lang w:val="en-US"/>
        </w:rPr>
        <w:t>ي</w:t>
      </w:r>
      <w:r w:rsidRPr="001F3692">
        <w:rPr>
          <w:rFonts w:hint="cs"/>
          <w:rtl/>
          <w:lang w:val="en-US"/>
        </w:rPr>
        <w:t>نبغي</w:t>
      </w:r>
      <w:r w:rsidRPr="001F3692">
        <w:rPr>
          <w:rtl/>
          <w:lang w:val="en-US"/>
        </w:rPr>
        <w:t xml:space="preserve"> أن تسترشد جميع السياسات والممارسات المراعية للمنظور الجنساني </w:t>
      </w:r>
      <w:r w:rsidRPr="001F3692">
        <w:rPr>
          <w:rFonts w:hint="cs"/>
          <w:rtl/>
          <w:lang w:val="en-US"/>
        </w:rPr>
        <w:t>لدى</w:t>
      </w:r>
      <w:r w:rsidRPr="001F3692">
        <w:rPr>
          <w:rtl/>
          <w:lang w:val="en-US"/>
        </w:rPr>
        <w:t xml:space="preserve"> تنفيذ الاتفاق العالمي بالمعايير والمبادئ الدولية لحقوق الإنسان، بما في ذلك المعايير الدولية التي وضعتها </w:t>
      </w:r>
      <w:r w:rsidRPr="001F3692">
        <w:rPr>
          <w:rFonts w:hint="cs"/>
          <w:rtl/>
          <w:lang w:val="en-US"/>
        </w:rPr>
        <w:t>هيئات المعاهدات</w:t>
      </w:r>
      <w:r w:rsidRPr="001F3692">
        <w:rPr>
          <w:rtl/>
          <w:lang w:val="en-US"/>
        </w:rPr>
        <w:t>. ومن بين ال</w:t>
      </w:r>
      <w:r w:rsidRPr="001F3692">
        <w:rPr>
          <w:rFonts w:hint="cs"/>
          <w:rtl/>
          <w:lang w:val="en-US"/>
        </w:rPr>
        <w:t>إشارات</w:t>
      </w:r>
      <w:r w:rsidRPr="001F3692">
        <w:rPr>
          <w:rtl/>
          <w:lang w:val="en-US"/>
        </w:rPr>
        <w:t xml:space="preserve"> الرئيسية التي يتعين على الدول اتباعها، تسلط اللجنة الضوء على أهمية </w:t>
      </w:r>
      <w:r w:rsidRPr="001F3692">
        <w:rPr>
          <w:rFonts w:hint="cs"/>
          <w:rtl/>
          <w:lang w:val="en-US"/>
        </w:rPr>
        <w:t>التوصيات التي قدمتها للدول</w:t>
      </w:r>
      <w:r w:rsidRPr="001F3692">
        <w:rPr>
          <w:rtl/>
          <w:lang w:val="en-US"/>
        </w:rPr>
        <w:t xml:space="preserve"> الأطراف بشأن حقوق العمال المهاجرين وأفراد أسرهم فيما يتعلق بالنهج المراعي </w:t>
      </w:r>
      <w:r w:rsidRPr="001F3692">
        <w:rPr>
          <w:rFonts w:hint="cs"/>
          <w:rtl/>
          <w:lang w:val="en-US"/>
        </w:rPr>
        <w:t>للمنظور الجنساني</w:t>
      </w:r>
      <w:r w:rsidRPr="001F3692">
        <w:rPr>
          <w:rtl/>
          <w:lang w:val="en-US"/>
        </w:rPr>
        <w:t xml:space="preserve"> والميل الجنسي والهوية الجنسانية، وتعليقها العام رقم 1(2011). </w:t>
      </w:r>
      <w:r w:rsidRPr="001F3692">
        <w:rPr>
          <w:rFonts w:hint="cs"/>
          <w:rtl/>
          <w:lang w:val="en-US"/>
        </w:rPr>
        <w:t>و</w:t>
      </w:r>
      <w:r w:rsidRPr="001F3692">
        <w:rPr>
          <w:rtl/>
          <w:lang w:val="en-US"/>
        </w:rPr>
        <w:t xml:space="preserve">بالإضافة إلى ذلك، </w:t>
      </w:r>
      <w:r w:rsidRPr="001F3692">
        <w:rPr>
          <w:rFonts w:hint="cs"/>
          <w:rtl/>
          <w:lang w:val="en-US"/>
        </w:rPr>
        <w:t>فهي تشير</w:t>
      </w:r>
      <w:r w:rsidRPr="001F3692">
        <w:rPr>
          <w:rtl/>
          <w:lang w:val="en-US"/>
        </w:rPr>
        <w:t xml:space="preserve"> إلى التوصيتين العامتين رقم 26(2008) ورقم 38(2020) الصادرتين عن اللجنة المعنية بالقضاء على التمييز ضد المرأة. وفي سياق البلدان التي تشهد نزاعات، يجب</w:t>
      </w:r>
      <w:r w:rsidRPr="001F3692">
        <w:rPr>
          <w:rFonts w:hint="cs"/>
          <w:rtl/>
          <w:lang w:val="en-US"/>
        </w:rPr>
        <w:t xml:space="preserve"> أيضاً</w:t>
      </w:r>
      <w:r w:rsidRPr="001F3692">
        <w:rPr>
          <w:rtl/>
          <w:lang w:val="en-US"/>
        </w:rPr>
        <w:t xml:space="preserve"> أن يؤخذ قرار مجلس الأمن</w:t>
      </w:r>
      <w:r w:rsidRPr="001F3692">
        <w:rPr>
          <w:lang w:val="en-US"/>
        </w:rPr>
        <w:t xml:space="preserve"> </w:t>
      </w:r>
      <w:hyperlink r:id="rId10" w:history="1">
        <w:r w:rsidR="0002605F" w:rsidRPr="001F3692">
          <w:rPr>
            <w:rStyle w:val="Hyperlink"/>
            <w:rtl/>
            <w:lang w:val="en-US"/>
          </w:rPr>
          <w:t>1325(2000)</w:t>
        </w:r>
      </w:hyperlink>
      <w:r w:rsidRPr="001F3692">
        <w:rPr>
          <w:lang w:val="en-US"/>
        </w:rPr>
        <w:t xml:space="preserve"> </w:t>
      </w:r>
      <w:r w:rsidRPr="001F3692">
        <w:rPr>
          <w:rtl/>
          <w:lang w:val="en-US"/>
        </w:rPr>
        <w:t>بشأن المرأة والسلام والأمن في الاعتبار.</w:t>
      </w:r>
    </w:p>
    <w:p w14:paraId="2E7DC332" w14:textId="527A2665" w:rsidR="00C06A0B" w:rsidRPr="001F3692" w:rsidRDefault="00C06A0B" w:rsidP="00C06A0B">
      <w:pPr>
        <w:pStyle w:val="SingleTxtGA"/>
        <w:rPr>
          <w:rtl/>
          <w:lang w:val="en-US"/>
        </w:rPr>
      </w:pPr>
      <w:r w:rsidRPr="001F3692">
        <w:rPr>
          <w:rtl/>
          <w:lang w:val="en-US"/>
        </w:rPr>
        <w:t>68-</w:t>
      </w:r>
      <w:r w:rsidRPr="001F3692">
        <w:rPr>
          <w:rtl/>
          <w:lang w:val="en-US"/>
        </w:rPr>
        <w:tab/>
      </w:r>
      <w:r w:rsidRPr="001F3692">
        <w:rPr>
          <w:rFonts w:hint="cs"/>
          <w:rtl/>
          <w:lang w:val="en-US"/>
        </w:rPr>
        <w:t>وتذكر اللجنة</w:t>
      </w:r>
      <w:r w:rsidRPr="001F3692">
        <w:rPr>
          <w:rtl/>
          <w:lang w:val="en-US"/>
        </w:rPr>
        <w:t xml:space="preserve"> أن تنفيذ جميع التدابير المتعلقة بالهجرة ينبغي أن يأخذ في الاعتبار القضايا الجنسانية. ويشير ذلك إلى أهمية أن تعترف القوانين والسياسات والبرامج بالتجارب والاحتياجات وأوجه الضعف المتنوعة التي </w:t>
      </w:r>
      <w:r w:rsidRPr="001F3692">
        <w:rPr>
          <w:rFonts w:hint="cs"/>
          <w:rtl/>
          <w:lang w:val="en-US"/>
        </w:rPr>
        <w:t>ي</w:t>
      </w:r>
      <w:r w:rsidRPr="001F3692">
        <w:rPr>
          <w:rtl/>
          <w:lang w:val="en-US"/>
        </w:rPr>
        <w:t>واجهها النساء والرجال والفتيات والفتيان والأشخاص ذو</w:t>
      </w:r>
      <w:r w:rsidRPr="001F3692">
        <w:rPr>
          <w:rFonts w:hint="cs"/>
          <w:rtl/>
          <w:lang w:val="en-US"/>
        </w:rPr>
        <w:t>و</w:t>
      </w:r>
      <w:r w:rsidRPr="001F3692">
        <w:rPr>
          <w:rtl/>
          <w:lang w:val="en-US"/>
        </w:rPr>
        <w:t xml:space="preserve"> الهوية الجنسانية غير المطابقة في جميع مراحل الهجرة وأن تعالجها، مع احترام حقوق الإنسان الخاصة بهم وتعزيز تمكينهم، من أجل </w:t>
      </w:r>
      <w:r w:rsidRPr="001F3692">
        <w:rPr>
          <w:rFonts w:hint="cs"/>
          <w:rtl/>
          <w:lang w:val="en-US"/>
        </w:rPr>
        <w:t>النهوض</w:t>
      </w:r>
      <w:r w:rsidRPr="001F3692">
        <w:rPr>
          <w:rtl/>
          <w:lang w:val="en-US"/>
        </w:rPr>
        <w:t xml:space="preserve"> </w:t>
      </w:r>
      <w:r w:rsidRPr="001F3692">
        <w:rPr>
          <w:rFonts w:hint="cs"/>
          <w:rtl/>
          <w:lang w:val="en-US"/>
        </w:rPr>
        <w:t>ب</w:t>
      </w:r>
      <w:r w:rsidRPr="001F3692">
        <w:rPr>
          <w:rtl/>
          <w:lang w:val="en-US"/>
        </w:rPr>
        <w:t xml:space="preserve">المساواة بين الجنسين. </w:t>
      </w:r>
      <w:r w:rsidRPr="001F3692">
        <w:rPr>
          <w:rFonts w:hint="cs"/>
          <w:rtl/>
          <w:lang w:val="en-US"/>
        </w:rPr>
        <w:t>و</w:t>
      </w:r>
      <w:r w:rsidRPr="001F3692">
        <w:rPr>
          <w:rtl/>
          <w:lang w:val="en-US"/>
        </w:rPr>
        <w:t xml:space="preserve">يجب ضمان الإشراك الكامل للمرأة في صياغة الاتفاق العالمي وتنفيذه. </w:t>
      </w:r>
      <w:r w:rsidRPr="001F3692">
        <w:rPr>
          <w:rFonts w:hint="cs"/>
          <w:rtl/>
          <w:lang w:val="en-US"/>
        </w:rPr>
        <w:t>وهو يشكل أيضاً</w:t>
      </w:r>
      <w:r w:rsidRPr="001F3692">
        <w:rPr>
          <w:rtl/>
          <w:lang w:val="en-US"/>
        </w:rPr>
        <w:t xml:space="preserve"> التزام</w:t>
      </w:r>
      <w:r w:rsidRPr="001F3692">
        <w:rPr>
          <w:rFonts w:hint="cs"/>
          <w:rtl/>
          <w:lang w:val="en-US"/>
        </w:rPr>
        <w:t>ا</w:t>
      </w:r>
      <w:r w:rsidRPr="001F3692">
        <w:rPr>
          <w:rtl/>
          <w:lang w:val="en-US"/>
        </w:rPr>
        <w:t xml:space="preserve"> بموجب خطة التنمية المستدامة لعام 2030، التي تستند إلى القانون الدولي لحقوق الإنسان وتعترف بالتعميم المنهجي للمنظور الجنساني في تنفيذه. وتشمل الغاية 5(ج) من أهداف التنمية المستدامة الالتزام باعتماد وتعزيز سياسات سليمة وتشريعات قابلة للإنفاذ من أجل </w:t>
      </w:r>
      <w:r w:rsidRPr="001F3692">
        <w:rPr>
          <w:rFonts w:hint="cs"/>
          <w:rtl/>
          <w:lang w:val="en-US"/>
        </w:rPr>
        <w:t>النهوض</w:t>
      </w:r>
      <w:r w:rsidRPr="001F3692">
        <w:rPr>
          <w:rtl/>
          <w:lang w:val="en-US"/>
        </w:rPr>
        <w:t xml:space="preserve"> </w:t>
      </w:r>
      <w:r w:rsidRPr="001F3692">
        <w:rPr>
          <w:rFonts w:hint="cs"/>
          <w:rtl/>
          <w:lang w:val="en-US"/>
        </w:rPr>
        <w:t>ب</w:t>
      </w:r>
      <w:r w:rsidRPr="001F3692">
        <w:rPr>
          <w:rtl/>
          <w:lang w:val="en-US"/>
        </w:rPr>
        <w:t xml:space="preserve">المساواة بين الجنسين وتمكين جميع النساء والفتيات على جميع المستويات. </w:t>
      </w:r>
    </w:p>
    <w:p w14:paraId="29B62CE8" w14:textId="77777777" w:rsidR="00C06A0B" w:rsidRPr="001F3692" w:rsidRDefault="00C06A0B" w:rsidP="00C06A0B">
      <w:pPr>
        <w:pStyle w:val="SingleTxtGA"/>
        <w:rPr>
          <w:lang w:val="en-US"/>
        </w:rPr>
      </w:pPr>
      <w:r w:rsidRPr="001F3692">
        <w:rPr>
          <w:rtl/>
          <w:lang w:val="en-US"/>
        </w:rPr>
        <w:t>69</w:t>
      </w:r>
      <w:r w:rsidRPr="001F3692">
        <w:rPr>
          <w:rFonts w:hint="cs"/>
          <w:rtl/>
          <w:lang w:val="en-US"/>
        </w:rPr>
        <w:t>-</w:t>
      </w:r>
      <w:r w:rsidRPr="001F3692">
        <w:rPr>
          <w:rtl/>
          <w:lang w:val="en-US"/>
        </w:rPr>
        <w:tab/>
      </w:r>
      <w:bookmarkStart w:id="39" w:name="_Hlk189712510"/>
      <w:r w:rsidRPr="001F3692">
        <w:rPr>
          <w:rtl/>
          <w:lang w:val="en-US"/>
        </w:rPr>
        <w:t xml:space="preserve">وتذكّر اللجنة بضرورة حماية حقوق المرأة في جميع مراحل الهجرة. ويشمل ذلك المهاجرات، والعاملات المهاجرات وأفراد أسرهن، في جميع بلدان المنشأ والعبور والمقصد، والنساء اللواتي يبقين في بلدانهن الأصلية أو يعدن إليها، والنساء المتضررات من الهجرة. </w:t>
      </w:r>
      <w:r w:rsidRPr="001F3692">
        <w:rPr>
          <w:rFonts w:hint="cs"/>
          <w:rtl/>
          <w:lang w:val="en-US"/>
        </w:rPr>
        <w:t>ويُعتمد</w:t>
      </w:r>
      <w:r w:rsidRPr="001F3692">
        <w:rPr>
          <w:rtl/>
          <w:lang w:val="en-US"/>
        </w:rPr>
        <w:t xml:space="preserve"> هذا التطبيق الواسع</w:t>
      </w:r>
      <w:r w:rsidRPr="001F3692">
        <w:rPr>
          <w:rFonts w:hint="cs"/>
          <w:rtl/>
          <w:lang w:val="en-US"/>
        </w:rPr>
        <w:t xml:space="preserve"> النطاق</w:t>
      </w:r>
      <w:r w:rsidRPr="001F3692">
        <w:rPr>
          <w:rtl/>
          <w:lang w:val="en-US"/>
        </w:rPr>
        <w:t xml:space="preserve"> لضمان مراعاة حقوق المرأة وتعزيزها وحمايتها في جميع مراحل الهجرة في سياق العوامل الهيكلية العالمية للهجرة وعدم المساواة. وينبغي اتخاذ تدابير شاملة للقضاء على المفاهيم الخاطئة والمواقف السلبية تجاه هجرة النساء، و</w:t>
      </w:r>
      <w:r w:rsidRPr="001F3692">
        <w:rPr>
          <w:rFonts w:hint="cs"/>
          <w:rtl/>
          <w:lang w:val="en-US"/>
        </w:rPr>
        <w:t>ل</w:t>
      </w:r>
      <w:r w:rsidRPr="001F3692">
        <w:rPr>
          <w:rtl/>
          <w:lang w:val="en-US"/>
        </w:rPr>
        <w:t>ضمان معاملة جميع النساء المهاجرات على قدم المساواة ودون تمييز على أساس وضعهن كمهاجرات أو نواياهن أو طريق هجرتهن. ويجب أن ت</w:t>
      </w:r>
      <w:r w:rsidRPr="001F3692">
        <w:rPr>
          <w:rFonts w:hint="cs"/>
          <w:rtl/>
          <w:lang w:val="en-US"/>
        </w:rPr>
        <w:t>ُ</w:t>
      </w:r>
      <w:r w:rsidRPr="001F3692">
        <w:rPr>
          <w:rtl/>
          <w:lang w:val="en-US"/>
        </w:rPr>
        <w:t>تاح للمرأة إمكانية الوصول الفعال إلى مسارات الهجرة التي تعزز تمكينها وحماية حقوقها.</w:t>
      </w:r>
    </w:p>
    <w:p w14:paraId="4CE58EA8" w14:textId="77777777" w:rsidR="00C06A0B" w:rsidRPr="001F3692" w:rsidRDefault="00C06A0B" w:rsidP="00C06A0B">
      <w:pPr>
        <w:pStyle w:val="HChGA"/>
        <w:rPr>
          <w:lang w:val="en-US"/>
        </w:rPr>
      </w:pPr>
      <w:r w:rsidRPr="001F3692">
        <w:rPr>
          <w:rtl/>
          <w:lang w:val="en-US"/>
        </w:rPr>
        <w:lastRenderedPageBreak/>
        <w:tab/>
      </w:r>
      <w:r w:rsidRPr="001F3692">
        <w:rPr>
          <w:rFonts w:hint="cs"/>
          <w:rtl/>
          <w:lang w:val="en-US"/>
        </w:rPr>
        <w:t>عاشراً</w:t>
      </w:r>
      <w:r w:rsidRPr="001F3692">
        <w:rPr>
          <w:rtl/>
          <w:lang w:val="en-US"/>
        </w:rPr>
        <w:t>-</w:t>
      </w:r>
      <w:r w:rsidRPr="001F3692">
        <w:rPr>
          <w:rtl/>
          <w:lang w:val="en-US"/>
        </w:rPr>
        <w:tab/>
      </w:r>
      <w:bookmarkStart w:id="40" w:name="_Hlk17545634"/>
      <w:bookmarkEnd w:id="40"/>
      <w:r w:rsidRPr="001F3692">
        <w:rPr>
          <w:rtl/>
          <w:lang w:val="en-US"/>
        </w:rPr>
        <w:t>الوصول إلى العدالة والإجراءات القانونية الواجبة وبدائل الاحتجاز</w:t>
      </w:r>
    </w:p>
    <w:p w14:paraId="1D9E9CB9" w14:textId="77777777" w:rsidR="00C06A0B" w:rsidRPr="001F3692" w:rsidRDefault="00C06A0B" w:rsidP="00C06A0B">
      <w:pPr>
        <w:pStyle w:val="SingleTxtGA"/>
        <w:rPr>
          <w:rtl/>
          <w:lang w:val="en-US"/>
        </w:rPr>
      </w:pPr>
      <w:r w:rsidRPr="001F3692">
        <w:rPr>
          <w:rtl/>
          <w:lang w:val="en-US"/>
        </w:rPr>
        <w:t>70-</w:t>
      </w:r>
      <w:r w:rsidRPr="001F3692">
        <w:rPr>
          <w:rtl/>
          <w:lang w:val="en-US"/>
        </w:rPr>
        <w:tab/>
      </w:r>
      <w:bookmarkEnd w:id="39"/>
      <w:r w:rsidRPr="001F3692">
        <w:rPr>
          <w:rtl/>
          <w:lang w:val="en-US"/>
        </w:rPr>
        <w:t>تعترف الاتفاقية بحق العمال المهاجرين وأفراد أسرهم في الوصول إلى العدالة والإجراءات القانونية الواجبة.</w:t>
      </w:r>
    </w:p>
    <w:p w14:paraId="68EF28F1" w14:textId="71006E5B" w:rsidR="00C06A0B" w:rsidRPr="001F3692" w:rsidRDefault="00C06A0B" w:rsidP="00C06A0B">
      <w:pPr>
        <w:pStyle w:val="SingleTxtGA"/>
        <w:rPr>
          <w:rtl/>
          <w:lang w:val="en-US"/>
        </w:rPr>
      </w:pPr>
      <w:r w:rsidRPr="001F3692">
        <w:rPr>
          <w:rtl/>
          <w:lang w:val="en-US"/>
        </w:rPr>
        <w:t>71</w:t>
      </w:r>
      <w:r w:rsidRPr="001F3692">
        <w:rPr>
          <w:rFonts w:hint="cs"/>
          <w:rtl/>
          <w:lang w:val="en-US"/>
        </w:rPr>
        <w:t>-</w:t>
      </w:r>
      <w:r w:rsidRPr="001F3692">
        <w:rPr>
          <w:rtl/>
          <w:lang w:val="en-US"/>
        </w:rPr>
        <w:tab/>
      </w:r>
      <w:r w:rsidRPr="001F3692">
        <w:rPr>
          <w:rFonts w:hint="cs"/>
          <w:rtl/>
          <w:lang w:val="en-US"/>
        </w:rPr>
        <w:t>وي</w:t>
      </w:r>
      <w:r w:rsidRPr="001F3692">
        <w:rPr>
          <w:rtl/>
          <w:lang w:val="en-US"/>
        </w:rPr>
        <w:t xml:space="preserve">ضمن الاتفاق العالمي المساواة بين المهاجرين والمواطنين أمام المحاكم. وينص على أن الأفراد </w:t>
      </w:r>
      <w:r w:rsidRPr="001F3692">
        <w:rPr>
          <w:rFonts w:hint="cs"/>
          <w:rtl/>
          <w:lang w:val="en-US"/>
        </w:rPr>
        <w:t>يخضعون للمساءلة</w:t>
      </w:r>
      <w:r w:rsidRPr="001F3692">
        <w:rPr>
          <w:rtl/>
          <w:lang w:val="en-US"/>
        </w:rPr>
        <w:t xml:space="preserve"> بموجب أحكام القوانين </w:t>
      </w:r>
      <w:r w:rsidRPr="001F3692">
        <w:rPr>
          <w:rFonts w:hint="cs"/>
          <w:rtl/>
          <w:lang w:val="en-US"/>
        </w:rPr>
        <w:t>العامة</w:t>
      </w:r>
      <w:r w:rsidRPr="001F3692">
        <w:rPr>
          <w:rtl/>
          <w:lang w:val="en-US"/>
        </w:rPr>
        <w:t xml:space="preserve"> والمنفذة على قدم المساواة والخاضعة للتحكيم بشكل مستقل، </w:t>
      </w:r>
      <w:r w:rsidRPr="001F3692">
        <w:rPr>
          <w:rFonts w:hint="cs"/>
          <w:rtl/>
          <w:lang w:val="en-US"/>
        </w:rPr>
        <w:t>وفقاً للقانون الدولي</w:t>
      </w:r>
      <w:r w:rsidRPr="001F3692">
        <w:rPr>
          <w:vertAlign w:val="superscript"/>
          <w:rtl/>
          <w:lang w:val="en-US"/>
        </w:rPr>
        <w:t>(</w:t>
      </w:r>
      <w:r w:rsidRPr="001F3692">
        <w:rPr>
          <w:vertAlign w:val="superscript"/>
          <w:rtl/>
          <w:lang w:val="en-US"/>
        </w:rPr>
        <w:footnoteReference w:id="55"/>
      </w:r>
      <w:r w:rsidRPr="001F3692">
        <w:rPr>
          <w:vertAlign w:val="superscript"/>
          <w:rtl/>
          <w:lang w:val="en-US"/>
        </w:rPr>
        <w:t>)</w:t>
      </w:r>
      <w:r w:rsidR="0002605F" w:rsidRPr="001F3692">
        <w:rPr>
          <w:rFonts w:hint="cs"/>
          <w:rtl/>
          <w:lang w:val="en-US"/>
        </w:rPr>
        <w:t>.</w:t>
      </w:r>
      <w:r w:rsidRPr="001F3692">
        <w:rPr>
          <w:rFonts w:hint="cs"/>
          <w:rtl/>
          <w:lang w:val="en-US"/>
        </w:rPr>
        <w:t xml:space="preserve"> </w:t>
      </w:r>
      <w:r w:rsidRPr="001F3692">
        <w:rPr>
          <w:rtl/>
          <w:lang w:val="en-US"/>
        </w:rPr>
        <w:t>ويطالب باحترام سيادة القانون والإجراءات القانونية الواجبة و</w:t>
      </w:r>
      <w:r w:rsidRPr="001F3692">
        <w:rPr>
          <w:rFonts w:hint="cs"/>
          <w:rtl/>
          <w:lang w:val="en-US"/>
        </w:rPr>
        <w:t xml:space="preserve">إمكانية </w:t>
      </w:r>
      <w:r w:rsidRPr="001F3692">
        <w:rPr>
          <w:rtl/>
          <w:lang w:val="en-US"/>
        </w:rPr>
        <w:t>وصول المهاجرين إلى العدالة</w:t>
      </w:r>
      <w:r w:rsidRPr="001F3692">
        <w:rPr>
          <w:rFonts w:hint="cs"/>
          <w:rtl/>
          <w:lang w:val="en-US"/>
        </w:rPr>
        <w:t>.</w:t>
      </w:r>
    </w:p>
    <w:p w14:paraId="3A02872F" w14:textId="77777777" w:rsidR="00C06A0B" w:rsidRPr="001F3692" w:rsidRDefault="00C06A0B" w:rsidP="00C06A0B">
      <w:pPr>
        <w:pStyle w:val="SingleTxtGA"/>
        <w:rPr>
          <w:rtl/>
          <w:lang w:val="en-US"/>
        </w:rPr>
      </w:pPr>
      <w:r w:rsidRPr="001F3692">
        <w:rPr>
          <w:rtl/>
          <w:lang w:val="en-US"/>
        </w:rPr>
        <w:t>72</w:t>
      </w:r>
      <w:r w:rsidRPr="001F3692">
        <w:rPr>
          <w:rFonts w:hint="cs"/>
          <w:rtl/>
          <w:lang w:val="en-US"/>
        </w:rPr>
        <w:t>-</w:t>
      </w:r>
      <w:r w:rsidRPr="001F3692">
        <w:rPr>
          <w:rtl/>
          <w:lang w:val="en-US"/>
        </w:rPr>
        <w:tab/>
        <w:t xml:space="preserve">وتذكّر اللجنة بأن للمهاجرين الحق في أن تستمع إليهم المحاكم المختصة وفي تقديم الشكاوى والحصول على المساعدة القنصلية. </w:t>
      </w:r>
      <w:r w:rsidRPr="001F3692">
        <w:rPr>
          <w:rFonts w:hint="cs"/>
          <w:rtl/>
          <w:lang w:val="en-US"/>
        </w:rPr>
        <w:t>والدول ملزمة</w:t>
      </w:r>
      <w:r w:rsidRPr="001F3692">
        <w:rPr>
          <w:rtl/>
          <w:lang w:val="en-US"/>
        </w:rPr>
        <w:t xml:space="preserve"> بالتحقيق في الانتهاكات وضمان وصول جميع المهاجرين إلى العدالة، بمن فيهم </w:t>
      </w:r>
      <w:r w:rsidRPr="001F3692">
        <w:rPr>
          <w:rFonts w:hint="cs"/>
          <w:rtl/>
          <w:lang w:val="en-US"/>
        </w:rPr>
        <w:t>من</w:t>
      </w:r>
      <w:r w:rsidRPr="001F3692">
        <w:rPr>
          <w:rtl/>
          <w:lang w:val="en-US"/>
        </w:rPr>
        <w:t xml:space="preserve"> هم في وضع غير نظامي والنساء والأطفال.</w:t>
      </w:r>
    </w:p>
    <w:p w14:paraId="0E08E38E" w14:textId="6DA7DB5B" w:rsidR="00C06A0B" w:rsidRPr="001F3692" w:rsidRDefault="00C06A0B" w:rsidP="00C06A0B">
      <w:pPr>
        <w:pStyle w:val="SingleTxtGA"/>
        <w:rPr>
          <w:lang w:val="en-US"/>
        </w:rPr>
      </w:pPr>
      <w:r w:rsidRPr="001F3692">
        <w:rPr>
          <w:rtl/>
          <w:lang w:val="en-US"/>
        </w:rPr>
        <w:t>73</w:t>
      </w:r>
      <w:r w:rsidRPr="001F3692">
        <w:rPr>
          <w:rFonts w:hint="cs"/>
          <w:rtl/>
          <w:lang w:val="en-US"/>
        </w:rPr>
        <w:t>-</w:t>
      </w:r>
      <w:r w:rsidRPr="001F3692">
        <w:rPr>
          <w:rtl/>
          <w:lang w:val="en-US"/>
        </w:rPr>
        <w:tab/>
        <w:t>وترى اللجنة أنه يجب على الدول ضمان</w:t>
      </w:r>
      <w:r w:rsidRPr="001F3692">
        <w:rPr>
          <w:rFonts w:hint="cs"/>
          <w:rtl/>
          <w:lang w:val="en-US"/>
        </w:rPr>
        <w:t xml:space="preserve"> مراعاة</w:t>
      </w:r>
      <w:r w:rsidRPr="001F3692">
        <w:rPr>
          <w:rtl/>
          <w:lang w:val="en-US"/>
        </w:rPr>
        <w:t xml:space="preserve"> الإجراءات القانونية الواجبة والمحاكمة العادلة للمهاجرين، بما في ذلك بتهم </w:t>
      </w:r>
      <w:r w:rsidRPr="001F3692">
        <w:rPr>
          <w:rFonts w:hint="cs"/>
          <w:rtl/>
          <w:lang w:val="en-US"/>
        </w:rPr>
        <w:t>غير متصلة</w:t>
      </w:r>
      <w:r w:rsidRPr="001F3692">
        <w:rPr>
          <w:rtl/>
          <w:lang w:val="en-US"/>
        </w:rPr>
        <w:t xml:space="preserve"> بوضعهم</w:t>
      </w:r>
      <w:r w:rsidRPr="001F3692">
        <w:rPr>
          <w:vertAlign w:val="superscript"/>
          <w:rtl/>
          <w:lang w:val="en-US"/>
        </w:rPr>
        <w:t>(</w:t>
      </w:r>
      <w:r w:rsidRPr="001F3692">
        <w:rPr>
          <w:vertAlign w:val="superscript"/>
          <w:rtl/>
          <w:lang w:val="en-US"/>
        </w:rPr>
        <w:footnoteReference w:id="56"/>
      </w:r>
      <w:r w:rsidRPr="001F3692">
        <w:rPr>
          <w:vertAlign w:val="superscript"/>
          <w:rtl/>
          <w:lang w:val="en-US"/>
        </w:rPr>
        <w:t>)</w:t>
      </w:r>
      <w:r w:rsidR="0002605F" w:rsidRPr="001F3692">
        <w:rPr>
          <w:rFonts w:hint="cs"/>
          <w:rtl/>
          <w:lang w:val="en-US"/>
        </w:rPr>
        <w:t>،</w:t>
      </w:r>
      <w:r w:rsidRPr="001F3692">
        <w:rPr>
          <w:rtl/>
          <w:lang w:val="en-US"/>
        </w:rPr>
        <w:t xml:space="preserve"> والوصول إلى سبل الانتصاف الفعالة في حالات العنف </w:t>
      </w:r>
      <w:r w:rsidRPr="001F3692">
        <w:rPr>
          <w:rFonts w:hint="cs"/>
          <w:rtl/>
          <w:lang w:val="en-US"/>
        </w:rPr>
        <w:t>والإيذاء</w:t>
      </w:r>
      <w:r w:rsidRPr="001F3692">
        <w:rPr>
          <w:vertAlign w:val="superscript"/>
          <w:rtl/>
          <w:lang w:val="en-US"/>
        </w:rPr>
        <w:t>(</w:t>
      </w:r>
      <w:r w:rsidRPr="001F3692">
        <w:rPr>
          <w:vertAlign w:val="superscript"/>
          <w:rtl/>
          <w:lang w:val="en-US"/>
        </w:rPr>
        <w:footnoteReference w:id="57"/>
      </w:r>
      <w:r w:rsidRPr="001F3692">
        <w:rPr>
          <w:vertAlign w:val="superscript"/>
          <w:rtl/>
          <w:lang w:val="en-US"/>
        </w:rPr>
        <w:t>)</w:t>
      </w:r>
      <w:r w:rsidR="0002605F" w:rsidRPr="001F3692">
        <w:rPr>
          <w:rFonts w:hint="cs"/>
          <w:rtl/>
        </w:rPr>
        <w:t>.</w:t>
      </w:r>
    </w:p>
    <w:p w14:paraId="060E6B06" w14:textId="36081FC5" w:rsidR="00C06A0B" w:rsidRPr="001F3692" w:rsidRDefault="00C06A0B" w:rsidP="00C06A0B">
      <w:pPr>
        <w:pStyle w:val="SingleTxtGA"/>
        <w:rPr>
          <w:spacing w:val="-2"/>
          <w:lang w:val="en-US"/>
        </w:rPr>
      </w:pPr>
      <w:r w:rsidRPr="001F3692">
        <w:rPr>
          <w:spacing w:val="-2"/>
          <w:rtl/>
          <w:lang w:val="en-US"/>
        </w:rPr>
        <w:t>74</w:t>
      </w:r>
      <w:r w:rsidRPr="001F3692">
        <w:rPr>
          <w:rFonts w:hint="cs"/>
          <w:spacing w:val="-2"/>
          <w:rtl/>
          <w:lang w:val="en-US"/>
        </w:rPr>
        <w:t>-</w:t>
      </w:r>
      <w:r w:rsidRPr="001F3692">
        <w:rPr>
          <w:spacing w:val="-2"/>
          <w:rtl/>
          <w:lang w:val="en-US"/>
        </w:rPr>
        <w:tab/>
      </w:r>
      <w:r w:rsidRPr="001F3692">
        <w:rPr>
          <w:rFonts w:hint="cs"/>
          <w:spacing w:val="-2"/>
          <w:rtl/>
          <w:lang w:val="en-US"/>
        </w:rPr>
        <w:t>ويشكل</w:t>
      </w:r>
      <w:r w:rsidRPr="001F3692">
        <w:rPr>
          <w:spacing w:val="-2"/>
          <w:rtl/>
          <w:lang w:val="en-US"/>
        </w:rPr>
        <w:t xml:space="preserve"> احتجاز المهاجرين </w:t>
      </w:r>
      <w:r w:rsidRPr="001F3692">
        <w:rPr>
          <w:rFonts w:hint="cs"/>
          <w:spacing w:val="-2"/>
          <w:rtl/>
          <w:lang w:val="en-US"/>
        </w:rPr>
        <w:t>بوصفه رد فعل على الهجرة</w:t>
      </w:r>
      <w:r w:rsidRPr="001F3692">
        <w:rPr>
          <w:spacing w:val="-2"/>
          <w:rtl/>
          <w:lang w:val="en-US"/>
        </w:rPr>
        <w:t xml:space="preserve"> غير النظامية مصدر قلق كبير. </w:t>
      </w:r>
      <w:r w:rsidRPr="001F3692">
        <w:rPr>
          <w:rFonts w:hint="cs"/>
          <w:spacing w:val="-2"/>
          <w:rtl/>
          <w:lang w:val="en-US"/>
        </w:rPr>
        <w:t>و</w:t>
      </w:r>
      <w:r w:rsidRPr="001F3692">
        <w:rPr>
          <w:spacing w:val="-2"/>
          <w:rtl/>
          <w:lang w:val="en-US"/>
        </w:rPr>
        <w:t>لا تشير الاتفاقية إلى الاحتجاز كملاذ أخير، لكن اللجنة ت</w:t>
      </w:r>
      <w:r w:rsidRPr="001F3692">
        <w:rPr>
          <w:rFonts w:hint="cs"/>
          <w:spacing w:val="-2"/>
          <w:rtl/>
          <w:lang w:val="en-US"/>
        </w:rPr>
        <w:t>شدد</w:t>
      </w:r>
      <w:r w:rsidRPr="001F3692">
        <w:rPr>
          <w:spacing w:val="-2"/>
          <w:rtl/>
          <w:lang w:val="en-US"/>
        </w:rPr>
        <w:t xml:space="preserve"> على أن أي تقييد للحرية يجب أن يكون تدبيراً استثنائياً</w:t>
      </w:r>
      <w:r w:rsidRPr="001F3692">
        <w:rPr>
          <w:rFonts w:hint="cs"/>
          <w:spacing w:val="-2"/>
          <w:rtl/>
          <w:lang w:val="en-US"/>
        </w:rPr>
        <w:t xml:space="preserve"> يُلجأ إليه</w:t>
      </w:r>
      <w:r w:rsidRPr="001F3692">
        <w:rPr>
          <w:spacing w:val="-2"/>
          <w:rtl/>
          <w:lang w:val="en-US"/>
        </w:rPr>
        <w:t xml:space="preserve"> كملاذ أخير، استناداً إلى تقييم فردي في إجراءات تحترم جميع الضمانات الإجرائي</w:t>
      </w:r>
      <w:r w:rsidRPr="001F3692">
        <w:rPr>
          <w:rFonts w:hint="cs"/>
          <w:spacing w:val="-2"/>
          <w:rtl/>
          <w:lang w:val="en-US"/>
        </w:rPr>
        <w:t>ة</w:t>
      </w:r>
      <w:r w:rsidRPr="001F3692">
        <w:rPr>
          <w:spacing w:val="-2"/>
          <w:vertAlign w:val="superscript"/>
          <w:rtl/>
          <w:lang w:val="en-US"/>
        </w:rPr>
        <w:t>(</w:t>
      </w:r>
      <w:r w:rsidRPr="001F3692">
        <w:rPr>
          <w:spacing w:val="-2"/>
          <w:vertAlign w:val="superscript"/>
          <w:rtl/>
          <w:lang w:val="en-US"/>
        </w:rPr>
        <w:footnoteReference w:id="58"/>
      </w:r>
      <w:r w:rsidRPr="001F3692">
        <w:rPr>
          <w:spacing w:val="-2"/>
          <w:vertAlign w:val="superscript"/>
          <w:rtl/>
          <w:lang w:val="en-US"/>
        </w:rPr>
        <w:t>)</w:t>
      </w:r>
      <w:r w:rsidR="0002605F" w:rsidRPr="001F3692">
        <w:rPr>
          <w:rFonts w:hint="cs"/>
          <w:spacing w:val="-2"/>
          <w:rtl/>
          <w:lang w:val="en-US"/>
        </w:rPr>
        <w:t>.</w:t>
      </w:r>
      <w:r w:rsidRPr="001F3692">
        <w:rPr>
          <w:spacing w:val="-2"/>
          <w:rtl/>
          <w:lang w:val="en-US"/>
        </w:rPr>
        <w:t xml:space="preserve"> </w:t>
      </w:r>
      <w:r w:rsidRPr="001F3692">
        <w:rPr>
          <w:rFonts w:hint="cs"/>
          <w:spacing w:val="-2"/>
          <w:rtl/>
          <w:lang w:val="en-US"/>
        </w:rPr>
        <w:t>و</w:t>
      </w:r>
      <w:r w:rsidRPr="001F3692">
        <w:rPr>
          <w:spacing w:val="-2"/>
          <w:rtl/>
          <w:lang w:val="en-US"/>
        </w:rPr>
        <w:t xml:space="preserve">ينبغي </w:t>
      </w:r>
      <w:r w:rsidRPr="001F3692">
        <w:rPr>
          <w:rFonts w:hint="cs"/>
          <w:spacing w:val="-2"/>
          <w:rtl/>
          <w:lang w:val="en-US"/>
        </w:rPr>
        <w:t>للدول</w:t>
      </w:r>
      <w:r w:rsidRPr="001F3692">
        <w:rPr>
          <w:spacing w:val="-2"/>
          <w:rtl/>
          <w:lang w:val="en-US"/>
        </w:rPr>
        <w:t xml:space="preserve"> </w:t>
      </w:r>
      <w:r w:rsidRPr="001F3692">
        <w:rPr>
          <w:rFonts w:hint="cs"/>
          <w:spacing w:val="-2"/>
          <w:rtl/>
          <w:lang w:val="en-US"/>
        </w:rPr>
        <w:t>وقف</w:t>
      </w:r>
      <w:r w:rsidRPr="001F3692">
        <w:rPr>
          <w:spacing w:val="-2"/>
          <w:rtl/>
          <w:lang w:val="en-US"/>
        </w:rPr>
        <w:t xml:space="preserve"> احتجاز</w:t>
      </w:r>
      <w:r w:rsidRPr="001F3692">
        <w:rPr>
          <w:spacing w:val="-2"/>
          <w:vertAlign w:val="superscript"/>
          <w:rtl/>
          <w:lang w:val="en-US"/>
        </w:rPr>
        <w:t>(</w:t>
      </w:r>
      <w:r w:rsidRPr="001F3692">
        <w:rPr>
          <w:spacing w:val="-2"/>
          <w:vertAlign w:val="superscript"/>
          <w:rtl/>
          <w:lang w:val="en-US"/>
        </w:rPr>
        <w:footnoteReference w:id="59"/>
      </w:r>
      <w:r w:rsidRPr="001F3692">
        <w:rPr>
          <w:spacing w:val="-2"/>
          <w:vertAlign w:val="superscript"/>
          <w:rtl/>
          <w:lang w:val="en-US"/>
        </w:rPr>
        <w:t>)</w:t>
      </w:r>
      <w:r w:rsidRPr="001F3692">
        <w:rPr>
          <w:spacing w:val="-2"/>
          <w:rtl/>
          <w:lang w:val="en-US"/>
        </w:rPr>
        <w:t xml:space="preserve"> الأطفال والأسر وغيرهم من المهاجرين الذين يعيشون </w:t>
      </w:r>
      <w:r w:rsidRPr="001F3692">
        <w:rPr>
          <w:rFonts w:hint="cs"/>
          <w:spacing w:val="-2"/>
          <w:rtl/>
          <w:lang w:val="en-US"/>
        </w:rPr>
        <w:t>أوضاعاً</w:t>
      </w:r>
      <w:r w:rsidRPr="001F3692">
        <w:rPr>
          <w:spacing w:val="-2"/>
          <w:rtl/>
          <w:lang w:val="en-US"/>
        </w:rPr>
        <w:t xml:space="preserve"> هشة</w:t>
      </w:r>
      <w:r w:rsidRPr="001F3692">
        <w:rPr>
          <w:spacing w:val="-2"/>
          <w:vertAlign w:val="superscript"/>
          <w:rtl/>
          <w:lang w:val="en-US"/>
        </w:rPr>
        <w:t>(</w:t>
      </w:r>
      <w:r w:rsidRPr="001F3692">
        <w:rPr>
          <w:spacing w:val="-2"/>
          <w:vertAlign w:val="superscript"/>
          <w:rtl/>
          <w:lang w:val="en-US"/>
        </w:rPr>
        <w:footnoteReference w:id="60"/>
      </w:r>
      <w:r w:rsidRPr="001F3692">
        <w:rPr>
          <w:spacing w:val="-2"/>
          <w:vertAlign w:val="superscript"/>
          <w:rtl/>
          <w:lang w:val="en-US"/>
        </w:rPr>
        <w:t>)</w:t>
      </w:r>
      <w:r w:rsidR="0002605F" w:rsidRPr="001F3692">
        <w:rPr>
          <w:rFonts w:hint="cs"/>
          <w:spacing w:val="-2"/>
          <w:rtl/>
          <w:lang w:val="en-US"/>
        </w:rPr>
        <w:t>،</w:t>
      </w:r>
      <w:r w:rsidRPr="001F3692">
        <w:rPr>
          <w:spacing w:val="-2"/>
          <w:rtl/>
          <w:lang w:val="en-US"/>
        </w:rPr>
        <w:t xml:space="preserve"> وكذلك ضحايا الاتجار بالبشر و</w:t>
      </w:r>
      <w:r w:rsidRPr="001F3692">
        <w:rPr>
          <w:rFonts w:hint="cs"/>
          <w:spacing w:val="-2"/>
          <w:rtl/>
          <w:lang w:val="en-US"/>
        </w:rPr>
        <w:t>ملتمسي</w:t>
      </w:r>
      <w:r w:rsidRPr="001F3692">
        <w:rPr>
          <w:spacing w:val="-2"/>
          <w:rtl/>
          <w:lang w:val="en-US"/>
        </w:rPr>
        <w:t xml:space="preserve"> اللجوء واللاجئين وعديمي الجنسي</w:t>
      </w:r>
      <w:r w:rsidRPr="001F3692">
        <w:rPr>
          <w:rFonts w:hint="cs"/>
          <w:spacing w:val="-2"/>
          <w:rtl/>
          <w:lang w:val="en-US"/>
        </w:rPr>
        <w:t>ة. و</w:t>
      </w:r>
      <w:r w:rsidRPr="001F3692">
        <w:rPr>
          <w:spacing w:val="-2"/>
          <w:rtl/>
          <w:lang w:val="en-US"/>
        </w:rPr>
        <w:t>يؤكد الاتفاق العالمي على مبدأ استثناء احتجاز المهاجرين</w:t>
      </w:r>
      <w:r w:rsidRPr="001F3692">
        <w:rPr>
          <w:spacing w:val="-2"/>
          <w:vertAlign w:val="superscript"/>
          <w:rtl/>
          <w:lang w:val="en-US"/>
        </w:rPr>
        <w:t>(</w:t>
      </w:r>
      <w:r w:rsidRPr="001F3692">
        <w:rPr>
          <w:spacing w:val="-2"/>
          <w:vertAlign w:val="superscript"/>
          <w:rtl/>
          <w:lang w:val="en-US"/>
        </w:rPr>
        <w:footnoteReference w:id="61"/>
      </w:r>
      <w:r w:rsidRPr="001F3692">
        <w:rPr>
          <w:spacing w:val="-2"/>
          <w:vertAlign w:val="superscript"/>
          <w:rtl/>
          <w:lang w:val="en-US"/>
        </w:rPr>
        <w:t>)</w:t>
      </w:r>
      <w:r w:rsidRPr="001F3692">
        <w:rPr>
          <w:spacing w:val="-2"/>
          <w:rtl/>
          <w:lang w:val="en-US"/>
        </w:rPr>
        <w:t xml:space="preserve"> ويشجع على</w:t>
      </w:r>
      <w:r w:rsidRPr="001F3692">
        <w:rPr>
          <w:rFonts w:hint="cs"/>
          <w:spacing w:val="-2"/>
          <w:rtl/>
          <w:lang w:val="en-US"/>
        </w:rPr>
        <w:t xml:space="preserve"> استخدام</w:t>
      </w:r>
      <w:r w:rsidRPr="001F3692">
        <w:rPr>
          <w:spacing w:val="-2"/>
          <w:rtl/>
          <w:lang w:val="en-US"/>
        </w:rPr>
        <w:t xml:space="preserve"> بدائل الاحتجاز التي يجب أن ينص عليها القانون</w:t>
      </w:r>
      <w:r w:rsidRPr="001F3692">
        <w:rPr>
          <w:spacing w:val="-2"/>
          <w:vertAlign w:val="superscript"/>
          <w:rtl/>
          <w:lang w:val="en-US"/>
        </w:rPr>
        <w:t>(</w:t>
      </w:r>
      <w:r w:rsidRPr="001F3692">
        <w:rPr>
          <w:spacing w:val="-2"/>
          <w:vertAlign w:val="superscript"/>
          <w:rtl/>
          <w:lang w:val="en-US"/>
        </w:rPr>
        <w:footnoteReference w:id="62"/>
      </w:r>
      <w:r w:rsidRPr="001F3692">
        <w:rPr>
          <w:spacing w:val="-2"/>
          <w:vertAlign w:val="superscript"/>
          <w:rtl/>
          <w:lang w:val="en-US"/>
        </w:rPr>
        <w:t>)</w:t>
      </w:r>
      <w:r w:rsidR="0002605F" w:rsidRPr="001F3692">
        <w:rPr>
          <w:rFonts w:hint="cs"/>
          <w:spacing w:val="-2"/>
          <w:rtl/>
        </w:rPr>
        <w:t>.</w:t>
      </w:r>
    </w:p>
    <w:p w14:paraId="722C6DA3" w14:textId="77777777" w:rsidR="00C06A0B" w:rsidRPr="001F3692" w:rsidRDefault="00C06A0B" w:rsidP="00C06A0B">
      <w:pPr>
        <w:pStyle w:val="SingleTxtGA"/>
        <w:rPr>
          <w:rtl/>
          <w:lang w:val="en-US"/>
        </w:rPr>
      </w:pPr>
      <w:r w:rsidRPr="001F3692">
        <w:rPr>
          <w:rtl/>
          <w:lang w:val="en-US"/>
        </w:rPr>
        <w:t>75-</w:t>
      </w:r>
      <w:r w:rsidRPr="001F3692">
        <w:rPr>
          <w:rtl/>
          <w:lang w:val="en-US"/>
        </w:rPr>
        <w:tab/>
        <w:t xml:space="preserve">وعند تنفيذ أحكام الاتفاق العالمي المتعلقة بحق المهاجرين في الحرية وتلك المتعلقة بالاحتجاز في سياق الهجرة، ينبغي </w:t>
      </w:r>
      <w:r w:rsidRPr="001F3692">
        <w:rPr>
          <w:rFonts w:hint="cs"/>
          <w:rtl/>
          <w:lang w:val="en-US"/>
        </w:rPr>
        <w:t>للدول</w:t>
      </w:r>
      <w:r w:rsidRPr="001F3692">
        <w:rPr>
          <w:rtl/>
          <w:lang w:val="en-US"/>
        </w:rPr>
        <w:t xml:space="preserve"> أن تسترشد بهذه المعايير والمبادئ الدولية الأخرى.</w:t>
      </w:r>
    </w:p>
    <w:p w14:paraId="2D7709B7" w14:textId="66E5C6DA" w:rsidR="00C06A0B" w:rsidRPr="001F3692" w:rsidRDefault="00C06A0B" w:rsidP="00C06A0B">
      <w:pPr>
        <w:pStyle w:val="SingleTxtGA"/>
        <w:rPr>
          <w:rtl/>
          <w:lang w:val="en-US"/>
        </w:rPr>
      </w:pPr>
      <w:r w:rsidRPr="001F3692">
        <w:rPr>
          <w:rtl/>
          <w:lang w:val="en-US"/>
        </w:rPr>
        <w:t>76</w:t>
      </w:r>
      <w:r w:rsidRPr="001F3692">
        <w:rPr>
          <w:rFonts w:hint="cs"/>
          <w:rtl/>
          <w:lang w:val="en-US"/>
        </w:rPr>
        <w:t>-</w:t>
      </w:r>
      <w:r w:rsidRPr="001F3692">
        <w:rPr>
          <w:rtl/>
          <w:lang w:val="en-US"/>
        </w:rPr>
        <w:tab/>
      </w:r>
      <w:bookmarkStart w:id="42" w:name="_Hlk189721022"/>
      <w:r w:rsidRPr="001F3692">
        <w:rPr>
          <w:rtl/>
          <w:lang w:val="en-US"/>
        </w:rPr>
        <w:t>وترى اللجنة أن ظروف الاحتجاز يجب أن تحترم الحقوق المعترف بها في الاتفاقية وغيرها من صكوك حقوق الإنسان</w:t>
      </w:r>
      <w:r w:rsidRPr="001F3692">
        <w:rPr>
          <w:vertAlign w:val="superscript"/>
          <w:rtl/>
          <w:lang w:val="en-US"/>
        </w:rPr>
        <w:t>(</w:t>
      </w:r>
      <w:r w:rsidRPr="001F3692">
        <w:rPr>
          <w:vertAlign w:val="superscript"/>
          <w:rtl/>
          <w:lang w:val="en-US"/>
        </w:rPr>
        <w:footnoteReference w:id="63"/>
      </w:r>
      <w:r w:rsidRPr="001F3692">
        <w:rPr>
          <w:vertAlign w:val="superscript"/>
          <w:rtl/>
          <w:lang w:val="en-US"/>
        </w:rPr>
        <w:t>)</w:t>
      </w:r>
      <w:r w:rsidR="0002605F" w:rsidRPr="001F3692">
        <w:rPr>
          <w:rFonts w:hint="cs"/>
          <w:rtl/>
          <w:lang w:val="en-US"/>
        </w:rPr>
        <w:t>.</w:t>
      </w:r>
      <w:r w:rsidRPr="001F3692">
        <w:rPr>
          <w:rFonts w:hint="cs"/>
          <w:rtl/>
          <w:lang w:val="en-US"/>
        </w:rPr>
        <w:t xml:space="preserve"> و</w:t>
      </w:r>
      <w:r w:rsidRPr="001F3692">
        <w:rPr>
          <w:rtl/>
          <w:lang w:val="en-US"/>
        </w:rPr>
        <w:t>يجب معاملة المهاجرين بإنسانية وكرامة واحترام لهويتهم الثقافي</w:t>
      </w:r>
      <w:r w:rsidRPr="001F3692">
        <w:rPr>
          <w:rFonts w:hint="cs"/>
          <w:rtl/>
          <w:lang w:val="en-US"/>
        </w:rPr>
        <w:t>ة</w:t>
      </w:r>
      <w:r w:rsidRPr="001F3692">
        <w:rPr>
          <w:vertAlign w:val="superscript"/>
          <w:rtl/>
          <w:lang w:val="en-US"/>
        </w:rPr>
        <w:t>(</w:t>
      </w:r>
      <w:r w:rsidRPr="001F3692">
        <w:rPr>
          <w:vertAlign w:val="superscript"/>
          <w:rtl/>
          <w:lang w:val="en-US"/>
        </w:rPr>
        <w:footnoteReference w:id="64"/>
      </w:r>
      <w:r w:rsidRPr="001F3692">
        <w:rPr>
          <w:vertAlign w:val="superscript"/>
          <w:rtl/>
          <w:lang w:val="en-US"/>
        </w:rPr>
        <w:t>)</w:t>
      </w:r>
      <w:r w:rsidR="0002605F" w:rsidRPr="001F3692">
        <w:rPr>
          <w:rFonts w:hint="cs"/>
          <w:rtl/>
          <w:lang w:val="en-US"/>
        </w:rPr>
        <w:t>.</w:t>
      </w:r>
      <w:r w:rsidRPr="001F3692">
        <w:rPr>
          <w:rFonts w:hint="cs"/>
          <w:rtl/>
          <w:lang w:val="en-US"/>
        </w:rPr>
        <w:t xml:space="preserve"> و</w:t>
      </w:r>
      <w:r w:rsidRPr="001F3692">
        <w:rPr>
          <w:rtl/>
          <w:lang w:val="en-US"/>
        </w:rPr>
        <w:t xml:space="preserve">يجب أن </w:t>
      </w:r>
      <w:r w:rsidRPr="001F3692">
        <w:rPr>
          <w:rFonts w:hint="cs"/>
          <w:rtl/>
          <w:lang w:val="en-US"/>
        </w:rPr>
        <w:t>يحظوا بمعاملة مستقلة</w:t>
      </w:r>
      <w:r w:rsidRPr="001F3692">
        <w:rPr>
          <w:rtl/>
          <w:lang w:val="en-US"/>
        </w:rPr>
        <w:t xml:space="preserve"> تتناسب مع وضعهم كأشخاص غير مدانين. </w:t>
      </w:r>
      <w:r w:rsidRPr="001F3692">
        <w:rPr>
          <w:rFonts w:hint="cs"/>
          <w:rtl/>
          <w:lang w:val="en-US"/>
        </w:rPr>
        <w:t>و</w:t>
      </w:r>
      <w:r w:rsidRPr="001F3692">
        <w:rPr>
          <w:rtl/>
          <w:lang w:val="en-US"/>
        </w:rPr>
        <w:t>يجب فصل الأطفال عن البالغين وإحضارهم بأسرع وقت ممكن للفصل في قضاياهم</w:t>
      </w:r>
      <w:r w:rsidRPr="001F3692">
        <w:rPr>
          <w:vertAlign w:val="superscript"/>
          <w:rtl/>
          <w:lang w:val="en-US"/>
        </w:rPr>
        <w:t>(</w:t>
      </w:r>
      <w:r w:rsidRPr="001F3692">
        <w:rPr>
          <w:vertAlign w:val="superscript"/>
          <w:rtl/>
          <w:lang w:val="en-US"/>
        </w:rPr>
        <w:footnoteReference w:id="65"/>
      </w:r>
      <w:r w:rsidRPr="001F3692">
        <w:rPr>
          <w:vertAlign w:val="superscript"/>
          <w:rtl/>
          <w:lang w:val="en-US"/>
        </w:rPr>
        <w:t>)</w:t>
      </w:r>
      <w:r w:rsidRPr="001F3692">
        <w:rPr>
          <w:rtl/>
          <w:lang w:val="en-US"/>
        </w:rPr>
        <w:t xml:space="preserve"> واحتجازهم في مرافق منفصلة عن الأشخاص </w:t>
      </w:r>
      <w:r w:rsidRPr="001F3692">
        <w:rPr>
          <w:rtl/>
          <w:lang w:val="en-US"/>
        </w:rPr>
        <w:lastRenderedPageBreak/>
        <w:t>المداني</w:t>
      </w:r>
      <w:r w:rsidRPr="001F3692">
        <w:rPr>
          <w:rFonts w:hint="cs"/>
          <w:rtl/>
          <w:lang w:val="en-US"/>
        </w:rPr>
        <w:t>ن</w:t>
      </w:r>
      <w:r w:rsidRPr="001F3692">
        <w:rPr>
          <w:vertAlign w:val="superscript"/>
          <w:rtl/>
          <w:lang w:val="en-US"/>
        </w:rPr>
        <w:t>(</w:t>
      </w:r>
      <w:r w:rsidRPr="001F3692">
        <w:rPr>
          <w:vertAlign w:val="superscript"/>
          <w:rtl/>
          <w:lang w:val="en-US"/>
        </w:rPr>
        <w:footnoteReference w:id="66"/>
      </w:r>
      <w:r w:rsidRPr="001F3692">
        <w:rPr>
          <w:vertAlign w:val="superscript"/>
          <w:rtl/>
          <w:lang w:val="en-US"/>
        </w:rPr>
        <w:t>)</w:t>
      </w:r>
      <w:r w:rsidR="0002605F" w:rsidRPr="001F3692">
        <w:rPr>
          <w:rFonts w:hint="cs"/>
          <w:rtl/>
          <w:lang w:val="en-US"/>
        </w:rPr>
        <w:t>.</w:t>
      </w:r>
      <w:r w:rsidRPr="001F3692">
        <w:rPr>
          <w:rFonts w:hint="cs"/>
          <w:rtl/>
          <w:lang w:val="en-US"/>
        </w:rPr>
        <w:t xml:space="preserve"> و</w:t>
      </w:r>
      <w:r w:rsidRPr="001F3692">
        <w:rPr>
          <w:rtl/>
          <w:lang w:val="en-US"/>
        </w:rPr>
        <w:t xml:space="preserve">تماشياً مع تعليق اللجنة العام رقم 5(2021)، ينبغي أن يكون </w:t>
      </w:r>
      <w:r w:rsidRPr="001F3692">
        <w:rPr>
          <w:rFonts w:hint="cs"/>
          <w:rtl/>
          <w:lang w:val="en-US"/>
        </w:rPr>
        <w:t>أفراد</w:t>
      </w:r>
      <w:r w:rsidRPr="001F3692">
        <w:rPr>
          <w:rtl/>
          <w:lang w:val="en-US"/>
        </w:rPr>
        <w:t xml:space="preserve"> الأمن في مرافق الاحتجاز من القطاع العام ومدربين على معايير حقوق الإنسا</w:t>
      </w:r>
      <w:r w:rsidRPr="001F3692">
        <w:rPr>
          <w:rFonts w:hint="cs"/>
          <w:rtl/>
          <w:lang w:val="en-US"/>
        </w:rPr>
        <w:t>ن</w:t>
      </w:r>
      <w:r w:rsidRPr="001F3692">
        <w:rPr>
          <w:vertAlign w:val="superscript"/>
          <w:rtl/>
          <w:lang w:val="en-US"/>
        </w:rPr>
        <w:t>(</w:t>
      </w:r>
      <w:r w:rsidRPr="001F3692">
        <w:rPr>
          <w:vertAlign w:val="superscript"/>
          <w:rtl/>
          <w:lang w:val="en-US"/>
        </w:rPr>
        <w:footnoteReference w:id="67"/>
      </w:r>
      <w:r w:rsidRPr="001F3692">
        <w:rPr>
          <w:vertAlign w:val="superscript"/>
          <w:rtl/>
          <w:lang w:val="en-US"/>
        </w:rPr>
        <w:t>)</w:t>
      </w:r>
      <w:r w:rsidR="0002605F" w:rsidRPr="001F3692">
        <w:rPr>
          <w:rFonts w:hint="cs"/>
          <w:rtl/>
          <w:lang w:val="en-US"/>
        </w:rPr>
        <w:t>.</w:t>
      </w:r>
      <w:r w:rsidRPr="001F3692">
        <w:rPr>
          <w:rFonts w:hint="cs"/>
          <w:rtl/>
          <w:lang w:val="en-US"/>
        </w:rPr>
        <w:t xml:space="preserve"> و</w:t>
      </w:r>
      <w:r w:rsidRPr="001F3692">
        <w:rPr>
          <w:rtl/>
          <w:lang w:val="en-US"/>
        </w:rPr>
        <w:t xml:space="preserve">في الحالات التي </w:t>
      </w:r>
      <w:r w:rsidRPr="001F3692">
        <w:rPr>
          <w:rFonts w:hint="cs"/>
          <w:rtl/>
          <w:lang w:val="en-US"/>
        </w:rPr>
        <w:t>يوظف فيها</w:t>
      </w:r>
      <w:r w:rsidRPr="001F3692">
        <w:rPr>
          <w:rtl/>
          <w:lang w:val="en-US"/>
        </w:rPr>
        <w:t xml:space="preserve"> القطاع الخاص</w:t>
      </w:r>
      <w:r w:rsidRPr="001F3692">
        <w:rPr>
          <w:rFonts w:hint="cs"/>
          <w:rtl/>
          <w:lang w:val="en-US"/>
        </w:rPr>
        <w:t xml:space="preserve"> هؤلاء الأفراد</w:t>
      </w:r>
      <w:r w:rsidRPr="001F3692">
        <w:rPr>
          <w:rtl/>
          <w:lang w:val="en-US"/>
        </w:rPr>
        <w:t xml:space="preserve"> من خلال التعاقد من الباطن من </w:t>
      </w:r>
      <w:r w:rsidRPr="001F3692">
        <w:rPr>
          <w:rFonts w:hint="cs"/>
          <w:rtl/>
          <w:lang w:val="en-US"/>
        </w:rPr>
        <w:t xml:space="preserve">جانب </w:t>
      </w:r>
      <w:r w:rsidRPr="001F3692">
        <w:rPr>
          <w:rtl/>
          <w:lang w:val="en-US"/>
        </w:rPr>
        <w:t xml:space="preserve">الدول، تظل الدولة مسؤولة عن الحماية الفعالة لحقوق المهاجرين المحتجزين. </w:t>
      </w:r>
      <w:r w:rsidRPr="001F3692">
        <w:rPr>
          <w:rFonts w:hint="cs"/>
          <w:rtl/>
          <w:lang w:val="en-US"/>
        </w:rPr>
        <w:t>و</w:t>
      </w:r>
      <w:r w:rsidRPr="001F3692">
        <w:rPr>
          <w:rtl/>
          <w:lang w:val="en-US"/>
        </w:rPr>
        <w:t>يتمتع جميع المهاجرين بالحق في الزيارة</w:t>
      </w:r>
      <w:r w:rsidRPr="001F3692">
        <w:rPr>
          <w:vertAlign w:val="superscript"/>
          <w:rtl/>
          <w:lang w:val="en-US"/>
        </w:rPr>
        <w:t>(</w:t>
      </w:r>
      <w:r w:rsidRPr="001F3692">
        <w:rPr>
          <w:vertAlign w:val="superscript"/>
          <w:rtl/>
          <w:lang w:val="en-US"/>
        </w:rPr>
        <w:footnoteReference w:id="68"/>
      </w:r>
      <w:r w:rsidRPr="001F3692">
        <w:rPr>
          <w:vertAlign w:val="superscript"/>
          <w:rtl/>
          <w:lang w:val="en-US"/>
        </w:rPr>
        <w:t>)</w:t>
      </w:r>
      <w:r w:rsidR="0002605F" w:rsidRPr="001F3692">
        <w:rPr>
          <w:rFonts w:hint="cs"/>
          <w:rtl/>
          <w:lang w:val="en-US"/>
        </w:rPr>
        <w:t>،</w:t>
      </w:r>
      <w:r w:rsidRPr="001F3692">
        <w:rPr>
          <w:rtl/>
          <w:lang w:val="en-US"/>
        </w:rPr>
        <w:t xml:space="preserve"> </w:t>
      </w:r>
      <w:r w:rsidRPr="001F3692">
        <w:rPr>
          <w:rFonts w:hint="cs"/>
          <w:rtl/>
          <w:lang w:val="en-US"/>
        </w:rPr>
        <w:t>ويولى</w:t>
      </w:r>
      <w:r w:rsidRPr="001F3692">
        <w:rPr>
          <w:rtl/>
          <w:lang w:val="en-US"/>
        </w:rPr>
        <w:t xml:space="preserve"> اهتمام خاص لأفراد أسره</w:t>
      </w:r>
      <w:r w:rsidRPr="001F3692">
        <w:rPr>
          <w:rFonts w:hint="cs"/>
          <w:rtl/>
          <w:lang w:val="en-US"/>
        </w:rPr>
        <w:t>م</w:t>
      </w:r>
      <w:r w:rsidRPr="001F3692">
        <w:rPr>
          <w:vertAlign w:val="superscript"/>
          <w:rtl/>
          <w:lang w:val="en-US"/>
        </w:rPr>
        <w:t>(</w:t>
      </w:r>
      <w:r w:rsidRPr="001F3692">
        <w:rPr>
          <w:vertAlign w:val="superscript"/>
          <w:rtl/>
          <w:lang w:val="en-US"/>
        </w:rPr>
        <w:footnoteReference w:id="69"/>
      </w:r>
      <w:r w:rsidRPr="001F3692">
        <w:rPr>
          <w:vertAlign w:val="superscript"/>
          <w:rtl/>
          <w:lang w:val="en-US"/>
        </w:rPr>
        <w:t>)</w:t>
      </w:r>
      <w:r w:rsidR="0002605F" w:rsidRPr="001F3692">
        <w:rPr>
          <w:rFonts w:hint="cs"/>
          <w:rtl/>
          <w:lang w:val="en-US"/>
        </w:rPr>
        <w:t>.</w:t>
      </w:r>
      <w:r w:rsidRPr="001F3692">
        <w:rPr>
          <w:rFonts w:hint="cs"/>
          <w:rtl/>
          <w:lang w:val="en-US"/>
        </w:rPr>
        <w:t xml:space="preserve"> و</w:t>
      </w:r>
      <w:r w:rsidRPr="001F3692">
        <w:rPr>
          <w:rtl/>
          <w:lang w:val="en-US"/>
        </w:rPr>
        <w:t xml:space="preserve">تدعو اللجنة الدول إلى اتباع المبادئ </w:t>
      </w:r>
      <w:r w:rsidRPr="001F3692">
        <w:rPr>
          <w:rFonts w:hint="cs"/>
          <w:rtl/>
          <w:lang w:val="en-US"/>
        </w:rPr>
        <w:t>الواردة</w:t>
      </w:r>
      <w:r w:rsidRPr="001F3692">
        <w:rPr>
          <w:rtl/>
          <w:lang w:val="en-US"/>
        </w:rPr>
        <w:t xml:space="preserve"> في تعليقها العام رقم 5(2021).</w:t>
      </w:r>
    </w:p>
    <w:p w14:paraId="4ABC82ED" w14:textId="77777777" w:rsidR="00C06A0B" w:rsidRPr="001F3692" w:rsidRDefault="00C06A0B" w:rsidP="00C06A0B">
      <w:pPr>
        <w:pStyle w:val="HChGA"/>
        <w:rPr>
          <w:lang w:val="en-US"/>
        </w:rPr>
      </w:pPr>
      <w:r w:rsidRPr="001F3692">
        <w:rPr>
          <w:rtl/>
          <w:lang w:val="en-US"/>
        </w:rPr>
        <w:tab/>
      </w:r>
      <w:r w:rsidRPr="001F3692">
        <w:rPr>
          <w:rFonts w:hint="cs"/>
          <w:rtl/>
          <w:lang w:val="en-US"/>
        </w:rPr>
        <w:t>حادي عشر</w:t>
      </w:r>
      <w:r w:rsidRPr="001F3692">
        <w:rPr>
          <w:rtl/>
          <w:lang w:val="en-US"/>
        </w:rPr>
        <w:t>-</w:t>
      </w:r>
      <w:r w:rsidRPr="001F3692">
        <w:rPr>
          <w:rtl/>
          <w:lang w:val="en-US"/>
        </w:rPr>
        <w:tab/>
        <w:t>تهريب المهاجرين والاتجار بالأشخاص</w:t>
      </w:r>
      <w:r w:rsidRPr="001F3692">
        <w:rPr>
          <w:rFonts w:hint="cs"/>
          <w:rtl/>
          <w:lang w:val="en-US"/>
        </w:rPr>
        <w:t xml:space="preserve"> </w:t>
      </w:r>
    </w:p>
    <w:p w14:paraId="3CF7A8F2" w14:textId="51799D69" w:rsidR="00C06A0B" w:rsidRPr="001F3692" w:rsidRDefault="00C06A0B" w:rsidP="00C06A0B">
      <w:pPr>
        <w:pStyle w:val="SingleTxtGA"/>
        <w:rPr>
          <w:rtl/>
          <w:lang w:val="en-US"/>
        </w:rPr>
      </w:pPr>
      <w:r w:rsidRPr="001F3692">
        <w:rPr>
          <w:rtl/>
          <w:lang w:val="en-US"/>
        </w:rPr>
        <w:t>77-</w:t>
      </w:r>
      <w:r w:rsidRPr="001F3692">
        <w:rPr>
          <w:rtl/>
          <w:lang w:val="en-US"/>
        </w:rPr>
        <w:tab/>
      </w:r>
      <w:bookmarkEnd w:id="42"/>
      <w:r w:rsidRPr="001F3692">
        <w:rPr>
          <w:rFonts w:hint="cs"/>
          <w:rtl/>
          <w:lang w:val="en-US"/>
        </w:rPr>
        <w:t>تتناول</w:t>
      </w:r>
      <w:r w:rsidRPr="001F3692">
        <w:rPr>
          <w:rtl/>
          <w:lang w:val="en-US"/>
        </w:rPr>
        <w:t xml:space="preserve"> كل من الاتفاقية والاتفاق العالمي الشواغل المتعلقة بالاتجار بالأشخاص. </w:t>
      </w:r>
      <w:r w:rsidRPr="001F3692">
        <w:rPr>
          <w:rFonts w:hint="cs"/>
          <w:rtl/>
          <w:lang w:val="en-US"/>
        </w:rPr>
        <w:t>و</w:t>
      </w:r>
      <w:r w:rsidRPr="001F3692">
        <w:rPr>
          <w:rtl/>
          <w:lang w:val="en-US"/>
        </w:rPr>
        <w:t xml:space="preserve">تحظر الاتفاقية </w:t>
      </w:r>
      <w:r w:rsidRPr="001F3692">
        <w:rPr>
          <w:rFonts w:hint="cs"/>
          <w:rtl/>
          <w:lang w:val="en-US"/>
        </w:rPr>
        <w:t>تعريض</w:t>
      </w:r>
      <w:r w:rsidRPr="001F3692">
        <w:rPr>
          <w:rtl/>
          <w:lang w:val="en-US"/>
        </w:rPr>
        <w:t xml:space="preserve"> العمال المهاجرين وأفراد أسرهم لل</w:t>
      </w:r>
      <w:r w:rsidRPr="001F3692">
        <w:rPr>
          <w:rFonts w:hint="cs"/>
          <w:rtl/>
          <w:lang w:val="en-US"/>
        </w:rPr>
        <w:t>استعباد</w:t>
      </w:r>
      <w:r w:rsidRPr="001F3692">
        <w:rPr>
          <w:vertAlign w:val="superscript"/>
          <w:rtl/>
          <w:lang w:val="en-US"/>
        </w:rPr>
        <w:t>(</w:t>
      </w:r>
      <w:r w:rsidRPr="001F3692">
        <w:rPr>
          <w:vertAlign w:val="superscript"/>
          <w:rtl/>
          <w:lang w:val="en-US"/>
        </w:rPr>
        <w:footnoteReference w:id="70"/>
      </w:r>
      <w:r w:rsidRPr="001F3692">
        <w:rPr>
          <w:vertAlign w:val="superscript"/>
          <w:rtl/>
          <w:lang w:val="en-US"/>
        </w:rPr>
        <w:t>)</w:t>
      </w:r>
      <w:r w:rsidR="0002605F" w:rsidRPr="001F3692">
        <w:rPr>
          <w:rFonts w:hint="cs"/>
          <w:rtl/>
          <w:lang w:val="en-US"/>
        </w:rPr>
        <w:t>،</w:t>
      </w:r>
      <w:r w:rsidRPr="001F3692">
        <w:rPr>
          <w:rFonts w:hint="cs"/>
          <w:rtl/>
          <w:lang w:val="en-US"/>
        </w:rPr>
        <w:t xml:space="preserve"> </w:t>
      </w:r>
      <w:r w:rsidRPr="001F3692">
        <w:rPr>
          <w:rtl/>
          <w:lang w:val="en-US"/>
        </w:rPr>
        <w:t>مستندة في ذلك إلى صكوك دولية مختلفة</w:t>
      </w:r>
      <w:r w:rsidRPr="001F3692">
        <w:rPr>
          <w:vertAlign w:val="superscript"/>
          <w:rtl/>
          <w:lang w:val="en-US"/>
        </w:rPr>
        <w:t>(</w:t>
      </w:r>
      <w:r w:rsidRPr="001F3692">
        <w:rPr>
          <w:vertAlign w:val="superscript"/>
          <w:rtl/>
          <w:lang w:val="en-US"/>
        </w:rPr>
        <w:footnoteReference w:id="71"/>
      </w:r>
      <w:r w:rsidRPr="001F3692">
        <w:rPr>
          <w:vertAlign w:val="superscript"/>
          <w:rtl/>
          <w:lang w:val="en-US"/>
        </w:rPr>
        <w:t>)</w:t>
      </w:r>
      <w:r w:rsidR="0002605F" w:rsidRPr="001F3692">
        <w:rPr>
          <w:rFonts w:hint="cs"/>
          <w:rtl/>
          <w:lang w:val="en-US"/>
        </w:rPr>
        <w:t>،</w:t>
      </w:r>
      <w:r w:rsidRPr="001F3692">
        <w:rPr>
          <w:rtl/>
          <w:lang w:val="en-US"/>
        </w:rPr>
        <w:t xml:space="preserve"> </w:t>
      </w:r>
      <w:r w:rsidRPr="001F3692">
        <w:rPr>
          <w:rFonts w:hint="cs"/>
          <w:rtl/>
          <w:lang w:val="en-US"/>
        </w:rPr>
        <w:t>في حين</w:t>
      </w:r>
      <w:r w:rsidRPr="001F3692">
        <w:rPr>
          <w:rtl/>
          <w:lang w:val="en-US"/>
        </w:rPr>
        <w:t xml:space="preserve"> يركز الاتفاق العالمي على العمل القسري وال</w:t>
      </w:r>
      <w:r w:rsidRPr="001F3692">
        <w:rPr>
          <w:rFonts w:hint="cs"/>
          <w:rtl/>
          <w:lang w:val="en-US"/>
        </w:rPr>
        <w:t>رق</w:t>
      </w:r>
      <w:r w:rsidRPr="001F3692">
        <w:rPr>
          <w:vertAlign w:val="superscript"/>
          <w:rtl/>
          <w:lang w:val="en-US"/>
        </w:rPr>
        <w:t>(</w:t>
      </w:r>
      <w:r w:rsidRPr="001F3692">
        <w:rPr>
          <w:vertAlign w:val="superscript"/>
          <w:rtl/>
          <w:lang w:val="en-US"/>
        </w:rPr>
        <w:footnoteReference w:id="72"/>
      </w:r>
      <w:r w:rsidRPr="001F3692">
        <w:rPr>
          <w:vertAlign w:val="superscript"/>
          <w:rtl/>
          <w:lang w:val="en-US"/>
        </w:rPr>
        <w:t>)</w:t>
      </w:r>
      <w:r w:rsidR="0002605F" w:rsidRPr="001F3692">
        <w:rPr>
          <w:rFonts w:hint="cs"/>
          <w:rtl/>
          <w:lang w:val="en-US"/>
        </w:rPr>
        <w:t>.</w:t>
      </w:r>
      <w:r w:rsidRPr="001F3692">
        <w:rPr>
          <w:rFonts w:hint="cs"/>
          <w:rtl/>
          <w:lang w:val="en-US"/>
        </w:rPr>
        <w:t xml:space="preserve"> </w:t>
      </w:r>
      <w:r w:rsidRPr="001F3692">
        <w:rPr>
          <w:rtl/>
          <w:lang w:val="en-US"/>
        </w:rPr>
        <w:t>ومن بين هذه الصكوك، تحظى اتفاقية الأمم المتحدة لمكافحة الجريمة المنظمة عبر الوطنية والبروتوكولات الملحقة بها، ولا سيما بروتوكول منع وقمع ومعاقبة الاتجار بالأشخاص، وبخاصة النساء والأطفال</w:t>
      </w:r>
      <w:r w:rsidRPr="001F3692">
        <w:rPr>
          <w:vertAlign w:val="superscript"/>
          <w:rtl/>
          <w:lang w:val="en-US"/>
        </w:rPr>
        <w:t>(</w:t>
      </w:r>
      <w:r w:rsidRPr="001F3692">
        <w:rPr>
          <w:vertAlign w:val="superscript"/>
          <w:rtl/>
          <w:lang w:val="en-US"/>
        </w:rPr>
        <w:footnoteReference w:id="73"/>
      </w:r>
      <w:r w:rsidRPr="001F3692">
        <w:rPr>
          <w:vertAlign w:val="superscript"/>
          <w:rtl/>
          <w:lang w:val="en-US"/>
        </w:rPr>
        <w:t>)</w:t>
      </w:r>
      <w:r w:rsidR="0002605F" w:rsidRPr="001F3692">
        <w:rPr>
          <w:rFonts w:hint="cs"/>
          <w:rtl/>
          <w:lang w:val="en-US"/>
        </w:rPr>
        <w:t>،</w:t>
      </w:r>
      <w:r w:rsidRPr="001F3692">
        <w:rPr>
          <w:rtl/>
          <w:lang w:val="en-US"/>
        </w:rPr>
        <w:t xml:space="preserve"> باهتمام خاص من اللجنة، التي دعت باستمرار إلى مواءمتها مع الاتفاقية</w:t>
      </w:r>
      <w:r w:rsidRPr="001F3692">
        <w:rPr>
          <w:vertAlign w:val="superscript"/>
          <w:rtl/>
          <w:lang w:val="en-US"/>
        </w:rPr>
        <w:t>(</w:t>
      </w:r>
      <w:r w:rsidRPr="001F3692">
        <w:rPr>
          <w:vertAlign w:val="superscript"/>
          <w:rtl/>
          <w:lang w:val="en-US"/>
        </w:rPr>
        <w:footnoteReference w:id="74"/>
      </w:r>
      <w:r w:rsidRPr="001F3692">
        <w:rPr>
          <w:vertAlign w:val="superscript"/>
          <w:rtl/>
          <w:lang w:val="en-US"/>
        </w:rPr>
        <w:t>)</w:t>
      </w:r>
      <w:r w:rsidRPr="001F3692">
        <w:rPr>
          <w:rtl/>
          <w:lang w:val="en-US"/>
        </w:rPr>
        <w:t xml:space="preserve"> وشجعت الدول على التصديق عليها، وكذلك اتفاقية منظمة العمل الدولية بشأن الحد الأدنى ل</w:t>
      </w:r>
      <w:r w:rsidRPr="001F3692">
        <w:rPr>
          <w:rFonts w:hint="cs"/>
          <w:rtl/>
          <w:lang w:val="en-US"/>
        </w:rPr>
        <w:t>ل</w:t>
      </w:r>
      <w:r w:rsidRPr="001F3692">
        <w:rPr>
          <w:rtl/>
          <w:lang w:val="en-US"/>
        </w:rPr>
        <w:t>سن (الزراعة)، 1921 (رقم 10)، واتفاقية منظمة العمل الدولية بشأن العمل الجبري</w:t>
      </w:r>
      <w:r w:rsidRPr="001F3692">
        <w:rPr>
          <w:rFonts w:hint="cs"/>
          <w:rtl/>
          <w:lang w:val="en-US"/>
        </w:rPr>
        <w:t xml:space="preserve"> أو الإلزامي</w:t>
      </w:r>
      <w:r w:rsidRPr="001F3692">
        <w:rPr>
          <w:rtl/>
          <w:lang w:val="en-US"/>
        </w:rPr>
        <w:t>، 1930 (رقم 29</w:t>
      </w:r>
      <w:r w:rsidRPr="001F3692">
        <w:rPr>
          <w:rFonts w:hint="cs"/>
          <w:rtl/>
          <w:lang w:val="en-US"/>
        </w:rPr>
        <w:t>).</w:t>
      </w:r>
      <w:r w:rsidRPr="001F3692">
        <w:rPr>
          <w:rtl/>
          <w:lang w:val="en-US"/>
        </w:rPr>
        <w:t xml:space="preserve"> وتستند اللجنة أيضاً إلى صكوك دولية أخرى، مثل خطة عمل الأمم المتحدة العالمية لمكافحة الاتجار بالأشخاص</w:t>
      </w:r>
      <w:r w:rsidRPr="001F3692">
        <w:rPr>
          <w:vertAlign w:val="superscript"/>
          <w:rtl/>
          <w:lang w:val="en-US"/>
        </w:rPr>
        <w:t>(</w:t>
      </w:r>
      <w:r w:rsidRPr="001F3692">
        <w:rPr>
          <w:vertAlign w:val="superscript"/>
          <w:rtl/>
          <w:lang w:val="en-US"/>
        </w:rPr>
        <w:footnoteReference w:id="75"/>
      </w:r>
      <w:r w:rsidRPr="001F3692">
        <w:rPr>
          <w:vertAlign w:val="superscript"/>
          <w:rtl/>
          <w:lang w:val="en-US"/>
        </w:rPr>
        <w:t>)</w:t>
      </w:r>
      <w:r w:rsidR="0002605F" w:rsidRPr="001F3692">
        <w:rPr>
          <w:rFonts w:hint="cs"/>
          <w:rtl/>
          <w:lang w:val="en-US"/>
        </w:rPr>
        <w:t>،</w:t>
      </w:r>
      <w:r w:rsidRPr="001F3692">
        <w:rPr>
          <w:rtl/>
          <w:lang w:val="en-US"/>
        </w:rPr>
        <w:t xml:space="preserve"> والمبادئ </w:t>
      </w:r>
      <w:proofErr w:type="spellStart"/>
      <w:r w:rsidRPr="001F3692">
        <w:rPr>
          <w:rFonts w:hint="cs"/>
          <w:rtl/>
          <w:lang w:val="en-US"/>
        </w:rPr>
        <w:t>والمبادئ</w:t>
      </w:r>
      <w:proofErr w:type="spellEnd"/>
      <w:r w:rsidRPr="001F3692">
        <w:rPr>
          <w:rFonts w:hint="cs"/>
          <w:rtl/>
          <w:lang w:val="en-US"/>
        </w:rPr>
        <w:t xml:space="preserve"> </w:t>
      </w:r>
      <w:r w:rsidRPr="001F3692">
        <w:rPr>
          <w:rtl/>
          <w:lang w:val="en-US"/>
        </w:rPr>
        <w:t>التوجيهية الموصى بها من مفوضية حقوق الإنسان بشأن حقوق الإنسان والاتجار بالبشر</w:t>
      </w:r>
      <w:r w:rsidRPr="001F3692">
        <w:rPr>
          <w:vertAlign w:val="superscript"/>
          <w:rtl/>
          <w:lang w:val="en-US"/>
        </w:rPr>
        <w:t>(</w:t>
      </w:r>
      <w:r w:rsidRPr="001F3692">
        <w:rPr>
          <w:vertAlign w:val="superscript"/>
          <w:rtl/>
          <w:lang w:val="en-US"/>
        </w:rPr>
        <w:footnoteReference w:id="76"/>
      </w:r>
      <w:r w:rsidRPr="001F3692">
        <w:rPr>
          <w:vertAlign w:val="superscript"/>
          <w:rtl/>
          <w:lang w:val="en-US"/>
        </w:rPr>
        <w:t>)</w:t>
      </w:r>
      <w:r w:rsidR="0002605F" w:rsidRPr="001F3692">
        <w:rPr>
          <w:rFonts w:hint="cs"/>
          <w:rtl/>
          <w:lang w:val="en-US"/>
        </w:rPr>
        <w:t>،</w:t>
      </w:r>
      <w:r w:rsidRPr="001F3692">
        <w:rPr>
          <w:rtl/>
          <w:lang w:val="en-US"/>
        </w:rPr>
        <w:t xml:space="preserve"> وأحياناً الغاية 5-2 من أهداف التنمية المستدامة</w:t>
      </w:r>
      <w:r w:rsidRPr="001F3692">
        <w:rPr>
          <w:vertAlign w:val="superscript"/>
          <w:rtl/>
          <w:lang w:val="en-US"/>
        </w:rPr>
        <w:t>(</w:t>
      </w:r>
      <w:r w:rsidRPr="001F3692">
        <w:rPr>
          <w:vertAlign w:val="superscript"/>
          <w:rtl/>
          <w:lang w:val="en-US"/>
        </w:rPr>
        <w:footnoteReference w:id="77"/>
      </w:r>
      <w:r w:rsidRPr="001F3692">
        <w:rPr>
          <w:vertAlign w:val="superscript"/>
          <w:rtl/>
          <w:lang w:val="en-US"/>
        </w:rPr>
        <w:t>)</w:t>
      </w:r>
      <w:r w:rsidRPr="001F3692">
        <w:rPr>
          <w:rtl/>
          <w:lang w:val="en-US"/>
        </w:rPr>
        <w:t xml:space="preserve"> أو اتفاقية مجلس أوروبا بشأن إجراءات مكافحة الاتجار بالبشر</w:t>
      </w:r>
      <w:r w:rsidRPr="001F3692">
        <w:rPr>
          <w:vertAlign w:val="superscript"/>
          <w:rtl/>
          <w:lang w:val="en-US"/>
        </w:rPr>
        <w:t>(</w:t>
      </w:r>
      <w:r w:rsidRPr="001F3692">
        <w:rPr>
          <w:vertAlign w:val="superscript"/>
          <w:rtl/>
          <w:lang w:val="en-US"/>
        </w:rPr>
        <w:footnoteReference w:id="78"/>
      </w:r>
      <w:r w:rsidRPr="001F3692">
        <w:rPr>
          <w:vertAlign w:val="superscript"/>
          <w:rtl/>
          <w:lang w:val="en-US"/>
        </w:rPr>
        <w:t>)</w:t>
      </w:r>
      <w:r w:rsidR="0002605F" w:rsidRPr="001F3692">
        <w:rPr>
          <w:rFonts w:hint="cs"/>
          <w:rtl/>
        </w:rPr>
        <w:t>.</w:t>
      </w:r>
    </w:p>
    <w:p w14:paraId="04192682" w14:textId="77777777" w:rsidR="00C06A0B" w:rsidRPr="001F3692" w:rsidRDefault="00C06A0B" w:rsidP="00C06A0B">
      <w:pPr>
        <w:pStyle w:val="SingleTxtGA"/>
        <w:rPr>
          <w:rtl/>
          <w:lang w:val="en-US"/>
        </w:rPr>
      </w:pPr>
      <w:r w:rsidRPr="001F3692">
        <w:rPr>
          <w:rtl/>
          <w:lang w:val="en-US"/>
        </w:rPr>
        <w:t>78</w:t>
      </w:r>
      <w:r w:rsidRPr="001F3692">
        <w:rPr>
          <w:rFonts w:hint="cs"/>
          <w:rtl/>
          <w:lang w:val="en-US"/>
        </w:rPr>
        <w:t>-</w:t>
      </w:r>
      <w:r w:rsidRPr="001F3692">
        <w:rPr>
          <w:rtl/>
          <w:lang w:val="en-US"/>
        </w:rPr>
        <w:tab/>
        <w:t>وبالنظر إلى المشاكل المرتبطة بالاتجار بالأشخاص، تؤكد اللجنة من جديد أهمية أن تقوم الدول بما يلي:</w:t>
      </w:r>
    </w:p>
    <w:p w14:paraId="53E6ED7E" w14:textId="1ABFE8F8" w:rsidR="00C06A0B" w:rsidRPr="001F3692" w:rsidRDefault="00C06A0B" w:rsidP="00520935">
      <w:pPr>
        <w:pStyle w:val="SingleTxtGA"/>
        <w:rPr>
          <w:rtl/>
          <w:lang w:val="en-US"/>
        </w:rPr>
      </w:pPr>
      <w:r w:rsidRPr="001F3692">
        <w:rPr>
          <w:rtl/>
          <w:lang w:val="en-US"/>
        </w:rPr>
        <w:tab/>
        <w:t>(أ)</w:t>
      </w:r>
      <w:r w:rsidRPr="001F3692">
        <w:rPr>
          <w:rtl/>
          <w:lang w:val="en-US"/>
        </w:rPr>
        <w:tab/>
        <w:t>التحقيق مع المسؤولين عن استغلال العمال المهاجرين، أياً كان وضعهم من حيث الهجرة، لا سيما في الاقتصاد غير الرسمي، ومقاضاتهم ومعاقبتهم، وفقاً للغايتين 8-7 و16</w:t>
      </w:r>
      <w:r w:rsidR="00520935" w:rsidRPr="00350E55">
        <w:rPr>
          <w:rFonts w:hint="cs"/>
          <w:rtl/>
          <w:lang w:val="en-US"/>
        </w:rPr>
        <w:t>-</w:t>
      </w:r>
      <w:r w:rsidR="00520935" w:rsidRPr="00350E55">
        <w:rPr>
          <w:rtl/>
          <w:lang w:val="en-US"/>
        </w:rPr>
        <w:t>2</w:t>
      </w:r>
      <w:r w:rsidRPr="00350E55">
        <w:rPr>
          <w:rtl/>
          <w:lang w:val="en-US"/>
        </w:rPr>
        <w:t xml:space="preserve"> من</w:t>
      </w:r>
      <w:r w:rsidRPr="001F3692">
        <w:rPr>
          <w:rtl/>
          <w:lang w:val="en-US"/>
        </w:rPr>
        <w:t xml:space="preserve"> أهداف التنمية المستدامة</w:t>
      </w:r>
      <w:r w:rsidRPr="001F3692">
        <w:rPr>
          <w:rFonts w:hint="cs"/>
          <w:rtl/>
          <w:lang w:val="en-US"/>
        </w:rPr>
        <w:t>؛</w:t>
      </w:r>
    </w:p>
    <w:p w14:paraId="5D31D150" w14:textId="77777777" w:rsidR="00C06A0B" w:rsidRPr="001F3692" w:rsidRDefault="00C06A0B" w:rsidP="00C06A0B">
      <w:pPr>
        <w:pStyle w:val="SingleTxtGA"/>
        <w:rPr>
          <w:rtl/>
          <w:lang w:val="en-US"/>
        </w:rPr>
      </w:pPr>
      <w:r w:rsidRPr="001F3692">
        <w:rPr>
          <w:rtl/>
          <w:lang w:val="en-US"/>
        </w:rPr>
        <w:lastRenderedPageBreak/>
        <w:tab/>
        <w:t>(ب)</w:t>
      </w:r>
      <w:r w:rsidRPr="001F3692">
        <w:rPr>
          <w:rtl/>
          <w:lang w:val="en-US"/>
        </w:rPr>
        <w:tab/>
        <w:t>بناء القدرات وتطوير التعاون عبر الحدود لإنهاء الإفلات من العقاب على الاستغلال؛</w:t>
      </w:r>
    </w:p>
    <w:p w14:paraId="5B37E265" w14:textId="77777777" w:rsidR="00C06A0B" w:rsidRPr="001F3692" w:rsidRDefault="00C06A0B" w:rsidP="00C06A0B">
      <w:pPr>
        <w:pStyle w:val="SingleTxtGA"/>
        <w:rPr>
          <w:rtl/>
          <w:lang w:val="en-US"/>
        </w:rPr>
      </w:pPr>
      <w:r w:rsidRPr="001F3692">
        <w:rPr>
          <w:rtl/>
          <w:lang w:val="en-US"/>
        </w:rPr>
        <w:tab/>
        <w:t>(ج)</w:t>
      </w:r>
      <w:r w:rsidRPr="001F3692">
        <w:rPr>
          <w:rtl/>
          <w:lang w:val="en-US"/>
        </w:rPr>
        <w:tab/>
        <w:t xml:space="preserve">اعتماد تدابير </w:t>
      </w:r>
      <w:r w:rsidRPr="001F3692">
        <w:rPr>
          <w:rFonts w:hint="cs"/>
          <w:rtl/>
          <w:lang w:val="en-US"/>
        </w:rPr>
        <w:t>حمائية</w:t>
      </w:r>
      <w:r w:rsidRPr="001F3692">
        <w:rPr>
          <w:rtl/>
          <w:lang w:val="en-US"/>
        </w:rPr>
        <w:t xml:space="preserve">، مع مراعاة ضعف الضحايا، من خلال الدعم المعنوي والإداري، وتدابير بناء القدرات في مجالات حقوق الإنسان </w:t>
      </w:r>
      <w:r w:rsidRPr="001F3692">
        <w:rPr>
          <w:rFonts w:hint="cs"/>
          <w:rtl/>
          <w:lang w:val="en-US"/>
        </w:rPr>
        <w:t>والمسائل الجنسانية</w:t>
      </w:r>
      <w:r w:rsidRPr="001F3692">
        <w:rPr>
          <w:rtl/>
          <w:lang w:val="en-US"/>
        </w:rPr>
        <w:t xml:space="preserve"> وحقوق الطفل؛</w:t>
      </w:r>
    </w:p>
    <w:p w14:paraId="09F531F5" w14:textId="77777777" w:rsidR="00C06A0B" w:rsidRPr="001F3692" w:rsidRDefault="00C06A0B" w:rsidP="00C06A0B">
      <w:pPr>
        <w:pStyle w:val="SingleTxtGA"/>
        <w:rPr>
          <w:rtl/>
          <w:lang w:val="en-US"/>
        </w:rPr>
      </w:pPr>
      <w:r w:rsidRPr="001F3692">
        <w:rPr>
          <w:rtl/>
          <w:lang w:val="en-US"/>
        </w:rPr>
        <w:tab/>
        <w:t>(د)</w:t>
      </w:r>
      <w:r w:rsidRPr="001F3692">
        <w:rPr>
          <w:rtl/>
          <w:lang w:val="en-US"/>
        </w:rPr>
        <w:tab/>
        <w:t xml:space="preserve">تقديم المساعدة الطبية والنفسية والاجتماعية والقانونية والمالية لضحايا الاتجار والناجين </w:t>
      </w:r>
      <w:r w:rsidRPr="001F3692">
        <w:rPr>
          <w:rFonts w:hint="cs"/>
          <w:rtl/>
          <w:lang w:val="en-US"/>
        </w:rPr>
        <w:t>منه</w:t>
      </w:r>
      <w:r w:rsidRPr="001F3692">
        <w:rPr>
          <w:rtl/>
          <w:lang w:val="en-US"/>
        </w:rPr>
        <w:t>، مع إيلاء اهتمام خاص لمصالح القاصرين</w:t>
      </w:r>
      <w:r w:rsidRPr="001F3692">
        <w:rPr>
          <w:rFonts w:hint="cs"/>
          <w:rtl/>
          <w:lang w:val="en-US"/>
        </w:rPr>
        <w:t xml:space="preserve"> الفضلى</w:t>
      </w:r>
      <w:r w:rsidRPr="001F3692">
        <w:rPr>
          <w:rtl/>
          <w:lang w:val="en-US"/>
        </w:rPr>
        <w:t>؛</w:t>
      </w:r>
    </w:p>
    <w:p w14:paraId="1E8A41BF" w14:textId="3A7372E0" w:rsidR="00C06A0B" w:rsidRPr="001F3692" w:rsidRDefault="00C06A0B" w:rsidP="00C06A0B">
      <w:pPr>
        <w:pStyle w:val="SingleTxtGA"/>
        <w:rPr>
          <w:rtl/>
          <w:lang w:val="en-US"/>
        </w:rPr>
      </w:pPr>
      <w:r w:rsidRPr="001F3692">
        <w:rPr>
          <w:rtl/>
          <w:lang w:val="en-US"/>
        </w:rPr>
        <w:tab/>
        <w:t>(ه)</w:t>
      </w:r>
      <w:r w:rsidRPr="001F3692">
        <w:rPr>
          <w:rtl/>
          <w:lang w:val="en-US"/>
        </w:rPr>
        <w:tab/>
        <w:t xml:space="preserve">بناء قدرات جميع أصحاب المصلحة، </w:t>
      </w:r>
      <w:r w:rsidRPr="001F3692">
        <w:rPr>
          <w:rFonts w:hint="cs"/>
          <w:rtl/>
          <w:lang w:val="en-US"/>
        </w:rPr>
        <w:t xml:space="preserve">بمن فيهم </w:t>
      </w:r>
      <w:r w:rsidRPr="001F3692">
        <w:rPr>
          <w:rtl/>
          <w:lang w:val="en-US"/>
        </w:rPr>
        <w:t>موظفو الخدمة المدنية، وتوعية المهاجرين بمخاطر و</w:t>
      </w:r>
      <w:r w:rsidRPr="001F3692">
        <w:rPr>
          <w:rFonts w:hint="cs"/>
          <w:rtl/>
          <w:lang w:val="en-US"/>
        </w:rPr>
        <w:t>أخطار</w:t>
      </w:r>
      <w:r w:rsidRPr="001F3692">
        <w:rPr>
          <w:rtl/>
          <w:lang w:val="en-US"/>
        </w:rPr>
        <w:t xml:space="preserve"> الاتجار بالأشخاص؛</w:t>
      </w:r>
    </w:p>
    <w:p w14:paraId="390909A3" w14:textId="77777777" w:rsidR="00C06A0B" w:rsidRPr="001F3692" w:rsidRDefault="00C06A0B" w:rsidP="00C06A0B">
      <w:pPr>
        <w:pStyle w:val="SingleTxtGA"/>
        <w:rPr>
          <w:lang w:val="en-US"/>
        </w:rPr>
      </w:pPr>
      <w:r w:rsidRPr="001F3692">
        <w:rPr>
          <w:rtl/>
          <w:lang w:val="en-US"/>
        </w:rPr>
        <w:tab/>
        <w:t>(و)</w:t>
      </w:r>
      <w:r w:rsidRPr="001F3692">
        <w:rPr>
          <w:rtl/>
          <w:lang w:val="en-US"/>
        </w:rPr>
        <w:tab/>
        <w:t>إنشاء آليات إنذار، بتمويل كافٍ، لمكافحة الاتجار بالأشخاص وجمع المعلومات عن النساء والأطفال، وعن تدفقات الاتجار بالأشخاص وعدد الضحايا.</w:t>
      </w:r>
    </w:p>
    <w:p w14:paraId="2AC39678" w14:textId="011D6ADF" w:rsidR="00C06A0B" w:rsidRPr="001F3692" w:rsidRDefault="00C06A0B" w:rsidP="00C06A0B">
      <w:pPr>
        <w:pStyle w:val="SingleTxtGA"/>
        <w:rPr>
          <w:rtl/>
          <w:lang w:val="en-US"/>
        </w:rPr>
      </w:pPr>
      <w:r w:rsidRPr="001F3692">
        <w:rPr>
          <w:rtl/>
          <w:lang w:val="en-US"/>
        </w:rPr>
        <w:t>79-</w:t>
      </w:r>
      <w:r w:rsidRPr="001F3692">
        <w:rPr>
          <w:rtl/>
          <w:lang w:val="en-US"/>
        </w:rPr>
        <w:tab/>
        <w:t>ويشكل تهريب المهاجرين مصدر قلق خاص</w:t>
      </w:r>
      <w:r w:rsidRPr="001F3692">
        <w:rPr>
          <w:vertAlign w:val="superscript"/>
          <w:rtl/>
          <w:lang w:val="en-US"/>
        </w:rPr>
        <w:t>(</w:t>
      </w:r>
      <w:r w:rsidRPr="001F3692">
        <w:rPr>
          <w:vertAlign w:val="superscript"/>
          <w:rtl/>
          <w:lang w:val="en-US"/>
        </w:rPr>
        <w:footnoteReference w:id="79"/>
      </w:r>
      <w:r w:rsidRPr="001F3692">
        <w:rPr>
          <w:vertAlign w:val="superscript"/>
          <w:rtl/>
          <w:lang w:val="en-US"/>
        </w:rPr>
        <w:t>)</w:t>
      </w:r>
      <w:r w:rsidR="00E21F74" w:rsidRPr="001F3692">
        <w:rPr>
          <w:rFonts w:hint="cs"/>
          <w:rtl/>
          <w:lang w:val="en-US"/>
        </w:rPr>
        <w:t>.</w:t>
      </w:r>
      <w:r w:rsidRPr="001F3692">
        <w:rPr>
          <w:rtl/>
          <w:lang w:val="en-US"/>
        </w:rPr>
        <w:t xml:space="preserve"> ول</w:t>
      </w:r>
      <w:r w:rsidRPr="001F3692">
        <w:rPr>
          <w:rFonts w:hint="cs"/>
          <w:rtl/>
          <w:lang w:val="en-US"/>
        </w:rPr>
        <w:t>لتصدي</w:t>
      </w:r>
      <w:r w:rsidRPr="001F3692">
        <w:rPr>
          <w:rtl/>
          <w:lang w:val="en-US"/>
        </w:rPr>
        <w:t xml:space="preserve"> </w:t>
      </w:r>
      <w:r w:rsidRPr="001F3692">
        <w:rPr>
          <w:rFonts w:hint="cs"/>
          <w:rtl/>
          <w:lang w:val="en-US"/>
        </w:rPr>
        <w:t>ل</w:t>
      </w:r>
      <w:r w:rsidRPr="001F3692">
        <w:rPr>
          <w:rtl/>
          <w:lang w:val="en-US"/>
        </w:rPr>
        <w:t>تهريب المهاجرين، يستند الاتفاق العالمي إلى بروتوكول مكافحة تهريب المهاجرين عن طريق البر والبحر والجو، المكمِّل لاتفاقية الأمم المتحدة لمكافحة الجريمة المنظمة عبر الوطنية</w:t>
      </w:r>
      <w:r w:rsidRPr="001F3692">
        <w:rPr>
          <w:vertAlign w:val="superscript"/>
          <w:rtl/>
          <w:lang w:val="en-US"/>
        </w:rPr>
        <w:t>(</w:t>
      </w:r>
      <w:r w:rsidRPr="001F3692">
        <w:rPr>
          <w:vertAlign w:val="superscript"/>
          <w:rtl/>
          <w:lang w:val="en-US"/>
        </w:rPr>
        <w:footnoteReference w:id="80"/>
      </w:r>
      <w:r w:rsidRPr="001F3692">
        <w:rPr>
          <w:vertAlign w:val="superscript"/>
          <w:rtl/>
          <w:lang w:val="en-US"/>
        </w:rPr>
        <w:t>)</w:t>
      </w:r>
      <w:r w:rsidR="00E21F74" w:rsidRPr="001F3692">
        <w:rPr>
          <w:rFonts w:hint="cs"/>
          <w:rtl/>
          <w:lang w:val="en-US"/>
        </w:rPr>
        <w:t>.</w:t>
      </w:r>
      <w:r w:rsidRPr="001F3692">
        <w:rPr>
          <w:rtl/>
          <w:lang w:val="en-US"/>
        </w:rPr>
        <w:t xml:space="preserve"> ويحث الاتفاق العالمي الدول على وضع حد لإفلات شبكات التهريب من العقاب</w:t>
      </w:r>
      <w:r w:rsidRPr="001F3692">
        <w:rPr>
          <w:vertAlign w:val="superscript"/>
          <w:rtl/>
          <w:lang w:val="en-US"/>
        </w:rPr>
        <w:t>(</w:t>
      </w:r>
      <w:r w:rsidRPr="001F3692">
        <w:rPr>
          <w:vertAlign w:val="superscript"/>
          <w:rtl/>
          <w:lang w:val="en-US"/>
        </w:rPr>
        <w:footnoteReference w:id="81"/>
      </w:r>
      <w:r w:rsidRPr="001F3692">
        <w:rPr>
          <w:vertAlign w:val="superscript"/>
          <w:rtl/>
          <w:lang w:val="en-US"/>
        </w:rPr>
        <w:t>)</w:t>
      </w:r>
      <w:r w:rsidR="00E21F74" w:rsidRPr="001F3692">
        <w:rPr>
          <w:rFonts w:hint="cs"/>
          <w:rtl/>
          <w:lang w:val="en-US"/>
        </w:rPr>
        <w:t>،</w:t>
      </w:r>
      <w:r w:rsidRPr="001F3692">
        <w:rPr>
          <w:rtl/>
          <w:lang w:val="en-US"/>
        </w:rPr>
        <w:t xml:space="preserve"> ولا سيما بتفكيكها وتعزيز الاستجابات المشتركة من خلال تبادل المعلومات والاستخبارات </w:t>
      </w:r>
      <w:r w:rsidRPr="001F3692">
        <w:rPr>
          <w:rFonts w:hint="cs"/>
          <w:rtl/>
          <w:lang w:val="en-US"/>
        </w:rPr>
        <w:t>عن</w:t>
      </w:r>
      <w:r w:rsidRPr="001F3692">
        <w:rPr>
          <w:rtl/>
          <w:lang w:val="en-US"/>
        </w:rPr>
        <w:t xml:space="preserve"> طرق التهريب</w:t>
      </w:r>
      <w:bookmarkStart w:id="43" w:name="_Hlk190871921"/>
      <w:r w:rsidRPr="001F3692">
        <w:rPr>
          <w:vertAlign w:val="superscript"/>
          <w:rtl/>
          <w:lang w:val="en-US"/>
        </w:rPr>
        <w:t>(</w:t>
      </w:r>
      <w:r w:rsidRPr="001F3692">
        <w:rPr>
          <w:vertAlign w:val="superscript"/>
          <w:rtl/>
          <w:lang w:val="en-US"/>
        </w:rPr>
        <w:footnoteReference w:id="82"/>
      </w:r>
      <w:r w:rsidRPr="001F3692">
        <w:rPr>
          <w:vertAlign w:val="superscript"/>
          <w:rtl/>
          <w:lang w:val="en-US"/>
        </w:rPr>
        <w:t>)</w:t>
      </w:r>
      <w:r w:rsidR="00E21F74" w:rsidRPr="001F3692">
        <w:rPr>
          <w:rFonts w:hint="cs"/>
          <w:rtl/>
          <w:lang w:val="en-US"/>
        </w:rPr>
        <w:t>.</w:t>
      </w:r>
      <w:r w:rsidRPr="001F3692">
        <w:rPr>
          <w:rtl/>
          <w:lang w:val="en-US"/>
        </w:rPr>
        <w:t xml:space="preserve"> </w:t>
      </w:r>
      <w:bookmarkEnd w:id="43"/>
    </w:p>
    <w:p w14:paraId="2C7054C8" w14:textId="4445FE3F" w:rsidR="00C06A0B" w:rsidRPr="001F3692" w:rsidRDefault="00C06A0B" w:rsidP="00C06A0B">
      <w:pPr>
        <w:pStyle w:val="SingleTxtGA"/>
        <w:rPr>
          <w:spacing w:val="-2"/>
          <w:rtl/>
          <w:lang w:val="en-US"/>
        </w:rPr>
      </w:pPr>
      <w:r w:rsidRPr="001F3692">
        <w:rPr>
          <w:spacing w:val="-2"/>
          <w:rtl/>
          <w:lang w:val="en-US"/>
        </w:rPr>
        <w:t>80</w:t>
      </w:r>
      <w:r w:rsidRPr="001F3692">
        <w:rPr>
          <w:rFonts w:hint="cs"/>
          <w:spacing w:val="-2"/>
          <w:rtl/>
          <w:lang w:val="en-US"/>
        </w:rPr>
        <w:t>-</w:t>
      </w:r>
      <w:r w:rsidRPr="001F3692">
        <w:rPr>
          <w:spacing w:val="-2"/>
          <w:rtl/>
          <w:lang w:val="en-US"/>
        </w:rPr>
        <w:tab/>
        <w:t>وترى اللجنة أن منع تهريب المهاجرين يستلزم التمييز بين هذا النوع من الجرائم والاتجار بالأشخاص في القوانين والسياسات العامة المتعلقة بالهجرة</w:t>
      </w:r>
      <w:r w:rsidRPr="001F3692">
        <w:rPr>
          <w:spacing w:val="-2"/>
          <w:vertAlign w:val="superscript"/>
          <w:rtl/>
          <w:lang w:val="en-US"/>
        </w:rPr>
        <w:t>(</w:t>
      </w:r>
      <w:r w:rsidRPr="001F3692">
        <w:rPr>
          <w:spacing w:val="-2"/>
          <w:vertAlign w:val="superscript"/>
          <w:rtl/>
          <w:lang w:val="en-US"/>
        </w:rPr>
        <w:footnoteReference w:id="83"/>
      </w:r>
      <w:r w:rsidRPr="001F3692">
        <w:rPr>
          <w:spacing w:val="-2"/>
          <w:vertAlign w:val="superscript"/>
          <w:rtl/>
          <w:lang w:val="en-US"/>
        </w:rPr>
        <w:t>)</w:t>
      </w:r>
      <w:r w:rsidRPr="001F3692">
        <w:rPr>
          <w:spacing w:val="-2"/>
          <w:rtl/>
          <w:lang w:val="en-US"/>
        </w:rPr>
        <w:t xml:space="preserve"> وتعزيز التعاون الدولي والإقليمي والثنائي</w:t>
      </w:r>
      <w:r w:rsidRPr="001F3692">
        <w:rPr>
          <w:spacing w:val="-2"/>
          <w:vertAlign w:val="superscript"/>
          <w:rtl/>
          <w:lang w:val="en-US"/>
        </w:rPr>
        <w:t>(</w:t>
      </w:r>
      <w:r w:rsidRPr="001F3692">
        <w:rPr>
          <w:spacing w:val="-2"/>
          <w:vertAlign w:val="superscript"/>
          <w:rtl/>
          <w:lang w:val="en-US"/>
        </w:rPr>
        <w:footnoteReference w:id="84"/>
      </w:r>
      <w:r w:rsidRPr="001F3692">
        <w:rPr>
          <w:spacing w:val="-2"/>
          <w:vertAlign w:val="superscript"/>
          <w:rtl/>
          <w:lang w:val="en-US"/>
        </w:rPr>
        <w:t>)</w:t>
      </w:r>
      <w:r w:rsidR="00E21F74" w:rsidRPr="001F3692">
        <w:rPr>
          <w:rFonts w:hint="cs"/>
          <w:spacing w:val="-2"/>
          <w:rtl/>
        </w:rPr>
        <w:t>.</w:t>
      </w:r>
    </w:p>
    <w:p w14:paraId="6C7158AA" w14:textId="77777777" w:rsidR="00C06A0B" w:rsidRPr="001F3692" w:rsidRDefault="00C06A0B" w:rsidP="00C06A0B">
      <w:pPr>
        <w:pStyle w:val="SingleTxtGA"/>
        <w:rPr>
          <w:rtl/>
          <w:lang w:val="en-US"/>
        </w:rPr>
      </w:pPr>
      <w:r w:rsidRPr="001F3692">
        <w:rPr>
          <w:rtl/>
          <w:lang w:val="en-US"/>
        </w:rPr>
        <w:t>81</w:t>
      </w:r>
      <w:r w:rsidRPr="001F3692">
        <w:rPr>
          <w:rFonts w:hint="cs"/>
          <w:rtl/>
          <w:lang w:val="en-US"/>
        </w:rPr>
        <w:t>-</w:t>
      </w:r>
      <w:r w:rsidRPr="001F3692">
        <w:rPr>
          <w:rtl/>
          <w:lang w:val="en-US"/>
        </w:rPr>
        <w:tab/>
      </w:r>
      <w:r w:rsidRPr="001F3692">
        <w:rPr>
          <w:rFonts w:hint="cs"/>
          <w:rtl/>
          <w:lang w:val="en-US"/>
        </w:rPr>
        <w:t>و</w:t>
      </w:r>
      <w:r w:rsidRPr="001F3692">
        <w:rPr>
          <w:rtl/>
          <w:lang w:val="en-US"/>
        </w:rPr>
        <w:t xml:space="preserve">تدعو اللجنة الدولة الطرف إلى القيام بما يلي: </w:t>
      </w:r>
    </w:p>
    <w:p w14:paraId="5363740F" w14:textId="77777777" w:rsidR="00C06A0B" w:rsidRPr="001F3692" w:rsidRDefault="00C06A0B" w:rsidP="00C06A0B">
      <w:pPr>
        <w:pStyle w:val="SingleTxtGA"/>
        <w:rPr>
          <w:rtl/>
          <w:lang w:val="en-US"/>
        </w:rPr>
      </w:pPr>
      <w:r w:rsidRPr="001F3692">
        <w:rPr>
          <w:rtl/>
          <w:lang w:val="en-US"/>
        </w:rPr>
        <w:tab/>
        <w:t>(أ)</w:t>
      </w:r>
      <w:r w:rsidRPr="001F3692">
        <w:rPr>
          <w:rtl/>
          <w:lang w:val="en-US"/>
        </w:rPr>
        <w:tab/>
        <w:t>اعتماد تدابير تشريعية وغيرها من التدابير، مع تعزيز التعاون عبر الحدود، ل</w:t>
      </w:r>
      <w:r w:rsidRPr="001F3692">
        <w:rPr>
          <w:rFonts w:hint="cs"/>
          <w:rtl/>
          <w:lang w:val="en-US"/>
        </w:rPr>
        <w:t xml:space="preserve">رصد </w:t>
      </w:r>
      <w:r w:rsidRPr="001F3692">
        <w:rPr>
          <w:rtl/>
          <w:lang w:val="en-US"/>
        </w:rPr>
        <w:t>طرق الهجرة غير النظامية؛</w:t>
      </w:r>
    </w:p>
    <w:p w14:paraId="2968387F" w14:textId="77777777" w:rsidR="00C06A0B" w:rsidRPr="001F3692" w:rsidRDefault="00C06A0B" w:rsidP="00C06A0B">
      <w:pPr>
        <w:pStyle w:val="SingleTxtGA"/>
        <w:rPr>
          <w:rtl/>
          <w:lang w:val="en-US"/>
        </w:rPr>
      </w:pPr>
      <w:r w:rsidRPr="001F3692">
        <w:rPr>
          <w:rtl/>
          <w:lang w:val="en-US"/>
        </w:rPr>
        <w:tab/>
        <w:t>(ب)</w:t>
      </w:r>
      <w:r w:rsidRPr="001F3692">
        <w:rPr>
          <w:rtl/>
          <w:lang w:val="en-US"/>
        </w:rPr>
        <w:tab/>
        <w:t>ضمان ألا تؤدي التدابير المتخذة لمكافحة الهجرة غير النظامية أو تهريب المهاجرين إلى تقويض حقوق الإنسان للعمال المهاجرين وأفراد أسرهم؛</w:t>
      </w:r>
    </w:p>
    <w:p w14:paraId="1E4C19D5" w14:textId="77777777" w:rsidR="00C06A0B" w:rsidRPr="001F3692" w:rsidRDefault="00C06A0B" w:rsidP="00C06A0B">
      <w:pPr>
        <w:pStyle w:val="SingleTxtGA"/>
        <w:rPr>
          <w:rtl/>
          <w:lang w:val="en-US"/>
        </w:rPr>
      </w:pPr>
      <w:r w:rsidRPr="001F3692">
        <w:rPr>
          <w:rtl/>
          <w:lang w:val="en-US"/>
        </w:rPr>
        <w:tab/>
        <w:t>(ج)</w:t>
      </w:r>
      <w:r w:rsidRPr="001F3692">
        <w:rPr>
          <w:rtl/>
          <w:lang w:val="en-US"/>
        </w:rPr>
        <w:tab/>
        <w:t xml:space="preserve">تكثيف التدابير الرامية إلى الكشف عن التحركات غير النظامية أو غير القانونية أو السرية للعمال المهاجرين وأفراد أسرهم؛ </w:t>
      </w:r>
    </w:p>
    <w:p w14:paraId="6887D4F9" w14:textId="77777777" w:rsidR="00C06A0B" w:rsidRPr="001F3692" w:rsidRDefault="00C06A0B" w:rsidP="00C06A0B">
      <w:pPr>
        <w:pStyle w:val="SingleTxtGA"/>
        <w:rPr>
          <w:rtl/>
          <w:lang w:val="en-US"/>
        </w:rPr>
      </w:pPr>
      <w:r w:rsidRPr="001F3692">
        <w:rPr>
          <w:rtl/>
          <w:lang w:val="en-US"/>
        </w:rPr>
        <w:tab/>
        <w:t>(د)</w:t>
      </w:r>
      <w:r w:rsidRPr="001F3692">
        <w:rPr>
          <w:rtl/>
          <w:lang w:val="en-US"/>
        </w:rPr>
        <w:tab/>
        <w:t>اعتماد تدابير شاملة لمساعدة العمال المهاجرين وأفراد أسرهم</w:t>
      </w:r>
      <w:r w:rsidRPr="001F3692">
        <w:rPr>
          <w:rFonts w:hint="cs"/>
          <w:rtl/>
          <w:lang w:val="en-US"/>
        </w:rPr>
        <w:t xml:space="preserve"> من</w:t>
      </w:r>
      <w:r w:rsidRPr="001F3692">
        <w:rPr>
          <w:rtl/>
          <w:lang w:val="en-US"/>
        </w:rPr>
        <w:t xml:space="preserve"> ضحايا الجرائم الخطيرة، بمن فيهم ضحايا الاغتصاب والعنف الجنساني، من أجل ضمان حمايتهم وإعادة تأهيلهم؛ </w:t>
      </w:r>
    </w:p>
    <w:p w14:paraId="3E023112" w14:textId="09FEEF0C" w:rsidR="00C06A0B" w:rsidRPr="001F3692" w:rsidRDefault="00C06A0B" w:rsidP="00C06A0B">
      <w:pPr>
        <w:pStyle w:val="SingleTxtGA"/>
        <w:rPr>
          <w:lang w:val="en-US"/>
        </w:rPr>
      </w:pPr>
      <w:r w:rsidRPr="001F3692">
        <w:rPr>
          <w:rtl/>
          <w:lang w:val="en-US"/>
        </w:rPr>
        <w:tab/>
        <w:t>(ه)</w:t>
      </w:r>
      <w:r w:rsidRPr="001F3692">
        <w:rPr>
          <w:rtl/>
          <w:lang w:val="en-US"/>
        </w:rPr>
        <w:tab/>
        <w:t>ضمان تقديم تعويضات كافية لضحايا الاتجار، ووضع مشاريع لمساعدتهم على إعادة بناء حياتهم أو إعادتهم إلى أوطانهم</w:t>
      </w:r>
      <w:r w:rsidRPr="001F3692">
        <w:rPr>
          <w:rFonts w:hint="cs"/>
          <w:rtl/>
          <w:lang w:val="en-US"/>
        </w:rPr>
        <w:t>،</w:t>
      </w:r>
      <w:r w:rsidRPr="001F3692">
        <w:rPr>
          <w:rtl/>
          <w:lang w:val="en-US"/>
        </w:rPr>
        <w:t xml:space="preserve"> وتشجيع منظمات المجتمع المدني على مساعدتهم.</w:t>
      </w:r>
    </w:p>
    <w:p w14:paraId="7521467E" w14:textId="6B73615F" w:rsidR="00C06A0B" w:rsidRPr="001F3692" w:rsidRDefault="00C06A0B" w:rsidP="00C06A0B">
      <w:pPr>
        <w:pStyle w:val="SingleTxtGA"/>
        <w:rPr>
          <w:lang w:val="en-US"/>
        </w:rPr>
      </w:pPr>
      <w:r w:rsidRPr="001F3692">
        <w:rPr>
          <w:rtl/>
          <w:lang w:val="en-US"/>
        </w:rPr>
        <w:lastRenderedPageBreak/>
        <w:t>82-</w:t>
      </w:r>
      <w:r w:rsidRPr="001F3692">
        <w:rPr>
          <w:rtl/>
          <w:lang w:val="en-US"/>
        </w:rPr>
        <w:tab/>
      </w:r>
      <w:bookmarkStart w:id="44" w:name="_Hlk189721368"/>
      <w:r w:rsidRPr="001F3692">
        <w:rPr>
          <w:rtl/>
          <w:lang w:val="en-US"/>
        </w:rPr>
        <w:t>وفيما يتعلق بتصدي العدالة الجنائية لتهريب المهاجرين، يدعو الاتفاق العالمي إلى اعتبار فعل تهريب المهاجرين جريمة جنائية، عندما يُرتكب عمداً ومن أجل أن يحصل المهرب</w:t>
      </w:r>
      <w:r w:rsidRPr="001F3692">
        <w:rPr>
          <w:rFonts w:hint="cs"/>
          <w:rtl/>
          <w:lang w:val="en-US"/>
        </w:rPr>
        <w:t xml:space="preserve"> </w:t>
      </w:r>
      <w:r w:rsidRPr="001F3692">
        <w:rPr>
          <w:rtl/>
          <w:lang w:val="en-US"/>
        </w:rPr>
        <w:t>على منفعة مالية أو مادية أخرى</w:t>
      </w:r>
      <w:r w:rsidRPr="001F3692">
        <w:rPr>
          <w:vertAlign w:val="superscript"/>
          <w:rtl/>
          <w:lang w:val="en-US"/>
        </w:rPr>
        <w:t>(</w:t>
      </w:r>
      <w:r w:rsidRPr="001F3692">
        <w:rPr>
          <w:vertAlign w:val="superscript"/>
          <w:rtl/>
          <w:lang w:val="en-US"/>
        </w:rPr>
        <w:footnoteReference w:id="85"/>
      </w:r>
      <w:r w:rsidRPr="001F3692">
        <w:rPr>
          <w:vertAlign w:val="superscript"/>
          <w:rtl/>
          <w:lang w:val="en-US"/>
        </w:rPr>
        <w:t>)</w:t>
      </w:r>
      <w:r w:rsidR="00E21F74" w:rsidRPr="001F3692">
        <w:rPr>
          <w:rFonts w:hint="cs"/>
          <w:rtl/>
          <w:lang w:val="en-US"/>
        </w:rPr>
        <w:t>.</w:t>
      </w:r>
      <w:r w:rsidRPr="001F3692">
        <w:rPr>
          <w:rFonts w:hint="cs"/>
          <w:rtl/>
          <w:lang w:val="en-US"/>
        </w:rPr>
        <w:t xml:space="preserve"> و</w:t>
      </w:r>
      <w:r w:rsidRPr="001F3692">
        <w:rPr>
          <w:rtl/>
          <w:lang w:val="en-US"/>
        </w:rPr>
        <w:t>توصي اللجنة بأن تكفل الدول الحماية من انتهاكات حقوق العمال المهاجرين</w:t>
      </w:r>
      <w:r w:rsidRPr="001F3692">
        <w:rPr>
          <w:vertAlign w:val="superscript"/>
          <w:rtl/>
          <w:lang w:val="en-US"/>
        </w:rPr>
        <w:t>(</w:t>
      </w:r>
      <w:r w:rsidRPr="001F3692">
        <w:rPr>
          <w:vertAlign w:val="superscript"/>
          <w:rtl/>
          <w:lang w:val="en-US"/>
        </w:rPr>
        <w:footnoteReference w:id="86"/>
      </w:r>
      <w:r w:rsidRPr="001F3692">
        <w:rPr>
          <w:vertAlign w:val="superscript"/>
          <w:rtl/>
          <w:lang w:val="en-US"/>
        </w:rPr>
        <w:t>)</w:t>
      </w:r>
      <w:r w:rsidR="00E21F74" w:rsidRPr="001F3692">
        <w:rPr>
          <w:rFonts w:hint="cs"/>
          <w:rtl/>
          <w:lang w:val="en-US"/>
        </w:rPr>
        <w:t>،</w:t>
      </w:r>
      <w:r w:rsidRPr="001F3692">
        <w:rPr>
          <w:rtl/>
          <w:lang w:val="en-US"/>
        </w:rPr>
        <w:t xml:space="preserve"> ولا سيما من خلال حظر ملاحقتهم جنائياً بسبب </w:t>
      </w:r>
      <w:r w:rsidRPr="001F3692">
        <w:rPr>
          <w:rFonts w:hint="cs"/>
          <w:rtl/>
          <w:lang w:val="en-US"/>
        </w:rPr>
        <w:t>تعرضهم للتهريب</w:t>
      </w:r>
      <w:r w:rsidRPr="001F3692">
        <w:rPr>
          <w:rtl/>
          <w:lang w:val="en-US"/>
        </w:rPr>
        <w:t>، على الرغم من إمكانية م</w:t>
      </w:r>
      <w:r w:rsidRPr="001F3692">
        <w:rPr>
          <w:rFonts w:hint="cs"/>
          <w:rtl/>
          <w:lang w:val="en-US"/>
        </w:rPr>
        <w:t>قاضاتهم</w:t>
      </w:r>
      <w:r w:rsidRPr="001F3692">
        <w:rPr>
          <w:rtl/>
          <w:lang w:val="en-US"/>
        </w:rPr>
        <w:t xml:space="preserve"> بسبب انتهاكات أخرى للقانون الوطن</w:t>
      </w:r>
      <w:r w:rsidRPr="001F3692">
        <w:rPr>
          <w:rFonts w:hint="cs"/>
          <w:rtl/>
          <w:lang w:val="en-US"/>
        </w:rPr>
        <w:t>ي</w:t>
      </w:r>
      <w:r w:rsidRPr="001F3692">
        <w:rPr>
          <w:vertAlign w:val="superscript"/>
          <w:rtl/>
          <w:lang w:val="en-US"/>
        </w:rPr>
        <w:t>(</w:t>
      </w:r>
      <w:r w:rsidRPr="001F3692">
        <w:rPr>
          <w:vertAlign w:val="superscript"/>
          <w:rtl/>
          <w:lang w:val="en-US"/>
        </w:rPr>
        <w:footnoteReference w:id="87"/>
      </w:r>
      <w:r w:rsidRPr="001F3692">
        <w:rPr>
          <w:vertAlign w:val="superscript"/>
          <w:rtl/>
          <w:lang w:val="en-US"/>
        </w:rPr>
        <w:t>)</w:t>
      </w:r>
      <w:r w:rsidR="00E21F74" w:rsidRPr="001F3692">
        <w:rPr>
          <w:rFonts w:hint="cs"/>
          <w:rtl/>
          <w:lang w:val="en-US"/>
        </w:rPr>
        <w:t>.</w:t>
      </w:r>
      <w:r w:rsidRPr="001F3692">
        <w:rPr>
          <w:rtl/>
          <w:lang w:val="en-US"/>
        </w:rPr>
        <w:t xml:space="preserve"> وتوصي بمراجعة القوانين لحماية العمال المهاجرين من الاتهامات، مع مراعاة وضعهم </w:t>
      </w:r>
      <w:r w:rsidRPr="001F3692">
        <w:rPr>
          <w:rFonts w:hint="cs"/>
          <w:rtl/>
          <w:lang w:val="en-US"/>
        </w:rPr>
        <w:t>عوض</w:t>
      </w:r>
      <w:r w:rsidRPr="001F3692">
        <w:rPr>
          <w:rtl/>
          <w:lang w:val="en-US"/>
        </w:rPr>
        <w:t xml:space="preserve"> التركيز على </w:t>
      </w:r>
      <w:r w:rsidRPr="001F3692">
        <w:rPr>
          <w:rFonts w:hint="cs"/>
          <w:rtl/>
          <w:lang w:val="en-US"/>
        </w:rPr>
        <w:t>تجريمهم</w:t>
      </w:r>
      <w:r w:rsidRPr="001F3692">
        <w:rPr>
          <w:vertAlign w:val="superscript"/>
          <w:rtl/>
          <w:lang w:val="en-US"/>
        </w:rPr>
        <w:t>(</w:t>
      </w:r>
      <w:r w:rsidRPr="001F3692">
        <w:rPr>
          <w:vertAlign w:val="superscript"/>
          <w:rtl/>
          <w:lang w:val="en-US"/>
        </w:rPr>
        <w:footnoteReference w:id="88"/>
      </w:r>
      <w:r w:rsidRPr="001F3692">
        <w:rPr>
          <w:vertAlign w:val="superscript"/>
          <w:rtl/>
          <w:lang w:val="en-US"/>
        </w:rPr>
        <w:t>)</w:t>
      </w:r>
      <w:r w:rsidR="00E21F74" w:rsidRPr="001F3692">
        <w:rPr>
          <w:rFonts w:hint="cs"/>
          <w:rtl/>
        </w:rPr>
        <w:t>.</w:t>
      </w:r>
    </w:p>
    <w:p w14:paraId="189A5081" w14:textId="77777777" w:rsidR="00C06A0B" w:rsidRPr="001F3692" w:rsidRDefault="00C06A0B" w:rsidP="00C06A0B">
      <w:pPr>
        <w:pStyle w:val="HChGA"/>
        <w:rPr>
          <w:lang w:val="en-US"/>
        </w:rPr>
      </w:pPr>
      <w:r w:rsidRPr="001F3692">
        <w:rPr>
          <w:rtl/>
          <w:lang w:val="en-US"/>
        </w:rPr>
        <w:tab/>
      </w:r>
      <w:r w:rsidRPr="001F3692">
        <w:rPr>
          <w:rFonts w:hint="cs"/>
          <w:rtl/>
          <w:lang w:val="en-US"/>
        </w:rPr>
        <w:t>ثاني عشر</w:t>
      </w:r>
      <w:r w:rsidRPr="001F3692">
        <w:rPr>
          <w:rtl/>
          <w:lang w:val="en-US"/>
        </w:rPr>
        <w:t>-</w:t>
      </w:r>
      <w:r w:rsidRPr="001F3692">
        <w:rPr>
          <w:rtl/>
          <w:lang w:val="en-US"/>
        </w:rPr>
        <w:tab/>
        <w:t>التحويلات والدخل والمدخرات</w:t>
      </w:r>
    </w:p>
    <w:p w14:paraId="730F1ABC" w14:textId="4FFB51AA" w:rsidR="00C06A0B" w:rsidRPr="001F3692" w:rsidRDefault="00C06A0B" w:rsidP="00C06A0B">
      <w:pPr>
        <w:pStyle w:val="SingleTxtGA"/>
        <w:rPr>
          <w:lang w:val="en-US"/>
        </w:rPr>
      </w:pPr>
      <w:r w:rsidRPr="001F3692">
        <w:rPr>
          <w:rtl/>
          <w:lang w:val="en-US"/>
        </w:rPr>
        <w:t>83-</w:t>
      </w:r>
      <w:r w:rsidRPr="001F3692">
        <w:rPr>
          <w:rtl/>
          <w:lang w:val="en-US"/>
        </w:rPr>
        <w:tab/>
      </w:r>
      <w:bookmarkEnd w:id="44"/>
      <w:r w:rsidRPr="001F3692">
        <w:rPr>
          <w:rtl/>
          <w:lang w:val="en-US"/>
        </w:rPr>
        <w:t xml:space="preserve">يشير كل من الاتفاقية والاتفاق العالمي إلى نقل الموارد الاقتصادية من بلد الاستيطان إلى بلد المنشأ أو دولة أخرى ويعلقان أهمية كبيرة على تأثيرها على التنمية المستدامة لبلدان المنشأ. </w:t>
      </w:r>
      <w:r w:rsidRPr="001F3692">
        <w:rPr>
          <w:rFonts w:hint="cs"/>
          <w:rtl/>
          <w:lang w:val="en-US"/>
        </w:rPr>
        <w:t>و</w:t>
      </w:r>
      <w:r w:rsidRPr="001F3692">
        <w:rPr>
          <w:rtl/>
          <w:lang w:val="en-US"/>
        </w:rPr>
        <w:t xml:space="preserve">للعمال المهاجرين وأفراد أسرهم الحق في تحويل </w:t>
      </w:r>
      <w:r w:rsidRPr="001F3692">
        <w:rPr>
          <w:rFonts w:hint="cs"/>
          <w:rtl/>
          <w:lang w:val="en-US"/>
        </w:rPr>
        <w:t>إيراداتهم</w:t>
      </w:r>
      <w:r w:rsidRPr="001F3692">
        <w:rPr>
          <w:rtl/>
          <w:lang w:val="en-US"/>
        </w:rPr>
        <w:t xml:space="preserve"> ومدخراتهم</w:t>
      </w:r>
      <w:r w:rsidRPr="001F3692">
        <w:rPr>
          <w:vertAlign w:val="superscript"/>
          <w:rtl/>
          <w:lang w:val="en-US"/>
        </w:rPr>
        <w:t>(</w:t>
      </w:r>
      <w:r w:rsidRPr="001F3692">
        <w:rPr>
          <w:vertAlign w:val="superscript"/>
          <w:rtl/>
          <w:lang w:val="en-US"/>
        </w:rPr>
        <w:footnoteReference w:id="89"/>
      </w:r>
      <w:r w:rsidRPr="001F3692">
        <w:rPr>
          <w:vertAlign w:val="superscript"/>
          <w:rtl/>
          <w:lang w:val="en-US"/>
        </w:rPr>
        <w:t>)</w:t>
      </w:r>
      <w:r w:rsidR="00E21F74" w:rsidRPr="001F3692">
        <w:rPr>
          <w:rFonts w:hint="cs"/>
          <w:rtl/>
          <w:lang w:val="en-US"/>
        </w:rPr>
        <w:t>،</w:t>
      </w:r>
      <w:r w:rsidRPr="001F3692">
        <w:rPr>
          <w:rtl/>
          <w:lang w:val="en-US"/>
        </w:rPr>
        <w:t xml:space="preserve"> وممتلكاتهم الشخصية وغيرها من الممتلكات</w:t>
      </w:r>
      <w:r w:rsidRPr="001F3692">
        <w:rPr>
          <w:vertAlign w:val="superscript"/>
          <w:rtl/>
          <w:lang w:val="en-US"/>
        </w:rPr>
        <w:t>(</w:t>
      </w:r>
      <w:r w:rsidRPr="001F3692">
        <w:rPr>
          <w:vertAlign w:val="superscript"/>
          <w:rtl/>
          <w:lang w:val="en-US"/>
        </w:rPr>
        <w:footnoteReference w:id="90"/>
      </w:r>
      <w:r w:rsidRPr="001F3692">
        <w:rPr>
          <w:vertAlign w:val="superscript"/>
          <w:rtl/>
          <w:lang w:val="en-US"/>
        </w:rPr>
        <w:t>)</w:t>
      </w:r>
      <w:r w:rsidR="00E21F74" w:rsidRPr="001F3692">
        <w:rPr>
          <w:rFonts w:hint="cs"/>
          <w:rtl/>
          <w:lang w:val="en-US"/>
        </w:rPr>
        <w:t>،</w:t>
      </w:r>
      <w:r w:rsidRPr="001F3692">
        <w:rPr>
          <w:rtl/>
          <w:lang w:val="en-US"/>
        </w:rPr>
        <w:t xml:space="preserve"> وتقع على عاتق الدول مسؤولية اعتماد التدابير المناسبة لتوجيه وتيسير عمليات التحويل من أجل جعلها أسرع وأكثر أماناً وأقل تكلف</w:t>
      </w:r>
      <w:r w:rsidRPr="001F3692">
        <w:rPr>
          <w:rFonts w:hint="cs"/>
          <w:rtl/>
          <w:lang w:val="en-US"/>
        </w:rPr>
        <w:t>ة.</w:t>
      </w:r>
      <w:r w:rsidRPr="001F3692">
        <w:rPr>
          <w:rtl/>
          <w:lang w:val="en-US"/>
        </w:rPr>
        <w:t xml:space="preserve"> وتُشجَّع الدول على وضع سياسات مواتية و</w:t>
      </w:r>
      <w:r w:rsidRPr="001F3692">
        <w:rPr>
          <w:rFonts w:hint="cs"/>
          <w:rtl/>
          <w:lang w:val="en-US"/>
        </w:rPr>
        <w:t xml:space="preserve">تهيئة </w:t>
      </w:r>
      <w:r w:rsidRPr="001F3692">
        <w:rPr>
          <w:rtl/>
          <w:lang w:val="en-US"/>
        </w:rPr>
        <w:t xml:space="preserve">بيئات تنظيمية تسمح بالمنافسة والتنظيم والابتكار في سوق التحويلات، وعلى </w:t>
      </w:r>
      <w:r w:rsidRPr="001F3692">
        <w:rPr>
          <w:rFonts w:hint="cs"/>
          <w:rtl/>
          <w:lang w:val="en-US"/>
        </w:rPr>
        <w:t>إتاحة</w:t>
      </w:r>
      <w:r w:rsidRPr="001F3692">
        <w:rPr>
          <w:rtl/>
          <w:lang w:val="en-US"/>
        </w:rPr>
        <w:t xml:space="preserve"> برامج وأدوات تراعي المنظور الجنساني وتعزز الإدماج المالي للمهاجرين وأفراد أسرهم.</w:t>
      </w:r>
      <w:r w:rsidR="007052DC" w:rsidRPr="001F3692">
        <w:rPr>
          <w:rtl/>
          <w:lang w:val="en-US"/>
        </w:rPr>
        <w:t xml:space="preserve"> </w:t>
      </w:r>
      <w:r w:rsidRPr="001F3692">
        <w:rPr>
          <w:rtl/>
          <w:lang w:val="en-US"/>
        </w:rPr>
        <w:t>وبالإضافة إلى ذلك، ي</w:t>
      </w:r>
      <w:r w:rsidRPr="001F3692">
        <w:rPr>
          <w:rFonts w:hint="cs"/>
          <w:rtl/>
          <w:lang w:val="en-US"/>
        </w:rPr>
        <w:t>شدد</w:t>
      </w:r>
      <w:r w:rsidRPr="001F3692">
        <w:rPr>
          <w:rtl/>
          <w:lang w:val="en-US"/>
        </w:rPr>
        <w:t xml:space="preserve"> الاتفاق العالمي على ضرورة الترويج لليوم الدولي للتحويلات </w:t>
      </w:r>
      <w:r w:rsidRPr="001F3692">
        <w:rPr>
          <w:rFonts w:hint="cs"/>
          <w:rtl/>
          <w:lang w:val="en-US"/>
        </w:rPr>
        <w:t>الأسرية</w:t>
      </w:r>
      <w:r w:rsidRPr="001F3692">
        <w:rPr>
          <w:rtl/>
          <w:lang w:val="en-US"/>
        </w:rPr>
        <w:t>، ومواءمة لوائح سوق التحويلات المالية، وعدم وضع حدود</w:t>
      </w:r>
      <w:r w:rsidRPr="001F3692">
        <w:rPr>
          <w:rFonts w:hint="cs"/>
          <w:rtl/>
          <w:lang w:val="en-US"/>
        </w:rPr>
        <w:t xml:space="preserve"> لمبلغ</w:t>
      </w:r>
      <w:r w:rsidRPr="001F3692">
        <w:rPr>
          <w:rtl/>
          <w:lang w:val="en-US"/>
        </w:rPr>
        <w:t xml:space="preserve"> التحويلات الفردية، ودراسة تدفقات التحويلات غير الرسمية، والاستثمار في استخدام التكنولوجيا لإرسال التحويلات، واستحداث أدوات مصرفية ومالية للمهاجرين، وتعزيز </w:t>
      </w:r>
      <w:r w:rsidRPr="001F3692">
        <w:rPr>
          <w:rFonts w:hint="cs"/>
          <w:rtl/>
          <w:lang w:val="en-US"/>
        </w:rPr>
        <w:t xml:space="preserve">الإلمام بالأمور </w:t>
      </w:r>
      <w:r w:rsidRPr="001F3692">
        <w:rPr>
          <w:rtl/>
          <w:lang w:val="en-US"/>
        </w:rPr>
        <w:t>المالية و</w:t>
      </w:r>
      <w:r w:rsidRPr="001F3692">
        <w:rPr>
          <w:rFonts w:hint="cs"/>
          <w:rtl/>
          <w:lang w:val="en-US"/>
        </w:rPr>
        <w:t xml:space="preserve">توفير </w:t>
      </w:r>
      <w:r w:rsidRPr="001F3692">
        <w:rPr>
          <w:rtl/>
          <w:lang w:val="en-US"/>
        </w:rPr>
        <w:t xml:space="preserve">التعليم والتدريب للمهاجرين وأفراد أسرهم. ويشجع كلا الصكين الدول على ضمان حصول العمال المهاجرين وأفراد أسرهم على خدمات مالية ميسورة التكلفة، وتيسير التحويلات المالية وتوجيهها وخفض تكاليف المعاملات، وتهيئة الظروف الملائمة للاستثمارات وتوجيهها نحو القطاعات الإنتاجية التي </w:t>
      </w:r>
      <w:r w:rsidRPr="001F3692">
        <w:rPr>
          <w:rFonts w:hint="cs"/>
          <w:rtl/>
          <w:lang w:val="en-US"/>
        </w:rPr>
        <w:t>من شأنها تحسين</w:t>
      </w:r>
      <w:r w:rsidRPr="001F3692">
        <w:rPr>
          <w:rtl/>
          <w:lang w:val="en-US"/>
        </w:rPr>
        <w:t xml:space="preserve"> الوضع الاقتصادي في بلد المنشأ</w:t>
      </w:r>
      <w:r w:rsidRPr="001F3692">
        <w:rPr>
          <w:rFonts w:hint="cs"/>
          <w:rtl/>
          <w:lang w:val="en-US"/>
        </w:rPr>
        <w:t>.</w:t>
      </w:r>
    </w:p>
    <w:p w14:paraId="25818F24" w14:textId="77777777" w:rsidR="00C06A0B" w:rsidRPr="001F3692" w:rsidRDefault="00C06A0B" w:rsidP="00C06A0B">
      <w:pPr>
        <w:pStyle w:val="SingleTxtGA"/>
        <w:rPr>
          <w:rtl/>
          <w:lang w:val="en-US"/>
        </w:rPr>
      </w:pPr>
      <w:r w:rsidRPr="001F3692">
        <w:rPr>
          <w:rtl/>
          <w:lang w:val="en-US"/>
        </w:rPr>
        <w:t>84-</w:t>
      </w:r>
      <w:r w:rsidRPr="001F3692">
        <w:rPr>
          <w:rtl/>
          <w:lang w:val="en-US"/>
        </w:rPr>
        <w:tab/>
        <w:t>وت</w:t>
      </w:r>
      <w:r w:rsidRPr="001F3692">
        <w:rPr>
          <w:rFonts w:hint="cs"/>
          <w:rtl/>
          <w:lang w:val="en-US"/>
        </w:rPr>
        <w:t>شكل</w:t>
      </w:r>
      <w:r w:rsidRPr="001F3692">
        <w:rPr>
          <w:rtl/>
          <w:lang w:val="en-US"/>
        </w:rPr>
        <w:t xml:space="preserve"> تحويلات المهاجرين مصدراً </w:t>
      </w:r>
      <w:r w:rsidRPr="001F3692">
        <w:rPr>
          <w:rFonts w:hint="cs"/>
          <w:rtl/>
          <w:lang w:val="en-US"/>
        </w:rPr>
        <w:t>هاماً</w:t>
      </w:r>
      <w:r w:rsidRPr="001F3692">
        <w:rPr>
          <w:rtl/>
          <w:lang w:val="en-US"/>
        </w:rPr>
        <w:t xml:space="preserve"> لرأس المال الخاص ولا يمكن مساواتها بالتدفقات المالية الدولية الأخرى، مثل الاستثمار الأجنبي المباشر أو المساعدة الإنمائية الرسمية أو المصادر العامة الأخرى لتمويل التنمية. </w:t>
      </w:r>
      <w:r w:rsidRPr="001F3692">
        <w:rPr>
          <w:rFonts w:hint="cs"/>
          <w:rtl/>
          <w:lang w:val="en-US"/>
        </w:rPr>
        <w:t>وت</w:t>
      </w:r>
      <w:r w:rsidRPr="001F3692">
        <w:rPr>
          <w:rtl/>
          <w:lang w:val="en-US"/>
        </w:rPr>
        <w:t xml:space="preserve">عترف الاتفاقية </w:t>
      </w:r>
      <w:r w:rsidRPr="001F3692">
        <w:rPr>
          <w:rFonts w:hint="cs"/>
          <w:rtl/>
          <w:lang w:val="en-US"/>
        </w:rPr>
        <w:t xml:space="preserve">مع </w:t>
      </w:r>
      <w:r w:rsidRPr="001F3692">
        <w:rPr>
          <w:rtl/>
          <w:lang w:val="en-US"/>
        </w:rPr>
        <w:t>الاتفاق العالمي بإمكاناتها التحويلية. وهي تساعد على الحد من الفقر (الهدف 1 من أهداف التنمية المستدامة)، وتغطية تكاليف الغذاء (الهدف 2)</w:t>
      </w:r>
      <w:r w:rsidRPr="001F3692">
        <w:rPr>
          <w:rFonts w:hint="cs"/>
          <w:rtl/>
          <w:lang w:val="en-US"/>
        </w:rPr>
        <w:t>،</w:t>
      </w:r>
      <w:r w:rsidRPr="001F3692">
        <w:rPr>
          <w:rtl/>
          <w:lang w:val="en-US"/>
        </w:rPr>
        <w:t xml:space="preserve"> والإسكان والصحة والتعليم (الهدفان 3 و4)، وتمكين ربات الأسر المعيشية (الهدف 5)، و</w:t>
      </w:r>
      <w:r w:rsidRPr="001F3692">
        <w:rPr>
          <w:rFonts w:hint="cs"/>
          <w:rtl/>
          <w:lang w:val="en-US"/>
        </w:rPr>
        <w:t>إيجاد</w:t>
      </w:r>
      <w:r w:rsidRPr="001F3692">
        <w:rPr>
          <w:rtl/>
          <w:lang w:val="en-US"/>
        </w:rPr>
        <w:t xml:space="preserve"> فرص </w:t>
      </w:r>
      <w:r w:rsidRPr="001F3692">
        <w:rPr>
          <w:rFonts w:hint="cs"/>
          <w:rtl/>
          <w:lang w:val="en-US"/>
        </w:rPr>
        <w:t>ال</w:t>
      </w:r>
      <w:r w:rsidRPr="001F3692">
        <w:rPr>
          <w:rtl/>
          <w:lang w:val="en-US"/>
        </w:rPr>
        <w:t xml:space="preserve">عمل </w:t>
      </w:r>
      <w:r w:rsidRPr="001F3692">
        <w:rPr>
          <w:rFonts w:hint="cs"/>
          <w:rtl/>
          <w:lang w:val="en-US"/>
        </w:rPr>
        <w:t>ال</w:t>
      </w:r>
      <w:r w:rsidRPr="001F3692">
        <w:rPr>
          <w:rtl/>
          <w:lang w:val="en-US"/>
        </w:rPr>
        <w:t>لائقة و</w:t>
      </w:r>
      <w:r w:rsidRPr="001F3692">
        <w:rPr>
          <w:rFonts w:hint="cs"/>
          <w:rtl/>
          <w:lang w:val="en-US"/>
        </w:rPr>
        <w:t>تحقيق ال</w:t>
      </w:r>
      <w:r w:rsidRPr="001F3692">
        <w:rPr>
          <w:rtl/>
          <w:lang w:val="en-US"/>
        </w:rPr>
        <w:t xml:space="preserve">نمو </w:t>
      </w:r>
      <w:r w:rsidRPr="001F3692">
        <w:rPr>
          <w:rFonts w:hint="cs"/>
          <w:rtl/>
          <w:lang w:val="en-US"/>
        </w:rPr>
        <w:t>ال</w:t>
      </w:r>
      <w:r w:rsidRPr="001F3692">
        <w:rPr>
          <w:rtl/>
          <w:lang w:val="en-US"/>
        </w:rPr>
        <w:t xml:space="preserve">اقتصادي (الهدف 8)، والحد من عدم المساواة (الهدف 10) وبناء القدرة على </w:t>
      </w:r>
      <w:r w:rsidRPr="001F3692">
        <w:rPr>
          <w:rFonts w:hint="cs"/>
          <w:rtl/>
          <w:lang w:val="en-US"/>
        </w:rPr>
        <w:t>التكيف مع</w:t>
      </w:r>
      <w:r w:rsidRPr="001F3692">
        <w:rPr>
          <w:rtl/>
          <w:lang w:val="en-US"/>
        </w:rPr>
        <w:t xml:space="preserve"> تغير المناخ (الهدف 13). </w:t>
      </w:r>
      <w:r w:rsidRPr="001F3692">
        <w:rPr>
          <w:rFonts w:hint="cs"/>
          <w:rtl/>
          <w:lang w:val="en-US"/>
        </w:rPr>
        <w:t>و</w:t>
      </w:r>
      <w:r w:rsidRPr="001F3692">
        <w:rPr>
          <w:rtl/>
          <w:lang w:val="en-US"/>
        </w:rPr>
        <w:t>هي مصدر دخل حيوي لل</w:t>
      </w:r>
      <w:r w:rsidRPr="001F3692">
        <w:rPr>
          <w:rFonts w:hint="cs"/>
          <w:rtl/>
          <w:lang w:val="en-US"/>
        </w:rPr>
        <w:t>أسر</w:t>
      </w:r>
      <w:r w:rsidRPr="001F3692">
        <w:rPr>
          <w:rtl/>
          <w:lang w:val="en-US"/>
        </w:rPr>
        <w:t xml:space="preserve"> المهاجرة. وأخيراً،</w:t>
      </w:r>
      <w:r w:rsidRPr="001F3692">
        <w:rPr>
          <w:rFonts w:hint="cs"/>
          <w:rtl/>
          <w:lang w:val="en-US"/>
        </w:rPr>
        <w:t xml:space="preserve"> فهي</w:t>
      </w:r>
      <w:r w:rsidRPr="001F3692">
        <w:rPr>
          <w:rtl/>
          <w:lang w:val="en-US"/>
        </w:rPr>
        <w:t xml:space="preserve"> تساهم في ميزان المدفوعات ويمكن استخدامها كمحفز للتنمية المستدامة في بلد المنشأ</w:t>
      </w:r>
      <w:r w:rsidRPr="001F3692">
        <w:rPr>
          <w:rFonts w:hint="cs"/>
          <w:rtl/>
          <w:lang w:val="en-US"/>
        </w:rPr>
        <w:t>.</w:t>
      </w:r>
    </w:p>
    <w:p w14:paraId="765D20D5" w14:textId="77777777" w:rsidR="00C06A0B" w:rsidRPr="001F3692" w:rsidRDefault="00C06A0B" w:rsidP="00C06A0B">
      <w:pPr>
        <w:pStyle w:val="SingleTxtGA"/>
        <w:rPr>
          <w:rtl/>
          <w:lang w:val="en-US"/>
        </w:rPr>
      </w:pPr>
      <w:r w:rsidRPr="001F3692">
        <w:rPr>
          <w:rtl/>
          <w:lang w:val="en-US"/>
        </w:rPr>
        <w:lastRenderedPageBreak/>
        <w:t>85</w:t>
      </w:r>
      <w:r w:rsidRPr="001F3692">
        <w:rPr>
          <w:rFonts w:hint="cs"/>
          <w:rtl/>
          <w:lang w:val="en-US"/>
        </w:rPr>
        <w:t>-</w:t>
      </w:r>
      <w:r w:rsidRPr="001F3692">
        <w:rPr>
          <w:rtl/>
          <w:lang w:val="en-US"/>
        </w:rPr>
        <w:tab/>
      </w:r>
      <w:r w:rsidRPr="001F3692">
        <w:rPr>
          <w:rFonts w:hint="cs"/>
          <w:rtl/>
          <w:lang w:val="en-US"/>
        </w:rPr>
        <w:t>ولا يُحوّل المهاجرون</w:t>
      </w:r>
      <w:r w:rsidRPr="001F3692">
        <w:rPr>
          <w:rtl/>
          <w:lang w:val="en-US"/>
        </w:rPr>
        <w:t xml:space="preserve"> الأموال فحسب، بل يعملون أيضاً كجسر بين بلد است</w:t>
      </w:r>
      <w:r w:rsidRPr="001F3692">
        <w:rPr>
          <w:rFonts w:hint="cs"/>
          <w:rtl/>
          <w:lang w:val="en-US"/>
        </w:rPr>
        <w:t>يطان</w:t>
      </w:r>
      <w:r w:rsidRPr="001F3692">
        <w:rPr>
          <w:rtl/>
          <w:lang w:val="en-US"/>
        </w:rPr>
        <w:t>هم وبلدهم الأصلي. ولا يمكن تركيز مساهمته</w:t>
      </w:r>
      <w:r w:rsidRPr="001F3692">
        <w:rPr>
          <w:rFonts w:hint="cs"/>
          <w:rtl/>
          <w:lang w:val="en-US"/>
        </w:rPr>
        <w:t>م</w:t>
      </w:r>
      <w:r w:rsidRPr="001F3692">
        <w:rPr>
          <w:rtl/>
          <w:lang w:val="en-US"/>
        </w:rPr>
        <w:t xml:space="preserve"> التحويلية على التحويلات المالية فقط؛ </w:t>
      </w:r>
      <w:r w:rsidRPr="001F3692">
        <w:rPr>
          <w:rFonts w:hint="cs"/>
          <w:rtl/>
          <w:lang w:val="en-US"/>
        </w:rPr>
        <w:t>فهي أيضاً</w:t>
      </w:r>
      <w:r w:rsidRPr="001F3692">
        <w:rPr>
          <w:rtl/>
          <w:lang w:val="en-US"/>
        </w:rPr>
        <w:t xml:space="preserve"> مرادف لنقل المع</w:t>
      </w:r>
      <w:r w:rsidRPr="001F3692">
        <w:rPr>
          <w:rFonts w:hint="cs"/>
          <w:rtl/>
          <w:lang w:val="en-US"/>
        </w:rPr>
        <w:t>ارف</w:t>
      </w:r>
      <w:r w:rsidRPr="001F3692">
        <w:rPr>
          <w:rtl/>
          <w:lang w:val="en-US"/>
        </w:rPr>
        <w:t xml:space="preserve"> والمهارات والخبرات والثقافات، التي يجب توجيهها ودعمها وتشجيعها في عملية التنمية المستدامة من خلال تنفيذ سياسات محددة. وفي الوقت نفسه، ولكي يكون الأثر المضاعف للتحويلات المالية فعالاً بشكل كامل، </w:t>
      </w:r>
      <w:r w:rsidRPr="001F3692">
        <w:rPr>
          <w:rFonts w:hint="cs"/>
          <w:rtl/>
          <w:lang w:val="en-US"/>
        </w:rPr>
        <w:t>ف</w:t>
      </w:r>
      <w:r w:rsidRPr="001F3692">
        <w:rPr>
          <w:rtl/>
          <w:lang w:val="en-US"/>
        </w:rPr>
        <w:t xml:space="preserve">من الضروري </w:t>
      </w:r>
      <w:r w:rsidRPr="001F3692">
        <w:rPr>
          <w:rFonts w:hint="cs"/>
          <w:rtl/>
          <w:lang w:val="en-US"/>
        </w:rPr>
        <w:t>وضع</w:t>
      </w:r>
      <w:r w:rsidRPr="001F3692">
        <w:rPr>
          <w:rtl/>
          <w:lang w:val="en-US"/>
        </w:rPr>
        <w:t xml:space="preserve"> برامج </w:t>
      </w:r>
      <w:r w:rsidRPr="001F3692">
        <w:rPr>
          <w:rFonts w:hint="cs"/>
          <w:rtl/>
          <w:lang w:val="en-US"/>
        </w:rPr>
        <w:t>لل</w:t>
      </w:r>
      <w:r w:rsidRPr="001F3692">
        <w:rPr>
          <w:rtl/>
          <w:lang w:val="en-US"/>
        </w:rPr>
        <w:t>تدريب المالي وتعزيز التثقيف المالي للمهاجرين</w:t>
      </w:r>
      <w:r w:rsidRPr="001F3692">
        <w:rPr>
          <w:rFonts w:hint="cs"/>
          <w:rtl/>
          <w:lang w:val="en-US"/>
        </w:rPr>
        <w:t>.</w:t>
      </w:r>
    </w:p>
    <w:p w14:paraId="6DC17387" w14:textId="77777777" w:rsidR="00C06A0B" w:rsidRPr="001F3692" w:rsidRDefault="00C06A0B" w:rsidP="00C06A0B">
      <w:pPr>
        <w:pStyle w:val="HChGA"/>
        <w:rPr>
          <w:lang w:val="en-US"/>
        </w:rPr>
      </w:pPr>
      <w:r w:rsidRPr="001F3692">
        <w:rPr>
          <w:rtl/>
          <w:lang w:val="en-US"/>
        </w:rPr>
        <w:tab/>
      </w:r>
      <w:r w:rsidRPr="001F3692">
        <w:rPr>
          <w:rFonts w:hint="cs"/>
          <w:rtl/>
          <w:lang w:val="en-US"/>
        </w:rPr>
        <w:t>ثالث عشر</w:t>
      </w:r>
      <w:r w:rsidRPr="001F3692">
        <w:rPr>
          <w:rtl/>
          <w:lang w:val="en-US"/>
        </w:rPr>
        <w:t>-</w:t>
      </w:r>
      <w:r w:rsidRPr="001F3692">
        <w:rPr>
          <w:rtl/>
          <w:lang w:val="en-US"/>
        </w:rPr>
        <w:tab/>
        <w:t>العودة وإعادة الإدماج</w:t>
      </w:r>
    </w:p>
    <w:p w14:paraId="3179EE77" w14:textId="77777777" w:rsidR="00C06A0B" w:rsidRPr="001F3692" w:rsidRDefault="00C06A0B" w:rsidP="00C06A0B">
      <w:pPr>
        <w:pStyle w:val="SingleTxtGA"/>
        <w:rPr>
          <w:rtl/>
          <w:lang w:val="en-US"/>
        </w:rPr>
      </w:pPr>
      <w:r w:rsidRPr="001F3692">
        <w:rPr>
          <w:rtl/>
          <w:lang w:val="en-US"/>
        </w:rPr>
        <w:t>86-</w:t>
      </w:r>
      <w:r w:rsidRPr="001F3692">
        <w:rPr>
          <w:rtl/>
          <w:lang w:val="en-US"/>
        </w:rPr>
        <w:tab/>
        <w:t xml:space="preserve">في حين تركز الاتفاقية على حماية العمال المهاجرين وأفراد أسرهم على طول طرق الهجرة وحتى إعادة إدماجهم في بلد المقصد، يشجع الاتفاق العالمي الدول على تقديم المساعدة للمهاجرين </w:t>
      </w:r>
      <w:r w:rsidRPr="001F3692">
        <w:rPr>
          <w:rFonts w:hint="cs"/>
          <w:rtl/>
          <w:lang w:val="en-US"/>
        </w:rPr>
        <w:t>المنكوبين</w:t>
      </w:r>
      <w:r w:rsidRPr="001F3692">
        <w:rPr>
          <w:rtl/>
          <w:lang w:val="en-US"/>
        </w:rPr>
        <w:t xml:space="preserve">. وبهذا المعنى، يميل الصكان إلى تكملة بعضهما البعض. </w:t>
      </w:r>
      <w:r w:rsidRPr="001F3692">
        <w:rPr>
          <w:rFonts w:hint="cs"/>
          <w:rtl/>
          <w:lang w:val="en-US"/>
        </w:rPr>
        <w:t>ويميل هذان الصكان</w:t>
      </w:r>
      <w:r w:rsidRPr="001F3692">
        <w:rPr>
          <w:rtl/>
          <w:lang w:val="en-US"/>
        </w:rPr>
        <w:t xml:space="preserve"> إلى التقارب </w:t>
      </w:r>
      <w:r w:rsidRPr="001F3692">
        <w:rPr>
          <w:rFonts w:hint="cs"/>
          <w:rtl/>
          <w:lang w:val="en-US"/>
        </w:rPr>
        <w:t>بخصوص مسألة عودة</w:t>
      </w:r>
      <w:r w:rsidRPr="001F3692">
        <w:rPr>
          <w:rtl/>
          <w:lang w:val="en-US"/>
        </w:rPr>
        <w:t xml:space="preserve"> المهاجرين وإعادة توطينهم في بلدانهم الأصلية، لا سيما فيما يتعلق بإعادة </w:t>
      </w:r>
      <w:r w:rsidRPr="001F3692">
        <w:rPr>
          <w:rFonts w:hint="cs"/>
          <w:rtl/>
          <w:lang w:val="en-US"/>
        </w:rPr>
        <w:t xml:space="preserve">إيراداتهم إلى أوطانهم </w:t>
      </w:r>
      <w:r w:rsidRPr="001F3692">
        <w:rPr>
          <w:rtl/>
          <w:lang w:val="en-US"/>
        </w:rPr>
        <w:t xml:space="preserve">بشروط مواتية وممتلكاتهم دون رسوم جمركية. ويشدد الاتفاق العالمي على التعاون في تيسير </w:t>
      </w:r>
      <w:r w:rsidRPr="001F3692">
        <w:rPr>
          <w:rFonts w:hint="cs"/>
          <w:rtl/>
          <w:lang w:val="en-US"/>
        </w:rPr>
        <w:t>العودة</w:t>
      </w:r>
      <w:r w:rsidRPr="001F3692">
        <w:rPr>
          <w:rtl/>
          <w:lang w:val="en-US"/>
        </w:rPr>
        <w:t xml:space="preserve"> والسماح ب</w:t>
      </w:r>
      <w:r w:rsidRPr="001F3692">
        <w:rPr>
          <w:rFonts w:hint="cs"/>
          <w:rtl/>
          <w:lang w:val="en-US"/>
        </w:rPr>
        <w:t>الدخول</w:t>
      </w:r>
      <w:r w:rsidRPr="001F3692">
        <w:rPr>
          <w:rtl/>
          <w:lang w:val="en-US"/>
        </w:rPr>
        <w:t xml:space="preserve"> من جديد بصورة آمنة تصون </w:t>
      </w:r>
      <w:r w:rsidRPr="001F3692">
        <w:rPr>
          <w:rFonts w:hint="cs"/>
          <w:rtl/>
          <w:lang w:val="en-US"/>
        </w:rPr>
        <w:t>الكرامة</w:t>
      </w:r>
      <w:r w:rsidRPr="001F3692">
        <w:rPr>
          <w:rtl/>
          <w:lang w:val="en-US"/>
        </w:rPr>
        <w:t xml:space="preserve"> </w:t>
      </w:r>
      <w:r w:rsidRPr="001F3692">
        <w:rPr>
          <w:rFonts w:hint="cs"/>
          <w:rtl/>
          <w:lang w:val="en-US"/>
        </w:rPr>
        <w:t>و</w:t>
      </w:r>
      <w:r w:rsidRPr="001F3692">
        <w:rPr>
          <w:rtl/>
          <w:lang w:val="en-US"/>
        </w:rPr>
        <w:t xml:space="preserve">إعادة </w:t>
      </w:r>
      <w:r w:rsidRPr="001F3692">
        <w:rPr>
          <w:rFonts w:hint="cs"/>
          <w:rtl/>
          <w:lang w:val="en-US"/>
        </w:rPr>
        <w:t>الإدماج المستدام.</w:t>
      </w:r>
    </w:p>
    <w:p w14:paraId="2DBE1EC7" w14:textId="5DC6FAA4" w:rsidR="00C06A0B" w:rsidRPr="001F3692" w:rsidRDefault="00C06A0B" w:rsidP="00C06A0B">
      <w:pPr>
        <w:pStyle w:val="SingleTxtGA"/>
        <w:rPr>
          <w:spacing w:val="-2"/>
          <w:lang w:val="en-US"/>
        </w:rPr>
      </w:pPr>
      <w:r w:rsidRPr="001F3692">
        <w:rPr>
          <w:spacing w:val="-2"/>
          <w:rtl/>
          <w:lang w:val="en-US"/>
        </w:rPr>
        <w:t>87</w:t>
      </w:r>
      <w:r w:rsidRPr="001F3692">
        <w:rPr>
          <w:rFonts w:hint="cs"/>
          <w:spacing w:val="-2"/>
          <w:rtl/>
          <w:lang w:val="en-US"/>
        </w:rPr>
        <w:t>-</w:t>
      </w:r>
      <w:r w:rsidRPr="001F3692">
        <w:rPr>
          <w:spacing w:val="-2"/>
          <w:rtl/>
          <w:lang w:val="en-US"/>
        </w:rPr>
        <w:tab/>
        <w:t xml:space="preserve">وتعرب الاتفاقية </w:t>
      </w:r>
      <w:r w:rsidRPr="001F3692">
        <w:rPr>
          <w:rFonts w:hint="cs"/>
          <w:spacing w:val="-2"/>
          <w:rtl/>
          <w:lang w:val="en-US"/>
        </w:rPr>
        <w:t xml:space="preserve">مع </w:t>
      </w:r>
      <w:r w:rsidRPr="001F3692">
        <w:rPr>
          <w:spacing w:val="-2"/>
          <w:rtl/>
          <w:lang w:val="en-US"/>
        </w:rPr>
        <w:t xml:space="preserve">الاتفاق العالمي عن </w:t>
      </w:r>
      <w:r w:rsidRPr="001F3692">
        <w:rPr>
          <w:rFonts w:hint="cs"/>
          <w:spacing w:val="-2"/>
          <w:rtl/>
          <w:lang w:val="en-US"/>
        </w:rPr>
        <w:t>شواغل</w:t>
      </w:r>
      <w:r w:rsidRPr="001F3692">
        <w:rPr>
          <w:spacing w:val="-2"/>
          <w:rtl/>
          <w:lang w:val="en-US"/>
        </w:rPr>
        <w:t xml:space="preserve"> مماثلة بشأن العودة الآمنة للعمال المهاجرين إلى بلدانهم الأصلية </w:t>
      </w:r>
      <w:r w:rsidRPr="001F3692">
        <w:rPr>
          <w:rFonts w:hint="cs"/>
          <w:spacing w:val="-2"/>
          <w:rtl/>
          <w:lang w:val="en-US"/>
        </w:rPr>
        <w:t>بما يتوافق مع الإجراءات</w:t>
      </w:r>
      <w:r w:rsidRPr="001F3692">
        <w:rPr>
          <w:spacing w:val="-2"/>
          <w:rtl/>
          <w:lang w:val="en-US"/>
        </w:rPr>
        <w:t xml:space="preserve"> القانونية الواجبة. </w:t>
      </w:r>
      <w:r w:rsidRPr="001F3692">
        <w:rPr>
          <w:rFonts w:hint="cs"/>
          <w:spacing w:val="-2"/>
          <w:rtl/>
          <w:lang w:val="en-US"/>
        </w:rPr>
        <w:t>و</w:t>
      </w:r>
      <w:r w:rsidRPr="001F3692">
        <w:rPr>
          <w:spacing w:val="-2"/>
          <w:rtl/>
          <w:lang w:val="en-US"/>
        </w:rPr>
        <w:t xml:space="preserve">يحظر كلا الصكين الطرد الجماعي أو الإعادة الجماعية للمهاجرين </w:t>
      </w:r>
      <w:r w:rsidRPr="001F3692">
        <w:rPr>
          <w:rFonts w:hint="cs"/>
          <w:spacing w:val="-2"/>
          <w:rtl/>
          <w:lang w:val="en-US"/>
        </w:rPr>
        <w:t>عند مواجهة</w:t>
      </w:r>
      <w:r w:rsidRPr="001F3692">
        <w:rPr>
          <w:spacing w:val="-2"/>
          <w:rtl/>
          <w:lang w:val="en-US"/>
        </w:rPr>
        <w:t xml:space="preserve"> خطر الموت والتعذيب وغيره من ضروب المعاملة القاسية واللاإنسانية والمهينة. </w:t>
      </w:r>
      <w:r w:rsidRPr="001F3692">
        <w:rPr>
          <w:rFonts w:hint="cs"/>
          <w:spacing w:val="-2"/>
          <w:rtl/>
          <w:lang w:val="en-US"/>
        </w:rPr>
        <w:t>و</w:t>
      </w:r>
      <w:r w:rsidRPr="001F3692">
        <w:rPr>
          <w:spacing w:val="-2"/>
          <w:rtl/>
          <w:lang w:val="en-US"/>
        </w:rPr>
        <w:t xml:space="preserve">تنص المادة 22 من الاتفاقية على أنه يجب </w:t>
      </w:r>
      <w:r w:rsidRPr="001F3692">
        <w:rPr>
          <w:rFonts w:hint="cs"/>
          <w:spacing w:val="-2"/>
          <w:rtl/>
          <w:lang w:val="en-US"/>
        </w:rPr>
        <w:t>النظر في</w:t>
      </w:r>
      <w:r w:rsidRPr="001F3692">
        <w:rPr>
          <w:spacing w:val="-2"/>
          <w:rtl/>
          <w:lang w:val="en-US"/>
        </w:rPr>
        <w:t xml:space="preserve"> كل </w:t>
      </w:r>
      <w:r w:rsidRPr="001F3692">
        <w:rPr>
          <w:rFonts w:hint="cs"/>
          <w:spacing w:val="-2"/>
          <w:rtl/>
          <w:lang w:val="en-US"/>
        </w:rPr>
        <w:t>قضية</w:t>
      </w:r>
      <w:r w:rsidRPr="001F3692">
        <w:rPr>
          <w:spacing w:val="-2"/>
          <w:rtl/>
          <w:lang w:val="en-US"/>
        </w:rPr>
        <w:t xml:space="preserve"> طرد والبت فيها </w:t>
      </w:r>
      <w:r w:rsidRPr="001F3692">
        <w:rPr>
          <w:rFonts w:hint="cs"/>
          <w:spacing w:val="-2"/>
          <w:rtl/>
          <w:lang w:val="en-US"/>
        </w:rPr>
        <w:t>على حدة</w:t>
      </w:r>
      <w:r w:rsidRPr="001F3692">
        <w:rPr>
          <w:spacing w:val="-2"/>
          <w:rtl/>
          <w:lang w:val="en-US"/>
        </w:rPr>
        <w:t>. وترى اللجنة أنه ينبغي حماية المهاجرين وأفراد أسرهم في الحالات التي يشكل فيها الطرد تدخلاً تعسفياً في الحق في الحياة الأسرية والحياة الخاصة</w:t>
      </w:r>
      <w:r w:rsidRPr="001F3692">
        <w:rPr>
          <w:rFonts w:hint="cs"/>
          <w:spacing w:val="-2"/>
          <w:rtl/>
          <w:lang w:val="en-US"/>
        </w:rPr>
        <w:t>،</w:t>
      </w:r>
      <w:r w:rsidRPr="001F3692">
        <w:rPr>
          <w:spacing w:val="-2"/>
          <w:rtl/>
          <w:lang w:val="en-US"/>
        </w:rPr>
        <w:t xml:space="preserve"> أو عندما تكون الحماية الدولية ضرورية. ودعت إلى النظر في تطبيق مبدأ عدم الإعادة القسرية الذي يحظر النقل القسري للأشخاص بأي شكل من الأشكال إلى بلدان أو</w:t>
      </w:r>
      <w:r w:rsidR="001F3692">
        <w:rPr>
          <w:rFonts w:hint="cs"/>
          <w:spacing w:val="-2"/>
          <w:rtl/>
          <w:lang w:val="en-US"/>
        </w:rPr>
        <w:t> </w:t>
      </w:r>
      <w:r w:rsidRPr="001F3692">
        <w:rPr>
          <w:spacing w:val="-2"/>
          <w:rtl/>
          <w:lang w:val="en-US"/>
        </w:rPr>
        <w:t>أقاليم قد يتعرضون فيها لخطر الاضطهاد أو التجاوزات أو الانتهاكات الجسيمة لحقوق الإنسان</w:t>
      </w:r>
      <w:r w:rsidRPr="001F3692">
        <w:rPr>
          <w:rFonts w:hint="cs"/>
          <w:spacing w:val="-2"/>
          <w:rtl/>
          <w:lang w:val="en-US"/>
        </w:rPr>
        <w:t>.</w:t>
      </w:r>
      <w:r w:rsidRPr="001F3692">
        <w:rPr>
          <w:spacing w:val="-2"/>
          <w:rtl/>
          <w:lang w:val="en-US"/>
        </w:rPr>
        <w:t xml:space="preserve"> </w:t>
      </w:r>
    </w:p>
    <w:p w14:paraId="71AF8012" w14:textId="19C41501" w:rsidR="00C06A0B" w:rsidRPr="001F3692" w:rsidRDefault="00C06A0B" w:rsidP="00C06A0B">
      <w:pPr>
        <w:pStyle w:val="SingleTxtGA"/>
        <w:rPr>
          <w:spacing w:val="-4"/>
          <w:rtl/>
          <w:lang w:val="en-US"/>
        </w:rPr>
      </w:pPr>
      <w:r w:rsidRPr="001F3692">
        <w:rPr>
          <w:spacing w:val="-4"/>
          <w:rtl/>
          <w:lang w:val="en-US"/>
        </w:rPr>
        <w:t>88-</w:t>
      </w:r>
      <w:r w:rsidRPr="001F3692">
        <w:rPr>
          <w:spacing w:val="-4"/>
          <w:rtl/>
          <w:lang w:val="en-US"/>
        </w:rPr>
        <w:tab/>
        <w:t>ويشجع الاتفاق العالمي الدول على تأييد حظر الطرد الجماعي و</w:t>
      </w:r>
      <w:r w:rsidRPr="001F3692">
        <w:rPr>
          <w:rFonts w:hint="cs"/>
          <w:spacing w:val="-4"/>
          <w:rtl/>
          <w:lang w:val="en-US"/>
        </w:rPr>
        <w:t xml:space="preserve">حظر </w:t>
      </w:r>
      <w:r w:rsidRPr="001F3692">
        <w:rPr>
          <w:spacing w:val="-4"/>
          <w:rtl/>
          <w:lang w:val="en-US"/>
        </w:rPr>
        <w:t>إعادة المهاجرين متى وُجد خطر فعلي ومتوقع يهددهم بالموت أو يعرضهم للتعذيب وغيره من ضروب المعاملة أو العقوبة القاسية أو</w:t>
      </w:r>
      <w:r w:rsidR="001F3692" w:rsidRPr="001F3692">
        <w:rPr>
          <w:rFonts w:hint="cs"/>
          <w:spacing w:val="-4"/>
          <w:rtl/>
          <w:lang w:val="en-US"/>
        </w:rPr>
        <w:t> </w:t>
      </w:r>
      <w:r w:rsidRPr="001F3692">
        <w:rPr>
          <w:spacing w:val="-4"/>
          <w:rtl/>
          <w:lang w:val="en-US"/>
        </w:rPr>
        <w:t>اللاإنسانية أو المهينة، أو أي ضرر آخر يتعذر جبره، وفقاً لالتزاماتنا بموجب القانون الدولي لحقوق الإنسان</w:t>
      </w:r>
      <w:r w:rsidRPr="001F3692">
        <w:rPr>
          <w:rFonts w:hint="cs"/>
          <w:spacing w:val="-4"/>
          <w:rtl/>
          <w:lang w:val="en-US"/>
        </w:rPr>
        <w:t>.</w:t>
      </w:r>
    </w:p>
    <w:p w14:paraId="74D13330" w14:textId="025DA671" w:rsidR="00C06A0B" w:rsidRPr="001F3692" w:rsidRDefault="00C06A0B" w:rsidP="00C06A0B">
      <w:pPr>
        <w:pStyle w:val="SingleTxtGA"/>
        <w:rPr>
          <w:spacing w:val="-4"/>
          <w:lang w:val="en-US"/>
        </w:rPr>
      </w:pPr>
      <w:r w:rsidRPr="001F3692">
        <w:rPr>
          <w:spacing w:val="-4"/>
          <w:rtl/>
          <w:lang w:val="en-US"/>
        </w:rPr>
        <w:t>89</w:t>
      </w:r>
      <w:r w:rsidRPr="001F3692">
        <w:rPr>
          <w:rFonts w:hint="cs"/>
          <w:spacing w:val="-4"/>
          <w:rtl/>
          <w:lang w:val="en-US"/>
        </w:rPr>
        <w:t>-</w:t>
      </w:r>
      <w:r w:rsidRPr="001F3692">
        <w:rPr>
          <w:spacing w:val="-4"/>
          <w:rtl/>
          <w:lang w:val="en-US"/>
        </w:rPr>
        <w:tab/>
        <w:t xml:space="preserve">وتشجع الاتفاقية </w:t>
      </w:r>
      <w:r w:rsidRPr="001F3692">
        <w:rPr>
          <w:rFonts w:hint="cs"/>
          <w:spacing w:val="-4"/>
          <w:rtl/>
          <w:lang w:val="en-US"/>
        </w:rPr>
        <w:t xml:space="preserve">مع </w:t>
      </w:r>
      <w:r w:rsidRPr="001F3692">
        <w:rPr>
          <w:spacing w:val="-4"/>
          <w:rtl/>
          <w:lang w:val="en-US"/>
        </w:rPr>
        <w:t xml:space="preserve">الاتفاق العالمي الدول على إبرام اتفاقات ثنائية وترتيبات أخرى </w:t>
      </w:r>
      <w:r w:rsidRPr="001F3692">
        <w:rPr>
          <w:rFonts w:hint="cs"/>
          <w:spacing w:val="-4"/>
          <w:rtl/>
          <w:lang w:val="en-US"/>
        </w:rPr>
        <w:t xml:space="preserve">بشأن </w:t>
      </w:r>
      <w:r w:rsidRPr="001F3692">
        <w:rPr>
          <w:spacing w:val="-4"/>
          <w:rtl/>
          <w:lang w:val="en-US"/>
        </w:rPr>
        <w:t xml:space="preserve">عودة المهاجرين الآمنة إلى بلدانهم الأصلية وإعادة إدماجهم فيها. وفي هذا السياق، توصي الاتفاقية بأن تتوافق التدابير المتخذة مع أحكامها. وعلى وجه الخصوص، يجب أن تتضمن هذه الاتفاقات والترتيبات ضمانات إجرائية تحظر إعادتهم أو طردهم أو ترحيلهم إلى بلدهم الأصلي أو بلد ثالث. </w:t>
      </w:r>
      <w:r w:rsidRPr="001F3692">
        <w:rPr>
          <w:rFonts w:hint="cs"/>
          <w:spacing w:val="-4"/>
          <w:rtl/>
          <w:lang w:val="en-US"/>
        </w:rPr>
        <w:t>و</w:t>
      </w:r>
      <w:r w:rsidRPr="001F3692">
        <w:rPr>
          <w:spacing w:val="-4"/>
          <w:rtl/>
          <w:lang w:val="en-US"/>
        </w:rPr>
        <w:t>يشدد الاتفاق العالمي على العودة المنظمة للمهاجرين وأفراد أسرهم عند عودتهم الطوعية أو عند انتهاء صلاحية تصريح الإقامة أو العمل أو</w:t>
      </w:r>
      <w:r w:rsidR="001F3692">
        <w:rPr>
          <w:rFonts w:hint="cs"/>
          <w:spacing w:val="-4"/>
          <w:rtl/>
          <w:lang w:val="en-US"/>
        </w:rPr>
        <w:t> </w:t>
      </w:r>
      <w:r w:rsidRPr="001F3692">
        <w:rPr>
          <w:spacing w:val="-4"/>
          <w:rtl/>
          <w:lang w:val="en-US"/>
        </w:rPr>
        <w:t>عندما يكونون في وضع غير نظامي في دولة العمل. ويشدد على الطبيعة الطوعية والحرة والمستنيرة لعودة المهاجرين، والوصول إلى العدالة، والإجراءات القانونية الواجبة</w:t>
      </w:r>
      <w:r w:rsidRPr="001F3692">
        <w:rPr>
          <w:rFonts w:hint="cs"/>
          <w:spacing w:val="-4"/>
          <w:rtl/>
          <w:lang w:val="en-US"/>
        </w:rPr>
        <w:t>،</w:t>
      </w:r>
      <w:r w:rsidRPr="001F3692">
        <w:rPr>
          <w:spacing w:val="-4"/>
          <w:rtl/>
          <w:lang w:val="en-US"/>
        </w:rPr>
        <w:t xml:space="preserve"> والتقييم الفردي. </w:t>
      </w:r>
      <w:r w:rsidRPr="001F3692">
        <w:rPr>
          <w:rFonts w:hint="cs"/>
          <w:spacing w:val="-4"/>
          <w:rtl/>
          <w:lang w:val="en-US"/>
        </w:rPr>
        <w:t>و</w:t>
      </w:r>
      <w:r w:rsidRPr="001F3692">
        <w:rPr>
          <w:spacing w:val="-4"/>
          <w:rtl/>
          <w:lang w:val="en-US"/>
        </w:rPr>
        <w:t xml:space="preserve">يركز الاتفاق العالمي على </w:t>
      </w:r>
      <w:r w:rsidRPr="001F3692">
        <w:rPr>
          <w:rFonts w:hint="cs"/>
          <w:spacing w:val="-4"/>
          <w:rtl/>
          <w:lang w:val="en-US"/>
        </w:rPr>
        <w:t>وضع</w:t>
      </w:r>
      <w:r w:rsidRPr="001F3692">
        <w:rPr>
          <w:spacing w:val="-4"/>
          <w:rtl/>
          <w:lang w:val="en-US"/>
        </w:rPr>
        <w:t xml:space="preserve"> استراتيجيات وبرامج شاملة للعودة المستدامة وإعادة الإدماج الاجتماعي والثقافي. </w:t>
      </w:r>
      <w:r w:rsidRPr="001F3692">
        <w:rPr>
          <w:rFonts w:hint="cs"/>
          <w:spacing w:val="-4"/>
          <w:rtl/>
          <w:lang w:val="en-US"/>
        </w:rPr>
        <w:t>و</w:t>
      </w:r>
      <w:r w:rsidRPr="001F3692">
        <w:rPr>
          <w:spacing w:val="-4"/>
          <w:rtl/>
          <w:lang w:val="en-US"/>
        </w:rPr>
        <w:t xml:space="preserve">يجب </w:t>
      </w:r>
      <w:r w:rsidRPr="001F3692">
        <w:rPr>
          <w:rFonts w:hint="cs"/>
          <w:spacing w:val="-4"/>
          <w:rtl/>
          <w:lang w:val="en-US"/>
        </w:rPr>
        <w:t>أن توثق آليات مستقلة</w:t>
      </w:r>
      <w:r w:rsidRPr="001F3692">
        <w:rPr>
          <w:spacing w:val="-4"/>
          <w:rtl/>
          <w:lang w:val="en-US"/>
        </w:rPr>
        <w:t xml:space="preserve"> أثر برامج العودة و</w:t>
      </w:r>
      <w:r w:rsidRPr="001F3692">
        <w:rPr>
          <w:rFonts w:hint="cs"/>
          <w:spacing w:val="-4"/>
          <w:rtl/>
          <w:lang w:val="en-US"/>
        </w:rPr>
        <w:t>ت</w:t>
      </w:r>
      <w:r w:rsidRPr="001F3692">
        <w:rPr>
          <w:spacing w:val="-4"/>
          <w:rtl/>
          <w:lang w:val="en-US"/>
        </w:rPr>
        <w:t xml:space="preserve">رصدها وتقيمها. </w:t>
      </w:r>
      <w:r w:rsidRPr="001F3692">
        <w:rPr>
          <w:rFonts w:hint="cs"/>
          <w:spacing w:val="-4"/>
          <w:rtl/>
          <w:lang w:val="en-US"/>
        </w:rPr>
        <w:t>و</w:t>
      </w:r>
      <w:r w:rsidRPr="001F3692">
        <w:rPr>
          <w:spacing w:val="-4"/>
          <w:rtl/>
          <w:lang w:val="en-US"/>
        </w:rPr>
        <w:t xml:space="preserve">يجب أن تأخذ عودة الأطفال في الاعتبار مصالحهم الفضلى والمبادئ التي حددتها اللجنة في </w:t>
      </w:r>
      <w:r w:rsidRPr="001F3692">
        <w:rPr>
          <w:rFonts w:hint="cs"/>
          <w:spacing w:val="-4"/>
          <w:rtl/>
          <w:lang w:val="en-US"/>
        </w:rPr>
        <w:t>التعليقين العامين</w:t>
      </w:r>
      <w:r w:rsidRPr="001F3692">
        <w:rPr>
          <w:spacing w:val="-4"/>
          <w:rtl/>
          <w:lang w:val="en-US"/>
        </w:rPr>
        <w:t xml:space="preserve"> المشترك</w:t>
      </w:r>
      <w:r w:rsidRPr="001F3692">
        <w:rPr>
          <w:rFonts w:hint="cs"/>
          <w:spacing w:val="-4"/>
          <w:rtl/>
          <w:lang w:val="en-US"/>
        </w:rPr>
        <w:t>ين</w:t>
      </w:r>
      <w:r w:rsidRPr="001F3692">
        <w:rPr>
          <w:spacing w:val="-4"/>
          <w:rtl/>
          <w:lang w:val="en-US"/>
        </w:rPr>
        <w:t xml:space="preserve"> رقم 3 ورقم</w:t>
      </w:r>
      <w:r w:rsidR="00754670" w:rsidRPr="001F3692">
        <w:rPr>
          <w:rFonts w:hint="cs"/>
          <w:spacing w:val="-4"/>
          <w:rtl/>
          <w:lang w:val="en-US"/>
        </w:rPr>
        <w:t> </w:t>
      </w:r>
      <w:r w:rsidRPr="001F3692">
        <w:rPr>
          <w:spacing w:val="-4"/>
          <w:rtl/>
          <w:lang w:val="en-US"/>
        </w:rPr>
        <w:t>4/رقم 22 ورقم 23(2017).</w:t>
      </w:r>
    </w:p>
    <w:p w14:paraId="18A5B3FF" w14:textId="77777777" w:rsidR="00C06A0B" w:rsidRPr="001F3692" w:rsidRDefault="00C06A0B" w:rsidP="00C06A0B">
      <w:pPr>
        <w:pStyle w:val="SingleTxtGA"/>
        <w:rPr>
          <w:lang w:val="en-US"/>
        </w:rPr>
      </w:pPr>
      <w:r w:rsidRPr="001F3692">
        <w:rPr>
          <w:rtl/>
          <w:lang w:val="en-US"/>
        </w:rPr>
        <w:t>90-</w:t>
      </w:r>
      <w:r w:rsidRPr="001F3692">
        <w:rPr>
          <w:rtl/>
          <w:lang w:val="en-US"/>
        </w:rPr>
        <w:tab/>
      </w:r>
      <w:r w:rsidRPr="001F3692">
        <w:rPr>
          <w:rFonts w:hint="cs"/>
          <w:rtl/>
          <w:lang w:val="en-US"/>
        </w:rPr>
        <w:t>و</w:t>
      </w:r>
      <w:r w:rsidRPr="001F3692">
        <w:rPr>
          <w:rtl/>
          <w:lang w:val="en-US"/>
        </w:rPr>
        <w:t xml:space="preserve">تشجع اللجنة جميع الدول على مواصلة جهودها لتنفيذ الاتفاق العالمي امتثالاً للالتزامات الدولية الواردة في الاتفاقية وغيرها من المعاهدات الدولية الأساسية لحقوق الإنسان. </w:t>
      </w:r>
    </w:p>
    <w:p w14:paraId="2C77DC16" w14:textId="0036EEB1" w:rsidR="00B54045" w:rsidRPr="001F3692" w:rsidRDefault="00C06A0B" w:rsidP="00C06A0B">
      <w:pPr>
        <w:pStyle w:val="SingleTxtGA"/>
        <w:jc w:val="center"/>
        <w:rPr>
          <w:u w:val="single"/>
          <w:rtl/>
          <w:lang w:val="en-US"/>
        </w:rPr>
      </w:pPr>
      <w:r w:rsidRPr="001F3692">
        <w:rPr>
          <w:u w:val="single"/>
          <w:rtl/>
          <w:lang w:val="en-US"/>
        </w:rPr>
        <w:tab/>
      </w:r>
      <w:r w:rsidRPr="001F3692">
        <w:rPr>
          <w:u w:val="single"/>
          <w:rtl/>
          <w:lang w:val="en-US"/>
        </w:rPr>
        <w:tab/>
      </w:r>
      <w:r w:rsidRPr="001F3692">
        <w:rPr>
          <w:u w:val="single"/>
          <w:rtl/>
          <w:lang w:val="en-US"/>
        </w:rPr>
        <w:tab/>
      </w:r>
    </w:p>
    <w:sectPr w:rsidR="00B54045" w:rsidRPr="001F3692" w:rsidSect="00966D20">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27275" w14:textId="77777777" w:rsidR="005721D3" w:rsidRPr="002901D9" w:rsidRDefault="005721D3" w:rsidP="008809C0">
      <w:pPr>
        <w:spacing w:after="120" w:line="240" w:lineRule="auto"/>
        <w:ind w:left="57"/>
        <w:rPr>
          <w:i/>
          <w:iCs/>
        </w:rPr>
      </w:pPr>
      <w:r>
        <w:rPr>
          <w:rFonts w:hint="cs"/>
          <w:i/>
          <w:iCs/>
          <w:rtl/>
        </w:rPr>
        <w:t>الحواشي</w:t>
      </w:r>
    </w:p>
  </w:endnote>
  <w:endnote w:type="continuationSeparator" w:id="0">
    <w:p w14:paraId="668D8D7D" w14:textId="77777777" w:rsidR="005721D3" w:rsidRDefault="005721D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06CAF" w14:textId="28086448" w:rsidR="006F5789" w:rsidRPr="006F5789" w:rsidRDefault="006F5789" w:rsidP="006F5789">
    <w:pPr>
      <w:pStyle w:val="Footer"/>
      <w:tabs>
        <w:tab w:val="right" w:pos="9638"/>
      </w:tabs>
      <w:rPr>
        <w:b/>
        <w:sz w:val="18"/>
        <w:lang w:val="en-US"/>
      </w:rPr>
    </w:pPr>
    <w:r>
      <w:rPr>
        <w:lang w:val="en-US"/>
      </w:rPr>
      <w:t>GE.24-21392</w:t>
    </w:r>
    <w:r>
      <w:rPr>
        <w:lang w:val="en-US"/>
      </w:rPr>
      <w:tab/>
    </w:r>
    <w:r w:rsidRPr="006F5789">
      <w:rPr>
        <w:b/>
        <w:sz w:val="18"/>
        <w:lang w:val="en-US"/>
      </w:rPr>
      <w:fldChar w:fldCharType="begin"/>
    </w:r>
    <w:r w:rsidRPr="006F5789">
      <w:rPr>
        <w:b/>
        <w:sz w:val="18"/>
        <w:lang w:val="en-US"/>
      </w:rPr>
      <w:instrText xml:space="preserve"> PAGE  \* MERGEFORMAT </w:instrText>
    </w:r>
    <w:r w:rsidRPr="006F5789">
      <w:rPr>
        <w:b/>
        <w:sz w:val="18"/>
        <w:lang w:val="en-US"/>
      </w:rPr>
      <w:fldChar w:fldCharType="separate"/>
    </w:r>
    <w:r w:rsidRPr="006F5789">
      <w:rPr>
        <w:b/>
        <w:noProof/>
        <w:sz w:val="18"/>
        <w:lang w:val="en-US"/>
      </w:rPr>
      <w:t>2</w:t>
    </w:r>
    <w:r w:rsidRPr="006F578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30E4B" w14:textId="66699794" w:rsidR="006959B0" w:rsidRPr="006F5789" w:rsidRDefault="006F5789" w:rsidP="006F578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GE.24-21392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60F17" w14:textId="267D26D9" w:rsidR="007D04A0" w:rsidRPr="006F5789" w:rsidRDefault="006F5789" w:rsidP="006F5789">
    <w:pPr>
      <w:pStyle w:val="Footer"/>
      <w:spacing w:before="600"/>
      <w:ind w:left="567"/>
      <w:jc w:val="right"/>
      <w:rPr>
        <w:sz w:val="20"/>
        <w:lang w:val="en-US"/>
      </w:rPr>
    </w:pPr>
    <w:r>
      <w:rPr>
        <w:sz w:val="20"/>
        <w:lang w:val="en-US"/>
      </w:rPr>
      <w:t>GE.</w:t>
    </w:r>
    <w:r w:rsidR="00DC4EE6">
      <w:rPr>
        <w:noProof/>
      </w:rPr>
      <w:drawing>
        <wp:anchor distT="0" distB="0" distL="114300" distR="114300" simplePos="0" relativeHeight="251659264" behindDoc="1" locked="1" layoutInCell="0" allowOverlap="1" wp14:anchorId="64066692" wp14:editId="516E907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24-21392 </w:t>
    </w:r>
    <w:r w:rsidR="00BB0661">
      <w:rPr>
        <w:sz w:val="20"/>
        <w:lang w:val="en-US"/>
      </w:rPr>
      <w:t>(A)    240225    270225</w:t>
    </w:r>
    <w:r>
      <w:rPr>
        <w:noProof/>
        <w:sz w:val="20"/>
        <w:lang w:val="en-US"/>
      </w:rPr>
      <w:drawing>
        <wp:anchor distT="0" distB="0" distL="114300" distR="114300" simplePos="0" relativeHeight="251660288" behindDoc="0" locked="0" layoutInCell="1" allowOverlap="1" wp14:anchorId="17FDF3BC" wp14:editId="0888ACA8">
          <wp:simplePos x="0" y="0"/>
          <wp:positionH relativeFrom="margin">
            <wp:posOffset>0</wp:posOffset>
          </wp:positionH>
          <wp:positionV relativeFrom="margin">
            <wp:posOffset>8891905</wp:posOffset>
          </wp:positionV>
          <wp:extent cx="628650" cy="628650"/>
          <wp:effectExtent l="0" t="0" r="0" b="0"/>
          <wp:wrapNone/>
          <wp:docPr id="1655970947"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970947"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27FC3" w14:textId="77777777" w:rsidR="005721D3" w:rsidRPr="00E849B7" w:rsidRDefault="005721D3" w:rsidP="00E849B7">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9CD1120" w14:textId="77777777" w:rsidR="005721D3" w:rsidRDefault="005721D3" w:rsidP="00656392">
      <w:pPr>
        <w:spacing w:line="240" w:lineRule="auto"/>
      </w:pPr>
      <w:r>
        <w:continuationSeparator/>
      </w:r>
    </w:p>
  </w:footnote>
  <w:footnote w:id="1">
    <w:p w14:paraId="4A94D44A" w14:textId="67C248A2"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قرار الجمعية العامة</w:t>
      </w:r>
      <w:r w:rsidRPr="001F3692">
        <w:rPr>
          <w:rtl/>
        </w:rPr>
        <w:t xml:space="preserve"> </w:t>
      </w:r>
      <w:hyperlink r:id="rId1" w:history="1">
        <w:r w:rsidRPr="001F3692">
          <w:rPr>
            <w:color w:val="0000FF"/>
            <w:rtl/>
          </w:rPr>
          <w:t>73/195</w:t>
        </w:r>
      </w:hyperlink>
      <w:r w:rsidRPr="001F3692">
        <w:rPr>
          <w:rtl/>
        </w:rPr>
        <w:t>،</w:t>
      </w:r>
      <w:r w:rsidR="00C06A0B" w:rsidRPr="001F3692">
        <w:rPr>
          <w:rtl/>
        </w:rPr>
        <w:t xml:space="preserve"> المرفق.</w:t>
      </w:r>
    </w:p>
  </w:footnote>
  <w:footnote w:id="2">
    <w:p w14:paraId="4AA0F41F" w14:textId="05C1FF48"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عُقد اجتماع استثنائي للفريق العامل في أغادير، المغرب، يومي 10 و11 أيار/مايو 2022، أعقبته مناقشة عامة لمدة نصف يوم في شكل مختلط في الدورة الخامسة والثلاثين للجنة التي عقدت في 27 أيلول/سبتمبر 2022 في جنيف.</w:t>
      </w:r>
    </w:p>
  </w:footnote>
  <w:footnote w:id="3">
    <w:p w14:paraId="1BC22FEA" w14:textId="656D8C97"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يظهر البعد الأول عندما تحدد حقوق الإنسان باعتبارها أحد المبادئ التوجيهية لتفسير الاتفاق العالمي. ويتعلق البعد الثاني بالإشارات الصريحة أو الضمنية المحددة لحقوق الإنسان في الاتفاق العالمي والعناصر التي تحددها. ويظهر البعد الثالث عندما تُستخدم عبارة "حقوق الإنسان" بشكل عام في الاتفاق العالمي. ويتعلق البعد الأخير، وهو البعد الرابع، بالإشارة الصريحة في نص الاتفاق العالمي إلى الوثائق التي وضعتها الأمم المتحدة والتي تحضر فيها بالفعل رؤية حقوق الإنسان. </w:t>
      </w:r>
    </w:p>
  </w:footnote>
  <w:footnote w:id="4">
    <w:p w14:paraId="03B4F802" w14:textId="0A957EB4" w:rsidR="00C06A0B" w:rsidRPr="001F3692" w:rsidRDefault="0002605F" w:rsidP="00C06A0B">
      <w:pPr>
        <w:pStyle w:val="FootnoteText1"/>
        <w:rPr>
          <w:spacing w:val="-2"/>
        </w:rPr>
      </w:pPr>
      <w:r w:rsidRPr="001F3692">
        <w:rPr>
          <w:spacing w:val="-2"/>
          <w:rtl/>
        </w:rPr>
        <w:t>(</w:t>
      </w:r>
      <w:r w:rsidRPr="001F3692">
        <w:rPr>
          <w:spacing w:val="-2"/>
        </w:rPr>
        <w:footnoteRef/>
      </w:r>
      <w:r w:rsidRPr="001F3692">
        <w:rPr>
          <w:spacing w:val="-2"/>
          <w:rtl/>
        </w:rPr>
        <w:t>)</w:t>
      </w:r>
      <w:r w:rsidR="00C06A0B" w:rsidRPr="001F3692">
        <w:rPr>
          <w:spacing w:val="-2"/>
          <w:rtl/>
        </w:rPr>
        <w:tab/>
        <w:t xml:space="preserve">نظمت اللجنة يومي 7 و8 تشرين الثاني/نوفمبر 2023، في داكار، مشاورات إقليمية بصفة حضورية للدول الأعضاء في الجماعة الاقتصادية لدول غرب أفريقيا وأصحاب المصلحة الآخرين. وبالإضافة إلى ذلك، عقدت اللجنة، بالتعاون مع المكتب الإقليمي لأمريكا الجنوبية التابع لمفوضية الأمم المتحدة السامية لحقوق الإنسان (مفوضية حقوق الإنسان)، ومقره سانتياغو، والمكتب الإقليمي لأمريكا الوسطى والجمهورية الدومينيكية التابع لمفوضية حقوق الإنسان، ومقره بنما، مشاورات إقليمية على الإنترنت يومي 14 و15 تشرين الثاني/نوفمبر 2023، بمشاركة ممثلي الدول ومنظمات المجتمع المدني والمؤسسات الوطنية لحقوق الإنسان. </w:t>
      </w:r>
    </w:p>
  </w:footnote>
  <w:footnote w:id="5">
    <w:p w14:paraId="509B0997" w14:textId="1E389F65"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الاتفاقية، المواد 7-63.</w:t>
      </w:r>
    </w:p>
  </w:footnote>
  <w:footnote w:id="6">
    <w:p w14:paraId="66CBCDC7" w14:textId="56E7149E"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الاتفاق العالمي، الفقرة 15(و).</w:t>
      </w:r>
    </w:p>
  </w:footnote>
  <w:footnote w:id="7">
    <w:p w14:paraId="33A24906" w14:textId="3F1D08C0" w:rsidR="00C06A0B" w:rsidRPr="001F3692" w:rsidRDefault="0002605F" w:rsidP="00C06A0B">
      <w:pPr>
        <w:pStyle w:val="FootnoteText1"/>
      </w:pPr>
      <w:bookmarkStart w:id="9" w:name="_Hlk190497728"/>
      <w:r w:rsidRPr="001F3692">
        <w:rPr>
          <w:rtl/>
        </w:rPr>
        <w:t>(</w:t>
      </w:r>
      <w:r w:rsidRPr="001F3692">
        <w:footnoteRef/>
      </w:r>
      <w:r w:rsidRPr="001F3692">
        <w:rPr>
          <w:rtl/>
        </w:rPr>
        <w:t>)</w:t>
      </w:r>
      <w:r w:rsidR="00C06A0B" w:rsidRPr="001F3692">
        <w:rPr>
          <w:rtl/>
        </w:rPr>
        <w:tab/>
        <w:t>قرار الجمعية العامة</w:t>
      </w:r>
      <w:r w:rsidRPr="001F3692">
        <w:rPr>
          <w:rtl/>
        </w:rPr>
        <w:t xml:space="preserve"> </w:t>
      </w:r>
      <w:hyperlink r:id="rId2" w:history="1">
        <w:r w:rsidRPr="001F3692">
          <w:rPr>
            <w:color w:val="0000FF"/>
            <w:rtl/>
          </w:rPr>
          <w:t>76/266</w:t>
        </w:r>
      </w:hyperlink>
      <w:r w:rsidRPr="001F3692">
        <w:rPr>
          <w:rtl/>
        </w:rPr>
        <w:t>،</w:t>
      </w:r>
      <w:r w:rsidR="00C06A0B" w:rsidRPr="001F3692">
        <w:rPr>
          <w:rtl/>
        </w:rPr>
        <w:t xml:space="preserve"> المرفق، الفقرة 54</w:t>
      </w:r>
      <w:bookmarkEnd w:id="9"/>
      <w:r w:rsidR="00C06A0B" w:rsidRPr="001F3692">
        <w:rPr>
          <w:rtl/>
        </w:rPr>
        <w:t>.</w:t>
      </w:r>
    </w:p>
  </w:footnote>
  <w:footnote w:id="8">
    <w:p w14:paraId="73D83D13" w14:textId="7A0EE084"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الاتفاقية، المادة 13، الفقرة 3(د).</w:t>
      </w:r>
    </w:p>
  </w:footnote>
  <w:footnote w:id="9">
    <w:p w14:paraId="49ABF032" w14:textId="334FD107"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قرار الجمعية العامة</w:t>
      </w:r>
      <w:r w:rsidRPr="001F3692">
        <w:rPr>
          <w:rtl/>
        </w:rPr>
        <w:t xml:space="preserve"> </w:t>
      </w:r>
      <w:hyperlink r:id="rId3" w:history="1">
        <w:r w:rsidRPr="001F3692">
          <w:rPr>
            <w:rStyle w:val="Hyperlink"/>
            <w:rtl/>
          </w:rPr>
          <w:t>76/266</w:t>
        </w:r>
      </w:hyperlink>
      <w:r w:rsidRPr="001F3692">
        <w:rPr>
          <w:rtl/>
        </w:rPr>
        <w:t>،</w:t>
      </w:r>
      <w:r w:rsidR="00C06A0B" w:rsidRPr="001F3692">
        <w:rPr>
          <w:rtl/>
        </w:rPr>
        <w:t xml:space="preserve"> المرفق، الفقرة 54.</w:t>
      </w:r>
    </w:p>
  </w:footnote>
  <w:footnote w:id="10">
    <w:p w14:paraId="642A9663" w14:textId="6D395B14"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الاتفاق العالمي، الهدف 17.</w:t>
      </w:r>
    </w:p>
  </w:footnote>
  <w:footnote w:id="11">
    <w:p w14:paraId="50D84734" w14:textId="27C8101B"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المرجع نفسه، الفقرة 33(ج).</w:t>
      </w:r>
    </w:p>
  </w:footnote>
  <w:footnote w:id="12">
    <w:p w14:paraId="14307DAB" w14:textId="411EA1DE"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المرجع نفسه، الفقرة 33(د).</w:t>
      </w:r>
    </w:p>
  </w:footnote>
  <w:footnote w:id="13">
    <w:p w14:paraId="2351D28E" w14:textId="4F34951E"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المرجع نفسه، الفقرة 33(ز).</w:t>
      </w:r>
    </w:p>
  </w:footnote>
  <w:footnote w:id="14">
    <w:p w14:paraId="1507455D" w14:textId="7F44008B"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انظر اتفاقية منظمة العمل الدولية بشأن الحرية النقابية وحماية حق التنظيم، 1948 (رقم 87).</w:t>
      </w:r>
    </w:p>
  </w:footnote>
  <w:footnote w:id="15">
    <w:p w14:paraId="52FCC7F7" w14:textId="752619DE"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الاتفاقية، المادتان 43 و45.</w:t>
      </w:r>
    </w:p>
  </w:footnote>
  <w:footnote w:id="16">
    <w:p w14:paraId="46903E00" w14:textId="7B641657" w:rsidR="00C06A0B" w:rsidRPr="001F3692" w:rsidRDefault="0002605F" w:rsidP="00C06A0B">
      <w:pPr>
        <w:pStyle w:val="FootnoteText1"/>
      </w:pPr>
      <w:bookmarkStart w:id="14" w:name="_Hlk190545063"/>
      <w:r w:rsidRPr="001F3692">
        <w:rPr>
          <w:rtl/>
        </w:rPr>
        <w:t>(</w:t>
      </w:r>
      <w:r w:rsidRPr="001F3692">
        <w:footnoteRef/>
      </w:r>
      <w:r w:rsidRPr="001F3692">
        <w:rPr>
          <w:rtl/>
        </w:rPr>
        <w:t>)</w:t>
      </w:r>
      <w:r w:rsidR="00C06A0B" w:rsidRPr="001F3692">
        <w:rPr>
          <w:rtl/>
        </w:rPr>
        <w:tab/>
        <w:t>المرجع نفسه، المادة 27</w:t>
      </w:r>
      <w:bookmarkEnd w:id="14"/>
      <w:r w:rsidR="00C06A0B" w:rsidRPr="001F3692">
        <w:rPr>
          <w:rtl/>
        </w:rPr>
        <w:t>.</w:t>
      </w:r>
    </w:p>
  </w:footnote>
  <w:footnote w:id="17">
    <w:p w14:paraId="26A755BA" w14:textId="778B0C86"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المرجع نفسه، المادة 7.</w:t>
      </w:r>
    </w:p>
  </w:footnote>
  <w:footnote w:id="18">
    <w:p w14:paraId="7C907E3C" w14:textId="24A0970F"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المرجع نفسه، المادة 28.</w:t>
      </w:r>
    </w:p>
  </w:footnote>
  <w:footnote w:id="19">
    <w:p w14:paraId="4E47B071" w14:textId="69A5D9F2"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المرجع نفسه، المادة 24.</w:t>
      </w:r>
    </w:p>
  </w:footnote>
  <w:footnote w:id="20">
    <w:p w14:paraId="2F48C794" w14:textId="7E3D692A"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الاتفاق العالمي، الفقرة 20.</w:t>
      </w:r>
    </w:p>
  </w:footnote>
  <w:footnote w:id="21">
    <w:p w14:paraId="161D3B28" w14:textId="3F21DC09" w:rsidR="00C06A0B" w:rsidRPr="001F3692" w:rsidRDefault="0002605F" w:rsidP="00C06A0B">
      <w:pPr>
        <w:pStyle w:val="FootnoteText1"/>
      </w:pPr>
      <w:bookmarkStart w:id="17" w:name="_Hlk190596795"/>
      <w:r w:rsidRPr="001F3692">
        <w:rPr>
          <w:rtl/>
        </w:rPr>
        <w:t>(</w:t>
      </w:r>
      <w:r w:rsidRPr="001F3692">
        <w:footnoteRef/>
      </w:r>
      <w:r w:rsidRPr="001F3692">
        <w:rPr>
          <w:rtl/>
        </w:rPr>
        <w:t>)</w:t>
      </w:r>
      <w:r w:rsidR="00C06A0B" w:rsidRPr="001F3692">
        <w:rPr>
          <w:rtl/>
        </w:rPr>
        <w:tab/>
        <w:t>المرجع نفسه</w:t>
      </w:r>
      <w:bookmarkEnd w:id="17"/>
      <w:r w:rsidR="00C06A0B" w:rsidRPr="001F3692">
        <w:rPr>
          <w:rtl/>
        </w:rPr>
        <w:t>، الهدف 4.</w:t>
      </w:r>
    </w:p>
  </w:footnote>
  <w:footnote w:id="22">
    <w:p w14:paraId="7A731E75" w14:textId="5AD9B3E7"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المرجع نفسه، الفقرة 20.</w:t>
      </w:r>
    </w:p>
  </w:footnote>
  <w:footnote w:id="23">
    <w:p w14:paraId="2D645FCC" w14:textId="0ED64FAD"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r>
      <w:hyperlink r:id="rId4" w:history="1">
        <w:r w:rsidR="00C06A0B" w:rsidRPr="001F3692">
          <w:rPr>
            <w:rStyle w:val="Hyperlink"/>
          </w:rPr>
          <w:t>CMW/C/MEX/CO/2</w:t>
        </w:r>
      </w:hyperlink>
      <w:r w:rsidR="00C06A0B" w:rsidRPr="001F3692">
        <w:rPr>
          <w:rtl/>
        </w:rPr>
        <w:t>، الفقرة 40؛ و</w:t>
      </w:r>
      <w:hyperlink r:id="rId5" w:history="1">
        <w:r w:rsidR="00C06A0B" w:rsidRPr="001F3692">
          <w:rPr>
            <w:rStyle w:val="Hyperlink"/>
          </w:rPr>
          <w:t>CMW/C/MAR/CO/1</w:t>
        </w:r>
      </w:hyperlink>
      <w:r w:rsidR="00C06A0B" w:rsidRPr="001F3692">
        <w:rPr>
          <w:rtl/>
        </w:rPr>
        <w:t>، الفقرتان 37 و38.</w:t>
      </w:r>
    </w:p>
  </w:footnote>
  <w:footnote w:id="24">
    <w:p w14:paraId="7EBBE128" w14:textId="0AB71723"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r>
      <w:hyperlink r:id="rId6" w:history="1">
        <w:r w:rsidR="00C06A0B" w:rsidRPr="001F3692">
          <w:rPr>
            <w:rStyle w:val="Hyperlink"/>
          </w:rPr>
          <w:t>CMW/C/EGY/CO/1</w:t>
        </w:r>
      </w:hyperlink>
      <w:r w:rsidR="00C06A0B" w:rsidRPr="001F3692">
        <w:rPr>
          <w:rtl/>
        </w:rPr>
        <w:t>، الفقرة 34.</w:t>
      </w:r>
    </w:p>
  </w:footnote>
  <w:footnote w:id="25">
    <w:p w14:paraId="08B9C9C0" w14:textId="35417CAE"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و</w:t>
      </w:r>
      <w:hyperlink r:id="rId7" w:history="1">
        <w:r w:rsidR="00C06A0B" w:rsidRPr="001F3692">
          <w:rPr>
            <w:rStyle w:val="Hyperlink"/>
          </w:rPr>
          <w:t>CMW/C/SYR/CO/2-3</w:t>
        </w:r>
      </w:hyperlink>
      <w:r w:rsidR="00C06A0B" w:rsidRPr="001F3692">
        <w:rPr>
          <w:rtl/>
        </w:rPr>
        <w:t>، الفقرة 50(ب).</w:t>
      </w:r>
    </w:p>
  </w:footnote>
  <w:footnote w:id="26">
    <w:p w14:paraId="5A7D74EF" w14:textId="2C58FA53"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الاتفاق العالمي، الفقرة 20(ه).</w:t>
      </w:r>
    </w:p>
  </w:footnote>
  <w:footnote w:id="27">
    <w:p w14:paraId="19FBD8C8" w14:textId="4EF353A3"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r>
      <w:hyperlink r:id="rId8" w:history="1">
        <w:r w:rsidR="00C06A0B" w:rsidRPr="001F3692">
          <w:rPr>
            <w:rStyle w:val="Hyperlink"/>
          </w:rPr>
          <w:t>CMW/C/ECU/CO/2</w:t>
        </w:r>
      </w:hyperlink>
      <w:r w:rsidR="00C06A0B" w:rsidRPr="001F3692">
        <w:rPr>
          <w:rtl/>
        </w:rPr>
        <w:t>، الفقرتان 35 و36؛ و</w:t>
      </w:r>
      <w:hyperlink r:id="rId9" w:history="1">
        <w:r w:rsidR="00C06A0B" w:rsidRPr="001F3692">
          <w:rPr>
            <w:rStyle w:val="Hyperlink"/>
          </w:rPr>
          <w:t>CMW/C/PHL/CO/2</w:t>
        </w:r>
      </w:hyperlink>
      <w:r w:rsidR="00C06A0B" w:rsidRPr="001F3692">
        <w:rPr>
          <w:rtl/>
        </w:rPr>
        <w:t>، الفقرتان 34 و35.</w:t>
      </w:r>
    </w:p>
  </w:footnote>
  <w:footnote w:id="28">
    <w:p w14:paraId="6DB82FF8" w14:textId="19D48420"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r>
      <w:hyperlink r:id="rId10" w:history="1">
        <w:r w:rsidR="00C06A0B" w:rsidRPr="001F3692">
          <w:rPr>
            <w:rStyle w:val="Hyperlink"/>
          </w:rPr>
          <w:t>CMW/C/BIH/CO/2</w:t>
        </w:r>
      </w:hyperlink>
      <w:r w:rsidR="00C06A0B" w:rsidRPr="001F3692">
        <w:rPr>
          <w:rtl/>
        </w:rPr>
        <w:t>، الفقرة 36؛ و</w:t>
      </w:r>
      <w:hyperlink r:id="rId11" w:history="1">
        <w:r w:rsidR="00C06A0B" w:rsidRPr="001F3692">
          <w:rPr>
            <w:rStyle w:val="Hyperlink"/>
          </w:rPr>
          <w:t>CMW/C/AZE/CO/3</w:t>
        </w:r>
      </w:hyperlink>
      <w:r w:rsidR="00C06A0B" w:rsidRPr="001F3692">
        <w:rPr>
          <w:rtl/>
        </w:rPr>
        <w:t>، الفقرة 46؛ و</w:t>
      </w:r>
      <w:hyperlink r:id="rId12" w:history="1">
        <w:r w:rsidR="00C06A0B" w:rsidRPr="001F3692">
          <w:rPr>
            <w:rStyle w:val="Hyperlink"/>
          </w:rPr>
          <w:t>CMW/C/CPV/CO/1-3</w:t>
        </w:r>
      </w:hyperlink>
      <w:r w:rsidR="00C06A0B" w:rsidRPr="001F3692">
        <w:rPr>
          <w:rtl/>
        </w:rPr>
        <w:t>، الفقرة 54؛ و</w:t>
      </w:r>
      <w:hyperlink r:id="rId13" w:history="1">
        <w:r w:rsidR="00C06A0B" w:rsidRPr="001F3692">
          <w:rPr>
            <w:rStyle w:val="Hyperlink"/>
          </w:rPr>
          <w:t>CMW/C/VEN/CO/1</w:t>
        </w:r>
      </w:hyperlink>
      <w:r w:rsidR="00C06A0B" w:rsidRPr="001F3692">
        <w:rPr>
          <w:rtl/>
        </w:rPr>
        <w:t>، الفقرة 39.</w:t>
      </w:r>
    </w:p>
  </w:footnote>
  <w:footnote w:id="29">
    <w:p w14:paraId="4E152997" w14:textId="0D7E51A3"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r>
      <w:hyperlink r:id="rId14" w:history="1">
        <w:r w:rsidR="00C06A0B" w:rsidRPr="001F3692">
          <w:rPr>
            <w:rStyle w:val="Hyperlink"/>
          </w:rPr>
          <w:t>CMW/C/BLZ/CO/1</w:t>
        </w:r>
      </w:hyperlink>
      <w:r w:rsidR="00C06A0B" w:rsidRPr="001F3692">
        <w:rPr>
          <w:rtl/>
        </w:rPr>
        <w:t>، الفقرة 33.</w:t>
      </w:r>
    </w:p>
  </w:footnote>
  <w:footnote w:id="30">
    <w:p w14:paraId="1CE9604C" w14:textId="6C881732"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الاتفاق العالمي، الفقرة 20(ج).</w:t>
      </w:r>
    </w:p>
  </w:footnote>
  <w:footnote w:id="31">
    <w:p w14:paraId="4020004D" w14:textId="305B9E64"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r>
      <w:hyperlink r:id="rId15" w:history="1">
        <w:r w:rsidR="00C06A0B" w:rsidRPr="001F3692">
          <w:rPr>
            <w:rStyle w:val="Hyperlink"/>
          </w:rPr>
          <w:t>CMW/C/EGY/CO/1</w:t>
        </w:r>
      </w:hyperlink>
      <w:r w:rsidR="00C06A0B" w:rsidRPr="001F3692">
        <w:rPr>
          <w:rtl/>
        </w:rPr>
        <w:t>، الفقرة 47؛ و</w:t>
      </w:r>
      <w:hyperlink r:id="rId16" w:history="1">
        <w:r w:rsidR="00C06A0B" w:rsidRPr="001F3692">
          <w:rPr>
            <w:rStyle w:val="Hyperlink"/>
          </w:rPr>
          <w:t>CMW/C/BOL/CO/1</w:t>
        </w:r>
      </w:hyperlink>
      <w:r w:rsidR="00C06A0B" w:rsidRPr="001F3692">
        <w:rPr>
          <w:rtl/>
        </w:rPr>
        <w:t>، الفقرة 28؛ و</w:t>
      </w:r>
      <w:hyperlink r:id="rId17" w:history="1">
        <w:r w:rsidR="00C06A0B" w:rsidRPr="001F3692">
          <w:rPr>
            <w:rStyle w:val="Hyperlink"/>
          </w:rPr>
          <w:t>CMW/C/PRY/CO/1</w:t>
        </w:r>
      </w:hyperlink>
      <w:r w:rsidR="00C06A0B" w:rsidRPr="001F3692">
        <w:rPr>
          <w:rtl/>
        </w:rPr>
        <w:t>، الفقرة 41.</w:t>
      </w:r>
    </w:p>
  </w:footnote>
  <w:footnote w:id="32">
    <w:p w14:paraId="26B868C2" w14:textId="4F220206"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الاتفاقية، المواد 8-35.</w:t>
      </w:r>
    </w:p>
  </w:footnote>
  <w:footnote w:id="33">
    <w:p w14:paraId="0B97ABB4" w14:textId="3BEEB939"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الاتفاق العالمي، الفقرة 15(ج).</w:t>
      </w:r>
    </w:p>
  </w:footnote>
  <w:footnote w:id="34">
    <w:p w14:paraId="54A2C7F8" w14:textId="50449473"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اللجنة المعنية بحماية حقوق جميع العمال المهاجرين وأفراد أسرهم، التعليق العام رقم 2(2013)، الفقرة 4؛ و</w:t>
      </w:r>
      <w:hyperlink r:id="rId18" w:history="1">
        <w:r w:rsidR="00C06A0B" w:rsidRPr="001F3692">
          <w:rPr>
            <w:rStyle w:val="Hyperlink"/>
          </w:rPr>
          <w:t>CMW/C/AZE/CO/3</w:t>
        </w:r>
      </w:hyperlink>
      <w:r w:rsidR="00C06A0B" w:rsidRPr="001F3692">
        <w:rPr>
          <w:rtl/>
        </w:rPr>
        <w:t>، الفقرتان 10 و11.</w:t>
      </w:r>
    </w:p>
  </w:footnote>
  <w:footnote w:id="35">
    <w:p w14:paraId="03DE5C0D" w14:textId="3E7E9724"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الاتفاق العالمي، الفقرة 21.</w:t>
      </w:r>
    </w:p>
  </w:footnote>
  <w:footnote w:id="36">
    <w:p w14:paraId="047E01DE" w14:textId="685116CB"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الإعلان العالمي لحقوق الإنسان، المادة 13.</w:t>
      </w:r>
    </w:p>
  </w:footnote>
  <w:footnote w:id="37">
    <w:p w14:paraId="711A5C64" w14:textId="71FFEA53"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انظر اللجنة المعنية بحماية حقوق جميع العمال المهاجرين وأفراد أسرهم، التعليق العام رقم 1(2011).</w:t>
      </w:r>
    </w:p>
  </w:footnote>
  <w:footnote w:id="38">
    <w:p w14:paraId="1B5751C1" w14:textId="3581CA73" w:rsidR="00C06A0B" w:rsidRPr="001F3692" w:rsidRDefault="0002605F" w:rsidP="00C06A0B">
      <w:pPr>
        <w:pStyle w:val="FootnoteText1"/>
        <w:rPr>
          <w:spacing w:val="-4"/>
        </w:rPr>
      </w:pPr>
      <w:r w:rsidRPr="001F3692">
        <w:rPr>
          <w:spacing w:val="-4"/>
          <w:rtl/>
        </w:rPr>
        <w:t>(</w:t>
      </w:r>
      <w:r w:rsidRPr="001F3692">
        <w:rPr>
          <w:spacing w:val="-4"/>
        </w:rPr>
        <w:footnoteRef/>
      </w:r>
      <w:r w:rsidRPr="001F3692">
        <w:rPr>
          <w:spacing w:val="-4"/>
          <w:rtl/>
        </w:rPr>
        <w:t>)</w:t>
      </w:r>
      <w:r w:rsidR="00C06A0B" w:rsidRPr="001F3692">
        <w:rPr>
          <w:spacing w:val="-4"/>
          <w:rtl/>
        </w:rPr>
        <w:tab/>
        <w:t>اللجنة المعنية بحماية حقوق جميع العمال المهاجرين وأفراد أسرهم ولجنة حقوق الطفل، التعليق العام المشترك رقم</w:t>
      </w:r>
      <w:r w:rsidR="00754670" w:rsidRPr="001F3692">
        <w:rPr>
          <w:rFonts w:hint="cs"/>
          <w:spacing w:val="-4"/>
          <w:rtl/>
        </w:rPr>
        <w:t> </w:t>
      </w:r>
      <w:r w:rsidR="00C06A0B" w:rsidRPr="001F3692">
        <w:rPr>
          <w:spacing w:val="-4"/>
          <w:rtl/>
        </w:rPr>
        <w:t>3/رقم</w:t>
      </w:r>
      <w:r w:rsidR="00754670" w:rsidRPr="001F3692">
        <w:rPr>
          <w:rFonts w:hint="cs"/>
          <w:spacing w:val="-4"/>
          <w:rtl/>
        </w:rPr>
        <w:t> </w:t>
      </w:r>
      <w:r w:rsidR="00C06A0B" w:rsidRPr="001F3692">
        <w:rPr>
          <w:spacing w:val="-4"/>
          <w:rtl/>
        </w:rPr>
        <w:t xml:space="preserve">22(2017)، الفقرة 41. </w:t>
      </w:r>
    </w:p>
  </w:footnote>
  <w:footnote w:id="39">
    <w:p w14:paraId="7FE82277" w14:textId="3D5D0D53" w:rsidR="00C06A0B" w:rsidRPr="001F3692" w:rsidRDefault="0002605F" w:rsidP="00520942">
      <w:pPr>
        <w:pStyle w:val="FootnoteText1"/>
        <w:rPr>
          <w:spacing w:val="-4"/>
        </w:rPr>
      </w:pPr>
      <w:r w:rsidRPr="001F3692">
        <w:rPr>
          <w:spacing w:val="-4"/>
          <w:rtl/>
        </w:rPr>
        <w:t>(</w:t>
      </w:r>
      <w:r w:rsidRPr="001F3692">
        <w:rPr>
          <w:spacing w:val="-4"/>
        </w:rPr>
        <w:footnoteRef/>
      </w:r>
      <w:r w:rsidRPr="001F3692">
        <w:rPr>
          <w:spacing w:val="-4"/>
          <w:rtl/>
        </w:rPr>
        <w:t>)</w:t>
      </w:r>
      <w:r w:rsidR="00C06A0B" w:rsidRPr="001F3692">
        <w:rPr>
          <w:spacing w:val="-4"/>
          <w:rtl/>
        </w:rPr>
        <w:tab/>
      </w:r>
      <w:r w:rsidR="00520942" w:rsidRPr="00520942">
        <w:rPr>
          <w:spacing w:val="-4"/>
          <w:rtl/>
        </w:rPr>
        <w:t xml:space="preserve">الاتفاقية، المادة </w:t>
      </w:r>
      <w:r w:rsidR="00520942">
        <w:rPr>
          <w:rFonts w:hint="cs"/>
          <w:spacing w:val="-4"/>
          <w:rtl/>
        </w:rPr>
        <w:t>69</w:t>
      </w:r>
      <w:r w:rsidR="00520942" w:rsidRPr="00520942">
        <w:rPr>
          <w:spacing w:val="-4"/>
          <w:rtl/>
        </w:rPr>
        <w:t>.</w:t>
      </w:r>
    </w:p>
  </w:footnote>
  <w:footnote w:id="40">
    <w:p w14:paraId="077F28C5" w14:textId="071DDE2F"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اللجنة المعنية بحماية حقوق جميع العمال المهاجرين وأفراد أسرهم، التعليق العام رقم 2(2013)، الفقرة 16. </w:t>
      </w:r>
    </w:p>
  </w:footnote>
  <w:footnote w:id="41">
    <w:p w14:paraId="344BB2A8" w14:textId="70C3B033"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المرجع نفسه، الفقرة 2. </w:t>
      </w:r>
    </w:p>
  </w:footnote>
  <w:footnote w:id="42">
    <w:p w14:paraId="5711AD7F" w14:textId="1FE170D7"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الاتفاق العالمي، الفقرة 27(و). </w:t>
      </w:r>
    </w:p>
  </w:footnote>
  <w:footnote w:id="43">
    <w:p w14:paraId="5C39D280" w14:textId="561093E5"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المرجع نفسه، الفقرة 27. </w:t>
      </w:r>
    </w:p>
  </w:footnote>
  <w:footnote w:id="44">
    <w:p w14:paraId="314D71E3" w14:textId="272B7247"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r>
      <w:hyperlink r:id="rId19" w:history="1">
        <w:r w:rsidR="00C06A0B" w:rsidRPr="001F3692">
          <w:rPr>
            <w:rStyle w:val="Hyperlink"/>
          </w:rPr>
          <w:t>CMW/C/MAR/CO/1</w:t>
        </w:r>
      </w:hyperlink>
      <w:r w:rsidR="00C06A0B" w:rsidRPr="001F3692">
        <w:rPr>
          <w:rtl/>
        </w:rPr>
        <w:t xml:space="preserve">، الفقرتان 29 و30. </w:t>
      </w:r>
    </w:p>
  </w:footnote>
  <w:footnote w:id="45">
    <w:p w14:paraId="0316CED6" w14:textId="26B2B1B0"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الاتفاق العالمي، الفقرة 31(ب). </w:t>
      </w:r>
    </w:p>
  </w:footnote>
  <w:footnote w:id="46">
    <w:p w14:paraId="1D099227" w14:textId="68397274"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الاتفاقية، المادة 20. </w:t>
      </w:r>
    </w:p>
  </w:footnote>
  <w:footnote w:id="47">
    <w:p w14:paraId="1338B4AB" w14:textId="6BE0AC99"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الاتفاق العالمي، الفقرة 22. </w:t>
      </w:r>
    </w:p>
  </w:footnote>
  <w:footnote w:id="48">
    <w:p w14:paraId="0177CE14" w14:textId="3D228744"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المرجع نفسه. </w:t>
      </w:r>
    </w:p>
  </w:footnote>
  <w:footnote w:id="49">
    <w:p w14:paraId="6C299374" w14:textId="30576EA7"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المرجع نفسه، الفقرة 22(ه).</w:t>
      </w:r>
    </w:p>
  </w:footnote>
  <w:footnote w:id="50">
    <w:p w14:paraId="120AC035" w14:textId="253CBB9C"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الاتفاقية، المادة 11(1). </w:t>
      </w:r>
    </w:p>
  </w:footnote>
  <w:footnote w:id="51">
    <w:p w14:paraId="417C6208" w14:textId="25F61954"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الاتفاق العالمي، الفقرة 22(و). </w:t>
      </w:r>
    </w:p>
  </w:footnote>
  <w:footnote w:id="52">
    <w:p w14:paraId="5BC9B043" w14:textId="6D367432"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r>
      <w:hyperlink r:id="rId20" w:history="1">
        <w:r w:rsidR="00C06A0B" w:rsidRPr="001F3692">
          <w:rPr>
            <w:rStyle w:val="Hyperlink"/>
          </w:rPr>
          <w:t>CMW/C/CHL/CO/1</w:t>
        </w:r>
      </w:hyperlink>
      <w:r w:rsidR="00C06A0B" w:rsidRPr="001F3692">
        <w:rPr>
          <w:rtl/>
        </w:rPr>
        <w:t>، الفقرة 37؛ و</w:t>
      </w:r>
      <w:hyperlink r:id="rId21" w:history="1">
        <w:r w:rsidR="00C06A0B" w:rsidRPr="001F3692">
          <w:rPr>
            <w:rStyle w:val="Hyperlink"/>
          </w:rPr>
          <w:t>CMW/C/BOL/CO/3</w:t>
        </w:r>
      </w:hyperlink>
      <w:r w:rsidR="00C06A0B" w:rsidRPr="001F3692">
        <w:rPr>
          <w:rtl/>
        </w:rPr>
        <w:t xml:space="preserve">، الفقرة 38(ب). </w:t>
      </w:r>
    </w:p>
  </w:footnote>
  <w:footnote w:id="53">
    <w:p w14:paraId="637BCEA2" w14:textId="5D148358"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r>
      <w:hyperlink r:id="rId22" w:history="1">
        <w:r w:rsidR="00C06A0B" w:rsidRPr="001F3692">
          <w:rPr>
            <w:rStyle w:val="Hyperlink"/>
          </w:rPr>
          <w:t>CMW/C/ARG/CO/1</w:t>
        </w:r>
      </w:hyperlink>
      <w:r w:rsidR="00C06A0B" w:rsidRPr="001F3692">
        <w:rPr>
          <w:rtl/>
        </w:rPr>
        <w:t>، الفقرة 22؛ و</w:t>
      </w:r>
      <w:hyperlink r:id="rId23" w:history="1">
        <w:r w:rsidR="00C06A0B" w:rsidRPr="001F3692">
          <w:rPr>
            <w:rStyle w:val="Hyperlink"/>
          </w:rPr>
          <w:t>CMW/C/MOZ/CO/1</w:t>
        </w:r>
      </w:hyperlink>
      <w:r w:rsidR="00C06A0B" w:rsidRPr="001F3692">
        <w:rPr>
          <w:rtl/>
        </w:rPr>
        <w:t xml:space="preserve">، الفقرة 32(ب). </w:t>
      </w:r>
    </w:p>
  </w:footnote>
  <w:footnote w:id="54">
    <w:p w14:paraId="1FB303F5" w14:textId="445853E5"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r>
      <w:hyperlink r:id="rId24" w:history="1">
        <w:r w:rsidR="00C06A0B" w:rsidRPr="001F3692">
          <w:rPr>
            <w:rStyle w:val="Hyperlink"/>
          </w:rPr>
          <w:t>CMW/C/ECU/CO/1</w:t>
        </w:r>
      </w:hyperlink>
      <w:r w:rsidR="00C06A0B" w:rsidRPr="001F3692">
        <w:rPr>
          <w:rtl/>
        </w:rPr>
        <w:t xml:space="preserve">، الفقرة 31. </w:t>
      </w:r>
    </w:p>
  </w:footnote>
  <w:footnote w:id="55">
    <w:p w14:paraId="31AB7F15" w14:textId="76FFB76F"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الاتفاق العالمي، الفقرة 15(د). </w:t>
      </w:r>
    </w:p>
  </w:footnote>
  <w:footnote w:id="56">
    <w:p w14:paraId="1B37217F" w14:textId="4B2D0FD0"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r>
      <w:hyperlink r:id="rId25" w:history="1">
        <w:r w:rsidR="00C06A0B" w:rsidRPr="001F3692">
          <w:rPr>
            <w:rStyle w:val="Hyperlink"/>
          </w:rPr>
          <w:t>CMW/C/SYR/CO/2-3</w:t>
        </w:r>
      </w:hyperlink>
      <w:r w:rsidR="00C06A0B" w:rsidRPr="001F3692">
        <w:rPr>
          <w:rtl/>
        </w:rPr>
        <w:t xml:space="preserve">، الفقرة 42(و). </w:t>
      </w:r>
    </w:p>
  </w:footnote>
  <w:footnote w:id="57">
    <w:p w14:paraId="2D0CC8F3" w14:textId="1AC48D62"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r>
      <w:hyperlink r:id="rId26" w:history="1">
        <w:r w:rsidR="00C06A0B" w:rsidRPr="001F3692">
          <w:rPr>
            <w:rStyle w:val="Hyperlink"/>
          </w:rPr>
          <w:t>CMW/C/TUR/CO/1</w:t>
        </w:r>
      </w:hyperlink>
      <w:r w:rsidR="00C06A0B" w:rsidRPr="001F3692">
        <w:rPr>
          <w:rtl/>
        </w:rPr>
        <w:t xml:space="preserve">، الفقرة 42(ب). </w:t>
      </w:r>
    </w:p>
  </w:footnote>
  <w:footnote w:id="58">
    <w:p w14:paraId="5E85D483" w14:textId="0170B4E2"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اللجنة المعنية بحماية حقوق جميع العمال المهاجرين وأفراد أسرهم، التعليق العام رقم 2(2013)، الفقرة 26. </w:t>
      </w:r>
    </w:p>
  </w:footnote>
  <w:footnote w:id="59">
    <w:p w14:paraId="4F36954F" w14:textId="5BD7F221"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r>
      <w:hyperlink r:id="rId27" w:history="1">
        <w:r w:rsidR="00C06A0B" w:rsidRPr="001F3692">
          <w:rPr>
            <w:rStyle w:val="Hyperlink"/>
          </w:rPr>
          <w:t>CMW/C/CPV/CO/1-3</w:t>
        </w:r>
      </w:hyperlink>
      <w:r w:rsidR="00C06A0B" w:rsidRPr="001F3692">
        <w:rPr>
          <w:rtl/>
        </w:rPr>
        <w:t xml:space="preserve">، الفقرة 40(أ). </w:t>
      </w:r>
    </w:p>
  </w:footnote>
  <w:footnote w:id="60">
    <w:p w14:paraId="7C0ACADE" w14:textId="0670C664"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اللجنة المعنية بحماية حقوق جميع العمال المهاجرين وأفراد أسرهم، التعليق العام رقم 5(2021)، الفقرات 43 و49 و52. </w:t>
      </w:r>
    </w:p>
  </w:footnote>
  <w:footnote w:id="61">
    <w:p w14:paraId="45159851" w14:textId="0458937A"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قرار الجمعية العامة</w:t>
      </w:r>
      <w:r w:rsidRPr="001F3692">
        <w:rPr>
          <w:rtl/>
        </w:rPr>
        <w:t xml:space="preserve"> </w:t>
      </w:r>
      <w:hyperlink r:id="rId28" w:history="1">
        <w:r w:rsidRPr="001F3692">
          <w:rPr>
            <w:rStyle w:val="Hyperlink"/>
            <w:rtl/>
          </w:rPr>
          <w:t>76/266</w:t>
        </w:r>
        <w:bookmarkStart w:id="41" w:name="_Hlk190854346"/>
      </w:hyperlink>
      <w:r w:rsidRPr="001F3692">
        <w:rPr>
          <w:rtl/>
        </w:rPr>
        <w:t>،</w:t>
      </w:r>
      <w:bookmarkEnd w:id="41"/>
      <w:r w:rsidR="00C06A0B" w:rsidRPr="001F3692">
        <w:rPr>
          <w:rtl/>
        </w:rPr>
        <w:t xml:space="preserve"> المرفق، الفقرتان 31 و36. </w:t>
      </w:r>
    </w:p>
  </w:footnote>
  <w:footnote w:id="62">
    <w:p w14:paraId="68812407" w14:textId="2F77A692"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اللجنة المعنية بحماية حقوق جميع العمال المهاجرين وأفراد أسرهم، التعليق العام رقم 5(2021)، الفقرة 50. </w:t>
      </w:r>
    </w:p>
  </w:footnote>
  <w:footnote w:id="63">
    <w:p w14:paraId="3D50211F" w14:textId="79BC740C"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المرجع نفسه، الفقرة </w:t>
      </w:r>
      <w:r w:rsidR="00754670" w:rsidRPr="001F3692">
        <w:rPr>
          <w:rFonts w:hint="cs"/>
          <w:rtl/>
        </w:rPr>
        <w:t>31</w:t>
      </w:r>
      <w:r w:rsidR="00C06A0B" w:rsidRPr="001F3692">
        <w:rPr>
          <w:rtl/>
        </w:rPr>
        <w:t xml:space="preserve">. </w:t>
      </w:r>
    </w:p>
  </w:footnote>
  <w:footnote w:id="64">
    <w:p w14:paraId="46137069" w14:textId="1C3E0A61"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الاتفاقية، المادة 17(1). </w:t>
      </w:r>
    </w:p>
  </w:footnote>
  <w:footnote w:id="65">
    <w:p w14:paraId="72CC574A" w14:textId="4DBCE8C5"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المرجع نفسه، المادة 17(3). </w:t>
      </w:r>
    </w:p>
  </w:footnote>
  <w:footnote w:id="66">
    <w:p w14:paraId="243DA859" w14:textId="633AA382"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المرجع نفسه، المادة 17(2). </w:t>
      </w:r>
    </w:p>
  </w:footnote>
  <w:footnote w:id="67">
    <w:p w14:paraId="6C70188D" w14:textId="5B9F992D"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اللجنة المعنية بحماية حقوق جميع العمال المهاجرين وأفراد أسرهم، التعليق العام رقم 5(2021)، الفقرة 30. </w:t>
      </w:r>
    </w:p>
  </w:footnote>
  <w:footnote w:id="68">
    <w:p w14:paraId="236AB83C" w14:textId="14C44338"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الاتفاقية، المادة 17(5). </w:t>
      </w:r>
    </w:p>
  </w:footnote>
  <w:footnote w:id="69">
    <w:p w14:paraId="502A958F" w14:textId="48537616"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المرجع نفسه، المادة 17(6). </w:t>
      </w:r>
    </w:p>
  </w:footnote>
  <w:footnote w:id="70">
    <w:p w14:paraId="0CB87EE5" w14:textId="7F2CF952"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المرجع نفسه، المادة 11. </w:t>
      </w:r>
    </w:p>
  </w:footnote>
  <w:footnote w:id="71">
    <w:p w14:paraId="1CE8D8E8" w14:textId="44E6136B"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الاتفاق العالمي، الفقرتان 26(1) و2، على التوالي. </w:t>
      </w:r>
    </w:p>
  </w:footnote>
  <w:footnote w:id="72">
    <w:p w14:paraId="2BD5FB39" w14:textId="04E8479C"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اتفاقية منظمة العمل الدولية بشأن العمل الجبري أو الإلزامي لعام 1930 (رقم 29)، واتفاقية منظمة العمل الدولية بشأن إلغاء العمل الجبري لعام 1957 (رقم 105)، وكلاهما يشير إلى الاتفاقيات المتعلقة بالرق. </w:t>
      </w:r>
    </w:p>
  </w:footnote>
  <w:footnote w:id="73">
    <w:p w14:paraId="4B13835C" w14:textId="4983B927"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المرجع نفسه، الفقرة 26(أ). </w:t>
      </w:r>
    </w:p>
  </w:footnote>
  <w:footnote w:id="74">
    <w:p w14:paraId="46A34F77" w14:textId="23492310"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r>
      <w:hyperlink r:id="rId29" w:history="1">
        <w:r w:rsidR="00C06A0B" w:rsidRPr="001F3692">
          <w:rPr>
            <w:rStyle w:val="Hyperlink"/>
          </w:rPr>
          <w:t>CMW/C/DZA/CO/1</w:t>
        </w:r>
      </w:hyperlink>
      <w:r w:rsidR="00C06A0B" w:rsidRPr="001F3692">
        <w:rPr>
          <w:rtl/>
        </w:rPr>
        <w:t xml:space="preserve">، الفقرة 41. </w:t>
      </w:r>
    </w:p>
  </w:footnote>
  <w:footnote w:id="75">
    <w:p w14:paraId="022C696B" w14:textId="63FF6940"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r>
      <w:hyperlink r:id="rId30" w:history="1">
        <w:r w:rsidR="00C06A0B" w:rsidRPr="001F3692">
          <w:rPr>
            <w:rStyle w:val="Hyperlink"/>
          </w:rPr>
          <w:t>CMW/C/CPV/CO/1-3</w:t>
        </w:r>
      </w:hyperlink>
      <w:r w:rsidR="00C06A0B" w:rsidRPr="001F3692">
        <w:rPr>
          <w:rtl/>
        </w:rPr>
        <w:t xml:space="preserve">، الفقرة 70. </w:t>
      </w:r>
    </w:p>
  </w:footnote>
  <w:footnote w:id="76">
    <w:p w14:paraId="7CD4D189" w14:textId="3439E0F0"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r>
      <w:hyperlink r:id="rId31" w:history="1">
        <w:r w:rsidR="00C06A0B" w:rsidRPr="001F3692">
          <w:rPr>
            <w:rStyle w:val="Hyperlink"/>
          </w:rPr>
          <w:t>CMW/C/NIC/CO/1</w:t>
        </w:r>
      </w:hyperlink>
      <w:r w:rsidR="00C06A0B" w:rsidRPr="001F3692">
        <w:rPr>
          <w:rtl/>
        </w:rPr>
        <w:t>، الفقرة 64(أ)؛ و</w:t>
      </w:r>
      <w:hyperlink r:id="rId32" w:history="1">
        <w:r w:rsidR="00C06A0B" w:rsidRPr="001F3692">
          <w:rPr>
            <w:rStyle w:val="Hyperlink"/>
          </w:rPr>
          <w:t>CMW/C/NGA/CO/1</w:t>
        </w:r>
      </w:hyperlink>
      <w:r w:rsidR="00C06A0B" w:rsidRPr="001F3692">
        <w:rPr>
          <w:rtl/>
        </w:rPr>
        <w:t xml:space="preserve">، الفقرة 56(ب). </w:t>
      </w:r>
    </w:p>
  </w:footnote>
  <w:footnote w:id="77">
    <w:p w14:paraId="0B77604C" w14:textId="2B771F58"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r>
      <w:hyperlink r:id="rId33" w:history="1">
        <w:r w:rsidR="00C06A0B" w:rsidRPr="001F3692">
          <w:rPr>
            <w:rStyle w:val="Hyperlink"/>
          </w:rPr>
          <w:t>CMW/C/BIH/CO/3</w:t>
        </w:r>
      </w:hyperlink>
      <w:r w:rsidR="00C06A0B" w:rsidRPr="001F3692">
        <w:rPr>
          <w:rtl/>
        </w:rPr>
        <w:t xml:space="preserve">، الفقرة 62(ب). </w:t>
      </w:r>
    </w:p>
  </w:footnote>
  <w:footnote w:id="78">
    <w:p w14:paraId="7DB600D3" w14:textId="0E921C95"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r>
      <w:hyperlink r:id="rId34" w:history="1">
        <w:r w:rsidR="00C06A0B" w:rsidRPr="001F3692">
          <w:rPr>
            <w:rStyle w:val="Hyperlink"/>
          </w:rPr>
          <w:t>CMW/C/ARG/CO/2</w:t>
        </w:r>
      </w:hyperlink>
      <w:r w:rsidR="00C06A0B" w:rsidRPr="001F3692">
        <w:rPr>
          <w:rtl/>
        </w:rPr>
        <w:t>، الفقرة 51؛ و</w:t>
      </w:r>
      <w:hyperlink r:id="rId35" w:history="1">
        <w:r w:rsidR="00C06A0B" w:rsidRPr="001F3692">
          <w:rPr>
            <w:rStyle w:val="Hyperlink"/>
          </w:rPr>
          <w:t>CMW/C/RWA/CO/2</w:t>
        </w:r>
      </w:hyperlink>
      <w:r w:rsidR="00C06A0B" w:rsidRPr="001F3692">
        <w:rPr>
          <w:rtl/>
        </w:rPr>
        <w:t xml:space="preserve">، الفقرة 54. </w:t>
      </w:r>
    </w:p>
  </w:footnote>
  <w:footnote w:id="79">
    <w:p w14:paraId="4A4A87DA" w14:textId="13FA49BD"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الاتفاق العالمي، الفقرة 25(و). </w:t>
      </w:r>
    </w:p>
  </w:footnote>
  <w:footnote w:id="80">
    <w:p w14:paraId="284A90EF" w14:textId="03EB982D"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المرجع نفسه، الفقرة 25(أ). </w:t>
      </w:r>
    </w:p>
  </w:footnote>
  <w:footnote w:id="81">
    <w:p w14:paraId="4FA6F964" w14:textId="6F68DC55"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المرجع نفسه، الفقرة 25. </w:t>
      </w:r>
    </w:p>
  </w:footnote>
  <w:footnote w:id="82">
    <w:p w14:paraId="53BA3FA1" w14:textId="0039B8E3"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المرجع نفسه، الفقرة 25(ب). </w:t>
      </w:r>
    </w:p>
  </w:footnote>
  <w:footnote w:id="83">
    <w:p w14:paraId="2B27D636" w14:textId="41769B54"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r>
      <w:hyperlink r:id="rId36" w:history="1">
        <w:r w:rsidR="00C06A0B" w:rsidRPr="001F3692">
          <w:rPr>
            <w:rStyle w:val="Hyperlink"/>
          </w:rPr>
          <w:t>CMW/C/BIH/CO/2</w:t>
        </w:r>
      </w:hyperlink>
      <w:r w:rsidR="00C06A0B" w:rsidRPr="001F3692">
        <w:rPr>
          <w:rtl/>
        </w:rPr>
        <w:t xml:space="preserve">، الفقرة 4(أ). </w:t>
      </w:r>
    </w:p>
  </w:footnote>
  <w:footnote w:id="84">
    <w:p w14:paraId="32519D79" w14:textId="250CD960"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r>
      <w:hyperlink r:id="rId37" w:history="1">
        <w:r w:rsidR="00C06A0B" w:rsidRPr="001F3692">
          <w:rPr>
            <w:rStyle w:val="Hyperlink"/>
          </w:rPr>
          <w:t>CMW/C/BFA/CO/1</w:t>
        </w:r>
      </w:hyperlink>
      <w:r w:rsidR="00C06A0B" w:rsidRPr="001F3692">
        <w:rPr>
          <w:rtl/>
        </w:rPr>
        <w:t>، الفقرة 39(هـ)؛ و</w:t>
      </w:r>
      <w:hyperlink r:id="rId38" w:history="1">
        <w:r w:rsidR="00C06A0B" w:rsidRPr="001F3692">
          <w:rPr>
            <w:rStyle w:val="Hyperlink"/>
          </w:rPr>
          <w:t>CMW/C/SEN/CO/2-3</w:t>
        </w:r>
      </w:hyperlink>
      <w:r w:rsidR="00C06A0B" w:rsidRPr="001F3692">
        <w:rPr>
          <w:rtl/>
        </w:rPr>
        <w:t>، الفقرتان 57(ح) و59؛ و</w:t>
      </w:r>
      <w:hyperlink r:id="rId39" w:history="1">
        <w:r w:rsidR="00C06A0B" w:rsidRPr="001F3692">
          <w:rPr>
            <w:rStyle w:val="Hyperlink"/>
          </w:rPr>
          <w:t>CMW/C/MRT/CO/1</w:t>
        </w:r>
      </w:hyperlink>
      <w:r w:rsidR="00C06A0B" w:rsidRPr="001F3692">
        <w:rPr>
          <w:rtl/>
        </w:rPr>
        <w:t xml:space="preserve">، الفقرة 61(و). </w:t>
      </w:r>
    </w:p>
  </w:footnote>
  <w:footnote w:id="85">
    <w:p w14:paraId="00130C38" w14:textId="78FBF46A"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الاتفاق العالمي، الفقرة 25(د). </w:t>
      </w:r>
    </w:p>
  </w:footnote>
  <w:footnote w:id="86">
    <w:p w14:paraId="75C86AFA" w14:textId="74DC7DB7"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r>
      <w:hyperlink r:id="rId40" w:history="1">
        <w:r w:rsidR="00C06A0B" w:rsidRPr="001F3692">
          <w:rPr>
            <w:rStyle w:val="Hyperlink"/>
          </w:rPr>
          <w:t>CMW/C/TUR/CO/1</w:t>
        </w:r>
      </w:hyperlink>
      <w:r w:rsidR="00C06A0B" w:rsidRPr="001F3692">
        <w:rPr>
          <w:rtl/>
        </w:rPr>
        <w:t>، الفقرة 84؛ و</w:t>
      </w:r>
      <w:hyperlink r:id="rId41" w:history="1">
        <w:r w:rsidR="00C06A0B" w:rsidRPr="001F3692">
          <w:rPr>
            <w:rStyle w:val="Hyperlink"/>
          </w:rPr>
          <w:t>CMW/C/IDN/CO/1</w:t>
        </w:r>
      </w:hyperlink>
      <w:r w:rsidR="00C06A0B" w:rsidRPr="001F3692">
        <w:rPr>
          <w:rtl/>
        </w:rPr>
        <w:t xml:space="preserve">، الفقرة 57(هـ). </w:t>
      </w:r>
    </w:p>
  </w:footnote>
  <w:footnote w:id="87">
    <w:p w14:paraId="24BCE03A" w14:textId="0433073E"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المرجع نفسه، الفقرة 25. </w:t>
      </w:r>
    </w:p>
  </w:footnote>
  <w:footnote w:id="88">
    <w:p w14:paraId="7CF2C571" w14:textId="49CFD562"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r>
      <w:hyperlink r:id="rId42" w:history="1">
        <w:r w:rsidR="00C06A0B" w:rsidRPr="001F3692">
          <w:rPr>
            <w:rStyle w:val="Hyperlink"/>
          </w:rPr>
          <w:t>CMW/C/AZE/CO/3</w:t>
        </w:r>
      </w:hyperlink>
      <w:r w:rsidR="00C06A0B" w:rsidRPr="001F3692">
        <w:rPr>
          <w:rtl/>
        </w:rPr>
        <w:t xml:space="preserve">، الفقرة 60(أ). </w:t>
      </w:r>
    </w:p>
  </w:footnote>
  <w:footnote w:id="89">
    <w:p w14:paraId="088D7EFC" w14:textId="6243F57B"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الاتفاقية، المادة 47. </w:t>
      </w:r>
    </w:p>
  </w:footnote>
  <w:footnote w:id="90">
    <w:p w14:paraId="374D31A2" w14:textId="2E8DF72F" w:rsidR="00C06A0B" w:rsidRPr="001F3692" w:rsidRDefault="0002605F" w:rsidP="00C06A0B">
      <w:pPr>
        <w:pStyle w:val="FootnoteText1"/>
      </w:pPr>
      <w:r w:rsidRPr="001F3692">
        <w:rPr>
          <w:rtl/>
        </w:rPr>
        <w:t>(</w:t>
      </w:r>
      <w:r w:rsidRPr="001F3692">
        <w:footnoteRef/>
      </w:r>
      <w:r w:rsidRPr="001F3692">
        <w:rPr>
          <w:rtl/>
        </w:rPr>
        <w:t>)</w:t>
      </w:r>
      <w:r w:rsidR="00C06A0B" w:rsidRPr="001F3692">
        <w:rPr>
          <w:rtl/>
        </w:rPr>
        <w:tab/>
        <w:t xml:space="preserve">المرجع نفسه، المادة 32.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77A3" w14:textId="2DFA0AC7" w:rsidR="006F5789" w:rsidRPr="006F5789" w:rsidRDefault="006F5789" w:rsidP="006F578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24386">
      <w:t>CMW/C/GC/6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7C291" w14:textId="73F72C40" w:rsidR="006F5789" w:rsidRPr="006F5789" w:rsidRDefault="006F5789" w:rsidP="006F578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24386">
      <w:t>CMW/C/GC/6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A4AF3" w14:textId="77777777" w:rsidR="00BB0661" w:rsidRDefault="00BB06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70067C"/>
    <w:multiLevelType w:val="hybridMultilevel"/>
    <w:tmpl w:val="D82216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732534A"/>
    <w:multiLevelType w:val="hybridMultilevel"/>
    <w:tmpl w:val="00588026"/>
    <w:lvl w:ilvl="0" w:tplc="870E848A">
      <w:start w:val="1"/>
      <w:numFmt w:val="arabicAlpha"/>
      <w:lvlText w:val="(%1)"/>
      <w:lvlJc w:val="left"/>
      <w:pPr>
        <w:ind w:left="4419" w:hanging="672"/>
      </w:pPr>
      <w:rPr>
        <w:rFonts w:hint="default"/>
      </w:rPr>
    </w:lvl>
    <w:lvl w:ilvl="1" w:tplc="100C0019" w:tentative="1">
      <w:start w:val="1"/>
      <w:numFmt w:val="lowerLetter"/>
      <w:lvlText w:val="%2."/>
      <w:lvlJc w:val="left"/>
      <w:pPr>
        <w:ind w:left="4827" w:hanging="360"/>
      </w:pPr>
    </w:lvl>
    <w:lvl w:ilvl="2" w:tplc="100C001B" w:tentative="1">
      <w:start w:val="1"/>
      <w:numFmt w:val="lowerRoman"/>
      <w:lvlText w:val="%3."/>
      <w:lvlJc w:val="right"/>
      <w:pPr>
        <w:ind w:left="5547" w:hanging="180"/>
      </w:pPr>
    </w:lvl>
    <w:lvl w:ilvl="3" w:tplc="100C000F" w:tentative="1">
      <w:start w:val="1"/>
      <w:numFmt w:val="decimal"/>
      <w:lvlText w:val="%4."/>
      <w:lvlJc w:val="left"/>
      <w:pPr>
        <w:ind w:left="6267" w:hanging="360"/>
      </w:pPr>
    </w:lvl>
    <w:lvl w:ilvl="4" w:tplc="100C0019" w:tentative="1">
      <w:start w:val="1"/>
      <w:numFmt w:val="lowerLetter"/>
      <w:lvlText w:val="%5."/>
      <w:lvlJc w:val="left"/>
      <w:pPr>
        <w:ind w:left="6987" w:hanging="360"/>
      </w:pPr>
    </w:lvl>
    <w:lvl w:ilvl="5" w:tplc="100C001B" w:tentative="1">
      <w:start w:val="1"/>
      <w:numFmt w:val="lowerRoman"/>
      <w:lvlText w:val="%6."/>
      <w:lvlJc w:val="right"/>
      <w:pPr>
        <w:ind w:left="7707" w:hanging="180"/>
      </w:pPr>
    </w:lvl>
    <w:lvl w:ilvl="6" w:tplc="100C000F" w:tentative="1">
      <w:start w:val="1"/>
      <w:numFmt w:val="decimal"/>
      <w:lvlText w:val="%7."/>
      <w:lvlJc w:val="left"/>
      <w:pPr>
        <w:ind w:left="8427" w:hanging="360"/>
      </w:pPr>
    </w:lvl>
    <w:lvl w:ilvl="7" w:tplc="100C0019" w:tentative="1">
      <w:start w:val="1"/>
      <w:numFmt w:val="lowerLetter"/>
      <w:lvlText w:val="%8."/>
      <w:lvlJc w:val="left"/>
      <w:pPr>
        <w:ind w:left="9147" w:hanging="360"/>
      </w:pPr>
    </w:lvl>
    <w:lvl w:ilvl="8" w:tplc="100C001B" w:tentative="1">
      <w:start w:val="1"/>
      <w:numFmt w:val="lowerRoman"/>
      <w:lvlText w:val="%9."/>
      <w:lvlJc w:val="right"/>
      <w:pPr>
        <w:ind w:left="9867" w:hanging="180"/>
      </w:pPr>
    </w:lvl>
  </w:abstractNum>
  <w:abstractNum w:abstractNumId="9" w15:restartNumberingAfterBreak="0">
    <w:nsid w:val="293A5840"/>
    <w:multiLevelType w:val="hybridMultilevel"/>
    <w:tmpl w:val="6E346450"/>
    <w:lvl w:ilvl="0" w:tplc="F3CEE3A2">
      <w:start w:val="1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111361"/>
    <w:multiLevelType w:val="hybridMultilevel"/>
    <w:tmpl w:val="DA9ABE1E"/>
    <w:lvl w:ilvl="0" w:tplc="780AAE86">
      <w:start w:val="1"/>
      <w:numFmt w:val="decimal"/>
      <w:lvlText w:val="%1-"/>
      <w:lvlJc w:val="left"/>
      <w:pPr>
        <w:ind w:left="1248" w:hanging="360"/>
      </w:pPr>
      <w:rPr>
        <w:rFonts w:hint="default"/>
      </w:rPr>
    </w:lvl>
    <w:lvl w:ilvl="1" w:tplc="100C0019" w:tentative="1">
      <w:start w:val="1"/>
      <w:numFmt w:val="lowerLetter"/>
      <w:lvlText w:val="%2."/>
      <w:lvlJc w:val="left"/>
      <w:pPr>
        <w:ind w:left="1968" w:hanging="360"/>
      </w:pPr>
    </w:lvl>
    <w:lvl w:ilvl="2" w:tplc="100C001B" w:tentative="1">
      <w:start w:val="1"/>
      <w:numFmt w:val="lowerRoman"/>
      <w:lvlText w:val="%3."/>
      <w:lvlJc w:val="right"/>
      <w:pPr>
        <w:ind w:left="2688" w:hanging="180"/>
      </w:pPr>
    </w:lvl>
    <w:lvl w:ilvl="3" w:tplc="100C000F" w:tentative="1">
      <w:start w:val="1"/>
      <w:numFmt w:val="decimal"/>
      <w:lvlText w:val="%4."/>
      <w:lvlJc w:val="left"/>
      <w:pPr>
        <w:ind w:left="3408" w:hanging="360"/>
      </w:pPr>
    </w:lvl>
    <w:lvl w:ilvl="4" w:tplc="100C0019" w:tentative="1">
      <w:start w:val="1"/>
      <w:numFmt w:val="lowerLetter"/>
      <w:lvlText w:val="%5."/>
      <w:lvlJc w:val="left"/>
      <w:pPr>
        <w:ind w:left="4128" w:hanging="360"/>
      </w:pPr>
    </w:lvl>
    <w:lvl w:ilvl="5" w:tplc="100C001B" w:tentative="1">
      <w:start w:val="1"/>
      <w:numFmt w:val="lowerRoman"/>
      <w:lvlText w:val="%6."/>
      <w:lvlJc w:val="right"/>
      <w:pPr>
        <w:ind w:left="4848" w:hanging="180"/>
      </w:pPr>
    </w:lvl>
    <w:lvl w:ilvl="6" w:tplc="100C000F" w:tentative="1">
      <w:start w:val="1"/>
      <w:numFmt w:val="decimal"/>
      <w:lvlText w:val="%7."/>
      <w:lvlJc w:val="left"/>
      <w:pPr>
        <w:ind w:left="5568" w:hanging="360"/>
      </w:pPr>
    </w:lvl>
    <w:lvl w:ilvl="7" w:tplc="100C0019" w:tentative="1">
      <w:start w:val="1"/>
      <w:numFmt w:val="lowerLetter"/>
      <w:lvlText w:val="%8."/>
      <w:lvlJc w:val="left"/>
      <w:pPr>
        <w:ind w:left="6288" w:hanging="360"/>
      </w:pPr>
    </w:lvl>
    <w:lvl w:ilvl="8" w:tplc="100C001B" w:tentative="1">
      <w:start w:val="1"/>
      <w:numFmt w:val="lowerRoman"/>
      <w:lvlText w:val="%9."/>
      <w:lvlJc w:val="right"/>
      <w:pPr>
        <w:ind w:left="7008" w:hanging="180"/>
      </w:pPr>
    </w:lvl>
  </w:abstractNum>
  <w:abstractNum w:abstractNumId="19" w15:restartNumberingAfterBreak="0">
    <w:nsid w:val="5B396B03"/>
    <w:multiLevelType w:val="hybridMultilevel"/>
    <w:tmpl w:val="F4F4BEE0"/>
    <w:lvl w:ilvl="0" w:tplc="50E030C0">
      <w:start w:val="1"/>
      <w:numFmt w:val="decimal"/>
      <w:lvlRestart w:val="0"/>
      <w:lvlText w:val="(%1)"/>
      <w:lvlJc w:val="right"/>
      <w:pPr>
        <w:tabs>
          <w:tab w:val="num" w:pos="1293"/>
        </w:tabs>
        <w:ind w:left="1293" w:hanging="227"/>
      </w:pPr>
      <w:rPr>
        <w:rFonts w:ascii="Traditional Arabic" w:hAnsi="Traditional Arabic" w:cs="Traditional Arabic" w:hint="default"/>
        <w:sz w:val="18"/>
        <w:szCs w:val="18"/>
      </w:rPr>
    </w:lvl>
    <w:lvl w:ilvl="1" w:tplc="86B8D22C">
      <w:start w:val="1"/>
      <w:numFmt w:val="decimal"/>
      <w:lvlRestart w:val="0"/>
      <w:lvlText w:val="(%2)"/>
      <w:lvlJc w:val="right"/>
      <w:pPr>
        <w:tabs>
          <w:tab w:val="num" w:pos="1353"/>
        </w:tabs>
        <w:ind w:left="1353" w:hanging="227"/>
      </w:pPr>
      <w:rPr>
        <w:rFonts w:hint="default"/>
        <w:sz w:val="26"/>
        <w:szCs w:val="26"/>
      </w:r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20"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9377325">
    <w:abstractNumId w:val="23"/>
  </w:num>
  <w:num w:numId="2" w16cid:durableId="2106922337">
    <w:abstractNumId w:val="17"/>
  </w:num>
  <w:num w:numId="3" w16cid:durableId="2026323259">
    <w:abstractNumId w:val="3"/>
  </w:num>
  <w:num w:numId="4" w16cid:durableId="529605920">
    <w:abstractNumId w:val="16"/>
  </w:num>
  <w:num w:numId="5" w16cid:durableId="133565205">
    <w:abstractNumId w:val="13"/>
  </w:num>
  <w:num w:numId="6" w16cid:durableId="2010596325">
    <w:abstractNumId w:val="7"/>
  </w:num>
  <w:num w:numId="7" w16cid:durableId="1607083317">
    <w:abstractNumId w:val="26"/>
  </w:num>
  <w:num w:numId="8" w16cid:durableId="471212360">
    <w:abstractNumId w:val="3"/>
  </w:num>
  <w:num w:numId="9" w16cid:durableId="1900096639">
    <w:abstractNumId w:val="16"/>
  </w:num>
  <w:num w:numId="10" w16cid:durableId="215511766">
    <w:abstractNumId w:val="7"/>
  </w:num>
  <w:num w:numId="11" w16cid:durableId="1249264574">
    <w:abstractNumId w:val="26"/>
  </w:num>
  <w:num w:numId="12" w16cid:durableId="593974310">
    <w:abstractNumId w:val="5"/>
  </w:num>
  <w:num w:numId="13" w16cid:durableId="698625695">
    <w:abstractNumId w:val="4"/>
  </w:num>
  <w:num w:numId="14" w16cid:durableId="1272859567">
    <w:abstractNumId w:val="24"/>
  </w:num>
  <w:num w:numId="15" w16cid:durableId="920137916">
    <w:abstractNumId w:val="20"/>
  </w:num>
  <w:num w:numId="16" w16cid:durableId="904098192">
    <w:abstractNumId w:val="2"/>
  </w:num>
  <w:num w:numId="17" w16cid:durableId="2046783830">
    <w:abstractNumId w:val="22"/>
  </w:num>
  <w:num w:numId="18" w16cid:durableId="443813884">
    <w:abstractNumId w:val="0"/>
  </w:num>
  <w:num w:numId="19" w16cid:durableId="854610184">
    <w:abstractNumId w:val="14"/>
  </w:num>
  <w:num w:numId="20" w16cid:durableId="94445100">
    <w:abstractNumId w:val="22"/>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7126523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6317069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41840268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848251357">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734423520">
    <w:abstractNumId w:val="11"/>
  </w:num>
  <w:num w:numId="26" w16cid:durableId="1380976857">
    <w:abstractNumId w:val="10"/>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825703068">
    <w:abstractNumId w:val="10"/>
  </w:num>
  <w:num w:numId="28" w16cid:durableId="1686249246">
    <w:abstractNumId w:val="12"/>
  </w:num>
  <w:num w:numId="29" w16cid:durableId="256056880">
    <w:abstractNumId w:val="6"/>
  </w:num>
  <w:num w:numId="30" w16cid:durableId="145705628">
    <w:abstractNumId w:val="21"/>
  </w:num>
  <w:num w:numId="31" w16cid:durableId="38863355">
    <w:abstractNumId w:val="25"/>
  </w:num>
  <w:num w:numId="32" w16cid:durableId="46684601">
    <w:abstractNumId w:val="9"/>
  </w:num>
  <w:num w:numId="33" w16cid:durableId="1301882294">
    <w:abstractNumId w:val="1"/>
  </w:num>
  <w:num w:numId="34" w16cid:durableId="834686832">
    <w:abstractNumId w:val="8"/>
  </w:num>
  <w:num w:numId="35" w16cid:durableId="1307273125">
    <w:abstractNumId w:val="19"/>
  </w:num>
  <w:num w:numId="36" w16cid:durableId="206945418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1D3"/>
    <w:rsid w:val="00004B17"/>
    <w:rsid w:val="000076D5"/>
    <w:rsid w:val="0002605F"/>
    <w:rsid w:val="0003439F"/>
    <w:rsid w:val="00043663"/>
    <w:rsid w:val="00044934"/>
    <w:rsid w:val="000505CF"/>
    <w:rsid w:val="000D701C"/>
    <w:rsid w:val="000E2A71"/>
    <w:rsid w:val="000E7731"/>
    <w:rsid w:val="00160263"/>
    <w:rsid w:val="00181F96"/>
    <w:rsid w:val="001A1371"/>
    <w:rsid w:val="001A72EE"/>
    <w:rsid w:val="001B346A"/>
    <w:rsid w:val="001D181F"/>
    <w:rsid w:val="001E1CAD"/>
    <w:rsid w:val="001E290D"/>
    <w:rsid w:val="001E45CF"/>
    <w:rsid w:val="001F3692"/>
    <w:rsid w:val="002144FA"/>
    <w:rsid w:val="00233629"/>
    <w:rsid w:val="0023469A"/>
    <w:rsid w:val="00243C8A"/>
    <w:rsid w:val="00266906"/>
    <w:rsid w:val="00267A0E"/>
    <w:rsid w:val="002901D9"/>
    <w:rsid w:val="002976C2"/>
    <w:rsid w:val="002B726E"/>
    <w:rsid w:val="002C05F6"/>
    <w:rsid w:val="002C52C5"/>
    <w:rsid w:val="002D2D42"/>
    <w:rsid w:val="003260FF"/>
    <w:rsid w:val="00336B60"/>
    <w:rsid w:val="00343D95"/>
    <w:rsid w:val="0035017B"/>
    <w:rsid w:val="00350E55"/>
    <w:rsid w:val="003622B5"/>
    <w:rsid w:val="00374341"/>
    <w:rsid w:val="00384225"/>
    <w:rsid w:val="003B7FA5"/>
    <w:rsid w:val="003C0D31"/>
    <w:rsid w:val="003D1062"/>
    <w:rsid w:val="00420D7B"/>
    <w:rsid w:val="00450B21"/>
    <w:rsid w:val="00453B63"/>
    <w:rsid w:val="00455780"/>
    <w:rsid w:val="0045649E"/>
    <w:rsid w:val="00465585"/>
    <w:rsid w:val="004A14A6"/>
    <w:rsid w:val="004B0A1C"/>
    <w:rsid w:val="004D298E"/>
    <w:rsid w:val="00520935"/>
    <w:rsid w:val="00520942"/>
    <w:rsid w:val="00523BAE"/>
    <w:rsid w:val="0054472E"/>
    <w:rsid w:val="005540EB"/>
    <w:rsid w:val="005662A9"/>
    <w:rsid w:val="005721D3"/>
    <w:rsid w:val="005827D4"/>
    <w:rsid w:val="00587F77"/>
    <w:rsid w:val="0059622A"/>
    <w:rsid w:val="005C5878"/>
    <w:rsid w:val="005C7CEA"/>
    <w:rsid w:val="005D23D2"/>
    <w:rsid w:val="005D3C0B"/>
    <w:rsid w:val="005D5FAB"/>
    <w:rsid w:val="005E5217"/>
    <w:rsid w:val="005F016A"/>
    <w:rsid w:val="005F0FA4"/>
    <w:rsid w:val="005F30EE"/>
    <w:rsid w:val="0060473A"/>
    <w:rsid w:val="00655D52"/>
    <w:rsid w:val="00656392"/>
    <w:rsid w:val="0068781D"/>
    <w:rsid w:val="006959B0"/>
    <w:rsid w:val="006B3E27"/>
    <w:rsid w:val="006B6507"/>
    <w:rsid w:val="006C104C"/>
    <w:rsid w:val="006F5789"/>
    <w:rsid w:val="007052DC"/>
    <w:rsid w:val="00710F28"/>
    <w:rsid w:val="00733704"/>
    <w:rsid w:val="00754670"/>
    <w:rsid w:val="0078071A"/>
    <w:rsid w:val="007D04A0"/>
    <w:rsid w:val="007E7AD3"/>
    <w:rsid w:val="007F3270"/>
    <w:rsid w:val="00805C01"/>
    <w:rsid w:val="00852A9A"/>
    <w:rsid w:val="0086216C"/>
    <w:rsid w:val="008809C0"/>
    <w:rsid w:val="00880BD1"/>
    <w:rsid w:val="008B19DB"/>
    <w:rsid w:val="008E2B84"/>
    <w:rsid w:val="008F49E1"/>
    <w:rsid w:val="0090370F"/>
    <w:rsid w:val="00917A03"/>
    <w:rsid w:val="009269D2"/>
    <w:rsid w:val="00926A99"/>
    <w:rsid w:val="00942135"/>
    <w:rsid w:val="009521B0"/>
    <w:rsid w:val="00966D20"/>
    <w:rsid w:val="00982D83"/>
    <w:rsid w:val="00994130"/>
    <w:rsid w:val="009951EE"/>
    <w:rsid w:val="009A7E9F"/>
    <w:rsid w:val="009E5018"/>
    <w:rsid w:val="00A12B37"/>
    <w:rsid w:val="00A24386"/>
    <w:rsid w:val="00A47A52"/>
    <w:rsid w:val="00AB6758"/>
    <w:rsid w:val="00AD39DF"/>
    <w:rsid w:val="00AF68B6"/>
    <w:rsid w:val="00B02708"/>
    <w:rsid w:val="00B116DD"/>
    <w:rsid w:val="00B13763"/>
    <w:rsid w:val="00B3422A"/>
    <w:rsid w:val="00B477A4"/>
    <w:rsid w:val="00B54045"/>
    <w:rsid w:val="00B742C7"/>
    <w:rsid w:val="00BB0661"/>
    <w:rsid w:val="00BE3FEC"/>
    <w:rsid w:val="00C06A0B"/>
    <w:rsid w:val="00C438D7"/>
    <w:rsid w:val="00C81B50"/>
    <w:rsid w:val="00C91CE0"/>
    <w:rsid w:val="00CB28F9"/>
    <w:rsid w:val="00CD1801"/>
    <w:rsid w:val="00CE510B"/>
    <w:rsid w:val="00CF43E6"/>
    <w:rsid w:val="00CF7EDE"/>
    <w:rsid w:val="00D10EF1"/>
    <w:rsid w:val="00D13E6D"/>
    <w:rsid w:val="00D330A2"/>
    <w:rsid w:val="00D42810"/>
    <w:rsid w:val="00D42EEC"/>
    <w:rsid w:val="00D914A7"/>
    <w:rsid w:val="00DC4EE6"/>
    <w:rsid w:val="00DD13C3"/>
    <w:rsid w:val="00DD596E"/>
    <w:rsid w:val="00DD621E"/>
    <w:rsid w:val="00DE2E00"/>
    <w:rsid w:val="00DE59CB"/>
    <w:rsid w:val="00DF0575"/>
    <w:rsid w:val="00E21F74"/>
    <w:rsid w:val="00E47628"/>
    <w:rsid w:val="00E654FB"/>
    <w:rsid w:val="00E70E04"/>
    <w:rsid w:val="00E71AEC"/>
    <w:rsid w:val="00E76499"/>
    <w:rsid w:val="00E849B7"/>
    <w:rsid w:val="00EC05A7"/>
    <w:rsid w:val="00EC4B6B"/>
    <w:rsid w:val="00EF1EE5"/>
    <w:rsid w:val="00F763B4"/>
    <w:rsid w:val="00F900C3"/>
    <w:rsid w:val="00FD2424"/>
    <w:rsid w:val="00FF2AB2"/>
    <w:rsid w:val="00FF6ECD"/>
    <w:rsid w:val="00FF78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4E8C693"/>
  <w15:docId w15:val="{3A2B40F5-16DB-44F6-9D81-0CEC5570A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39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03439F"/>
    <w:pPr>
      <w:bidi w:val="0"/>
      <w:outlineLvl w:val="0"/>
    </w:pPr>
  </w:style>
  <w:style w:type="paragraph" w:styleId="Heading2">
    <w:name w:val="heading 2"/>
    <w:basedOn w:val="Normal"/>
    <w:next w:val="Normal"/>
    <w:link w:val="Heading2Char"/>
    <w:unhideWhenUsed/>
    <w:rsid w:val="0003439F"/>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03439F"/>
    <w:pPr>
      <w:keepNext/>
      <w:keepLines/>
      <w:spacing w:before="200"/>
      <w:outlineLvl w:val="2"/>
    </w:pPr>
    <w:rPr>
      <w:b/>
      <w:bCs/>
      <w:color w:val="4F81BD"/>
    </w:rPr>
  </w:style>
  <w:style w:type="paragraph" w:styleId="Heading4">
    <w:name w:val="heading 4"/>
    <w:basedOn w:val="Normal"/>
    <w:next w:val="Normal"/>
    <w:link w:val="Heading4Char"/>
    <w:unhideWhenUsed/>
    <w:rsid w:val="0003439F"/>
    <w:pPr>
      <w:keepNext/>
      <w:keepLines/>
      <w:spacing w:before="200"/>
      <w:outlineLvl w:val="3"/>
    </w:pPr>
    <w:rPr>
      <w:b/>
      <w:bCs/>
      <w:i/>
      <w:iCs/>
      <w:color w:val="4F81BD"/>
    </w:rPr>
  </w:style>
  <w:style w:type="paragraph" w:styleId="Heading5">
    <w:name w:val="heading 5"/>
    <w:basedOn w:val="Normal"/>
    <w:next w:val="Normal"/>
    <w:link w:val="Heading5Char"/>
    <w:unhideWhenUsed/>
    <w:rsid w:val="0003439F"/>
    <w:pPr>
      <w:keepNext/>
      <w:keepLines/>
      <w:spacing w:before="200"/>
      <w:outlineLvl w:val="4"/>
    </w:pPr>
    <w:rPr>
      <w:color w:val="243F60"/>
    </w:rPr>
  </w:style>
  <w:style w:type="paragraph" w:styleId="Heading6">
    <w:name w:val="heading 6"/>
    <w:basedOn w:val="Normal"/>
    <w:next w:val="Normal"/>
    <w:link w:val="Heading6Char"/>
    <w:unhideWhenUsed/>
    <w:rsid w:val="0003439F"/>
    <w:pPr>
      <w:keepNext/>
      <w:keepLines/>
      <w:spacing w:before="200"/>
      <w:outlineLvl w:val="5"/>
    </w:pPr>
    <w:rPr>
      <w:i/>
      <w:iCs/>
      <w:color w:val="243F60"/>
    </w:rPr>
  </w:style>
  <w:style w:type="paragraph" w:styleId="Heading7">
    <w:name w:val="heading 7"/>
    <w:basedOn w:val="Normal"/>
    <w:next w:val="Normal"/>
    <w:link w:val="Heading7Char"/>
    <w:unhideWhenUsed/>
    <w:rsid w:val="0003439F"/>
    <w:pPr>
      <w:keepNext/>
      <w:keepLines/>
      <w:spacing w:before="200"/>
      <w:outlineLvl w:val="6"/>
    </w:pPr>
    <w:rPr>
      <w:i/>
      <w:iCs/>
      <w:color w:val="404040"/>
    </w:rPr>
  </w:style>
  <w:style w:type="paragraph" w:styleId="Heading8">
    <w:name w:val="heading 8"/>
    <w:basedOn w:val="Normal"/>
    <w:next w:val="Normal"/>
    <w:link w:val="Heading8Char"/>
    <w:unhideWhenUsed/>
    <w:rsid w:val="0003439F"/>
    <w:pPr>
      <w:keepNext/>
      <w:keepLines/>
      <w:spacing w:before="200"/>
      <w:outlineLvl w:val="7"/>
    </w:pPr>
    <w:rPr>
      <w:color w:val="404040"/>
      <w:szCs w:val="20"/>
    </w:rPr>
  </w:style>
  <w:style w:type="paragraph" w:styleId="Heading9">
    <w:name w:val="heading 9"/>
    <w:basedOn w:val="Normal"/>
    <w:next w:val="Normal"/>
    <w:link w:val="Heading9Char"/>
    <w:unhideWhenUsed/>
    <w:rsid w:val="0003439F"/>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03439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03439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03439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03439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03439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03439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03439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03439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03439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03439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03439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03439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03439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03439F"/>
    <w:pPr>
      <w:numPr>
        <w:numId w:val="5"/>
      </w:numPr>
      <w:bidi w:val="0"/>
    </w:pPr>
    <w:rPr>
      <w:lang w:val="en-US"/>
    </w:rPr>
  </w:style>
  <w:style w:type="paragraph" w:customStyle="1" w:styleId="Roman1GA">
    <w:name w:val="_Roman 1_GA"/>
    <w:basedOn w:val="Bullet1GA"/>
    <w:qFormat/>
    <w:rsid w:val="0003439F"/>
    <w:pPr>
      <w:numPr>
        <w:numId w:val="6"/>
      </w:numPr>
      <w:tabs>
        <w:tab w:val="clear" w:pos="2310"/>
        <w:tab w:val="left" w:pos="2486"/>
      </w:tabs>
      <w:ind w:left="2486" w:hanging="378"/>
    </w:pPr>
  </w:style>
  <w:style w:type="paragraph" w:customStyle="1" w:styleId="Roman2GA">
    <w:name w:val="_Roman 2_GA"/>
    <w:basedOn w:val="Bullet2GA"/>
    <w:qFormat/>
    <w:rsid w:val="0003439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03439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03439F"/>
    <w:rPr>
      <w:rFonts w:ascii="Times New Roman" w:eastAsia="PMingLiU" w:hAnsi="Times New Roman" w:cs="Simplified Arabic"/>
      <w:sz w:val="18"/>
      <w:szCs w:val="20"/>
      <w:lang w:val="en-GB"/>
    </w:rPr>
  </w:style>
  <w:style w:type="character" w:customStyle="1" w:styleId="EndtnoteReference">
    <w:name w:val="Endtnote Reference"/>
    <w:aliases w:val="1_GA"/>
    <w:qFormat/>
    <w:rsid w:val="0003439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03439F"/>
    <w:pPr>
      <w:suppressAutoHyphens/>
      <w:bidi w:val="0"/>
      <w:spacing w:line="240" w:lineRule="auto"/>
    </w:pPr>
    <w:rPr>
      <w:sz w:val="16"/>
      <w:lang w:val="en-GB"/>
    </w:rPr>
  </w:style>
  <w:style w:type="character" w:customStyle="1" w:styleId="FooterChar">
    <w:name w:val="Footer Char"/>
    <w:aliases w:val="3_GA Char,3_G Char"/>
    <w:link w:val="Footer"/>
    <w:rsid w:val="0003439F"/>
    <w:rPr>
      <w:rFonts w:ascii="Times New Roman" w:eastAsia="PMingLiU" w:hAnsi="Times New Roman" w:cs="Simplified Arabic"/>
      <w:sz w:val="16"/>
      <w:lang w:val="en-GB"/>
    </w:rPr>
  </w:style>
  <w:style w:type="paragraph" w:customStyle="1" w:styleId="FootnoteText1">
    <w:name w:val="Footnote Text1"/>
    <w:aliases w:val="5_GA"/>
    <w:basedOn w:val="Normal"/>
    <w:qFormat/>
    <w:rsid w:val="0003439F"/>
    <w:pPr>
      <w:spacing w:after="60" w:line="280" w:lineRule="exact"/>
      <w:ind w:left="1247" w:right="1247" w:hanging="567"/>
    </w:pPr>
    <w:rPr>
      <w:sz w:val="18"/>
      <w:szCs w:val="18"/>
    </w:rPr>
  </w:style>
  <w:style w:type="paragraph" w:styleId="Header">
    <w:name w:val="header"/>
    <w:aliases w:val="6_GA,6_G"/>
    <w:basedOn w:val="Normal"/>
    <w:link w:val="HeaderChar"/>
    <w:qFormat/>
    <w:rsid w:val="0003439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03439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03439F"/>
    <w:rPr>
      <w:rFonts w:ascii="Times New Roman" w:eastAsia="PMingLiU" w:hAnsi="Times New Roman" w:cs="Simplified Arabic"/>
      <w:lang w:val="en-GB"/>
    </w:rPr>
  </w:style>
  <w:style w:type="character" w:styleId="PageNumber">
    <w:name w:val="page number"/>
    <w:aliases w:val="7_GA,7_G"/>
    <w:qFormat/>
    <w:rsid w:val="0003439F"/>
    <w:rPr>
      <w:rFonts w:ascii="Times New Roman Bold" w:hAnsi="Times New Roman Bold"/>
      <w:b/>
      <w:i w:val="0"/>
      <w:sz w:val="18"/>
      <w:szCs w:val="18"/>
    </w:rPr>
  </w:style>
  <w:style w:type="paragraph" w:customStyle="1" w:styleId="XXLargeGA">
    <w:name w:val="XXLarge_GA"/>
    <w:basedOn w:val="Normal"/>
    <w:next w:val="SingleTxtGA"/>
    <w:qFormat/>
    <w:rsid w:val="0003439F"/>
    <w:pPr>
      <w:suppressAutoHyphens/>
      <w:spacing w:line="820" w:lineRule="exact"/>
    </w:pPr>
    <w:rPr>
      <w:spacing w:val="-8"/>
      <w:w w:val="96"/>
      <w:sz w:val="57"/>
      <w:szCs w:val="86"/>
      <w:lang w:val="en-GB"/>
    </w:rPr>
  </w:style>
  <w:style w:type="character" w:customStyle="1" w:styleId="Heading2Char">
    <w:name w:val="Heading 2 Char"/>
    <w:link w:val="Heading2"/>
    <w:rsid w:val="0003439F"/>
    <w:rPr>
      <w:rFonts w:ascii="Times New Roman" w:eastAsia="PMingLiU" w:hAnsi="Times New Roman" w:cs="Simplified Arabic"/>
      <w:b/>
      <w:bCs/>
      <w:color w:val="4F81BD"/>
      <w:sz w:val="26"/>
      <w:szCs w:val="26"/>
    </w:rPr>
  </w:style>
  <w:style w:type="character" w:customStyle="1" w:styleId="Heading3Char">
    <w:name w:val="Heading 3 Char"/>
    <w:link w:val="Heading3"/>
    <w:rsid w:val="0003439F"/>
    <w:rPr>
      <w:rFonts w:ascii="Times New Roman" w:eastAsia="PMingLiU" w:hAnsi="Times New Roman" w:cs="Simplified Arabic"/>
      <w:b/>
      <w:bCs/>
      <w:color w:val="4F81BD"/>
      <w:sz w:val="20"/>
    </w:rPr>
  </w:style>
  <w:style w:type="character" w:customStyle="1" w:styleId="Heading4Char">
    <w:name w:val="Heading 4 Char"/>
    <w:link w:val="Heading4"/>
    <w:rsid w:val="0003439F"/>
    <w:rPr>
      <w:rFonts w:ascii="Times New Roman" w:eastAsia="PMingLiU" w:hAnsi="Times New Roman" w:cs="Simplified Arabic"/>
      <w:b/>
      <w:bCs/>
      <w:i/>
      <w:iCs/>
      <w:color w:val="4F81BD"/>
      <w:sz w:val="20"/>
    </w:rPr>
  </w:style>
  <w:style w:type="character" w:customStyle="1" w:styleId="Heading5Char">
    <w:name w:val="Heading 5 Char"/>
    <w:link w:val="Heading5"/>
    <w:rsid w:val="0003439F"/>
    <w:rPr>
      <w:rFonts w:ascii="Times New Roman" w:eastAsia="PMingLiU" w:hAnsi="Times New Roman" w:cs="Simplified Arabic"/>
      <w:color w:val="243F60"/>
      <w:sz w:val="20"/>
    </w:rPr>
  </w:style>
  <w:style w:type="character" w:customStyle="1" w:styleId="Heading6Char">
    <w:name w:val="Heading 6 Char"/>
    <w:link w:val="Heading6"/>
    <w:rsid w:val="0003439F"/>
    <w:rPr>
      <w:rFonts w:ascii="Times New Roman" w:eastAsia="PMingLiU" w:hAnsi="Times New Roman" w:cs="Simplified Arabic"/>
      <w:i/>
      <w:iCs/>
      <w:color w:val="243F60"/>
      <w:sz w:val="20"/>
    </w:rPr>
  </w:style>
  <w:style w:type="character" w:customStyle="1" w:styleId="Heading7Char">
    <w:name w:val="Heading 7 Char"/>
    <w:link w:val="Heading7"/>
    <w:rsid w:val="0003439F"/>
    <w:rPr>
      <w:rFonts w:ascii="Times New Roman" w:eastAsia="PMingLiU" w:hAnsi="Times New Roman" w:cs="Simplified Arabic"/>
      <w:i/>
      <w:iCs/>
      <w:color w:val="404040"/>
      <w:sz w:val="20"/>
    </w:rPr>
  </w:style>
  <w:style w:type="character" w:customStyle="1" w:styleId="Heading8Char">
    <w:name w:val="Heading 8 Char"/>
    <w:link w:val="Heading8"/>
    <w:rsid w:val="0003439F"/>
    <w:rPr>
      <w:rFonts w:ascii="Times New Roman" w:eastAsia="PMingLiU" w:hAnsi="Times New Roman" w:cs="Simplified Arabic"/>
      <w:color w:val="404040"/>
      <w:sz w:val="20"/>
      <w:szCs w:val="20"/>
    </w:rPr>
  </w:style>
  <w:style w:type="character" w:customStyle="1" w:styleId="Heading9Char">
    <w:name w:val="Heading 9 Char"/>
    <w:link w:val="Heading9"/>
    <w:rsid w:val="0003439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03439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03439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03439F"/>
    <w:pPr>
      <w:numPr>
        <w:ilvl w:val="1"/>
      </w:numPr>
    </w:pPr>
    <w:rPr>
      <w:i/>
      <w:iCs/>
      <w:color w:val="4F81BD"/>
      <w:spacing w:val="15"/>
      <w:sz w:val="24"/>
      <w:szCs w:val="24"/>
    </w:rPr>
  </w:style>
  <w:style w:type="character" w:customStyle="1" w:styleId="SubtitleChar">
    <w:name w:val="Subtitle Char"/>
    <w:link w:val="Subtitle"/>
    <w:uiPriority w:val="11"/>
    <w:rsid w:val="0003439F"/>
    <w:rPr>
      <w:rFonts w:ascii="Times New Roman" w:eastAsia="PMingLiU" w:hAnsi="Times New Roman" w:cs="Simplified Arabic"/>
      <w:i/>
      <w:iCs/>
      <w:color w:val="4F81BD"/>
      <w:spacing w:val="15"/>
      <w:sz w:val="24"/>
      <w:szCs w:val="24"/>
    </w:rPr>
  </w:style>
  <w:style w:type="character" w:styleId="Strong">
    <w:name w:val="Strong"/>
    <w:uiPriority w:val="22"/>
    <w:rsid w:val="0003439F"/>
    <w:rPr>
      <w:b/>
      <w:bCs/>
    </w:rPr>
  </w:style>
  <w:style w:type="table" w:styleId="TableGrid">
    <w:name w:val="Table Grid"/>
    <w:basedOn w:val="TableNormal"/>
    <w:rsid w:val="0003439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03439F"/>
    <w:rPr>
      <w:color w:val="0000FF"/>
      <w:u w:val="none"/>
    </w:rPr>
  </w:style>
  <w:style w:type="paragraph" w:styleId="TOC1">
    <w:name w:val="toc 1"/>
    <w:basedOn w:val="Normal"/>
    <w:link w:val="TOC1Char"/>
    <w:autoRedefine/>
    <w:uiPriority w:val="39"/>
    <w:unhideWhenUsed/>
    <w:rsid w:val="0003439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03439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03439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03439F"/>
    <w:rPr>
      <w:rFonts w:eastAsia="DengXian"/>
      <w:color w:val="auto"/>
      <w:sz w:val="20"/>
      <w:szCs w:val="20"/>
      <w:u w:val="none"/>
      <w:lang w:eastAsia="zh-CN" w:bidi="ar-EG"/>
    </w:rPr>
  </w:style>
  <w:style w:type="paragraph" w:styleId="TOC4">
    <w:name w:val="toc 4"/>
    <w:basedOn w:val="Normal"/>
    <w:link w:val="TOC4Char"/>
    <w:autoRedefine/>
    <w:uiPriority w:val="39"/>
    <w:unhideWhenUsed/>
    <w:rsid w:val="0003439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03439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03439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03439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03439F"/>
    <w:rPr>
      <w:rFonts w:ascii="Times New Roman" w:eastAsia="PMingLiU" w:hAnsi="Times New Roman" w:cs="Simplified Arabic"/>
      <w:lang w:val="en-GB"/>
    </w:rPr>
  </w:style>
  <w:style w:type="character" w:customStyle="1" w:styleId="TOC1Char">
    <w:name w:val="TOC 1 Char"/>
    <w:basedOn w:val="DefaultParagraphFont"/>
    <w:link w:val="TOC1"/>
    <w:uiPriority w:val="39"/>
    <w:rsid w:val="0003439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03439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03439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03439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03439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03439F"/>
    <w:rPr>
      <w:rFonts w:ascii="Times New Roman" w:eastAsia="PMingLiU" w:hAnsi="Times New Roman" w:cs="Simplified Arabic"/>
      <w:sz w:val="20"/>
      <w:szCs w:val="20"/>
      <w:lang w:val="en-GB"/>
    </w:rPr>
  </w:style>
  <w:style w:type="paragraph" w:customStyle="1" w:styleId="NormalA">
    <w:name w:val="Normal_A"/>
    <w:basedOn w:val="Normal"/>
    <w:qFormat/>
    <w:rsid w:val="0003439F"/>
  </w:style>
  <w:style w:type="paragraph" w:customStyle="1" w:styleId="FootnoteGA">
    <w:name w:val="_Footnote_GA"/>
    <w:basedOn w:val="Normal"/>
    <w:qFormat/>
    <w:rsid w:val="0003439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03439F"/>
    <w:rPr>
      <w:sz w:val="44"/>
      <w:szCs w:val="44"/>
      <w:lang w:val="en-US" w:bidi="ar-DZ"/>
    </w:rPr>
  </w:style>
  <w:style w:type="paragraph" w:customStyle="1" w:styleId="FootnoteGA0">
    <w:name w:val="Footnote_GA"/>
    <w:basedOn w:val="Normal"/>
    <w:qFormat/>
    <w:rsid w:val="0003439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03439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03439F"/>
    <w:pPr>
      <w:spacing w:line="240" w:lineRule="exact"/>
    </w:pPr>
    <w:rPr>
      <w:spacing w:val="6"/>
      <w:w w:val="106"/>
      <w:sz w:val="14"/>
      <w:szCs w:val="21"/>
    </w:rPr>
  </w:style>
  <w:style w:type="paragraph" w:customStyle="1" w:styleId="Original">
    <w:name w:val="Original"/>
    <w:basedOn w:val="Normal"/>
    <w:next w:val="Normal"/>
    <w:qFormat/>
    <w:rsid w:val="0003439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03439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03439F"/>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622B5"/>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622B5"/>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622B5"/>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03439F"/>
    <w:rPr>
      <w:lang w:val="en-US" w:eastAsia="zh-TW"/>
    </w:rPr>
  </w:style>
  <w:style w:type="paragraph" w:customStyle="1" w:styleId="STitleMGA">
    <w:name w:val="S_Title_M_GA"/>
    <w:basedOn w:val="SMGA"/>
    <w:qFormat/>
    <w:rsid w:val="0003439F"/>
    <w:rPr>
      <w:lang w:eastAsia="zh-TW"/>
    </w:rPr>
  </w:style>
  <w:style w:type="paragraph" w:customStyle="1" w:styleId="STitleSGA">
    <w:name w:val="S_Title_S_GA"/>
    <w:basedOn w:val="SSGA"/>
    <w:qFormat/>
    <w:rsid w:val="0003439F"/>
    <w:rPr>
      <w:lang w:eastAsia="zh-TW"/>
    </w:rPr>
  </w:style>
  <w:style w:type="paragraph" w:customStyle="1" w:styleId="HMG">
    <w:name w:val="_ H __M_G"/>
    <w:basedOn w:val="Normal"/>
    <w:next w:val="Normal"/>
    <w:rsid w:val="00C06A0B"/>
    <w:pPr>
      <w:keepNext/>
      <w:keepLines/>
      <w:tabs>
        <w:tab w:val="right" w:pos="851"/>
      </w:tabs>
      <w:suppressAutoHyphens/>
      <w:bidi w:val="0"/>
      <w:spacing w:before="240" w:after="240" w:line="360" w:lineRule="exact"/>
      <w:ind w:left="1134" w:right="1134" w:hanging="1134"/>
      <w:jc w:val="left"/>
      <w:outlineLvl w:val="0"/>
    </w:pPr>
    <w:rPr>
      <w:rFonts w:eastAsia="SimSun" w:hAnsiTheme="minorHAnsi" w:cs="Traditional Arabic" w:hint="cs"/>
      <w:b/>
      <w:sz w:val="34"/>
      <w:szCs w:val="30"/>
      <w:lang w:val="en-GB" w:eastAsia="zh-CN"/>
    </w:rPr>
  </w:style>
  <w:style w:type="paragraph" w:customStyle="1" w:styleId="HChG">
    <w:name w:val="_ H _Ch_G"/>
    <w:basedOn w:val="Normal"/>
    <w:next w:val="Normal"/>
    <w:rsid w:val="00C06A0B"/>
    <w:pPr>
      <w:keepNext/>
      <w:keepLines/>
      <w:tabs>
        <w:tab w:val="right" w:pos="851"/>
      </w:tabs>
      <w:suppressAutoHyphens/>
      <w:bidi w:val="0"/>
      <w:spacing w:before="360" w:after="240" w:line="300" w:lineRule="exact"/>
      <w:ind w:left="1134" w:right="1134" w:hanging="1134"/>
      <w:jc w:val="left"/>
      <w:outlineLvl w:val="1"/>
    </w:pPr>
    <w:rPr>
      <w:rFonts w:eastAsia="SimSun" w:hAnsiTheme="minorHAnsi" w:cs="Traditional Arabic" w:hint="cs"/>
      <w:b/>
      <w:sz w:val="28"/>
      <w:szCs w:val="30"/>
      <w:lang w:val="en-GB" w:eastAsia="zh-CN"/>
    </w:rPr>
  </w:style>
  <w:style w:type="paragraph" w:customStyle="1" w:styleId="H1G">
    <w:name w:val="_ H_1_G"/>
    <w:basedOn w:val="Normal"/>
    <w:next w:val="Normal"/>
    <w:rsid w:val="00C06A0B"/>
    <w:pPr>
      <w:keepNext/>
      <w:keepLines/>
      <w:tabs>
        <w:tab w:val="right" w:pos="851"/>
      </w:tabs>
      <w:suppressAutoHyphens/>
      <w:bidi w:val="0"/>
      <w:spacing w:before="360" w:after="240" w:line="270" w:lineRule="exact"/>
      <w:ind w:left="1134" w:right="1134" w:hanging="1134"/>
      <w:jc w:val="left"/>
      <w:outlineLvl w:val="2"/>
    </w:pPr>
    <w:rPr>
      <w:rFonts w:eastAsia="SimSun" w:hAnsiTheme="minorHAnsi" w:cs="Traditional Arabic" w:hint="cs"/>
      <w:b/>
      <w:sz w:val="24"/>
      <w:szCs w:val="30"/>
      <w:lang w:val="en-GB" w:eastAsia="zh-CN"/>
    </w:rPr>
  </w:style>
  <w:style w:type="paragraph" w:customStyle="1" w:styleId="H23G">
    <w:name w:val="_ H_2/3_G"/>
    <w:basedOn w:val="Normal"/>
    <w:next w:val="Normal"/>
    <w:rsid w:val="00C06A0B"/>
    <w:pPr>
      <w:keepNext/>
      <w:keepLines/>
      <w:tabs>
        <w:tab w:val="right" w:pos="851"/>
      </w:tabs>
      <w:suppressAutoHyphens/>
      <w:bidi w:val="0"/>
      <w:spacing w:before="240" w:after="120" w:line="240" w:lineRule="exact"/>
      <w:ind w:left="1134" w:right="1134" w:hanging="1134"/>
      <w:jc w:val="left"/>
      <w:outlineLvl w:val="3"/>
    </w:pPr>
    <w:rPr>
      <w:rFonts w:eastAsia="SimSun" w:hAnsiTheme="minorHAnsi" w:cs="Traditional Arabic" w:hint="cs"/>
      <w:b/>
      <w:szCs w:val="30"/>
      <w:lang w:val="en-GB" w:eastAsia="zh-CN"/>
    </w:rPr>
  </w:style>
  <w:style w:type="paragraph" w:customStyle="1" w:styleId="H4G">
    <w:name w:val="_ H_4_G"/>
    <w:basedOn w:val="Normal"/>
    <w:next w:val="Normal"/>
    <w:rsid w:val="00C06A0B"/>
    <w:pPr>
      <w:keepNext/>
      <w:keepLines/>
      <w:tabs>
        <w:tab w:val="right" w:pos="851"/>
      </w:tabs>
      <w:suppressAutoHyphens/>
      <w:bidi w:val="0"/>
      <w:spacing w:before="240" w:after="120" w:line="240" w:lineRule="exact"/>
      <w:ind w:left="1134" w:right="1134" w:hanging="1134"/>
      <w:jc w:val="left"/>
      <w:outlineLvl w:val="4"/>
    </w:pPr>
    <w:rPr>
      <w:rFonts w:eastAsia="SimSun" w:hAnsiTheme="minorHAnsi" w:cs="Traditional Arabic" w:hint="cs"/>
      <w:i/>
      <w:szCs w:val="30"/>
      <w:lang w:val="en-GB" w:eastAsia="zh-CN"/>
    </w:rPr>
  </w:style>
  <w:style w:type="paragraph" w:customStyle="1" w:styleId="H56G">
    <w:name w:val="_ H_5/6_G"/>
    <w:basedOn w:val="Normal"/>
    <w:next w:val="Normal"/>
    <w:rsid w:val="00C06A0B"/>
    <w:pPr>
      <w:keepNext/>
      <w:keepLines/>
      <w:tabs>
        <w:tab w:val="right" w:pos="851"/>
      </w:tabs>
      <w:suppressAutoHyphens/>
      <w:bidi w:val="0"/>
      <w:spacing w:before="240" w:after="120" w:line="240" w:lineRule="exact"/>
      <w:ind w:left="1134" w:right="1134" w:hanging="1134"/>
      <w:jc w:val="left"/>
      <w:outlineLvl w:val="5"/>
    </w:pPr>
    <w:rPr>
      <w:rFonts w:eastAsia="SimSun" w:hAnsiTheme="minorHAnsi" w:cs="Traditional Arabic" w:hint="cs"/>
      <w:szCs w:val="30"/>
      <w:lang w:val="en-GB" w:eastAsia="zh-CN"/>
    </w:rPr>
  </w:style>
  <w:style w:type="paragraph" w:customStyle="1" w:styleId="SingleTxtG">
    <w:name w:val="_ Single Txt_G"/>
    <w:basedOn w:val="Normal"/>
    <w:rsid w:val="00C06A0B"/>
    <w:pPr>
      <w:tabs>
        <w:tab w:val="left" w:pos="1701"/>
        <w:tab w:val="left" w:pos="2268"/>
      </w:tabs>
      <w:suppressAutoHyphens/>
      <w:bidi w:val="0"/>
      <w:spacing w:after="120"/>
      <w:ind w:left="1134" w:right="1134"/>
      <w:jc w:val="both"/>
    </w:pPr>
    <w:rPr>
      <w:rFonts w:eastAsia="SimSun" w:hAnsiTheme="minorHAnsi" w:cs="Traditional Arabic" w:hint="cs"/>
      <w:szCs w:val="30"/>
      <w:lang w:val="en-GB" w:eastAsia="zh-CN"/>
    </w:rPr>
  </w:style>
  <w:style w:type="paragraph" w:customStyle="1" w:styleId="SLG">
    <w:name w:val="__S_L_G"/>
    <w:basedOn w:val="Normal"/>
    <w:next w:val="Normal"/>
    <w:rsid w:val="00C06A0B"/>
    <w:pPr>
      <w:keepNext/>
      <w:keepLines/>
      <w:suppressAutoHyphens/>
      <w:bidi w:val="0"/>
      <w:spacing w:before="240" w:after="240" w:line="580" w:lineRule="exact"/>
      <w:ind w:left="1134" w:right="1134"/>
      <w:jc w:val="left"/>
    </w:pPr>
    <w:rPr>
      <w:rFonts w:eastAsia="SimSun" w:hAnsiTheme="minorHAnsi" w:cs="Traditional Arabic" w:hint="cs"/>
      <w:b/>
      <w:sz w:val="56"/>
      <w:szCs w:val="30"/>
      <w:lang w:val="en-GB" w:eastAsia="zh-CN"/>
    </w:rPr>
  </w:style>
  <w:style w:type="paragraph" w:customStyle="1" w:styleId="SMG">
    <w:name w:val="__S_M_G"/>
    <w:basedOn w:val="Normal"/>
    <w:next w:val="Normal"/>
    <w:rsid w:val="00C06A0B"/>
    <w:pPr>
      <w:keepNext/>
      <w:keepLines/>
      <w:suppressAutoHyphens/>
      <w:bidi w:val="0"/>
      <w:spacing w:before="240" w:after="240" w:line="420" w:lineRule="exact"/>
      <w:ind w:left="1134" w:right="1134"/>
      <w:jc w:val="left"/>
    </w:pPr>
    <w:rPr>
      <w:rFonts w:eastAsia="SimSun" w:hAnsiTheme="minorHAnsi" w:cs="Traditional Arabic" w:hint="cs"/>
      <w:b/>
      <w:sz w:val="40"/>
      <w:szCs w:val="30"/>
      <w:lang w:val="en-GB" w:eastAsia="zh-CN"/>
    </w:rPr>
  </w:style>
  <w:style w:type="paragraph" w:customStyle="1" w:styleId="SSG">
    <w:name w:val="__S_S_G"/>
    <w:basedOn w:val="Normal"/>
    <w:next w:val="Normal"/>
    <w:rsid w:val="00C06A0B"/>
    <w:pPr>
      <w:keepNext/>
      <w:keepLines/>
      <w:suppressAutoHyphens/>
      <w:bidi w:val="0"/>
      <w:spacing w:before="240" w:after="240" w:line="300" w:lineRule="exact"/>
      <w:ind w:left="1134" w:right="1134"/>
      <w:jc w:val="left"/>
    </w:pPr>
    <w:rPr>
      <w:rFonts w:eastAsia="SimSun" w:hAnsiTheme="minorHAnsi" w:cs="Traditional Arabic" w:hint="cs"/>
      <w:b/>
      <w:sz w:val="28"/>
      <w:szCs w:val="30"/>
      <w:lang w:val="en-GB" w:eastAsia="zh-CN"/>
    </w:rPr>
  </w:style>
  <w:style w:type="paragraph" w:customStyle="1" w:styleId="XLargeG">
    <w:name w:val="__XLarge_G"/>
    <w:basedOn w:val="Normal"/>
    <w:next w:val="Normal"/>
    <w:rsid w:val="00C06A0B"/>
    <w:pPr>
      <w:keepNext/>
      <w:keepLines/>
      <w:suppressAutoHyphens/>
      <w:bidi w:val="0"/>
      <w:spacing w:before="240" w:after="240" w:line="420" w:lineRule="exact"/>
      <w:ind w:left="1134" w:right="1134"/>
      <w:jc w:val="left"/>
    </w:pPr>
    <w:rPr>
      <w:rFonts w:eastAsia="SimSun" w:hAnsiTheme="minorHAnsi" w:cs="Traditional Arabic" w:hint="cs"/>
      <w:b/>
      <w:sz w:val="40"/>
      <w:szCs w:val="30"/>
      <w:lang w:val="en-GB" w:eastAsia="zh-CN"/>
    </w:rPr>
  </w:style>
  <w:style w:type="paragraph" w:customStyle="1" w:styleId="Bullet1G">
    <w:name w:val="_Bullet 1_G"/>
    <w:basedOn w:val="Normal"/>
    <w:rsid w:val="00C06A0B"/>
    <w:pPr>
      <w:numPr>
        <w:numId w:val="28"/>
      </w:numPr>
      <w:suppressAutoHyphens/>
      <w:bidi w:val="0"/>
      <w:spacing w:after="120"/>
      <w:ind w:right="1134"/>
      <w:jc w:val="both"/>
    </w:pPr>
    <w:rPr>
      <w:rFonts w:eastAsia="SimSun" w:hAnsiTheme="minorHAnsi" w:cs="Traditional Arabic" w:hint="cs"/>
      <w:szCs w:val="30"/>
      <w:lang w:val="en-GB" w:eastAsia="zh-CN"/>
    </w:rPr>
  </w:style>
  <w:style w:type="paragraph" w:customStyle="1" w:styleId="Bullet2G">
    <w:name w:val="_Bullet 2_G"/>
    <w:basedOn w:val="Normal"/>
    <w:rsid w:val="00C06A0B"/>
    <w:pPr>
      <w:numPr>
        <w:numId w:val="29"/>
      </w:numPr>
      <w:suppressAutoHyphens/>
      <w:bidi w:val="0"/>
      <w:spacing w:after="120"/>
      <w:ind w:right="1134"/>
      <w:jc w:val="both"/>
    </w:pPr>
    <w:rPr>
      <w:rFonts w:eastAsia="SimSun" w:hAnsiTheme="minorHAnsi" w:cs="Traditional Arabic" w:hint="cs"/>
      <w:szCs w:val="30"/>
      <w:lang w:val="en-GB" w:eastAsia="zh-CN"/>
    </w:rPr>
  </w:style>
  <w:style w:type="paragraph" w:customStyle="1" w:styleId="ParaNoG">
    <w:name w:val="_ParaNo._G"/>
    <w:basedOn w:val="SingleTxtG"/>
    <w:rsid w:val="00C06A0B"/>
  </w:style>
  <w:style w:type="numbering" w:styleId="111111">
    <w:name w:val="Outline List 2"/>
    <w:basedOn w:val="NoList"/>
    <w:semiHidden/>
    <w:rsid w:val="00C06A0B"/>
    <w:pPr>
      <w:numPr>
        <w:numId w:val="30"/>
      </w:numPr>
    </w:pPr>
  </w:style>
  <w:style w:type="numbering" w:styleId="1ai">
    <w:name w:val="Outline List 1"/>
    <w:basedOn w:val="NoList"/>
    <w:semiHidden/>
    <w:rsid w:val="00C06A0B"/>
    <w:pPr>
      <w:numPr>
        <w:numId w:val="31"/>
      </w:numPr>
    </w:pPr>
  </w:style>
  <w:style w:type="character" w:styleId="EndnoteReference">
    <w:name w:val="endnote reference"/>
    <w:aliases w:val="1_G"/>
    <w:rsid w:val="00C06A0B"/>
    <w:rPr>
      <w:rFonts w:ascii="Times New Roman" w:hAnsi="Times New Roman"/>
      <w:sz w:val="18"/>
      <w:vertAlign w:val="superscript"/>
    </w:rPr>
  </w:style>
  <w:style w:type="paragraph" w:styleId="FootnoteText">
    <w:name w:val="footnote text"/>
    <w:aliases w:val="5_G"/>
    <w:basedOn w:val="Normal"/>
    <w:link w:val="FootnoteTextChar"/>
    <w:rsid w:val="00C06A0B"/>
    <w:pPr>
      <w:tabs>
        <w:tab w:val="right" w:pos="1021"/>
        <w:tab w:val="left" w:pos="1134"/>
        <w:tab w:val="left" w:pos="1701"/>
        <w:tab w:val="left" w:pos="2268"/>
      </w:tabs>
      <w:suppressAutoHyphens/>
      <w:bidi w:val="0"/>
      <w:spacing w:line="220" w:lineRule="exact"/>
      <w:ind w:left="1134" w:right="1134" w:hanging="1134"/>
      <w:jc w:val="left"/>
    </w:pPr>
    <w:rPr>
      <w:rFonts w:eastAsia="SimSun" w:hAnsiTheme="minorHAnsi" w:cs="Traditional Arabic" w:hint="cs"/>
      <w:sz w:val="18"/>
      <w:szCs w:val="30"/>
      <w:lang w:val="en-GB" w:eastAsia="zh-CN"/>
    </w:rPr>
  </w:style>
  <w:style w:type="character" w:customStyle="1" w:styleId="FootnoteTextChar">
    <w:name w:val="Footnote Text Char"/>
    <w:aliases w:val="5_G Char"/>
    <w:basedOn w:val="DefaultParagraphFont"/>
    <w:link w:val="FootnoteText"/>
    <w:rsid w:val="00C06A0B"/>
    <w:rPr>
      <w:rFonts w:ascii="Times New Roman" w:eastAsia="SimSun" w:cs="Traditional Arabic"/>
      <w:sz w:val="18"/>
      <w:szCs w:val="30"/>
      <w:lang w:val="en-GB" w:eastAsia="zh-CN"/>
    </w:rPr>
  </w:style>
  <w:style w:type="character" w:styleId="FootnoteReference">
    <w:name w:val="footnote reference"/>
    <w:aliases w:val="4_G,4_GA"/>
    <w:rsid w:val="00C06A0B"/>
    <w:rPr>
      <w:rFonts w:ascii="Times New Roman" w:hAnsi="Times New Roman"/>
      <w:sz w:val="18"/>
      <w:vertAlign w:val="superscript"/>
    </w:rPr>
  </w:style>
  <w:style w:type="paragraph" w:styleId="BalloonText">
    <w:name w:val="Balloon Text"/>
    <w:basedOn w:val="Normal"/>
    <w:link w:val="BalloonTextChar"/>
    <w:rsid w:val="00C06A0B"/>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rsid w:val="00C06A0B"/>
    <w:rPr>
      <w:rFonts w:ascii="Tahoma" w:eastAsia="SimSun" w:hAnsi="Tahoma" w:cs="Tahoma"/>
      <w:sz w:val="16"/>
      <w:szCs w:val="16"/>
      <w:lang w:val="en-GB" w:eastAsia="zh-CN"/>
    </w:rPr>
  </w:style>
  <w:style w:type="character" w:styleId="UnresolvedMention">
    <w:name w:val="Unresolved Mention"/>
    <w:basedOn w:val="DefaultParagraphFont"/>
    <w:uiPriority w:val="99"/>
    <w:semiHidden/>
    <w:unhideWhenUsed/>
    <w:rsid w:val="00C06A0B"/>
    <w:rPr>
      <w:color w:val="605E5C"/>
      <w:shd w:val="clear" w:color="auto" w:fill="E1DFDD"/>
    </w:rPr>
  </w:style>
  <w:style w:type="paragraph" w:customStyle="1" w:styleId="Default">
    <w:name w:val="Default"/>
    <w:rsid w:val="00C06A0B"/>
    <w:pPr>
      <w:autoSpaceDE w:val="0"/>
      <w:autoSpaceDN w:val="0"/>
      <w:adjustRightInd w:val="0"/>
      <w:spacing w:after="0" w:line="240" w:lineRule="auto"/>
    </w:pPr>
    <w:rPr>
      <w:rFonts w:ascii="Times New Roman" w:eastAsia="SimSun" w:hAnsi="Times New Roman" w:cs="Times New Roman"/>
      <w:color w:val="000000"/>
      <w:sz w:val="24"/>
      <w:szCs w:val="24"/>
      <w:lang w:val="en-GB" w:eastAsia="zh-CN"/>
    </w:rPr>
  </w:style>
  <w:style w:type="paragraph" w:styleId="ListParagraph">
    <w:name w:val="List Paragraph"/>
    <w:basedOn w:val="Normal"/>
    <w:uiPriority w:val="34"/>
    <w:rsid w:val="00C06A0B"/>
    <w:pPr>
      <w:suppressAutoHyphens/>
      <w:bidi w:val="0"/>
      <w:ind w:left="720"/>
      <w:contextualSpacing/>
      <w:jc w:val="left"/>
    </w:pPr>
    <w:rPr>
      <w:rFonts w:eastAsia="SimSun" w:hAnsiTheme="minorHAnsi" w:cs="Traditional Arabic" w:hint="cs"/>
      <w:szCs w:val="30"/>
      <w:lang w:val="en-GB" w:eastAsia="zh-CN"/>
    </w:rPr>
  </w:style>
  <w:style w:type="character" w:customStyle="1" w:styleId="UnresolvedMention1">
    <w:name w:val="Unresolved Mention1"/>
    <w:basedOn w:val="DefaultParagraphFont"/>
    <w:uiPriority w:val="99"/>
    <w:semiHidden/>
    <w:unhideWhenUsed/>
    <w:rsid w:val="00C06A0B"/>
    <w:rPr>
      <w:color w:val="605E5C"/>
      <w:shd w:val="clear" w:color="auto" w:fill="E1DFDD"/>
    </w:rPr>
  </w:style>
  <w:style w:type="character" w:customStyle="1" w:styleId="UnresolvedMention2">
    <w:name w:val="Unresolved Mention2"/>
    <w:basedOn w:val="DefaultParagraphFont"/>
    <w:uiPriority w:val="99"/>
    <w:semiHidden/>
    <w:unhideWhenUsed/>
    <w:rsid w:val="00C06A0B"/>
    <w:rPr>
      <w:color w:val="605E5C"/>
      <w:shd w:val="clear" w:color="auto" w:fill="E1DFDD"/>
    </w:rPr>
  </w:style>
  <w:style w:type="character" w:styleId="CommentReference">
    <w:name w:val="annotation reference"/>
    <w:basedOn w:val="DefaultParagraphFont"/>
    <w:uiPriority w:val="99"/>
    <w:semiHidden/>
    <w:unhideWhenUsed/>
    <w:rsid w:val="00C06A0B"/>
    <w:rPr>
      <w:sz w:val="16"/>
      <w:szCs w:val="16"/>
    </w:rPr>
  </w:style>
  <w:style w:type="paragraph" w:styleId="CommentText">
    <w:name w:val="annotation text"/>
    <w:basedOn w:val="Normal"/>
    <w:link w:val="CommentTextChar"/>
    <w:uiPriority w:val="99"/>
    <w:semiHidden/>
    <w:unhideWhenUsed/>
    <w:rsid w:val="00C06A0B"/>
    <w:pPr>
      <w:suppressAutoHyphens/>
      <w:bidi w:val="0"/>
      <w:spacing w:line="240" w:lineRule="auto"/>
      <w:jc w:val="left"/>
    </w:pPr>
    <w:rPr>
      <w:rFonts w:eastAsia="SimSun" w:hAnsiTheme="minorHAnsi" w:cs="Traditional Arabic" w:hint="cs"/>
      <w:szCs w:val="20"/>
      <w:lang w:val="en-GB" w:eastAsia="zh-CN"/>
    </w:rPr>
  </w:style>
  <w:style w:type="character" w:customStyle="1" w:styleId="CommentTextChar">
    <w:name w:val="Comment Text Char"/>
    <w:basedOn w:val="DefaultParagraphFont"/>
    <w:link w:val="CommentText"/>
    <w:uiPriority w:val="99"/>
    <w:semiHidden/>
    <w:rsid w:val="00C06A0B"/>
    <w:rPr>
      <w:rFonts w:ascii="Times New Roman" w:eastAsia="SimSun" w:cs="Traditional Arabic"/>
      <w:sz w:val="20"/>
      <w:szCs w:val="20"/>
      <w:lang w:val="en-GB" w:eastAsia="zh-CN"/>
    </w:rPr>
  </w:style>
  <w:style w:type="paragraph" w:styleId="CommentSubject">
    <w:name w:val="annotation subject"/>
    <w:basedOn w:val="CommentText"/>
    <w:next w:val="CommentText"/>
    <w:link w:val="CommentSubjectChar"/>
    <w:uiPriority w:val="99"/>
    <w:semiHidden/>
    <w:unhideWhenUsed/>
    <w:rsid w:val="00C06A0B"/>
    <w:rPr>
      <w:b/>
      <w:bCs/>
    </w:rPr>
  </w:style>
  <w:style w:type="character" w:customStyle="1" w:styleId="CommentSubjectChar">
    <w:name w:val="Comment Subject Char"/>
    <w:basedOn w:val="CommentTextChar"/>
    <w:link w:val="CommentSubject"/>
    <w:uiPriority w:val="99"/>
    <w:semiHidden/>
    <w:rsid w:val="00C06A0B"/>
    <w:rPr>
      <w:rFonts w:ascii="Times New Roman" w:eastAsia="SimSun" w:cs="Traditional Arabic"/>
      <w:b/>
      <w:bCs/>
      <w:sz w:val="20"/>
      <w:szCs w:val="20"/>
      <w:lang w:val="en-GB" w:eastAsia="zh-CN"/>
    </w:rPr>
  </w:style>
  <w:style w:type="character" w:styleId="FollowedHyperlink">
    <w:name w:val="FollowedHyperlink"/>
    <w:basedOn w:val="DefaultParagraphFont"/>
    <w:uiPriority w:val="99"/>
    <w:semiHidden/>
    <w:unhideWhenUsed/>
    <w:rsid w:val="00C06A0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docs.un.org/ar/S/RES/1325(2000)" TargetMode="External"/><Relationship Id="rId4" Type="http://schemas.openxmlformats.org/officeDocument/2006/relationships/settings" Target="settings.xml"/><Relationship Id="rId9" Type="http://schemas.openxmlformats.org/officeDocument/2006/relationships/hyperlink" Target="https://docs.un.org/ar/A/RES/45/15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MW/C/ECU/CO/2" TargetMode="External"/><Relationship Id="rId13" Type="http://schemas.openxmlformats.org/officeDocument/2006/relationships/hyperlink" Target="https://docs.un.org/ar/CMW/C/VEN/CO/1" TargetMode="External"/><Relationship Id="rId18" Type="http://schemas.openxmlformats.org/officeDocument/2006/relationships/hyperlink" Target="https://docs.un.org/ar/CMW/C/AZE/CO/3" TargetMode="External"/><Relationship Id="rId26" Type="http://schemas.openxmlformats.org/officeDocument/2006/relationships/hyperlink" Target="https://docs.un.org/ar/CMW/C/TUR/CO/1" TargetMode="External"/><Relationship Id="rId39" Type="http://schemas.openxmlformats.org/officeDocument/2006/relationships/hyperlink" Target="https://docs.un.org/ar/CMW/C/MRT/CO/1" TargetMode="External"/><Relationship Id="rId3" Type="http://schemas.openxmlformats.org/officeDocument/2006/relationships/hyperlink" Target="https://docs.un.org/ar/A/RES/76/266" TargetMode="External"/><Relationship Id="rId21" Type="http://schemas.openxmlformats.org/officeDocument/2006/relationships/hyperlink" Target="https://docs.un.org/ar/CMW/C/BOL/CO/3" TargetMode="External"/><Relationship Id="rId34" Type="http://schemas.openxmlformats.org/officeDocument/2006/relationships/hyperlink" Target="https://docs.un.org/ar/CMW/C/ARG/CO/2" TargetMode="External"/><Relationship Id="rId42" Type="http://schemas.openxmlformats.org/officeDocument/2006/relationships/hyperlink" Target="https://docs.un.org/ar/CMW/C/AZE/CO/3" TargetMode="External"/><Relationship Id="rId7" Type="http://schemas.openxmlformats.org/officeDocument/2006/relationships/hyperlink" Target="https://docs.un.org/ar/CMW/C/SYR/CO/2-3" TargetMode="External"/><Relationship Id="rId12" Type="http://schemas.openxmlformats.org/officeDocument/2006/relationships/hyperlink" Target="https://docs.un.org/ar/CMW/C/CPV/CO/1-3" TargetMode="External"/><Relationship Id="rId17" Type="http://schemas.openxmlformats.org/officeDocument/2006/relationships/hyperlink" Target="https://docs.un.org/ar/CMW/C/PRY/CO/1" TargetMode="External"/><Relationship Id="rId25" Type="http://schemas.openxmlformats.org/officeDocument/2006/relationships/hyperlink" Target="https://docs.un.org/ar/CMW/C/SYR/CO/2-3" TargetMode="External"/><Relationship Id="rId33" Type="http://schemas.openxmlformats.org/officeDocument/2006/relationships/hyperlink" Target="https://docs.un.org/ar/CMW/C/BIH/CO/3" TargetMode="External"/><Relationship Id="rId38" Type="http://schemas.openxmlformats.org/officeDocument/2006/relationships/hyperlink" Target="https://docs.un.org/ar/CMW/C/SEN/CO/2-3" TargetMode="External"/><Relationship Id="rId2" Type="http://schemas.openxmlformats.org/officeDocument/2006/relationships/hyperlink" Target="https://docs.un.org/ar/A/RES/76/266" TargetMode="External"/><Relationship Id="rId16" Type="http://schemas.openxmlformats.org/officeDocument/2006/relationships/hyperlink" Target="https://docs.un.org/ar/CMW/C/BOL/CO/1" TargetMode="External"/><Relationship Id="rId20" Type="http://schemas.openxmlformats.org/officeDocument/2006/relationships/hyperlink" Target="https://docs.un.org/ar/CMW/C/CHL/CO/1" TargetMode="External"/><Relationship Id="rId29" Type="http://schemas.openxmlformats.org/officeDocument/2006/relationships/hyperlink" Target="https://docs.un.org/ar/CMW/C/DZA/CO/1" TargetMode="External"/><Relationship Id="rId41" Type="http://schemas.openxmlformats.org/officeDocument/2006/relationships/hyperlink" Target="https://docs.un.org/ar/CMW/C/IDN/CO/1" TargetMode="External"/><Relationship Id="rId1" Type="http://schemas.openxmlformats.org/officeDocument/2006/relationships/hyperlink" Target="https://docs.un.org/ar/A/RES/73/195" TargetMode="External"/><Relationship Id="rId6" Type="http://schemas.openxmlformats.org/officeDocument/2006/relationships/hyperlink" Target="https://docs.un.org/ar/CMW/C/EGY/CO/1" TargetMode="External"/><Relationship Id="rId11" Type="http://schemas.openxmlformats.org/officeDocument/2006/relationships/hyperlink" Target="https://docs.un.org/ar/CMW/C/AZE/CO/3" TargetMode="External"/><Relationship Id="rId24" Type="http://schemas.openxmlformats.org/officeDocument/2006/relationships/hyperlink" Target="https://docs.un.org/ar/CMW/C/ECU/CO/1" TargetMode="External"/><Relationship Id="rId32" Type="http://schemas.openxmlformats.org/officeDocument/2006/relationships/hyperlink" Target="https://docs.un.org/ar/CMW/C/NGA/CO/1" TargetMode="External"/><Relationship Id="rId37" Type="http://schemas.openxmlformats.org/officeDocument/2006/relationships/hyperlink" Target="https://docs.un.org/ar/CMW/C/BFA/CO/1" TargetMode="External"/><Relationship Id="rId40" Type="http://schemas.openxmlformats.org/officeDocument/2006/relationships/hyperlink" Target="https://docs.un.org/ar/CMW/C/TUR/CO/1" TargetMode="External"/><Relationship Id="rId5" Type="http://schemas.openxmlformats.org/officeDocument/2006/relationships/hyperlink" Target="https://docs.un.org/ar/CMW/C/MAR/CO/1" TargetMode="External"/><Relationship Id="rId15" Type="http://schemas.openxmlformats.org/officeDocument/2006/relationships/hyperlink" Target="https://docs.un.org/ar/CMW/C/EGY/CO/1" TargetMode="External"/><Relationship Id="rId23" Type="http://schemas.openxmlformats.org/officeDocument/2006/relationships/hyperlink" Target="https://docs.un.org/ar/CMW/C/MOZ/CO/1" TargetMode="External"/><Relationship Id="rId28" Type="http://schemas.openxmlformats.org/officeDocument/2006/relationships/hyperlink" Target="https://docs.un.org/ar/A/RES/76/266" TargetMode="External"/><Relationship Id="rId36" Type="http://schemas.openxmlformats.org/officeDocument/2006/relationships/hyperlink" Target="https://docs.un.org/ar/CMW/C/BIH/CO/2" TargetMode="External"/><Relationship Id="rId10" Type="http://schemas.openxmlformats.org/officeDocument/2006/relationships/hyperlink" Target="https://docs.un.org/ar/CMW/C/BIH/CO/2" TargetMode="External"/><Relationship Id="rId19" Type="http://schemas.openxmlformats.org/officeDocument/2006/relationships/hyperlink" Target="https://docs.un.org/ar/CMW/C/MAR/CO/1" TargetMode="External"/><Relationship Id="rId31" Type="http://schemas.openxmlformats.org/officeDocument/2006/relationships/hyperlink" Target="https://docs.un.org/ar/CMW/C/NIC/CO/1" TargetMode="External"/><Relationship Id="rId4" Type="http://schemas.openxmlformats.org/officeDocument/2006/relationships/hyperlink" Target="https://docs.un.org/ar/CMW/C/MEX/CO/2" TargetMode="External"/><Relationship Id="rId9" Type="http://schemas.openxmlformats.org/officeDocument/2006/relationships/hyperlink" Target="https://docs.un.org/ar/CMW/C/PHL/CO/2" TargetMode="External"/><Relationship Id="rId14" Type="http://schemas.openxmlformats.org/officeDocument/2006/relationships/hyperlink" Target="https://docs.un.org/ar/CMW/C/BLZ/CO/1" TargetMode="External"/><Relationship Id="rId22" Type="http://schemas.openxmlformats.org/officeDocument/2006/relationships/hyperlink" Target="https://docs.un.org/ar/CMW/C/ARG/CO/1" TargetMode="External"/><Relationship Id="rId27" Type="http://schemas.openxmlformats.org/officeDocument/2006/relationships/hyperlink" Target="https://docs.un.org/ar/CMW/C/CPV/CO/1-3" TargetMode="External"/><Relationship Id="rId30" Type="http://schemas.openxmlformats.org/officeDocument/2006/relationships/hyperlink" Target="https://docs.un.org/ar/CMW/C/CPV/CO/1-3" TargetMode="External"/><Relationship Id="rId35" Type="http://schemas.openxmlformats.org/officeDocument/2006/relationships/hyperlink" Target="https://docs.un.org/ar/CMW/C/RWA/CO/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52B66-DF3D-4981-9CE5-36145E83C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6874</Words>
  <Characters>39187</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CMW/C/GC/6</vt:lpstr>
    </vt:vector>
  </TitlesOfParts>
  <Company>DCM</Company>
  <LinksUpToDate>false</LinksUpToDate>
  <CharactersWithSpaces>45970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CMW/C/GC/6</dc:title>
  <dc:subject>GE.2421392(A)</dc:subject>
  <dc:creator>Mohamed EL-BAHNASSAWY - </dc:creator>
  <cp:keywords>GE.(A)</cp:keywords>
  <dc:description>General_x000d_
_x000d_
Arabic_x000d_
English</dc:description>
  <cp:lastModifiedBy>Sayed-Mohamed ALY</cp:lastModifiedBy>
  <cp:revision>3</cp:revision>
  <cp:lastPrinted>2025-02-27T10:50:00Z</cp:lastPrinted>
  <dcterms:created xsi:type="dcterms:W3CDTF">2025-02-27T10:50:00Z</dcterms:created>
  <dcterms:modified xsi:type="dcterms:W3CDTF">2025-02-27T10:51:00Z</dcterms:modified>
</cp:coreProperties>
</file>