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B4536D">
              <w:rPr>
                <w:rFonts w:hint="eastAsia"/>
                <w:sz w:val="20"/>
              </w:rPr>
              <w:t>/7/D/3/2011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2162C7" w:rsidP="00DA36A7">
            <w:pPr>
              <w:spacing w:before="240" w:line="240" w:lineRule="atLeast"/>
              <w:rPr>
                <w:sz w:val="20"/>
              </w:rPr>
            </w:pPr>
            <w:r>
              <w:rPr>
                <w:sz w:val="20"/>
              </w:rPr>
              <w:t xml:space="preserve">Distr.: </w:t>
            </w:r>
            <w:r w:rsidR="00FC7FE9">
              <w:rPr>
                <w:sz w:val="20"/>
              </w:rPr>
              <w:t>General</w:t>
            </w:r>
          </w:p>
          <w:p w:rsidR="00E06285" w:rsidRPr="00DA36A7" w:rsidRDefault="00B4536D">
            <w:pPr>
              <w:spacing w:line="240" w:lineRule="atLeast"/>
              <w:rPr>
                <w:sz w:val="20"/>
              </w:rPr>
            </w:pPr>
            <w:r>
              <w:rPr>
                <w:rFonts w:hint="eastAsia"/>
                <w:sz w:val="20"/>
              </w:rPr>
              <w:t xml:space="preserve">21 </w:t>
            </w:r>
            <w:r w:rsidRPr="00B4536D">
              <w:rPr>
                <w:sz w:val="20"/>
              </w:rPr>
              <w:t>May</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2162C7">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F0027D" w:rsidRDefault="00B4536D" w:rsidP="003640DC">
      <w:pPr>
        <w:pStyle w:val="HChGC"/>
        <w:rPr>
          <w:rFonts w:hint="eastAsia"/>
          <w:lang w:val="fr-CH"/>
        </w:rPr>
      </w:pPr>
      <w:r>
        <w:rPr>
          <w:rFonts w:hint="eastAsia"/>
          <w:lang w:val="fr-CH"/>
        </w:rPr>
        <w:tab/>
      </w:r>
      <w:r>
        <w:rPr>
          <w:rFonts w:hint="eastAsia"/>
          <w:lang w:val="fr-CH"/>
        </w:rPr>
        <w:tab/>
      </w:r>
      <w:r>
        <w:rPr>
          <w:rFonts w:hint="eastAsia"/>
          <w:lang w:val="fr-CH"/>
        </w:rPr>
        <w:t>第</w:t>
      </w:r>
      <w:r>
        <w:rPr>
          <w:rFonts w:hint="eastAsia"/>
          <w:lang w:val="fr-CH"/>
        </w:rPr>
        <w:t>3</w:t>
      </w:r>
      <w:r w:rsidR="006A21CB">
        <w:rPr>
          <w:rFonts w:hint="eastAsia"/>
          <w:lang w:val="fr-CH"/>
        </w:rPr>
        <w:t>/</w:t>
      </w:r>
      <w:r>
        <w:rPr>
          <w:rFonts w:hint="eastAsia"/>
          <w:lang w:val="fr-CH"/>
        </w:rPr>
        <w:t>2011</w:t>
      </w:r>
      <w:r>
        <w:rPr>
          <w:rFonts w:hint="eastAsia"/>
          <w:lang w:val="fr-CH"/>
        </w:rPr>
        <w:t>号来文</w:t>
      </w:r>
    </w:p>
    <w:p w:rsidR="00E06285" w:rsidRDefault="007A14B6" w:rsidP="003640DC">
      <w:pPr>
        <w:pStyle w:val="H1GC"/>
        <w:rPr>
          <w:rFonts w:hint="eastAsia"/>
        </w:rPr>
      </w:pPr>
      <w:r>
        <w:rPr>
          <w:rFonts w:hint="eastAsia"/>
        </w:rPr>
        <w:tab/>
      </w:r>
      <w:r>
        <w:rPr>
          <w:rFonts w:hint="eastAsia"/>
        </w:rPr>
        <w:tab/>
      </w:r>
      <w:r>
        <w:rPr>
          <w:rFonts w:hint="eastAsia"/>
        </w:rPr>
        <w:t>委员会第七届会议</w:t>
      </w:r>
      <w:r w:rsidR="006A21CB">
        <w:rPr>
          <w:rFonts w:hint="eastAsia"/>
        </w:rPr>
        <w:t>(</w:t>
      </w:r>
      <w:r>
        <w:rPr>
          <w:rFonts w:hint="eastAsia"/>
        </w:rPr>
        <w:t>2012</w:t>
      </w:r>
      <w:r>
        <w:rPr>
          <w:rFonts w:hint="eastAsia"/>
        </w:rPr>
        <w:t>年</w:t>
      </w:r>
      <w:r>
        <w:rPr>
          <w:rFonts w:hint="eastAsia"/>
        </w:rPr>
        <w:t>4</w:t>
      </w:r>
      <w:r>
        <w:rPr>
          <w:rFonts w:hint="eastAsia"/>
        </w:rPr>
        <w:t>月</w:t>
      </w:r>
      <w:r>
        <w:rPr>
          <w:rFonts w:hint="eastAsia"/>
        </w:rPr>
        <w:t>16</w:t>
      </w:r>
      <w:r>
        <w:rPr>
          <w:rFonts w:hint="eastAsia"/>
        </w:rPr>
        <w:t>日至</w:t>
      </w:r>
      <w:r>
        <w:rPr>
          <w:rFonts w:hint="eastAsia"/>
        </w:rPr>
        <w:t>27</w:t>
      </w:r>
      <w:r>
        <w:rPr>
          <w:rFonts w:hint="eastAsia"/>
        </w:rPr>
        <w:t>日</w:t>
      </w:r>
      <w:r w:rsidR="006A21CB">
        <w:rPr>
          <w:rFonts w:hint="eastAsia"/>
        </w:rPr>
        <w:t>)</w:t>
      </w:r>
      <w:r>
        <w:rPr>
          <w:rFonts w:hint="eastAsia"/>
        </w:rPr>
        <w:t>通过的意见</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87"/>
        <w:gridCol w:w="4744"/>
      </w:tblGrid>
      <w:tr w:rsidR="006A21CB" w:rsidRPr="008D7CB9" w:rsidTr="002E48FA">
        <w:trPr>
          <w:cantSplit/>
        </w:trPr>
        <w:tc>
          <w:tcPr>
            <w:tcW w:w="2187" w:type="dxa"/>
          </w:tcPr>
          <w:p w:rsidR="006A21CB" w:rsidRPr="00C74FB6" w:rsidRDefault="006A21CB" w:rsidP="003640DC">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4744" w:type="dxa"/>
          </w:tcPr>
          <w:p w:rsidR="006A21CB" w:rsidRPr="008D7CB9" w:rsidRDefault="006A21CB" w:rsidP="003640DC">
            <w:pPr>
              <w:pStyle w:val="SingleTxtGC"/>
              <w:ind w:left="0" w:right="0"/>
            </w:pPr>
            <w:r w:rsidRPr="008D7CB9">
              <w:rPr>
                <w:rFonts w:hint="eastAsia"/>
              </w:rPr>
              <w:t>H</w:t>
            </w:r>
            <w:r w:rsidR="00C053D3" w:rsidRPr="008D7CB9">
              <w:rPr>
                <w:rFonts w:hint="eastAsia"/>
              </w:rPr>
              <w:t xml:space="preserve">. </w:t>
            </w:r>
            <w:r w:rsidRPr="008D7CB9">
              <w:rPr>
                <w:rFonts w:hint="eastAsia"/>
              </w:rPr>
              <w:t>M</w:t>
            </w:r>
            <w:r w:rsidR="00C053D3" w:rsidRPr="008D7CB9">
              <w:rPr>
                <w:rFonts w:hint="eastAsia"/>
              </w:rPr>
              <w:t xml:space="preserve">. </w:t>
            </w:r>
            <w:r w:rsidRPr="008D7CB9">
              <w:rPr>
                <w:rFonts w:hint="eastAsia"/>
              </w:rPr>
              <w:t>(</w:t>
            </w:r>
            <w:r w:rsidRPr="00342A85">
              <w:rPr>
                <w:rFonts w:hint="eastAsia"/>
              </w:rPr>
              <w:t>由</w:t>
            </w:r>
            <w:r w:rsidRPr="008D7CB9">
              <w:rPr>
                <w:rFonts w:hint="eastAsia"/>
              </w:rPr>
              <w:t>H</w:t>
            </w:r>
            <w:r w:rsidR="00C053D3" w:rsidRPr="008D7CB9">
              <w:rPr>
                <w:rFonts w:hint="eastAsia"/>
              </w:rPr>
              <w:t>.</w:t>
            </w:r>
            <w:r w:rsidRPr="008D7CB9">
              <w:rPr>
                <w:rFonts w:hint="eastAsia"/>
              </w:rPr>
              <w:t>-</w:t>
            </w:r>
            <w:r w:rsidR="008D7CB9" w:rsidRPr="008D7CB9">
              <w:t xml:space="preserve"> </w:t>
            </w:r>
            <w:r w:rsidRPr="008D7CB9">
              <w:rPr>
                <w:rFonts w:hint="eastAsia"/>
              </w:rPr>
              <w:t>E</w:t>
            </w:r>
            <w:r w:rsidR="00C053D3" w:rsidRPr="008D7CB9">
              <w:rPr>
                <w:rFonts w:hint="eastAsia"/>
              </w:rPr>
              <w:t>.</w:t>
            </w:r>
            <w:r w:rsidRPr="008D7CB9">
              <w:rPr>
                <w:rFonts w:hint="eastAsia"/>
              </w:rPr>
              <w:t xml:space="preserve"> G</w:t>
            </w:r>
            <w:r w:rsidR="00C053D3" w:rsidRPr="008D7CB9">
              <w:rPr>
                <w:rFonts w:hint="eastAsia"/>
              </w:rPr>
              <w:t>.</w:t>
            </w:r>
            <w:r w:rsidRPr="00342A85">
              <w:rPr>
                <w:rFonts w:hint="eastAsia"/>
              </w:rPr>
              <w:t>先生和</w:t>
            </w:r>
            <w:r w:rsidRPr="008D7CB9">
              <w:rPr>
                <w:rFonts w:hint="eastAsia"/>
              </w:rPr>
              <w:t>B</w:t>
            </w:r>
            <w:r w:rsidR="00C053D3" w:rsidRPr="008D7CB9">
              <w:rPr>
                <w:rFonts w:hint="eastAsia"/>
              </w:rPr>
              <w:t>.</w:t>
            </w:r>
            <w:r w:rsidRPr="008D7CB9">
              <w:rPr>
                <w:rFonts w:hint="eastAsia"/>
              </w:rPr>
              <w:t xml:space="preserve"> G</w:t>
            </w:r>
            <w:r w:rsidR="00C053D3" w:rsidRPr="008D7CB9">
              <w:rPr>
                <w:rFonts w:hint="eastAsia"/>
              </w:rPr>
              <w:t>.</w:t>
            </w:r>
            <w:r w:rsidRPr="00342A85">
              <w:rPr>
                <w:rFonts w:hint="eastAsia"/>
              </w:rPr>
              <w:t>女士代理</w:t>
            </w:r>
            <w:r w:rsidRPr="008D7CB9">
              <w:rPr>
                <w:rFonts w:hint="eastAsia"/>
              </w:rPr>
              <w:t>)</w:t>
            </w:r>
          </w:p>
        </w:tc>
      </w:tr>
      <w:tr w:rsidR="006A21CB" w:rsidTr="002E48FA">
        <w:trPr>
          <w:cantSplit/>
        </w:trPr>
        <w:tc>
          <w:tcPr>
            <w:tcW w:w="2187" w:type="dxa"/>
          </w:tcPr>
          <w:p w:rsidR="006A21CB" w:rsidRPr="00C74FB6" w:rsidRDefault="006A21CB" w:rsidP="003640DC">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4744" w:type="dxa"/>
          </w:tcPr>
          <w:p w:rsidR="006A21CB" w:rsidRPr="00C74FB6" w:rsidRDefault="006A21CB" w:rsidP="003640DC">
            <w:pPr>
              <w:pStyle w:val="SingleTxtGC"/>
              <w:ind w:left="0" w:right="0"/>
            </w:pPr>
            <w:r w:rsidRPr="00C74FB6">
              <w:rPr>
                <w:rFonts w:hint="eastAsia"/>
              </w:rPr>
              <w:t>提交人</w:t>
            </w:r>
          </w:p>
        </w:tc>
      </w:tr>
      <w:tr w:rsidR="006A21CB" w:rsidTr="002E48FA">
        <w:trPr>
          <w:cantSplit/>
        </w:trPr>
        <w:tc>
          <w:tcPr>
            <w:tcW w:w="2187" w:type="dxa"/>
          </w:tcPr>
          <w:p w:rsidR="006A21CB" w:rsidRPr="00C74FB6" w:rsidRDefault="006A21CB" w:rsidP="003640DC">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4744" w:type="dxa"/>
          </w:tcPr>
          <w:p w:rsidR="006A21CB" w:rsidRPr="00C74FB6" w:rsidRDefault="006A21CB" w:rsidP="003640DC">
            <w:pPr>
              <w:pStyle w:val="SingleTxtGC"/>
              <w:ind w:left="0" w:right="0"/>
              <w:rPr>
                <w:rFonts w:hint="eastAsia"/>
              </w:rPr>
            </w:pPr>
            <w:r>
              <w:rPr>
                <w:rFonts w:hint="eastAsia"/>
              </w:rPr>
              <w:t>瑞典</w:t>
            </w:r>
          </w:p>
        </w:tc>
      </w:tr>
      <w:tr w:rsidR="006A21CB" w:rsidTr="002E48FA">
        <w:trPr>
          <w:cantSplit/>
        </w:trPr>
        <w:tc>
          <w:tcPr>
            <w:tcW w:w="2187" w:type="dxa"/>
          </w:tcPr>
          <w:p w:rsidR="006A21CB" w:rsidRPr="005749F7" w:rsidRDefault="006A21CB" w:rsidP="003640DC">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4744" w:type="dxa"/>
          </w:tcPr>
          <w:p w:rsidR="006A21CB" w:rsidRPr="00342A85" w:rsidRDefault="006A21CB" w:rsidP="003640DC">
            <w:pPr>
              <w:pStyle w:val="SingleTxtGC"/>
              <w:ind w:left="0" w:right="0"/>
              <w:rPr>
                <w:rFonts w:hint="eastAsia"/>
              </w:rPr>
            </w:pPr>
            <w:r w:rsidRPr="00342A85">
              <w:rPr>
                <w:rFonts w:hint="eastAsia"/>
              </w:rPr>
              <w:t>2010</w:t>
            </w:r>
            <w:r w:rsidRPr="00342A85">
              <w:rPr>
                <w:rFonts w:hint="eastAsia"/>
              </w:rPr>
              <w:t>年</w:t>
            </w:r>
            <w:r w:rsidRPr="00342A85">
              <w:rPr>
                <w:rFonts w:hint="eastAsia"/>
              </w:rPr>
              <w:t>12</w:t>
            </w:r>
            <w:r w:rsidRPr="00342A85">
              <w:rPr>
                <w:rFonts w:hint="eastAsia"/>
              </w:rPr>
              <w:t>月</w:t>
            </w:r>
            <w:r w:rsidRPr="00342A85">
              <w:rPr>
                <w:rFonts w:hint="eastAsia"/>
              </w:rPr>
              <w:t>6</w:t>
            </w:r>
            <w:r w:rsidRPr="00342A85">
              <w:rPr>
                <w:rFonts w:hint="eastAsia"/>
              </w:rPr>
              <w:t>日</w:t>
            </w:r>
            <w:r w:rsidRPr="00342A85">
              <w:rPr>
                <w:rFonts w:hint="eastAsia"/>
              </w:rPr>
              <w:t>(</w:t>
            </w:r>
            <w:r w:rsidRPr="00342A85">
              <w:rPr>
                <w:rFonts w:hint="eastAsia"/>
              </w:rPr>
              <w:t>首次提交</w:t>
            </w:r>
            <w:r w:rsidRPr="00342A85">
              <w:rPr>
                <w:rFonts w:hint="eastAsia"/>
              </w:rPr>
              <w:t>)</w:t>
            </w:r>
          </w:p>
        </w:tc>
      </w:tr>
      <w:tr w:rsidR="006A21CB" w:rsidTr="002E48FA">
        <w:trPr>
          <w:cantSplit/>
        </w:trPr>
        <w:tc>
          <w:tcPr>
            <w:tcW w:w="2187" w:type="dxa"/>
          </w:tcPr>
          <w:p w:rsidR="006A21CB" w:rsidRPr="00B115C8" w:rsidRDefault="006A21CB" w:rsidP="003640DC">
            <w:pPr>
              <w:pStyle w:val="SingleTxtGC"/>
              <w:ind w:left="0" w:right="0"/>
              <w:rPr>
                <w:rFonts w:ascii="Time New Roman" w:eastAsia="KaiTi_GB2312" w:hAnsi="Time New Roman" w:hint="eastAsia"/>
              </w:rPr>
            </w:pPr>
            <w:r w:rsidRPr="00B115C8">
              <w:rPr>
                <w:rFonts w:ascii="Time New Roman" w:eastAsia="KaiTi_GB2312" w:hAnsi="Time New Roman" w:hint="eastAsia"/>
              </w:rPr>
              <w:t>参考文</w:t>
            </w:r>
            <w:r w:rsidRPr="005749F7">
              <w:rPr>
                <w:rFonts w:ascii="Time New Roman" w:eastAsia="KaiTi_GB2312" w:hAnsi="Time New Roman" w:hint="eastAsia"/>
              </w:rPr>
              <w:t>件</w:t>
            </w:r>
            <w:r w:rsidRPr="00B115C8">
              <w:rPr>
                <w:rFonts w:ascii="Time New Roman" w:eastAsia="KaiTi_GB2312" w:hAnsi="Time New Roman" w:hint="eastAsia"/>
              </w:rPr>
              <w:t>：</w:t>
            </w:r>
          </w:p>
        </w:tc>
        <w:tc>
          <w:tcPr>
            <w:tcW w:w="4744" w:type="dxa"/>
          </w:tcPr>
          <w:p w:rsidR="006A21CB" w:rsidRPr="00342A85" w:rsidRDefault="006A21CB" w:rsidP="003640DC">
            <w:pPr>
              <w:pStyle w:val="SingleTxtGC"/>
              <w:ind w:left="0" w:right="0"/>
              <w:rPr>
                <w:rFonts w:hint="eastAsia"/>
                <w:lang w:val="fr-CH"/>
              </w:rPr>
            </w:pPr>
            <w:r w:rsidRPr="00342A85">
              <w:rPr>
                <w:rFonts w:hint="eastAsia"/>
                <w:lang w:val="fr-CH"/>
              </w:rPr>
              <w:t>特别报告员根据议事规则第</w:t>
            </w:r>
            <w:r w:rsidR="002333A2">
              <w:rPr>
                <w:rFonts w:hint="eastAsia"/>
                <w:lang w:val="fr-CH"/>
              </w:rPr>
              <w:t>七十</w:t>
            </w:r>
            <w:r w:rsidRPr="00342A85">
              <w:rPr>
                <w:rFonts w:hint="eastAsia"/>
                <w:lang w:val="fr-CH"/>
              </w:rPr>
              <w:t>条做出的决定，于</w:t>
            </w:r>
            <w:r w:rsidRPr="00342A85">
              <w:rPr>
                <w:rFonts w:hint="eastAsia"/>
                <w:lang w:val="fr-CH"/>
              </w:rPr>
              <w:t>2011</w:t>
            </w:r>
            <w:r w:rsidRPr="00342A85">
              <w:rPr>
                <w:rFonts w:hint="eastAsia"/>
                <w:lang w:val="fr-CH"/>
              </w:rPr>
              <w:t>年</w:t>
            </w:r>
            <w:r w:rsidRPr="00342A85">
              <w:rPr>
                <w:rFonts w:hint="eastAsia"/>
                <w:lang w:val="fr-CH"/>
              </w:rPr>
              <w:t>2</w:t>
            </w:r>
            <w:r w:rsidRPr="00342A85">
              <w:rPr>
                <w:rFonts w:hint="eastAsia"/>
                <w:lang w:val="fr-CH"/>
              </w:rPr>
              <w:t>月</w:t>
            </w:r>
            <w:r w:rsidRPr="00342A85">
              <w:rPr>
                <w:rFonts w:hint="eastAsia"/>
                <w:lang w:val="fr-CH"/>
              </w:rPr>
              <w:t>9</w:t>
            </w:r>
            <w:r w:rsidRPr="00342A85">
              <w:rPr>
                <w:rFonts w:hint="eastAsia"/>
                <w:lang w:val="fr-CH"/>
              </w:rPr>
              <w:t>日转交缔约国</w:t>
            </w:r>
            <w:r w:rsidRPr="00342A85">
              <w:rPr>
                <w:rFonts w:hint="eastAsia"/>
                <w:lang w:val="fr-CH"/>
              </w:rPr>
              <w:t>(</w:t>
            </w:r>
            <w:r w:rsidRPr="00342A85">
              <w:rPr>
                <w:rFonts w:hint="eastAsia"/>
                <w:lang w:val="fr-CH"/>
              </w:rPr>
              <w:t>未以文件形式印发</w:t>
            </w:r>
            <w:r w:rsidRPr="00342A85">
              <w:rPr>
                <w:rFonts w:hint="eastAsia"/>
                <w:lang w:val="fr-CH"/>
              </w:rPr>
              <w:t>)</w:t>
            </w:r>
          </w:p>
        </w:tc>
      </w:tr>
      <w:tr w:rsidR="006A21CB" w:rsidTr="002E48FA">
        <w:trPr>
          <w:cantSplit/>
        </w:trPr>
        <w:tc>
          <w:tcPr>
            <w:tcW w:w="2187" w:type="dxa"/>
          </w:tcPr>
          <w:p w:rsidR="006A21CB" w:rsidRPr="00B115C8" w:rsidRDefault="006A21CB" w:rsidP="003640DC">
            <w:pPr>
              <w:pStyle w:val="SingleTxtGC"/>
              <w:ind w:left="0" w:right="0"/>
              <w:rPr>
                <w:rFonts w:ascii="Time New Roman" w:eastAsia="KaiTi_GB2312" w:hAnsi="Time New Roman" w:hint="eastAsia"/>
              </w:rPr>
            </w:pPr>
            <w:r w:rsidRPr="005749F7">
              <w:rPr>
                <w:rFonts w:ascii="Time New Roman" w:eastAsia="KaiTi_GB2312" w:hAnsi="Time New Roman" w:hint="eastAsia"/>
              </w:rPr>
              <w:t>决定</w:t>
            </w:r>
            <w:r>
              <w:rPr>
                <w:rFonts w:ascii="Time New Roman" w:eastAsia="KaiTi_GB2312" w:hAnsi="Time New Roman" w:hint="eastAsia"/>
              </w:rPr>
              <w:t>通过</w:t>
            </w:r>
            <w:r w:rsidRPr="005749F7">
              <w:rPr>
                <w:rFonts w:ascii="Time New Roman" w:eastAsia="KaiTi_GB2312" w:hAnsi="Time New Roman" w:hint="eastAsia"/>
              </w:rPr>
              <w:t>日期</w:t>
            </w:r>
            <w:r w:rsidRPr="00B115C8">
              <w:rPr>
                <w:rFonts w:ascii="Time New Roman" w:eastAsia="KaiTi_GB2312" w:hAnsi="Time New Roman" w:hint="eastAsia"/>
              </w:rPr>
              <w:t>：</w:t>
            </w:r>
          </w:p>
        </w:tc>
        <w:tc>
          <w:tcPr>
            <w:tcW w:w="4744" w:type="dxa"/>
          </w:tcPr>
          <w:p w:rsidR="006A21CB" w:rsidRPr="00342A85" w:rsidRDefault="006A21CB" w:rsidP="003640DC">
            <w:pPr>
              <w:pStyle w:val="SingleTxtGC"/>
              <w:ind w:left="0" w:right="0"/>
              <w:rPr>
                <w:rFonts w:hint="eastAsia"/>
                <w:snapToGrid/>
              </w:rPr>
            </w:pPr>
            <w:r w:rsidRPr="00342A85">
              <w:rPr>
                <w:rFonts w:hint="eastAsia"/>
                <w:snapToGrid/>
              </w:rPr>
              <w:t>2012</w:t>
            </w:r>
            <w:r w:rsidRPr="00342A85">
              <w:rPr>
                <w:rFonts w:hint="eastAsia"/>
                <w:snapToGrid/>
              </w:rPr>
              <w:t>年</w:t>
            </w:r>
            <w:r w:rsidRPr="00342A85">
              <w:rPr>
                <w:rFonts w:hint="eastAsia"/>
                <w:snapToGrid/>
              </w:rPr>
              <w:t>4</w:t>
            </w:r>
            <w:r w:rsidRPr="00342A85">
              <w:rPr>
                <w:rFonts w:hint="eastAsia"/>
                <w:snapToGrid/>
              </w:rPr>
              <w:t>月</w:t>
            </w:r>
            <w:r w:rsidR="00C053D3">
              <w:rPr>
                <w:rFonts w:hint="eastAsia"/>
                <w:snapToGrid/>
              </w:rPr>
              <w:t>19</w:t>
            </w:r>
            <w:r w:rsidRPr="00342A85">
              <w:rPr>
                <w:rFonts w:hint="eastAsia"/>
                <w:snapToGrid/>
              </w:rPr>
              <w:t>日</w:t>
            </w:r>
          </w:p>
        </w:tc>
      </w:tr>
      <w:tr w:rsidR="006A21CB" w:rsidTr="002E48FA">
        <w:trPr>
          <w:cantSplit/>
        </w:trPr>
        <w:tc>
          <w:tcPr>
            <w:tcW w:w="2187" w:type="dxa"/>
          </w:tcPr>
          <w:p w:rsidR="006A21CB" w:rsidRPr="005749F7" w:rsidRDefault="006A21CB" w:rsidP="003640DC">
            <w:pPr>
              <w:pStyle w:val="SingleTxtGC"/>
              <w:ind w:left="0" w:right="0"/>
              <w:rPr>
                <w:rFonts w:ascii="Time New Roman" w:eastAsia="KaiTi_GB2312" w:hAnsi="Time New Roman" w:hint="eastAsia"/>
              </w:rPr>
            </w:pPr>
            <w:r w:rsidRPr="000475C3">
              <w:rPr>
                <w:rFonts w:ascii="Time New Roman" w:eastAsia="KaiTi_GB2312" w:hAnsi="Time New Roman" w:hint="eastAsia"/>
              </w:rPr>
              <w:t>事由</w:t>
            </w:r>
            <w:r>
              <w:rPr>
                <w:rFonts w:hint="eastAsia"/>
                <w:snapToGrid/>
              </w:rPr>
              <w:t>：</w:t>
            </w:r>
          </w:p>
        </w:tc>
        <w:tc>
          <w:tcPr>
            <w:tcW w:w="4744" w:type="dxa"/>
          </w:tcPr>
          <w:p w:rsidR="006A21CB" w:rsidRPr="00342A85" w:rsidRDefault="006A21CB" w:rsidP="003640DC">
            <w:pPr>
              <w:pStyle w:val="SingleTxtGC"/>
              <w:ind w:left="0" w:right="0"/>
              <w:rPr>
                <w:rFonts w:hint="eastAsia"/>
                <w:snapToGrid/>
              </w:rPr>
            </w:pPr>
            <w:r w:rsidRPr="00342A85">
              <w:rPr>
                <w:rFonts w:hint="eastAsia"/>
                <w:snapToGrid/>
              </w:rPr>
              <w:t>拒绝批准建造残疾人康复</w:t>
            </w:r>
            <w:r w:rsidR="00C053D3">
              <w:rPr>
                <w:rFonts w:hint="eastAsia"/>
                <w:snapToGrid/>
              </w:rPr>
              <w:t>水疗</w:t>
            </w:r>
            <w:r w:rsidRPr="00342A85">
              <w:rPr>
                <w:rFonts w:hint="eastAsia"/>
                <w:snapToGrid/>
              </w:rPr>
              <w:t>池，理由是扩建不符合城市发展规划。</w:t>
            </w:r>
          </w:p>
        </w:tc>
      </w:tr>
      <w:tr w:rsidR="006A21CB" w:rsidTr="002E48FA">
        <w:trPr>
          <w:cantSplit/>
        </w:trPr>
        <w:tc>
          <w:tcPr>
            <w:tcW w:w="2187" w:type="dxa"/>
          </w:tcPr>
          <w:p w:rsidR="006A21CB" w:rsidRPr="000475C3" w:rsidRDefault="006A21CB" w:rsidP="003640DC">
            <w:pPr>
              <w:pStyle w:val="SingleTxtGC"/>
              <w:ind w:left="0" w:right="0"/>
              <w:rPr>
                <w:rFonts w:ascii="Time New Roman" w:eastAsia="KaiTi_GB2312" w:hAnsi="Time New Roman" w:hint="eastAsia"/>
              </w:rPr>
            </w:pPr>
            <w:r>
              <w:rPr>
                <w:rFonts w:eastAsia="KaiTi_GB2312" w:hint="eastAsia"/>
                <w:snapToGrid/>
              </w:rPr>
              <w:t>程序性问题</w:t>
            </w:r>
            <w:r>
              <w:rPr>
                <w:rFonts w:hint="eastAsia"/>
                <w:snapToGrid/>
              </w:rPr>
              <w:t>：</w:t>
            </w:r>
          </w:p>
        </w:tc>
        <w:tc>
          <w:tcPr>
            <w:tcW w:w="4744" w:type="dxa"/>
          </w:tcPr>
          <w:p w:rsidR="006A21CB" w:rsidRPr="00342A85" w:rsidRDefault="006A21CB" w:rsidP="003640DC">
            <w:pPr>
              <w:pStyle w:val="SingleTxtGC"/>
              <w:ind w:left="0" w:right="0"/>
              <w:rPr>
                <w:rFonts w:hint="eastAsia"/>
                <w:snapToGrid/>
              </w:rPr>
            </w:pPr>
            <w:r w:rsidRPr="00342A85">
              <w:rPr>
                <w:rFonts w:hint="eastAsia"/>
                <w:snapToGrid/>
              </w:rPr>
              <w:t>缺乏支持证据</w:t>
            </w:r>
          </w:p>
        </w:tc>
      </w:tr>
      <w:tr w:rsidR="006A21CB" w:rsidTr="002E48FA">
        <w:trPr>
          <w:cantSplit/>
        </w:trPr>
        <w:tc>
          <w:tcPr>
            <w:tcW w:w="2187" w:type="dxa"/>
          </w:tcPr>
          <w:p w:rsidR="006A21CB" w:rsidRPr="00C74FB6" w:rsidRDefault="006A21CB" w:rsidP="003640DC">
            <w:pPr>
              <w:pStyle w:val="SingleTxtGC"/>
              <w:ind w:left="0" w:right="0"/>
              <w:rPr>
                <w:rFonts w:eastAsia="KaiTi_GB2312" w:hint="eastAsia"/>
                <w:snapToGrid/>
                <w:lang w:val="fr-CH"/>
              </w:rPr>
            </w:pPr>
            <w:r w:rsidRPr="00C74FB6">
              <w:rPr>
                <w:rFonts w:eastAsia="KaiTi_GB2312"/>
                <w:snapToGrid/>
              </w:rPr>
              <w:t>实质性问题</w:t>
            </w:r>
            <w:r>
              <w:rPr>
                <w:rFonts w:eastAsia="KaiTi_GB2312" w:hint="eastAsia"/>
                <w:snapToGrid/>
                <w:lang w:val="fr-CH"/>
              </w:rPr>
              <w:t>：</w:t>
            </w:r>
          </w:p>
        </w:tc>
        <w:tc>
          <w:tcPr>
            <w:tcW w:w="4744" w:type="dxa"/>
          </w:tcPr>
          <w:p w:rsidR="006A21CB" w:rsidRPr="00425B92" w:rsidRDefault="006A21CB" w:rsidP="003640DC">
            <w:pPr>
              <w:pStyle w:val="SingleTxtGC"/>
              <w:ind w:left="0" w:right="0"/>
              <w:rPr>
                <w:rFonts w:hint="eastAsia"/>
                <w:snapToGrid/>
              </w:rPr>
            </w:pPr>
            <w:r w:rsidRPr="00425B92">
              <w:rPr>
                <w:rFonts w:hint="eastAsia"/>
                <w:snapToGrid/>
              </w:rPr>
              <w:t>《公约》的目标；基于残疾的歧视；合理便利；《公约》的总原则；《公约》规定的一般义务；平等和不歧视；无障碍；生命权；自由和人身安全；独立生活和融入社区；个人行动能力；健康；适应训练和康复；适足的生活水平和社会保护</w:t>
            </w:r>
          </w:p>
        </w:tc>
      </w:tr>
      <w:tr w:rsidR="006A21CB" w:rsidTr="002E48FA">
        <w:trPr>
          <w:cantSplit/>
        </w:trPr>
        <w:tc>
          <w:tcPr>
            <w:tcW w:w="2187" w:type="dxa"/>
          </w:tcPr>
          <w:p w:rsidR="006A21CB" w:rsidRPr="00C74FB6" w:rsidRDefault="006A21CB" w:rsidP="003640DC">
            <w:pPr>
              <w:pStyle w:val="SingleTxtGC"/>
              <w:ind w:left="-85" w:right="0"/>
              <w:rPr>
                <w:rFonts w:eastAsia="KaiTi_GB2312"/>
                <w:snapToGrid/>
              </w:rPr>
            </w:pPr>
            <w:r w:rsidRPr="000475C3">
              <w:rPr>
                <w:rFonts w:ascii="Time New Roman" w:eastAsia="KaiTi_GB2312" w:hAnsi="Time New Roman" w:hint="eastAsia"/>
              </w:rPr>
              <w:t>《公约》</w:t>
            </w:r>
            <w:r>
              <w:rPr>
                <w:rFonts w:eastAsia="KaiTi_GB2312" w:hint="eastAsia"/>
                <w:snapToGrid/>
              </w:rPr>
              <w:t>条款</w:t>
            </w:r>
            <w:r>
              <w:rPr>
                <w:rFonts w:hint="eastAsia"/>
                <w:snapToGrid/>
              </w:rPr>
              <w:t>：</w:t>
            </w:r>
          </w:p>
        </w:tc>
        <w:tc>
          <w:tcPr>
            <w:tcW w:w="4744" w:type="dxa"/>
          </w:tcPr>
          <w:p w:rsidR="006A21CB" w:rsidRPr="00425B92" w:rsidRDefault="006A21CB" w:rsidP="003640DC">
            <w:pPr>
              <w:pStyle w:val="SingleTxtGC"/>
              <w:ind w:left="0" w:right="0"/>
              <w:rPr>
                <w:rFonts w:hint="eastAsia"/>
                <w:snapToGrid/>
              </w:rPr>
            </w:pPr>
            <w:r w:rsidRPr="00425B92">
              <w:rPr>
                <w:rFonts w:hint="eastAsia"/>
                <w:snapToGrid/>
              </w:rPr>
              <w:t>第一、第二、第三、第四、第五、第九、第十、第十四、第十九、第二十、第二十五、第二十六和第二十八条</w:t>
            </w:r>
          </w:p>
        </w:tc>
      </w:tr>
      <w:tr w:rsidR="006A21CB" w:rsidTr="002E48FA">
        <w:trPr>
          <w:cantSplit/>
        </w:trPr>
        <w:tc>
          <w:tcPr>
            <w:tcW w:w="2187" w:type="dxa"/>
          </w:tcPr>
          <w:p w:rsidR="006A21CB" w:rsidRPr="000475C3" w:rsidRDefault="006A21CB" w:rsidP="003640DC">
            <w:pPr>
              <w:pStyle w:val="SingleTxtGC"/>
              <w:ind w:left="-85" w:right="0"/>
              <w:rPr>
                <w:rFonts w:ascii="Time New Roman" w:eastAsia="KaiTi_GB2312" w:hAnsi="Time New Roman" w:hint="eastAsia"/>
              </w:rPr>
            </w:pPr>
            <w:r w:rsidRPr="000475C3">
              <w:rPr>
                <w:rFonts w:ascii="Time New Roman" w:eastAsia="KaiTi_GB2312" w:hAnsi="Time New Roman" w:hint="eastAsia"/>
              </w:rPr>
              <w:t>《任择议定书》</w:t>
            </w:r>
            <w:r>
              <w:rPr>
                <w:rFonts w:eastAsia="KaiTi_GB2312" w:hint="eastAsia"/>
                <w:snapToGrid/>
              </w:rPr>
              <w:t>条款</w:t>
            </w:r>
            <w:r>
              <w:rPr>
                <w:rFonts w:hint="eastAsia"/>
                <w:snapToGrid/>
              </w:rPr>
              <w:t>：</w:t>
            </w:r>
          </w:p>
        </w:tc>
        <w:tc>
          <w:tcPr>
            <w:tcW w:w="4744" w:type="dxa"/>
          </w:tcPr>
          <w:p w:rsidR="006A21CB" w:rsidRPr="00425B92" w:rsidRDefault="006A21CB" w:rsidP="003640DC">
            <w:pPr>
              <w:pStyle w:val="SingleTxtGC"/>
              <w:ind w:left="0" w:right="0"/>
              <w:rPr>
                <w:rFonts w:hint="eastAsia"/>
                <w:snapToGrid/>
              </w:rPr>
            </w:pPr>
            <w:r w:rsidRPr="00425B92">
              <w:rPr>
                <w:rFonts w:hint="eastAsia"/>
                <w:snapToGrid/>
              </w:rPr>
              <w:t>第二条第</w:t>
            </w:r>
            <w:r w:rsidRPr="00425B92">
              <w:rPr>
                <w:rFonts w:hint="eastAsia"/>
                <w:snapToGrid/>
              </w:rPr>
              <w:t>(</w:t>
            </w:r>
            <w:r w:rsidRPr="00425B92">
              <w:rPr>
                <w:rFonts w:hint="eastAsia"/>
                <w:snapToGrid/>
              </w:rPr>
              <w:t>五</w:t>
            </w:r>
            <w:r w:rsidRPr="00425B92">
              <w:rPr>
                <w:rFonts w:hint="eastAsia"/>
                <w:snapToGrid/>
              </w:rPr>
              <w:t>)</w:t>
            </w:r>
            <w:r w:rsidRPr="00425B92">
              <w:rPr>
                <w:rFonts w:hint="eastAsia"/>
                <w:snapToGrid/>
              </w:rPr>
              <w:t>款</w:t>
            </w:r>
          </w:p>
        </w:tc>
      </w:tr>
    </w:tbl>
    <w:p w:rsidR="003640DC" w:rsidRDefault="006A21CB" w:rsidP="003640DC">
      <w:pPr>
        <w:pStyle w:val="SingleTxtGC"/>
        <w:widowControl w:val="0"/>
        <w:spacing w:before="120" w:after="0"/>
        <w:rPr>
          <w:rFonts w:hint="eastAsia"/>
        </w:rPr>
      </w:pPr>
      <w:r>
        <w:rPr>
          <w:rFonts w:hint="eastAsia"/>
        </w:rPr>
        <w:t>[</w:t>
      </w:r>
      <w:r>
        <w:rPr>
          <w:rFonts w:hint="eastAsia"/>
        </w:rPr>
        <w:t>附件</w:t>
      </w:r>
      <w:r>
        <w:rPr>
          <w:rFonts w:hint="eastAsia"/>
        </w:rPr>
        <w:t>]</w:t>
      </w:r>
    </w:p>
    <w:p w:rsidR="006A21CB" w:rsidRDefault="006A21CB" w:rsidP="00A94B78">
      <w:pPr>
        <w:pStyle w:val="HChGC"/>
        <w:rPr>
          <w:rFonts w:hint="eastAsia"/>
        </w:rPr>
      </w:pPr>
      <w:r>
        <w:br w:type="page"/>
      </w:r>
      <w:r w:rsidRPr="00502176">
        <w:rPr>
          <w:rFonts w:hint="eastAsia"/>
        </w:rPr>
        <w:t>附件</w:t>
      </w:r>
    </w:p>
    <w:p w:rsidR="006A21CB" w:rsidRDefault="006A21CB" w:rsidP="006A21CB">
      <w:pPr>
        <w:pStyle w:val="HChGC"/>
        <w:rPr>
          <w:rFonts w:hint="eastAsia"/>
        </w:rPr>
      </w:pPr>
      <w:r>
        <w:rPr>
          <w:rFonts w:hint="eastAsia"/>
        </w:rPr>
        <w:tab/>
      </w:r>
      <w:r>
        <w:rPr>
          <w:rFonts w:hint="eastAsia"/>
        </w:rPr>
        <w:tab/>
      </w:r>
      <w:r w:rsidRPr="00502176">
        <w:rPr>
          <w:rFonts w:hint="eastAsia"/>
        </w:rPr>
        <w:t>残疾人权利委员会根据《残疾人权利公约任择议定书》</w:t>
      </w:r>
      <w:r w:rsidR="003640DC">
        <w:br/>
      </w:r>
      <w:r w:rsidRPr="00502176">
        <w:rPr>
          <w:rFonts w:hint="eastAsia"/>
        </w:rPr>
        <w:t>第五条</w:t>
      </w:r>
      <w:r w:rsidR="008D7CB9">
        <w:rPr>
          <w:lang w:val="fr-CH"/>
        </w:rPr>
        <w:br/>
      </w:r>
      <w:r w:rsidRPr="00502176">
        <w:rPr>
          <w:rFonts w:hint="eastAsia"/>
        </w:rPr>
        <w:t>(</w:t>
      </w:r>
      <w:r w:rsidRPr="00502176">
        <w:rPr>
          <w:rFonts w:hint="eastAsia"/>
        </w:rPr>
        <w:t>第七届会议</w:t>
      </w:r>
      <w:r w:rsidRPr="00502176">
        <w:rPr>
          <w:rFonts w:hint="eastAsia"/>
        </w:rPr>
        <w:t>)</w:t>
      </w:r>
    </w:p>
    <w:p w:rsidR="006A21CB" w:rsidRDefault="006A21CB" w:rsidP="006A21CB">
      <w:pPr>
        <w:pStyle w:val="SingleTxtGC"/>
        <w:rPr>
          <w:rFonts w:hint="eastAsia"/>
        </w:rPr>
      </w:pPr>
      <w:r w:rsidRPr="00502176">
        <w:rPr>
          <w:rFonts w:hint="eastAsia"/>
        </w:rPr>
        <w:t>通过的关于</w:t>
      </w:r>
    </w:p>
    <w:p w:rsidR="006A21CB" w:rsidRPr="002D21E2" w:rsidRDefault="006A21CB" w:rsidP="006A21CB">
      <w:pPr>
        <w:pStyle w:val="H1GC"/>
        <w:rPr>
          <w:rFonts w:hint="eastAsia"/>
        </w:rPr>
      </w:pPr>
      <w:r>
        <w:rPr>
          <w:rFonts w:hint="eastAsia"/>
        </w:rPr>
        <w:tab/>
      </w:r>
      <w:r>
        <w:rPr>
          <w:rFonts w:hint="eastAsia"/>
        </w:rPr>
        <w:tab/>
      </w:r>
      <w:r w:rsidRPr="00502176">
        <w:rPr>
          <w:rFonts w:hint="eastAsia"/>
        </w:rPr>
        <w:t>第</w:t>
      </w:r>
      <w:r w:rsidRPr="00502176">
        <w:rPr>
          <w:rFonts w:hint="eastAsia"/>
        </w:rPr>
        <w:t>3/2011</w:t>
      </w:r>
      <w:r w:rsidRPr="00502176">
        <w:rPr>
          <w:rFonts w:hint="eastAsia"/>
        </w:rPr>
        <w:t>号来文的意见</w:t>
      </w:r>
      <w:r w:rsidR="0070554F" w:rsidRPr="0070554F">
        <w:rPr>
          <w:rStyle w:val="FootnoteReference"/>
          <w:vertAlign w:val="baseline"/>
        </w:rPr>
        <w:footnoteReference w:customMarkFollows="1" w:id="1"/>
        <w:sym w:font="Symbol" w:char="F02A"/>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87"/>
        <w:gridCol w:w="4744"/>
      </w:tblGrid>
      <w:tr w:rsidR="006A21CB" w:rsidRPr="00F943FA" w:rsidTr="002E48FA">
        <w:trPr>
          <w:cantSplit/>
        </w:trPr>
        <w:tc>
          <w:tcPr>
            <w:tcW w:w="2187" w:type="dxa"/>
          </w:tcPr>
          <w:p w:rsidR="006A21CB" w:rsidRPr="00C74FB6" w:rsidRDefault="006A21CB" w:rsidP="002E48FA">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4744" w:type="dxa"/>
          </w:tcPr>
          <w:p w:rsidR="006A21CB" w:rsidRPr="00F943FA" w:rsidRDefault="006A21CB" w:rsidP="002E48FA">
            <w:pPr>
              <w:pStyle w:val="SingleTxtGC"/>
              <w:ind w:left="0" w:right="0"/>
            </w:pPr>
            <w:r w:rsidRPr="00F943FA">
              <w:rPr>
                <w:rFonts w:hint="eastAsia"/>
              </w:rPr>
              <w:t>H</w:t>
            </w:r>
            <w:r w:rsidR="00F943FA" w:rsidRPr="00F943FA">
              <w:rPr>
                <w:rFonts w:hint="eastAsia"/>
              </w:rPr>
              <w:t>.</w:t>
            </w:r>
            <w:r w:rsidRPr="00F943FA">
              <w:rPr>
                <w:rFonts w:hint="eastAsia"/>
              </w:rPr>
              <w:t xml:space="preserve"> M</w:t>
            </w:r>
            <w:r w:rsidR="00F943FA">
              <w:rPr>
                <w:rFonts w:hint="eastAsia"/>
              </w:rPr>
              <w:t>.</w:t>
            </w:r>
            <w:r w:rsidRPr="00F943FA">
              <w:rPr>
                <w:rFonts w:hint="eastAsia"/>
              </w:rPr>
              <w:t xml:space="preserve"> (</w:t>
            </w:r>
            <w:r w:rsidRPr="00342A85">
              <w:rPr>
                <w:rFonts w:hint="eastAsia"/>
              </w:rPr>
              <w:t>由</w:t>
            </w:r>
            <w:r w:rsidRPr="00F943FA">
              <w:rPr>
                <w:rFonts w:hint="eastAsia"/>
              </w:rPr>
              <w:t>H</w:t>
            </w:r>
            <w:r w:rsidR="00F943FA">
              <w:rPr>
                <w:rFonts w:hint="eastAsia"/>
              </w:rPr>
              <w:t>.</w:t>
            </w:r>
            <w:r w:rsidRPr="00F943FA">
              <w:rPr>
                <w:rFonts w:hint="eastAsia"/>
              </w:rPr>
              <w:t>-</w:t>
            </w:r>
            <w:r w:rsidR="008D7CB9">
              <w:t xml:space="preserve"> </w:t>
            </w:r>
            <w:r w:rsidRPr="00F943FA">
              <w:rPr>
                <w:rFonts w:hint="eastAsia"/>
              </w:rPr>
              <w:t>E</w:t>
            </w:r>
            <w:r w:rsidR="00F943FA">
              <w:rPr>
                <w:rFonts w:hint="eastAsia"/>
              </w:rPr>
              <w:t>.</w:t>
            </w:r>
            <w:r w:rsidRPr="00F943FA">
              <w:rPr>
                <w:rFonts w:hint="eastAsia"/>
              </w:rPr>
              <w:t xml:space="preserve"> G</w:t>
            </w:r>
            <w:r w:rsidR="00F943FA">
              <w:rPr>
                <w:rFonts w:hint="eastAsia"/>
              </w:rPr>
              <w:t>.</w:t>
            </w:r>
            <w:r w:rsidRPr="00342A85">
              <w:rPr>
                <w:rFonts w:hint="eastAsia"/>
              </w:rPr>
              <w:t>先生和</w:t>
            </w:r>
            <w:r w:rsidRPr="00F943FA">
              <w:rPr>
                <w:rFonts w:hint="eastAsia"/>
              </w:rPr>
              <w:t>B</w:t>
            </w:r>
            <w:r w:rsidR="00F943FA">
              <w:rPr>
                <w:rFonts w:hint="eastAsia"/>
              </w:rPr>
              <w:t>.</w:t>
            </w:r>
            <w:r w:rsidRPr="00F943FA">
              <w:rPr>
                <w:rFonts w:hint="eastAsia"/>
              </w:rPr>
              <w:t xml:space="preserve"> G</w:t>
            </w:r>
            <w:r w:rsidR="00F943FA">
              <w:rPr>
                <w:rFonts w:hint="eastAsia"/>
              </w:rPr>
              <w:t>.</w:t>
            </w:r>
            <w:r w:rsidRPr="00342A85">
              <w:rPr>
                <w:rFonts w:hint="eastAsia"/>
              </w:rPr>
              <w:t>女士代理</w:t>
            </w:r>
            <w:r w:rsidRPr="00F943FA">
              <w:rPr>
                <w:rFonts w:hint="eastAsia"/>
              </w:rPr>
              <w:t>)</w:t>
            </w:r>
          </w:p>
        </w:tc>
      </w:tr>
      <w:tr w:rsidR="006A21CB" w:rsidTr="002E48FA">
        <w:trPr>
          <w:cantSplit/>
        </w:trPr>
        <w:tc>
          <w:tcPr>
            <w:tcW w:w="2187" w:type="dxa"/>
          </w:tcPr>
          <w:p w:rsidR="006A21CB" w:rsidRPr="00C74FB6" w:rsidRDefault="006A21CB" w:rsidP="002E48FA">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4744" w:type="dxa"/>
          </w:tcPr>
          <w:p w:rsidR="006A21CB" w:rsidRPr="00C74FB6" w:rsidRDefault="006A21CB" w:rsidP="002E48FA">
            <w:pPr>
              <w:pStyle w:val="SingleTxtGC"/>
              <w:ind w:left="0" w:right="0"/>
            </w:pPr>
            <w:r w:rsidRPr="00C74FB6">
              <w:rPr>
                <w:rFonts w:hint="eastAsia"/>
              </w:rPr>
              <w:t>提交人</w:t>
            </w:r>
          </w:p>
        </w:tc>
      </w:tr>
      <w:tr w:rsidR="006A21CB" w:rsidTr="002E48FA">
        <w:trPr>
          <w:cantSplit/>
        </w:trPr>
        <w:tc>
          <w:tcPr>
            <w:tcW w:w="2187" w:type="dxa"/>
          </w:tcPr>
          <w:p w:rsidR="006A21CB" w:rsidRPr="00C74FB6" w:rsidRDefault="006A21CB" w:rsidP="002E48FA">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4744" w:type="dxa"/>
          </w:tcPr>
          <w:p w:rsidR="006A21CB" w:rsidRPr="00C74FB6" w:rsidRDefault="006A21CB" w:rsidP="002E48FA">
            <w:pPr>
              <w:pStyle w:val="SingleTxtGC"/>
              <w:ind w:left="0" w:right="0"/>
              <w:rPr>
                <w:rFonts w:hint="eastAsia"/>
              </w:rPr>
            </w:pPr>
            <w:r>
              <w:rPr>
                <w:rFonts w:hint="eastAsia"/>
              </w:rPr>
              <w:t>瑞典</w:t>
            </w:r>
          </w:p>
        </w:tc>
      </w:tr>
      <w:tr w:rsidR="006A21CB" w:rsidTr="002E48FA">
        <w:trPr>
          <w:cantSplit/>
        </w:trPr>
        <w:tc>
          <w:tcPr>
            <w:tcW w:w="2187" w:type="dxa"/>
          </w:tcPr>
          <w:p w:rsidR="006A21CB" w:rsidRPr="005749F7" w:rsidRDefault="006A21CB" w:rsidP="002E48FA">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4744" w:type="dxa"/>
          </w:tcPr>
          <w:p w:rsidR="006A21CB" w:rsidRPr="00342A85" w:rsidRDefault="006A21CB" w:rsidP="002E48FA">
            <w:pPr>
              <w:pStyle w:val="SingleTxtGC"/>
              <w:ind w:left="0" w:right="0"/>
              <w:rPr>
                <w:rFonts w:hint="eastAsia"/>
              </w:rPr>
            </w:pPr>
            <w:r w:rsidRPr="00342A85">
              <w:rPr>
                <w:rFonts w:hint="eastAsia"/>
              </w:rPr>
              <w:t>2010</w:t>
            </w:r>
            <w:r w:rsidRPr="00342A85">
              <w:rPr>
                <w:rFonts w:hint="eastAsia"/>
              </w:rPr>
              <w:t>年</w:t>
            </w:r>
            <w:r w:rsidRPr="00342A85">
              <w:rPr>
                <w:rFonts w:hint="eastAsia"/>
              </w:rPr>
              <w:t>12</w:t>
            </w:r>
            <w:r w:rsidRPr="00342A85">
              <w:rPr>
                <w:rFonts w:hint="eastAsia"/>
              </w:rPr>
              <w:t>月</w:t>
            </w:r>
            <w:r w:rsidRPr="00342A85">
              <w:rPr>
                <w:rFonts w:hint="eastAsia"/>
              </w:rPr>
              <w:t>6</w:t>
            </w:r>
            <w:r w:rsidRPr="00342A85">
              <w:rPr>
                <w:rFonts w:hint="eastAsia"/>
              </w:rPr>
              <w:t>日</w:t>
            </w:r>
            <w:r w:rsidRPr="00342A85">
              <w:rPr>
                <w:rFonts w:hint="eastAsia"/>
              </w:rPr>
              <w:t>(</w:t>
            </w:r>
            <w:r w:rsidRPr="00342A85">
              <w:rPr>
                <w:rFonts w:hint="eastAsia"/>
              </w:rPr>
              <w:t>首次提交</w:t>
            </w:r>
            <w:r w:rsidRPr="00342A85">
              <w:rPr>
                <w:rFonts w:hint="eastAsia"/>
              </w:rPr>
              <w:t>)</w:t>
            </w:r>
          </w:p>
        </w:tc>
      </w:tr>
    </w:tbl>
    <w:p w:rsidR="006A21CB" w:rsidRPr="006A21CB" w:rsidRDefault="006A21CB" w:rsidP="002162C7">
      <w:pPr>
        <w:pStyle w:val="SingleTxtGC"/>
        <w:spacing w:before="120"/>
      </w:pPr>
      <w:r>
        <w:rPr>
          <w:rFonts w:hint="eastAsia"/>
        </w:rPr>
        <w:tab/>
      </w:r>
      <w:r w:rsidRPr="006A21CB">
        <w:t>根据《残疾人权利公约》第三十四条设立的</w:t>
      </w:r>
      <w:r w:rsidRPr="006A21CB">
        <w:rPr>
          <w:rFonts w:eastAsia="KaiTi_GB2312"/>
        </w:rPr>
        <w:t>残疾人权利委员会</w:t>
      </w:r>
      <w:r w:rsidRPr="006A21CB">
        <w:t>，</w:t>
      </w:r>
    </w:p>
    <w:p w:rsidR="006A21CB" w:rsidRPr="006A21CB" w:rsidRDefault="006A21CB" w:rsidP="006A21CB">
      <w:pPr>
        <w:pStyle w:val="SingleTxtGC"/>
      </w:pPr>
      <w:r w:rsidRPr="006A21CB">
        <w:tab/>
      </w:r>
      <w:r w:rsidRPr="006A21CB">
        <w:t>于</w:t>
      </w:r>
      <w:r w:rsidRPr="006A21CB">
        <w:t>2012</w:t>
      </w:r>
      <w:r w:rsidRPr="006A21CB">
        <w:t>年</w:t>
      </w:r>
      <w:r w:rsidRPr="006A21CB">
        <w:t>4</w:t>
      </w:r>
      <w:r w:rsidRPr="006A21CB">
        <w:t>月</w:t>
      </w:r>
      <w:r w:rsidR="00F943FA">
        <w:rPr>
          <w:rFonts w:hint="eastAsia"/>
        </w:rPr>
        <w:t>19</w:t>
      </w:r>
      <w:r w:rsidRPr="006A21CB">
        <w:t>日</w:t>
      </w:r>
      <w:r w:rsidRPr="006A21CB">
        <w:rPr>
          <w:rFonts w:eastAsia="KaiTi_GB2312"/>
        </w:rPr>
        <w:t>举行会议</w:t>
      </w:r>
      <w:r w:rsidRPr="006A21CB">
        <w:t>，</w:t>
      </w:r>
    </w:p>
    <w:p w:rsidR="006A21CB" w:rsidRPr="006A21CB" w:rsidRDefault="006A21CB" w:rsidP="006A21CB">
      <w:pPr>
        <w:pStyle w:val="SingleTxtGC"/>
      </w:pPr>
      <w:r w:rsidRPr="006A21CB">
        <w:tab/>
      </w:r>
      <w:r w:rsidRPr="006A21CB">
        <w:rPr>
          <w:rFonts w:eastAsia="KaiTi_GB2312"/>
        </w:rPr>
        <w:t>结束了</w:t>
      </w:r>
      <w:r w:rsidRPr="006A21CB">
        <w:t>对</w:t>
      </w:r>
      <w:r w:rsidRPr="006A21CB">
        <w:t>H</w:t>
      </w:r>
      <w:r w:rsidR="00F943FA">
        <w:rPr>
          <w:rFonts w:hint="eastAsia"/>
        </w:rPr>
        <w:t>.</w:t>
      </w:r>
      <w:r w:rsidRPr="006A21CB">
        <w:t xml:space="preserve"> M</w:t>
      </w:r>
      <w:r w:rsidR="00F943FA">
        <w:rPr>
          <w:rFonts w:hint="eastAsia"/>
        </w:rPr>
        <w:t>.</w:t>
      </w:r>
      <w:r w:rsidR="00CA74D9">
        <w:rPr>
          <w:rFonts w:hint="eastAsia"/>
        </w:rPr>
        <w:t xml:space="preserve"> </w:t>
      </w:r>
      <w:r w:rsidRPr="006A21CB">
        <w:t>女士根据《残疾人权利公约任择议定书》提交残疾人权利委员会的第</w:t>
      </w:r>
      <w:r w:rsidRPr="006A21CB">
        <w:t>3/2011</w:t>
      </w:r>
      <w:r w:rsidRPr="006A21CB">
        <w:t>号来文的审议，</w:t>
      </w:r>
    </w:p>
    <w:p w:rsidR="006A21CB" w:rsidRPr="006A21CB" w:rsidRDefault="006A21CB" w:rsidP="006A21CB">
      <w:pPr>
        <w:pStyle w:val="SingleTxtGC"/>
      </w:pPr>
      <w:r w:rsidRPr="006A21CB">
        <w:tab/>
      </w:r>
      <w:r w:rsidRPr="006A21CB">
        <w:rPr>
          <w:rFonts w:eastAsia="KaiTi_GB2312"/>
        </w:rPr>
        <w:t>考虑了</w:t>
      </w:r>
      <w:r w:rsidRPr="006A21CB">
        <w:t>来文提交人和缔约国提交的全部书面资料，</w:t>
      </w:r>
    </w:p>
    <w:p w:rsidR="006A21CB" w:rsidRPr="006A21CB" w:rsidRDefault="006A21CB" w:rsidP="006A21CB">
      <w:pPr>
        <w:pStyle w:val="SingleTxtGC"/>
      </w:pPr>
      <w:r w:rsidRPr="006A21CB">
        <w:tab/>
      </w:r>
      <w:r w:rsidRPr="00126334">
        <w:t>根据《任择议定书》第五条</w:t>
      </w:r>
      <w:r w:rsidRPr="00126334">
        <w:rPr>
          <w:rFonts w:eastAsia="KaiTi_GB2312"/>
        </w:rPr>
        <w:t>通过了如下</w:t>
      </w:r>
      <w:r w:rsidRPr="006A21CB">
        <w:t>：</w:t>
      </w:r>
    </w:p>
    <w:p w:rsidR="006A21CB" w:rsidRPr="00E434D4" w:rsidRDefault="006A21CB" w:rsidP="006A21CB">
      <w:pPr>
        <w:pStyle w:val="H1GC"/>
        <w:rPr>
          <w:rStyle w:val="FootnoteReference"/>
        </w:rPr>
      </w:pPr>
      <w:r w:rsidRPr="006A21CB">
        <w:tab/>
      </w:r>
      <w:r w:rsidRPr="006A21CB">
        <w:tab/>
      </w:r>
      <w:r w:rsidRPr="006A21CB">
        <w:t>意见</w:t>
      </w:r>
    </w:p>
    <w:p w:rsidR="006A21CB" w:rsidRDefault="006A21CB" w:rsidP="006A21CB">
      <w:pPr>
        <w:pStyle w:val="SingleTxtGC"/>
        <w:rPr>
          <w:rFonts w:hint="eastAsia"/>
        </w:rPr>
      </w:pPr>
      <w:r w:rsidRPr="006A21CB">
        <w:t>1.  2010</w:t>
      </w:r>
      <w:r w:rsidRPr="006A21CB">
        <w:t>年</w:t>
      </w:r>
      <w:r w:rsidRPr="006A21CB">
        <w:t>12</w:t>
      </w:r>
      <w:r w:rsidRPr="006A21CB">
        <w:t>月</w:t>
      </w:r>
      <w:r w:rsidRPr="006A21CB">
        <w:t>6</w:t>
      </w:r>
      <w:r w:rsidRPr="006A21CB">
        <w:t>日来文的提交人</w:t>
      </w:r>
      <w:r w:rsidRPr="006A21CB">
        <w:t>H</w:t>
      </w:r>
      <w:r w:rsidR="00F943FA">
        <w:rPr>
          <w:rFonts w:hint="eastAsia"/>
        </w:rPr>
        <w:t>.</w:t>
      </w:r>
      <w:r w:rsidRPr="006A21CB">
        <w:t xml:space="preserve"> M</w:t>
      </w:r>
      <w:r w:rsidR="00F943FA">
        <w:rPr>
          <w:rFonts w:hint="eastAsia"/>
        </w:rPr>
        <w:t>.</w:t>
      </w:r>
      <w:r w:rsidRPr="006A21CB">
        <w:t>女士是瑞典公民，</w:t>
      </w:r>
      <w:r w:rsidRPr="006A21CB">
        <w:t>1978</w:t>
      </w:r>
      <w:r w:rsidRPr="006A21CB">
        <w:t>年出生。提交人称自己是受害者，称瑞典侵犯了她根据《残疾人权利公约》第一、第二、第三、第四、第五、第九、第十、第十四、第十九、第二十、第二十五、第二十六和第二十八条享有的权利。《公约》的任择议定书于</w:t>
      </w:r>
      <w:r w:rsidRPr="006A21CB">
        <w:t>2009</w:t>
      </w:r>
      <w:r w:rsidRPr="006A21CB">
        <w:t>年</w:t>
      </w:r>
      <w:r w:rsidRPr="006A21CB">
        <w:t>1</w:t>
      </w:r>
      <w:r w:rsidRPr="006A21CB">
        <w:t>月</w:t>
      </w:r>
      <w:r w:rsidRPr="006A21CB">
        <w:t>15</w:t>
      </w:r>
      <w:r w:rsidRPr="006A21CB">
        <w:t>日对瑞典生效。提交人由</w:t>
      </w:r>
      <w:r w:rsidRPr="006A21CB">
        <w:t>H</w:t>
      </w:r>
      <w:r w:rsidR="00F943FA">
        <w:rPr>
          <w:rFonts w:hint="eastAsia"/>
        </w:rPr>
        <w:t>.</w:t>
      </w:r>
      <w:r w:rsidRPr="006A21CB">
        <w:t>-</w:t>
      </w:r>
      <w:r w:rsidR="008D7CB9">
        <w:t xml:space="preserve"> </w:t>
      </w:r>
      <w:r w:rsidRPr="006A21CB">
        <w:t>E</w:t>
      </w:r>
      <w:r w:rsidR="00F943FA">
        <w:rPr>
          <w:rFonts w:hint="eastAsia"/>
        </w:rPr>
        <w:t>.</w:t>
      </w:r>
      <w:r w:rsidRPr="006A21CB">
        <w:t xml:space="preserve"> G</w:t>
      </w:r>
      <w:r w:rsidR="00F943FA">
        <w:rPr>
          <w:rFonts w:hint="eastAsia"/>
        </w:rPr>
        <w:t>.</w:t>
      </w:r>
      <w:r w:rsidRPr="006A21CB">
        <w:t>先生和</w:t>
      </w:r>
      <w:r w:rsidRPr="006A21CB">
        <w:t>B</w:t>
      </w:r>
      <w:r w:rsidR="00F943FA">
        <w:rPr>
          <w:rFonts w:hint="eastAsia"/>
        </w:rPr>
        <w:t>.</w:t>
      </w:r>
      <w:r w:rsidRPr="006A21CB">
        <w:t xml:space="preserve"> G</w:t>
      </w:r>
      <w:r w:rsidR="00F943FA">
        <w:rPr>
          <w:rFonts w:hint="eastAsia"/>
        </w:rPr>
        <w:t>.</w:t>
      </w:r>
      <w:r w:rsidRPr="006A21CB">
        <w:t>女士代理。</w:t>
      </w:r>
    </w:p>
    <w:p w:rsidR="006A21CB" w:rsidRPr="006A21CB" w:rsidRDefault="006A21CB" w:rsidP="006A21CB">
      <w:pPr>
        <w:pStyle w:val="H23GC"/>
      </w:pPr>
      <w:r w:rsidRPr="006A21CB">
        <w:tab/>
      </w:r>
      <w:r w:rsidRPr="006A21CB">
        <w:tab/>
      </w:r>
      <w:r w:rsidRPr="006A21CB">
        <w:t>提交人陈述的事实</w:t>
      </w:r>
    </w:p>
    <w:p w:rsidR="006A21CB" w:rsidRPr="006A21CB" w:rsidRDefault="006A21CB" w:rsidP="006A21CB">
      <w:pPr>
        <w:pStyle w:val="SingleTxtGC"/>
      </w:pPr>
      <w:r w:rsidRPr="006A21CB">
        <w:t xml:space="preserve">2.1  </w:t>
      </w:r>
      <w:r w:rsidRPr="006A21CB">
        <w:t>提交人患有慢性结缔组织异常症，也称埃勒斯－当洛斯综合症，导致关节过度活动</w:t>
      </w:r>
      <w:r w:rsidRPr="006A21CB">
        <w:t>(</w:t>
      </w:r>
      <w:r w:rsidRPr="006A21CB">
        <w:t>关节过度松弛</w:t>
      </w:r>
      <w:r w:rsidRPr="006A21CB">
        <w:t>)</w:t>
      </w:r>
      <w:r w:rsidRPr="006A21CB">
        <w:t>、严重脱位和半脱位</w:t>
      </w:r>
      <w:r w:rsidRPr="006A21CB">
        <w:t>(</w:t>
      </w:r>
      <w:r w:rsidRPr="006A21CB">
        <w:t>关节错位</w:t>
      </w:r>
      <w:r w:rsidRPr="006A21CB">
        <w:t>)</w:t>
      </w:r>
      <w:r w:rsidRPr="006A21CB">
        <w:t>、血管</w:t>
      </w:r>
      <w:r w:rsidR="00A20E6A">
        <w:rPr>
          <w:rFonts w:hint="eastAsia"/>
        </w:rPr>
        <w:t>受损</w:t>
      </w:r>
      <w:r w:rsidRPr="006A21CB">
        <w:t>、肌肉衰弱无力且长期严重神经痛。八年来，她无法行走或站立，坐卧也有困难。这种病情导致她两年来一直卧床，而这令她更加虚弱。提交人由于非典型药物</w:t>
      </w:r>
      <w:r w:rsidR="00A20E6A">
        <w:rPr>
          <w:rFonts w:hint="eastAsia"/>
        </w:rPr>
        <w:t>极度</w:t>
      </w:r>
      <w:r w:rsidRPr="006A21CB">
        <w:t>过敏而无法服药。</w:t>
      </w:r>
    </w:p>
    <w:p w:rsidR="006A21CB" w:rsidRPr="006A21CB" w:rsidRDefault="006A21CB" w:rsidP="006A21CB">
      <w:pPr>
        <w:pStyle w:val="SingleTxtGC"/>
      </w:pPr>
      <w:r w:rsidRPr="006A21CB">
        <w:t xml:space="preserve">2.2  </w:t>
      </w:r>
      <w:r w:rsidRPr="006A21CB">
        <w:t>由于病情可能引发的风险加大，提交人无法再离开住所，也无法被送往医院或康复机构。病情还在恶化，唯一可以阻止病情发展的康复手段是水疗，以提交人的身体状况，水疗只能在其家中的室内泳池进行。专家建议采取水疗治疗埃勒斯</w:t>
      </w:r>
      <w:r w:rsidR="00193DF0" w:rsidRPr="003640DC">
        <w:rPr>
          <w:rFonts w:hint="eastAsia"/>
          <w:spacing w:val="-40"/>
        </w:rPr>
        <w:t>――</w:t>
      </w:r>
      <w:r w:rsidR="00193DF0">
        <w:rPr>
          <w:rFonts w:hint="eastAsia"/>
          <w:spacing w:val="-40"/>
        </w:rPr>
        <w:t xml:space="preserve"> </w:t>
      </w:r>
      <w:r w:rsidRPr="006A21CB">
        <w:t>当洛斯综合症。对提交人来说，这可以改善其生活质量，因为她的关节将更稳定，将</w:t>
      </w:r>
      <w:r w:rsidR="00920C7D">
        <w:rPr>
          <w:rFonts w:hint="eastAsia"/>
        </w:rPr>
        <w:t>长出</w:t>
      </w:r>
      <w:r w:rsidRPr="006A21CB">
        <w:t>更多肌肉，血液循环将得到改善，疼痛也将有所缓解。</w:t>
      </w:r>
    </w:p>
    <w:p w:rsidR="006A21CB" w:rsidRPr="006A21CB" w:rsidRDefault="006A21CB" w:rsidP="006A21CB">
      <w:pPr>
        <w:pStyle w:val="SingleTxtGC"/>
      </w:pPr>
      <w:r w:rsidRPr="006A21CB">
        <w:t>2.3  2009</w:t>
      </w:r>
      <w:r w:rsidRPr="006A21CB">
        <w:t>年</w:t>
      </w:r>
      <w:r w:rsidRPr="006A21CB">
        <w:t>12</w:t>
      </w:r>
      <w:r w:rsidRPr="006A21CB">
        <w:t>月</w:t>
      </w:r>
      <w:r w:rsidRPr="006A21CB">
        <w:t>7</w:t>
      </w:r>
      <w:r w:rsidRPr="006A21CB">
        <w:t>日，提交人为在其私有土地上将房屋扩建约</w:t>
      </w:r>
      <w:r w:rsidRPr="006A21CB">
        <w:t>63</w:t>
      </w:r>
      <w:r w:rsidRPr="006A21CB">
        <w:t>平米申请规划许可。扩建的大部分面积</w:t>
      </w:r>
      <w:r w:rsidRPr="006A21CB">
        <w:t>(</w:t>
      </w:r>
      <w:r w:rsidRPr="006A21CB">
        <w:t>约</w:t>
      </w:r>
      <w:r w:rsidRPr="006A21CB">
        <w:t>45</w:t>
      </w:r>
      <w:r w:rsidRPr="006A21CB">
        <w:t>平米</w:t>
      </w:r>
      <w:r w:rsidRPr="006A21CB">
        <w:t>)</w:t>
      </w:r>
      <w:r w:rsidR="002162C7" w:rsidRPr="002162C7">
        <w:rPr>
          <w:rFonts w:hint="eastAsia"/>
          <w:vertAlign w:val="superscript"/>
        </w:rPr>
        <w:t xml:space="preserve"> </w:t>
      </w:r>
      <w:r w:rsidRPr="006A21CB">
        <w:rPr>
          <w:rStyle w:val="FootnoteReference"/>
        </w:rPr>
        <w:footnoteReference w:id="2"/>
      </w:r>
      <w:r w:rsidRPr="006A21CB">
        <w:t xml:space="preserve"> </w:t>
      </w:r>
      <w:r w:rsidRPr="006A21CB">
        <w:t>位于非建筑用地。</w:t>
      </w:r>
    </w:p>
    <w:p w:rsidR="006A21CB" w:rsidRPr="006A21CB" w:rsidRDefault="006A21CB" w:rsidP="006A21CB">
      <w:pPr>
        <w:pStyle w:val="SingleTxtGC"/>
      </w:pPr>
      <w:r w:rsidRPr="006A21CB">
        <w:t>2.4  2009</w:t>
      </w:r>
      <w:r w:rsidRPr="006A21CB">
        <w:t>年</w:t>
      </w:r>
      <w:r w:rsidRPr="006A21CB">
        <w:t>12</w:t>
      </w:r>
      <w:r w:rsidRPr="006A21CB">
        <w:t>月</w:t>
      </w:r>
      <w:r w:rsidRPr="006A21CB">
        <w:t>17</w:t>
      </w:r>
      <w:r w:rsidRPr="006A21CB">
        <w:t>日，</w:t>
      </w:r>
      <w:r w:rsidRPr="006A21CB">
        <w:t>Öreb</w:t>
      </w:r>
      <w:r w:rsidR="008D7CB9">
        <w:t>r</w:t>
      </w:r>
      <w:r w:rsidRPr="006A21CB">
        <w:t>o</w:t>
      </w:r>
      <w:r w:rsidRPr="006A21CB">
        <w:t>地方住房委员会驳回了建筑许可申请。提交人就</w:t>
      </w:r>
      <w:r w:rsidRPr="006A21CB">
        <w:t>Öreb</w:t>
      </w:r>
      <w:r w:rsidR="008D7CB9">
        <w:t>r</w:t>
      </w:r>
      <w:r w:rsidRPr="006A21CB">
        <w:t>o</w:t>
      </w:r>
      <w:r w:rsidRPr="006A21CB">
        <w:t>地方住房委员会的决定上诉</w:t>
      </w:r>
      <w:r w:rsidRPr="006A21CB">
        <w:t>Öreb</w:t>
      </w:r>
      <w:r w:rsidR="008D7CB9">
        <w:t>r</w:t>
      </w:r>
      <w:r w:rsidRPr="006A21CB">
        <w:t>o</w:t>
      </w:r>
      <w:r w:rsidRPr="006A21CB">
        <w:t>县法院。法院于</w:t>
      </w:r>
      <w:r w:rsidRPr="006A21CB">
        <w:t>2010</w:t>
      </w:r>
      <w:r w:rsidRPr="006A21CB">
        <w:t>年</w:t>
      </w:r>
      <w:r w:rsidRPr="006A21CB">
        <w:t>3</w:t>
      </w:r>
      <w:r w:rsidRPr="006A21CB">
        <w:t>月</w:t>
      </w:r>
      <w:r w:rsidRPr="006A21CB">
        <w:t>3</w:t>
      </w:r>
      <w:r w:rsidRPr="006A21CB">
        <w:t>日驳回了上诉。提交人还就该决定上诉</w:t>
      </w:r>
      <w:r w:rsidRPr="006A21CB">
        <w:t>Karlstad</w:t>
      </w:r>
      <w:r w:rsidRPr="006A21CB">
        <w:t>行政法院。行政法院于</w:t>
      </w:r>
      <w:r w:rsidRPr="006A21CB">
        <w:t>2010</w:t>
      </w:r>
      <w:r w:rsidRPr="006A21CB">
        <w:t>年</w:t>
      </w:r>
      <w:r w:rsidRPr="006A21CB">
        <w:t>4</w:t>
      </w:r>
      <w:r w:rsidRPr="006A21CB">
        <w:t>月</w:t>
      </w:r>
      <w:r w:rsidRPr="006A21CB">
        <w:t>28</w:t>
      </w:r>
      <w:r w:rsidRPr="006A21CB">
        <w:t>日批准了上诉，并将提交人的规划申请发回</w:t>
      </w:r>
      <w:r w:rsidRPr="006A21CB">
        <w:t>Öreb</w:t>
      </w:r>
      <w:r w:rsidR="008D7CB9">
        <w:t>r</w:t>
      </w:r>
      <w:r w:rsidRPr="006A21CB">
        <w:t>o</w:t>
      </w:r>
      <w:r w:rsidRPr="006A21CB">
        <w:t>地方住房委员会重新审理。</w:t>
      </w:r>
    </w:p>
    <w:p w:rsidR="006A21CB" w:rsidRPr="006A21CB" w:rsidRDefault="006A21CB" w:rsidP="006A21CB">
      <w:pPr>
        <w:pStyle w:val="SingleTxtGC"/>
      </w:pPr>
      <w:r w:rsidRPr="006A21CB">
        <w:t xml:space="preserve">2.5  </w:t>
      </w:r>
      <w:r w:rsidRPr="006A21CB">
        <w:t>行政法院特别指出：</w:t>
      </w:r>
    </w:p>
    <w:p w:rsidR="006A21CB" w:rsidRPr="006A21CB" w:rsidRDefault="002162C7" w:rsidP="006A21CB">
      <w:pPr>
        <w:pStyle w:val="SingleTxtGC"/>
        <w:rPr>
          <w:rFonts w:eastAsia="KaiTi_GB2312"/>
        </w:rPr>
      </w:pPr>
      <w:r>
        <w:rPr>
          <w:rFonts w:eastAsia="KaiTi_GB2312" w:hint="eastAsia"/>
        </w:rPr>
        <w:tab/>
      </w:r>
      <w:r w:rsidR="003640DC">
        <w:rPr>
          <w:rFonts w:eastAsia="KaiTi_GB2312" w:hint="eastAsia"/>
        </w:rPr>
        <w:t>“</w:t>
      </w:r>
      <w:r w:rsidR="006A21CB" w:rsidRPr="006A21CB">
        <w:rPr>
          <w:rFonts w:eastAsia="KaiTi_GB2312"/>
        </w:rPr>
        <w:t>鉴于剩余的土地大部分不可用于建筑，规划中的备选方案不可行。</w:t>
      </w:r>
      <w:r w:rsidR="006A21CB" w:rsidRPr="006A21CB">
        <w:rPr>
          <w:rFonts w:eastAsia="KaiTi_GB2312"/>
        </w:rPr>
        <w:t>[……]</w:t>
      </w:r>
      <w:r w:rsidR="006A21CB" w:rsidRPr="006A21CB">
        <w:rPr>
          <w:rFonts w:eastAsia="KaiTi_GB2312"/>
        </w:rPr>
        <w:t>未见指出</w:t>
      </w:r>
      <w:r w:rsidR="006A21CB" w:rsidRPr="006A21CB">
        <w:rPr>
          <w:rFonts w:eastAsia="KaiTi_GB2312"/>
        </w:rPr>
        <w:t>H</w:t>
      </w:r>
      <w:r w:rsidR="005A6BAC">
        <w:rPr>
          <w:rFonts w:eastAsia="KaiTi_GB2312" w:hint="eastAsia"/>
        </w:rPr>
        <w:t>.</w:t>
      </w:r>
      <w:r w:rsidR="006A21CB" w:rsidRPr="006A21CB">
        <w:rPr>
          <w:rFonts w:eastAsia="KaiTi_GB2312"/>
        </w:rPr>
        <w:t xml:space="preserve"> M</w:t>
      </w:r>
      <w:r w:rsidR="005A6BAC">
        <w:rPr>
          <w:rFonts w:eastAsia="KaiTi_GB2312" w:hint="eastAsia"/>
        </w:rPr>
        <w:t xml:space="preserve">. </w:t>
      </w:r>
      <w:r w:rsidR="006A21CB" w:rsidRPr="006A21CB">
        <w:rPr>
          <w:rFonts w:eastAsia="KaiTi_GB2312"/>
        </w:rPr>
        <w:t>以更小的扩建面积更严格按照规划即可满足修建锻炼池的需要。根据本案的文件，搬入另一处可建锻炼池的住所或某个合适的机构的备选方案不实际。此外，医疗证明显示，锻炼池对</w:t>
      </w:r>
      <w:r w:rsidR="006A21CB" w:rsidRPr="006A21CB">
        <w:rPr>
          <w:rFonts w:eastAsia="KaiTi_GB2312"/>
        </w:rPr>
        <w:t>H</w:t>
      </w:r>
      <w:r w:rsidR="005A6BAC">
        <w:rPr>
          <w:rFonts w:eastAsia="KaiTi_GB2312" w:hint="eastAsia"/>
        </w:rPr>
        <w:t>.</w:t>
      </w:r>
      <w:r w:rsidR="006A21CB" w:rsidRPr="006A21CB">
        <w:rPr>
          <w:rFonts w:eastAsia="KaiTi_GB2312"/>
        </w:rPr>
        <w:t xml:space="preserve"> M</w:t>
      </w:r>
      <w:r w:rsidR="005A6BAC">
        <w:rPr>
          <w:rFonts w:eastAsia="KaiTi_GB2312" w:hint="eastAsia"/>
        </w:rPr>
        <w:t xml:space="preserve">. </w:t>
      </w:r>
      <w:r w:rsidR="006A21CB" w:rsidRPr="006A21CB">
        <w:rPr>
          <w:rFonts w:eastAsia="KaiTi_GB2312"/>
        </w:rPr>
        <w:t>的生活状况和生活质量尤为重要，还可为其节省将来的护理费用。鉴于以上所述，根据《规划建筑法》第一和第五章，考虑到各方利益均衡，行政法院判定，完全按照详细规划图保留该区域符合广大公众的利益，但相比之下应优先考虑</w:t>
      </w:r>
      <w:r w:rsidR="006A21CB" w:rsidRPr="006A21CB">
        <w:rPr>
          <w:rFonts w:eastAsia="KaiTi_GB2312"/>
        </w:rPr>
        <w:t>H</w:t>
      </w:r>
      <w:r w:rsidR="005A6BAC">
        <w:rPr>
          <w:rFonts w:eastAsia="KaiTi_GB2312" w:hint="eastAsia"/>
        </w:rPr>
        <w:t>.</w:t>
      </w:r>
      <w:r w:rsidR="006A21CB" w:rsidRPr="006A21CB">
        <w:rPr>
          <w:rFonts w:eastAsia="KaiTi_GB2312"/>
        </w:rPr>
        <w:t xml:space="preserve"> M</w:t>
      </w:r>
      <w:r w:rsidR="005A6BAC">
        <w:rPr>
          <w:rFonts w:eastAsia="KaiTi_GB2312" w:hint="eastAsia"/>
        </w:rPr>
        <w:t xml:space="preserve">. </w:t>
      </w:r>
      <w:r w:rsidR="006A21CB" w:rsidRPr="006A21CB">
        <w:rPr>
          <w:rFonts w:eastAsia="KaiTi_GB2312"/>
        </w:rPr>
        <w:t>将土地用于扩建锻炼池的需要。鉴于此案原因不同寻常，行政法院认为，批准上诉不会导致该地区其他几处地产为批准类似措施提出类似申请。因此，地方住房委员会提及的原因不构成拒绝发建造许可</w:t>
      </w:r>
      <w:r w:rsidR="005A6BAC">
        <w:rPr>
          <w:rFonts w:eastAsia="KaiTi_GB2312" w:hint="eastAsia"/>
        </w:rPr>
        <w:t>证</w:t>
      </w:r>
      <w:r w:rsidR="006A21CB" w:rsidRPr="006A21CB">
        <w:rPr>
          <w:rFonts w:eastAsia="KaiTi_GB2312"/>
        </w:rPr>
        <w:t>的理由。</w:t>
      </w:r>
      <w:r w:rsidR="003640DC">
        <w:rPr>
          <w:rFonts w:eastAsia="KaiTi_GB2312" w:hint="eastAsia"/>
        </w:rPr>
        <w:t>”</w:t>
      </w:r>
      <w:r w:rsidR="006A21CB" w:rsidRPr="006A21CB">
        <w:rPr>
          <w:rStyle w:val="FootnoteReference"/>
          <w:rFonts w:eastAsia="KaiTi_GB2312"/>
        </w:rPr>
        <w:footnoteReference w:id="3"/>
      </w:r>
    </w:p>
    <w:p w:rsidR="006A21CB" w:rsidRPr="006A21CB" w:rsidRDefault="006A21CB" w:rsidP="006A21CB">
      <w:pPr>
        <w:pStyle w:val="SingleTxtGC"/>
      </w:pPr>
      <w:r w:rsidRPr="006A21CB">
        <w:t>2.6  Örebro</w:t>
      </w:r>
      <w:r w:rsidRPr="006A21CB">
        <w:t>行政区就行政法院的决定上诉行政上诉法院</w:t>
      </w:r>
      <w:r w:rsidRPr="006A21CB">
        <w:t>(Gothenburg)</w:t>
      </w:r>
      <w:r w:rsidRPr="006A21CB">
        <w:t>，行政上诉法院于</w:t>
      </w:r>
      <w:r w:rsidRPr="006A21CB">
        <w:t>2010</w:t>
      </w:r>
      <w:r w:rsidRPr="006A21CB">
        <w:t>年</w:t>
      </w:r>
      <w:r w:rsidRPr="006A21CB">
        <w:t>7</w:t>
      </w:r>
      <w:r w:rsidRPr="006A21CB">
        <w:t>月</w:t>
      </w:r>
      <w:r w:rsidRPr="006A21CB">
        <w:t>1</w:t>
      </w:r>
      <w:r w:rsidRPr="006A21CB">
        <w:t>日驳回了提交人的规划许可申请。法院特别指出：</w:t>
      </w:r>
    </w:p>
    <w:p w:rsidR="006A21CB" w:rsidRPr="006A21CB" w:rsidRDefault="002162C7" w:rsidP="006A21CB">
      <w:pPr>
        <w:pStyle w:val="SingleTxtGC"/>
        <w:rPr>
          <w:rFonts w:eastAsia="KaiTi_GB2312"/>
        </w:rPr>
      </w:pPr>
      <w:r>
        <w:rPr>
          <w:rFonts w:eastAsia="KaiTi_GB2312" w:hint="eastAsia"/>
        </w:rPr>
        <w:tab/>
      </w:r>
      <w:r w:rsidR="003640DC">
        <w:rPr>
          <w:rFonts w:eastAsia="KaiTi_GB2312" w:hint="eastAsia"/>
        </w:rPr>
        <w:t>“</w:t>
      </w:r>
      <w:r w:rsidR="006A21CB" w:rsidRPr="006A21CB">
        <w:rPr>
          <w:rFonts w:eastAsia="KaiTi_GB2312"/>
        </w:rPr>
        <w:t>H</w:t>
      </w:r>
      <w:r w:rsidR="00766C89">
        <w:rPr>
          <w:rFonts w:eastAsia="KaiTi_GB2312" w:hint="eastAsia"/>
        </w:rPr>
        <w:t>.</w:t>
      </w:r>
      <w:r w:rsidR="006A21CB" w:rsidRPr="006A21CB">
        <w:rPr>
          <w:rFonts w:eastAsia="KaiTi_GB2312"/>
        </w:rPr>
        <w:t xml:space="preserve"> M</w:t>
      </w:r>
      <w:r w:rsidR="00766C89">
        <w:rPr>
          <w:rFonts w:eastAsia="KaiTi_GB2312" w:hint="eastAsia"/>
        </w:rPr>
        <w:t xml:space="preserve">. </w:t>
      </w:r>
      <w:r w:rsidR="006A21CB" w:rsidRPr="006A21CB">
        <w:rPr>
          <w:rFonts w:eastAsia="KaiTi_GB2312"/>
        </w:rPr>
        <w:t>提出的建造申请违反了详细规划的规章，因为计划的建造区大部分</w:t>
      </w:r>
      <w:r w:rsidR="006A21CB" w:rsidRPr="006A21CB">
        <w:rPr>
          <w:rFonts w:eastAsia="KaiTi_GB2312"/>
        </w:rPr>
        <w:t>(</w:t>
      </w:r>
      <w:r w:rsidR="006A21CB" w:rsidRPr="006A21CB">
        <w:rPr>
          <w:rFonts w:eastAsia="KaiTi_GB2312"/>
        </w:rPr>
        <w:t>约</w:t>
      </w:r>
      <w:r w:rsidR="006A21CB" w:rsidRPr="006A21CB">
        <w:rPr>
          <w:rFonts w:eastAsia="KaiTi_GB2312"/>
        </w:rPr>
        <w:t>48</w:t>
      </w:r>
      <w:r w:rsidR="006A21CB" w:rsidRPr="006A21CB">
        <w:rPr>
          <w:rFonts w:eastAsia="KaiTi_GB2312"/>
        </w:rPr>
        <w:t>平方米</w:t>
      </w:r>
      <w:r w:rsidR="006A21CB" w:rsidRPr="006A21CB">
        <w:rPr>
          <w:rFonts w:eastAsia="KaiTi_GB2312"/>
        </w:rPr>
        <w:t>)</w:t>
      </w:r>
      <w:r w:rsidR="006A21CB" w:rsidRPr="006A21CB">
        <w:rPr>
          <w:rFonts w:eastAsia="KaiTi_GB2312"/>
        </w:rPr>
        <w:t>位于</w:t>
      </w:r>
      <w:r w:rsidR="003640DC">
        <w:rPr>
          <w:rFonts w:eastAsia="KaiTi_GB2312" w:hint="eastAsia"/>
        </w:rPr>
        <w:t>“</w:t>
      </w:r>
      <w:r w:rsidR="006A21CB" w:rsidRPr="006A21CB">
        <w:rPr>
          <w:rFonts w:eastAsia="KaiTi_GB2312"/>
        </w:rPr>
        <w:t>点状标记区域</w:t>
      </w:r>
      <w:r w:rsidR="003640DC">
        <w:rPr>
          <w:rFonts w:eastAsia="KaiTi_GB2312" w:hint="eastAsia"/>
        </w:rPr>
        <w:t>”</w:t>
      </w:r>
      <w:r w:rsidR="006A21CB" w:rsidRPr="006A21CB">
        <w:rPr>
          <w:rFonts w:eastAsia="KaiTi_GB2312"/>
        </w:rPr>
        <w:t>，也就是按规划不得用于建筑的土地。如县法院所言，根据《规划建筑法》第八和第十一章，即便该建筑只与规划图稍有出入也不能批准。</w:t>
      </w:r>
      <w:r w:rsidR="003640DC">
        <w:rPr>
          <w:rFonts w:eastAsia="KaiTi_GB2312" w:hint="eastAsia"/>
        </w:rPr>
        <w:t>”</w:t>
      </w:r>
      <w:r w:rsidR="006A21CB" w:rsidRPr="006A21CB">
        <w:rPr>
          <w:rStyle w:val="FootnoteReference"/>
          <w:rFonts w:eastAsia="KaiTi_GB2312"/>
        </w:rPr>
        <w:footnoteReference w:id="4"/>
      </w:r>
    </w:p>
    <w:p w:rsidR="006A21CB" w:rsidRPr="006A21CB" w:rsidRDefault="006A21CB" w:rsidP="006A21CB">
      <w:pPr>
        <w:pStyle w:val="SingleTxtGC"/>
      </w:pPr>
      <w:r w:rsidRPr="006A21CB">
        <w:t xml:space="preserve">2.7  </w:t>
      </w:r>
      <w:r w:rsidRPr="006A21CB">
        <w:t>提交人就行政上诉法院的决定向最高行政法院</w:t>
      </w:r>
      <w:r w:rsidRPr="006A21CB">
        <w:t>(</w:t>
      </w:r>
      <w:r w:rsidRPr="006A21CB">
        <w:t>斯德哥尔摩</w:t>
      </w:r>
      <w:r w:rsidRPr="006A21CB">
        <w:t>)</w:t>
      </w:r>
      <w:r w:rsidRPr="006A21CB">
        <w:t>提出上诉请求。最高行政法院于</w:t>
      </w:r>
      <w:r w:rsidRPr="006A21CB">
        <w:t>2010</w:t>
      </w:r>
      <w:r w:rsidRPr="006A21CB">
        <w:t>年</w:t>
      </w:r>
      <w:r w:rsidRPr="006A21CB">
        <w:t>8</w:t>
      </w:r>
      <w:r w:rsidRPr="006A21CB">
        <w:t>月</w:t>
      </w:r>
      <w:r w:rsidRPr="006A21CB">
        <w:t>5</w:t>
      </w:r>
      <w:r w:rsidRPr="006A21CB">
        <w:t>日驳回了请求。</w:t>
      </w:r>
    </w:p>
    <w:p w:rsidR="006A21CB" w:rsidRPr="006A21CB" w:rsidRDefault="006A21CB" w:rsidP="006A21CB">
      <w:pPr>
        <w:pStyle w:val="H23GC"/>
      </w:pPr>
      <w:r w:rsidRPr="006A21CB">
        <w:tab/>
      </w:r>
      <w:r w:rsidRPr="006A21CB">
        <w:tab/>
      </w:r>
      <w:r w:rsidRPr="006A21CB">
        <w:t>申诉</w:t>
      </w:r>
    </w:p>
    <w:p w:rsidR="006A21CB" w:rsidRPr="006A21CB" w:rsidRDefault="006A21CB" w:rsidP="006A21CB">
      <w:pPr>
        <w:pStyle w:val="SingleTxtGC"/>
      </w:pPr>
      <w:r w:rsidRPr="006A21CB">
        <w:t xml:space="preserve">3.1  </w:t>
      </w:r>
      <w:r w:rsidRPr="006A21CB">
        <w:t>提交人称自己因缔约国行政机构和法院的决定而受到了歧视，因为这些决定未考虑她在康复和改善健康方面的平等机会权。她因此而无法享有获得</w:t>
      </w:r>
      <w:r w:rsidR="00766C89">
        <w:rPr>
          <w:rFonts w:hint="eastAsia"/>
        </w:rPr>
        <w:t>值得</w:t>
      </w:r>
      <w:r w:rsidRPr="006A21CB">
        <w:t>生活</w:t>
      </w:r>
      <w:r w:rsidR="00766C89">
        <w:rPr>
          <w:rFonts w:hint="eastAsia"/>
        </w:rPr>
        <w:t>的生活</w:t>
      </w:r>
      <w:r w:rsidRPr="006A21CB">
        <w:t>质量的权利。拒发建造许可</w:t>
      </w:r>
      <w:r w:rsidR="00D20AE2">
        <w:rPr>
          <w:rFonts w:hint="eastAsia"/>
        </w:rPr>
        <w:t>完全是为了</w:t>
      </w:r>
      <w:r w:rsidRPr="006A21CB">
        <w:t>保留发展规划的公共利益，现在越发成为一个原则性问题，这严重影响了残疾人的生活状况。此外，她曾花费</w:t>
      </w:r>
      <w:r w:rsidRPr="006A21CB">
        <w:t>4</w:t>
      </w:r>
      <w:r w:rsidR="002162C7">
        <w:t>2,</w:t>
      </w:r>
      <w:r w:rsidRPr="006A21CB">
        <w:t>000</w:t>
      </w:r>
      <w:r w:rsidRPr="006A21CB">
        <w:t>欧元改造住所，以满足与其残疾有关的需求。新扩建部分从外部并不可见，房屋背后的地块，也就是申请所涉地块，长满了树木，有很多灌木和树丛。邻居也都同意她扩建。提交人称，如果申请获批，仅这一处与发展规划稍有出入并不影响周围环境。鉴于其案件的特殊性，区内不可能</w:t>
      </w:r>
      <w:r w:rsidR="00C842D7">
        <w:rPr>
          <w:rFonts w:hint="eastAsia"/>
        </w:rPr>
        <w:t>会出现</w:t>
      </w:r>
      <w:r w:rsidRPr="006A21CB">
        <w:t>同样的申请。</w:t>
      </w:r>
    </w:p>
    <w:p w:rsidR="006A21CB" w:rsidRPr="006A21CB" w:rsidRDefault="006A21CB" w:rsidP="006A21CB">
      <w:pPr>
        <w:pStyle w:val="SingleTxtGC"/>
      </w:pPr>
      <w:r w:rsidRPr="006A21CB">
        <w:t xml:space="preserve">3.2  </w:t>
      </w:r>
      <w:r w:rsidRPr="006A21CB">
        <w:t>提交人称，在家中水疗是她康复的唯一希望，其他方案都不可行，她还附上了</w:t>
      </w:r>
      <w:r w:rsidRPr="006A21CB">
        <w:t>2009</w:t>
      </w:r>
      <w:r w:rsidRPr="006A21CB">
        <w:t>年</w:t>
      </w:r>
      <w:r w:rsidRPr="006A21CB">
        <w:t>9</w:t>
      </w:r>
      <w:r w:rsidRPr="006A21CB">
        <w:t>月</w:t>
      </w:r>
      <w:r w:rsidRPr="006A21CB">
        <w:t>29</w:t>
      </w:r>
      <w:r w:rsidRPr="006A21CB">
        <w:t>日和</w:t>
      </w:r>
      <w:r w:rsidRPr="006A21CB">
        <w:t>2010</w:t>
      </w:r>
      <w:r w:rsidRPr="006A21CB">
        <w:t>年</w:t>
      </w:r>
      <w:r w:rsidRPr="006A21CB">
        <w:t>6</w:t>
      </w:r>
      <w:r w:rsidRPr="006A21CB">
        <w:t>月</w:t>
      </w:r>
      <w:r w:rsidRPr="006A21CB">
        <w:t>28</w:t>
      </w:r>
      <w:r w:rsidRPr="006A21CB">
        <w:t>日的两份医疗证明，以证明其康复手段除家中水疗别无他法。提交人还认为，相比标为非建筑用地的地面上不得有任何建筑这一公众利益，一位残疾人的健康、利益和福利更为重要。她还回顾道，建筑申请所涉地块归她所有。</w:t>
      </w:r>
    </w:p>
    <w:p w:rsidR="006A21CB" w:rsidRPr="006A21CB" w:rsidRDefault="006A21CB" w:rsidP="006A21CB">
      <w:pPr>
        <w:pStyle w:val="SingleTxtGC"/>
      </w:pPr>
      <w:r w:rsidRPr="006A21CB">
        <w:t xml:space="preserve">3.3  </w:t>
      </w:r>
      <w:r w:rsidRPr="006A21CB">
        <w:t>不颁发规划许可证将</w:t>
      </w:r>
      <w:r w:rsidR="00591D04">
        <w:rPr>
          <w:rFonts w:hint="eastAsia"/>
        </w:rPr>
        <w:t>为提交人带来很大的风险，</w:t>
      </w:r>
      <w:r w:rsidRPr="006A21CB">
        <w:t>导致长期卧床，造成肌肉萎缩、韧带拉伤、</w:t>
      </w:r>
      <w:r w:rsidR="00591D04">
        <w:rPr>
          <w:rFonts w:hint="eastAsia"/>
        </w:rPr>
        <w:t>严重</w:t>
      </w:r>
      <w:r w:rsidRPr="006A21CB">
        <w:t>脱位，其中胸部阻滞</w:t>
      </w:r>
      <w:r w:rsidRPr="006A21CB">
        <w:t>(</w:t>
      </w:r>
      <w:r w:rsidRPr="006A21CB">
        <w:t>胸廓</w:t>
      </w:r>
      <w:r w:rsidRPr="006A21CB">
        <w:t>)</w:t>
      </w:r>
      <w:r w:rsidRPr="006A21CB">
        <w:t>将使其无法充分吸气并导致剧痛。如不采取康复措施，提交人</w:t>
      </w:r>
      <w:r w:rsidR="00591D04">
        <w:rPr>
          <w:rFonts w:hint="eastAsia"/>
        </w:rPr>
        <w:t>最终</w:t>
      </w:r>
      <w:r w:rsidRPr="006A21CB">
        <w:t>可能需入住照料机构。</w:t>
      </w:r>
    </w:p>
    <w:p w:rsidR="006A21CB" w:rsidRPr="006A21CB" w:rsidRDefault="006A21CB" w:rsidP="006A21CB">
      <w:pPr>
        <w:pStyle w:val="SingleTxtGC"/>
      </w:pPr>
      <w:r w:rsidRPr="006A21CB">
        <w:t xml:space="preserve">3.4  </w:t>
      </w:r>
      <w:r w:rsidRPr="006A21CB">
        <w:t>提交人请委员会确定《公约》是否优于地方住房委员会根据缔约国《规划建筑法》作出的决定。也就是说，提交人请委员会决定，与受地方住房委员会保护的公众利益相比，是否应优先考虑提交人因残疾产生的康复和照料需求。</w:t>
      </w:r>
    </w:p>
    <w:p w:rsidR="006A21CB" w:rsidRPr="006A21CB" w:rsidRDefault="006A21CB" w:rsidP="006A21CB">
      <w:pPr>
        <w:pStyle w:val="H23GC"/>
      </w:pPr>
      <w:r w:rsidRPr="006A21CB">
        <w:tab/>
      </w:r>
      <w:r w:rsidRPr="006A21CB">
        <w:tab/>
      </w:r>
      <w:r w:rsidRPr="006A21CB">
        <w:t>缔约国关于可否受理和案情的意见</w:t>
      </w:r>
    </w:p>
    <w:p w:rsidR="006A21CB" w:rsidRPr="006A21CB" w:rsidRDefault="006A21CB" w:rsidP="006A21CB">
      <w:pPr>
        <w:pStyle w:val="SingleTxtGC"/>
      </w:pPr>
      <w:r w:rsidRPr="006A21CB">
        <w:t>4.1  2011</w:t>
      </w:r>
      <w:r w:rsidRPr="006A21CB">
        <w:t>年</w:t>
      </w:r>
      <w:r w:rsidRPr="006A21CB">
        <w:t>9</w:t>
      </w:r>
      <w:r w:rsidRPr="006A21CB">
        <w:t>月</w:t>
      </w:r>
      <w:r w:rsidRPr="006A21CB">
        <w:t>5</w:t>
      </w:r>
      <w:r w:rsidRPr="006A21CB">
        <w:t>日，缔约国就提交人的来文可否受理和案情的提出了意见。意见中称，《规划建筑法》就土地及上下水的规划以及房屋建筑作了规定。行政区有详细的发展规划，用于管理土地的使用和发展。按照该法处理问题时，对公益和私人利益都有所考虑。多数新建房屋和扩建都需要建造许可。要在已有详细发展规划的区域内获得建筑许可，则计划中的建筑不得违反具体发展规划。</w:t>
      </w:r>
    </w:p>
    <w:p w:rsidR="006A21CB" w:rsidRPr="006A21CB" w:rsidRDefault="006A21CB" w:rsidP="006A21CB">
      <w:pPr>
        <w:pStyle w:val="SingleTxtGC"/>
      </w:pPr>
      <w:r w:rsidRPr="006A21CB">
        <w:t xml:space="preserve">4.2  </w:t>
      </w:r>
      <w:r w:rsidRPr="006A21CB">
        <w:t>在与规划图稍有出入的情况下，如果变动符合规划目的，则有可能颁发建筑许可。建筑物仅占用了几平米的受保护地块或因结构而超过建筑物限高都属于</w:t>
      </w:r>
      <w:r w:rsidR="007B5FFB">
        <w:rPr>
          <w:rFonts w:hint="eastAsia"/>
        </w:rPr>
        <w:t>与规划</w:t>
      </w:r>
      <w:r w:rsidRPr="006A21CB">
        <w:t>稍有出入的情况。最高行政法院在一份</w:t>
      </w:r>
      <w:r w:rsidRPr="006A21CB">
        <w:t>1990</w:t>
      </w:r>
      <w:r w:rsidRPr="006A21CB">
        <w:t>年的判决中认为，在</w:t>
      </w:r>
      <w:r w:rsidRPr="006A21CB">
        <w:t>125</w:t>
      </w:r>
      <w:r w:rsidRPr="006A21CB">
        <w:t>平方米的受保护地块上的一项施工不构成略有变动。机关或法院在评估与详细发展规划有出入的施工是否可视为稍有变动时，应对私人和公众利益都加以考虑。提交人并未称她为申请</w:t>
      </w:r>
      <w:r w:rsidR="007B5FFB" w:rsidRPr="006A21CB">
        <w:t>之</w:t>
      </w:r>
      <w:r w:rsidRPr="006A21CB">
        <w:t>建筑许可的施工构成与现有详细发展规划稍有出入</w:t>
      </w:r>
      <w:r w:rsidR="007B5FFB">
        <w:rPr>
          <w:rFonts w:hint="eastAsia"/>
        </w:rPr>
        <w:t>的情况</w:t>
      </w:r>
      <w:r w:rsidRPr="006A21CB">
        <w:t>。</w:t>
      </w:r>
      <w:r w:rsidR="007B5FFB">
        <w:rPr>
          <w:rFonts w:hint="eastAsia"/>
        </w:rPr>
        <w:t>在</w:t>
      </w:r>
      <w:r w:rsidRPr="006A21CB">
        <w:t>这种情况下，根据《规划建筑法》，不可能颁发建筑许可</w:t>
      </w:r>
      <w:r w:rsidR="007B5FFB">
        <w:rPr>
          <w:rFonts w:hint="eastAsia"/>
        </w:rPr>
        <w:t>证</w:t>
      </w:r>
      <w:r w:rsidRPr="006A21CB">
        <w:t>。</w:t>
      </w:r>
    </w:p>
    <w:p w:rsidR="006A21CB" w:rsidRPr="006A21CB" w:rsidRDefault="006A21CB" w:rsidP="006A21CB">
      <w:pPr>
        <w:pStyle w:val="SingleTxtGC"/>
      </w:pPr>
      <w:r w:rsidRPr="006A21CB">
        <w:t xml:space="preserve">4.3  </w:t>
      </w:r>
      <w:r w:rsidRPr="006A21CB">
        <w:t>根据《卫生和医疗服务法》，县委会有义务提供优质的卫生和医疗服务。这种义务包括为残疾人提供康复和辅助设施。应与当事人</w:t>
      </w:r>
      <w:r w:rsidR="000F7EB3">
        <w:rPr>
          <w:rFonts w:hint="eastAsia"/>
        </w:rPr>
        <w:t>磋商规</w:t>
      </w:r>
      <w:r w:rsidRPr="006A21CB">
        <w:t>划这些措施。如果某种疗</w:t>
      </w:r>
      <w:r w:rsidR="000F7EB3">
        <w:rPr>
          <w:rFonts w:hint="eastAsia"/>
        </w:rPr>
        <w:t>法</w:t>
      </w:r>
      <w:r w:rsidRPr="006A21CB">
        <w:t>合乎科学</w:t>
      </w:r>
      <w:r w:rsidR="000F7EB3">
        <w:rPr>
          <w:rFonts w:hint="eastAsia"/>
        </w:rPr>
        <w:t>并经试验和实验证明有效</w:t>
      </w:r>
      <w:r w:rsidRPr="006A21CB">
        <w:t>，则无论如何应向病人提供</w:t>
      </w:r>
      <w:r w:rsidR="009C6240">
        <w:rPr>
          <w:rFonts w:hint="eastAsia"/>
        </w:rPr>
        <w:t>这种</w:t>
      </w:r>
      <w:r w:rsidRPr="006A21CB">
        <w:t>疗</w:t>
      </w:r>
      <w:r w:rsidR="009C6240">
        <w:rPr>
          <w:rFonts w:hint="eastAsia"/>
        </w:rPr>
        <w:t>法</w:t>
      </w:r>
      <w:r w:rsidRPr="006A21CB">
        <w:t>。如果有多种治疗方案可选，则病人应有可能选择自己认为较好的一种。但如</w:t>
      </w:r>
      <w:r w:rsidR="009C6240">
        <w:rPr>
          <w:rFonts w:hint="eastAsia"/>
        </w:rPr>
        <w:t>果可选的治疗</w:t>
      </w:r>
      <w:r w:rsidR="009C6240">
        <w:t>有多种</w:t>
      </w:r>
      <w:r w:rsidRPr="006A21CB">
        <w:t>，则需权衡某一方案的益处和成本。《歧视法》中规定禁止与残疾有关的歧视。</w:t>
      </w:r>
    </w:p>
    <w:p w:rsidR="006A21CB" w:rsidRPr="006A21CB" w:rsidRDefault="006A21CB" w:rsidP="004900DF">
      <w:pPr>
        <w:pStyle w:val="SingleTxtGC"/>
      </w:pPr>
      <w:r w:rsidRPr="006A21CB">
        <w:t xml:space="preserve">4.4  </w:t>
      </w:r>
      <w:r w:rsidRPr="006A21CB">
        <w:t>缔约国称，</w:t>
      </w:r>
      <w:r w:rsidRPr="006A21CB">
        <w:t>2009</w:t>
      </w:r>
      <w:r w:rsidRPr="006A21CB">
        <w:t>年</w:t>
      </w:r>
      <w:r w:rsidRPr="006A21CB">
        <w:t>11</w:t>
      </w:r>
      <w:r w:rsidRPr="006A21CB">
        <w:t>月，提交人为扩建一事向</w:t>
      </w:r>
      <w:r w:rsidRPr="006A21CB">
        <w:t>Örebro</w:t>
      </w:r>
      <w:r w:rsidRPr="006A21CB">
        <w:t>行政区申请建筑许可</w:t>
      </w:r>
      <w:r w:rsidR="00C6668B">
        <w:rPr>
          <w:rFonts w:hint="eastAsia"/>
        </w:rPr>
        <w:t>证</w:t>
      </w:r>
      <w:r w:rsidRPr="006A21CB">
        <w:t>，扩建占用的大部分是详细发展规划中的受保护地块。扩建面积约</w:t>
      </w:r>
      <w:r w:rsidRPr="006A21CB">
        <w:t>65</w:t>
      </w:r>
      <w:r w:rsidRPr="006A21CB">
        <w:t>平方米</w:t>
      </w:r>
      <w:r w:rsidRPr="006A21CB">
        <w:t>(</w:t>
      </w:r>
      <w:r w:rsidRPr="006A21CB">
        <w:t>其中</w:t>
      </w:r>
      <w:r w:rsidRPr="006A21CB">
        <w:t>45</w:t>
      </w:r>
      <w:r w:rsidRPr="006A21CB">
        <w:t>平米</w:t>
      </w:r>
      <w:r w:rsidR="00C6668B">
        <w:rPr>
          <w:rFonts w:hint="eastAsia"/>
        </w:rPr>
        <w:t>位于</w:t>
      </w:r>
      <w:r w:rsidRPr="006A21CB">
        <w:t>受保护地块</w:t>
      </w:r>
      <w:r w:rsidRPr="006A21CB">
        <w:t>)</w:t>
      </w:r>
      <w:r w:rsidRPr="006A21CB">
        <w:t>，包括一个康复</w:t>
      </w:r>
      <w:r w:rsidR="00C6668B">
        <w:rPr>
          <w:rFonts w:hint="eastAsia"/>
        </w:rPr>
        <w:t>水疗</w:t>
      </w:r>
      <w:r w:rsidRPr="006A21CB">
        <w:t>池。鉴于其健康状况复杂，她要求免适用发展规划的建筑禁令。她提交了一位医生的医疗证明，以证</w:t>
      </w:r>
      <w:r w:rsidR="00C6668B">
        <w:rPr>
          <w:rFonts w:hint="eastAsia"/>
        </w:rPr>
        <w:t>明</w:t>
      </w:r>
      <w:r w:rsidRPr="006A21CB">
        <w:t>自己需要一个</w:t>
      </w:r>
      <w:r w:rsidR="00C6668B">
        <w:rPr>
          <w:rFonts w:hint="eastAsia"/>
        </w:rPr>
        <w:t>水疗</w:t>
      </w:r>
      <w:r w:rsidRPr="006A21CB">
        <w:t>池。这位医生不在县委会工作。提交人在建筑许可申请的补充文件中称，</w:t>
      </w:r>
      <w:r w:rsidR="004900DF">
        <w:rPr>
          <w:rFonts w:hint="eastAsia"/>
        </w:rPr>
        <w:t>拟议</w:t>
      </w:r>
      <w:r w:rsidRPr="006A21CB">
        <w:t>的扩建地点</w:t>
      </w:r>
      <w:r w:rsidR="00C6668B">
        <w:rPr>
          <w:rFonts w:hint="eastAsia"/>
        </w:rPr>
        <w:t>在</w:t>
      </w:r>
      <w:r w:rsidRPr="006A21CB">
        <w:t>其住所</w:t>
      </w:r>
      <w:r w:rsidR="00C6668B">
        <w:rPr>
          <w:rFonts w:hint="eastAsia"/>
        </w:rPr>
        <w:t>中是</w:t>
      </w:r>
      <w:r w:rsidRPr="006A21CB">
        <w:t>唯一可行的地点，这主要是出于功能考虑。</w:t>
      </w:r>
    </w:p>
    <w:p w:rsidR="006A21CB" w:rsidRPr="006A21CB" w:rsidRDefault="006A21CB" w:rsidP="006A21CB">
      <w:pPr>
        <w:pStyle w:val="SingleTxtGC"/>
      </w:pPr>
      <w:r w:rsidRPr="006A21CB">
        <w:t>4.5  2009</w:t>
      </w:r>
      <w:r w:rsidRPr="006A21CB">
        <w:t>年</w:t>
      </w:r>
      <w:r w:rsidRPr="006A21CB">
        <w:t>12</w:t>
      </w:r>
      <w:r w:rsidRPr="006A21CB">
        <w:t>月，提交人所在的行政区驳回了她的申请，原因是扩建不</w:t>
      </w:r>
      <w:r w:rsidR="00C6668B">
        <w:rPr>
          <w:rFonts w:hint="eastAsia"/>
        </w:rPr>
        <w:t>属于</w:t>
      </w:r>
      <w:r w:rsidRPr="006A21CB">
        <w:t>与发展规划稍有出入的情况。</w:t>
      </w:r>
      <w:r w:rsidRPr="006A21CB">
        <w:t>2010</w:t>
      </w:r>
      <w:r w:rsidRPr="006A21CB">
        <w:t>年</w:t>
      </w:r>
      <w:r w:rsidRPr="006A21CB">
        <w:t>1</w:t>
      </w:r>
      <w:r w:rsidRPr="006A21CB">
        <w:t>月，提交人上诉县行政委员会，称鉴于其健康状况，</w:t>
      </w:r>
      <w:r w:rsidR="00C6668B">
        <w:rPr>
          <w:rFonts w:hint="eastAsia"/>
        </w:rPr>
        <w:t>应有破例</w:t>
      </w:r>
      <w:r w:rsidRPr="006A21CB">
        <w:t>颁发建筑许可</w:t>
      </w:r>
      <w:r w:rsidR="00C6668B">
        <w:rPr>
          <w:rFonts w:hint="eastAsia"/>
        </w:rPr>
        <w:t>证的</w:t>
      </w:r>
      <w:r w:rsidRPr="006A21CB">
        <w:t>理由，还提及以往提交的材料。文件中称，特定规格的游泳池是缓解症状和康复所必需的。提交人还称，由于感染风险大且行动困难，她几乎不可能离开住所。</w:t>
      </w:r>
      <w:r w:rsidRPr="006A21CB">
        <w:t>2010</w:t>
      </w:r>
      <w:r w:rsidRPr="006A21CB">
        <w:t>年</w:t>
      </w:r>
      <w:r w:rsidRPr="006A21CB">
        <w:t>3</w:t>
      </w:r>
      <w:r w:rsidRPr="006A21CB">
        <w:t>月，县行政委员会驳回其上诉，原因是该项工程违反发展规划的规定，且变动的类型和程度无法视为微小。</w:t>
      </w:r>
    </w:p>
    <w:p w:rsidR="006A21CB" w:rsidRPr="006A21CB" w:rsidRDefault="006A21CB" w:rsidP="006A21CB">
      <w:pPr>
        <w:pStyle w:val="SingleTxtGC"/>
      </w:pPr>
      <w:r w:rsidRPr="006A21CB">
        <w:t xml:space="preserve">4.6  </w:t>
      </w:r>
      <w:r w:rsidRPr="006A21CB">
        <w:t>提交人就这一决定上诉</w:t>
      </w:r>
      <w:r w:rsidRPr="006A21CB">
        <w:t>Karlstad</w:t>
      </w:r>
      <w:r w:rsidRPr="006A21CB">
        <w:t>行政法院，称唯一可能改善其处境的方法就是在家中修建</w:t>
      </w:r>
      <w:r w:rsidR="00E25180">
        <w:rPr>
          <w:rFonts w:hint="eastAsia"/>
        </w:rPr>
        <w:t>水疗</w:t>
      </w:r>
      <w:r w:rsidRPr="006A21CB">
        <w:t>池。她称，乘救护车前往其他</w:t>
      </w:r>
      <w:r w:rsidR="00E25180">
        <w:rPr>
          <w:rFonts w:hint="eastAsia"/>
        </w:rPr>
        <w:t>水疗设施</w:t>
      </w:r>
      <w:r w:rsidRPr="006A21CB">
        <w:t>不可行，因为她非常脆弱，救护车工作人员不愿运送她；她也无法搬走，因为她的生活要靠住在附近的父母帮助。她还称，扩建物从外面看不见，不会影响该区的整体外观或改变该区的风格。</w:t>
      </w:r>
      <w:r w:rsidRPr="006A21CB">
        <w:t>2010</w:t>
      </w:r>
      <w:r w:rsidRPr="006A21CB">
        <w:t>年</w:t>
      </w:r>
      <w:r w:rsidRPr="006A21CB">
        <w:t>4</w:t>
      </w:r>
      <w:r w:rsidRPr="006A21CB">
        <w:t>月，行政法院推翻了行政区的决定，并将此案驳回行政区重新审理。法院认为，应优先考虑提交人在将地块上扩建的需要，随后再考虑完全按照发展规划维持地区原状这一公</w:t>
      </w:r>
      <w:r w:rsidR="00E25180">
        <w:rPr>
          <w:rFonts w:hint="eastAsia"/>
        </w:rPr>
        <w:t>共</w:t>
      </w:r>
      <w:r w:rsidRPr="006A21CB">
        <w:t>利益。判决获一致通过。</w:t>
      </w:r>
    </w:p>
    <w:p w:rsidR="006A21CB" w:rsidRPr="006A21CB" w:rsidRDefault="006A21CB" w:rsidP="006A21CB">
      <w:pPr>
        <w:pStyle w:val="SingleTxtGC"/>
      </w:pPr>
      <w:r w:rsidRPr="006A21CB">
        <w:t>4.7  2010</w:t>
      </w:r>
      <w:r w:rsidRPr="006A21CB">
        <w:t>年</w:t>
      </w:r>
      <w:r w:rsidRPr="006A21CB">
        <w:t>5</w:t>
      </w:r>
      <w:r w:rsidRPr="006A21CB">
        <w:t>月，</w:t>
      </w:r>
      <w:r w:rsidRPr="006A21CB">
        <w:t>Örebro</w:t>
      </w:r>
      <w:r w:rsidRPr="006A21CB">
        <w:t>行政区就</w:t>
      </w:r>
      <w:r w:rsidRPr="006A21CB">
        <w:t>Gothenburg</w:t>
      </w:r>
      <w:r w:rsidRPr="006A21CB">
        <w:t>行政上诉法院的判决提出上诉。</w:t>
      </w:r>
      <w:r w:rsidRPr="006A21CB">
        <w:t>2010</w:t>
      </w:r>
      <w:r w:rsidRPr="006A21CB">
        <w:t>年</w:t>
      </w:r>
      <w:r w:rsidRPr="006A21CB">
        <w:t>7</w:t>
      </w:r>
      <w:r w:rsidRPr="006A21CB">
        <w:t>月，行政上诉法院推翻了行政法院的判决，并支持行政区和县行政委员会的决定，称决策机关和法院在评估建筑许可事项时不应无视现行法律和其他规定，还称提交人申请的建筑许可违反了发展规划，该项工程不能视为仅与发展规划稍有出入。判决获一致通过。</w:t>
      </w:r>
    </w:p>
    <w:p w:rsidR="006A21CB" w:rsidRPr="006A21CB" w:rsidRDefault="006A21CB" w:rsidP="006A21CB">
      <w:pPr>
        <w:pStyle w:val="SingleTxtGC"/>
      </w:pPr>
      <w:r w:rsidRPr="006A21CB">
        <w:t>4.8  2010</w:t>
      </w:r>
      <w:r w:rsidRPr="006A21CB">
        <w:t>年</w:t>
      </w:r>
      <w:r w:rsidRPr="006A21CB">
        <w:t>7</w:t>
      </w:r>
      <w:r w:rsidRPr="006A21CB">
        <w:t>月，提交人就行政上诉法院的决定上诉最高行政法院，称拒绝其申请这一决定不合理</w:t>
      </w:r>
      <w:r w:rsidR="004249C7">
        <w:rPr>
          <w:rFonts w:hint="eastAsia"/>
        </w:rPr>
        <w:t>或</w:t>
      </w:r>
      <w:r w:rsidRPr="006A21CB">
        <w:t>不符合其遭受的损失。她称，与遵循现有发展规划的好处相比，自己对</w:t>
      </w:r>
      <w:r w:rsidR="004249C7">
        <w:rPr>
          <w:rFonts w:hint="eastAsia"/>
        </w:rPr>
        <w:t>水疗</w:t>
      </w:r>
      <w:r w:rsidRPr="006A21CB">
        <w:t>池的需要更为重要。</w:t>
      </w:r>
      <w:r w:rsidRPr="006A21CB">
        <w:t>2010</w:t>
      </w:r>
      <w:r w:rsidRPr="006A21CB">
        <w:t>年</w:t>
      </w:r>
      <w:r w:rsidRPr="006A21CB">
        <w:t>8</w:t>
      </w:r>
      <w:r w:rsidRPr="006A21CB">
        <w:t>月</w:t>
      </w:r>
      <w:r w:rsidRPr="006A21CB">
        <w:t>5</w:t>
      </w:r>
      <w:r w:rsidRPr="006A21CB">
        <w:t>日，最高行政法院决定不批准上诉，从而最终决定驳回提交人的申请，且提交人不得再上诉。</w:t>
      </w:r>
    </w:p>
    <w:p w:rsidR="006A21CB" w:rsidRPr="006A21CB" w:rsidRDefault="006A21CB" w:rsidP="006A21CB">
      <w:pPr>
        <w:pStyle w:val="SingleTxtGC"/>
      </w:pPr>
      <w:r w:rsidRPr="006A21CB">
        <w:t xml:space="preserve">4.9  </w:t>
      </w:r>
      <w:r w:rsidRPr="006A21CB">
        <w:t>关于来文可否受理，缔约国称，未了解到本案已经或正在受其他国际调查或解决程序审查，并表示已按《任择议定书》第二条第</w:t>
      </w:r>
      <w:r w:rsidRPr="006A21CB">
        <w:t>(</w:t>
      </w:r>
      <w:r w:rsidRPr="006A21CB">
        <w:t>三</w:t>
      </w:r>
      <w:r w:rsidRPr="006A21CB">
        <w:t>)</w:t>
      </w:r>
      <w:r w:rsidRPr="006A21CB">
        <w:t>款和第二条第</w:t>
      </w:r>
      <w:r w:rsidRPr="006A21CB">
        <w:t>(</w:t>
      </w:r>
      <w:r w:rsidRPr="006A21CB">
        <w:t>四</w:t>
      </w:r>
      <w:r w:rsidRPr="006A21CB">
        <w:t>)</w:t>
      </w:r>
      <w:r w:rsidRPr="006A21CB">
        <w:t>款用尽所有国内补救办法。但缔约国认为，提交人的申诉未达到受理所需的基本佐证标准，故应根据《任择议定书》第二条第</w:t>
      </w:r>
      <w:r w:rsidRPr="006A21CB">
        <w:t>(</w:t>
      </w:r>
      <w:r w:rsidRPr="006A21CB">
        <w:t>五</w:t>
      </w:r>
      <w:r w:rsidRPr="006A21CB">
        <w:t>)</w:t>
      </w:r>
      <w:r w:rsidRPr="006A21CB">
        <w:t>款宣布为不可受理。</w:t>
      </w:r>
    </w:p>
    <w:p w:rsidR="006A21CB" w:rsidRPr="006A21CB" w:rsidRDefault="006A21CB" w:rsidP="006A21CB">
      <w:pPr>
        <w:pStyle w:val="SingleTxtGC"/>
      </w:pPr>
      <w:r w:rsidRPr="006A21CB">
        <w:t xml:space="preserve">4.10  </w:t>
      </w:r>
      <w:r w:rsidRPr="006A21CB">
        <w:t>关于案情，缔约国指出，提交人称自己因瑞典的机关和法院通过的不利决定而受到歧视，因为这些决定未考虑其康复和良好健康权且未遵守相称原则。缔约国还称，就违反《公约》的行为提出指控时，举证责任在提交人，至少起初如此。举证责任包括证明援引的情况存在以支持申诉的责任。缔约国还指出，对于提交人</w:t>
      </w:r>
      <w:r w:rsidR="00A423DE">
        <w:rPr>
          <w:rFonts w:hint="eastAsia"/>
        </w:rPr>
        <w:t>要求批准</w:t>
      </w:r>
      <w:r w:rsidRPr="006A21CB">
        <w:t>颁发建造许可的申诉，委员会无权推翻瑞典法院的判决或瑞典机关的决定。委员会也无权用自己的决定取代瑞典国内的判决或决定。委员会只能得出结论称案件的情况显示存在违反《公约》的情况或不存在此种情况。</w:t>
      </w:r>
    </w:p>
    <w:p w:rsidR="006A21CB" w:rsidRPr="006A21CB" w:rsidRDefault="006A21CB" w:rsidP="006A21CB">
      <w:pPr>
        <w:pStyle w:val="SingleTxtGC"/>
      </w:pPr>
      <w:r w:rsidRPr="006A21CB">
        <w:t xml:space="preserve">4.11  </w:t>
      </w:r>
      <w:r w:rsidRPr="006A21CB">
        <w:t>缔约国认为，提交人仅提及《公约》的数个条款，却未拿出理由说明其根据这些条款享有的权利如何受到侵犯。因此，这只能笼统地说明瑞典法律与《公约》中与此案可能有关的条款规定的关系及其合规情况。提交人提及的其他条款对本案没有影响，因此缔约国不就这些条款提交任何评论。</w:t>
      </w:r>
    </w:p>
    <w:p w:rsidR="006A21CB" w:rsidRPr="006A21CB" w:rsidRDefault="006A21CB" w:rsidP="006A21CB">
      <w:pPr>
        <w:pStyle w:val="SingleTxtGC"/>
      </w:pPr>
      <w:r w:rsidRPr="006A21CB">
        <w:t xml:space="preserve">4.12  </w:t>
      </w:r>
      <w:r w:rsidRPr="006A21CB">
        <w:t>《公约》第五条规定在法律面前人人平等，并禁止任何基于残疾的歧视。这是瑞典法律中的一项基本且明确的前提，且是《瑞典宪法》的规定。本案中，有关法律，即《规划建筑法》，以相同的方式适用于所有人，无论其是否残疾。该法中也无任何</w:t>
      </w:r>
      <w:r w:rsidR="00A423DE">
        <w:rPr>
          <w:rFonts w:hint="eastAsia"/>
        </w:rPr>
        <w:t>条文可能</w:t>
      </w:r>
      <w:r w:rsidRPr="006A21CB">
        <w:t>间接导致歧视残疾人。本案中，驳回建筑许可申请</w:t>
      </w:r>
      <w:r w:rsidR="00733EBC">
        <w:rPr>
          <w:rFonts w:hint="eastAsia"/>
        </w:rPr>
        <w:t>的理由</w:t>
      </w:r>
      <w:r w:rsidRPr="006A21CB">
        <w:t>绝非</w:t>
      </w:r>
      <w:r w:rsidR="00733EBC">
        <w:rPr>
          <w:rFonts w:hint="eastAsia"/>
        </w:rPr>
        <w:t>因为</w:t>
      </w:r>
      <w:r w:rsidRPr="006A21CB">
        <w:t>提交人</w:t>
      </w:r>
      <w:r w:rsidR="00733EBC">
        <w:rPr>
          <w:rFonts w:hint="eastAsia"/>
        </w:rPr>
        <w:t>是</w:t>
      </w:r>
      <w:r w:rsidRPr="006A21CB">
        <w:t>残疾</w:t>
      </w:r>
      <w:r w:rsidR="00733EBC">
        <w:rPr>
          <w:rFonts w:hint="eastAsia"/>
        </w:rPr>
        <w:t>人</w:t>
      </w:r>
      <w:r w:rsidRPr="006A21CB">
        <w:t>，而是遵守平等地适用于所有人的惯例。</w:t>
      </w:r>
    </w:p>
    <w:p w:rsidR="006A21CB" w:rsidRPr="006A21CB" w:rsidRDefault="006A21CB" w:rsidP="006A21CB">
      <w:pPr>
        <w:pStyle w:val="SingleTxtGC"/>
      </w:pPr>
      <w:r w:rsidRPr="006A21CB">
        <w:t xml:space="preserve">4.13  </w:t>
      </w:r>
      <w:r w:rsidRPr="006A21CB">
        <w:t>关于提交人根据《公约》第十九条提出的申诉，瑞典法律中没有任何条款阻止残疾人选择其居所或生活方式。行政区一级提出的服务便利等所有措施对当事人来说都是非强制性措施。行政区还有若干备选措施让有特殊需求的当事人更方便地住在自己家，例如帮助进行居所改造、人员协助和家中帮助等。</w:t>
      </w:r>
    </w:p>
    <w:p w:rsidR="006A21CB" w:rsidRPr="006A21CB" w:rsidRDefault="006A21CB" w:rsidP="006A21CB">
      <w:pPr>
        <w:pStyle w:val="SingleTxtGC"/>
      </w:pPr>
      <w:r w:rsidRPr="006A21CB">
        <w:t xml:space="preserve">4.14  </w:t>
      </w:r>
      <w:r w:rsidRPr="006A21CB">
        <w:t>关于根据《公约》第二十五和第二十六条提出的申诉，缔约国回顾道，在瑞典，县委员会有义务向其所辖地区的每一位居民提供卫生和医疗服务，包括康复。因此，保障提交人根据《公约》第二十五和第二十六条享有的权利不应依靠适用《规划建筑法》。实现这些权利要靠县委会履行其根据《卫生和医疗服务法》负有的义务。缔约国称，提交人必须自行负责联系县委会及其所获治疗，例如通过关提交相关医疗档案这样做。但她未就此提交任何材料。申请人对此未作任何说明，缔约国推断申诉人已按其需要获得了治疗。提交人指控称，如无法获准建造建筑许可所涉的</w:t>
      </w:r>
      <w:r w:rsidR="00B0625C">
        <w:rPr>
          <w:rFonts w:hint="eastAsia"/>
        </w:rPr>
        <w:t>水疗</w:t>
      </w:r>
      <w:r w:rsidRPr="006A21CB">
        <w:t>池，她就不能获得</w:t>
      </w:r>
      <w:r w:rsidR="00B0625C">
        <w:rPr>
          <w:rFonts w:hint="eastAsia"/>
        </w:rPr>
        <w:t>适</w:t>
      </w:r>
      <w:r w:rsidRPr="006A21CB">
        <w:t>足</w:t>
      </w:r>
      <w:r w:rsidR="00B0625C">
        <w:rPr>
          <w:rFonts w:hint="eastAsia"/>
        </w:rPr>
        <w:t>的治疗</w:t>
      </w:r>
      <w:r w:rsidRPr="006A21CB">
        <w:t>，但未能证实这一指控。</w:t>
      </w:r>
    </w:p>
    <w:p w:rsidR="006A21CB" w:rsidRPr="006A21CB" w:rsidRDefault="006A21CB" w:rsidP="006A21CB">
      <w:pPr>
        <w:pStyle w:val="SingleTxtGC"/>
      </w:pPr>
      <w:r w:rsidRPr="006A21CB">
        <w:t xml:space="preserve">4.15  </w:t>
      </w:r>
      <w:r w:rsidRPr="006A21CB">
        <w:t>鉴于上述情况，本案适用的法律不带有歧视性。国内机关作决定和判决的动机并非提交人的残疾情况，因此不带有《公约》第五条所述的歧视。此外，这些决定都未以任何其他方式违反第五条或《公约》的任何其他规定。</w:t>
      </w:r>
    </w:p>
    <w:p w:rsidR="006A21CB" w:rsidRPr="006A21CB" w:rsidRDefault="006A21CB" w:rsidP="006A21CB">
      <w:pPr>
        <w:pStyle w:val="SingleTxtGC"/>
      </w:pPr>
      <w:r w:rsidRPr="006A21CB">
        <w:t xml:space="preserve">4.16  </w:t>
      </w:r>
      <w:r w:rsidRPr="006A21CB">
        <w:t>最后缔约国称，本来文未显示违反《公约》的情况。提交人根据《公约》的多项条款提出的申诉未达到证据的基本标准，因此应宣布来文因证据不足不可受理。</w:t>
      </w:r>
    </w:p>
    <w:p w:rsidR="006A21CB" w:rsidRPr="006A21CB" w:rsidRDefault="006A21CB" w:rsidP="006A21CB">
      <w:pPr>
        <w:pStyle w:val="H23GC"/>
      </w:pPr>
      <w:r w:rsidRPr="006A21CB">
        <w:tab/>
      </w:r>
      <w:r w:rsidRPr="006A21CB">
        <w:tab/>
      </w:r>
      <w:r w:rsidRPr="006A21CB">
        <w:t>提交人对缔约国意见的评论</w:t>
      </w:r>
    </w:p>
    <w:p w:rsidR="006A21CB" w:rsidRPr="006A21CB" w:rsidRDefault="006A21CB" w:rsidP="006A21CB">
      <w:pPr>
        <w:pStyle w:val="SingleTxtGC"/>
      </w:pPr>
      <w:r w:rsidRPr="006A21CB">
        <w:t>5.1  2011</w:t>
      </w:r>
      <w:r w:rsidRPr="006A21CB">
        <w:t>年</w:t>
      </w:r>
      <w:r w:rsidRPr="006A21CB">
        <w:t>11</w:t>
      </w:r>
      <w:r w:rsidRPr="006A21CB">
        <w:t>月</w:t>
      </w:r>
      <w:r w:rsidRPr="006A21CB">
        <w:t>14</w:t>
      </w:r>
      <w:r w:rsidRPr="006A21CB">
        <w:t>日，提交人提交了对缔约国关于可否受理和案情的</w:t>
      </w:r>
      <w:r w:rsidR="0037156D" w:rsidRPr="006A21CB">
        <w:t>意见</w:t>
      </w:r>
      <w:r w:rsidR="0037156D">
        <w:rPr>
          <w:rFonts w:hint="eastAsia"/>
        </w:rPr>
        <w:t>的</w:t>
      </w:r>
      <w:r w:rsidRPr="006A21CB">
        <w:t>评论。</w:t>
      </w:r>
    </w:p>
    <w:p w:rsidR="006A21CB" w:rsidRPr="006A21CB" w:rsidRDefault="006A21CB" w:rsidP="006A21CB">
      <w:pPr>
        <w:pStyle w:val="SingleTxtGC"/>
      </w:pPr>
      <w:r w:rsidRPr="006A21CB">
        <w:t xml:space="preserve">5.2  </w:t>
      </w:r>
      <w:r w:rsidRPr="006A21CB">
        <w:t>提交人称拒发建筑许可构成了歧视，因为对于她这位</w:t>
      </w:r>
      <w:r w:rsidR="003640DC">
        <w:rPr>
          <w:rFonts w:hint="eastAsia"/>
        </w:rPr>
        <w:t>“</w:t>
      </w:r>
      <w:r w:rsidRPr="006A21CB">
        <w:t>身体功能残疾人</w:t>
      </w:r>
      <w:r w:rsidR="003640DC">
        <w:rPr>
          <w:rFonts w:hint="eastAsia"/>
        </w:rPr>
        <w:t>”</w:t>
      </w:r>
      <w:r w:rsidRPr="006A21CB">
        <w:t>，可能确保其康复的所有可用</w:t>
      </w:r>
      <w:r w:rsidR="00C51413">
        <w:rPr>
          <w:rFonts w:hint="eastAsia"/>
        </w:rPr>
        <w:t>渠道</w:t>
      </w:r>
      <w:r w:rsidRPr="006A21CB">
        <w:t>都已用尽。不在经改造的居所修建水</w:t>
      </w:r>
      <w:r w:rsidR="00C51413">
        <w:rPr>
          <w:rFonts w:hint="eastAsia"/>
        </w:rPr>
        <w:t>疗</w:t>
      </w:r>
      <w:r w:rsidRPr="006A21CB">
        <w:t>池，她就无法获得改善健康所</w:t>
      </w:r>
      <w:r w:rsidR="00C51413">
        <w:rPr>
          <w:rFonts w:hint="eastAsia"/>
        </w:rPr>
        <w:t>绝对需要</w:t>
      </w:r>
      <w:r w:rsidRPr="006A21CB">
        <w:t>的治疗。提交人称，法律法规的适用看似不带歧视，</w:t>
      </w:r>
      <w:r w:rsidR="00C51413">
        <w:rPr>
          <w:rFonts w:hint="eastAsia"/>
        </w:rPr>
        <w:t>证明</w:t>
      </w:r>
      <w:r w:rsidRPr="006A21CB">
        <w:t>对她并不公平，并将间接产生歧视的影响。拒绝为居所特殊改造颁发建筑许可</w:t>
      </w:r>
      <w:r w:rsidR="00C51413">
        <w:rPr>
          <w:rFonts w:hint="eastAsia"/>
        </w:rPr>
        <w:t>证</w:t>
      </w:r>
      <w:r w:rsidRPr="006A21CB">
        <w:t>从而令一位瑞典籍</w:t>
      </w:r>
      <w:r w:rsidR="003640DC">
        <w:rPr>
          <w:rFonts w:hint="eastAsia"/>
        </w:rPr>
        <w:t>“</w:t>
      </w:r>
      <w:r w:rsidRPr="006A21CB">
        <w:t>身体功能残疾人</w:t>
      </w:r>
      <w:r w:rsidR="003640DC">
        <w:rPr>
          <w:rFonts w:hint="eastAsia"/>
        </w:rPr>
        <w:t>”</w:t>
      </w:r>
      <w:r w:rsidRPr="006A21CB">
        <w:t>无法获得</w:t>
      </w:r>
      <w:r w:rsidR="00C51413">
        <w:rPr>
          <w:rFonts w:hint="eastAsia"/>
        </w:rPr>
        <w:t>适当</w:t>
      </w:r>
      <w:r w:rsidRPr="006A21CB">
        <w:t>康复这一合法权利构成了违反《公约》的情况。</w:t>
      </w:r>
    </w:p>
    <w:p w:rsidR="0077786A" w:rsidRDefault="006A21CB" w:rsidP="006A21CB">
      <w:pPr>
        <w:pStyle w:val="SingleTxtGC"/>
        <w:rPr>
          <w:rFonts w:hint="eastAsia"/>
        </w:rPr>
      </w:pPr>
      <w:r w:rsidRPr="006A21CB">
        <w:t xml:space="preserve">5.3  </w:t>
      </w:r>
      <w:r w:rsidRPr="006A21CB">
        <w:t>提交人指出，缔约国在其意见中称未出现违反《公约》的情况，还提及</w:t>
      </w:r>
      <w:r w:rsidRPr="006A21CB">
        <w:t>1990</w:t>
      </w:r>
      <w:r w:rsidRPr="006A21CB">
        <w:t>年一宗未颁发建筑许可</w:t>
      </w:r>
      <w:r w:rsidR="0077786A">
        <w:rPr>
          <w:rFonts w:hint="eastAsia"/>
        </w:rPr>
        <w:t>证</w:t>
      </w:r>
      <w:r w:rsidRPr="006A21CB">
        <w:t>的案</w:t>
      </w:r>
      <w:r w:rsidR="0077786A">
        <w:rPr>
          <w:rFonts w:hint="eastAsia"/>
        </w:rPr>
        <w:t>件</w:t>
      </w:r>
      <w:r w:rsidRPr="006A21CB">
        <w:t>，该案</w:t>
      </w:r>
      <w:r w:rsidR="0077786A">
        <w:rPr>
          <w:rFonts w:hint="eastAsia"/>
        </w:rPr>
        <w:t>所涉违反规划的面积为的</w:t>
      </w:r>
      <w:r w:rsidRPr="006A21CB">
        <w:t>125</w:t>
      </w:r>
      <w:r w:rsidRPr="006A21CB">
        <w:t>平方米</w:t>
      </w:r>
      <w:r w:rsidR="0077786A">
        <w:rPr>
          <w:rFonts w:hint="eastAsia"/>
        </w:rPr>
        <w:t>，</w:t>
      </w:r>
      <w:r w:rsidRPr="006A21CB">
        <w:t>远超过提交人申请的</w:t>
      </w:r>
      <w:r w:rsidRPr="006A21CB">
        <w:t>45</w:t>
      </w:r>
      <w:r w:rsidRPr="006A21CB">
        <w:t>平方米的扩建面积。提交人质疑提及</w:t>
      </w:r>
      <w:r w:rsidRPr="006A21CB">
        <w:t>1990</w:t>
      </w:r>
      <w:r w:rsidRPr="006A21CB">
        <w:t>年的案</w:t>
      </w:r>
      <w:r w:rsidR="0077786A">
        <w:rPr>
          <w:rFonts w:hint="eastAsia"/>
        </w:rPr>
        <w:t>件</w:t>
      </w:r>
      <w:r w:rsidRPr="006A21CB">
        <w:t>是否有意义，称两案性质和原因截然不同。她称，自己的案件中，在受保护地块这一点上对</w:t>
      </w:r>
      <w:r w:rsidRPr="006A21CB">
        <w:t>1987</w:t>
      </w:r>
      <w:r w:rsidRPr="006A21CB">
        <w:t>年《建筑规划法》的解</w:t>
      </w:r>
      <w:r w:rsidR="0077786A">
        <w:rPr>
          <w:rFonts w:hint="eastAsia"/>
        </w:rPr>
        <w:t>释</w:t>
      </w:r>
      <w:r w:rsidRPr="006A21CB">
        <w:t>是</w:t>
      </w:r>
      <w:r w:rsidR="0077786A">
        <w:rPr>
          <w:rFonts w:hint="eastAsia"/>
        </w:rPr>
        <w:t>狭义</w:t>
      </w:r>
      <w:r w:rsidRPr="006A21CB">
        <w:t>的。</w:t>
      </w:r>
    </w:p>
    <w:p w:rsidR="006A21CB" w:rsidRPr="006A21CB" w:rsidRDefault="006A21CB" w:rsidP="006A21CB">
      <w:pPr>
        <w:pStyle w:val="SingleTxtGC"/>
      </w:pPr>
      <w:r w:rsidRPr="006A21CB">
        <w:t xml:space="preserve">5.4  </w:t>
      </w:r>
      <w:r w:rsidRPr="006A21CB">
        <w:t>提交人还指出，</w:t>
      </w:r>
      <w:r w:rsidR="0077786A">
        <w:rPr>
          <w:rFonts w:hint="eastAsia"/>
        </w:rPr>
        <w:t>不论</w:t>
      </w:r>
      <w:r w:rsidRPr="006A21CB">
        <w:t>建筑许可</w:t>
      </w:r>
      <w:r w:rsidR="0077786A">
        <w:rPr>
          <w:rFonts w:hint="eastAsia"/>
        </w:rPr>
        <w:t>证所造成</w:t>
      </w:r>
      <w:r w:rsidRPr="006A21CB">
        <w:t>的变动</w:t>
      </w:r>
      <w:r w:rsidR="0077786A">
        <w:rPr>
          <w:rFonts w:hint="eastAsia"/>
        </w:rPr>
        <w:t>幅度如何</w:t>
      </w:r>
      <w:r w:rsidRPr="006A21CB">
        <w:t>，有权享有同等生活质量的</w:t>
      </w:r>
      <w:r w:rsidR="003640DC">
        <w:rPr>
          <w:rFonts w:hint="eastAsia"/>
        </w:rPr>
        <w:t>“</w:t>
      </w:r>
      <w:r w:rsidRPr="006A21CB">
        <w:t>身体功能残疾人</w:t>
      </w:r>
      <w:r w:rsidR="003640DC">
        <w:rPr>
          <w:rFonts w:hint="eastAsia"/>
        </w:rPr>
        <w:t>”</w:t>
      </w:r>
      <w:r w:rsidRPr="006A21CB">
        <w:t>都需要可改善生活条件的环境。如案件中当事人的目的和利益明显比社会的整体利益重要，则可就相称原则是否适用提出申诉。</w:t>
      </w:r>
      <w:r w:rsidR="0077786A">
        <w:rPr>
          <w:rFonts w:hint="eastAsia"/>
        </w:rPr>
        <w:t>名义上</w:t>
      </w:r>
      <w:r w:rsidRPr="006A21CB">
        <w:t>与《规划建筑法》有较大出入，</w:t>
      </w:r>
      <w:r w:rsidR="0077786A">
        <w:rPr>
          <w:rFonts w:hint="eastAsia"/>
        </w:rPr>
        <w:t>但</w:t>
      </w:r>
      <w:r w:rsidRPr="006A21CB">
        <w:t>从社会的角度看或许出入相对较小，而保证提交人的生活质量及其良好健康权则至关重要。</w:t>
      </w:r>
    </w:p>
    <w:p w:rsidR="006A21CB" w:rsidRPr="006A21CB" w:rsidRDefault="006A21CB" w:rsidP="006A21CB">
      <w:pPr>
        <w:pStyle w:val="SingleTxtGC"/>
      </w:pPr>
      <w:r w:rsidRPr="006A21CB">
        <w:t xml:space="preserve">5.5  </w:t>
      </w:r>
      <w:r w:rsidR="00781B6F">
        <w:rPr>
          <w:rFonts w:hint="eastAsia"/>
        </w:rPr>
        <w:t>诚然</w:t>
      </w:r>
      <w:r w:rsidR="00933A5A">
        <w:rPr>
          <w:rFonts w:hint="eastAsia"/>
        </w:rPr>
        <w:t>，</w:t>
      </w:r>
      <w:r w:rsidRPr="006A21CB">
        <w:t>《规划建筑法》和《卫生法》中的规定是为了</w:t>
      </w:r>
      <w:r w:rsidR="00781B6F">
        <w:rPr>
          <w:rFonts w:hint="eastAsia"/>
        </w:rPr>
        <w:t>维护</w:t>
      </w:r>
      <w:r w:rsidRPr="006A21CB">
        <w:t>建筑的</w:t>
      </w:r>
      <w:r w:rsidR="00781B6F">
        <w:rPr>
          <w:rFonts w:hint="eastAsia"/>
        </w:rPr>
        <w:t>规章以及公民享有的关</w:t>
      </w:r>
      <w:r w:rsidR="00F32ABA">
        <w:rPr>
          <w:rFonts w:hint="eastAsia"/>
        </w:rPr>
        <w:t>于</w:t>
      </w:r>
      <w:r w:rsidRPr="006A21CB">
        <w:t>建筑</w:t>
      </w:r>
      <w:r w:rsidR="00F32ABA">
        <w:rPr>
          <w:rFonts w:hint="eastAsia"/>
        </w:rPr>
        <w:t>标准</w:t>
      </w:r>
      <w:r w:rsidRPr="006A21CB">
        <w:t>和卫生法律方面的相关权利。</w:t>
      </w:r>
      <w:r w:rsidR="00F32ABA">
        <w:rPr>
          <w:rFonts w:hint="eastAsia"/>
        </w:rPr>
        <w:t>然而，</w:t>
      </w:r>
      <w:r w:rsidRPr="006A21CB">
        <w:t>提交人称她身为</w:t>
      </w:r>
      <w:r w:rsidR="003640DC">
        <w:rPr>
          <w:rFonts w:hint="eastAsia"/>
        </w:rPr>
        <w:t>“</w:t>
      </w:r>
      <w:r w:rsidRPr="006A21CB">
        <w:t>身体功能残疾人</w:t>
      </w:r>
      <w:r w:rsidR="003640DC">
        <w:rPr>
          <w:rFonts w:hint="eastAsia"/>
        </w:rPr>
        <w:t>”</w:t>
      </w:r>
      <w:r w:rsidRPr="006A21CB">
        <w:t>，国家卫生法律无法实现其权利。不得出于具体目的而与《规划建筑法》有出入，这令残疾人无法针对自身情况获得适当的保健服务。</w:t>
      </w:r>
      <w:r w:rsidR="00F32ABA">
        <w:rPr>
          <w:rFonts w:hint="eastAsia"/>
        </w:rPr>
        <w:t>有关的</w:t>
      </w:r>
      <w:r w:rsidR="003640DC">
        <w:rPr>
          <w:rFonts w:hint="eastAsia"/>
        </w:rPr>
        <w:t>“</w:t>
      </w:r>
      <w:r w:rsidRPr="006A21CB">
        <w:t>身体功能残疾人</w:t>
      </w:r>
      <w:r w:rsidR="003640DC">
        <w:rPr>
          <w:rFonts w:hint="eastAsia"/>
        </w:rPr>
        <w:t>”</w:t>
      </w:r>
      <w:r w:rsidRPr="006A21CB">
        <w:t>因此而面临歧视，因为并未采取措施以实现其良好健康权。</w:t>
      </w:r>
    </w:p>
    <w:p w:rsidR="006A21CB" w:rsidRPr="006A21CB" w:rsidRDefault="006A21CB" w:rsidP="006A21CB">
      <w:pPr>
        <w:pStyle w:val="SingleTxtGC"/>
      </w:pPr>
      <w:r w:rsidRPr="006A21CB">
        <w:t xml:space="preserve">5.6  </w:t>
      </w:r>
      <w:r w:rsidRPr="006A21CB">
        <w:t>提交人称，鉴于其残疾程度和健康状况，唯有颁发建筑许可才能保证她享有《公约》第二十五和第二十六条规定的康复权。提交人认为，如果国家卫生法的解</w:t>
      </w:r>
      <w:r w:rsidR="00F32ABA">
        <w:rPr>
          <w:rFonts w:hint="eastAsia"/>
        </w:rPr>
        <w:t>释</w:t>
      </w:r>
      <w:r w:rsidRPr="006A21CB">
        <w:t>和</w:t>
      </w:r>
      <w:r w:rsidR="00F32ABA">
        <w:rPr>
          <w:rFonts w:hint="eastAsia"/>
        </w:rPr>
        <w:t>适</w:t>
      </w:r>
      <w:r w:rsidRPr="006A21CB">
        <w:t>用无法满足残疾人的明显需求，缔约国在多大程度上依靠这些法律都没有区别。</w:t>
      </w:r>
    </w:p>
    <w:p w:rsidR="006A21CB" w:rsidRPr="006A21CB" w:rsidRDefault="006A21CB" w:rsidP="006A21CB">
      <w:pPr>
        <w:pStyle w:val="SingleTxtGC"/>
      </w:pPr>
      <w:r w:rsidRPr="006A21CB">
        <w:t xml:space="preserve">5.7  </w:t>
      </w:r>
      <w:r w:rsidRPr="006A21CB">
        <w:t>关于缔约国称法律面前人人平等，提交人称，肯定有一种适用法律的方式不损害社会中的任何人。她称，缔约国批准了《公约》就要承担保障残疾人权利的义务。</w:t>
      </w:r>
    </w:p>
    <w:p w:rsidR="006A21CB" w:rsidRPr="006A21CB" w:rsidRDefault="006A21CB" w:rsidP="006A21CB">
      <w:pPr>
        <w:pStyle w:val="SingleTxtGC"/>
      </w:pPr>
      <w:r w:rsidRPr="006A21CB">
        <w:t xml:space="preserve">5.8  </w:t>
      </w:r>
      <w:r w:rsidRPr="006A21CB">
        <w:t>关于健康状况，提交人称，开证明的医生自己有诊所，且与县委会有联系。她还称申请建筑许可</w:t>
      </w:r>
      <w:r w:rsidR="006F6BC2">
        <w:rPr>
          <w:rFonts w:hint="eastAsia"/>
        </w:rPr>
        <w:t>证</w:t>
      </w:r>
      <w:r w:rsidRPr="006A21CB">
        <w:t>时一并提交了有关医疗资料。她因严重躯体残疾已无法前往县委会的医疗和康复机构，因此这名医生定期前来探视。申请建筑许可</w:t>
      </w:r>
      <w:r w:rsidR="006F6BC2">
        <w:rPr>
          <w:rFonts w:hint="eastAsia"/>
        </w:rPr>
        <w:t>证</w:t>
      </w:r>
      <w:r w:rsidRPr="006A21CB">
        <w:t>及随后几次上诉时一并提交了有关其精神状况及采取的医疗措施的资料。不应宣称缔约国提及的国家卫生法适用于提交人的案件。</w:t>
      </w:r>
    </w:p>
    <w:p w:rsidR="006A21CB" w:rsidRPr="006A21CB" w:rsidRDefault="006A21CB" w:rsidP="006A21CB">
      <w:pPr>
        <w:pStyle w:val="SingleTxtGC"/>
      </w:pPr>
      <w:r w:rsidRPr="006A21CB">
        <w:t xml:space="preserve">5.9  </w:t>
      </w:r>
      <w:r w:rsidRPr="006A21CB">
        <w:t>提交人还补充提供了</w:t>
      </w:r>
      <w:r w:rsidRPr="006A21CB">
        <w:t>Örebro</w:t>
      </w:r>
      <w:r w:rsidRPr="006A21CB">
        <w:t>大学医院神经科负责人</w:t>
      </w:r>
      <w:r w:rsidRPr="006A21CB">
        <w:t>2007</w:t>
      </w:r>
      <w:r w:rsidRPr="006A21CB">
        <w:t>年</w:t>
      </w:r>
      <w:r w:rsidRPr="006A21CB">
        <w:t>10</w:t>
      </w:r>
      <w:r w:rsidRPr="006A21CB">
        <w:t>月</w:t>
      </w:r>
      <w:r w:rsidRPr="006A21CB">
        <w:t>24</w:t>
      </w:r>
      <w:r w:rsidRPr="006A21CB">
        <w:t>日开具的医疗报告。报告称，提交人</w:t>
      </w:r>
      <w:r w:rsidR="003640DC">
        <w:rPr>
          <w:rFonts w:hint="eastAsia"/>
        </w:rPr>
        <w:t>“</w:t>
      </w:r>
      <w:r w:rsidRPr="006A21CB">
        <w:t>情况先天如此且无法通过医药治疗。可提供各种辅助，但都必须加以调整以适应病人的情况</w:t>
      </w:r>
      <w:r w:rsidRPr="006A21CB">
        <w:t>[……]</w:t>
      </w:r>
      <w:r w:rsidRPr="006A21CB">
        <w:t>。此外经常需要在家中治疗，因为病人无法移动到其他机构接受治疗。这导致生活成本提高，因此可在评估完成后考虑发放残疾补贴</w:t>
      </w:r>
      <w:r w:rsidR="003640DC">
        <w:rPr>
          <w:rFonts w:hint="eastAsia"/>
        </w:rPr>
        <w:t>”</w:t>
      </w:r>
      <w:r w:rsidRPr="006A21CB">
        <w:t>。</w:t>
      </w:r>
      <w:r w:rsidRPr="006A21CB">
        <w:rPr>
          <w:rStyle w:val="FootnoteReference"/>
        </w:rPr>
        <w:footnoteReference w:id="5"/>
      </w:r>
      <w:r w:rsidRPr="006A21CB">
        <w:t xml:space="preserve"> </w:t>
      </w:r>
      <w:r w:rsidRPr="006A21CB">
        <w:t>提交人最后称，</w:t>
      </w:r>
      <w:r w:rsidR="002B4939">
        <w:rPr>
          <w:rFonts w:hint="eastAsia"/>
        </w:rPr>
        <w:t>原先在</w:t>
      </w:r>
      <w:r w:rsidRPr="006A21CB">
        <w:t>2007</w:t>
      </w:r>
      <w:r w:rsidRPr="006A21CB">
        <w:t>年医生已建议实行家中治疗，通过药物无法维持肌肉结构、保护连结组织或缓解疼痛，因此她最后的方法是实行家中水疗康复。目前其躯体能力已受到限制，因此无法接受任何其他形式的治疗。实现国家卫生法规定的权利的唯一方法是在</w:t>
      </w:r>
      <w:r w:rsidR="002B4939">
        <w:rPr>
          <w:rFonts w:hint="eastAsia"/>
        </w:rPr>
        <w:t>申请</w:t>
      </w:r>
      <w:r w:rsidRPr="006A21CB">
        <w:t>建筑许可</w:t>
      </w:r>
      <w:r w:rsidR="002B4939">
        <w:rPr>
          <w:rFonts w:hint="eastAsia"/>
        </w:rPr>
        <w:t>时</w:t>
      </w:r>
      <w:r w:rsidR="00423937">
        <w:t>允许按其特</w:t>
      </w:r>
      <w:r w:rsidR="00423937">
        <w:rPr>
          <w:rFonts w:hint="eastAsia"/>
        </w:rPr>
        <w:t>需</w:t>
      </w:r>
      <w:r w:rsidR="002B4939">
        <w:rPr>
          <w:rFonts w:hint="eastAsia"/>
        </w:rPr>
        <w:t>要</w:t>
      </w:r>
      <w:r w:rsidRPr="006A21CB">
        <w:t>作变动。</w:t>
      </w:r>
    </w:p>
    <w:p w:rsidR="006A21CB" w:rsidRPr="006A21CB" w:rsidRDefault="006A21CB" w:rsidP="006A21CB">
      <w:pPr>
        <w:pStyle w:val="H23GC"/>
      </w:pPr>
      <w:r w:rsidRPr="006A21CB">
        <w:tab/>
      </w:r>
      <w:r w:rsidRPr="006A21CB">
        <w:tab/>
      </w:r>
      <w:r w:rsidRPr="006A21CB">
        <w:t>缔约国的进一步意见</w:t>
      </w:r>
    </w:p>
    <w:p w:rsidR="006A21CB" w:rsidRPr="006A21CB" w:rsidRDefault="006A21CB" w:rsidP="006A21CB">
      <w:pPr>
        <w:pStyle w:val="SingleTxtGC"/>
      </w:pPr>
      <w:r w:rsidRPr="006A21CB">
        <w:t>6.  2012</w:t>
      </w:r>
      <w:r w:rsidRPr="006A21CB">
        <w:t>年</w:t>
      </w:r>
      <w:r w:rsidRPr="006A21CB">
        <w:t>1</w:t>
      </w:r>
      <w:r w:rsidRPr="006A21CB">
        <w:t>月</w:t>
      </w:r>
      <w:r w:rsidRPr="006A21CB">
        <w:t>10</w:t>
      </w:r>
      <w:r w:rsidRPr="006A21CB">
        <w:t>日，缔约国通报委员会称，维持</w:t>
      </w:r>
      <w:r w:rsidRPr="006A21CB">
        <w:t>2011</w:t>
      </w:r>
      <w:r w:rsidRPr="006A21CB">
        <w:t>年</w:t>
      </w:r>
      <w:r w:rsidRPr="006A21CB">
        <w:t>9</w:t>
      </w:r>
      <w:r w:rsidRPr="006A21CB">
        <w:t>月</w:t>
      </w:r>
      <w:r w:rsidRPr="006A21CB">
        <w:t>5</w:t>
      </w:r>
      <w:r w:rsidRPr="006A21CB">
        <w:t>日提交委员会的关于来文可否受理和案情的评论。</w:t>
      </w:r>
    </w:p>
    <w:p w:rsidR="006A21CB" w:rsidRPr="006A21CB" w:rsidRDefault="006A21CB" w:rsidP="006A21CB">
      <w:pPr>
        <w:pStyle w:val="H23GC"/>
      </w:pPr>
      <w:r w:rsidRPr="006A21CB">
        <w:tab/>
      </w:r>
      <w:r w:rsidRPr="006A21CB">
        <w:tab/>
      </w:r>
      <w:r w:rsidRPr="006A21CB">
        <w:t>委员会需审理的问题和议事情况</w:t>
      </w:r>
    </w:p>
    <w:p w:rsidR="006A21CB" w:rsidRPr="006A21CB" w:rsidRDefault="006A21CB" w:rsidP="006A21CB">
      <w:pPr>
        <w:pStyle w:val="H4GC"/>
      </w:pPr>
      <w:r w:rsidRPr="006A21CB">
        <w:tab/>
      </w:r>
      <w:r w:rsidRPr="006A21CB">
        <w:tab/>
      </w:r>
      <w:r w:rsidRPr="006A21CB">
        <w:t>审议可否受理问题</w:t>
      </w:r>
    </w:p>
    <w:p w:rsidR="006A21CB" w:rsidRPr="006A21CB" w:rsidRDefault="006A21CB" w:rsidP="006A21CB">
      <w:pPr>
        <w:pStyle w:val="SingleTxtGC"/>
      </w:pPr>
      <w:r w:rsidRPr="006A21CB">
        <w:t xml:space="preserve">7.1  </w:t>
      </w:r>
      <w:r w:rsidRPr="006A21CB">
        <w:t>在审议一项来文中的任何申诉之前，残疾人权利委员会必须根据其议事规则第</w:t>
      </w:r>
      <w:r w:rsidRPr="006A21CB">
        <w:t>65</w:t>
      </w:r>
      <w:r w:rsidRPr="006A21CB">
        <w:t>条决定来文根据公约任择议定书是否可受理。</w:t>
      </w:r>
    </w:p>
    <w:p w:rsidR="006A21CB" w:rsidRPr="006A21CB" w:rsidRDefault="006A21CB" w:rsidP="006A21CB">
      <w:pPr>
        <w:pStyle w:val="SingleTxtGC"/>
      </w:pPr>
      <w:r w:rsidRPr="006A21CB">
        <w:t xml:space="preserve">7.2  </w:t>
      </w:r>
      <w:r w:rsidRPr="006A21CB">
        <w:t>委员会已确知，按照《任择议定书》第二条第</w:t>
      </w:r>
      <w:r w:rsidRPr="006A21CB">
        <w:t>(</w:t>
      </w:r>
      <w:r w:rsidRPr="006A21CB">
        <w:t>三</w:t>
      </w:r>
      <w:r w:rsidRPr="006A21CB">
        <w:t>)</w:t>
      </w:r>
      <w:r w:rsidRPr="006A21CB">
        <w:t>款的要求，同一事项未经委员会审查，也未经另一国际调查或解决程序审查。委员会指出，缔约国未就用尽国内补救问题提出反对，认为《任择议定书》第二条第</w:t>
      </w:r>
      <w:r w:rsidRPr="006A21CB">
        <w:t>(</w:t>
      </w:r>
      <w:r w:rsidRPr="006A21CB">
        <w:t>四</w:t>
      </w:r>
      <w:r w:rsidRPr="006A21CB">
        <w:t>)</w:t>
      </w:r>
      <w:r w:rsidRPr="006A21CB">
        <w:t>款的要求已得到满足。</w:t>
      </w:r>
    </w:p>
    <w:p w:rsidR="006A21CB" w:rsidRPr="006A21CB" w:rsidRDefault="006A21CB" w:rsidP="006A21CB">
      <w:pPr>
        <w:pStyle w:val="SingleTxtGC"/>
      </w:pPr>
      <w:r w:rsidRPr="006A21CB">
        <w:t xml:space="preserve">7.3  </w:t>
      </w:r>
      <w:r w:rsidRPr="006A21CB">
        <w:t>委员会认为，《公约》第一和第二条，以其总体特点，原则上不会导致根据公约提出独立申诉，因此只可在根据《任择议定书》提交的具体来文框架内与其他受公约保障的实质权利一并援引。根据本来文的情况，委员会认为，根据《任择议定书》第二条第</w:t>
      </w:r>
      <w:r w:rsidRPr="006A21CB">
        <w:t>(</w:t>
      </w:r>
      <w:r w:rsidRPr="006A21CB">
        <w:t>五</w:t>
      </w:r>
      <w:r w:rsidRPr="006A21CB">
        <w:t>)</w:t>
      </w:r>
      <w:r w:rsidRPr="006A21CB">
        <w:t>款，这部分来文不可受理。</w:t>
      </w:r>
    </w:p>
    <w:p w:rsidR="006A21CB" w:rsidRPr="006A21CB" w:rsidRDefault="006A21CB" w:rsidP="006A21CB">
      <w:pPr>
        <w:pStyle w:val="SingleTxtGC"/>
      </w:pPr>
      <w:r w:rsidRPr="006A21CB">
        <w:t xml:space="preserve">7.4  </w:t>
      </w:r>
      <w:r w:rsidRPr="006A21CB">
        <w:t>委员会注意到，提交人援引了违反《公约》第九</w:t>
      </w:r>
      <w:r w:rsidRPr="006A21CB">
        <w:t>(</w:t>
      </w:r>
      <w:r w:rsidRPr="006A21CB">
        <w:t>无障碍</w:t>
      </w:r>
      <w:r w:rsidRPr="006A21CB">
        <w:t>)</w:t>
      </w:r>
      <w:r w:rsidRPr="006A21CB">
        <w:t>、第十</w:t>
      </w:r>
      <w:r w:rsidRPr="006A21CB">
        <w:t>(</w:t>
      </w:r>
      <w:r w:rsidRPr="006A21CB">
        <w:t>生命权</w:t>
      </w:r>
      <w:r w:rsidRPr="006A21CB">
        <w:t>)</w:t>
      </w:r>
      <w:r w:rsidR="00973BCA" w:rsidRPr="006A21CB">
        <w:t>、</w:t>
      </w:r>
      <w:r w:rsidRPr="006A21CB">
        <w:t>第十四</w:t>
      </w:r>
      <w:r w:rsidRPr="006A21CB">
        <w:t>(</w:t>
      </w:r>
      <w:r w:rsidRPr="006A21CB">
        <w:t>自由和人身安全</w:t>
      </w:r>
      <w:r w:rsidRPr="006A21CB">
        <w:t>)</w:t>
      </w:r>
      <w:r w:rsidRPr="006A21CB">
        <w:t>条</w:t>
      </w:r>
      <w:r w:rsidR="00973BCA" w:rsidRPr="006A21CB">
        <w:t>、</w:t>
      </w:r>
      <w:r w:rsidR="00973BCA">
        <w:rPr>
          <w:rFonts w:hint="eastAsia"/>
        </w:rPr>
        <w:t>第二十</w:t>
      </w:r>
      <w:r w:rsidR="002162C7">
        <w:rPr>
          <w:rFonts w:hint="eastAsia"/>
        </w:rPr>
        <w:t>(</w:t>
      </w:r>
      <w:r w:rsidR="00973BCA">
        <w:rPr>
          <w:rFonts w:hint="eastAsia"/>
        </w:rPr>
        <w:t>个人行为能力</w:t>
      </w:r>
      <w:r w:rsidR="002162C7">
        <w:rPr>
          <w:rFonts w:hint="eastAsia"/>
        </w:rPr>
        <w:t>)</w:t>
      </w:r>
      <w:r w:rsidRPr="006A21CB">
        <w:t>的行为，但未提供进一步证据证明这些行为</w:t>
      </w:r>
      <w:r w:rsidR="00973BCA">
        <w:rPr>
          <w:rFonts w:hint="eastAsia"/>
        </w:rPr>
        <w:t>可能</w:t>
      </w:r>
      <w:r w:rsidRPr="006A21CB">
        <w:t>如何违反了规定。因此，委员会认为这些申诉证据不足，未达到受理的标准，故根据《任择议定书》第二条第</w:t>
      </w:r>
      <w:r w:rsidRPr="006A21CB">
        <w:t>(</w:t>
      </w:r>
      <w:r w:rsidRPr="006A21CB">
        <w:t>五</w:t>
      </w:r>
      <w:r w:rsidRPr="006A21CB">
        <w:t>)</w:t>
      </w:r>
      <w:r w:rsidRPr="006A21CB">
        <w:t>款不可受理。</w:t>
      </w:r>
    </w:p>
    <w:p w:rsidR="006A21CB" w:rsidRPr="006A21CB" w:rsidRDefault="006A21CB" w:rsidP="006A21CB">
      <w:pPr>
        <w:pStyle w:val="SingleTxtGC"/>
      </w:pPr>
      <w:r w:rsidRPr="006A21CB">
        <w:t xml:space="preserve">7.5  </w:t>
      </w:r>
      <w:r w:rsidRPr="006A21CB">
        <w:t>委员会认为，提交人根据《公约》第三、第四、第五、第十九、第二十五、第二十六和第二十八条提出的其他指控证据充分，符合受理条件，并开始审议案情。</w:t>
      </w:r>
    </w:p>
    <w:p w:rsidR="006A21CB" w:rsidRPr="006A21CB" w:rsidRDefault="006A21CB" w:rsidP="006A21CB">
      <w:pPr>
        <w:pStyle w:val="H4GC"/>
      </w:pPr>
      <w:r w:rsidRPr="006A21CB">
        <w:tab/>
      </w:r>
      <w:r w:rsidRPr="006A21CB">
        <w:tab/>
      </w:r>
      <w:r w:rsidRPr="006A21CB">
        <w:t>审议案情</w:t>
      </w:r>
    </w:p>
    <w:p w:rsidR="006A21CB" w:rsidRPr="006A21CB" w:rsidRDefault="006A21CB" w:rsidP="006A21CB">
      <w:pPr>
        <w:pStyle w:val="SingleTxtGC"/>
      </w:pPr>
      <w:r w:rsidRPr="006A21CB">
        <w:t xml:space="preserve">8.1  </w:t>
      </w:r>
      <w:r w:rsidRPr="006A21CB">
        <w:t>残疾人权利委员会根据《任择议定书》第五条和委员会议事规则第</w:t>
      </w:r>
      <w:r w:rsidR="00FA0A9E">
        <w:rPr>
          <w:rFonts w:hint="eastAsia"/>
        </w:rPr>
        <w:t>七十三</w:t>
      </w:r>
      <w:r w:rsidRPr="006A21CB">
        <w:t>条第</w:t>
      </w:r>
      <w:r w:rsidR="00FA0A9E">
        <w:rPr>
          <w:rFonts w:hint="eastAsia"/>
        </w:rPr>
        <w:t>一</w:t>
      </w:r>
      <w:r w:rsidRPr="006A21CB">
        <w:t>款，参照收到的全部材料审议了本来文。</w:t>
      </w:r>
    </w:p>
    <w:p w:rsidR="006A21CB" w:rsidRPr="006A21CB" w:rsidRDefault="006A21CB" w:rsidP="006A21CB">
      <w:pPr>
        <w:pStyle w:val="SingleTxtGC"/>
      </w:pPr>
      <w:r w:rsidRPr="006A21CB">
        <w:t xml:space="preserve">8.2  </w:t>
      </w:r>
      <w:r w:rsidRPr="006A21CB">
        <w:t>委员会注意到，提交人提出歧视指控的原因是，缔约国的有关机关在考虑其为康复需要，申请建造</w:t>
      </w:r>
      <w:r w:rsidR="008F0147">
        <w:rPr>
          <w:rFonts w:hint="eastAsia"/>
        </w:rPr>
        <w:t>水疗</w:t>
      </w:r>
      <w:r w:rsidR="008F0147">
        <w:t>池许可一事时未遵守相称原则，也未</w:t>
      </w:r>
      <w:r w:rsidRPr="006A21CB">
        <w:t>衡</w:t>
      </w:r>
      <w:r w:rsidR="008F0147">
        <w:rPr>
          <w:rFonts w:hint="eastAsia"/>
        </w:rPr>
        <w:t>量</w:t>
      </w:r>
      <w:r w:rsidRPr="006A21CB">
        <w:t>其使用自有土地建造</w:t>
      </w:r>
      <w:r w:rsidR="008F0147">
        <w:rPr>
          <w:rFonts w:hint="eastAsia"/>
        </w:rPr>
        <w:t>水疗</w:t>
      </w:r>
      <w:r w:rsidRPr="006A21CB">
        <w:t>池的利益和严格按发展规划保护所涉区域的公众利益。委员会还注意到，缔约国称《规划建筑法》平等地适用于所有人，无论残疾与否，且该法中无任何可能间接导致歧视残疾人的措辞。</w:t>
      </w:r>
    </w:p>
    <w:p w:rsidR="006A21CB" w:rsidRPr="006A21CB" w:rsidRDefault="006A21CB" w:rsidP="006A21CB">
      <w:pPr>
        <w:pStyle w:val="SingleTxtGC"/>
      </w:pPr>
      <w:r w:rsidRPr="006A21CB">
        <w:t xml:space="preserve">8.3  </w:t>
      </w:r>
      <w:r w:rsidRPr="006A21CB">
        <w:t>委员会回顾道，根据《公约》第二条第三段，</w:t>
      </w:r>
      <w:r w:rsidR="003640DC">
        <w:rPr>
          <w:rFonts w:hint="eastAsia"/>
        </w:rPr>
        <w:t>“</w:t>
      </w:r>
      <w:r w:rsidR="00225260">
        <w:t>‘</w:t>
      </w:r>
      <w:r w:rsidRPr="006A21CB">
        <w:t>基于残疾的歧视</w:t>
      </w:r>
      <w:r w:rsidR="0079633C">
        <w:t>’</w:t>
      </w:r>
      <w:r w:rsidRPr="006A21CB">
        <w:t>是指基于残疾而作出的任何区别、排斥或限制，其目的或效果是在政治、经济、社会、文化、公民或任何其他领域，损害或取消在与其他人平等的基础上，对一切人权和基本自由的认可、享有或行使</w:t>
      </w:r>
      <w:r w:rsidR="003640DC">
        <w:rPr>
          <w:rFonts w:hint="eastAsia"/>
        </w:rPr>
        <w:t>”</w:t>
      </w:r>
      <w:r w:rsidRPr="006A21CB">
        <w:t>。委员会称，对作为法律适用对象的当事人的具体情况不加考虑，以中立的方式适用法律可能产生歧视性影响。一国在无客观合理的原因的情况下对情况迥异的个人不作区别对待则可能会侵犯享有《公约》保障的权利时不受歧视的权利。</w:t>
      </w:r>
    </w:p>
    <w:p w:rsidR="006A21CB" w:rsidRPr="006A21CB" w:rsidRDefault="006A21CB" w:rsidP="006A21CB">
      <w:pPr>
        <w:pStyle w:val="SingleTxtGC"/>
      </w:pPr>
      <w:r w:rsidRPr="006A21CB">
        <w:t xml:space="preserve">8.4  </w:t>
      </w:r>
      <w:r w:rsidRPr="006A21CB">
        <w:t>《公约》第二条第三段明确指出，基于残疾的歧视的定义</w:t>
      </w:r>
      <w:r w:rsidR="003640DC">
        <w:rPr>
          <w:rFonts w:hint="eastAsia"/>
        </w:rPr>
        <w:t>“</w:t>
      </w:r>
      <w:r w:rsidRPr="006A21CB">
        <w:t>包括一切形式的歧视，包括拒绝提供合理便利</w:t>
      </w:r>
      <w:r w:rsidR="003640DC">
        <w:rPr>
          <w:rFonts w:hint="eastAsia"/>
        </w:rPr>
        <w:t>”</w:t>
      </w:r>
      <w:r w:rsidRPr="006A21CB">
        <w:t>。</w:t>
      </w:r>
      <w:r w:rsidR="009D7B35">
        <w:rPr>
          <w:rFonts w:hint="eastAsia"/>
        </w:rPr>
        <w:t>此外</w:t>
      </w:r>
      <w:r w:rsidRPr="006A21CB">
        <w:t>，第二条第四段将合理便利定义为</w:t>
      </w:r>
      <w:r w:rsidR="003640DC">
        <w:rPr>
          <w:rFonts w:hint="eastAsia"/>
        </w:rPr>
        <w:t>“</w:t>
      </w:r>
      <w:r w:rsidRPr="006A21CB">
        <w:t>根据具体需要，在不造成过度或不当负担的情况下，进行必要和适当的修改和调整，以确保残疾人在与其他人平等的基础上享有或行使一切人权和基本自由</w:t>
      </w:r>
      <w:r w:rsidR="003640DC">
        <w:rPr>
          <w:rFonts w:hint="eastAsia"/>
        </w:rPr>
        <w:t>”</w:t>
      </w:r>
      <w:r w:rsidRPr="006A21CB">
        <w:t>。</w:t>
      </w:r>
    </w:p>
    <w:p w:rsidR="006A21CB" w:rsidRPr="006A21CB" w:rsidRDefault="006A21CB" w:rsidP="006A21CB">
      <w:pPr>
        <w:pStyle w:val="SingleTxtGC"/>
      </w:pPr>
      <w:r w:rsidRPr="006A21CB">
        <w:t xml:space="preserve">8.5  </w:t>
      </w:r>
      <w:r w:rsidRPr="006A21CB">
        <w:t>本案中，委员会收到的资料表明，提交人的健康状况危</w:t>
      </w:r>
      <w:r w:rsidR="004D4C0D">
        <w:rPr>
          <w:rFonts w:hint="eastAsia"/>
        </w:rPr>
        <w:t>急</w:t>
      </w:r>
      <w:r w:rsidRPr="006A21CB">
        <w:t>，使用家中</w:t>
      </w:r>
      <w:r w:rsidR="009053FC">
        <w:rPr>
          <w:rFonts w:hint="eastAsia"/>
        </w:rPr>
        <w:t>水疗</w:t>
      </w:r>
      <w:r w:rsidRPr="006A21CB">
        <w:t>池</w:t>
      </w:r>
      <w:r w:rsidR="00F3464F">
        <w:rPr>
          <w:rFonts w:hint="eastAsia"/>
        </w:rPr>
        <w:t>极其重要，是</w:t>
      </w:r>
      <w:r w:rsidRPr="006A21CB">
        <w:t>满足其康复需求</w:t>
      </w:r>
      <w:r w:rsidR="009053FC">
        <w:rPr>
          <w:rFonts w:hint="eastAsia"/>
        </w:rPr>
        <w:t>的有效手段，并就提交人而言是唯一的有效手段</w:t>
      </w:r>
      <w:r w:rsidRPr="006A21CB">
        <w:t>。为作适当改动和调整，需改动</w:t>
      </w:r>
      <w:r w:rsidR="009053FC">
        <w:rPr>
          <w:rFonts w:hint="eastAsia"/>
        </w:rPr>
        <w:t>发展规划</w:t>
      </w:r>
      <w:r w:rsidRPr="006A21CB">
        <w:t>才能修建</w:t>
      </w:r>
      <w:r w:rsidR="009053FC">
        <w:rPr>
          <w:rFonts w:hint="eastAsia"/>
        </w:rPr>
        <w:t>水疗</w:t>
      </w:r>
      <w:r w:rsidRPr="006A21CB">
        <w:t>池。委员会注意到，缔约国未指出这一变动将带来</w:t>
      </w:r>
      <w:r w:rsidR="003640DC">
        <w:rPr>
          <w:rFonts w:hint="eastAsia"/>
        </w:rPr>
        <w:t>“</w:t>
      </w:r>
      <w:r w:rsidRPr="006A21CB">
        <w:t>过度和不当负担</w:t>
      </w:r>
      <w:r w:rsidR="003640DC">
        <w:rPr>
          <w:rFonts w:hint="eastAsia"/>
        </w:rPr>
        <w:t>”</w:t>
      </w:r>
      <w:r w:rsidRPr="006A21CB">
        <w:t>。对此，委员会指出，《规划建筑法》允许改动</w:t>
      </w:r>
      <w:r w:rsidR="00353263">
        <w:rPr>
          <w:rFonts w:hint="eastAsia"/>
        </w:rPr>
        <w:t>发展</w:t>
      </w:r>
      <w:r w:rsidR="00353263">
        <w:t>规划</w:t>
      </w:r>
      <w:r w:rsidRPr="006A21CB">
        <w:t>，因此允许视具体案件需要申请合理便利以确保残疾人同等且不受歧视地享有并行使一切人权。根据收到的资料，委员会无法得出结论称</w:t>
      </w:r>
      <w:r w:rsidR="00616A29">
        <w:rPr>
          <w:rFonts w:hint="eastAsia"/>
        </w:rPr>
        <w:t>，</w:t>
      </w:r>
      <w:r w:rsidR="00B9520F">
        <w:rPr>
          <w:rFonts w:hint="eastAsia"/>
        </w:rPr>
        <w:t>就</w:t>
      </w:r>
      <w:r w:rsidRPr="006A21CB">
        <w:t>提交人的案件</w:t>
      </w:r>
      <w:r w:rsidR="00B9520F">
        <w:rPr>
          <w:rFonts w:hint="eastAsia"/>
        </w:rPr>
        <w:t>而言，</w:t>
      </w:r>
      <w:r w:rsidRPr="006A21CB">
        <w:t>批准</w:t>
      </w:r>
      <w:r w:rsidR="00B9520F">
        <w:rPr>
          <w:rFonts w:hint="eastAsia"/>
        </w:rPr>
        <w:t>更动发展</w:t>
      </w:r>
      <w:r w:rsidRPr="006A21CB">
        <w:t>规划将给缔约国带来</w:t>
      </w:r>
      <w:r w:rsidR="003640DC">
        <w:rPr>
          <w:rFonts w:hint="eastAsia"/>
        </w:rPr>
        <w:t>“</w:t>
      </w:r>
      <w:r w:rsidRPr="006A21CB">
        <w:t>过度和不当负担</w:t>
      </w:r>
      <w:r w:rsidR="003640DC">
        <w:rPr>
          <w:rFonts w:hint="eastAsia"/>
        </w:rPr>
        <w:t>”</w:t>
      </w:r>
      <w:r w:rsidRPr="006A21CB">
        <w:t>。</w:t>
      </w:r>
    </w:p>
    <w:p w:rsidR="006A21CB" w:rsidRPr="006A21CB" w:rsidRDefault="006A21CB" w:rsidP="006A21CB">
      <w:pPr>
        <w:pStyle w:val="SingleTxtGC"/>
      </w:pPr>
      <w:r w:rsidRPr="006A21CB">
        <w:t xml:space="preserve">8.6  </w:t>
      </w:r>
      <w:r w:rsidRPr="006A21CB">
        <w:t>委员会回顾道，《公约》第二十五条提及健康权时规定，</w:t>
      </w:r>
      <w:r w:rsidR="003640DC">
        <w:rPr>
          <w:rFonts w:hint="eastAsia"/>
        </w:rPr>
        <w:t>“</w:t>
      </w:r>
      <w:r w:rsidRPr="006A21CB">
        <w:t>残疾人有权享有可达到的最高健康标准，不受基于残疾的歧视。缔约国应当采取一切适当措施，确保残疾人获得考虑到性别因素的医疗卫生服务，包括与健康有关的康复服务。</w:t>
      </w:r>
      <w:r w:rsidR="003640DC">
        <w:rPr>
          <w:rFonts w:hint="eastAsia"/>
        </w:rPr>
        <w:t>”</w:t>
      </w:r>
    </w:p>
    <w:p w:rsidR="006A21CB" w:rsidRPr="006A21CB" w:rsidRDefault="006A21CB" w:rsidP="006A21CB">
      <w:pPr>
        <w:pStyle w:val="SingleTxtGC"/>
      </w:pPr>
      <w:r w:rsidRPr="006A21CB">
        <w:t xml:space="preserve">8.7  </w:t>
      </w:r>
      <w:r w:rsidRPr="006A21CB">
        <w:t>同时，《公约》第二十六条提及适应训练和康复，称</w:t>
      </w:r>
      <w:r w:rsidR="003640DC">
        <w:rPr>
          <w:rFonts w:hint="eastAsia"/>
        </w:rPr>
        <w:t>“</w:t>
      </w:r>
      <w:r w:rsidRPr="006A21CB">
        <w:t>缔约国应当采取有效和适当的措施，包括通过残疾人相互支持，使残疾人能够实现和保持最大程度的自立，充分发挥和维持体能、智能、社会和职业能力，充分融入和参与生活的各个方面</w:t>
      </w:r>
      <w:r w:rsidR="003640DC">
        <w:rPr>
          <w:rFonts w:hint="eastAsia"/>
        </w:rPr>
        <w:t>”</w:t>
      </w:r>
      <w:r w:rsidRPr="006A21CB">
        <w:t>，为此应提供综合的适应训练和康复服务和方案，并且应</w:t>
      </w:r>
      <w:r w:rsidR="003640DC">
        <w:rPr>
          <w:rFonts w:hint="eastAsia"/>
        </w:rPr>
        <w:t>“</w:t>
      </w:r>
      <w:r w:rsidRPr="006A21CB">
        <w:t>根据对个人需要和体能的综合评估尽早开始</w:t>
      </w:r>
      <w:r w:rsidR="003640DC">
        <w:rPr>
          <w:rFonts w:hint="eastAsia"/>
        </w:rPr>
        <w:t>”</w:t>
      </w:r>
      <w:r w:rsidRPr="006A21CB">
        <w:t>。</w:t>
      </w:r>
    </w:p>
    <w:p w:rsidR="00616A29" w:rsidRDefault="006A21CB" w:rsidP="006A21CB">
      <w:pPr>
        <w:pStyle w:val="SingleTxtGC"/>
        <w:rPr>
          <w:rFonts w:hint="eastAsia"/>
        </w:rPr>
      </w:pPr>
      <w:r w:rsidRPr="006A21CB">
        <w:t xml:space="preserve">8.8  </w:t>
      </w:r>
      <w:r w:rsidRPr="006A21CB">
        <w:t>对此，委员会指出，缔约国驳回提交人的建筑许可申请的做法未考虑到其案件的具体情况及与其残疾有关的特殊需求。因此委员会认为，国内机关拒绝批准改动规划图以修建</w:t>
      </w:r>
      <w:r w:rsidR="00616A29">
        <w:rPr>
          <w:rFonts w:hint="eastAsia"/>
        </w:rPr>
        <w:t>水疗</w:t>
      </w:r>
      <w:r w:rsidRPr="006A21CB">
        <w:t>池的决定不相称且造成了歧视效果，不利于身为残疾人的提交人根据其健康状况获得所需的健康照料和康复。因此，委员会的结论是，</w:t>
      </w:r>
      <w:r w:rsidR="00616A29">
        <w:rPr>
          <w:rFonts w:hint="eastAsia"/>
        </w:rPr>
        <w:t>提交人依第五条第</w:t>
      </w:r>
      <w:r w:rsidR="002162C7">
        <w:rPr>
          <w:rFonts w:hint="eastAsia"/>
        </w:rPr>
        <w:t>(</w:t>
      </w:r>
      <w:r w:rsidR="00616A29">
        <w:rPr>
          <w:rFonts w:hint="eastAsia"/>
        </w:rPr>
        <w:t>一</w:t>
      </w:r>
      <w:r w:rsidR="002162C7">
        <w:rPr>
          <w:rFonts w:hint="eastAsia"/>
        </w:rPr>
        <w:t>)</w:t>
      </w:r>
      <w:r w:rsidR="00616A29">
        <w:rPr>
          <w:rFonts w:hint="eastAsia"/>
        </w:rPr>
        <w:t>款</w:t>
      </w:r>
      <w:r w:rsidR="007F393D" w:rsidRPr="006A21CB">
        <w:t>、</w:t>
      </w:r>
      <w:r w:rsidR="00616A29">
        <w:rPr>
          <w:rFonts w:hint="eastAsia"/>
        </w:rPr>
        <w:t>第五条第</w:t>
      </w:r>
      <w:r w:rsidR="002162C7">
        <w:rPr>
          <w:rFonts w:hint="eastAsia"/>
        </w:rPr>
        <w:t>(</w:t>
      </w:r>
      <w:r w:rsidR="00616A29">
        <w:rPr>
          <w:rFonts w:hint="eastAsia"/>
        </w:rPr>
        <w:t>三</w:t>
      </w:r>
      <w:r w:rsidR="002162C7">
        <w:rPr>
          <w:rFonts w:hint="eastAsia"/>
        </w:rPr>
        <w:t>)</w:t>
      </w:r>
      <w:r w:rsidR="00616A29">
        <w:rPr>
          <w:rFonts w:hint="eastAsia"/>
        </w:rPr>
        <w:t>款</w:t>
      </w:r>
      <w:r w:rsidR="007F393D">
        <w:rPr>
          <w:rFonts w:hint="eastAsia"/>
        </w:rPr>
        <w:t>和第二十五条</w:t>
      </w:r>
      <w:r w:rsidR="00616A29">
        <w:rPr>
          <w:rFonts w:hint="eastAsia"/>
        </w:rPr>
        <w:t>享有的权利以及缔约国依</w:t>
      </w:r>
      <w:r w:rsidRPr="006A21CB">
        <w:t>《公约》第二十六条</w:t>
      </w:r>
      <w:r w:rsidR="007947F1">
        <w:rPr>
          <w:rFonts w:hint="eastAsia"/>
        </w:rPr>
        <w:t>本身</w:t>
      </w:r>
      <w:r w:rsidR="00616A29">
        <w:rPr>
          <w:rFonts w:hint="eastAsia"/>
        </w:rPr>
        <w:t>所承担的义务</w:t>
      </w:r>
      <w:r w:rsidRPr="006A21CB">
        <w:t>，</w:t>
      </w:r>
      <w:r w:rsidR="00616A29">
        <w:rPr>
          <w:rFonts w:hint="eastAsia"/>
        </w:rPr>
        <w:t>以及</w:t>
      </w:r>
      <w:r w:rsidRPr="006A21CB">
        <w:t>结合考虑《公约》第三条第</w:t>
      </w:r>
      <w:r w:rsidRPr="006A21CB">
        <w:t>(</w:t>
      </w:r>
      <w:r w:rsidRPr="006A21CB">
        <w:t>二</w:t>
      </w:r>
      <w:r w:rsidRPr="006A21CB">
        <w:t>)</w:t>
      </w:r>
      <w:r w:rsidRPr="006A21CB">
        <w:t>、第</w:t>
      </w:r>
      <w:r w:rsidRPr="006A21CB">
        <w:t>(</w:t>
      </w:r>
      <w:r w:rsidRPr="006A21CB">
        <w:t>四</w:t>
      </w:r>
      <w:r w:rsidRPr="006A21CB">
        <w:t>)</w:t>
      </w:r>
      <w:r w:rsidRPr="006A21CB">
        <w:t>和第</w:t>
      </w:r>
      <w:r w:rsidRPr="006A21CB">
        <w:t>(</w:t>
      </w:r>
      <w:r w:rsidRPr="006A21CB">
        <w:t>五</w:t>
      </w:r>
      <w:r w:rsidRPr="006A21CB">
        <w:t>)</w:t>
      </w:r>
      <w:r w:rsidRPr="006A21CB">
        <w:t>款、第四条第一款</w:t>
      </w:r>
      <w:r w:rsidRPr="006A21CB">
        <w:t>(d)</w:t>
      </w:r>
      <w:r w:rsidRPr="006A21CB">
        <w:t>项</w:t>
      </w:r>
      <w:r w:rsidR="00616A29">
        <w:rPr>
          <w:rFonts w:hint="eastAsia"/>
        </w:rPr>
        <w:t>所承担的义务享有受到了侵犯。</w:t>
      </w:r>
    </w:p>
    <w:p w:rsidR="006A21CB" w:rsidRPr="006A21CB" w:rsidRDefault="006A21CB" w:rsidP="006A21CB">
      <w:pPr>
        <w:pStyle w:val="SingleTxtGC"/>
      </w:pPr>
      <w:r w:rsidRPr="006A21CB">
        <w:t xml:space="preserve">8.9  </w:t>
      </w:r>
      <w:r w:rsidRPr="006A21CB">
        <w:t>委员会还指出，提交人称，如果家中没有室内</w:t>
      </w:r>
      <w:r w:rsidR="00FB6CB3">
        <w:rPr>
          <w:rFonts w:hint="eastAsia"/>
        </w:rPr>
        <w:t>水疗</w:t>
      </w:r>
      <w:r w:rsidRPr="006A21CB">
        <w:t>池，她</w:t>
      </w:r>
      <w:r w:rsidR="00FB6CB3">
        <w:rPr>
          <w:rFonts w:hint="eastAsia"/>
        </w:rPr>
        <w:t>最终可能</w:t>
      </w:r>
      <w:r w:rsidRPr="006A21CB">
        <w:t>需要入住专门护理机构，还称缔约国未反驳提交人的指控。对此，委员会忆及，《公约》第十九条第</w:t>
      </w:r>
      <w:r w:rsidRPr="006A21CB">
        <w:t>(</w:t>
      </w:r>
      <w:r w:rsidRPr="006A21CB">
        <w:t>二</w:t>
      </w:r>
      <w:r w:rsidRPr="006A21CB">
        <w:t>)</w:t>
      </w:r>
      <w:r w:rsidRPr="006A21CB">
        <w:t>款要求缔约国采取有效且妥善的措施便利残疾人在社区中生活和参与的平等权利，为此应确保残疾人</w:t>
      </w:r>
      <w:r w:rsidR="003640DC">
        <w:rPr>
          <w:rFonts w:hint="eastAsia"/>
        </w:rPr>
        <w:t>“</w:t>
      </w:r>
      <w:r w:rsidRPr="006A21CB">
        <w:t>获得各种居家、住所和其他社区支助服务，包括必要的个人援助，以便在社区生活和融入社区，避免同社区隔绝或隔离</w:t>
      </w:r>
      <w:r w:rsidR="003640DC">
        <w:rPr>
          <w:rFonts w:hint="eastAsia"/>
        </w:rPr>
        <w:t>”</w:t>
      </w:r>
      <w:r w:rsidRPr="006A21CB">
        <w:t>。驳回提交人的建筑许可申请令她无法获得仅有的居住支持服务</w:t>
      </w:r>
      <w:r w:rsidR="003640DC" w:rsidRPr="003640DC">
        <w:rPr>
          <w:rFonts w:hint="eastAsia"/>
          <w:spacing w:val="-40"/>
        </w:rPr>
        <w:t>――</w:t>
      </w:r>
      <w:r w:rsidR="003640DC" w:rsidRPr="003640DC">
        <w:rPr>
          <w:rFonts w:hint="eastAsia"/>
          <w:spacing w:val="-40"/>
        </w:rPr>
        <w:t xml:space="preserve"> </w:t>
      </w:r>
      <w:r w:rsidRPr="006A21CB">
        <w:t>水疗</w:t>
      </w:r>
      <w:r w:rsidR="003640DC" w:rsidRPr="003640DC">
        <w:rPr>
          <w:rFonts w:hint="eastAsia"/>
          <w:spacing w:val="-40"/>
        </w:rPr>
        <w:t>――</w:t>
      </w:r>
      <w:r w:rsidR="003640DC" w:rsidRPr="003640DC">
        <w:rPr>
          <w:rFonts w:hint="eastAsia"/>
          <w:spacing w:val="-40"/>
        </w:rPr>
        <w:t xml:space="preserve"> </w:t>
      </w:r>
      <w:r w:rsidRPr="006A21CB">
        <w:t>这种</w:t>
      </w:r>
      <w:r w:rsidR="00E30C0D">
        <w:rPr>
          <w:rFonts w:hint="eastAsia"/>
        </w:rPr>
        <w:t>选择是唯一可以支助</w:t>
      </w:r>
      <w:r w:rsidRPr="006A21CB">
        <w:t>其在社区生活和融入社区</w:t>
      </w:r>
      <w:r w:rsidR="00E30C0D">
        <w:rPr>
          <w:rFonts w:hint="eastAsia"/>
        </w:rPr>
        <w:t>唯一选择</w:t>
      </w:r>
      <w:r w:rsidRPr="006A21CB">
        <w:t>。因此委员会的结论是，提交人根据《公约》第十九条第</w:t>
      </w:r>
      <w:r w:rsidRPr="006A21CB">
        <w:t>(</w:t>
      </w:r>
      <w:r w:rsidRPr="006A21CB">
        <w:t>二</w:t>
      </w:r>
      <w:r w:rsidRPr="006A21CB">
        <w:t>)</w:t>
      </w:r>
      <w:r w:rsidRPr="006A21CB">
        <w:t>款享有的权利受到了侵犯。</w:t>
      </w:r>
    </w:p>
    <w:p w:rsidR="006A21CB" w:rsidRPr="006A21CB" w:rsidRDefault="006A21CB" w:rsidP="006A21CB">
      <w:pPr>
        <w:pStyle w:val="SingleTxtGC"/>
        <w:rPr>
          <w:rFonts w:hint="eastAsia"/>
        </w:rPr>
      </w:pPr>
      <w:r w:rsidRPr="006A21CB">
        <w:t xml:space="preserve">8.10  </w:t>
      </w:r>
      <w:r w:rsidRPr="006A21CB">
        <w:t>鉴于这一结论，委员会认为没有必要受理提交人根据《公约》第二十八条提交的申诉。</w:t>
      </w:r>
    </w:p>
    <w:p w:rsidR="006A21CB" w:rsidRPr="006A21CB" w:rsidRDefault="006A21CB" w:rsidP="006A21CB">
      <w:pPr>
        <w:pStyle w:val="SingleTxtGC"/>
      </w:pPr>
      <w:r w:rsidRPr="006A21CB">
        <w:t xml:space="preserve">9.  </w:t>
      </w:r>
      <w:r w:rsidRPr="006A21CB">
        <w:t>根据《任择议定书》第五条，鉴于上述考虑，委员会认为，</w:t>
      </w:r>
      <w:r w:rsidR="006C39AE">
        <w:rPr>
          <w:rFonts w:hint="eastAsia"/>
        </w:rPr>
        <w:t>缔约国末能履行依</w:t>
      </w:r>
      <w:r w:rsidRPr="006A21CB">
        <w:t>《公约》</w:t>
      </w:r>
      <w:r w:rsidR="006C39AE">
        <w:rPr>
          <w:rFonts w:hint="eastAsia"/>
        </w:rPr>
        <w:t>第五条第</w:t>
      </w:r>
      <w:r w:rsidR="006C39AE">
        <w:rPr>
          <w:rFonts w:hint="eastAsia"/>
        </w:rPr>
        <w:t>(</w:t>
      </w:r>
      <w:r w:rsidR="006C39AE">
        <w:rPr>
          <w:rFonts w:hint="eastAsia"/>
        </w:rPr>
        <w:t>一</w:t>
      </w:r>
      <w:r w:rsidR="006C39AE">
        <w:rPr>
          <w:rFonts w:hint="eastAsia"/>
        </w:rPr>
        <w:t>)</w:t>
      </w:r>
      <w:r w:rsidR="006C39AE">
        <w:rPr>
          <w:rFonts w:hint="eastAsia"/>
        </w:rPr>
        <w:t>款</w:t>
      </w:r>
      <w:r w:rsidR="006C39AE" w:rsidRPr="006A21CB">
        <w:t>、</w:t>
      </w:r>
      <w:r w:rsidR="006C39AE">
        <w:rPr>
          <w:rFonts w:hint="eastAsia"/>
        </w:rPr>
        <w:t>第五条第</w:t>
      </w:r>
      <w:r w:rsidR="006C39AE">
        <w:rPr>
          <w:rFonts w:hint="eastAsia"/>
        </w:rPr>
        <w:t>(</w:t>
      </w:r>
      <w:r w:rsidR="006C39AE">
        <w:rPr>
          <w:rFonts w:hint="eastAsia"/>
        </w:rPr>
        <w:t>三</w:t>
      </w:r>
      <w:r w:rsidR="006C39AE">
        <w:rPr>
          <w:rFonts w:hint="eastAsia"/>
        </w:rPr>
        <w:t>)</w:t>
      </w:r>
      <w:r w:rsidR="006C39AE">
        <w:rPr>
          <w:rFonts w:hint="eastAsia"/>
        </w:rPr>
        <w:t>款</w:t>
      </w:r>
      <w:r w:rsidR="006C39AE" w:rsidRPr="006A21CB">
        <w:t>、</w:t>
      </w:r>
      <w:r w:rsidR="006C39AE">
        <w:rPr>
          <w:rFonts w:hint="eastAsia"/>
        </w:rPr>
        <w:t>第</w:t>
      </w:r>
      <w:r w:rsidRPr="006A21CB">
        <w:t>十九条第</w:t>
      </w:r>
      <w:r w:rsidRPr="006A21CB">
        <w:t>(</w:t>
      </w:r>
      <w:r w:rsidRPr="006A21CB">
        <w:t>二</w:t>
      </w:r>
      <w:r w:rsidRPr="006A21CB">
        <w:t>)</w:t>
      </w:r>
      <w:r w:rsidRPr="006A21CB">
        <w:t>款、第二十五和第二十六条</w:t>
      </w:r>
      <w:r w:rsidR="00E3419C">
        <w:rPr>
          <w:rFonts w:hint="eastAsia"/>
        </w:rPr>
        <w:t>本身</w:t>
      </w:r>
      <w:r w:rsidRPr="006A21CB">
        <w:t>，</w:t>
      </w:r>
      <w:r w:rsidR="00E3419C">
        <w:rPr>
          <w:rFonts w:hint="eastAsia"/>
        </w:rPr>
        <w:t>以及</w:t>
      </w:r>
      <w:r w:rsidRPr="006A21CB">
        <w:t>结合考虑第三条第</w:t>
      </w:r>
      <w:r w:rsidRPr="006A21CB">
        <w:t>(</w:t>
      </w:r>
      <w:r w:rsidRPr="006A21CB">
        <w:t>二</w:t>
      </w:r>
      <w:r w:rsidRPr="006A21CB">
        <w:t>)</w:t>
      </w:r>
      <w:r w:rsidRPr="006A21CB">
        <w:t>、第</w:t>
      </w:r>
      <w:r w:rsidRPr="006A21CB">
        <w:t>(</w:t>
      </w:r>
      <w:r w:rsidRPr="006A21CB">
        <w:t>四</w:t>
      </w:r>
      <w:r w:rsidRPr="006A21CB">
        <w:t>)</w:t>
      </w:r>
      <w:r w:rsidRPr="006A21CB">
        <w:t>和第</w:t>
      </w:r>
      <w:r w:rsidRPr="006A21CB">
        <w:t>(</w:t>
      </w:r>
      <w:r w:rsidRPr="006A21CB">
        <w:t>五</w:t>
      </w:r>
      <w:r w:rsidRPr="006A21CB">
        <w:t>)</w:t>
      </w:r>
      <w:r w:rsidRPr="006A21CB">
        <w:t>款、第四条第</w:t>
      </w:r>
      <w:r w:rsidRPr="006A21CB">
        <w:t>(</w:t>
      </w:r>
      <w:r w:rsidRPr="006A21CB">
        <w:t>一</w:t>
      </w:r>
      <w:r w:rsidRPr="006A21CB">
        <w:t>)</w:t>
      </w:r>
      <w:r w:rsidRPr="006A21CB">
        <w:t>款</w:t>
      </w:r>
      <w:r w:rsidRPr="006A21CB">
        <w:t>(d)</w:t>
      </w:r>
      <w:r w:rsidRPr="006A21CB">
        <w:t>项</w:t>
      </w:r>
      <w:r w:rsidR="006C39AE">
        <w:rPr>
          <w:rFonts w:hint="eastAsia"/>
        </w:rPr>
        <w:t>所承担的</w:t>
      </w:r>
      <w:r w:rsidRPr="006A21CB">
        <w:t>义务。因此委员会向缔约国提出以下建议：</w:t>
      </w:r>
    </w:p>
    <w:p w:rsidR="006A21CB" w:rsidRPr="006A21CB" w:rsidRDefault="003640DC" w:rsidP="003640DC">
      <w:pPr>
        <w:pStyle w:val="SingleTxtGC"/>
      </w:pPr>
      <w:r>
        <w:rPr>
          <w:rFonts w:hint="eastAsia"/>
        </w:rPr>
        <w:tab/>
        <w:t xml:space="preserve">1.  </w:t>
      </w:r>
      <w:r w:rsidR="006A21CB" w:rsidRPr="006A21CB">
        <w:t>关于提交人：缔约国有义务为侵犯《公约》规定的提交人的权利作出补救，包括重新考虑其修建</w:t>
      </w:r>
      <w:r w:rsidR="006C39AE">
        <w:rPr>
          <w:rFonts w:hint="eastAsia"/>
        </w:rPr>
        <w:t>水疗</w:t>
      </w:r>
      <w:r w:rsidR="006A21CB" w:rsidRPr="006A21CB">
        <w:t>池的许可申请，同时应考虑委员会的意见。缔约国还应</w:t>
      </w:r>
      <w:r w:rsidR="006C39AE">
        <w:rPr>
          <w:rFonts w:hint="eastAsia"/>
        </w:rPr>
        <w:t>就</w:t>
      </w:r>
      <w:r w:rsidR="006A21CB" w:rsidRPr="006A21CB">
        <w:t>提交人</w:t>
      </w:r>
      <w:r w:rsidR="006C39AE">
        <w:rPr>
          <w:rFonts w:hint="eastAsia"/>
        </w:rPr>
        <w:t>提交本来文的费用</w:t>
      </w:r>
      <w:r w:rsidR="006A21CB" w:rsidRPr="006A21CB">
        <w:t>向其提供足够的赔偿；</w:t>
      </w:r>
    </w:p>
    <w:p w:rsidR="006A21CB" w:rsidRPr="006A21CB" w:rsidRDefault="003640DC" w:rsidP="003640DC">
      <w:pPr>
        <w:pStyle w:val="SingleTxtGC"/>
        <w:rPr>
          <w:rFonts w:hint="eastAsia"/>
        </w:rPr>
      </w:pPr>
      <w:r>
        <w:rPr>
          <w:rFonts w:hint="eastAsia"/>
        </w:rPr>
        <w:tab/>
        <w:t xml:space="preserve">2.  </w:t>
      </w:r>
      <w:r w:rsidR="006A21CB" w:rsidRPr="006A21CB">
        <w:t>总体意见：缔约国有义务采取措施防止未来</w:t>
      </w:r>
      <w:r w:rsidR="0062324B">
        <w:rPr>
          <w:rFonts w:hint="eastAsia"/>
        </w:rPr>
        <w:t>发生</w:t>
      </w:r>
      <w:r w:rsidR="006A21CB" w:rsidRPr="006A21CB">
        <w:t>类似侵权行为，做法包括确保本国法律及国内法院适用法律的方式符合缔约国的义务，以确保法律的目的或影响不妨碍或否认对任何残疾人权利的</w:t>
      </w:r>
      <w:r w:rsidR="0062324B">
        <w:rPr>
          <w:rFonts w:hint="eastAsia"/>
        </w:rPr>
        <w:t>承认</w:t>
      </w:r>
      <w:r w:rsidR="006A21CB" w:rsidRPr="006A21CB">
        <w:t>或残疾人与他人平等地享有或行使权利</w:t>
      </w:r>
      <w:r>
        <w:rPr>
          <w:rFonts w:hint="eastAsia"/>
        </w:rPr>
        <w:t>。</w:t>
      </w:r>
    </w:p>
    <w:p w:rsidR="006A21CB" w:rsidRPr="006A21CB" w:rsidRDefault="006A21CB" w:rsidP="006A21CB">
      <w:pPr>
        <w:pStyle w:val="SingleTxtGC"/>
      </w:pPr>
      <w:r w:rsidRPr="006A21CB">
        <w:t xml:space="preserve">10.  </w:t>
      </w:r>
      <w:r w:rsidRPr="006A21CB">
        <w:t>根据《任择议定书》第五条和委员会议事规则第</w:t>
      </w:r>
      <w:r w:rsidR="0035414A">
        <w:rPr>
          <w:rFonts w:hint="eastAsia"/>
        </w:rPr>
        <w:t>七十五</w:t>
      </w:r>
      <w:r w:rsidRPr="006A21CB">
        <w:t>条，缔约国应在</w:t>
      </w:r>
      <w:r w:rsidR="00526184">
        <w:rPr>
          <w:rFonts w:hint="eastAsia"/>
        </w:rPr>
        <w:t>6</w:t>
      </w:r>
      <w:r w:rsidRPr="006A21CB">
        <w:t>个月内向委员会提交书面答复，其中应提供资料，说明根据委员会的意见和建议采取了哪些行动。委员会还请缔约国公布委员会的意见，将其译为缔约国的其他官方语言，并以便于查阅的形式向各类人群广泛传播。</w:t>
      </w:r>
    </w:p>
    <w:p w:rsidR="006A21CB" w:rsidRPr="006A21CB" w:rsidRDefault="006A21CB" w:rsidP="006A21CB">
      <w:pPr>
        <w:pStyle w:val="SingleTxtGC"/>
      </w:pPr>
      <w:r w:rsidRPr="006A21CB">
        <w:t>[</w:t>
      </w:r>
      <w:r w:rsidRPr="006A21CB">
        <w:t>通过时有英文、法文、西班牙文、阿拉伯文和中文文本，原文为英文。随后还将印发俄文本，作为委员会提交大会的年度报告的一部分。</w:t>
      </w:r>
      <w:r w:rsidRPr="006A21CB">
        <w:t>]</w:t>
      </w:r>
    </w:p>
    <w:p w:rsidR="006A21CB" w:rsidRDefault="006A21CB" w:rsidP="006A21CB">
      <w:pPr>
        <w:pStyle w:val="SingleTxtGC"/>
        <w:rPr>
          <w:rFonts w:hint="eastAsia"/>
        </w:rPr>
      </w:pPr>
    </w:p>
    <w:p w:rsidR="00F63D43" w:rsidRPr="002D6A9C" w:rsidRDefault="00F63D4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A21CB" w:rsidRPr="006A21CB" w:rsidRDefault="006A21CB" w:rsidP="006A21CB">
      <w:pPr>
        <w:pStyle w:val="SingleTxtGC"/>
        <w:jc w:val="center"/>
        <w:rPr>
          <w:rFonts w:hint="eastAsia"/>
        </w:rPr>
      </w:pPr>
    </w:p>
    <w:sectPr w:rsidR="006A21CB" w:rsidRPr="006A21C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8AE" w:rsidRPr="008845C5" w:rsidRDefault="00F418A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418AE" w:rsidRPr="008845C5" w:rsidRDefault="00F418AE"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Pr="00B4536D" w:rsidRDefault="00F418AE"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5371F">
      <w:rPr>
        <w:rStyle w:val="PageNumber"/>
        <w:noProof/>
      </w:rPr>
      <w:t>10</w:t>
    </w:r>
    <w:r>
      <w:rPr>
        <w:rStyle w:val="PageNumber"/>
      </w:rPr>
      <w:fldChar w:fldCharType="end"/>
    </w:r>
    <w:r>
      <w:rPr>
        <w:rStyle w:val="PageNumber"/>
        <w:rFonts w:eastAsia="SimSun" w:hint="eastAsia"/>
        <w:lang w:eastAsia="zh-CN"/>
      </w:rPr>
      <w:tab/>
    </w:r>
    <w:r w:rsidRPr="00B4536D">
      <w:rPr>
        <w:rFonts w:eastAsia="SimSun"/>
        <w:lang w:eastAsia="zh-CN"/>
      </w:rPr>
      <w:t>GE.12-42848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Default="00F418AE">
    <w:pPr>
      <w:pStyle w:val="Footer"/>
      <w:tabs>
        <w:tab w:val="right" w:pos="9639"/>
      </w:tabs>
    </w:pPr>
    <w:r w:rsidRPr="00B4536D">
      <w:rPr>
        <w:rFonts w:eastAsia="SimSun"/>
        <w:lang w:eastAsia="zh-CN"/>
      </w:rPr>
      <w:t>GE.12-42848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5371F">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Pr="003927DC" w:rsidRDefault="00F418AE"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42848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290512</w:t>
    </w:r>
    <w:r>
      <w:rPr>
        <w:rFonts w:eastAsia="SimSun"/>
        <w:sz w:val="20"/>
        <w:lang w:eastAsia="zh-CN"/>
      </w:rPr>
      <w:tab/>
      <w:t>1206</w:t>
    </w:r>
    <w:r>
      <w:rPr>
        <w:rFonts w:eastAsia="SimSun" w:hint="eastAsia"/>
        <w:sz w:val="20"/>
        <w:lang w:eastAsia="zh-CN"/>
      </w:rPr>
      <w:t>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8AE" w:rsidRPr="00363561" w:rsidRDefault="00F418A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418AE" w:rsidRPr="00363561" w:rsidRDefault="00F418A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418AE" w:rsidRPr="0070554F" w:rsidRDefault="00F418AE">
      <w:pPr>
        <w:pStyle w:val="FootnoteText"/>
        <w:rPr>
          <w:rFonts w:hint="eastAsia"/>
        </w:rPr>
      </w:pPr>
      <w:r>
        <w:rPr>
          <w:rFonts w:hint="eastAsia"/>
        </w:rPr>
        <w:tab/>
      </w:r>
      <w:r w:rsidRPr="0070554F">
        <w:rPr>
          <w:rStyle w:val="FootnoteReference"/>
          <w:vertAlign w:val="baseline"/>
        </w:rPr>
        <w:sym w:font="Symbol" w:char="F02A"/>
      </w:r>
      <w:r>
        <w:rPr>
          <w:rFonts w:hint="eastAsia"/>
        </w:rPr>
        <w:tab/>
      </w:r>
      <w:r>
        <w:rPr>
          <w:rFonts w:hint="eastAsia"/>
        </w:rPr>
        <w:t>委员会下列委员参加了本来文的审议：</w:t>
      </w:r>
      <w:r>
        <w:t>阿姆娜</w:t>
      </w:r>
      <w:r>
        <w:rPr>
          <w:rFonts w:hint="eastAsia"/>
        </w:rPr>
        <w:t>·</w:t>
      </w:r>
      <w:r>
        <w:t>阿里</w:t>
      </w:r>
      <w:r>
        <w:rPr>
          <w:rFonts w:hint="eastAsia"/>
        </w:rPr>
        <w:t>·</w:t>
      </w:r>
      <w:r>
        <w:t>苏韦迪</w:t>
      </w:r>
      <w:r>
        <w:rPr>
          <w:rFonts w:hint="eastAsia"/>
        </w:rPr>
        <w:t>、</w:t>
      </w:r>
      <w:r>
        <w:t>穆罕默德</w:t>
      </w:r>
      <w:r>
        <w:rPr>
          <w:rFonts w:hint="eastAsia"/>
        </w:rPr>
        <w:t>·</w:t>
      </w:r>
      <w:r>
        <w:t>塔拉瓦奈</w:t>
      </w:r>
      <w:r>
        <w:rPr>
          <w:rFonts w:hint="eastAsia"/>
        </w:rPr>
        <w:t>、</w:t>
      </w:r>
      <w:r>
        <w:t>曼苏尔</w:t>
      </w:r>
      <w:r>
        <w:rPr>
          <w:rFonts w:hint="eastAsia"/>
        </w:rPr>
        <w:t>·</w:t>
      </w:r>
      <w:r>
        <w:t>艾哈迈德</w:t>
      </w:r>
      <w:r>
        <w:rPr>
          <w:rFonts w:hint="eastAsia"/>
        </w:rPr>
        <w:t>·</w:t>
      </w:r>
      <w:r>
        <w:t>乔杜里</w:t>
      </w:r>
      <w:r>
        <w:rPr>
          <w:rFonts w:hint="eastAsia"/>
        </w:rPr>
        <w:t>、</w:t>
      </w:r>
      <w:r>
        <w:t>玛丽</w:t>
      </w:r>
      <w:r>
        <w:rPr>
          <w:rFonts w:hint="eastAsia"/>
        </w:rPr>
        <w:t>·</w:t>
      </w:r>
      <w:r>
        <w:t>索莱达</w:t>
      </w:r>
      <w:r>
        <w:rPr>
          <w:rFonts w:hint="eastAsia"/>
        </w:rPr>
        <w:t>·</w:t>
      </w:r>
      <w:r>
        <w:t>西斯特纳斯</w:t>
      </w:r>
      <w:r>
        <w:rPr>
          <w:rFonts w:hint="eastAsia"/>
        </w:rPr>
        <w:t>、</w:t>
      </w:r>
      <w:r>
        <w:t>特蕾西娅</w:t>
      </w:r>
      <w:r>
        <w:rPr>
          <w:rFonts w:hint="eastAsia"/>
        </w:rPr>
        <w:t>·</w:t>
      </w:r>
      <w:r>
        <w:t>德格纳</w:t>
      </w:r>
      <w:r>
        <w:rPr>
          <w:rFonts w:hint="eastAsia"/>
        </w:rPr>
        <w:t>、</w:t>
      </w:r>
      <w:r>
        <w:t>加博尔</w:t>
      </w:r>
      <w:r>
        <w:rPr>
          <w:rFonts w:hint="eastAsia"/>
        </w:rPr>
        <w:t>·</w:t>
      </w:r>
      <w:r>
        <w:t>贡布斯</w:t>
      </w:r>
      <w:r>
        <w:rPr>
          <w:rFonts w:hint="eastAsia"/>
        </w:rPr>
        <w:t>、</w:t>
      </w:r>
      <w:r>
        <w:t>法谛哈</w:t>
      </w:r>
      <w:r>
        <w:rPr>
          <w:rFonts w:hint="eastAsia"/>
        </w:rPr>
        <w:t>·</w:t>
      </w:r>
      <w:r>
        <w:t>哈吉－萨拉赫</w:t>
      </w:r>
      <w:r>
        <w:rPr>
          <w:rFonts w:hint="eastAsia"/>
        </w:rPr>
        <w:t>、</w:t>
      </w:r>
      <w:r>
        <w:t>金亨植</w:t>
      </w:r>
      <w:r>
        <w:rPr>
          <w:rFonts w:hint="eastAsia"/>
        </w:rPr>
        <w:t>、</w:t>
      </w:r>
      <w:r>
        <w:t>卢特菲</w:t>
      </w:r>
      <w:r>
        <w:rPr>
          <w:rFonts w:hint="eastAsia"/>
        </w:rPr>
        <w:t>·</w:t>
      </w:r>
      <w:r>
        <w:t>本</w:t>
      </w:r>
      <w:r>
        <w:rPr>
          <w:rFonts w:hint="eastAsia"/>
        </w:rPr>
        <w:t>·</w:t>
      </w:r>
      <w:r>
        <w:t>拉拉霍姆</w:t>
      </w:r>
      <w:r>
        <w:rPr>
          <w:rFonts w:hint="eastAsia"/>
        </w:rPr>
        <w:t>、</w:t>
      </w:r>
      <w:r>
        <w:t>施蒂格</w:t>
      </w:r>
      <w:r>
        <w:rPr>
          <w:rFonts w:hint="eastAsia"/>
        </w:rPr>
        <w:t>·</w:t>
      </w:r>
      <w:r>
        <w:t>朗瓦德</w:t>
      </w:r>
      <w:r>
        <w:rPr>
          <w:rFonts w:hint="eastAsia"/>
        </w:rPr>
        <w:t>、</w:t>
      </w:r>
      <w:r>
        <w:t>埃达赫</w:t>
      </w:r>
      <w:r>
        <w:rPr>
          <w:rFonts w:hint="eastAsia"/>
        </w:rPr>
        <w:t>·</w:t>
      </w:r>
      <w:r>
        <w:t>万盖奇</w:t>
      </w:r>
      <w:r>
        <w:rPr>
          <w:rFonts w:hint="eastAsia"/>
        </w:rPr>
        <w:t>·</w:t>
      </w:r>
      <w:r>
        <w:t>马伊纳</w:t>
      </w:r>
      <w:r>
        <w:rPr>
          <w:rFonts w:hint="eastAsia"/>
        </w:rPr>
        <w:t>、</w:t>
      </w:r>
      <w:r>
        <w:t>罗纳德</w:t>
      </w:r>
      <w:r>
        <w:rPr>
          <w:rFonts w:hint="eastAsia"/>
        </w:rPr>
        <w:t>·</w:t>
      </w:r>
      <w:r>
        <w:t>麦卡勒姆</w:t>
      </w:r>
      <w:r>
        <w:rPr>
          <w:rFonts w:hint="eastAsia"/>
        </w:rPr>
        <w:t>、</w:t>
      </w:r>
      <w:r>
        <w:t>安娜</w:t>
      </w:r>
      <w:r>
        <w:rPr>
          <w:rFonts w:hint="eastAsia"/>
        </w:rPr>
        <w:t>·</w:t>
      </w:r>
      <w:r>
        <w:t>佩莱斯</w:t>
      </w:r>
      <w:r>
        <w:rPr>
          <w:rFonts w:hint="eastAsia"/>
        </w:rPr>
        <w:t>·</w:t>
      </w:r>
      <w:r>
        <w:t>纳瓦埃斯</w:t>
      </w:r>
      <w:r>
        <w:rPr>
          <w:rFonts w:hint="eastAsia"/>
        </w:rPr>
        <w:t>、</w:t>
      </w:r>
      <w:r>
        <w:t>西尔维娅</w:t>
      </w:r>
      <w:r>
        <w:rPr>
          <w:rFonts w:hint="eastAsia"/>
        </w:rPr>
        <w:t>·</w:t>
      </w:r>
      <w:r>
        <w:t>朱迪思</w:t>
      </w:r>
      <w:r>
        <w:rPr>
          <w:rFonts w:hint="eastAsia"/>
        </w:rPr>
        <w:t>·</w:t>
      </w:r>
      <w:r>
        <w:t>光－张</w:t>
      </w:r>
      <w:r>
        <w:rPr>
          <w:rFonts w:hint="eastAsia"/>
        </w:rPr>
        <w:t>、</w:t>
      </w:r>
      <w:r>
        <w:t>卡洛斯</w:t>
      </w:r>
      <w:r>
        <w:rPr>
          <w:rFonts w:hint="eastAsia"/>
        </w:rPr>
        <w:t>·</w:t>
      </w:r>
      <w:r>
        <w:t>里奥斯</w:t>
      </w:r>
      <w:r>
        <w:rPr>
          <w:rFonts w:hint="eastAsia"/>
        </w:rPr>
        <w:t>·</w:t>
      </w:r>
      <w:r>
        <w:t>埃斯皮诺萨</w:t>
      </w:r>
      <w:r>
        <w:rPr>
          <w:rFonts w:hint="eastAsia"/>
        </w:rPr>
        <w:t>、</w:t>
      </w:r>
      <w:r>
        <w:t>达米扬</w:t>
      </w:r>
      <w:r>
        <w:rPr>
          <w:rFonts w:hint="eastAsia"/>
        </w:rPr>
        <w:t>·</w:t>
      </w:r>
      <w:r>
        <w:t>塔蒂奇</w:t>
      </w:r>
      <w:r>
        <w:rPr>
          <w:bCs/>
          <w:szCs w:val="18"/>
        </w:rPr>
        <w:t>，</w:t>
      </w:r>
      <w:r>
        <w:t>赫尔曼</w:t>
      </w:r>
      <w:r>
        <w:rPr>
          <w:rFonts w:hint="eastAsia"/>
        </w:rPr>
        <w:t>·</w:t>
      </w:r>
      <w:r>
        <w:t>哈维尔</w:t>
      </w:r>
      <w:r>
        <w:rPr>
          <w:rFonts w:hint="eastAsia"/>
        </w:rPr>
        <w:t>·</w:t>
      </w:r>
      <w:r>
        <w:t>托雷斯</w:t>
      </w:r>
      <w:r>
        <w:rPr>
          <w:rFonts w:hint="eastAsia"/>
        </w:rPr>
        <w:t>·</w:t>
      </w:r>
      <w:r>
        <w:t>科雷亚</w:t>
      </w:r>
      <w:r>
        <w:rPr>
          <w:rFonts w:hint="eastAsia"/>
        </w:rPr>
        <w:t>和</w:t>
      </w:r>
      <w:r>
        <w:t>杨佳</w:t>
      </w:r>
      <w:r>
        <w:rPr>
          <w:rFonts w:hint="eastAsia"/>
        </w:rPr>
        <w:t>。</w:t>
      </w:r>
    </w:p>
  </w:footnote>
  <w:footnote w:id="2">
    <w:p w:rsidR="00F418AE" w:rsidRPr="00B52B80" w:rsidRDefault="00F418AE" w:rsidP="006A21CB">
      <w:pPr>
        <w:pStyle w:val="FootnoteText"/>
      </w:pPr>
      <w:r>
        <w:tab/>
      </w:r>
      <w:r>
        <w:rPr>
          <w:rStyle w:val="FootnoteReference"/>
        </w:rPr>
        <w:footnoteRef/>
      </w:r>
      <w:r>
        <w:tab/>
      </w:r>
      <w:r w:rsidRPr="00B52B80">
        <w:rPr>
          <w:rFonts w:hint="eastAsia"/>
        </w:rPr>
        <w:t>在行政上诉法院在</w:t>
      </w:r>
      <w:r>
        <w:rPr>
          <w:rFonts w:hint="eastAsia"/>
        </w:rPr>
        <w:t>2</w:t>
      </w:r>
      <w:r w:rsidRPr="00B52B80">
        <w:rPr>
          <w:rFonts w:hint="eastAsia"/>
        </w:rPr>
        <w:t>0</w:t>
      </w:r>
      <w:r>
        <w:rPr>
          <w:rFonts w:hint="eastAsia"/>
        </w:rPr>
        <w:t>1</w:t>
      </w:r>
      <w:r w:rsidRPr="00B52B80">
        <w:rPr>
          <w:rFonts w:hint="eastAsia"/>
        </w:rPr>
        <w:t>0</w:t>
      </w:r>
      <w:r w:rsidRPr="00B52B80">
        <w:rPr>
          <w:rFonts w:hint="eastAsia"/>
        </w:rPr>
        <w:t>年</w:t>
      </w:r>
      <w:r>
        <w:rPr>
          <w:rFonts w:hint="eastAsia"/>
        </w:rPr>
        <w:t>7</w:t>
      </w:r>
      <w:r w:rsidRPr="00B52B80">
        <w:rPr>
          <w:rFonts w:hint="eastAsia"/>
        </w:rPr>
        <w:t>月</w:t>
      </w:r>
      <w:r>
        <w:rPr>
          <w:rFonts w:hint="eastAsia"/>
        </w:rPr>
        <w:t>1</w:t>
      </w:r>
      <w:r w:rsidRPr="00B52B80">
        <w:rPr>
          <w:rFonts w:hint="eastAsia"/>
        </w:rPr>
        <w:t>日的决定中为</w:t>
      </w:r>
      <w:r>
        <w:rPr>
          <w:rFonts w:hint="eastAsia"/>
        </w:rPr>
        <w:t>48</w:t>
      </w:r>
      <w:r w:rsidRPr="00B52B80">
        <w:rPr>
          <w:rFonts w:hint="eastAsia"/>
        </w:rPr>
        <w:t>平米</w:t>
      </w:r>
      <w:r w:rsidRPr="00B52B80">
        <w:rPr>
          <w:rFonts w:hint="eastAsia"/>
        </w:rPr>
        <w:t>(</w:t>
      </w:r>
      <w:r w:rsidRPr="00B52B80">
        <w:rPr>
          <w:rFonts w:hint="eastAsia"/>
        </w:rPr>
        <w:t>见第</w:t>
      </w:r>
      <w:r>
        <w:rPr>
          <w:rFonts w:hint="eastAsia"/>
        </w:rPr>
        <w:t>2</w:t>
      </w:r>
      <w:r w:rsidRPr="00B52B80">
        <w:rPr>
          <w:rFonts w:hint="eastAsia"/>
        </w:rPr>
        <w:t>.</w:t>
      </w:r>
      <w:r>
        <w:rPr>
          <w:rFonts w:hint="eastAsia"/>
        </w:rPr>
        <w:t>6</w:t>
      </w:r>
      <w:r w:rsidRPr="00B52B80">
        <w:rPr>
          <w:rFonts w:hint="eastAsia"/>
        </w:rPr>
        <w:t>段</w:t>
      </w:r>
      <w:r w:rsidRPr="00B52B80">
        <w:rPr>
          <w:rFonts w:hint="eastAsia"/>
        </w:rPr>
        <w:t>)</w:t>
      </w:r>
      <w:r w:rsidRPr="00B52B80">
        <w:rPr>
          <w:rFonts w:hint="eastAsia"/>
        </w:rPr>
        <w:t>。</w:t>
      </w:r>
    </w:p>
  </w:footnote>
  <w:footnote w:id="3">
    <w:p w:rsidR="00F418AE" w:rsidRPr="00F93DD4" w:rsidRDefault="00F418AE" w:rsidP="006A21CB">
      <w:pPr>
        <w:pStyle w:val="FootnoteText"/>
      </w:pPr>
      <w:r>
        <w:tab/>
      </w:r>
      <w:r>
        <w:rPr>
          <w:rStyle w:val="FootnoteReference"/>
        </w:rPr>
        <w:footnoteRef/>
      </w:r>
      <w:r>
        <w:tab/>
      </w:r>
      <w:r w:rsidRPr="00F93DD4">
        <w:rPr>
          <w:rFonts w:hint="eastAsia"/>
        </w:rPr>
        <w:t>提交人提供的译文。</w:t>
      </w:r>
    </w:p>
  </w:footnote>
  <w:footnote w:id="4">
    <w:p w:rsidR="00F418AE" w:rsidRDefault="00F418AE" w:rsidP="006A21CB">
      <w:pPr>
        <w:pStyle w:val="FootnoteText"/>
        <w:rPr>
          <w:rFonts w:hint="eastAsia"/>
        </w:rPr>
      </w:pPr>
      <w:r>
        <w:tab/>
      </w:r>
      <w:r>
        <w:rPr>
          <w:rStyle w:val="FootnoteReference"/>
        </w:rPr>
        <w:footnoteRef/>
      </w:r>
      <w:r>
        <w:tab/>
      </w:r>
      <w:r>
        <w:rPr>
          <w:rFonts w:hint="eastAsia"/>
        </w:rPr>
        <w:t>提交人提供的译文。</w:t>
      </w:r>
    </w:p>
  </w:footnote>
  <w:footnote w:id="5">
    <w:p w:rsidR="00F418AE" w:rsidRPr="00B5756F" w:rsidRDefault="00F418AE" w:rsidP="006A21CB">
      <w:pPr>
        <w:pStyle w:val="FootnoteText"/>
      </w:pPr>
      <w:r>
        <w:tab/>
      </w:r>
      <w:r>
        <w:rPr>
          <w:rStyle w:val="FootnoteReference"/>
        </w:rPr>
        <w:footnoteRef/>
      </w:r>
      <w:r>
        <w:tab/>
      </w:r>
      <w:r w:rsidRPr="00B5756F">
        <w:rPr>
          <w:rFonts w:hint="eastAsia"/>
        </w:rPr>
        <w:t>提交人提供的译文。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Pr="00B4536D" w:rsidRDefault="00F418AE">
    <w:pPr>
      <w:pStyle w:val="Header"/>
    </w:pPr>
    <w:r w:rsidRPr="00B4536D">
      <w:t>CRPD/C/7/D/3/2011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Pr="00B4536D" w:rsidRDefault="00F418AE" w:rsidP="00DA36A7">
    <w:pPr>
      <w:pStyle w:val="Header"/>
      <w:jc w:val="right"/>
      <w:rPr>
        <w:rFonts w:hint="eastAsia"/>
        <w:lang w:eastAsia="zh-CN"/>
      </w:rPr>
    </w:pPr>
    <w:r w:rsidRPr="00B4536D">
      <w:rPr>
        <w:lang w:eastAsia="zh-CN"/>
      </w:rPr>
      <w:t>CRPD/C/7/D/3/2011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8AE" w:rsidRDefault="00F418AE">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58437CB"/>
    <w:multiLevelType w:val="hybridMultilevel"/>
    <w:tmpl w:val="6DF85B10"/>
    <w:lvl w:ilvl="0" w:tplc="DECCB992">
      <w:start w:val="1"/>
      <w:numFmt w:val="decimal"/>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C2866EA"/>
    <w:multiLevelType w:val="hybridMultilevel"/>
    <w:tmpl w:val="9926AB0C"/>
    <w:lvl w:ilvl="0" w:tplc="C03A0866">
      <w:start w:val="1"/>
      <w:numFmt w:val="japaneseCounting"/>
      <w:lvlText w:val="%1."/>
      <w:lvlJc w:val="left"/>
      <w:pPr>
        <w:tabs>
          <w:tab w:val="num" w:pos="495"/>
        </w:tabs>
        <w:ind w:left="495" w:hanging="49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2"/>
  </w:num>
  <w:num w:numId="13">
    <w:abstractNumId w:val="12"/>
  </w:num>
  <w:num w:numId="14">
    <w:abstractNumId w:val="11"/>
  </w:num>
  <w:num w:numId="15">
    <w:abstractNumId w:val="13"/>
  </w:num>
  <w:num w:numId="16">
    <w:abstractNumId w:val="21"/>
  </w:num>
  <w:num w:numId="17">
    <w:abstractNumId w:val="11"/>
  </w:num>
  <w:num w:numId="18">
    <w:abstractNumId w:val="21"/>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4"/>
  </w:num>
  <w:num w:numId="28">
    <w:abstractNumId w:val="17"/>
  </w:num>
  <w:num w:numId="29">
    <w:abstractNumId w:val="10"/>
  </w:num>
  <w:num w:numId="30">
    <w:abstractNumId w:val="15"/>
  </w:num>
  <w:num w:numId="31">
    <w:abstractNumId w:val="24"/>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4"/>
  </w:num>
  <w:num w:numId="39">
    <w:abstractNumId w:val="20"/>
  </w:num>
  <w:num w:numId="40">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36D"/>
    <w:rsid w:val="00034FE7"/>
    <w:rsid w:val="00047AD4"/>
    <w:rsid w:val="0005371F"/>
    <w:rsid w:val="00077827"/>
    <w:rsid w:val="00091A82"/>
    <w:rsid w:val="000A29FB"/>
    <w:rsid w:val="000B5AAE"/>
    <w:rsid w:val="000D5A9E"/>
    <w:rsid w:val="000D7609"/>
    <w:rsid w:val="000F692F"/>
    <w:rsid w:val="000F7EB3"/>
    <w:rsid w:val="0010310E"/>
    <w:rsid w:val="00104C87"/>
    <w:rsid w:val="001221D6"/>
    <w:rsid w:val="00126334"/>
    <w:rsid w:val="00193DF0"/>
    <w:rsid w:val="001E180E"/>
    <w:rsid w:val="002044C8"/>
    <w:rsid w:val="002162C7"/>
    <w:rsid w:val="00225260"/>
    <w:rsid w:val="002333A2"/>
    <w:rsid w:val="00252D02"/>
    <w:rsid w:val="00276C40"/>
    <w:rsid w:val="002B4939"/>
    <w:rsid w:val="002C3DE1"/>
    <w:rsid w:val="002C6169"/>
    <w:rsid w:val="002E48FA"/>
    <w:rsid w:val="00312964"/>
    <w:rsid w:val="003271F0"/>
    <w:rsid w:val="00334F20"/>
    <w:rsid w:val="00353263"/>
    <w:rsid w:val="0035414A"/>
    <w:rsid w:val="00356AB7"/>
    <w:rsid w:val="00363561"/>
    <w:rsid w:val="003640DC"/>
    <w:rsid w:val="0037156D"/>
    <w:rsid w:val="0039011E"/>
    <w:rsid w:val="00392380"/>
    <w:rsid w:val="003927DC"/>
    <w:rsid w:val="003955BC"/>
    <w:rsid w:val="003C1602"/>
    <w:rsid w:val="003D0921"/>
    <w:rsid w:val="003D0CAD"/>
    <w:rsid w:val="003E569E"/>
    <w:rsid w:val="003F02C9"/>
    <w:rsid w:val="003F5752"/>
    <w:rsid w:val="00402767"/>
    <w:rsid w:val="0040530D"/>
    <w:rsid w:val="00423937"/>
    <w:rsid w:val="004249C7"/>
    <w:rsid w:val="00432C05"/>
    <w:rsid w:val="004455D3"/>
    <w:rsid w:val="004900DF"/>
    <w:rsid w:val="004A08E6"/>
    <w:rsid w:val="004B1B98"/>
    <w:rsid w:val="004B2CA3"/>
    <w:rsid w:val="004B7940"/>
    <w:rsid w:val="004C3BF0"/>
    <w:rsid w:val="004D3C30"/>
    <w:rsid w:val="004D4C0D"/>
    <w:rsid w:val="004E626A"/>
    <w:rsid w:val="005177E7"/>
    <w:rsid w:val="00526184"/>
    <w:rsid w:val="00547708"/>
    <w:rsid w:val="00570754"/>
    <w:rsid w:val="005777F0"/>
    <w:rsid w:val="00591D04"/>
    <w:rsid w:val="005A6BAC"/>
    <w:rsid w:val="005D25AD"/>
    <w:rsid w:val="005E47D2"/>
    <w:rsid w:val="005E6EDE"/>
    <w:rsid w:val="006156DF"/>
    <w:rsid w:val="00616A29"/>
    <w:rsid w:val="0062324B"/>
    <w:rsid w:val="00636379"/>
    <w:rsid w:val="0065153A"/>
    <w:rsid w:val="006A13DD"/>
    <w:rsid w:val="006A21CB"/>
    <w:rsid w:val="006A59A2"/>
    <w:rsid w:val="006C39AE"/>
    <w:rsid w:val="006F6BC2"/>
    <w:rsid w:val="0070554F"/>
    <w:rsid w:val="00733EBC"/>
    <w:rsid w:val="0075207E"/>
    <w:rsid w:val="00766C89"/>
    <w:rsid w:val="0077786A"/>
    <w:rsid w:val="00781B6F"/>
    <w:rsid w:val="007947F1"/>
    <w:rsid w:val="0079633C"/>
    <w:rsid w:val="00796FF2"/>
    <w:rsid w:val="007A14B6"/>
    <w:rsid w:val="007B5FFB"/>
    <w:rsid w:val="007B7A1B"/>
    <w:rsid w:val="007D632B"/>
    <w:rsid w:val="007F393D"/>
    <w:rsid w:val="007F6102"/>
    <w:rsid w:val="00811945"/>
    <w:rsid w:val="008125AD"/>
    <w:rsid w:val="0082329D"/>
    <w:rsid w:val="008233D3"/>
    <w:rsid w:val="008354CE"/>
    <w:rsid w:val="00840A66"/>
    <w:rsid w:val="008562F0"/>
    <w:rsid w:val="00870824"/>
    <w:rsid w:val="008747DC"/>
    <w:rsid w:val="008845C5"/>
    <w:rsid w:val="008A7EF3"/>
    <w:rsid w:val="008B1AB8"/>
    <w:rsid w:val="008D7CB9"/>
    <w:rsid w:val="008F0147"/>
    <w:rsid w:val="00900DBD"/>
    <w:rsid w:val="009053FC"/>
    <w:rsid w:val="00920C7D"/>
    <w:rsid w:val="00933A5A"/>
    <w:rsid w:val="00935451"/>
    <w:rsid w:val="00962DEB"/>
    <w:rsid w:val="00966412"/>
    <w:rsid w:val="00973BCA"/>
    <w:rsid w:val="0098424F"/>
    <w:rsid w:val="009872A0"/>
    <w:rsid w:val="009B5DC0"/>
    <w:rsid w:val="009C6240"/>
    <w:rsid w:val="009D1A81"/>
    <w:rsid w:val="009D3B41"/>
    <w:rsid w:val="009D7B35"/>
    <w:rsid w:val="00A07586"/>
    <w:rsid w:val="00A11A13"/>
    <w:rsid w:val="00A1536D"/>
    <w:rsid w:val="00A200DA"/>
    <w:rsid w:val="00A20E6A"/>
    <w:rsid w:val="00A423DE"/>
    <w:rsid w:val="00A70814"/>
    <w:rsid w:val="00A94B78"/>
    <w:rsid w:val="00A96DBF"/>
    <w:rsid w:val="00AD29BB"/>
    <w:rsid w:val="00AE71BF"/>
    <w:rsid w:val="00B01AEB"/>
    <w:rsid w:val="00B0516A"/>
    <w:rsid w:val="00B0625C"/>
    <w:rsid w:val="00B11CC6"/>
    <w:rsid w:val="00B45147"/>
    <w:rsid w:val="00B4536D"/>
    <w:rsid w:val="00B5100A"/>
    <w:rsid w:val="00B81E06"/>
    <w:rsid w:val="00B835B5"/>
    <w:rsid w:val="00B917BE"/>
    <w:rsid w:val="00B9520F"/>
    <w:rsid w:val="00BE30F7"/>
    <w:rsid w:val="00BF691A"/>
    <w:rsid w:val="00BF7A87"/>
    <w:rsid w:val="00C053D3"/>
    <w:rsid w:val="00C11D21"/>
    <w:rsid w:val="00C51413"/>
    <w:rsid w:val="00C62AD4"/>
    <w:rsid w:val="00C6668B"/>
    <w:rsid w:val="00C842D7"/>
    <w:rsid w:val="00CA74D9"/>
    <w:rsid w:val="00D20AE2"/>
    <w:rsid w:val="00D25318"/>
    <w:rsid w:val="00D51939"/>
    <w:rsid w:val="00D6276D"/>
    <w:rsid w:val="00D933E7"/>
    <w:rsid w:val="00DA36A7"/>
    <w:rsid w:val="00DA5686"/>
    <w:rsid w:val="00DC4381"/>
    <w:rsid w:val="00E06285"/>
    <w:rsid w:val="00E07732"/>
    <w:rsid w:val="00E25180"/>
    <w:rsid w:val="00E30C0D"/>
    <w:rsid w:val="00E3419C"/>
    <w:rsid w:val="00E407DF"/>
    <w:rsid w:val="00E41AC9"/>
    <w:rsid w:val="00E434D4"/>
    <w:rsid w:val="00E66022"/>
    <w:rsid w:val="00E75163"/>
    <w:rsid w:val="00E76A86"/>
    <w:rsid w:val="00E9425B"/>
    <w:rsid w:val="00EB5492"/>
    <w:rsid w:val="00EE16D3"/>
    <w:rsid w:val="00F0027D"/>
    <w:rsid w:val="00F03C40"/>
    <w:rsid w:val="00F312F4"/>
    <w:rsid w:val="00F32ABA"/>
    <w:rsid w:val="00F3464F"/>
    <w:rsid w:val="00F418AE"/>
    <w:rsid w:val="00F5653F"/>
    <w:rsid w:val="00F61B25"/>
    <w:rsid w:val="00F63D43"/>
    <w:rsid w:val="00F65065"/>
    <w:rsid w:val="00F943FA"/>
    <w:rsid w:val="00FA0A41"/>
    <w:rsid w:val="00FA0A9E"/>
    <w:rsid w:val="00FB6CB3"/>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semiHidden/>
    <w:rsid w:val="006A21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4944</Words>
  <Characters>5142</Characters>
  <Application>Microsoft Office Outlook</Application>
  <DocSecurity>4</DocSecurity>
  <Lines>190</Lines>
  <Paragraphs>122</Paragraphs>
  <ScaleCrop>false</ScaleCrop>
  <Company>CSD</Company>
  <LinksUpToDate>false</LinksUpToDate>
  <CharactersWithSpaces>9964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Admieng</cp:lastModifiedBy>
  <cp:revision>2</cp:revision>
  <cp:lastPrinted>2012-06-11T14:18:00Z</cp:lastPrinted>
  <dcterms:created xsi:type="dcterms:W3CDTF">2012-06-12T10:34:00Z</dcterms:created>
  <dcterms:modified xsi:type="dcterms:W3CDTF">2012-06-12T10:34:00Z</dcterms:modified>
</cp:coreProperties>
</file>