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550" w:rsidRDefault="00394550" w:rsidP="00394550">
      <w:pPr>
        <w:spacing w:line="60" w:lineRule="exact"/>
        <w:rPr>
          <w:sz w:val="6"/>
        </w:rPr>
        <w:sectPr w:rsidR="00394550" w:rsidSect="0039455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94550" w:rsidRDefault="00394550" w:rsidP="00394550">
      <w:pPr>
        <w:spacing w:line="60" w:lineRule="exact"/>
        <w:rPr>
          <w:sz w:val="6"/>
        </w:rPr>
      </w:pPr>
    </w:p>
    <w:p w:rsidR="004D4DB8" w:rsidRDefault="00D77C80" w:rsidP="004D4D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pPr>
      <w:r>
        <w:rPr>
          <w:rFonts w:hint="eastAsia"/>
        </w:rPr>
        <w:t>消除对妇女歧视委员会</w:t>
      </w:r>
    </w:p>
    <w:p w:rsidR="00D77C80" w:rsidRDefault="00D77C80" w:rsidP="004D4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会前工作组</w:t>
      </w:r>
    </w:p>
    <w:p w:rsidR="00D77C80" w:rsidRDefault="00D77C80" w:rsidP="004D4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第三十七届会议</w:t>
      </w:r>
    </w:p>
    <w:p w:rsidR="00D77C80" w:rsidRDefault="00D77C80" w:rsidP="004D4DB8">
      <w:pPr>
        <w:pStyle w:val="SingleTxt"/>
        <w:ind w:left="0" w:right="0"/>
        <w:rPr>
          <w:rFonts w:hint="eastAsia"/>
        </w:rPr>
      </w:pPr>
      <w:r>
        <w:rPr>
          <w:rFonts w:hint="eastAsia"/>
        </w:rPr>
        <w:t>2007年1月15日至2月2日</w:t>
      </w:r>
    </w:p>
    <w:p w:rsidR="004D4DB8" w:rsidRPr="004D4DB8" w:rsidRDefault="004D4DB8" w:rsidP="004D4D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4D4DB8" w:rsidRPr="004D4DB8" w:rsidRDefault="004D4DB8" w:rsidP="004D4D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D77C80" w:rsidRDefault="004D4DB8" w:rsidP="004D4D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Times New Roman"/>
        </w:rPr>
        <w:tab/>
      </w:r>
      <w:r>
        <w:rPr>
          <w:rFonts w:ascii="Times New Roman"/>
        </w:rPr>
        <w:tab/>
      </w:r>
      <w:r w:rsidR="00D77C80">
        <w:rPr>
          <w:rFonts w:hint="eastAsia"/>
        </w:rPr>
        <w:t>与审议定期报告有关的议题和问题清单</w:t>
      </w:r>
    </w:p>
    <w:p w:rsidR="004D4DB8" w:rsidRPr="004D4DB8" w:rsidRDefault="004D4DB8" w:rsidP="004D4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D4DB8" w:rsidRPr="004D4DB8" w:rsidRDefault="004D4DB8" w:rsidP="004D4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77C80" w:rsidRDefault="004D4DB8" w:rsidP="004D4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sidR="00D77C80">
        <w:rPr>
          <w:rFonts w:hint="eastAsia"/>
        </w:rPr>
        <w:t>哈萨克斯坦</w:t>
      </w:r>
    </w:p>
    <w:p w:rsidR="004D4DB8" w:rsidRPr="004D4DB8" w:rsidRDefault="004D4DB8" w:rsidP="004D4DB8">
      <w:pPr>
        <w:pStyle w:val="SingleTxt"/>
        <w:spacing w:after="0" w:line="120" w:lineRule="exact"/>
        <w:rPr>
          <w:rFonts w:hint="eastAsia"/>
          <w:sz w:val="10"/>
        </w:rPr>
      </w:pPr>
    </w:p>
    <w:p w:rsidR="004D4DB8" w:rsidRPr="004D4DB8" w:rsidRDefault="004D4DB8" w:rsidP="004D4DB8">
      <w:pPr>
        <w:pStyle w:val="SingleTxt"/>
        <w:spacing w:after="0" w:line="120" w:lineRule="exact"/>
        <w:rPr>
          <w:rFonts w:hint="eastAsia"/>
          <w:sz w:val="10"/>
        </w:rPr>
      </w:pPr>
    </w:p>
    <w:p w:rsidR="00D77C80" w:rsidRDefault="004D4DB8" w:rsidP="00D77C80">
      <w:pPr>
        <w:pStyle w:val="SingleTxt"/>
        <w:rPr>
          <w:rFonts w:hint="eastAsia"/>
        </w:rPr>
      </w:pPr>
      <w:r>
        <w:tab/>
      </w:r>
      <w:r w:rsidR="00D77C80">
        <w:rPr>
          <w:rFonts w:hint="eastAsia"/>
        </w:rPr>
        <w:t>会前工作组审查了哈萨克斯坦的第二次定期报告（CEDAW/C/KAZ/2）。</w:t>
      </w:r>
    </w:p>
    <w:p w:rsidR="00D77C80" w:rsidRPr="004D4DB8" w:rsidRDefault="00D77C80" w:rsidP="00D77C80">
      <w:pPr>
        <w:pStyle w:val="SingleTxt"/>
        <w:rPr>
          <w:rFonts w:ascii="SimHei" w:eastAsia="SimHei" w:hint="eastAsia"/>
          <w:color w:val="FF0000"/>
        </w:rPr>
      </w:pPr>
      <w:r w:rsidRPr="004D4DB8">
        <w:rPr>
          <w:rFonts w:ascii="SimHei" w:eastAsia="SimHei" w:hint="eastAsia"/>
          <w:color w:val="FF0000"/>
        </w:rPr>
        <w:t>宪法、法律和国家机制</w:t>
      </w:r>
    </w:p>
    <w:p w:rsidR="00D77C80" w:rsidRDefault="00D77C80" w:rsidP="00D77C80">
      <w:pPr>
        <w:pStyle w:val="SingleTxt"/>
        <w:rPr>
          <w:rFonts w:hint="eastAsia"/>
        </w:rPr>
      </w:pPr>
      <w:r>
        <w:rPr>
          <w:rFonts w:hint="eastAsia"/>
        </w:rPr>
        <w:t>1.</w:t>
      </w:r>
      <w:r>
        <w:rPr>
          <w:rFonts w:hint="eastAsia"/>
        </w:rPr>
        <w:tab/>
        <w:t>报告第16页指出，“根据《哈萨克斯坦共和国宪法》第4条，哈萨克斯坦共和国批准的所有国际协定都是现行法律的一部分和务必执行的。”，“在法律实践中可以使用《公约》第一条中的</w:t>
      </w:r>
      <w:r w:rsidRPr="00630A91">
        <w:rPr>
          <w:rFonts w:hint="eastAsia"/>
          <w:spacing w:val="4"/>
        </w:rPr>
        <w:t>‘歧视’概念”。委员会在2001年结论意见中请求提供资料说明受《公约》保护的妇女权利遭到侵犯时妇女可采用的补救办法</w:t>
      </w:r>
      <w:r>
        <w:rPr>
          <w:rFonts w:hint="eastAsia"/>
        </w:rPr>
        <w:t>。</w:t>
      </w:r>
      <w:r w:rsidR="00630A91" w:rsidRPr="00630A91">
        <w:rPr>
          <w:rStyle w:val="FootnoteReference"/>
        </w:rPr>
        <w:footnoteReference w:id="1"/>
      </w:r>
      <w:r w:rsidR="00630A91">
        <w:t xml:space="preserve"> </w:t>
      </w:r>
      <w:r>
        <w:rPr>
          <w:rFonts w:hint="eastAsia"/>
        </w:rPr>
        <w:t>请提供资料说明受到歧视的妇女是否在法院提出控诉及有关案件的判决结果以及受歧视妇女可采用的行政或其他补救办法。</w:t>
      </w:r>
    </w:p>
    <w:p w:rsidR="00D77C80" w:rsidRDefault="00D77C80" w:rsidP="00D77C80">
      <w:pPr>
        <w:pStyle w:val="SingleTxt"/>
        <w:rPr>
          <w:rFonts w:hint="eastAsia"/>
        </w:rPr>
      </w:pPr>
      <w:r>
        <w:rPr>
          <w:rFonts w:hint="eastAsia"/>
        </w:rPr>
        <w:t>2.</w:t>
      </w:r>
      <w:r>
        <w:rPr>
          <w:rFonts w:hint="eastAsia"/>
        </w:rPr>
        <w:tab/>
        <w:t>请提供资料说明权利平等和机会均等法律草案的现状并详细说明该项法律草案的内容和执行机制。</w:t>
      </w:r>
    </w:p>
    <w:p w:rsidR="00D77C80" w:rsidRDefault="00D77C80" w:rsidP="00D77C80">
      <w:pPr>
        <w:pStyle w:val="SingleTxt"/>
        <w:rPr>
          <w:rFonts w:hint="eastAsia"/>
        </w:rPr>
      </w:pPr>
      <w:r>
        <w:rPr>
          <w:rFonts w:hint="eastAsia"/>
        </w:rPr>
        <w:t>3.</w:t>
      </w:r>
      <w:r>
        <w:rPr>
          <w:rFonts w:hint="eastAsia"/>
        </w:rPr>
        <w:tab/>
        <w:t>报告第9页和第19页指出，正在从性别角度对法律进行分析，此种分析必须更全面、系统地进行。请提供资料说明为此采取了哪些步骤。</w:t>
      </w:r>
    </w:p>
    <w:p w:rsidR="00D77C80" w:rsidRDefault="00D77C80" w:rsidP="00D77C80">
      <w:pPr>
        <w:pStyle w:val="SingleTxt"/>
        <w:rPr>
          <w:rFonts w:hint="eastAsia"/>
        </w:rPr>
      </w:pPr>
      <w:r>
        <w:rPr>
          <w:rFonts w:hint="eastAsia"/>
        </w:rPr>
        <w:t>4.</w:t>
      </w:r>
      <w:r>
        <w:rPr>
          <w:rFonts w:hint="eastAsia"/>
        </w:rPr>
        <w:tab/>
        <w:t>请进一步详细说明两性政策构想和改善妇女地位的国家行动计划的实施情况及监测和评价上述文件执行情况和效力的机制。</w:t>
      </w:r>
    </w:p>
    <w:p w:rsidR="00D77C80" w:rsidRDefault="00D77C80" w:rsidP="00D77C80">
      <w:pPr>
        <w:pStyle w:val="SingleTxt"/>
        <w:rPr>
          <w:rFonts w:hint="eastAsia"/>
        </w:rPr>
      </w:pPr>
      <w:r>
        <w:rPr>
          <w:rFonts w:hint="eastAsia"/>
        </w:rPr>
        <w:t>5.</w:t>
      </w:r>
      <w:r>
        <w:rPr>
          <w:rFonts w:hint="eastAsia"/>
        </w:rPr>
        <w:tab/>
        <w:t>请详细说明人权代表</w:t>
      </w:r>
      <w:r w:rsidR="001622E2">
        <w:t>[</w:t>
      </w:r>
      <w:r w:rsidR="001622E2">
        <w:rPr>
          <w:rFonts w:hint="eastAsia"/>
        </w:rPr>
        <w:t>监察员</w:t>
      </w:r>
      <w:r w:rsidR="001622E2">
        <w:t>]</w:t>
      </w:r>
      <w:r>
        <w:rPr>
          <w:rFonts w:hint="eastAsia"/>
        </w:rPr>
        <w:t>收到和解决的涉及侵犯妇女权利问题的控诉的情况。</w:t>
      </w:r>
    </w:p>
    <w:p w:rsidR="00D77C80" w:rsidRDefault="00D77C80" w:rsidP="00D77C80">
      <w:pPr>
        <w:pStyle w:val="SingleTxt"/>
        <w:rPr>
          <w:rFonts w:hint="eastAsia"/>
        </w:rPr>
      </w:pPr>
      <w:r>
        <w:rPr>
          <w:rFonts w:hint="eastAsia"/>
        </w:rPr>
        <w:t>6.</w:t>
      </w:r>
      <w:r>
        <w:rPr>
          <w:rFonts w:hint="eastAsia"/>
        </w:rPr>
        <w:tab/>
        <w:t>委员会在2001年结论意见中建议政府评估提高妇女地位的国家机制的资源，并向其提供必要的人力和财力，使其能在执行确保提高妇女地位的政策方面起领导作用。</w:t>
      </w:r>
      <w:r w:rsidR="004534FE">
        <w:rPr>
          <w:rStyle w:val="FootnoteReference"/>
        </w:rPr>
        <w:footnoteReference w:id="2"/>
      </w:r>
      <w:r w:rsidR="004534FE">
        <w:t xml:space="preserve"> </w:t>
      </w:r>
      <w:r>
        <w:rPr>
          <w:rFonts w:hint="eastAsia"/>
        </w:rPr>
        <w:t>请说明为加强国家机制采取了哪些措施。</w:t>
      </w:r>
    </w:p>
    <w:p w:rsidR="00D77C80" w:rsidRDefault="00D77C80" w:rsidP="00D77C80">
      <w:pPr>
        <w:pStyle w:val="SingleTxt"/>
        <w:rPr>
          <w:rFonts w:hint="eastAsia"/>
        </w:rPr>
      </w:pPr>
      <w:r>
        <w:rPr>
          <w:rFonts w:hint="eastAsia"/>
        </w:rPr>
        <w:t>7.</w:t>
      </w:r>
      <w:r>
        <w:rPr>
          <w:rFonts w:hint="eastAsia"/>
        </w:rPr>
        <w:tab/>
        <w:t>报告第9页指出，政府的所有机构中都任命了两性问题协调员。请提供资料说明协调员的工作、权限和影响力。</w:t>
      </w:r>
    </w:p>
    <w:p w:rsidR="00D77C80" w:rsidRDefault="00D77C80" w:rsidP="00D77C80">
      <w:pPr>
        <w:pStyle w:val="SingleTxt"/>
        <w:rPr>
          <w:rFonts w:hint="eastAsia"/>
        </w:rPr>
      </w:pPr>
      <w:r>
        <w:rPr>
          <w:rFonts w:hint="eastAsia"/>
        </w:rPr>
        <w:t>8.</w:t>
      </w:r>
      <w:r>
        <w:rPr>
          <w:rFonts w:hint="eastAsia"/>
        </w:rPr>
        <w:tab/>
        <w:t>请提供资料说明《2003-2005年哈萨克斯坦共和国国家支助非政府组织方案》和《哈萨克斯坦共和国国家支助非政府组织构想》的实施情况和具体结果。</w:t>
      </w:r>
    </w:p>
    <w:p w:rsidR="00D77C80" w:rsidRDefault="00D77C80" w:rsidP="00D77C80">
      <w:pPr>
        <w:pStyle w:val="SingleTxt"/>
        <w:rPr>
          <w:rFonts w:hint="eastAsia"/>
        </w:rPr>
      </w:pPr>
      <w:r>
        <w:rPr>
          <w:rFonts w:hint="eastAsia"/>
        </w:rPr>
        <w:t>9.</w:t>
      </w:r>
      <w:r>
        <w:rPr>
          <w:rFonts w:hint="eastAsia"/>
        </w:rPr>
        <w:tab/>
        <w:t>请说明报告第14页所述《哈萨克斯坦共和国2003-2005年减少贫困计划》对妇女产生的影响，并提供资料说明第13页所述《2010年前哈萨克斯坦发展战略计划》所包含的两性指标。</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参与政治和决策</w:t>
      </w:r>
    </w:p>
    <w:p w:rsidR="00D77C80" w:rsidRDefault="00D77C80" w:rsidP="00D77C80">
      <w:pPr>
        <w:pStyle w:val="SingleTxt"/>
        <w:rPr>
          <w:rFonts w:hint="eastAsia"/>
        </w:rPr>
      </w:pPr>
      <w:r>
        <w:rPr>
          <w:rFonts w:hint="eastAsia"/>
        </w:rPr>
        <w:t>10.</w:t>
      </w:r>
      <w:r>
        <w:rPr>
          <w:rFonts w:hint="eastAsia"/>
        </w:rPr>
        <w:tab/>
        <w:t>报告第20页指出，“说</w:t>
      </w:r>
      <w:r w:rsidR="001622E2">
        <w:rPr>
          <w:rFonts w:hint="eastAsia"/>
        </w:rPr>
        <w:t>妇女在权力机构、尤其在高层权力机构真正实现权利平等还为时尚早……</w:t>
      </w:r>
      <w:r>
        <w:rPr>
          <w:rFonts w:hint="eastAsia"/>
        </w:rPr>
        <w:t>目前在决策层领导人总数中妇女只占11.1</w:t>
      </w:r>
      <w:r w:rsidR="004534FE">
        <w:rPr>
          <w:rFonts w:hint="eastAsia"/>
        </w:rPr>
        <w:t>％</w:t>
      </w:r>
      <w:r>
        <w:rPr>
          <w:rFonts w:hint="eastAsia"/>
        </w:rPr>
        <w:t>”。委员会在一般性建议25中强调指出，为加速实现妇女的实际平等，必须采取暂行特别措施，这些措施应该有别于为改善妇女和女孩的境况而采取的一般性长期社会政策。有鉴于这一差异，请提供资料说明政府是否已经考虑按照《公约》第四条第一款的规定采取暂行特别措施，以提高妇女在政治生活和公共生活中，尤其是在高层中的参与度，包括在哈萨克斯坦议会、地方政府和其他机构、外交机构和国家行政机构中的参与度。</w:t>
      </w:r>
    </w:p>
    <w:p w:rsidR="00D77C80" w:rsidRDefault="00D77C80" w:rsidP="00D77C80">
      <w:pPr>
        <w:pStyle w:val="SingleTxt"/>
        <w:rPr>
          <w:rFonts w:hint="eastAsia"/>
        </w:rPr>
      </w:pPr>
      <w:r>
        <w:rPr>
          <w:rFonts w:hint="eastAsia"/>
        </w:rPr>
        <w:t>11.</w:t>
      </w:r>
      <w:r>
        <w:rPr>
          <w:rFonts w:hint="eastAsia"/>
        </w:rPr>
        <w:tab/>
        <w:t>请提供资料说明妇女在司法部门的参与情况，包括在各级司法部门中妇女与男子人数的对比情况。</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针对妇女的暴力</w:t>
      </w:r>
    </w:p>
    <w:p w:rsidR="00D77C80" w:rsidRDefault="00D77C80" w:rsidP="00D77C80">
      <w:pPr>
        <w:pStyle w:val="SingleTxt"/>
        <w:rPr>
          <w:rFonts w:hint="eastAsia"/>
        </w:rPr>
      </w:pPr>
      <w:r>
        <w:rPr>
          <w:rFonts w:hint="eastAsia"/>
        </w:rPr>
        <w:t>12.</w:t>
      </w:r>
      <w:r>
        <w:rPr>
          <w:rFonts w:hint="eastAsia"/>
        </w:rPr>
        <w:tab/>
        <w:t>请提供资料说明家庭暴力法草案的现状。</w:t>
      </w:r>
    </w:p>
    <w:p w:rsidR="00D77C80" w:rsidRDefault="00D77C80" w:rsidP="00D77C80">
      <w:pPr>
        <w:pStyle w:val="SingleTxt"/>
        <w:rPr>
          <w:rFonts w:hint="eastAsia"/>
        </w:rPr>
      </w:pPr>
      <w:r>
        <w:rPr>
          <w:rFonts w:hint="eastAsia"/>
        </w:rPr>
        <w:t>13.</w:t>
      </w:r>
      <w:r>
        <w:rPr>
          <w:rFonts w:hint="eastAsia"/>
        </w:rPr>
        <w:tab/>
        <w:t>委员会在2001年结论意见中建议为所有公职人员、特别是执法人员和司法机构人员以及保健工作者提供性别问题培训，使他们了解对妇女和女孩的一切形式暴力。</w:t>
      </w:r>
      <w:r w:rsidR="004534FE">
        <w:rPr>
          <w:rStyle w:val="FootnoteReference"/>
        </w:rPr>
        <w:footnoteReference w:id="3"/>
      </w:r>
      <w:r w:rsidR="004534FE">
        <w:t xml:space="preserve"> </w:t>
      </w:r>
      <w:r>
        <w:rPr>
          <w:rFonts w:hint="eastAsia"/>
        </w:rPr>
        <w:t>报告第26页提到了一些培训班，例如联合国妇女发展基金项目所举办的一些培训班。请提供资料说明是否已经采取步骤以系统持续地开办培训班。</w:t>
      </w:r>
    </w:p>
    <w:p w:rsidR="00D77C80" w:rsidRDefault="00D77C80" w:rsidP="00D77C80">
      <w:pPr>
        <w:pStyle w:val="SingleTxt"/>
        <w:rPr>
          <w:rFonts w:hint="eastAsia"/>
        </w:rPr>
      </w:pPr>
      <w:r>
        <w:rPr>
          <w:rFonts w:hint="eastAsia"/>
        </w:rPr>
        <w:t>14.</w:t>
      </w:r>
      <w:r>
        <w:rPr>
          <w:rFonts w:hint="eastAsia"/>
        </w:rPr>
        <w:tab/>
        <w:t>请详细说明报告第25页所述为改善针对妇女暴力的司法实践提出了哪些建议以及这些建议的执行情况。</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贩运妇女问题</w:t>
      </w:r>
    </w:p>
    <w:p w:rsidR="00D77C80" w:rsidRDefault="00D77C80" w:rsidP="00D77C80">
      <w:pPr>
        <w:pStyle w:val="SingleTxt"/>
        <w:rPr>
          <w:rFonts w:hint="eastAsia"/>
        </w:rPr>
      </w:pPr>
      <w:r>
        <w:rPr>
          <w:rFonts w:hint="eastAsia"/>
        </w:rPr>
        <w:t>15.</w:t>
      </w:r>
      <w:r>
        <w:tab/>
      </w:r>
      <w:r>
        <w:rPr>
          <w:rFonts w:hint="eastAsia"/>
        </w:rPr>
        <w:t>针对妇女暴力及其原因和后果问题特别报告员2003年度报告指出，哈萨克斯坦是以性剥削和劳役为目的的贩运妇女和男子活动的来源国、中转国和目的地国。请提供数据说明有多少被贩运的妇女和女童是以哈萨克斯坦为目的地国、来源国和中转国的。</w:t>
      </w:r>
    </w:p>
    <w:p w:rsidR="00D77C80" w:rsidRDefault="00D77C80" w:rsidP="00D77C80">
      <w:pPr>
        <w:pStyle w:val="SingleTxt"/>
        <w:rPr>
          <w:rFonts w:hint="eastAsia"/>
        </w:rPr>
      </w:pPr>
      <w:r>
        <w:rPr>
          <w:rFonts w:hint="eastAsia"/>
        </w:rPr>
        <w:t>16.</w:t>
      </w:r>
      <w:r>
        <w:tab/>
      </w:r>
      <w:r>
        <w:rPr>
          <w:rFonts w:hint="eastAsia"/>
        </w:rPr>
        <w:t>报告第25页指出，“提出了一些完善国家立法的具体建议，以保护国内外贩运受害者，帮助他们返回祖国和回归社会”。请详细说明这些建议及其落实情况以及向被贩运人员提供了哪些支持和援助方案。</w:t>
      </w:r>
    </w:p>
    <w:p w:rsidR="00D77C80" w:rsidRDefault="00D77C80" w:rsidP="00D77C80">
      <w:pPr>
        <w:pStyle w:val="SingleTxt"/>
        <w:rPr>
          <w:rFonts w:hint="eastAsia"/>
        </w:rPr>
      </w:pPr>
      <w:r>
        <w:rPr>
          <w:rFonts w:hint="eastAsia"/>
        </w:rPr>
        <w:t>17.</w:t>
      </w:r>
      <w:r>
        <w:tab/>
      </w:r>
      <w:r>
        <w:rPr>
          <w:rFonts w:hint="eastAsia"/>
        </w:rPr>
        <w:t>针对妇女暴力及其原因和后果问题特别报告员2003年度报告指出，“据称，就贩运问题而言，在许多层级的政府部门存在着腐败问题”。</w:t>
      </w:r>
      <w:r w:rsidR="004534FE">
        <w:rPr>
          <w:rStyle w:val="FootnoteReference"/>
        </w:rPr>
        <w:footnoteReference w:id="4"/>
      </w:r>
      <w:r w:rsidR="004534FE">
        <w:t xml:space="preserve"> </w:t>
      </w:r>
      <w:r>
        <w:rPr>
          <w:rFonts w:hint="eastAsia"/>
        </w:rPr>
        <w:t>贵国有哪些举措来确保执法效力和对贩运人员提出起诉和予以定罪？请提供资料说明有多少贩运人员被起诉和定罪。</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传统观念和教育</w:t>
      </w:r>
    </w:p>
    <w:p w:rsidR="00D77C80" w:rsidRDefault="00D77C80" w:rsidP="00D77C80">
      <w:pPr>
        <w:pStyle w:val="SingleTxt"/>
        <w:rPr>
          <w:rFonts w:hint="eastAsia"/>
        </w:rPr>
      </w:pPr>
      <w:r>
        <w:rPr>
          <w:rFonts w:hint="eastAsia"/>
        </w:rPr>
        <w:t>18.</w:t>
      </w:r>
      <w:r>
        <w:tab/>
      </w:r>
      <w:r>
        <w:rPr>
          <w:rFonts w:hint="eastAsia"/>
        </w:rPr>
        <w:t>报告第32页指出，“女生偏向于挑选教育领域的专业（占86</w:t>
      </w:r>
      <w:r w:rsidR="004534FE">
        <w:rPr>
          <w:rFonts w:hint="eastAsia"/>
        </w:rPr>
        <w:t>％</w:t>
      </w:r>
      <w:r>
        <w:rPr>
          <w:rFonts w:hint="eastAsia"/>
        </w:rPr>
        <w:t>），男生则偏向于电气机师（占94</w:t>
      </w:r>
      <w:r w:rsidR="004534FE">
        <w:rPr>
          <w:rFonts w:hint="eastAsia"/>
        </w:rPr>
        <w:t>％</w:t>
      </w:r>
      <w:r>
        <w:rPr>
          <w:rFonts w:hint="eastAsia"/>
        </w:rPr>
        <w:t>），这一指数说明哈萨克斯坦社会中对两性的作用仍存有偏见”。为鼓励妇女学习非传统专业和谋求非传统职业采取了哪些措施？</w:t>
      </w:r>
    </w:p>
    <w:p w:rsidR="00D77C80" w:rsidRDefault="00D77C80" w:rsidP="00D77C80">
      <w:pPr>
        <w:pStyle w:val="SingleTxt"/>
        <w:rPr>
          <w:rFonts w:hint="eastAsia"/>
        </w:rPr>
      </w:pPr>
      <w:r>
        <w:rPr>
          <w:rFonts w:hint="eastAsia"/>
        </w:rPr>
        <w:t>19.</w:t>
      </w:r>
      <w:r>
        <w:tab/>
      </w:r>
      <w:r>
        <w:rPr>
          <w:rFonts w:hint="eastAsia"/>
        </w:rPr>
        <w:t>报告第35页表9显示，2003/2004年，在高等院校中，女教授占18.6</w:t>
      </w:r>
      <w:r w:rsidR="004534FE">
        <w:rPr>
          <w:rFonts w:hint="eastAsia"/>
        </w:rPr>
        <w:t>％</w:t>
      </w:r>
      <w:r>
        <w:rPr>
          <w:rFonts w:hint="eastAsia"/>
        </w:rPr>
        <w:t>，男教授占81.4</w:t>
      </w:r>
      <w:r w:rsidR="004534FE">
        <w:rPr>
          <w:rFonts w:hint="eastAsia"/>
        </w:rPr>
        <w:t>％</w:t>
      </w:r>
      <w:r>
        <w:rPr>
          <w:rFonts w:hint="eastAsia"/>
        </w:rPr>
        <w:t>。为提高女教授在高等院校中的人数采取了哪些措施？</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就业</w:t>
      </w:r>
    </w:p>
    <w:p w:rsidR="00D77C80" w:rsidRDefault="00D77C80" w:rsidP="00D77C80">
      <w:pPr>
        <w:pStyle w:val="SingleTxt"/>
        <w:rPr>
          <w:rFonts w:hint="eastAsia"/>
        </w:rPr>
      </w:pPr>
      <w:r>
        <w:rPr>
          <w:rFonts w:hint="eastAsia"/>
        </w:rPr>
        <w:t>20.</w:t>
      </w:r>
      <w:r>
        <w:tab/>
      </w:r>
      <w:r>
        <w:rPr>
          <w:rFonts w:hint="eastAsia"/>
        </w:rPr>
        <w:t>如报告所示，妇女和男子在薪酬方面的差距仍然较为明显。报告第41页指出，“其原因在于，妇女通常从事低工资工作，即使在保健和教育等一些传统上妇女人数居多的部门中也是如此”。委员会在2001年结论意见中建议增加那些以女性为主的部门的工资，以便缩小这些部门与那些以男性为主的部门之间的工资差别。</w:t>
      </w:r>
      <w:r w:rsidR="004534FE">
        <w:rPr>
          <w:rStyle w:val="FootnoteReference"/>
        </w:rPr>
        <w:footnoteReference w:id="5"/>
      </w:r>
      <w:r w:rsidR="004534FE">
        <w:t xml:space="preserve"> </w:t>
      </w:r>
      <w:r>
        <w:rPr>
          <w:rFonts w:hint="eastAsia"/>
        </w:rPr>
        <w:t>请提供资料说明为落实委员会的建议采取了哪些步骤。</w:t>
      </w:r>
    </w:p>
    <w:p w:rsidR="00D77C80" w:rsidRDefault="00D77C80" w:rsidP="00D77C80">
      <w:pPr>
        <w:pStyle w:val="SingleTxt"/>
      </w:pPr>
      <w:r>
        <w:rPr>
          <w:rFonts w:hint="eastAsia"/>
        </w:rPr>
        <w:t>21.</w:t>
      </w:r>
      <w:r>
        <w:tab/>
      </w:r>
      <w:r>
        <w:rPr>
          <w:rFonts w:hint="eastAsia"/>
        </w:rPr>
        <w:t>报告第40页指出，“失业者中女性依然居多”。报告第41页提到涉及职业培训、在培训和工作安置措施的《劳动法》草案，请说明该项法律草案的现状，并说明政府根据委员会在2001年结论意见中的建议采取了哪些步骤，以审查社会福利制度结构和保护性法律，以期减少妇女在劳动力市场面临的障碍。</w:t>
      </w:r>
      <w:r w:rsidR="000321E2" w:rsidRPr="000321E2">
        <w:rPr>
          <w:rFonts w:hint="eastAsia"/>
          <w:vertAlign w:val="superscript"/>
        </w:rPr>
        <w:t>5</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保健</w:t>
      </w:r>
    </w:p>
    <w:p w:rsidR="00D77C80" w:rsidRDefault="00D77C80" w:rsidP="00D77C80">
      <w:pPr>
        <w:pStyle w:val="SingleTxt"/>
        <w:rPr>
          <w:rFonts w:hint="eastAsia"/>
        </w:rPr>
      </w:pPr>
      <w:r>
        <w:rPr>
          <w:rFonts w:hint="eastAsia"/>
        </w:rPr>
        <w:t>22.</w:t>
      </w:r>
      <w:r>
        <w:tab/>
      </w:r>
      <w:r>
        <w:rPr>
          <w:rFonts w:hint="eastAsia"/>
        </w:rPr>
        <w:t>报告第50页指出，“我们必须加紧努力，普及计划生育服务，特别是在中学高年级学生和大学生中开展堕胎危害性及其后果的解释工作”。请提供资料说明为此采取了哪些步骤。</w:t>
      </w:r>
    </w:p>
    <w:p w:rsidR="00D77C80" w:rsidRDefault="00D77C80" w:rsidP="00D77C80">
      <w:pPr>
        <w:pStyle w:val="SingleTxt"/>
        <w:rPr>
          <w:rFonts w:hint="eastAsia"/>
        </w:rPr>
      </w:pPr>
      <w:r>
        <w:rPr>
          <w:rFonts w:hint="eastAsia"/>
        </w:rPr>
        <w:t>23.</w:t>
      </w:r>
      <w:r>
        <w:tab/>
      </w:r>
      <w:r>
        <w:rPr>
          <w:rFonts w:hint="eastAsia"/>
        </w:rPr>
        <w:t>报告第6页提及，“一系列旨在保护妇女和儿童健康的新法律”，包括麻醉品患者医疗和社会康复法、预防和限制吸烟法、预防碘缺乏病法、关于公民生育权利及保障实现生育权法。请提供资料说明这些法律的执行情况及其对妇女和女孩的影响。</w:t>
      </w:r>
    </w:p>
    <w:p w:rsidR="00D77C80" w:rsidRDefault="00D77C80" w:rsidP="00D77C80">
      <w:pPr>
        <w:pStyle w:val="SingleTxt"/>
        <w:rPr>
          <w:rFonts w:hint="eastAsia"/>
        </w:rPr>
      </w:pPr>
      <w:r>
        <w:rPr>
          <w:rFonts w:hint="eastAsia"/>
        </w:rPr>
        <w:t>24.</w:t>
      </w:r>
      <w:r>
        <w:tab/>
      </w:r>
      <w:r>
        <w:rPr>
          <w:rFonts w:hint="eastAsia"/>
        </w:rPr>
        <w:t>报告第53页指出，“农村女居民面临的主要障碍是远离地区中心医院，医药网点药物品种不多，医学知识欠缺，不关注自己的健康”。政府为消除这些障碍，尤其是农村妇女所面临的障碍采取了哪些步骤？</w:t>
      </w:r>
    </w:p>
    <w:p w:rsidR="00D77C80" w:rsidRPr="004534FE" w:rsidRDefault="00D77C80" w:rsidP="00D77C80">
      <w:pPr>
        <w:pStyle w:val="SingleTxt"/>
        <w:rPr>
          <w:rFonts w:ascii="SimHei" w:eastAsia="SimHei" w:hint="eastAsia"/>
          <w:color w:val="FF0000"/>
        </w:rPr>
      </w:pPr>
      <w:r w:rsidRPr="004534FE">
        <w:rPr>
          <w:rFonts w:ascii="SimHei" w:eastAsia="SimHei" w:hint="eastAsia"/>
          <w:color w:val="FF0000"/>
        </w:rPr>
        <w:t>第二十条第一款修正案</w:t>
      </w:r>
    </w:p>
    <w:p w:rsidR="00D77C80" w:rsidRDefault="00D77C80" w:rsidP="00D77C80">
      <w:pPr>
        <w:pStyle w:val="SingleTxt"/>
      </w:pPr>
      <w:r>
        <w:rPr>
          <w:rFonts w:hint="eastAsia"/>
        </w:rPr>
        <w:t>25.</w:t>
      </w:r>
      <w:r>
        <w:tab/>
      </w:r>
      <w:r>
        <w:rPr>
          <w:rFonts w:hint="eastAsia"/>
        </w:rPr>
        <w:t>请说明在接受《公约》第二十条第一款的修正案方面有何进展。</w:t>
      </w:r>
    </w:p>
    <w:p w:rsidR="00D77C80" w:rsidRPr="00D77C80" w:rsidRDefault="00D77C80" w:rsidP="00D77C80">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D77C80" w:rsidRPr="00D77C80" w:rsidSect="00394550">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10:59:00Z" w:initials="Start">
    <w:p w:rsidR="008E3812" w:rsidRDefault="008E381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NO&gt;&gt;N0646714C&lt;&lt;ODS JOB NO&gt;&gt;</w:t>
      </w:r>
    </w:p>
    <w:p w:rsidR="008E3812" w:rsidRDefault="008E3812">
      <w:pPr>
        <w:pStyle w:val="CommentText"/>
      </w:pPr>
      <w:r>
        <w:t>&lt;&lt;ODS DOC SYMBOL1&gt;&gt;CEDAW/C/KAZ/Q/2&lt;&lt;ODS DOC SYMBOL1&gt;&gt;</w:t>
      </w:r>
    </w:p>
    <w:p w:rsidR="008E3812" w:rsidRDefault="008E38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DE3" w:rsidRDefault="00323DE3">
      <w:r>
        <w:separator/>
      </w:r>
    </w:p>
  </w:endnote>
  <w:endnote w:type="continuationSeparator" w:id="0">
    <w:p w:rsidR="00323DE3" w:rsidRDefault="0032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E3812" w:rsidTr="00394550">
      <w:tblPrEx>
        <w:tblCellMar>
          <w:top w:w="0" w:type="dxa"/>
          <w:bottom w:w="0" w:type="dxa"/>
        </w:tblCellMar>
      </w:tblPrEx>
      <w:tc>
        <w:tcPr>
          <w:tcW w:w="5033" w:type="dxa"/>
          <w:shd w:val="clear" w:color="auto" w:fill="auto"/>
          <w:vAlign w:val="bottom"/>
        </w:tcPr>
        <w:p w:rsidR="008E3812" w:rsidRPr="00394550" w:rsidRDefault="008E3812" w:rsidP="00394550">
          <w:pPr>
            <w:pStyle w:val="Footer"/>
            <w:jc w:val="left"/>
          </w:pPr>
          <w:r>
            <w:fldChar w:fldCharType="begin"/>
          </w:r>
          <w:r>
            <w:instrText xml:space="preserve"> PAGE  \* MERGEFORMAT </w:instrText>
          </w:r>
          <w:r>
            <w:fldChar w:fldCharType="separate"/>
          </w:r>
          <w:r w:rsidR="00615748">
            <w:t>2</w:t>
          </w:r>
          <w:r>
            <w:fldChar w:fldCharType="end"/>
          </w:r>
        </w:p>
      </w:tc>
      <w:tc>
        <w:tcPr>
          <w:tcW w:w="5033" w:type="dxa"/>
          <w:shd w:val="clear" w:color="auto" w:fill="auto"/>
          <w:vAlign w:val="bottom"/>
        </w:tcPr>
        <w:p w:rsidR="008E3812" w:rsidRPr="00394550" w:rsidRDefault="008E3812" w:rsidP="0039455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15748">
            <w:rPr>
              <w:b w:val="0"/>
              <w:sz w:val="14"/>
            </w:rPr>
            <w:t>06-46714</w:t>
          </w:r>
          <w:r>
            <w:rPr>
              <w:b w:val="0"/>
              <w:sz w:val="14"/>
            </w:rPr>
            <w:fldChar w:fldCharType="end"/>
          </w:r>
        </w:p>
      </w:tc>
    </w:tr>
  </w:tbl>
  <w:p w:rsidR="008E3812" w:rsidRPr="00394550" w:rsidRDefault="008E3812" w:rsidP="003945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E3812" w:rsidTr="00394550">
      <w:tblPrEx>
        <w:tblCellMar>
          <w:top w:w="0" w:type="dxa"/>
          <w:bottom w:w="0" w:type="dxa"/>
        </w:tblCellMar>
      </w:tblPrEx>
      <w:tc>
        <w:tcPr>
          <w:tcW w:w="5033" w:type="dxa"/>
          <w:shd w:val="clear" w:color="auto" w:fill="auto"/>
          <w:vAlign w:val="bottom"/>
        </w:tcPr>
        <w:p w:rsidR="008E3812" w:rsidRPr="00394550" w:rsidRDefault="008E3812" w:rsidP="0039455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15748">
            <w:rPr>
              <w:b w:val="0"/>
              <w:sz w:val="14"/>
            </w:rPr>
            <w:t>06-46714</w:t>
          </w:r>
          <w:r>
            <w:rPr>
              <w:b w:val="0"/>
              <w:sz w:val="14"/>
            </w:rPr>
            <w:fldChar w:fldCharType="end"/>
          </w:r>
        </w:p>
      </w:tc>
      <w:tc>
        <w:tcPr>
          <w:tcW w:w="5033" w:type="dxa"/>
          <w:shd w:val="clear" w:color="auto" w:fill="auto"/>
          <w:vAlign w:val="bottom"/>
        </w:tcPr>
        <w:p w:rsidR="008E3812" w:rsidRPr="00394550" w:rsidRDefault="008E3812" w:rsidP="00394550">
          <w:pPr>
            <w:pStyle w:val="Footer"/>
            <w:jc w:val="right"/>
          </w:pPr>
          <w:r>
            <w:fldChar w:fldCharType="begin"/>
          </w:r>
          <w:r>
            <w:instrText xml:space="preserve"> PAGE  \* MERGEFORMAT </w:instrText>
          </w:r>
          <w:r>
            <w:fldChar w:fldCharType="separate"/>
          </w:r>
          <w:r w:rsidR="00615748">
            <w:t>3</w:t>
          </w:r>
          <w:r>
            <w:fldChar w:fldCharType="end"/>
          </w:r>
        </w:p>
      </w:tc>
    </w:tr>
  </w:tbl>
  <w:p w:rsidR="008E3812" w:rsidRPr="00394550" w:rsidRDefault="008E3812" w:rsidP="003945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812" w:rsidRDefault="008E3812" w:rsidP="0039455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15748">
      <w:rPr>
        <w:b w:val="0"/>
        <w:sz w:val="21"/>
      </w:rPr>
      <w:t>06-46714 (C)</w:t>
    </w:r>
    <w:r>
      <w:rPr>
        <w:b w:val="0"/>
        <w:sz w:val="21"/>
      </w:rPr>
      <w:fldChar w:fldCharType="end"/>
    </w:r>
    <w:r>
      <w:rPr>
        <w:b w:val="0"/>
        <w:sz w:val="21"/>
      </w:rPr>
      <w:t xml:space="preserve">    </w:t>
    </w:r>
    <w:r>
      <w:rPr>
        <w:rFonts w:hint="eastAsia"/>
        <w:b w:val="0"/>
        <w:sz w:val="21"/>
      </w:rPr>
      <w:t>07</w:t>
    </w:r>
    <w:r>
      <w:rPr>
        <w:b w:val="0"/>
        <w:sz w:val="21"/>
      </w:rPr>
      <w:t>0906    110906</w:t>
    </w:r>
  </w:p>
  <w:p w:rsidR="008E3812" w:rsidRPr="00394550" w:rsidRDefault="008E3812" w:rsidP="0039455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615748">
      <w:rPr>
        <w:rFonts w:ascii="Barcode 3 of 9 by request" w:hAnsi="Barcode 3 of 9 by request"/>
        <w:sz w:val="24"/>
      </w:rPr>
      <w:t>*0646714*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DE3" w:rsidRPr="00630A91" w:rsidRDefault="00323DE3" w:rsidP="00630A91">
      <w:pPr>
        <w:pStyle w:val="Footer"/>
        <w:spacing w:after="80"/>
        <w:ind w:left="792"/>
        <w:rPr>
          <w:sz w:val="16"/>
        </w:rPr>
      </w:pPr>
      <w:r w:rsidRPr="00630A91">
        <w:rPr>
          <w:sz w:val="16"/>
        </w:rPr>
        <w:t>__________________</w:t>
      </w:r>
    </w:p>
  </w:footnote>
  <w:footnote w:type="continuationSeparator" w:id="0">
    <w:p w:rsidR="00323DE3" w:rsidRPr="00630A91" w:rsidRDefault="00323DE3" w:rsidP="00630A91">
      <w:pPr>
        <w:pStyle w:val="Footer"/>
        <w:spacing w:after="80"/>
        <w:ind w:left="792"/>
        <w:rPr>
          <w:sz w:val="16"/>
        </w:rPr>
      </w:pPr>
      <w:r w:rsidRPr="00630A91">
        <w:rPr>
          <w:sz w:val="16"/>
        </w:rPr>
        <w:t>__________________</w:t>
      </w:r>
    </w:p>
  </w:footnote>
  <w:footnote w:id="1">
    <w:p w:rsidR="008E3812" w:rsidRDefault="008E3812" w:rsidP="00630A91">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《大会正式记录，第五十六届会议，补编第38号》（A/56/38），第一部分，第88段。</w:t>
      </w:r>
    </w:p>
  </w:footnote>
  <w:footnote w:id="2">
    <w:p w:rsidR="008E3812" w:rsidRDefault="008E3812" w:rsidP="004534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同上，第94段。</w:t>
      </w:r>
    </w:p>
  </w:footnote>
  <w:footnote w:id="3">
    <w:p w:rsidR="008E3812" w:rsidRDefault="008E3812" w:rsidP="004534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同上，第96段。</w:t>
      </w:r>
    </w:p>
  </w:footnote>
  <w:footnote w:id="4">
    <w:p w:rsidR="008E3812" w:rsidRDefault="008E3812" w:rsidP="004534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E/CN.4/2003/75/A</w:t>
      </w:r>
      <w:r>
        <w:t>dd.1,</w:t>
      </w:r>
      <w:r>
        <w:rPr>
          <w:rFonts w:hint="eastAsia"/>
        </w:rPr>
        <w:t>第1054段。</w:t>
      </w:r>
    </w:p>
  </w:footnote>
  <w:footnote w:id="5">
    <w:p w:rsidR="008E3812" w:rsidRDefault="008E3812" w:rsidP="004534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《大会正式记录，第五十六届会议，补编第38号》（A/56/38），第一部分，第102段。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3812" w:rsidTr="00394550">
      <w:tblPrEx>
        <w:tblCellMar>
          <w:top w:w="0" w:type="dxa"/>
          <w:bottom w:w="0" w:type="dxa"/>
        </w:tblCellMar>
      </w:tblPrEx>
      <w:trPr>
        <w:trHeight w:hRule="exact" w:val="864"/>
      </w:trPr>
      <w:tc>
        <w:tcPr>
          <w:tcW w:w="4838" w:type="dxa"/>
          <w:shd w:val="clear" w:color="auto" w:fill="auto"/>
          <w:vAlign w:val="bottom"/>
        </w:tcPr>
        <w:p w:rsidR="008E3812" w:rsidRPr="00394550" w:rsidRDefault="008E3812" w:rsidP="0039455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15748">
            <w:rPr>
              <w:b/>
              <w:sz w:val="17"/>
            </w:rPr>
            <w:t>CEDAW/C/KAZ/Q/2</w:t>
          </w:r>
          <w:r>
            <w:rPr>
              <w:b/>
              <w:sz w:val="17"/>
            </w:rPr>
            <w:fldChar w:fldCharType="end"/>
          </w:r>
        </w:p>
      </w:tc>
      <w:tc>
        <w:tcPr>
          <w:tcW w:w="5033" w:type="dxa"/>
          <w:shd w:val="clear" w:color="auto" w:fill="auto"/>
          <w:vAlign w:val="bottom"/>
        </w:tcPr>
        <w:p w:rsidR="008E3812" w:rsidRDefault="008E3812" w:rsidP="00394550">
          <w:pPr>
            <w:pStyle w:val="Header"/>
          </w:pPr>
        </w:p>
      </w:tc>
    </w:tr>
  </w:tbl>
  <w:p w:rsidR="008E3812" w:rsidRPr="00394550" w:rsidRDefault="008E3812" w:rsidP="003945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3812" w:rsidTr="00394550">
      <w:tblPrEx>
        <w:tblCellMar>
          <w:top w:w="0" w:type="dxa"/>
          <w:bottom w:w="0" w:type="dxa"/>
        </w:tblCellMar>
      </w:tblPrEx>
      <w:trPr>
        <w:trHeight w:hRule="exact" w:val="864"/>
      </w:trPr>
      <w:tc>
        <w:tcPr>
          <w:tcW w:w="4838" w:type="dxa"/>
          <w:shd w:val="clear" w:color="auto" w:fill="auto"/>
          <w:vAlign w:val="bottom"/>
        </w:tcPr>
        <w:p w:rsidR="008E3812" w:rsidRDefault="008E3812" w:rsidP="00394550">
          <w:pPr>
            <w:pStyle w:val="Header"/>
          </w:pPr>
        </w:p>
      </w:tc>
      <w:tc>
        <w:tcPr>
          <w:tcW w:w="5033" w:type="dxa"/>
          <w:shd w:val="clear" w:color="auto" w:fill="auto"/>
          <w:vAlign w:val="bottom"/>
        </w:tcPr>
        <w:p w:rsidR="008E3812" w:rsidRPr="00394550" w:rsidRDefault="008E3812" w:rsidP="0039455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15748">
            <w:rPr>
              <w:b/>
              <w:sz w:val="17"/>
            </w:rPr>
            <w:t>CEDAW/C/KAZ/Q/2</w:t>
          </w:r>
          <w:r>
            <w:rPr>
              <w:b/>
              <w:sz w:val="17"/>
            </w:rPr>
            <w:fldChar w:fldCharType="end"/>
          </w:r>
        </w:p>
      </w:tc>
    </w:tr>
  </w:tbl>
  <w:p w:rsidR="008E3812" w:rsidRPr="00394550" w:rsidRDefault="008E3812" w:rsidP="003945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3812" w:rsidTr="0039455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3812" w:rsidRDefault="008E3812" w:rsidP="00394550">
          <w:pPr>
            <w:pStyle w:val="Header"/>
            <w:spacing w:after="120"/>
          </w:pPr>
        </w:p>
      </w:tc>
      <w:tc>
        <w:tcPr>
          <w:tcW w:w="1872" w:type="dxa"/>
          <w:tcBorders>
            <w:bottom w:val="single" w:sz="4" w:space="0" w:color="auto"/>
          </w:tcBorders>
          <w:shd w:val="clear" w:color="auto" w:fill="auto"/>
          <w:vAlign w:val="bottom"/>
        </w:tcPr>
        <w:p w:rsidR="008E3812" w:rsidRPr="00394550" w:rsidRDefault="008E3812" w:rsidP="0039455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E3812" w:rsidRDefault="008E3812" w:rsidP="00394550">
          <w:pPr>
            <w:pStyle w:val="Header"/>
            <w:spacing w:after="120"/>
          </w:pPr>
        </w:p>
      </w:tc>
      <w:tc>
        <w:tcPr>
          <w:tcW w:w="6523" w:type="dxa"/>
          <w:gridSpan w:val="3"/>
          <w:tcBorders>
            <w:bottom w:val="single" w:sz="4" w:space="0" w:color="auto"/>
          </w:tcBorders>
          <w:shd w:val="clear" w:color="auto" w:fill="auto"/>
          <w:vAlign w:val="bottom"/>
        </w:tcPr>
        <w:p w:rsidR="008E3812" w:rsidRPr="00394550" w:rsidRDefault="008E3812" w:rsidP="0039455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/C/KAZ/Q/2</w:t>
          </w:r>
        </w:p>
      </w:tc>
    </w:tr>
    <w:tr w:rsidR="008E3812" w:rsidRPr="00394550" w:rsidTr="0039455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3812" w:rsidRDefault="008E3812" w:rsidP="0039455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3812" w:rsidRPr="00394550" w:rsidRDefault="008E3812" w:rsidP="00394550">
          <w:pPr>
            <w:pStyle w:val="Header"/>
            <w:spacing w:before="109"/>
            <w:ind w:left="-72"/>
          </w:pPr>
        </w:p>
      </w:tc>
      <w:tc>
        <w:tcPr>
          <w:tcW w:w="5227" w:type="dxa"/>
          <w:gridSpan w:val="3"/>
          <w:tcBorders>
            <w:top w:val="single" w:sz="4" w:space="0" w:color="auto"/>
            <w:bottom w:val="single" w:sz="12" w:space="0" w:color="auto"/>
          </w:tcBorders>
          <w:shd w:val="clear" w:color="auto" w:fill="auto"/>
        </w:tcPr>
        <w:p w:rsidR="008E3812" w:rsidRPr="00394550" w:rsidRDefault="008E3812" w:rsidP="0039455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E3812" w:rsidRPr="00394550" w:rsidRDefault="008E3812" w:rsidP="00394550">
          <w:pPr>
            <w:pStyle w:val="Header"/>
            <w:spacing w:before="109"/>
          </w:pPr>
        </w:p>
      </w:tc>
      <w:tc>
        <w:tcPr>
          <w:tcW w:w="3180" w:type="dxa"/>
          <w:gridSpan w:val="2"/>
          <w:tcBorders>
            <w:top w:val="single" w:sz="4" w:space="0" w:color="auto"/>
            <w:bottom w:val="single" w:sz="12" w:space="0" w:color="auto"/>
          </w:tcBorders>
          <w:shd w:val="clear" w:color="auto" w:fill="auto"/>
        </w:tcPr>
        <w:p w:rsidR="008E3812" w:rsidRDefault="008E3812" w:rsidP="00394550">
          <w:pPr>
            <w:spacing w:before="240" w:line="240" w:lineRule="exact"/>
            <w:rPr>
              <w:rFonts w:ascii="Times New Roman"/>
            </w:rPr>
          </w:pPr>
          <w:r>
            <w:rPr>
              <w:rFonts w:ascii="Times New Roman"/>
            </w:rPr>
            <w:t>Distr.: General</w:t>
          </w:r>
        </w:p>
        <w:p w:rsidR="008E3812" w:rsidRDefault="008E3812" w:rsidP="00394550">
          <w:pPr>
            <w:spacing w:line="240" w:lineRule="exact"/>
            <w:rPr>
              <w:rFonts w:ascii="Times New Roman"/>
            </w:rPr>
          </w:pPr>
          <w:r>
            <w:rPr>
              <w:rFonts w:ascii="Times New Roman"/>
            </w:rPr>
            <w:t>4 August 2006</w:t>
          </w:r>
        </w:p>
        <w:p w:rsidR="008E3812" w:rsidRDefault="008E3812" w:rsidP="00394550">
          <w:pPr>
            <w:spacing w:line="240" w:lineRule="exact"/>
            <w:rPr>
              <w:rFonts w:ascii="Times New Roman"/>
            </w:rPr>
          </w:pPr>
          <w:r>
            <w:rPr>
              <w:rFonts w:ascii="Times New Roman"/>
            </w:rPr>
            <w:t>Chinese</w:t>
          </w:r>
        </w:p>
        <w:p w:rsidR="008E3812" w:rsidRPr="00394550" w:rsidRDefault="008E3812" w:rsidP="00394550">
          <w:pPr>
            <w:spacing w:line="240" w:lineRule="exact"/>
            <w:rPr>
              <w:rFonts w:ascii="Times New Roman"/>
            </w:rPr>
          </w:pPr>
          <w:r>
            <w:rPr>
              <w:rFonts w:ascii="Times New Roman"/>
            </w:rPr>
            <w:t>Original: English</w:t>
          </w:r>
        </w:p>
      </w:tc>
    </w:tr>
  </w:tbl>
  <w:p w:rsidR="008E3812" w:rsidRPr="00394550" w:rsidRDefault="008E3812" w:rsidP="0039455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14*"/>
    <w:docVar w:name="CreationDt" w:val="11/09/2006 09:39:59"/>
    <w:docVar w:name="DocCategory" w:val="Doc"/>
    <w:docVar w:name="DocType" w:val="Final"/>
    <w:docVar w:name="FooterJN" w:val="06-46714"/>
    <w:docVar w:name="jobn" w:val="06-46714 (C)"/>
    <w:docVar w:name="jobnDT" w:val="06-46714 (C)   110906"/>
    <w:docVar w:name="jobnDTDT" w:val="06-46714 (C)   110906   110906"/>
    <w:docVar w:name="JobNo" w:val="0646714C"/>
    <w:docVar w:name="OandT" w:val="ZHOUAIYUN"/>
    <w:docVar w:name="sss1" w:val="CEDAW/C/KAZ/Q/2"/>
    <w:docVar w:name="sss2" w:val="-"/>
    <w:docVar w:name="Symbol1" w:val="CEDAW/C/KAZ/Q/2"/>
    <w:docVar w:name="Symbol2" w:val="-"/>
  </w:docVars>
  <w:rsids>
    <w:rsidRoot w:val="005561EA"/>
    <w:rsid w:val="000321E2"/>
    <w:rsid w:val="00037B39"/>
    <w:rsid w:val="00044CA4"/>
    <w:rsid w:val="000A31F9"/>
    <w:rsid w:val="000C1786"/>
    <w:rsid w:val="000F1058"/>
    <w:rsid w:val="00141322"/>
    <w:rsid w:val="001622E2"/>
    <w:rsid w:val="00166A18"/>
    <w:rsid w:val="0017506F"/>
    <w:rsid w:val="001E5A51"/>
    <w:rsid w:val="00252E35"/>
    <w:rsid w:val="00282D17"/>
    <w:rsid w:val="002B305F"/>
    <w:rsid w:val="00323DE3"/>
    <w:rsid w:val="00371BC6"/>
    <w:rsid w:val="00394550"/>
    <w:rsid w:val="004534FE"/>
    <w:rsid w:val="004D4DB8"/>
    <w:rsid w:val="00507636"/>
    <w:rsid w:val="00521275"/>
    <w:rsid w:val="0052216F"/>
    <w:rsid w:val="005541E4"/>
    <w:rsid w:val="005561EA"/>
    <w:rsid w:val="0058302A"/>
    <w:rsid w:val="005F3273"/>
    <w:rsid w:val="00615748"/>
    <w:rsid w:val="00630A91"/>
    <w:rsid w:val="007C3130"/>
    <w:rsid w:val="007F2278"/>
    <w:rsid w:val="00824C19"/>
    <w:rsid w:val="008378D1"/>
    <w:rsid w:val="008E3812"/>
    <w:rsid w:val="008F5472"/>
    <w:rsid w:val="0096193C"/>
    <w:rsid w:val="009A2F76"/>
    <w:rsid w:val="009B386D"/>
    <w:rsid w:val="00A27924"/>
    <w:rsid w:val="00A8442C"/>
    <w:rsid w:val="00CF7718"/>
    <w:rsid w:val="00D77C80"/>
    <w:rsid w:val="00D8636D"/>
    <w:rsid w:val="00D938BC"/>
    <w:rsid w:val="00DA56A2"/>
    <w:rsid w:val="00DC2506"/>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387</Words>
  <Characters>2208</Characters>
  <Application>Microsoft Office Word</Application>
  <DocSecurity>4</DocSecurity>
  <Lines>18</Lines>
  <Paragraphs>5</Paragraphs>
  <ScaleCrop>false</ScaleCrop>
  <Company>United Nations</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Aiyun.Zhou</dc:creator>
  <cp:keywords/>
  <dc:description/>
  <cp:lastModifiedBy>Aiyun.Zhou</cp:lastModifiedBy>
  <cp:revision>28</cp:revision>
  <cp:lastPrinted>2006-09-11T10:07:00Z</cp:lastPrinted>
  <dcterms:created xsi:type="dcterms:W3CDTF">2006-09-11T08:38:00Z</dcterms:created>
  <dcterms:modified xsi:type="dcterms:W3CDTF">2006-09-11T10:07:00Z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0646714</vt:lpwstr>
  </property>
  <property fmtid="{D5CDD505-2E9C-101B-9397-08002B2CF9AE}" pid="3" name="Symbol1">
    <vt:lpwstr>CEDAW/C/KAZ/Q/2</vt:lpwstr>
  </property>
  <property fmtid="{D5CDD505-2E9C-101B-9397-08002B2CF9AE}" pid="4" name="Symbol2">
    <vt:lpwstr/>
  </property>
  <property fmtid="{D5CDD505-2E9C-101B-9397-08002B2CF9AE}" pid="5" name="Translator">
    <vt:lpwstr/>
  </property>
  <property fmtid="{D5CDD505-2E9C-101B-9397-08002B2CF9AE}" pid="6" name="Operator">
    <vt:lpwstr>ZHOUAIYUN</vt:lpwstr>
  </property>
  <property fmtid="{D5CDD505-2E9C-101B-9397-08002B2CF9AE}" pid="7" name="DraftPages">
    <vt:lpwstr> </vt:lpwstr>
  </property>
  <property fmtid="{D5CDD505-2E9C-101B-9397-08002B2CF9AE}" pid="8" name="Comment">
    <vt:lpwstr/>
  </property>
</Properties>
</file>