
<file path=[Content_Types].xml><?xml version="1.0" encoding="utf-8"?>
<Types xmlns="http://schemas.openxmlformats.org/package/2006/content-types">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65EB6">
      <w:pPr>
        <w:framePr w:w="1701" w:h="440" w:hRule="exact" w:hSpace="181" w:wrap="notBeside" w:vAnchor="page" w:hAnchor="page" w:x="1307" w:y="1002" w:anchorLock="1"/>
        <w:spacing w:before="48" w:line="360" w:lineRule="exact"/>
        <w:rPr>
          <w:rFonts w:eastAsia="SimHei"/>
        </w:rPr>
      </w:pPr>
      <w:r>
        <w:rPr>
          <w:rFonts w:eastAsia="SimHei" w:hint="eastAsia"/>
          <w:spacing w:val="80"/>
          <w:kern w:val="30"/>
          <w:sz w:val="30"/>
        </w:rPr>
        <w:t>联合国</w:t>
      </w:r>
    </w:p>
    <w:p w:rsidR="00000000" w:rsidRDefault="00665EB6">
      <w:pPr>
        <w:framePr w:hSpace="181" w:wrap="auto" w:vAnchor="text" w:hAnchor="page" w:x="1191" w:y="272"/>
        <w:spacing w:line="240" w:lineRule="atLeast"/>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7" o:title=""/>
          </v:shape>
        </w:pict>
      </w:r>
    </w:p>
    <w:p w:rsidR="00000000" w:rsidRDefault="00665EB6">
      <w:pPr>
        <w:pStyle w:val="BodyText3"/>
        <w:framePr w:wrap="auto"/>
        <w:rPr>
          <w:rFonts w:hint="eastAsia"/>
          <w:sz w:val="52"/>
        </w:rPr>
      </w:pPr>
      <w:r>
        <w:rPr>
          <w:rFonts w:hint="eastAsia"/>
        </w:rPr>
        <w:t>消除对妇女一切形式歧视公约</w:t>
      </w:r>
    </w:p>
    <w:p w:rsidR="00000000" w:rsidRDefault="00665EB6">
      <w:pPr>
        <w:pStyle w:val="5"/>
        <w:framePr w:w="2852" w:wrap="notBeside" w:x="8151" w:y="1834"/>
        <w:spacing w:line="360" w:lineRule="exact"/>
        <w:rPr>
          <w:rFonts w:hint="eastAsia"/>
          <w:color w:val="auto"/>
          <w:spacing w:val="10"/>
          <w:sz w:val="21"/>
        </w:rPr>
      </w:pPr>
    </w:p>
    <w:p w:rsidR="00000000" w:rsidRDefault="00665EB6">
      <w:pPr>
        <w:pStyle w:val="5"/>
        <w:framePr w:w="2852" w:wrap="notBeside" w:x="8151" w:y="1834"/>
        <w:spacing w:after="0" w:line="320" w:lineRule="exact"/>
        <w:rPr>
          <w:color w:val="auto"/>
          <w:spacing w:val="10"/>
          <w:sz w:val="21"/>
        </w:rPr>
      </w:pPr>
      <w:r>
        <w:rPr>
          <w:color w:val="auto"/>
          <w:sz w:val="21"/>
        </w:rPr>
        <w:t>Distr.</w:t>
      </w:r>
      <w:r>
        <w:rPr>
          <w:rFonts w:hint="eastAsia"/>
          <w:color w:val="auto"/>
          <w:sz w:val="21"/>
        </w:rPr>
        <w:t>：</w:t>
      </w:r>
      <w:r>
        <w:rPr>
          <w:color w:val="auto"/>
          <w:sz w:val="21"/>
        </w:rPr>
        <w:t>General</w:t>
      </w:r>
    </w:p>
    <w:p w:rsidR="00000000" w:rsidRDefault="00665EB6">
      <w:pPr>
        <w:pStyle w:val="5"/>
        <w:framePr w:w="2852" w:wrap="notBeside" w:x="8151" w:y="1834"/>
        <w:spacing w:after="0" w:line="320" w:lineRule="exact"/>
        <w:rPr>
          <w:rFonts w:hint="eastAsia"/>
          <w:color w:val="auto"/>
          <w:sz w:val="21"/>
        </w:rPr>
      </w:pPr>
      <w:r>
        <w:rPr>
          <w:color w:val="auto"/>
          <w:sz w:val="21"/>
        </w:rPr>
        <w:t>8 July 2002</w:t>
      </w:r>
    </w:p>
    <w:p w:rsidR="00000000" w:rsidRDefault="00665EB6">
      <w:pPr>
        <w:pStyle w:val="5"/>
        <w:framePr w:w="2852" w:wrap="notBeside" w:x="8151" w:y="1834"/>
        <w:spacing w:after="0" w:line="320" w:lineRule="exact"/>
        <w:rPr>
          <w:color w:val="auto"/>
          <w:spacing w:val="10"/>
          <w:sz w:val="21"/>
        </w:rPr>
      </w:pPr>
      <w:r>
        <w:rPr>
          <w:color w:val="auto"/>
          <w:spacing w:val="10"/>
          <w:sz w:val="21"/>
        </w:rPr>
        <w:t>Chinese</w:t>
      </w:r>
    </w:p>
    <w:p w:rsidR="00000000" w:rsidRDefault="00665EB6">
      <w:pPr>
        <w:pStyle w:val="5"/>
        <w:framePr w:w="2852" w:wrap="notBeside" w:x="8151" w:y="1834"/>
        <w:spacing w:after="0" w:line="320" w:lineRule="exact"/>
        <w:rPr>
          <w:color w:val="auto"/>
          <w:spacing w:val="10"/>
          <w:sz w:val="21"/>
        </w:rPr>
      </w:pPr>
      <w:r>
        <w:rPr>
          <w:color w:val="auto"/>
          <w:sz w:val="21"/>
        </w:rPr>
        <w:t>Original</w:t>
      </w:r>
      <w:r>
        <w:rPr>
          <w:rFonts w:hint="eastAsia"/>
          <w:color w:val="auto"/>
          <w:sz w:val="21"/>
        </w:rPr>
        <w:t>：</w:t>
      </w:r>
      <w:r>
        <w:rPr>
          <w:color w:val="auto"/>
          <w:sz w:val="21"/>
        </w:rPr>
        <w:t>French</w:t>
      </w:r>
    </w:p>
    <w:p w:rsidR="00000000" w:rsidRDefault="00665EB6">
      <w:pPr>
        <w:pBdr>
          <w:top w:val="single" w:sz="12" w:space="1" w:color="auto"/>
        </w:pBdr>
        <w:spacing w:line="360" w:lineRule="exact"/>
        <w:rPr>
          <w:rFonts w:eastAsia="SimHei"/>
          <w:sz w:val="24"/>
        </w:rPr>
      </w:pPr>
      <w:r>
        <w:rPr>
          <w:rFonts w:eastAsia="SimHei"/>
          <w:noProof/>
          <w:sz w:val="20"/>
        </w:rPr>
        <w:pict>
          <v:line id="_x0000_s1054" style="position:absolute;left:0;text-align:left;z-index:1" from="0,-10.4pt" to="474pt,-10.4pt" o:allowincell="f"/>
        </w:pict>
      </w:r>
      <w:r>
        <w:rPr>
          <w:rFonts w:eastAsia="SimHei" w:hint="eastAsia"/>
          <w:sz w:val="24"/>
        </w:rPr>
        <w:t>消除对妇女歧视委员会</w:t>
      </w:r>
      <w:r>
        <w:rPr>
          <w:rStyle w:val="CommentReference"/>
          <w:rFonts w:hint="eastAsia"/>
          <w:vanish/>
        </w:rPr>
        <w:commentReference w:id="0"/>
      </w:r>
    </w:p>
    <w:p w:rsidR="00000000" w:rsidRDefault="00665EB6">
      <w:pPr>
        <w:spacing w:line="360" w:lineRule="exact"/>
        <w:rPr>
          <w:rFonts w:eastAsia="SimHei"/>
          <w:sz w:val="24"/>
        </w:rPr>
      </w:pPr>
    </w:p>
    <w:p w:rsidR="00000000" w:rsidRDefault="00665EB6">
      <w:pPr>
        <w:pStyle w:val="Date"/>
        <w:spacing w:line="360" w:lineRule="exact"/>
        <w:rPr>
          <w:rFonts w:eastAsia="SimHei"/>
          <w:sz w:val="24"/>
        </w:rPr>
      </w:pPr>
      <w:r>
        <w:rPr>
          <w:rFonts w:hint="eastAsia"/>
        </w:rPr>
        <w:t xml:space="preserve"> </w:t>
      </w:r>
    </w:p>
    <w:p w:rsidR="00000000" w:rsidRDefault="00665EB6">
      <w:pPr>
        <w:spacing w:before="240" w:line="360" w:lineRule="exact"/>
        <w:jc w:val="center"/>
        <w:rPr>
          <w:rFonts w:eastAsia="SimHei"/>
          <w:sz w:val="28"/>
        </w:rPr>
      </w:pPr>
    </w:p>
    <w:p w:rsidR="00000000" w:rsidRDefault="00665EB6">
      <w:pPr>
        <w:spacing w:before="240" w:line="360" w:lineRule="exact"/>
        <w:jc w:val="center"/>
        <w:rPr>
          <w:rFonts w:eastAsia="SimHei"/>
          <w:sz w:val="28"/>
        </w:rPr>
      </w:pPr>
    </w:p>
    <w:p w:rsidR="00000000" w:rsidRDefault="00665EB6">
      <w:pPr>
        <w:spacing w:before="240" w:line="360" w:lineRule="exact"/>
        <w:jc w:val="center"/>
        <w:rPr>
          <w:rFonts w:eastAsia="SimHei"/>
          <w:sz w:val="28"/>
        </w:rPr>
      </w:pPr>
      <w:r>
        <w:rPr>
          <w:rFonts w:eastAsia="SimHei" w:hint="eastAsia"/>
          <w:sz w:val="28"/>
        </w:rPr>
        <w:t>审议缔约国根据《消除对妇女一切形式歧视公约》</w:t>
      </w:r>
    </w:p>
    <w:p w:rsidR="00000000" w:rsidRDefault="00665EB6">
      <w:pPr>
        <w:spacing w:before="240" w:line="360" w:lineRule="exact"/>
        <w:jc w:val="center"/>
        <w:rPr>
          <w:rFonts w:eastAsia="SimHei"/>
          <w:sz w:val="28"/>
        </w:rPr>
      </w:pPr>
      <w:r>
        <w:rPr>
          <w:rFonts w:eastAsia="SimHei" w:hint="eastAsia"/>
          <w:sz w:val="28"/>
        </w:rPr>
        <w:t>第</w:t>
      </w:r>
      <w:r>
        <w:rPr>
          <w:rFonts w:eastAsia="SimHei" w:hint="eastAsia"/>
          <w:sz w:val="28"/>
        </w:rPr>
        <w:t>18</w:t>
      </w:r>
      <w:r>
        <w:rPr>
          <w:rFonts w:eastAsia="SimHei" w:hint="eastAsia"/>
          <w:sz w:val="28"/>
        </w:rPr>
        <w:t>条提交的报告</w:t>
      </w:r>
    </w:p>
    <w:p w:rsidR="00000000" w:rsidRDefault="00665EB6">
      <w:pPr>
        <w:spacing w:before="240" w:line="360" w:lineRule="exact"/>
        <w:jc w:val="center"/>
        <w:rPr>
          <w:rFonts w:eastAsia="SimHei"/>
          <w:sz w:val="28"/>
        </w:rPr>
      </w:pPr>
    </w:p>
    <w:p w:rsidR="00000000" w:rsidRDefault="00665EB6">
      <w:pPr>
        <w:spacing w:before="240" w:line="360" w:lineRule="exact"/>
        <w:jc w:val="center"/>
        <w:rPr>
          <w:rFonts w:eastAsia="SimHei"/>
          <w:sz w:val="24"/>
        </w:rPr>
      </w:pPr>
      <w:r>
        <w:rPr>
          <w:rFonts w:hint="eastAsia"/>
          <w:sz w:val="24"/>
          <w:u w:val="single"/>
        </w:rPr>
        <w:t>缔约国的第一和第二份合并定期报告</w:t>
      </w:r>
    </w:p>
    <w:p w:rsidR="00000000" w:rsidRDefault="00665EB6">
      <w:pPr>
        <w:spacing w:before="240" w:line="360" w:lineRule="exact"/>
        <w:jc w:val="center"/>
        <w:rPr>
          <w:rFonts w:eastAsia="SimHei"/>
          <w:sz w:val="30"/>
        </w:rPr>
      </w:pPr>
    </w:p>
    <w:p w:rsidR="00000000" w:rsidRDefault="00665EB6">
      <w:pPr>
        <w:spacing w:before="120" w:after="240" w:line="360" w:lineRule="exact"/>
        <w:jc w:val="center"/>
        <w:rPr>
          <w:rFonts w:eastAsia="SimHei"/>
          <w:sz w:val="28"/>
        </w:rPr>
      </w:pPr>
    </w:p>
    <w:p w:rsidR="00000000" w:rsidRDefault="00665EB6">
      <w:pPr>
        <w:spacing w:line="360" w:lineRule="exact"/>
        <w:jc w:val="center"/>
        <w:rPr>
          <w:rFonts w:eastAsia="SimHei"/>
          <w:sz w:val="28"/>
        </w:rPr>
      </w:pPr>
      <w:r>
        <w:rPr>
          <w:rFonts w:eastAsia="SimHei" w:hint="eastAsia"/>
          <w:sz w:val="28"/>
        </w:rPr>
        <w:t>瑞士</w:t>
      </w:r>
      <w:r>
        <w:rPr>
          <w:rStyle w:val="FootnoteReference"/>
          <w:rFonts w:eastAsia="SimHei"/>
          <w:sz w:val="28"/>
        </w:rPr>
        <w:footnoteReference w:customMarkFollows="1" w:id="1"/>
        <w:t>*</w:t>
      </w:r>
    </w:p>
    <w:p w:rsidR="00000000" w:rsidRDefault="00665EB6">
      <w:pPr>
        <w:spacing w:line="360" w:lineRule="exact"/>
        <w:jc w:val="center"/>
        <w:rPr>
          <w:rFonts w:eastAsia="SimHei" w:hint="eastAsia"/>
          <w:sz w:val="24"/>
        </w:rPr>
      </w:pPr>
    </w:p>
    <w:p w:rsidR="00000000" w:rsidRDefault="00665EB6">
      <w:pPr>
        <w:pStyle w:val="Date"/>
        <w:spacing w:after="240" w:line="360" w:lineRule="exact"/>
        <w:ind w:left="840"/>
        <w:outlineLvl w:val="0"/>
        <w:rPr>
          <w:rFonts w:eastAsia="SimHei"/>
          <w:sz w:val="28"/>
        </w:rPr>
      </w:pPr>
    </w:p>
    <w:p w:rsidR="00000000" w:rsidRDefault="00665EB6">
      <w:pPr>
        <w:spacing w:after="240" w:line="360" w:lineRule="exact"/>
        <w:ind w:firstLine="425"/>
        <w:jc w:val="center"/>
        <w:rPr>
          <w:rFonts w:hint="eastAsia"/>
        </w:rPr>
      </w:pPr>
    </w:p>
    <w:p w:rsidR="00000000" w:rsidRDefault="00665EB6">
      <w:pPr>
        <w:pStyle w:val="Date"/>
        <w:spacing w:line="360" w:lineRule="exact"/>
      </w:pPr>
      <w:r>
        <w:br w:type="page"/>
      </w:r>
    </w:p>
    <w:p w:rsidR="00000000" w:rsidRDefault="00665EB6">
      <w:pPr>
        <w:pStyle w:val="Date"/>
        <w:spacing w:line="360" w:lineRule="exact"/>
        <w:jc w:val="center"/>
        <w:rPr>
          <w:rFonts w:eastAsia="SimHei"/>
          <w:sz w:val="28"/>
        </w:rPr>
      </w:pPr>
      <w:r>
        <w:rPr>
          <w:rFonts w:eastAsia="SimHei" w:hint="eastAsia"/>
          <w:sz w:val="28"/>
        </w:rPr>
        <w:t>目</w:t>
      </w:r>
      <w:r>
        <w:rPr>
          <w:rFonts w:eastAsia="SimHei" w:hint="eastAsia"/>
          <w:sz w:val="28"/>
        </w:rPr>
        <w:t xml:space="preserve"> </w:t>
      </w:r>
      <w:r>
        <w:rPr>
          <w:rFonts w:eastAsia="SimHei" w:hint="eastAsia"/>
          <w:sz w:val="28"/>
        </w:rPr>
        <w:t>录</w:t>
      </w:r>
    </w:p>
    <w:p w:rsidR="00000000" w:rsidRDefault="00665EB6" w:rsidP="00665EB6">
      <w:pPr>
        <w:spacing w:afterLines="50" w:after="120" w:line="360" w:lineRule="exact"/>
        <w:ind w:rightChars="33" w:right="31680"/>
        <w:jc w:val="right"/>
        <w:rPr>
          <w:rFonts w:eastAsia="KaiTi_GB2312" w:hint="eastAsia"/>
        </w:rPr>
      </w:pPr>
      <w:r>
        <w:rPr>
          <w:rFonts w:eastAsia="KaiTi_GB2312" w:hint="eastAsia"/>
        </w:rPr>
        <w:t>页次</w:t>
      </w:r>
    </w:p>
    <w:p w:rsidR="00000000" w:rsidRDefault="00665EB6" w:rsidP="00665EB6">
      <w:pPr>
        <w:tabs>
          <w:tab w:val="center" w:leader="dot" w:pos="8925"/>
          <w:tab w:val="right" w:pos="9450"/>
        </w:tabs>
        <w:spacing w:afterLines="50" w:after="120" w:line="360" w:lineRule="exact"/>
        <w:ind w:rightChars="483" w:right="31680"/>
        <w:rPr>
          <w:rFonts w:eastAsia="SimHei"/>
          <w:sz w:val="24"/>
        </w:rPr>
      </w:pPr>
      <w:r>
        <w:rPr>
          <w:rFonts w:eastAsia="SimHei" w:hint="eastAsia"/>
          <w:sz w:val="24"/>
        </w:rPr>
        <w:t>导言</w:t>
      </w:r>
      <w:r>
        <w:rPr>
          <w:rFonts w:eastAsia="SimHei" w:hint="eastAsia"/>
          <w:sz w:val="24"/>
        </w:rPr>
        <w:tab/>
      </w:r>
      <w:r>
        <w:rPr>
          <w:rFonts w:eastAsia="SimHei"/>
          <w:sz w:val="24"/>
        </w:rPr>
        <w:tab/>
        <w:t>10</w:t>
      </w:r>
    </w:p>
    <w:p w:rsidR="00000000" w:rsidRDefault="00665EB6" w:rsidP="00665EB6">
      <w:pPr>
        <w:tabs>
          <w:tab w:val="center" w:leader="dot" w:pos="8925"/>
          <w:tab w:val="right" w:pos="9450"/>
        </w:tabs>
        <w:spacing w:afterLines="50" w:after="120" w:line="360" w:lineRule="exact"/>
        <w:ind w:rightChars="483" w:right="31680"/>
        <w:rPr>
          <w:rFonts w:eastAsia="SimHei"/>
          <w:sz w:val="24"/>
        </w:rPr>
      </w:pPr>
    </w:p>
    <w:p w:rsidR="00000000" w:rsidRDefault="00665EB6" w:rsidP="00665EB6">
      <w:pPr>
        <w:tabs>
          <w:tab w:val="center" w:leader="dot" w:pos="8925"/>
          <w:tab w:val="right" w:pos="9450"/>
        </w:tabs>
        <w:spacing w:afterLines="50" w:after="120" w:line="360" w:lineRule="exact"/>
        <w:ind w:rightChars="483" w:right="31680"/>
        <w:rPr>
          <w:rFonts w:eastAsia="SimHei"/>
          <w:sz w:val="24"/>
        </w:rPr>
      </w:pPr>
      <w:r>
        <w:rPr>
          <w:rFonts w:eastAsia="SimHei" w:hint="eastAsia"/>
          <w:sz w:val="24"/>
        </w:rPr>
        <w:t>公约第一条至第四条—瑞士法律中的权利平等、禁止歧视和男女平等：原则</w:t>
      </w:r>
      <w:r>
        <w:rPr>
          <w:rFonts w:eastAsia="SimHei" w:hint="eastAsia"/>
          <w:sz w:val="24"/>
        </w:rPr>
        <w:tab/>
      </w:r>
      <w:r>
        <w:rPr>
          <w:rFonts w:eastAsia="SimHei"/>
          <w:sz w:val="24"/>
        </w:rPr>
        <w:tab/>
        <w:t>11</w:t>
      </w:r>
    </w:p>
    <w:p w:rsidR="00000000" w:rsidRDefault="00665EB6" w:rsidP="00665EB6">
      <w:pPr>
        <w:tabs>
          <w:tab w:val="center" w:leader="dot" w:pos="8925"/>
          <w:tab w:val="right" w:pos="9450"/>
        </w:tabs>
        <w:spacing w:afterLines="50" w:after="120" w:line="360" w:lineRule="exact"/>
        <w:ind w:rightChars="483" w:right="31680"/>
        <w:rPr>
          <w:rFonts w:eastAsia="SimHei"/>
          <w:u w:val="single"/>
        </w:rPr>
      </w:pPr>
      <w:r>
        <w:rPr>
          <w:rFonts w:eastAsia="SimHei" w:hint="eastAsia"/>
          <w:u w:val="single"/>
        </w:rPr>
        <w:t>A</w:t>
      </w:r>
      <w:r>
        <w:rPr>
          <w:rFonts w:eastAsia="SimHei" w:hint="eastAsia"/>
          <w:u w:val="single"/>
        </w:rPr>
        <w:t>．）法律基础概况（针对《消除对妇女歧视公约》第二条</w:t>
      </w:r>
      <w:r>
        <w:rPr>
          <w:rFonts w:eastAsia="SimHei" w:hint="eastAsia"/>
          <w:u w:val="single"/>
        </w:rPr>
        <w:t>a</w:t>
      </w:r>
      <w:r>
        <w:rPr>
          <w:rFonts w:eastAsia="SimHei" w:hint="eastAsia"/>
          <w:u w:val="single"/>
        </w:rPr>
        <w:t>款和</w:t>
      </w:r>
      <w:r>
        <w:rPr>
          <w:rFonts w:eastAsia="SimHei" w:hint="eastAsia"/>
          <w:u w:val="single"/>
        </w:rPr>
        <w:t>b</w:t>
      </w:r>
      <w:r>
        <w:rPr>
          <w:rFonts w:eastAsia="SimHei" w:hint="eastAsia"/>
          <w:u w:val="single"/>
        </w:rPr>
        <w:t>款）</w:t>
      </w:r>
      <w:r>
        <w:rPr>
          <w:rFonts w:eastAsia="SimHei" w:hint="eastAsia"/>
        </w:rPr>
        <w:tab/>
      </w:r>
      <w:r>
        <w:rPr>
          <w:rFonts w:eastAsia="SimHei"/>
        </w:rPr>
        <w:tab/>
        <w:t>11</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新联邦宪法第</w:t>
      </w:r>
      <w:r>
        <w:rPr>
          <w:rFonts w:hint="eastAsia"/>
        </w:rPr>
        <w:t>8</w:t>
      </w:r>
      <w:r>
        <w:rPr>
          <w:rFonts w:hint="eastAsia"/>
        </w:rPr>
        <w:t>条</w:t>
      </w:r>
      <w:r>
        <w:tab/>
      </w:r>
      <w:r>
        <w:tab/>
        <w:t>11</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权</w:t>
      </w:r>
      <w:r>
        <w:rPr>
          <w:rFonts w:hint="eastAsia"/>
        </w:rPr>
        <w:t>利平等普遍原则（宪法第</w:t>
      </w:r>
      <w:r>
        <w:rPr>
          <w:rFonts w:hint="eastAsia"/>
        </w:rPr>
        <w:t>8</w:t>
      </w:r>
      <w:r>
        <w:rPr>
          <w:rFonts w:hint="eastAsia"/>
        </w:rPr>
        <w:t>条，第</w:t>
      </w:r>
      <w:r>
        <w:rPr>
          <w:rFonts w:hint="eastAsia"/>
        </w:rPr>
        <w:t>1</w:t>
      </w:r>
      <w:r>
        <w:rPr>
          <w:rFonts w:hint="eastAsia"/>
        </w:rPr>
        <w:t>款）</w:t>
      </w:r>
      <w:r>
        <w:tab/>
      </w:r>
      <w:r>
        <w:tab/>
        <w:t>11</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非歧视原则（宪法第</w:t>
      </w:r>
      <w:r>
        <w:rPr>
          <w:rFonts w:hint="eastAsia"/>
        </w:rPr>
        <w:t>8</w:t>
      </w:r>
      <w:r>
        <w:rPr>
          <w:rFonts w:hint="eastAsia"/>
        </w:rPr>
        <w:t>条，第</w:t>
      </w:r>
      <w:r>
        <w:rPr>
          <w:rFonts w:hint="eastAsia"/>
        </w:rPr>
        <w:t>2</w:t>
      </w:r>
      <w:r>
        <w:rPr>
          <w:rFonts w:hint="eastAsia"/>
        </w:rPr>
        <w:t>款）</w:t>
      </w:r>
      <w:r>
        <w:rPr>
          <w:rFonts w:hint="eastAsia"/>
        </w:rPr>
        <w:tab/>
      </w:r>
      <w:r>
        <w:tab/>
        <w:t>12</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男女平等原则（宪法第</w:t>
      </w:r>
      <w:r>
        <w:rPr>
          <w:rFonts w:hint="eastAsia"/>
        </w:rPr>
        <w:t>8</w:t>
      </w:r>
      <w:r>
        <w:rPr>
          <w:rFonts w:hint="eastAsia"/>
        </w:rPr>
        <w:t>条，第</w:t>
      </w:r>
      <w:r>
        <w:rPr>
          <w:rFonts w:hint="eastAsia"/>
        </w:rPr>
        <w:t>3</w:t>
      </w:r>
      <w:r>
        <w:rPr>
          <w:rFonts w:hint="eastAsia"/>
        </w:rPr>
        <w:t>款）</w:t>
      </w:r>
      <w:r>
        <w:rPr>
          <w:rFonts w:hint="eastAsia"/>
        </w:rPr>
        <w:tab/>
      </w:r>
      <w:r>
        <w:tab/>
        <w:t>13</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瑞士的国际承诺</w:t>
      </w:r>
      <w:r>
        <w:tab/>
      </w:r>
      <w:r>
        <w:tab/>
        <w:t>15</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各州法律中的权利平等和禁止歧视</w:t>
      </w:r>
      <w:r>
        <w:tab/>
      </w:r>
      <w:r>
        <w:tab/>
        <w:t>16</w:t>
      </w:r>
    </w:p>
    <w:p w:rsidR="00000000" w:rsidRDefault="00665EB6" w:rsidP="00665EB6">
      <w:pPr>
        <w:tabs>
          <w:tab w:val="center" w:leader="dot" w:pos="8925"/>
          <w:tab w:val="right" w:pos="9450"/>
        </w:tabs>
        <w:spacing w:afterLines="50" w:after="120" w:line="360" w:lineRule="exact"/>
        <w:ind w:rightChars="483" w:right="31680"/>
        <w:rPr>
          <w:rFonts w:eastAsia="SimHei"/>
          <w:u w:val="single"/>
        </w:rPr>
      </w:pPr>
      <w:r>
        <w:rPr>
          <w:rFonts w:eastAsia="SimHei" w:hint="eastAsia"/>
          <w:u w:val="single"/>
        </w:rPr>
        <w:t>B</w:t>
      </w:r>
      <w:r>
        <w:rPr>
          <w:rFonts w:eastAsia="SimHei"/>
          <w:u w:val="single"/>
        </w:rPr>
        <w:t>.</w:t>
      </w:r>
      <w:r>
        <w:rPr>
          <w:rFonts w:eastAsia="SimHei" w:hint="eastAsia"/>
          <w:u w:val="single"/>
        </w:rPr>
        <w:t>）对妇女免遭歧视性行为的司法保护（《消除对妇女歧视公约》第二条</w:t>
      </w:r>
      <w:r>
        <w:rPr>
          <w:rFonts w:eastAsia="SimHei" w:hint="eastAsia"/>
          <w:u w:val="single"/>
        </w:rPr>
        <w:t>c</w:t>
      </w:r>
      <w:r>
        <w:rPr>
          <w:rFonts w:eastAsia="SimHei" w:hint="eastAsia"/>
          <w:u w:val="single"/>
        </w:rPr>
        <w:t>款）</w:t>
      </w:r>
      <w:r>
        <w:rPr>
          <w:rFonts w:eastAsia="SimHei"/>
        </w:rPr>
        <w:tab/>
      </w:r>
      <w:r>
        <w:rPr>
          <w:rFonts w:eastAsia="SimHei"/>
        </w:rPr>
        <w:tab/>
        <w:t>17</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直接援引禁止歧视规定的可能性</w:t>
      </w:r>
      <w:r>
        <w:tab/>
      </w:r>
      <w:r>
        <w:tab/>
        <w:t>17</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简化就业中要求平等的司法运作</w:t>
      </w:r>
      <w:r>
        <w:tab/>
      </w:r>
      <w:r>
        <w:tab/>
        <w:t>18</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为遭遇暴力行为的妇女简化程序</w:t>
      </w:r>
      <w:r>
        <w:tab/>
      </w:r>
      <w:r>
        <w:tab/>
        <w:t>18</w:t>
      </w:r>
    </w:p>
    <w:p w:rsidR="00000000" w:rsidRDefault="00665EB6" w:rsidP="00665EB6">
      <w:pPr>
        <w:tabs>
          <w:tab w:val="center" w:leader="dot" w:pos="8925"/>
          <w:tab w:val="right" w:pos="9450"/>
        </w:tabs>
        <w:spacing w:afterLines="50" w:after="120" w:line="360" w:lineRule="exact"/>
        <w:ind w:rightChars="483" w:right="31680"/>
        <w:rPr>
          <w:rFonts w:eastAsia="SimHei"/>
          <w:u w:val="single"/>
        </w:rPr>
      </w:pPr>
      <w:r>
        <w:rPr>
          <w:rFonts w:eastAsia="SimHei" w:hint="eastAsia"/>
          <w:u w:val="single"/>
        </w:rPr>
        <w:t>C</w:t>
      </w:r>
      <w:r>
        <w:rPr>
          <w:rFonts w:eastAsia="SimHei"/>
          <w:u w:val="single"/>
        </w:rPr>
        <w:t>.</w:t>
      </w:r>
      <w:r>
        <w:rPr>
          <w:rFonts w:eastAsia="SimHei" w:hint="eastAsia"/>
          <w:u w:val="single"/>
        </w:rPr>
        <w:t>）禁止国家当局采取歧视行为（《消除对妇女歧视公约》第二条</w:t>
      </w:r>
      <w:r>
        <w:rPr>
          <w:rFonts w:eastAsia="SimHei" w:hint="eastAsia"/>
          <w:u w:val="single"/>
        </w:rPr>
        <w:t>d</w:t>
      </w:r>
      <w:r>
        <w:rPr>
          <w:rFonts w:eastAsia="SimHei" w:hint="eastAsia"/>
          <w:u w:val="single"/>
        </w:rPr>
        <w:t>款）</w:t>
      </w:r>
      <w:r>
        <w:rPr>
          <w:rFonts w:eastAsia="SimHei"/>
        </w:rPr>
        <w:tab/>
      </w:r>
      <w:r>
        <w:rPr>
          <w:rFonts w:eastAsia="SimHei"/>
        </w:rPr>
        <w:tab/>
        <w:t>19</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宪法第</w:t>
      </w:r>
      <w:r>
        <w:rPr>
          <w:rFonts w:hint="eastAsia"/>
        </w:rPr>
        <w:t>8</w:t>
      </w:r>
      <w:r>
        <w:rPr>
          <w:rFonts w:hint="eastAsia"/>
        </w:rPr>
        <w:t>条第</w:t>
      </w:r>
      <w:r>
        <w:rPr>
          <w:rFonts w:hint="eastAsia"/>
        </w:rPr>
        <w:t>3</w:t>
      </w:r>
      <w:r>
        <w:rPr>
          <w:rFonts w:hint="eastAsia"/>
        </w:rPr>
        <w:t>款的直接可适用性</w:t>
      </w:r>
      <w:r>
        <w:tab/>
      </w:r>
      <w:r>
        <w:tab/>
        <w:t>19</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联邦</w:t>
      </w:r>
      <w:r>
        <w:rPr>
          <w:rFonts w:hint="eastAsia"/>
        </w:rPr>
        <w:t>采取的措施</w:t>
      </w:r>
      <w:r>
        <w:tab/>
      </w:r>
      <w:r>
        <w:tab/>
        <w:t>19</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各州采取的措施</w:t>
      </w:r>
      <w:r>
        <w:tab/>
      </w:r>
      <w:r>
        <w:tab/>
        <w:t>20</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瑞士推进平等的国际政策</w:t>
      </w:r>
      <w:r>
        <w:tab/>
      </w:r>
      <w:r>
        <w:tab/>
        <w:t>20</w:t>
      </w:r>
    </w:p>
    <w:p w:rsidR="00000000" w:rsidRDefault="00665EB6" w:rsidP="00665EB6">
      <w:pPr>
        <w:tabs>
          <w:tab w:val="center" w:leader="dot" w:pos="8925"/>
          <w:tab w:val="right" w:pos="9450"/>
        </w:tabs>
        <w:spacing w:afterLines="50" w:after="120" w:line="360" w:lineRule="exact"/>
        <w:ind w:rightChars="483" w:right="31680"/>
        <w:rPr>
          <w:rFonts w:eastAsia="SimHei"/>
          <w:u w:val="single"/>
        </w:rPr>
      </w:pPr>
      <w:r>
        <w:rPr>
          <w:rFonts w:eastAsia="SimHei" w:hint="eastAsia"/>
          <w:u w:val="single"/>
        </w:rPr>
        <w:t>D</w:t>
      </w:r>
      <w:r>
        <w:rPr>
          <w:rFonts w:eastAsia="SimHei"/>
          <w:u w:val="single"/>
        </w:rPr>
        <w:t>.</w:t>
      </w:r>
      <w:r>
        <w:rPr>
          <w:rFonts w:eastAsia="SimHei" w:hint="eastAsia"/>
          <w:u w:val="single"/>
        </w:rPr>
        <w:t>）</w:t>
      </w:r>
      <w:r>
        <w:rPr>
          <w:rFonts w:eastAsia="SimHei" w:hint="eastAsia"/>
          <w:spacing w:val="4"/>
          <w:u w:val="single"/>
        </w:rPr>
        <w:t>旨在消除由个人、组织或企业引起的歧视的措施（《消除对妇女歧视公约》第二条</w:t>
      </w:r>
      <w:r>
        <w:rPr>
          <w:rFonts w:eastAsia="SimHei" w:hint="eastAsia"/>
          <w:spacing w:val="4"/>
          <w:u w:val="single"/>
        </w:rPr>
        <w:t>d</w:t>
      </w:r>
      <w:r>
        <w:rPr>
          <w:rFonts w:eastAsia="SimHei" w:hint="eastAsia"/>
          <w:spacing w:val="4"/>
          <w:u w:val="single"/>
        </w:rPr>
        <w:t>款）</w:t>
      </w:r>
      <w:r>
        <w:rPr>
          <w:rFonts w:eastAsia="SimHei"/>
        </w:rPr>
        <w:tab/>
      </w:r>
      <w:r>
        <w:rPr>
          <w:rFonts w:eastAsia="SimHei"/>
        </w:rPr>
        <w:tab/>
        <w:t>21</w:t>
      </w:r>
    </w:p>
    <w:p w:rsidR="00000000" w:rsidRDefault="00665EB6" w:rsidP="00665EB6">
      <w:pPr>
        <w:tabs>
          <w:tab w:val="center" w:leader="dot" w:pos="8925"/>
          <w:tab w:val="right" w:pos="9450"/>
        </w:tabs>
        <w:spacing w:afterLines="50" w:after="120" w:line="360" w:lineRule="exact"/>
        <w:ind w:rightChars="483" w:right="31680"/>
        <w:rPr>
          <w:rFonts w:eastAsia="SimHei"/>
          <w:u w:val="single"/>
        </w:rPr>
      </w:pPr>
      <w:r>
        <w:rPr>
          <w:rFonts w:eastAsia="SimHei"/>
          <w:u w:val="single"/>
        </w:rPr>
        <w:t>E.</w:t>
      </w:r>
      <w:r>
        <w:rPr>
          <w:rFonts w:eastAsia="SimHei" w:hint="eastAsia"/>
          <w:u w:val="single"/>
        </w:rPr>
        <w:t xml:space="preserve"> </w:t>
      </w:r>
      <w:r>
        <w:rPr>
          <w:rFonts w:eastAsia="SimHei" w:hint="eastAsia"/>
          <w:u w:val="single"/>
        </w:rPr>
        <w:t>）旨在更改歧视性立法和法律原则的措施（《消除对妇女歧视公约》第二条</w:t>
      </w:r>
      <w:r>
        <w:rPr>
          <w:rFonts w:eastAsia="SimHei" w:hint="eastAsia"/>
          <w:u w:val="single"/>
        </w:rPr>
        <w:t>f</w:t>
      </w:r>
      <w:r>
        <w:rPr>
          <w:rFonts w:eastAsia="SimHei" w:hint="eastAsia"/>
          <w:u w:val="single"/>
        </w:rPr>
        <w:t>款）</w:t>
      </w:r>
      <w:r>
        <w:rPr>
          <w:rFonts w:eastAsia="SimHei"/>
        </w:rPr>
        <w:tab/>
      </w:r>
      <w:r>
        <w:rPr>
          <w:rFonts w:eastAsia="SimHei"/>
        </w:rPr>
        <w:tab/>
        <w:t>22</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简要介绍近年来的法律修正案</w:t>
      </w:r>
      <w:r>
        <w:tab/>
      </w:r>
      <w:r>
        <w:tab/>
        <w:t>22</w:t>
      </w:r>
    </w:p>
    <w:p w:rsidR="00000000" w:rsidRDefault="00665EB6">
      <w:pPr>
        <w:spacing w:after="240" w:line="360" w:lineRule="exact"/>
        <w:jc w:val="center"/>
        <w:rPr>
          <w:rFonts w:eastAsia="SimHei"/>
          <w:sz w:val="28"/>
        </w:rPr>
      </w:pPr>
      <w:r>
        <w:rPr>
          <w:rFonts w:eastAsia="SimHei" w:hint="eastAsia"/>
          <w:sz w:val="28"/>
        </w:rPr>
        <w:t>目</w:t>
      </w:r>
      <w:r>
        <w:rPr>
          <w:rFonts w:eastAsia="SimHei" w:hint="eastAsia"/>
          <w:sz w:val="28"/>
        </w:rPr>
        <w:t xml:space="preserve"> </w:t>
      </w:r>
      <w:r>
        <w:rPr>
          <w:rFonts w:eastAsia="SimHei" w:hint="eastAsia"/>
          <w:sz w:val="28"/>
        </w:rPr>
        <w:t>录</w:t>
      </w:r>
      <w:r>
        <w:rPr>
          <w:rFonts w:eastAsia="KaiTi_GB2312" w:hint="eastAsia"/>
          <w:sz w:val="28"/>
        </w:rPr>
        <w:t>（续）</w:t>
      </w:r>
    </w:p>
    <w:p w:rsidR="00000000" w:rsidRDefault="00665EB6" w:rsidP="00665EB6">
      <w:pPr>
        <w:spacing w:afterLines="50" w:after="120" w:line="360" w:lineRule="exact"/>
        <w:ind w:rightChars="33" w:right="31680"/>
        <w:jc w:val="right"/>
        <w:rPr>
          <w:rFonts w:eastAsia="KaiTi_GB2312" w:hint="eastAsia"/>
          <w:sz w:val="24"/>
        </w:rPr>
      </w:pPr>
      <w:r>
        <w:rPr>
          <w:rFonts w:eastAsia="KaiTi_GB2312" w:hint="eastAsia"/>
          <w:sz w:val="24"/>
        </w:rPr>
        <w:t>页次</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对公共机构中性别社会关系的思考</w:t>
      </w:r>
      <w:r>
        <w:tab/>
      </w:r>
      <w:r>
        <w:tab/>
        <w:t>23</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分析与统计</w:t>
      </w:r>
      <w:r>
        <w:tab/>
      </w:r>
      <w:r>
        <w:tab/>
        <w:t>24</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让公众舆论掌握信息、提高认识并发动起来</w:t>
      </w:r>
      <w:r>
        <w:tab/>
      </w:r>
      <w:r>
        <w:tab/>
        <w:t>25</w:t>
      </w:r>
    </w:p>
    <w:p w:rsidR="00000000" w:rsidRDefault="00665EB6" w:rsidP="00665EB6">
      <w:pPr>
        <w:tabs>
          <w:tab w:val="center" w:leader="dot" w:pos="8925"/>
          <w:tab w:val="right" w:pos="9450"/>
        </w:tabs>
        <w:spacing w:afterLines="50" w:after="120" w:line="360" w:lineRule="exact"/>
        <w:ind w:rightChars="483" w:right="31680"/>
        <w:rPr>
          <w:rFonts w:eastAsia="SimHei"/>
          <w:u w:val="single"/>
        </w:rPr>
      </w:pPr>
      <w:r>
        <w:rPr>
          <w:rFonts w:eastAsia="SimHei" w:hint="eastAsia"/>
          <w:u w:val="single"/>
        </w:rPr>
        <w:t>F</w:t>
      </w:r>
      <w:r>
        <w:rPr>
          <w:rFonts w:eastAsia="SimHei"/>
          <w:u w:val="single"/>
        </w:rPr>
        <w:t>.</w:t>
      </w:r>
      <w:r>
        <w:rPr>
          <w:rFonts w:eastAsia="SimHei" w:hint="eastAsia"/>
          <w:u w:val="single"/>
        </w:rPr>
        <w:t xml:space="preserve"> </w:t>
      </w:r>
      <w:r>
        <w:rPr>
          <w:rFonts w:eastAsia="SimHei" w:hint="eastAsia"/>
          <w:u w:val="single"/>
        </w:rPr>
        <w:t>）废除歧视性刑事规定（《消除对妇女歧视公约》第二条</w:t>
      </w:r>
      <w:r>
        <w:rPr>
          <w:rFonts w:eastAsia="SimHei" w:hint="eastAsia"/>
          <w:u w:val="single"/>
        </w:rPr>
        <w:t>g</w:t>
      </w:r>
      <w:r>
        <w:rPr>
          <w:rFonts w:eastAsia="SimHei" w:hint="eastAsia"/>
          <w:u w:val="single"/>
        </w:rPr>
        <w:t>款）</w:t>
      </w:r>
      <w:r>
        <w:rPr>
          <w:rFonts w:eastAsia="SimHei"/>
        </w:rPr>
        <w:tab/>
      </w:r>
      <w:r>
        <w:rPr>
          <w:rFonts w:eastAsia="SimHei"/>
        </w:rPr>
        <w:tab/>
        <w:t>25</w:t>
      </w:r>
    </w:p>
    <w:p w:rsidR="00000000" w:rsidRDefault="00665EB6" w:rsidP="00665EB6">
      <w:pPr>
        <w:tabs>
          <w:tab w:val="center" w:leader="dot" w:pos="8925"/>
          <w:tab w:val="right" w:pos="9450"/>
        </w:tabs>
        <w:spacing w:afterLines="50" w:after="120" w:line="360" w:lineRule="exact"/>
        <w:ind w:rightChars="483" w:right="31680"/>
        <w:rPr>
          <w:rFonts w:eastAsia="SimHei"/>
          <w:u w:val="single"/>
        </w:rPr>
      </w:pPr>
      <w:r>
        <w:rPr>
          <w:rFonts w:eastAsia="SimHei" w:hint="eastAsia"/>
          <w:u w:val="single"/>
        </w:rPr>
        <w:t>G</w:t>
      </w:r>
      <w:r>
        <w:rPr>
          <w:rFonts w:eastAsia="SimHei"/>
          <w:u w:val="single"/>
        </w:rPr>
        <w:t>.</w:t>
      </w:r>
      <w:r>
        <w:rPr>
          <w:rFonts w:eastAsia="SimHei" w:hint="eastAsia"/>
          <w:u w:val="single"/>
        </w:rPr>
        <w:t xml:space="preserve"> </w:t>
      </w:r>
      <w:r>
        <w:rPr>
          <w:rFonts w:eastAsia="SimHei" w:hint="eastAsia"/>
          <w:u w:val="single"/>
        </w:rPr>
        <w:t>）瑞士法律的</w:t>
      </w:r>
      <w:r>
        <w:rPr>
          <w:rFonts w:eastAsia="SimHei" w:hint="eastAsia"/>
          <w:u w:val="single"/>
        </w:rPr>
        <w:t>临时特别措施（《消除对妇女歧视公约》第四条）</w:t>
      </w:r>
      <w:r>
        <w:rPr>
          <w:rFonts w:eastAsia="SimHei"/>
        </w:rPr>
        <w:tab/>
      </w:r>
      <w:r>
        <w:rPr>
          <w:rFonts w:eastAsia="SimHei"/>
        </w:rPr>
        <w:tab/>
        <w:t>26</w:t>
      </w:r>
    </w:p>
    <w:p w:rsidR="00000000" w:rsidRDefault="00665EB6" w:rsidP="00665EB6">
      <w:pPr>
        <w:tabs>
          <w:tab w:val="center" w:leader="dot" w:pos="8925"/>
          <w:tab w:val="right" w:pos="9450"/>
        </w:tabs>
        <w:spacing w:afterLines="50" w:after="120" w:line="360" w:lineRule="exact"/>
        <w:ind w:rightChars="483" w:right="31680"/>
        <w:rPr>
          <w:rFonts w:eastAsia="SimHei"/>
          <w:u w:val="single"/>
        </w:rPr>
      </w:pPr>
      <w:r>
        <w:rPr>
          <w:rFonts w:eastAsia="SimHei"/>
          <w:u w:val="single"/>
        </w:rPr>
        <w:t>H.</w:t>
      </w:r>
      <w:r>
        <w:rPr>
          <w:rFonts w:eastAsia="SimHei" w:hint="eastAsia"/>
          <w:u w:val="single"/>
        </w:rPr>
        <w:t xml:space="preserve"> </w:t>
      </w:r>
      <w:r>
        <w:rPr>
          <w:rFonts w:eastAsia="SimHei" w:hint="eastAsia"/>
          <w:u w:val="single"/>
        </w:rPr>
        <w:t>）反对在特定情况下对妇女的歧视</w:t>
      </w:r>
      <w:r>
        <w:rPr>
          <w:rFonts w:eastAsia="SimHei"/>
        </w:rPr>
        <w:tab/>
      </w:r>
      <w:r>
        <w:rPr>
          <w:rFonts w:eastAsia="SimHei"/>
        </w:rPr>
        <w:tab/>
        <w:t>26</w:t>
      </w:r>
    </w:p>
    <w:p w:rsidR="00000000" w:rsidRDefault="00665EB6" w:rsidP="00665EB6">
      <w:pPr>
        <w:tabs>
          <w:tab w:val="center" w:leader="dot" w:pos="8925"/>
          <w:tab w:val="right" w:pos="9450"/>
        </w:tabs>
        <w:spacing w:afterLines="50" w:after="120" w:line="360" w:lineRule="exact"/>
        <w:ind w:rightChars="483" w:right="31680"/>
        <w:rPr>
          <w:rFonts w:eastAsia="SimHei"/>
          <w:u w:val="single"/>
        </w:rPr>
      </w:pPr>
      <w:r>
        <w:rPr>
          <w:rFonts w:eastAsia="SimHei"/>
          <w:u w:val="single"/>
        </w:rPr>
        <w:t>I.</w:t>
      </w:r>
      <w:r>
        <w:rPr>
          <w:rFonts w:eastAsia="SimHei" w:hint="eastAsia"/>
          <w:u w:val="single"/>
        </w:rPr>
        <w:t xml:space="preserve"> </w:t>
      </w:r>
      <w:r>
        <w:rPr>
          <w:rFonts w:eastAsia="SimHei" w:hint="eastAsia"/>
          <w:u w:val="single"/>
        </w:rPr>
        <w:t>）与对妇女的暴力行为做斗争</w:t>
      </w:r>
      <w:r>
        <w:rPr>
          <w:rFonts w:eastAsia="SimHei"/>
        </w:rPr>
        <w:tab/>
      </w:r>
      <w:r>
        <w:rPr>
          <w:rFonts w:eastAsia="SimHei"/>
        </w:rPr>
        <w:tab/>
        <w:t>27</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当前情况</w:t>
      </w:r>
      <w:r>
        <w:tab/>
      </w:r>
      <w:r>
        <w:tab/>
        <w:t>27</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联邦采取的措施</w:t>
      </w:r>
      <w:r>
        <w:tab/>
      </w:r>
      <w:r>
        <w:tab/>
        <w:t>30</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各州采取的措施</w:t>
      </w:r>
      <w:r>
        <w:tab/>
      </w:r>
      <w:r>
        <w:tab/>
        <w:t>34</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非政府倡议</w:t>
      </w:r>
      <w:r>
        <w:tab/>
      </w:r>
      <w:r>
        <w:tab/>
        <w:t>34</w:t>
      </w:r>
    </w:p>
    <w:p w:rsidR="00000000" w:rsidRDefault="00665EB6" w:rsidP="00665EB6">
      <w:pPr>
        <w:tabs>
          <w:tab w:val="center" w:leader="dot" w:pos="8925"/>
          <w:tab w:val="right" w:pos="9450"/>
        </w:tabs>
        <w:spacing w:line="360" w:lineRule="exact"/>
        <w:ind w:rightChars="483" w:right="31680"/>
      </w:pPr>
    </w:p>
    <w:p w:rsidR="00000000" w:rsidRDefault="00665EB6" w:rsidP="00665EB6">
      <w:pPr>
        <w:tabs>
          <w:tab w:val="center" w:leader="dot" w:pos="8925"/>
          <w:tab w:val="right" w:pos="9450"/>
        </w:tabs>
        <w:spacing w:afterLines="50" w:after="120" w:line="360" w:lineRule="exact"/>
        <w:ind w:rightChars="483" w:right="31680"/>
        <w:rPr>
          <w:rFonts w:eastAsia="SimHei"/>
          <w:sz w:val="24"/>
        </w:rPr>
      </w:pPr>
      <w:r>
        <w:rPr>
          <w:rFonts w:eastAsia="SimHei" w:hint="eastAsia"/>
          <w:sz w:val="24"/>
        </w:rPr>
        <w:t>公约第五条－预防和消除对男女角色的定型观念</w:t>
      </w:r>
      <w:r>
        <w:rPr>
          <w:rFonts w:eastAsia="SimHei"/>
          <w:sz w:val="24"/>
        </w:rPr>
        <w:tab/>
      </w:r>
      <w:r>
        <w:rPr>
          <w:rFonts w:eastAsia="SimHei"/>
          <w:sz w:val="24"/>
        </w:rPr>
        <w:tab/>
        <w:t>35</w:t>
      </w:r>
    </w:p>
    <w:p w:rsidR="00000000" w:rsidRDefault="00665EB6" w:rsidP="00665EB6">
      <w:pPr>
        <w:tabs>
          <w:tab w:val="center" w:leader="dot" w:pos="8925"/>
          <w:tab w:val="right" w:pos="9450"/>
        </w:tabs>
        <w:spacing w:line="360" w:lineRule="exact"/>
        <w:ind w:rightChars="483" w:right="31680"/>
      </w:pPr>
    </w:p>
    <w:p w:rsidR="00000000" w:rsidRDefault="00665EB6" w:rsidP="00665EB6">
      <w:pPr>
        <w:tabs>
          <w:tab w:val="center" w:leader="dot" w:pos="8925"/>
          <w:tab w:val="right" w:pos="9450"/>
        </w:tabs>
        <w:spacing w:afterLines="50" w:after="120" w:line="360" w:lineRule="exact"/>
        <w:ind w:rightChars="483" w:right="31680"/>
        <w:rPr>
          <w:rFonts w:eastAsia="SimHei"/>
          <w:sz w:val="24"/>
        </w:rPr>
      </w:pPr>
      <w:r>
        <w:rPr>
          <w:rFonts w:eastAsia="SimHei" w:hint="eastAsia"/>
          <w:sz w:val="24"/>
        </w:rPr>
        <w:t>公约第六条－消灭贩卖妇女和剥削妓女</w:t>
      </w:r>
      <w:r>
        <w:rPr>
          <w:rFonts w:eastAsia="SimHei"/>
          <w:sz w:val="24"/>
        </w:rPr>
        <w:tab/>
      </w:r>
      <w:r>
        <w:rPr>
          <w:rFonts w:eastAsia="SimHei"/>
          <w:sz w:val="24"/>
        </w:rPr>
        <w:tab/>
        <w:t>36</w:t>
      </w:r>
    </w:p>
    <w:p w:rsidR="00000000" w:rsidRDefault="00665EB6" w:rsidP="00665EB6">
      <w:pPr>
        <w:tabs>
          <w:tab w:val="center" w:leader="dot" w:pos="8925"/>
          <w:tab w:val="right" w:pos="9450"/>
        </w:tabs>
        <w:spacing w:afterLines="50" w:after="120" w:line="360" w:lineRule="exact"/>
        <w:ind w:rightChars="483" w:right="31680"/>
        <w:rPr>
          <w:rFonts w:eastAsia="SimHei"/>
          <w:u w:val="single"/>
        </w:rPr>
      </w:pPr>
      <w:r>
        <w:rPr>
          <w:rFonts w:eastAsia="SimHei" w:hint="eastAsia"/>
          <w:u w:val="single"/>
        </w:rPr>
        <w:t>A</w:t>
      </w:r>
      <w:r>
        <w:rPr>
          <w:rFonts w:eastAsia="SimHei"/>
          <w:u w:val="single"/>
        </w:rPr>
        <w:t>.</w:t>
      </w:r>
      <w:r>
        <w:rPr>
          <w:rFonts w:eastAsia="SimHei" w:hint="eastAsia"/>
          <w:u w:val="single"/>
        </w:rPr>
        <w:t>）卖淫和贩卖妇女在瑞士的情况</w:t>
      </w:r>
      <w:r>
        <w:rPr>
          <w:rFonts w:eastAsia="SimHei"/>
        </w:rPr>
        <w:tab/>
      </w:r>
      <w:r>
        <w:rPr>
          <w:rFonts w:eastAsia="SimHei"/>
        </w:rPr>
        <w:tab/>
        <w:t>36</w:t>
      </w:r>
    </w:p>
    <w:p w:rsidR="00000000" w:rsidRDefault="00665EB6" w:rsidP="00665EB6">
      <w:pPr>
        <w:tabs>
          <w:tab w:val="center" w:leader="dot" w:pos="8925"/>
          <w:tab w:val="right" w:pos="9450"/>
        </w:tabs>
        <w:spacing w:afterLines="50" w:after="120" w:line="360" w:lineRule="exact"/>
        <w:ind w:rightChars="483" w:right="31680"/>
        <w:rPr>
          <w:rFonts w:eastAsia="SimHei"/>
          <w:u w:val="single"/>
        </w:rPr>
      </w:pPr>
      <w:r>
        <w:rPr>
          <w:rFonts w:eastAsia="SimHei" w:hint="eastAsia"/>
          <w:u w:val="single"/>
        </w:rPr>
        <w:t>B</w:t>
      </w:r>
      <w:r>
        <w:rPr>
          <w:rFonts w:eastAsia="SimHei"/>
          <w:u w:val="single"/>
        </w:rPr>
        <w:t>.</w:t>
      </w:r>
      <w:r>
        <w:rPr>
          <w:rFonts w:eastAsia="SimHei" w:hint="eastAsia"/>
          <w:u w:val="single"/>
        </w:rPr>
        <w:t>）联邦和各州在各级采取的措施</w:t>
      </w:r>
      <w:r>
        <w:rPr>
          <w:rFonts w:eastAsia="SimHei"/>
        </w:rPr>
        <w:tab/>
      </w:r>
      <w:r>
        <w:rPr>
          <w:rFonts w:eastAsia="SimHei"/>
        </w:rPr>
        <w:tab/>
        <w:t>37</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法律措施和警方措施</w:t>
      </w:r>
      <w:r>
        <w:tab/>
      </w:r>
      <w:r>
        <w:tab/>
        <w:t>37</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“贩卖妇女、性旅游和卖淫”工作组提高认识的工作</w:t>
      </w:r>
      <w:r>
        <w:tab/>
      </w:r>
      <w:r>
        <w:tab/>
        <w:t>38</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保护外国夜总会舞</w:t>
      </w:r>
      <w:r>
        <w:rPr>
          <w:rFonts w:hint="eastAsia"/>
        </w:rPr>
        <w:t>女的措施</w:t>
      </w:r>
      <w:r>
        <w:tab/>
      </w:r>
      <w:r>
        <w:tab/>
        <w:t>38</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为打击蛇头活动而采取的措施</w:t>
      </w:r>
      <w:r>
        <w:tab/>
      </w:r>
      <w:r>
        <w:tab/>
        <w:t>39</w:t>
      </w:r>
    </w:p>
    <w:p w:rsidR="00000000" w:rsidRDefault="00665EB6" w:rsidP="00665EB6">
      <w:pPr>
        <w:tabs>
          <w:tab w:val="center" w:leader="dot" w:pos="8925"/>
          <w:tab w:val="right" w:pos="9450"/>
        </w:tabs>
        <w:spacing w:afterLines="50" w:after="120" w:line="360" w:lineRule="exact"/>
        <w:ind w:rightChars="483" w:right="31680"/>
        <w:rPr>
          <w:rFonts w:eastAsia="SimHei"/>
          <w:sz w:val="24"/>
        </w:rPr>
      </w:pPr>
    </w:p>
    <w:p w:rsidR="00000000" w:rsidRDefault="00665EB6" w:rsidP="00665EB6">
      <w:pPr>
        <w:tabs>
          <w:tab w:val="center" w:leader="dot" w:pos="8925"/>
          <w:tab w:val="right" w:pos="9450"/>
        </w:tabs>
        <w:spacing w:afterLines="50" w:after="120" w:line="360" w:lineRule="exact"/>
        <w:ind w:rightChars="483" w:right="31680"/>
        <w:rPr>
          <w:rFonts w:eastAsia="SimHei"/>
          <w:sz w:val="24"/>
        </w:rPr>
      </w:pPr>
      <w:r>
        <w:rPr>
          <w:rFonts w:eastAsia="SimHei" w:hint="eastAsia"/>
          <w:sz w:val="24"/>
        </w:rPr>
        <w:t>公约第七条－消除政治和公众事务中的歧视</w:t>
      </w:r>
      <w:r>
        <w:rPr>
          <w:rFonts w:eastAsia="SimHei"/>
          <w:sz w:val="24"/>
        </w:rPr>
        <w:tab/>
      </w:r>
      <w:r>
        <w:rPr>
          <w:rFonts w:eastAsia="SimHei"/>
          <w:sz w:val="24"/>
        </w:rPr>
        <w:tab/>
        <w:t>40</w:t>
      </w:r>
    </w:p>
    <w:p w:rsidR="00000000" w:rsidRDefault="00665EB6" w:rsidP="00665EB6">
      <w:pPr>
        <w:tabs>
          <w:tab w:val="center" w:leader="dot" w:pos="8925"/>
          <w:tab w:val="right" w:pos="9450"/>
        </w:tabs>
        <w:spacing w:afterLines="50" w:after="120" w:line="360" w:lineRule="exact"/>
        <w:ind w:rightChars="483" w:right="31680"/>
        <w:rPr>
          <w:rFonts w:eastAsia="SimHei" w:hint="eastAsia"/>
        </w:rPr>
      </w:pPr>
      <w:r>
        <w:rPr>
          <w:rFonts w:eastAsia="SimHei" w:hint="eastAsia"/>
          <w:u w:val="single"/>
        </w:rPr>
        <w:t>A</w:t>
      </w:r>
      <w:r>
        <w:rPr>
          <w:rFonts w:eastAsia="SimHei"/>
          <w:u w:val="single"/>
        </w:rPr>
        <w:t>.</w:t>
      </w:r>
      <w:r>
        <w:rPr>
          <w:rFonts w:eastAsia="SimHei" w:hint="eastAsia"/>
          <w:u w:val="single"/>
        </w:rPr>
        <w:t xml:space="preserve">) </w:t>
      </w:r>
      <w:r>
        <w:rPr>
          <w:rFonts w:eastAsia="SimHei" w:hint="eastAsia"/>
          <w:u w:val="single"/>
        </w:rPr>
        <w:t>普遍的投票权和被选举权（《消除对妇女歧视公约》第七条第</w:t>
      </w:r>
      <w:r>
        <w:rPr>
          <w:rFonts w:eastAsia="SimHei"/>
          <w:u w:val="single"/>
        </w:rPr>
        <w:t>1</w:t>
      </w:r>
      <w:r>
        <w:rPr>
          <w:rFonts w:eastAsia="SimHei" w:hint="eastAsia"/>
          <w:u w:val="single"/>
        </w:rPr>
        <w:t>款）</w:t>
      </w:r>
      <w:r>
        <w:rPr>
          <w:rFonts w:eastAsia="SimHei"/>
        </w:rPr>
        <w:tab/>
      </w:r>
      <w:r>
        <w:rPr>
          <w:rFonts w:eastAsia="SimHei"/>
        </w:rPr>
        <w:tab/>
        <w:t>40</w:t>
      </w:r>
    </w:p>
    <w:p w:rsidR="00000000" w:rsidRDefault="00665EB6">
      <w:pPr>
        <w:spacing w:after="240" w:line="360" w:lineRule="exact"/>
        <w:jc w:val="center"/>
        <w:rPr>
          <w:rFonts w:eastAsia="SimHei"/>
          <w:sz w:val="28"/>
        </w:rPr>
      </w:pPr>
      <w:r>
        <w:rPr>
          <w:rFonts w:eastAsia="SimHei" w:hint="eastAsia"/>
          <w:sz w:val="28"/>
        </w:rPr>
        <w:t>目</w:t>
      </w:r>
      <w:r>
        <w:rPr>
          <w:rFonts w:eastAsia="SimHei" w:hint="eastAsia"/>
          <w:sz w:val="28"/>
        </w:rPr>
        <w:t xml:space="preserve"> </w:t>
      </w:r>
      <w:r>
        <w:rPr>
          <w:rFonts w:eastAsia="SimHei" w:hint="eastAsia"/>
          <w:sz w:val="28"/>
        </w:rPr>
        <w:t>录</w:t>
      </w:r>
      <w:r>
        <w:rPr>
          <w:rFonts w:eastAsia="KaiTi_GB2312" w:hint="eastAsia"/>
          <w:sz w:val="28"/>
        </w:rPr>
        <w:t>（续）</w:t>
      </w:r>
    </w:p>
    <w:p w:rsidR="00000000" w:rsidRDefault="00665EB6" w:rsidP="00665EB6">
      <w:pPr>
        <w:spacing w:afterLines="50" w:after="120" w:line="360" w:lineRule="exact"/>
        <w:ind w:rightChars="33" w:right="31680"/>
        <w:jc w:val="right"/>
        <w:rPr>
          <w:rFonts w:eastAsia="KaiTi_GB2312" w:hint="eastAsia"/>
          <w:sz w:val="24"/>
        </w:rPr>
      </w:pPr>
      <w:r>
        <w:rPr>
          <w:rFonts w:eastAsia="KaiTi_GB2312" w:hint="eastAsia"/>
          <w:sz w:val="24"/>
        </w:rPr>
        <w:t>页次</w:t>
      </w:r>
    </w:p>
    <w:p w:rsidR="00000000" w:rsidRDefault="00665EB6" w:rsidP="00665EB6">
      <w:pPr>
        <w:tabs>
          <w:tab w:val="center" w:leader="dot" w:pos="8925"/>
          <w:tab w:val="right" w:pos="9450"/>
        </w:tabs>
        <w:spacing w:afterLines="50" w:after="120" w:line="360" w:lineRule="exact"/>
        <w:ind w:rightChars="483" w:right="31680"/>
        <w:rPr>
          <w:rFonts w:eastAsia="SimHei"/>
        </w:rPr>
      </w:pPr>
      <w:r>
        <w:rPr>
          <w:rFonts w:eastAsia="SimHei" w:hint="eastAsia"/>
          <w:u w:val="single"/>
        </w:rPr>
        <w:t>B</w:t>
      </w:r>
      <w:r>
        <w:rPr>
          <w:rFonts w:eastAsia="SimHei"/>
          <w:u w:val="single"/>
        </w:rPr>
        <w:t>.</w:t>
      </w:r>
      <w:r>
        <w:rPr>
          <w:rFonts w:eastAsia="SimHei" w:hint="eastAsia"/>
          <w:u w:val="single"/>
        </w:rPr>
        <w:t>）男女担任公职和政治职务</w:t>
      </w:r>
      <w:r>
        <w:rPr>
          <w:rFonts w:eastAsia="SimHei"/>
        </w:rPr>
        <w:tab/>
      </w:r>
      <w:r>
        <w:rPr>
          <w:rFonts w:eastAsia="SimHei"/>
        </w:rPr>
        <w:tab/>
        <w:t>41</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当前情况：妇女代表数量不足</w:t>
      </w:r>
      <w:r>
        <w:tab/>
      </w:r>
      <w:r>
        <w:tab/>
        <w:t>41</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为鼓励妇女参与政治而采取的措施</w:t>
      </w:r>
      <w:r>
        <w:tab/>
      </w:r>
      <w:r>
        <w:tab/>
        <w:t>46</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为改善妇女进入政府情况而采取的措施</w:t>
      </w:r>
      <w:r>
        <w:rPr>
          <w:rFonts w:hint="eastAsia"/>
        </w:rPr>
        <w:tab/>
      </w:r>
      <w:r>
        <w:tab/>
        <w:t>47</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参与政治和妇女配额</w:t>
      </w:r>
      <w:r>
        <w:tab/>
      </w:r>
      <w:r>
        <w:tab/>
        <w:t>47</w:t>
      </w:r>
    </w:p>
    <w:p w:rsidR="00000000" w:rsidRDefault="00665EB6" w:rsidP="00665EB6">
      <w:pPr>
        <w:tabs>
          <w:tab w:val="center" w:leader="dot" w:pos="8925"/>
          <w:tab w:val="right" w:pos="9450"/>
        </w:tabs>
        <w:spacing w:afterLines="50" w:after="120" w:line="360" w:lineRule="exact"/>
        <w:ind w:rightChars="483" w:right="31680"/>
        <w:rPr>
          <w:rFonts w:eastAsia="SimHei"/>
        </w:rPr>
      </w:pPr>
      <w:r>
        <w:rPr>
          <w:rFonts w:eastAsia="SimHei" w:hint="eastAsia"/>
          <w:u w:val="single"/>
        </w:rPr>
        <w:t>C</w:t>
      </w:r>
      <w:r>
        <w:rPr>
          <w:rFonts w:eastAsia="SimHei"/>
          <w:u w:val="single"/>
        </w:rPr>
        <w:t>.</w:t>
      </w:r>
      <w:r>
        <w:rPr>
          <w:rFonts w:eastAsia="SimHei" w:hint="eastAsia"/>
          <w:u w:val="single"/>
        </w:rPr>
        <w:t>）男子和妇女在参加公众事务的非政府组织中的合作（《消除对妇女歧视公约》第七条</w:t>
      </w:r>
      <w:r>
        <w:rPr>
          <w:rFonts w:eastAsia="SimHei" w:hint="eastAsia"/>
          <w:u w:val="single"/>
        </w:rPr>
        <w:t>c</w:t>
      </w:r>
      <w:r>
        <w:rPr>
          <w:rFonts w:eastAsia="SimHei" w:hint="eastAsia"/>
          <w:u w:val="single"/>
        </w:rPr>
        <w:t>项）</w:t>
      </w:r>
      <w:r>
        <w:rPr>
          <w:rFonts w:eastAsia="SimHei" w:hint="eastAsia"/>
        </w:rPr>
        <w:tab/>
      </w:r>
      <w:r>
        <w:rPr>
          <w:rFonts w:eastAsia="SimHei" w:hint="eastAsia"/>
        </w:rPr>
        <w:tab/>
      </w:r>
      <w:r>
        <w:rPr>
          <w:rFonts w:eastAsia="SimHei"/>
        </w:rPr>
        <w:t>49</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妇女加入参与公众事务的非政府</w:t>
      </w:r>
      <w:r>
        <w:rPr>
          <w:rFonts w:hint="eastAsia"/>
        </w:rPr>
        <w:t>组织</w:t>
      </w:r>
      <w:r>
        <w:tab/>
      </w:r>
      <w:r>
        <w:tab/>
        <w:t>49</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政党和提高妇女地位</w:t>
      </w:r>
      <w:r>
        <w:tab/>
      </w:r>
      <w:r>
        <w:tab/>
        <w:t>50</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瑞士的妇女组织</w:t>
      </w:r>
      <w:r>
        <w:tab/>
      </w:r>
      <w:r>
        <w:tab/>
        <w:t>50</w:t>
      </w:r>
    </w:p>
    <w:p w:rsidR="00000000" w:rsidRDefault="00665EB6" w:rsidP="00665EB6">
      <w:pPr>
        <w:tabs>
          <w:tab w:val="center" w:leader="dot" w:pos="8925"/>
          <w:tab w:val="right" w:pos="9450"/>
        </w:tabs>
        <w:spacing w:afterLines="50" w:after="120" w:line="360" w:lineRule="exact"/>
        <w:ind w:rightChars="483" w:right="31680"/>
        <w:rPr>
          <w:rFonts w:eastAsia="SimHei"/>
          <w:u w:val="single"/>
        </w:rPr>
      </w:pPr>
      <w:r>
        <w:rPr>
          <w:rFonts w:eastAsia="SimHei" w:hint="eastAsia"/>
          <w:u w:val="single"/>
        </w:rPr>
        <w:t>D</w:t>
      </w:r>
      <w:r>
        <w:rPr>
          <w:rFonts w:eastAsia="SimHei"/>
          <w:u w:val="single"/>
        </w:rPr>
        <w:t>.</w:t>
      </w:r>
      <w:r>
        <w:rPr>
          <w:rFonts w:eastAsia="SimHei" w:hint="eastAsia"/>
          <w:u w:val="single"/>
        </w:rPr>
        <w:t>）在其他国家推进妇女的参与</w:t>
      </w:r>
      <w:r>
        <w:rPr>
          <w:rFonts w:eastAsia="SimHei"/>
        </w:rPr>
        <w:tab/>
      </w:r>
      <w:r>
        <w:rPr>
          <w:rFonts w:eastAsia="SimHei"/>
        </w:rPr>
        <w:tab/>
        <w:t>52</w:t>
      </w:r>
    </w:p>
    <w:p w:rsidR="00000000" w:rsidRDefault="00665EB6" w:rsidP="00665EB6">
      <w:pPr>
        <w:tabs>
          <w:tab w:val="center" w:leader="dot" w:pos="8925"/>
          <w:tab w:val="right" w:pos="9450"/>
        </w:tabs>
        <w:spacing w:afterLines="50" w:after="120" w:line="360" w:lineRule="exact"/>
        <w:ind w:rightChars="483" w:right="31680"/>
        <w:rPr>
          <w:sz w:val="24"/>
        </w:rPr>
      </w:pPr>
    </w:p>
    <w:p w:rsidR="00000000" w:rsidRDefault="00665EB6" w:rsidP="00665EB6">
      <w:pPr>
        <w:tabs>
          <w:tab w:val="center" w:leader="dot" w:pos="8925"/>
          <w:tab w:val="right" w:pos="9450"/>
        </w:tabs>
        <w:spacing w:afterLines="50" w:after="120" w:line="360" w:lineRule="exact"/>
        <w:ind w:rightChars="483" w:right="31680"/>
        <w:rPr>
          <w:rFonts w:eastAsia="SimHei"/>
          <w:sz w:val="24"/>
        </w:rPr>
      </w:pPr>
      <w:r>
        <w:rPr>
          <w:rFonts w:eastAsia="SimHei" w:hint="eastAsia"/>
          <w:sz w:val="24"/>
        </w:rPr>
        <w:t>公约第八条－在国际舞台上代表和参与的条件平等</w:t>
      </w:r>
      <w:r>
        <w:rPr>
          <w:rFonts w:eastAsia="SimHei"/>
          <w:sz w:val="24"/>
        </w:rPr>
        <w:tab/>
      </w:r>
      <w:r>
        <w:rPr>
          <w:rFonts w:eastAsia="SimHei"/>
          <w:sz w:val="24"/>
        </w:rPr>
        <w:tab/>
        <w:t>52</w:t>
      </w:r>
    </w:p>
    <w:p w:rsidR="00000000" w:rsidRDefault="00665EB6" w:rsidP="00665EB6">
      <w:pPr>
        <w:tabs>
          <w:tab w:val="center" w:leader="dot" w:pos="8925"/>
          <w:tab w:val="right" w:pos="9450"/>
        </w:tabs>
        <w:spacing w:afterLines="50" w:after="120" w:line="360" w:lineRule="exact"/>
        <w:ind w:rightChars="483" w:right="31680"/>
        <w:rPr>
          <w:rFonts w:eastAsia="SimHei"/>
          <w:u w:val="single"/>
        </w:rPr>
      </w:pPr>
      <w:r>
        <w:rPr>
          <w:rFonts w:eastAsia="SimHei"/>
          <w:u w:val="single"/>
        </w:rPr>
        <w:t>A.</w:t>
      </w:r>
      <w:r>
        <w:rPr>
          <w:rFonts w:eastAsia="SimHei" w:hint="eastAsia"/>
          <w:u w:val="single"/>
        </w:rPr>
        <w:t xml:space="preserve"> </w:t>
      </w:r>
      <w:r>
        <w:rPr>
          <w:rFonts w:eastAsia="SimHei"/>
          <w:u w:val="single"/>
        </w:rPr>
        <w:t>)</w:t>
      </w:r>
      <w:r>
        <w:rPr>
          <w:rFonts w:eastAsia="SimHei" w:hint="eastAsia"/>
          <w:u w:val="single"/>
        </w:rPr>
        <w:t xml:space="preserve"> </w:t>
      </w:r>
      <w:r>
        <w:rPr>
          <w:rFonts w:eastAsia="SimHei" w:hint="eastAsia"/>
          <w:u w:val="single"/>
        </w:rPr>
        <w:t>妇女在外交部门中</w:t>
      </w:r>
      <w:r>
        <w:rPr>
          <w:rFonts w:eastAsia="SimHei"/>
        </w:rPr>
        <w:tab/>
      </w:r>
      <w:r>
        <w:rPr>
          <w:rFonts w:eastAsia="SimHei"/>
        </w:rPr>
        <w:tab/>
        <w:t>52</w:t>
      </w:r>
    </w:p>
    <w:p w:rsidR="00000000" w:rsidRDefault="00665EB6" w:rsidP="00665EB6">
      <w:pPr>
        <w:tabs>
          <w:tab w:val="center" w:leader="dot" w:pos="8925"/>
          <w:tab w:val="right" w:pos="9450"/>
        </w:tabs>
        <w:spacing w:afterLines="50" w:after="120" w:line="360" w:lineRule="exact"/>
        <w:ind w:rightChars="483" w:right="31680"/>
        <w:rPr>
          <w:rFonts w:eastAsia="SimHei"/>
          <w:u w:val="single"/>
        </w:rPr>
      </w:pPr>
      <w:r>
        <w:rPr>
          <w:rFonts w:eastAsia="SimHei" w:hint="eastAsia"/>
          <w:u w:val="single"/>
        </w:rPr>
        <w:t>B</w:t>
      </w:r>
      <w:r>
        <w:rPr>
          <w:rFonts w:eastAsia="SimHei"/>
          <w:u w:val="single"/>
        </w:rPr>
        <w:t>.</w:t>
      </w:r>
      <w:r>
        <w:rPr>
          <w:rFonts w:eastAsia="SimHei" w:hint="eastAsia"/>
          <w:u w:val="single"/>
        </w:rPr>
        <w:t>）妇女在负责双边和多边谈判的代表团中</w:t>
      </w:r>
      <w:r>
        <w:rPr>
          <w:rFonts w:eastAsia="SimHei"/>
        </w:rPr>
        <w:tab/>
      </w:r>
      <w:r>
        <w:rPr>
          <w:rFonts w:eastAsia="SimHei"/>
        </w:rPr>
        <w:tab/>
        <w:t>53</w:t>
      </w:r>
    </w:p>
    <w:p w:rsidR="00000000" w:rsidRDefault="00665EB6" w:rsidP="00665EB6">
      <w:pPr>
        <w:tabs>
          <w:tab w:val="center" w:leader="dot" w:pos="8925"/>
          <w:tab w:val="right" w:pos="9450"/>
        </w:tabs>
        <w:spacing w:afterLines="50" w:after="120" w:line="360" w:lineRule="exact"/>
        <w:ind w:rightChars="483" w:right="31680"/>
        <w:rPr>
          <w:rFonts w:eastAsia="SimHei"/>
        </w:rPr>
      </w:pPr>
      <w:r>
        <w:rPr>
          <w:rFonts w:eastAsia="SimHei" w:hint="eastAsia"/>
          <w:u w:val="single"/>
        </w:rPr>
        <w:t>C</w:t>
      </w:r>
      <w:r>
        <w:rPr>
          <w:rFonts w:eastAsia="SimHei"/>
          <w:u w:val="single"/>
        </w:rPr>
        <w:t>.</w:t>
      </w:r>
      <w:r>
        <w:rPr>
          <w:rFonts w:eastAsia="SimHei" w:hint="eastAsia"/>
          <w:u w:val="single"/>
        </w:rPr>
        <w:t>）妇女和男子在国际组织中</w:t>
      </w:r>
      <w:r>
        <w:rPr>
          <w:rFonts w:eastAsia="SimHei"/>
        </w:rPr>
        <w:tab/>
      </w:r>
      <w:r>
        <w:rPr>
          <w:rFonts w:eastAsia="SimHei"/>
        </w:rPr>
        <w:tab/>
        <w:t>53</w:t>
      </w:r>
    </w:p>
    <w:p w:rsidR="00000000" w:rsidRDefault="00665EB6" w:rsidP="00665EB6">
      <w:pPr>
        <w:tabs>
          <w:tab w:val="center" w:leader="dot" w:pos="8925"/>
          <w:tab w:val="right" w:pos="9450"/>
        </w:tabs>
        <w:spacing w:afterLines="50" w:after="120" w:line="360" w:lineRule="exact"/>
        <w:ind w:rightChars="483" w:right="31680"/>
        <w:rPr>
          <w:rFonts w:eastAsia="SimHei"/>
          <w:u w:val="single"/>
        </w:rPr>
      </w:pPr>
      <w:r>
        <w:rPr>
          <w:rFonts w:eastAsia="SimHei" w:hint="eastAsia"/>
          <w:u w:val="single"/>
        </w:rPr>
        <w:t>D</w:t>
      </w:r>
      <w:r>
        <w:rPr>
          <w:rFonts w:eastAsia="SimHei"/>
          <w:u w:val="single"/>
        </w:rPr>
        <w:t>.</w:t>
      </w:r>
      <w:r>
        <w:rPr>
          <w:rFonts w:eastAsia="SimHei" w:hint="eastAsia"/>
          <w:u w:val="single"/>
        </w:rPr>
        <w:t>）妇女在促进和维持和平行动中</w:t>
      </w:r>
      <w:r>
        <w:rPr>
          <w:rFonts w:eastAsia="SimHei"/>
        </w:rPr>
        <w:tab/>
      </w:r>
      <w:r>
        <w:rPr>
          <w:rFonts w:eastAsia="SimHei"/>
        </w:rPr>
        <w:tab/>
        <w:t>53</w:t>
      </w:r>
    </w:p>
    <w:p w:rsidR="00000000" w:rsidRDefault="00665EB6" w:rsidP="00665EB6">
      <w:pPr>
        <w:tabs>
          <w:tab w:val="center" w:leader="dot" w:pos="8925"/>
          <w:tab w:val="right" w:pos="9450"/>
        </w:tabs>
        <w:spacing w:line="360" w:lineRule="exact"/>
        <w:ind w:rightChars="483" w:right="31680"/>
        <w:rPr>
          <w:rFonts w:eastAsia="SimHei"/>
          <w:sz w:val="24"/>
        </w:rPr>
      </w:pPr>
    </w:p>
    <w:p w:rsidR="00000000" w:rsidRDefault="00665EB6" w:rsidP="00665EB6">
      <w:pPr>
        <w:tabs>
          <w:tab w:val="center" w:leader="dot" w:pos="8925"/>
          <w:tab w:val="right" w:pos="9450"/>
        </w:tabs>
        <w:spacing w:afterLines="50" w:after="120" w:line="360" w:lineRule="exact"/>
        <w:ind w:rightChars="483" w:right="31680"/>
        <w:rPr>
          <w:rFonts w:eastAsia="SimHei"/>
          <w:sz w:val="24"/>
        </w:rPr>
      </w:pPr>
      <w:r>
        <w:rPr>
          <w:rFonts w:eastAsia="SimHei" w:hint="eastAsia"/>
          <w:sz w:val="24"/>
        </w:rPr>
        <w:t>公约第九条－在国籍方面的权利平等</w:t>
      </w:r>
      <w:r>
        <w:rPr>
          <w:rFonts w:eastAsia="SimHei"/>
          <w:sz w:val="24"/>
        </w:rPr>
        <w:tab/>
      </w:r>
      <w:r>
        <w:rPr>
          <w:rFonts w:eastAsia="SimHei"/>
          <w:sz w:val="24"/>
        </w:rPr>
        <w:tab/>
        <w:t>54</w:t>
      </w:r>
    </w:p>
    <w:p w:rsidR="00000000" w:rsidRDefault="00665EB6" w:rsidP="00665EB6">
      <w:pPr>
        <w:tabs>
          <w:tab w:val="center" w:leader="dot" w:pos="8925"/>
          <w:tab w:val="right" w:pos="9450"/>
        </w:tabs>
        <w:spacing w:line="360" w:lineRule="exact"/>
        <w:ind w:rightChars="483" w:right="31680"/>
        <w:rPr>
          <w:rFonts w:eastAsia="SimHei"/>
          <w:sz w:val="24"/>
        </w:rPr>
      </w:pPr>
    </w:p>
    <w:p w:rsidR="00000000" w:rsidRDefault="00665EB6" w:rsidP="00665EB6">
      <w:pPr>
        <w:tabs>
          <w:tab w:val="center" w:leader="dot" w:pos="8925"/>
          <w:tab w:val="right" w:pos="9450"/>
        </w:tabs>
        <w:spacing w:afterLines="50" w:after="120" w:line="360" w:lineRule="exact"/>
        <w:ind w:rightChars="483" w:right="31680"/>
        <w:rPr>
          <w:rFonts w:eastAsia="SimHei"/>
          <w:sz w:val="24"/>
        </w:rPr>
      </w:pPr>
      <w:r>
        <w:rPr>
          <w:rFonts w:eastAsia="SimHei" w:hint="eastAsia"/>
          <w:sz w:val="24"/>
        </w:rPr>
        <w:t>公约第十条－在教育领域消除歧视</w:t>
      </w:r>
      <w:r>
        <w:rPr>
          <w:rFonts w:eastAsia="SimHei"/>
          <w:sz w:val="24"/>
        </w:rPr>
        <w:tab/>
      </w:r>
      <w:r>
        <w:rPr>
          <w:rFonts w:eastAsia="SimHei"/>
          <w:sz w:val="24"/>
        </w:rPr>
        <w:tab/>
        <w:t>56</w:t>
      </w:r>
    </w:p>
    <w:p w:rsidR="00000000" w:rsidRDefault="00665EB6" w:rsidP="00665EB6">
      <w:pPr>
        <w:tabs>
          <w:tab w:val="center" w:leader="dot" w:pos="8925"/>
          <w:tab w:val="right" w:pos="9450"/>
        </w:tabs>
        <w:spacing w:afterLines="50" w:after="120" w:line="360" w:lineRule="exact"/>
        <w:ind w:rightChars="483" w:right="31680"/>
        <w:rPr>
          <w:rFonts w:eastAsia="SimHei"/>
          <w:iCs/>
        </w:rPr>
      </w:pPr>
      <w:r>
        <w:rPr>
          <w:rFonts w:eastAsia="SimHei" w:hint="eastAsia"/>
          <w:iCs/>
          <w:u w:val="single"/>
        </w:rPr>
        <w:t>A</w:t>
      </w:r>
      <w:r>
        <w:rPr>
          <w:rFonts w:eastAsia="SimHei"/>
          <w:iCs/>
          <w:u w:val="single"/>
        </w:rPr>
        <w:t>.</w:t>
      </w:r>
      <w:r>
        <w:rPr>
          <w:rFonts w:eastAsia="SimHei" w:hint="eastAsia"/>
          <w:iCs/>
          <w:u w:val="single"/>
        </w:rPr>
        <w:t>）瑞士教育制度概况</w:t>
      </w:r>
      <w:r>
        <w:rPr>
          <w:rFonts w:eastAsia="SimHei"/>
          <w:iCs/>
        </w:rPr>
        <w:tab/>
      </w:r>
      <w:r>
        <w:rPr>
          <w:rFonts w:eastAsia="SimHei"/>
          <w:iCs/>
        </w:rPr>
        <w:tab/>
        <w:t>56</w:t>
      </w:r>
    </w:p>
    <w:p w:rsidR="00000000" w:rsidRDefault="00665EB6" w:rsidP="00665EB6">
      <w:pPr>
        <w:tabs>
          <w:tab w:val="center" w:leader="dot" w:pos="8925"/>
          <w:tab w:val="right" w:pos="9450"/>
        </w:tabs>
        <w:spacing w:afterLines="50" w:after="120" w:line="360" w:lineRule="exact"/>
        <w:ind w:rightChars="483" w:right="31680"/>
        <w:rPr>
          <w:rFonts w:eastAsia="SimHei"/>
          <w:iCs/>
        </w:rPr>
      </w:pPr>
      <w:r>
        <w:rPr>
          <w:rFonts w:eastAsia="SimHei" w:hint="eastAsia"/>
          <w:iCs/>
          <w:u w:val="single"/>
        </w:rPr>
        <w:t>B</w:t>
      </w:r>
      <w:r>
        <w:rPr>
          <w:rFonts w:eastAsia="SimHei"/>
          <w:iCs/>
          <w:u w:val="single"/>
        </w:rPr>
        <w:t>.</w:t>
      </w:r>
      <w:r>
        <w:rPr>
          <w:rFonts w:eastAsia="SimHei" w:hint="eastAsia"/>
          <w:iCs/>
          <w:u w:val="single"/>
        </w:rPr>
        <w:t>）赋予男女在教育领域平等的宪法任务</w:t>
      </w:r>
      <w:r>
        <w:rPr>
          <w:rFonts w:eastAsia="SimHei"/>
          <w:iCs/>
        </w:rPr>
        <w:tab/>
      </w:r>
      <w:r>
        <w:rPr>
          <w:rFonts w:eastAsia="SimHei"/>
          <w:iCs/>
        </w:rPr>
        <w:tab/>
        <w:t>58</w:t>
      </w:r>
    </w:p>
    <w:p w:rsidR="00000000" w:rsidRDefault="00665EB6" w:rsidP="00665EB6">
      <w:pPr>
        <w:tabs>
          <w:tab w:val="center" w:leader="dot" w:pos="8925"/>
          <w:tab w:val="right" w:pos="9450"/>
        </w:tabs>
        <w:spacing w:afterLines="50" w:after="120" w:line="360" w:lineRule="exact"/>
        <w:ind w:rightChars="483" w:right="31680"/>
        <w:rPr>
          <w:rFonts w:eastAsia="SimHei" w:hint="eastAsia"/>
          <w:iCs/>
          <w:u w:val="single"/>
        </w:rPr>
      </w:pPr>
    </w:p>
    <w:p w:rsidR="00000000" w:rsidRDefault="00665EB6">
      <w:pPr>
        <w:spacing w:after="240" w:line="360" w:lineRule="exact"/>
        <w:jc w:val="center"/>
        <w:rPr>
          <w:rFonts w:eastAsia="SimHei"/>
          <w:sz w:val="28"/>
        </w:rPr>
      </w:pPr>
      <w:r>
        <w:rPr>
          <w:rFonts w:eastAsia="SimHei" w:hint="eastAsia"/>
          <w:sz w:val="28"/>
        </w:rPr>
        <w:t>目</w:t>
      </w:r>
      <w:r>
        <w:rPr>
          <w:rFonts w:eastAsia="SimHei" w:hint="eastAsia"/>
          <w:sz w:val="28"/>
        </w:rPr>
        <w:t xml:space="preserve"> </w:t>
      </w:r>
      <w:r>
        <w:rPr>
          <w:rFonts w:eastAsia="SimHei" w:hint="eastAsia"/>
          <w:sz w:val="28"/>
        </w:rPr>
        <w:t>录</w:t>
      </w:r>
      <w:r>
        <w:rPr>
          <w:rFonts w:eastAsia="KaiTi_GB2312" w:hint="eastAsia"/>
          <w:sz w:val="28"/>
        </w:rPr>
        <w:t>（续）</w:t>
      </w:r>
    </w:p>
    <w:p w:rsidR="00000000" w:rsidRDefault="00665EB6" w:rsidP="00665EB6">
      <w:pPr>
        <w:spacing w:afterLines="50" w:after="120" w:line="360" w:lineRule="exact"/>
        <w:ind w:rightChars="33" w:right="31680"/>
        <w:jc w:val="right"/>
        <w:rPr>
          <w:rFonts w:eastAsia="KaiTi_GB2312" w:hint="eastAsia"/>
          <w:sz w:val="24"/>
        </w:rPr>
      </w:pPr>
      <w:r>
        <w:rPr>
          <w:rFonts w:eastAsia="KaiTi_GB2312" w:hint="eastAsia"/>
          <w:sz w:val="24"/>
        </w:rPr>
        <w:t>页</w:t>
      </w:r>
      <w:r>
        <w:rPr>
          <w:rFonts w:eastAsia="KaiTi_GB2312" w:hint="eastAsia"/>
          <w:sz w:val="24"/>
        </w:rPr>
        <w:t>次</w:t>
      </w:r>
    </w:p>
    <w:p w:rsidR="00000000" w:rsidRDefault="00665EB6" w:rsidP="00665EB6">
      <w:pPr>
        <w:tabs>
          <w:tab w:val="center" w:leader="dot" w:pos="8925"/>
          <w:tab w:val="right" w:pos="9450"/>
        </w:tabs>
        <w:spacing w:afterLines="50" w:after="120" w:line="360" w:lineRule="exact"/>
        <w:ind w:rightChars="483" w:right="31680"/>
        <w:rPr>
          <w:rFonts w:eastAsia="SimHei"/>
          <w:iCs/>
        </w:rPr>
      </w:pPr>
      <w:r>
        <w:rPr>
          <w:rFonts w:eastAsia="SimHei"/>
          <w:iCs/>
          <w:u w:val="single"/>
        </w:rPr>
        <w:t>C.</w:t>
      </w:r>
      <w:r>
        <w:rPr>
          <w:rFonts w:eastAsia="SimHei" w:hint="eastAsia"/>
          <w:iCs/>
          <w:u w:val="single"/>
        </w:rPr>
        <w:t xml:space="preserve"> </w:t>
      </w:r>
      <w:r>
        <w:rPr>
          <w:rFonts w:eastAsia="SimHei"/>
          <w:iCs/>
          <w:u w:val="single"/>
        </w:rPr>
        <w:t>)</w:t>
      </w:r>
      <w:r>
        <w:rPr>
          <w:rFonts w:eastAsia="SimHei" w:hint="eastAsia"/>
          <w:iCs/>
          <w:u w:val="single"/>
        </w:rPr>
        <w:t xml:space="preserve"> </w:t>
      </w:r>
      <w:r>
        <w:rPr>
          <w:rFonts w:eastAsia="SimHei" w:hint="eastAsia"/>
          <w:iCs/>
          <w:spacing w:val="4"/>
          <w:u w:val="single"/>
        </w:rPr>
        <w:t>参加相同的课程和进入相同的各级教育机构（《消除对妇女歧视公约》第十条</w:t>
      </w:r>
      <w:r>
        <w:rPr>
          <w:rFonts w:eastAsia="SimHei" w:hint="eastAsia"/>
          <w:iCs/>
          <w:spacing w:val="4"/>
          <w:u w:val="single"/>
        </w:rPr>
        <w:t>a</w:t>
      </w:r>
      <w:r>
        <w:rPr>
          <w:rFonts w:eastAsia="SimHei" w:hint="eastAsia"/>
          <w:iCs/>
          <w:spacing w:val="4"/>
          <w:u w:val="single"/>
        </w:rPr>
        <w:t>和</w:t>
      </w:r>
      <w:r>
        <w:rPr>
          <w:rFonts w:eastAsia="SimHei" w:hint="eastAsia"/>
          <w:iCs/>
          <w:spacing w:val="4"/>
          <w:u w:val="single"/>
        </w:rPr>
        <w:t>b</w:t>
      </w:r>
      <w:r>
        <w:rPr>
          <w:rFonts w:eastAsia="SimHei" w:hint="eastAsia"/>
          <w:iCs/>
          <w:spacing w:val="4"/>
          <w:u w:val="single"/>
        </w:rPr>
        <w:t>项）</w:t>
      </w:r>
      <w:r>
        <w:rPr>
          <w:rFonts w:eastAsia="SimHei"/>
          <w:iCs/>
        </w:rPr>
        <w:tab/>
      </w:r>
      <w:r>
        <w:rPr>
          <w:rFonts w:eastAsia="SimHei"/>
          <w:iCs/>
        </w:rPr>
        <w:tab/>
        <w:t>58</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事实上和法律上的情况</w:t>
      </w:r>
      <w:r>
        <w:tab/>
      </w:r>
      <w:r>
        <w:tab/>
        <w:t>58</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联邦和各州采取的措施</w:t>
      </w:r>
      <w:r>
        <w:tab/>
      </w:r>
      <w:r>
        <w:tab/>
        <w:t>60</w:t>
      </w:r>
    </w:p>
    <w:p w:rsidR="00000000" w:rsidRDefault="00665EB6" w:rsidP="00665EB6">
      <w:pPr>
        <w:tabs>
          <w:tab w:val="center" w:leader="dot" w:pos="8925"/>
          <w:tab w:val="right" w:pos="9450"/>
        </w:tabs>
        <w:spacing w:afterLines="50" w:after="120" w:line="360" w:lineRule="exact"/>
        <w:ind w:rightChars="483" w:right="31680"/>
        <w:rPr>
          <w:rFonts w:eastAsia="SimHei"/>
          <w:iCs/>
          <w:u w:val="single"/>
        </w:rPr>
      </w:pPr>
      <w:r>
        <w:rPr>
          <w:rFonts w:eastAsia="SimHei" w:hint="eastAsia"/>
          <w:iCs/>
          <w:u w:val="single"/>
        </w:rPr>
        <w:t>D</w:t>
      </w:r>
      <w:r>
        <w:rPr>
          <w:rFonts w:eastAsia="SimHei"/>
          <w:iCs/>
          <w:u w:val="single"/>
        </w:rPr>
        <w:t>.</w:t>
      </w:r>
      <w:r>
        <w:rPr>
          <w:rFonts w:eastAsia="SimHei" w:hint="eastAsia"/>
          <w:iCs/>
          <w:u w:val="single"/>
        </w:rPr>
        <w:t>）消除各级男女角色定型观念（《消除对妇女歧视公约》第十条</w:t>
      </w:r>
      <w:r>
        <w:rPr>
          <w:rFonts w:eastAsia="SimHei" w:hint="eastAsia"/>
          <w:iCs/>
          <w:u w:val="single"/>
        </w:rPr>
        <w:t>c</w:t>
      </w:r>
      <w:r>
        <w:rPr>
          <w:rFonts w:eastAsia="SimHei" w:hint="eastAsia"/>
          <w:iCs/>
          <w:u w:val="single"/>
        </w:rPr>
        <w:t>项）</w:t>
      </w:r>
      <w:r>
        <w:rPr>
          <w:rFonts w:eastAsia="SimHei"/>
          <w:iCs/>
        </w:rPr>
        <w:tab/>
      </w:r>
      <w:r>
        <w:rPr>
          <w:rFonts w:eastAsia="SimHei"/>
          <w:iCs/>
        </w:rPr>
        <w:tab/>
        <w:t>63</w:t>
      </w:r>
    </w:p>
    <w:p w:rsidR="00000000" w:rsidRDefault="00665EB6" w:rsidP="00665EB6">
      <w:pPr>
        <w:tabs>
          <w:tab w:val="center" w:leader="dot" w:pos="8925"/>
          <w:tab w:val="right" w:pos="9450"/>
        </w:tabs>
        <w:spacing w:afterLines="50" w:after="120" w:line="360" w:lineRule="exact"/>
        <w:ind w:rightChars="483" w:right="31680"/>
        <w:rPr>
          <w:rFonts w:eastAsia="SimHei"/>
          <w:u w:val="single"/>
        </w:rPr>
      </w:pPr>
      <w:r>
        <w:rPr>
          <w:rFonts w:eastAsia="SimHei" w:hint="eastAsia"/>
          <w:u w:val="single"/>
          <w:lang w:val="fr-CA"/>
        </w:rPr>
        <w:t>E</w:t>
      </w:r>
      <w:r>
        <w:rPr>
          <w:rFonts w:eastAsia="SimHei"/>
          <w:u w:val="single"/>
        </w:rPr>
        <w:t>.</w:t>
      </w:r>
      <w:r>
        <w:rPr>
          <w:rFonts w:eastAsia="SimHei" w:hint="eastAsia"/>
          <w:u w:val="single"/>
          <w:lang w:val="fr-CA"/>
        </w:rPr>
        <w:t>）获得奖学金和助学金（《消除对妇女歧视公约》第十条</w:t>
      </w:r>
      <w:r>
        <w:rPr>
          <w:rFonts w:eastAsia="SimHei" w:hint="eastAsia"/>
          <w:u w:val="single"/>
          <w:lang w:val="fr-CA"/>
        </w:rPr>
        <w:t>d</w:t>
      </w:r>
      <w:r>
        <w:rPr>
          <w:rFonts w:eastAsia="SimHei" w:hint="eastAsia"/>
          <w:u w:val="single"/>
          <w:lang w:val="fr-CA"/>
        </w:rPr>
        <w:t>项）</w:t>
      </w:r>
      <w:r>
        <w:rPr>
          <w:rFonts w:eastAsia="SimHei"/>
          <w:lang w:val="fr-CA"/>
        </w:rPr>
        <w:tab/>
      </w:r>
      <w:r>
        <w:rPr>
          <w:rFonts w:eastAsia="SimHei"/>
          <w:lang w:val="fr-CA"/>
        </w:rPr>
        <w:tab/>
        <w:t>64</w:t>
      </w:r>
    </w:p>
    <w:p w:rsidR="00000000" w:rsidRDefault="00665EB6" w:rsidP="00665EB6">
      <w:pPr>
        <w:tabs>
          <w:tab w:val="center" w:leader="dot" w:pos="8925"/>
          <w:tab w:val="right" w:pos="9450"/>
        </w:tabs>
        <w:spacing w:afterLines="50" w:after="120" w:line="360" w:lineRule="exact"/>
        <w:ind w:rightChars="483" w:right="31680"/>
        <w:rPr>
          <w:rFonts w:eastAsia="SimHei"/>
          <w:lang w:val="fr-CA"/>
        </w:rPr>
      </w:pPr>
      <w:r>
        <w:rPr>
          <w:rFonts w:eastAsia="SimHei" w:hint="eastAsia"/>
          <w:u w:val="single"/>
          <w:lang w:val="fr-CA"/>
        </w:rPr>
        <w:t>F</w:t>
      </w:r>
      <w:r>
        <w:rPr>
          <w:rFonts w:eastAsia="SimHei"/>
          <w:u w:val="single"/>
          <w:lang w:val="fr-CA"/>
        </w:rPr>
        <w:t>.</w:t>
      </w:r>
      <w:r>
        <w:rPr>
          <w:rFonts w:eastAsia="SimHei" w:hint="eastAsia"/>
          <w:u w:val="single"/>
          <w:lang w:val="fr-CA"/>
        </w:rPr>
        <w:t>）继续教育与扫盲（《消除对妇女歧视公约》第十条</w:t>
      </w:r>
      <w:r>
        <w:rPr>
          <w:rFonts w:eastAsia="SimHei" w:hint="eastAsia"/>
          <w:u w:val="single"/>
          <w:lang w:val="fr-CA"/>
        </w:rPr>
        <w:t>e</w:t>
      </w:r>
      <w:r>
        <w:rPr>
          <w:rFonts w:eastAsia="SimHei" w:hint="eastAsia"/>
          <w:u w:val="single"/>
          <w:lang w:val="fr-CA"/>
        </w:rPr>
        <w:t>项）</w:t>
      </w:r>
      <w:r>
        <w:rPr>
          <w:rFonts w:eastAsia="SimHei"/>
          <w:lang w:val="fr-CA"/>
        </w:rPr>
        <w:tab/>
      </w:r>
      <w:r>
        <w:rPr>
          <w:rFonts w:eastAsia="SimHei"/>
          <w:lang w:val="fr-CA"/>
        </w:rPr>
        <w:tab/>
        <w:t>65</w:t>
      </w:r>
    </w:p>
    <w:p w:rsidR="00000000" w:rsidRDefault="00665EB6" w:rsidP="00665EB6">
      <w:pPr>
        <w:tabs>
          <w:tab w:val="center" w:leader="dot" w:pos="8925"/>
          <w:tab w:val="right" w:pos="9450"/>
        </w:tabs>
        <w:spacing w:afterLines="50" w:after="120" w:line="360" w:lineRule="exact"/>
        <w:ind w:rightChars="483" w:right="31680"/>
        <w:rPr>
          <w:rFonts w:eastAsia="SimHei"/>
          <w:iCs/>
        </w:rPr>
      </w:pPr>
      <w:r>
        <w:rPr>
          <w:rFonts w:eastAsia="SimHei" w:hint="eastAsia"/>
          <w:iCs/>
          <w:u w:val="single"/>
        </w:rPr>
        <w:t>G</w:t>
      </w:r>
      <w:r>
        <w:rPr>
          <w:rFonts w:eastAsia="SimHei"/>
          <w:iCs/>
          <w:u w:val="single"/>
        </w:rPr>
        <w:t>.</w:t>
      </w:r>
      <w:r>
        <w:rPr>
          <w:rFonts w:eastAsia="SimHei" w:hint="eastAsia"/>
          <w:iCs/>
          <w:u w:val="single"/>
        </w:rPr>
        <w:t>）妇女辍学率（《消除对妇女歧视公约》第十条</w:t>
      </w:r>
      <w:r>
        <w:rPr>
          <w:rFonts w:eastAsia="SimHei" w:hint="eastAsia"/>
          <w:iCs/>
          <w:u w:val="single"/>
        </w:rPr>
        <w:t>f</w:t>
      </w:r>
      <w:r>
        <w:rPr>
          <w:rFonts w:eastAsia="SimHei" w:hint="eastAsia"/>
          <w:iCs/>
          <w:u w:val="single"/>
        </w:rPr>
        <w:t>项）</w:t>
      </w:r>
      <w:r>
        <w:rPr>
          <w:rFonts w:eastAsia="SimHei"/>
          <w:iCs/>
        </w:rPr>
        <w:tab/>
      </w:r>
      <w:r>
        <w:rPr>
          <w:rFonts w:eastAsia="SimHei"/>
          <w:iCs/>
        </w:rPr>
        <w:tab/>
        <w:t>66</w:t>
      </w:r>
    </w:p>
    <w:p w:rsidR="00000000" w:rsidRDefault="00665EB6" w:rsidP="00665EB6">
      <w:pPr>
        <w:tabs>
          <w:tab w:val="center" w:leader="dot" w:pos="8925"/>
          <w:tab w:val="right" w:pos="9450"/>
        </w:tabs>
        <w:spacing w:afterLines="50" w:after="120" w:line="360" w:lineRule="exact"/>
        <w:ind w:rightChars="483" w:right="31680"/>
        <w:rPr>
          <w:rFonts w:eastAsia="SimHei"/>
          <w:iCs/>
        </w:rPr>
      </w:pPr>
      <w:r>
        <w:rPr>
          <w:rFonts w:eastAsia="SimHei"/>
          <w:iCs/>
          <w:u w:val="single"/>
        </w:rPr>
        <w:t>H.</w:t>
      </w:r>
      <w:r>
        <w:rPr>
          <w:rFonts w:eastAsia="SimHei" w:hint="eastAsia"/>
          <w:iCs/>
          <w:u w:val="single"/>
        </w:rPr>
        <w:t>）积极参加体育运动和体育活动的机会（《消除对妇女歧视公约》第十条</w:t>
      </w:r>
      <w:r>
        <w:rPr>
          <w:rFonts w:eastAsia="SimHei" w:hint="eastAsia"/>
          <w:iCs/>
          <w:u w:val="single"/>
        </w:rPr>
        <w:t>g</w:t>
      </w:r>
      <w:r>
        <w:rPr>
          <w:rFonts w:eastAsia="SimHei" w:hint="eastAsia"/>
          <w:iCs/>
          <w:u w:val="single"/>
        </w:rPr>
        <w:t>项）</w:t>
      </w:r>
      <w:r>
        <w:rPr>
          <w:rFonts w:eastAsia="SimHei"/>
          <w:iCs/>
        </w:rPr>
        <w:tab/>
      </w:r>
      <w:r>
        <w:rPr>
          <w:rFonts w:eastAsia="SimHei"/>
          <w:iCs/>
        </w:rPr>
        <w:tab/>
        <w:t>67</w:t>
      </w:r>
    </w:p>
    <w:p w:rsidR="00000000" w:rsidRDefault="00665EB6" w:rsidP="00665EB6">
      <w:pPr>
        <w:tabs>
          <w:tab w:val="center" w:leader="dot" w:pos="8925"/>
          <w:tab w:val="right" w:pos="9450"/>
        </w:tabs>
        <w:spacing w:afterLines="50" w:after="120" w:line="360" w:lineRule="exact"/>
        <w:ind w:rightChars="483" w:right="31680"/>
        <w:rPr>
          <w:rFonts w:eastAsia="SimHei"/>
          <w:iCs/>
          <w:u w:val="single"/>
        </w:rPr>
      </w:pPr>
      <w:r>
        <w:rPr>
          <w:rFonts w:eastAsia="SimHei" w:hint="eastAsia"/>
          <w:iCs/>
          <w:u w:val="single"/>
        </w:rPr>
        <w:t>I</w:t>
      </w:r>
      <w:r>
        <w:rPr>
          <w:rFonts w:eastAsia="SimHei"/>
          <w:iCs/>
          <w:u w:val="single"/>
        </w:rPr>
        <w:t>.</w:t>
      </w:r>
      <w:r>
        <w:rPr>
          <w:rFonts w:eastAsia="SimHei" w:hint="eastAsia"/>
          <w:iCs/>
          <w:u w:val="single"/>
        </w:rPr>
        <w:t>）在卫生和计划生育方面获取信息（《消除对妇女歧视公约》第十条</w:t>
      </w:r>
      <w:r>
        <w:rPr>
          <w:rFonts w:eastAsia="SimHei" w:hint="eastAsia"/>
          <w:iCs/>
          <w:u w:val="single"/>
        </w:rPr>
        <w:t>h</w:t>
      </w:r>
      <w:r>
        <w:rPr>
          <w:rFonts w:eastAsia="SimHei" w:hint="eastAsia"/>
          <w:iCs/>
          <w:u w:val="single"/>
        </w:rPr>
        <w:t>项）</w:t>
      </w:r>
      <w:r>
        <w:rPr>
          <w:rFonts w:eastAsia="SimHei"/>
          <w:iCs/>
        </w:rPr>
        <w:tab/>
      </w:r>
      <w:r>
        <w:rPr>
          <w:rFonts w:eastAsia="SimHei"/>
          <w:iCs/>
        </w:rPr>
        <w:tab/>
        <w:t>67</w:t>
      </w:r>
    </w:p>
    <w:p w:rsidR="00000000" w:rsidRDefault="00665EB6" w:rsidP="00665EB6">
      <w:pPr>
        <w:tabs>
          <w:tab w:val="center" w:leader="dot" w:pos="8925"/>
          <w:tab w:val="right" w:pos="9450"/>
        </w:tabs>
        <w:spacing w:afterLines="50" w:after="120" w:line="360" w:lineRule="exact"/>
        <w:ind w:rightChars="483" w:right="31680"/>
        <w:rPr>
          <w:rFonts w:eastAsia="SimHei"/>
          <w:iCs/>
        </w:rPr>
      </w:pPr>
      <w:r>
        <w:rPr>
          <w:rFonts w:eastAsia="SimHei" w:hint="eastAsia"/>
          <w:iCs/>
          <w:u w:val="single"/>
        </w:rPr>
        <w:t>J</w:t>
      </w:r>
      <w:r>
        <w:rPr>
          <w:rFonts w:eastAsia="SimHei"/>
          <w:iCs/>
          <w:u w:val="single"/>
        </w:rPr>
        <w:t>.</w:t>
      </w:r>
      <w:r>
        <w:rPr>
          <w:rFonts w:eastAsia="SimHei" w:hint="eastAsia"/>
          <w:iCs/>
          <w:u w:val="single"/>
        </w:rPr>
        <w:t>）妇女特别弱势群体</w:t>
      </w:r>
      <w:r>
        <w:rPr>
          <w:rFonts w:eastAsia="SimHei"/>
          <w:iCs/>
        </w:rPr>
        <w:tab/>
      </w:r>
      <w:r>
        <w:rPr>
          <w:rFonts w:eastAsia="SimHei"/>
          <w:iCs/>
        </w:rPr>
        <w:tab/>
        <w:t>67</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残疾妇女</w:t>
      </w:r>
      <w:r>
        <w:tab/>
      </w:r>
      <w:r>
        <w:tab/>
        <w:t>67</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女移民</w:t>
      </w:r>
      <w:r>
        <w:tab/>
      </w:r>
      <w:r>
        <w:tab/>
        <w:t>68</w:t>
      </w:r>
    </w:p>
    <w:p w:rsidR="00000000" w:rsidRDefault="00665EB6" w:rsidP="00665EB6">
      <w:pPr>
        <w:tabs>
          <w:tab w:val="center" w:leader="dot" w:pos="8925"/>
          <w:tab w:val="right" w:pos="9450"/>
        </w:tabs>
        <w:spacing w:afterLines="50" w:after="120" w:line="360" w:lineRule="exact"/>
        <w:ind w:rightChars="483" w:right="31680"/>
        <w:rPr>
          <w:rFonts w:eastAsia="SimHei"/>
          <w:iCs/>
          <w:u w:val="single"/>
        </w:rPr>
      </w:pPr>
      <w:r>
        <w:rPr>
          <w:rFonts w:eastAsia="SimHei"/>
          <w:iCs/>
          <w:u w:val="single"/>
        </w:rPr>
        <w:t>K.</w:t>
      </w:r>
      <w:r>
        <w:rPr>
          <w:rFonts w:eastAsia="SimHei"/>
          <w:iCs/>
          <w:u w:val="single"/>
        </w:rPr>
        <w:t>）</w:t>
      </w:r>
      <w:r>
        <w:rPr>
          <w:rFonts w:eastAsia="SimHei" w:hint="eastAsia"/>
          <w:iCs/>
          <w:u w:val="single"/>
        </w:rPr>
        <w:t>在瑞士发展合作方面执行《消除对妇女歧视公约》第十条的目标</w:t>
      </w:r>
      <w:r>
        <w:rPr>
          <w:rFonts w:eastAsia="SimHei"/>
          <w:iCs/>
        </w:rPr>
        <w:tab/>
      </w:r>
      <w:r>
        <w:rPr>
          <w:rFonts w:eastAsia="SimHei"/>
          <w:iCs/>
        </w:rPr>
        <w:tab/>
        <w:t>68</w:t>
      </w:r>
    </w:p>
    <w:p w:rsidR="00000000" w:rsidRDefault="00665EB6">
      <w:pPr>
        <w:tabs>
          <w:tab w:val="center" w:pos="8640"/>
          <w:tab w:val="right" w:pos="9156"/>
        </w:tabs>
        <w:spacing w:afterLines="50" w:after="120" w:line="360" w:lineRule="exact"/>
        <w:ind w:right="483"/>
        <w:rPr>
          <w:rFonts w:hint="eastAsia"/>
        </w:rPr>
      </w:pPr>
    </w:p>
    <w:p w:rsidR="00000000" w:rsidRDefault="00665EB6" w:rsidP="00665EB6">
      <w:pPr>
        <w:tabs>
          <w:tab w:val="center" w:leader="dot" w:pos="8925"/>
          <w:tab w:val="right" w:pos="9450"/>
        </w:tabs>
        <w:spacing w:afterLines="50" w:after="120" w:line="360" w:lineRule="exact"/>
        <w:ind w:rightChars="483" w:right="31680"/>
        <w:rPr>
          <w:rFonts w:eastAsia="SimHei"/>
          <w:sz w:val="24"/>
        </w:rPr>
      </w:pPr>
      <w:r>
        <w:rPr>
          <w:rFonts w:eastAsia="SimHei" w:hint="eastAsia"/>
          <w:sz w:val="24"/>
        </w:rPr>
        <w:t>公约第十一条－消除就业中的歧视</w:t>
      </w:r>
      <w:r>
        <w:rPr>
          <w:rFonts w:eastAsia="SimHei"/>
          <w:sz w:val="24"/>
        </w:rPr>
        <w:tab/>
      </w:r>
      <w:r>
        <w:rPr>
          <w:rFonts w:eastAsia="SimHei"/>
          <w:sz w:val="24"/>
        </w:rPr>
        <w:tab/>
        <w:t>69</w:t>
      </w:r>
    </w:p>
    <w:p w:rsidR="00000000" w:rsidRDefault="00665EB6" w:rsidP="00665EB6">
      <w:pPr>
        <w:tabs>
          <w:tab w:val="center" w:leader="dot" w:pos="8925"/>
          <w:tab w:val="right" w:pos="9450"/>
        </w:tabs>
        <w:spacing w:afterLines="50" w:after="120" w:line="360" w:lineRule="exact"/>
        <w:ind w:rightChars="483" w:right="31680"/>
        <w:rPr>
          <w:rFonts w:eastAsia="SimHei"/>
          <w:iCs/>
          <w:u w:val="single"/>
        </w:rPr>
      </w:pPr>
      <w:r>
        <w:rPr>
          <w:rFonts w:eastAsia="SimHei" w:hint="eastAsia"/>
          <w:iCs/>
          <w:u w:val="single"/>
        </w:rPr>
        <w:t>A</w:t>
      </w:r>
      <w:r>
        <w:rPr>
          <w:rFonts w:eastAsia="SimHei"/>
          <w:iCs/>
          <w:u w:val="single"/>
        </w:rPr>
        <w:t>.</w:t>
      </w:r>
      <w:r>
        <w:rPr>
          <w:rFonts w:eastAsia="SimHei" w:hint="eastAsia"/>
          <w:iCs/>
          <w:u w:val="single"/>
        </w:rPr>
        <w:t>）工作权利平等（《消除对妇女歧视公约》第十一条第</w:t>
      </w:r>
      <w:r>
        <w:rPr>
          <w:rFonts w:eastAsia="SimHei" w:hint="eastAsia"/>
          <w:iCs/>
          <w:u w:val="single"/>
        </w:rPr>
        <w:t>1</w:t>
      </w:r>
      <w:r>
        <w:rPr>
          <w:rFonts w:eastAsia="SimHei" w:hint="eastAsia"/>
          <w:iCs/>
          <w:u w:val="single"/>
        </w:rPr>
        <w:t>款</w:t>
      </w:r>
      <w:r>
        <w:rPr>
          <w:rFonts w:eastAsia="SimHei" w:hint="eastAsia"/>
          <w:iCs/>
          <w:u w:val="single"/>
        </w:rPr>
        <w:t>a</w:t>
      </w:r>
      <w:r>
        <w:rPr>
          <w:rFonts w:eastAsia="SimHei" w:hint="eastAsia"/>
          <w:iCs/>
          <w:u w:val="single"/>
        </w:rPr>
        <w:t>项）</w:t>
      </w:r>
      <w:r>
        <w:rPr>
          <w:rFonts w:eastAsia="SimHei"/>
          <w:iCs/>
        </w:rPr>
        <w:tab/>
      </w:r>
      <w:r>
        <w:rPr>
          <w:rFonts w:eastAsia="SimHei"/>
          <w:iCs/>
        </w:rPr>
        <w:tab/>
        <w:t>69</w:t>
      </w:r>
    </w:p>
    <w:p w:rsidR="00000000" w:rsidRDefault="00665EB6" w:rsidP="00665EB6">
      <w:pPr>
        <w:tabs>
          <w:tab w:val="center" w:leader="dot" w:pos="8925"/>
          <w:tab w:val="right" w:pos="9450"/>
        </w:tabs>
        <w:spacing w:afterLines="50" w:after="120" w:line="360" w:lineRule="exact"/>
        <w:ind w:rightChars="483" w:right="31680"/>
        <w:rPr>
          <w:rFonts w:eastAsia="SimHei"/>
          <w:iCs/>
          <w:u w:val="single"/>
        </w:rPr>
      </w:pPr>
      <w:r>
        <w:rPr>
          <w:rFonts w:eastAsia="SimHei" w:hint="eastAsia"/>
          <w:iCs/>
          <w:u w:val="single"/>
        </w:rPr>
        <w:t>B</w:t>
      </w:r>
      <w:r>
        <w:rPr>
          <w:rFonts w:eastAsia="SimHei"/>
          <w:iCs/>
          <w:u w:val="single"/>
        </w:rPr>
        <w:t>.</w:t>
      </w:r>
      <w:r>
        <w:rPr>
          <w:rFonts w:eastAsia="SimHei" w:hint="eastAsia"/>
          <w:iCs/>
          <w:u w:val="single"/>
        </w:rPr>
        <w:t>）适用法律基础概述</w:t>
      </w:r>
      <w:r>
        <w:rPr>
          <w:rFonts w:eastAsia="SimHei"/>
          <w:iCs/>
        </w:rPr>
        <w:tab/>
      </w:r>
      <w:r>
        <w:rPr>
          <w:rFonts w:eastAsia="SimHei"/>
          <w:iCs/>
        </w:rPr>
        <w:tab/>
        <w:t>69</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同工同酬的宪法权利</w:t>
      </w:r>
      <w:r>
        <w:rPr>
          <w:rFonts w:hint="eastAsia"/>
        </w:rPr>
        <w:tab/>
      </w:r>
      <w:r>
        <w:tab/>
        <w:t>69</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平等法</w:t>
      </w:r>
      <w:r>
        <w:tab/>
      </w:r>
      <w:r>
        <w:tab/>
        <w:t>70</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劳动法</w:t>
      </w:r>
      <w:r>
        <w:tab/>
      </w:r>
      <w:r>
        <w:tab/>
        <w:t>71</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劳动合同法</w:t>
      </w:r>
      <w:r>
        <w:tab/>
      </w:r>
      <w:r>
        <w:tab/>
        <w:t>72</w:t>
      </w:r>
    </w:p>
    <w:p w:rsidR="00000000" w:rsidRDefault="00665EB6" w:rsidP="00665EB6">
      <w:pPr>
        <w:tabs>
          <w:tab w:val="center" w:leader="dot" w:pos="8925"/>
          <w:tab w:val="right" w:pos="9450"/>
        </w:tabs>
        <w:spacing w:afterLines="50" w:after="120" w:line="360" w:lineRule="exact"/>
        <w:ind w:rightChars="483" w:right="31680"/>
        <w:rPr>
          <w:rFonts w:eastAsia="SimHei" w:hint="eastAsia"/>
          <w:iCs/>
          <w:u w:val="single"/>
        </w:rPr>
      </w:pPr>
    </w:p>
    <w:p w:rsidR="00000000" w:rsidRDefault="00665EB6">
      <w:pPr>
        <w:spacing w:after="240" w:line="360" w:lineRule="exact"/>
        <w:jc w:val="center"/>
        <w:rPr>
          <w:rFonts w:eastAsia="SimHei"/>
          <w:sz w:val="28"/>
        </w:rPr>
      </w:pPr>
      <w:r>
        <w:rPr>
          <w:rFonts w:eastAsia="SimHei" w:hint="eastAsia"/>
          <w:sz w:val="28"/>
        </w:rPr>
        <w:t>目</w:t>
      </w:r>
      <w:r>
        <w:rPr>
          <w:rFonts w:eastAsia="SimHei" w:hint="eastAsia"/>
          <w:sz w:val="28"/>
        </w:rPr>
        <w:t xml:space="preserve"> </w:t>
      </w:r>
      <w:r>
        <w:rPr>
          <w:rFonts w:eastAsia="SimHei" w:hint="eastAsia"/>
          <w:sz w:val="28"/>
        </w:rPr>
        <w:t>录</w:t>
      </w:r>
      <w:r>
        <w:rPr>
          <w:rFonts w:eastAsia="KaiTi_GB2312" w:hint="eastAsia"/>
          <w:sz w:val="28"/>
        </w:rPr>
        <w:t>（续）</w:t>
      </w:r>
    </w:p>
    <w:p w:rsidR="00000000" w:rsidRDefault="00665EB6" w:rsidP="00665EB6">
      <w:pPr>
        <w:spacing w:afterLines="50" w:after="120" w:line="360" w:lineRule="exact"/>
        <w:ind w:rightChars="33" w:right="31680"/>
        <w:jc w:val="right"/>
        <w:rPr>
          <w:rFonts w:eastAsia="KaiTi_GB2312" w:hint="eastAsia"/>
          <w:sz w:val="24"/>
        </w:rPr>
      </w:pPr>
      <w:r>
        <w:rPr>
          <w:rFonts w:eastAsia="KaiTi_GB2312" w:hint="eastAsia"/>
          <w:sz w:val="24"/>
        </w:rPr>
        <w:t>页次</w:t>
      </w:r>
    </w:p>
    <w:p w:rsidR="00000000" w:rsidRDefault="00665EB6" w:rsidP="00665EB6">
      <w:pPr>
        <w:tabs>
          <w:tab w:val="center" w:leader="dot" w:pos="8925"/>
          <w:tab w:val="right" w:pos="9450"/>
        </w:tabs>
        <w:spacing w:afterLines="50" w:after="120" w:line="360" w:lineRule="exact"/>
        <w:ind w:rightChars="483" w:right="31680"/>
        <w:rPr>
          <w:rFonts w:eastAsia="SimHei"/>
          <w:iCs/>
          <w:u w:val="single"/>
        </w:rPr>
      </w:pPr>
      <w:r>
        <w:rPr>
          <w:rFonts w:eastAsia="SimHei" w:hint="eastAsia"/>
          <w:iCs/>
          <w:u w:val="single"/>
        </w:rPr>
        <w:t>C</w:t>
      </w:r>
      <w:r>
        <w:rPr>
          <w:rFonts w:eastAsia="SimHei"/>
          <w:iCs/>
          <w:u w:val="single"/>
        </w:rPr>
        <w:t>.</w:t>
      </w:r>
      <w:r>
        <w:rPr>
          <w:rFonts w:eastAsia="SimHei" w:hint="eastAsia"/>
          <w:iCs/>
          <w:u w:val="single"/>
        </w:rPr>
        <w:t>）进入劳动力市场，劳动条件和继续教</w:t>
      </w:r>
      <w:r>
        <w:rPr>
          <w:rFonts w:eastAsia="SimHei" w:hint="eastAsia"/>
          <w:iCs/>
          <w:u w:val="single"/>
        </w:rPr>
        <w:t>育（《消除对妇女歧视公约》第十一条第</w:t>
      </w:r>
      <w:r>
        <w:rPr>
          <w:rFonts w:eastAsia="SimHei" w:hint="eastAsia"/>
          <w:iCs/>
          <w:u w:val="single"/>
        </w:rPr>
        <w:t>1</w:t>
      </w:r>
      <w:r>
        <w:rPr>
          <w:rFonts w:eastAsia="SimHei" w:hint="eastAsia"/>
          <w:iCs/>
          <w:u w:val="single"/>
        </w:rPr>
        <w:t>款</w:t>
      </w:r>
      <w:r>
        <w:rPr>
          <w:rFonts w:eastAsia="SimHei" w:hint="eastAsia"/>
          <w:iCs/>
          <w:u w:val="single"/>
        </w:rPr>
        <w:t>a</w:t>
      </w:r>
      <w:r>
        <w:rPr>
          <w:rFonts w:eastAsia="SimHei" w:hint="eastAsia"/>
          <w:iCs/>
          <w:u w:val="single"/>
        </w:rPr>
        <w:t>、</w:t>
      </w:r>
      <w:r>
        <w:rPr>
          <w:rFonts w:eastAsia="SimHei" w:hint="eastAsia"/>
          <w:iCs/>
          <w:u w:val="single"/>
        </w:rPr>
        <w:t>b</w:t>
      </w:r>
      <w:r>
        <w:rPr>
          <w:rFonts w:eastAsia="SimHei" w:hint="eastAsia"/>
          <w:iCs/>
          <w:u w:val="single"/>
        </w:rPr>
        <w:t>、</w:t>
      </w:r>
      <w:r>
        <w:rPr>
          <w:rFonts w:eastAsia="SimHei" w:hint="eastAsia"/>
          <w:iCs/>
          <w:u w:val="single"/>
        </w:rPr>
        <w:t>c</w:t>
      </w:r>
      <w:r>
        <w:rPr>
          <w:rFonts w:eastAsia="SimHei" w:hint="eastAsia"/>
          <w:iCs/>
          <w:u w:val="single"/>
        </w:rPr>
        <w:t>项）</w:t>
      </w:r>
      <w:r>
        <w:rPr>
          <w:rFonts w:eastAsia="SimHei"/>
          <w:iCs/>
        </w:rPr>
        <w:tab/>
      </w:r>
      <w:r>
        <w:rPr>
          <w:rFonts w:eastAsia="SimHei"/>
          <w:iCs/>
        </w:rPr>
        <w:tab/>
        <w:t>72</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实际情况</w:t>
      </w:r>
      <w:r>
        <w:tab/>
      </w:r>
      <w:r>
        <w:tab/>
        <w:t>72</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联邦和各州采取的措施</w:t>
      </w:r>
      <w:r>
        <w:tab/>
      </w:r>
      <w:r>
        <w:tab/>
        <w:t>76</w:t>
      </w:r>
    </w:p>
    <w:p w:rsidR="00000000" w:rsidRDefault="00665EB6" w:rsidP="00665EB6">
      <w:pPr>
        <w:tabs>
          <w:tab w:val="center" w:leader="dot" w:pos="8925"/>
          <w:tab w:val="right" w:pos="9450"/>
        </w:tabs>
        <w:spacing w:afterLines="50" w:after="120" w:line="360" w:lineRule="exact"/>
        <w:ind w:rightChars="483" w:right="31680"/>
        <w:rPr>
          <w:rFonts w:eastAsia="SimHei"/>
          <w:iCs/>
          <w:u w:val="single"/>
        </w:rPr>
      </w:pPr>
      <w:r>
        <w:rPr>
          <w:rFonts w:eastAsia="SimHei" w:hint="eastAsia"/>
          <w:iCs/>
          <w:u w:val="single"/>
        </w:rPr>
        <w:t>D.</w:t>
      </w:r>
      <w:r>
        <w:rPr>
          <w:rFonts w:eastAsia="SimHei" w:hint="eastAsia"/>
          <w:iCs/>
          <w:u w:val="single"/>
        </w:rPr>
        <w:t>）有关在劳动场所中性骚扰的个案</w:t>
      </w:r>
      <w:r>
        <w:rPr>
          <w:rFonts w:eastAsia="SimHei"/>
          <w:iCs/>
        </w:rPr>
        <w:tab/>
      </w:r>
      <w:r>
        <w:rPr>
          <w:rFonts w:eastAsia="SimHei"/>
          <w:iCs/>
        </w:rPr>
        <w:tab/>
        <w:t>78</w:t>
      </w:r>
    </w:p>
    <w:p w:rsidR="00000000" w:rsidRDefault="00665EB6" w:rsidP="00665EB6">
      <w:pPr>
        <w:tabs>
          <w:tab w:val="center" w:leader="dot" w:pos="8925"/>
          <w:tab w:val="right" w:pos="9450"/>
        </w:tabs>
        <w:spacing w:afterLines="50" w:after="120" w:line="360" w:lineRule="exact"/>
        <w:ind w:rightChars="483" w:right="31680"/>
        <w:rPr>
          <w:rFonts w:eastAsia="SimHei"/>
          <w:iCs/>
          <w:u w:val="single"/>
        </w:rPr>
      </w:pPr>
      <w:r>
        <w:rPr>
          <w:rFonts w:eastAsia="SimHei" w:hint="eastAsia"/>
          <w:iCs/>
          <w:u w:val="single"/>
        </w:rPr>
        <w:t>E.</w:t>
      </w:r>
      <w:r>
        <w:rPr>
          <w:rFonts w:eastAsia="SimHei" w:hint="eastAsia"/>
          <w:iCs/>
          <w:u w:val="single"/>
        </w:rPr>
        <w:t>）</w:t>
      </w:r>
      <w:r>
        <w:rPr>
          <w:rFonts w:eastAsia="SimHei" w:hint="eastAsia"/>
          <w:iCs/>
          <w:u w:val="single"/>
        </w:rPr>
        <w:t xml:space="preserve"> </w:t>
      </w:r>
      <w:r>
        <w:rPr>
          <w:rFonts w:eastAsia="SimHei" w:hint="eastAsia"/>
          <w:iCs/>
          <w:u w:val="single"/>
        </w:rPr>
        <w:t>报酬</w:t>
      </w:r>
      <w:r>
        <w:rPr>
          <w:rFonts w:eastAsia="SimHei" w:hint="eastAsia"/>
          <w:iCs/>
          <w:u w:val="single"/>
        </w:rPr>
        <w:t xml:space="preserve"> </w:t>
      </w:r>
      <w:r>
        <w:rPr>
          <w:rFonts w:eastAsia="SimHei" w:hint="eastAsia"/>
          <w:iCs/>
          <w:u w:val="single"/>
        </w:rPr>
        <w:t>（《消除对妇女歧视公约》第十一条第</w:t>
      </w:r>
      <w:r>
        <w:rPr>
          <w:rFonts w:eastAsia="SimHei" w:hint="eastAsia"/>
          <w:iCs/>
          <w:u w:val="single"/>
        </w:rPr>
        <w:t>1</w:t>
      </w:r>
      <w:r>
        <w:rPr>
          <w:rFonts w:eastAsia="SimHei" w:hint="eastAsia"/>
          <w:iCs/>
          <w:u w:val="single"/>
        </w:rPr>
        <w:t>款</w:t>
      </w:r>
      <w:r>
        <w:rPr>
          <w:rFonts w:eastAsia="SimHei" w:hint="eastAsia"/>
          <w:iCs/>
          <w:u w:val="single"/>
        </w:rPr>
        <w:t>d</w:t>
      </w:r>
      <w:r>
        <w:rPr>
          <w:rFonts w:eastAsia="SimHei" w:hint="eastAsia"/>
          <w:iCs/>
          <w:u w:val="single"/>
        </w:rPr>
        <w:t>项）</w:t>
      </w:r>
      <w:r>
        <w:rPr>
          <w:rFonts w:eastAsia="SimHei"/>
          <w:iCs/>
        </w:rPr>
        <w:tab/>
      </w:r>
      <w:r>
        <w:rPr>
          <w:rFonts w:eastAsia="SimHei"/>
          <w:iCs/>
        </w:rPr>
        <w:tab/>
        <w:t>79</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现实状况</w:t>
      </w:r>
      <w:r>
        <w:tab/>
      </w:r>
      <w:r>
        <w:tab/>
        <w:t>79</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联邦采取的措施</w:t>
      </w:r>
      <w:r>
        <w:tab/>
      </w:r>
      <w:r>
        <w:tab/>
        <w:t>81</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联邦法院关于同酬问题的判例</w:t>
      </w:r>
      <w:r>
        <w:tab/>
      </w:r>
      <w:r>
        <w:tab/>
        <w:t>81</w:t>
      </w:r>
    </w:p>
    <w:p w:rsidR="00000000" w:rsidRDefault="00665EB6" w:rsidP="00665EB6">
      <w:pPr>
        <w:tabs>
          <w:tab w:val="center" w:leader="dot" w:pos="8925"/>
          <w:tab w:val="right" w:pos="9450"/>
        </w:tabs>
        <w:spacing w:afterLines="50" w:after="120" w:line="360" w:lineRule="exact"/>
        <w:ind w:rightChars="483" w:right="31680"/>
        <w:rPr>
          <w:rFonts w:eastAsia="SimHei"/>
          <w:iCs/>
          <w:u w:val="single"/>
        </w:rPr>
      </w:pPr>
      <w:r>
        <w:rPr>
          <w:rFonts w:eastAsia="SimHei" w:hint="eastAsia"/>
          <w:iCs/>
          <w:u w:val="single"/>
        </w:rPr>
        <w:t>F</w:t>
      </w:r>
      <w:r>
        <w:rPr>
          <w:rFonts w:eastAsia="SimHei"/>
          <w:iCs/>
          <w:u w:val="single"/>
        </w:rPr>
        <w:t>.</w:t>
      </w:r>
      <w:r>
        <w:rPr>
          <w:rFonts w:eastAsia="SimHei" w:hint="eastAsia"/>
          <w:iCs/>
          <w:u w:val="single"/>
        </w:rPr>
        <w:t>）享有社会保障的权利（《消除对妇女歧视公约》第十一条第</w:t>
      </w:r>
      <w:r>
        <w:rPr>
          <w:rFonts w:eastAsia="SimHei" w:hint="eastAsia"/>
          <w:iCs/>
          <w:u w:val="single"/>
        </w:rPr>
        <w:t>1</w:t>
      </w:r>
      <w:r>
        <w:rPr>
          <w:rFonts w:eastAsia="SimHei" w:hint="eastAsia"/>
          <w:iCs/>
          <w:u w:val="single"/>
        </w:rPr>
        <w:t>款</w:t>
      </w:r>
      <w:r>
        <w:rPr>
          <w:rFonts w:eastAsia="SimHei"/>
          <w:iCs/>
          <w:u w:val="single"/>
        </w:rPr>
        <w:t>e</w:t>
      </w:r>
      <w:r>
        <w:rPr>
          <w:rFonts w:eastAsia="SimHei" w:hint="eastAsia"/>
          <w:iCs/>
          <w:u w:val="single"/>
        </w:rPr>
        <w:t>项）</w:t>
      </w:r>
      <w:r>
        <w:rPr>
          <w:rFonts w:eastAsia="SimHei"/>
          <w:iCs/>
        </w:rPr>
        <w:tab/>
      </w:r>
      <w:r>
        <w:rPr>
          <w:rFonts w:eastAsia="SimHei"/>
          <w:iCs/>
        </w:rPr>
        <w:tab/>
        <w:t>82</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社会保障制度总体介绍</w:t>
      </w:r>
      <w:r>
        <w:tab/>
      </w:r>
      <w:r>
        <w:tab/>
        <w:t>82</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养老、孤寡及残疾补贴</w:t>
      </w:r>
      <w:r>
        <w:tab/>
      </w:r>
      <w:r>
        <w:tab/>
        <w:t>82</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疾病保险和事故保险</w:t>
      </w:r>
      <w:r>
        <w:tab/>
      </w:r>
      <w:r>
        <w:tab/>
        <w:t>86</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失业保险</w:t>
      </w:r>
      <w:r>
        <w:tab/>
      </w:r>
      <w:r>
        <w:tab/>
        <w:t>88</w:t>
      </w:r>
    </w:p>
    <w:p w:rsidR="00000000" w:rsidRDefault="00665EB6" w:rsidP="00665EB6">
      <w:pPr>
        <w:tabs>
          <w:tab w:val="center" w:leader="dot" w:pos="8925"/>
          <w:tab w:val="right" w:pos="9450"/>
        </w:tabs>
        <w:spacing w:afterLines="50" w:after="120" w:line="360" w:lineRule="exact"/>
        <w:ind w:rightChars="483" w:right="31680"/>
        <w:rPr>
          <w:rFonts w:eastAsia="SimHei"/>
          <w:iCs/>
        </w:rPr>
      </w:pPr>
      <w:r>
        <w:rPr>
          <w:rFonts w:eastAsia="SimHei"/>
          <w:iCs/>
          <w:u w:val="single"/>
        </w:rPr>
        <w:t>G.</w:t>
      </w:r>
      <w:r>
        <w:rPr>
          <w:rFonts w:eastAsia="SimHei" w:hint="eastAsia"/>
          <w:iCs/>
          <w:u w:val="single"/>
        </w:rPr>
        <w:t>）健康保护和劳动安全（</w:t>
      </w:r>
      <w:r>
        <w:rPr>
          <w:rFonts w:eastAsia="SimHei" w:hint="eastAsia"/>
          <w:iCs/>
          <w:u w:val="single"/>
        </w:rPr>
        <w:t>《消除对妇女歧视公约》第十一条第</w:t>
      </w:r>
      <w:r>
        <w:rPr>
          <w:rFonts w:eastAsia="SimHei" w:hint="eastAsia"/>
          <w:iCs/>
          <w:u w:val="single"/>
        </w:rPr>
        <w:t>1</w:t>
      </w:r>
      <w:r>
        <w:rPr>
          <w:rFonts w:eastAsia="SimHei" w:hint="eastAsia"/>
          <w:iCs/>
          <w:u w:val="single"/>
        </w:rPr>
        <w:t>款</w:t>
      </w:r>
      <w:r>
        <w:rPr>
          <w:rFonts w:eastAsia="SimHei" w:hint="eastAsia"/>
          <w:iCs/>
          <w:u w:val="single"/>
        </w:rPr>
        <w:t>f</w:t>
      </w:r>
      <w:r>
        <w:rPr>
          <w:rFonts w:eastAsia="SimHei" w:hint="eastAsia"/>
          <w:iCs/>
          <w:u w:val="single"/>
        </w:rPr>
        <w:t>项）</w:t>
      </w:r>
      <w:r>
        <w:rPr>
          <w:rFonts w:eastAsia="SimHei"/>
          <w:iCs/>
        </w:rPr>
        <w:tab/>
      </w:r>
      <w:r>
        <w:rPr>
          <w:rFonts w:eastAsia="SimHei"/>
          <w:iCs/>
        </w:rPr>
        <w:tab/>
        <w:t>89</w:t>
      </w:r>
    </w:p>
    <w:p w:rsidR="00000000" w:rsidRDefault="00665EB6" w:rsidP="00665EB6">
      <w:pPr>
        <w:tabs>
          <w:tab w:val="center" w:leader="dot" w:pos="8925"/>
          <w:tab w:val="right" w:pos="9450"/>
        </w:tabs>
        <w:spacing w:afterLines="50" w:after="120" w:line="360" w:lineRule="exact"/>
        <w:ind w:rightChars="483" w:right="31680"/>
        <w:rPr>
          <w:rFonts w:eastAsia="SimHei"/>
          <w:iCs/>
          <w:u w:val="single"/>
        </w:rPr>
      </w:pPr>
      <w:r>
        <w:rPr>
          <w:rFonts w:eastAsia="SimHei" w:hint="eastAsia"/>
          <w:iCs/>
          <w:u w:val="single"/>
        </w:rPr>
        <w:t>H</w:t>
      </w:r>
      <w:r>
        <w:rPr>
          <w:rFonts w:eastAsia="SimHei"/>
          <w:iCs/>
          <w:u w:val="single"/>
        </w:rPr>
        <w:t>.</w:t>
      </w:r>
      <w:r>
        <w:rPr>
          <w:rFonts w:eastAsia="SimHei" w:hint="eastAsia"/>
          <w:iCs/>
          <w:u w:val="single"/>
        </w:rPr>
        <w:t>）禁止以怀孕或结婚为理由予以解雇（《消除对妇女歧视公约》第十一条第</w:t>
      </w:r>
      <w:r>
        <w:rPr>
          <w:rFonts w:eastAsia="SimHei" w:hint="eastAsia"/>
          <w:iCs/>
          <w:u w:val="single"/>
        </w:rPr>
        <w:t>2</w:t>
      </w:r>
      <w:r>
        <w:rPr>
          <w:rFonts w:eastAsia="SimHei" w:hint="eastAsia"/>
          <w:iCs/>
          <w:u w:val="single"/>
        </w:rPr>
        <w:t>款</w:t>
      </w:r>
      <w:r>
        <w:rPr>
          <w:rFonts w:eastAsia="SimHei" w:hint="eastAsia"/>
          <w:iCs/>
          <w:u w:val="single"/>
        </w:rPr>
        <w:t>a</w:t>
      </w:r>
      <w:r>
        <w:rPr>
          <w:rFonts w:eastAsia="SimHei" w:hint="eastAsia"/>
          <w:iCs/>
          <w:u w:val="single"/>
        </w:rPr>
        <w:t>项）</w:t>
      </w:r>
      <w:r>
        <w:rPr>
          <w:rFonts w:eastAsia="SimHei"/>
          <w:iCs/>
        </w:rPr>
        <w:tab/>
      </w:r>
      <w:r>
        <w:rPr>
          <w:rFonts w:eastAsia="SimHei"/>
          <w:iCs/>
        </w:rPr>
        <w:tab/>
        <w:t>90</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防止怀孕期间和产后被解雇的合同保护</w:t>
      </w:r>
      <w:r>
        <w:t>90</w:t>
      </w:r>
      <w:r>
        <w:tab/>
      </w:r>
      <w:r>
        <w:tab/>
        <w:t>90</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平等法中的辞退保护</w:t>
      </w:r>
      <w:r>
        <w:tab/>
      </w:r>
      <w:r>
        <w:tab/>
        <w:t>90</w:t>
      </w:r>
    </w:p>
    <w:p w:rsidR="00000000" w:rsidRDefault="00665EB6" w:rsidP="00665EB6">
      <w:pPr>
        <w:tabs>
          <w:tab w:val="center" w:leader="dot" w:pos="8925"/>
          <w:tab w:val="right" w:pos="9450"/>
        </w:tabs>
        <w:spacing w:afterLines="50" w:after="120" w:line="360" w:lineRule="exact"/>
        <w:ind w:rightChars="483" w:right="31680"/>
        <w:rPr>
          <w:rFonts w:eastAsia="SimHei"/>
          <w:iCs/>
          <w:u w:val="single"/>
        </w:rPr>
      </w:pPr>
      <w:r>
        <w:rPr>
          <w:rFonts w:eastAsia="SimHei" w:hint="eastAsia"/>
          <w:iCs/>
          <w:u w:val="single"/>
        </w:rPr>
        <w:t>I</w:t>
      </w:r>
      <w:r>
        <w:rPr>
          <w:rFonts w:eastAsia="SimHei"/>
          <w:iCs/>
          <w:u w:val="single"/>
        </w:rPr>
        <w:t>.</w:t>
      </w:r>
      <w:r>
        <w:rPr>
          <w:rFonts w:eastAsia="SimHei" w:hint="eastAsia"/>
          <w:iCs/>
          <w:u w:val="single"/>
        </w:rPr>
        <w:t>）有报酬的产假（《消除对妇女歧视公约》第十一条第</w:t>
      </w:r>
      <w:r>
        <w:rPr>
          <w:rFonts w:eastAsia="SimHei" w:hint="eastAsia"/>
          <w:iCs/>
          <w:u w:val="single"/>
        </w:rPr>
        <w:t>2</w:t>
      </w:r>
      <w:r>
        <w:rPr>
          <w:rFonts w:eastAsia="SimHei" w:hint="eastAsia"/>
          <w:iCs/>
          <w:u w:val="single"/>
        </w:rPr>
        <w:t>款</w:t>
      </w:r>
      <w:r>
        <w:rPr>
          <w:rFonts w:eastAsia="SimHei" w:hint="eastAsia"/>
          <w:iCs/>
          <w:u w:val="single"/>
        </w:rPr>
        <w:t>b</w:t>
      </w:r>
      <w:r>
        <w:rPr>
          <w:rFonts w:eastAsia="SimHei" w:hint="eastAsia"/>
          <w:iCs/>
          <w:u w:val="single"/>
        </w:rPr>
        <w:t>项）</w:t>
      </w:r>
      <w:r>
        <w:rPr>
          <w:rFonts w:eastAsia="SimHei"/>
          <w:iCs/>
        </w:rPr>
        <w:tab/>
      </w:r>
      <w:r>
        <w:rPr>
          <w:rFonts w:eastAsia="SimHei"/>
          <w:iCs/>
        </w:rPr>
        <w:tab/>
        <w:t>91</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生育保险屡次失败</w:t>
      </w:r>
      <w:r>
        <w:tab/>
      </w:r>
      <w:r>
        <w:tab/>
        <w:t>91</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劳动法目前的规定</w:t>
      </w:r>
      <w:r>
        <w:tab/>
      </w:r>
      <w:r>
        <w:tab/>
        <w:t>91</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怀孕情况下的疾病保险补贴</w:t>
      </w:r>
      <w:r>
        <w:tab/>
      </w:r>
      <w:r>
        <w:tab/>
        <w:t>92</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各州保护生育的情况</w:t>
      </w:r>
      <w:r>
        <w:tab/>
      </w:r>
      <w:r>
        <w:tab/>
        <w:t>93</w:t>
      </w:r>
    </w:p>
    <w:p w:rsidR="00000000" w:rsidRDefault="00665EB6">
      <w:pPr>
        <w:spacing w:after="240" w:line="360" w:lineRule="exact"/>
        <w:jc w:val="center"/>
        <w:rPr>
          <w:rFonts w:eastAsia="SimHei"/>
          <w:sz w:val="28"/>
        </w:rPr>
      </w:pPr>
      <w:r>
        <w:rPr>
          <w:rFonts w:eastAsia="SimHei" w:hint="eastAsia"/>
          <w:sz w:val="28"/>
        </w:rPr>
        <w:t>目</w:t>
      </w:r>
      <w:r>
        <w:rPr>
          <w:rFonts w:eastAsia="SimHei" w:hint="eastAsia"/>
          <w:sz w:val="28"/>
        </w:rPr>
        <w:t xml:space="preserve"> </w:t>
      </w:r>
      <w:r>
        <w:rPr>
          <w:rFonts w:eastAsia="SimHei" w:hint="eastAsia"/>
          <w:sz w:val="28"/>
        </w:rPr>
        <w:t>录</w:t>
      </w:r>
      <w:r>
        <w:rPr>
          <w:rFonts w:eastAsia="KaiTi_GB2312" w:hint="eastAsia"/>
          <w:sz w:val="28"/>
        </w:rPr>
        <w:t>（续）</w:t>
      </w:r>
    </w:p>
    <w:p w:rsidR="00000000" w:rsidRDefault="00665EB6" w:rsidP="00665EB6">
      <w:pPr>
        <w:spacing w:afterLines="50" w:after="120" w:line="360" w:lineRule="exact"/>
        <w:ind w:rightChars="33" w:right="31680"/>
        <w:jc w:val="right"/>
        <w:rPr>
          <w:rFonts w:eastAsia="KaiTi_GB2312" w:hint="eastAsia"/>
          <w:sz w:val="24"/>
        </w:rPr>
      </w:pPr>
      <w:r>
        <w:rPr>
          <w:rFonts w:eastAsia="KaiTi_GB2312" w:hint="eastAsia"/>
          <w:sz w:val="24"/>
        </w:rPr>
        <w:t>页次</w:t>
      </w:r>
    </w:p>
    <w:p w:rsidR="00000000" w:rsidRDefault="00665EB6" w:rsidP="00665EB6">
      <w:pPr>
        <w:tabs>
          <w:tab w:val="center" w:leader="dot" w:pos="8925"/>
          <w:tab w:val="right" w:pos="9450"/>
        </w:tabs>
        <w:spacing w:afterLines="50" w:after="120" w:line="360" w:lineRule="exact"/>
        <w:ind w:rightChars="483" w:right="31680"/>
        <w:rPr>
          <w:rFonts w:eastAsia="SimHei"/>
          <w:iCs/>
          <w:u w:val="single"/>
        </w:rPr>
      </w:pPr>
      <w:r>
        <w:rPr>
          <w:rFonts w:eastAsia="SimHei"/>
          <w:iCs/>
          <w:u w:val="single"/>
        </w:rPr>
        <w:t>J.</w:t>
      </w:r>
      <w:r>
        <w:rPr>
          <w:rFonts w:eastAsia="SimHei" w:hint="eastAsia"/>
          <w:iCs/>
          <w:u w:val="single"/>
        </w:rPr>
        <w:t>）促进使得可以兼顾家庭义务与工作责任的社会服务（托儿设施）（《消除对妇女歧视公约》第</w:t>
      </w:r>
      <w:r>
        <w:rPr>
          <w:rFonts w:eastAsia="SimHei" w:hint="eastAsia"/>
          <w:iCs/>
          <w:u w:val="single"/>
        </w:rPr>
        <w:t>十一条第</w:t>
      </w:r>
      <w:r>
        <w:rPr>
          <w:rFonts w:eastAsia="SimHei" w:hint="eastAsia"/>
          <w:iCs/>
          <w:u w:val="single"/>
        </w:rPr>
        <w:t>2</w:t>
      </w:r>
      <w:r>
        <w:rPr>
          <w:rFonts w:eastAsia="SimHei" w:hint="eastAsia"/>
          <w:iCs/>
          <w:u w:val="single"/>
        </w:rPr>
        <w:t>款</w:t>
      </w:r>
      <w:r>
        <w:rPr>
          <w:rFonts w:eastAsia="SimHei" w:hint="eastAsia"/>
          <w:iCs/>
          <w:u w:val="single"/>
        </w:rPr>
        <w:t>c</w:t>
      </w:r>
      <w:r>
        <w:rPr>
          <w:rFonts w:eastAsia="SimHei" w:hint="eastAsia"/>
          <w:iCs/>
          <w:u w:val="single"/>
        </w:rPr>
        <w:t>项）</w:t>
      </w:r>
      <w:r>
        <w:rPr>
          <w:rFonts w:eastAsia="SimHei"/>
          <w:iCs/>
        </w:rPr>
        <w:tab/>
      </w:r>
      <w:r>
        <w:rPr>
          <w:rFonts w:eastAsia="SimHei"/>
          <w:iCs/>
        </w:rPr>
        <w:tab/>
        <w:t>93</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家庭外儿童看护</w:t>
      </w:r>
      <w:r>
        <w:tab/>
      </w:r>
      <w:r>
        <w:tab/>
        <w:t>93</w:t>
      </w:r>
    </w:p>
    <w:p w:rsidR="00000000" w:rsidRDefault="00665EB6" w:rsidP="00665EB6">
      <w:pPr>
        <w:tabs>
          <w:tab w:val="center" w:leader="dot" w:pos="8925"/>
          <w:tab w:val="right" w:pos="9450"/>
        </w:tabs>
        <w:spacing w:afterLines="50" w:after="120" w:line="360" w:lineRule="exact"/>
        <w:ind w:rightChars="483" w:right="31680"/>
        <w:rPr>
          <w:rFonts w:eastAsia="SimHei"/>
          <w:iCs/>
          <w:u w:val="single"/>
        </w:rPr>
      </w:pPr>
      <w:r>
        <w:rPr>
          <w:rFonts w:eastAsia="SimHei" w:hint="eastAsia"/>
          <w:iCs/>
          <w:u w:val="single"/>
        </w:rPr>
        <w:t>K</w:t>
      </w:r>
      <w:r>
        <w:rPr>
          <w:rFonts w:eastAsia="SimHei"/>
          <w:iCs/>
          <w:u w:val="single"/>
        </w:rPr>
        <w:t>.</w:t>
      </w:r>
      <w:r>
        <w:rPr>
          <w:rFonts w:eastAsia="SimHei" w:hint="eastAsia"/>
          <w:iCs/>
          <w:u w:val="single"/>
        </w:rPr>
        <w:t>）在劳动法中保护怀孕妇女（《消除对妇女歧视公约》第十一条第</w:t>
      </w:r>
      <w:r>
        <w:rPr>
          <w:rFonts w:eastAsia="SimHei" w:hint="eastAsia"/>
          <w:iCs/>
          <w:u w:val="single"/>
        </w:rPr>
        <w:t>2</w:t>
      </w:r>
      <w:r>
        <w:rPr>
          <w:rFonts w:eastAsia="SimHei" w:hint="eastAsia"/>
          <w:iCs/>
          <w:u w:val="single"/>
        </w:rPr>
        <w:t>款</w:t>
      </w:r>
      <w:r>
        <w:rPr>
          <w:rFonts w:eastAsia="SimHei" w:hint="eastAsia"/>
          <w:iCs/>
          <w:u w:val="single"/>
        </w:rPr>
        <w:t>d</w:t>
      </w:r>
      <w:r>
        <w:rPr>
          <w:rFonts w:eastAsia="SimHei" w:hint="eastAsia"/>
          <w:iCs/>
          <w:u w:val="single"/>
        </w:rPr>
        <w:t>项）</w:t>
      </w:r>
      <w:r>
        <w:rPr>
          <w:rFonts w:eastAsia="SimHei"/>
          <w:iCs/>
        </w:rPr>
        <w:tab/>
      </w:r>
      <w:r>
        <w:rPr>
          <w:rFonts w:eastAsia="SimHei"/>
          <w:iCs/>
        </w:rPr>
        <w:tab/>
        <w:t>94</w:t>
      </w:r>
    </w:p>
    <w:p w:rsidR="00000000" w:rsidRDefault="00665EB6" w:rsidP="00665EB6">
      <w:pPr>
        <w:tabs>
          <w:tab w:val="center" w:leader="dot" w:pos="8925"/>
          <w:tab w:val="right" w:pos="9450"/>
        </w:tabs>
        <w:spacing w:afterLines="50" w:after="120" w:line="360" w:lineRule="exact"/>
        <w:ind w:rightChars="483" w:right="31680"/>
        <w:rPr>
          <w:rFonts w:eastAsia="SimHei"/>
          <w:iCs/>
          <w:u w:val="single"/>
        </w:rPr>
      </w:pPr>
      <w:r>
        <w:rPr>
          <w:rFonts w:eastAsia="SimHei" w:hint="eastAsia"/>
          <w:iCs/>
          <w:u w:val="single"/>
        </w:rPr>
        <w:t>L</w:t>
      </w:r>
      <w:r>
        <w:rPr>
          <w:rFonts w:eastAsia="SimHei"/>
          <w:iCs/>
          <w:u w:val="single"/>
        </w:rPr>
        <w:t>.</w:t>
      </w:r>
      <w:r>
        <w:rPr>
          <w:rFonts w:eastAsia="SimHei" w:hint="eastAsia"/>
          <w:iCs/>
          <w:u w:val="single"/>
        </w:rPr>
        <w:t>）发展合作</w:t>
      </w:r>
      <w:r>
        <w:rPr>
          <w:rFonts w:eastAsia="SimHei"/>
          <w:iCs/>
        </w:rPr>
        <w:tab/>
      </w:r>
      <w:r>
        <w:rPr>
          <w:rFonts w:eastAsia="SimHei"/>
          <w:iCs/>
        </w:rPr>
        <w:tab/>
        <w:t>94</w:t>
      </w:r>
    </w:p>
    <w:p w:rsidR="00000000" w:rsidRDefault="00665EB6" w:rsidP="00665EB6">
      <w:pPr>
        <w:tabs>
          <w:tab w:val="center" w:leader="dot" w:pos="8925"/>
          <w:tab w:val="right" w:pos="9450"/>
        </w:tabs>
        <w:spacing w:afterLines="50" w:after="120" w:line="360" w:lineRule="exact"/>
        <w:ind w:rightChars="483" w:right="31680"/>
      </w:pPr>
    </w:p>
    <w:p w:rsidR="00000000" w:rsidRDefault="00665EB6" w:rsidP="00665EB6">
      <w:pPr>
        <w:tabs>
          <w:tab w:val="center" w:leader="dot" w:pos="8925"/>
          <w:tab w:val="right" w:pos="9450"/>
        </w:tabs>
        <w:spacing w:afterLines="50" w:after="120" w:line="360" w:lineRule="exact"/>
        <w:ind w:rightChars="483" w:right="31680"/>
        <w:rPr>
          <w:rFonts w:eastAsia="SimHei"/>
          <w:sz w:val="24"/>
        </w:rPr>
      </w:pPr>
      <w:r>
        <w:rPr>
          <w:rFonts w:eastAsia="SimHei" w:hint="eastAsia"/>
          <w:sz w:val="24"/>
        </w:rPr>
        <w:t>公约第十二条－消除在保健方面的歧视</w:t>
      </w:r>
      <w:r>
        <w:rPr>
          <w:rFonts w:eastAsia="SimHei"/>
          <w:sz w:val="24"/>
        </w:rPr>
        <w:tab/>
      </w:r>
      <w:r>
        <w:rPr>
          <w:rFonts w:eastAsia="SimHei"/>
          <w:sz w:val="24"/>
        </w:rPr>
        <w:tab/>
        <w:t>95</w:t>
      </w:r>
    </w:p>
    <w:p w:rsidR="00000000" w:rsidRDefault="00665EB6" w:rsidP="00665EB6">
      <w:pPr>
        <w:tabs>
          <w:tab w:val="center" w:leader="dot" w:pos="8925"/>
          <w:tab w:val="right" w:pos="9450"/>
        </w:tabs>
        <w:spacing w:afterLines="50" w:after="120" w:line="360" w:lineRule="exact"/>
        <w:ind w:rightChars="483" w:right="31680"/>
        <w:rPr>
          <w:rFonts w:eastAsia="SimHei"/>
          <w:u w:val="single"/>
        </w:rPr>
      </w:pPr>
      <w:r>
        <w:rPr>
          <w:rFonts w:eastAsia="SimHei" w:hint="eastAsia"/>
          <w:u w:val="single"/>
        </w:rPr>
        <w:t>A</w:t>
      </w:r>
      <w:r>
        <w:rPr>
          <w:rFonts w:eastAsia="SimHei"/>
          <w:u w:val="single"/>
        </w:rPr>
        <w:t>.</w:t>
      </w:r>
      <w:r>
        <w:rPr>
          <w:rFonts w:eastAsia="SimHei" w:hint="eastAsia"/>
          <w:u w:val="single"/>
        </w:rPr>
        <w:t>）以联邦制为特点的卫生系统</w:t>
      </w:r>
      <w:r>
        <w:rPr>
          <w:rFonts w:eastAsia="SimHei"/>
        </w:rPr>
        <w:tab/>
      </w:r>
      <w:r>
        <w:rPr>
          <w:rFonts w:eastAsia="SimHei"/>
        </w:rPr>
        <w:tab/>
        <w:t>95</w:t>
      </w:r>
    </w:p>
    <w:p w:rsidR="00000000" w:rsidRDefault="00665EB6" w:rsidP="00665EB6">
      <w:pPr>
        <w:tabs>
          <w:tab w:val="center" w:leader="dot" w:pos="8925"/>
          <w:tab w:val="right" w:pos="9450"/>
        </w:tabs>
        <w:spacing w:afterLines="50" w:after="120" w:line="360" w:lineRule="exact"/>
        <w:ind w:rightChars="483" w:right="31680"/>
        <w:rPr>
          <w:rFonts w:eastAsia="SimHei"/>
        </w:rPr>
      </w:pPr>
      <w:r>
        <w:rPr>
          <w:rFonts w:eastAsia="SimHei" w:hint="eastAsia"/>
          <w:u w:val="single"/>
        </w:rPr>
        <w:t>B</w:t>
      </w:r>
      <w:r>
        <w:rPr>
          <w:rFonts w:eastAsia="SimHei"/>
          <w:u w:val="single"/>
        </w:rPr>
        <w:t>.</w:t>
      </w:r>
      <w:r>
        <w:rPr>
          <w:rFonts w:eastAsia="SimHei" w:hint="eastAsia"/>
          <w:u w:val="single"/>
        </w:rPr>
        <w:t>）妇女获得保健服务的机会</w:t>
      </w:r>
      <w:r>
        <w:rPr>
          <w:rFonts w:eastAsia="SimHei"/>
        </w:rPr>
        <w:tab/>
      </w:r>
      <w:r>
        <w:rPr>
          <w:rFonts w:eastAsia="SimHei"/>
        </w:rPr>
        <w:tab/>
        <w:t>96</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保健服务在全国的覆盖面</w:t>
      </w:r>
      <w:r>
        <w:tab/>
      </w:r>
      <w:r>
        <w:tab/>
        <w:t>96</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获得向妇女提供的保健服务的机会</w:t>
      </w:r>
      <w:r>
        <w:tab/>
      </w:r>
      <w:r>
        <w:tab/>
        <w:t>97</w:t>
      </w:r>
    </w:p>
    <w:p w:rsidR="00000000" w:rsidRDefault="00665EB6" w:rsidP="00665EB6">
      <w:pPr>
        <w:tabs>
          <w:tab w:val="center" w:leader="dot" w:pos="8925"/>
          <w:tab w:val="right" w:pos="9450"/>
        </w:tabs>
        <w:spacing w:afterLines="50" w:after="120" w:line="360" w:lineRule="exact"/>
        <w:ind w:rightChars="483" w:right="31680"/>
        <w:rPr>
          <w:rFonts w:eastAsia="SimHei"/>
          <w:u w:val="single"/>
        </w:rPr>
      </w:pPr>
      <w:r>
        <w:rPr>
          <w:rFonts w:eastAsia="SimHei" w:hint="eastAsia"/>
          <w:u w:val="single"/>
        </w:rPr>
        <w:t>C</w:t>
      </w:r>
      <w:r>
        <w:rPr>
          <w:rFonts w:eastAsia="SimHei"/>
          <w:u w:val="single"/>
        </w:rPr>
        <w:t>.</w:t>
      </w:r>
      <w:r>
        <w:rPr>
          <w:rFonts w:eastAsia="SimHei" w:hint="eastAsia"/>
          <w:u w:val="single"/>
        </w:rPr>
        <w:t>）病人的权利</w:t>
      </w:r>
      <w:r>
        <w:rPr>
          <w:rFonts w:eastAsia="SimHei"/>
        </w:rPr>
        <w:tab/>
      </w:r>
      <w:r>
        <w:rPr>
          <w:rFonts w:eastAsia="SimHei"/>
        </w:rPr>
        <w:tab/>
        <w:t>99</w:t>
      </w:r>
    </w:p>
    <w:p w:rsidR="00000000" w:rsidRDefault="00665EB6" w:rsidP="00665EB6">
      <w:pPr>
        <w:tabs>
          <w:tab w:val="center" w:leader="dot" w:pos="8925"/>
          <w:tab w:val="right" w:pos="9450"/>
        </w:tabs>
        <w:spacing w:afterLines="50" w:after="120" w:line="360" w:lineRule="exact"/>
        <w:ind w:rightChars="483" w:right="31680"/>
        <w:rPr>
          <w:rFonts w:eastAsia="SimHei"/>
          <w:u w:val="single"/>
        </w:rPr>
      </w:pPr>
      <w:r>
        <w:rPr>
          <w:rFonts w:eastAsia="SimHei" w:hint="eastAsia"/>
          <w:u w:val="single"/>
        </w:rPr>
        <w:t>D</w:t>
      </w:r>
      <w:r>
        <w:rPr>
          <w:rFonts w:eastAsia="SimHei"/>
          <w:u w:val="single"/>
        </w:rPr>
        <w:t>.</w:t>
      </w:r>
      <w:r>
        <w:rPr>
          <w:rFonts w:eastAsia="SimHei" w:hint="eastAsia"/>
          <w:u w:val="single"/>
        </w:rPr>
        <w:t>）对暴力受害妇女的医治</w:t>
      </w:r>
      <w:r>
        <w:rPr>
          <w:rFonts w:eastAsia="SimHei"/>
        </w:rPr>
        <w:tab/>
      </w:r>
      <w:r>
        <w:rPr>
          <w:rFonts w:eastAsia="SimHei"/>
        </w:rPr>
        <w:tab/>
        <w:t>100</w:t>
      </w:r>
    </w:p>
    <w:p w:rsidR="00000000" w:rsidRDefault="00665EB6" w:rsidP="00665EB6">
      <w:pPr>
        <w:tabs>
          <w:tab w:val="center" w:leader="dot" w:pos="8925"/>
          <w:tab w:val="right" w:pos="9450"/>
        </w:tabs>
        <w:spacing w:afterLines="50" w:after="120" w:line="360" w:lineRule="exact"/>
        <w:ind w:rightChars="483" w:right="31680"/>
        <w:rPr>
          <w:rFonts w:eastAsia="SimHei"/>
          <w:u w:val="single"/>
        </w:rPr>
      </w:pPr>
      <w:r>
        <w:rPr>
          <w:rFonts w:eastAsia="SimHei" w:hint="eastAsia"/>
          <w:u w:val="single"/>
        </w:rPr>
        <w:t>E</w:t>
      </w:r>
      <w:r>
        <w:rPr>
          <w:rFonts w:eastAsia="SimHei"/>
          <w:u w:val="single"/>
        </w:rPr>
        <w:t>.</w:t>
      </w:r>
      <w:r>
        <w:rPr>
          <w:rFonts w:eastAsia="SimHei" w:hint="eastAsia"/>
          <w:u w:val="single"/>
        </w:rPr>
        <w:t>）艾滋病毒</w:t>
      </w:r>
      <w:r>
        <w:rPr>
          <w:rFonts w:eastAsia="SimHei" w:hint="eastAsia"/>
          <w:u w:val="single"/>
        </w:rPr>
        <w:t>/</w:t>
      </w:r>
      <w:r>
        <w:rPr>
          <w:rFonts w:eastAsia="SimHei" w:hint="eastAsia"/>
          <w:u w:val="single"/>
        </w:rPr>
        <w:t>艾滋病：预防和治疗</w:t>
      </w:r>
      <w:r>
        <w:rPr>
          <w:rFonts w:eastAsia="SimHei"/>
        </w:rPr>
        <w:tab/>
      </w:r>
      <w:r>
        <w:rPr>
          <w:rFonts w:eastAsia="SimHei"/>
        </w:rPr>
        <w:tab/>
        <w:t>100</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艾滋病毒</w:t>
      </w:r>
      <w:r>
        <w:rPr>
          <w:rFonts w:hint="eastAsia"/>
        </w:rPr>
        <w:t>/</w:t>
      </w:r>
      <w:r>
        <w:rPr>
          <w:rFonts w:hint="eastAsia"/>
        </w:rPr>
        <w:t>艾滋病和怀孕</w:t>
      </w:r>
      <w:r>
        <w:tab/>
      </w:r>
      <w:r>
        <w:tab/>
        <w:t>101</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在妇女中开展的</w:t>
      </w:r>
      <w:r>
        <w:rPr>
          <w:rFonts w:hint="eastAsia"/>
        </w:rPr>
        <w:t>艾滋病毒</w:t>
      </w:r>
      <w:r>
        <w:rPr>
          <w:rFonts w:hint="eastAsia"/>
        </w:rPr>
        <w:t>/</w:t>
      </w:r>
      <w:r>
        <w:rPr>
          <w:rFonts w:hint="eastAsia"/>
        </w:rPr>
        <w:t>艾滋病预防工作</w:t>
      </w:r>
      <w:r>
        <w:tab/>
      </w:r>
      <w:r>
        <w:tab/>
        <w:t>101</w:t>
      </w:r>
    </w:p>
    <w:p w:rsidR="00000000" w:rsidRDefault="00665EB6" w:rsidP="00665EB6">
      <w:pPr>
        <w:tabs>
          <w:tab w:val="center" w:leader="dot" w:pos="8925"/>
          <w:tab w:val="right" w:pos="9450"/>
        </w:tabs>
        <w:spacing w:afterLines="50" w:after="120" w:line="360" w:lineRule="exact"/>
        <w:ind w:rightChars="483" w:right="31680"/>
        <w:rPr>
          <w:rFonts w:eastAsia="SimHei"/>
        </w:rPr>
      </w:pPr>
      <w:r>
        <w:rPr>
          <w:rFonts w:eastAsia="SimHei" w:hint="eastAsia"/>
          <w:u w:val="single"/>
        </w:rPr>
        <w:t>F</w:t>
      </w:r>
      <w:r>
        <w:rPr>
          <w:rFonts w:eastAsia="SimHei"/>
          <w:u w:val="single"/>
        </w:rPr>
        <w:t>.</w:t>
      </w:r>
      <w:r>
        <w:rPr>
          <w:rFonts w:eastAsia="SimHei" w:hint="eastAsia"/>
          <w:u w:val="single"/>
        </w:rPr>
        <w:t>）毒物癖</w:t>
      </w:r>
      <w:r>
        <w:rPr>
          <w:rFonts w:eastAsia="SimHei"/>
        </w:rPr>
        <w:tab/>
      </w:r>
      <w:r>
        <w:rPr>
          <w:rFonts w:eastAsia="SimHei"/>
        </w:rPr>
        <w:tab/>
        <w:t>101</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非法药物</w:t>
      </w:r>
      <w:r>
        <w:tab/>
      </w:r>
      <w:r>
        <w:tab/>
        <w:t>101</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吸烟</w:t>
      </w:r>
      <w:r>
        <w:tab/>
      </w:r>
      <w:r>
        <w:tab/>
        <w:t>102</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酗酒</w:t>
      </w:r>
      <w:r>
        <w:tab/>
      </w:r>
      <w:r>
        <w:tab/>
        <w:t>102</w:t>
      </w:r>
    </w:p>
    <w:p w:rsidR="00000000" w:rsidRDefault="00665EB6" w:rsidP="00665EB6">
      <w:pPr>
        <w:tabs>
          <w:tab w:val="center" w:leader="dot" w:pos="8925"/>
          <w:tab w:val="right" w:pos="9450"/>
        </w:tabs>
        <w:spacing w:afterLines="50" w:after="120" w:line="360" w:lineRule="exact"/>
        <w:ind w:rightChars="483" w:right="31680"/>
        <w:rPr>
          <w:rFonts w:eastAsia="SimHei"/>
          <w:u w:val="single"/>
        </w:rPr>
      </w:pPr>
      <w:r>
        <w:rPr>
          <w:rFonts w:eastAsia="SimHei" w:hint="eastAsia"/>
          <w:u w:val="single"/>
        </w:rPr>
        <w:t>G</w:t>
      </w:r>
      <w:r>
        <w:rPr>
          <w:rFonts w:eastAsia="SimHei"/>
          <w:u w:val="single"/>
        </w:rPr>
        <w:t>.</w:t>
      </w:r>
      <w:r>
        <w:rPr>
          <w:rFonts w:eastAsia="SimHei" w:hint="eastAsia"/>
          <w:u w:val="single"/>
        </w:rPr>
        <w:t>）死亡率和发病率</w:t>
      </w:r>
      <w:r>
        <w:rPr>
          <w:rFonts w:eastAsia="SimHei"/>
        </w:rPr>
        <w:tab/>
      </w:r>
      <w:r>
        <w:rPr>
          <w:rFonts w:eastAsia="SimHei"/>
        </w:rPr>
        <w:tab/>
        <w:t>103</w:t>
      </w:r>
    </w:p>
    <w:p w:rsidR="00000000" w:rsidRDefault="00665EB6" w:rsidP="00665EB6">
      <w:pPr>
        <w:tabs>
          <w:tab w:val="center" w:leader="dot" w:pos="8925"/>
          <w:tab w:val="right" w:pos="9450"/>
        </w:tabs>
        <w:spacing w:afterLines="50" w:after="120" w:line="360" w:lineRule="exact"/>
        <w:ind w:rightChars="483" w:right="31680"/>
        <w:rPr>
          <w:rFonts w:eastAsia="SimHei"/>
          <w:u w:val="single"/>
        </w:rPr>
      </w:pPr>
      <w:r>
        <w:rPr>
          <w:rFonts w:eastAsia="SimHei" w:hint="eastAsia"/>
          <w:u w:val="single"/>
        </w:rPr>
        <w:t>H</w:t>
      </w:r>
      <w:r>
        <w:rPr>
          <w:rFonts w:eastAsia="SimHei"/>
          <w:u w:val="single"/>
        </w:rPr>
        <w:t>.</w:t>
      </w:r>
      <w:r>
        <w:rPr>
          <w:rFonts w:eastAsia="SimHei" w:hint="eastAsia"/>
          <w:u w:val="single"/>
        </w:rPr>
        <w:t>）特别贫困的人群</w:t>
      </w:r>
      <w:r>
        <w:rPr>
          <w:rFonts w:eastAsia="SimHei"/>
        </w:rPr>
        <w:tab/>
      </w:r>
      <w:r>
        <w:rPr>
          <w:rFonts w:eastAsia="SimHei"/>
        </w:rPr>
        <w:tab/>
        <w:t>106</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治疗和照顾来自冲突地区的受创伤妇女</w:t>
      </w:r>
      <w:r>
        <w:tab/>
      </w:r>
      <w:r>
        <w:tab/>
        <w:t>106</w:t>
      </w:r>
    </w:p>
    <w:p w:rsidR="00000000" w:rsidRDefault="00665EB6">
      <w:pPr>
        <w:spacing w:after="240" w:line="360" w:lineRule="exact"/>
        <w:jc w:val="center"/>
        <w:rPr>
          <w:rFonts w:eastAsia="SimHei"/>
          <w:sz w:val="28"/>
        </w:rPr>
      </w:pPr>
      <w:r>
        <w:rPr>
          <w:rFonts w:eastAsia="SimHei" w:hint="eastAsia"/>
          <w:sz w:val="28"/>
        </w:rPr>
        <w:t>目</w:t>
      </w:r>
      <w:r>
        <w:rPr>
          <w:rFonts w:eastAsia="SimHei" w:hint="eastAsia"/>
          <w:sz w:val="28"/>
        </w:rPr>
        <w:t xml:space="preserve"> </w:t>
      </w:r>
      <w:r>
        <w:rPr>
          <w:rFonts w:eastAsia="SimHei" w:hint="eastAsia"/>
          <w:sz w:val="28"/>
        </w:rPr>
        <w:t>录</w:t>
      </w:r>
      <w:r>
        <w:rPr>
          <w:rFonts w:eastAsia="KaiTi_GB2312" w:hint="eastAsia"/>
          <w:sz w:val="28"/>
        </w:rPr>
        <w:t>（续）</w:t>
      </w:r>
    </w:p>
    <w:p w:rsidR="00000000" w:rsidRDefault="00665EB6" w:rsidP="00665EB6">
      <w:pPr>
        <w:spacing w:afterLines="50" w:after="120" w:line="360" w:lineRule="exact"/>
        <w:ind w:rightChars="33" w:right="31680"/>
        <w:jc w:val="right"/>
        <w:rPr>
          <w:rFonts w:eastAsia="KaiTi_GB2312" w:hint="eastAsia"/>
          <w:sz w:val="24"/>
        </w:rPr>
      </w:pPr>
      <w:r>
        <w:rPr>
          <w:rFonts w:eastAsia="KaiTi_GB2312" w:hint="eastAsia"/>
          <w:sz w:val="24"/>
        </w:rPr>
        <w:t>页次</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外国妇女</w:t>
      </w:r>
      <w:r>
        <w:tab/>
      </w:r>
      <w:r>
        <w:tab/>
        <w:t>106</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老年妇女</w:t>
      </w:r>
      <w:r>
        <w:tab/>
      </w:r>
      <w:r>
        <w:tab/>
        <w:t>106</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残疾妇女</w:t>
      </w:r>
      <w:r>
        <w:tab/>
      </w:r>
      <w:r>
        <w:tab/>
        <w:t>107</w:t>
      </w:r>
    </w:p>
    <w:p w:rsidR="00000000" w:rsidRDefault="00665EB6" w:rsidP="00665EB6">
      <w:pPr>
        <w:tabs>
          <w:tab w:val="center" w:leader="dot" w:pos="8925"/>
          <w:tab w:val="right" w:pos="9450"/>
        </w:tabs>
        <w:spacing w:afterLines="50" w:after="120" w:line="360" w:lineRule="exact"/>
        <w:ind w:rightChars="483" w:right="31680"/>
        <w:rPr>
          <w:rFonts w:eastAsia="SimHei"/>
          <w:u w:val="single"/>
        </w:rPr>
      </w:pPr>
      <w:r>
        <w:rPr>
          <w:rFonts w:eastAsia="SimHei" w:hint="eastAsia"/>
          <w:u w:val="single"/>
        </w:rPr>
        <w:t>I</w:t>
      </w:r>
      <w:r>
        <w:rPr>
          <w:rFonts w:eastAsia="SimHei"/>
          <w:u w:val="single"/>
        </w:rPr>
        <w:t>.</w:t>
      </w:r>
      <w:r>
        <w:rPr>
          <w:rFonts w:eastAsia="SimHei" w:hint="eastAsia"/>
          <w:u w:val="single"/>
        </w:rPr>
        <w:t>）在瑞士的发展合作中制定保健方面的男女平等目标</w:t>
      </w:r>
      <w:r>
        <w:rPr>
          <w:rFonts w:eastAsia="SimHei"/>
        </w:rPr>
        <w:tab/>
      </w:r>
      <w:r>
        <w:rPr>
          <w:rFonts w:eastAsia="SimHei"/>
        </w:rPr>
        <w:tab/>
        <w:t>108</w:t>
      </w:r>
    </w:p>
    <w:p w:rsidR="00000000" w:rsidRDefault="00665EB6">
      <w:pPr>
        <w:tabs>
          <w:tab w:val="center" w:pos="8640"/>
          <w:tab w:val="right" w:pos="9156"/>
        </w:tabs>
        <w:spacing w:afterLines="50" w:after="120" w:line="360" w:lineRule="exact"/>
        <w:ind w:right="483"/>
      </w:pPr>
    </w:p>
    <w:p w:rsidR="00000000" w:rsidRDefault="00665EB6" w:rsidP="00665EB6">
      <w:pPr>
        <w:tabs>
          <w:tab w:val="center" w:leader="dot" w:pos="8925"/>
          <w:tab w:val="right" w:pos="9450"/>
        </w:tabs>
        <w:spacing w:afterLines="50" w:after="120" w:line="360" w:lineRule="exact"/>
        <w:ind w:rightChars="483" w:right="31680"/>
        <w:rPr>
          <w:rFonts w:eastAsia="SimHei"/>
          <w:sz w:val="24"/>
        </w:rPr>
      </w:pPr>
      <w:r>
        <w:rPr>
          <w:rFonts w:eastAsia="SimHei" w:hint="eastAsia"/>
          <w:sz w:val="24"/>
        </w:rPr>
        <w:t>公约第十三条</w:t>
      </w:r>
      <w:r>
        <w:rPr>
          <w:rFonts w:eastAsia="SimHei" w:hint="eastAsia"/>
          <w:iCs/>
          <w:sz w:val="24"/>
        </w:rPr>
        <w:t>－</w:t>
      </w:r>
      <w:r>
        <w:rPr>
          <w:rFonts w:eastAsia="SimHei" w:hint="eastAsia"/>
          <w:sz w:val="24"/>
        </w:rPr>
        <w:t>消除在经济和社会生活其他领域的歧视</w:t>
      </w:r>
      <w:r>
        <w:rPr>
          <w:rFonts w:eastAsia="SimHei"/>
          <w:sz w:val="24"/>
        </w:rPr>
        <w:tab/>
      </w:r>
      <w:r>
        <w:rPr>
          <w:rFonts w:eastAsia="SimHei"/>
          <w:sz w:val="24"/>
        </w:rPr>
        <w:tab/>
        <w:t>108</w:t>
      </w:r>
    </w:p>
    <w:p w:rsidR="00000000" w:rsidRDefault="00665EB6" w:rsidP="00665EB6">
      <w:pPr>
        <w:tabs>
          <w:tab w:val="center" w:leader="dot" w:pos="8925"/>
          <w:tab w:val="right" w:pos="9450"/>
        </w:tabs>
        <w:spacing w:afterLines="50" w:after="120" w:line="360" w:lineRule="exact"/>
        <w:ind w:rightChars="483" w:right="31680"/>
        <w:rPr>
          <w:rFonts w:eastAsia="SimHei"/>
          <w:u w:val="single"/>
        </w:rPr>
      </w:pPr>
      <w:r>
        <w:rPr>
          <w:rFonts w:eastAsia="SimHei" w:hint="eastAsia"/>
          <w:u w:val="single"/>
        </w:rPr>
        <w:t>A.</w:t>
      </w:r>
      <w:r>
        <w:rPr>
          <w:rFonts w:eastAsia="SimHei" w:hint="eastAsia"/>
          <w:u w:val="single"/>
        </w:rPr>
        <w:t>）妇女的贫困</w:t>
      </w:r>
      <w:r>
        <w:rPr>
          <w:rFonts w:eastAsia="SimHei" w:hint="eastAsia"/>
        </w:rPr>
        <w:tab/>
      </w:r>
      <w:r>
        <w:rPr>
          <w:rFonts w:eastAsia="SimHei"/>
        </w:rPr>
        <w:tab/>
        <w:t>108</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现实情况</w:t>
      </w:r>
      <w:r>
        <w:rPr>
          <w:rFonts w:hint="eastAsia"/>
        </w:rPr>
        <w:tab/>
      </w:r>
      <w:r>
        <w:tab/>
        <w:t>108</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社会救济和同贫困作斗争</w:t>
      </w:r>
      <w:r>
        <w:rPr>
          <w:rFonts w:hint="eastAsia"/>
        </w:rPr>
        <w:tab/>
      </w:r>
      <w:r>
        <w:tab/>
        <w:t>109</w:t>
      </w:r>
    </w:p>
    <w:p w:rsidR="00000000" w:rsidRDefault="00665EB6" w:rsidP="00665EB6">
      <w:pPr>
        <w:tabs>
          <w:tab w:val="center" w:leader="dot" w:pos="8925"/>
          <w:tab w:val="right" w:pos="9450"/>
        </w:tabs>
        <w:spacing w:afterLines="50" w:after="120" w:line="360" w:lineRule="exact"/>
        <w:ind w:rightChars="483" w:right="31680"/>
        <w:rPr>
          <w:rFonts w:eastAsia="SimHei"/>
          <w:u w:val="single"/>
        </w:rPr>
      </w:pPr>
      <w:r>
        <w:rPr>
          <w:rFonts w:eastAsia="SimHei" w:hint="eastAsia"/>
          <w:u w:val="single"/>
        </w:rPr>
        <w:t>B.</w:t>
      </w:r>
      <w:r>
        <w:rPr>
          <w:rFonts w:eastAsia="SimHei" w:hint="eastAsia"/>
          <w:u w:val="single"/>
        </w:rPr>
        <w:t>）家庭补助</w:t>
      </w:r>
      <w:r>
        <w:rPr>
          <w:rFonts w:eastAsia="SimHei" w:hint="eastAsia"/>
        </w:rPr>
        <w:tab/>
      </w:r>
      <w:r>
        <w:rPr>
          <w:rFonts w:eastAsia="SimHei"/>
        </w:rPr>
        <w:tab/>
        <w:t>110</w:t>
      </w:r>
    </w:p>
    <w:p w:rsidR="00000000" w:rsidRDefault="00665EB6" w:rsidP="00665EB6">
      <w:pPr>
        <w:tabs>
          <w:tab w:val="center" w:leader="dot" w:pos="8925"/>
          <w:tab w:val="right" w:pos="9450"/>
        </w:tabs>
        <w:spacing w:afterLines="50" w:after="120" w:line="360" w:lineRule="exact"/>
        <w:ind w:rightChars="483" w:right="31680"/>
        <w:rPr>
          <w:rFonts w:eastAsia="SimHei"/>
          <w:u w:val="single"/>
        </w:rPr>
      </w:pPr>
      <w:r>
        <w:rPr>
          <w:rFonts w:eastAsia="SimHei" w:hint="eastAsia"/>
          <w:u w:val="single"/>
        </w:rPr>
        <w:t>C</w:t>
      </w:r>
      <w:r>
        <w:rPr>
          <w:rFonts w:eastAsia="SimHei"/>
          <w:u w:val="single"/>
        </w:rPr>
        <w:t>.</w:t>
      </w:r>
      <w:r>
        <w:rPr>
          <w:rFonts w:eastAsia="SimHei" w:hint="eastAsia"/>
          <w:u w:val="single"/>
        </w:rPr>
        <w:t>）获得贷款的机会</w:t>
      </w:r>
      <w:r>
        <w:rPr>
          <w:rFonts w:eastAsia="SimHei" w:hint="eastAsia"/>
        </w:rPr>
        <w:tab/>
      </w:r>
      <w:r>
        <w:rPr>
          <w:rFonts w:eastAsia="SimHei"/>
        </w:rPr>
        <w:tab/>
        <w:t>111</w:t>
      </w:r>
    </w:p>
    <w:p w:rsidR="00000000" w:rsidRDefault="00665EB6" w:rsidP="00665EB6">
      <w:pPr>
        <w:tabs>
          <w:tab w:val="center" w:leader="dot" w:pos="8925"/>
          <w:tab w:val="right" w:pos="9450"/>
        </w:tabs>
        <w:spacing w:afterLines="50" w:after="120" w:line="360" w:lineRule="exact"/>
        <w:ind w:rightChars="483" w:right="31680"/>
        <w:rPr>
          <w:rFonts w:eastAsia="SimHei"/>
          <w:u w:val="single"/>
        </w:rPr>
      </w:pPr>
      <w:r>
        <w:rPr>
          <w:rFonts w:eastAsia="SimHei" w:hint="eastAsia"/>
          <w:u w:val="single"/>
        </w:rPr>
        <w:t>D</w:t>
      </w:r>
      <w:r>
        <w:rPr>
          <w:rFonts w:eastAsia="SimHei"/>
          <w:u w:val="single"/>
        </w:rPr>
        <w:t>.</w:t>
      </w:r>
      <w:r>
        <w:rPr>
          <w:rFonts w:eastAsia="SimHei" w:hint="eastAsia"/>
          <w:u w:val="single"/>
        </w:rPr>
        <w:t>）参加休闲活动、体育活动和文化生活的机会</w:t>
      </w:r>
      <w:r>
        <w:rPr>
          <w:rFonts w:eastAsia="SimHei" w:hint="eastAsia"/>
        </w:rPr>
        <w:tab/>
      </w:r>
      <w:r>
        <w:rPr>
          <w:rFonts w:eastAsia="SimHei"/>
        </w:rPr>
        <w:tab/>
        <w:t>112</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表面上的机会平等</w:t>
      </w:r>
      <w:r>
        <w:rPr>
          <w:rFonts w:hint="eastAsia"/>
        </w:rPr>
        <w:tab/>
      </w:r>
      <w:r>
        <w:tab/>
        <w:t>112</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艺术和文化</w:t>
      </w:r>
      <w:r>
        <w:rPr>
          <w:rFonts w:hint="eastAsia"/>
        </w:rPr>
        <w:tab/>
      </w:r>
      <w:r>
        <w:tab/>
        <w:t>112</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体育</w:t>
      </w:r>
      <w:r>
        <w:tab/>
      </w:r>
      <w:r>
        <w:tab/>
        <w:t>113</w:t>
      </w:r>
    </w:p>
    <w:p w:rsidR="00000000" w:rsidRDefault="00665EB6" w:rsidP="00665EB6">
      <w:pPr>
        <w:tabs>
          <w:tab w:val="center" w:leader="dot" w:pos="8925"/>
          <w:tab w:val="right" w:pos="9450"/>
        </w:tabs>
        <w:spacing w:afterLines="50" w:after="120" w:line="360" w:lineRule="exact"/>
        <w:ind w:rightChars="483" w:right="31680"/>
        <w:rPr>
          <w:rFonts w:eastAsia="SimHei"/>
          <w:u w:val="single"/>
        </w:rPr>
      </w:pPr>
      <w:r>
        <w:rPr>
          <w:rFonts w:eastAsia="SimHei" w:hint="eastAsia"/>
          <w:u w:val="single"/>
        </w:rPr>
        <w:t>E</w:t>
      </w:r>
      <w:r>
        <w:rPr>
          <w:rFonts w:eastAsia="SimHei"/>
          <w:u w:val="single"/>
        </w:rPr>
        <w:t>.</w:t>
      </w:r>
      <w:r>
        <w:rPr>
          <w:rFonts w:eastAsia="SimHei" w:hint="eastAsia"/>
          <w:u w:val="single"/>
        </w:rPr>
        <w:t>）在瑞士促进发展的合作中向妇女的贫困开战</w:t>
      </w:r>
      <w:r>
        <w:rPr>
          <w:rFonts w:eastAsia="SimHei" w:hint="eastAsia"/>
        </w:rPr>
        <w:tab/>
      </w:r>
      <w:r>
        <w:rPr>
          <w:rFonts w:eastAsia="SimHei"/>
        </w:rPr>
        <w:tab/>
        <w:t>114</w:t>
      </w:r>
    </w:p>
    <w:p w:rsidR="00000000" w:rsidRDefault="00665EB6">
      <w:pPr>
        <w:tabs>
          <w:tab w:val="center" w:pos="8640"/>
          <w:tab w:val="right" w:pos="9156"/>
        </w:tabs>
        <w:spacing w:afterLines="50" w:after="120" w:line="360" w:lineRule="exact"/>
        <w:ind w:right="483"/>
      </w:pPr>
    </w:p>
    <w:p w:rsidR="00000000" w:rsidRDefault="00665EB6" w:rsidP="00665EB6">
      <w:pPr>
        <w:tabs>
          <w:tab w:val="center" w:leader="dot" w:pos="8925"/>
          <w:tab w:val="right" w:pos="9450"/>
        </w:tabs>
        <w:spacing w:afterLines="50" w:after="120" w:line="360" w:lineRule="exact"/>
        <w:ind w:rightChars="483" w:right="31680"/>
        <w:rPr>
          <w:rFonts w:eastAsia="SimHei"/>
          <w:sz w:val="24"/>
        </w:rPr>
      </w:pPr>
      <w:r>
        <w:rPr>
          <w:rFonts w:eastAsia="SimHei" w:hint="eastAsia"/>
          <w:sz w:val="24"/>
        </w:rPr>
        <w:t>公约第十四条</w:t>
      </w:r>
      <w:r>
        <w:rPr>
          <w:rFonts w:eastAsia="SimHei" w:hint="eastAsia"/>
          <w:iCs/>
          <w:sz w:val="24"/>
        </w:rPr>
        <w:t>－</w:t>
      </w:r>
      <w:r>
        <w:rPr>
          <w:rFonts w:eastAsia="SimHei" w:hint="eastAsia"/>
          <w:sz w:val="24"/>
        </w:rPr>
        <w:t>农村地区妇女的特殊问题</w:t>
      </w:r>
      <w:r>
        <w:rPr>
          <w:rFonts w:eastAsia="SimHei" w:hint="eastAsia"/>
          <w:sz w:val="24"/>
        </w:rPr>
        <w:tab/>
      </w:r>
      <w:r>
        <w:rPr>
          <w:rFonts w:eastAsia="SimHei"/>
          <w:sz w:val="24"/>
        </w:rPr>
        <w:tab/>
        <w:t>114</w:t>
      </w:r>
    </w:p>
    <w:p w:rsidR="00000000" w:rsidRDefault="00665EB6" w:rsidP="00665EB6">
      <w:pPr>
        <w:tabs>
          <w:tab w:val="center" w:leader="dot" w:pos="8925"/>
          <w:tab w:val="right" w:pos="9450"/>
        </w:tabs>
        <w:spacing w:afterLines="50" w:after="120" w:line="360" w:lineRule="exact"/>
        <w:ind w:rightChars="483" w:right="31680"/>
        <w:rPr>
          <w:rFonts w:eastAsia="SimHei" w:hint="eastAsia"/>
          <w:sz w:val="24"/>
        </w:rPr>
      </w:pPr>
    </w:p>
    <w:p w:rsidR="00000000" w:rsidRDefault="00665EB6" w:rsidP="00665EB6">
      <w:pPr>
        <w:tabs>
          <w:tab w:val="center" w:leader="dot" w:pos="8925"/>
          <w:tab w:val="right" w:pos="9450"/>
        </w:tabs>
        <w:spacing w:afterLines="50" w:after="120" w:line="360" w:lineRule="exact"/>
        <w:ind w:rightChars="483" w:right="31680"/>
        <w:rPr>
          <w:rFonts w:eastAsia="SimHei"/>
          <w:sz w:val="24"/>
        </w:rPr>
      </w:pPr>
      <w:r>
        <w:rPr>
          <w:rFonts w:eastAsia="SimHei" w:hint="eastAsia"/>
          <w:sz w:val="24"/>
        </w:rPr>
        <w:t>公约第十五条－法律面前人人平等（享受公民权利，自由选择住所和居所）</w:t>
      </w:r>
      <w:r>
        <w:rPr>
          <w:rFonts w:eastAsia="SimHei" w:hint="eastAsia"/>
          <w:sz w:val="24"/>
        </w:rPr>
        <w:tab/>
      </w:r>
      <w:r>
        <w:rPr>
          <w:rFonts w:eastAsia="SimHei"/>
          <w:sz w:val="24"/>
        </w:rPr>
        <w:tab/>
        <w:t>115</w:t>
      </w:r>
    </w:p>
    <w:p w:rsidR="00000000" w:rsidRDefault="00665EB6" w:rsidP="00665EB6">
      <w:pPr>
        <w:tabs>
          <w:tab w:val="center" w:leader="dot" w:pos="8925"/>
          <w:tab w:val="right" w:pos="9450"/>
        </w:tabs>
        <w:spacing w:afterLines="50" w:after="120" w:line="360" w:lineRule="exact"/>
        <w:ind w:rightChars="483" w:right="31680"/>
        <w:rPr>
          <w:rFonts w:eastAsia="SimHei"/>
        </w:rPr>
      </w:pPr>
      <w:r>
        <w:rPr>
          <w:rFonts w:eastAsia="SimHei" w:hint="eastAsia"/>
          <w:u w:val="single"/>
        </w:rPr>
        <w:t>A.</w:t>
      </w:r>
      <w:r>
        <w:rPr>
          <w:rFonts w:eastAsia="SimHei" w:hint="eastAsia"/>
          <w:u w:val="single"/>
        </w:rPr>
        <w:t>）享受公民权利</w:t>
      </w:r>
      <w:r>
        <w:rPr>
          <w:rFonts w:eastAsia="SimHei" w:hint="eastAsia"/>
        </w:rPr>
        <w:tab/>
      </w:r>
      <w:r>
        <w:rPr>
          <w:rFonts w:eastAsia="SimHei"/>
        </w:rPr>
        <w:tab/>
        <w:t>115</w:t>
      </w:r>
    </w:p>
    <w:p w:rsidR="00000000" w:rsidRDefault="00665EB6" w:rsidP="00665EB6">
      <w:pPr>
        <w:tabs>
          <w:tab w:val="center" w:leader="dot" w:pos="8925"/>
          <w:tab w:val="right" w:pos="9450"/>
        </w:tabs>
        <w:spacing w:afterLines="50" w:after="120" w:line="360" w:lineRule="exact"/>
        <w:ind w:rightChars="483" w:right="31680"/>
        <w:rPr>
          <w:rFonts w:eastAsia="SimHei"/>
        </w:rPr>
      </w:pPr>
      <w:r>
        <w:rPr>
          <w:rFonts w:eastAsia="SimHei" w:hint="eastAsia"/>
          <w:u w:val="single"/>
        </w:rPr>
        <w:t>B</w:t>
      </w:r>
      <w:r>
        <w:rPr>
          <w:rFonts w:eastAsia="SimHei"/>
          <w:u w:val="single"/>
        </w:rPr>
        <w:t>.</w:t>
      </w:r>
      <w:r>
        <w:rPr>
          <w:rFonts w:eastAsia="SimHei" w:hint="eastAsia"/>
          <w:u w:val="single"/>
        </w:rPr>
        <w:t>）进行诉讼的资格</w:t>
      </w:r>
      <w:r>
        <w:rPr>
          <w:rFonts w:eastAsia="SimHei" w:hint="eastAsia"/>
        </w:rPr>
        <w:tab/>
      </w:r>
      <w:r>
        <w:rPr>
          <w:rFonts w:eastAsia="SimHei"/>
        </w:rPr>
        <w:tab/>
        <w:t>117</w:t>
      </w:r>
    </w:p>
    <w:p w:rsidR="00000000" w:rsidRDefault="00665EB6" w:rsidP="00665EB6">
      <w:pPr>
        <w:tabs>
          <w:tab w:val="center" w:leader="dot" w:pos="8925"/>
          <w:tab w:val="right" w:pos="9450"/>
        </w:tabs>
        <w:spacing w:afterLines="50" w:after="120" w:line="360" w:lineRule="exact"/>
        <w:ind w:rightChars="483" w:right="31680"/>
        <w:rPr>
          <w:rFonts w:eastAsia="SimHei" w:hint="eastAsia"/>
          <w:u w:val="single"/>
        </w:rPr>
      </w:pPr>
    </w:p>
    <w:p w:rsidR="00000000" w:rsidRDefault="00665EB6">
      <w:pPr>
        <w:spacing w:after="240" w:line="360" w:lineRule="exact"/>
        <w:jc w:val="center"/>
        <w:rPr>
          <w:rFonts w:eastAsia="SimHei"/>
          <w:sz w:val="28"/>
        </w:rPr>
      </w:pPr>
      <w:r>
        <w:rPr>
          <w:rFonts w:eastAsia="SimHei" w:hint="eastAsia"/>
          <w:sz w:val="28"/>
        </w:rPr>
        <w:t>目</w:t>
      </w:r>
      <w:r>
        <w:rPr>
          <w:rFonts w:eastAsia="SimHei" w:hint="eastAsia"/>
          <w:sz w:val="28"/>
        </w:rPr>
        <w:t xml:space="preserve"> </w:t>
      </w:r>
      <w:r>
        <w:rPr>
          <w:rFonts w:eastAsia="SimHei" w:hint="eastAsia"/>
          <w:sz w:val="28"/>
        </w:rPr>
        <w:t>录</w:t>
      </w:r>
      <w:r>
        <w:rPr>
          <w:rFonts w:eastAsia="KaiTi_GB2312" w:hint="eastAsia"/>
          <w:sz w:val="28"/>
        </w:rPr>
        <w:t>（续）</w:t>
      </w:r>
    </w:p>
    <w:p w:rsidR="00000000" w:rsidRDefault="00665EB6" w:rsidP="00665EB6">
      <w:pPr>
        <w:spacing w:afterLines="50" w:after="120" w:line="360" w:lineRule="exact"/>
        <w:ind w:rightChars="33" w:right="31680"/>
        <w:jc w:val="right"/>
        <w:rPr>
          <w:rFonts w:eastAsia="KaiTi_GB2312" w:hint="eastAsia"/>
          <w:sz w:val="24"/>
        </w:rPr>
      </w:pPr>
      <w:r>
        <w:rPr>
          <w:rFonts w:eastAsia="KaiTi_GB2312" w:hint="eastAsia"/>
          <w:sz w:val="24"/>
        </w:rPr>
        <w:t>页次</w:t>
      </w:r>
    </w:p>
    <w:p w:rsidR="00000000" w:rsidRDefault="00665EB6" w:rsidP="00665EB6">
      <w:pPr>
        <w:tabs>
          <w:tab w:val="center" w:leader="dot" w:pos="8925"/>
          <w:tab w:val="right" w:pos="9450"/>
        </w:tabs>
        <w:spacing w:afterLines="50" w:after="120" w:line="360" w:lineRule="exact"/>
        <w:ind w:rightChars="483" w:right="31680"/>
        <w:rPr>
          <w:rFonts w:eastAsia="SimHei"/>
        </w:rPr>
      </w:pPr>
      <w:r>
        <w:rPr>
          <w:rFonts w:eastAsia="SimHei" w:hint="eastAsia"/>
          <w:u w:val="single"/>
        </w:rPr>
        <w:t>C.</w:t>
      </w:r>
      <w:r>
        <w:rPr>
          <w:rFonts w:eastAsia="SimHei" w:hint="eastAsia"/>
          <w:u w:val="single"/>
        </w:rPr>
        <w:t>）自由流动，自由选择居所和住所</w:t>
      </w:r>
      <w:r>
        <w:rPr>
          <w:rFonts w:eastAsia="SimHei" w:hint="eastAsia"/>
        </w:rPr>
        <w:tab/>
      </w:r>
      <w:r>
        <w:rPr>
          <w:rFonts w:eastAsia="SimHei"/>
        </w:rPr>
        <w:tab/>
        <w:t>117</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瑞士妇女</w:t>
      </w:r>
      <w:r>
        <w:tab/>
      </w:r>
      <w:r>
        <w:tab/>
        <w:t>117</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外国妇女</w:t>
      </w:r>
      <w:r>
        <w:tab/>
      </w:r>
      <w:r>
        <w:tab/>
        <w:t>117</w:t>
      </w:r>
    </w:p>
    <w:p w:rsidR="00000000" w:rsidRDefault="00665EB6" w:rsidP="00665EB6">
      <w:pPr>
        <w:tabs>
          <w:tab w:val="center" w:leader="dot" w:pos="8925"/>
          <w:tab w:val="right" w:pos="9450"/>
        </w:tabs>
        <w:spacing w:afterLines="50" w:after="120" w:line="360" w:lineRule="exact"/>
        <w:ind w:rightChars="483" w:right="31680" w:firstLineChars="200" w:firstLine="31680"/>
        <w:rPr>
          <w:rFonts w:hint="eastAsia"/>
        </w:rPr>
      </w:pPr>
    </w:p>
    <w:p w:rsidR="00000000" w:rsidRDefault="00665EB6" w:rsidP="00665EB6">
      <w:pPr>
        <w:tabs>
          <w:tab w:val="center" w:leader="dot" w:pos="8925"/>
          <w:tab w:val="right" w:pos="9450"/>
        </w:tabs>
        <w:spacing w:afterLines="50" w:after="120" w:line="360" w:lineRule="exact"/>
        <w:ind w:rightChars="483" w:right="31680"/>
        <w:rPr>
          <w:rFonts w:eastAsia="SimHei"/>
          <w:sz w:val="24"/>
        </w:rPr>
      </w:pPr>
      <w:r>
        <w:rPr>
          <w:rFonts w:eastAsia="SimHei" w:hint="eastAsia"/>
          <w:sz w:val="24"/>
        </w:rPr>
        <w:t>公约第十六条－在婚姻和家庭方面消除歧视</w:t>
      </w:r>
      <w:r>
        <w:rPr>
          <w:rFonts w:eastAsia="SimHei" w:hint="eastAsia"/>
          <w:sz w:val="24"/>
        </w:rPr>
        <w:tab/>
      </w:r>
      <w:r>
        <w:rPr>
          <w:rFonts w:eastAsia="SimHei"/>
          <w:sz w:val="24"/>
        </w:rPr>
        <w:tab/>
        <w:t>120</w:t>
      </w:r>
    </w:p>
    <w:p w:rsidR="00000000" w:rsidRDefault="00665EB6" w:rsidP="00665EB6">
      <w:pPr>
        <w:tabs>
          <w:tab w:val="center" w:leader="dot" w:pos="8925"/>
          <w:tab w:val="right" w:pos="9450"/>
        </w:tabs>
        <w:spacing w:afterLines="50" w:after="120" w:line="360" w:lineRule="exact"/>
        <w:ind w:rightChars="483" w:right="31680"/>
        <w:rPr>
          <w:rFonts w:eastAsia="SimHei"/>
          <w:u w:val="single"/>
        </w:rPr>
      </w:pPr>
      <w:r>
        <w:rPr>
          <w:rFonts w:eastAsia="SimHei" w:hint="eastAsia"/>
          <w:u w:val="single"/>
        </w:rPr>
        <w:t>A.</w:t>
      </w:r>
      <w:r>
        <w:rPr>
          <w:rFonts w:eastAsia="SimHei" w:hint="eastAsia"/>
          <w:u w:val="single"/>
        </w:rPr>
        <w:t>）缔结婚姻（《消除对妇女歧视公约》第十六条第</w:t>
      </w:r>
      <w:r>
        <w:rPr>
          <w:rFonts w:eastAsia="SimHei" w:hint="eastAsia"/>
          <w:u w:val="single"/>
        </w:rPr>
        <w:t>1</w:t>
      </w:r>
      <w:r>
        <w:rPr>
          <w:rFonts w:eastAsia="SimHei" w:hint="eastAsia"/>
          <w:u w:val="single"/>
        </w:rPr>
        <w:t>款</w:t>
      </w:r>
      <w:r>
        <w:rPr>
          <w:rFonts w:eastAsia="SimHei" w:hint="eastAsia"/>
          <w:u w:val="single"/>
        </w:rPr>
        <w:t>a</w:t>
      </w:r>
      <w:r>
        <w:rPr>
          <w:rFonts w:eastAsia="SimHei" w:hint="eastAsia"/>
          <w:u w:val="single"/>
        </w:rPr>
        <w:t>项）</w:t>
      </w:r>
      <w:r>
        <w:rPr>
          <w:rFonts w:eastAsia="SimHei" w:hint="eastAsia"/>
        </w:rPr>
        <w:tab/>
      </w:r>
      <w:r>
        <w:rPr>
          <w:rFonts w:eastAsia="SimHei"/>
        </w:rPr>
        <w:tab/>
        <w:t>120</w:t>
      </w:r>
    </w:p>
    <w:p w:rsidR="00000000" w:rsidRDefault="00665EB6" w:rsidP="00665EB6">
      <w:pPr>
        <w:tabs>
          <w:tab w:val="center" w:leader="dot" w:pos="8925"/>
          <w:tab w:val="right" w:pos="9450"/>
        </w:tabs>
        <w:spacing w:afterLines="50" w:after="120" w:line="360" w:lineRule="exact"/>
        <w:ind w:rightChars="483" w:right="31680"/>
        <w:rPr>
          <w:rFonts w:eastAsia="SimHei"/>
          <w:u w:val="single"/>
        </w:rPr>
      </w:pPr>
      <w:r>
        <w:rPr>
          <w:rFonts w:eastAsia="SimHei" w:hint="eastAsia"/>
          <w:u w:val="single"/>
        </w:rPr>
        <w:t>B.</w:t>
      </w:r>
      <w:r>
        <w:rPr>
          <w:rFonts w:eastAsia="SimHei" w:hint="eastAsia"/>
          <w:u w:val="single"/>
        </w:rPr>
        <w:t>）自由选择配偶和自由同意结婚（《消除对妇女歧视公约》第十六条第</w:t>
      </w:r>
      <w:r>
        <w:rPr>
          <w:rFonts w:eastAsia="SimHei" w:hint="eastAsia"/>
          <w:u w:val="single"/>
        </w:rPr>
        <w:t>1</w:t>
      </w:r>
      <w:r>
        <w:rPr>
          <w:rFonts w:eastAsia="SimHei" w:hint="eastAsia"/>
          <w:u w:val="single"/>
        </w:rPr>
        <w:t>款</w:t>
      </w:r>
      <w:r>
        <w:rPr>
          <w:rFonts w:eastAsia="SimHei" w:hint="eastAsia"/>
          <w:u w:val="single"/>
        </w:rPr>
        <w:t>b</w:t>
      </w:r>
      <w:r>
        <w:rPr>
          <w:rFonts w:eastAsia="SimHei" w:hint="eastAsia"/>
          <w:u w:val="single"/>
        </w:rPr>
        <w:t>项）</w:t>
      </w:r>
      <w:r>
        <w:rPr>
          <w:rFonts w:eastAsia="SimHei" w:hint="eastAsia"/>
        </w:rPr>
        <w:tab/>
      </w:r>
      <w:r>
        <w:rPr>
          <w:rFonts w:eastAsia="SimHei"/>
        </w:rPr>
        <w:tab/>
        <w:t>121</w:t>
      </w:r>
    </w:p>
    <w:p w:rsidR="00000000" w:rsidRDefault="00665EB6" w:rsidP="00665EB6">
      <w:pPr>
        <w:tabs>
          <w:tab w:val="center" w:leader="dot" w:pos="8925"/>
          <w:tab w:val="right" w:pos="9450"/>
        </w:tabs>
        <w:spacing w:afterLines="50" w:after="120" w:line="360" w:lineRule="exact"/>
        <w:ind w:rightChars="483" w:right="31680"/>
        <w:rPr>
          <w:rFonts w:eastAsia="SimHei"/>
          <w:u w:val="single"/>
        </w:rPr>
      </w:pPr>
      <w:r>
        <w:rPr>
          <w:rFonts w:eastAsia="SimHei" w:hint="eastAsia"/>
          <w:u w:val="single"/>
        </w:rPr>
        <w:t>C</w:t>
      </w:r>
      <w:r>
        <w:rPr>
          <w:rFonts w:eastAsia="SimHei"/>
          <w:u w:val="single"/>
        </w:rPr>
        <w:t>.</w:t>
      </w:r>
      <w:r>
        <w:rPr>
          <w:rFonts w:eastAsia="SimHei" w:hint="eastAsia"/>
          <w:u w:val="single"/>
        </w:rPr>
        <w:t>）订婚和童婚无效，结婚登记（《消除对妇女歧视公约》第十六条第</w:t>
      </w:r>
      <w:r>
        <w:rPr>
          <w:rFonts w:eastAsia="SimHei" w:hint="eastAsia"/>
          <w:u w:val="single"/>
        </w:rPr>
        <w:t>2</w:t>
      </w:r>
      <w:r>
        <w:rPr>
          <w:rFonts w:eastAsia="SimHei" w:hint="eastAsia"/>
          <w:u w:val="single"/>
        </w:rPr>
        <w:t>款）</w:t>
      </w:r>
      <w:r>
        <w:rPr>
          <w:rFonts w:eastAsia="SimHei" w:hint="eastAsia"/>
        </w:rPr>
        <w:tab/>
      </w:r>
      <w:r>
        <w:rPr>
          <w:rFonts w:eastAsia="SimHei"/>
        </w:rPr>
        <w:tab/>
        <w:t>121</w:t>
      </w:r>
    </w:p>
    <w:p w:rsidR="00000000" w:rsidRDefault="00665EB6" w:rsidP="00665EB6">
      <w:pPr>
        <w:tabs>
          <w:tab w:val="center" w:leader="dot" w:pos="8925"/>
          <w:tab w:val="right" w:pos="9450"/>
        </w:tabs>
        <w:spacing w:afterLines="50" w:after="120" w:line="360" w:lineRule="exact"/>
        <w:ind w:rightChars="483" w:right="31680"/>
        <w:rPr>
          <w:rFonts w:eastAsia="SimHei"/>
          <w:u w:val="single"/>
        </w:rPr>
      </w:pPr>
      <w:r>
        <w:rPr>
          <w:rFonts w:eastAsia="SimHei" w:hint="eastAsia"/>
          <w:u w:val="single"/>
        </w:rPr>
        <w:t>D</w:t>
      </w:r>
      <w:r>
        <w:rPr>
          <w:rFonts w:eastAsia="SimHei"/>
          <w:u w:val="single"/>
        </w:rPr>
        <w:t>.</w:t>
      </w:r>
      <w:r>
        <w:rPr>
          <w:rFonts w:eastAsia="SimHei" w:hint="eastAsia"/>
          <w:u w:val="single"/>
        </w:rPr>
        <w:t>）婚姻关系存续期间和离婚时的权利和义务（《消除对妇女歧视公约》第十六条第</w:t>
      </w:r>
      <w:r>
        <w:rPr>
          <w:rFonts w:eastAsia="SimHei" w:hint="eastAsia"/>
          <w:u w:val="single"/>
        </w:rPr>
        <w:t>1</w:t>
      </w:r>
      <w:r>
        <w:rPr>
          <w:rFonts w:eastAsia="SimHei" w:hint="eastAsia"/>
          <w:u w:val="single"/>
        </w:rPr>
        <w:t>款</w:t>
      </w:r>
      <w:r>
        <w:rPr>
          <w:rFonts w:eastAsia="SimHei" w:hint="eastAsia"/>
          <w:u w:val="single"/>
        </w:rPr>
        <w:t>c</w:t>
      </w:r>
      <w:r>
        <w:rPr>
          <w:rFonts w:eastAsia="SimHei" w:hint="eastAsia"/>
          <w:u w:val="single"/>
        </w:rPr>
        <w:t>、</w:t>
      </w:r>
      <w:r>
        <w:rPr>
          <w:rFonts w:eastAsia="SimHei" w:hint="eastAsia"/>
          <w:u w:val="single"/>
        </w:rPr>
        <w:t>e</w:t>
      </w:r>
      <w:r>
        <w:rPr>
          <w:rFonts w:eastAsia="SimHei" w:hint="eastAsia"/>
          <w:u w:val="single"/>
        </w:rPr>
        <w:t>和</w:t>
      </w:r>
      <w:r>
        <w:rPr>
          <w:rFonts w:eastAsia="SimHei" w:hint="eastAsia"/>
          <w:u w:val="single"/>
        </w:rPr>
        <w:t>h</w:t>
      </w:r>
      <w:r>
        <w:rPr>
          <w:rFonts w:eastAsia="SimHei" w:hint="eastAsia"/>
          <w:u w:val="single"/>
        </w:rPr>
        <w:t>项）</w:t>
      </w:r>
      <w:r>
        <w:rPr>
          <w:rFonts w:eastAsia="SimHei" w:hint="eastAsia"/>
        </w:rPr>
        <w:tab/>
      </w:r>
      <w:r>
        <w:rPr>
          <w:rFonts w:eastAsia="SimHei"/>
        </w:rPr>
        <w:tab/>
        <w:t>121</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婚姻关系存续期间的权利和义务</w:t>
      </w:r>
      <w:r>
        <w:rPr>
          <w:rFonts w:hint="eastAsia"/>
        </w:rPr>
        <w:tab/>
      </w:r>
      <w:r>
        <w:tab/>
        <w:t>121</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婚姻关系解除时的财产效力</w:t>
      </w:r>
      <w:r>
        <w:rPr>
          <w:rFonts w:hint="eastAsia"/>
        </w:rPr>
        <w:tab/>
      </w:r>
      <w:r>
        <w:tab/>
        <w:t>122</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通过离婚解除婚姻关</w:t>
      </w:r>
      <w:r>
        <w:rPr>
          <w:rFonts w:hint="eastAsia"/>
        </w:rPr>
        <w:t>系</w:t>
      </w:r>
      <w:r>
        <w:rPr>
          <w:rFonts w:hint="eastAsia"/>
        </w:rPr>
        <w:tab/>
      </w:r>
      <w:r>
        <w:tab/>
        <w:t>123</w:t>
      </w:r>
    </w:p>
    <w:p w:rsidR="00000000" w:rsidRDefault="00665EB6" w:rsidP="00665EB6">
      <w:pPr>
        <w:tabs>
          <w:tab w:val="center" w:leader="dot" w:pos="8925"/>
          <w:tab w:val="right" w:pos="9450"/>
        </w:tabs>
        <w:spacing w:afterLines="50" w:after="120" w:line="360" w:lineRule="exact"/>
        <w:ind w:rightChars="483" w:right="31680" w:firstLineChars="200" w:firstLine="31680"/>
      </w:pPr>
      <w:r>
        <w:rPr>
          <w:rFonts w:hint="eastAsia"/>
        </w:rPr>
        <w:t>因夫妻中的一方去世而解除婚姻关系</w:t>
      </w:r>
      <w:r>
        <w:rPr>
          <w:rFonts w:hint="eastAsia"/>
        </w:rPr>
        <w:tab/>
      </w:r>
      <w:r>
        <w:tab/>
        <w:t>124</w:t>
      </w:r>
    </w:p>
    <w:p w:rsidR="00000000" w:rsidRDefault="00665EB6" w:rsidP="00665EB6">
      <w:pPr>
        <w:tabs>
          <w:tab w:val="center" w:leader="dot" w:pos="8925"/>
          <w:tab w:val="right" w:pos="9450"/>
        </w:tabs>
        <w:spacing w:afterLines="50" w:after="120" w:line="360" w:lineRule="exact"/>
        <w:ind w:rightChars="483" w:right="31680"/>
        <w:rPr>
          <w:rFonts w:eastAsia="SimHei"/>
          <w:u w:val="single"/>
        </w:rPr>
      </w:pPr>
      <w:r>
        <w:rPr>
          <w:rFonts w:eastAsia="SimHei" w:hint="eastAsia"/>
          <w:u w:val="single"/>
        </w:rPr>
        <w:t>E</w:t>
      </w:r>
      <w:r>
        <w:rPr>
          <w:rFonts w:eastAsia="SimHei"/>
          <w:u w:val="single"/>
        </w:rPr>
        <w:t>.</w:t>
      </w:r>
      <w:r>
        <w:rPr>
          <w:rFonts w:eastAsia="SimHei" w:hint="eastAsia"/>
          <w:u w:val="single"/>
        </w:rPr>
        <w:t>）与子女有关的权利和义务（《消除对妇女歧视公约》第十六条第</w:t>
      </w:r>
      <w:r>
        <w:rPr>
          <w:rFonts w:eastAsia="SimHei" w:hint="eastAsia"/>
          <w:u w:val="single"/>
        </w:rPr>
        <w:t>1</w:t>
      </w:r>
      <w:r>
        <w:rPr>
          <w:rFonts w:eastAsia="SimHei" w:hint="eastAsia"/>
          <w:u w:val="single"/>
        </w:rPr>
        <w:t>款</w:t>
      </w:r>
      <w:r>
        <w:rPr>
          <w:rFonts w:eastAsia="SimHei" w:hint="eastAsia"/>
          <w:u w:val="single"/>
        </w:rPr>
        <w:t>d</w:t>
      </w:r>
      <w:r>
        <w:rPr>
          <w:rFonts w:eastAsia="SimHei" w:hint="eastAsia"/>
          <w:u w:val="single"/>
        </w:rPr>
        <w:t>和</w:t>
      </w:r>
      <w:r>
        <w:rPr>
          <w:rFonts w:eastAsia="SimHei" w:hint="eastAsia"/>
          <w:u w:val="single"/>
        </w:rPr>
        <w:t>e</w:t>
      </w:r>
      <w:r>
        <w:rPr>
          <w:rFonts w:eastAsia="SimHei" w:hint="eastAsia"/>
          <w:u w:val="single"/>
        </w:rPr>
        <w:t>项）</w:t>
      </w:r>
      <w:r>
        <w:rPr>
          <w:rFonts w:eastAsia="SimHei" w:hint="eastAsia"/>
        </w:rPr>
        <w:tab/>
      </w:r>
      <w:r>
        <w:rPr>
          <w:rFonts w:eastAsia="SimHei"/>
        </w:rPr>
        <w:tab/>
        <w:t>124</w:t>
      </w:r>
    </w:p>
    <w:p w:rsidR="00000000" w:rsidRDefault="00665EB6" w:rsidP="00665EB6">
      <w:pPr>
        <w:tabs>
          <w:tab w:val="center" w:leader="dot" w:pos="8925"/>
          <w:tab w:val="right" w:pos="9450"/>
        </w:tabs>
        <w:spacing w:afterLines="50" w:after="120" w:line="360" w:lineRule="exact"/>
        <w:ind w:rightChars="483" w:right="31680"/>
        <w:rPr>
          <w:rFonts w:eastAsia="SimHei"/>
          <w:u w:val="single"/>
        </w:rPr>
      </w:pPr>
      <w:r>
        <w:rPr>
          <w:rFonts w:eastAsia="SimHei" w:hint="eastAsia"/>
          <w:u w:val="single"/>
        </w:rPr>
        <w:t>F</w:t>
      </w:r>
      <w:r>
        <w:rPr>
          <w:rFonts w:eastAsia="SimHei"/>
          <w:u w:val="single"/>
        </w:rPr>
        <w:t>.</w:t>
      </w:r>
      <w:r>
        <w:rPr>
          <w:rFonts w:eastAsia="SimHei" w:hint="eastAsia"/>
          <w:u w:val="single"/>
        </w:rPr>
        <w:t>）监护和财产管理（《消除对妇女歧视公约》第十六条第</w:t>
      </w:r>
      <w:r>
        <w:rPr>
          <w:rFonts w:eastAsia="SimHei" w:hint="eastAsia"/>
          <w:u w:val="single"/>
        </w:rPr>
        <w:t>1</w:t>
      </w:r>
      <w:r>
        <w:rPr>
          <w:rFonts w:eastAsia="SimHei" w:hint="eastAsia"/>
          <w:u w:val="single"/>
        </w:rPr>
        <w:t>款</w:t>
      </w:r>
      <w:r>
        <w:rPr>
          <w:rFonts w:eastAsia="SimHei" w:hint="eastAsia"/>
          <w:u w:val="single"/>
        </w:rPr>
        <w:t>f</w:t>
      </w:r>
      <w:r>
        <w:rPr>
          <w:rFonts w:eastAsia="SimHei" w:hint="eastAsia"/>
          <w:u w:val="single"/>
        </w:rPr>
        <w:t>项）</w:t>
      </w:r>
      <w:r>
        <w:rPr>
          <w:rFonts w:eastAsia="SimHei" w:hint="eastAsia"/>
        </w:rPr>
        <w:tab/>
      </w:r>
      <w:r>
        <w:rPr>
          <w:rFonts w:eastAsia="SimHei"/>
        </w:rPr>
        <w:tab/>
        <w:t>124</w:t>
      </w:r>
    </w:p>
    <w:p w:rsidR="00000000" w:rsidRDefault="00665EB6" w:rsidP="00665EB6">
      <w:pPr>
        <w:tabs>
          <w:tab w:val="center" w:leader="dot" w:pos="8925"/>
          <w:tab w:val="right" w:pos="9450"/>
        </w:tabs>
        <w:spacing w:afterLines="50" w:after="120" w:line="360" w:lineRule="exact"/>
        <w:ind w:rightChars="483" w:right="31680"/>
        <w:rPr>
          <w:rFonts w:eastAsia="SimHei"/>
          <w:u w:val="single"/>
        </w:rPr>
      </w:pPr>
      <w:r>
        <w:rPr>
          <w:rFonts w:eastAsia="SimHei" w:hint="eastAsia"/>
          <w:u w:val="single"/>
        </w:rPr>
        <w:t>G</w:t>
      </w:r>
      <w:r>
        <w:rPr>
          <w:rFonts w:eastAsia="SimHei"/>
          <w:u w:val="single"/>
        </w:rPr>
        <w:t>.</w:t>
      </w:r>
      <w:r>
        <w:rPr>
          <w:rFonts w:eastAsia="SimHei" w:hint="eastAsia"/>
          <w:u w:val="single"/>
        </w:rPr>
        <w:t>）姓氏的选择（《消除对妇女歧视公约》第十六条第</w:t>
      </w:r>
      <w:r>
        <w:rPr>
          <w:rFonts w:eastAsia="SimHei" w:hint="eastAsia"/>
          <w:u w:val="single"/>
        </w:rPr>
        <w:t>1</w:t>
      </w:r>
      <w:r>
        <w:rPr>
          <w:rFonts w:eastAsia="SimHei" w:hint="eastAsia"/>
          <w:u w:val="single"/>
        </w:rPr>
        <w:t>款</w:t>
      </w:r>
      <w:r>
        <w:rPr>
          <w:rFonts w:eastAsia="SimHei" w:hint="eastAsia"/>
          <w:u w:val="single"/>
        </w:rPr>
        <w:t>g</w:t>
      </w:r>
      <w:r>
        <w:rPr>
          <w:rFonts w:eastAsia="SimHei" w:hint="eastAsia"/>
          <w:u w:val="single"/>
        </w:rPr>
        <w:t>项）</w:t>
      </w:r>
      <w:r>
        <w:rPr>
          <w:rFonts w:eastAsia="SimHei" w:hint="eastAsia"/>
          <w:u w:val="single"/>
        </w:rPr>
        <w:t xml:space="preserve"> </w:t>
      </w:r>
      <w:r>
        <w:rPr>
          <w:rFonts w:eastAsia="SimHei" w:hint="eastAsia"/>
        </w:rPr>
        <w:tab/>
      </w:r>
      <w:r>
        <w:rPr>
          <w:rFonts w:eastAsia="SimHei"/>
        </w:rPr>
        <w:tab/>
        <w:t>125</w:t>
      </w:r>
    </w:p>
    <w:p w:rsidR="00000000" w:rsidRDefault="00665EB6">
      <w:pPr>
        <w:tabs>
          <w:tab w:val="center" w:leader="dot" w:pos="8640"/>
          <w:tab w:val="right" w:pos="9156"/>
        </w:tabs>
        <w:spacing w:afterLines="50" w:after="120" w:line="360" w:lineRule="exact"/>
        <w:ind w:right="483"/>
      </w:pPr>
    </w:p>
    <w:p w:rsidR="00000000" w:rsidRDefault="00665EB6" w:rsidP="00665EB6">
      <w:pPr>
        <w:tabs>
          <w:tab w:val="center" w:leader="dot" w:pos="8925"/>
          <w:tab w:val="right" w:pos="9450"/>
        </w:tabs>
        <w:spacing w:afterLines="50" w:after="120" w:line="360" w:lineRule="exact"/>
        <w:ind w:rightChars="483" w:right="31680"/>
        <w:rPr>
          <w:rFonts w:eastAsia="SimHei"/>
          <w:sz w:val="24"/>
        </w:rPr>
      </w:pPr>
      <w:r>
        <w:rPr>
          <w:rFonts w:eastAsia="SimHei" w:hint="eastAsia"/>
          <w:sz w:val="24"/>
        </w:rPr>
        <w:t>附件一：与生活领域有关的指标</w:t>
      </w:r>
      <w:r>
        <w:rPr>
          <w:rFonts w:eastAsia="SimHei"/>
          <w:sz w:val="24"/>
        </w:rPr>
        <w:tab/>
      </w:r>
      <w:r>
        <w:rPr>
          <w:rFonts w:eastAsia="SimHei"/>
          <w:sz w:val="24"/>
        </w:rPr>
        <w:tab/>
        <w:t>126</w:t>
      </w:r>
    </w:p>
    <w:p w:rsidR="00000000" w:rsidRDefault="00665EB6" w:rsidP="00665EB6">
      <w:pPr>
        <w:tabs>
          <w:tab w:val="center" w:leader="dot" w:pos="8925"/>
          <w:tab w:val="right" w:pos="9450"/>
        </w:tabs>
        <w:spacing w:afterLines="50" w:after="120" w:line="360" w:lineRule="exact"/>
        <w:ind w:rightChars="483" w:right="31680"/>
        <w:rPr>
          <w:rFonts w:eastAsia="SimHei"/>
          <w:sz w:val="24"/>
        </w:rPr>
      </w:pPr>
      <w:r>
        <w:rPr>
          <w:rFonts w:eastAsia="SimHei" w:hint="eastAsia"/>
          <w:sz w:val="24"/>
        </w:rPr>
        <w:t>附件二：主要法律文件清单</w:t>
      </w:r>
      <w:r>
        <w:rPr>
          <w:rFonts w:eastAsia="SimHei"/>
          <w:sz w:val="24"/>
        </w:rPr>
        <w:tab/>
      </w:r>
      <w:r>
        <w:rPr>
          <w:rFonts w:eastAsia="SimHei"/>
          <w:sz w:val="24"/>
        </w:rPr>
        <w:tab/>
        <w:t>142</w:t>
      </w:r>
    </w:p>
    <w:p w:rsidR="00000000" w:rsidRDefault="00665EB6">
      <w:pPr>
        <w:spacing w:afterLines="50" w:after="120" w:line="360" w:lineRule="exact"/>
      </w:pPr>
    </w:p>
    <w:p w:rsidR="00000000" w:rsidRDefault="00665EB6">
      <w:pPr>
        <w:spacing w:after="240" w:line="360" w:lineRule="exact"/>
        <w:rPr>
          <w:rFonts w:eastAsia="KaiTi_GB2312"/>
          <w:b/>
          <w:bCs/>
          <w:sz w:val="28"/>
        </w:rPr>
      </w:pPr>
    </w:p>
    <w:p w:rsidR="00000000" w:rsidRDefault="00665EB6">
      <w:pPr>
        <w:spacing w:after="240" w:line="360" w:lineRule="exact"/>
        <w:rPr>
          <w:rFonts w:eastAsia="KaiTi_GB2312"/>
          <w:b/>
          <w:bCs/>
          <w:sz w:val="28"/>
        </w:rPr>
      </w:pPr>
    </w:p>
    <w:p w:rsidR="00000000" w:rsidRDefault="00665EB6">
      <w:pPr>
        <w:spacing w:after="240" w:line="360" w:lineRule="exact"/>
        <w:rPr>
          <w:rFonts w:eastAsia="KaiTi_GB2312" w:hint="eastAsia"/>
          <w:b/>
          <w:bCs/>
          <w:sz w:val="28"/>
        </w:rPr>
      </w:pPr>
      <w:r>
        <w:rPr>
          <w:rFonts w:eastAsia="KaiTi_GB2312"/>
          <w:b/>
          <w:bCs/>
          <w:sz w:val="28"/>
        </w:rPr>
        <w:br w:type="page"/>
      </w:r>
      <w:r>
        <w:rPr>
          <w:rFonts w:eastAsia="KaiTi_GB2312" w:hint="eastAsia"/>
          <w:b/>
          <w:bCs/>
          <w:sz w:val="28"/>
        </w:rPr>
        <w:t>导言</w:t>
      </w:r>
    </w:p>
    <w:p w:rsidR="00000000" w:rsidRDefault="00665EB6">
      <w:pPr>
        <w:tabs>
          <w:tab w:val="left" w:pos="480"/>
        </w:tabs>
        <w:spacing w:after="240" w:line="360" w:lineRule="exact"/>
        <w:rPr>
          <w:rFonts w:hint="eastAsia"/>
        </w:rPr>
      </w:pPr>
      <w:r>
        <w:rPr>
          <w:rFonts w:hint="eastAsia"/>
        </w:rPr>
        <w:t>瑞士于</w:t>
      </w:r>
      <w:r>
        <w:rPr>
          <w:rFonts w:hint="eastAsia"/>
        </w:rPr>
        <w:t>1997</w:t>
      </w:r>
      <w:r>
        <w:rPr>
          <w:rFonts w:hint="eastAsia"/>
        </w:rPr>
        <w:t>年批准了联合国组织（联合国）《消除对妇女一切形式歧视公约》（《消除对妇女歧视公约》）。就此，瑞士做出了向消除对</w:t>
      </w:r>
      <w:r>
        <w:rPr>
          <w:rFonts w:hint="eastAsia"/>
        </w:rPr>
        <w:t>妇女歧视委员会定期报告在执行公约方面取得的进展的国际承诺。根据公约，应该在文书在本国生效后一年之内提出第一次报告。以后每四年（并随时应委员会要求）提出一次报告。本报告是由联邦男女平等办公室与联邦其他有关部门合作编写的。</w:t>
      </w:r>
    </w:p>
    <w:p w:rsidR="00000000" w:rsidRDefault="00665EB6">
      <w:pPr>
        <w:tabs>
          <w:tab w:val="left" w:pos="480"/>
        </w:tabs>
        <w:spacing w:after="240" w:line="360" w:lineRule="exact"/>
        <w:rPr>
          <w:rFonts w:hint="eastAsia"/>
        </w:rPr>
      </w:pPr>
      <w:r>
        <w:rPr>
          <w:rFonts w:hint="eastAsia"/>
        </w:rPr>
        <w:t>各州和市镇在瑞士联邦制体系当中发挥重要作用，公约所涉的一些领域属于它们管辖范围。各州回答了一份详细的问卷调查以及关于报告草案的咨询，从而参与了本报告。同样地，特别关心平等问题或人权问题的各政党、经济组织和非政府组织应邀对报告草案发表了意见。许多组织发表观点对报告做出评论，它们提出的补充有一部</w:t>
      </w:r>
      <w:r>
        <w:rPr>
          <w:rFonts w:hint="eastAsia"/>
        </w:rPr>
        <w:t>分被载入本报告。这样，起草报告的工作加深了与平等领域的政府与非政府行动者的接触，并为就在瑞士人口中执行公约的问题进行建设性对话奠定了基础。</w:t>
      </w:r>
    </w:p>
    <w:p w:rsidR="00000000" w:rsidRDefault="00665EB6">
      <w:pPr>
        <w:tabs>
          <w:tab w:val="left" w:pos="480"/>
        </w:tabs>
        <w:spacing w:after="240" w:line="360" w:lineRule="exact"/>
        <w:rPr>
          <w:rFonts w:hint="eastAsia"/>
        </w:rPr>
      </w:pPr>
      <w:r>
        <w:rPr>
          <w:rFonts w:hint="eastAsia"/>
        </w:rPr>
        <w:t>本次关于公约执行情况的报告对当前瑞士平等领域中的问题以及联邦、各州和市镇采取的措施做了完整的全面介绍。为进行全面介绍，需要进行广泛的咨询，花费了一定的时间，这是第一次报告（本该于</w:t>
      </w:r>
      <w:r>
        <w:rPr>
          <w:rFonts w:hint="eastAsia"/>
        </w:rPr>
        <w:t>1998</w:t>
      </w:r>
      <w:r>
        <w:rPr>
          <w:rFonts w:hint="eastAsia"/>
        </w:rPr>
        <w:t>年提出）延迟提出的主要原因。因此，本报告包括了第二次报告。</w:t>
      </w:r>
    </w:p>
    <w:p w:rsidR="00000000" w:rsidRDefault="00665EB6">
      <w:pPr>
        <w:tabs>
          <w:tab w:val="left" w:pos="480"/>
        </w:tabs>
        <w:spacing w:after="240" w:line="360" w:lineRule="exact"/>
        <w:rPr>
          <w:rFonts w:hint="eastAsia"/>
        </w:rPr>
      </w:pPr>
      <w:r>
        <w:rPr>
          <w:rFonts w:hint="eastAsia"/>
        </w:rPr>
        <w:t>根据公约规定及监督委员会的建议，报告遵循条约的系统分类。报告对应公约各条款介绍瑞士在公约所涉领域的情况和当局采取的措施。附件中</w:t>
      </w:r>
      <w:r>
        <w:rPr>
          <w:rFonts w:hint="eastAsia"/>
        </w:rPr>
        <w:t>关于平等问题的统计摘选对文中的数据做了补充。</w:t>
      </w:r>
    </w:p>
    <w:p w:rsidR="00000000" w:rsidRDefault="00665EB6">
      <w:pPr>
        <w:pStyle w:val="BodyText"/>
        <w:tabs>
          <w:tab w:val="left" w:pos="480"/>
        </w:tabs>
        <w:spacing w:after="240" w:line="360" w:lineRule="exact"/>
        <w:rPr>
          <w:rFonts w:ascii="Times New Roman" w:eastAsia="KaiTi_GB2312" w:hint="eastAsia"/>
          <w:b/>
        </w:rPr>
      </w:pPr>
      <w:r>
        <w:rPr>
          <w:rFonts w:ascii="Times New Roman"/>
          <w:sz w:val="21"/>
        </w:rPr>
        <w:br w:type="page"/>
      </w:r>
      <w:r>
        <w:rPr>
          <w:rFonts w:ascii="Times New Roman" w:eastAsia="KaiTi_GB2312" w:hint="eastAsia"/>
          <w:b/>
        </w:rPr>
        <w:t>公约第一条至第四条</w:t>
      </w:r>
      <w:r>
        <w:rPr>
          <w:rFonts w:eastAsia="SimHei" w:hint="eastAsia"/>
          <w:iCs/>
        </w:rPr>
        <w:t>－</w:t>
      </w:r>
      <w:r>
        <w:rPr>
          <w:rFonts w:ascii="Times New Roman" w:eastAsia="KaiTi_GB2312" w:hint="eastAsia"/>
          <w:b/>
        </w:rPr>
        <w:t>瑞士法律中的权利平等、禁止歧视和男女平等：原则</w:t>
      </w:r>
    </w:p>
    <w:p w:rsidR="00000000" w:rsidRDefault="00665EB6">
      <w:pPr>
        <w:pStyle w:val="BodyText"/>
        <w:tabs>
          <w:tab w:val="left" w:pos="480"/>
        </w:tabs>
        <w:spacing w:after="240" w:line="360" w:lineRule="exact"/>
        <w:rPr>
          <w:rFonts w:ascii="Times New Roman" w:eastAsia="KaiTi_GB2312" w:hint="eastAsia"/>
          <w:b/>
          <w:sz w:val="24"/>
          <w:u w:val="single"/>
        </w:rPr>
      </w:pPr>
      <w:r>
        <w:rPr>
          <w:rFonts w:ascii="Times New Roman" w:eastAsia="KaiTi_GB2312" w:hint="eastAsia"/>
          <w:b/>
          <w:sz w:val="24"/>
          <w:u w:val="single"/>
        </w:rPr>
        <w:t>A</w:t>
      </w:r>
      <w:r>
        <w:rPr>
          <w:rFonts w:ascii="Times New Roman" w:eastAsia="KaiTi_GB2312" w:hint="eastAsia"/>
          <w:b/>
          <w:sz w:val="24"/>
          <w:u w:val="single"/>
        </w:rPr>
        <w:t>．）法律基础概况（针对《消除对妇女歧视公约》第二条</w:t>
      </w:r>
      <w:r>
        <w:rPr>
          <w:rFonts w:ascii="Times New Roman" w:eastAsia="KaiTi_GB2312" w:hint="eastAsia"/>
          <w:b/>
          <w:sz w:val="24"/>
          <w:u w:val="single"/>
        </w:rPr>
        <w:t>a</w:t>
      </w:r>
      <w:r>
        <w:rPr>
          <w:rFonts w:ascii="Times New Roman" w:eastAsia="KaiTi_GB2312" w:hint="eastAsia"/>
          <w:b/>
          <w:sz w:val="24"/>
          <w:u w:val="single"/>
        </w:rPr>
        <w:t>款和</w:t>
      </w:r>
      <w:r>
        <w:rPr>
          <w:rFonts w:ascii="Times New Roman" w:eastAsia="KaiTi_GB2312" w:hint="eastAsia"/>
          <w:b/>
          <w:sz w:val="24"/>
          <w:u w:val="single"/>
        </w:rPr>
        <w:t>b</w:t>
      </w:r>
      <w:r>
        <w:rPr>
          <w:rFonts w:ascii="Times New Roman" w:eastAsia="KaiTi_GB2312" w:hint="eastAsia"/>
          <w:b/>
          <w:sz w:val="24"/>
          <w:u w:val="single"/>
        </w:rPr>
        <w:t>款）</w:t>
      </w:r>
    </w:p>
    <w:p w:rsidR="00000000" w:rsidRDefault="00665EB6">
      <w:pPr>
        <w:pStyle w:val="BodyText"/>
        <w:tabs>
          <w:tab w:val="left" w:pos="480"/>
        </w:tabs>
        <w:spacing w:after="240" w:line="360" w:lineRule="exact"/>
        <w:rPr>
          <w:rFonts w:ascii="Times New Roman" w:eastAsia="KaiTi_GB2312" w:hint="eastAsia"/>
          <w:b/>
          <w:sz w:val="21"/>
        </w:rPr>
      </w:pPr>
      <w:r>
        <w:rPr>
          <w:rFonts w:ascii="Times New Roman" w:eastAsia="KaiTi_GB2312" w:hint="eastAsia"/>
          <w:b/>
          <w:sz w:val="21"/>
        </w:rPr>
        <w:t>新联邦宪法第</w:t>
      </w:r>
      <w:r>
        <w:rPr>
          <w:rFonts w:ascii="Times New Roman" w:eastAsia="KaiTi_GB2312" w:hint="eastAsia"/>
          <w:b/>
          <w:sz w:val="21"/>
        </w:rPr>
        <w:t>8</w:t>
      </w:r>
      <w:r>
        <w:rPr>
          <w:rFonts w:ascii="Times New Roman" w:eastAsia="KaiTi_GB2312" w:hint="eastAsia"/>
          <w:b/>
          <w:sz w:val="21"/>
        </w:rPr>
        <w:t>条</w:t>
      </w:r>
    </w:p>
    <w:p w:rsidR="00000000" w:rsidRDefault="00665EB6">
      <w:pPr>
        <w:numPr>
          <w:ilvl w:val="1"/>
          <w:numId w:val="679"/>
        </w:numPr>
        <w:tabs>
          <w:tab w:val="clear" w:pos="1140"/>
          <w:tab w:val="num" w:pos="420"/>
        </w:tabs>
        <w:spacing w:after="240" w:line="360" w:lineRule="exact"/>
        <w:ind w:left="0" w:firstLine="0"/>
        <w:rPr>
          <w:rFonts w:hint="eastAsia"/>
        </w:rPr>
      </w:pPr>
      <w:r>
        <w:rPr>
          <w:rFonts w:hint="eastAsia"/>
        </w:rPr>
        <w:t>瑞士新联邦宪法</w:t>
      </w:r>
      <w:r>
        <w:rPr>
          <w:rStyle w:val="FootnoteReference"/>
        </w:rPr>
        <w:footnoteReference w:id="2"/>
      </w:r>
      <w:r>
        <w:rPr>
          <w:rFonts w:hint="eastAsia"/>
        </w:rPr>
        <w:t>于</w:t>
      </w:r>
      <w:r>
        <w:rPr>
          <w:rFonts w:hint="eastAsia"/>
        </w:rPr>
        <w:t>2000</w:t>
      </w:r>
      <w:r>
        <w:rPr>
          <w:rFonts w:hint="eastAsia"/>
        </w:rPr>
        <w:t>年</w:t>
      </w:r>
      <w:r>
        <w:rPr>
          <w:rFonts w:hint="eastAsia"/>
        </w:rPr>
        <w:t>1</w:t>
      </w:r>
      <w:r>
        <w:rPr>
          <w:rFonts w:hint="eastAsia"/>
        </w:rPr>
        <w:t>月</w:t>
      </w:r>
      <w:r>
        <w:rPr>
          <w:rFonts w:hint="eastAsia"/>
        </w:rPr>
        <w:t>1</w:t>
      </w:r>
      <w:r>
        <w:rPr>
          <w:rFonts w:hint="eastAsia"/>
        </w:rPr>
        <w:t>日生效。新宪法的目的是通过使用现代语言，改善系统分类，并增加联邦法院在宪法方面的丰富判例所发展起来的原则，来“更新”</w:t>
      </w:r>
      <w:r>
        <w:rPr>
          <w:rFonts w:hint="eastAsia"/>
        </w:rPr>
        <w:t>1874</w:t>
      </w:r>
      <w:r>
        <w:rPr>
          <w:rFonts w:hint="eastAsia"/>
        </w:rPr>
        <w:t>年联邦宪法。</w:t>
      </w:r>
    </w:p>
    <w:p w:rsidR="00000000" w:rsidRDefault="00665EB6" w:rsidP="00665EB6">
      <w:pPr>
        <w:tabs>
          <w:tab w:val="left" w:pos="420"/>
        </w:tabs>
        <w:spacing w:after="240" w:line="360" w:lineRule="exact"/>
        <w:ind w:left="31680" w:hangingChars="200" w:firstLine="31680"/>
        <w:rPr>
          <w:rFonts w:hint="eastAsia"/>
        </w:rPr>
      </w:pPr>
      <w:r>
        <w:rPr>
          <w:rFonts w:hint="eastAsia"/>
        </w:rPr>
        <w:t>－</w:t>
      </w:r>
      <w:r>
        <w:rPr>
          <w:rFonts w:hint="eastAsia"/>
        </w:rPr>
        <w:t xml:space="preserve"> </w:t>
      </w:r>
      <w:r>
        <w:tab/>
      </w:r>
      <w:r>
        <w:rPr>
          <w:rFonts w:hint="eastAsia"/>
        </w:rPr>
        <w:t>新宪法（</w:t>
      </w:r>
      <w:r>
        <w:t>Cst</w:t>
      </w:r>
      <w:r>
        <w:rPr>
          <w:rFonts w:hint="eastAsia"/>
        </w:rPr>
        <w:t>）第</w:t>
      </w:r>
      <w:r>
        <w:rPr>
          <w:rFonts w:hint="eastAsia"/>
        </w:rPr>
        <w:t>8</w:t>
      </w:r>
      <w:r>
        <w:rPr>
          <w:rFonts w:hint="eastAsia"/>
        </w:rPr>
        <w:t>条第</w:t>
      </w:r>
      <w:r>
        <w:rPr>
          <w:rFonts w:hint="eastAsia"/>
        </w:rPr>
        <w:t>1</w:t>
      </w:r>
      <w:r>
        <w:rPr>
          <w:rFonts w:hint="eastAsia"/>
        </w:rPr>
        <w:t>款延续了旧宪法第</w:t>
      </w:r>
      <w:r>
        <w:rPr>
          <w:rFonts w:hint="eastAsia"/>
        </w:rPr>
        <w:t>4</w:t>
      </w:r>
      <w:r>
        <w:rPr>
          <w:rFonts w:hint="eastAsia"/>
        </w:rPr>
        <w:t>条第</w:t>
      </w:r>
      <w:r>
        <w:rPr>
          <w:rFonts w:hint="eastAsia"/>
        </w:rPr>
        <w:t>1</w:t>
      </w:r>
      <w:r>
        <w:rPr>
          <w:rFonts w:hint="eastAsia"/>
        </w:rPr>
        <w:t>款中的</w:t>
      </w:r>
      <w:r>
        <w:rPr>
          <w:rFonts w:eastAsia="KaiTi_GB2312" w:hint="eastAsia"/>
        </w:rPr>
        <w:t>权利平等原则</w:t>
      </w:r>
      <w:r>
        <w:rPr>
          <w:rFonts w:hint="eastAsia"/>
        </w:rPr>
        <w:t>，该原则明文禁止建立在贵族出身和籍贯之上的特权。该原则保障所有人受</w:t>
      </w:r>
      <w:r>
        <w:rPr>
          <w:rFonts w:hint="eastAsia"/>
        </w:rPr>
        <w:t>到一切国家机构平等待遇，既适用于起草法律，也适用于执行法律。</w:t>
      </w:r>
    </w:p>
    <w:p w:rsidR="00000000" w:rsidRDefault="00665EB6" w:rsidP="00665EB6">
      <w:pPr>
        <w:tabs>
          <w:tab w:val="left" w:pos="420"/>
        </w:tabs>
        <w:spacing w:after="240" w:line="360" w:lineRule="exact"/>
        <w:ind w:left="31680" w:hangingChars="200" w:firstLine="31680"/>
        <w:rPr>
          <w:rFonts w:hint="eastAsia"/>
        </w:rPr>
      </w:pPr>
      <w:r>
        <w:rPr>
          <w:rFonts w:hint="eastAsia"/>
        </w:rPr>
        <w:t>－</w:t>
      </w:r>
      <w:r>
        <w:rPr>
          <w:rFonts w:hint="eastAsia"/>
        </w:rPr>
        <w:t xml:space="preserve"> </w:t>
      </w:r>
      <w:r>
        <w:tab/>
      </w:r>
      <w:r>
        <w:rPr>
          <w:rFonts w:hint="eastAsia"/>
        </w:rPr>
        <w:t>新宪法第</w:t>
      </w:r>
      <w:r>
        <w:rPr>
          <w:rFonts w:hint="eastAsia"/>
        </w:rPr>
        <w:t>8</w:t>
      </w:r>
      <w:r>
        <w:rPr>
          <w:rFonts w:hint="eastAsia"/>
        </w:rPr>
        <w:t>条第</w:t>
      </w:r>
      <w:r>
        <w:rPr>
          <w:rFonts w:hint="eastAsia"/>
        </w:rPr>
        <w:t>2</w:t>
      </w:r>
      <w:r>
        <w:rPr>
          <w:rFonts w:hint="eastAsia"/>
        </w:rPr>
        <w:t>款明文禁止</w:t>
      </w:r>
      <w:r>
        <w:rPr>
          <w:rFonts w:eastAsia="KaiTi_GB2312" w:hint="eastAsia"/>
        </w:rPr>
        <w:t>歧视</w:t>
      </w:r>
      <w:r>
        <w:rPr>
          <w:rFonts w:hint="eastAsia"/>
        </w:rPr>
        <w:t>，尤其是出于出身、种族、性别、年龄、语言、社会地位、生活方式、宗教、哲学或政治信仰原因，或出于身体、精神或心理缺陷原因的歧视。新宪法生效之前，禁止性别歧视出自旧宪法第</w:t>
      </w:r>
      <w:r>
        <w:rPr>
          <w:rFonts w:hint="eastAsia"/>
        </w:rPr>
        <w:t>4</w:t>
      </w:r>
      <w:r>
        <w:rPr>
          <w:rFonts w:hint="eastAsia"/>
        </w:rPr>
        <w:t>条第</w:t>
      </w:r>
      <w:r>
        <w:rPr>
          <w:rFonts w:hint="eastAsia"/>
        </w:rPr>
        <w:t>2</w:t>
      </w:r>
      <w:r>
        <w:rPr>
          <w:rFonts w:hint="eastAsia"/>
        </w:rPr>
        <w:t>款的男女平等以及旧宪法第</w:t>
      </w:r>
      <w:r>
        <w:rPr>
          <w:rFonts w:hint="eastAsia"/>
        </w:rPr>
        <w:t>4</w:t>
      </w:r>
      <w:r>
        <w:rPr>
          <w:rFonts w:hint="eastAsia"/>
        </w:rPr>
        <w:t>条第</w:t>
      </w:r>
      <w:r>
        <w:rPr>
          <w:rFonts w:hint="eastAsia"/>
        </w:rPr>
        <w:t>1</w:t>
      </w:r>
      <w:r>
        <w:rPr>
          <w:rFonts w:hint="eastAsia"/>
        </w:rPr>
        <w:t>款规定的平等的普遍原则。</w:t>
      </w:r>
    </w:p>
    <w:p w:rsidR="00000000" w:rsidRDefault="00665EB6" w:rsidP="00665EB6">
      <w:pPr>
        <w:tabs>
          <w:tab w:val="left" w:pos="420"/>
        </w:tabs>
        <w:spacing w:after="240" w:line="360" w:lineRule="exact"/>
        <w:ind w:left="31680" w:hangingChars="200" w:firstLine="31680"/>
        <w:rPr>
          <w:rFonts w:hint="eastAsia"/>
        </w:rPr>
      </w:pPr>
      <w:r>
        <w:rPr>
          <w:rFonts w:hint="eastAsia"/>
        </w:rPr>
        <w:t>－</w:t>
      </w:r>
      <w:r>
        <w:rPr>
          <w:rFonts w:hint="eastAsia"/>
        </w:rPr>
        <w:t xml:space="preserve"> </w:t>
      </w:r>
      <w:r>
        <w:tab/>
      </w:r>
      <w:r>
        <w:rPr>
          <w:rFonts w:hint="eastAsia"/>
        </w:rPr>
        <w:t>第</w:t>
      </w:r>
      <w:r>
        <w:rPr>
          <w:rFonts w:hint="eastAsia"/>
        </w:rPr>
        <w:t>8</w:t>
      </w:r>
      <w:r>
        <w:rPr>
          <w:rFonts w:hint="eastAsia"/>
        </w:rPr>
        <w:t>条第</w:t>
      </w:r>
      <w:r>
        <w:rPr>
          <w:rFonts w:hint="eastAsia"/>
        </w:rPr>
        <w:t>3</w:t>
      </w:r>
      <w:r>
        <w:rPr>
          <w:rFonts w:hint="eastAsia"/>
        </w:rPr>
        <w:t>款延续了旧宪法第</w:t>
      </w:r>
      <w:r>
        <w:rPr>
          <w:rFonts w:hint="eastAsia"/>
        </w:rPr>
        <w:t>4</w:t>
      </w:r>
      <w:r>
        <w:rPr>
          <w:rFonts w:hint="eastAsia"/>
        </w:rPr>
        <w:t>条第</w:t>
      </w:r>
      <w:r>
        <w:rPr>
          <w:rFonts w:hint="eastAsia"/>
        </w:rPr>
        <w:t>2</w:t>
      </w:r>
      <w:r>
        <w:rPr>
          <w:rFonts w:hint="eastAsia"/>
        </w:rPr>
        <w:t>款的表述，改动不大，第</w:t>
      </w:r>
      <w:r>
        <w:rPr>
          <w:rFonts w:hint="eastAsia"/>
        </w:rPr>
        <w:t>4</w:t>
      </w:r>
      <w:r>
        <w:rPr>
          <w:rFonts w:hint="eastAsia"/>
        </w:rPr>
        <w:t>条第</w:t>
      </w:r>
      <w:r>
        <w:rPr>
          <w:rFonts w:hint="eastAsia"/>
        </w:rPr>
        <w:t>2</w:t>
      </w:r>
      <w:r>
        <w:rPr>
          <w:rFonts w:hint="eastAsia"/>
        </w:rPr>
        <w:t>款是</w:t>
      </w:r>
      <w:r>
        <w:rPr>
          <w:rFonts w:hint="eastAsia"/>
        </w:rPr>
        <w:t>1981</w:t>
      </w:r>
      <w:r>
        <w:rPr>
          <w:rFonts w:hint="eastAsia"/>
        </w:rPr>
        <w:t>年增加到</w:t>
      </w:r>
      <w:r>
        <w:rPr>
          <w:rFonts w:hint="eastAsia"/>
        </w:rPr>
        <w:t>1874</w:t>
      </w:r>
      <w:r>
        <w:rPr>
          <w:rFonts w:hint="eastAsia"/>
        </w:rPr>
        <w:t>年宪法中的。第</w:t>
      </w:r>
      <w:r>
        <w:rPr>
          <w:rFonts w:hint="eastAsia"/>
        </w:rPr>
        <w:t>8</w:t>
      </w:r>
      <w:r>
        <w:rPr>
          <w:rFonts w:hint="eastAsia"/>
        </w:rPr>
        <w:t>条第</w:t>
      </w:r>
      <w:r>
        <w:rPr>
          <w:rFonts w:hint="eastAsia"/>
        </w:rPr>
        <w:t>3</w:t>
      </w:r>
      <w:r>
        <w:rPr>
          <w:rFonts w:hint="eastAsia"/>
        </w:rPr>
        <w:t>款的第一句规定了权利平等的原则，明确规定</w:t>
      </w:r>
      <w:r>
        <w:rPr>
          <w:rFonts w:eastAsia="KaiTi_GB2312" w:hint="eastAsia"/>
        </w:rPr>
        <w:t>男女权利平等</w:t>
      </w:r>
      <w:r>
        <w:rPr>
          <w:rFonts w:hint="eastAsia"/>
        </w:rPr>
        <w:t>。第二句给</w:t>
      </w:r>
      <w:r>
        <w:rPr>
          <w:rFonts w:hint="eastAsia"/>
        </w:rPr>
        <w:t>予立法机构笼统地</w:t>
      </w:r>
      <w:r>
        <w:rPr>
          <w:rFonts w:eastAsia="KaiTi_GB2312" w:hint="eastAsia"/>
        </w:rPr>
        <w:t>在法律上和事实上提供平等</w:t>
      </w:r>
      <w:r>
        <w:rPr>
          <w:rFonts w:hint="eastAsia"/>
        </w:rPr>
        <w:t>的明确任务，并列举了特别需要指出这点的领域（家庭、教育和工作）。</w:t>
      </w:r>
    </w:p>
    <w:p w:rsidR="00000000" w:rsidRDefault="00665EB6">
      <w:pPr>
        <w:tabs>
          <w:tab w:val="left" w:pos="480"/>
        </w:tabs>
        <w:spacing w:after="240" w:line="360" w:lineRule="exact"/>
        <w:rPr>
          <w:rFonts w:eastAsia="KaiTi_GB2312" w:hint="eastAsia"/>
          <w:b/>
        </w:rPr>
      </w:pPr>
      <w:r>
        <w:rPr>
          <w:rFonts w:eastAsia="KaiTi_GB2312" w:hint="eastAsia"/>
          <w:b/>
        </w:rPr>
        <w:t>权利平等普遍原则（宪法第</w:t>
      </w:r>
      <w:r>
        <w:rPr>
          <w:rFonts w:eastAsia="KaiTi_GB2312" w:hint="eastAsia"/>
          <w:b/>
        </w:rPr>
        <w:t>8</w:t>
      </w:r>
      <w:r>
        <w:rPr>
          <w:rFonts w:eastAsia="KaiTi_GB2312" w:hint="eastAsia"/>
          <w:b/>
        </w:rPr>
        <w:t>条，第</w:t>
      </w:r>
      <w:r>
        <w:rPr>
          <w:rFonts w:eastAsia="KaiTi_GB2312" w:hint="eastAsia"/>
          <w:b/>
        </w:rPr>
        <w:t>1</w:t>
      </w:r>
      <w:r>
        <w:rPr>
          <w:rFonts w:eastAsia="KaiTi_GB2312" w:hint="eastAsia"/>
          <w:b/>
        </w:rPr>
        <w:t>款）</w:t>
      </w:r>
    </w:p>
    <w:p w:rsidR="00000000" w:rsidRDefault="00665EB6">
      <w:pPr>
        <w:numPr>
          <w:ilvl w:val="1"/>
          <w:numId w:val="679"/>
        </w:numPr>
        <w:tabs>
          <w:tab w:val="clear" w:pos="1140"/>
          <w:tab w:val="num" w:pos="420"/>
        </w:tabs>
        <w:spacing w:after="240" w:line="360" w:lineRule="exact"/>
        <w:ind w:left="0" w:firstLine="0"/>
        <w:rPr>
          <w:rFonts w:hint="eastAsia"/>
          <w:spacing w:val="-6"/>
        </w:rPr>
      </w:pPr>
      <w:r>
        <w:rPr>
          <w:rFonts w:hint="eastAsia"/>
        </w:rPr>
        <w:t>根据宪法第</w:t>
      </w:r>
      <w:r>
        <w:rPr>
          <w:rFonts w:hint="eastAsia"/>
        </w:rPr>
        <w:t>8</w:t>
      </w:r>
      <w:r>
        <w:rPr>
          <w:rFonts w:hint="eastAsia"/>
        </w:rPr>
        <w:t>条第</w:t>
      </w:r>
      <w:r>
        <w:rPr>
          <w:rFonts w:hint="eastAsia"/>
        </w:rPr>
        <w:t>1</w:t>
      </w:r>
      <w:r>
        <w:rPr>
          <w:rFonts w:hint="eastAsia"/>
        </w:rPr>
        <w:t>款，法律面前人人平等。根据联邦法院的提法，平等原则要求对相似的情况予以相似的待遇，对不同的情况予以不同的待遇</w:t>
      </w:r>
      <w:r>
        <w:rPr>
          <w:rStyle w:val="FootnoteReference"/>
        </w:rPr>
        <w:footnoteReference w:id="3"/>
      </w:r>
      <w:r>
        <w:rPr>
          <w:rFonts w:hint="eastAsia"/>
        </w:rPr>
        <w:t>。宪法认为，基于不同事实的区别待遇是可以接受的。区别待遇必须建立在客观原因之上，客观原因说明：为何种原因且在何种程度上，决定性事实证明做出区别是正当的。背景以外的目的也可以证明不平等待遇，条件是这种不平等待遇应当适度，特别是可以适当地施加</w:t>
      </w:r>
      <w:r>
        <w:rPr>
          <w:rFonts w:hint="eastAsia"/>
        </w:rPr>
        <w:t>给处于不利地位者。相反，如果事实不同，待遇却相同，则需要给出客观的正当理由。因此，</w:t>
      </w:r>
      <w:r>
        <w:rPr>
          <w:rFonts w:hint="eastAsia"/>
          <w:spacing w:val="-6"/>
        </w:rPr>
        <w:t>从平等原则推出，事实的不同应该引起法律上的区别待遇：这种情况下，法律待遇平等将构成间接歧视</w:t>
      </w:r>
      <w:r>
        <w:rPr>
          <w:rStyle w:val="FootnoteReference"/>
          <w:spacing w:val="-6"/>
        </w:rPr>
        <w:footnoteReference w:id="4"/>
      </w:r>
      <w:r>
        <w:rPr>
          <w:rFonts w:hint="eastAsia"/>
          <w:spacing w:val="-6"/>
        </w:rPr>
        <w:t>。</w:t>
      </w:r>
    </w:p>
    <w:p w:rsidR="00000000" w:rsidRDefault="00665EB6">
      <w:pPr>
        <w:numPr>
          <w:ilvl w:val="1"/>
          <w:numId w:val="679"/>
        </w:numPr>
        <w:tabs>
          <w:tab w:val="clear" w:pos="1140"/>
          <w:tab w:val="num" w:pos="420"/>
        </w:tabs>
        <w:spacing w:after="240" w:line="360" w:lineRule="exact"/>
        <w:ind w:left="0" w:firstLine="0"/>
        <w:rPr>
          <w:rFonts w:hint="eastAsia"/>
        </w:rPr>
      </w:pPr>
      <w:r>
        <w:rPr>
          <w:rFonts w:hint="eastAsia"/>
        </w:rPr>
        <w:t>什么样的客观原因可以证明甚至强加区别待遇呢？答案因特定时候的主导观念而异</w:t>
      </w:r>
      <w:r>
        <w:rPr>
          <w:rStyle w:val="FootnoteReference"/>
        </w:rPr>
        <w:footnoteReference w:id="5"/>
      </w:r>
      <w:r>
        <w:rPr>
          <w:rFonts w:hint="eastAsia"/>
        </w:rPr>
        <w:t>，要受到随时间变化的价值判断的影响，而且依赖于主导的世界观和人类学。因此，整体来讲，平等原则与宪法第</w:t>
      </w:r>
      <w:r>
        <w:rPr>
          <w:rFonts w:hint="eastAsia"/>
        </w:rPr>
        <w:t>7</w:t>
      </w:r>
      <w:r>
        <w:rPr>
          <w:rFonts w:hint="eastAsia"/>
        </w:rPr>
        <w:t>条（从</w:t>
      </w:r>
      <w:r>
        <w:rPr>
          <w:rFonts w:hint="eastAsia"/>
        </w:rPr>
        <w:t>2000</w:t>
      </w:r>
      <w:r>
        <w:rPr>
          <w:rFonts w:hint="eastAsia"/>
        </w:rPr>
        <w:t>年起明文规定尊重和保护人格尊严）的紧密关联同样适用于男女两性，并意图为所有人提供更好的生活条件和发展机会。</w:t>
      </w:r>
    </w:p>
    <w:p w:rsidR="00000000" w:rsidRDefault="00665EB6">
      <w:pPr>
        <w:numPr>
          <w:ilvl w:val="1"/>
          <w:numId w:val="679"/>
        </w:numPr>
        <w:tabs>
          <w:tab w:val="clear" w:pos="1140"/>
          <w:tab w:val="num" w:pos="420"/>
        </w:tabs>
        <w:spacing w:after="240" w:line="360" w:lineRule="exact"/>
        <w:ind w:left="0" w:firstLine="0"/>
        <w:rPr>
          <w:rFonts w:hint="eastAsia"/>
        </w:rPr>
      </w:pPr>
      <w:r>
        <w:rPr>
          <w:rFonts w:hint="eastAsia"/>
        </w:rPr>
        <w:t>平等原则特别给立法机构留有解决问题的</w:t>
      </w:r>
      <w:r>
        <w:rPr>
          <w:rFonts w:hint="eastAsia"/>
        </w:rPr>
        <w:t>多种途径选择，只要这些途径有客观正当的理由</w:t>
      </w:r>
      <w:r>
        <w:rPr>
          <w:rStyle w:val="FootnoteReference"/>
        </w:rPr>
        <w:footnoteReference w:id="6"/>
      </w:r>
      <w:r>
        <w:rPr>
          <w:rFonts w:hint="eastAsia"/>
        </w:rPr>
        <w:t>。根据联邦法院判例，法院允许</w:t>
      </w:r>
      <w:r>
        <w:rPr>
          <w:rFonts w:eastAsia="KaiTi_GB2312" w:hint="eastAsia"/>
        </w:rPr>
        <w:t>各州条例不同</w:t>
      </w:r>
      <w:r>
        <w:rPr>
          <w:rFonts w:hint="eastAsia"/>
        </w:rPr>
        <w:t>。各州可以在不违背联邦的权利平等原则的情况下，在其权限范围内采取不同的条例。从这个意义上讲，权利平等只限于</w:t>
      </w:r>
      <w:r>
        <w:rPr>
          <w:rFonts w:eastAsia="KaiTi_GB2312" w:hint="eastAsia"/>
        </w:rPr>
        <w:t>同一个</w:t>
      </w:r>
      <w:r>
        <w:rPr>
          <w:rFonts w:hint="eastAsia"/>
        </w:rPr>
        <w:t>当局或同一个地区的权限范围。因此，各州完全有权在其各自的大学制订不同的接收条件</w:t>
      </w:r>
      <w:r>
        <w:rPr>
          <w:rStyle w:val="FootnoteReference"/>
        </w:rPr>
        <w:footnoteReference w:id="7"/>
      </w:r>
      <w:r>
        <w:rPr>
          <w:rFonts w:hint="eastAsia"/>
        </w:rPr>
        <w:t>。在联邦法律给各州留有操作余地的情况下，如果各州的具体解释有充分的客观原因做支持，则各州可以对联邦法律有不同的解释。联邦法律（尤其是行政法）规定的各种上诉途径正是为了保障对联邦法律的执行是一致的，而不是武断的或歧视性的。此外，特别宪法保</w:t>
      </w:r>
      <w:r>
        <w:rPr>
          <w:rFonts w:hint="eastAsia"/>
        </w:rPr>
        <w:t>障（例如宪法第</w:t>
      </w:r>
      <w:r>
        <w:rPr>
          <w:rFonts w:hint="eastAsia"/>
        </w:rPr>
        <w:t>8</w:t>
      </w:r>
      <w:r>
        <w:rPr>
          <w:rFonts w:hint="eastAsia"/>
        </w:rPr>
        <w:t>条第</w:t>
      </w:r>
      <w:r>
        <w:rPr>
          <w:rFonts w:hint="eastAsia"/>
        </w:rPr>
        <w:t>3</w:t>
      </w:r>
      <w:r>
        <w:rPr>
          <w:rFonts w:hint="eastAsia"/>
        </w:rPr>
        <w:t>款中的男女平等的宪法权利，参看下文</w:t>
      </w:r>
      <w:r>
        <w:rPr>
          <w:rFonts w:hint="eastAsia"/>
        </w:rPr>
        <w:t>N.6</w:t>
      </w:r>
      <w:r>
        <w:rPr>
          <w:rFonts w:hint="eastAsia"/>
        </w:rPr>
        <w:t>及后）和联邦法律的规定（例如关于平等问题的联邦法，参看下文</w:t>
      </w:r>
      <w:r>
        <w:rPr>
          <w:rFonts w:hint="eastAsia"/>
        </w:rPr>
        <w:t>N.15</w:t>
      </w:r>
      <w:r>
        <w:rPr>
          <w:rFonts w:hint="eastAsia"/>
        </w:rPr>
        <w:t>及后）可以加强跨州的法律待遇平等权利</w:t>
      </w:r>
      <w:r>
        <w:rPr>
          <w:rStyle w:val="FootnoteReference"/>
        </w:rPr>
        <w:footnoteReference w:id="8"/>
      </w:r>
      <w:r>
        <w:rPr>
          <w:rFonts w:hint="eastAsia"/>
        </w:rPr>
        <w:t>。</w:t>
      </w:r>
    </w:p>
    <w:p w:rsidR="00000000" w:rsidRDefault="00665EB6">
      <w:pPr>
        <w:tabs>
          <w:tab w:val="left" w:pos="480"/>
        </w:tabs>
        <w:spacing w:after="240" w:line="360" w:lineRule="exact"/>
        <w:rPr>
          <w:rFonts w:eastAsia="KaiTi_GB2312" w:hint="eastAsia"/>
          <w:b/>
        </w:rPr>
      </w:pPr>
      <w:r>
        <w:rPr>
          <w:rFonts w:eastAsia="KaiTi_GB2312" w:hint="eastAsia"/>
          <w:b/>
        </w:rPr>
        <w:t>非歧视原则（宪法第</w:t>
      </w:r>
      <w:r>
        <w:rPr>
          <w:rFonts w:eastAsia="KaiTi_GB2312" w:hint="eastAsia"/>
          <w:b/>
        </w:rPr>
        <w:t>8</w:t>
      </w:r>
      <w:r>
        <w:rPr>
          <w:rFonts w:eastAsia="KaiTi_GB2312" w:hint="eastAsia"/>
          <w:b/>
        </w:rPr>
        <w:t>条，第</w:t>
      </w:r>
      <w:r>
        <w:rPr>
          <w:rFonts w:eastAsia="KaiTi_GB2312" w:hint="eastAsia"/>
          <w:b/>
        </w:rPr>
        <w:t>2</w:t>
      </w:r>
      <w:r>
        <w:rPr>
          <w:rFonts w:eastAsia="KaiTi_GB2312" w:hint="eastAsia"/>
          <w:b/>
        </w:rPr>
        <w:t>款）</w:t>
      </w:r>
    </w:p>
    <w:p w:rsidR="00000000" w:rsidRDefault="00665EB6">
      <w:pPr>
        <w:numPr>
          <w:ilvl w:val="1"/>
          <w:numId w:val="679"/>
        </w:numPr>
        <w:tabs>
          <w:tab w:val="clear" w:pos="1140"/>
          <w:tab w:val="num" w:pos="420"/>
        </w:tabs>
        <w:spacing w:after="240" w:line="360" w:lineRule="exact"/>
        <w:ind w:left="0" w:firstLine="0"/>
        <w:rPr>
          <w:rFonts w:hint="eastAsia"/>
        </w:rPr>
      </w:pPr>
      <w:r>
        <w:rPr>
          <w:rFonts w:hint="eastAsia"/>
        </w:rPr>
        <w:t>根据宪法第</w:t>
      </w:r>
      <w:r>
        <w:rPr>
          <w:rFonts w:hint="eastAsia"/>
        </w:rPr>
        <w:t>8</w:t>
      </w:r>
      <w:r>
        <w:rPr>
          <w:rFonts w:hint="eastAsia"/>
        </w:rPr>
        <w:t>条第</w:t>
      </w:r>
      <w:r>
        <w:rPr>
          <w:rFonts w:hint="eastAsia"/>
        </w:rPr>
        <w:t>2</w:t>
      </w:r>
      <w:r>
        <w:rPr>
          <w:rFonts w:hint="eastAsia"/>
        </w:rPr>
        <w:t>款，任何人不应因其出身、种族、性别、年龄、语言、社会地位、生活方式、宗教、哲学或政治信仰，或其身体、精神或心理缺陷而受到歧视。在禁止歧视的规定明确写入新联邦宪法以前，联邦法院在其实践中认为不歧视妇女的原则出自“男女权利平等”原则。联邦法院使用的歧视概念是广义的，归根结底属于待遇不平等的概念</w:t>
      </w:r>
      <w:r>
        <w:rPr>
          <w:rStyle w:val="FootnoteReference"/>
        </w:rPr>
        <w:footnoteReference w:id="9"/>
      </w:r>
      <w:r>
        <w:rPr>
          <w:rFonts w:hint="eastAsia"/>
        </w:rPr>
        <w:t>。根据联邦法院近期的一项决定，如果有人因为属于一个历史上或者当前社会现实中有被排斥倾向的团体而遭遇不平等待遇，或者被以任何其他方式当作低等人对待，他就受到了宪法第</w:t>
      </w:r>
      <w:r>
        <w:rPr>
          <w:rFonts w:hint="eastAsia"/>
        </w:rPr>
        <w:t>8</w:t>
      </w:r>
      <w:r>
        <w:rPr>
          <w:rFonts w:hint="eastAsia"/>
        </w:rPr>
        <w:t>条第</w:t>
      </w:r>
      <w:r>
        <w:rPr>
          <w:rFonts w:hint="eastAsia"/>
        </w:rPr>
        <w:t>2</w:t>
      </w:r>
      <w:r>
        <w:rPr>
          <w:rFonts w:hint="eastAsia"/>
        </w:rPr>
        <w:t>款意义上的歧视。因此，歧视是有</w:t>
      </w:r>
      <w:r>
        <w:rPr>
          <w:rFonts w:eastAsia="KaiTi_GB2312" w:hint="eastAsia"/>
        </w:rPr>
        <w:t>加重情节</w:t>
      </w:r>
      <w:r>
        <w:rPr>
          <w:rFonts w:hint="eastAsia"/>
        </w:rPr>
        <w:t>的一类在情况相似的人之间的待遇不平等，其结果是不利于某人而使他遭受可看作是侮辱或排斥的待遇，其区分标准涉及此人身份中某一基本的、难以或不可能放弃的因素。然而，瑞士宪法中的禁止歧视规定不绝对排除可以参考一项非被接纳特征（如出身、种族、性别、语言）。提及一项不被接纳的特征首先仅产生了非法区别对待的嫌疑；因</w:t>
      </w:r>
      <w:r>
        <w:rPr>
          <w:rFonts w:hint="eastAsia"/>
        </w:rPr>
        <w:t>此需要接着对由此产生的待遇不平等进行定性</w:t>
      </w:r>
      <w:r>
        <w:rPr>
          <w:rStyle w:val="FootnoteReference"/>
        </w:rPr>
        <w:footnoteReference w:id="10"/>
      </w:r>
      <w:r>
        <w:rPr>
          <w:rFonts w:hint="eastAsia"/>
        </w:rPr>
        <w:t>。如果待遇不平等有合理目的而且是适度的，那么就是可以接受的</w:t>
      </w:r>
      <w:r>
        <w:rPr>
          <w:rStyle w:val="FootnoteReference"/>
        </w:rPr>
        <w:footnoteReference w:id="11"/>
      </w:r>
      <w:r>
        <w:rPr>
          <w:rFonts w:hint="eastAsia"/>
        </w:rPr>
        <w:t>。</w:t>
      </w:r>
    </w:p>
    <w:p w:rsidR="00000000" w:rsidRDefault="00665EB6">
      <w:pPr>
        <w:tabs>
          <w:tab w:val="left" w:pos="480"/>
        </w:tabs>
        <w:spacing w:after="240" w:line="360" w:lineRule="exact"/>
        <w:rPr>
          <w:rFonts w:eastAsia="KaiTi_GB2312" w:hint="eastAsia"/>
          <w:b/>
        </w:rPr>
      </w:pPr>
      <w:r>
        <w:rPr>
          <w:rFonts w:eastAsia="KaiTi_GB2312" w:hint="eastAsia"/>
          <w:b/>
        </w:rPr>
        <w:t>男女平等原则（宪法第</w:t>
      </w:r>
      <w:r>
        <w:rPr>
          <w:rFonts w:eastAsia="KaiTi_GB2312" w:hint="eastAsia"/>
          <w:b/>
        </w:rPr>
        <w:t>8</w:t>
      </w:r>
      <w:r>
        <w:rPr>
          <w:rFonts w:eastAsia="KaiTi_GB2312" w:hint="eastAsia"/>
          <w:b/>
        </w:rPr>
        <w:t>条，第</w:t>
      </w:r>
      <w:r>
        <w:rPr>
          <w:rFonts w:eastAsia="KaiTi_GB2312" w:hint="eastAsia"/>
          <w:b/>
        </w:rPr>
        <w:t>3</w:t>
      </w:r>
      <w:r>
        <w:rPr>
          <w:rFonts w:eastAsia="KaiTi_GB2312" w:hint="eastAsia"/>
          <w:b/>
        </w:rPr>
        <w:t>款）</w:t>
      </w:r>
    </w:p>
    <w:p w:rsidR="00000000" w:rsidRDefault="00665EB6">
      <w:pPr>
        <w:tabs>
          <w:tab w:val="left" w:pos="480"/>
        </w:tabs>
        <w:spacing w:after="240" w:line="360" w:lineRule="exact"/>
        <w:rPr>
          <w:rFonts w:eastAsia="KaiTi_GB2312" w:hint="eastAsia"/>
        </w:rPr>
      </w:pPr>
      <w:r>
        <w:rPr>
          <w:rFonts w:eastAsia="KaiTi_GB2312" w:hint="eastAsia"/>
        </w:rPr>
        <w:t>权利平等（宪法第</w:t>
      </w:r>
      <w:r>
        <w:rPr>
          <w:rFonts w:eastAsia="KaiTi_GB2312" w:hint="eastAsia"/>
        </w:rPr>
        <w:t>8</w:t>
      </w:r>
      <w:r>
        <w:rPr>
          <w:rFonts w:eastAsia="KaiTi_GB2312" w:hint="eastAsia"/>
        </w:rPr>
        <w:t>条第</w:t>
      </w:r>
      <w:r>
        <w:rPr>
          <w:rFonts w:eastAsia="KaiTi_GB2312" w:hint="eastAsia"/>
        </w:rPr>
        <w:t>3</w:t>
      </w:r>
      <w:r>
        <w:rPr>
          <w:rFonts w:eastAsia="KaiTi_GB2312" w:hint="eastAsia"/>
        </w:rPr>
        <w:t>款第</w:t>
      </w:r>
      <w:r>
        <w:rPr>
          <w:rFonts w:eastAsia="KaiTi_GB2312" w:hint="eastAsia"/>
        </w:rPr>
        <w:t>1</w:t>
      </w:r>
      <w:r>
        <w:rPr>
          <w:rFonts w:eastAsia="KaiTi_GB2312" w:hint="eastAsia"/>
        </w:rPr>
        <w:t>句）</w:t>
      </w:r>
    </w:p>
    <w:p w:rsidR="00000000" w:rsidRDefault="00665EB6">
      <w:pPr>
        <w:numPr>
          <w:ilvl w:val="1"/>
          <w:numId w:val="679"/>
        </w:numPr>
        <w:tabs>
          <w:tab w:val="clear" w:pos="1140"/>
          <w:tab w:val="num" w:pos="420"/>
        </w:tabs>
        <w:spacing w:after="240" w:line="360" w:lineRule="exact"/>
        <w:ind w:left="0" w:firstLine="0"/>
        <w:rPr>
          <w:rFonts w:hint="eastAsia"/>
        </w:rPr>
      </w:pPr>
      <w:r>
        <w:rPr>
          <w:rFonts w:hint="eastAsia"/>
        </w:rPr>
        <w:t>根据宪法第</w:t>
      </w:r>
      <w:r>
        <w:rPr>
          <w:rFonts w:hint="eastAsia"/>
        </w:rPr>
        <w:t>8</w:t>
      </w:r>
      <w:r>
        <w:rPr>
          <w:rFonts w:hint="eastAsia"/>
        </w:rPr>
        <w:t>条第</w:t>
      </w:r>
      <w:r>
        <w:rPr>
          <w:rFonts w:hint="eastAsia"/>
        </w:rPr>
        <w:t>3</w:t>
      </w:r>
      <w:r>
        <w:rPr>
          <w:rFonts w:hint="eastAsia"/>
        </w:rPr>
        <w:t>款第</w:t>
      </w:r>
      <w:r>
        <w:rPr>
          <w:rFonts w:hint="eastAsia"/>
        </w:rPr>
        <w:t>1</w:t>
      </w:r>
      <w:r>
        <w:rPr>
          <w:rFonts w:hint="eastAsia"/>
        </w:rPr>
        <w:t>句，男女权利平等。这一规定确定了男女平等的普遍原则，是一项直接适用的并可由法院管辖的</w:t>
      </w:r>
      <w:r>
        <w:rPr>
          <w:rFonts w:eastAsia="KaiTi_GB2312" w:hint="eastAsia"/>
          <w:iCs/>
        </w:rPr>
        <w:t>宪法权利</w:t>
      </w:r>
      <w:r>
        <w:rPr>
          <w:rFonts w:hint="eastAsia"/>
        </w:rPr>
        <w:t>，面向所有的联邦、州和市镇立法与执法当局。</w:t>
      </w:r>
    </w:p>
    <w:p w:rsidR="00000000" w:rsidRDefault="00665EB6">
      <w:pPr>
        <w:numPr>
          <w:ilvl w:val="1"/>
          <w:numId w:val="679"/>
        </w:numPr>
        <w:tabs>
          <w:tab w:val="clear" w:pos="1140"/>
          <w:tab w:val="num" w:pos="420"/>
        </w:tabs>
        <w:spacing w:after="240" w:line="360" w:lineRule="exact"/>
        <w:ind w:left="0" w:firstLine="0"/>
        <w:rPr>
          <w:rFonts w:hint="eastAsia"/>
        </w:rPr>
      </w:pPr>
      <w:r>
        <w:rPr>
          <w:rFonts w:hint="eastAsia"/>
        </w:rPr>
        <w:t>男女权利平等原则禁止因性别原因给人不同待遇。联邦宪法规定的区别待遇不受这项禁止限制。目前的联邦宪法中有两条准则对男女有不同的要求：第</w:t>
      </w:r>
      <w:r>
        <w:rPr>
          <w:rFonts w:hint="eastAsia"/>
        </w:rPr>
        <w:t>59</w:t>
      </w:r>
      <w:r>
        <w:rPr>
          <w:rFonts w:hint="eastAsia"/>
        </w:rPr>
        <w:t>条第</w:t>
      </w:r>
      <w:r>
        <w:rPr>
          <w:rFonts w:hint="eastAsia"/>
        </w:rPr>
        <w:t>2</w:t>
      </w:r>
      <w:r>
        <w:rPr>
          <w:rFonts w:hint="eastAsia"/>
        </w:rPr>
        <w:t>款和第</w:t>
      </w:r>
      <w:r>
        <w:rPr>
          <w:rFonts w:hint="eastAsia"/>
        </w:rPr>
        <w:t>61</w:t>
      </w:r>
      <w:r>
        <w:rPr>
          <w:rFonts w:hint="eastAsia"/>
        </w:rPr>
        <w:t>条第</w:t>
      </w:r>
      <w:r>
        <w:rPr>
          <w:rFonts w:hint="eastAsia"/>
        </w:rPr>
        <w:t>2</w:t>
      </w:r>
      <w:r>
        <w:rPr>
          <w:rFonts w:hint="eastAsia"/>
        </w:rPr>
        <w:t>款，根据这两条规</w:t>
      </w:r>
      <w:r>
        <w:rPr>
          <w:rFonts w:hint="eastAsia"/>
        </w:rPr>
        <w:t>定，服兵役和保护公民的义务对妇女是自愿的，而对男子是强制性的（参看下文</w:t>
      </w:r>
      <w:r>
        <w:rPr>
          <w:rFonts w:hint="eastAsia"/>
        </w:rPr>
        <w:t>N.175</w:t>
      </w:r>
      <w:r>
        <w:rPr>
          <w:rFonts w:hint="eastAsia"/>
        </w:rPr>
        <w:t>及后）。</w:t>
      </w:r>
    </w:p>
    <w:p w:rsidR="00000000" w:rsidRDefault="00665EB6">
      <w:pPr>
        <w:numPr>
          <w:ilvl w:val="1"/>
          <w:numId w:val="679"/>
        </w:numPr>
        <w:tabs>
          <w:tab w:val="clear" w:pos="1140"/>
          <w:tab w:val="num" w:pos="420"/>
        </w:tabs>
        <w:spacing w:after="240" w:line="360" w:lineRule="exact"/>
        <w:ind w:left="0" w:firstLine="0"/>
        <w:rPr>
          <w:rFonts w:hint="eastAsia"/>
        </w:rPr>
      </w:pPr>
      <w:r>
        <w:rPr>
          <w:rFonts w:hint="eastAsia"/>
        </w:rPr>
        <w:t>根据联邦法院判例，男女无论社会地位和状况如何，都应在所有领域受到平等待遇；也就是说，关于男女性别角色的</w:t>
      </w:r>
      <w:r>
        <w:rPr>
          <w:rFonts w:hint="eastAsia"/>
          <w:lang w:val="fr-CA"/>
        </w:rPr>
        <w:t>固</w:t>
      </w:r>
      <w:r>
        <w:rPr>
          <w:rFonts w:hint="eastAsia"/>
        </w:rPr>
        <w:t>有看法在法律上不再是决定性的。把性别归属作为法律上的区别标准被排除。只有在男女的生物区别或“功能”区别绝对排除平等待遇的情况下，对男女进行区别对待才可被接受。在什么范围内“功能”区别可以有效地成为待遇不平等的正当理由仍然是含糊不清的，其原则本身也尚存争论；另外，“功能”区别的标准在判例中从未发挥任何具体作用。无论如何</w:t>
      </w:r>
      <w:r>
        <w:rPr>
          <w:rFonts w:hint="eastAsia"/>
        </w:rPr>
        <w:t>，禁止待遇不平等在生物区别对有关事实产生直接影响的情况下不适用（例如在保护怀孕和生育方面）</w:t>
      </w:r>
      <w:r>
        <w:rPr>
          <w:rStyle w:val="FootnoteReference"/>
        </w:rPr>
        <w:footnoteReference w:id="12"/>
      </w:r>
      <w:r>
        <w:rPr>
          <w:rFonts w:hint="eastAsia"/>
        </w:rPr>
        <w:t>。</w:t>
      </w:r>
    </w:p>
    <w:p w:rsidR="00000000" w:rsidRDefault="00665EB6">
      <w:pPr>
        <w:numPr>
          <w:ilvl w:val="1"/>
          <w:numId w:val="679"/>
        </w:numPr>
        <w:tabs>
          <w:tab w:val="clear" w:pos="1140"/>
          <w:tab w:val="num" w:pos="420"/>
        </w:tabs>
        <w:spacing w:after="240" w:line="360" w:lineRule="exact"/>
        <w:ind w:left="0" w:firstLine="0"/>
        <w:rPr>
          <w:rFonts w:hint="eastAsia"/>
        </w:rPr>
      </w:pPr>
      <w:r>
        <w:rPr>
          <w:rFonts w:hint="eastAsia"/>
        </w:rPr>
        <w:t>联邦法院在过去的判例中非常注重形式上的平等，而后来则更多地考虑到形式上的平等与实际上的歧视之间的巨大差距。例如关于禁止妇女夜间和星期日工作的问题，联邦法院认为简单地废除这一禁令虽然在男女之间建立了形式上的平等，但却会引起妇女状况实际上恶化，因为这不能实现让男子参与对孩子的教育并一起做家务，也不能阻止妇女被当作廉价劳动力在星期日和夜间受到剥削。联邦法院提醒立法机构其所担负的使平等具体化的责任：“只有立法机构可以同时</w:t>
      </w:r>
      <w:r>
        <w:rPr>
          <w:rFonts w:hint="eastAsia"/>
        </w:rPr>
        <w:t>实现两性之间形式上的平等和在工作与家庭中的实际平等”</w:t>
      </w:r>
      <w:r>
        <w:rPr>
          <w:rStyle w:val="FootnoteReference"/>
        </w:rPr>
        <w:footnoteReference w:id="13"/>
      </w:r>
      <w:r>
        <w:rPr>
          <w:rFonts w:hint="eastAsia"/>
        </w:rPr>
        <w:t>。</w:t>
      </w:r>
    </w:p>
    <w:p w:rsidR="00000000" w:rsidRDefault="00665EB6">
      <w:pPr>
        <w:tabs>
          <w:tab w:val="left" w:pos="480"/>
        </w:tabs>
        <w:spacing w:after="240" w:line="360" w:lineRule="exact"/>
        <w:rPr>
          <w:rFonts w:eastAsia="KaiTi_GB2312" w:hint="eastAsia"/>
        </w:rPr>
      </w:pPr>
      <w:r>
        <w:rPr>
          <w:rFonts w:eastAsia="KaiTi_GB2312" w:hint="eastAsia"/>
        </w:rPr>
        <w:t>给予立法机构在生活各领域提供法律的和具体的平等的明确任务（宪法第</w:t>
      </w:r>
      <w:r>
        <w:rPr>
          <w:rFonts w:eastAsia="KaiTi_GB2312" w:hint="eastAsia"/>
        </w:rPr>
        <w:t>8</w:t>
      </w:r>
      <w:r>
        <w:rPr>
          <w:rFonts w:eastAsia="KaiTi_GB2312" w:hint="eastAsia"/>
        </w:rPr>
        <w:t>条第</w:t>
      </w:r>
      <w:r>
        <w:rPr>
          <w:rFonts w:eastAsia="KaiTi_GB2312" w:hint="eastAsia"/>
        </w:rPr>
        <w:t>3</w:t>
      </w:r>
      <w:r>
        <w:rPr>
          <w:rFonts w:eastAsia="KaiTi_GB2312" w:hint="eastAsia"/>
        </w:rPr>
        <w:t>款第</w:t>
      </w:r>
      <w:r>
        <w:rPr>
          <w:rFonts w:eastAsia="KaiTi_GB2312" w:hint="eastAsia"/>
        </w:rPr>
        <w:t>2</w:t>
      </w:r>
      <w:r>
        <w:rPr>
          <w:rFonts w:eastAsia="KaiTi_GB2312" w:hint="eastAsia"/>
        </w:rPr>
        <w:t>句）</w:t>
      </w:r>
    </w:p>
    <w:p w:rsidR="00000000" w:rsidRDefault="00665EB6">
      <w:pPr>
        <w:numPr>
          <w:ilvl w:val="1"/>
          <w:numId w:val="679"/>
        </w:numPr>
        <w:tabs>
          <w:tab w:val="clear" w:pos="1140"/>
          <w:tab w:val="num" w:pos="420"/>
        </w:tabs>
        <w:spacing w:after="240" w:line="360" w:lineRule="exact"/>
        <w:ind w:left="0" w:firstLine="0"/>
        <w:rPr>
          <w:rFonts w:hint="eastAsia"/>
        </w:rPr>
      </w:pPr>
      <w:r>
        <w:rPr>
          <w:rFonts w:hint="eastAsia"/>
        </w:rPr>
        <w:t>根据宪法第</w:t>
      </w:r>
      <w:r>
        <w:rPr>
          <w:rFonts w:hint="eastAsia"/>
        </w:rPr>
        <w:t>8</w:t>
      </w:r>
      <w:r>
        <w:rPr>
          <w:rFonts w:hint="eastAsia"/>
        </w:rPr>
        <w:t>条第</w:t>
      </w:r>
      <w:r>
        <w:rPr>
          <w:rFonts w:hint="eastAsia"/>
        </w:rPr>
        <w:t>3</w:t>
      </w:r>
      <w:r>
        <w:rPr>
          <w:rFonts w:hint="eastAsia"/>
        </w:rPr>
        <w:t>款第</w:t>
      </w:r>
      <w:r>
        <w:rPr>
          <w:rFonts w:hint="eastAsia"/>
        </w:rPr>
        <w:t>2</w:t>
      </w:r>
      <w:r>
        <w:rPr>
          <w:rFonts w:hint="eastAsia"/>
        </w:rPr>
        <w:t>句，法律提供法律上的和实际上的平等，特别是在家庭、培训和工作领域。因此，该规定把具体落实男女平等原则的任务交给了立法机构。与</w:t>
      </w:r>
      <w:r>
        <w:rPr>
          <w:rFonts w:hint="eastAsia"/>
        </w:rPr>
        <w:t>1981</w:t>
      </w:r>
      <w:r>
        <w:rPr>
          <w:rFonts w:hint="eastAsia"/>
        </w:rPr>
        <w:t>年版本相反，第</w:t>
      </w:r>
      <w:r>
        <w:rPr>
          <w:rFonts w:hint="eastAsia"/>
        </w:rPr>
        <w:t>2</w:t>
      </w:r>
      <w:r>
        <w:rPr>
          <w:rFonts w:hint="eastAsia"/>
        </w:rPr>
        <w:t>句明确规定立法机构既要保障法律平等，又要促进事实上的平等。但是这只是编写上的一个更改，联邦法院和主导理论从</w:t>
      </w:r>
      <w:r>
        <w:rPr>
          <w:rFonts w:hint="eastAsia"/>
        </w:rPr>
        <w:t>1981</w:t>
      </w:r>
      <w:r>
        <w:rPr>
          <w:rFonts w:hint="eastAsia"/>
        </w:rPr>
        <w:t>年就开始对平等的概念采取这种意义上的解释。</w:t>
      </w:r>
    </w:p>
    <w:p w:rsidR="00000000" w:rsidRDefault="00665EB6">
      <w:pPr>
        <w:numPr>
          <w:ilvl w:val="1"/>
          <w:numId w:val="679"/>
        </w:numPr>
        <w:tabs>
          <w:tab w:val="clear" w:pos="1140"/>
          <w:tab w:val="num" w:pos="420"/>
        </w:tabs>
        <w:spacing w:after="240" w:line="360" w:lineRule="exact"/>
        <w:ind w:left="0" w:firstLine="0"/>
        <w:rPr>
          <w:rFonts w:hint="eastAsia"/>
        </w:rPr>
      </w:pPr>
      <w:r>
        <w:rPr>
          <w:rFonts w:hint="eastAsia"/>
        </w:rPr>
        <w:t>宪法第</w:t>
      </w:r>
      <w:r>
        <w:rPr>
          <w:rFonts w:hint="eastAsia"/>
        </w:rPr>
        <w:t>8</w:t>
      </w:r>
      <w:r>
        <w:rPr>
          <w:rFonts w:hint="eastAsia"/>
        </w:rPr>
        <w:t>条第</w:t>
      </w:r>
      <w:r>
        <w:rPr>
          <w:rFonts w:hint="eastAsia"/>
        </w:rPr>
        <w:t>3</w:t>
      </w:r>
      <w:r>
        <w:rPr>
          <w:rFonts w:hint="eastAsia"/>
        </w:rPr>
        <w:t>款第</w:t>
      </w:r>
      <w:r>
        <w:rPr>
          <w:rFonts w:hint="eastAsia"/>
        </w:rPr>
        <w:t>2</w:t>
      </w:r>
      <w:r>
        <w:rPr>
          <w:rFonts w:hint="eastAsia"/>
        </w:rPr>
        <w:t>句的授权是针对联邦、</w:t>
      </w:r>
      <w:r>
        <w:rPr>
          <w:rFonts w:hint="eastAsia"/>
        </w:rPr>
        <w:t>州和市镇所有各级立法机构的。在这方面，此项立法权对联邦和州的权能分配没有影响。</w:t>
      </w:r>
    </w:p>
    <w:p w:rsidR="00000000" w:rsidRDefault="00665EB6">
      <w:pPr>
        <w:numPr>
          <w:ilvl w:val="1"/>
          <w:numId w:val="679"/>
        </w:numPr>
        <w:tabs>
          <w:tab w:val="clear" w:pos="1140"/>
          <w:tab w:val="num" w:pos="420"/>
        </w:tabs>
        <w:spacing w:after="240" w:line="360" w:lineRule="exact"/>
        <w:ind w:left="0" w:firstLine="0"/>
        <w:rPr>
          <w:rFonts w:hint="eastAsia"/>
        </w:rPr>
      </w:pPr>
      <w:r>
        <w:rPr>
          <w:rFonts w:hint="eastAsia"/>
        </w:rPr>
        <w:t>提及家庭中的平等特别是保障同工同酬的权利（第</w:t>
      </w:r>
      <w:r>
        <w:rPr>
          <w:rFonts w:hint="eastAsia"/>
        </w:rPr>
        <w:t>3</w:t>
      </w:r>
      <w:r>
        <w:rPr>
          <w:rFonts w:hint="eastAsia"/>
        </w:rPr>
        <w:t>句），宪法规定交给立法机构的任务不仅限于公共领域。如本报告就每个领域所具体指出的，立法当局也在公法和私法的各个领域实施了该任务。</w:t>
      </w:r>
    </w:p>
    <w:p w:rsidR="00000000" w:rsidRDefault="00665EB6">
      <w:pPr>
        <w:numPr>
          <w:ilvl w:val="1"/>
          <w:numId w:val="679"/>
        </w:numPr>
        <w:tabs>
          <w:tab w:val="clear" w:pos="1140"/>
          <w:tab w:val="num" w:pos="420"/>
        </w:tabs>
        <w:spacing w:after="240" w:line="360" w:lineRule="exact"/>
        <w:ind w:left="0" w:firstLine="0"/>
        <w:rPr>
          <w:rFonts w:hint="eastAsia"/>
        </w:rPr>
      </w:pPr>
      <w:r>
        <w:rPr>
          <w:rFonts w:hint="eastAsia"/>
        </w:rPr>
        <w:t>根据联邦法院判例，宪法第</w:t>
      </w:r>
      <w:r>
        <w:rPr>
          <w:rFonts w:hint="eastAsia"/>
        </w:rPr>
        <w:t>8</w:t>
      </w:r>
      <w:r>
        <w:rPr>
          <w:rFonts w:hint="eastAsia"/>
        </w:rPr>
        <w:t>条第</w:t>
      </w:r>
      <w:r>
        <w:rPr>
          <w:rFonts w:hint="eastAsia"/>
        </w:rPr>
        <w:t>3</w:t>
      </w:r>
      <w:r>
        <w:rPr>
          <w:rFonts w:hint="eastAsia"/>
        </w:rPr>
        <w:t>款第</w:t>
      </w:r>
      <w:r>
        <w:rPr>
          <w:rFonts w:hint="eastAsia"/>
        </w:rPr>
        <w:t>2</w:t>
      </w:r>
      <w:r>
        <w:rPr>
          <w:rFonts w:hint="eastAsia"/>
        </w:rPr>
        <w:t>句赋予立法机构采取积极措施以实现事实上的男女平等的权力</w:t>
      </w:r>
      <w:r>
        <w:rPr>
          <w:rStyle w:val="FootnoteReference"/>
        </w:rPr>
        <w:footnoteReference w:id="14"/>
      </w:r>
      <w:r>
        <w:rPr>
          <w:rFonts w:hint="eastAsia"/>
        </w:rPr>
        <w:t>。因此，采取特别措施是可以接受的，甚至是必须的。第</w:t>
      </w:r>
      <w:r>
        <w:rPr>
          <w:rFonts w:hint="eastAsia"/>
        </w:rPr>
        <w:t>2</w:t>
      </w:r>
      <w:r>
        <w:rPr>
          <w:rFonts w:hint="eastAsia"/>
        </w:rPr>
        <w:t>句从而允许立法机构在积极措施与其目的相适应的范围内违背第</w:t>
      </w:r>
      <w:r>
        <w:rPr>
          <w:rFonts w:hint="eastAsia"/>
        </w:rPr>
        <w:t>1</w:t>
      </w:r>
      <w:r>
        <w:rPr>
          <w:rFonts w:hint="eastAsia"/>
        </w:rPr>
        <w:t>句规定的法律上平等的原则。</w:t>
      </w:r>
    </w:p>
    <w:p w:rsidR="00000000" w:rsidRDefault="00665EB6">
      <w:pPr>
        <w:tabs>
          <w:tab w:val="left" w:pos="480"/>
        </w:tabs>
        <w:spacing w:after="240" w:line="360" w:lineRule="exact"/>
        <w:rPr>
          <w:rFonts w:eastAsia="KaiTi_GB2312" w:hint="eastAsia"/>
        </w:rPr>
      </w:pPr>
      <w:r>
        <w:rPr>
          <w:rFonts w:eastAsia="KaiTi_GB2312" w:hint="eastAsia"/>
        </w:rPr>
        <w:t>同工同酬的权利（宪法第</w:t>
      </w:r>
      <w:r>
        <w:rPr>
          <w:rFonts w:eastAsia="KaiTi_GB2312" w:hint="eastAsia"/>
        </w:rPr>
        <w:t>8</w:t>
      </w:r>
      <w:r>
        <w:rPr>
          <w:rFonts w:eastAsia="KaiTi_GB2312" w:hint="eastAsia"/>
        </w:rPr>
        <w:t>条第</w:t>
      </w:r>
      <w:r>
        <w:rPr>
          <w:rFonts w:eastAsia="KaiTi_GB2312" w:hint="eastAsia"/>
        </w:rPr>
        <w:t>3</w:t>
      </w:r>
      <w:r>
        <w:rPr>
          <w:rFonts w:eastAsia="KaiTi_GB2312" w:hint="eastAsia"/>
        </w:rPr>
        <w:t>款第</w:t>
      </w:r>
      <w:r>
        <w:rPr>
          <w:rFonts w:eastAsia="KaiTi_GB2312" w:hint="eastAsia"/>
        </w:rPr>
        <w:t>3</w:t>
      </w:r>
      <w:r>
        <w:rPr>
          <w:rFonts w:eastAsia="KaiTi_GB2312" w:hint="eastAsia"/>
        </w:rPr>
        <w:t>句）</w:t>
      </w:r>
    </w:p>
    <w:p w:rsidR="00000000" w:rsidRDefault="00665EB6">
      <w:pPr>
        <w:numPr>
          <w:ilvl w:val="1"/>
          <w:numId w:val="679"/>
        </w:numPr>
        <w:tabs>
          <w:tab w:val="clear" w:pos="1140"/>
          <w:tab w:val="num" w:pos="420"/>
        </w:tabs>
        <w:spacing w:after="240" w:line="360" w:lineRule="exact"/>
        <w:ind w:left="0" w:firstLine="0"/>
        <w:rPr>
          <w:rFonts w:hint="eastAsia"/>
        </w:rPr>
      </w:pPr>
      <w:r>
        <w:rPr>
          <w:rFonts w:hint="eastAsia"/>
        </w:rPr>
        <w:t>根据宪法第</w:t>
      </w:r>
      <w:r>
        <w:rPr>
          <w:rFonts w:hint="eastAsia"/>
        </w:rPr>
        <w:t>8</w:t>
      </w:r>
      <w:r>
        <w:rPr>
          <w:rFonts w:hint="eastAsia"/>
        </w:rPr>
        <w:t>条第</w:t>
      </w:r>
      <w:r>
        <w:rPr>
          <w:rFonts w:hint="eastAsia"/>
        </w:rPr>
        <w:t>3</w:t>
      </w:r>
      <w:r>
        <w:rPr>
          <w:rFonts w:hint="eastAsia"/>
        </w:rPr>
        <w:t>款第</w:t>
      </w:r>
      <w:r>
        <w:rPr>
          <w:rFonts w:hint="eastAsia"/>
        </w:rPr>
        <w:t>3</w:t>
      </w:r>
      <w:r>
        <w:rPr>
          <w:rFonts w:hint="eastAsia"/>
        </w:rPr>
        <w:t>句，男女有同工同酬的权利。此规定明文保障了男女工资平等的权利。该工资平等的权利不仅在男女做相同工作时，而且在男女做不同的但是价值相等的工作时有效。无论是对公管部门的雇主还是私营部门的雇主，都可直接援引此项工资平等的宪法权利（关于工资平等的权利和有关判例，参看下文</w:t>
      </w:r>
      <w:r>
        <w:rPr>
          <w:rFonts w:hint="eastAsia"/>
        </w:rPr>
        <w:t>N.312</w:t>
      </w:r>
      <w:r>
        <w:rPr>
          <w:rFonts w:hint="eastAsia"/>
        </w:rPr>
        <w:t>及后）。</w:t>
      </w:r>
    </w:p>
    <w:p w:rsidR="00000000" w:rsidRDefault="00665EB6">
      <w:pPr>
        <w:tabs>
          <w:tab w:val="left" w:pos="480"/>
        </w:tabs>
        <w:spacing w:after="240" w:line="360" w:lineRule="exact"/>
        <w:rPr>
          <w:rFonts w:eastAsia="KaiTi_GB2312" w:hint="eastAsia"/>
        </w:rPr>
      </w:pPr>
      <w:r>
        <w:rPr>
          <w:rFonts w:eastAsia="KaiTi_GB2312" w:hint="eastAsia"/>
        </w:rPr>
        <w:t>1996</w:t>
      </w:r>
      <w:r>
        <w:rPr>
          <w:rFonts w:eastAsia="KaiTi_GB2312" w:hint="eastAsia"/>
        </w:rPr>
        <w:t>年平等法的要点</w:t>
      </w:r>
    </w:p>
    <w:p w:rsidR="00000000" w:rsidRDefault="00665EB6">
      <w:pPr>
        <w:numPr>
          <w:ilvl w:val="1"/>
          <w:numId w:val="679"/>
        </w:numPr>
        <w:tabs>
          <w:tab w:val="clear" w:pos="1140"/>
          <w:tab w:val="num" w:pos="420"/>
        </w:tabs>
        <w:spacing w:after="240" w:line="360" w:lineRule="exact"/>
        <w:ind w:left="0" w:firstLine="0"/>
        <w:rPr>
          <w:rFonts w:hint="eastAsia"/>
        </w:rPr>
      </w:pPr>
      <w:r>
        <w:rPr>
          <w:rFonts w:hint="eastAsia"/>
        </w:rPr>
        <w:t>男女平等法</w:t>
      </w:r>
      <w:r>
        <w:rPr>
          <w:rStyle w:val="FootnoteReference"/>
        </w:rPr>
        <w:footnoteReference w:id="15"/>
      </w:r>
      <w:r>
        <w:rPr>
          <w:rFonts w:hint="eastAsia"/>
        </w:rPr>
        <w:t>于</w:t>
      </w:r>
      <w:r>
        <w:rPr>
          <w:rFonts w:hint="eastAsia"/>
        </w:rPr>
        <w:t>1996</w:t>
      </w:r>
      <w:r>
        <w:rPr>
          <w:rFonts w:hint="eastAsia"/>
        </w:rPr>
        <w:t>年生效，履行了旧宪法第</w:t>
      </w:r>
      <w:r>
        <w:rPr>
          <w:rFonts w:hint="eastAsia"/>
        </w:rPr>
        <w:t>4</w:t>
      </w:r>
      <w:r>
        <w:rPr>
          <w:rFonts w:hint="eastAsia"/>
        </w:rPr>
        <w:t>条第</w:t>
      </w:r>
      <w:r>
        <w:rPr>
          <w:rFonts w:hint="eastAsia"/>
        </w:rPr>
        <w:t>2</w:t>
      </w:r>
      <w:r>
        <w:rPr>
          <w:rFonts w:hint="eastAsia"/>
        </w:rPr>
        <w:t>款（现行宪法第</w:t>
      </w:r>
      <w:r>
        <w:rPr>
          <w:rFonts w:hint="eastAsia"/>
        </w:rPr>
        <w:t>8</w:t>
      </w:r>
      <w:r>
        <w:rPr>
          <w:rFonts w:hint="eastAsia"/>
        </w:rPr>
        <w:t>条第</w:t>
      </w:r>
      <w:r>
        <w:rPr>
          <w:rFonts w:hint="eastAsia"/>
        </w:rPr>
        <w:t>3</w:t>
      </w:r>
      <w:r>
        <w:rPr>
          <w:rFonts w:hint="eastAsia"/>
        </w:rPr>
        <w:t>款第</w:t>
      </w:r>
      <w:r>
        <w:rPr>
          <w:rFonts w:hint="eastAsia"/>
        </w:rPr>
        <w:t>3</w:t>
      </w:r>
      <w:r>
        <w:rPr>
          <w:rFonts w:hint="eastAsia"/>
        </w:rPr>
        <w:t>句）的任务。该法的目的是“促进事实上的男女平等”（平等法第</w:t>
      </w:r>
      <w:r>
        <w:rPr>
          <w:rFonts w:hint="eastAsia"/>
        </w:rPr>
        <w:t>1</w:t>
      </w:r>
      <w:r>
        <w:rPr>
          <w:rFonts w:hint="eastAsia"/>
        </w:rPr>
        <w:t>条），并与私法工作关系和</w:t>
      </w:r>
      <w:r>
        <w:rPr>
          <w:rFonts w:hint="eastAsia"/>
        </w:rPr>
        <w:t>联邦、州或市镇公法调整的工作关系中的就业问题有关。</w:t>
      </w:r>
    </w:p>
    <w:p w:rsidR="00000000" w:rsidRDefault="00665EB6">
      <w:pPr>
        <w:numPr>
          <w:ilvl w:val="1"/>
          <w:numId w:val="679"/>
        </w:numPr>
        <w:tabs>
          <w:tab w:val="clear" w:pos="1140"/>
          <w:tab w:val="num" w:pos="420"/>
        </w:tabs>
        <w:spacing w:after="240" w:line="360" w:lineRule="exact"/>
        <w:ind w:left="0" w:firstLine="0"/>
        <w:rPr>
          <w:rFonts w:hint="eastAsia"/>
        </w:rPr>
      </w:pPr>
      <w:r>
        <w:rPr>
          <w:rFonts w:hint="eastAsia"/>
        </w:rPr>
        <w:t>平等法第</w:t>
      </w:r>
      <w:r>
        <w:rPr>
          <w:rFonts w:hint="eastAsia"/>
        </w:rPr>
        <w:t>3</w:t>
      </w:r>
      <w:r>
        <w:rPr>
          <w:rFonts w:hint="eastAsia"/>
        </w:rPr>
        <w:t>条全面禁止歧视：</w:t>
      </w:r>
    </w:p>
    <w:p w:rsidR="00000000" w:rsidRDefault="00665EB6">
      <w:pPr>
        <w:numPr>
          <w:ilvl w:val="2"/>
          <w:numId w:val="679"/>
        </w:numPr>
        <w:tabs>
          <w:tab w:val="clear" w:pos="1560"/>
          <w:tab w:val="left" w:pos="1155"/>
        </w:tabs>
        <w:spacing w:after="240" w:line="360" w:lineRule="exact"/>
        <w:ind w:left="1155" w:hanging="630"/>
        <w:rPr>
          <w:rFonts w:hint="eastAsia"/>
        </w:rPr>
      </w:pPr>
      <w:r>
        <w:rPr>
          <w:rFonts w:hint="eastAsia"/>
        </w:rPr>
        <w:t>禁止直接地或间接地因性别原因，尤其是以其身份、地位为依据，或以妇女怀孕为依据歧视劳动者。</w:t>
      </w:r>
    </w:p>
    <w:p w:rsidR="00000000" w:rsidRDefault="00665EB6">
      <w:pPr>
        <w:numPr>
          <w:ilvl w:val="2"/>
          <w:numId w:val="679"/>
        </w:numPr>
        <w:tabs>
          <w:tab w:val="clear" w:pos="1560"/>
          <w:tab w:val="left" w:pos="1155"/>
        </w:tabs>
        <w:spacing w:after="240" w:line="360" w:lineRule="exact"/>
        <w:ind w:left="1155" w:hanging="630"/>
        <w:rPr>
          <w:rFonts w:hint="eastAsia"/>
        </w:rPr>
      </w:pPr>
      <w:r>
        <w:rPr>
          <w:rFonts w:hint="eastAsia"/>
        </w:rPr>
        <w:t>特别禁止在雇用、分工、整治工作环境、酬劳、职业培训与进修、提升和解除劳动关系方面的一切歧视。</w:t>
      </w:r>
    </w:p>
    <w:p w:rsidR="00000000" w:rsidRDefault="00665EB6">
      <w:pPr>
        <w:numPr>
          <w:ilvl w:val="1"/>
          <w:numId w:val="679"/>
        </w:numPr>
        <w:tabs>
          <w:tab w:val="clear" w:pos="1140"/>
          <w:tab w:val="num" w:pos="420"/>
        </w:tabs>
        <w:spacing w:after="240" w:line="360" w:lineRule="exact"/>
        <w:ind w:left="0" w:firstLine="0"/>
        <w:rPr>
          <w:rFonts w:hint="eastAsia"/>
        </w:rPr>
      </w:pPr>
      <w:r>
        <w:rPr>
          <w:rFonts w:hint="eastAsia"/>
        </w:rPr>
        <w:t>性骚扰明确被视为一种歧视（平等法第</w:t>
      </w:r>
      <w:r>
        <w:rPr>
          <w:rFonts w:hint="eastAsia"/>
        </w:rPr>
        <w:t>4</w:t>
      </w:r>
      <w:r>
        <w:rPr>
          <w:rFonts w:hint="eastAsia"/>
        </w:rPr>
        <w:t>条）。相反地，平等法确认，为促进事实上平等而采取适当措施不构成歧视</w:t>
      </w:r>
      <w:r>
        <w:rPr>
          <w:rFonts w:hint="eastAsia"/>
        </w:rPr>
        <w:t>(</w:t>
      </w:r>
      <w:r>
        <w:rPr>
          <w:rFonts w:hint="eastAsia"/>
        </w:rPr>
        <w:t>平等法第</w:t>
      </w:r>
      <w:r>
        <w:rPr>
          <w:rFonts w:hint="eastAsia"/>
        </w:rPr>
        <w:t>3</w:t>
      </w:r>
      <w:r>
        <w:rPr>
          <w:rFonts w:hint="eastAsia"/>
        </w:rPr>
        <w:t>条第</w:t>
      </w:r>
      <w:r>
        <w:rPr>
          <w:rFonts w:hint="eastAsia"/>
        </w:rPr>
        <w:t>3</w:t>
      </w:r>
      <w:r>
        <w:rPr>
          <w:rFonts w:hint="eastAsia"/>
        </w:rPr>
        <w:t>款</w:t>
      </w:r>
      <w:r>
        <w:rPr>
          <w:rFonts w:hint="eastAsia"/>
        </w:rPr>
        <w:t>)</w:t>
      </w:r>
      <w:r>
        <w:rPr>
          <w:rFonts w:hint="eastAsia"/>
        </w:rPr>
        <w:t>。</w:t>
      </w:r>
    </w:p>
    <w:p w:rsidR="00000000" w:rsidRDefault="00665EB6">
      <w:pPr>
        <w:numPr>
          <w:ilvl w:val="1"/>
          <w:numId w:val="679"/>
        </w:numPr>
        <w:tabs>
          <w:tab w:val="clear" w:pos="1140"/>
          <w:tab w:val="num" w:pos="420"/>
        </w:tabs>
        <w:spacing w:after="240" w:line="360" w:lineRule="exact"/>
        <w:ind w:left="0" w:firstLine="0"/>
        <w:rPr>
          <w:rFonts w:hint="eastAsia"/>
        </w:rPr>
      </w:pPr>
      <w:r>
        <w:rPr>
          <w:rFonts w:hint="eastAsia"/>
        </w:rPr>
        <w:t>平等法所规定的歧视受害人可以要求主管法院或当局禁止迫切需要解决的歧视、终止已存在的歧视、确认歧视或命令支付应付的工资（平</w:t>
      </w:r>
      <w:r>
        <w:rPr>
          <w:rFonts w:hint="eastAsia"/>
        </w:rPr>
        <w:t>等法第</w:t>
      </w:r>
      <w:r>
        <w:rPr>
          <w:rFonts w:hint="eastAsia"/>
        </w:rPr>
        <w:t>5</w:t>
      </w:r>
      <w:r>
        <w:rPr>
          <w:rFonts w:hint="eastAsia"/>
        </w:rPr>
        <w:t>条；更多详情请参看下文</w:t>
      </w:r>
      <w:r>
        <w:rPr>
          <w:rFonts w:hint="eastAsia"/>
        </w:rPr>
        <w:t>N.313</w:t>
      </w:r>
      <w:r>
        <w:rPr>
          <w:rFonts w:hint="eastAsia"/>
        </w:rPr>
        <w:t>）。</w:t>
      </w:r>
    </w:p>
    <w:p w:rsidR="00000000" w:rsidRDefault="00665EB6">
      <w:pPr>
        <w:numPr>
          <w:ilvl w:val="1"/>
          <w:numId w:val="679"/>
        </w:numPr>
        <w:tabs>
          <w:tab w:val="clear" w:pos="1140"/>
          <w:tab w:val="num" w:pos="420"/>
        </w:tabs>
        <w:spacing w:after="240" w:line="360" w:lineRule="exact"/>
        <w:ind w:left="0" w:firstLine="0"/>
        <w:rPr>
          <w:rFonts w:hint="eastAsia"/>
        </w:rPr>
      </w:pPr>
      <w:r>
        <w:rPr>
          <w:rFonts w:hint="eastAsia"/>
        </w:rPr>
        <w:t>平等法中还有多条规定，让歧视的受害人可以</w:t>
      </w:r>
      <w:r>
        <w:rPr>
          <w:rFonts w:eastAsia="KaiTi_GB2312" w:hint="eastAsia"/>
          <w:iCs/>
        </w:rPr>
        <w:t>更方便地强调自己在就业中的平等权</w:t>
      </w:r>
      <w:r>
        <w:rPr>
          <w:rFonts w:hint="eastAsia"/>
        </w:rPr>
        <w:t>（更多详情请参看下文</w:t>
      </w:r>
      <w:r>
        <w:rPr>
          <w:rFonts w:hint="eastAsia"/>
        </w:rPr>
        <w:t>N.34</w:t>
      </w:r>
      <w:r>
        <w:rPr>
          <w:rFonts w:hint="eastAsia"/>
        </w:rPr>
        <w:t>及后）。</w:t>
      </w:r>
    </w:p>
    <w:p w:rsidR="00000000" w:rsidRDefault="00665EB6">
      <w:pPr>
        <w:numPr>
          <w:ilvl w:val="1"/>
          <w:numId w:val="679"/>
        </w:numPr>
        <w:tabs>
          <w:tab w:val="left" w:pos="480"/>
          <w:tab w:val="num" w:pos="840"/>
        </w:tabs>
        <w:spacing w:after="240" w:line="360" w:lineRule="exact"/>
        <w:ind w:left="0" w:firstLine="0"/>
        <w:rPr>
          <w:rFonts w:hint="eastAsia"/>
        </w:rPr>
      </w:pPr>
      <w:r>
        <w:rPr>
          <w:rFonts w:hint="eastAsia"/>
        </w:rPr>
        <w:t>根据平等法，联邦提供</w:t>
      </w:r>
      <w:r>
        <w:rPr>
          <w:rFonts w:eastAsia="KaiTi_GB2312" w:hint="eastAsia"/>
          <w:iCs/>
        </w:rPr>
        <w:t>财政援助</w:t>
      </w:r>
      <w:r>
        <w:rPr>
          <w:rFonts w:hint="eastAsia"/>
        </w:rPr>
        <w:t>，用于支持旨在促进在就业中实现平等的方案和为妇女提供建议以及帮助为献身家庭而中止赢利性活动的妇女和男子重新就业的部门（平等法第</w:t>
      </w:r>
      <w:r>
        <w:rPr>
          <w:rFonts w:hint="eastAsia"/>
        </w:rPr>
        <w:t>14</w:t>
      </w:r>
      <w:r>
        <w:rPr>
          <w:rFonts w:hint="eastAsia"/>
        </w:rPr>
        <w:t>、</w:t>
      </w:r>
      <w:r>
        <w:rPr>
          <w:rFonts w:hint="eastAsia"/>
        </w:rPr>
        <w:t>15</w:t>
      </w:r>
      <w:r>
        <w:rPr>
          <w:rFonts w:hint="eastAsia"/>
        </w:rPr>
        <w:t>条；参看</w:t>
      </w:r>
      <w:r>
        <w:rPr>
          <w:rFonts w:hint="eastAsia"/>
        </w:rPr>
        <w:t>N.324</w:t>
      </w:r>
      <w:r>
        <w:rPr>
          <w:rFonts w:hint="eastAsia"/>
        </w:rPr>
        <w:t>）。</w:t>
      </w:r>
    </w:p>
    <w:p w:rsidR="00000000" w:rsidRDefault="00665EB6">
      <w:pPr>
        <w:numPr>
          <w:ilvl w:val="1"/>
          <w:numId w:val="679"/>
        </w:numPr>
        <w:tabs>
          <w:tab w:val="left" w:pos="480"/>
          <w:tab w:val="num" w:pos="840"/>
        </w:tabs>
        <w:spacing w:after="240" w:line="360" w:lineRule="exact"/>
        <w:ind w:left="0" w:firstLine="0"/>
        <w:rPr>
          <w:rFonts w:hint="eastAsia"/>
        </w:rPr>
      </w:pPr>
      <w:r>
        <w:rPr>
          <w:rFonts w:hint="eastAsia"/>
        </w:rPr>
        <w:t>最后，平等法为</w:t>
      </w:r>
      <w:r>
        <w:rPr>
          <w:rFonts w:eastAsia="KaiTi_GB2312" w:hint="eastAsia"/>
          <w:iCs/>
        </w:rPr>
        <w:t>联邦男女平等办公室</w:t>
      </w:r>
      <w:r>
        <w:rPr>
          <w:rFonts w:hint="eastAsia"/>
        </w:rPr>
        <w:t>提供了法律基础，该办公室的任务是促进在生活的各个领域实现两性平等并消除一切直接或间接的歧视（平等法第</w:t>
      </w:r>
      <w:r>
        <w:rPr>
          <w:rFonts w:hint="eastAsia"/>
        </w:rPr>
        <w:t>16</w:t>
      </w:r>
      <w:r>
        <w:rPr>
          <w:rFonts w:hint="eastAsia"/>
        </w:rPr>
        <w:t>条）。</w:t>
      </w:r>
    </w:p>
    <w:p w:rsidR="00000000" w:rsidRDefault="00665EB6">
      <w:pPr>
        <w:tabs>
          <w:tab w:val="left" w:pos="480"/>
        </w:tabs>
        <w:spacing w:after="240" w:line="360" w:lineRule="exact"/>
        <w:rPr>
          <w:rFonts w:eastAsia="KaiTi_GB2312" w:hint="eastAsia"/>
          <w:b/>
        </w:rPr>
      </w:pPr>
      <w:r>
        <w:rPr>
          <w:rFonts w:eastAsia="KaiTi_GB2312" w:hint="eastAsia"/>
          <w:b/>
        </w:rPr>
        <w:t>瑞士的国际承诺</w:t>
      </w:r>
    </w:p>
    <w:p w:rsidR="00000000" w:rsidRDefault="00665EB6">
      <w:pPr>
        <w:numPr>
          <w:ilvl w:val="0"/>
          <w:numId w:val="682"/>
        </w:numPr>
        <w:tabs>
          <w:tab w:val="left" w:pos="480"/>
          <w:tab w:val="num" w:pos="1305"/>
        </w:tabs>
        <w:spacing w:after="240" w:line="360" w:lineRule="exact"/>
        <w:ind w:left="0" w:firstLine="0"/>
        <w:rPr>
          <w:rFonts w:hint="eastAsia"/>
        </w:rPr>
      </w:pPr>
      <w:r>
        <w:rPr>
          <w:rFonts w:hint="eastAsia"/>
        </w:rPr>
        <w:t>瑞士近年</w:t>
      </w:r>
      <w:r>
        <w:rPr>
          <w:rFonts w:hint="eastAsia"/>
        </w:rPr>
        <w:t>来缔结了多项关于消除对妇女歧视的</w:t>
      </w:r>
      <w:r>
        <w:rPr>
          <w:rFonts w:eastAsia="KaiTi_GB2312" w:hint="eastAsia"/>
          <w:iCs/>
        </w:rPr>
        <w:t>国际公法约定</w:t>
      </w:r>
      <w:r>
        <w:rPr>
          <w:rFonts w:hint="eastAsia"/>
        </w:rPr>
        <w:t>，主要包括以下几项：</w:t>
      </w:r>
    </w:p>
    <w:p w:rsidR="00000000" w:rsidRDefault="00665EB6">
      <w:pPr>
        <w:numPr>
          <w:ilvl w:val="0"/>
          <w:numId w:val="682"/>
        </w:numPr>
        <w:tabs>
          <w:tab w:val="left" w:pos="480"/>
        </w:tabs>
        <w:spacing w:after="240" w:line="360" w:lineRule="exact"/>
        <w:ind w:left="0" w:firstLine="0"/>
        <w:rPr>
          <w:rFonts w:hint="eastAsia"/>
        </w:rPr>
      </w:pPr>
      <w:r>
        <w:rPr>
          <w:rFonts w:hint="eastAsia"/>
          <w:spacing w:val="-4"/>
        </w:rPr>
        <w:t>瑞士于</w:t>
      </w:r>
      <w:r>
        <w:rPr>
          <w:rFonts w:hint="eastAsia"/>
          <w:spacing w:val="-4"/>
        </w:rPr>
        <w:t>1974</w:t>
      </w:r>
      <w:r>
        <w:rPr>
          <w:rFonts w:hint="eastAsia"/>
          <w:spacing w:val="-4"/>
        </w:rPr>
        <w:t>年批准了《欧洲人权公约》</w:t>
      </w:r>
      <w:r>
        <w:rPr>
          <w:rStyle w:val="FootnoteReference"/>
          <w:spacing w:val="-4"/>
        </w:rPr>
        <w:footnoteReference w:customMarkFollows="1" w:id="16"/>
        <w:t>15</w:t>
      </w:r>
      <w:r>
        <w:rPr>
          <w:rFonts w:hint="eastAsia"/>
          <w:spacing w:val="-4"/>
        </w:rPr>
        <w:t>。该公约第</w:t>
      </w:r>
      <w:r>
        <w:rPr>
          <w:rFonts w:hint="eastAsia"/>
          <w:spacing w:val="-4"/>
        </w:rPr>
        <w:t>14</w:t>
      </w:r>
      <w:r>
        <w:rPr>
          <w:rFonts w:hint="eastAsia"/>
          <w:spacing w:val="-4"/>
        </w:rPr>
        <w:t>条禁止对受到公约保障的权利的一切歧视</w:t>
      </w:r>
      <w:r>
        <w:rPr>
          <w:rStyle w:val="FootnoteReference"/>
          <w:spacing w:val="-4"/>
        </w:rPr>
        <w:footnoteReference w:customMarkFollows="1" w:id="17"/>
        <w:t>16</w:t>
      </w:r>
      <w:r>
        <w:rPr>
          <w:rFonts w:hint="eastAsia"/>
          <w:spacing w:val="-4"/>
        </w:rPr>
        <w:t>，</w:t>
      </w:r>
      <w:r>
        <w:rPr>
          <w:rFonts w:hint="eastAsia"/>
        </w:rPr>
        <w:t>尤其是基于性别的歧视。瑞士还批准了《欧洲人权公约》第</w:t>
      </w:r>
      <w:r>
        <w:rPr>
          <w:rFonts w:hint="eastAsia"/>
        </w:rPr>
        <w:t>7</w:t>
      </w:r>
      <w:r>
        <w:rPr>
          <w:rFonts w:hint="eastAsia"/>
        </w:rPr>
        <w:t>号附加议定书，但是对其保证配偶平等的第</w:t>
      </w:r>
      <w:r>
        <w:rPr>
          <w:rFonts w:hint="eastAsia"/>
        </w:rPr>
        <w:t>5</w:t>
      </w:r>
      <w:r>
        <w:rPr>
          <w:rFonts w:hint="eastAsia"/>
        </w:rPr>
        <w:t>条提出了保留</w:t>
      </w:r>
      <w:r>
        <w:rPr>
          <w:rStyle w:val="FootnoteReference"/>
        </w:rPr>
        <w:footnoteReference w:customMarkFollows="1" w:id="18"/>
        <w:t>17</w:t>
      </w:r>
      <w:r>
        <w:rPr>
          <w:rFonts w:hint="eastAsia"/>
        </w:rPr>
        <w:t>。实际上，瑞士目前的立法中，夫妻在州、市镇公民权和姓氏方面仍有不平等地位。为取消此项不平等待遇而作出的努力在</w:t>
      </w:r>
      <w:r>
        <w:rPr>
          <w:rFonts w:hint="eastAsia"/>
        </w:rPr>
        <w:t>2001</w:t>
      </w:r>
      <w:r>
        <w:rPr>
          <w:rFonts w:hint="eastAsia"/>
        </w:rPr>
        <w:t>年</w:t>
      </w:r>
      <w:r>
        <w:rPr>
          <w:rFonts w:hint="eastAsia"/>
        </w:rPr>
        <w:t>6</w:t>
      </w:r>
      <w:r>
        <w:rPr>
          <w:rFonts w:hint="eastAsia"/>
        </w:rPr>
        <w:t>月的议会上遭遇失败，主要是因为对夫妻在给孩子选择姓氏时存在分歧的情况提出的规定（参看下文</w:t>
      </w:r>
      <w:r>
        <w:rPr>
          <w:rFonts w:hint="eastAsia"/>
        </w:rPr>
        <w:t>N.593</w:t>
      </w:r>
      <w:r>
        <w:rPr>
          <w:rFonts w:hint="eastAsia"/>
        </w:rPr>
        <w:t>）。需要指出，获得和</w:t>
      </w:r>
      <w:r>
        <w:rPr>
          <w:rFonts w:hint="eastAsia"/>
        </w:rPr>
        <w:t>失去瑞士国籍的规定对两性没有区别（参看下文</w:t>
      </w:r>
      <w:r>
        <w:rPr>
          <w:rFonts w:hint="eastAsia"/>
        </w:rPr>
        <w:t>N.61</w:t>
      </w:r>
      <w:r>
        <w:rPr>
          <w:rFonts w:hint="eastAsia"/>
        </w:rPr>
        <w:t>，</w:t>
      </w:r>
      <w:r>
        <w:rPr>
          <w:rFonts w:hint="eastAsia"/>
        </w:rPr>
        <w:t>228</w:t>
      </w:r>
      <w:r>
        <w:rPr>
          <w:rFonts w:hint="eastAsia"/>
        </w:rPr>
        <w:t>及后）。</w:t>
      </w:r>
    </w:p>
    <w:p w:rsidR="00000000" w:rsidRDefault="00665EB6">
      <w:pPr>
        <w:numPr>
          <w:ilvl w:val="0"/>
          <w:numId w:val="682"/>
        </w:numPr>
        <w:tabs>
          <w:tab w:val="left" w:pos="480"/>
        </w:tabs>
        <w:spacing w:after="240" w:line="360" w:lineRule="exact"/>
        <w:ind w:left="0" w:firstLine="0"/>
        <w:rPr>
          <w:rFonts w:hint="eastAsia"/>
        </w:rPr>
      </w:pPr>
      <w:r>
        <w:rPr>
          <w:rFonts w:hint="eastAsia"/>
        </w:rPr>
        <w:t>两项</w:t>
      </w:r>
      <w:r>
        <w:rPr>
          <w:rFonts w:eastAsia="KaiTi_GB2312" w:hint="eastAsia"/>
          <w:iCs/>
        </w:rPr>
        <w:t>联合国人权盟约</w:t>
      </w:r>
      <w:r>
        <w:rPr>
          <w:rStyle w:val="FootnoteReference"/>
        </w:rPr>
        <w:footnoteReference w:customMarkFollows="1" w:id="19"/>
        <w:t>18</w:t>
      </w:r>
      <w:r>
        <w:rPr>
          <w:rFonts w:hint="eastAsia"/>
        </w:rPr>
        <w:t>从</w:t>
      </w:r>
      <w:r>
        <w:rPr>
          <w:rFonts w:hint="eastAsia"/>
        </w:rPr>
        <w:t>1992</w:t>
      </w:r>
      <w:r>
        <w:rPr>
          <w:rFonts w:hint="eastAsia"/>
        </w:rPr>
        <w:t>年起在瑞士生效，同样禁止对妇女的歧视。然而，瑞士对《公民及政治权利国际盟约》第</w:t>
      </w:r>
      <w:r>
        <w:rPr>
          <w:rFonts w:hint="eastAsia"/>
        </w:rPr>
        <w:t>26</w:t>
      </w:r>
      <w:r>
        <w:rPr>
          <w:rFonts w:hint="eastAsia"/>
        </w:rPr>
        <w:t>条（规定权利平等的普遍和自主权利）提出一项保留。根据该保留，只有与盟约所保护的权利相联系，权利平等才能得到保障</w:t>
      </w:r>
      <w:r>
        <w:rPr>
          <w:rStyle w:val="FootnoteReference"/>
        </w:rPr>
        <w:footnoteReference w:customMarkFollows="1" w:id="20"/>
        <w:t>19</w:t>
      </w:r>
      <w:r>
        <w:rPr>
          <w:rFonts w:hint="eastAsia"/>
        </w:rPr>
        <w:t>。</w:t>
      </w:r>
    </w:p>
    <w:p w:rsidR="00000000" w:rsidRDefault="00665EB6">
      <w:pPr>
        <w:numPr>
          <w:ilvl w:val="0"/>
          <w:numId w:val="682"/>
        </w:numPr>
        <w:tabs>
          <w:tab w:val="left" w:pos="480"/>
        </w:tabs>
        <w:spacing w:after="240" w:line="360" w:lineRule="exact"/>
        <w:ind w:left="0" w:firstLine="0"/>
        <w:rPr>
          <w:rFonts w:hint="eastAsia"/>
        </w:rPr>
      </w:pPr>
      <w:r>
        <w:rPr>
          <w:rFonts w:eastAsia="KaiTi_GB2312" w:hint="eastAsia"/>
          <w:iCs/>
        </w:rPr>
        <w:t>《联合国儿童权利公约》</w:t>
      </w:r>
      <w:r>
        <w:rPr>
          <w:rStyle w:val="FootnoteReference"/>
        </w:rPr>
        <w:footnoteReference w:customMarkFollows="1" w:id="21"/>
        <w:t>20</w:t>
      </w:r>
      <w:r>
        <w:rPr>
          <w:rFonts w:hint="eastAsia"/>
        </w:rPr>
        <w:t>从</w:t>
      </w:r>
      <w:r>
        <w:rPr>
          <w:rFonts w:hint="eastAsia"/>
        </w:rPr>
        <w:t>1997</w:t>
      </w:r>
      <w:r>
        <w:rPr>
          <w:rFonts w:hint="eastAsia"/>
        </w:rPr>
        <w:t>年起在瑞士生效。公约第</w:t>
      </w:r>
      <w:r>
        <w:rPr>
          <w:rFonts w:hint="eastAsia"/>
        </w:rPr>
        <w:t>2</w:t>
      </w:r>
      <w:r>
        <w:rPr>
          <w:rFonts w:hint="eastAsia"/>
        </w:rPr>
        <w:t>条中有禁止性别歧视的规定。瑞士还加入了多项关于消除广义歧视的全球或区域范围的条约</w:t>
      </w:r>
      <w:r>
        <w:rPr>
          <w:rStyle w:val="FootnoteReference"/>
        </w:rPr>
        <w:footnoteReference w:customMarkFollows="1" w:id="22"/>
        <w:t>21</w:t>
      </w:r>
      <w:r>
        <w:rPr>
          <w:rFonts w:hint="eastAsia"/>
        </w:rPr>
        <w:t>。</w:t>
      </w:r>
    </w:p>
    <w:p w:rsidR="00000000" w:rsidRDefault="00665EB6">
      <w:pPr>
        <w:numPr>
          <w:ilvl w:val="0"/>
          <w:numId w:val="682"/>
        </w:numPr>
        <w:tabs>
          <w:tab w:val="left" w:pos="480"/>
        </w:tabs>
        <w:spacing w:after="240" w:line="360" w:lineRule="exact"/>
        <w:ind w:left="0" w:firstLine="0"/>
        <w:rPr>
          <w:rFonts w:hint="eastAsia"/>
        </w:rPr>
      </w:pPr>
      <w:r>
        <w:rPr>
          <w:rFonts w:hint="eastAsia"/>
        </w:rPr>
        <w:t>瑞士批准了某些</w:t>
      </w:r>
      <w:r>
        <w:rPr>
          <w:rFonts w:eastAsia="KaiTi_GB2312" w:hint="eastAsia"/>
        </w:rPr>
        <w:t>国际劳工组织公约</w:t>
      </w:r>
      <w:r>
        <w:rPr>
          <w:rFonts w:hint="eastAsia"/>
        </w:rPr>
        <w:t>，旨在消除特定背景下的歧视。特别是</w:t>
      </w:r>
      <w:r>
        <w:rPr>
          <w:rFonts w:hint="eastAsia"/>
        </w:rPr>
        <w:t>1951</w:t>
      </w:r>
      <w:r>
        <w:rPr>
          <w:rFonts w:hint="eastAsia"/>
        </w:rPr>
        <w:t>年</w:t>
      </w:r>
      <w:r>
        <w:rPr>
          <w:rFonts w:hint="eastAsia"/>
        </w:rPr>
        <w:t>6</w:t>
      </w:r>
      <w:r>
        <w:rPr>
          <w:rFonts w:hint="eastAsia"/>
        </w:rPr>
        <w:t>月</w:t>
      </w:r>
      <w:r>
        <w:rPr>
          <w:rFonts w:hint="eastAsia"/>
        </w:rPr>
        <w:t>29</w:t>
      </w:r>
      <w:r>
        <w:rPr>
          <w:rFonts w:hint="eastAsia"/>
        </w:rPr>
        <w:t>日关于男女工人同工同酬的第</w:t>
      </w:r>
      <w:r>
        <w:rPr>
          <w:rFonts w:hint="eastAsia"/>
        </w:rPr>
        <w:t>100</w:t>
      </w:r>
      <w:r>
        <w:rPr>
          <w:rFonts w:hint="eastAsia"/>
        </w:rPr>
        <w:t>号公约</w:t>
      </w:r>
      <w:r>
        <w:rPr>
          <w:rStyle w:val="FootnoteReference"/>
        </w:rPr>
        <w:footnoteReference w:customMarkFollows="1" w:id="23"/>
        <w:t>22</w:t>
      </w:r>
      <w:r>
        <w:rPr>
          <w:rFonts w:hint="eastAsia"/>
        </w:rPr>
        <w:t>和</w:t>
      </w:r>
      <w:r>
        <w:rPr>
          <w:rFonts w:hint="eastAsia"/>
        </w:rPr>
        <w:t>1958</w:t>
      </w:r>
      <w:r>
        <w:rPr>
          <w:rFonts w:hint="eastAsia"/>
        </w:rPr>
        <w:t>年</w:t>
      </w:r>
      <w:r>
        <w:rPr>
          <w:rFonts w:hint="eastAsia"/>
        </w:rPr>
        <w:t>6</w:t>
      </w:r>
      <w:r>
        <w:rPr>
          <w:rFonts w:hint="eastAsia"/>
        </w:rPr>
        <w:t>月</w:t>
      </w:r>
      <w:r>
        <w:rPr>
          <w:rFonts w:hint="eastAsia"/>
        </w:rPr>
        <w:t>25</w:t>
      </w:r>
      <w:r>
        <w:rPr>
          <w:rFonts w:hint="eastAsia"/>
        </w:rPr>
        <w:t>日关于就业及职业歧视的第</w:t>
      </w:r>
      <w:r>
        <w:rPr>
          <w:rFonts w:hint="eastAsia"/>
        </w:rPr>
        <w:t>111</w:t>
      </w:r>
      <w:r>
        <w:rPr>
          <w:rFonts w:hint="eastAsia"/>
        </w:rPr>
        <w:t>号公约</w:t>
      </w:r>
      <w:r>
        <w:rPr>
          <w:rStyle w:val="FootnoteReference"/>
        </w:rPr>
        <w:footnoteReference w:customMarkFollows="1" w:id="24"/>
        <w:t>23</w:t>
      </w:r>
      <w:r>
        <w:rPr>
          <w:rFonts w:hint="eastAsia"/>
        </w:rPr>
        <w:t>。</w:t>
      </w:r>
    </w:p>
    <w:p w:rsidR="00000000" w:rsidRDefault="00665EB6">
      <w:pPr>
        <w:numPr>
          <w:ilvl w:val="0"/>
          <w:numId w:val="682"/>
        </w:numPr>
        <w:tabs>
          <w:tab w:val="left" w:pos="480"/>
        </w:tabs>
        <w:spacing w:after="240" w:line="360" w:lineRule="exact"/>
        <w:ind w:left="0" w:firstLine="0"/>
        <w:rPr>
          <w:rFonts w:hint="eastAsia"/>
        </w:rPr>
      </w:pPr>
      <w:r>
        <w:rPr>
          <w:rFonts w:hint="eastAsia"/>
        </w:rPr>
        <w:t>1999</w:t>
      </w:r>
      <w:r>
        <w:rPr>
          <w:rFonts w:hint="eastAsia"/>
        </w:rPr>
        <w:t>年</w:t>
      </w:r>
      <w:r>
        <w:rPr>
          <w:rFonts w:hint="eastAsia"/>
        </w:rPr>
        <w:t>10</w:t>
      </w:r>
      <w:r>
        <w:rPr>
          <w:rFonts w:hint="eastAsia"/>
        </w:rPr>
        <w:t>月</w:t>
      </w:r>
      <w:r>
        <w:rPr>
          <w:rFonts w:hint="eastAsia"/>
        </w:rPr>
        <w:t>6</w:t>
      </w:r>
      <w:r>
        <w:rPr>
          <w:rFonts w:hint="eastAsia"/>
        </w:rPr>
        <w:t>日，联合国大会通过了关于</w:t>
      </w:r>
      <w:r>
        <w:rPr>
          <w:rFonts w:hint="eastAsia"/>
          <w:i/>
        </w:rPr>
        <w:t>个人</w:t>
      </w:r>
      <w:r>
        <w:rPr>
          <w:rFonts w:eastAsia="KaiTi_GB2312" w:hint="eastAsia"/>
          <w:iCs/>
        </w:rPr>
        <w:t>联络程序</w:t>
      </w:r>
      <w:r>
        <w:rPr>
          <w:rFonts w:hint="eastAsia"/>
        </w:rPr>
        <w:t>的《消除对妇女一切形式歧视公约任则议定书》。瑞士参加了筹备工作，赞同该任则议定书的原则。联邦委员会确信，为促进和推动人权，建立有效监督工具是不可或缺的。因此，瑞士认可了</w:t>
      </w:r>
      <w:r>
        <w:rPr>
          <w:rFonts w:hint="eastAsia"/>
        </w:rPr>
        <w:t>1984</w:t>
      </w:r>
      <w:r>
        <w:rPr>
          <w:rFonts w:hint="eastAsia"/>
        </w:rPr>
        <w:t>年《禁止酷刑公约》规定的个人联络程序。对《消除一切形式种族歧视国际公约》中个人联络程序的承认正待议会核可。从这个意义上说，签署并批准本公约的任则议定书已经列入</w:t>
      </w:r>
      <w:r>
        <w:rPr>
          <w:rFonts w:hint="eastAsia"/>
        </w:rPr>
        <w:t>1999</w:t>
      </w:r>
      <w:r>
        <w:rPr>
          <w:rFonts w:hint="eastAsia"/>
        </w:rPr>
        <w:t>－</w:t>
      </w:r>
      <w:r>
        <w:rPr>
          <w:rFonts w:hint="eastAsia"/>
        </w:rPr>
        <w:t>2003</w:t>
      </w:r>
      <w:r>
        <w:rPr>
          <w:rFonts w:hint="eastAsia"/>
        </w:rPr>
        <w:t>立法方案。但是在签署任则议定书之前，联邦委员会希望更详细地研究它将对瑞士法律产生的影响。然而，关于平等问题的政策很大部分属于各州的管辖范畴，所以需要事先咨询各州</w:t>
      </w:r>
      <w:r>
        <w:rPr>
          <w:rStyle w:val="FootnoteReference"/>
        </w:rPr>
        <w:footnoteReference w:customMarkFollows="1" w:id="25"/>
        <w:t>24</w:t>
      </w:r>
      <w:r>
        <w:rPr>
          <w:rFonts w:hint="eastAsia"/>
        </w:rPr>
        <w:t>。</w:t>
      </w:r>
    </w:p>
    <w:p w:rsidR="00000000" w:rsidRDefault="00665EB6">
      <w:pPr>
        <w:tabs>
          <w:tab w:val="left" w:pos="480"/>
        </w:tabs>
        <w:spacing w:after="240" w:line="360" w:lineRule="exact"/>
        <w:rPr>
          <w:rFonts w:eastAsia="KaiTi_GB2312" w:hint="eastAsia"/>
          <w:b/>
          <w:iCs/>
        </w:rPr>
      </w:pPr>
      <w:r>
        <w:rPr>
          <w:rFonts w:eastAsia="KaiTi_GB2312" w:hint="eastAsia"/>
          <w:b/>
          <w:iCs/>
        </w:rPr>
        <w:t>各州法律中的权利平等和禁止歧视</w:t>
      </w:r>
    </w:p>
    <w:p w:rsidR="00000000" w:rsidRDefault="00665EB6">
      <w:pPr>
        <w:numPr>
          <w:ilvl w:val="0"/>
          <w:numId w:val="682"/>
        </w:numPr>
        <w:tabs>
          <w:tab w:val="left" w:pos="480"/>
        </w:tabs>
        <w:spacing w:after="240" w:line="360" w:lineRule="exact"/>
        <w:ind w:left="0" w:firstLine="0"/>
        <w:rPr>
          <w:rFonts w:hint="eastAsia"/>
        </w:rPr>
      </w:pPr>
      <w:r>
        <w:rPr>
          <w:rFonts w:hint="eastAsia"/>
        </w:rPr>
        <w:t>如上文中提到的，联邦宪法中所载的权利平等原则和事实平等原则也适用于各州和市镇的法律制订与执行。作为宪法第</w:t>
      </w:r>
      <w:r>
        <w:rPr>
          <w:rFonts w:hint="eastAsia"/>
        </w:rPr>
        <w:t>8</w:t>
      </w:r>
      <w:r>
        <w:rPr>
          <w:rFonts w:hint="eastAsia"/>
        </w:rPr>
        <w:t>条的补充与加强，好几个州的宪法载有关于男女权利平等原则或禁止歧视妇女的规定。例如，平等原则和禁止歧视今天尤其在</w:t>
      </w:r>
      <w:r>
        <w:rPr>
          <w:rFonts w:hint="eastAsia"/>
          <w:lang w:val="fr-CA"/>
        </w:rPr>
        <w:t>外罗得阿彭策尔、阿尔戈维、伯尔尼、日内瓦、汝拉、纳沙泰尔、提契诺、沃州和圣加伦</w:t>
      </w:r>
      <w:r>
        <w:rPr>
          <w:rFonts w:hint="eastAsia"/>
          <w:lang w:val="fr-CA"/>
        </w:rPr>
        <w:t>各州的宪法</w:t>
      </w:r>
      <w:r>
        <w:rPr>
          <w:rFonts w:hint="eastAsia"/>
        </w:rPr>
        <w:t>中有不同详细程度的表述</w:t>
      </w:r>
      <w:r>
        <w:rPr>
          <w:rStyle w:val="FootnoteReference"/>
        </w:rPr>
        <w:footnoteReference w:customMarkFollows="1" w:id="26"/>
        <w:t>25</w:t>
      </w:r>
      <w:r>
        <w:rPr>
          <w:rFonts w:hint="eastAsia"/>
        </w:rPr>
        <w:t>。在其他州，对宪法进行全面修正时，辩论经常涉及禁止歧视的问题。</w:t>
      </w:r>
    </w:p>
    <w:p w:rsidR="00000000" w:rsidRDefault="00665EB6">
      <w:pPr>
        <w:numPr>
          <w:ilvl w:val="0"/>
          <w:numId w:val="682"/>
        </w:numPr>
        <w:tabs>
          <w:tab w:val="left" w:pos="480"/>
        </w:tabs>
        <w:spacing w:after="240" w:line="360" w:lineRule="exact"/>
        <w:ind w:left="0" w:firstLine="0"/>
        <w:rPr>
          <w:rFonts w:hint="eastAsia"/>
        </w:rPr>
      </w:pPr>
      <w:r>
        <w:rPr>
          <w:rFonts w:hint="eastAsia"/>
        </w:rPr>
        <w:t>促进男女平等的职能不仅属于联邦。根据宪法第</w:t>
      </w:r>
      <w:r>
        <w:rPr>
          <w:rFonts w:hint="eastAsia"/>
        </w:rPr>
        <w:t>8</w:t>
      </w:r>
      <w:r>
        <w:rPr>
          <w:rFonts w:hint="eastAsia"/>
        </w:rPr>
        <w:t>条第</w:t>
      </w:r>
      <w:r>
        <w:rPr>
          <w:rFonts w:hint="eastAsia"/>
        </w:rPr>
        <w:t>3</w:t>
      </w:r>
      <w:r>
        <w:rPr>
          <w:rFonts w:hint="eastAsia"/>
        </w:rPr>
        <w:t>款，各州和市镇也应该实现平等。好几个州还通过了关于促进事实平等的措施的特别法律规定。某些州的联邦平等法</w:t>
      </w:r>
      <w:r>
        <w:rPr>
          <w:rStyle w:val="FootnoteReference"/>
        </w:rPr>
        <w:footnoteReference w:customMarkFollows="1" w:id="27"/>
        <w:t>26</w:t>
      </w:r>
      <w:r>
        <w:rPr>
          <w:rFonts w:hint="eastAsia"/>
        </w:rPr>
        <w:t>实施条例主要涉及建立调解所及其运行问题。还有一些关于各个不同领域立法中的平等问题的规定：关于义务教育学校和大学、税收、</w:t>
      </w:r>
      <w:r>
        <w:rPr>
          <w:rFonts w:hint="eastAsia"/>
          <w:lang w:val="fr-CA"/>
        </w:rPr>
        <w:t>消防</w:t>
      </w:r>
      <w:r>
        <w:rPr>
          <w:rFonts w:hint="eastAsia"/>
        </w:rPr>
        <w:t>部门和警察局的规章，还有适用于载有与两性平等问题或多或少直接有关的规定的官方文件的编写规则。例如，各州和市镇的众多法规文件中载有决策与</w:t>
      </w:r>
      <w:r>
        <w:rPr>
          <w:rFonts w:hint="eastAsia"/>
        </w:rPr>
        <w:t>咨询机关</w:t>
      </w:r>
      <w:r>
        <w:rPr>
          <w:rFonts w:hint="eastAsia"/>
        </w:rPr>
        <w:t>(</w:t>
      </w:r>
      <w:r>
        <w:rPr>
          <w:rFonts w:hint="eastAsia"/>
        </w:rPr>
        <w:t>例如在教育领域</w:t>
      </w:r>
      <w:r>
        <w:rPr>
          <w:rFonts w:hint="eastAsia"/>
        </w:rPr>
        <w:t>)</w:t>
      </w:r>
      <w:r>
        <w:rPr>
          <w:rFonts w:hint="eastAsia"/>
        </w:rPr>
        <w:t>的男女代表人数相等原则，还有对公共部门和当局（例如，州政府、议会外的委员会等等）的妇女候选人给予优先待遇。</w:t>
      </w:r>
    </w:p>
    <w:p w:rsidR="00000000" w:rsidRDefault="00665EB6">
      <w:pPr>
        <w:tabs>
          <w:tab w:val="left" w:pos="480"/>
        </w:tabs>
        <w:spacing w:after="240" w:line="360" w:lineRule="exact"/>
        <w:rPr>
          <w:rFonts w:eastAsia="KaiTi_GB2312" w:hint="eastAsia"/>
          <w:b/>
          <w:iCs/>
          <w:sz w:val="24"/>
          <w:u w:val="single"/>
        </w:rPr>
      </w:pPr>
      <w:r>
        <w:rPr>
          <w:rFonts w:eastAsia="KaiTi_GB2312" w:hint="eastAsia"/>
          <w:b/>
          <w:iCs/>
          <w:sz w:val="24"/>
          <w:u w:val="single"/>
        </w:rPr>
        <w:t>B</w:t>
      </w:r>
      <w:r>
        <w:rPr>
          <w:rFonts w:eastAsia="KaiTi_GB2312"/>
          <w:b/>
          <w:iCs/>
          <w:sz w:val="24"/>
          <w:u w:val="single"/>
        </w:rPr>
        <w:t>.</w:t>
      </w:r>
      <w:r>
        <w:rPr>
          <w:rFonts w:eastAsia="KaiTi_GB2312" w:hint="eastAsia"/>
          <w:b/>
          <w:iCs/>
          <w:sz w:val="24"/>
          <w:u w:val="single"/>
        </w:rPr>
        <w:t>）对妇女免遭歧视性行为的司法保护（《消除对妇女歧视公约》第二条</w:t>
      </w:r>
      <w:r>
        <w:rPr>
          <w:rFonts w:eastAsia="KaiTi_GB2312" w:hint="eastAsia"/>
          <w:b/>
          <w:iCs/>
          <w:sz w:val="24"/>
          <w:u w:val="single"/>
        </w:rPr>
        <w:t>c</w:t>
      </w:r>
      <w:r>
        <w:rPr>
          <w:rFonts w:eastAsia="KaiTi_GB2312" w:hint="eastAsia"/>
          <w:b/>
          <w:iCs/>
          <w:sz w:val="24"/>
          <w:u w:val="single"/>
        </w:rPr>
        <w:t>款）</w:t>
      </w:r>
    </w:p>
    <w:p w:rsidR="00000000" w:rsidRDefault="00665EB6">
      <w:pPr>
        <w:tabs>
          <w:tab w:val="left" w:pos="480"/>
        </w:tabs>
        <w:spacing w:after="240" w:line="360" w:lineRule="exact"/>
        <w:rPr>
          <w:rFonts w:eastAsia="KaiTi_GB2312" w:hint="eastAsia"/>
          <w:b/>
          <w:iCs/>
        </w:rPr>
      </w:pPr>
      <w:r>
        <w:rPr>
          <w:rFonts w:eastAsia="KaiTi_GB2312" w:hint="eastAsia"/>
          <w:b/>
          <w:iCs/>
        </w:rPr>
        <w:t>直接援引禁止歧视规定的可能性</w:t>
      </w:r>
    </w:p>
    <w:p w:rsidR="00000000" w:rsidRDefault="00665EB6">
      <w:pPr>
        <w:numPr>
          <w:ilvl w:val="0"/>
          <w:numId w:val="682"/>
        </w:numPr>
        <w:tabs>
          <w:tab w:val="left" w:pos="480"/>
        </w:tabs>
        <w:spacing w:after="240" w:line="360" w:lineRule="exact"/>
        <w:ind w:left="0" w:firstLine="0"/>
        <w:rPr>
          <w:rFonts w:hint="eastAsia"/>
        </w:rPr>
      </w:pPr>
      <w:r>
        <w:rPr>
          <w:rFonts w:hint="eastAsia"/>
        </w:rPr>
        <w:t>联邦法院承认第</w:t>
      </w:r>
      <w:r>
        <w:rPr>
          <w:rFonts w:hint="eastAsia"/>
        </w:rPr>
        <w:t>8</w:t>
      </w:r>
      <w:r>
        <w:rPr>
          <w:rFonts w:hint="eastAsia"/>
        </w:rPr>
        <w:t>条第</w:t>
      </w:r>
      <w:r>
        <w:rPr>
          <w:rFonts w:hint="eastAsia"/>
        </w:rPr>
        <w:t>3</w:t>
      </w:r>
      <w:r>
        <w:rPr>
          <w:rFonts w:hint="eastAsia"/>
        </w:rPr>
        <w:t>款第</w:t>
      </w:r>
      <w:r>
        <w:rPr>
          <w:rFonts w:hint="eastAsia"/>
        </w:rPr>
        <w:t>1</w:t>
      </w:r>
      <w:r>
        <w:rPr>
          <w:rFonts w:hint="eastAsia"/>
        </w:rPr>
        <w:t>句的权利平等以及同工同酬的权利是宪法权利。这些权利可以在各州和联邦的当局与法院，特别是在民法、刑法和行政法程序范围内以及对各州的决定和判决提起公法上诉时直接援引</w:t>
      </w:r>
      <w:r>
        <w:rPr>
          <w:rStyle w:val="FootnoteReference"/>
        </w:rPr>
        <w:footnoteReference w:customMarkFollows="1" w:id="28"/>
        <w:t>27</w:t>
      </w:r>
      <w:r>
        <w:rPr>
          <w:rFonts w:hint="eastAsia"/>
        </w:rPr>
        <w:t>。瑞士加入上文提及的国际条约时承诺遵守的禁止歧视规定也是如此。这些禁止歧视规定在瑞</w:t>
      </w:r>
      <w:r>
        <w:rPr>
          <w:rFonts w:hint="eastAsia"/>
        </w:rPr>
        <w:t>士加入以后立即发挥法律效力，在司法当局认为条约规定可以直接适用时，个人可以直接援引这些规定。</w:t>
      </w:r>
    </w:p>
    <w:p w:rsidR="00000000" w:rsidRDefault="00665EB6">
      <w:pPr>
        <w:numPr>
          <w:ilvl w:val="0"/>
          <w:numId w:val="682"/>
        </w:numPr>
        <w:tabs>
          <w:tab w:val="left" w:pos="480"/>
        </w:tabs>
        <w:spacing w:after="240" w:line="360" w:lineRule="exact"/>
        <w:ind w:left="0" w:firstLine="0"/>
        <w:rPr>
          <w:rFonts w:hint="eastAsia"/>
        </w:rPr>
      </w:pPr>
      <w:r>
        <w:rPr>
          <w:rFonts w:eastAsia="KaiTi_GB2312" w:hint="eastAsia"/>
          <w:iCs/>
        </w:rPr>
        <w:t>公法上诉</w:t>
      </w:r>
      <w:r>
        <w:rPr>
          <w:rFonts w:hint="eastAsia"/>
        </w:rPr>
        <w:t>手段在此背景下有着特殊重要性：这是一项合宪法性监督工具，在其框架下，联邦法院特别审查对各州当局提起的、对其侵犯宪法权利和违反国际条约的上诉。在旧宪法第</w:t>
      </w:r>
      <w:r>
        <w:rPr>
          <w:rFonts w:hint="eastAsia"/>
        </w:rPr>
        <w:t>4</w:t>
      </w:r>
      <w:r>
        <w:rPr>
          <w:rFonts w:hint="eastAsia"/>
        </w:rPr>
        <w:t>条第</w:t>
      </w:r>
      <w:r>
        <w:rPr>
          <w:rFonts w:hint="eastAsia"/>
        </w:rPr>
        <w:t>2</w:t>
      </w:r>
      <w:r>
        <w:rPr>
          <w:rFonts w:hint="eastAsia"/>
        </w:rPr>
        <w:t>款生效之后的最初几年，联邦法院为遵守瑞士的联邦体制，对</w:t>
      </w:r>
      <w:r>
        <w:rPr>
          <w:rFonts w:hint="eastAsia"/>
        </w:rPr>
        <w:t>1981</w:t>
      </w:r>
      <w:r>
        <w:rPr>
          <w:rFonts w:hint="eastAsia"/>
        </w:rPr>
        <w:t>年以前（即权利平等明确写入联邦宪法以前）的州法律提起的诉讼比较谨慎。为各州留有“过渡期限”以将其立法按照权利平等的新原则进行调整。</w:t>
      </w:r>
      <w:r>
        <w:rPr>
          <w:rFonts w:hint="eastAsia"/>
        </w:rPr>
        <w:t>1990</w:t>
      </w:r>
      <w:r>
        <w:rPr>
          <w:rFonts w:hint="eastAsia"/>
        </w:rPr>
        <w:t>关于在</w:t>
      </w:r>
      <w:r>
        <w:rPr>
          <w:rFonts w:hint="eastAsia"/>
          <w:lang w:val="fr-CA"/>
        </w:rPr>
        <w:t>外罗得阿彭策尔州引入妇女投票权和被选举权的判决</w:t>
      </w:r>
      <w:r>
        <w:rPr>
          <w:rFonts w:hint="eastAsia"/>
          <w:lang w:val="fr-CA"/>
        </w:rPr>
        <w:t>标志着这种谨慎态度结束了</w:t>
      </w:r>
      <w:r>
        <w:rPr>
          <w:rStyle w:val="FootnoteReference"/>
          <w:lang w:val="fr-CA"/>
        </w:rPr>
        <w:footnoteReference w:customMarkFollows="1" w:id="29"/>
        <w:t>28</w:t>
      </w:r>
      <w:r>
        <w:rPr>
          <w:rFonts w:hint="eastAsia"/>
          <w:lang w:val="fr-CA"/>
        </w:rPr>
        <w:t>。</w:t>
      </w:r>
    </w:p>
    <w:p w:rsidR="00000000" w:rsidRDefault="00665EB6">
      <w:pPr>
        <w:numPr>
          <w:ilvl w:val="0"/>
          <w:numId w:val="682"/>
        </w:numPr>
        <w:tabs>
          <w:tab w:val="left" w:pos="480"/>
        </w:tabs>
        <w:spacing w:after="240" w:line="360" w:lineRule="exact"/>
        <w:ind w:left="0" w:firstLine="0"/>
        <w:rPr>
          <w:rFonts w:hint="eastAsia"/>
        </w:rPr>
      </w:pPr>
      <w:r>
        <w:rPr>
          <w:rFonts w:hint="eastAsia"/>
          <w:lang w:val="fr-CA"/>
        </w:rPr>
        <w:t>从司法上监督联邦法律合宪法性（也即符合权利平等的原则）的权力是受到限制的。根据宪法第</w:t>
      </w:r>
      <w:r>
        <w:rPr>
          <w:rFonts w:hint="eastAsia"/>
          <w:lang w:val="fr-CA"/>
        </w:rPr>
        <w:t>191</w:t>
      </w:r>
      <w:r>
        <w:rPr>
          <w:rFonts w:hint="eastAsia"/>
          <w:lang w:val="fr-CA"/>
        </w:rPr>
        <w:t>条，联邦法律和国际法对联邦法院和其他执法当局有强制性。因此，联邦法院无权禁止执行不合宪法的联邦法律，除非联邦法律违反了瑞士对欧洲人权公约的义务</w:t>
      </w:r>
      <w:r>
        <w:rPr>
          <w:rStyle w:val="FootnoteReference"/>
          <w:lang w:val="fr-CA"/>
        </w:rPr>
        <w:footnoteReference w:customMarkFollows="1" w:id="30"/>
        <w:t>29</w:t>
      </w:r>
      <w:r>
        <w:rPr>
          <w:rFonts w:hint="eastAsia"/>
          <w:lang w:val="fr-CA"/>
        </w:rPr>
        <w:t>。</w:t>
      </w:r>
    </w:p>
    <w:p w:rsidR="00000000" w:rsidRDefault="00665EB6">
      <w:pPr>
        <w:pStyle w:val="Date"/>
        <w:tabs>
          <w:tab w:val="left" w:pos="480"/>
        </w:tabs>
        <w:spacing w:after="240" w:line="360" w:lineRule="exact"/>
        <w:rPr>
          <w:rFonts w:eastAsia="KaiTi_GB2312" w:hint="eastAsia"/>
          <w:iCs/>
          <w:lang w:val="fr-CA"/>
        </w:rPr>
      </w:pPr>
      <w:r>
        <w:rPr>
          <w:rFonts w:eastAsia="KaiTi_GB2312" w:hint="eastAsia"/>
          <w:iCs/>
          <w:lang w:val="fr-CA"/>
        </w:rPr>
        <w:t>《消除对妇女一切形式歧视公约》的直接可适用性</w:t>
      </w:r>
    </w:p>
    <w:p w:rsidR="00000000" w:rsidRDefault="00665EB6">
      <w:pPr>
        <w:numPr>
          <w:ilvl w:val="0"/>
          <w:numId w:val="682"/>
        </w:numPr>
        <w:tabs>
          <w:tab w:val="left" w:pos="480"/>
        </w:tabs>
        <w:spacing w:after="240" w:line="360" w:lineRule="exact"/>
        <w:ind w:left="0" w:firstLine="0"/>
        <w:rPr>
          <w:rFonts w:hint="eastAsia"/>
        </w:rPr>
      </w:pPr>
      <w:r>
        <w:rPr>
          <w:rFonts w:hint="eastAsia"/>
          <w:lang w:val="fr-CA"/>
        </w:rPr>
        <w:t>《消除对妇女一切形式歧视公约》一旦生效，就像其他国际条约一样，成为瑞士法律的一个组成部分（一元论原则）。如果公约的规定是直接可适用的，由此带来的各项权利可以直接向各级（联邦、州、市镇）瑞士当局援</w:t>
      </w:r>
      <w:r>
        <w:rPr>
          <w:rFonts w:hint="eastAsia"/>
          <w:lang w:val="fr-CA"/>
        </w:rPr>
        <w:t>引。联邦委员会在给议会的关于加入《消除对妇女一切形式歧视公约》的信件中，认为公约内容很大程度上是程序性的，其规定首先是面向当局的，原则上不是可以直接适用的。然而，应由执法当局决定所援引的规定是否可以直接适用。这样，该信件不排除“联邦法院宣布第</w:t>
      </w:r>
      <w:r>
        <w:rPr>
          <w:rFonts w:hint="eastAsia"/>
          <w:lang w:val="fr-CA"/>
        </w:rPr>
        <w:t>9</w:t>
      </w:r>
      <w:r>
        <w:rPr>
          <w:rFonts w:hint="eastAsia"/>
          <w:lang w:val="fr-CA"/>
        </w:rPr>
        <w:t>条和第</w:t>
      </w:r>
      <w:r>
        <w:rPr>
          <w:rFonts w:hint="eastAsia"/>
          <w:lang w:val="fr-CA"/>
        </w:rPr>
        <w:t>15</w:t>
      </w:r>
      <w:r>
        <w:rPr>
          <w:rFonts w:hint="eastAsia"/>
          <w:lang w:val="fr-CA"/>
        </w:rPr>
        <w:t>条以及第</w:t>
      </w:r>
      <w:r>
        <w:rPr>
          <w:rFonts w:hint="eastAsia"/>
          <w:lang w:val="fr-CA"/>
        </w:rPr>
        <w:t>7</w:t>
      </w:r>
      <w:r>
        <w:rPr>
          <w:rFonts w:hint="eastAsia"/>
          <w:lang w:val="fr-CA"/>
        </w:rPr>
        <w:t>条和第</w:t>
      </w:r>
      <w:r>
        <w:rPr>
          <w:rFonts w:hint="eastAsia"/>
          <w:lang w:val="fr-CA"/>
        </w:rPr>
        <w:t>16</w:t>
      </w:r>
      <w:r>
        <w:rPr>
          <w:rFonts w:hint="eastAsia"/>
          <w:lang w:val="fr-CA"/>
        </w:rPr>
        <w:t>条的某些部分可以直接适用”</w:t>
      </w:r>
      <w:r>
        <w:rPr>
          <w:rStyle w:val="FootnoteReference"/>
          <w:lang w:val="fr-CA"/>
        </w:rPr>
        <w:footnoteReference w:customMarkFollows="1" w:id="31"/>
        <w:t>30</w:t>
      </w:r>
      <w:r>
        <w:rPr>
          <w:rFonts w:hint="eastAsia"/>
          <w:lang w:val="fr-CA"/>
        </w:rPr>
        <w:t>。</w:t>
      </w:r>
    </w:p>
    <w:p w:rsidR="00000000" w:rsidRDefault="00665EB6">
      <w:pPr>
        <w:tabs>
          <w:tab w:val="left" w:pos="480"/>
        </w:tabs>
        <w:spacing w:after="240" w:line="360" w:lineRule="exact"/>
        <w:rPr>
          <w:rFonts w:eastAsia="KaiTi_GB2312" w:hint="eastAsia"/>
          <w:b/>
          <w:iCs/>
        </w:rPr>
      </w:pPr>
      <w:r>
        <w:rPr>
          <w:rFonts w:eastAsia="KaiTi_GB2312" w:hint="eastAsia"/>
          <w:b/>
          <w:iCs/>
        </w:rPr>
        <w:t>简化就业中要求平等的司法运作</w:t>
      </w:r>
    </w:p>
    <w:p w:rsidR="00000000" w:rsidRDefault="00665EB6">
      <w:pPr>
        <w:numPr>
          <w:ilvl w:val="0"/>
          <w:numId w:val="682"/>
        </w:numPr>
        <w:tabs>
          <w:tab w:val="left" w:pos="480"/>
        </w:tabs>
        <w:spacing w:after="240" w:line="360" w:lineRule="exact"/>
        <w:ind w:left="0" w:firstLine="0"/>
        <w:rPr>
          <w:rFonts w:hint="eastAsia"/>
        </w:rPr>
      </w:pPr>
      <w:r>
        <w:rPr>
          <w:rFonts w:hint="eastAsia"/>
        </w:rPr>
        <w:t>1995</w:t>
      </w:r>
      <w:r>
        <w:rPr>
          <w:rFonts w:hint="eastAsia"/>
        </w:rPr>
        <w:t>年平等法中有多项规定，用以方便就业中要求平等的司法运作。一般的</w:t>
      </w:r>
      <w:r>
        <w:rPr>
          <w:rFonts w:eastAsia="KaiTi_GB2312" w:hint="eastAsia"/>
          <w:iCs/>
        </w:rPr>
        <w:t>举证责任</w:t>
      </w:r>
      <w:r>
        <w:rPr>
          <w:rFonts w:hint="eastAsia"/>
        </w:rPr>
        <w:t>规则要求原告证明其要求的存在，与此相反，平等法第</w:t>
      </w:r>
      <w:r>
        <w:rPr>
          <w:rFonts w:hint="eastAsia"/>
        </w:rPr>
        <w:t>6</w:t>
      </w:r>
      <w:r>
        <w:rPr>
          <w:rFonts w:hint="eastAsia"/>
        </w:rPr>
        <w:t>条要求雇主负责举证：如果当事人能够指出在任务分</w:t>
      </w:r>
      <w:r>
        <w:rPr>
          <w:rFonts w:hint="eastAsia"/>
        </w:rPr>
        <w:t>配、整治工作环境、酬劳、职业培训和进修、提升或解除劳动关系中很可能存在歧视，则推定歧视存在。由被起诉的雇主提出反面举证（就此问题请参考联邦法院判决</w:t>
      </w:r>
      <w:r>
        <w:rPr>
          <w:rFonts w:hint="eastAsia"/>
        </w:rPr>
        <w:t>124 II 436</w:t>
      </w:r>
      <w:r>
        <w:rPr>
          <w:rFonts w:hint="eastAsia"/>
        </w:rPr>
        <w:t>）。</w:t>
      </w:r>
    </w:p>
    <w:p w:rsidR="00000000" w:rsidRDefault="00665EB6">
      <w:pPr>
        <w:numPr>
          <w:ilvl w:val="0"/>
          <w:numId w:val="682"/>
        </w:numPr>
        <w:tabs>
          <w:tab w:val="left" w:pos="480"/>
        </w:tabs>
        <w:spacing w:after="240" w:line="360" w:lineRule="exact"/>
        <w:ind w:left="0" w:firstLine="0"/>
        <w:rPr>
          <w:rFonts w:hint="eastAsia"/>
        </w:rPr>
      </w:pPr>
      <w:r>
        <w:rPr>
          <w:rFonts w:hint="eastAsia"/>
        </w:rPr>
        <w:t>在诉讼结果将影响相当数量的劳动关系时，以推进男女平等或维护劳动者利益为任务的</w:t>
      </w:r>
      <w:r>
        <w:rPr>
          <w:rFonts w:eastAsia="KaiTi_GB2312" w:hint="eastAsia"/>
          <w:iCs/>
        </w:rPr>
        <w:t>组织</w:t>
      </w:r>
      <w:r>
        <w:rPr>
          <w:rFonts w:hint="eastAsia"/>
        </w:rPr>
        <w:t>可以指出歧视（平等法第</w:t>
      </w:r>
      <w:r>
        <w:rPr>
          <w:rFonts w:hint="eastAsia"/>
        </w:rPr>
        <w:t>7</w:t>
      </w:r>
      <w:r>
        <w:rPr>
          <w:rFonts w:hint="eastAsia"/>
        </w:rPr>
        <w:t>条）。申请职位未被接受者可以要求雇主书面说明理由（平等法第</w:t>
      </w:r>
      <w:r>
        <w:rPr>
          <w:rFonts w:hint="eastAsia"/>
        </w:rPr>
        <w:t>8</w:t>
      </w:r>
      <w:r>
        <w:rPr>
          <w:rFonts w:hint="eastAsia"/>
        </w:rPr>
        <w:t>条）。对报复性解雇可以进行起诉。在企业内部程序期间、调解程序或司法程序期间以及程序结束之后的六个月内，防止被解雇的保护是有效的（平等法第</w:t>
      </w:r>
      <w:r>
        <w:rPr>
          <w:rFonts w:hint="eastAsia"/>
        </w:rPr>
        <w:t>10</w:t>
      </w:r>
      <w:r>
        <w:rPr>
          <w:rFonts w:hint="eastAsia"/>
        </w:rPr>
        <w:t>条）。</w:t>
      </w:r>
    </w:p>
    <w:p w:rsidR="00000000" w:rsidRDefault="00665EB6">
      <w:pPr>
        <w:numPr>
          <w:ilvl w:val="0"/>
          <w:numId w:val="682"/>
        </w:numPr>
        <w:tabs>
          <w:tab w:val="left" w:pos="480"/>
        </w:tabs>
        <w:spacing w:after="240" w:line="360" w:lineRule="exact"/>
        <w:ind w:left="0" w:firstLine="0"/>
        <w:rPr>
          <w:rFonts w:hint="eastAsia"/>
        </w:rPr>
      </w:pPr>
      <w:r>
        <w:rPr>
          <w:rFonts w:hint="eastAsia"/>
        </w:rPr>
        <w:t>法律要求各州必须为私法劳动关</w:t>
      </w:r>
      <w:r>
        <w:rPr>
          <w:rFonts w:hint="eastAsia"/>
        </w:rPr>
        <w:t>系建立</w:t>
      </w:r>
      <w:r>
        <w:rPr>
          <w:rFonts w:eastAsia="KaiTi_GB2312" w:hint="eastAsia"/>
          <w:iCs/>
        </w:rPr>
        <w:t>调解所</w:t>
      </w:r>
      <w:r>
        <w:rPr>
          <w:rFonts w:hint="eastAsia"/>
        </w:rPr>
        <w:t>，对当事方无偿提供建议，并帮助他们达成一致（平等法第</w:t>
      </w:r>
      <w:r>
        <w:rPr>
          <w:rFonts w:hint="eastAsia"/>
        </w:rPr>
        <w:t>11</w:t>
      </w:r>
      <w:r>
        <w:rPr>
          <w:rFonts w:hint="eastAsia"/>
        </w:rPr>
        <w:t>条）。</w:t>
      </w:r>
    </w:p>
    <w:p w:rsidR="00000000" w:rsidRDefault="00665EB6">
      <w:pPr>
        <w:numPr>
          <w:ilvl w:val="0"/>
          <w:numId w:val="682"/>
        </w:numPr>
        <w:tabs>
          <w:tab w:val="left" w:pos="480"/>
        </w:tabs>
        <w:spacing w:after="240" w:line="360" w:lineRule="exact"/>
        <w:ind w:left="0" w:firstLine="0"/>
        <w:rPr>
          <w:rFonts w:hint="eastAsia"/>
        </w:rPr>
      </w:pPr>
      <w:r>
        <w:rPr>
          <w:rFonts w:hint="eastAsia"/>
        </w:rPr>
        <w:t>最后，瑞士《义务法典》</w:t>
      </w:r>
      <w:r>
        <w:rPr>
          <w:rStyle w:val="FootnoteReference"/>
        </w:rPr>
        <w:footnoteReference w:customMarkFollows="1" w:id="32"/>
        <w:t>31</w:t>
      </w:r>
      <w:r>
        <w:rPr>
          <w:rFonts w:hint="eastAsia"/>
        </w:rPr>
        <w:t>第</w:t>
      </w:r>
      <w:r>
        <w:rPr>
          <w:rFonts w:hint="eastAsia"/>
        </w:rPr>
        <w:t>343</w:t>
      </w:r>
      <w:r>
        <w:rPr>
          <w:rFonts w:hint="eastAsia"/>
        </w:rPr>
        <w:t>条关于劳动法纠纷的特别规定适用于关于歧视问题的纠纷。因此，各州应该为此类纠纷规定</w:t>
      </w:r>
      <w:r>
        <w:rPr>
          <w:rFonts w:eastAsia="KaiTi_GB2312" w:hint="eastAsia"/>
          <w:iCs/>
        </w:rPr>
        <w:t>简单</w:t>
      </w:r>
      <w:r>
        <w:rPr>
          <w:rFonts w:hint="eastAsia"/>
          <w:i/>
        </w:rPr>
        <w:t>、</w:t>
      </w:r>
      <w:r>
        <w:rPr>
          <w:rFonts w:eastAsia="KaiTi_GB2312" w:hint="eastAsia"/>
          <w:iCs/>
        </w:rPr>
        <w:t>快捷</w:t>
      </w:r>
      <w:r>
        <w:rPr>
          <w:rFonts w:hint="eastAsia"/>
          <w:i/>
        </w:rPr>
        <w:t>、</w:t>
      </w:r>
      <w:r>
        <w:rPr>
          <w:rFonts w:eastAsia="KaiTi_GB2312" w:hint="eastAsia"/>
          <w:iCs/>
        </w:rPr>
        <w:t>无偿</w:t>
      </w:r>
      <w:r>
        <w:rPr>
          <w:rFonts w:hint="eastAsia"/>
        </w:rPr>
        <w:t>的程序。法院应该</w:t>
      </w:r>
      <w:r>
        <w:rPr>
          <w:rFonts w:eastAsia="KaiTi_GB2312" w:hint="eastAsia"/>
          <w:iCs/>
        </w:rPr>
        <w:t>确定指定的事实</w:t>
      </w:r>
      <w:r>
        <w:rPr>
          <w:rFonts w:hint="eastAsia"/>
        </w:rPr>
        <w:t>（指定的准则）并对举证进行自由评价。此外，各州既不能排除书面程序，也不能排除各方请人代理的权利。</w:t>
      </w:r>
    </w:p>
    <w:p w:rsidR="00000000" w:rsidRDefault="00665EB6">
      <w:pPr>
        <w:numPr>
          <w:ilvl w:val="0"/>
          <w:numId w:val="682"/>
        </w:numPr>
        <w:tabs>
          <w:tab w:val="left" w:pos="480"/>
        </w:tabs>
        <w:spacing w:after="240" w:line="360" w:lineRule="exact"/>
        <w:ind w:left="0" w:firstLine="0"/>
        <w:rPr>
          <w:rFonts w:hint="eastAsia"/>
        </w:rPr>
      </w:pPr>
      <w:r>
        <w:rPr>
          <w:rFonts w:hint="eastAsia"/>
        </w:rPr>
        <w:t>就此问题，请参看下文</w:t>
      </w:r>
      <w:r>
        <w:rPr>
          <w:rFonts w:hint="eastAsia"/>
        </w:rPr>
        <w:t>N. 327</w:t>
      </w:r>
      <w:r>
        <w:rPr>
          <w:rFonts w:hint="eastAsia"/>
        </w:rPr>
        <w:t>。</w:t>
      </w:r>
    </w:p>
    <w:p w:rsidR="00000000" w:rsidRDefault="00665EB6">
      <w:pPr>
        <w:tabs>
          <w:tab w:val="left" w:pos="480"/>
        </w:tabs>
        <w:spacing w:after="240" w:line="360" w:lineRule="exact"/>
        <w:rPr>
          <w:rFonts w:eastAsia="KaiTi_GB2312" w:hint="eastAsia"/>
          <w:b/>
          <w:iCs/>
        </w:rPr>
      </w:pPr>
      <w:r>
        <w:rPr>
          <w:rFonts w:eastAsia="KaiTi_GB2312" w:hint="eastAsia"/>
          <w:b/>
          <w:iCs/>
        </w:rPr>
        <w:t>为遭遇暴力行为的妇女简化程序</w:t>
      </w:r>
    </w:p>
    <w:p w:rsidR="00000000" w:rsidRDefault="00665EB6">
      <w:pPr>
        <w:numPr>
          <w:ilvl w:val="0"/>
          <w:numId w:val="682"/>
        </w:numPr>
        <w:tabs>
          <w:tab w:val="left" w:pos="480"/>
        </w:tabs>
        <w:spacing w:after="240" w:line="360" w:lineRule="exact"/>
        <w:ind w:left="0" w:firstLine="0"/>
        <w:rPr>
          <w:rFonts w:hint="eastAsia"/>
        </w:rPr>
      </w:pPr>
      <w:r>
        <w:rPr>
          <w:rFonts w:hint="eastAsia"/>
        </w:rPr>
        <w:t>关于向违法行为受害者提供帮助的法律</w:t>
      </w:r>
      <w:r>
        <w:rPr>
          <w:rStyle w:val="FootnoteReference"/>
        </w:rPr>
        <w:footnoteReference w:customMarkFollows="1" w:id="33"/>
        <w:t>32</w:t>
      </w:r>
      <w:r>
        <w:rPr>
          <w:rFonts w:hint="eastAsia"/>
        </w:rPr>
        <w:t>的目的是全面改善受害人的状况并特别改善其在刑事程序中的处境。尽管该法律适用</w:t>
      </w:r>
      <w:r>
        <w:rPr>
          <w:rFonts w:hint="eastAsia"/>
        </w:rPr>
        <w:t>于两种性别的受害者，但其目的尤其是要改善在性、身体或精神完整性方面遭受侵害的妇女受害者的状况。许多条规定可以让暴力行为受害者更方便地诉诸司法（参看下文</w:t>
      </w:r>
      <w:r>
        <w:rPr>
          <w:rFonts w:hint="eastAsia"/>
        </w:rPr>
        <w:t xml:space="preserve">N. 101 </w:t>
      </w:r>
      <w:r>
        <w:rPr>
          <w:rFonts w:hint="eastAsia"/>
        </w:rPr>
        <w:t>及后）。</w:t>
      </w:r>
    </w:p>
    <w:p w:rsidR="00000000" w:rsidRDefault="00665EB6">
      <w:pPr>
        <w:tabs>
          <w:tab w:val="left" w:pos="480"/>
        </w:tabs>
        <w:spacing w:after="240" w:line="360" w:lineRule="exact"/>
        <w:rPr>
          <w:rFonts w:eastAsia="KaiTi_GB2312" w:hint="eastAsia"/>
          <w:b/>
          <w:iCs/>
          <w:sz w:val="24"/>
          <w:u w:val="single"/>
        </w:rPr>
      </w:pPr>
      <w:r>
        <w:rPr>
          <w:rFonts w:eastAsia="KaiTi_GB2312" w:hint="eastAsia"/>
          <w:b/>
          <w:iCs/>
          <w:sz w:val="24"/>
          <w:u w:val="single"/>
        </w:rPr>
        <w:t>C</w:t>
      </w:r>
      <w:r>
        <w:rPr>
          <w:rFonts w:eastAsia="KaiTi_GB2312"/>
          <w:b/>
          <w:iCs/>
          <w:sz w:val="24"/>
          <w:u w:val="single"/>
        </w:rPr>
        <w:t>.</w:t>
      </w:r>
      <w:r>
        <w:rPr>
          <w:rFonts w:eastAsia="KaiTi_GB2312" w:hint="eastAsia"/>
          <w:b/>
          <w:iCs/>
          <w:sz w:val="24"/>
          <w:u w:val="single"/>
        </w:rPr>
        <w:t>）禁止国家当局采取歧视行为（《消除对妇女歧视公约》第二条</w:t>
      </w:r>
      <w:r>
        <w:rPr>
          <w:rFonts w:eastAsia="KaiTi_GB2312" w:hint="eastAsia"/>
          <w:b/>
          <w:iCs/>
          <w:sz w:val="24"/>
          <w:u w:val="single"/>
        </w:rPr>
        <w:t>d</w:t>
      </w:r>
      <w:r>
        <w:rPr>
          <w:rFonts w:eastAsia="KaiTi_GB2312" w:hint="eastAsia"/>
          <w:b/>
          <w:iCs/>
          <w:sz w:val="24"/>
          <w:u w:val="single"/>
        </w:rPr>
        <w:t>款）</w:t>
      </w:r>
    </w:p>
    <w:p w:rsidR="00000000" w:rsidRDefault="00665EB6">
      <w:pPr>
        <w:tabs>
          <w:tab w:val="left" w:pos="480"/>
        </w:tabs>
        <w:spacing w:after="240" w:line="360" w:lineRule="exact"/>
        <w:rPr>
          <w:rFonts w:eastAsia="KaiTi_GB2312" w:hint="eastAsia"/>
          <w:b/>
          <w:iCs/>
        </w:rPr>
      </w:pPr>
      <w:r>
        <w:rPr>
          <w:rFonts w:eastAsia="KaiTi_GB2312" w:hint="eastAsia"/>
          <w:b/>
          <w:iCs/>
        </w:rPr>
        <w:t>宪法第</w:t>
      </w:r>
      <w:r>
        <w:rPr>
          <w:rFonts w:eastAsia="KaiTi_GB2312" w:hint="eastAsia"/>
          <w:b/>
          <w:iCs/>
        </w:rPr>
        <w:t>8</w:t>
      </w:r>
      <w:r>
        <w:rPr>
          <w:rFonts w:eastAsia="KaiTi_GB2312" w:hint="eastAsia"/>
          <w:b/>
          <w:iCs/>
        </w:rPr>
        <w:t>条第</w:t>
      </w:r>
      <w:r>
        <w:rPr>
          <w:rFonts w:eastAsia="KaiTi_GB2312" w:hint="eastAsia"/>
          <w:b/>
          <w:iCs/>
        </w:rPr>
        <w:t>3</w:t>
      </w:r>
      <w:r>
        <w:rPr>
          <w:rFonts w:eastAsia="KaiTi_GB2312" w:hint="eastAsia"/>
          <w:b/>
          <w:iCs/>
        </w:rPr>
        <w:t>款的直接可适用性</w:t>
      </w:r>
    </w:p>
    <w:p w:rsidR="00000000" w:rsidRDefault="00665EB6">
      <w:pPr>
        <w:numPr>
          <w:ilvl w:val="0"/>
          <w:numId w:val="682"/>
        </w:numPr>
        <w:tabs>
          <w:tab w:val="left" w:pos="480"/>
        </w:tabs>
        <w:spacing w:after="240" w:line="360" w:lineRule="exact"/>
        <w:ind w:left="0" w:firstLine="0"/>
        <w:rPr>
          <w:rFonts w:hint="eastAsia"/>
        </w:rPr>
      </w:pPr>
      <w:r>
        <w:rPr>
          <w:rFonts w:hint="eastAsia"/>
        </w:rPr>
        <w:t>如上文所述，宪法第</w:t>
      </w:r>
      <w:r>
        <w:rPr>
          <w:rFonts w:hint="eastAsia"/>
        </w:rPr>
        <w:t>8</w:t>
      </w:r>
      <w:r>
        <w:rPr>
          <w:rFonts w:hint="eastAsia"/>
        </w:rPr>
        <w:t>条第</w:t>
      </w:r>
      <w:r>
        <w:rPr>
          <w:rFonts w:hint="eastAsia"/>
        </w:rPr>
        <w:t>3</w:t>
      </w:r>
      <w:r>
        <w:rPr>
          <w:rFonts w:hint="eastAsia"/>
        </w:rPr>
        <w:t>款可直接适用于联邦、州和市镇的国家当局与个人之间的关系。如上文所述关于宪法第</w:t>
      </w:r>
      <w:r>
        <w:rPr>
          <w:rFonts w:hint="eastAsia"/>
        </w:rPr>
        <w:t>8</w:t>
      </w:r>
      <w:r>
        <w:rPr>
          <w:rFonts w:hint="eastAsia"/>
        </w:rPr>
        <w:t>条第</w:t>
      </w:r>
      <w:r>
        <w:rPr>
          <w:rFonts w:hint="eastAsia"/>
        </w:rPr>
        <w:t>3</w:t>
      </w:r>
      <w:r>
        <w:rPr>
          <w:rFonts w:hint="eastAsia"/>
        </w:rPr>
        <w:t>款（或旧宪法第</w:t>
      </w:r>
      <w:r>
        <w:rPr>
          <w:rFonts w:hint="eastAsia"/>
        </w:rPr>
        <w:t>4</w:t>
      </w:r>
      <w:r>
        <w:rPr>
          <w:rFonts w:hint="eastAsia"/>
        </w:rPr>
        <w:t>条第</w:t>
      </w:r>
      <w:r>
        <w:rPr>
          <w:rFonts w:hint="eastAsia"/>
        </w:rPr>
        <w:t>2</w:t>
      </w:r>
      <w:r>
        <w:rPr>
          <w:rFonts w:hint="eastAsia"/>
        </w:rPr>
        <w:t>款）的判例表明，可在法院针对各级当局的决定实际援引禁止歧视的规定。然而，在一些重要的行政活动领域，我们没有</w:t>
      </w:r>
      <w:r>
        <w:rPr>
          <w:rFonts w:hint="eastAsia"/>
        </w:rPr>
        <w:t>掌握有关的数据，可以全面提供关于当局作法和公共资源在两性之间进行分配的资料并分析这些对两性平等的影响。</w:t>
      </w:r>
    </w:p>
    <w:p w:rsidR="00000000" w:rsidRDefault="00665EB6">
      <w:pPr>
        <w:tabs>
          <w:tab w:val="left" w:pos="480"/>
        </w:tabs>
        <w:spacing w:after="240" w:line="360" w:lineRule="exact"/>
        <w:rPr>
          <w:rFonts w:eastAsia="KaiTi_GB2312" w:hint="eastAsia"/>
          <w:b/>
          <w:iCs/>
        </w:rPr>
      </w:pPr>
      <w:r>
        <w:rPr>
          <w:rFonts w:eastAsia="KaiTi_GB2312" w:hint="eastAsia"/>
          <w:b/>
          <w:iCs/>
        </w:rPr>
        <w:t>联邦采取的措施</w:t>
      </w:r>
    </w:p>
    <w:p w:rsidR="00000000" w:rsidRDefault="00665EB6">
      <w:pPr>
        <w:numPr>
          <w:ilvl w:val="0"/>
          <w:numId w:val="682"/>
        </w:numPr>
        <w:tabs>
          <w:tab w:val="left" w:pos="480"/>
        </w:tabs>
        <w:spacing w:after="240" w:line="360" w:lineRule="exact"/>
        <w:ind w:left="0" w:firstLine="0"/>
        <w:rPr>
          <w:rFonts w:hint="eastAsia"/>
        </w:rPr>
      </w:pPr>
      <w:r>
        <w:rPr>
          <w:rFonts w:hint="eastAsia"/>
        </w:rPr>
        <w:t>联邦当局采取了多项措施，以促进遵守禁止一切歧视性行为或做法的规定。本报告在每个相关领域更加详细地阐述这些措施，此处只是扼要指出。</w:t>
      </w:r>
    </w:p>
    <w:p w:rsidR="00000000" w:rsidRDefault="00665EB6">
      <w:pPr>
        <w:numPr>
          <w:ilvl w:val="0"/>
          <w:numId w:val="682"/>
        </w:numPr>
        <w:tabs>
          <w:tab w:val="left" w:pos="480"/>
        </w:tabs>
        <w:spacing w:after="240" w:line="360" w:lineRule="exact"/>
        <w:ind w:left="0" w:firstLine="0"/>
        <w:rPr>
          <w:rFonts w:hint="eastAsia"/>
        </w:rPr>
      </w:pPr>
      <w:r>
        <w:rPr>
          <w:rFonts w:hint="eastAsia"/>
        </w:rPr>
        <w:t>关于联邦作为</w:t>
      </w:r>
      <w:r>
        <w:rPr>
          <w:rFonts w:eastAsia="KaiTi_GB2312" w:hint="eastAsia"/>
        </w:rPr>
        <w:t>雇主</w:t>
      </w:r>
      <w:r>
        <w:rPr>
          <w:rFonts w:hint="eastAsia"/>
        </w:rPr>
        <w:t>的角色，参看下文</w:t>
      </w:r>
      <w:r>
        <w:rPr>
          <w:rFonts w:hint="eastAsia"/>
        </w:rPr>
        <w:t>N. 343</w:t>
      </w:r>
      <w:r>
        <w:rPr>
          <w:rFonts w:hint="eastAsia"/>
        </w:rPr>
        <w:t>及后。</w:t>
      </w:r>
    </w:p>
    <w:p w:rsidR="00000000" w:rsidRDefault="00665EB6">
      <w:pPr>
        <w:numPr>
          <w:ilvl w:val="0"/>
          <w:numId w:val="682"/>
        </w:numPr>
        <w:tabs>
          <w:tab w:val="left" w:pos="480"/>
        </w:tabs>
        <w:spacing w:after="240" w:line="360" w:lineRule="exact"/>
        <w:ind w:left="0" w:firstLine="0"/>
        <w:rPr>
          <w:rFonts w:hint="eastAsia"/>
        </w:rPr>
      </w:pPr>
      <w:r>
        <w:rPr>
          <w:rFonts w:hint="eastAsia"/>
        </w:rPr>
        <w:t>几年来，现行的家庭缴纳联邦直接税的制度在公众中遭到批评，公众指责该制度是建立在传统的分工基础上的，没有充分考虑到瑞士家庭社会经济状况的变化，特别是对从事职业活动的已婚妇女有消极影响。目前正在联邦一级进行的</w:t>
      </w:r>
      <w:r>
        <w:rPr>
          <w:rFonts w:eastAsia="KaiTi_GB2312" w:hint="eastAsia"/>
          <w:iCs/>
        </w:rPr>
        <w:t>夫妻和</w:t>
      </w:r>
      <w:r>
        <w:rPr>
          <w:rFonts w:eastAsia="KaiTi_GB2312" w:hint="eastAsia"/>
          <w:iCs/>
        </w:rPr>
        <w:t>家庭税收改革</w:t>
      </w:r>
      <w:r>
        <w:rPr>
          <w:rFonts w:hint="eastAsia"/>
        </w:rPr>
        <w:t>中，议会在研究几种将收入分开（分裂）并对夫妻个人征税的模式。</w:t>
      </w:r>
    </w:p>
    <w:p w:rsidR="00000000" w:rsidRDefault="00665EB6">
      <w:pPr>
        <w:numPr>
          <w:ilvl w:val="0"/>
          <w:numId w:val="682"/>
        </w:numPr>
        <w:tabs>
          <w:tab w:val="left" w:pos="480"/>
        </w:tabs>
        <w:spacing w:after="240" w:line="360" w:lineRule="exact"/>
        <w:ind w:left="0" w:firstLine="0"/>
        <w:rPr>
          <w:rFonts w:hint="eastAsia"/>
        </w:rPr>
      </w:pPr>
      <w:r>
        <w:rPr>
          <w:rFonts w:hint="eastAsia"/>
        </w:rPr>
        <w:t>关于公共工程承包的联邦法</w:t>
      </w:r>
      <w:r>
        <w:rPr>
          <w:rStyle w:val="FootnoteReference"/>
        </w:rPr>
        <w:footnoteReference w:customMarkFollows="1" w:id="34"/>
        <w:t>33</w:t>
      </w:r>
      <w:r>
        <w:rPr>
          <w:rFonts w:hint="eastAsia"/>
        </w:rPr>
        <w:t>要求联邦在</w:t>
      </w:r>
      <w:r>
        <w:rPr>
          <w:rFonts w:eastAsia="KaiTi_GB2312" w:hint="eastAsia"/>
          <w:iCs/>
        </w:rPr>
        <w:t>对公共工程进行招标</w:t>
      </w:r>
      <w:r>
        <w:rPr>
          <w:rFonts w:hint="eastAsia"/>
        </w:rPr>
        <w:t>时，只考虑那些</w:t>
      </w:r>
      <w:r>
        <w:rPr>
          <w:rFonts w:hint="eastAsia"/>
          <w:lang w:val="fr-CA"/>
        </w:rPr>
        <w:t>能基于男女在瑞士提供的服务而</w:t>
      </w:r>
      <w:r>
        <w:rPr>
          <w:rFonts w:hint="eastAsia"/>
        </w:rPr>
        <w:t>保障其工资平等的投标人。作为招标者，政府有权监督对男女待遇平等规定的遵守情况并要求提供证据（公共工程承包法第</w:t>
      </w:r>
      <w:r>
        <w:rPr>
          <w:rFonts w:hint="eastAsia"/>
        </w:rPr>
        <w:t>8</w:t>
      </w:r>
      <w:r>
        <w:rPr>
          <w:rFonts w:hint="eastAsia"/>
        </w:rPr>
        <w:t>条第</w:t>
      </w:r>
      <w:r>
        <w:rPr>
          <w:rFonts w:hint="eastAsia"/>
        </w:rPr>
        <w:t>2</w:t>
      </w:r>
      <w:r>
        <w:rPr>
          <w:rFonts w:hint="eastAsia"/>
        </w:rPr>
        <w:t>款）。如果投标人不履行第</w:t>
      </w:r>
      <w:r>
        <w:rPr>
          <w:rFonts w:hint="eastAsia"/>
        </w:rPr>
        <w:t>8</w:t>
      </w:r>
      <w:r>
        <w:rPr>
          <w:rFonts w:hint="eastAsia"/>
        </w:rPr>
        <w:t>条规定的义务，可以撤销其中标，或者将他从程序中排除（公共工程承包法第</w:t>
      </w:r>
      <w:r>
        <w:rPr>
          <w:rFonts w:hint="eastAsia"/>
        </w:rPr>
        <w:t>11</w:t>
      </w:r>
      <w:r>
        <w:rPr>
          <w:rFonts w:hint="eastAsia"/>
        </w:rPr>
        <w:t>条</w:t>
      </w:r>
      <w:r>
        <w:rPr>
          <w:rFonts w:hint="eastAsia"/>
        </w:rPr>
        <w:t>d</w:t>
      </w:r>
      <w:r>
        <w:rPr>
          <w:rFonts w:hint="eastAsia"/>
        </w:rPr>
        <w:t>项）。但是现在还没有可以系统地核查投标企业是否遵守待遇平等规定的工具。也没有对不合乎法律的工程的招标进行上诉的可能。</w:t>
      </w:r>
    </w:p>
    <w:p w:rsidR="00000000" w:rsidRDefault="00665EB6">
      <w:pPr>
        <w:numPr>
          <w:ilvl w:val="0"/>
          <w:numId w:val="682"/>
        </w:numPr>
        <w:tabs>
          <w:tab w:val="clear" w:pos="840"/>
          <w:tab w:val="num" w:pos="420"/>
        </w:tabs>
        <w:spacing w:after="240" w:line="360" w:lineRule="exact"/>
        <w:ind w:left="0" w:firstLine="0"/>
        <w:rPr>
          <w:rFonts w:hint="eastAsia"/>
        </w:rPr>
      </w:pPr>
      <w:r>
        <w:rPr>
          <w:rFonts w:hint="eastAsia"/>
        </w:rPr>
        <w:t>联邦</w:t>
      </w:r>
      <w:r>
        <w:rPr>
          <w:rFonts w:hint="eastAsia"/>
        </w:rPr>
        <w:t>当局为</w:t>
      </w:r>
      <w:r>
        <w:rPr>
          <w:rFonts w:eastAsia="KaiTi_GB2312" w:hint="eastAsia"/>
          <w:iCs/>
        </w:rPr>
        <w:t>消除语言歧视（非性别歧视的表述</w:t>
      </w:r>
      <w:r>
        <w:rPr>
          <w:rFonts w:hint="eastAsia"/>
        </w:rPr>
        <w:t>）做出了努力。</w:t>
      </w:r>
      <w:r>
        <w:rPr>
          <w:rFonts w:hint="eastAsia"/>
        </w:rPr>
        <w:t>1993</w:t>
      </w:r>
      <w:r>
        <w:rPr>
          <w:rFonts w:hint="eastAsia"/>
        </w:rPr>
        <w:t>年</w:t>
      </w:r>
      <w:r>
        <w:rPr>
          <w:rFonts w:hint="eastAsia"/>
        </w:rPr>
        <w:t>6</w:t>
      </w:r>
      <w:r>
        <w:rPr>
          <w:rFonts w:hint="eastAsia"/>
        </w:rPr>
        <w:t>月</w:t>
      </w:r>
      <w:r>
        <w:rPr>
          <w:rFonts w:hint="eastAsia"/>
        </w:rPr>
        <w:t>7</w:t>
      </w:r>
      <w:r>
        <w:rPr>
          <w:rFonts w:hint="eastAsia"/>
        </w:rPr>
        <w:t>日联邦委员会的决定在第</w:t>
      </w:r>
      <w:r>
        <w:rPr>
          <w:rFonts w:hint="eastAsia"/>
        </w:rPr>
        <w:t>1</w:t>
      </w:r>
      <w:r>
        <w:rPr>
          <w:rFonts w:hint="eastAsia"/>
        </w:rPr>
        <w:t>号中规定：“职位、职务和职业的任命以及非针对某一人的政府文件（报告、情况通知等）中，应在考虑到各门语言可能性的同时，将非性别歧视的表述原则用于三种官方语言。非性别歧视的表述原则特别适用于新的法律文件，最初特别涉及到德文。</w:t>
      </w:r>
    </w:p>
    <w:p w:rsidR="00000000" w:rsidRDefault="00665EB6">
      <w:pPr>
        <w:numPr>
          <w:ilvl w:val="0"/>
          <w:numId w:val="682"/>
        </w:numPr>
        <w:tabs>
          <w:tab w:val="clear" w:pos="840"/>
          <w:tab w:val="num" w:pos="420"/>
        </w:tabs>
        <w:spacing w:after="240" w:line="360" w:lineRule="exact"/>
        <w:ind w:left="0" w:firstLine="0"/>
        <w:rPr>
          <w:rFonts w:hint="eastAsia"/>
        </w:rPr>
      </w:pPr>
      <w:r>
        <w:rPr>
          <w:rFonts w:hint="eastAsia"/>
        </w:rPr>
        <w:t>1999</w:t>
      </w:r>
      <w:r>
        <w:rPr>
          <w:rFonts w:hint="eastAsia"/>
        </w:rPr>
        <w:t>年，国民院管理委员会应要求对联邦男女平等办公室的效率进行评估以后指出，联邦委员会应该采取更多的措施以提高联邦政府对平等问题的认识并加强在此方面的权能。管理委员会还建议议会和联邦委员会在所有的信</w:t>
      </w:r>
      <w:r>
        <w:rPr>
          <w:rFonts w:hint="eastAsia"/>
        </w:rPr>
        <w:t>件（有关法律草案的）和报告中阐明在男女平等问题方面提出的草案将产生的影响（建议第</w:t>
      </w:r>
      <w:r>
        <w:rPr>
          <w:rFonts w:hint="eastAsia"/>
        </w:rPr>
        <w:t>3</w:t>
      </w:r>
      <w:r>
        <w:rPr>
          <w:rFonts w:hint="eastAsia"/>
        </w:rPr>
        <w:t>条和第</w:t>
      </w:r>
      <w:r>
        <w:rPr>
          <w:rFonts w:hint="eastAsia"/>
        </w:rPr>
        <w:t>4</w:t>
      </w:r>
      <w:r>
        <w:rPr>
          <w:rFonts w:hint="eastAsia"/>
        </w:rPr>
        <w:t>条）</w:t>
      </w:r>
      <w:r>
        <w:rPr>
          <w:rStyle w:val="FootnoteReference"/>
        </w:rPr>
        <w:footnoteReference w:customMarkFollows="1" w:id="35"/>
        <w:t>34</w:t>
      </w:r>
      <w:r>
        <w:rPr>
          <w:rFonts w:hint="eastAsia"/>
        </w:rPr>
        <w:t>。</w:t>
      </w:r>
    </w:p>
    <w:p w:rsidR="00000000" w:rsidRDefault="00665EB6">
      <w:pPr>
        <w:tabs>
          <w:tab w:val="left" w:pos="480"/>
        </w:tabs>
        <w:spacing w:after="240" w:line="360" w:lineRule="exact"/>
        <w:rPr>
          <w:rFonts w:eastAsia="KaiTi_GB2312" w:hint="eastAsia"/>
          <w:b/>
          <w:iCs/>
        </w:rPr>
      </w:pPr>
      <w:r>
        <w:rPr>
          <w:rFonts w:eastAsia="KaiTi_GB2312" w:hint="eastAsia"/>
          <w:b/>
          <w:iCs/>
        </w:rPr>
        <w:t>各州采取的措施</w:t>
      </w:r>
    </w:p>
    <w:p w:rsidR="00000000" w:rsidRDefault="00665EB6">
      <w:pPr>
        <w:numPr>
          <w:ilvl w:val="0"/>
          <w:numId w:val="682"/>
        </w:numPr>
        <w:tabs>
          <w:tab w:val="clear" w:pos="840"/>
          <w:tab w:val="num" w:pos="420"/>
        </w:tabs>
        <w:spacing w:after="240" w:line="360" w:lineRule="exact"/>
        <w:ind w:left="0" w:firstLine="0"/>
        <w:rPr>
          <w:rFonts w:hint="eastAsia"/>
        </w:rPr>
      </w:pPr>
      <w:r>
        <w:rPr>
          <w:rFonts w:hint="eastAsia"/>
        </w:rPr>
        <w:t>大多数州都采取了不同密度和力度的措施，以在其行动领域内促进遵守禁止歧视性行为的规定。</w:t>
      </w:r>
    </w:p>
    <w:p w:rsidR="00000000" w:rsidRDefault="00665EB6">
      <w:pPr>
        <w:numPr>
          <w:ilvl w:val="0"/>
          <w:numId w:val="682"/>
        </w:numPr>
        <w:tabs>
          <w:tab w:val="clear" w:pos="840"/>
          <w:tab w:val="num" w:pos="420"/>
        </w:tabs>
        <w:spacing w:after="240" w:line="360" w:lineRule="exact"/>
        <w:ind w:left="0" w:firstLine="0"/>
        <w:rPr>
          <w:rFonts w:hint="eastAsia"/>
        </w:rPr>
      </w:pPr>
      <w:r>
        <w:rPr>
          <w:rFonts w:hint="eastAsia"/>
        </w:rPr>
        <w:t>关于各州和市镇政府作为雇主的行为，参看下文</w:t>
      </w:r>
      <w:r>
        <w:rPr>
          <w:rFonts w:hint="eastAsia"/>
        </w:rPr>
        <w:t>N. 360</w:t>
      </w:r>
      <w:r>
        <w:rPr>
          <w:rFonts w:hint="eastAsia"/>
        </w:rPr>
        <w:t>。</w:t>
      </w:r>
    </w:p>
    <w:p w:rsidR="00000000" w:rsidRDefault="00665EB6">
      <w:pPr>
        <w:numPr>
          <w:ilvl w:val="0"/>
          <w:numId w:val="682"/>
        </w:numPr>
        <w:tabs>
          <w:tab w:val="clear" w:pos="840"/>
          <w:tab w:val="num" w:pos="420"/>
        </w:tabs>
        <w:spacing w:after="240" w:line="360" w:lineRule="exact"/>
        <w:ind w:left="0" w:firstLine="0"/>
        <w:rPr>
          <w:rFonts w:hint="eastAsia"/>
        </w:rPr>
      </w:pPr>
      <w:r>
        <w:rPr>
          <w:rFonts w:hint="eastAsia"/>
        </w:rPr>
        <w:t>关于在</w:t>
      </w:r>
      <w:r>
        <w:rPr>
          <w:rFonts w:eastAsia="KaiTi_GB2312" w:hint="eastAsia"/>
          <w:iCs/>
        </w:rPr>
        <w:t>公共工程承包</w:t>
      </w:r>
      <w:r>
        <w:rPr>
          <w:rFonts w:hint="eastAsia"/>
        </w:rPr>
        <w:t>方面机会平等的问题，几个州借鉴在联邦一级生效的规章通过了一些法律文件（公共工程承包法第</w:t>
      </w:r>
      <w:r>
        <w:rPr>
          <w:rFonts w:hint="eastAsia"/>
        </w:rPr>
        <w:t>8</w:t>
      </w:r>
      <w:r>
        <w:rPr>
          <w:rFonts w:hint="eastAsia"/>
        </w:rPr>
        <w:t>条）：这些关于公共工程承包的法律或关于投标的法令等规定，公共工程承包合同只能交给保证男女待遇平等的投标人。例如，伯尔尼州投标法令</w:t>
      </w:r>
      <w:r>
        <w:rPr>
          <w:rStyle w:val="FootnoteReference"/>
        </w:rPr>
        <w:footnoteReference w:customMarkFollows="1" w:id="36"/>
        <w:t>35</w:t>
      </w:r>
      <w:r>
        <w:rPr>
          <w:rFonts w:hint="eastAsia"/>
        </w:rPr>
        <w:t>的第</w:t>
      </w:r>
      <w:r>
        <w:rPr>
          <w:rFonts w:hint="eastAsia"/>
        </w:rPr>
        <w:t>33</w:t>
      </w:r>
      <w:r>
        <w:rPr>
          <w:rFonts w:hint="eastAsia"/>
        </w:rPr>
        <w:t>条第</w:t>
      </w:r>
      <w:r>
        <w:rPr>
          <w:rFonts w:hint="eastAsia"/>
        </w:rPr>
        <w:t>1</w:t>
      </w:r>
      <w:r>
        <w:rPr>
          <w:rFonts w:hint="eastAsia"/>
        </w:rPr>
        <w:t>款</w:t>
      </w:r>
      <w:r>
        <w:rPr>
          <w:rFonts w:hint="eastAsia"/>
        </w:rPr>
        <w:t>e</w:t>
      </w:r>
      <w:r>
        <w:rPr>
          <w:rFonts w:hint="eastAsia"/>
        </w:rPr>
        <w:t>项规定，企业给员工提供的用工条件在工资和男女工资平等方面（…）不合法律（…），不能参加公共工程承包合同投标程序。弗里堡州的一项规章可以对投标企业保障男女待遇平等的状况进行监督</w:t>
      </w:r>
      <w:r>
        <w:rPr>
          <w:rStyle w:val="FootnoteReference"/>
        </w:rPr>
        <w:footnoteReference w:customMarkFollows="1" w:id="37"/>
        <w:t>36</w:t>
      </w:r>
      <w:r>
        <w:rPr>
          <w:rFonts w:hint="eastAsia"/>
        </w:rPr>
        <w:t>。另外，截至</w:t>
      </w:r>
      <w:r>
        <w:rPr>
          <w:rFonts w:hint="eastAsia"/>
        </w:rPr>
        <w:t>1998</w:t>
      </w:r>
      <w:r>
        <w:rPr>
          <w:rFonts w:hint="eastAsia"/>
        </w:rPr>
        <w:t>年底，</w:t>
      </w:r>
      <w:r>
        <w:rPr>
          <w:rFonts w:hint="eastAsia"/>
        </w:rPr>
        <w:t>26</w:t>
      </w:r>
      <w:r>
        <w:rPr>
          <w:rFonts w:hint="eastAsia"/>
        </w:rPr>
        <w:t>个州中已有</w:t>
      </w:r>
      <w:r>
        <w:rPr>
          <w:rFonts w:hint="eastAsia"/>
        </w:rPr>
        <w:t>23</w:t>
      </w:r>
      <w:r>
        <w:rPr>
          <w:rFonts w:hint="eastAsia"/>
        </w:rPr>
        <w:t>个加入了</w:t>
      </w:r>
      <w:r>
        <w:rPr>
          <w:rFonts w:hint="eastAsia"/>
        </w:rPr>
        <w:t>1994</w:t>
      </w:r>
      <w:r>
        <w:rPr>
          <w:rFonts w:hint="eastAsia"/>
        </w:rPr>
        <w:t>年</w:t>
      </w:r>
      <w:r>
        <w:rPr>
          <w:rFonts w:hint="eastAsia"/>
        </w:rPr>
        <w:t>11</w:t>
      </w:r>
      <w:r>
        <w:rPr>
          <w:rFonts w:hint="eastAsia"/>
        </w:rPr>
        <w:t>月</w:t>
      </w:r>
      <w:r>
        <w:rPr>
          <w:rFonts w:hint="eastAsia"/>
        </w:rPr>
        <w:t>25</w:t>
      </w:r>
      <w:r>
        <w:rPr>
          <w:rFonts w:hint="eastAsia"/>
        </w:rPr>
        <w:t>日《关于公共工程承包问题的州际协定》</w:t>
      </w:r>
      <w:r>
        <w:rPr>
          <w:rStyle w:val="FootnoteReference"/>
        </w:rPr>
        <w:footnoteReference w:customMarkFollows="1" w:id="38"/>
        <w:t>37</w:t>
      </w:r>
      <w:r>
        <w:rPr>
          <w:rFonts w:hint="eastAsia"/>
        </w:rPr>
        <w:t>，该协定要求各州在签订公共工程承包合同时必须遵守男女待遇平等的原则</w:t>
      </w:r>
      <w:r>
        <w:rPr>
          <w:rFonts w:hint="eastAsia"/>
        </w:rPr>
        <w:t>(</w:t>
      </w:r>
      <w:r>
        <w:rPr>
          <w:rFonts w:hint="eastAsia"/>
        </w:rPr>
        <w:t>第</w:t>
      </w:r>
      <w:r>
        <w:rPr>
          <w:rFonts w:hint="eastAsia"/>
        </w:rPr>
        <w:t>11</w:t>
      </w:r>
      <w:r>
        <w:rPr>
          <w:rFonts w:hint="eastAsia"/>
        </w:rPr>
        <w:t>条，</w:t>
      </w:r>
      <w:r>
        <w:rPr>
          <w:rFonts w:hint="eastAsia"/>
        </w:rPr>
        <w:t>f</w:t>
      </w:r>
      <w:r>
        <w:rPr>
          <w:rFonts w:hint="eastAsia"/>
        </w:rPr>
        <w:t>项</w:t>
      </w:r>
      <w:r>
        <w:rPr>
          <w:rFonts w:hint="eastAsia"/>
        </w:rPr>
        <w:t>)</w:t>
      </w:r>
      <w:r>
        <w:rPr>
          <w:rFonts w:hint="eastAsia"/>
        </w:rPr>
        <w:t>。</w:t>
      </w:r>
    </w:p>
    <w:p w:rsidR="00000000" w:rsidRDefault="00665EB6">
      <w:pPr>
        <w:numPr>
          <w:ilvl w:val="0"/>
          <w:numId w:val="682"/>
        </w:numPr>
        <w:tabs>
          <w:tab w:val="clear" w:pos="840"/>
          <w:tab w:val="num" w:pos="420"/>
        </w:tabs>
        <w:spacing w:after="240" w:line="360" w:lineRule="exact"/>
        <w:ind w:left="0" w:firstLine="0"/>
        <w:rPr>
          <w:rFonts w:hint="eastAsia"/>
        </w:rPr>
      </w:pPr>
      <w:r>
        <w:rPr>
          <w:rFonts w:hint="eastAsia"/>
        </w:rPr>
        <w:t>以联邦为榜样，好几个州通过了关于</w:t>
      </w:r>
      <w:r>
        <w:rPr>
          <w:rFonts w:eastAsia="KaiTi_GB2312" w:hint="eastAsia"/>
          <w:iCs/>
        </w:rPr>
        <w:t>语言待遇平等</w:t>
      </w:r>
      <w:r>
        <w:rPr>
          <w:rFonts w:hint="eastAsia"/>
        </w:rPr>
        <w:t>的规定，特别适用于官方文件和通知。大多数情况下，规定采用了指令或建议的形式（尤其是</w:t>
      </w:r>
      <w:r>
        <w:rPr>
          <w:rFonts w:hint="eastAsia"/>
          <w:lang w:val="fr-CA"/>
        </w:rPr>
        <w:t>阿</w:t>
      </w:r>
      <w:r>
        <w:rPr>
          <w:rFonts w:hint="eastAsia"/>
          <w:lang w:val="fr-CA"/>
        </w:rPr>
        <w:t>尔戈维、巴勒—康帕涅、弗里堡、卢塞恩、施维茨、索勒尔和图尔戈维各州）</w:t>
      </w:r>
      <w:r>
        <w:rPr>
          <w:rFonts w:hint="eastAsia"/>
        </w:rPr>
        <w:t>，也有其他州</w:t>
      </w:r>
      <w:r>
        <w:rPr>
          <w:rFonts w:hint="eastAsia"/>
        </w:rPr>
        <w:t xml:space="preserve"> (</w:t>
      </w:r>
      <w:r>
        <w:rPr>
          <w:rFonts w:hint="eastAsia"/>
        </w:rPr>
        <w:t>如日内瓦州</w:t>
      </w:r>
      <w:r>
        <w:rPr>
          <w:rFonts w:hint="eastAsia"/>
        </w:rPr>
        <w:t>)</w:t>
      </w:r>
      <w:r>
        <w:rPr>
          <w:rFonts w:hint="eastAsia"/>
        </w:rPr>
        <w:t>采取了立法途径。极少数几个州在讨论这一问题时，在其政府内部特别组织了活动，特别是职业进修（阿尔戈维州和上瓦尔登州是这种情况）。</w:t>
      </w:r>
    </w:p>
    <w:p w:rsidR="00000000" w:rsidRDefault="00665EB6">
      <w:pPr>
        <w:tabs>
          <w:tab w:val="left" w:pos="480"/>
        </w:tabs>
        <w:spacing w:after="240" w:line="360" w:lineRule="exact"/>
        <w:rPr>
          <w:rFonts w:eastAsia="KaiTi_GB2312" w:hint="eastAsia"/>
          <w:b/>
          <w:iCs/>
        </w:rPr>
      </w:pPr>
      <w:r>
        <w:rPr>
          <w:rFonts w:eastAsia="KaiTi_GB2312" w:hint="eastAsia"/>
          <w:b/>
          <w:iCs/>
        </w:rPr>
        <w:t>瑞士推进平等的国际政策</w:t>
      </w:r>
    </w:p>
    <w:p w:rsidR="00000000" w:rsidRDefault="00665EB6">
      <w:pPr>
        <w:numPr>
          <w:ilvl w:val="0"/>
          <w:numId w:val="682"/>
        </w:numPr>
        <w:tabs>
          <w:tab w:val="clear" w:pos="840"/>
          <w:tab w:val="num" w:pos="420"/>
        </w:tabs>
        <w:spacing w:after="240" w:line="360" w:lineRule="exact"/>
        <w:ind w:left="0" w:firstLine="0"/>
        <w:rPr>
          <w:rFonts w:hint="eastAsia"/>
        </w:rPr>
      </w:pPr>
      <w:r>
        <w:rPr>
          <w:rFonts w:hint="eastAsia"/>
        </w:rPr>
        <w:t>瑞士在其促进人权的国际政策框架下，表示确信妇女权利平等是整体上的人权的组成部分之一，是其不可分割的一个要素。</w:t>
      </w:r>
    </w:p>
    <w:p w:rsidR="00000000" w:rsidRDefault="00665EB6">
      <w:pPr>
        <w:numPr>
          <w:ilvl w:val="0"/>
          <w:numId w:val="682"/>
        </w:numPr>
        <w:tabs>
          <w:tab w:val="clear" w:pos="840"/>
          <w:tab w:val="num" w:pos="420"/>
        </w:tabs>
        <w:spacing w:after="240" w:line="360" w:lineRule="exact"/>
        <w:ind w:left="0" w:firstLine="0"/>
        <w:rPr>
          <w:rFonts w:hint="eastAsia"/>
        </w:rPr>
      </w:pPr>
      <w:r>
        <w:rPr>
          <w:rFonts w:hint="eastAsia"/>
        </w:rPr>
        <w:t>瑞士支持联合国为促进男女平等所付出的努力。特别是，瑞士参加了自</w:t>
      </w:r>
      <w:r>
        <w:rPr>
          <w:rFonts w:hint="eastAsia"/>
        </w:rPr>
        <w:t>1975</w:t>
      </w:r>
      <w:r>
        <w:rPr>
          <w:rFonts w:hint="eastAsia"/>
        </w:rPr>
        <w:t>年以来的各届妇女问题世界会议，积极地参与了讨论。瑞士为</w:t>
      </w:r>
      <w:r>
        <w:rPr>
          <w:rFonts w:hint="eastAsia"/>
        </w:rPr>
        <w:t>1995</w:t>
      </w:r>
      <w:r>
        <w:rPr>
          <w:rFonts w:hint="eastAsia"/>
        </w:rPr>
        <w:t>年在北京举行的妇女问题</w:t>
      </w:r>
      <w:r>
        <w:rPr>
          <w:rFonts w:hint="eastAsia"/>
        </w:rPr>
        <w:t>世界会议起草了关于瑞士情况的报告。为落实在北京通过的行动纲要，联邦委员会于</w:t>
      </w:r>
      <w:r>
        <w:rPr>
          <w:rFonts w:hint="eastAsia"/>
        </w:rPr>
        <w:t>1999</w:t>
      </w:r>
      <w:r>
        <w:rPr>
          <w:rFonts w:hint="eastAsia"/>
        </w:rPr>
        <w:t>年通过了</w:t>
      </w:r>
      <w:r>
        <w:rPr>
          <w:rFonts w:eastAsia="KaiTi_GB2312" w:hint="eastAsia"/>
          <w:iCs/>
        </w:rPr>
        <w:t>行动纲领</w:t>
      </w:r>
      <w:r>
        <w:rPr>
          <w:rFonts w:hint="eastAsia"/>
        </w:rPr>
        <w:t>以推进男女平等</w:t>
      </w:r>
      <w:r>
        <w:rPr>
          <w:rStyle w:val="FootnoteReference"/>
        </w:rPr>
        <w:footnoteReference w:customMarkFollows="1" w:id="39"/>
        <w:t>38</w:t>
      </w:r>
      <w:r>
        <w:rPr>
          <w:rFonts w:hint="eastAsia"/>
        </w:rPr>
        <w:t>，面向本国的不同对象提出了具体措施。题为《</w:t>
      </w:r>
      <w:r>
        <w:rPr>
          <w:rFonts w:hint="eastAsia"/>
        </w:rPr>
        <w:t>2000</w:t>
      </w:r>
      <w:r>
        <w:rPr>
          <w:rFonts w:hint="eastAsia"/>
        </w:rPr>
        <w:t>年的妇女：二十一世纪的两性平等、发展与和平》的联合国大会特别会议于</w:t>
      </w:r>
      <w:r>
        <w:rPr>
          <w:rFonts w:hint="eastAsia"/>
        </w:rPr>
        <w:t>2000</w:t>
      </w:r>
      <w:r>
        <w:rPr>
          <w:rFonts w:hint="eastAsia"/>
        </w:rPr>
        <w:t>年</w:t>
      </w:r>
      <w:r>
        <w:rPr>
          <w:rFonts w:hint="eastAsia"/>
        </w:rPr>
        <w:t>6</w:t>
      </w:r>
      <w:r>
        <w:rPr>
          <w:rFonts w:hint="eastAsia"/>
        </w:rPr>
        <w:t>月</w:t>
      </w:r>
      <w:r>
        <w:rPr>
          <w:rFonts w:hint="eastAsia"/>
        </w:rPr>
        <w:t>5</w:t>
      </w:r>
      <w:r>
        <w:rPr>
          <w:rFonts w:hint="eastAsia"/>
        </w:rPr>
        <w:t>日至</w:t>
      </w:r>
      <w:r>
        <w:rPr>
          <w:rFonts w:hint="eastAsia"/>
        </w:rPr>
        <w:t>9</w:t>
      </w:r>
      <w:r>
        <w:rPr>
          <w:rFonts w:hint="eastAsia"/>
        </w:rPr>
        <w:t>日在纽约举行（北京＋</w:t>
      </w:r>
      <w:r>
        <w:rPr>
          <w:rFonts w:hint="eastAsia"/>
        </w:rPr>
        <w:t>5</w:t>
      </w:r>
      <w:r>
        <w:rPr>
          <w:rFonts w:hint="eastAsia"/>
        </w:rPr>
        <w:t>），瑞士又在会上发言，支持继续执行和发展北京行动纲要。</w:t>
      </w:r>
    </w:p>
    <w:p w:rsidR="00000000" w:rsidRDefault="00665EB6">
      <w:pPr>
        <w:numPr>
          <w:ilvl w:val="0"/>
          <w:numId w:val="682"/>
        </w:numPr>
        <w:tabs>
          <w:tab w:val="clear" w:pos="840"/>
          <w:tab w:val="num" w:pos="420"/>
        </w:tabs>
        <w:spacing w:after="240" w:line="360" w:lineRule="exact"/>
        <w:ind w:left="0" w:firstLine="0"/>
        <w:rPr>
          <w:rFonts w:hint="eastAsia"/>
        </w:rPr>
      </w:pPr>
      <w:r>
        <w:rPr>
          <w:rFonts w:hint="eastAsia"/>
        </w:rPr>
        <w:t>作为欧洲理事会欧洲安全与合作组织（欧安组织）成员，瑞士在欧洲范围为实现男女平等而积极行动。</w:t>
      </w:r>
      <w:r>
        <w:rPr>
          <w:rFonts w:hint="eastAsia"/>
        </w:rPr>
        <w:t>2000</w:t>
      </w:r>
      <w:r>
        <w:rPr>
          <w:rFonts w:hint="eastAsia"/>
        </w:rPr>
        <w:t>年</w:t>
      </w:r>
      <w:r>
        <w:rPr>
          <w:rFonts w:hint="eastAsia"/>
        </w:rPr>
        <w:t>11</w:t>
      </w:r>
      <w:r>
        <w:rPr>
          <w:rFonts w:hint="eastAsia"/>
        </w:rPr>
        <w:t>月</w:t>
      </w:r>
      <w:r>
        <w:rPr>
          <w:rFonts w:hint="eastAsia"/>
        </w:rPr>
        <w:t>4</w:t>
      </w:r>
      <w:r>
        <w:rPr>
          <w:rFonts w:hint="eastAsia"/>
        </w:rPr>
        <w:t>日，规定全面禁止歧视的欧洲人权公约第</w:t>
      </w:r>
      <w:r>
        <w:rPr>
          <w:rFonts w:hint="eastAsia"/>
        </w:rPr>
        <w:t>12</w:t>
      </w:r>
      <w:r>
        <w:rPr>
          <w:rFonts w:hint="eastAsia"/>
        </w:rPr>
        <w:t>号议定书开放供签署。第</w:t>
      </w:r>
      <w:r>
        <w:rPr>
          <w:rFonts w:hint="eastAsia"/>
        </w:rPr>
        <w:t>12</w:t>
      </w:r>
      <w:r>
        <w:rPr>
          <w:rFonts w:hint="eastAsia"/>
        </w:rPr>
        <w:t>号议定</w:t>
      </w:r>
      <w:r>
        <w:rPr>
          <w:rFonts w:hint="eastAsia"/>
        </w:rPr>
        <w:t>书对瑞士法律产生的效力还有待作进一步的分析。经过研究之后，联邦委员会将决定是否可以签署这项文书</w:t>
      </w:r>
      <w:r>
        <w:rPr>
          <w:rStyle w:val="FootnoteReference"/>
        </w:rPr>
        <w:footnoteReference w:customMarkFollows="1" w:id="40"/>
        <w:t>39</w:t>
      </w:r>
      <w:r>
        <w:rPr>
          <w:rFonts w:hint="eastAsia"/>
        </w:rPr>
        <w:t>。瑞士还在联合国人权委员会中为推进妇女的人权和平等而努力，尤其是联合签署了某些关于这些问题的决议。在其总体的人权政策的框架下，特别是在其与多个国家进行的双边对话中，瑞士提出了自己的倡议以保护和促进妇女的权利。从这个角度出发，瑞士向一些民间组织提供支持并对一些具体的侵犯人权事件进行干预。</w:t>
      </w:r>
    </w:p>
    <w:p w:rsidR="00000000" w:rsidRDefault="00665EB6">
      <w:pPr>
        <w:numPr>
          <w:ilvl w:val="0"/>
          <w:numId w:val="682"/>
        </w:numPr>
        <w:tabs>
          <w:tab w:val="clear" w:pos="840"/>
          <w:tab w:val="num" w:pos="420"/>
        </w:tabs>
        <w:spacing w:after="240" w:line="360" w:lineRule="exact"/>
        <w:ind w:left="0" w:firstLine="0"/>
        <w:rPr>
          <w:rFonts w:hint="eastAsia"/>
        </w:rPr>
      </w:pPr>
      <w:r>
        <w:rPr>
          <w:rFonts w:hint="eastAsia"/>
        </w:rPr>
        <w:t>在</w:t>
      </w:r>
      <w:r>
        <w:rPr>
          <w:rFonts w:eastAsia="KaiTi_GB2312" w:hint="eastAsia"/>
          <w:iCs/>
        </w:rPr>
        <w:t>发展合作</w:t>
      </w:r>
      <w:r>
        <w:rPr>
          <w:rFonts w:hint="eastAsia"/>
        </w:rPr>
        <w:t>领域，联邦外交部发展与合作司于</w:t>
      </w:r>
      <w:r>
        <w:rPr>
          <w:rFonts w:hint="eastAsia"/>
        </w:rPr>
        <w:t>1993</w:t>
      </w:r>
      <w:r>
        <w:rPr>
          <w:rFonts w:hint="eastAsia"/>
        </w:rPr>
        <w:t>年采取了建立在男女平等基础上的发展政策。该政策的纲领包括：方案和项目不能对发展</w:t>
      </w:r>
      <w:r>
        <w:rPr>
          <w:rFonts w:hint="eastAsia"/>
        </w:rPr>
        <w:t>中国家的妇女和儿童有消极影响；应当同等地有利于妇女和男子；应当尽可能地给单独承担家庭责任的妇女提供更多的支持和资源。考虑到在此领域获得的最新知识，并为了与</w:t>
      </w:r>
      <w:r>
        <w:rPr>
          <w:rFonts w:hint="eastAsia"/>
        </w:rPr>
        <w:t>1995</w:t>
      </w:r>
      <w:r>
        <w:rPr>
          <w:rFonts w:hint="eastAsia"/>
        </w:rPr>
        <w:t>年北京妇女问题世界会议的最后文件和经济合作与发展组织（经合组织）发展援助委员会（发援会）通过的两性平等指令相一致，该政策即将进行修正，基本纲领不做更改。作为经合组织的成员，瑞士还参加了发援会特别负责两性平等问题的工作组。</w:t>
      </w:r>
    </w:p>
    <w:p w:rsidR="00000000" w:rsidRDefault="00665EB6">
      <w:pPr>
        <w:numPr>
          <w:ilvl w:val="0"/>
          <w:numId w:val="682"/>
        </w:numPr>
        <w:tabs>
          <w:tab w:val="clear" w:pos="840"/>
          <w:tab w:val="num" w:pos="420"/>
        </w:tabs>
        <w:spacing w:after="240" w:line="360" w:lineRule="exact"/>
        <w:ind w:left="0" w:firstLine="0"/>
      </w:pPr>
      <w:r>
        <w:rPr>
          <w:rFonts w:hint="eastAsia"/>
        </w:rPr>
        <w:t>为支持贯彻这一政策，发展与合作司内部设立了一个“性别”处。该处制订了一项策略，首期计划内容有培训、各级理事会和建立全国与国际网络</w:t>
      </w:r>
      <w:r>
        <w:rPr>
          <w:rFonts w:hint="eastAsia"/>
        </w:rPr>
        <w:t>。此外，全国工会联合会的各个分部和设立于各伙伴国的协调办公室指定了一些负责关于性别社会关系问题的对话人。这些人经常和伙伴国的组织、网络和专家一起工作。</w:t>
      </w:r>
      <w:r>
        <w:rPr>
          <w:rFonts w:hint="eastAsia"/>
        </w:rPr>
        <w:t xml:space="preserve"> </w:t>
      </w:r>
    </w:p>
    <w:p w:rsidR="00000000" w:rsidRDefault="00665EB6">
      <w:pPr>
        <w:tabs>
          <w:tab w:val="left" w:pos="480"/>
        </w:tabs>
        <w:spacing w:after="240" w:line="360" w:lineRule="exact"/>
        <w:rPr>
          <w:rFonts w:eastAsia="KaiTi_GB2312" w:hint="eastAsia"/>
          <w:b/>
          <w:iCs/>
          <w:sz w:val="24"/>
          <w:u w:val="single"/>
        </w:rPr>
      </w:pPr>
      <w:r>
        <w:rPr>
          <w:rFonts w:eastAsia="KaiTi_GB2312" w:hint="eastAsia"/>
          <w:b/>
          <w:iCs/>
          <w:sz w:val="24"/>
          <w:u w:val="single"/>
        </w:rPr>
        <w:t>D</w:t>
      </w:r>
      <w:r>
        <w:rPr>
          <w:rFonts w:eastAsia="KaiTi_GB2312"/>
          <w:b/>
          <w:iCs/>
          <w:sz w:val="24"/>
          <w:u w:val="single"/>
        </w:rPr>
        <w:t>.</w:t>
      </w:r>
      <w:r>
        <w:rPr>
          <w:rFonts w:eastAsia="KaiTi_GB2312" w:hint="eastAsia"/>
          <w:b/>
          <w:iCs/>
          <w:sz w:val="24"/>
          <w:u w:val="single"/>
        </w:rPr>
        <w:t>）旨在消除由个人、组织或企业引起的歧视的措施（《消除对妇女歧视公约》第二条</w:t>
      </w:r>
      <w:r>
        <w:rPr>
          <w:rFonts w:eastAsia="KaiTi_GB2312" w:hint="eastAsia"/>
          <w:b/>
          <w:iCs/>
          <w:sz w:val="24"/>
          <w:u w:val="single"/>
        </w:rPr>
        <w:t>d</w:t>
      </w:r>
      <w:r>
        <w:rPr>
          <w:rFonts w:eastAsia="KaiTi_GB2312" w:hint="eastAsia"/>
          <w:b/>
          <w:iCs/>
          <w:sz w:val="24"/>
          <w:u w:val="single"/>
        </w:rPr>
        <w:t>款）</w:t>
      </w:r>
    </w:p>
    <w:p w:rsidR="00000000" w:rsidRDefault="00665EB6">
      <w:pPr>
        <w:numPr>
          <w:ilvl w:val="0"/>
          <w:numId w:val="682"/>
        </w:numPr>
        <w:tabs>
          <w:tab w:val="clear" w:pos="840"/>
          <w:tab w:val="num" w:pos="420"/>
        </w:tabs>
        <w:spacing w:after="240" w:line="360" w:lineRule="exact"/>
        <w:ind w:left="0" w:firstLine="0"/>
        <w:rPr>
          <w:rFonts w:hint="eastAsia"/>
        </w:rPr>
      </w:pPr>
      <w:r>
        <w:rPr>
          <w:rFonts w:hint="eastAsia"/>
        </w:rPr>
        <w:t>如上文所述，宪法第</w:t>
      </w:r>
      <w:r>
        <w:rPr>
          <w:rFonts w:hint="eastAsia"/>
        </w:rPr>
        <w:t>8</w:t>
      </w:r>
      <w:r>
        <w:rPr>
          <w:rFonts w:hint="eastAsia"/>
        </w:rPr>
        <w:t>条第</w:t>
      </w:r>
      <w:r>
        <w:rPr>
          <w:rFonts w:hint="eastAsia"/>
        </w:rPr>
        <w:t>3</w:t>
      </w:r>
      <w:r>
        <w:rPr>
          <w:rFonts w:hint="eastAsia"/>
        </w:rPr>
        <w:t>款第</w:t>
      </w:r>
      <w:r>
        <w:rPr>
          <w:rFonts w:hint="eastAsia"/>
        </w:rPr>
        <w:t>2</w:t>
      </w:r>
      <w:r>
        <w:rPr>
          <w:rFonts w:hint="eastAsia"/>
        </w:rPr>
        <w:t>句授权立法机构提供个人之间关系中法律上和事实上的平等，尤其是在家庭、教育和工作领域。如本报告所阐释的，立法机构在这方面采取了多项行动。</w:t>
      </w:r>
    </w:p>
    <w:p w:rsidR="00000000" w:rsidRDefault="00665EB6">
      <w:pPr>
        <w:numPr>
          <w:ilvl w:val="0"/>
          <w:numId w:val="682"/>
        </w:numPr>
        <w:tabs>
          <w:tab w:val="clear" w:pos="840"/>
          <w:tab w:val="num" w:pos="420"/>
        </w:tabs>
        <w:spacing w:after="240" w:line="360" w:lineRule="exact"/>
        <w:ind w:left="0" w:firstLine="0"/>
        <w:rPr>
          <w:rFonts w:hint="eastAsia"/>
        </w:rPr>
      </w:pPr>
      <w:r>
        <w:rPr>
          <w:rFonts w:hint="eastAsia"/>
        </w:rPr>
        <w:t>宪法第</w:t>
      </w:r>
      <w:r>
        <w:rPr>
          <w:rFonts w:hint="eastAsia"/>
        </w:rPr>
        <w:t>8</w:t>
      </w:r>
      <w:r>
        <w:rPr>
          <w:rFonts w:hint="eastAsia"/>
        </w:rPr>
        <w:t>条第</w:t>
      </w:r>
      <w:r>
        <w:rPr>
          <w:rFonts w:hint="eastAsia"/>
        </w:rPr>
        <w:t>3</w:t>
      </w:r>
      <w:r>
        <w:rPr>
          <w:rFonts w:hint="eastAsia"/>
        </w:rPr>
        <w:t>款第</w:t>
      </w:r>
      <w:r>
        <w:rPr>
          <w:rFonts w:hint="eastAsia"/>
        </w:rPr>
        <w:t>3</w:t>
      </w:r>
      <w:r>
        <w:rPr>
          <w:rFonts w:hint="eastAsia"/>
        </w:rPr>
        <w:t>句所载的同工同酬的权利直接适用于女工与私营部门或公营部门雇主之间的关系。平等法全面禁</w:t>
      </w:r>
      <w:r>
        <w:rPr>
          <w:rFonts w:hint="eastAsia"/>
        </w:rPr>
        <w:t>止就业中的歧视，并要推进男女在一切工作关系中事实上的平等（参看上文</w:t>
      </w:r>
      <w:r>
        <w:rPr>
          <w:rFonts w:hint="eastAsia"/>
        </w:rPr>
        <w:t>N.16</w:t>
      </w:r>
      <w:r>
        <w:rPr>
          <w:rFonts w:hint="eastAsia"/>
        </w:rPr>
        <w:t>，更多详情，请参看下文</w:t>
      </w:r>
      <w:r>
        <w:rPr>
          <w:rFonts w:hint="eastAsia"/>
        </w:rPr>
        <w:t>N.311</w:t>
      </w:r>
      <w:r>
        <w:rPr>
          <w:rFonts w:hint="eastAsia"/>
        </w:rPr>
        <w:t>及后）。</w:t>
      </w:r>
    </w:p>
    <w:p w:rsidR="00000000" w:rsidRDefault="00665EB6">
      <w:pPr>
        <w:numPr>
          <w:ilvl w:val="0"/>
          <w:numId w:val="682"/>
        </w:numPr>
        <w:tabs>
          <w:tab w:val="clear" w:pos="840"/>
          <w:tab w:val="num" w:pos="420"/>
        </w:tabs>
        <w:spacing w:after="240" w:line="360" w:lineRule="exact"/>
        <w:ind w:left="0" w:firstLine="0"/>
        <w:rPr>
          <w:rFonts w:hint="eastAsia"/>
        </w:rPr>
      </w:pPr>
      <w:r>
        <w:rPr>
          <w:rFonts w:hint="eastAsia"/>
        </w:rPr>
        <w:t>为改变社会上常见的歧视性定型行为和私下的个人歧视行为，联邦和各州采取了多种措施，特别是要人们提高认识，了解情况（另请参看下文</w:t>
      </w:r>
      <w:r>
        <w:rPr>
          <w:rFonts w:hint="eastAsia"/>
        </w:rPr>
        <w:t>N.77</w:t>
      </w:r>
      <w:r>
        <w:rPr>
          <w:rFonts w:hint="eastAsia"/>
        </w:rPr>
        <w:t>及后）。将特别指出联邦与各州的投标规则，其目的是激励企业采取不歧视的政策，并禁止政府考虑有歧视性作法的企业的投标（还见</w:t>
      </w:r>
      <w:r>
        <w:rPr>
          <w:rFonts w:hint="eastAsia"/>
        </w:rPr>
        <w:t>N</w:t>
      </w:r>
      <w:r>
        <w:t>.44</w:t>
      </w:r>
      <w:r>
        <w:rPr>
          <w:rFonts w:hint="eastAsia"/>
        </w:rPr>
        <w:t>和</w:t>
      </w:r>
      <w:r>
        <w:rPr>
          <w:rFonts w:hint="eastAsia"/>
        </w:rPr>
        <w:t>N</w:t>
      </w:r>
      <w:r>
        <w:t>.49</w:t>
      </w:r>
      <w:r>
        <w:rPr>
          <w:rFonts w:hint="eastAsia"/>
        </w:rPr>
        <w:t>）。</w:t>
      </w:r>
    </w:p>
    <w:p w:rsidR="00000000" w:rsidRDefault="00665EB6">
      <w:pPr>
        <w:tabs>
          <w:tab w:val="left" w:pos="480"/>
        </w:tabs>
        <w:spacing w:after="240" w:line="360" w:lineRule="exact"/>
        <w:rPr>
          <w:rFonts w:eastAsia="KaiTi_GB2312" w:hint="eastAsia"/>
          <w:b/>
          <w:iCs/>
          <w:sz w:val="24"/>
          <w:u w:val="single"/>
        </w:rPr>
      </w:pPr>
      <w:r>
        <w:rPr>
          <w:rFonts w:eastAsia="KaiTi_GB2312"/>
          <w:b/>
          <w:iCs/>
          <w:sz w:val="24"/>
          <w:u w:val="single"/>
        </w:rPr>
        <w:t xml:space="preserve">E.) </w:t>
      </w:r>
      <w:r>
        <w:rPr>
          <w:rFonts w:eastAsia="KaiTi_GB2312" w:hint="eastAsia"/>
          <w:b/>
          <w:iCs/>
          <w:sz w:val="24"/>
          <w:u w:val="single"/>
        </w:rPr>
        <w:t>旨在更改歧视性立法和法律原则的措施（《消除对妇女歧视公约》第二条</w:t>
      </w:r>
      <w:r>
        <w:rPr>
          <w:rFonts w:eastAsia="KaiTi_GB2312" w:hint="eastAsia"/>
          <w:b/>
          <w:iCs/>
          <w:sz w:val="24"/>
          <w:u w:val="single"/>
        </w:rPr>
        <w:t>f</w:t>
      </w:r>
      <w:r>
        <w:rPr>
          <w:rFonts w:eastAsia="KaiTi_GB2312" w:hint="eastAsia"/>
          <w:b/>
          <w:iCs/>
          <w:sz w:val="24"/>
          <w:u w:val="single"/>
        </w:rPr>
        <w:t>款）</w:t>
      </w:r>
    </w:p>
    <w:p w:rsidR="00000000" w:rsidRDefault="00665EB6">
      <w:pPr>
        <w:tabs>
          <w:tab w:val="left" w:pos="480"/>
        </w:tabs>
        <w:spacing w:after="240" w:line="360" w:lineRule="exact"/>
        <w:rPr>
          <w:rFonts w:eastAsia="KaiTi_GB2312" w:hint="eastAsia"/>
          <w:b/>
          <w:iCs/>
        </w:rPr>
      </w:pPr>
      <w:r>
        <w:rPr>
          <w:rFonts w:eastAsia="KaiTi_GB2312" w:hint="eastAsia"/>
          <w:b/>
          <w:iCs/>
        </w:rPr>
        <w:t>简要介绍近年来的法律修正案</w:t>
      </w:r>
    </w:p>
    <w:p w:rsidR="00000000" w:rsidRDefault="00665EB6">
      <w:pPr>
        <w:numPr>
          <w:ilvl w:val="0"/>
          <w:numId w:val="682"/>
        </w:numPr>
        <w:tabs>
          <w:tab w:val="clear" w:pos="840"/>
          <w:tab w:val="num" w:pos="420"/>
        </w:tabs>
        <w:spacing w:after="240" w:line="360" w:lineRule="exact"/>
        <w:ind w:left="0" w:firstLine="0"/>
        <w:rPr>
          <w:rFonts w:hint="eastAsia"/>
        </w:rPr>
      </w:pPr>
      <w:r>
        <w:rPr>
          <w:rFonts w:hint="eastAsia"/>
        </w:rPr>
        <w:t>针对一项议会提</w:t>
      </w:r>
      <w:r>
        <w:rPr>
          <w:rFonts w:hint="eastAsia"/>
        </w:rPr>
        <w:t>案，联邦委员会于</w:t>
      </w:r>
      <w:r>
        <w:rPr>
          <w:rFonts w:hint="eastAsia"/>
        </w:rPr>
        <w:t>1986</w:t>
      </w:r>
      <w:r>
        <w:rPr>
          <w:rFonts w:hint="eastAsia"/>
        </w:rPr>
        <w:t>年起草了一份关于“男女权利平等”立法方案的报告，该立法方案提供了一份对男女实行区别对待的联邦法律规定的清单。此后，大部分有关文件已经作了更改；还作了其他一些修正。以下是近年来生效的旨在消除歧视的主要法律修正案的简介。</w:t>
      </w:r>
    </w:p>
    <w:p w:rsidR="00000000" w:rsidRDefault="00665EB6">
      <w:pPr>
        <w:numPr>
          <w:ilvl w:val="0"/>
          <w:numId w:val="682"/>
        </w:numPr>
        <w:tabs>
          <w:tab w:val="clear" w:pos="840"/>
          <w:tab w:val="num" w:pos="420"/>
        </w:tabs>
        <w:spacing w:after="240" w:line="360" w:lineRule="exact"/>
        <w:ind w:left="0" w:firstLine="0"/>
        <w:rPr>
          <w:rFonts w:hint="eastAsia"/>
        </w:rPr>
      </w:pPr>
      <w:r>
        <w:rPr>
          <w:rFonts w:hint="eastAsia"/>
        </w:rPr>
        <w:t>1988</w:t>
      </w:r>
      <w:r>
        <w:rPr>
          <w:rFonts w:hint="eastAsia"/>
        </w:rPr>
        <w:t>年生效的新</w:t>
      </w:r>
      <w:r>
        <w:rPr>
          <w:rFonts w:eastAsia="KaiTi_GB2312" w:hint="eastAsia"/>
          <w:iCs/>
        </w:rPr>
        <w:t>《婚姻法》</w:t>
      </w:r>
      <w:r>
        <w:rPr>
          <w:rStyle w:val="FootnoteReference"/>
        </w:rPr>
        <w:footnoteReference w:customMarkFollows="1" w:id="41"/>
        <w:t>40</w:t>
      </w:r>
      <w:r>
        <w:rPr>
          <w:rFonts w:hint="eastAsia"/>
        </w:rPr>
        <w:t>取消了男子在家庭中的主导角色，而代之以建立在夫妻权利和义务平等基础上的夫妻之间的伙伴关系。同样地，新婚姻法完全放弃了在法律中固定角色，并再次突出了教育、看护子女和家务相对于职业活动的价值（参看下文</w:t>
      </w:r>
      <w:r>
        <w:rPr>
          <w:rFonts w:hint="eastAsia"/>
        </w:rPr>
        <w:t>N.129</w:t>
      </w:r>
      <w:r>
        <w:rPr>
          <w:rFonts w:hint="eastAsia"/>
        </w:rPr>
        <w:t>和</w:t>
      </w:r>
      <w:r>
        <w:rPr>
          <w:rFonts w:hint="eastAsia"/>
        </w:rPr>
        <w:t>N.537/N.567</w:t>
      </w:r>
      <w:r>
        <w:rPr>
          <w:rFonts w:hint="eastAsia"/>
        </w:rPr>
        <w:t>及后和</w:t>
      </w:r>
      <w:r>
        <w:rPr>
          <w:rFonts w:hint="eastAsia"/>
        </w:rPr>
        <w:t>N</w:t>
      </w:r>
      <w:r>
        <w:rPr>
          <w:rFonts w:hint="eastAsia"/>
        </w:rPr>
        <w:t>. 591</w:t>
      </w:r>
      <w:r>
        <w:rPr>
          <w:rFonts w:hint="eastAsia"/>
        </w:rPr>
        <w:t>及后）。</w:t>
      </w:r>
    </w:p>
    <w:p w:rsidR="00000000" w:rsidRDefault="00665EB6">
      <w:pPr>
        <w:numPr>
          <w:ilvl w:val="0"/>
          <w:numId w:val="682"/>
        </w:numPr>
        <w:tabs>
          <w:tab w:val="clear" w:pos="840"/>
          <w:tab w:val="num" w:pos="420"/>
        </w:tabs>
        <w:spacing w:after="240" w:line="360" w:lineRule="exact"/>
        <w:ind w:left="0" w:firstLine="0"/>
        <w:rPr>
          <w:rFonts w:hint="eastAsia"/>
        </w:rPr>
      </w:pPr>
      <w:r>
        <w:rPr>
          <w:rFonts w:hint="eastAsia"/>
        </w:rPr>
        <w:t>关于</w:t>
      </w:r>
      <w:r>
        <w:rPr>
          <w:rFonts w:eastAsia="KaiTi_GB2312" w:hint="eastAsia"/>
          <w:iCs/>
        </w:rPr>
        <w:t>取得与失去瑞士国籍</w:t>
      </w:r>
      <w:r>
        <w:rPr>
          <w:rFonts w:hint="eastAsia"/>
        </w:rPr>
        <w:t>的联邦法</w:t>
      </w:r>
      <w:r>
        <w:rPr>
          <w:rStyle w:val="FootnoteReference"/>
        </w:rPr>
        <w:footnoteReference w:customMarkFollows="1" w:id="42"/>
        <w:t>41</w:t>
      </w:r>
      <w:r>
        <w:rPr>
          <w:rFonts w:hint="eastAsia"/>
        </w:rPr>
        <w:t>也作出了更改，以提供男女平等。从</w:t>
      </w:r>
      <w:r>
        <w:rPr>
          <w:rFonts w:hint="eastAsia"/>
        </w:rPr>
        <w:t>1992</w:t>
      </w:r>
      <w:r>
        <w:rPr>
          <w:rFonts w:hint="eastAsia"/>
        </w:rPr>
        <w:t>年起，两性取得瑞士国籍所需的条件相同（参看下文</w:t>
      </w:r>
      <w:r>
        <w:rPr>
          <w:rFonts w:hint="eastAsia"/>
        </w:rPr>
        <w:t>N. 228</w:t>
      </w:r>
      <w:r>
        <w:rPr>
          <w:rFonts w:hint="eastAsia"/>
        </w:rPr>
        <w:t>及后、</w:t>
      </w:r>
      <w:r>
        <w:rPr>
          <w:rFonts w:hint="eastAsia"/>
        </w:rPr>
        <w:t>N.592</w:t>
      </w:r>
      <w:r>
        <w:rPr>
          <w:rFonts w:hint="eastAsia"/>
        </w:rPr>
        <w:t>及后和</w:t>
      </w:r>
      <w:r>
        <w:rPr>
          <w:rFonts w:hint="eastAsia"/>
        </w:rPr>
        <w:t>N.605</w:t>
      </w:r>
      <w:r>
        <w:rPr>
          <w:rFonts w:hint="eastAsia"/>
        </w:rPr>
        <w:t>及后）。</w:t>
      </w:r>
    </w:p>
    <w:p w:rsidR="00000000" w:rsidRDefault="00665EB6">
      <w:pPr>
        <w:numPr>
          <w:ilvl w:val="0"/>
          <w:numId w:val="682"/>
        </w:numPr>
        <w:tabs>
          <w:tab w:val="clear" w:pos="840"/>
          <w:tab w:val="num" w:pos="420"/>
        </w:tabs>
        <w:spacing w:after="240" w:line="360" w:lineRule="exact"/>
        <w:ind w:left="0" w:firstLine="0"/>
        <w:rPr>
          <w:rFonts w:hint="eastAsia"/>
        </w:rPr>
      </w:pPr>
      <w:r>
        <w:rPr>
          <w:rFonts w:hint="eastAsia"/>
        </w:rPr>
        <w:t>关于</w:t>
      </w:r>
      <w:r>
        <w:rPr>
          <w:rFonts w:eastAsia="KaiTi_GB2312" w:hint="eastAsia"/>
          <w:iCs/>
        </w:rPr>
        <w:t>外国人居留和定居</w:t>
      </w:r>
      <w:r>
        <w:rPr>
          <w:rFonts w:hint="eastAsia"/>
        </w:rPr>
        <w:t>的联邦法</w:t>
      </w:r>
      <w:r>
        <w:rPr>
          <w:rStyle w:val="FootnoteReference"/>
        </w:rPr>
        <w:footnoteReference w:customMarkFollows="1" w:id="43"/>
        <w:t>42</w:t>
      </w:r>
      <w:r>
        <w:rPr>
          <w:rFonts w:hint="eastAsia"/>
        </w:rPr>
        <w:t>在某些方面作了更改。从</w:t>
      </w:r>
      <w:r>
        <w:rPr>
          <w:rFonts w:hint="eastAsia"/>
        </w:rPr>
        <w:t>1992</w:t>
      </w:r>
      <w:r>
        <w:rPr>
          <w:rFonts w:hint="eastAsia"/>
        </w:rPr>
        <w:t>年起，女性瑞士国民的男性外国配偶与男性瑞士国民的女性外国配偶享有相同的权利（参看下文</w:t>
      </w:r>
      <w:r>
        <w:rPr>
          <w:rFonts w:hint="eastAsia"/>
        </w:rPr>
        <w:t>N. 559</w:t>
      </w:r>
      <w:r>
        <w:rPr>
          <w:rFonts w:hint="eastAsia"/>
        </w:rPr>
        <w:t>及后）。</w:t>
      </w:r>
    </w:p>
    <w:p w:rsidR="00000000" w:rsidRDefault="00665EB6">
      <w:pPr>
        <w:numPr>
          <w:ilvl w:val="0"/>
          <w:numId w:val="682"/>
        </w:numPr>
        <w:tabs>
          <w:tab w:val="clear" w:pos="840"/>
          <w:tab w:val="num" w:pos="420"/>
        </w:tabs>
        <w:spacing w:after="240" w:line="360" w:lineRule="exact"/>
        <w:ind w:left="0" w:firstLine="0"/>
        <w:rPr>
          <w:rFonts w:hint="eastAsia"/>
        </w:rPr>
      </w:pPr>
      <w:r>
        <w:rPr>
          <w:rFonts w:hint="eastAsia"/>
        </w:rPr>
        <w:t>关于养老和保险的联邦法</w:t>
      </w:r>
      <w:r>
        <w:rPr>
          <w:rStyle w:val="FootnoteReference"/>
        </w:rPr>
        <w:footnoteReference w:customMarkFollows="1" w:id="44"/>
        <w:t>43</w:t>
      </w:r>
      <w:r>
        <w:rPr>
          <w:rFonts w:hint="eastAsia"/>
        </w:rPr>
        <w:t>的第</w:t>
      </w:r>
      <w:r>
        <w:rPr>
          <w:rFonts w:hint="eastAsia"/>
        </w:rPr>
        <w:t>10</w:t>
      </w:r>
      <w:r>
        <w:rPr>
          <w:rFonts w:hint="eastAsia"/>
        </w:rPr>
        <w:t>次修正案于</w:t>
      </w:r>
      <w:r>
        <w:rPr>
          <w:rFonts w:hint="eastAsia"/>
        </w:rPr>
        <w:t>1997</w:t>
      </w:r>
      <w:r>
        <w:rPr>
          <w:rFonts w:hint="eastAsia"/>
        </w:rPr>
        <w:t>年生效，在男女平等问题上迈出了重要一步。夫妻年金制取消了，代之以不依赖于身份的个人年金制。第</w:t>
      </w:r>
      <w:r>
        <w:rPr>
          <w:rFonts w:hint="eastAsia"/>
        </w:rPr>
        <w:t>10</w:t>
      </w:r>
      <w:r>
        <w:rPr>
          <w:rFonts w:hint="eastAsia"/>
        </w:rPr>
        <w:t>次</w:t>
      </w:r>
      <w:r>
        <w:rPr>
          <w:rFonts w:hint="eastAsia"/>
        </w:rPr>
        <w:t>修正案还建立了给教育任务和协助任务的补贴，作为一项“虚拟收入”，对计算年金是决定性的。夫妻在婚姻期间所得收入累加起来除以二，记入每个配偶的信用（“分裂”）。建立了鳏夫年金，但是受到比寡妇年金更严格限制条件的约束。另外，妇女的退休年龄分两个阶段从</w:t>
      </w:r>
      <w:r>
        <w:rPr>
          <w:rFonts w:hint="eastAsia"/>
        </w:rPr>
        <w:t>62</w:t>
      </w:r>
      <w:r>
        <w:rPr>
          <w:rFonts w:hint="eastAsia"/>
        </w:rPr>
        <w:t>岁提高到了</w:t>
      </w:r>
      <w:r>
        <w:rPr>
          <w:rFonts w:hint="eastAsia"/>
        </w:rPr>
        <w:t>64</w:t>
      </w:r>
      <w:r>
        <w:rPr>
          <w:rFonts w:hint="eastAsia"/>
        </w:rPr>
        <w:t>岁，男子的退休年龄不变（</w:t>
      </w:r>
      <w:r>
        <w:rPr>
          <w:rFonts w:hint="eastAsia"/>
        </w:rPr>
        <w:t>65</w:t>
      </w:r>
      <w:r>
        <w:rPr>
          <w:rFonts w:hint="eastAsia"/>
        </w:rPr>
        <w:t>岁）（更多详情参看</w:t>
      </w:r>
      <w:r>
        <w:rPr>
          <w:rFonts w:hint="eastAsia"/>
        </w:rPr>
        <w:t xml:space="preserve">N. 374 </w:t>
      </w:r>
      <w:r>
        <w:rPr>
          <w:rFonts w:hint="eastAsia"/>
        </w:rPr>
        <w:t>及后）。</w:t>
      </w:r>
    </w:p>
    <w:p w:rsidR="00000000" w:rsidRDefault="00665EB6">
      <w:pPr>
        <w:numPr>
          <w:ilvl w:val="0"/>
          <w:numId w:val="682"/>
        </w:numPr>
        <w:tabs>
          <w:tab w:val="clear" w:pos="840"/>
          <w:tab w:val="num" w:pos="420"/>
        </w:tabs>
        <w:spacing w:after="240" w:line="360" w:lineRule="exact"/>
        <w:ind w:left="0" w:firstLine="0"/>
        <w:rPr>
          <w:rFonts w:hint="eastAsia"/>
        </w:rPr>
      </w:pPr>
      <w:r>
        <w:rPr>
          <w:rFonts w:hint="eastAsia"/>
        </w:rPr>
        <w:t>新平等法</w:t>
      </w:r>
      <w:r>
        <w:rPr>
          <w:rStyle w:val="FootnoteReference"/>
        </w:rPr>
        <w:footnoteReference w:customMarkFollows="1" w:id="45"/>
        <w:t>44</w:t>
      </w:r>
      <w:r>
        <w:rPr>
          <w:rFonts w:hint="eastAsia"/>
        </w:rPr>
        <w:t>于</w:t>
      </w:r>
      <w:r>
        <w:rPr>
          <w:rFonts w:hint="eastAsia"/>
        </w:rPr>
        <w:t>1996</w:t>
      </w:r>
      <w:r>
        <w:rPr>
          <w:rFonts w:hint="eastAsia"/>
        </w:rPr>
        <w:t>年生效，目的是提供</w:t>
      </w:r>
      <w:r>
        <w:rPr>
          <w:rFonts w:eastAsia="KaiTi_GB2312" w:hint="eastAsia"/>
          <w:iCs/>
        </w:rPr>
        <w:t>就业中的平等</w:t>
      </w:r>
      <w:r>
        <w:rPr>
          <w:rFonts w:hint="eastAsia"/>
        </w:rPr>
        <w:t>。该法禁止工作关系中对妇女的歧视，对公共和私营部门雇主都适用（参看下文</w:t>
      </w:r>
      <w:r>
        <w:rPr>
          <w:rFonts w:hint="eastAsia"/>
        </w:rPr>
        <w:t>N.129</w:t>
      </w:r>
      <w:r>
        <w:rPr>
          <w:rFonts w:hint="eastAsia"/>
        </w:rPr>
        <w:t>和</w:t>
      </w:r>
      <w:r>
        <w:rPr>
          <w:rFonts w:hint="eastAsia"/>
        </w:rPr>
        <w:t>N.588</w:t>
      </w:r>
      <w:r>
        <w:rPr>
          <w:rFonts w:hint="eastAsia"/>
        </w:rPr>
        <w:t>及后）。</w:t>
      </w:r>
    </w:p>
    <w:p w:rsidR="00000000" w:rsidRDefault="00665EB6">
      <w:pPr>
        <w:numPr>
          <w:ilvl w:val="0"/>
          <w:numId w:val="682"/>
        </w:numPr>
        <w:tabs>
          <w:tab w:val="clear" w:pos="840"/>
          <w:tab w:val="num" w:pos="420"/>
        </w:tabs>
        <w:spacing w:after="240" w:line="360" w:lineRule="exact"/>
        <w:ind w:left="0" w:firstLine="0"/>
        <w:rPr>
          <w:rFonts w:hint="eastAsia"/>
        </w:rPr>
      </w:pPr>
      <w:r>
        <w:rPr>
          <w:rFonts w:hint="eastAsia"/>
        </w:rPr>
        <w:t>新</w:t>
      </w:r>
      <w:r>
        <w:rPr>
          <w:rFonts w:eastAsia="KaiTi_GB2312" w:hint="eastAsia"/>
          <w:iCs/>
        </w:rPr>
        <w:t>离婚法</w:t>
      </w:r>
      <w:r>
        <w:rPr>
          <w:rStyle w:val="FootnoteReference"/>
        </w:rPr>
        <w:footnoteReference w:customMarkFollows="1" w:id="46"/>
        <w:t>45</w:t>
      </w:r>
      <w:r>
        <w:rPr>
          <w:rFonts w:hint="eastAsia"/>
        </w:rPr>
        <w:t>于</w:t>
      </w:r>
      <w:r>
        <w:rPr>
          <w:rFonts w:hint="eastAsia"/>
        </w:rPr>
        <w:t>2000</w:t>
      </w:r>
      <w:r>
        <w:rPr>
          <w:rFonts w:hint="eastAsia"/>
        </w:rPr>
        <w:t>年</w:t>
      </w:r>
      <w:r>
        <w:rPr>
          <w:rFonts w:hint="eastAsia"/>
        </w:rPr>
        <w:t>1</w:t>
      </w:r>
      <w:r>
        <w:rPr>
          <w:rFonts w:hint="eastAsia"/>
        </w:rPr>
        <w:t>月</w:t>
      </w:r>
      <w:r>
        <w:rPr>
          <w:rFonts w:hint="eastAsia"/>
        </w:rPr>
        <w:t>1</w:t>
      </w:r>
      <w:r>
        <w:rPr>
          <w:rFonts w:hint="eastAsia"/>
        </w:rPr>
        <w:t>日生效，主要是调整离婚的经济后果。</w:t>
      </w:r>
    </w:p>
    <w:p w:rsidR="00000000" w:rsidRDefault="00665EB6">
      <w:pPr>
        <w:tabs>
          <w:tab w:val="left" w:pos="480"/>
        </w:tabs>
        <w:spacing w:after="240" w:line="360" w:lineRule="exact"/>
        <w:rPr>
          <w:rFonts w:eastAsia="KaiTi_GB2312" w:hint="eastAsia"/>
          <w:b/>
          <w:iCs/>
        </w:rPr>
      </w:pPr>
      <w:r>
        <w:rPr>
          <w:rFonts w:eastAsia="KaiTi_GB2312" w:hint="eastAsia"/>
          <w:b/>
          <w:iCs/>
        </w:rPr>
        <w:t>对公共机构中性别社会关系的思考</w:t>
      </w:r>
    </w:p>
    <w:p w:rsidR="00000000" w:rsidRDefault="00665EB6">
      <w:pPr>
        <w:numPr>
          <w:ilvl w:val="0"/>
          <w:numId w:val="682"/>
        </w:numPr>
        <w:tabs>
          <w:tab w:val="clear" w:pos="840"/>
          <w:tab w:val="num" w:pos="420"/>
        </w:tabs>
        <w:spacing w:after="240" w:line="360" w:lineRule="exact"/>
        <w:ind w:left="0" w:firstLine="0"/>
        <w:rPr>
          <w:rFonts w:hint="eastAsia"/>
        </w:rPr>
      </w:pPr>
      <w:r>
        <w:rPr>
          <w:rFonts w:hint="eastAsia"/>
        </w:rPr>
        <w:t>为更改立法、习惯与作法，平等的观点在当局和组织的日常工作中占有一定的位置是非常重要的。为此，联邦和各州设立了一些专门机构，其任务是推进男女平等。这些机构保证当局在其工作中考虑到平等的问题，还负责起草促进平等的文书并提高公众的认识。</w:t>
      </w:r>
    </w:p>
    <w:p w:rsidR="00000000" w:rsidRDefault="00665EB6">
      <w:pPr>
        <w:numPr>
          <w:ilvl w:val="0"/>
          <w:numId w:val="682"/>
        </w:numPr>
        <w:tabs>
          <w:tab w:val="clear" w:pos="840"/>
          <w:tab w:val="num" w:pos="420"/>
        </w:tabs>
        <w:spacing w:after="240" w:line="360" w:lineRule="exact"/>
        <w:ind w:left="0" w:firstLine="0"/>
        <w:rPr>
          <w:rFonts w:hint="eastAsia"/>
        </w:rPr>
      </w:pPr>
      <w:r>
        <w:rPr>
          <w:rFonts w:hint="eastAsia"/>
        </w:rPr>
        <w:t>1976</w:t>
      </w:r>
      <w:r>
        <w:rPr>
          <w:rFonts w:hint="eastAsia"/>
        </w:rPr>
        <w:t>年，联邦委员会设立了第一个平等领域的全国机构，</w:t>
      </w:r>
      <w:r>
        <w:rPr>
          <w:rFonts w:eastAsia="KaiTi_GB2312" w:hint="eastAsia"/>
          <w:iCs/>
        </w:rPr>
        <w:t>妇女问题联邦委员会</w:t>
      </w:r>
      <w:r>
        <w:rPr>
          <w:rFonts w:hint="eastAsia"/>
        </w:rPr>
        <w:t>。该常设议会外委员会由妇女联合会、工会组织和雇主组织以及学术界的代表和其他专家组成。它在平等问题上给联邦委员会提出建议，参加关于联邦规章</w:t>
      </w:r>
      <w:r>
        <w:rPr>
          <w:rFonts w:hint="eastAsia"/>
        </w:rPr>
        <w:t>草案的咨询程序，树立典范并提出建议，分析有利于妇女和平等的政策变化，评价所采取的措施并定期向联邦内务部提出报告。</w:t>
      </w:r>
    </w:p>
    <w:p w:rsidR="00000000" w:rsidRDefault="00665EB6">
      <w:pPr>
        <w:numPr>
          <w:ilvl w:val="0"/>
          <w:numId w:val="682"/>
        </w:numPr>
        <w:tabs>
          <w:tab w:val="clear" w:pos="840"/>
          <w:tab w:val="num" w:pos="420"/>
        </w:tabs>
        <w:spacing w:after="240" w:line="360" w:lineRule="exact"/>
        <w:ind w:left="0" w:firstLine="0"/>
        <w:rPr>
          <w:rFonts w:hint="eastAsia"/>
        </w:rPr>
      </w:pPr>
      <w:r>
        <w:rPr>
          <w:rFonts w:hint="eastAsia"/>
        </w:rPr>
        <w:t>委员会与有关当局、组织和其他各界合作。其任务尤其在于通过参与项目和运动，组织讨论会和编辑出版物，让公众舆论了解情况并提高对平等问题的认识。委员会近几年探讨的主题特别涉及妇女参与政治和公共生活、社会政策和社会保险问题以及对妇女的暴力。委员会</w:t>
      </w:r>
      <w:r>
        <w:rPr>
          <w:rFonts w:hint="eastAsia"/>
        </w:rPr>
        <w:t>2000</w:t>
      </w:r>
      <w:r>
        <w:rPr>
          <w:rFonts w:hint="eastAsia"/>
        </w:rPr>
        <w:t>年预算约为</w:t>
      </w:r>
      <w:r>
        <w:rPr>
          <w:rFonts w:hint="eastAsia"/>
        </w:rPr>
        <w:t>170 000</w:t>
      </w:r>
      <w:r>
        <w:rPr>
          <w:rFonts w:hint="eastAsia"/>
        </w:rPr>
        <w:t>瑞士法郎。委员会秘书处雇有三名女合作者，共占</w:t>
      </w:r>
      <w:r>
        <w:rPr>
          <w:rFonts w:hint="eastAsia"/>
        </w:rPr>
        <w:t>1.7</w:t>
      </w:r>
      <w:r>
        <w:rPr>
          <w:rFonts w:hint="eastAsia"/>
        </w:rPr>
        <w:t>个职位，行政上隶属于联邦男女平等办公室。</w:t>
      </w:r>
    </w:p>
    <w:p w:rsidR="00000000" w:rsidRDefault="00665EB6">
      <w:pPr>
        <w:numPr>
          <w:ilvl w:val="0"/>
          <w:numId w:val="682"/>
        </w:numPr>
        <w:tabs>
          <w:tab w:val="clear" w:pos="840"/>
          <w:tab w:val="num" w:pos="420"/>
        </w:tabs>
        <w:spacing w:after="240" w:line="360" w:lineRule="exact"/>
        <w:ind w:left="0" w:firstLine="0"/>
        <w:rPr>
          <w:rFonts w:hint="eastAsia"/>
        </w:rPr>
      </w:pPr>
      <w:r>
        <w:rPr>
          <w:rFonts w:eastAsia="KaiTi_GB2312" w:hint="eastAsia"/>
          <w:iCs/>
        </w:rPr>
        <w:t>联邦男女平等办公室</w:t>
      </w:r>
      <w:r>
        <w:rPr>
          <w:rFonts w:hint="eastAsia"/>
        </w:rPr>
        <w:t>创建于</w:t>
      </w:r>
      <w:r>
        <w:rPr>
          <w:rFonts w:hint="eastAsia"/>
        </w:rPr>
        <w:t>1988</w:t>
      </w:r>
      <w:r>
        <w:rPr>
          <w:rFonts w:hint="eastAsia"/>
        </w:rPr>
        <w:t>年，</w:t>
      </w:r>
      <w:r>
        <w:rPr>
          <w:rFonts w:hint="eastAsia"/>
        </w:rPr>
        <w:t>接受联邦委员会的任务，促进生活各方面的平等并致力于消除直接的和间接的一切形式的歧视。</w:t>
      </w:r>
      <w:r>
        <w:rPr>
          <w:rFonts w:hint="eastAsia"/>
        </w:rPr>
        <w:t>1995</w:t>
      </w:r>
      <w:r>
        <w:rPr>
          <w:rFonts w:hint="eastAsia"/>
        </w:rPr>
        <w:t>年平等法给联邦平等办公室奠定了法律基础，广泛地定义其任务，尤其是列举了下列任务（平等法第</w:t>
      </w:r>
      <w:r>
        <w:rPr>
          <w:rFonts w:hint="eastAsia"/>
        </w:rPr>
        <w:t>16</w:t>
      </w:r>
      <w:r>
        <w:rPr>
          <w:rFonts w:hint="eastAsia"/>
        </w:rPr>
        <w:t>条）：</w:t>
      </w:r>
    </w:p>
    <w:p w:rsidR="00000000" w:rsidRDefault="00665EB6" w:rsidP="00665EB6">
      <w:pPr>
        <w:tabs>
          <w:tab w:val="left" w:pos="525"/>
        </w:tabs>
        <w:spacing w:after="240" w:line="360" w:lineRule="exact"/>
        <w:ind w:left="31680" w:hangingChars="250" w:firstLine="31680"/>
        <w:rPr>
          <w:rFonts w:hint="eastAsia"/>
        </w:rPr>
      </w:pPr>
      <w:r>
        <w:rPr>
          <w:rFonts w:hint="eastAsia"/>
        </w:rPr>
        <w:t>－</w:t>
      </w:r>
      <w:r>
        <w:tab/>
      </w:r>
      <w:r>
        <w:rPr>
          <w:rFonts w:hint="eastAsia"/>
        </w:rPr>
        <w:t>让公众了解情况；向个人和当局提供建议；</w:t>
      </w:r>
    </w:p>
    <w:p w:rsidR="00000000" w:rsidRDefault="00665EB6" w:rsidP="00665EB6">
      <w:pPr>
        <w:tabs>
          <w:tab w:val="left" w:pos="525"/>
        </w:tabs>
        <w:spacing w:after="240" w:line="360" w:lineRule="exact"/>
        <w:ind w:left="31680" w:hangingChars="250" w:firstLine="31680"/>
        <w:rPr>
          <w:rFonts w:hint="eastAsia"/>
        </w:rPr>
      </w:pPr>
      <w:r>
        <w:rPr>
          <w:rFonts w:hint="eastAsia"/>
        </w:rPr>
        <w:t>－</w:t>
      </w:r>
      <w:r>
        <w:tab/>
      </w:r>
      <w:r>
        <w:rPr>
          <w:rFonts w:hint="eastAsia"/>
        </w:rPr>
        <w:t>进行研究并向当局和个人提出建议；</w:t>
      </w:r>
    </w:p>
    <w:p w:rsidR="00000000" w:rsidRDefault="00665EB6" w:rsidP="00665EB6">
      <w:pPr>
        <w:tabs>
          <w:tab w:val="left" w:pos="525"/>
        </w:tabs>
        <w:spacing w:after="240" w:line="360" w:lineRule="exact"/>
        <w:ind w:left="31680" w:hangingChars="250" w:firstLine="31680"/>
        <w:rPr>
          <w:rFonts w:hint="eastAsia"/>
        </w:rPr>
      </w:pPr>
      <w:r>
        <w:rPr>
          <w:rFonts w:hint="eastAsia"/>
        </w:rPr>
        <w:t>－</w:t>
      </w:r>
      <w:r>
        <w:tab/>
      </w:r>
      <w:r>
        <w:rPr>
          <w:rFonts w:hint="eastAsia"/>
        </w:rPr>
        <w:t>必要时参与国家项目；</w:t>
      </w:r>
    </w:p>
    <w:p w:rsidR="00000000" w:rsidRDefault="00665EB6" w:rsidP="00665EB6">
      <w:pPr>
        <w:tabs>
          <w:tab w:val="left" w:pos="525"/>
        </w:tabs>
        <w:spacing w:after="240" w:line="360" w:lineRule="exact"/>
        <w:ind w:left="31680" w:hangingChars="250" w:firstLine="31680"/>
        <w:rPr>
          <w:rFonts w:hint="eastAsia"/>
        </w:rPr>
      </w:pPr>
      <w:r>
        <w:rPr>
          <w:rFonts w:hint="eastAsia"/>
        </w:rPr>
        <w:t>－</w:t>
      </w:r>
      <w:r>
        <w:tab/>
      </w:r>
      <w:r>
        <w:rPr>
          <w:rFonts w:hint="eastAsia"/>
        </w:rPr>
        <w:t>参与起草联邦颁布的涉及实现平等问题的规范法令；</w:t>
      </w:r>
    </w:p>
    <w:p w:rsidR="00000000" w:rsidRDefault="00665EB6" w:rsidP="00665EB6">
      <w:pPr>
        <w:tabs>
          <w:tab w:val="left" w:pos="525"/>
        </w:tabs>
        <w:spacing w:after="240" w:line="360" w:lineRule="exact"/>
        <w:ind w:left="31680" w:hangingChars="250" w:firstLine="31680"/>
        <w:rPr>
          <w:rFonts w:hint="eastAsia"/>
        </w:rPr>
      </w:pPr>
      <w:r>
        <w:rPr>
          <w:rFonts w:hint="eastAsia"/>
        </w:rPr>
        <w:t>－</w:t>
      </w:r>
      <w:r>
        <w:tab/>
      </w:r>
      <w:r>
        <w:rPr>
          <w:rFonts w:hint="eastAsia"/>
        </w:rPr>
        <w:t>处理要求为在就业中鼓励男女平等的方案和咨询服务提供资金帮助的请求；监督鼓励方案的实施。</w:t>
      </w:r>
    </w:p>
    <w:p w:rsidR="00000000" w:rsidRDefault="00665EB6">
      <w:pPr>
        <w:numPr>
          <w:ilvl w:val="0"/>
          <w:numId w:val="682"/>
        </w:numPr>
        <w:tabs>
          <w:tab w:val="clear" w:pos="840"/>
          <w:tab w:val="num" w:pos="420"/>
        </w:tabs>
        <w:spacing w:after="240" w:line="360" w:lineRule="exact"/>
        <w:ind w:left="0" w:firstLine="0"/>
        <w:rPr>
          <w:rFonts w:hint="eastAsia"/>
        </w:rPr>
      </w:pPr>
      <w:r>
        <w:rPr>
          <w:rFonts w:hint="eastAsia"/>
        </w:rPr>
        <w:t>在过去的十年当中，联邦平等办公室主要就以下问题开展工作：就业中机会与</w:t>
      </w:r>
      <w:r>
        <w:rPr>
          <w:rFonts w:hint="eastAsia"/>
        </w:rPr>
        <w:t>工资平等，年轻女学徒的状况，权利平等，对妇女的暴力和普及对性别社会关系（将性别观点纳入主流或平等的全面观点）的重视。联邦平等办公室还促进了“男女平等”国家行动纲领的起草工作，该行动纲领业经联邦委员会在</w:t>
      </w:r>
      <w:r>
        <w:rPr>
          <w:rFonts w:hint="eastAsia"/>
        </w:rPr>
        <w:t>1995</w:t>
      </w:r>
      <w:r>
        <w:rPr>
          <w:rFonts w:hint="eastAsia"/>
        </w:rPr>
        <w:t>年妇女问题世界会议后续行动的框架下核可。为完成任务，联邦平等办公室</w:t>
      </w:r>
      <w:r>
        <w:rPr>
          <w:rFonts w:hint="eastAsia"/>
        </w:rPr>
        <w:t>2000</w:t>
      </w:r>
      <w:r>
        <w:rPr>
          <w:rFonts w:hint="eastAsia"/>
        </w:rPr>
        <w:t>年有</w:t>
      </w:r>
      <w:r>
        <w:rPr>
          <w:rFonts w:hint="eastAsia"/>
        </w:rPr>
        <w:t>554</w:t>
      </w:r>
      <w:r>
        <w:rPr>
          <w:rFonts w:hint="eastAsia"/>
        </w:rPr>
        <w:t>万瑞士法郎的预算，雇有十三人，占</w:t>
      </w:r>
      <w:r>
        <w:rPr>
          <w:rFonts w:hint="eastAsia"/>
        </w:rPr>
        <w:t>7.9</w:t>
      </w:r>
      <w:r>
        <w:rPr>
          <w:rFonts w:hint="eastAsia"/>
        </w:rPr>
        <w:t>个职位，有一个法律实习职位。</w:t>
      </w:r>
    </w:p>
    <w:p w:rsidR="00000000" w:rsidRDefault="00665EB6">
      <w:pPr>
        <w:numPr>
          <w:ilvl w:val="0"/>
          <w:numId w:val="682"/>
        </w:numPr>
        <w:tabs>
          <w:tab w:val="clear" w:pos="840"/>
          <w:tab w:val="num" w:pos="420"/>
        </w:tabs>
        <w:spacing w:after="240" w:line="360" w:lineRule="exact"/>
        <w:ind w:left="0" w:firstLine="0"/>
        <w:rPr>
          <w:rFonts w:hint="eastAsia"/>
        </w:rPr>
      </w:pPr>
      <w:r>
        <w:rPr>
          <w:rFonts w:hint="eastAsia"/>
        </w:rPr>
        <w:t>从</w:t>
      </w:r>
      <w:r>
        <w:rPr>
          <w:rFonts w:hint="eastAsia"/>
        </w:rPr>
        <w:t>1981</w:t>
      </w:r>
      <w:r>
        <w:rPr>
          <w:rFonts w:hint="eastAsia"/>
        </w:rPr>
        <w:t>年起，联邦人事局设有一个负责受雇于联邦的妇女的提升问题的中心。该部门就执行联邦委员会指令问题向平等问题代表、人事负责人和联邦部门的领导提供建议</w:t>
      </w:r>
      <w:r>
        <w:rPr>
          <w:rFonts w:hint="eastAsia"/>
        </w:rPr>
        <w:t>和协助，并编写文书用于支持特别提升措施。</w:t>
      </w:r>
    </w:p>
    <w:p w:rsidR="00000000" w:rsidRDefault="00665EB6">
      <w:pPr>
        <w:numPr>
          <w:ilvl w:val="0"/>
          <w:numId w:val="682"/>
        </w:numPr>
        <w:tabs>
          <w:tab w:val="clear" w:pos="840"/>
          <w:tab w:val="num" w:pos="420"/>
        </w:tabs>
        <w:spacing w:after="240" w:line="360" w:lineRule="exact"/>
        <w:ind w:left="0" w:firstLine="0"/>
        <w:rPr>
          <w:rFonts w:hint="eastAsia"/>
        </w:rPr>
      </w:pPr>
      <w:r>
        <w:rPr>
          <w:rFonts w:hint="eastAsia"/>
        </w:rPr>
        <w:t>很多</w:t>
      </w:r>
      <w:r>
        <w:rPr>
          <w:rFonts w:eastAsia="KaiTi_GB2312" w:hint="eastAsia"/>
          <w:iCs/>
        </w:rPr>
        <w:t>州</w:t>
      </w:r>
      <w:r>
        <w:rPr>
          <w:rFonts w:hint="eastAsia"/>
        </w:rPr>
        <w:t>和几个大城市在其政府中设立了关于平等问题的</w:t>
      </w:r>
      <w:r>
        <w:rPr>
          <w:rFonts w:eastAsia="KaiTi_GB2312" w:hint="eastAsia"/>
          <w:iCs/>
        </w:rPr>
        <w:t>部门</w:t>
      </w:r>
      <w:r>
        <w:rPr>
          <w:rFonts w:hint="eastAsia"/>
        </w:rPr>
        <w:t>，负责处理内部的男女平等问题。超过一半的州还有一个总体负责在公众当中促进平等的任务的部门。这些部门有着不同的权限和资金与人力资源。大多数州有平等委员会，在这一领域给州政府提供建议。</w:t>
      </w:r>
    </w:p>
    <w:p w:rsidR="00000000" w:rsidRDefault="00665EB6">
      <w:pPr>
        <w:numPr>
          <w:ilvl w:val="0"/>
          <w:numId w:val="682"/>
        </w:numPr>
        <w:tabs>
          <w:tab w:val="clear" w:pos="840"/>
          <w:tab w:val="num" w:pos="420"/>
        </w:tabs>
        <w:spacing w:after="240" w:line="360" w:lineRule="exact"/>
        <w:ind w:left="0" w:firstLine="0"/>
        <w:rPr>
          <w:rFonts w:hint="eastAsia"/>
        </w:rPr>
      </w:pPr>
      <w:r>
        <w:rPr>
          <w:rFonts w:hint="eastAsia"/>
        </w:rPr>
        <w:t>联邦、州和市的二十五个部门组成了</w:t>
      </w:r>
      <w:r>
        <w:rPr>
          <w:rFonts w:eastAsia="KaiTi_GB2312" w:hint="eastAsia"/>
          <w:iCs/>
        </w:rPr>
        <w:t>瑞士男女平等代表会议</w:t>
      </w:r>
      <w:r>
        <w:rPr>
          <w:rFonts w:hint="eastAsia"/>
        </w:rPr>
        <w:t>，支持、协调、构想并实施全国或区域规模的活动。该会议参与提高公众舆论的认识，在对联邦的规范法令进行咨询时表明自己的立场，以便平等的特别观点能通过协调一致和持久的平等政策表现出来。该会议</w:t>
      </w:r>
      <w:r>
        <w:rPr>
          <w:rFonts w:hint="eastAsia"/>
        </w:rPr>
        <w:t>在定期开会时发起超区域的或全国的共同项目，争取使其成员发挥一致作用。</w:t>
      </w:r>
    </w:p>
    <w:p w:rsidR="00000000" w:rsidRDefault="00665EB6">
      <w:pPr>
        <w:numPr>
          <w:ilvl w:val="0"/>
          <w:numId w:val="682"/>
        </w:numPr>
        <w:tabs>
          <w:tab w:val="clear" w:pos="840"/>
          <w:tab w:val="num" w:pos="420"/>
        </w:tabs>
        <w:spacing w:after="240" w:line="360" w:lineRule="exact"/>
        <w:ind w:left="0" w:firstLine="0"/>
        <w:rPr>
          <w:rFonts w:hint="eastAsia"/>
        </w:rPr>
      </w:pPr>
      <w:r>
        <w:rPr>
          <w:rFonts w:hint="eastAsia"/>
        </w:rPr>
        <w:t>很多关于平等问题的部门和委员会因为需要完成的任务数量多、要求高，而所掌握的财政资源不足表示遗憾。另外，随着平等问题作为政治议题受到更广泛的重视，向关于平等问题的部门提出的要求越来越多。向关于平等问题的机构提供适当的资助，并在必要时按照国家全国平等行动纲领特别指出的，在这些机构中增设职位，是不可或缺的。</w:t>
      </w:r>
    </w:p>
    <w:p w:rsidR="00000000" w:rsidRDefault="00665EB6">
      <w:pPr>
        <w:tabs>
          <w:tab w:val="left" w:pos="480"/>
        </w:tabs>
        <w:spacing w:after="240" w:line="360" w:lineRule="exact"/>
        <w:rPr>
          <w:rFonts w:eastAsia="KaiTi_GB2312" w:hint="eastAsia"/>
          <w:b/>
          <w:iCs/>
        </w:rPr>
      </w:pPr>
      <w:r>
        <w:rPr>
          <w:rFonts w:eastAsia="KaiTi_GB2312" w:hint="eastAsia"/>
          <w:b/>
          <w:iCs/>
        </w:rPr>
        <w:t>分析与统计</w:t>
      </w:r>
    </w:p>
    <w:p w:rsidR="00000000" w:rsidRDefault="00665EB6">
      <w:pPr>
        <w:numPr>
          <w:ilvl w:val="0"/>
          <w:numId w:val="682"/>
        </w:numPr>
        <w:tabs>
          <w:tab w:val="clear" w:pos="840"/>
          <w:tab w:val="num" w:pos="420"/>
        </w:tabs>
        <w:spacing w:after="240" w:line="360" w:lineRule="exact"/>
        <w:ind w:left="0" w:firstLine="0"/>
        <w:rPr>
          <w:rFonts w:hint="eastAsia"/>
        </w:rPr>
      </w:pPr>
      <w:r>
        <w:rPr>
          <w:rFonts w:hint="eastAsia"/>
        </w:rPr>
        <w:t>为了解实现平等的进展情况、有哪些进步和退步以及这其中的原因，需要经常对性别社会角色进行详尽的调查。</w:t>
      </w:r>
      <w:r>
        <w:rPr>
          <w:rFonts w:hint="eastAsia"/>
        </w:rPr>
        <w:t>1992</w:t>
      </w:r>
      <w:r>
        <w:rPr>
          <w:rFonts w:hint="eastAsia"/>
        </w:rPr>
        <w:t>年</w:t>
      </w:r>
      <w:r>
        <w:rPr>
          <w:rFonts w:hint="eastAsia"/>
        </w:rPr>
        <w:t>10</w:t>
      </w:r>
      <w:r>
        <w:rPr>
          <w:rFonts w:hint="eastAsia"/>
        </w:rPr>
        <w:t>月</w:t>
      </w:r>
      <w:r>
        <w:rPr>
          <w:rFonts w:hint="eastAsia"/>
        </w:rPr>
        <w:t>9</w:t>
      </w:r>
      <w:r>
        <w:rPr>
          <w:rFonts w:hint="eastAsia"/>
        </w:rPr>
        <w:t>日的联邦统</w:t>
      </w:r>
      <w:r>
        <w:rPr>
          <w:rFonts w:hint="eastAsia"/>
        </w:rPr>
        <w:t>计法</w:t>
      </w:r>
      <w:r>
        <w:rPr>
          <w:rStyle w:val="FootnoteReference"/>
        </w:rPr>
        <w:footnoteReference w:customMarkFollows="1" w:id="47"/>
        <w:t>46</w:t>
      </w:r>
      <w:r>
        <w:rPr>
          <w:rFonts w:hint="eastAsia"/>
        </w:rPr>
        <w:t>对此做出了要求，该法规定联邦统计必须对两性平等宪法原则的执行情况进行评价（联邦统计法第</w:t>
      </w:r>
      <w:r>
        <w:rPr>
          <w:rFonts w:hint="eastAsia"/>
        </w:rPr>
        <w:t>3</w:t>
      </w:r>
      <w:r>
        <w:rPr>
          <w:rFonts w:hint="eastAsia"/>
        </w:rPr>
        <w:t>条第</w:t>
      </w:r>
      <w:r>
        <w:rPr>
          <w:rFonts w:hint="eastAsia"/>
        </w:rPr>
        <w:t>2</w:t>
      </w:r>
      <w:r>
        <w:rPr>
          <w:rFonts w:hint="eastAsia"/>
        </w:rPr>
        <w:t>款</w:t>
      </w:r>
      <w:r>
        <w:rPr>
          <w:rFonts w:hint="eastAsia"/>
        </w:rPr>
        <w:t>d</w:t>
      </w:r>
      <w:r>
        <w:rPr>
          <w:rFonts w:hint="eastAsia"/>
        </w:rPr>
        <w:t>项）</w:t>
      </w:r>
    </w:p>
    <w:p w:rsidR="00000000" w:rsidRDefault="00665EB6">
      <w:pPr>
        <w:numPr>
          <w:ilvl w:val="0"/>
          <w:numId w:val="682"/>
        </w:numPr>
        <w:tabs>
          <w:tab w:val="clear" w:pos="840"/>
          <w:tab w:val="num" w:pos="420"/>
        </w:tabs>
        <w:spacing w:after="240" w:line="360" w:lineRule="exact"/>
        <w:ind w:left="0" w:firstLine="0"/>
        <w:rPr>
          <w:rFonts w:hint="eastAsia"/>
        </w:rPr>
      </w:pPr>
      <w:r>
        <w:rPr>
          <w:rFonts w:hint="eastAsia"/>
        </w:rPr>
        <w:t>联邦统计局收集并分析关于妇女参与政治和公共生活以及妇女与男子在就业、家庭与教育方面状况的数据。统计局</w:t>
      </w:r>
      <w:r>
        <w:rPr>
          <w:rFonts w:hint="eastAsia"/>
        </w:rPr>
        <w:t>1993</w:t>
      </w:r>
      <w:r>
        <w:rPr>
          <w:rFonts w:hint="eastAsia"/>
        </w:rPr>
        <w:t>年发表了第一份报告，题为《走向平等？》，列出了两性在这些领域的基本数据并进行分析。</w:t>
      </w:r>
      <w:r>
        <w:rPr>
          <w:rFonts w:hint="eastAsia"/>
        </w:rPr>
        <w:t>1996</w:t>
      </w:r>
      <w:r>
        <w:rPr>
          <w:rFonts w:hint="eastAsia"/>
        </w:rPr>
        <w:t>年和</w:t>
      </w:r>
      <w:r>
        <w:rPr>
          <w:rFonts w:hint="eastAsia"/>
        </w:rPr>
        <w:t>1997</w:t>
      </w:r>
      <w:r>
        <w:rPr>
          <w:rFonts w:hint="eastAsia"/>
        </w:rPr>
        <w:t>年</w:t>
      </w:r>
      <w:r>
        <w:rPr>
          <w:rStyle w:val="FootnoteReference"/>
        </w:rPr>
        <w:footnoteReference w:customMarkFollows="1" w:id="48"/>
        <w:t>47</w:t>
      </w:r>
      <w:r>
        <w:rPr>
          <w:rFonts w:hint="eastAsia"/>
        </w:rPr>
        <w:t>发表了经过更新的报告。联邦统计局经常以其他形式发表涉及其他现实</w:t>
      </w:r>
      <w:r>
        <w:rPr>
          <w:rFonts w:hint="eastAsia"/>
          <w:lang w:val="fr-CA"/>
        </w:rPr>
        <w:t>性</w:t>
      </w:r>
      <w:r>
        <w:rPr>
          <w:rFonts w:hint="eastAsia"/>
        </w:rPr>
        <w:t>领域（政治参与、工资平等）的有关平等的统计数据（参政、工资平等）。涉及瑞士妇女状况的关键性数据经常在因特网</w:t>
      </w:r>
      <w:r>
        <w:rPr>
          <w:rStyle w:val="FootnoteReference"/>
        </w:rPr>
        <w:footnoteReference w:customMarkFollows="1" w:id="49"/>
        <w:t>48</w:t>
      </w:r>
      <w:r>
        <w:rPr>
          <w:rFonts w:hint="eastAsia"/>
        </w:rPr>
        <w:t>上更新。</w:t>
      </w:r>
    </w:p>
    <w:p w:rsidR="00000000" w:rsidRDefault="00665EB6">
      <w:pPr>
        <w:numPr>
          <w:ilvl w:val="0"/>
          <w:numId w:val="682"/>
        </w:numPr>
        <w:tabs>
          <w:tab w:val="clear" w:pos="840"/>
          <w:tab w:val="num" w:pos="420"/>
        </w:tabs>
        <w:spacing w:after="240" w:line="360" w:lineRule="exact"/>
        <w:ind w:left="0" w:firstLine="0"/>
        <w:rPr>
          <w:rFonts w:hint="eastAsia"/>
        </w:rPr>
      </w:pPr>
      <w:r>
        <w:rPr>
          <w:rFonts w:hint="eastAsia"/>
        </w:rPr>
        <w:t>1993</w:t>
      </w:r>
      <w:r>
        <w:rPr>
          <w:rFonts w:hint="eastAsia"/>
        </w:rPr>
        <w:t>年至</w:t>
      </w:r>
      <w:r>
        <w:rPr>
          <w:rFonts w:hint="eastAsia"/>
        </w:rPr>
        <w:t>1998</w:t>
      </w:r>
      <w:r>
        <w:rPr>
          <w:rFonts w:hint="eastAsia"/>
        </w:rPr>
        <w:t>年，国家科学研究基金会向名为“妇女，权利和社会”的全国研究方案（</w:t>
      </w:r>
      <w:r>
        <w:rPr>
          <w:rFonts w:hint="eastAsia"/>
        </w:rPr>
        <w:t>PNR 35</w:t>
      </w:r>
      <w:r>
        <w:rPr>
          <w:rFonts w:hint="eastAsia"/>
        </w:rPr>
        <w:t>）提供了</w:t>
      </w:r>
      <w:r>
        <w:rPr>
          <w:rFonts w:hint="eastAsia"/>
        </w:rPr>
        <w:t>600</w:t>
      </w:r>
      <w:r>
        <w:rPr>
          <w:rFonts w:hint="eastAsia"/>
        </w:rPr>
        <w:t>万瑞士法郎的资助，其出发点是平等政策的有效性要靠制订适当的策略，这就需要扎实的科学知识和跨学科的努力。研究方案过去的目的是确定当今阻碍瑞士实现平等的因素，评价现存的措施和发现新的途径。将来，国家科学研究基金会希望更加注意把平等的主题纳入各个全国方案和优先研究项目的科研工作中。</w:t>
      </w:r>
    </w:p>
    <w:p w:rsidR="00000000" w:rsidRDefault="00665EB6">
      <w:pPr>
        <w:tabs>
          <w:tab w:val="left" w:pos="480"/>
        </w:tabs>
        <w:spacing w:after="240" w:line="360" w:lineRule="exact"/>
        <w:rPr>
          <w:rFonts w:eastAsia="KaiTi_GB2312" w:hint="eastAsia"/>
          <w:b/>
          <w:iCs/>
        </w:rPr>
      </w:pPr>
      <w:r>
        <w:rPr>
          <w:rFonts w:eastAsia="KaiTi_GB2312" w:hint="eastAsia"/>
          <w:b/>
          <w:iCs/>
        </w:rPr>
        <w:t>让公众舆论掌握信息、提高认识并发动起来</w:t>
      </w:r>
    </w:p>
    <w:p w:rsidR="00000000" w:rsidRDefault="00665EB6">
      <w:pPr>
        <w:numPr>
          <w:ilvl w:val="0"/>
          <w:numId w:val="682"/>
        </w:numPr>
        <w:tabs>
          <w:tab w:val="clear" w:pos="840"/>
          <w:tab w:val="num" w:pos="420"/>
        </w:tabs>
        <w:spacing w:after="240" w:line="360" w:lineRule="exact"/>
        <w:ind w:left="0" w:firstLine="0"/>
        <w:rPr>
          <w:rFonts w:hint="eastAsia"/>
        </w:rPr>
      </w:pPr>
      <w:r>
        <w:rPr>
          <w:rFonts w:hint="eastAsia"/>
        </w:rPr>
        <w:t>如果要改变歧视性行为，就需要广泛地让公众了解情况并提高认识，以发动公众舆论。在此领域</w:t>
      </w:r>
      <w:r>
        <w:rPr>
          <w:rFonts w:hint="eastAsia"/>
        </w:rPr>
        <w:t>，联邦和各州的平等办公室与委员会可以发挥重要作用。它们除了发表报告和建议，还组织关于多个主题的讨论会和运动。另外，联邦男女平等办公室还管理着一个向公众开放的资料部门。</w:t>
      </w:r>
    </w:p>
    <w:p w:rsidR="00000000" w:rsidRDefault="00665EB6">
      <w:pPr>
        <w:numPr>
          <w:ilvl w:val="0"/>
          <w:numId w:val="682"/>
        </w:numPr>
        <w:tabs>
          <w:tab w:val="clear" w:pos="840"/>
          <w:tab w:val="num" w:pos="420"/>
        </w:tabs>
        <w:spacing w:after="240" w:line="360" w:lineRule="exact"/>
        <w:ind w:left="0" w:firstLine="0"/>
        <w:rPr>
          <w:rFonts w:hint="eastAsia"/>
        </w:rPr>
      </w:pPr>
      <w:r>
        <w:rPr>
          <w:rFonts w:hint="eastAsia"/>
        </w:rPr>
        <w:t>在瑞士，妇女组织的稠密网络在与广大公众交流方面发挥主要作用（关于妇女组织在瑞士发挥的作用，另见下文</w:t>
      </w:r>
      <w:r>
        <w:rPr>
          <w:rFonts w:hint="eastAsia"/>
        </w:rPr>
        <w:t>N.203</w:t>
      </w:r>
      <w:r>
        <w:rPr>
          <w:rFonts w:hint="eastAsia"/>
        </w:rPr>
        <w:t>及后）。该网络包括数量众多的活跃于多个领域的联合会。某些组织只在地方或区域层面工作，某些则隶属于州或全国的最高联合会。妇女组织经常举行公开辩论探讨妇女问题，参与关于法律草案的咨询程序，就社会问题、特别是平等问题发起倡议和请愿。瑞士采取的</w:t>
      </w:r>
      <w:r>
        <w:rPr>
          <w:rFonts w:hint="eastAsia"/>
        </w:rPr>
        <w:t>许多对抗歧视妇女的措施是在妇女组织、妇女项目和女权运动多年的不懈工作下才完成的。是它们提高了舆论对这些主题的认识，并发动了舆论。妇女组织一贯并且仍然活跃于下列领域：养老金规章、生育保险、医疗保险、妇女的投票权和被选举权、婚姻法以及设立平等办公室。它们还促成了发生的变化。根据全国平等行动纲领的主张，非政府组织也以不同形式越来越多地参与政府部门为推进平等而采取的努力。</w:t>
      </w:r>
    </w:p>
    <w:p w:rsidR="00000000" w:rsidRDefault="00665EB6">
      <w:pPr>
        <w:tabs>
          <w:tab w:val="left" w:pos="480"/>
        </w:tabs>
        <w:spacing w:after="240" w:line="360" w:lineRule="exact"/>
        <w:rPr>
          <w:rFonts w:eastAsia="KaiTi_GB2312" w:hint="eastAsia"/>
          <w:b/>
          <w:iCs/>
          <w:sz w:val="24"/>
          <w:u w:val="single"/>
        </w:rPr>
      </w:pPr>
      <w:r>
        <w:rPr>
          <w:rFonts w:eastAsia="KaiTi_GB2312" w:hint="eastAsia"/>
          <w:b/>
          <w:iCs/>
          <w:sz w:val="24"/>
          <w:u w:val="single"/>
        </w:rPr>
        <w:t>F</w:t>
      </w:r>
      <w:r>
        <w:rPr>
          <w:rFonts w:eastAsia="KaiTi_GB2312"/>
          <w:b/>
          <w:iCs/>
          <w:sz w:val="24"/>
          <w:u w:val="single"/>
        </w:rPr>
        <w:t>.</w:t>
      </w:r>
      <w:r>
        <w:rPr>
          <w:rFonts w:eastAsia="KaiTi_GB2312" w:hint="eastAsia"/>
          <w:b/>
          <w:iCs/>
          <w:sz w:val="24"/>
          <w:u w:val="single"/>
        </w:rPr>
        <w:t>）废除歧视性刑事规定（《消除对妇女歧视公约》第二条</w:t>
      </w:r>
      <w:r>
        <w:rPr>
          <w:rFonts w:eastAsia="KaiTi_GB2312" w:hint="eastAsia"/>
          <w:b/>
          <w:iCs/>
          <w:sz w:val="24"/>
          <w:u w:val="single"/>
        </w:rPr>
        <w:t>g</w:t>
      </w:r>
      <w:r>
        <w:rPr>
          <w:rFonts w:eastAsia="KaiTi_GB2312" w:hint="eastAsia"/>
          <w:b/>
          <w:iCs/>
          <w:sz w:val="24"/>
          <w:u w:val="single"/>
        </w:rPr>
        <w:t>款）</w:t>
      </w:r>
    </w:p>
    <w:p w:rsidR="00000000" w:rsidRDefault="00665EB6">
      <w:pPr>
        <w:numPr>
          <w:ilvl w:val="0"/>
          <w:numId w:val="682"/>
        </w:numPr>
        <w:tabs>
          <w:tab w:val="clear" w:pos="840"/>
          <w:tab w:val="num" w:pos="420"/>
        </w:tabs>
        <w:spacing w:after="240" w:line="360" w:lineRule="exact"/>
        <w:ind w:left="0" w:firstLine="0"/>
        <w:rPr>
          <w:rFonts w:hint="eastAsia"/>
        </w:rPr>
      </w:pPr>
      <w:r>
        <w:rPr>
          <w:rFonts w:hint="eastAsia"/>
        </w:rPr>
        <w:t>瑞士《刑法典》</w:t>
      </w:r>
      <w:r>
        <w:rPr>
          <w:rStyle w:val="FootnoteReference"/>
        </w:rPr>
        <w:footnoteReference w:customMarkFollows="1" w:id="50"/>
        <w:t>49</w:t>
      </w:r>
      <w:r>
        <w:rPr>
          <w:rFonts w:hint="eastAsia"/>
        </w:rPr>
        <w:t>载有瑞士刑法的具体规范，不含有对妇女的歧视性规定（关于堕胎的刑事</w:t>
      </w:r>
      <w:r>
        <w:rPr>
          <w:rFonts w:hint="eastAsia"/>
        </w:rPr>
        <w:t>规范，参看下文</w:t>
      </w:r>
      <w:r>
        <w:rPr>
          <w:rFonts w:hint="eastAsia"/>
        </w:rPr>
        <w:t>N.463</w:t>
      </w:r>
      <w:r>
        <w:rPr>
          <w:rFonts w:hint="eastAsia"/>
        </w:rPr>
        <w:t>）。</w:t>
      </w:r>
    </w:p>
    <w:p w:rsidR="00000000" w:rsidRDefault="00665EB6">
      <w:pPr>
        <w:numPr>
          <w:ilvl w:val="0"/>
          <w:numId w:val="682"/>
        </w:numPr>
        <w:tabs>
          <w:tab w:val="clear" w:pos="840"/>
          <w:tab w:val="num" w:pos="420"/>
        </w:tabs>
        <w:spacing w:after="240" w:line="360" w:lineRule="exact"/>
        <w:ind w:left="0" w:firstLine="0"/>
        <w:rPr>
          <w:rFonts w:hint="eastAsia"/>
        </w:rPr>
      </w:pPr>
      <w:r>
        <w:rPr>
          <w:rFonts w:hint="eastAsia"/>
        </w:rPr>
        <w:t>至今还没有关于对受到刑事控告或服刑的人因性别而受到区别对待问题的大规模调查</w:t>
      </w:r>
      <w:r>
        <w:rPr>
          <w:rStyle w:val="FootnoteReference"/>
        </w:rPr>
        <w:footnoteReference w:customMarkFollows="1" w:id="51"/>
        <w:t>50</w:t>
      </w:r>
      <w:r>
        <w:rPr>
          <w:rFonts w:hint="eastAsia"/>
        </w:rPr>
        <w:t>。联邦警察局</w:t>
      </w:r>
      <w:r>
        <w:rPr>
          <w:rFonts w:hint="eastAsia"/>
        </w:rPr>
        <w:t>1999</w:t>
      </w:r>
      <w:r>
        <w:rPr>
          <w:rFonts w:hint="eastAsia"/>
        </w:rPr>
        <w:t>年发表的关于刑事警察的统计表明，在一项调查中，女性罪犯的比例近几年略有下降，达到</w:t>
      </w:r>
      <w:r>
        <w:rPr>
          <w:rFonts w:hint="eastAsia"/>
        </w:rPr>
        <w:t>14.6</w:t>
      </w:r>
      <w:r>
        <w:t>%</w:t>
      </w:r>
      <w:r>
        <w:rPr>
          <w:rFonts w:hint="eastAsia"/>
        </w:rPr>
        <w:t>的相对低水平。审判前羁押场所不是分开的，而判刑的妇女是在两个女子监狱中服剥夺自由的刑罚。执行刑罚的任务尤其是要使犯人重新社会化。在瑞士还对这一任务与剥夺自由原则上的相容性进行争论</w:t>
      </w:r>
      <w:r>
        <w:rPr>
          <w:rStyle w:val="FootnoteReference"/>
        </w:rPr>
        <w:footnoteReference w:customMarkFollows="1" w:id="52"/>
        <w:t>51</w:t>
      </w:r>
      <w:r>
        <w:rPr>
          <w:rFonts w:hint="eastAsia"/>
        </w:rPr>
        <w:t>。</w:t>
      </w:r>
    </w:p>
    <w:p w:rsidR="00000000" w:rsidRDefault="00665EB6">
      <w:pPr>
        <w:tabs>
          <w:tab w:val="left" w:pos="480"/>
        </w:tabs>
        <w:spacing w:after="240" w:line="360" w:lineRule="exact"/>
        <w:rPr>
          <w:rFonts w:eastAsia="KaiTi_GB2312" w:hint="eastAsia"/>
          <w:b/>
          <w:iCs/>
          <w:sz w:val="24"/>
          <w:u w:val="single"/>
        </w:rPr>
      </w:pPr>
      <w:r>
        <w:rPr>
          <w:rFonts w:eastAsia="KaiTi_GB2312" w:hint="eastAsia"/>
          <w:b/>
          <w:iCs/>
          <w:sz w:val="24"/>
          <w:u w:val="single"/>
        </w:rPr>
        <w:t>G</w:t>
      </w:r>
      <w:r>
        <w:rPr>
          <w:rFonts w:eastAsia="KaiTi_GB2312"/>
          <w:b/>
          <w:iCs/>
          <w:sz w:val="24"/>
          <w:u w:val="single"/>
        </w:rPr>
        <w:t>.</w:t>
      </w:r>
      <w:r>
        <w:rPr>
          <w:rFonts w:eastAsia="KaiTi_GB2312" w:hint="eastAsia"/>
          <w:b/>
          <w:iCs/>
          <w:sz w:val="24"/>
          <w:u w:val="single"/>
        </w:rPr>
        <w:t>）瑞士法律的临时特别措施（《消除对妇女歧视公约》第四条）</w:t>
      </w:r>
    </w:p>
    <w:p w:rsidR="00000000" w:rsidRDefault="00665EB6">
      <w:pPr>
        <w:numPr>
          <w:ilvl w:val="0"/>
          <w:numId w:val="682"/>
        </w:numPr>
        <w:tabs>
          <w:tab w:val="clear" w:pos="840"/>
          <w:tab w:val="num" w:pos="420"/>
        </w:tabs>
        <w:spacing w:after="240" w:line="360" w:lineRule="exact"/>
        <w:ind w:left="0" w:firstLine="0"/>
        <w:rPr>
          <w:rFonts w:hint="eastAsia"/>
        </w:rPr>
      </w:pPr>
      <w:r>
        <w:rPr>
          <w:rFonts w:hint="eastAsia"/>
        </w:rPr>
        <w:t>根据联邦法院判例，宪法第</w:t>
      </w:r>
      <w:r>
        <w:rPr>
          <w:rFonts w:hint="eastAsia"/>
        </w:rPr>
        <w:t>8</w:t>
      </w:r>
      <w:r>
        <w:rPr>
          <w:rFonts w:hint="eastAsia"/>
        </w:rPr>
        <w:t>条第</w:t>
      </w:r>
      <w:r>
        <w:rPr>
          <w:rFonts w:hint="eastAsia"/>
        </w:rPr>
        <w:t>3</w:t>
      </w:r>
      <w:r>
        <w:rPr>
          <w:rFonts w:hint="eastAsia"/>
        </w:rPr>
        <w:t>款第</w:t>
      </w:r>
      <w:r>
        <w:rPr>
          <w:rFonts w:hint="eastAsia"/>
        </w:rPr>
        <w:t>2</w:t>
      </w:r>
      <w:r>
        <w:rPr>
          <w:rFonts w:hint="eastAsia"/>
        </w:rPr>
        <w:t>句授权立</w:t>
      </w:r>
      <w:r>
        <w:rPr>
          <w:rFonts w:hint="eastAsia"/>
        </w:rPr>
        <w:t>法机构采取积极措施以实现事实上的平等，特别要有利于妇女</w:t>
      </w:r>
      <w:r>
        <w:rPr>
          <w:rStyle w:val="FootnoteReference"/>
        </w:rPr>
        <w:footnoteReference w:customMarkFollows="1" w:id="53"/>
        <w:t>52</w:t>
      </w:r>
      <w:r>
        <w:rPr>
          <w:rFonts w:hint="eastAsia"/>
        </w:rPr>
        <w:t>。这样，提高妇女地位的措施是可以接受的，甚至是必要的。因此，在积极措施与所要达到的目标相称的情况下，第</w:t>
      </w:r>
      <w:r>
        <w:rPr>
          <w:rFonts w:hint="eastAsia"/>
        </w:rPr>
        <w:t>2</w:t>
      </w:r>
      <w:r>
        <w:rPr>
          <w:rFonts w:hint="eastAsia"/>
        </w:rPr>
        <w:t>句准许立法机构违背第</w:t>
      </w:r>
      <w:r>
        <w:rPr>
          <w:rFonts w:hint="eastAsia"/>
        </w:rPr>
        <w:t>1</w:t>
      </w:r>
      <w:r>
        <w:rPr>
          <w:rFonts w:hint="eastAsia"/>
        </w:rPr>
        <w:t>句规定的权利平等原则。关于国家当局采取措施的性质和范围问题的具体决定，要将促进机会平等的意义与待遇形式上平等的意义进行权衡比较而作出。平等法</w:t>
      </w:r>
      <w:r>
        <w:rPr>
          <w:rStyle w:val="FootnoteReference"/>
        </w:rPr>
        <w:footnoteReference w:customMarkFollows="1" w:id="54"/>
        <w:t>53</w:t>
      </w:r>
      <w:r>
        <w:rPr>
          <w:rFonts w:hint="eastAsia"/>
        </w:rPr>
        <w:t>考虑到了这一方面的问题，其第</w:t>
      </w:r>
      <w:r>
        <w:rPr>
          <w:rFonts w:hint="eastAsia"/>
        </w:rPr>
        <w:t>3</w:t>
      </w:r>
      <w:r>
        <w:rPr>
          <w:rFonts w:hint="eastAsia"/>
        </w:rPr>
        <w:t>条第</w:t>
      </w:r>
      <w:r>
        <w:rPr>
          <w:rFonts w:hint="eastAsia"/>
        </w:rPr>
        <w:t>3</w:t>
      </w:r>
      <w:r>
        <w:rPr>
          <w:rFonts w:hint="eastAsia"/>
        </w:rPr>
        <w:t>款规定，用于促进事实上男女平等的适当措施不构成歧视。</w:t>
      </w:r>
    </w:p>
    <w:p w:rsidR="00000000" w:rsidRDefault="00665EB6">
      <w:pPr>
        <w:numPr>
          <w:ilvl w:val="0"/>
          <w:numId w:val="682"/>
        </w:numPr>
        <w:tabs>
          <w:tab w:val="clear" w:pos="840"/>
          <w:tab w:val="num" w:pos="420"/>
        </w:tabs>
        <w:spacing w:after="240" w:line="360" w:lineRule="exact"/>
        <w:ind w:left="0" w:firstLine="0"/>
        <w:rPr>
          <w:rFonts w:hint="eastAsia"/>
        </w:rPr>
      </w:pPr>
      <w:r>
        <w:rPr>
          <w:rFonts w:hint="eastAsia"/>
        </w:rPr>
        <w:t>联邦委员会在其</w:t>
      </w:r>
      <w:r>
        <w:rPr>
          <w:rFonts w:hint="eastAsia"/>
        </w:rPr>
        <w:t>1986</w:t>
      </w:r>
      <w:r>
        <w:rPr>
          <w:rFonts w:hint="eastAsia"/>
        </w:rPr>
        <w:t>年题为《男女权利平等》的立法方案（参看上文</w:t>
      </w:r>
      <w:r>
        <w:rPr>
          <w:rFonts w:hint="eastAsia"/>
        </w:rPr>
        <w:t>N.59</w:t>
      </w:r>
      <w:r>
        <w:rPr>
          <w:rFonts w:hint="eastAsia"/>
        </w:rPr>
        <w:t>）中解释说，性别不能成</w:t>
      </w:r>
      <w:r>
        <w:rPr>
          <w:rFonts w:hint="eastAsia"/>
        </w:rPr>
        <w:t>为区别待遇的依据。然而，该方案指出：“在某些情况下，只在法律中陈述平等原则对于在适当的期限内消除不平等是不够的；因此，有必要制订过渡性解决办法，从而可以采取有利于某一性别的特别措施。权利平等不是目的本身，而是给予男子和妇女相同机会使其在我们的社会中得以充分发展的一种手段”</w:t>
      </w:r>
      <w:r>
        <w:rPr>
          <w:rStyle w:val="FootnoteReference"/>
        </w:rPr>
        <w:footnoteReference w:customMarkFollows="1" w:id="55"/>
        <w:t>54</w:t>
      </w:r>
      <w:r>
        <w:rPr>
          <w:rFonts w:hint="eastAsia"/>
        </w:rPr>
        <w:t>。</w:t>
      </w:r>
    </w:p>
    <w:p w:rsidR="00000000" w:rsidRDefault="00665EB6">
      <w:pPr>
        <w:numPr>
          <w:ilvl w:val="0"/>
          <w:numId w:val="682"/>
        </w:numPr>
        <w:tabs>
          <w:tab w:val="clear" w:pos="840"/>
          <w:tab w:val="num" w:pos="420"/>
        </w:tabs>
        <w:spacing w:after="240" w:line="360" w:lineRule="exact"/>
        <w:ind w:left="0" w:firstLine="0"/>
      </w:pPr>
      <w:r>
        <w:rPr>
          <w:rFonts w:hint="eastAsia"/>
        </w:rPr>
        <w:t>联邦法院判例认为，以建立男女代表事实上平等为目的的</w:t>
      </w:r>
      <w:r>
        <w:rPr>
          <w:rFonts w:eastAsia="KaiTi_GB2312" w:hint="eastAsia"/>
          <w:iCs/>
        </w:rPr>
        <w:t>配额规章</w:t>
      </w:r>
      <w:r>
        <w:rPr>
          <w:rFonts w:hint="eastAsia"/>
        </w:rPr>
        <w:t>只要遵守适度性原则，就不违反宪法。关于该原则，联邦法院认为，在民选中以配额为基础分配选举职位是不可接受的。相反，联邦法院接受为增加代表人数不足的某一性别候选人的当选机会而采用</w:t>
      </w:r>
      <w:r>
        <w:rPr>
          <w:rFonts w:hint="eastAsia"/>
        </w:rPr>
        <w:t>的配额制度。联邦法院认为为当局所任命的机构制订的配额也是可以接受的</w:t>
      </w:r>
      <w:r>
        <w:rPr>
          <w:rStyle w:val="FootnoteReference"/>
        </w:rPr>
        <w:footnoteReference w:customMarkFollows="1" w:id="56"/>
        <w:t>55</w:t>
      </w:r>
      <w:r>
        <w:rPr>
          <w:rFonts w:hint="eastAsia"/>
        </w:rPr>
        <w:t>。根据这一司法解释，联邦和各州在不同的背景下实行了有不同限制效力的配额制度（详情参看下文</w:t>
      </w:r>
      <w:r>
        <w:rPr>
          <w:rFonts w:hint="eastAsia"/>
        </w:rPr>
        <w:t xml:space="preserve">N.181 </w:t>
      </w:r>
      <w:r>
        <w:rPr>
          <w:rFonts w:hint="eastAsia"/>
        </w:rPr>
        <w:t>及后）。</w:t>
      </w:r>
    </w:p>
    <w:p w:rsidR="00000000" w:rsidRDefault="00665EB6">
      <w:pPr>
        <w:tabs>
          <w:tab w:val="left" w:pos="480"/>
        </w:tabs>
        <w:spacing w:after="240" w:line="360" w:lineRule="exact"/>
        <w:rPr>
          <w:rFonts w:eastAsia="KaiTi_GB2312" w:hint="eastAsia"/>
          <w:b/>
          <w:iCs/>
          <w:sz w:val="24"/>
          <w:u w:val="single"/>
        </w:rPr>
      </w:pPr>
      <w:r>
        <w:rPr>
          <w:rFonts w:eastAsia="KaiTi_GB2312"/>
          <w:b/>
          <w:iCs/>
          <w:sz w:val="24"/>
          <w:u w:val="single"/>
        </w:rPr>
        <w:t xml:space="preserve">H.) </w:t>
      </w:r>
      <w:r>
        <w:rPr>
          <w:rFonts w:eastAsia="KaiTi_GB2312" w:hint="eastAsia"/>
          <w:b/>
          <w:iCs/>
          <w:sz w:val="24"/>
          <w:u w:val="single"/>
        </w:rPr>
        <w:t>反对在特定情况下对妇女的歧视</w:t>
      </w:r>
    </w:p>
    <w:p w:rsidR="00000000" w:rsidRDefault="00665EB6">
      <w:pPr>
        <w:numPr>
          <w:ilvl w:val="0"/>
          <w:numId w:val="682"/>
        </w:numPr>
        <w:tabs>
          <w:tab w:val="clear" w:pos="840"/>
          <w:tab w:val="num" w:pos="420"/>
        </w:tabs>
        <w:spacing w:after="240" w:line="360" w:lineRule="exact"/>
        <w:ind w:left="0" w:firstLine="0"/>
        <w:rPr>
          <w:rFonts w:hint="eastAsia"/>
        </w:rPr>
      </w:pPr>
      <w:r>
        <w:rPr>
          <w:rFonts w:hint="eastAsia"/>
        </w:rPr>
        <w:t>一些特定的妇女群体经常遭遇到一些特定的情况和问题</w:t>
      </w:r>
      <w:r>
        <w:rPr>
          <w:rStyle w:val="FootnoteReference"/>
        </w:rPr>
        <w:footnoteReference w:customMarkFollows="1" w:id="57"/>
        <w:t>56</w:t>
      </w:r>
      <w:r>
        <w:rPr>
          <w:rFonts w:hint="eastAsia"/>
        </w:rPr>
        <w:t>。对某些妇女群体而言，由于性别所导致的歧视还与其他导致歧视的因素交织在一起。因此，那些由于国籍、出身、种族、经济状况、教育水平、年龄或残疾而属于弱势群体的妇女们经常会受到</w:t>
      </w:r>
      <w:r>
        <w:rPr>
          <w:rFonts w:eastAsia="KaiTi_GB2312" w:hint="eastAsia"/>
          <w:iCs/>
        </w:rPr>
        <w:t>多重歧视</w:t>
      </w:r>
      <w:r>
        <w:rPr>
          <w:rStyle w:val="FootnoteReference"/>
        </w:rPr>
        <w:footnoteReference w:customMarkFollows="1" w:id="58"/>
        <w:t>57</w:t>
      </w:r>
      <w:r>
        <w:rPr>
          <w:rFonts w:hint="eastAsia"/>
        </w:rPr>
        <w:t>。本报告将逐个领域地探讨与这些妇女群体有关的问题。</w:t>
      </w:r>
    </w:p>
    <w:p w:rsidR="00000000" w:rsidRDefault="00665EB6">
      <w:pPr>
        <w:numPr>
          <w:ilvl w:val="0"/>
          <w:numId w:val="682"/>
        </w:numPr>
        <w:tabs>
          <w:tab w:val="clear" w:pos="840"/>
          <w:tab w:val="num" w:pos="420"/>
        </w:tabs>
        <w:spacing w:after="240" w:line="360" w:lineRule="exact"/>
        <w:ind w:left="0" w:firstLine="0"/>
        <w:rPr>
          <w:rFonts w:hint="eastAsia"/>
        </w:rPr>
      </w:pPr>
      <w:r>
        <w:rPr>
          <w:rFonts w:hint="eastAsia"/>
        </w:rPr>
        <w:t>瑞士有为</w:t>
      </w:r>
      <w:r>
        <w:rPr>
          <w:rFonts w:hint="eastAsia"/>
        </w:rPr>
        <w:t>数众多的</w:t>
      </w:r>
      <w:r>
        <w:rPr>
          <w:rFonts w:eastAsia="KaiTi_GB2312" w:hint="eastAsia"/>
          <w:iCs/>
        </w:rPr>
        <w:t>外国</w:t>
      </w:r>
      <w:r>
        <w:rPr>
          <w:rFonts w:hint="eastAsia"/>
        </w:rPr>
        <w:t>妇女和男子。六十年代时，就像在其他西欧国家一样，当时瑞士的移民主要是一些寻找工作机会的年轻男子。由于七十年代实施的稳定政策，前来瑞士的移民主要是一些以家庭团聚为目的的妇女和儿童。与此同时，几十年来申请避难者的人数也在增长。特别是那些来自西欧国家以外的移民经常受到源自</w:t>
      </w:r>
      <w:r>
        <w:rPr>
          <w:rFonts w:eastAsia="KaiTi_GB2312" w:hint="eastAsia"/>
          <w:iCs/>
        </w:rPr>
        <w:t>种族主义和性别偏见</w:t>
      </w:r>
      <w:r>
        <w:rPr>
          <w:rFonts w:hint="eastAsia"/>
        </w:rPr>
        <w:t>的多种歧视。关于她们遭遇的情况及问题，稍后本报告将进行具体分析。</w:t>
      </w:r>
    </w:p>
    <w:p w:rsidR="00000000" w:rsidRDefault="00665EB6">
      <w:pPr>
        <w:tabs>
          <w:tab w:val="left" w:pos="480"/>
        </w:tabs>
        <w:spacing w:after="240" w:line="360" w:lineRule="exact"/>
        <w:rPr>
          <w:rFonts w:eastAsia="KaiTi_GB2312" w:hint="eastAsia"/>
          <w:b/>
          <w:iCs/>
          <w:sz w:val="24"/>
          <w:u w:val="single"/>
        </w:rPr>
      </w:pPr>
      <w:r>
        <w:rPr>
          <w:rFonts w:eastAsia="KaiTi_GB2312"/>
          <w:b/>
          <w:iCs/>
          <w:sz w:val="24"/>
          <w:u w:val="single"/>
        </w:rPr>
        <w:t>I.</w:t>
      </w:r>
      <w:r>
        <w:rPr>
          <w:rFonts w:eastAsia="KaiTi_GB2312" w:hint="eastAsia"/>
          <w:b/>
          <w:iCs/>
          <w:sz w:val="24"/>
          <w:u w:val="single"/>
        </w:rPr>
        <w:t>）与对妇女的暴力行为做斗争</w:t>
      </w:r>
    </w:p>
    <w:p w:rsidR="00000000" w:rsidRDefault="00665EB6">
      <w:pPr>
        <w:tabs>
          <w:tab w:val="left" w:pos="480"/>
        </w:tabs>
        <w:spacing w:after="240" w:line="360" w:lineRule="exact"/>
        <w:rPr>
          <w:rFonts w:eastAsia="KaiTi_GB2312" w:hint="eastAsia"/>
          <w:b/>
          <w:iCs/>
        </w:rPr>
      </w:pPr>
      <w:r>
        <w:rPr>
          <w:rFonts w:eastAsia="KaiTi_GB2312" w:hint="eastAsia"/>
          <w:b/>
          <w:iCs/>
        </w:rPr>
        <w:t>当前情况</w:t>
      </w:r>
    </w:p>
    <w:p w:rsidR="00000000" w:rsidRDefault="00665EB6">
      <w:pPr>
        <w:pStyle w:val="Date"/>
        <w:tabs>
          <w:tab w:val="left" w:pos="480"/>
        </w:tabs>
        <w:spacing w:after="240" w:line="360" w:lineRule="exact"/>
        <w:rPr>
          <w:rFonts w:eastAsia="KaiTi_GB2312" w:hint="eastAsia"/>
          <w:iCs/>
        </w:rPr>
      </w:pPr>
      <w:r>
        <w:rPr>
          <w:rFonts w:eastAsia="KaiTi_GB2312" w:hint="eastAsia"/>
          <w:iCs/>
        </w:rPr>
        <w:t>在瑞士发生的对妇女的暴力行为</w:t>
      </w:r>
    </w:p>
    <w:p w:rsidR="00000000" w:rsidRDefault="00665EB6">
      <w:pPr>
        <w:numPr>
          <w:ilvl w:val="0"/>
          <w:numId w:val="682"/>
        </w:numPr>
        <w:tabs>
          <w:tab w:val="clear" w:pos="840"/>
          <w:tab w:val="num" w:pos="420"/>
        </w:tabs>
        <w:spacing w:after="240" w:line="360" w:lineRule="exact"/>
        <w:ind w:left="0" w:firstLine="0"/>
        <w:rPr>
          <w:rFonts w:hint="eastAsia"/>
        </w:rPr>
      </w:pPr>
      <w:r>
        <w:rPr>
          <w:rFonts w:hint="eastAsia"/>
        </w:rPr>
        <w:t>几年来，在家庭范围内对妇女和年轻女孩的暴力行为越来越多地成为科学研究的对象。</w:t>
      </w:r>
      <w:r>
        <w:rPr>
          <w:rFonts w:hint="eastAsia"/>
        </w:rPr>
        <w:t>1</w:t>
      </w:r>
      <w:r>
        <w:rPr>
          <w:rFonts w:hint="eastAsia"/>
        </w:rPr>
        <w:t>997</w:t>
      </w:r>
      <w:r>
        <w:rPr>
          <w:rFonts w:hint="eastAsia"/>
        </w:rPr>
        <w:t>年在瑞士进行的健康调查中，曾经对被调查对象提出一些问题以便知道她们是否在过去的</w:t>
      </w:r>
      <w:r>
        <w:rPr>
          <w:rFonts w:hint="eastAsia"/>
        </w:rPr>
        <w:t>12</w:t>
      </w:r>
      <w:r>
        <w:rPr>
          <w:rFonts w:hint="eastAsia"/>
        </w:rPr>
        <w:t>个月中遭受过暴力行为或对将来是否会遭受到暴力行为有所忧虑。在问题中提及的暴力形式如下：口头暴力、身体暴力和侵害</w:t>
      </w:r>
      <w:r>
        <w:rPr>
          <w:rFonts w:hint="eastAsia"/>
          <w:lang w:val="fr-CA"/>
        </w:rPr>
        <w:t>财产犯罪</w:t>
      </w:r>
      <w:r>
        <w:rPr>
          <w:rFonts w:hint="eastAsia"/>
        </w:rPr>
        <w:t>。</w:t>
      </w:r>
      <w:r>
        <w:rPr>
          <w:rFonts w:hint="eastAsia"/>
        </w:rPr>
        <w:t xml:space="preserve"> </w:t>
      </w:r>
      <w:r>
        <w:rPr>
          <w:rFonts w:hint="eastAsia"/>
        </w:rPr>
        <w:t>总共有</w:t>
      </w:r>
      <w:r>
        <w:rPr>
          <w:rFonts w:hint="eastAsia"/>
        </w:rPr>
        <w:t>9%</w:t>
      </w:r>
      <w:r>
        <w:rPr>
          <w:rFonts w:hint="eastAsia"/>
        </w:rPr>
        <w:t>的被调查对象表示在过去的</w:t>
      </w:r>
      <w:r>
        <w:rPr>
          <w:rFonts w:hint="eastAsia"/>
        </w:rPr>
        <w:t>12</w:t>
      </w:r>
      <w:r>
        <w:rPr>
          <w:rFonts w:hint="eastAsia"/>
        </w:rPr>
        <w:t>个月中曾经遭受至少一种上述暴力行为。担心受到信件或电话骚扰及威胁的妇女人数是男性人数的两倍。妇女对受到性暴力的担心明显更多。</w:t>
      </w:r>
      <w:r>
        <w:rPr>
          <w:rFonts w:hint="eastAsia"/>
        </w:rPr>
        <w:t>13%</w:t>
      </w:r>
      <w:r>
        <w:rPr>
          <w:rFonts w:hint="eastAsia"/>
        </w:rPr>
        <w:t>的处于</w:t>
      </w:r>
      <w:r>
        <w:rPr>
          <w:rFonts w:hint="eastAsia"/>
        </w:rPr>
        <w:t>15-24</w:t>
      </w:r>
      <w:r>
        <w:rPr>
          <w:rFonts w:hint="eastAsia"/>
        </w:rPr>
        <w:t>岁年龄段的妇女认为在将来的</w:t>
      </w:r>
      <w:r>
        <w:rPr>
          <w:rFonts w:hint="eastAsia"/>
        </w:rPr>
        <w:t>12</w:t>
      </w:r>
      <w:r>
        <w:rPr>
          <w:rFonts w:hint="eastAsia"/>
        </w:rPr>
        <w:t>个月中很有可能受到性骚扰。</w:t>
      </w:r>
      <w:r>
        <w:rPr>
          <w:rFonts w:hint="eastAsia"/>
        </w:rPr>
        <w:t>7%</w:t>
      </w:r>
      <w:r>
        <w:rPr>
          <w:rFonts w:hint="eastAsia"/>
        </w:rPr>
        <w:t>的这一年龄段的妇女认为她们有可能或极有可能在这段时间中受到</w:t>
      </w:r>
      <w:r>
        <w:rPr>
          <w:rFonts w:hint="eastAsia"/>
        </w:rPr>
        <w:t>性威胁。而在处于</w:t>
      </w:r>
      <w:r>
        <w:rPr>
          <w:rFonts w:hint="eastAsia"/>
        </w:rPr>
        <w:t>25-34</w:t>
      </w:r>
      <w:r>
        <w:rPr>
          <w:rFonts w:hint="eastAsia"/>
        </w:rPr>
        <w:t>岁年龄段的妇女中，这一比率要小得多（性骚扰</w:t>
      </w:r>
      <w:r>
        <w:rPr>
          <w:rFonts w:hint="eastAsia"/>
        </w:rPr>
        <w:t>8%</w:t>
      </w:r>
      <w:r>
        <w:rPr>
          <w:rFonts w:hint="eastAsia"/>
        </w:rPr>
        <w:t>，性威胁</w:t>
      </w:r>
      <w:r>
        <w:rPr>
          <w:rFonts w:hint="eastAsia"/>
        </w:rPr>
        <w:t>4%</w:t>
      </w:r>
      <w:r>
        <w:rPr>
          <w:rFonts w:hint="eastAsia"/>
        </w:rPr>
        <w:t>），而且这一比率随后明显降低（年龄更大的人口）。至于侵害财产犯罪，女性的不安全感也要高于男性。总的来说，女性较之男性更担心遭受某种形式的暴力行为。</w:t>
      </w:r>
    </w:p>
    <w:p w:rsidR="00000000" w:rsidRDefault="00665EB6">
      <w:pPr>
        <w:numPr>
          <w:ilvl w:val="0"/>
          <w:numId w:val="682"/>
        </w:numPr>
        <w:tabs>
          <w:tab w:val="clear" w:pos="840"/>
          <w:tab w:val="num" w:pos="420"/>
        </w:tabs>
        <w:spacing w:after="240" w:line="360" w:lineRule="exact"/>
        <w:ind w:left="0" w:firstLine="0"/>
        <w:rPr>
          <w:rFonts w:hint="eastAsia"/>
        </w:rPr>
      </w:pPr>
      <w:r>
        <w:rPr>
          <w:rFonts w:hint="eastAsia"/>
        </w:rPr>
        <w:t>1997</w:t>
      </w:r>
      <w:r>
        <w:rPr>
          <w:rFonts w:hint="eastAsia"/>
        </w:rPr>
        <w:t>年，第</w:t>
      </w:r>
      <w:r>
        <w:rPr>
          <w:rFonts w:hint="eastAsia"/>
        </w:rPr>
        <w:t>35</w:t>
      </w:r>
      <w:r>
        <w:rPr>
          <w:rFonts w:hint="eastAsia"/>
        </w:rPr>
        <w:t>号国家研究方案《妇女、法律及社会：通往平等之路》发表了一项关于家庭内部对妇女暴力问题的调查，对瑞士在这一领域</w:t>
      </w:r>
      <w:r>
        <w:rPr>
          <w:rStyle w:val="FootnoteReference"/>
        </w:rPr>
        <w:footnoteReference w:customMarkFollows="1" w:id="59"/>
        <w:t>58</w:t>
      </w:r>
      <w:r>
        <w:rPr>
          <w:rFonts w:hint="eastAsia"/>
        </w:rPr>
        <w:t>的情况做了首次阐述。在一项针对</w:t>
      </w:r>
      <w:r>
        <w:rPr>
          <w:rFonts w:hint="eastAsia"/>
        </w:rPr>
        <w:t>1500</w:t>
      </w:r>
      <w:r>
        <w:rPr>
          <w:rFonts w:hint="eastAsia"/>
        </w:rPr>
        <w:t>名妇女进行的调查中，年龄在</w:t>
      </w:r>
      <w:r>
        <w:rPr>
          <w:rFonts w:hint="eastAsia"/>
        </w:rPr>
        <w:t>20</w:t>
      </w:r>
      <w:r>
        <w:rPr>
          <w:rFonts w:hint="eastAsia"/>
        </w:rPr>
        <w:t>至</w:t>
      </w:r>
      <w:r>
        <w:rPr>
          <w:rFonts w:hint="eastAsia"/>
        </w:rPr>
        <w:t>60</w:t>
      </w:r>
      <w:r>
        <w:rPr>
          <w:rFonts w:hint="eastAsia"/>
        </w:rPr>
        <w:t>岁之间的妇女中有五分之一表示在生活中至少遭受过一次来自其伴侣的身体暴力或性暴</w:t>
      </w:r>
      <w:r>
        <w:rPr>
          <w:rFonts w:hint="eastAsia"/>
        </w:rPr>
        <w:t>力。</w:t>
      </w:r>
      <w:r>
        <w:rPr>
          <w:rFonts w:hint="eastAsia"/>
        </w:rPr>
        <w:t>40%</w:t>
      </w:r>
      <w:r>
        <w:rPr>
          <w:rFonts w:hint="eastAsia"/>
        </w:rPr>
        <w:t>接受调查的妇女声称曾经遭受心理虐待，</w:t>
      </w:r>
      <w:r>
        <w:rPr>
          <w:rFonts w:hint="eastAsia"/>
        </w:rPr>
        <w:t>6%</w:t>
      </w:r>
      <w:r>
        <w:rPr>
          <w:rFonts w:hint="eastAsia"/>
        </w:rPr>
        <w:t>的妇女指出在过去的</w:t>
      </w:r>
      <w:r>
        <w:rPr>
          <w:rFonts w:hint="eastAsia"/>
        </w:rPr>
        <w:t>12</w:t>
      </w:r>
      <w:r>
        <w:rPr>
          <w:rFonts w:hint="eastAsia"/>
        </w:rPr>
        <w:t>个月中曾经遭受过身体暴力或性暴力。在对曾经遭受暴力的妇女进行的关于她们与有关部门（警察局、医院、法院、监管部门等等）打交道情况的访谈中可以看出很多这些机构的人员对家庭中的暴力行为的了解程度以及他们与受害者和暴力实施者建立关系的能力还很不足。</w:t>
      </w:r>
    </w:p>
    <w:p w:rsidR="00000000" w:rsidRDefault="00665EB6">
      <w:pPr>
        <w:numPr>
          <w:ilvl w:val="0"/>
          <w:numId w:val="682"/>
        </w:numPr>
        <w:tabs>
          <w:tab w:val="clear" w:pos="840"/>
          <w:tab w:val="num" w:pos="420"/>
        </w:tabs>
        <w:spacing w:after="240" w:line="360" w:lineRule="exact"/>
        <w:ind w:left="0" w:firstLine="0"/>
        <w:rPr>
          <w:rFonts w:hint="eastAsia"/>
        </w:rPr>
      </w:pPr>
      <w:r>
        <w:rPr>
          <w:rFonts w:hint="eastAsia"/>
        </w:rPr>
        <w:t>国家科学研究基金会第</w:t>
      </w:r>
      <w:r>
        <w:rPr>
          <w:rFonts w:hint="eastAsia"/>
        </w:rPr>
        <w:t>40</w:t>
      </w:r>
      <w:r>
        <w:rPr>
          <w:rFonts w:hint="eastAsia"/>
        </w:rPr>
        <w:t>号国家研究方案的主题是“日常暴力和有组织犯罪”，其目的主要是分析是否需要对有关对妇女及儿童的暴力行为进行研究并讨论关于贩卖妇女和儿童的问题。从</w:t>
      </w:r>
      <w:r>
        <w:rPr>
          <w:rFonts w:hint="eastAsia"/>
        </w:rPr>
        <w:t>1995</w:t>
      </w:r>
      <w:r>
        <w:rPr>
          <w:rFonts w:hint="eastAsia"/>
        </w:rPr>
        <w:t>年到</w:t>
      </w:r>
      <w:r>
        <w:rPr>
          <w:rFonts w:hint="eastAsia"/>
        </w:rPr>
        <w:t>2000</w:t>
      </w:r>
      <w:r>
        <w:rPr>
          <w:rFonts w:hint="eastAsia"/>
        </w:rPr>
        <w:t>年，该计划资</w:t>
      </w:r>
      <w:r>
        <w:rPr>
          <w:rFonts w:hint="eastAsia"/>
        </w:rPr>
        <w:t>助了一系列有关</w:t>
      </w:r>
      <w:r>
        <w:rPr>
          <w:rFonts w:hint="eastAsia"/>
          <w:lang w:val="fr-CA"/>
        </w:rPr>
        <w:t>私生活范围内</w:t>
      </w:r>
      <w:r>
        <w:rPr>
          <w:rFonts w:hint="eastAsia"/>
        </w:rPr>
        <w:t>暴力和性暴力现象的研究项目。一些研究特别涉及反对家庭暴力的条件和对在关系密切的社会关系中的暴力行为进行公开和私下干预的可能性。</w:t>
      </w:r>
    </w:p>
    <w:p w:rsidR="00000000" w:rsidRDefault="00665EB6">
      <w:pPr>
        <w:numPr>
          <w:ilvl w:val="0"/>
          <w:numId w:val="682"/>
        </w:numPr>
        <w:tabs>
          <w:tab w:val="clear" w:pos="840"/>
          <w:tab w:val="num" w:pos="420"/>
        </w:tabs>
        <w:spacing w:after="240" w:line="360" w:lineRule="exact"/>
        <w:ind w:left="0" w:firstLine="0"/>
      </w:pPr>
      <w:r>
        <w:rPr>
          <w:rFonts w:hint="eastAsia"/>
        </w:rPr>
        <w:t>1992</w:t>
      </w:r>
      <w:r>
        <w:rPr>
          <w:rFonts w:hint="eastAsia"/>
        </w:rPr>
        <w:t>至</w:t>
      </w:r>
      <w:r>
        <w:rPr>
          <w:rFonts w:hint="eastAsia"/>
        </w:rPr>
        <w:t>1993</w:t>
      </w:r>
      <w:r>
        <w:rPr>
          <w:rFonts w:hint="eastAsia"/>
        </w:rPr>
        <w:t>年在全国范围内进行的一项调查中，一些年龄在</w:t>
      </w:r>
      <w:r>
        <w:rPr>
          <w:rFonts w:hint="eastAsia"/>
        </w:rPr>
        <w:t>15</w:t>
      </w:r>
      <w:r>
        <w:rPr>
          <w:rFonts w:hint="eastAsia"/>
        </w:rPr>
        <w:t>至</w:t>
      </w:r>
      <w:r>
        <w:rPr>
          <w:rFonts w:hint="eastAsia"/>
        </w:rPr>
        <w:t>20</w:t>
      </w:r>
      <w:r>
        <w:rPr>
          <w:rFonts w:hint="eastAsia"/>
        </w:rPr>
        <w:t>岁的年轻人就曾经遭受的暴力形式接受了调查。</w:t>
      </w:r>
      <w:r>
        <w:rPr>
          <w:rFonts w:hint="eastAsia"/>
        </w:rPr>
        <w:t>18%</w:t>
      </w:r>
      <w:r>
        <w:rPr>
          <w:rFonts w:hint="eastAsia"/>
        </w:rPr>
        <w:t>的女孩子和</w:t>
      </w:r>
      <w:r>
        <w:rPr>
          <w:rFonts w:hint="eastAsia"/>
        </w:rPr>
        <w:t>4%</w:t>
      </w:r>
      <w:r>
        <w:rPr>
          <w:rFonts w:hint="eastAsia"/>
        </w:rPr>
        <w:t>的男孩子提到了性虐待。在只接受过义务教育的女孩子中，这一比例还要更高（</w:t>
      </w:r>
      <w:r>
        <w:rPr>
          <w:rFonts w:hint="eastAsia"/>
        </w:rPr>
        <w:t>52%</w:t>
      </w:r>
      <w:r>
        <w:rPr>
          <w:rFonts w:hint="eastAsia"/>
        </w:rPr>
        <w:t>）。在同一个调查中，</w:t>
      </w:r>
      <w:r>
        <w:rPr>
          <w:rFonts w:hint="eastAsia"/>
        </w:rPr>
        <w:t>7%</w:t>
      </w:r>
      <w:r>
        <w:rPr>
          <w:rFonts w:hint="eastAsia"/>
        </w:rPr>
        <w:t>的女孩子和</w:t>
      </w:r>
      <w:r>
        <w:rPr>
          <w:rFonts w:hint="eastAsia"/>
        </w:rPr>
        <w:t>3%</w:t>
      </w:r>
      <w:r>
        <w:rPr>
          <w:rFonts w:hint="eastAsia"/>
        </w:rPr>
        <w:t>的男孩子表示曾被父母殴打。</w:t>
      </w:r>
    </w:p>
    <w:p w:rsidR="00000000" w:rsidRDefault="00665EB6">
      <w:pPr>
        <w:numPr>
          <w:ilvl w:val="0"/>
          <w:numId w:val="682"/>
        </w:numPr>
        <w:tabs>
          <w:tab w:val="clear" w:pos="840"/>
          <w:tab w:val="num" w:pos="420"/>
        </w:tabs>
        <w:spacing w:after="240" w:line="360" w:lineRule="exact"/>
        <w:ind w:left="0" w:firstLine="0"/>
        <w:rPr>
          <w:rFonts w:hint="eastAsia"/>
        </w:rPr>
      </w:pPr>
      <w:r>
        <w:rPr>
          <w:rFonts w:hint="eastAsia"/>
        </w:rPr>
        <w:t>州警察局的统计虽然对妇女遭受的强奸及暴力行为作了登记，但并不能反映这一现象的规模。只</w:t>
      </w:r>
      <w:r>
        <w:rPr>
          <w:rFonts w:hint="eastAsia"/>
        </w:rPr>
        <w:t>有为数很少的一部分相关男女和警察局或某个咨询中心进行联系。但是几年来要求得到帮助的妇女人数不断上升。警察局每年受理</w:t>
      </w:r>
      <w:r>
        <w:rPr>
          <w:rFonts w:hint="eastAsia"/>
        </w:rPr>
        <w:t>300-400</w:t>
      </w:r>
      <w:r>
        <w:rPr>
          <w:rFonts w:hint="eastAsia"/>
        </w:rPr>
        <w:t>件强奸案，但据估计案件的实际发生率是这一数字的</w:t>
      </w:r>
      <w:r>
        <w:rPr>
          <w:rFonts w:hint="eastAsia"/>
        </w:rPr>
        <w:t>10</w:t>
      </w:r>
      <w:r>
        <w:rPr>
          <w:rFonts w:hint="eastAsia"/>
        </w:rPr>
        <w:t>至</w:t>
      </w:r>
      <w:r>
        <w:rPr>
          <w:rFonts w:hint="eastAsia"/>
        </w:rPr>
        <w:t>20</w:t>
      </w:r>
      <w:r>
        <w:rPr>
          <w:rFonts w:hint="eastAsia"/>
        </w:rPr>
        <w:t>倍。对向违法行为受害者提供救助法进行的评估为妇女遭受暴力行为的规模提供了补充数据：在</w:t>
      </w:r>
      <w:r>
        <w:rPr>
          <w:rFonts w:hint="eastAsia"/>
        </w:rPr>
        <w:t>1997</w:t>
      </w:r>
      <w:r>
        <w:rPr>
          <w:rFonts w:hint="eastAsia"/>
        </w:rPr>
        <w:t>和</w:t>
      </w:r>
      <w:r>
        <w:rPr>
          <w:rFonts w:hint="eastAsia"/>
        </w:rPr>
        <w:t>1998</w:t>
      </w:r>
      <w:r>
        <w:rPr>
          <w:rFonts w:hint="eastAsia"/>
        </w:rPr>
        <w:t>年间，与某家咨询中心联系的人中有四分之三是妇女或年轻女孩。一项新的、由各州咨询中心和联邦统计局共同进行的详细统计对</w:t>
      </w:r>
      <w:r>
        <w:rPr>
          <w:rFonts w:hint="eastAsia"/>
        </w:rPr>
        <w:t>2000</w:t>
      </w:r>
      <w:r>
        <w:rPr>
          <w:rFonts w:hint="eastAsia"/>
        </w:rPr>
        <w:t>年以来犯罪行为的受害者和实施者，暴力性质以及所提供帮助的性质提供了补充信息。</w:t>
      </w:r>
    </w:p>
    <w:p w:rsidR="00000000" w:rsidRDefault="00665EB6">
      <w:pPr>
        <w:numPr>
          <w:ilvl w:val="0"/>
          <w:numId w:val="682"/>
        </w:numPr>
        <w:tabs>
          <w:tab w:val="clear" w:pos="840"/>
          <w:tab w:val="num" w:pos="420"/>
        </w:tabs>
        <w:spacing w:after="240" w:line="360" w:lineRule="exact"/>
        <w:ind w:left="0" w:firstLine="0"/>
        <w:rPr>
          <w:rFonts w:hint="eastAsia"/>
          <w:lang w:val="fr-FR"/>
        </w:rPr>
      </w:pPr>
      <w:r>
        <w:rPr>
          <w:rFonts w:hint="eastAsia"/>
        </w:rPr>
        <w:t>在</w:t>
      </w:r>
      <w:r>
        <w:rPr>
          <w:rFonts w:hint="eastAsia"/>
          <w:lang w:val="fr-FR"/>
        </w:rPr>
        <w:t>巴勒—维尔州，一项对妇女</w:t>
      </w:r>
      <w:r>
        <w:rPr>
          <w:rFonts w:hint="eastAsia"/>
        </w:rPr>
        <w:t>遭受</w:t>
      </w:r>
      <w:r>
        <w:rPr>
          <w:rFonts w:hint="eastAsia"/>
          <w:lang w:val="fr-FR"/>
        </w:rPr>
        <w:t>婚内暴力行为的调查对公共事务部和刑事法庭的卷宗进行了分析，结果表明刑事诉讼的数目和最终进行审判的数字间有着很大的差异。在</w:t>
      </w:r>
      <w:r>
        <w:rPr>
          <w:rFonts w:hint="eastAsia"/>
          <w:lang w:val="fr-FR"/>
        </w:rPr>
        <w:t xml:space="preserve"> 192</w:t>
      </w:r>
      <w:r>
        <w:rPr>
          <w:rFonts w:hint="eastAsia"/>
          <w:lang w:val="fr-FR"/>
        </w:rPr>
        <w:t>项诉讼中，</w:t>
      </w:r>
      <w:r>
        <w:rPr>
          <w:rFonts w:hint="eastAsia"/>
          <w:lang w:val="fr-FR"/>
        </w:rPr>
        <w:t>146</w:t>
      </w:r>
      <w:r>
        <w:rPr>
          <w:rFonts w:hint="eastAsia"/>
          <w:lang w:val="fr-FR"/>
        </w:rPr>
        <w:t>项已了解，其中</w:t>
      </w:r>
      <w:r>
        <w:rPr>
          <w:rFonts w:hint="eastAsia"/>
          <w:lang w:val="fr-FR"/>
        </w:rPr>
        <w:t>126</w:t>
      </w:r>
      <w:r>
        <w:rPr>
          <w:rFonts w:hint="eastAsia"/>
          <w:lang w:val="fr-FR"/>
        </w:rPr>
        <w:t>项是因为刑事诉讼已被取消，取消的原因常常不在卷宗里记录。在某些案件中，一些提起诉讼的妇女指出其放弃使案件继续审理的原因是出于对伴侣或社会压力的畏惧，此外，当局对此事并不积极也是原因之一</w:t>
      </w:r>
      <w:r>
        <w:rPr>
          <w:rStyle w:val="FootnoteReference"/>
          <w:lang w:val="fr-FR"/>
        </w:rPr>
        <w:footnoteReference w:customMarkFollows="1" w:id="60"/>
        <w:t>59</w:t>
      </w:r>
      <w:r>
        <w:rPr>
          <w:rFonts w:hint="eastAsia"/>
          <w:lang w:val="fr-FR"/>
        </w:rPr>
        <w:t>。</w:t>
      </w:r>
    </w:p>
    <w:p w:rsidR="00000000" w:rsidRDefault="00665EB6">
      <w:pPr>
        <w:numPr>
          <w:ilvl w:val="0"/>
          <w:numId w:val="682"/>
        </w:numPr>
        <w:tabs>
          <w:tab w:val="clear" w:pos="840"/>
          <w:tab w:val="num" w:pos="420"/>
        </w:tabs>
        <w:spacing w:after="240" w:line="360" w:lineRule="exact"/>
        <w:ind w:left="0" w:firstLine="0"/>
        <w:rPr>
          <w:rFonts w:hint="eastAsia"/>
          <w:lang w:val="fr-FR"/>
        </w:rPr>
      </w:pPr>
      <w:r>
        <w:rPr>
          <w:rFonts w:hint="eastAsia"/>
          <w:lang w:val="fr-FR"/>
        </w:rPr>
        <w:t>像其他国家一样，瑞士也意识到对妇女的暴力行为对社会来说是有巨大的经济代价的。暴力行为对受害者</w:t>
      </w:r>
      <w:r>
        <w:rPr>
          <w:rFonts w:eastAsia="KaiTi_GB2312" w:hint="eastAsia"/>
          <w:iCs/>
          <w:lang w:val="fr-FR"/>
        </w:rPr>
        <w:t>在健康方面有所影响</w:t>
      </w:r>
      <w:r>
        <w:rPr>
          <w:rFonts w:hint="eastAsia"/>
          <w:lang w:val="fr-FR"/>
        </w:rPr>
        <w:t>，而卫生系统的员工往往是他们最初的对话者。</w:t>
      </w:r>
      <w:r>
        <w:rPr>
          <w:rFonts w:hint="eastAsia"/>
          <w:lang w:val="fr-FR"/>
        </w:rPr>
        <w:t>暴力行为直接或间接的后果是多样的：严重或轻微的损伤、精神问题（焦虑、精神与身体的困扰）、早孕、性病感染；在其间接后果中，人们可以列举更高的自杀率、患精神病的危险性更大、自我形象的破坏、以及不关注自己的身体和健康。据一项研究估计，每年瑞士的卫生系统为妇女遭受的暴力行为付出的代价约为一亿三千万瑞士法郎，这笔损失皆由政府当局承担。这一估计是基于一些相当保守的计算假设做出的，并不包括由受害者自己承担的费用，医疗保险投保人以及雇主支付的费用。其中还应加上由于警察和司法机构介入而产生的</w:t>
      </w:r>
      <w:r>
        <w:rPr>
          <w:rFonts w:eastAsia="KaiTi_GB2312" w:hint="eastAsia"/>
          <w:iCs/>
          <w:lang w:val="fr-FR"/>
        </w:rPr>
        <w:t>宏观经济费用</w:t>
      </w:r>
      <w:r>
        <w:rPr>
          <w:rFonts w:hint="eastAsia"/>
          <w:lang w:val="fr-FR"/>
        </w:rPr>
        <w:t>(1</w:t>
      </w:r>
      <w:r>
        <w:rPr>
          <w:rFonts w:hint="eastAsia"/>
          <w:lang w:val="fr-FR"/>
        </w:rPr>
        <w:t>亿</w:t>
      </w:r>
      <w:r>
        <w:rPr>
          <w:rFonts w:hint="eastAsia"/>
          <w:lang w:val="fr-FR"/>
        </w:rPr>
        <w:t>8</w:t>
      </w:r>
      <w:r>
        <w:rPr>
          <w:rFonts w:hint="eastAsia"/>
          <w:lang w:val="fr-FR"/>
        </w:rPr>
        <w:t>千</w:t>
      </w:r>
      <w:r>
        <w:rPr>
          <w:rFonts w:hint="eastAsia"/>
          <w:lang w:val="fr-FR"/>
        </w:rPr>
        <w:t>7</w:t>
      </w:r>
      <w:r>
        <w:rPr>
          <w:rFonts w:hint="eastAsia"/>
          <w:lang w:val="fr-FR"/>
        </w:rPr>
        <w:t>百万瑞士法</w:t>
      </w:r>
      <w:r>
        <w:rPr>
          <w:rFonts w:hint="eastAsia"/>
          <w:lang w:val="fr-FR"/>
        </w:rPr>
        <w:t>郎</w:t>
      </w:r>
      <w:r>
        <w:rPr>
          <w:rFonts w:hint="eastAsia"/>
          <w:lang w:val="fr-FR"/>
        </w:rPr>
        <w:t>)</w:t>
      </w:r>
      <w:r>
        <w:rPr>
          <w:rFonts w:hint="eastAsia"/>
          <w:lang w:val="fr-FR"/>
        </w:rPr>
        <w:t>和社会救济费用（</w:t>
      </w:r>
      <w:r>
        <w:rPr>
          <w:rFonts w:hint="eastAsia"/>
          <w:lang w:val="fr-FR"/>
        </w:rPr>
        <w:t>7</w:t>
      </w:r>
      <w:r>
        <w:rPr>
          <w:rFonts w:hint="eastAsia"/>
          <w:lang w:val="fr-FR"/>
        </w:rPr>
        <w:t>千</w:t>
      </w:r>
      <w:r>
        <w:rPr>
          <w:rFonts w:hint="eastAsia"/>
          <w:lang w:val="fr-FR"/>
        </w:rPr>
        <w:t>2</w:t>
      </w:r>
      <w:r>
        <w:rPr>
          <w:rFonts w:hint="eastAsia"/>
          <w:lang w:val="fr-FR"/>
        </w:rPr>
        <w:t>百万瑞士法郎），而对受害者提供帮助和进行相关研究的费用要少得多。总之，据这项调查估计，政府当局每年用来防范和处理对妇女的暴力行为的费用足有</w:t>
      </w:r>
      <w:r>
        <w:rPr>
          <w:rFonts w:hint="eastAsia"/>
          <w:lang w:val="fr-FR"/>
        </w:rPr>
        <w:t>4</w:t>
      </w:r>
      <w:r>
        <w:rPr>
          <w:rFonts w:hint="eastAsia"/>
          <w:lang w:val="fr-FR"/>
        </w:rPr>
        <w:t>亿瑞士法郎。结论是这项调查认为加强相关的防范工作可以大幅度减少暴力行为的规模以及这些行为在中长期带来的费用支出</w:t>
      </w:r>
      <w:r>
        <w:rPr>
          <w:rStyle w:val="FootnoteReference"/>
          <w:lang w:val="fr-FR"/>
        </w:rPr>
        <w:footnoteReference w:customMarkFollows="1" w:id="61"/>
        <w:t>60</w:t>
      </w:r>
      <w:r>
        <w:rPr>
          <w:rFonts w:hint="eastAsia"/>
          <w:lang w:val="fr-FR"/>
        </w:rPr>
        <w:t>。</w:t>
      </w:r>
    </w:p>
    <w:p w:rsidR="00000000" w:rsidRDefault="00665EB6">
      <w:pPr>
        <w:numPr>
          <w:ilvl w:val="0"/>
          <w:numId w:val="682"/>
        </w:numPr>
        <w:tabs>
          <w:tab w:val="clear" w:pos="840"/>
          <w:tab w:val="num" w:pos="420"/>
        </w:tabs>
        <w:spacing w:after="240" w:line="360" w:lineRule="exact"/>
        <w:ind w:left="0" w:firstLine="0"/>
        <w:rPr>
          <w:rFonts w:hint="eastAsia"/>
          <w:lang w:val="fr-FR"/>
        </w:rPr>
      </w:pPr>
      <w:r>
        <w:rPr>
          <w:rFonts w:hint="eastAsia"/>
          <w:lang w:val="fr-FR"/>
        </w:rPr>
        <w:t>如果一名外国妇女在瑞士的居留权取决于其与伴侣的婚姻时间长短，而伴侣非常暴力，那么她就特别容易受到其伴侣的暴力伤害。如果婚姻持续的时间短于</w:t>
      </w:r>
      <w:r>
        <w:rPr>
          <w:rFonts w:hint="eastAsia"/>
          <w:lang w:val="fr-FR"/>
        </w:rPr>
        <w:t>5</w:t>
      </w:r>
      <w:r>
        <w:rPr>
          <w:rFonts w:hint="eastAsia"/>
          <w:lang w:val="fr-FR"/>
        </w:rPr>
        <w:t>年，那么这些没有正当居留证的外国妇女就无权拥有定居许可证。如果离婚，那么就要由该州的外国人</w:t>
      </w:r>
      <w:r>
        <w:rPr>
          <w:rFonts w:hint="eastAsia"/>
          <w:lang w:val="fr-FR"/>
        </w:rPr>
        <w:t>管理警察当局按照它们的评估结果来决定是否可以延长其居留权。根据联邦政府的指令，是否批准延长居留权取决于这一做法就具体情况而言是否合理。此外，由于妻子受到虐待，理智上无法再要求其保持婚姻关系时也属这一情况。这些规定应该能够避免一些困难的情况。（另请参看下文第</w:t>
      </w:r>
      <w:r>
        <w:rPr>
          <w:rFonts w:hint="eastAsia"/>
          <w:lang w:val="fr-FR"/>
        </w:rPr>
        <w:t>579</w:t>
      </w:r>
      <w:r>
        <w:rPr>
          <w:rFonts w:hint="eastAsia"/>
          <w:lang w:val="fr-FR"/>
        </w:rPr>
        <w:t>条）</w:t>
      </w:r>
    </w:p>
    <w:p w:rsidR="00000000" w:rsidRDefault="00665EB6">
      <w:pPr>
        <w:numPr>
          <w:ilvl w:val="0"/>
          <w:numId w:val="682"/>
        </w:numPr>
        <w:tabs>
          <w:tab w:val="clear" w:pos="840"/>
          <w:tab w:val="num" w:pos="420"/>
        </w:tabs>
        <w:spacing w:after="240" w:line="360" w:lineRule="exact"/>
        <w:ind w:left="0" w:firstLine="0"/>
        <w:rPr>
          <w:rFonts w:hint="eastAsia"/>
          <w:lang w:val="fr-FR"/>
        </w:rPr>
      </w:pPr>
      <w:r>
        <w:rPr>
          <w:rFonts w:hint="eastAsia"/>
          <w:lang w:val="fr-FR"/>
        </w:rPr>
        <w:t>遭受殴打甚至有时受到来自伴侣死亡威胁的妇女揭露这些罪行并且留在瑞士直到控告其伴侣的刑事诉讼完结是符合所有人利益的。各州的外国人管理警察部门在需要对是否延长一名外国妇女的居留权做出裁决时通常会考虑到这些情况。但是由于没有法律规定，他们的实际操作往</w:t>
      </w:r>
      <w:r>
        <w:rPr>
          <w:rFonts w:hint="eastAsia"/>
          <w:lang w:val="fr-FR"/>
        </w:rPr>
        <w:t>往是不一致的。（另请参看下文</w:t>
      </w:r>
      <w:r>
        <w:rPr>
          <w:rFonts w:hint="eastAsia"/>
          <w:lang w:val="fr-FR"/>
        </w:rPr>
        <w:t>N.144</w:t>
      </w:r>
      <w:r>
        <w:rPr>
          <w:rFonts w:hint="eastAsia"/>
          <w:lang w:val="fr-FR"/>
        </w:rPr>
        <w:t>和</w:t>
      </w:r>
      <w:r>
        <w:t>N.</w:t>
      </w:r>
      <w:r>
        <w:rPr>
          <w:rFonts w:hint="eastAsia"/>
          <w:lang w:val="fr-FR"/>
        </w:rPr>
        <w:t>579</w:t>
      </w:r>
      <w:r>
        <w:rPr>
          <w:rFonts w:hint="eastAsia"/>
          <w:lang w:val="fr-FR"/>
        </w:rPr>
        <w:t>）</w:t>
      </w:r>
    </w:p>
    <w:p w:rsidR="00000000" w:rsidRDefault="00665EB6">
      <w:pPr>
        <w:pStyle w:val="Date"/>
        <w:tabs>
          <w:tab w:val="left" w:pos="480"/>
        </w:tabs>
        <w:spacing w:after="240" w:line="360" w:lineRule="exact"/>
        <w:rPr>
          <w:rFonts w:eastAsia="KaiTi_GB2312" w:hint="eastAsia"/>
          <w:iCs/>
          <w:lang w:val="fr-FR"/>
        </w:rPr>
      </w:pPr>
      <w:r>
        <w:rPr>
          <w:rFonts w:eastAsia="KaiTi_GB2312" w:hint="eastAsia"/>
          <w:iCs/>
          <w:lang w:val="fr-FR"/>
        </w:rPr>
        <w:t>对妇女的暴力作为申请避难的理由</w:t>
      </w:r>
    </w:p>
    <w:p w:rsidR="00000000" w:rsidRDefault="00665EB6">
      <w:pPr>
        <w:numPr>
          <w:ilvl w:val="0"/>
          <w:numId w:val="682"/>
        </w:numPr>
        <w:tabs>
          <w:tab w:val="clear" w:pos="840"/>
          <w:tab w:val="num" w:pos="420"/>
        </w:tabs>
        <w:spacing w:after="240" w:line="360" w:lineRule="exact"/>
        <w:ind w:left="0" w:firstLine="0"/>
        <w:rPr>
          <w:rFonts w:hint="eastAsia"/>
          <w:spacing w:val="2"/>
          <w:lang w:val="fr-FR"/>
        </w:rPr>
      </w:pPr>
      <w:r>
        <w:rPr>
          <w:rFonts w:hint="eastAsia"/>
          <w:spacing w:val="2"/>
          <w:lang w:val="fr-FR"/>
        </w:rPr>
        <w:t>外国人当其在出生国或最后居留的国家，由于种族、宗教、国籍、归属某一特定社会群体或政治观点</w:t>
      </w:r>
      <w:r>
        <w:rPr>
          <w:rStyle w:val="FootnoteReference"/>
          <w:spacing w:val="2"/>
          <w:lang w:val="fr-FR"/>
        </w:rPr>
        <w:footnoteReference w:customMarkFollows="1" w:id="62"/>
        <w:t>61</w:t>
      </w:r>
      <w:r>
        <w:rPr>
          <w:rFonts w:hint="eastAsia"/>
          <w:spacing w:val="2"/>
          <w:lang w:val="fr-FR"/>
        </w:rPr>
        <w:t>而受到严重伤害或有正当理由害怕会受到受到严重伤害的，可以在瑞士避难并被承认为难民。被视为严重歧视的主要是指危害生命、身体健全或自由的行为以及一些引起无法承受的心理压力的措施。在对</w:t>
      </w:r>
      <w:r>
        <w:rPr>
          <w:rFonts w:hint="eastAsia"/>
          <w:spacing w:val="2"/>
          <w:lang w:val="fr-FR"/>
        </w:rPr>
        <w:t>1999</w:t>
      </w:r>
      <w:r>
        <w:rPr>
          <w:rFonts w:hint="eastAsia"/>
          <w:spacing w:val="2"/>
          <w:lang w:val="fr-FR"/>
        </w:rPr>
        <w:t>年生效的</w:t>
      </w:r>
      <w:r>
        <w:rPr>
          <w:rFonts w:hint="eastAsia"/>
          <w:spacing w:val="2"/>
        </w:rPr>
        <w:t>避难</w:t>
      </w:r>
      <w:r>
        <w:rPr>
          <w:rFonts w:hint="eastAsia"/>
          <w:spacing w:val="2"/>
          <w:lang w:val="fr-FR"/>
        </w:rPr>
        <w:t>法</w:t>
      </w:r>
      <w:r>
        <w:rPr>
          <w:rStyle w:val="FootnoteReference"/>
          <w:spacing w:val="2"/>
          <w:lang w:val="fr-FR"/>
        </w:rPr>
        <w:footnoteReference w:customMarkFollows="1" w:id="63"/>
        <w:t>62</w:t>
      </w:r>
      <w:r>
        <w:rPr>
          <w:rFonts w:hint="eastAsia"/>
          <w:spacing w:val="2"/>
          <w:lang w:val="fr-FR"/>
        </w:rPr>
        <w:t>进行全面修订时，补充入第三条中的条款规定应当考虑一些妇女的特定逃跑动机。</w:t>
      </w:r>
    </w:p>
    <w:p w:rsidR="00000000" w:rsidRDefault="00665EB6">
      <w:pPr>
        <w:numPr>
          <w:ilvl w:val="0"/>
          <w:numId w:val="682"/>
        </w:numPr>
        <w:tabs>
          <w:tab w:val="clear" w:pos="840"/>
          <w:tab w:val="num" w:pos="420"/>
        </w:tabs>
        <w:spacing w:after="240" w:line="360" w:lineRule="exact"/>
        <w:ind w:left="0" w:firstLine="0"/>
        <w:rPr>
          <w:rFonts w:hint="eastAsia"/>
          <w:spacing w:val="4"/>
          <w:lang w:val="fr-FR"/>
        </w:rPr>
      </w:pPr>
      <w:r>
        <w:rPr>
          <w:rFonts w:hint="eastAsia"/>
          <w:spacing w:val="4"/>
          <w:lang w:val="fr-FR"/>
        </w:rPr>
        <w:t>遭受</w:t>
      </w:r>
      <w:r>
        <w:rPr>
          <w:rFonts w:hint="eastAsia"/>
          <w:spacing w:val="4"/>
        </w:rPr>
        <w:t>《</w:t>
      </w:r>
      <w:r>
        <w:rPr>
          <w:rFonts w:hint="eastAsia"/>
          <w:spacing w:val="4"/>
          <w:lang w:val="fr-FR"/>
        </w:rPr>
        <w:t>难民地位公约》中列举的一种或多种原因导致的迫害并因</w:t>
      </w:r>
      <w:r>
        <w:rPr>
          <w:rFonts w:hint="eastAsia"/>
          <w:spacing w:val="4"/>
          <w:lang w:val="fr-FR"/>
        </w:rPr>
        <w:t>此受到严重伤害（如性暴力）的妇女，瑞士可给予其避难权。然而，归属于某一性别对公约而言并不能成为遭受迫害的原因。在瑞士也是如此，妇女在一般情况下不被视为一种社会类别。然而这并不意味着由某些特定特征定义的某一类别妇女不能成为在避难法意义上的一个社会群体。（例如，打破传统规章的妇女，有同性恋倾向的人，等等）。</w:t>
      </w:r>
    </w:p>
    <w:p w:rsidR="00000000" w:rsidRDefault="00665EB6">
      <w:pPr>
        <w:numPr>
          <w:ilvl w:val="0"/>
          <w:numId w:val="682"/>
        </w:numPr>
        <w:tabs>
          <w:tab w:val="clear" w:pos="840"/>
          <w:tab w:val="num" w:pos="420"/>
        </w:tabs>
        <w:spacing w:after="240" w:line="360" w:lineRule="exact"/>
        <w:ind w:left="0" w:firstLine="0"/>
        <w:rPr>
          <w:rFonts w:hint="eastAsia"/>
          <w:lang w:val="fr-FR"/>
        </w:rPr>
      </w:pPr>
      <w:r>
        <w:rPr>
          <w:rFonts w:hint="eastAsia"/>
          <w:lang w:val="fr-FR"/>
        </w:rPr>
        <w:t>只有在所受迫害是由国家（或类似的）机关所为或国家不欲保护受迫害人时，瑞士才会给予其避难权。联邦难民署</w:t>
      </w:r>
      <w:r>
        <w:rPr>
          <w:rFonts w:hint="eastAsia"/>
        </w:rPr>
        <w:t>正在</w:t>
      </w:r>
      <w:r>
        <w:rPr>
          <w:rFonts w:hint="eastAsia"/>
          <w:lang w:val="fr-FR"/>
        </w:rPr>
        <w:t>研究改变对非国家原因所造成迫害（例如，私人、游击队、宗派等造成的迫害）的认定方式，目前评估这一认定方式</w:t>
      </w:r>
      <w:r>
        <w:rPr>
          <w:rFonts w:hint="eastAsia"/>
          <w:lang w:val="fr-FR"/>
        </w:rPr>
        <w:t>可能发生的变化将对处理申请避难要求时考虑基于性别迫害的情况产生何种影响还为时过早。</w:t>
      </w:r>
    </w:p>
    <w:p w:rsidR="00000000" w:rsidRDefault="00665EB6">
      <w:pPr>
        <w:numPr>
          <w:ilvl w:val="0"/>
          <w:numId w:val="682"/>
        </w:numPr>
        <w:tabs>
          <w:tab w:val="clear" w:pos="840"/>
          <w:tab w:val="num" w:pos="420"/>
        </w:tabs>
        <w:spacing w:after="240" w:line="360" w:lineRule="exact"/>
        <w:ind w:left="0" w:firstLine="0"/>
        <w:rPr>
          <w:rFonts w:hint="eastAsia"/>
          <w:lang w:val="fr-FR"/>
        </w:rPr>
      </w:pPr>
      <w:r>
        <w:rPr>
          <w:rFonts w:hint="eastAsia"/>
          <w:lang w:val="fr-FR"/>
        </w:rPr>
        <w:t>如果给予难民身份的条件并不具备，但是当事妇女由于在其居住国或出生国会受到某种具体威胁，出于人道主义原因，瑞士会暂时将其接收。然而，暂时被接收的人员其法律身份比已拥有正式难民身份的人员更不牢固。特别是他们的居留许可是暂时的，并且没有要求家庭团聚的权利（见</w:t>
      </w:r>
      <w:r>
        <w:t>N.</w:t>
      </w:r>
      <w:r>
        <w:rPr>
          <w:rFonts w:hint="eastAsia"/>
          <w:lang w:val="fr-FR"/>
        </w:rPr>
        <w:t>582</w:t>
      </w:r>
      <w:r>
        <w:rPr>
          <w:rFonts w:hint="eastAsia"/>
          <w:lang w:val="fr-FR"/>
        </w:rPr>
        <w:t>）。</w:t>
      </w:r>
    </w:p>
    <w:p w:rsidR="00000000" w:rsidRDefault="00665EB6">
      <w:pPr>
        <w:pStyle w:val="Date"/>
        <w:numPr>
          <w:ilvl w:val="0"/>
          <w:numId w:val="682"/>
        </w:numPr>
        <w:tabs>
          <w:tab w:val="left" w:pos="480"/>
          <w:tab w:val="right" w:pos="540"/>
        </w:tabs>
        <w:spacing w:after="240" w:line="360" w:lineRule="exact"/>
        <w:ind w:left="0" w:firstLine="0"/>
        <w:rPr>
          <w:rFonts w:hint="eastAsia"/>
          <w:lang w:val="fr-FR"/>
        </w:rPr>
      </w:pPr>
      <w:r>
        <w:rPr>
          <w:rFonts w:hint="eastAsia"/>
          <w:lang w:val="fr-FR"/>
        </w:rPr>
        <w:t>遭受性暴力行为的妇女可能很难为了证明其避难申请的合理性而说出可能真实的原因并在申请避难的过程中指出自己的利益：出于精神上的刺激、羞耻感甚至是其文化背景，她们可能</w:t>
      </w:r>
      <w:r>
        <w:rPr>
          <w:rFonts w:hint="eastAsia"/>
          <w:lang w:val="fr-FR"/>
        </w:rPr>
        <w:t>无法谈及自己的遭遇。此外，妇女们一般也没有与政府部门打交道的习惯。</w:t>
      </w:r>
    </w:p>
    <w:p w:rsidR="00000000" w:rsidRDefault="00665EB6">
      <w:pPr>
        <w:tabs>
          <w:tab w:val="left" w:pos="480"/>
        </w:tabs>
        <w:spacing w:after="240" w:line="360" w:lineRule="exact"/>
        <w:rPr>
          <w:rFonts w:eastAsia="KaiTi_GB2312" w:hint="eastAsia"/>
          <w:b/>
          <w:iCs/>
          <w:lang w:val="fr-FR"/>
        </w:rPr>
      </w:pPr>
      <w:r>
        <w:rPr>
          <w:rFonts w:eastAsia="KaiTi_GB2312" w:hint="eastAsia"/>
          <w:b/>
          <w:iCs/>
          <w:lang w:val="fr-FR"/>
        </w:rPr>
        <w:t>联邦采取的措施</w:t>
      </w:r>
    </w:p>
    <w:p w:rsidR="00000000" w:rsidRDefault="00665EB6">
      <w:pPr>
        <w:pStyle w:val="Date"/>
        <w:tabs>
          <w:tab w:val="left" w:pos="480"/>
        </w:tabs>
        <w:spacing w:after="240" w:line="360" w:lineRule="exact"/>
        <w:rPr>
          <w:rFonts w:eastAsia="KaiTi_GB2312" w:hint="eastAsia"/>
          <w:iCs/>
          <w:lang w:val="fr-FR"/>
        </w:rPr>
      </w:pPr>
      <w:r>
        <w:rPr>
          <w:rFonts w:eastAsia="KaiTi_GB2312" w:hint="eastAsia"/>
          <w:iCs/>
          <w:lang w:val="fr-FR"/>
        </w:rPr>
        <w:t>刑法准则</w:t>
      </w:r>
    </w:p>
    <w:p w:rsidR="00000000" w:rsidRDefault="00665EB6">
      <w:pPr>
        <w:numPr>
          <w:ilvl w:val="0"/>
          <w:numId w:val="682"/>
        </w:numPr>
        <w:tabs>
          <w:tab w:val="left" w:pos="480"/>
          <w:tab w:val="right" w:pos="540"/>
        </w:tabs>
        <w:spacing w:after="240" w:line="360" w:lineRule="exact"/>
        <w:ind w:left="0" w:firstLine="0"/>
        <w:rPr>
          <w:rFonts w:hint="eastAsia"/>
          <w:lang w:val="fr-FR"/>
        </w:rPr>
      </w:pPr>
      <w:r>
        <w:rPr>
          <w:rFonts w:hint="eastAsia"/>
          <w:lang w:val="fr-FR"/>
        </w:rPr>
        <w:t>对抗对妇女的暴力行为属于瑞士刑法典“危害生命和身体完整的违法行为”（瑞士刑法典第</w:t>
      </w:r>
      <w:r>
        <w:rPr>
          <w:rFonts w:hint="eastAsia"/>
          <w:lang w:val="fr-FR"/>
        </w:rPr>
        <w:t>111</w:t>
      </w:r>
      <w:r>
        <w:rPr>
          <w:rFonts w:hint="eastAsia"/>
          <w:lang w:val="fr-FR"/>
        </w:rPr>
        <w:t>条）和“危害性完整的违法行为”</w:t>
      </w:r>
      <w:r>
        <w:rPr>
          <w:rFonts w:hint="eastAsia"/>
          <w:lang w:val="fr-FR"/>
        </w:rPr>
        <w:t>(</w:t>
      </w:r>
      <w:r>
        <w:rPr>
          <w:rFonts w:hint="eastAsia"/>
          <w:lang w:val="fr-FR"/>
        </w:rPr>
        <w:t>瑞士刑法典第</w:t>
      </w:r>
      <w:r>
        <w:rPr>
          <w:rFonts w:hint="eastAsia"/>
          <w:lang w:val="fr-FR"/>
        </w:rPr>
        <w:t>187</w:t>
      </w:r>
      <w:r>
        <w:rPr>
          <w:rFonts w:hint="eastAsia"/>
          <w:lang w:val="fr-FR"/>
        </w:rPr>
        <w:t>条</w:t>
      </w:r>
      <w:r>
        <w:rPr>
          <w:rFonts w:hint="eastAsia"/>
          <w:lang w:val="fr-FR"/>
        </w:rPr>
        <w:t>)</w:t>
      </w:r>
      <w:r>
        <w:rPr>
          <w:rStyle w:val="FootnoteReference"/>
          <w:lang w:val="fr-FR"/>
        </w:rPr>
        <w:footnoteReference w:customMarkFollows="1" w:id="64"/>
        <w:t>63</w:t>
      </w:r>
      <w:r>
        <w:rPr>
          <w:rFonts w:hint="eastAsia"/>
          <w:lang w:val="fr-FR"/>
        </w:rPr>
        <w:t>这两个标题的范围。</w:t>
      </w:r>
      <w:r>
        <w:rPr>
          <w:rFonts w:hint="eastAsia"/>
          <w:lang w:val="fr-FR"/>
        </w:rPr>
        <w:t xml:space="preserve"> </w:t>
      </w:r>
    </w:p>
    <w:p w:rsidR="00000000" w:rsidRDefault="00665EB6">
      <w:pPr>
        <w:numPr>
          <w:ilvl w:val="0"/>
          <w:numId w:val="682"/>
        </w:numPr>
        <w:tabs>
          <w:tab w:val="left" w:pos="480"/>
          <w:tab w:val="right" w:pos="540"/>
        </w:tabs>
        <w:spacing w:after="240" w:line="360" w:lineRule="exact"/>
        <w:ind w:left="0" w:firstLine="0"/>
        <w:rPr>
          <w:rFonts w:hint="eastAsia"/>
          <w:lang w:val="fr-FR"/>
        </w:rPr>
      </w:pPr>
      <w:r>
        <w:rPr>
          <w:rFonts w:hint="eastAsia"/>
          <w:lang w:val="fr-FR"/>
        </w:rPr>
        <w:t>刑法对有关侵犯性完整违法行为的规定在</w:t>
      </w:r>
      <w:r>
        <w:rPr>
          <w:rFonts w:hint="eastAsia"/>
          <w:lang w:val="fr-FR"/>
        </w:rPr>
        <w:t>1992</w:t>
      </w:r>
      <w:r>
        <w:rPr>
          <w:rFonts w:hint="eastAsia"/>
          <w:lang w:val="fr-FR"/>
        </w:rPr>
        <w:t>年曾经作过修正。这一修正在多方面改善了妇女的处境。婚内强奸从此将受到惩罚，不过是在提出控告的前提下。简单强奸罪和有加重情节强奸罪之间的界限已被消除，妇女从此避免了为给强奸罪定性而提供证据的困难和难堪。如在工作</w:t>
      </w:r>
      <w:r>
        <w:rPr>
          <w:rFonts w:hint="eastAsia"/>
          <w:lang w:val="fr-FR"/>
        </w:rPr>
        <w:t>中利用从属关系牟利将会受到比以往更严厉的惩罚。</w:t>
      </w:r>
    </w:p>
    <w:p w:rsidR="00000000" w:rsidRDefault="00665EB6">
      <w:pPr>
        <w:numPr>
          <w:ilvl w:val="0"/>
          <w:numId w:val="682"/>
        </w:numPr>
        <w:tabs>
          <w:tab w:val="left" w:pos="480"/>
          <w:tab w:val="right" w:pos="540"/>
        </w:tabs>
        <w:spacing w:after="240" w:line="360" w:lineRule="exact"/>
        <w:ind w:left="0" w:firstLine="0"/>
        <w:rPr>
          <w:rFonts w:hint="eastAsia"/>
          <w:lang w:val="fr-FR"/>
        </w:rPr>
      </w:pPr>
      <w:r>
        <w:rPr>
          <w:rFonts w:hint="eastAsia"/>
          <w:lang w:val="fr-FR"/>
        </w:rPr>
        <w:t>相反，</w:t>
      </w:r>
      <w:r>
        <w:rPr>
          <w:rFonts w:hint="eastAsia"/>
          <w:lang w:val="fr-FR"/>
        </w:rPr>
        <w:t>1992</w:t>
      </w:r>
      <w:r>
        <w:rPr>
          <w:rFonts w:hint="eastAsia"/>
          <w:lang w:val="fr-FR"/>
        </w:rPr>
        <w:t>年修正案把与儿童发生性行为的法律诉讼时效从</w:t>
      </w:r>
      <w:r>
        <w:rPr>
          <w:rFonts w:hint="eastAsia"/>
          <w:lang w:val="fr-FR"/>
        </w:rPr>
        <w:t>10</w:t>
      </w:r>
      <w:r>
        <w:rPr>
          <w:rFonts w:hint="eastAsia"/>
          <w:lang w:val="fr-FR"/>
        </w:rPr>
        <w:t>年缩短至</w:t>
      </w:r>
      <w:r>
        <w:rPr>
          <w:rFonts w:hint="eastAsia"/>
          <w:lang w:val="fr-FR"/>
        </w:rPr>
        <w:t>5</w:t>
      </w:r>
      <w:r>
        <w:rPr>
          <w:rFonts w:hint="eastAsia"/>
          <w:lang w:val="fr-FR"/>
        </w:rPr>
        <w:t>年。随后人们发现鉴于受害人对罪犯的依赖程度为期</w:t>
      </w:r>
      <w:r>
        <w:rPr>
          <w:rFonts w:hint="eastAsia"/>
          <w:lang w:val="fr-FR"/>
        </w:rPr>
        <w:t>5</w:t>
      </w:r>
      <w:r>
        <w:rPr>
          <w:rFonts w:hint="eastAsia"/>
          <w:lang w:val="fr-FR"/>
        </w:rPr>
        <w:t>年的法律诉讼时效实际上是远远不够的，这造成大部分相关的犯罪行为甚至根本不会被起诉。因此在</w:t>
      </w:r>
      <w:r>
        <w:rPr>
          <w:rFonts w:hint="eastAsia"/>
          <w:lang w:val="fr-FR"/>
        </w:rPr>
        <w:t>1997</w:t>
      </w:r>
      <w:r>
        <w:rPr>
          <w:rFonts w:hint="eastAsia"/>
          <w:lang w:val="fr-FR"/>
        </w:rPr>
        <w:t>年，对儿童进行的性犯罪的法律诉讼时效重新被定为</w:t>
      </w:r>
      <w:r>
        <w:rPr>
          <w:rFonts w:hint="eastAsia"/>
          <w:lang w:val="fr-FR"/>
        </w:rPr>
        <w:t>10</w:t>
      </w:r>
      <w:r>
        <w:rPr>
          <w:rFonts w:hint="eastAsia"/>
          <w:lang w:val="fr-FR"/>
        </w:rPr>
        <w:t>年（瑞士刑法典第</w:t>
      </w:r>
      <w:r>
        <w:rPr>
          <w:rFonts w:hint="eastAsia"/>
          <w:lang w:val="fr-FR"/>
        </w:rPr>
        <w:t>187</w:t>
      </w:r>
      <w:r>
        <w:rPr>
          <w:rFonts w:hint="eastAsia"/>
          <w:lang w:val="fr-FR"/>
        </w:rPr>
        <w:t>条）。</w:t>
      </w:r>
      <w:r>
        <w:rPr>
          <w:rFonts w:hint="eastAsia"/>
          <w:lang w:val="fr-FR"/>
        </w:rPr>
        <w:t>2001</w:t>
      </w:r>
      <w:r>
        <w:rPr>
          <w:rFonts w:hint="eastAsia"/>
          <w:lang w:val="fr-FR"/>
        </w:rPr>
        <w:t>年</w:t>
      </w:r>
      <w:r>
        <w:rPr>
          <w:rFonts w:hint="eastAsia"/>
          <w:lang w:val="fr-FR"/>
        </w:rPr>
        <w:t>10</w:t>
      </w:r>
      <w:r>
        <w:rPr>
          <w:rFonts w:hint="eastAsia"/>
          <w:lang w:val="fr-FR"/>
        </w:rPr>
        <w:t>月，立法机构通过了一项全新的有关法律诉讼时效的规定：对最严重的犯罪行为（可判终身监禁）可以在</w:t>
      </w:r>
      <w:r>
        <w:rPr>
          <w:rFonts w:hint="eastAsia"/>
          <w:lang w:val="fr-FR"/>
        </w:rPr>
        <w:t>30</w:t>
      </w:r>
      <w:r>
        <w:rPr>
          <w:rFonts w:hint="eastAsia"/>
          <w:lang w:val="fr-FR"/>
        </w:rPr>
        <w:t>年内追究其刑事责任；可判</w:t>
      </w:r>
      <w:r>
        <w:rPr>
          <w:rFonts w:hint="eastAsia"/>
          <w:lang w:val="fr-FR"/>
        </w:rPr>
        <w:t>3</w:t>
      </w:r>
      <w:r>
        <w:rPr>
          <w:rFonts w:hint="eastAsia"/>
          <w:lang w:val="fr-FR"/>
        </w:rPr>
        <w:t>年以上监禁的犯罪行为在</w:t>
      </w:r>
      <w:r>
        <w:rPr>
          <w:rFonts w:hint="eastAsia"/>
          <w:lang w:val="fr-FR"/>
        </w:rPr>
        <w:t>15</w:t>
      </w:r>
      <w:r>
        <w:rPr>
          <w:rFonts w:hint="eastAsia"/>
          <w:lang w:val="fr-FR"/>
        </w:rPr>
        <w:t>年内可追究</w:t>
      </w:r>
      <w:r>
        <w:rPr>
          <w:rFonts w:hint="eastAsia"/>
          <w:lang w:val="fr-FR"/>
        </w:rPr>
        <w:t>其刑事责任、其他犯罪行为在</w:t>
      </w:r>
      <w:r>
        <w:rPr>
          <w:rFonts w:hint="eastAsia"/>
          <w:lang w:val="fr-FR"/>
        </w:rPr>
        <w:t>7</w:t>
      </w:r>
      <w:r>
        <w:rPr>
          <w:rFonts w:hint="eastAsia"/>
          <w:lang w:val="fr-FR"/>
        </w:rPr>
        <w:t>年内可追究其刑事责任。对于侵犯</w:t>
      </w:r>
      <w:r>
        <w:rPr>
          <w:rFonts w:hint="eastAsia"/>
          <w:lang w:val="fr-FR"/>
        </w:rPr>
        <w:t>16</w:t>
      </w:r>
      <w:r>
        <w:rPr>
          <w:rFonts w:hint="eastAsia"/>
          <w:lang w:val="fr-FR"/>
        </w:rPr>
        <w:t>岁以下的儿童或处于从属地位的未成年人的性完整，或侵犯</w:t>
      </w:r>
      <w:r>
        <w:rPr>
          <w:rFonts w:hint="eastAsia"/>
          <w:lang w:val="fr-FR"/>
        </w:rPr>
        <w:t>16</w:t>
      </w:r>
      <w:r>
        <w:rPr>
          <w:rFonts w:hint="eastAsia"/>
          <w:lang w:val="fr-FR"/>
        </w:rPr>
        <w:t>岁以下儿童生命或身体完整的犯罪，追究刑事责任的法律诉讼时效到受害者满</w:t>
      </w:r>
      <w:r>
        <w:rPr>
          <w:rFonts w:hint="eastAsia"/>
          <w:lang w:val="fr-FR"/>
        </w:rPr>
        <w:t>25</w:t>
      </w:r>
      <w:r>
        <w:rPr>
          <w:rFonts w:hint="eastAsia"/>
          <w:lang w:val="fr-FR"/>
        </w:rPr>
        <w:t>岁时为止。</w:t>
      </w:r>
    </w:p>
    <w:p w:rsidR="00000000" w:rsidRDefault="00665EB6">
      <w:pPr>
        <w:numPr>
          <w:ilvl w:val="0"/>
          <w:numId w:val="682"/>
        </w:numPr>
        <w:tabs>
          <w:tab w:val="left" w:pos="480"/>
          <w:tab w:val="right" w:pos="540"/>
        </w:tabs>
        <w:spacing w:after="240" w:line="360" w:lineRule="exact"/>
        <w:ind w:left="0" w:firstLine="0"/>
        <w:rPr>
          <w:rFonts w:hint="eastAsia"/>
          <w:lang w:val="fr-FR"/>
        </w:rPr>
      </w:pPr>
      <w:r>
        <w:rPr>
          <w:rFonts w:hint="eastAsia"/>
          <w:lang w:val="fr-FR"/>
        </w:rPr>
        <w:t>根据瑞士刑法典第</w:t>
      </w:r>
      <w:r>
        <w:rPr>
          <w:rFonts w:hint="eastAsia"/>
          <w:lang w:val="fr-FR"/>
        </w:rPr>
        <w:t>187</w:t>
      </w:r>
      <w:r>
        <w:rPr>
          <w:rFonts w:hint="eastAsia"/>
          <w:lang w:val="fr-FR"/>
        </w:rPr>
        <w:t>条和第</w:t>
      </w:r>
      <w:r>
        <w:rPr>
          <w:rFonts w:hint="eastAsia"/>
          <w:lang w:val="fr-FR"/>
        </w:rPr>
        <w:t>188</w:t>
      </w:r>
      <w:r>
        <w:rPr>
          <w:rFonts w:hint="eastAsia"/>
          <w:lang w:val="fr-FR"/>
        </w:rPr>
        <w:t>条，对儿童的性剥削和性虐待都应受到惩罚。此外，瑞士刑法典第三章第</w:t>
      </w:r>
      <w:r>
        <w:rPr>
          <w:rFonts w:hint="eastAsia"/>
          <w:lang w:val="fr-FR"/>
        </w:rPr>
        <w:t>197</w:t>
      </w:r>
      <w:r>
        <w:rPr>
          <w:rFonts w:hint="eastAsia"/>
          <w:lang w:val="fr-FR"/>
        </w:rPr>
        <w:t>条禁止“硬性”淫秽的物品：制造或传播含有与儿童发生性行为内容或暴力行为内容制品的，将处以监禁或罚金。对这一条款所做的修正进一步禁止拥有此类制品（有关针对儿童的暴力行为以及对青少年和儿童进行性剥削的行为，参看</w:t>
      </w:r>
      <w:r>
        <w:rPr>
          <w:rFonts w:hint="eastAsia"/>
          <w:lang w:val="fr-FR"/>
        </w:rPr>
        <w:t>瑞士关于《儿童权利公约》执行情况的第一次报告）。在对刑法典概述部分进行修正时，议会辩论时讨论了新的第</w:t>
      </w:r>
      <w:r>
        <w:rPr>
          <w:rFonts w:hint="eastAsia"/>
          <w:lang w:val="fr-FR"/>
        </w:rPr>
        <w:t>5</w:t>
      </w:r>
      <w:r>
        <w:rPr>
          <w:rFonts w:hint="eastAsia"/>
          <w:lang w:val="fr-FR"/>
        </w:rPr>
        <w:t>条，这一条款应当能够允许在瑞士对发生在国外的、针对未成年人的严重性犯罪追究责任，而不必考虑犯罪人和受害人的国籍和居住地，以及犯罪地点和有关国家的适用法律。</w:t>
      </w:r>
    </w:p>
    <w:p w:rsidR="00000000" w:rsidRDefault="00665EB6">
      <w:pPr>
        <w:numPr>
          <w:ilvl w:val="0"/>
          <w:numId w:val="682"/>
        </w:numPr>
        <w:tabs>
          <w:tab w:val="left" w:pos="480"/>
          <w:tab w:val="right" w:pos="540"/>
        </w:tabs>
        <w:spacing w:after="240" w:line="360" w:lineRule="exact"/>
        <w:ind w:left="0" w:firstLine="0"/>
        <w:rPr>
          <w:rFonts w:hint="eastAsia"/>
          <w:lang w:val="fr-FR"/>
        </w:rPr>
      </w:pPr>
      <w:r>
        <w:rPr>
          <w:rFonts w:hint="eastAsia"/>
          <w:lang w:val="fr-FR"/>
        </w:rPr>
        <w:t>1997</w:t>
      </w:r>
      <w:r>
        <w:rPr>
          <w:rFonts w:hint="eastAsia"/>
          <w:lang w:val="fr-FR"/>
        </w:rPr>
        <w:t>年，国民院核可了的两项议会提议，提出对暴力性犯罪（性强迫，瑞士刑法典第</w:t>
      </w:r>
      <w:r>
        <w:rPr>
          <w:rFonts w:hint="eastAsia"/>
          <w:lang w:val="fr-FR"/>
        </w:rPr>
        <w:t>189</w:t>
      </w:r>
      <w:r>
        <w:rPr>
          <w:rFonts w:hint="eastAsia"/>
          <w:lang w:val="fr-FR"/>
        </w:rPr>
        <w:t>条；强奸，瑞士刑法典第</w:t>
      </w:r>
      <w:r>
        <w:rPr>
          <w:rFonts w:hint="eastAsia"/>
          <w:lang w:val="fr-FR"/>
        </w:rPr>
        <w:t>190</w:t>
      </w:r>
      <w:r>
        <w:rPr>
          <w:rFonts w:hint="eastAsia"/>
          <w:lang w:val="fr-FR"/>
        </w:rPr>
        <w:t>条）以及婚内或类似婚姻共同体内部的简单身体伤害可以由法庭决定提起诉讼，而不再只是由受害者提起诉讼。主管的议会委员会目前正在起草提案以便从这一角</w:t>
      </w:r>
      <w:r>
        <w:rPr>
          <w:rFonts w:hint="eastAsia"/>
          <w:lang w:val="fr-FR"/>
        </w:rPr>
        <w:t>度对刑法典进行修正。</w:t>
      </w:r>
    </w:p>
    <w:p w:rsidR="00000000" w:rsidRDefault="00665EB6">
      <w:pPr>
        <w:numPr>
          <w:ilvl w:val="0"/>
          <w:numId w:val="682"/>
        </w:numPr>
        <w:tabs>
          <w:tab w:val="left" w:pos="480"/>
          <w:tab w:val="right" w:pos="540"/>
        </w:tabs>
        <w:spacing w:after="240" w:line="360" w:lineRule="exact"/>
        <w:ind w:left="0" w:firstLine="0"/>
        <w:rPr>
          <w:rFonts w:hint="eastAsia"/>
          <w:lang w:val="fr-FR"/>
        </w:rPr>
      </w:pPr>
      <w:r>
        <w:rPr>
          <w:rFonts w:hint="eastAsia"/>
          <w:lang w:val="fr-FR"/>
        </w:rPr>
        <w:t>按照瑞士刑法，</w:t>
      </w:r>
      <w:r>
        <w:rPr>
          <w:rFonts w:eastAsia="KaiTi_GB2312" w:hint="eastAsia"/>
          <w:iCs/>
          <w:lang w:val="fr-FR"/>
        </w:rPr>
        <w:t>性毁伤</w:t>
      </w:r>
      <w:r>
        <w:rPr>
          <w:rFonts w:hint="eastAsia"/>
          <w:lang w:val="fr-FR"/>
        </w:rPr>
        <w:t>构成对身体的严重伤害（瑞士刑法典第</w:t>
      </w:r>
      <w:r>
        <w:rPr>
          <w:rFonts w:hint="eastAsia"/>
          <w:lang w:val="fr-FR"/>
        </w:rPr>
        <w:t>122</w:t>
      </w:r>
      <w:r>
        <w:rPr>
          <w:rFonts w:hint="eastAsia"/>
          <w:lang w:val="fr-FR"/>
        </w:rPr>
        <w:t>条），可以由法庭决定提起诉讼。</w:t>
      </w:r>
    </w:p>
    <w:p w:rsidR="00000000" w:rsidRDefault="00665EB6">
      <w:pPr>
        <w:pStyle w:val="Date"/>
        <w:tabs>
          <w:tab w:val="left" w:pos="480"/>
        </w:tabs>
        <w:spacing w:after="240" w:line="360" w:lineRule="exact"/>
        <w:rPr>
          <w:rFonts w:eastAsia="KaiTi_GB2312" w:hint="eastAsia"/>
          <w:iCs/>
          <w:lang w:val="fr-FR"/>
        </w:rPr>
      </w:pPr>
      <w:r>
        <w:rPr>
          <w:rFonts w:eastAsia="KaiTi_GB2312" w:hint="eastAsia"/>
          <w:iCs/>
          <w:lang w:val="fr-FR"/>
        </w:rPr>
        <w:t>向违法行为受害者提供救助</w:t>
      </w:r>
    </w:p>
    <w:p w:rsidR="00000000" w:rsidRDefault="00665EB6">
      <w:pPr>
        <w:numPr>
          <w:ilvl w:val="0"/>
          <w:numId w:val="682"/>
        </w:numPr>
        <w:tabs>
          <w:tab w:val="left" w:pos="480"/>
          <w:tab w:val="right" w:pos="540"/>
        </w:tabs>
        <w:spacing w:after="240" w:line="360" w:lineRule="exact"/>
        <w:ind w:left="0" w:firstLine="0"/>
        <w:rPr>
          <w:rFonts w:hint="eastAsia"/>
          <w:lang w:val="fr-FR"/>
        </w:rPr>
      </w:pPr>
      <w:r>
        <w:rPr>
          <w:rFonts w:hint="eastAsia"/>
          <w:lang w:val="fr-FR"/>
        </w:rPr>
        <w:t>1984</w:t>
      </w:r>
      <w:r>
        <w:rPr>
          <w:rFonts w:hint="eastAsia"/>
          <w:lang w:val="fr-FR"/>
        </w:rPr>
        <w:t>年，宪法中新加入的第</w:t>
      </w:r>
      <w:r>
        <w:rPr>
          <w:rFonts w:hint="eastAsia"/>
          <w:lang w:val="fr-FR"/>
        </w:rPr>
        <w:t>64</w:t>
      </w:r>
      <w:r>
        <w:rPr>
          <w:rFonts w:hint="eastAsia"/>
          <w:lang w:val="fr-FR"/>
        </w:rPr>
        <w:t>（三）条（今天的宪法第</w:t>
      </w:r>
      <w:r>
        <w:rPr>
          <w:rFonts w:hint="eastAsia"/>
          <w:lang w:val="fr-FR"/>
        </w:rPr>
        <w:t>124</w:t>
      </w:r>
      <w:r>
        <w:rPr>
          <w:rFonts w:hint="eastAsia"/>
          <w:lang w:val="fr-FR"/>
        </w:rPr>
        <w:t>条）规定联邦和各州对身体、心理和性完整受到伤害的受害者给予救助。违法行为受害者救助法</w:t>
      </w:r>
      <w:r>
        <w:rPr>
          <w:rStyle w:val="FootnoteReference"/>
          <w:lang w:val="fr-FR"/>
        </w:rPr>
        <w:footnoteReference w:customMarkFollows="1" w:id="65"/>
        <w:t>64</w:t>
      </w:r>
      <w:r>
        <w:rPr>
          <w:rFonts w:hint="eastAsia"/>
          <w:lang w:val="fr-FR"/>
        </w:rPr>
        <w:t>于</w:t>
      </w:r>
      <w:r>
        <w:rPr>
          <w:rFonts w:hint="eastAsia"/>
          <w:lang w:val="fr-FR"/>
        </w:rPr>
        <w:t>1993</w:t>
      </w:r>
      <w:r>
        <w:rPr>
          <w:rFonts w:hint="eastAsia"/>
          <w:lang w:val="fr-FR"/>
        </w:rPr>
        <w:t>年生效实施，其提供的救助包括建议、对受害者进行保护、在刑事诉讼程序中维护受害者权利以及向其提供赔偿和支付精神损失费。这项救助适用于一切遭遇违法行为以致身体、性或心理完整遭受直接伤害的人，而不管</w:t>
      </w:r>
      <w:r>
        <w:rPr>
          <w:rFonts w:hint="eastAsia"/>
        </w:rPr>
        <w:t>肇事者</w:t>
      </w:r>
      <w:r>
        <w:rPr>
          <w:rFonts w:hint="eastAsia"/>
          <w:lang w:val="fr-FR"/>
        </w:rPr>
        <w:t>是否已经被发现，</w:t>
      </w:r>
      <w:r>
        <w:rPr>
          <w:rFonts w:hint="eastAsia"/>
          <w:lang w:val="fr-FR"/>
        </w:rPr>
        <w:t>其行为是否有过错。向受害者进行救助这一条款并非专门为妇女设立，但其目的是为了在刑事诉讼程序中改善受害者、特别是性暴力受害者的状况。这是让受害者更放心地揭露遭遇的违法行为的惟一方式。</w:t>
      </w:r>
    </w:p>
    <w:p w:rsidR="00000000" w:rsidRDefault="00665EB6">
      <w:pPr>
        <w:numPr>
          <w:ilvl w:val="0"/>
          <w:numId w:val="682"/>
        </w:numPr>
        <w:tabs>
          <w:tab w:val="left" w:pos="480"/>
          <w:tab w:val="right" w:pos="540"/>
        </w:tabs>
        <w:spacing w:after="240" w:line="360" w:lineRule="exact"/>
        <w:ind w:left="0" w:firstLine="0"/>
        <w:rPr>
          <w:rFonts w:hint="eastAsia"/>
          <w:lang w:val="fr-FR"/>
        </w:rPr>
      </w:pPr>
      <w:r>
        <w:rPr>
          <w:rFonts w:hint="eastAsia"/>
          <w:lang w:val="fr-FR"/>
        </w:rPr>
        <w:t>在“</w:t>
      </w:r>
      <w:r>
        <w:rPr>
          <w:rFonts w:eastAsia="KaiTi_GB2312" w:hint="eastAsia"/>
          <w:iCs/>
          <w:lang w:val="fr-FR"/>
        </w:rPr>
        <w:t>在刑事诉讼程序中对受害者的保护和受害者的权利</w:t>
      </w:r>
      <w:r>
        <w:rPr>
          <w:rFonts w:hint="eastAsia"/>
          <w:lang w:val="fr-FR"/>
        </w:rPr>
        <w:t>”标题下，法律要求权力部门在诉讼程序的各个阶段保护受害者的人格。受害者为了维护个人人格，拥有保持缄默的有限权利，可以拒绝陈述有关个人隐私的事实。受害者有权要求不对公众公开其姓名。如果伤害与性有关，受害者可以要求禁止旁听，只限当事人到场。在任何情况下，只要符合受害者的首要利益，就可以</w:t>
      </w:r>
      <w:r>
        <w:rPr>
          <w:rFonts w:hint="eastAsia"/>
          <w:lang w:val="fr-FR"/>
        </w:rPr>
        <w:t>禁止旁听。此外，应受害者要求，法庭可以避免让被告和受害者碰面。只有当为了刑事诉讼程序的继续进行要求必须如此或是被告行使陈述权力时，才能安排对质。侵犯性完整违法行为的受害者有权要求向一位与其同性别的人员进行陈述（违法行为受害者救助法第</w:t>
      </w:r>
      <w:r>
        <w:rPr>
          <w:rFonts w:hint="eastAsia"/>
          <w:lang w:val="fr-FR"/>
        </w:rPr>
        <w:t>6</w:t>
      </w:r>
      <w:r>
        <w:rPr>
          <w:rFonts w:hint="eastAsia"/>
          <w:lang w:val="fr-FR"/>
        </w:rPr>
        <w:t>条第</w:t>
      </w:r>
      <w:r>
        <w:rPr>
          <w:rFonts w:hint="eastAsia"/>
          <w:lang w:val="fr-FR"/>
        </w:rPr>
        <w:t>3</w:t>
      </w:r>
      <w:r>
        <w:rPr>
          <w:rFonts w:hint="eastAsia"/>
          <w:lang w:val="fr-FR"/>
        </w:rPr>
        <w:t>款），并且法庭安排的法官中也应至少有一位与受害者为同一性别（违法行为受害者救助法第</w:t>
      </w:r>
      <w:r>
        <w:rPr>
          <w:rFonts w:hint="eastAsia"/>
          <w:lang w:val="fr-FR"/>
        </w:rPr>
        <w:t>6</w:t>
      </w:r>
      <w:r>
        <w:rPr>
          <w:rFonts w:hint="eastAsia"/>
          <w:lang w:val="fr-FR"/>
        </w:rPr>
        <w:t>条）。受联邦司法局委托，日内瓦大学就违法行为受害者救助法的有效性进行调查后认为该法律的一些条款切实改善了受害者的权益，然而另一些条款，特别是拒绝举证的权利，其作用是有两面性的，因为它也有可</w:t>
      </w:r>
      <w:r>
        <w:rPr>
          <w:rFonts w:hint="eastAsia"/>
          <w:lang w:val="fr-FR"/>
        </w:rPr>
        <w:t>能对受害者造成损失</w:t>
      </w:r>
      <w:r>
        <w:rPr>
          <w:rStyle w:val="FootnoteReference"/>
          <w:lang w:val="fr-FR"/>
        </w:rPr>
        <w:footnoteReference w:customMarkFollows="1" w:id="66"/>
        <w:t>65</w:t>
      </w:r>
      <w:r>
        <w:rPr>
          <w:rFonts w:hint="eastAsia"/>
          <w:lang w:val="fr-FR"/>
        </w:rPr>
        <w:t>。</w:t>
      </w:r>
    </w:p>
    <w:p w:rsidR="00000000" w:rsidRDefault="00665EB6">
      <w:pPr>
        <w:numPr>
          <w:ilvl w:val="0"/>
          <w:numId w:val="682"/>
        </w:numPr>
        <w:tabs>
          <w:tab w:val="left" w:pos="480"/>
          <w:tab w:val="right" w:pos="540"/>
        </w:tabs>
        <w:spacing w:after="240" w:line="360" w:lineRule="exact"/>
        <w:ind w:left="0" w:firstLine="0"/>
        <w:rPr>
          <w:rFonts w:hint="eastAsia"/>
          <w:lang w:val="fr-FR"/>
        </w:rPr>
      </w:pPr>
      <w:r>
        <w:rPr>
          <w:rFonts w:hint="eastAsia"/>
          <w:lang w:val="fr-FR"/>
        </w:rPr>
        <w:t>在瑞士，任何违法行为的受害者都可以在一定条件下，向本州的有关部门要求</w:t>
      </w:r>
      <w:r>
        <w:rPr>
          <w:rFonts w:eastAsia="KaiTi_GB2312" w:hint="eastAsia"/>
          <w:iCs/>
          <w:lang w:val="fr-FR"/>
        </w:rPr>
        <w:t>赔偿</w:t>
      </w:r>
      <w:r>
        <w:rPr>
          <w:rFonts w:hint="eastAsia"/>
          <w:lang w:val="fr-FR"/>
        </w:rPr>
        <w:t>和支付</w:t>
      </w:r>
      <w:r>
        <w:rPr>
          <w:rFonts w:eastAsia="KaiTi_GB2312" w:hint="eastAsia"/>
          <w:iCs/>
          <w:lang w:val="fr-FR"/>
        </w:rPr>
        <w:t>精神损失费</w:t>
      </w:r>
      <w:r>
        <w:rPr>
          <w:rFonts w:hint="eastAsia"/>
          <w:lang w:val="fr-FR"/>
        </w:rPr>
        <w:t>。赔偿金（</w:t>
      </w:r>
      <w:r>
        <w:rPr>
          <w:rFonts w:hint="eastAsia"/>
          <w:lang w:val="fr-FR"/>
        </w:rPr>
        <w:t>500</w:t>
      </w:r>
      <w:r>
        <w:rPr>
          <w:rFonts w:hint="eastAsia"/>
          <w:lang w:val="fr-FR"/>
        </w:rPr>
        <w:t>至</w:t>
      </w:r>
      <w:r>
        <w:rPr>
          <w:rFonts w:hint="eastAsia"/>
          <w:lang w:val="fr-FR"/>
        </w:rPr>
        <w:t>100 000</w:t>
      </w:r>
      <w:r>
        <w:rPr>
          <w:rFonts w:hint="eastAsia"/>
          <w:lang w:val="fr-FR"/>
        </w:rPr>
        <w:t>瑞士法郎）是根据受害者所受的损失及其收入计算的，而精神损失费则与受害者的收入无关。如果受害者受到了严重伤害并且情况特殊即可要求精神损失费（参照违法行为受害者救助法第</w:t>
      </w:r>
      <w:r>
        <w:rPr>
          <w:rFonts w:hint="eastAsia"/>
          <w:lang w:val="fr-FR"/>
        </w:rPr>
        <w:t>12</w:t>
      </w:r>
      <w:r>
        <w:rPr>
          <w:rFonts w:hint="eastAsia"/>
          <w:lang w:val="fr-FR"/>
        </w:rPr>
        <w:t>条第</w:t>
      </w:r>
      <w:r>
        <w:rPr>
          <w:rFonts w:hint="eastAsia"/>
          <w:lang w:val="fr-FR"/>
        </w:rPr>
        <w:t>2</w:t>
      </w:r>
      <w:r>
        <w:rPr>
          <w:rFonts w:hint="eastAsia"/>
          <w:lang w:val="fr-FR"/>
        </w:rPr>
        <w:t>款）。</w:t>
      </w:r>
    </w:p>
    <w:p w:rsidR="00000000" w:rsidRDefault="00665EB6">
      <w:pPr>
        <w:numPr>
          <w:ilvl w:val="0"/>
          <w:numId w:val="682"/>
        </w:numPr>
        <w:tabs>
          <w:tab w:val="left" w:pos="480"/>
          <w:tab w:val="right" w:pos="540"/>
        </w:tabs>
        <w:spacing w:after="240" w:line="360" w:lineRule="exact"/>
        <w:ind w:left="0" w:firstLine="0"/>
        <w:rPr>
          <w:rFonts w:hint="eastAsia"/>
          <w:lang w:val="fr-FR"/>
        </w:rPr>
      </w:pPr>
      <w:r>
        <w:rPr>
          <w:rFonts w:hint="eastAsia"/>
          <w:lang w:val="fr-FR"/>
        </w:rPr>
        <w:t>违法行为受害者救助法要求各州向犯罪行为的受害者提供至少一家</w:t>
      </w:r>
      <w:r>
        <w:rPr>
          <w:rFonts w:eastAsia="KaiTi_GB2312" w:hint="eastAsia"/>
          <w:iCs/>
          <w:lang w:val="fr-FR"/>
        </w:rPr>
        <w:t>咨询中心</w:t>
      </w:r>
      <w:r>
        <w:rPr>
          <w:rFonts w:hint="eastAsia"/>
          <w:lang w:val="fr-FR"/>
        </w:rPr>
        <w:t>，由其向受害者提供直接的医疗、心理、社会、物质和法律帮助，而且如有需要，这种帮助可以持续较长的一段时间。由这些咨询中心</w:t>
      </w:r>
      <w:r>
        <w:rPr>
          <w:rFonts w:hint="eastAsia"/>
          <w:lang w:val="fr-FR"/>
        </w:rPr>
        <w:t>提供的服务以及由第三者提供的直接帮助都是免费的；根据受害者个人情况，咨询中心还为受害者支付其他费用（例如律师费）。目前暴力行为的女性受害者占了这类申请人的一大部分。</w:t>
      </w:r>
      <w:r>
        <w:rPr>
          <w:rFonts w:hint="eastAsia"/>
          <w:lang w:val="fr-FR"/>
        </w:rPr>
        <w:t>1997</w:t>
      </w:r>
      <w:r>
        <w:rPr>
          <w:rFonts w:hint="eastAsia"/>
          <w:lang w:val="fr-FR"/>
        </w:rPr>
        <w:t>年和</w:t>
      </w:r>
      <w:r>
        <w:rPr>
          <w:rFonts w:hint="eastAsia"/>
          <w:lang w:val="fr-FR"/>
        </w:rPr>
        <w:t>1998</w:t>
      </w:r>
      <w:r>
        <w:rPr>
          <w:rFonts w:hint="eastAsia"/>
          <w:lang w:val="fr-FR"/>
        </w:rPr>
        <w:t>年，</w:t>
      </w:r>
      <w:r>
        <w:rPr>
          <w:rFonts w:hint="eastAsia"/>
          <w:lang w:val="fr-FR"/>
        </w:rPr>
        <w:t>76%</w:t>
      </w:r>
      <w:r>
        <w:rPr>
          <w:rFonts w:hint="eastAsia"/>
          <w:lang w:val="fr-FR"/>
        </w:rPr>
        <w:t>求助于各州咨询中心的人是女性。她们大多数（约合四分之三）是性犯罪或身体伤害行为的受害者。在</w:t>
      </w:r>
      <w:r>
        <w:rPr>
          <w:rFonts w:hint="eastAsia"/>
          <w:lang w:val="fr-FR"/>
        </w:rPr>
        <w:t>9</w:t>
      </w:r>
      <w:r>
        <w:rPr>
          <w:rFonts w:hint="eastAsia"/>
          <w:lang w:val="fr-FR"/>
        </w:rPr>
        <w:t>个州有</w:t>
      </w:r>
      <w:r>
        <w:rPr>
          <w:rFonts w:hint="eastAsia"/>
          <w:lang w:val="fr-FR"/>
        </w:rPr>
        <w:t>13</w:t>
      </w:r>
      <w:r>
        <w:rPr>
          <w:rFonts w:hint="eastAsia"/>
          <w:lang w:val="fr-FR"/>
        </w:rPr>
        <w:t>家咨询中心都是专门为在性攻击行为</w:t>
      </w:r>
      <w:r>
        <w:rPr>
          <w:rStyle w:val="FootnoteReference"/>
          <w:lang w:val="fr-FR"/>
        </w:rPr>
        <w:footnoteReference w:customMarkFollows="1" w:id="67"/>
        <w:t>66</w:t>
      </w:r>
      <w:r>
        <w:rPr>
          <w:rFonts w:hint="eastAsia"/>
          <w:lang w:val="fr-FR"/>
        </w:rPr>
        <w:t>中受到伤害的妇女和儿童设立的。</w:t>
      </w:r>
    </w:p>
    <w:p w:rsidR="00000000" w:rsidRDefault="00665EB6">
      <w:pPr>
        <w:numPr>
          <w:ilvl w:val="0"/>
          <w:numId w:val="682"/>
        </w:numPr>
        <w:tabs>
          <w:tab w:val="left" w:pos="480"/>
          <w:tab w:val="right" w:pos="540"/>
        </w:tabs>
        <w:spacing w:after="240" w:line="360" w:lineRule="exact"/>
        <w:ind w:left="0" w:firstLine="0"/>
        <w:rPr>
          <w:rFonts w:hint="eastAsia"/>
          <w:lang w:val="fr-FR"/>
        </w:rPr>
      </w:pPr>
      <w:r>
        <w:rPr>
          <w:rFonts w:hint="eastAsia"/>
          <w:lang w:val="fr-FR"/>
        </w:rPr>
        <w:t>联邦司法局发表的三份评估报告对完善向受害者提供帮助以及加强在刑事诉讼程序中对他们的保护提出了各种建议。违法行为受害者救助法经过部分修正后加入了一些新</w:t>
      </w:r>
      <w:r>
        <w:rPr>
          <w:rFonts w:hint="eastAsia"/>
          <w:lang w:val="fr-FR"/>
        </w:rPr>
        <w:t>的条款，更好地考虑到了在性犯罪中受害的未成年人的保护需求。这些新条款特别禁止让未成年的受害者和被告当面对质，并规定从受害者利益的角度出发可以结束诉讼程序。在第三次评估报告的基础上，联邦司法和警察部成立了专家委员会以负责全面修订违法行为受害者救助法。该委员会将于</w:t>
      </w:r>
      <w:r>
        <w:rPr>
          <w:rFonts w:hint="eastAsia"/>
          <w:lang w:val="fr-FR"/>
        </w:rPr>
        <w:t>2002</w:t>
      </w:r>
      <w:r>
        <w:rPr>
          <w:rFonts w:hint="eastAsia"/>
          <w:lang w:val="fr-FR"/>
        </w:rPr>
        <w:t>年夏天之前提交草案。这项修正涉及了该法律的适用范围、提供救助服务的条件、咨询中心的任务和提供救助的内容、申请赔偿或精神损失费的时限以及精神损失费的替代方式等。</w:t>
      </w:r>
    </w:p>
    <w:p w:rsidR="00000000" w:rsidRDefault="00665EB6">
      <w:pPr>
        <w:tabs>
          <w:tab w:val="left" w:pos="480"/>
        </w:tabs>
        <w:spacing w:after="240" w:line="360" w:lineRule="exact"/>
        <w:rPr>
          <w:rFonts w:eastAsia="KaiTi_GB2312" w:hint="eastAsia"/>
          <w:iCs/>
          <w:lang w:val="fr-FR"/>
        </w:rPr>
      </w:pPr>
      <w:r>
        <w:rPr>
          <w:rFonts w:eastAsia="KaiTi_GB2312" w:hint="eastAsia"/>
          <w:iCs/>
          <w:lang w:val="fr-FR"/>
        </w:rPr>
        <w:t>在国际一级采取的措施</w:t>
      </w:r>
    </w:p>
    <w:p w:rsidR="00000000" w:rsidRDefault="00665EB6">
      <w:pPr>
        <w:numPr>
          <w:ilvl w:val="0"/>
          <w:numId w:val="682"/>
        </w:numPr>
        <w:tabs>
          <w:tab w:val="left" w:pos="480"/>
          <w:tab w:val="right" w:pos="540"/>
        </w:tabs>
        <w:spacing w:after="240" w:line="360" w:lineRule="exact"/>
        <w:ind w:left="0" w:firstLine="0"/>
        <w:rPr>
          <w:rFonts w:hint="eastAsia"/>
          <w:lang w:val="fr-FR"/>
        </w:rPr>
      </w:pPr>
      <w:r>
        <w:rPr>
          <w:rFonts w:hint="eastAsia"/>
          <w:lang w:val="fr-FR"/>
        </w:rPr>
        <w:t>联邦外交部对在世界范围内发生的对妇女的暴力行为十分关注，特别关</w:t>
      </w:r>
      <w:r>
        <w:rPr>
          <w:rFonts w:hint="eastAsia"/>
          <w:lang w:val="fr-FR"/>
        </w:rPr>
        <w:t>心国家权力代表施加的暴力、贩卖妇女、在冲突环境下对妇女施加的暴力，保护人权组织代表、强迫绝育、家庭暴力、性毁伤以及“为了洗刷家族耻辱”进行的犯罪行为。瑞士支持联合国关于对妇女暴力行为特别报告员的工作，并在双边关系的框架内，对暴力行为的个人受害者提供帮助，为遵守和加强国际人道主义法而奋斗。在发展合作的框架下，瑞士支持打击对妇女施加暴力的行动，这些行动是多个双边项目（例如在莫桑比克、俄罗斯、塔吉克斯坦）和人道主义援助项目的一部分。</w:t>
      </w:r>
    </w:p>
    <w:p w:rsidR="00000000" w:rsidRDefault="00665EB6">
      <w:pPr>
        <w:numPr>
          <w:ilvl w:val="0"/>
          <w:numId w:val="682"/>
        </w:numPr>
        <w:tabs>
          <w:tab w:val="left" w:pos="480"/>
          <w:tab w:val="right" w:pos="540"/>
        </w:tabs>
        <w:spacing w:after="240" w:line="360" w:lineRule="exact"/>
        <w:ind w:left="0" w:firstLine="0"/>
        <w:rPr>
          <w:rFonts w:hint="eastAsia"/>
          <w:lang w:val="fr-FR"/>
        </w:rPr>
      </w:pPr>
      <w:r>
        <w:rPr>
          <w:rFonts w:hint="eastAsia"/>
          <w:lang w:val="fr-FR"/>
        </w:rPr>
        <w:t>此外，瑞士努力制止对妇女和少女的性毁伤习俗。这些习俗是对人权的践踏而且危害了受害</w:t>
      </w:r>
      <w:r>
        <w:rPr>
          <w:rFonts w:hint="eastAsia"/>
          <w:lang w:val="fr-FR"/>
        </w:rPr>
        <w:t>人的健康。瑞士支持相关国家在这方面的具体项目以及国际组织为反对这些习俗进行的活动。</w:t>
      </w:r>
    </w:p>
    <w:p w:rsidR="00000000" w:rsidRDefault="00665EB6">
      <w:pPr>
        <w:tabs>
          <w:tab w:val="left" w:pos="480"/>
        </w:tabs>
        <w:spacing w:after="240" w:line="360" w:lineRule="exact"/>
        <w:rPr>
          <w:rFonts w:eastAsia="KaiTi_GB2312" w:hint="eastAsia"/>
          <w:iCs/>
          <w:lang w:val="fr-FR"/>
        </w:rPr>
      </w:pPr>
      <w:r>
        <w:rPr>
          <w:rFonts w:eastAsia="KaiTi_GB2312" w:hint="eastAsia"/>
          <w:iCs/>
          <w:lang w:val="fr-FR"/>
        </w:rPr>
        <w:t>在外国人权利及避难权方面的措施</w:t>
      </w:r>
    </w:p>
    <w:p w:rsidR="00000000" w:rsidRDefault="00665EB6">
      <w:pPr>
        <w:numPr>
          <w:ilvl w:val="0"/>
          <w:numId w:val="682"/>
        </w:numPr>
        <w:tabs>
          <w:tab w:val="left" w:pos="480"/>
          <w:tab w:val="right" w:pos="540"/>
        </w:tabs>
        <w:spacing w:after="240" w:line="360" w:lineRule="exact"/>
        <w:ind w:left="0" w:firstLine="0"/>
        <w:rPr>
          <w:rFonts w:hint="eastAsia"/>
          <w:lang w:val="fr-FR"/>
        </w:rPr>
      </w:pPr>
      <w:r>
        <w:rPr>
          <w:rFonts w:hint="eastAsia"/>
          <w:lang w:val="fr-FR"/>
        </w:rPr>
        <w:t>有关外国人权利方面的修正案参看下文</w:t>
      </w:r>
      <w:r>
        <w:t>N.</w:t>
      </w:r>
      <w:r>
        <w:rPr>
          <w:rFonts w:hint="eastAsia"/>
          <w:lang w:val="fr-FR"/>
        </w:rPr>
        <w:t>152</w:t>
      </w:r>
      <w:r>
        <w:rPr>
          <w:rFonts w:hint="eastAsia"/>
          <w:lang w:val="fr-FR"/>
        </w:rPr>
        <w:t>和</w:t>
      </w:r>
      <w:r>
        <w:t>N.</w:t>
      </w:r>
      <w:r>
        <w:rPr>
          <w:rFonts w:hint="eastAsia"/>
          <w:lang w:val="fr-FR"/>
        </w:rPr>
        <w:t>581</w:t>
      </w:r>
      <w:r>
        <w:rPr>
          <w:rFonts w:hint="eastAsia"/>
          <w:lang w:val="fr-FR"/>
        </w:rPr>
        <w:t>。</w:t>
      </w:r>
    </w:p>
    <w:p w:rsidR="00000000" w:rsidRDefault="00665EB6">
      <w:pPr>
        <w:numPr>
          <w:ilvl w:val="0"/>
          <w:numId w:val="682"/>
        </w:numPr>
        <w:tabs>
          <w:tab w:val="left" w:pos="480"/>
          <w:tab w:val="right" w:pos="540"/>
        </w:tabs>
        <w:spacing w:after="240" w:line="360" w:lineRule="exact"/>
        <w:ind w:left="0" w:firstLine="0"/>
        <w:rPr>
          <w:rFonts w:hint="eastAsia"/>
        </w:rPr>
      </w:pPr>
      <w:r>
        <w:rPr>
          <w:rFonts w:hint="eastAsia"/>
          <w:lang w:val="fr-FR"/>
        </w:rPr>
        <w:t>1995</w:t>
      </w:r>
      <w:r>
        <w:rPr>
          <w:rFonts w:hint="eastAsia"/>
          <w:lang w:val="fr-FR"/>
        </w:rPr>
        <w:t>年，</w:t>
      </w:r>
      <w:r>
        <w:rPr>
          <w:rFonts w:eastAsia="KaiTi_GB2312" w:hint="eastAsia"/>
          <w:iCs/>
          <w:lang w:val="fr-FR"/>
        </w:rPr>
        <w:t>联邦难民署</w:t>
      </w:r>
      <w:r>
        <w:rPr>
          <w:rFonts w:hint="eastAsia"/>
          <w:lang w:val="fr-FR"/>
        </w:rPr>
        <w:t>颁布关于程序的指令，以便妥善迎对遭受性暴力行为妇女提交的数量日益增长的避难申请。根据这些指令，任何妇女，即使在配偶或其他家庭成员的陪同下，都有申请独立避难程序的权利。这就是对所有的申请者都要进行单独谈话的原因。</w:t>
      </w:r>
      <w:r>
        <w:rPr>
          <w:rFonts w:hint="eastAsia"/>
        </w:rPr>
        <w:t>根据避难法令</w:t>
      </w:r>
      <w:r>
        <w:rPr>
          <w:rFonts w:hint="eastAsia"/>
        </w:rPr>
        <w:t>I</w:t>
      </w:r>
      <w:r>
        <w:rPr>
          <w:rStyle w:val="FootnoteReference"/>
        </w:rPr>
        <w:footnoteReference w:customMarkFollows="1" w:id="68"/>
        <w:t>67</w:t>
      </w:r>
      <w:r>
        <w:rPr>
          <w:rFonts w:hint="eastAsia"/>
        </w:rPr>
        <w:t>第</w:t>
      </w:r>
      <w:r>
        <w:rPr>
          <w:rFonts w:hint="eastAsia"/>
        </w:rPr>
        <w:t>6</w:t>
      </w:r>
      <w:r>
        <w:rPr>
          <w:rFonts w:hint="eastAsia"/>
        </w:rPr>
        <w:t>条，如果避难申请者来源国的情况或有具体迹象使人认为他们由于性别原因在该国受到了迫害</w:t>
      </w:r>
      <w:r>
        <w:rPr>
          <w:rFonts w:hint="eastAsia"/>
        </w:rPr>
        <w:t>，那么将由同一性别人员向申请避难的男性和女性提问。作为此类迫害行为的受害者，受到创伤的妇女将接受在这方面训练有素的妇女提问。最后，将准备关于每个来源国的详细资料，提供给被指定要做出裁决的当局，以便阐明该国</w:t>
      </w:r>
      <w:r>
        <w:rPr>
          <w:rFonts w:eastAsia="KaiTi_GB2312" w:hint="eastAsia"/>
          <w:iCs/>
          <w:lang w:val="fr-FR"/>
        </w:rPr>
        <w:t>男性和女性关系</w:t>
      </w:r>
      <w:r>
        <w:rPr>
          <w:rFonts w:hint="eastAsia"/>
        </w:rPr>
        <w:t>的文化、社会和历史背景。在议会干预下，联邦难民署正在起草一份关于妇女在避难申请程序中的情况的报告。该报告将详细分析在瑞士避难申请程序中关注妇女出逃特殊动机的重要性，并且应该于</w:t>
      </w:r>
      <w:r>
        <w:rPr>
          <w:rFonts w:hint="eastAsia"/>
        </w:rPr>
        <w:t>2001</w:t>
      </w:r>
      <w:r>
        <w:rPr>
          <w:rFonts w:hint="eastAsia"/>
        </w:rPr>
        <w:t>年由联邦委员会批准。</w:t>
      </w:r>
    </w:p>
    <w:p w:rsidR="00000000" w:rsidRDefault="00665EB6">
      <w:pPr>
        <w:numPr>
          <w:ilvl w:val="0"/>
          <w:numId w:val="682"/>
        </w:numPr>
        <w:tabs>
          <w:tab w:val="left" w:pos="480"/>
          <w:tab w:val="right" w:pos="540"/>
        </w:tabs>
        <w:spacing w:after="240" w:line="360" w:lineRule="exact"/>
        <w:ind w:left="0" w:firstLine="0"/>
        <w:rPr>
          <w:rFonts w:hint="eastAsia"/>
        </w:rPr>
      </w:pPr>
      <w:r>
        <w:rPr>
          <w:rFonts w:hint="eastAsia"/>
        </w:rPr>
        <w:t>联邦难民署几年来一直对面向酷刑受害者的瑞士红十字组织治疗中心提供支持，该中心同时向妇女及男</w:t>
      </w:r>
      <w:r>
        <w:rPr>
          <w:rFonts w:hint="eastAsia"/>
        </w:rPr>
        <w:t>性开放，但原则上只接待在瑞士居留</w:t>
      </w:r>
      <w:r>
        <w:rPr>
          <w:rFonts w:hint="eastAsia"/>
          <w:lang w:val="fr-FR"/>
        </w:rPr>
        <w:t>得到</w:t>
      </w:r>
      <w:r>
        <w:rPr>
          <w:rFonts w:hint="eastAsia"/>
        </w:rPr>
        <w:t>确保的人，特别是已取得难民身份的人。</w:t>
      </w:r>
    </w:p>
    <w:p w:rsidR="00000000" w:rsidRDefault="00665EB6">
      <w:pPr>
        <w:pStyle w:val="Date"/>
        <w:tabs>
          <w:tab w:val="left" w:pos="480"/>
        </w:tabs>
        <w:spacing w:after="240" w:line="360" w:lineRule="exact"/>
        <w:rPr>
          <w:rFonts w:eastAsia="KaiTi_GB2312" w:hint="eastAsia"/>
          <w:iCs/>
        </w:rPr>
      </w:pPr>
      <w:r>
        <w:rPr>
          <w:rFonts w:eastAsia="KaiTi_GB2312" w:hint="eastAsia"/>
          <w:iCs/>
        </w:rPr>
        <w:t>提高认识和再培训</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提高在日常工作中（在警察、司法、向受害者提供救助和</w:t>
      </w:r>
      <w:r>
        <w:rPr>
          <w:rFonts w:hint="eastAsia"/>
          <w:lang w:val="fr-FR"/>
        </w:rPr>
        <w:t>避难</w:t>
      </w:r>
      <w:r>
        <w:rPr>
          <w:rFonts w:hint="eastAsia"/>
        </w:rPr>
        <w:t>权等领域）涉及对妇女的暴力行为的全体人员和机构的认识并对其进行再培训至关重要。为此，负责避难决策的联邦难民署提出方案，对向难民申请者问话并要对与性迫害有关的难民申请进行裁决的人员进行培训。同时还有一些课程，讨论与遭受伤害的避难申请者的关系问题。</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联邦外交部在为前往冲突和危机地区工作的人员设置的课程中增加了培训单元，涉及与性别社会关系有关的问题，提高其对针对妇女的暴</w:t>
      </w:r>
      <w:r>
        <w:rPr>
          <w:rFonts w:hint="eastAsia"/>
        </w:rPr>
        <w:t>力行为的认识。联邦外交部试图维持在冲突和危机地区工作的团体中男性与女性的平衡，无非是为了加强对妇女的特殊情况的关注。</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1992</w:t>
      </w:r>
      <w:r>
        <w:rPr>
          <w:rFonts w:hint="eastAsia"/>
        </w:rPr>
        <w:t>年，联邦男女平等办公室以名为“虚幻的安全”的巡回展首次面对大众探讨针对少女的性暴力行为，揭开了这一既普遍又隐蔽的社会现象的面纱。</w:t>
      </w:r>
    </w:p>
    <w:p w:rsidR="00000000" w:rsidRDefault="00665EB6">
      <w:pPr>
        <w:tabs>
          <w:tab w:val="left" w:pos="480"/>
        </w:tabs>
        <w:spacing w:after="240" w:line="360" w:lineRule="exact"/>
        <w:rPr>
          <w:rFonts w:eastAsia="KaiTi_GB2312" w:hint="eastAsia"/>
          <w:iCs/>
        </w:rPr>
      </w:pPr>
      <w:r>
        <w:rPr>
          <w:rFonts w:eastAsia="KaiTi_GB2312" w:hint="eastAsia"/>
          <w:iCs/>
        </w:rPr>
        <w:t>与婚内对妇女的暴力行为作斗争</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1997</w:t>
      </w:r>
      <w:r>
        <w:rPr>
          <w:rFonts w:hint="eastAsia"/>
        </w:rPr>
        <w:t>年</w:t>
      </w:r>
      <w:r>
        <w:rPr>
          <w:rFonts w:hint="eastAsia"/>
        </w:rPr>
        <w:t>5</w:t>
      </w:r>
      <w:r>
        <w:rPr>
          <w:rFonts w:hint="eastAsia"/>
        </w:rPr>
        <w:t>月及</w:t>
      </w:r>
      <w:r>
        <w:rPr>
          <w:rFonts w:hint="eastAsia"/>
        </w:rPr>
        <w:t>6</w:t>
      </w:r>
      <w:r>
        <w:rPr>
          <w:rFonts w:hint="eastAsia"/>
        </w:rPr>
        <w:t>月，瑞士平等问题代表大会进行了一场提供信息、提高认识的大规模运动，题为“停止婚内对妇女的暴力行为”。为介绍暴力行为的形式和广泛程度以及直接或间接相关人员采取行动的可能性，在大众中播放了一些电视节目，并散发了一</w:t>
      </w:r>
      <w:r>
        <w:rPr>
          <w:rFonts w:hint="eastAsia"/>
        </w:rPr>
        <w:t>些折页及宣传画册。在活动期间特别设立了中心电话号码，向专家和相关人员提供更详细的信息和建议。媒体以发表文章和发布信息的方式参与了这一活动。在各个区域，在这项全国性运动的过程中或结束后，都举行了由当地妇女协会、平等办公室以及被殴打妇女收容所组织的游行和活动。</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2001</w:t>
      </w:r>
      <w:r>
        <w:rPr>
          <w:rFonts w:hint="eastAsia"/>
        </w:rPr>
        <w:t>年夏，国民院核可了</w:t>
      </w:r>
      <w:r>
        <w:rPr>
          <w:rFonts w:hint="eastAsia"/>
          <w:lang w:val="fr-FR"/>
        </w:rPr>
        <w:t>有关避免</w:t>
      </w:r>
      <w:r>
        <w:rPr>
          <w:rFonts w:hint="eastAsia"/>
        </w:rPr>
        <w:t>家庭和夫妇内部暴力行为的议会倡议。该倡议要求起草一项联邦法律，下令将实施暴力人员立即驱逐出家并在一定时间内禁止其回家，以保护暴力行为中的女性受害者。</w:t>
      </w:r>
    </w:p>
    <w:p w:rsidR="00000000" w:rsidRDefault="00665EB6">
      <w:pPr>
        <w:tabs>
          <w:tab w:val="left" w:pos="480"/>
        </w:tabs>
        <w:spacing w:after="240" w:line="360" w:lineRule="exact"/>
        <w:rPr>
          <w:rFonts w:eastAsia="KaiTi_GB2312" w:hint="eastAsia"/>
          <w:b/>
          <w:bCs/>
          <w:iCs/>
        </w:rPr>
      </w:pPr>
      <w:r>
        <w:rPr>
          <w:rFonts w:eastAsia="KaiTi_GB2312" w:hint="eastAsia"/>
          <w:b/>
          <w:bCs/>
          <w:iCs/>
        </w:rPr>
        <w:t>各州采取的措施</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按照违法行为受害者救助法，各州都设立了咨询中心。特别是</w:t>
      </w:r>
      <w:r>
        <w:rPr>
          <w:rFonts w:hint="eastAsia"/>
        </w:rPr>
        <w:t>在一些城市州设立了</w:t>
      </w:r>
      <w:r>
        <w:rPr>
          <w:rFonts w:eastAsia="KaiTi_GB2312" w:hint="eastAsia"/>
          <w:iCs/>
        </w:rPr>
        <w:t>特别部门</w:t>
      </w:r>
      <w:r>
        <w:rPr>
          <w:rFonts w:hint="eastAsia"/>
        </w:rPr>
        <w:t>，目的是向性暴力和家庭暴力行为的受害者提供建议和帮助，或支持私人在这一领域发起的行动。在很多城市（阿劳、伯尔尼、比安、图恩、巴勒、弗里堡、日内瓦、库尔、拉绍德封、卢赛恩、沙夫豪斯、</w:t>
      </w:r>
      <w:r>
        <w:rPr>
          <w:rFonts w:hint="eastAsia"/>
        </w:rPr>
        <w:t xml:space="preserve"> </w:t>
      </w:r>
      <w:r>
        <w:rPr>
          <w:rFonts w:hint="eastAsia"/>
        </w:rPr>
        <w:t>圣威尔士、洛桑、苏黎世、温特图尔），一些由政府资助的</w:t>
      </w:r>
      <w:r>
        <w:rPr>
          <w:rFonts w:eastAsia="KaiTi_GB2312" w:hint="eastAsia"/>
          <w:iCs/>
        </w:rPr>
        <w:t>妇女收容所</w:t>
      </w:r>
      <w:r>
        <w:rPr>
          <w:rFonts w:hint="eastAsia"/>
        </w:rPr>
        <w:t>接待并暂时收容一些由于家庭暴力而受害的妇女和儿童。由于申请的人数众多，这些机构经常要面对入住率过高的现象和一些财政困难。</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很多州和几个城市都积极参加了由瑞士平等问题代表大会组织的“停止暴力”运动，并在这一领域采取了许多其他措施。许多州都进行了</w:t>
      </w:r>
      <w:r>
        <w:rPr>
          <w:rFonts w:hint="eastAsia"/>
        </w:rPr>
        <w:t>研究并采取了一些干预计划，目的是以多种不同措施减少家庭暴力，并建立连接这一领域所有干预者的网络。在第</w:t>
      </w:r>
      <w:r>
        <w:rPr>
          <w:rFonts w:hint="eastAsia"/>
        </w:rPr>
        <w:t>40</w:t>
      </w:r>
      <w:r>
        <w:rPr>
          <w:rFonts w:hint="eastAsia"/>
        </w:rPr>
        <w:t>号国家研究计划“日常暴力和有组织犯罪”的框架下，巴勒－维尔州从</w:t>
      </w:r>
      <w:r>
        <w:rPr>
          <w:rFonts w:hint="eastAsia"/>
        </w:rPr>
        <w:t>1996</w:t>
      </w:r>
      <w:r>
        <w:rPr>
          <w:rFonts w:hint="eastAsia"/>
        </w:rPr>
        <w:t>年起就制订了一项干预战略，涉及几个不同的专门部门，目前的试点项目得到了科学支持和监控，目的是组成圆桌会议，使来自警察局、司法当局、受害者救助中心的代表们齐聚一堂，为这些部门的人员安排进修课程，并制订针对暴力行为实施者的培训方案。在这项工作的框架下进行了几项调查研究，涉及如警察在日常的实际工作中的态度以及警察和刑事部门对在</w:t>
      </w:r>
      <w:r>
        <w:rPr>
          <w:rFonts w:hint="eastAsia"/>
          <w:lang w:val="fr-CA"/>
        </w:rPr>
        <w:t>密切的社会关系</w:t>
      </w:r>
      <w:r>
        <w:rPr>
          <w:rFonts w:hint="eastAsia"/>
        </w:rPr>
        <w:t>中</w:t>
      </w:r>
      <w:r>
        <w:rPr>
          <w:rFonts w:hint="eastAsia"/>
        </w:rPr>
        <w:t>发生的暴力进行干预的可能性和限度。苏黎世对抗男性暴力行为的干预项目涉及男性在家庭中的暴力问题并制定了相应的干预方式。然而，这些项目的融资情况从长远角度讲还未得到保证。</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最后，很多州在对卫生、社会行动、受理避难申请者和警察行业（一些特别涉及暴力问题的领域）的培训中讨论了一般暴力行为和特别针对妇女的暴力行为问题。</w:t>
      </w:r>
    </w:p>
    <w:p w:rsidR="00000000" w:rsidRDefault="00665EB6">
      <w:pPr>
        <w:tabs>
          <w:tab w:val="left" w:pos="480"/>
        </w:tabs>
        <w:spacing w:after="240" w:line="360" w:lineRule="exact"/>
        <w:rPr>
          <w:rFonts w:eastAsia="KaiTi_GB2312" w:hint="eastAsia"/>
          <w:b/>
          <w:bCs/>
          <w:iCs/>
        </w:rPr>
      </w:pPr>
      <w:r>
        <w:rPr>
          <w:rFonts w:eastAsia="KaiTi_GB2312" w:hint="eastAsia"/>
          <w:b/>
          <w:bCs/>
          <w:iCs/>
        </w:rPr>
        <w:t>非政府倡议</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瑞士人民提高了认识并且当局采取了更多的措施，这增强了女权运动和妇女组织的活动的影响。七十年代，正是由于一些私人倡议才建立了许多挨打妇女收容所、被强奸妇女及少女紧急收容机构、性剥削受害者咨询</w:t>
      </w:r>
      <w:r>
        <w:rPr>
          <w:rFonts w:hint="eastAsia"/>
        </w:rPr>
        <w:t>中心和紧急救助号码以及一些少女聚会场所。这些机构的女性员工几乎全部都是做专职工作并且至今有很大一部分还从事着义务劳动。至今，当局只对这些项目和计划提供部分财政援助（参看上文</w:t>
      </w:r>
      <w:r>
        <w:t>N.</w:t>
      </w:r>
      <w:r>
        <w:rPr>
          <w:rFonts w:hint="eastAsia"/>
        </w:rPr>
        <w:t>122</w:t>
      </w:r>
      <w:r>
        <w:rPr>
          <w:rFonts w:hint="eastAsia"/>
        </w:rPr>
        <w:t>）。</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由几家青年协会共同建立的</w:t>
      </w:r>
      <w:r>
        <w:rPr>
          <w:rFonts w:hint="eastAsia"/>
        </w:rPr>
        <w:t>MIRA</w:t>
      </w:r>
      <w:r>
        <w:rPr>
          <w:rFonts w:hint="eastAsia"/>
        </w:rPr>
        <w:t>协会致力于在娱乐组织和协会中消除对儿童和青年进行性剥削的行为。该协会试图提高妇女和男子对这一问题的认识并提供建议和补充培训。</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几年来，男性组织也一直致力于性别平等和减少男性对妇女的暴力行为。在多个城市建立起了男性咨询中心。他们向相关人员提供建议并且为消除配偶间的暴力行为提供帮助。其目的是让男</w:t>
      </w:r>
      <w:r>
        <w:rPr>
          <w:rFonts w:hint="eastAsia"/>
        </w:rPr>
        <w:t>性认识到他们的责任并促使他们在冲突情况下不采取暴力行为。</w:t>
      </w:r>
    </w:p>
    <w:p w:rsidR="00000000" w:rsidRDefault="00665EB6">
      <w:pPr>
        <w:tabs>
          <w:tab w:val="left" w:pos="480"/>
        </w:tabs>
        <w:spacing w:after="240" w:line="360" w:lineRule="exact"/>
        <w:rPr>
          <w:rFonts w:eastAsia="KaiTi_GB2312" w:hint="eastAsia"/>
          <w:b/>
          <w:iCs/>
          <w:sz w:val="28"/>
        </w:rPr>
      </w:pPr>
      <w:r>
        <w:rPr>
          <w:rFonts w:eastAsia="KaiTi_GB2312" w:hint="eastAsia"/>
          <w:b/>
          <w:iCs/>
          <w:sz w:val="28"/>
        </w:rPr>
        <w:t>公约第五条－预防和消除对男女角色的定型观念</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在瑞士与在其他国家一样，社会继续赋予妇女、男子以及男孩和女孩不同的角色，很难被突破。在许多领域，如就业、政治事务、科学、文化以及体育领域，妇女的活动并不被认为是自然而然的。选择传统意义上由男性进行的职业和角色或者获得较高职位的妇女会遭遇到偏见和多种障碍。同样，在传统上由妇女从事的职业中，男性也很难被认同。至于从事传统的女性职业的妇女，她们的报酬相对较少，并且提升的前景更小。学校以及义务劳动常常无意识地彰显角</w:t>
      </w:r>
      <w:r>
        <w:rPr>
          <w:rFonts w:hint="eastAsia"/>
        </w:rPr>
        <w:t>色的传统分配方式。媒体和广告经常满足于传输一些男女的定型形象。它们因此维持了传统的角色并否认了妇女及女孩事实上所扮演角色的多样性（参看下文</w:t>
      </w:r>
      <w:r>
        <w:t>N.</w:t>
      </w:r>
      <w:r>
        <w:rPr>
          <w:rFonts w:hint="eastAsia"/>
        </w:rPr>
        <w:t>133</w:t>
      </w:r>
      <w:r>
        <w:rPr>
          <w:rFonts w:hint="eastAsia"/>
        </w:rPr>
        <w:t>）。</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spacing w:val="2"/>
        </w:rPr>
        <w:t>联邦和各州为反对男女定型角色采取了</w:t>
      </w:r>
      <w:r>
        <w:rPr>
          <w:rFonts w:eastAsia="KaiTi_GB2312" w:hint="eastAsia"/>
          <w:iCs/>
          <w:spacing w:val="2"/>
        </w:rPr>
        <w:t>不同措施</w:t>
      </w:r>
      <w:r>
        <w:rPr>
          <w:rFonts w:hint="eastAsia"/>
          <w:spacing w:val="2"/>
        </w:rPr>
        <w:t>。</w:t>
      </w:r>
      <w:r>
        <w:rPr>
          <w:rFonts w:hint="eastAsia"/>
          <w:spacing w:val="2"/>
        </w:rPr>
        <w:t>1988</w:t>
      </w:r>
      <w:r>
        <w:rPr>
          <w:rFonts w:hint="eastAsia"/>
          <w:spacing w:val="2"/>
        </w:rPr>
        <w:t>年生效的</w:t>
      </w:r>
      <w:r>
        <w:rPr>
          <w:rFonts w:eastAsia="KaiTi_GB2312" w:hint="eastAsia"/>
          <w:iCs/>
          <w:spacing w:val="2"/>
        </w:rPr>
        <w:t>瑞士婚姻法修正案</w:t>
      </w:r>
      <w:r>
        <w:rPr>
          <w:rFonts w:hint="eastAsia"/>
          <w:spacing w:val="2"/>
        </w:rPr>
        <w:t>在消除关于男女关系的偏见中迈出了重要一步（参看上文</w:t>
      </w:r>
      <w:r>
        <w:rPr>
          <w:spacing w:val="2"/>
        </w:rPr>
        <w:t>N.</w:t>
      </w:r>
      <w:r>
        <w:rPr>
          <w:rFonts w:hint="eastAsia"/>
          <w:spacing w:val="2"/>
        </w:rPr>
        <w:t>60</w:t>
      </w:r>
      <w:r>
        <w:rPr>
          <w:rFonts w:hint="eastAsia"/>
          <w:spacing w:val="2"/>
        </w:rPr>
        <w:t>，以及下文</w:t>
      </w:r>
      <w:r>
        <w:rPr>
          <w:spacing w:val="2"/>
        </w:rPr>
        <w:t>N.</w:t>
      </w:r>
      <w:r>
        <w:rPr>
          <w:rFonts w:hint="eastAsia"/>
          <w:spacing w:val="2"/>
        </w:rPr>
        <w:t>537</w:t>
      </w:r>
      <w:r>
        <w:rPr>
          <w:rFonts w:hint="eastAsia"/>
          <w:spacing w:val="2"/>
        </w:rPr>
        <w:t>，</w:t>
      </w:r>
      <w:r>
        <w:rPr>
          <w:rFonts w:hint="eastAsia"/>
          <w:spacing w:val="2"/>
        </w:rPr>
        <w:t>567</w:t>
      </w:r>
      <w:r>
        <w:rPr>
          <w:rFonts w:hint="eastAsia"/>
          <w:spacing w:val="2"/>
        </w:rPr>
        <w:t>及后和</w:t>
      </w:r>
      <w:r>
        <w:rPr>
          <w:rFonts w:hint="eastAsia"/>
          <w:spacing w:val="2"/>
        </w:rPr>
        <w:t>591</w:t>
      </w:r>
      <w:r>
        <w:rPr>
          <w:rFonts w:hint="eastAsia"/>
          <w:spacing w:val="2"/>
        </w:rPr>
        <w:t>及后）。旧婚姻法是建立在夫妻角色的刻板分配上的，因为它赋予男性一家之主的角色，而给予妇女操持家务的角色。现行的婚姻法不再以这种方式规定婚姻中的角色和关系。与之相反，夫妻共同决定各方的贡</w:t>
      </w:r>
      <w:r>
        <w:rPr>
          <w:rFonts w:hint="eastAsia"/>
          <w:spacing w:val="2"/>
        </w:rPr>
        <w:t>献，特别是在有关资金供给、家务、照顾孩子以及对配偶的职业和事业提供帮助方面所做的贡献（瑞士民法典第</w:t>
      </w:r>
      <w:r>
        <w:rPr>
          <w:rFonts w:hint="eastAsia"/>
          <w:spacing w:val="2"/>
        </w:rPr>
        <w:t>163</w:t>
      </w:r>
      <w:r>
        <w:rPr>
          <w:rFonts w:hint="eastAsia"/>
          <w:spacing w:val="2"/>
        </w:rPr>
        <w:t>条</w:t>
      </w:r>
      <w:r>
        <w:rPr>
          <w:rStyle w:val="FootnoteReference"/>
          <w:spacing w:val="2"/>
        </w:rPr>
        <w:footnoteReference w:customMarkFollows="1" w:id="69"/>
        <w:t>68</w:t>
      </w:r>
      <w:r>
        <w:rPr>
          <w:rFonts w:hint="eastAsia"/>
          <w:spacing w:val="2"/>
        </w:rPr>
        <w:t>）</w:t>
      </w:r>
      <w:r>
        <w:rPr>
          <w:rFonts w:hint="eastAsia"/>
        </w:rPr>
        <w:t>。特别是瑞士民法典第</w:t>
      </w:r>
      <w:r>
        <w:rPr>
          <w:rFonts w:hint="eastAsia"/>
        </w:rPr>
        <w:t>159</w:t>
      </w:r>
      <w:r>
        <w:rPr>
          <w:rFonts w:hint="eastAsia"/>
        </w:rPr>
        <w:t>条第</w:t>
      </w:r>
      <w:r>
        <w:rPr>
          <w:rFonts w:hint="eastAsia"/>
        </w:rPr>
        <w:t>2</w:t>
      </w:r>
      <w:r>
        <w:rPr>
          <w:rFonts w:hint="eastAsia"/>
        </w:rPr>
        <w:t>款规定双方有维护家庭繁荣和共同照顾孩子的义务。</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在联邦范围内进行了一些以研究偏见和提高公众认识、向其提供信息的努力。</w:t>
      </w:r>
      <w:r>
        <w:rPr>
          <w:rFonts w:hint="eastAsia"/>
        </w:rPr>
        <w:t>1993</w:t>
      </w:r>
      <w:r>
        <w:rPr>
          <w:rFonts w:hint="eastAsia"/>
        </w:rPr>
        <w:t>年至</w:t>
      </w:r>
      <w:r>
        <w:rPr>
          <w:rFonts w:hint="eastAsia"/>
        </w:rPr>
        <w:t>1998</w:t>
      </w:r>
      <w:r>
        <w:rPr>
          <w:rFonts w:hint="eastAsia"/>
        </w:rPr>
        <w:t>年，国家科学研究基金会进行了一项题为“妇女、法律及社会：通往平等之路”的国家计划，其组成项目为</w:t>
      </w:r>
      <w:r>
        <w:rPr>
          <w:rFonts w:eastAsia="KaiTi_GB2312" w:hint="eastAsia"/>
          <w:iCs/>
        </w:rPr>
        <w:t>研究偏见及其对社会、政治和法律的影响</w:t>
      </w:r>
      <w:r>
        <w:rPr>
          <w:rFonts w:hint="eastAsia"/>
        </w:rPr>
        <w:t>做出了贡献。</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联邦男女平等办公室以及</w:t>
      </w:r>
      <w:r>
        <w:rPr>
          <w:rFonts w:hint="eastAsia"/>
          <w:lang w:val="fr-FR"/>
        </w:rPr>
        <w:t>各州和市镇</w:t>
      </w:r>
      <w:r>
        <w:rPr>
          <w:rFonts w:hint="eastAsia"/>
        </w:rPr>
        <w:t>的平等办公室和委员会实施了许多项目，特别是张贴海报，出版</w:t>
      </w:r>
      <w:r>
        <w:rPr>
          <w:rFonts w:hint="eastAsia"/>
        </w:rPr>
        <w:t>在就业、教育和政治领域提供信息和教育方法的小册子。</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此外，联邦妇女问题委员会通过多种调查和出版物提供了信息。从</w:t>
      </w:r>
      <w:r>
        <w:rPr>
          <w:rFonts w:hint="eastAsia"/>
        </w:rPr>
        <w:t>1982</w:t>
      </w:r>
      <w:r>
        <w:rPr>
          <w:rFonts w:hint="eastAsia"/>
        </w:rPr>
        <w:t>年起，在其报告《传记和角色》中，该委员会提供了一本厚厚的目录，列举了消除传统的、对男女机会平等构成障碍的定型观念的措施。</w:t>
      </w:r>
      <w:r>
        <w:rPr>
          <w:rFonts w:hint="eastAsia"/>
        </w:rPr>
        <w:t>1987</w:t>
      </w:r>
      <w:r>
        <w:rPr>
          <w:rFonts w:hint="eastAsia"/>
        </w:rPr>
        <w:t>年，该委员会继续发表了名为《男女：事实、前景和乌托邦》的报告。</w:t>
      </w:r>
      <w:r>
        <w:rPr>
          <w:rFonts w:hint="eastAsia"/>
        </w:rPr>
        <w:t>1995</w:t>
      </w:r>
      <w:r>
        <w:rPr>
          <w:rFonts w:hint="eastAsia"/>
        </w:rPr>
        <w:t>年，它在一份名为《收获——但改变甚微？瑞士妇女情况》的报告中简单介绍了在平等之路上的各种障碍。</w:t>
      </w:r>
    </w:p>
    <w:p w:rsidR="00000000" w:rsidRDefault="00665EB6">
      <w:pPr>
        <w:numPr>
          <w:ilvl w:val="0"/>
          <w:numId w:val="682"/>
        </w:numPr>
        <w:tabs>
          <w:tab w:val="left" w:pos="480"/>
          <w:tab w:val="left" w:pos="540"/>
        </w:tabs>
        <w:spacing w:after="240" w:line="360" w:lineRule="exact"/>
        <w:ind w:left="0" w:firstLine="0"/>
        <w:rPr>
          <w:rFonts w:hint="eastAsia"/>
        </w:rPr>
      </w:pPr>
      <w:r>
        <w:rPr>
          <w:rFonts w:eastAsia="KaiTi_GB2312" w:hint="eastAsia"/>
          <w:iCs/>
        </w:rPr>
        <w:t>大众传媒</w:t>
      </w:r>
      <w:r>
        <w:rPr>
          <w:rFonts w:hint="eastAsia"/>
        </w:rPr>
        <w:t>表现妇女的形式以及对平等问题的处理方式对妇女在大众中的形象有着持久的影响。媒体倾向于突出对妇</w:t>
      </w:r>
      <w:r>
        <w:rPr>
          <w:rFonts w:hint="eastAsia"/>
        </w:rPr>
        <w:t>女的暴力行为中有关性的一面，而不考虑这一暴力行为产生的社会和政治背景，这阻碍了对这一暴力行为的产生原因以及与其进行斗争的可能性的思考。不管怎样，在瑞士涉及妇女和媒体这一主题的完整</w:t>
      </w:r>
      <w:r>
        <w:rPr>
          <w:rFonts w:hint="eastAsia"/>
          <w:lang w:val="fr-FR"/>
        </w:rPr>
        <w:t>科学</w:t>
      </w:r>
      <w:r>
        <w:rPr>
          <w:rFonts w:hint="eastAsia"/>
        </w:rPr>
        <w:t>统计调查十分稀少。</w:t>
      </w:r>
      <w:r>
        <w:rPr>
          <w:rStyle w:val="FootnoteReference"/>
        </w:rPr>
        <w:footnoteReference w:customMarkFollows="1" w:id="70"/>
        <w:t>69</w:t>
      </w:r>
      <w:r>
        <w:rPr>
          <w:rFonts w:eastAsia="KaiTi_GB2312" w:hint="eastAsia"/>
          <w:iCs/>
        </w:rPr>
        <w:t>瑞士广告合法性委员会</w:t>
      </w:r>
      <w:r>
        <w:rPr>
          <w:rFonts w:hint="eastAsia"/>
        </w:rPr>
        <w:t>制订了一系列行之有效的指令，目的是与广告中日益严重的妇女角色定型问题做斗争。应该更好地认识这些指令并予以更广泛地遵守。</w:t>
      </w:r>
    </w:p>
    <w:p w:rsidR="00000000" w:rsidRDefault="00665EB6">
      <w:pPr>
        <w:numPr>
          <w:ilvl w:val="0"/>
          <w:numId w:val="682"/>
        </w:numPr>
        <w:tabs>
          <w:tab w:val="left" w:pos="480"/>
          <w:tab w:val="left" w:pos="540"/>
        </w:tabs>
        <w:spacing w:after="240" w:line="360" w:lineRule="exact"/>
        <w:ind w:left="0" w:firstLine="0"/>
      </w:pPr>
      <w:r>
        <w:rPr>
          <w:rFonts w:hint="eastAsia"/>
        </w:rPr>
        <w:t>在这方面，年轻人根据性别进行的社会化尤其重要。本报告对联邦和各州在每一具体领域，尤其是在教育和培训领域所采取的旨在反对角色定型的措施进行了详细介绍（参看下文</w:t>
      </w:r>
      <w:r>
        <w:t>N.</w:t>
      </w:r>
      <w:r>
        <w:rPr>
          <w:rFonts w:hint="eastAsia"/>
        </w:rPr>
        <w:t>249</w:t>
      </w:r>
      <w:r>
        <w:rPr>
          <w:rFonts w:hint="eastAsia"/>
        </w:rPr>
        <w:t>及</w:t>
      </w:r>
      <w:r>
        <w:rPr>
          <w:rFonts w:hint="eastAsia"/>
        </w:rPr>
        <w:t>后）。在课外领域，一些非政府机构，如瑞士青年活动委员会和瑞士童子军运动，努力消除与性别有关的偏见，以便给予年轻女孩和妇女所需的发展空间、加强她们的地位和自信（参看下文</w:t>
      </w:r>
      <w:r>
        <w:t>N.</w:t>
      </w:r>
      <w:r>
        <w:rPr>
          <w:rFonts w:hint="eastAsia"/>
        </w:rPr>
        <w:t>295</w:t>
      </w:r>
      <w:r>
        <w:rPr>
          <w:rFonts w:hint="eastAsia"/>
        </w:rPr>
        <w:t>及后和</w:t>
      </w:r>
      <w:r>
        <w:t>N.</w:t>
      </w:r>
      <w:r>
        <w:rPr>
          <w:rFonts w:hint="eastAsia"/>
        </w:rPr>
        <w:t>538</w:t>
      </w:r>
      <w:r>
        <w:rPr>
          <w:rFonts w:hint="eastAsia"/>
        </w:rPr>
        <w:t>及后）。</w:t>
      </w:r>
    </w:p>
    <w:p w:rsidR="00000000" w:rsidRDefault="00665EB6">
      <w:pPr>
        <w:tabs>
          <w:tab w:val="left" w:pos="480"/>
        </w:tabs>
        <w:spacing w:after="240" w:line="360" w:lineRule="exact"/>
        <w:rPr>
          <w:rFonts w:eastAsia="KaiTi_GB2312" w:hint="eastAsia"/>
          <w:b/>
          <w:iCs/>
          <w:sz w:val="28"/>
        </w:rPr>
      </w:pPr>
      <w:r>
        <w:rPr>
          <w:rFonts w:eastAsia="KaiTi_GB2312" w:hint="eastAsia"/>
          <w:b/>
          <w:iCs/>
          <w:sz w:val="28"/>
        </w:rPr>
        <w:t>公约第六条－消灭贩卖妇女和剥削妓女</w:t>
      </w:r>
    </w:p>
    <w:p w:rsidR="00000000" w:rsidRDefault="00665EB6">
      <w:pPr>
        <w:pStyle w:val="Heading1"/>
        <w:numPr>
          <w:ilvl w:val="0"/>
          <w:numId w:val="0"/>
        </w:numPr>
        <w:tabs>
          <w:tab w:val="left" w:pos="480"/>
          <w:tab w:val="num" w:pos="1080"/>
        </w:tabs>
        <w:spacing w:after="240" w:line="360" w:lineRule="exact"/>
        <w:rPr>
          <w:rFonts w:eastAsia="KaiTi_GB2312" w:hint="eastAsia"/>
          <w:u w:val="single"/>
        </w:rPr>
      </w:pPr>
      <w:r>
        <w:rPr>
          <w:rFonts w:eastAsia="KaiTi_GB2312" w:hint="eastAsia"/>
          <w:u w:val="single"/>
        </w:rPr>
        <w:t>A</w:t>
      </w:r>
      <w:r>
        <w:rPr>
          <w:rFonts w:eastAsia="KaiTi_GB2312"/>
          <w:u w:val="single"/>
        </w:rPr>
        <w:t>.</w:t>
      </w:r>
      <w:r>
        <w:rPr>
          <w:rFonts w:eastAsia="KaiTi_GB2312" w:hint="eastAsia"/>
          <w:u w:val="single"/>
        </w:rPr>
        <w:t>）卖淫和贩卖妇女在瑞士的情况</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瑞士公众舆论非常关注贩卖妇女和强迫卖淫进行剥削问题，特别是贩卖外国脱衣舞女和妓女、按照名册或通过录像结婚以及瑞士男子性旅游，这在贫穷国家造成对妇女和儿童的性剥削。</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原则上，瑞士人或持有定居瑞士许可的外国人卖淫不受处罚。但是，各州的规定对从事</w:t>
      </w:r>
      <w:r>
        <w:rPr>
          <w:rFonts w:hint="eastAsia"/>
        </w:rPr>
        <w:t>卖淫有限制。根据警方粗略估计，瑞士约有</w:t>
      </w:r>
      <w:r>
        <w:rPr>
          <w:rFonts w:hint="eastAsia"/>
        </w:rPr>
        <w:t>14 000</w:t>
      </w:r>
      <w:r>
        <w:rPr>
          <w:rFonts w:hint="eastAsia"/>
        </w:rPr>
        <w:t>名卖淫者。卖淫者通常是处于艰难的社会和资金状况之下。即使有些妇女自愿提供“性服务”，她们往往也是对杈杆儿（靠妓女生活的人）有着严重的依附关系，必须向杈杆儿缴纳收入。拿卖淫的钱吸毒的妇女遭受更严重的危险，还有外国妓女，她们没有居留证，所以不能“合法”卖淫。</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瑞士也非常重视</w:t>
      </w:r>
      <w:r>
        <w:rPr>
          <w:rFonts w:eastAsia="KaiTi_GB2312" w:hint="eastAsia"/>
          <w:iCs/>
        </w:rPr>
        <w:t>国际贩卖妇女</w:t>
      </w:r>
      <w:r>
        <w:rPr>
          <w:rFonts w:hint="eastAsia"/>
        </w:rPr>
        <w:t>问题。很多来自欧洲、非洲、南美和亚洲最贫穷区域的妇女因犯罪组织提供的虚假工作机会或婚姻许诺进入瑞士。还有一些是绑架来的或买来的。她们一旦落入人贩子手里，就得被迫卖淫或做苦力，受到严</w:t>
      </w:r>
      <w:r>
        <w:rPr>
          <w:rFonts w:hint="eastAsia"/>
        </w:rPr>
        <w:t>重剥削。贩卖人口、特别是贩卖妇女以及强迫卖淫进行剥削是有组织犯罪的重要内容。国际犯罪网络负责保证合法活动与不合法活动之间的对接，如在出发国进行妇女职业招聘、提供证件、运输和安置。犯罪集团通常进行分工，刑事法庭或警方难以抓获参与贩卖的全部人员。高额获利的预期和被发现并判刑的危险相对较小使得过去几年间这种形式的犯罪有所增加。</w:t>
      </w:r>
      <w:r>
        <w:rPr>
          <w:rFonts w:hint="eastAsia"/>
        </w:rPr>
        <w:t>1998</w:t>
      </w:r>
      <w:r>
        <w:rPr>
          <w:rFonts w:hint="eastAsia"/>
        </w:rPr>
        <w:t>年，瑞士有</w:t>
      </w:r>
      <w:r>
        <w:rPr>
          <w:rFonts w:hint="eastAsia"/>
        </w:rPr>
        <w:t>30</w:t>
      </w:r>
      <w:r>
        <w:rPr>
          <w:rFonts w:hint="eastAsia"/>
        </w:rPr>
        <w:t>起根据有关强迫卖淫进行剥削的刑事规定作出的判决和</w:t>
      </w:r>
      <w:r>
        <w:rPr>
          <w:rFonts w:hint="eastAsia"/>
        </w:rPr>
        <w:t>4</w:t>
      </w:r>
      <w:r>
        <w:rPr>
          <w:rFonts w:hint="eastAsia"/>
        </w:rPr>
        <w:t>起贩卖人口的判决。</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东欧国家或第三世界的妇女做</w:t>
      </w:r>
      <w:r>
        <w:rPr>
          <w:rFonts w:eastAsia="KaiTi_GB2312" w:hint="eastAsia"/>
          <w:iCs/>
        </w:rPr>
        <w:t>夜总会舞女</w:t>
      </w:r>
      <w:r>
        <w:rPr>
          <w:rFonts w:hint="eastAsia"/>
        </w:rPr>
        <w:t>是在瑞士合法工作的为数不多的几个可能性之一。她们可以领到一份特</w:t>
      </w:r>
      <w:r>
        <w:rPr>
          <w:rFonts w:hint="eastAsia"/>
        </w:rPr>
        <w:t>别工作许可（参看下文</w:t>
      </w:r>
      <w:r>
        <w:rPr>
          <w:rFonts w:hint="eastAsia"/>
        </w:rPr>
        <w:t>N.148</w:t>
      </w:r>
      <w:r>
        <w:rPr>
          <w:rFonts w:hint="eastAsia"/>
        </w:rPr>
        <w:t>及后和</w:t>
      </w:r>
      <w:r>
        <w:rPr>
          <w:rFonts w:hint="eastAsia"/>
        </w:rPr>
        <w:t>N. 578</w:t>
      </w:r>
      <w:r>
        <w:rPr>
          <w:rFonts w:hint="eastAsia"/>
        </w:rPr>
        <w:t>及后），准许她们每个日历年最多在瑞士夜总会工作八个月。根据联邦外国人管理局统计，</w:t>
      </w:r>
      <w:r>
        <w:rPr>
          <w:rFonts w:hint="eastAsia"/>
        </w:rPr>
        <w:t>2000</w:t>
      </w:r>
      <w:r>
        <w:rPr>
          <w:rFonts w:hint="eastAsia"/>
        </w:rPr>
        <w:t>年</w:t>
      </w:r>
      <w:r>
        <w:rPr>
          <w:rFonts w:hint="eastAsia"/>
        </w:rPr>
        <w:t>12</w:t>
      </w:r>
      <w:r>
        <w:rPr>
          <w:rFonts w:hint="eastAsia"/>
        </w:rPr>
        <w:t>月底瑞士夜总会舞女有</w:t>
      </w:r>
      <w:r>
        <w:rPr>
          <w:rFonts w:hint="eastAsia"/>
        </w:rPr>
        <w:t>1 694</w:t>
      </w:r>
      <w:r>
        <w:rPr>
          <w:rFonts w:hint="eastAsia"/>
        </w:rPr>
        <w:t>人；其中</w:t>
      </w:r>
      <w:r>
        <w:rPr>
          <w:rFonts w:hint="eastAsia"/>
        </w:rPr>
        <w:t>66.2%</w:t>
      </w:r>
      <w:r>
        <w:rPr>
          <w:rFonts w:hint="eastAsia"/>
        </w:rPr>
        <w:t>来自欧洲国家、</w:t>
      </w:r>
      <w:r>
        <w:rPr>
          <w:rFonts w:hint="eastAsia"/>
        </w:rPr>
        <w:t>8.4%</w:t>
      </w:r>
      <w:r>
        <w:rPr>
          <w:rFonts w:hint="eastAsia"/>
        </w:rPr>
        <w:t>来自非洲、</w:t>
      </w:r>
      <w:r>
        <w:rPr>
          <w:rFonts w:hint="eastAsia"/>
        </w:rPr>
        <w:t>12.6%</w:t>
      </w:r>
      <w:r>
        <w:rPr>
          <w:rFonts w:hint="eastAsia"/>
        </w:rPr>
        <w:t>来自加勒比区域、</w:t>
      </w:r>
      <w:r>
        <w:rPr>
          <w:rFonts w:hint="eastAsia"/>
        </w:rPr>
        <w:t>7%</w:t>
      </w:r>
      <w:r>
        <w:rPr>
          <w:rFonts w:hint="eastAsia"/>
        </w:rPr>
        <w:t>来自南美、</w:t>
      </w:r>
      <w:r>
        <w:rPr>
          <w:rFonts w:hint="eastAsia"/>
        </w:rPr>
        <w:t>5.8%</w:t>
      </w:r>
      <w:r>
        <w:rPr>
          <w:rFonts w:hint="eastAsia"/>
        </w:rPr>
        <w:t>来自亚洲。禁止雇主雇用舞女做陪顾客的酒吧女郎。尽管有这项禁令，很多舞女的工作其实就是让来夜总会的顾客消费酒精饮料并卖淫。由于舞女要自己担负昂贵的旅行和安置费用，她们经常背负重债。为了还债，她们经常只能通过非法卖淫获取必要收入。</w:t>
      </w:r>
    </w:p>
    <w:p w:rsidR="00000000" w:rsidRDefault="00665EB6">
      <w:pPr>
        <w:pStyle w:val="Heading1"/>
        <w:numPr>
          <w:ilvl w:val="0"/>
          <w:numId w:val="0"/>
        </w:numPr>
        <w:tabs>
          <w:tab w:val="left" w:pos="480"/>
          <w:tab w:val="num" w:pos="1080"/>
        </w:tabs>
        <w:spacing w:after="240" w:line="360" w:lineRule="exact"/>
        <w:rPr>
          <w:rFonts w:eastAsia="KaiTi_GB2312" w:hint="eastAsia"/>
          <w:u w:val="single"/>
        </w:rPr>
      </w:pPr>
      <w:r>
        <w:rPr>
          <w:rFonts w:eastAsia="KaiTi_GB2312" w:hint="eastAsia"/>
          <w:u w:val="single"/>
        </w:rPr>
        <w:t>B</w:t>
      </w:r>
      <w:r>
        <w:rPr>
          <w:rFonts w:eastAsia="KaiTi_GB2312"/>
          <w:u w:val="single"/>
        </w:rPr>
        <w:t>.</w:t>
      </w:r>
      <w:r>
        <w:rPr>
          <w:rFonts w:eastAsia="KaiTi_GB2312" w:hint="eastAsia"/>
          <w:u w:val="single"/>
        </w:rPr>
        <w:t>）联邦和各</w:t>
      </w:r>
      <w:r>
        <w:rPr>
          <w:rFonts w:eastAsia="KaiTi_GB2312" w:hint="eastAsia"/>
          <w:u w:val="single"/>
        </w:rPr>
        <w:t>州在各级采取的措施</w:t>
      </w:r>
    </w:p>
    <w:p w:rsidR="00000000" w:rsidRDefault="00665EB6">
      <w:pPr>
        <w:tabs>
          <w:tab w:val="left" w:pos="480"/>
        </w:tabs>
        <w:spacing w:after="240" w:line="360" w:lineRule="exact"/>
        <w:rPr>
          <w:rFonts w:eastAsia="KaiTi_GB2312" w:hint="eastAsia"/>
          <w:b/>
          <w:iCs/>
        </w:rPr>
      </w:pPr>
      <w:r>
        <w:rPr>
          <w:rFonts w:eastAsia="KaiTi_GB2312" w:hint="eastAsia"/>
          <w:b/>
          <w:iCs/>
        </w:rPr>
        <w:t>法律措施和警方措施</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关于打击贩卖儿童、儿童卖淫和儿童淫秽制品的措施，参看</w:t>
      </w:r>
      <w:r>
        <w:rPr>
          <w:rFonts w:hint="eastAsia"/>
        </w:rPr>
        <w:t>2000</w:t>
      </w:r>
      <w:r>
        <w:rPr>
          <w:rFonts w:hint="eastAsia"/>
        </w:rPr>
        <w:t>年</w:t>
      </w:r>
      <w:r>
        <w:rPr>
          <w:rFonts w:hint="eastAsia"/>
        </w:rPr>
        <w:t>11</w:t>
      </w:r>
      <w:r>
        <w:rPr>
          <w:rFonts w:hint="eastAsia"/>
        </w:rPr>
        <w:t>月</w:t>
      </w:r>
      <w:r>
        <w:rPr>
          <w:rFonts w:hint="eastAsia"/>
        </w:rPr>
        <w:t>1</w:t>
      </w:r>
      <w:r>
        <w:rPr>
          <w:rFonts w:hint="eastAsia"/>
        </w:rPr>
        <w:t>日瑞士关于联合国《儿童权利公约》的第一次报告，</w:t>
      </w:r>
      <w:r>
        <w:rPr>
          <w:rFonts w:hint="eastAsia"/>
        </w:rPr>
        <w:t>N.354</w:t>
      </w:r>
      <w:r>
        <w:rPr>
          <w:rFonts w:hint="eastAsia"/>
        </w:rPr>
        <w:t>及后、</w:t>
      </w:r>
      <w:r>
        <w:rPr>
          <w:rFonts w:hint="eastAsia"/>
        </w:rPr>
        <w:t>744</w:t>
      </w:r>
      <w:r>
        <w:rPr>
          <w:rFonts w:hint="eastAsia"/>
        </w:rPr>
        <w:t>及后、</w:t>
      </w:r>
      <w:r>
        <w:rPr>
          <w:rFonts w:hint="eastAsia"/>
        </w:rPr>
        <w:t>762</w:t>
      </w:r>
      <w:r>
        <w:rPr>
          <w:rFonts w:hint="eastAsia"/>
        </w:rPr>
        <w:t>。</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如上文所述，瑞士对卖淫不予处罚。然而，瑞士《刑法典》禁止强迫卖淫进行剥削和贩卖妇女。</w:t>
      </w:r>
      <w:r>
        <w:rPr>
          <w:rFonts w:hint="eastAsia"/>
        </w:rPr>
        <w:t>1992</w:t>
      </w:r>
      <w:r>
        <w:rPr>
          <w:rFonts w:hint="eastAsia"/>
        </w:rPr>
        <w:t>年修正版中，瑞士《刑法典》第</w:t>
      </w:r>
      <w:r>
        <w:rPr>
          <w:rFonts w:hint="eastAsia"/>
        </w:rPr>
        <w:t>196</w:t>
      </w:r>
      <w:r>
        <w:rPr>
          <w:rFonts w:hint="eastAsia"/>
        </w:rPr>
        <w:t>条对“为满足他人欲望”从事贩卖人口者处以至少六个月徒刑或监禁。瑞士《刑法典》第</w:t>
      </w:r>
      <w:r>
        <w:rPr>
          <w:rFonts w:hint="eastAsia"/>
        </w:rPr>
        <w:t>195</w:t>
      </w:r>
      <w:r>
        <w:rPr>
          <w:rFonts w:hint="eastAsia"/>
        </w:rPr>
        <w:t>条对下列人员处以最高十年徒刑或监禁：促使未成年人卖淫者、利用依附关系或以获得承袭利益为目的促使他人卖淫者、妨</w:t>
      </w:r>
      <w:r>
        <w:rPr>
          <w:rFonts w:hint="eastAsia"/>
        </w:rPr>
        <w:t>碍卖淫者行动自由者或强迫他人卖淫者。</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1992</w:t>
      </w:r>
      <w:r>
        <w:rPr>
          <w:rFonts w:hint="eastAsia"/>
        </w:rPr>
        <w:t>年禁止侵害性完整违法行为的刑法修正案主要涉及性领域的自决自由问题。因此对与性市场有关的违法行为的构成要素做出了广义定义，这在瑞士学术界引起了争论。另外，由于缺乏联邦法院判例，几个关于对第</w:t>
      </w:r>
      <w:r>
        <w:rPr>
          <w:rFonts w:hint="eastAsia"/>
        </w:rPr>
        <w:t>195</w:t>
      </w:r>
      <w:r>
        <w:rPr>
          <w:rFonts w:hint="eastAsia"/>
        </w:rPr>
        <w:t>条和第</w:t>
      </w:r>
      <w:r>
        <w:rPr>
          <w:rFonts w:hint="eastAsia"/>
        </w:rPr>
        <w:t>196</w:t>
      </w:r>
      <w:r>
        <w:rPr>
          <w:rFonts w:hint="eastAsia"/>
        </w:rPr>
        <w:t>条的解释和限定的重要问题至今仍未解决。联邦法院近期一些判决特别对妓女行动自由的监督概念进行了分析。</w:t>
      </w:r>
      <w:r>
        <w:rPr>
          <w:rStyle w:val="FootnoteReference"/>
        </w:rPr>
        <w:footnoteReference w:customMarkFollows="1" w:id="71"/>
        <w:t>70</w:t>
      </w:r>
      <w:r>
        <w:rPr>
          <w:rFonts w:hint="eastAsia"/>
        </w:rPr>
        <w:t>在近期的一项判决中，联邦法院非常重视妓女的自决问题，指出，鉴于特别是非法居留瑞士的外国妇女的很强的依附性，妓女仅在形式上同意为妓院工作不能被看作是自决行为。因此</w:t>
      </w:r>
      <w:r>
        <w:rPr>
          <w:rFonts w:hint="eastAsia"/>
        </w:rPr>
        <w:t>在某些情况下，即使妓女曾表示同意，贩卖人口的构成要素仍然具备。</w:t>
      </w:r>
      <w:r>
        <w:rPr>
          <w:rStyle w:val="FootnoteReference"/>
        </w:rPr>
        <w:footnoteReference w:customMarkFollows="1" w:id="72"/>
        <w:t>71</w:t>
      </w:r>
      <w:r>
        <w:rPr>
          <w:rFonts w:hint="eastAsia"/>
        </w:rPr>
        <w:t>《刑法典》的两条有关规定毫无疑问包括了妇女被作为商品出卖和被迫卖淫并受到剥削的事实。《刑法典》第四编禁止其他一些形式的人口交易，例如外国劳动力交易（侵害自由的重罪和轻罪，第</w:t>
      </w:r>
      <w:r>
        <w:rPr>
          <w:rFonts w:hint="eastAsia"/>
        </w:rPr>
        <w:t>180</w:t>
      </w:r>
      <w:r>
        <w:rPr>
          <w:rFonts w:hint="eastAsia"/>
        </w:rPr>
        <w:t>条及后）。</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瑞士在这一领域很久以来就参加了国际协定。瑞士批准了多项关于打击贩卖妇女的公约。</w:t>
      </w:r>
      <w:r>
        <w:rPr>
          <w:rStyle w:val="FootnoteReference"/>
        </w:rPr>
        <w:footnoteReference w:customMarkFollows="1" w:id="73"/>
        <w:t>72</w:t>
      </w:r>
    </w:p>
    <w:p w:rsidR="00000000" w:rsidRDefault="00665EB6">
      <w:pPr>
        <w:numPr>
          <w:ilvl w:val="0"/>
          <w:numId w:val="682"/>
        </w:numPr>
        <w:tabs>
          <w:tab w:val="left" w:pos="480"/>
          <w:tab w:val="left" w:pos="540"/>
        </w:tabs>
        <w:spacing w:after="240" w:line="380" w:lineRule="exact"/>
        <w:ind w:left="0" w:firstLine="0"/>
        <w:rPr>
          <w:rFonts w:hint="eastAsia"/>
        </w:rPr>
      </w:pPr>
      <w:r>
        <w:rPr>
          <w:rFonts w:hint="eastAsia"/>
        </w:rPr>
        <w:t>2000</w:t>
      </w:r>
      <w:r>
        <w:rPr>
          <w:rFonts w:hint="eastAsia"/>
        </w:rPr>
        <w:t>年</w:t>
      </w:r>
      <w:r>
        <w:rPr>
          <w:rFonts w:hint="eastAsia"/>
        </w:rPr>
        <w:t>6</w:t>
      </w:r>
      <w:r>
        <w:rPr>
          <w:rFonts w:hint="eastAsia"/>
        </w:rPr>
        <w:t>月</w:t>
      </w:r>
      <w:r>
        <w:rPr>
          <w:rFonts w:hint="eastAsia"/>
        </w:rPr>
        <w:t>23</w:t>
      </w:r>
      <w:r>
        <w:rPr>
          <w:rFonts w:hint="eastAsia"/>
        </w:rPr>
        <w:t>日，国民院通过了一项公设形式（非强制性）的提案，要求制订一项保护被贩卖妇女的广泛方案，而且特别是要在刑法中重新定义应予以处罚的贩卖妇女行为，包括当前妇女买</w:t>
      </w:r>
      <w:r>
        <w:rPr>
          <w:rFonts w:hint="eastAsia"/>
        </w:rPr>
        <w:t>卖的所有形式。联邦委员会要求联邦司法和警察部负责设立一个跨部工作组，任务是根据国际公约和邻国法律决定是否应该更改瑞士《刑法典》，应采取何种必要措施以更好地保护贩卖妇女的受害者，以及是否需要设立更多的咨询中心。</w:t>
      </w:r>
    </w:p>
    <w:p w:rsidR="00000000" w:rsidRDefault="00665EB6">
      <w:pPr>
        <w:numPr>
          <w:ilvl w:val="0"/>
          <w:numId w:val="682"/>
        </w:numPr>
        <w:tabs>
          <w:tab w:val="left" w:pos="480"/>
          <w:tab w:val="left" w:pos="540"/>
        </w:tabs>
        <w:spacing w:after="240" w:line="380" w:lineRule="exact"/>
        <w:ind w:left="0" w:firstLine="0"/>
        <w:rPr>
          <w:rFonts w:hint="eastAsia"/>
        </w:rPr>
      </w:pPr>
      <w:r>
        <w:rPr>
          <w:rFonts w:hint="eastAsia"/>
        </w:rPr>
        <w:t>一般来讲，只有受害妇女愿意作证，警方和司法部门才可以对违法行为人进行诉讼。但是，由于多种原因，这种情况非常少见。妇女有理由害怕报复。她们也不信任当局：如果她们在瑞士是非法的，一般将被立即驱逐，带着犯罪受害人而且经常是被排斥的污点返回本国；这样，司法审讯在瑞士就没有证人了。提案（参看上文</w:t>
      </w:r>
      <w:r>
        <w:rPr>
          <w:rFonts w:hint="eastAsia"/>
        </w:rPr>
        <w:t>N.143</w:t>
      </w:r>
      <w:r>
        <w:rPr>
          <w:rFonts w:hint="eastAsia"/>
        </w:rPr>
        <w:t>）特别</w:t>
      </w:r>
      <w:r>
        <w:rPr>
          <w:rFonts w:hint="eastAsia"/>
        </w:rPr>
        <w:t>要求外国女子在所涉诉讼期间享有居留权。今天，各州的外国人管理警察当局已经可以对处于极度困境的情况给予居留许可（参看下文</w:t>
      </w:r>
      <w:r>
        <w:t>N.</w:t>
      </w:r>
      <w:r>
        <w:rPr>
          <w:rFonts w:hint="eastAsia"/>
        </w:rPr>
        <w:t>579</w:t>
      </w:r>
      <w:r>
        <w:rPr>
          <w:rFonts w:hint="eastAsia"/>
        </w:rPr>
        <w:t>）。在这种情况下，遭受性剥削或做苦力的妇女可以留在瑞士。但这不是一项权利。</w:t>
      </w:r>
    </w:p>
    <w:p w:rsidR="00000000" w:rsidRDefault="00665EB6">
      <w:pPr>
        <w:numPr>
          <w:ilvl w:val="0"/>
          <w:numId w:val="682"/>
        </w:numPr>
        <w:tabs>
          <w:tab w:val="left" w:pos="480"/>
          <w:tab w:val="left" w:pos="540"/>
        </w:tabs>
        <w:spacing w:after="240" w:line="380" w:lineRule="exact"/>
        <w:ind w:left="0" w:firstLine="0"/>
        <w:rPr>
          <w:rFonts w:hint="eastAsia"/>
        </w:rPr>
      </w:pPr>
      <w:r>
        <w:rPr>
          <w:rFonts w:hint="eastAsia"/>
        </w:rPr>
        <w:t>瑞士的联邦体制中，刑事诉讼和警方措施原则上属于各州的管辖范围。联邦设立了中央禁止贩卖人口局，任务是集中有关情报并协调州际和国际调查。此外，联邦警察局建立了一套信息系统，记录贩卖人口方面的情报。联邦警察局贩卖人口问题办公室于</w:t>
      </w:r>
      <w:r>
        <w:rPr>
          <w:rFonts w:hint="eastAsia"/>
        </w:rPr>
        <w:t>2000</w:t>
      </w:r>
      <w:r>
        <w:rPr>
          <w:rFonts w:hint="eastAsia"/>
        </w:rPr>
        <w:t>年编写了一份关于</w:t>
      </w:r>
      <w:r>
        <w:rPr>
          <w:rFonts w:eastAsia="KaiTi_GB2312" w:hint="eastAsia"/>
          <w:iCs/>
        </w:rPr>
        <w:t>与在瑞士的卖淫和贩卖人口</w:t>
      </w:r>
      <w:r>
        <w:rPr>
          <w:rFonts w:hint="eastAsia"/>
        </w:rPr>
        <w:t>有关的犯罪问题的报告。根据该报告，警方</w:t>
      </w:r>
      <w:r>
        <w:rPr>
          <w:rFonts w:hint="eastAsia"/>
        </w:rPr>
        <w:t>调查应该提高广度和数量，并集中处理犯罪团伙（“牵线”的人）。报告主张改善联邦与各州的合作，并为负责刑事制裁的当局与活跃于这一领域的非政府组织进行合作建立一个共同的平台。</w:t>
      </w:r>
    </w:p>
    <w:p w:rsidR="00000000" w:rsidRDefault="00665EB6">
      <w:pPr>
        <w:tabs>
          <w:tab w:val="left" w:pos="480"/>
        </w:tabs>
        <w:spacing w:after="240" w:line="380" w:lineRule="exact"/>
        <w:rPr>
          <w:rFonts w:eastAsia="KaiTi_GB2312" w:hint="eastAsia"/>
          <w:b/>
          <w:iCs/>
        </w:rPr>
      </w:pPr>
      <w:r>
        <w:rPr>
          <w:rFonts w:eastAsia="KaiTi_GB2312" w:hint="eastAsia"/>
          <w:b/>
          <w:iCs/>
        </w:rPr>
        <w:t>“贩卖妇女、性旅游和卖淫”工作组提高认识的工作</w:t>
      </w:r>
    </w:p>
    <w:p w:rsidR="00000000" w:rsidRDefault="00665EB6">
      <w:pPr>
        <w:numPr>
          <w:ilvl w:val="0"/>
          <w:numId w:val="682"/>
        </w:numPr>
        <w:tabs>
          <w:tab w:val="left" w:pos="480"/>
          <w:tab w:val="left" w:pos="540"/>
        </w:tabs>
        <w:spacing w:after="240" w:line="380" w:lineRule="exact"/>
        <w:ind w:left="0" w:firstLine="0"/>
        <w:rPr>
          <w:rFonts w:hint="eastAsia"/>
        </w:rPr>
      </w:pPr>
      <w:r>
        <w:rPr>
          <w:rFonts w:hint="eastAsia"/>
        </w:rPr>
        <w:t>在联邦男女平等办公室的指导下，一个工作组于</w:t>
      </w:r>
      <w:r>
        <w:rPr>
          <w:rFonts w:hint="eastAsia"/>
        </w:rPr>
        <w:t>1990</w:t>
      </w:r>
      <w:r>
        <w:rPr>
          <w:rFonts w:hint="eastAsia"/>
        </w:rPr>
        <w:t>年开始筹备和开展一场提高公众舆论认识的运动。工作组尤其是向瑞士驻夜总会艺人受聘国和瑞士人性旅游目的国的代表团说明了问题。工作组的女代表们还在以女外交官和使馆人员为对象的培训方案的框架下，提供了关于贩卖妇女和卖淫的原因及背景的有关信息。</w:t>
      </w:r>
    </w:p>
    <w:p w:rsidR="00000000" w:rsidRDefault="00665EB6">
      <w:pPr>
        <w:numPr>
          <w:ilvl w:val="0"/>
          <w:numId w:val="682"/>
        </w:numPr>
        <w:tabs>
          <w:tab w:val="left" w:pos="480"/>
          <w:tab w:val="left" w:pos="540"/>
        </w:tabs>
        <w:spacing w:after="240" w:line="380" w:lineRule="exact"/>
        <w:ind w:left="0" w:firstLine="0"/>
        <w:rPr>
          <w:rFonts w:hint="eastAsia"/>
        </w:rPr>
      </w:pPr>
      <w:r>
        <w:rPr>
          <w:rFonts w:hint="eastAsia"/>
        </w:rPr>
        <w:t>在一场广</w:t>
      </w:r>
      <w:r>
        <w:rPr>
          <w:rFonts w:hint="eastAsia"/>
        </w:rPr>
        <w:t>泛的提高认识运动中，工作组出版了一份说明性旅游背景与原因的资料折页，在药店、医务所和预防接种中心发放。</w:t>
      </w:r>
      <w:r>
        <w:rPr>
          <w:rFonts w:hint="eastAsia"/>
        </w:rPr>
        <w:t>1992</w:t>
      </w:r>
      <w:r>
        <w:rPr>
          <w:rFonts w:hint="eastAsia"/>
        </w:rPr>
        <w:t>年该手册在向媒体和公众推出时引起了人们的强烈兴趣。</w:t>
      </w:r>
    </w:p>
    <w:p w:rsidR="00000000" w:rsidRDefault="00665EB6">
      <w:pPr>
        <w:tabs>
          <w:tab w:val="left" w:pos="480"/>
        </w:tabs>
        <w:spacing w:after="240" w:line="380" w:lineRule="exact"/>
        <w:rPr>
          <w:rFonts w:eastAsia="KaiTi_GB2312" w:hint="eastAsia"/>
          <w:b/>
          <w:iCs/>
        </w:rPr>
      </w:pPr>
      <w:r>
        <w:rPr>
          <w:rFonts w:eastAsia="KaiTi_GB2312" w:hint="eastAsia"/>
          <w:b/>
          <w:iCs/>
        </w:rPr>
        <w:t>保护外国夜总会舞女的措施</w:t>
      </w:r>
    </w:p>
    <w:p w:rsidR="00000000" w:rsidRDefault="00665EB6">
      <w:pPr>
        <w:numPr>
          <w:ilvl w:val="0"/>
          <w:numId w:val="682"/>
        </w:numPr>
        <w:tabs>
          <w:tab w:val="left" w:pos="480"/>
          <w:tab w:val="left" w:pos="540"/>
        </w:tabs>
        <w:spacing w:after="240" w:line="380" w:lineRule="exact"/>
        <w:ind w:left="0" w:firstLine="0"/>
        <w:rPr>
          <w:rFonts w:hint="eastAsia"/>
        </w:rPr>
      </w:pPr>
      <w:r>
        <w:rPr>
          <w:rFonts w:hint="eastAsia"/>
        </w:rPr>
        <w:t>1995</w:t>
      </w:r>
      <w:r>
        <w:rPr>
          <w:rFonts w:hint="eastAsia"/>
        </w:rPr>
        <w:t>年，联邦委员会在对限制外国人数量的法令进行年度调整时，决定改变招聘和接受来自外国的夜总会舞女可能性的管理准则。即，改善对这些主要来自西欧以外国家的艺人的保护，减少或者至少是稳定所发放许可证的数量。舞女居留的期限仍然为每个日历年八个月。</w:t>
      </w:r>
    </w:p>
    <w:p w:rsidR="00000000" w:rsidRDefault="00665EB6">
      <w:pPr>
        <w:numPr>
          <w:ilvl w:val="0"/>
          <w:numId w:val="682"/>
        </w:numPr>
        <w:tabs>
          <w:tab w:val="left" w:pos="480"/>
          <w:tab w:val="left" w:pos="540"/>
        </w:tabs>
        <w:spacing w:after="240" w:line="380" w:lineRule="exact"/>
        <w:ind w:left="0" w:firstLine="0"/>
        <w:rPr>
          <w:rFonts w:hint="eastAsia"/>
        </w:rPr>
      </w:pPr>
      <w:r>
        <w:rPr>
          <w:rFonts w:hint="eastAsia"/>
        </w:rPr>
        <w:t>特别是，联邦委员会命令州当局从</w:t>
      </w:r>
      <w:r>
        <w:rPr>
          <w:rFonts w:hint="eastAsia"/>
        </w:rPr>
        <w:t>1996</w:t>
      </w:r>
      <w:r>
        <w:rPr>
          <w:rFonts w:hint="eastAsia"/>
        </w:rPr>
        <w:t>年起限制发放给夜总会舞女的短期居留许可证的</w:t>
      </w:r>
      <w:r>
        <w:rPr>
          <w:rFonts w:hint="eastAsia"/>
        </w:rPr>
        <w:t>数量。许可证发放当局要求必须提供标准工作合同，详细描述将要进行的活动的性质、规定工作时间和假期以及适当的工资。新规范合同给社会保障领域带来了一定的改善。瑞士代表团和州外国人管理警察当局应特别认真地研究进入瑞士申请，夜总会舞女要想取得签证，必须本人亲赴瑞士代表团在国外的驻地，并持有强制性的标准工作合同。最后，有关州当局应定期进行实地检查以核实是否遵守了规定。</w:t>
      </w:r>
    </w:p>
    <w:p w:rsidR="00000000" w:rsidRDefault="00665EB6">
      <w:pPr>
        <w:numPr>
          <w:ilvl w:val="0"/>
          <w:numId w:val="682"/>
        </w:numPr>
        <w:tabs>
          <w:tab w:val="left" w:pos="480"/>
          <w:tab w:val="left" w:pos="540"/>
        </w:tabs>
        <w:spacing w:after="240" w:line="380" w:lineRule="exact"/>
        <w:ind w:left="0" w:firstLine="0"/>
        <w:rPr>
          <w:rFonts w:hint="eastAsia"/>
        </w:rPr>
      </w:pPr>
      <w:r>
        <w:rPr>
          <w:rFonts w:hint="eastAsia"/>
        </w:rPr>
        <w:t>联邦男女平等办公室和联邦外国人管理局编写了</w:t>
      </w:r>
      <w:r>
        <w:rPr>
          <w:rFonts w:eastAsia="KaiTi_GB2312" w:hint="eastAsia"/>
          <w:iCs/>
        </w:rPr>
        <w:t>资料卡</w:t>
      </w:r>
      <w:r>
        <w:rPr>
          <w:rFonts w:hint="eastAsia"/>
        </w:rPr>
        <w:t>，用于向来自外国的夜总会舞女介绍她们的权利和她们在需要时可以寻求帮助的咨询中心和部门。这些信息卡已被翻译</w:t>
      </w:r>
      <w:r>
        <w:rPr>
          <w:rFonts w:hint="eastAsia"/>
        </w:rPr>
        <w:t>成艺人主要来源国的语言，在她们进入瑞士以前向她们发放。瑞士代表团在发放签证以前，要亲自面见请求人，向其介绍要进行的活动可能的危险和风险以及司法情况。大部分州还在发放居留许可证时分发其他资料卡，介绍可向舞女提供咨询的当地部门和私人联合会。</w:t>
      </w:r>
    </w:p>
    <w:p w:rsidR="00000000" w:rsidRDefault="00665EB6">
      <w:pPr>
        <w:numPr>
          <w:ilvl w:val="0"/>
          <w:numId w:val="682"/>
        </w:numPr>
        <w:tabs>
          <w:tab w:val="left" w:pos="480"/>
          <w:tab w:val="left" w:pos="540"/>
        </w:tabs>
        <w:spacing w:after="240" w:line="380" w:lineRule="exact"/>
        <w:ind w:left="0" w:firstLine="0"/>
        <w:rPr>
          <w:rFonts w:hint="eastAsia"/>
        </w:rPr>
      </w:pPr>
      <w:r>
        <w:rPr>
          <w:rFonts w:hint="eastAsia"/>
        </w:rPr>
        <w:t>联邦外交部在欧安组织的范围内努力打击贩卖妇女行为，并对具体项目予以支持，这些项目对专业非政府组织提供援助并帮助某些选定的来源国和集散地重新审议有关这一问题的立法。另外，发展合作局对打击贩卖妇女和性旅游的国际组织予以支持。最后，瑞士还参加了欧洲理事会打击贩卖人口的活动和欧洲联</w:t>
      </w:r>
      <w:r>
        <w:rPr>
          <w:rFonts w:hint="eastAsia"/>
        </w:rPr>
        <w:t>盟的</w:t>
      </w:r>
      <w:r>
        <w:rPr>
          <w:rFonts w:hint="eastAsia"/>
        </w:rPr>
        <w:t>STOP</w:t>
      </w:r>
      <w:r>
        <w:rPr>
          <w:rFonts w:hint="eastAsia"/>
        </w:rPr>
        <w:t>方案。</w:t>
      </w:r>
    </w:p>
    <w:p w:rsidR="00000000" w:rsidRDefault="00665EB6">
      <w:pPr>
        <w:tabs>
          <w:tab w:val="left" w:pos="480"/>
        </w:tabs>
        <w:spacing w:after="240" w:line="360" w:lineRule="exact"/>
        <w:rPr>
          <w:rFonts w:eastAsia="KaiTi_GB2312" w:hint="eastAsia"/>
          <w:b/>
          <w:iCs/>
        </w:rPr>
      </w:pPr>
      <w:r>
        <w:rPr>
          <w:rFonts w:eastAsia="KaiTi_GB2312" w:hint="eastAsia"/>
          <w:b/>
          <w:iCs/>
        </w:rPr>
        <w:t>为打击蛇头活动而采取的措施</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有些贩卖妇女行为是在更为普遍的蛇头活动背景下发生的。联邦外国人管理局为打击这种形式的犯罪而采取的措施在贩卖妇女方面产生了影响。为有效打击蛇头的活动，应结合几项措施和工具，尤其是：</w:t>
      </w:r>
    </w:p>
    <w:p w:rsidR="00000000" w:rsidRDefault="00665EB6">
      <w:pPr>
        <w:tabs>
          <w:tab w:val="left" w:pos="480"/>
        </w:tabs>
        <w:spacing w:after="240" w:line="360" w:lineRule="exact"/>
        <w:rPr>
          <w:rFonts w:hint="eastAsia"/>
        </w:rPr>
      </w:pPr>
      <w:r>
        <w:rPr>
          <w:rFonts w:hint="eastAsia"/>
        </w:rPr>
        <w:t>－</w:t>
      </w:r>
      <w:r>
        <w:rPr>
          <w:rFonts w:hint="eastAsia"/>
        </w:rPr>
        <w:t xml:space="preserve"> </w:t>
      </w:r>
      <w:r>
        <w:tab/>
      </w:r>
      <w:r>
        <w:rPr>
          <w:rFonts w:hint="eastAsia"/>
        </w:rPr>
        <w:t>有效的情报交流系统；</w:t>
      </w:r>
    </w:p>
    <w:p w:rsidR="00000000" w:rsidRDefault="00665EB6">
      <w:pPr>
        <w:tabs>
          <w:tab w:val="left" w:pos="480"/>
        </w:tabs>
        <w:spacing w:after="240" w:line="360" w:lineRule="exact"/>
        <w:rPr>
          <w:rFonts w:hint="eastAsia"/>
        </w:rPr>
      </w:pPr>
      <w:r>
        <w:rPr>
          <w:rFonts w:hint="eastAsia"/>
        </w:rPr>
        <w:t>－</w:t>
      </w:r>
      <w:r>
        <w:rPr>
          <w:rFonts w:hint="eastAsia"/>
        </w:rPr>
        <w:t xml:space="preserve"> </w:t>
      </w:r>
      <w:r>
        <w:tab/>
      </w:r>
      <w:r>
        <w:rPr>
          <w:rFonts w:hint="eastAsia"/>
        </w:rPr>
        <w:t>有说服力的情况分析和实用的实践风险剖析，以使所有负责移民问题的当局可以有效行动；</w:t>
      </w:r>
    </w:p>
    <w:p w:rsidR="00000000" w:rsidRDefault="00665EB6">
      <w:pPr>
        <w:tabs>
          <w:tab w:val="left" w:pos="480"/>
        </w:tabs>
        <w:spacing w:after="240" w:line="360" w:lineRule="exact"/>
        <w:rPr>
          <w:rFonts w:hint="eastAsia"/>
        </w:rPr>
      </w:pPr>
      <w:r>
        <w:rPr>
          <w:rFonts w:hint="eastAsia"/>
        </w:rPr>
        <w:t>－</w:t>
      </w:r>
      <w:r>
        <w:rPr>
          <w:rFonts w:hint="eastAsia"/>
        </w:rPr>
        <w:t xml:space="preserve"> </w:t>
      </w:r>
      <w:r>
        <w:tab/>
      </w:r>
      <w:r>
        <w:rPr>
          <w:rFonts w:hint="eastAsia"/>
        </w:rPr>
        <w:t>一贯的并适应当前情况的签证政策和实践；</w:t>
      </w:r>
    </w:p>
    <w:p w:rsidR="00000000" w:rsidRDefault="00665EB6">
      <w:pPr>
        <w:tabs>
          <w:tab w:val="left" w:pos="480"/>
        </w:tabs>
        <w:spacing w:after="240" w:line="360" w:lineRule="exact"/>
        <w:rPr>
          <w:rFonts w:hint="eastAsia"/>
        </w:rPr>
      </w:pPr>
      <w:r>
        <w:rPr>
          <w:rFonts w:hint="eastAsia"/>
        </w:rPr>
        <w:t>－</w:t>
      </w:r>
      <w:r>
        <w:rPr>
          <w:rFonts w:hint="eastAsia"/>
        </w:rPr>
        <w:t xml:space="preserve"> </w:t>
      </w:r>
      <w:r>
        <w:tab/>
      </w:r>
      <w:r>
        <w:rPr>
          <w:rFonts w:hint="eastAsia"/>
        </w:rPr>
        <w:t>有步骤地实现现有的司法可能性；</w:t>
      </w:r>
    </w:p>
    <w:p w:rsidR="00000000" w:rsidRDefault="00665EB6">
      <w:pPr>
        <w:tabs>
          <w:tab w:val="left" w:pos="480"/>
        </w:tabs>
        <w:spacing w:after="240" w:line="360" w:lineRule="exact"/>
        <w:rPr>
          <w:rFonts w:hint="eastAsia"/>
        </w:rPr>
      </w:pPr>
      <w:r>
        <w:rPr>
          <w:rFonts w:hint="eastAsia"/>
        </w:rPr>
        <w:t>－</w:t>
      </w:r>
      <w:r>
        <w:rPr>
          <w:rFonts w:hint="eastAsia"/>
        </w:rPr>
        <w:t xml:space="preserve"> </w:t>
      </w:r>
      <w:r>
        <w:tab/>
      </w:r>
      <w:r>
        <w:rPr>
          <w:rFonts w:hint="eastAsia"/>
        </w:rPr>
        <w:t>有效和全面的国际合作。</w:t>
      </w:r>
    </w:p>
    <w:p w:rsidR="00000000" w:rsidRDefault="00665EB6">
      <w:pPr>
        <w:tabs>
          <w:tab w:val="left" w:pos="480"/>
        </w:tabs>
        <w:spacing w:after="240" w:line="360" w:lineRule="exact"/>
        <w:rPr>
          <w:rFonts w:hint="eastAsia"/>
        </w:rPr>
      </w:pPr>
      <w:r>
        <w:rPr>
          <w:rFonts w:hint="eastAsia"/>
        </w:rPr>
        <w:t>联邦外国人管理局努力改善各行动领域的情况。关于外国人问</w:t>
      </w:r>
      <w:r>
        <w:rPr>
          <w:rFonts w:hint="eastAsia"/>
        </w:rPr>
        <w:t>题的新法律草案规定了多项刑法领域中的措施，很可能将于</w:t>
      </w:r>
      <w:r>
        <w:rPr>
          <w:rFonts w:hint="eastAsia"/>
        </w:rPr>
        <w:t>2002</w:t>
      </w:r>
      <w:r>
        <w:rPr>
          <w:rFonts w:hint="eastAsia"/>
        </w:rPr>
        <w:t>年年初提交给议会。文件扩大了法律的刑事框架，并对蛇头为谋财而进行的活动规定了最低刑罚。违反有关入境目的国的规定而非法离开一国今后将予以惩罚，对蛇头的活动也是如此。最后，对欺骗当局的行为将予以惩罚，这将对虚假婚姻起到预防作用。</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国际合作是打击蛇头斗争的决定性因素，瑞士非常重视国际合作。因此，瑞士参与起草了一项新的关于打击有组织犯罪的联合国公约以及几项关于贩卖人口和蛇头活动的附加议定书。瑞士还努力改善与欧洲警察当局（在欧洲警察公约的框架下，公约自</w:t>
      </w:r>
      <w:r>
        <w:rPr>
          <w:rFonts w:hint="eastAsia"/>
        </w:rPr>
        <w:t>199</w:t>
      </w:r>
      <w:r>
        <w:rPr>
          <w:rFonts w:hint="eastAsia"/>
        </w:rPr>
        <w:t>8</w:t>
      </w:r>
      <w:r>
        <w:rPr>
          <w:rFonts w:hint="eastAsia"/>
        </w:rPr>
        <w:t>年起生效）和邻国当局（警察方面的跨境合作）的合作。</w:t>
      </w:r>
    </w:p>
    <w:p w:rsidR="00000000" w:rsidRDefault="00665EB6">
      <w:pPr>
        <w:tabs>
          <w:tab w:val="left" w:pos="480"/>
        </w:tabs>
        <w:spacing w:after="240" w:line="360" w:lineRule="exact"/>
        <w:rPr>
          <w:rFonts w:eastAsia="KaiTi_GB2312" w:hint="eastAsia"/>
          <w:b/>
          <w:iCs/>
          <w:sz w:val="28"/>
        </w:rPr>
      </w:pPr>
      <w:r>
        <w:rPr>
          <w:rFonts w:eastAsia="KaiTi_GB2312" w:hint="eastAsia"/>
          <w:b/>
          <w:iCs/>
          <w:sz w:val="28"/>
        </w:rPr>
        <w:t>公约第七条－消除政治和公众事务中的歧视</w:t>
      </w:r>
    </w:p>
    <w:p w:rsidR="00000000" w:rsidRDefault="00665EB6">
      <w:pPr>
        <w:pStyle w:val="Heading1"/>
        <w:numPr>
          <w:ilvl w:val="0"/>
          <w:numId w:val="0"/>
        </w:numPr>
        <w:tabs>
          <w:tab w:val="left" w:pos="480"/>
        </w:tabs>
        <w:spacing w:after="240" w:line="360" w:lineRule="exact"/>
        <w:rPr>
          <w:rFonts w:eastAsia="KaiTi_GB2312" w:hint="eastAsia"/>
          <w:u w:val="single"/>
        </w:rPr>
      </w:pPr>
      <w:r>
        <w:rPr>
          <w:rFonts w:eastAsia="KaiTi_GB2312" w:hint="eastAsia"/>
          <w:u w:val="single"/>
        </w:rPr>
        <w:t>A</w:t>
      </w:r>
      <w:r>
        <w:rPr>
          <w:rFonts w:eastAsia="KaiTi_GB2312"/>
          <w:u w:val="single"/>
        </w:rPr>
        <w:t>.</w:t>
      </w:r>
      <w:r>
        <w:rPr>
          <w:rFonts w:eastAsia="KaiTi_GB2312" w:hint="eastAsia"/>
          <w:u w:val="single"/>
        </w:rPr>
        <w:t xml:space="preserve">) </w:t>
      </w:r>
      <w:r>
        <w:rPr>
          <w:rFonts w:eastAsia="KaiTi_GB2312" w:hint="eastAsia"/>
          <w:u w:val="single"/>
        </w:rPr>
        <w:t>普遍的投票权和被选举权（《消除对妇女歧视公约》第七条第</w:t>
      </w:r>
      <w:r>
        <w:rPr>
          <w:rFonts w:eastAsia="KaiTi_GB2312"/>
          <w:u w:val="single"/>
        </w:rPr>
        <w:t>1</w:t>
      </w:r>
      <w:r>
        <w:rPr>
          <w:rFonts w:eastAsia="KaiTi_GB2312" w:hint="eastAsia"/>
          <w:u w:val="single"/>
        </w:rPr>
        <w:t>款）</w:t>
      </w:r>
    </w:p>
    <w:p w:rsidR="00000000" w:rsidRDefault="00665EB6">
      <w:pPr>
        <w:numPr>
          <w:ilvl w:val="0"/>
          <w:numId w:val="682"/>
        </w:numPr>
        <w:tabs>
          <w:tab w:val="left" w:pos="480"/>
          <w:tab w:val="left" w:pos="540"/>
        </w:tabs>
        <w:spacing w:after="240" w:line="380" w:lineRule="exact"/>
        <w:ind w:left="0" w:firstLine="0"/>
        <w:rPr>
          <w:rFonts w:hint="eastAsia"/>
        </w:rPr>
      </w:pPr>
      <w:r>
        <w:rPr>
          <w:rFonts w:hint="eastAsia"/>
        </w:rPr>
        <w:t>瑞士于</w:t>
      </w:r>
      <w:r>
        <w:rPr>
          <w:rFonts w:hint="eastAsia"/>
        </w:rPr>
        <w:t>1971</w:t>
      </w:r>
      <w:r>
        <w:rPr>
          <w:rFonts w:hint="eastAsia"/>
        </w:rPr>
        <w:t>年才在国家一级引入了妇女投票权和被选举权。瑞士的体制要求更改宪法规定的任何决定（如引入妇女投票权和被选举权的情况）要经全体选民和州的多数核可。宪法第</w:t>
      </w:r>
      <w:r>
        <w:rPr>
          <w:rFonts w:hint="eastAsia"/>
        </w:rPr>
        <w:t>136</w:t>
      </w:r>
      <w:r>
        <w:rPr>
          <w:rFonts w:hint="eastAsia"/>
        </w:rPr>
        <w:t>条第</w:t>
      </w:r>
      <w:r>
        <w:rPr>
          <w:rFonts w:hint="eastAsia"/>
        </w:rPr>
        <w:t>1</w:t>
      </w:r>
      <w:r>
        <w:rPr>
          <w:rFonts w:hint="eastAsia"/>
        </w:rPr>
        <w:t>款内容如下：“所有满</w:t>
      </w:r>
      <w:r>
        <w:rPr>
          <w:rFonts w:hint="eastAsia"/>
        </w:rPr>
        <w:t>18</w:t>
      </w:r>
      <w:r>
        <w:rPr>
          <w:rFonts w:hint="eastAsia"/>
        </w:rPr>
        <w:t>周岁的瑞士男女（……）有联邦政治权利。所有人有相同的政治权利和义务”。</w:t>
      </w:r>
    </w:p>
    <w:p w:rsidR="00000000" w:rsidRDefault="00665EB6">
      <w:pPr>
        <w:numPr>
          <w:ilvl w:val="0"/>
          <w:numId w:val="682"/>
        </w:numPr>
        <w:tabs>
          <w:tab w:val="left" w:pos="480"/>
          <w:tab w:val="left" w:pos="540"/>
        </w:tabs>
        <w:spacing w:after="240" w:line="380" w:lineRule="exact"/>
        <w:ind w:left="0" w:firstLine="0"/>
        <w:rPr>
          <w:rFonts w:hint="eastAsia"/>
        </w:rPr>
      </w:pPr>
      <w:r>
        <w:rPr>
          <w:rFonts w:hint="eastAsia"/>
        </w:rPr>
        <w:t>1971</w:t>
      </w:r>
      <w:r>
        <w:rPr>
          <w:rFonts w:hint="eastAsia"/>
        </w:rPr>
        <w:t>年以前，有些州给了妇女在州事务中的投票权和被选举权（沃州和纳沙泰尔在</w:t>
      </w:r>
      <w:r>
        <w:rPr>
          <w:rFonts w:hint="eastAsia"/>
        </w:rPr>
        <w:t>1</w:t>
      </w:r>
      <w:r>
        <w:rPr>
          <w:rFonts w:hint="eastAsia"/>
        </w:rPr>
        <w:t>959</w:t>
      </w:r>
      <w:r>
        <w:rPr>
          <w:rFonts w:hint="eastAsia"/>
          <w:lang w:val="fr-CA"/>
        </w:rPr>
        <w:t>年</w:t>
      </w:r>
      <w:r>
        <w:rPr>
          <w:rFonts w:hint="eastAsia"/>
        </w:rPr>
        <w:t>；</w:t>
      </w:r>
      <w:r>
        <w:rPr>
          <w:rFonts w:hint="eastAsia"/>
          <w:lang w:val="fr-CA"/>
        </w:rPr>
        <w:t>日内瓦</w:t>
      </w:r>
      <w:r>
        <w:rPr>
          <w:rFonts w:hint="eastAsia"/>
        </w:rPr>
        <w:t>在</w:t>
      </w:r>
      <w:r>
        <w:rPr>
          <w:rFonts w:hint="eastAsia"/>
        </w:rPr>
        <w:t>1960</w:t>
      </w:r>
      <w:r>
        <w:rPr>
          <w:rFonts w:hint="eastAsia"/>
          <w:lang w:val="fr-CA"/>
        </w:rPr>
        <w:t>年</w:t>
      </w:r>
      <w:r>
        <w:rPr>
          <w:rFonts w:hint="eastAsia"/>
        </w:rPr>
        <w:t>；巴勒—维尔于</w:t>
      </w:r>
      <w:r>
        <w:rPr>
          <w:rFonts w:hint="eastAsia"/>
        </w:rPr>
        <w:t>1966</w:t>
      </w:r>
      <w:r>
        <w:rPr>
          <w:rFonts w:hint="eastAsia"/>
          <w:lang w:val="fr-CA"/>
        </w:rPr>
        <w:t>年</w:t>
      </w:r>
      <w:r>
        <w:rPr>
          <w:rFonts w:hint="eastAsia"/>
        </w:rPr>
        <w:t>；巴勒—康帕涅于</w:t>
      </w:r>
      <w:r>
        <w:rPr>
          <w:rFonts w:hint="eastAsia"/>
        </w:rPr>
        <w:t>1968</w:t>
      </w:r>
      <w:r>
        <w:rPr>
          <w:rFonts w:hint="eastAsia"/>
        </w:rPr>
        <w:t>年；提契诺于</w:t>
      </w:r>
      <w:r>
        <w:rPr>
          <w:rFonts w:hint="eastAsia"/>
        </w:rPr>
        <w:t>1969</w:t>
      </w:r>
      <w:r>
        <w:rPr>
          <w:rFonts w:hint="eastAsia"/>
        </w:rPr>
        <w:t>年；瓦莱、卢塞恩和苏黎世于</w:t>
      </w:r>
      <w:r>
        <w:rPr>
          <w:rFonts w:hint="eastAsia"/>
        </w:rPr>
        <w:t>1970</w:t>
      </w:r>
      <w:r>
        <w:rPr>
          <w:rFonts w:hint="eastAsia"/>
        </w:rPr>
        <w:t>年）。外罗得阿彭策尔州</w:t>
      </w:r>
      <w:r>
        <w:rPr>
          <w:rFonts w:hint="eastAsia"/>
          <w:lang w:val="fr-CA"/>
        </w:rPr>
        <w:t>于</w:t>
      </w:r>
      <w:r>
        <w:rPr>
          <w:rFonts w:hint="eastAsia"/>
        </w:rPr>
        <w:t>1991</w:t>
      </w:r>
      <w:r>
        <w:rPr>
          <w:rFonts w:hint="eastAsia"/>
        </w:rPr>
        <w:t>年才跟上，是最后一个，其</w:t>
      </w:r>
      <w:r>
        <w:rPr>
          <w:rFonts w:hint="eastAsia"/>
        </w:rPr>
        <w:t>Landsgemeinde</w:t>
      </w:r>
      <w:r>
        <w:rPr>
          <w:rFonts w:hint="eastAsia"/>
        </w:rPr>
        <w:t>（行使直接民主的公民大会）曾三次否决了妇女投票权。</w:t>
      </w:r>
      <w:r>
        <w:rPr>
          <w:rFonts w:hint="eastAsia"/>
        </w:rPr>
        <w:t>1990</w:t>
      </w:r>
      <w:r>
        <w:rPr>
          <w:rFonts w:hint="eastAsia"/>
        </w:rPr>
        <w:t>年，联邦法院根据</w:t>
      </w:r>
      <w:r>
        <w:rPr>
          <w:rFonts w:hint="eastAsia"/>
        </w:rPr>
        <w:t>1981</w:t>
      </w:r>
      <w:r>
        <w:rPr>
          <w:rFonts w:hint="eastAsia"/>
        </w:rPr>
        <w:t>年引入的两性平等的宪法原则决定，旧宪法第</w:t>
      </w:r>
      <w:r>
        <w:rPr>
          <w:rFonts w:hint="eastAsia"/>
        </w:rPr>
        <w:t>74</w:t>
      </w:r>
      <w:r>
        <w:rPr>
          <w:rFonts w:hint="eastAsia"/>
        </w:rPr>
        <w:t>条第</w:t>
      </w:r>
      <w:r>
        <w:rPr>
          <w:rFonts w:hint="eastAsia"/>
        </w:rPr>
        <w:t>4</w:t>
      </w:r>
      <w:r>
        <w:rPr>
          <w:rFonts w:hint="eastAsia"/>
        </w:rPr>
        <w:t>款（保留各州对本州选举和投票进行立法的权力）不准许各州违背平等原则。</w:t>
      </w:r>
      <w:r>
        <w:rPr>
          <w:rStyle w:val="FootnoteReference"/>
        </w:rPr>
        <w:footnoteReference w:customMarkFollows="1" w:id="74"/>
        <w:t>73</w:t>
      </w:r>
    </w:p>
    <w:p w:rsidR="00000000" w:rsidRDefault="00665EB6">
      <w:pPr>
        <w:numPr>
          <w:ilvl w:val="0"/>
          <w:numId w:val="682"/>
        </w:numPr>
        <w:tabs>
          <w:tab w:val="left" w:pos="480"/>
          <w:tab w:val="left" w:pos="540"/>
        </w:tabs>
        <w:spacing w:after="240" w:line="380" w:lineRule="exact"/>
        <w:ind w:left="0" w:firstLine="0"/>
        <w:rPr>
          <w:rFonts w:hint="eastAsia"/>
        </w:rPr>
      </w:pPr>
      <w:r>
        <w:rPr>
          <w:rFonts w:hint="eastAsia"/>
        </w:rPr>
        <w:t>妇女对选举和投票的</w:t>
      </w:r>
      <w:r>
        <w:rPr>
          <w:rFonts w:eastAsia="KaiTi_GB2312" w:hint="eastAsia"/>
          <w:iCs/>
        </w:rPr>
        <w:t>参与</w:t>
      </w:r>
      <w:r>
        <w:rPr>
          <w:rFonts w:hint="eastAsia"/>
        </w:rPr>
        <w:t>一般少于男子。然而妇女参加选举的比率与男子的差别逐步缩小：从确立妇女投票</w:t>
      </w:r>
      <w:r>
        <w:rPr>
          <w:rFonts w:hint="eastAsia"/>
        </w:rPr>
        <w:t>权最初十年的平均数</w:t>
      </w:r>
      <w:r>
        <w:rPr>
          <w:rFonts w:hint="eastAsia"/>
        </w:rPr>
        <w:t>16%</w:t>
      </w:r>
      <w:r>
        <w:rPr>
          <w:rFonts w:hint="eastAsia"/>
        </w:rPr>
        <w:t>降至第二个十年的</w:t>
      </w:r>
      <w:r>
        <w:rPr>
          <w:rFonts w:hint="eastAsia"/>
        </w:rPr>
        <w:t>12%</w:t>
      </w:r>
      <w:r>
        <w:rPr>
          <w:rFonts w:hint="eastAsia"/>
        </w:rPr>
        <w:t>。但是，该现象主要不是因为妇女更多地动员起来，而是因为男子弃权越来越多。在参与民众投票方面，男女的差别更不明显。</w:t>
      </w:r>
    </w:p>
    <w:p w:rsidR="00000000" w:rsidRDefault="00665EB6">
      <w:pPr>
        <w:numPr>
          <w:ilvl w:val="0"/>
          <w:numId w:val="682"/>
        </w:numPr>
        <w:tabs>
          <w:tab w:val="left" w:pos="480"/>
          <w:tab w:val="left" w:pos="540"/>
        </w:tabs>
        <w:spacing w:after="240" w:line="380" w:lineRule="exact"/>
        <w:ind w:left="0" w:firstLine="0"/>
        <w:rPr>
          <w:rFonts w:hint="eastAsia"/>
        </w:rPr>
      </w:pPr>
      <w:r>
        <w:rPr>
          <w:rFonts w:hint="eastAsia"/>
        </w:rPr>
        <w:t>对选举人在秘密写票室中所做选择产生影响的要素中，年龄和教育水平比性别发挥的作用更大。但是，对联邦一级男女选民所做选择的定期调查表明，两性之间确实存在差异。七十年代，妇女的投票比男子更保守。从八十年代后半期开始，妇女所做选择中显示出更加积极的倾向；妇女对安全政策、外国人管理政策或经济政策等方面传统立场的支持弱于男子。</w:t>
      </w:r>
      <w:r>
        <w:rPr>
          <w:rStyle w:val="FootnoteReference"/>
        </w:rPr>
        <w:footnoteReference w:customMarkFollows="1" w:id="75"/>
        <w:t>74</w:t>
      </w:r>
    </w:p>
    <w:p w:rsidR="00000000" w:rsidRDefault="00665EB6">
      <w:pPr>
        <w:tabs>
          <w:tab w:val="left" w:pos="480"/>
        </w:tabs>
        <w:spacing w:after="240" w:line="360" w:lineRule="exact"/>
        <w:rPr>
          <w:rFonts w:eastAsia="KaiTi_GB2312" w:hint="eastAsia"/>
          <w:b/>
          <w:bCs/>
          <w:sz w:val="24"/>
          <w:u w:val="single"/>
        </w:rPr>
      </w:pPr>
    </w:p>
    <w:p w:rsidR="00000000" w:rsidRDefault="00665EB6">
      <w:pPr>
        <w:tabs>
          <w:tab w:val="left" w:pos="480"/>
        </w:tabs>
        <w:spacing w:after="240" w:line="360" w:lineRule="exact"/>
        <w:rPr>
          <w:rFonts w:eastAsia="KaiTi_GB2312" w:hint="eastAsia"/>
          <w:b/>
          <w:bCs/>
          <w:sz w:val="24"/>
          <w:u w:val="single"/>
        </w:rPr>
      </w:pPr>
      <w:r>
        <w:rPr>
          <w:rFonts w:eastAsia="KaiTi_GB2312" w:hint="eastAsia"/>
          <w:b/>
          <w:bCs/>
          <w:sz w:val="24"/>
          <w:u w:val="single"/>
        </w:rPr>
        <w:t>B</w:t>
      </w:r>
      <w:r>
        <w:rPr>
          <w:rFonts w:eastAsia="KaiTi_GB2312"/>
          <w:b/>
          <w:bCs/>
          <w:sz w:val="24"/>
          <w:u w:val="single"/>
        </w:rPr>
        <w:t>.</w:t>
      </w:r>
      <w:r>
        <w:rPr>
          <w:rFonts w:eastAsia="KaiTi_GB2312" w:hint="eastAsia"/>
          <w:b/>
          <w:bCs/>
          <w:sz w:val="24"/>
          <w:u w:val="single"/>
        </w:rPr>
        <w:t>）男女担任公职和政治职务</w:t>
      </w:r>
    </w:p>
    <w:p w:rsidR="00000000" w:rsidRDefault="00665EB6">
      <w:pPr>
        <w:tabs>
          <w:tab w:val="left" w:pos="480"/>
        </w:tabs>
        <w:spacing w:after="240" w:line="360" w:lineRule="exact"/>
        <w:rPr>
          <w:rFonts w:eastAsia="KaiTi_GB2312" w:hint="eastAsia"/>
          <w:b/>
          <w:iCs/>
        </w:rPr>
      </w:pPr>
      <w:r>
        <w:rPr>
          <w:rFonts w:eastAsia="KaiTi_GB2312" w:hint="eastAsia"/>
          <w:b/>
          <w:iCs/>
        </w:rPr>
        <w:t>当前情况：妇女代表数量不足</w:t>
      </w:r>
    </w:p>
    <w:p w:rsidR="00000000" w:rsidRDefault="00665EB6">
      <w:pPr>
        <w:pStyle w:val="Date"/>
        <w:tabs>
          <w:tab w:val="left" w:pos="480"/>
        </w:tabs>
        <w:spacing w:after="240" w:line="360" w:lineRule="exact"/>
        <w:rPr>
          <w:rFonts w:eastAsia="KaiTi_GB2312" w:hint="eastAsia"/>
        </w:rPr>
      </w:pPr>
      <w:r>
        <w:rPr>
          <w:rFonts w:eastAsia="KaiTi_GB2312" w:hint="eastAsia"/>
        </w:rPr>
        <w:t>妇女在议会</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妇女占全体选民的</w:t>
      </w:r>
      <w:r>
        <w:rPr>
          <w:rFonts w:hint="eastAsia"/>
        </w:rPr>
        <w:t>54%</w:t>
      </w:r>
      <w:r>
        <w:rPr>
          <w:rFonts w:hint="eastAsia"/>
        </w:rPr>
        <w:t>，即多数，而目前在联邦议会和半数州议会中所占席位少于</w:t>
      </w:r>
      <w:r>
        <w:rPr>
          <w:rFonts w:hint="eastAsia"/>
        </w:rPr>
        <w:t>25%</w:t>
      </w:r>
      <w:r>
        <w:rPr>
          <w:rFonts w:hint="eastAsia"/>
        </w:rPr>
        <w:t>。这样，瑞士在全世界排第</w:t>
      </w:r>
      <w:r>
        <w:rPr>
          <w:rFonts w:hint="eastAsia"/>
        </w:rPr>
        <w:t>21</w:t>
      </w:r>
      <w:r>
        <w:rPr>
          <w:rFonts w:hint="eastAsia"/>
        </w:rPr>
        <w:t>位，高于欧洲和欧安组织国家的平均数</w:t>
      </w:r>
      <w:r>
        <w:rPr>
          <w:rStyle w:val="FootnoteReference"/>
        </w:rPr>
        <w:footnoteReference w:customMarkFollows="1" w:id="76"/>
        <w:t>75</w:t>
      </w:r>
      <w:r>
        <w:rPr>
          <w:rFonts w:hint="eastAsia"/>
        </w:rPr>
        <w:t>。</w:t>
      </w:r>
    </w:p>
    <w:p w:rsidR="00000000" w:rsidRDefault="00665EB6">
      <w:pPr>
        <w:tabs>
          <w:tab w:val="left" w:pos="480"/>
        </w:tabs>
        <w:spacing w:after="240" w:line="360" w:lineRule="exact"/>
        <w:rPr>
          <w:rFonts w:hint="eastAsia"/>
        </w:rPr>
      </w:pPr>
      <w:r>
        <w:rPr>
          <w:rFonts w:hint="eastAsia"/>
        </w:rPr>
        <w:t>年份</w:t>
      </w:r>
      <w:r>
        <w:rPr>
          <w:rFonts w:hint="eastAsia"/>
        </w:rPr>
        <w:tab/>
      </w:r>
      <w:r>
        <w:rPr>
          <w:rFonts w:hint="eastAsia"/>
        </w:rPr>
        <w:tab/>
      </w:r>
      <w:r>
        <w:rPr>
          <w:rFonts w:hint="eastAsia"/>
        </w:rPr>
        <w:t>国民院（</w:t>
      </w:r>
      <w:r>
        <w:rPr>
          <w:rFonts w:hint="eastAsia"/>
        </w:rPr>
        <w:t>200</w:t>
      </w:r>
      <w:r>
        <w:rPr>
          <w:rFonts w:hint="eastAsia"/>
        </w:rPr>
        <w:t>名议员）</w:t>
      </w:r>
      <w:r>
        <w:rPr>
          <w:rFonts w:hint="eastAsia"/>
        </w:rPr>
        <w:tab/>
      </w:r>
      <w:r>
        <w:rPr>
          <w:rFonts w:hint="eastAsia"/>
        </w:rPr>
        <w:t>联邦院（</w:t>
      </w:r>
      <w:r>
        <w:rPr>
          <w:rFonts w:hint="eastAsia"/>
        </w:rPr>
        <w:t>46</w:t>
      </w:r>
      <w:r>
        <w:rPr>
          <w:rFonts w:hint="eastAsia"/>
        </w:rPr>
        <w:t>名议员）</w:t>
      </w:r>
    </w:p>
    <w:p w:rsidR="00000000" w:rsidRDefault="00665EB6" w:rsidP="00665EB6">
      <w:pPr>
        <w:tabs>
          <w:tab w:val="right" w:pos="3990"/>
        </w:tabs>
        <w:spacing w:after="240" w:line="360" w:lineRule="exact"/>
        <w:ind w:left="31680" w:hangingChars="350" w:firstLine="31680"/>
        <w:rPr>
          <w:rFonts w:hint="eastAsia"/>
        </w:rPr>
      </w:pPr>
      <w:r>
        <w:t>1971</w:t>
      </w:r>
      <w:r>
        <w:rPr>
          <w:rFonts w:hint="eastAsia"/>
        </w:rPr>
        <w:t xml:space="preserve">  </w:t>
      </w:r>
      <w:r>
        <w:tab/>
      </w:r>
      <w:r>
        <w:rPr>
          <w:rFonts w:hint="eastAsia"/>
        </w:rPr>
        <w:t>10</w:t>
      </w:r>
      <w:r>
        <w:rPr>
          <w:rFonts w:hint="eastAsia"/>
        </w:rPr>
        <w:t>（</w:t>
      </w:r>
      <w:r>
        <w:rPr>
          <w:rFonts w:hint="eastAsia"/>
        </w:rPr>
        <w:t>5%</w:t>
      </w:r>
      <w:r>
        <w:rPr>
          <w:rFonts w:hint="eastAsia"/>
        </w:rPr>
        <w:t>）</w:t>
      </w:r>
      <w:r>
        <w:rPr>
          <w:rFonts w:hint="eastAsia"/>
        </w:rPr>
        <w:tab/>
        <w:t xml:space="preserve">      1</w:t>
      </w:r>
      <w:r>
        <w:rPr>
          <w:rFonts w:hint="eastAsia"/>
        </w:rPr>
        <w:t>（</w:t>
      </w:r>
      <w:r>
        <w:rPr>
          <w:rFonts w:hint="eastAsia"/>
        </w:rPr>
        <w:t>2.2%</w:t>
      </w:r>
      <w:r>
        <w:rPr>
          <w:rFonts w:hint="eastAsia"/>
        </w:rPr>
        <w:t>）</w:t>
      </w:r>
    </w:p>
    <w:p w:rsidR="00000000" w:rsidRDefault="00665EB6" w:rsidP="00665EB6">
      <w:pPr>
        <w:tabs>
          <w:tab w:val="right" w:pos="3990"/>
        </w:tabs>
        <w:spacing w:after="240" w:line="360" w:lineRule="exact"/>
        <w:ind w:left="31680" w:hangingChars="350" w:firstLine="31680"/>
        <w:rPr>
          <w:rFonts w:hint="eastAsia"/>
        </w:rPr>
      </w:pPr>
      <w:r>
        <w:rPr>
          <w:rFonts w:hint="eastAsia"/>
        </w:rPr>
        <w:t>1975</w:t>
      </w:r>
      <w:r>
        <w:rPr>
          <w:rFonts w:hint="eastAsia"/>
        </w:rPr>
        <w:tab/>
        <w:t>15</w:t>
      </w:r>
      <w:r>
        <w:rPr>
          <w:rFonts w:hint="eastAsia"/>
        </w:rPr>
        <w:t>（</w:t>
      </w:r>
      <w:r>
        <w:rPr>
          <w:rFonts w:hint="eastAsia"/>
        </w:rPr>
        <w:t>7.5%</w:t>
      </w:r>
      <w:r>
        <w:rPr>
          <w:rFonts w:hint="eastAsia"/>
        </w:rPr>
        <w:t>）</w:t>
      </w:r>
      <w:r>
        <w:rPr>
          <w:rFonts w:hint="eastAsia"/>
        </w:rPr>
        <w:t xml:space="preserve">               </w:t>
      </w:r>
      <w:r>
        <w:rPr>
          <w:rFonts w:hint="eastAsia"/>
        </w:rPr>
        <w:t>——</w:t>
      </w:r>
    </w:p>
    <w:p w:rsidR="00000000" w:rsidRDefault="00665EB6" w:rsidP="00665EB6">
      <w:pPr>
        <w:tabs>
          <w:tab w:val="right" w:pos="3990"/>
        </w:tabs>
        <w:spacing w:after="240" w:line="360" w:lineRule="exact"/>
        <w:ind w:left="31680" w:hangingChars="350" w:firstLine="31680"/>
        <w:rPr>
          <w:rFonts w:hint="eastAsia"/>
        </w:rPr>
      </w:pPr>
      <w:r>
        <w:rPr>
          <w:rFonts w:hint="eastAsia"/>
        </w:rPr>
        <w:t>1979</w:t>
      </w:r>
      <w:r>
        <w:rPr>
          <w:rFonts w:hint="eastAsia"/>
        </w:rPr>
        <w:tab/>
        <w:t>21</w:t>
      </w:r>
      <w:r>
        <w:rPr>
          <w:rFonts w:hint="eastAsia"/>
        </w:rPr>
        <w:t>（</w:t>
      </w:r>
      <w:r>
        <w:rPr>
          <w:rFonts w:hint="eastAsia"/>
        </w:rPr>
        <w:t>10.5%</w:t>
      </w:r>
      <w:r>
        <w:rPr>
          <w:rFonts w:hint="eastAsia"/>
        </w:rPr>
        <w:t>）</w:t>
      </w:r>
      <w:r>
        <w:rPr>
          <w:rFonts w:hint="eastAsia"/>
        </w:rPr>
        <w:t xml:space="preserve">         </w:t>
      </w:r>
      <w:r>
        <w:tab/>
      </w:r>
      <w:r>
        <w:rPr>
          <w:rFonts w:hint="eastAsia"/>
        </w:rPr>
        <w:t>3</w:t>
      </w:r>
      <w:r>
        <w:rPr>
          <w:rFonts w:hint="eastAsia"/>
        </w:rPr>
        <w:t>（</w:t>
      </w:r>
      <w:r>
        <w:rPr>
          <w:rFonts w:hint="eastAsia"/>
        </w:rPr>
        <w:t>6.5%</w:t>
      </w:r>
      <w:r>
        <w:rPr>
          <w:rFonts w:hint="eastAsia"/>
        </w:rPr>
        <w:t>）</w:t>
      </w:r>
    </w:p>
    <w:p w:rsidR="00000000" w:rsidRDefault="00665EB6" w:rsidP="00665EB6">
      <w:pPr>
        <w:tabs>
          <w:tab w:val="right" w:pos="3990"/>
        </w:tabs>
        <w:spacing w:after="240" w:line="360" w:lineRule="exact"/>
        <w:ind w:left="31680" w:hangingChars="350" w:firstLine="31680"/>
        <w:rPr>
          <w:rFonts w:hint="eastAsia"/>
        </w:rPr>
      </w:pPr>
      <w:r>
        <w:rPr>
          <w:rFonts w:hint="eastAsia"/>
        </w:rPr>
        <w:t xml:space="preserve">1983  </w:t>
      </w:r>
      <w:r>
        <w:tab/>
      </w:r>
      <w:r>
        <w:rPr>
          <w:rFonts w:hint="eastAsia"/>
        </w:rPr>
        <w:t>22</w:t>
      </w:r>
      <w:r>
        <w:rPr>
          <w:rFonts w:hint="eastAsia"/>
        </w:rPr>
        <w:t>（</w:t>
      </w:r>
      <w:r>
        <w:rPr>
          <w:rFonts w:hint="eastAsia"/>
        </w:rPr>
        <w:t>11%</w:t>
      </w:r>
      <w:r>
        <w:rPr>
          <w:rFonts w:hint="eastAsia"/>
        </w:rPr>
        <w:t>）</w:t>
      </w:r>
      <w:r>
        <w:rPr>
          <w:rFonts w:hint="eastAsia"/>
        </w:rPr>
        <w:t xml:space="preserve">           </w:t>
      </w:r>
      <w:r>
        <w:tab/>
      </w:r>
      <w:r>
        <w:rPr>
          <w:rFonts w:hint="eastAsia"/>
        </w:rPr>
        <w:t>3</w:t>
      </w:r>
      <w:r>
        <w:rPr>
          <w:rFonts w:hint="eastAsia"/>
        </w:rPr>
        <w:t>（</w:t>
      </w:r>
      <w:r>
        <w:rPr>
          <w:rFonts w:hint="eastAsia"/>
        </w:rPr>
        <w:t>6.5%</w:t>
      </w:r>
      <w:r>
        <w:rPr>
          <w:rFonts w:hint="eastAsia"/>
        </w:rPr>
        <w:t>）</w:t>
      </w:r>
    </w:p>
    <w:p w:rsidR="00000000" w:rsidRDefault="00665EB6" w:rsidP="00665EB6">
      <w:pPr>
        <w:tabs>
          <w:tab w:val="right" w:pos="3990"/>
        </w:tabs>
        <w:spacing w:after="240" w:line="360" w:lineRule="exact"/>
        <w:ind w:left="31680" w:hangingChars="350" w:firstLine="31680"/>
        <w:rPr>
          <w:rFonts w:hint="eastAsia"/>
        </w:rPr>
      </w:pPr>
      <w:r>
        <w:rPr>
          <w:rFonts w:hint="eastAsia"/>
        </w:rPr>
        <w:t xml:space="preserve">1987  </w:t>
      </w:r>
      <w:r>
        <w:tab/>
      </w:r>
      <w:r>
        <w:rPr>
          <w:rFonts w:hint="eastAsia"/>
        </w:rPr>
        <w:t>2</w:t>
      </w:r>
      <w:r>
        <w:rPr>
          <w:rFonts w:hint="eastAsia"/>
        </w:rPr>
        <w:t>9</w:t>
      </w:r>
      <w:r>
        <w:rPr>
          <w:rFonts w:hint="eastAsia"/>
        </w:rPr>
        <w:t>（</w:t>
      </w:r>
      <w:r>
        <w:rPr>
          <w:rFonts w:hint="eastAsia"/>
        </w:rPr>
        <w:t>14.5%</w:t>
      </w:r>
      <w:r>
        <w:rPr>
          <w:rFonts w:hint="eastAsia"/>
        </w:rPr>
        <w:t>）</w:t>
      </w:r>
      <w:r>
        <w:rPr>
          <w:rFonts w:hint="eastAsia"/>
        </w:rPr>
        <w:t xml:space="preserve">          </w:t>
      </w:r>
      <w:r>
        <w:tab/>
      </w:r>
      <w:r>
        <w:rPr>
          <w:rFonts w:hint="eastAsia"/>
        </w:rPr>
        <w:t>5</w:t>
      </w:r>
      <w:r>
        <w:rPr>
          <w:rFonts w:hint="eastAsia"/>
        </w:rPr>
        <w:t>（</w:t>
      </w:r>
      <w:r>
        <w:rPr>
          <w:rFonts w:hint="eastAsia"/>
        </w:rPr>
        <w:t>10.9%</w:t>
      </w:r>
      <w:r>
        <w:rPr>
          <w:rFonts w:hint="eastAsia"/>
        </w:rPr>
        <w:t>）</w:t>
      </w:r>
    </w:p>
    <w:p w:rsidR="00000000" w:rsidRDefault="00665EB6" w:rsidP="00665EB6">
      <w:pPr>
        <w:tabs>
          <w:tab w:val="right" w:pos="3990"/>
        </w:tabs>
        <w:spacing w:after="240" w:line="360" w:lineRule="exact"/>
        <w:ind w:left="31680" w:hangingChars="350" w:firstLine="31680"/>
        <w:rPr>
          <w:rFonts w:hint="eastAsia"/>
        </w:rPr>
      </w:pPr>
      <w:r>
        <w:rPr>
          <w:rFonts w:hint="eastAsia"/>
        </w:rPr>
        <w:t xml:space="preserve">1991  </w:t>
      </w:r>
      <w:r>
        <w:tab/>
      </w:r>
      <w:r>
        <w:rPr>
          <w:rFonts w:hint="eastAsia"/>
        </w:rPr>
        <w:t>35</w:t>
      </w:r>
      <w:r>
        <w:rPr>
          <w:rFonts w:hint="eastAsia"/>
        </w:rPr>
        <w:t>（</w:t>
      </w:r>
      <w:r>
        <w:rPr>
          <w:rFonts w:hint="eastAsia"/>
        </w:rPr>
        <w:t>17.5%</w:t>
      </w:r>
      <w:r>
        <w:rPr>
          <w:rFonts w:hint="eastAsia"/>
        </w:rPr>
        <w:t>）</w:t>
      </w:r>
      <w:r>
        <w:rPr>
          <w:rFonts w:hint="eastAsia"/>
        </w:rPr>
        <w:t xml:space="preserve">          </w:t>
      </w:r>
      <w:r>
        <w:tab/>
      </w:r>
      <w:r>
        <w:rPr>
          <w:rFonts w:hint="eastAsia"/>
        </w:rPr>
        <w:t>4</w:t>
      </w:r>
      <w:r>
        <w:rPr>
          <w:rFonts w:hint="eastAsia"/>
        </w:rPr>
        <w:t>（</w:t>
      </w:r>
      <w:r>
        <w:rPr>
          <w:rFonts w:hint="eastAsia"/>
        </w:rPr>
        <w:t>8.7%</w:t>
      </w:r>
      <w:r>
        <w:rPr>
          <w:rFonts w:hint="eastAsia"/>
        </w:rPr>
        <w:t>）</w:t>
      </w:r>
    </w:p>
    <w:p w:rsidR="00000000" w:rsidRDefault="00665EB6" w:rsidP="00665EB6">
      <w:pPr>
        <w:tabs>
          <w:tab w:val="right" w:pos="3990"/>
        </w:tabs>
        <w:spacing w:after="240" w:line="360" w:lineRule="exact"/>
        <w:ind w:left="31680" w:hangingChars="350" w:firstLine="31680"/>
        <w:rPr>
          <w:rFonts w:hint="eastAsia"/>
        </w:rPr>
      </w:pPr>
      <w:r>
        <w:rPr>
          <w:rFonts w:hint="eastAsia"/>
        </w:rPr>
        <w:t xml:space="preserve">1995  </w:t>
      </w:r>
      <w:r>
        <w:tab/>
      </w:r>
      <w:r>
        <w:rPr>
          <w:rFonts w:hint="eastAsia"/>
        </w:rPr>
        <w:t>43</w:t>
      </w:r>
      <w:r>
        <w:rPr>
          <w:rFonts w:hint="eastAsia"/>
        </w:rPr>
        <w:t>（</w:t>
      </w:r>
      <w:r>
        <w:rPr>
          <w:rFonts w:hint="eastAsia"/>
        </w:rPr>
        <w:t>21.5%</w:t>
      </w:r>
      <w:r>
        <w:rPr>
          <w:rFonts w:hint="eastAsia"/>
        </w:rPr>
        <w:t>）</w:t>
      </w:r>
      <w:r>
        <w:rPr>
          <w:rFonts w:hint="eastAsia"/>
        </w:rPr>
        <w:t xml:space="preserve">          </w:t>
      </w:r>
      <w:r>
        <w:tab/>
      </w:r>
      <w:r>
        <w:rPr>
          <w:rFonts w:hint="eastAsia"/>
        </w:rPr>
        <w:t>8</w:t>
      </w:r>
      <w:r>
        <w:rPr>
          <w:rFonts w:hint="eastAsia"/>
        </w:rPr>
        <w:t>（</w:t>
      </w:r>
      <w:r>
        <w:rPr>
          <w:rFonts w:hint="eastAsia"/>
        </w:rPr>
        <w:t>17.4%</w:t>
      </w:r>
      <w:r>
        <w:rPr>
          <w:rFonts w:hint="eastAsia"/>
        </w:rPr>
        <w:t>）</w:t>
      </w:r>
    </w:p>
    <w:p w:rsidR="00000000" w:rsidRDefault="00665EB6" w:rsidP="00665EB6">
      <w:pPr>
        <w:tabs>
          <w:tab w:val="right" w:pos="3990"/>
        </w:tabs>
        <w:spacing w:after="240" w:line="360" w:lineRule="exact"/>
        <w:ind w:left="31680" w:hangingChars="350" w:firstLine="31680"/>
        <w:rPr>
          <w:rFonts w:hint="eastAsia"/>
        </w:rPr>
      </w:pPr>
      <w:r>
        <w:rPr>
          <w:rFonts w:hint="eastAsia"/>
        </w:rPr>
        <w:t xml:space="preserve">1999  </w:t>
      </w:r>
      <w:r>
        <w:tab/>
      </w:r>
      <w:r>
        <w:rPr>
          <w:rFonts w:hint="eastAsia"/>
        </w:rPr>
        <w:t>47</w:t>
      </w:r>
      <w:r>
        <w:rPr>
          <w:rFonts w:hint="eastAsia"/>
        </w:rPr>
        <w:t>（</w:t>
      </w:r>
      <w:r>
        <w:rPr>
          <w:rFonts w:hint="eastAsia"/>
        </w:rPr>
        <w:t>23.5%</w:t>
      </w:r>
      <w:r>
        <w:rPr>
          <w:rFonts w:hint="eastAsia"/>
        </w:rPr>
        <w:t>）</w:t>
      </w:r>
      <w:r>
        <w:rPr>
          <w:rFonts w:hint="eastAsia"/>
        </w:rPr>
        <w:t xml:space="preserve">         </w:t>
      </w:r>
      <w:r>
        <w:tab/>
      </w:r>
      <w:r>
        <w:rPr>
          <w:rFonts w:hint="eastAsia"/>
        </w:rPr>
        <w:t>9</w:t>
      </w:r>
      <w:r>
        <w:rPr>
          <w:rFonts w:hint="eastAsia"/>
        </w:rPr>
        <w:t>（</w:t>
      </w:r>
      <w:r>
        <w:rPr>
          <w:rFonts w:hint="eastAsia"/>
        </w:rPr>
        <w:t>19.6%</w:t>
      </w:r>
      <w:r>
        <w:rPr>
          <w:rFonts w:hint="eastAsia"/>
        </w:rPr>
        <w:t>）</w:t>
      </w:r>
    </w:p>
    <w:p w:rsidR="00000000" w:rsidRDefault="00665EB6">
      <w:pPr>
        <w:numPr>
          <w:ilvl w:val="0"/>
          <w:numId w:val="682"/>
        </w:numPr>
        <w:tabs>
          <w:tab w:val="left" w:pos="480"/>
          <w:tab w:val="left" w:pos="540"/>
        </w:tabs>
        <w:spacing w:after="240" w:line="360" w:lineRule="exact"/>
        <w:ind w:left="0" w:firstLine="0"/>
        <w:rPr>
          <w:rFonts w:hint="eastAsia"/>
          <w:lang w:val="fr-CA"/>
        </w:rPr>
      </w:pPr>
      <w:r>
        <w:rPr>
          <w:rFonts w:hint="eastAsia"/>
        </w:rPr>
        <w:t>国民院中各州之间的差别很大。</w:t>
      </w:r>
      <w:r>
        <w:rPr>
          <w:rFonts w:hint="eastAsia"/>
          <w:lang w:val="fr-CA"/>
        </w:rPr>
        <w:t>内罗得阿彭策尔州的两个席位之一由一名妇女占有。苏黎世州</w:t>
      </w:r>
      <w:r>
        <w:rPr>
          <w:rFonts w:hint="eastAsia"/>
          <w:lang w:val="fr-CA"/>
        </w:rPr>
        <w:t>34</w:t>
      </w:r>
      <w:r>
        <w:rPr>
          <w:rFonts w:hint="eastAsia"/>
          <w:lang w:val="fr-CA"/>
        </w:rPr>
        <w:t>名议员中有</w:t>
      </w:r>
      <w:r>
        <w:rPr>
          <w:rFonts w:hint="eastAsia"/>
          <w:lang w:val="fr-CA"/>
        </w:rPr>
        <w:t>14</w:t>
      </w:r>
      <w:r>
        <w:rPr>
          <w:rFonts w:hint="eastAsia"/>
          <w:lang w:val="fr-CA"/>
        </w:rPr>
        <w:t>名妇女（</w:t>
      </w:r>
      <w:r>
        <w:rPr>
          <w:rFonts w:hint="eastAsia"/>
          <w:lang w:val="fr-CA"/>
        </w:rPr>
        <w:t>41%</w:t>
      </w:r>
      <w:r>
        <w:rPr>
          <w:rFonts w:hint="eastAsia"/>
          <w:lang w:val="fr-CA"/>
        </w:rPr>
        <w:t>）。三个人口最多、即有最多待选席位的州（苏黎世、伯尔尼和沃州）的女议员占半数还多。九个小州所占席位相对较少，没有向联邦议会（无论是</w:t>
      </w:r>
      <w:r>
        <w:rPr>
          <w:rFonts w:hint="eastAsia"/>
          <w:lang w:val="fr-CA"/>
        </w:rPr>
        <w:t>国民院还是联邦院）派出一名妇女。各语区之间也有差别。</w:t>
      </w:r>
      <w:r>
        <w:rPr>
          <w:rFonts w:hint="eastAsia"/>
          <w:lang w:val="fr-CA"/>
        </w:rPr>
        <w:t>1999</w:t>
      </w:r>
      <w:r>
        <w:rPr>
          <w:rFonts w:hint="eastAsia"/>
          <w:lang w:val="fr-CA"/>
        </w:rPr>
        <w:t>年，德语区在联邦议会里选出的妇女数量最多，无论是绝对数还是相对数（</w:t>
      </w:r>
      <w:r>
        <w:rPr>
          <w:rFonts w:hint="eastAsia"/>
          <w:lang w:val="fr-CA"/>
        </w:rPr>
        <w:t>26%</w:t>
      </w:r>
      <w:r>
        <w:rPr>
          <w:rFonts w:hint="eastAsia"/>
          <w:lang w:val="fr-CA"/>
        </w:rPr>
        <w:t>）都是如此。法语区的女议员所占份额明显要少（</w:t>
      </w:r>
      <w:r>
        <w:rPr>
          <w:rFonts w:hint="eastAsia"/>
          <w:lang w:val="fr-CA"/>
        </w:rPr>
        <w:t>19%</w:t>
      </w:r>
      <w:r>
        <w:rPr>
          <w:rFonts w:hint="eastAsia"/>
          <w:lang w:val="fr-CA"/>
        </w:rPr>
        <w:t>）。提契诺州很长一段时间只有男子代表，该州</w:t>
      </w:r>
      <w:r>
        <w:rPr>
          <w:rFonts w:hint="eastAsia"/>
          <w:lang w:val="fr-CA"/>
        </w:rPr>
        <w:t>1999</w:t>
      </w:r>
      <w:r>
        <w:rPr>
          <w:rFonts w:hint="eastAsia"/>
          <w:lang w:val="fr-CA"/>
        </w:rPr>
        <w:t>年选出了一名女国民院议员（占</w:t>
      </w:r>
      <w:r>
        <w:rPr>
          <w:rFonts w:hint="eastAsia"/>
          <w:lang w:val="fr-CA"/>
        </w:rPr>
        <w:t>12.5%</w:t>
      </w:r>
      <w:r>
        <w:rPr>
          <w:rFonts w:hint="eastAsia"/>
          <w:lang w:val="fr-CA"/>
        </w:rPr>
        <w:t>，另外</w:t>
      </w:r>
      <w:r>
        <w:rPr>
          <w:rFonts w:hint="eastAsia"/>
          <w:lang w:val="fr-CA"/>
        </w:rPr>
        <w:t>7</w:t>
      </w:r>
      <w:r>
        <w:rPr>
          <w:rFonts w:hint="eastAsia"/>
          <w:lang w:val="fr-CA"/>
        </w:rPr>
        <w:t>名都是男子）。</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hint="eastAsia"/>
          <w:lang w:val="fr-CA"/>
        </w:rPr>
        <w:t>此外，各党派之间差别很大。在联邦和各州议会确立妇女投票权和被选举权的最初几年，资产阶级党派和左翼党派女议员的数量几乎相等。但是，情况在八十年代发生了变化。根据</w:t>
      </w:r>
      <w:r>
        <w:rPr>
          <w:rFonts w:hint="eastAsia"/>
          <w:lang w:val="fr-CA"/>
        </w:rPr>
        <w:t>1999</w:t>
      </w:r>
      <w:r>
        <w:rPr>
          <w:rFonts w:hint="eastAsia"/>
          <w:lang w:val="fr-CA"/>
        </w:rPr>
        <w:t>年统计，玫瑰－绿色党派中妇女数量相对较多（社会党</w:t>
      </w:r>
      <w:r>
        <w:rPr>
          <w:rFonts w:hint="eastAsia"/>
          <w:lang w:val="fr-CA"/>
        </w:rPr>
        <w:t>39</w:t>
      </w:r>
      <w:r>
        <w:rPr>
          <w:rFonts w:hint="eastAsia"/>
          <w:lang w:val="fr-CA"/>
        </w:rPr>
        <w:t>%</w:t>
      </w:r>
      <w:r>
        <w:rPr>
          <w:rFonts w:hint="eastAsia"/>
          <w:lang w:val="fr-CA"/>
        </w:rPr>
        <w:t>，绿党</w:t>
      </w:r>
      <w:r>
        <w:rPr>
          <w:rFonts w:hint="eastAsia"/>
          <w:lang w:val="fr-CA"/>
        </w:rPr>
        <w:t>67%</w:t>
      </w:r>
      <w:r>
        <w:rPr>
          <w:rFonts w:hint="eastAsia"/>
          <w:lang w:val="fr-CA"/>
        </w:rPr>
        <w:t>）。在两个资产阶级执政党</w:t>
      </w:r>
      <w:r>
        <w:rPr>
          <w:rFonts w:hint="eastAsia"/>
          <w:lang w:val="fr-CA"/>
        </w:rPr>
        <w:t>PRD</w:t>
      </w:r>
      <w:r>
        <w:rPr>
          <w:rFonts w:hint="eastAsia"/>
          <w:lang w:val="fr-CA"/>
        </w:rPr>
        <w:t>和</w:t>
      </w:r>
      <w:r>
        <w:rPr>
          <w:rFonts w:hint="eastAsia"/>
          <w:lang w:val="fr-CA"/>
        </w:rPr>
        <w:t>PDC</w:t>
      </w:r>
      <w:r>
        <w:rPr>
          <w:rFonts w:hint="eastAsia"/>
          <w:lang w:val="fr-CA"/>
        </w:rPr>
        <w:t>中，妇女所占比例在</w:t>
      </w:r>
      <w:r>
        <w:rPr>
          <w:rFonts w:hint="eastAsia"/>
          <w:lang w:val="fr-CA"/>
        </w:rPr>
        <w:t>1999</w:t>
      </w:r>
      <w:r>
        <w:rPr>
          <w:rFonts w:hint="eastAsia"/>
          <w:lang w:val="fr-CA"/>
        </w:rPr>
        <w:t>年取得很大进步之后，分别达到</w:t>
      </w:r>
      <w:r>
        <w:rPr>
          <w:rFonts w:hint="eastAsia"/>
          <w:lang w:val="fr-CA"/>
        </w:rPr>
        <w:t>21%</w:t>
      </w:r>
      <w:r>
        <w:rPr>
          <w:rFonts w:hint="eastAsia"/>
          <w:lang w:val="fr-CA"/>
        </w:rPr>
        <w:t>和</w:t>
      </w:r>
      <w:r>
        <w:rPr>
          <w:rFonts w:hint="eastAsia"/>
          <w:lang w:val="fr-CA"/>
        </w:rPr>
        <w:t>23%</w:t>
      </w:r>
      <w:r>
        <w:rPr>
          <w:rFonts w:hint="eastAsia"/>
          <w:lang w:val="fr-CA"/>
        </w:rPr>
        <w:t>。在</w:t>
      </w:r>
      <w:r>
        <w:rPr>
          <w:rFonts w:hint="eastAsia"/>
          <w:lang w:val="de-DE"/>
        </w:rPr>
        <w:t>UDC</w:t>
      </w:r>
      <w:r>
        <w:rPr>
          <w:rFonts w:hint="eastAsia"/>
          <w:lang w:val="fr-CA"/>
        </w:rPr>
        <w:t>中</w:t>
      </w:r>
      <w:r>
        <w:rPr>
          <w:rFonts w:hint="eastAsia"/>
          <w:lang w:val="de-DE"/>
        </w:rPr>
        <w:t>，</w:t>
      </w:r>
      <w:r>
        <w:rPr>
          <w:rFonts w:hint="eastAsia"/>
          <w:lang w:val="fr-CA"/>
        </w:rPr>
        <w:t>由于该党派所得席位增加，而女议员的数量停滞不前，因此所占比例（</w:t>
      </w:r>
      <w:r>
        <w:rPr>
          <w:rFonts w:hint="eastAsia"/>
          <w:lang w:val="fr-CA"/>
        </w:rPr>
        <w:t>7%</w:t>
      </w:r>
      <w:r>
        <w:rPr>
          <w:rFonts w:hint="eastAsia"/>
          <w:lang w:val="fr-CA"/>
        </w:rPr>
        <w:t>）下降很多。非执政党右翼党派在国民院议员中没有一名妇女。</w:t>
      </w:r>
      <w:r>
        <w:rPr>
          <w:rFonts w:hint="eastAsia"/>
          <w:lang w:val="fr-CA"/>
        </w:rPr>
        <w:t>47</w:t>
      </w:r>
      <w:r>
        <w:rPr>
          <w:rFonts w:hint="eastAsia"/>
          <w:lang w:val="fr-CA"/>
        </w:rPr>
        <w:t>名当选国民院女议员中，</w:t>
      </w:r>
      <w:r>
        <w:rPr>
          <w:rFonts w:hint="eastAsia"/>
          <w:lang w:val="fr-CA"/>
        </w:rPr>
        <w:t>20</w:t>
      </w:r>
      <w:r>
        <w:rPr>
          <w:rFonts w:hint="eastAsia"/>
          <w:lang w:val="fr-CA"/>
        </w:rPr>
        <w:t>名是社会党人，</w:t>
      </w:r>
      <w:r>
        <w:rPr>
          <w:rFonts w:hint="eastAsia"/>
          <w:lang w:val="fr-CA"/>
        </w:rPr>
        <w:t>6</w:t>
      </w:r>
      <w:r>
        <w:rPr>
          <w:rFonts w:hint="eastAsia"/>
          <w:lang w:val="fr-CA"/>
        </w:rPr>
        <w:t>名是生态党人，而这两个党派仅占国民院席位的三分之一弱。</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hint="eastAsia"/>
          <w:lang w:val="de-DE"/>
        </w:rPr>
        <w:t>在联邦院，每个州有两名议员或每个半州有一名议员，妇女在</w:t>
      </w:r>
      <w:r>
        <w:rPr>
          <w:rFonts w:hint="eastAsia"/>
          <w:lang w:val="de-DE"/>
        </w:rPr>
        <w:t>1999</w:t>
      </w:r>
      <w:r>
        <w:rPr>
          <w:rFonts w:hint="eastAsia"/>
          <w:lang w:val="de-DE"/>
        </w:rPr>
        <w:t>年选举中所占份额勉强达到</w:t>
      </w:r>
      <w:r>
        <w:rPr>
          <w:rFonts w:hint="eastAsia"/>
          <w:lang w:val="de-DE"/>
        </w:rPr>
        <w:t>20%</w:t>
      </w:r>
      <w:r>
        <w:rPr>
          <w:rFonts w:hint="eastAsia"/>
          <w:lang w:val="de-DE"/>
        </w:rPr>
        <w:t>。这意味着在</w:t>
      </w:r>
      <w:r>
        <w:rPr>
          <w:rFonts w:hint="eastAsia"/>
          <w:lang w:val="de-DE"/>
        </w:rPr>
        <w:t>20</w:t>
      </w:r>
      <w:r>
        <w:rPr>
          <w:rFonts w:hint="eastAsia"/>
          <w:lang w:val="de-DE"/>
        </w:rPr>
        <w:t>个州和</w:t>
      </w:r>
      <w:r>
        <w:rPr>
          <w:rFonts w:hint="eastAsia"/>
          <w:lang w:val="de-DE"/>
        </w:rPr>
        <w:t>6</w:t>
      </w:r>
      <w:r>
        <w:rPr>
          <w:rFonts w:hint="eastAsia"/>
          <w:lang w:val="de-DE"/>
        </w:rPr>
        <w:t>个半州中，只有</w:t>
      </w:r>
      <w:r>
        <w:rPr>
          <w:rFonts w:hint="eastAsia"/>
          <w:lang w:val="de-DE"/>
        </w:rPr>
        <w:t>8</w:t>
      </w:r>
      <w:r>
        <w:rPr>
          <w:rFonts w:hint="eastAsia"/>
          <w:lang w:val="de-DE"/>
        </w:rPr>
        <w:t>个至少有一名女议员。日</w:t>
      </w:r>
      <w:r>
        <w:rPr>
          <w:rFonts w:hint="eastAsia"/>
          <w:lang w:val="de-DE"/>
        </w:rPr>
        <w:t>内瓦州有两名女议员。联邦院女议员在各政党之间的分布与在国民院中不同。</w:t>
      </w:r>
      <w:r>
        <w:rPr>
          <w:rFonts w:hint="eastAsia"/>
          <w:lang w:val="de-DE"/>
        </w:rPr>
        <w:t>9</w:t>
      </w:r>
      <w:r>
        <w:rPr>
          <w:rFonts w:hint="eastAsia"/>
          <w:lang w:val="de-DE"/>
        </w:rPr>
        <w:t>名妇女联邦院议员中的</w:t>
      </w:r>
      <w:r>
        <w:rPr>
          <w:rFonts w:hint="eastAsia"/>
          <w:lang w:val="de-DE"/>
        </w:rPr>
        <w:t>8</w:t>
      </w:r>
      <w:r>
        <w:rPr>
          <w:rFonts w:hint="eastAsia"/>
          <w:lang w:val="de-DE"/>
        </w:rPr>
        <w:t>名属于资产阶级政党；资产阶级党派在上院中占大多数，即</w:t>
      </w:r>
      <w:r>
        <w:rPr>
          <w:rFonts w:hint="eastAsia"/>
          <w:lang w:val="de-DE"/>
        </w:rPr>
        <w:t>46</w:t>
      </w:r>
      <w:r>
        <w:rPr>
          <w:rFonts w:hint="eastAsia"/>
          <w:lang w:val="de-DE"/>
        </w:rPr>
        <w:t>个席位中的</w:t>
      </w:r>
      <w:r>
        <w:rPr>
          <w:rFonts w:hint="eastAsia"/>
          <w:lang w:val="de-DE"/>
        </w:rPr>
        <w:t>38</w:t>
      </w:r>
      <w:r>
        <w:rPr>
          <w:rFonts w:hint="eastAsia"/>
          <w:lang w:val="de-DE"/>
        </w:rPr>
        <w:t>个。只有一名联邦院女议员是社会党人。此外，有</w:t>
      </w:r>
      <w:r>
        <w:rPr>
          <w:rFonts w:hint="eastAsia"/>
          <w:lang w:val="de-DE"/>
        </w:rPr>
        <w:t>4</w:t>
      </w:r>
      <w:r>
        <w:rPr>
          <w:rFonts w:hint="eastAsia"/>
          <w:lang w:val="de-DE"/>
        </w:rPr>
        <w:t>名妇女来自法语区。</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hint="eastAsia"/>
          <w:lang w:val="de-DE"/>
        </w:rPr>
        <w:t>如同在联邦一级一样，女议员在州议会中所占比例也发生了变化。</w:t>
      </w:r>
      <w:r>
        <w:rPr>
          <w:rFonts w:hint="eastAsia"/>
          <w:lang w:val="de-DE"/>
        </w:rPr>
        <w:t>1999</w:t>
      </w:r>
      <w:r>
        <w:rPr>
          <w:rFonts w:hint="eastAsia"/>
          <w:lang w:val="de-DE"/>
        </w:rPr>
        <w:t>年中期，妇女平均占</w:t>
      </w:r>
      <w:r>
        <w:rPr>
          <w:rFonts w:hint="eastAsia"/>
          <w:lang w:val="de-DE"/>
        </w:rPr>
        <w:t>24%</w:t>
      </w:r>
      <w:r>
        <w:rPr>
          <w:rFonts w:hint="eastAsia"/>
          <w:lang w:val="de-DE"/>
        </w:rPr>
        <w:t>。目前，妇女在日内瓦州占议会职位的</w:t>
      </w:r>
      <w:r>
        <w:rPr>
          <w:rFonts w:hint="eastAsia"/>
          <w:lang w:val="de-DE"/>
        </w:rPr>
        <w:t>36%</w:t>
      </w:r>
      <w:r>
        <w:rPr>
          <w:rFonts w:hint="eastAsia"/>
          <w:lang w:val="de-DE"/>
        </w:rPr>
        <w:t>，在人口密集州占</w:t>
      </w:r>
      <w:r>
        <w:rPr>
          <w:rFonts w:hint="eastAsia"/>
          <w:lang w:val="de-DE"/>
        </w:rPr>
        <w:t>25%</w:t>
      </w:r>
      <w:r>
        <w:rPr>
          <w:rFonts w:hint="eastAsia"/>
          <w:lang w:val="de-DE"/>
        </w:rPr>
        <w:t>至</w:t>
      </w:r>
      <w:r>
        <w:rPr>
          <w:rFonts w:hint="eastAsia"/>
          <w:lang w:val="de-DE"/>
        </w:rPr>
        <w:t>30%</w:t>
      </w:r>
      <w:r>
        <w:rPr>
          <w:rFonts w:hint="eastAsia"/>
          <w:lang w:val="de-DE"/>
        </w:rPr>
        <w:t>，但是在某些州，特别是农村州只占不到</w:t>
      </w:r>
      <w:r>
        <w:rPr>
          <w:rFonts w:hint="eastAsia"/>
          <w:lang w:val="de-DE"/>
        </w:rPr>
        <w:t>20%</w:t>
      </w:r>
      <w:r>
        <w:rPr>
          <w:rFonts w:hint="eastAsia"/>
          <w:lang w:val="de-DE"/>
        </w:rPr>
        <w:t>。在提契诺州，州议会只有</w:t>
      </w:r>
      <w:r>
        <w:rPr>
          <w:rFonts w:hint="eastAsia"/>
          <w:lang w:val="de-DE"/>
        </w:rPr>
        <w:t>10%</w:t>
      </w:r>
      <w:r>
        <w:rPr>
          <w:rFonts w:hint="eastAsia"/>
          <w:lang w:val="de-DE"/>
        </w:rPr>
        <w:t>的女议员。女议员在各党派之间的分布与在国民院</w:t>
      </w:r>
      <w:r>
        <w:rPr>
          <w:rFonts w:hint="eastAsia"/>
        </w:rPr>
        <w:t>中非</w:t>
      </w:r>
      <w:r>
        <w:rPr>
          <w:rFonts w:hint="eastAsia"/>
          <w:lang w:val="de-DE"/>
        </w:rPr>
        <w:t>常相</w:t>
      </w:r>
      <w:r>
        <w:rPr>
          <w:rFonts w:hint="eastAsia"/>
          <w:lang w:val="de-DE"/>
        </w:rPr>
        <w:t>像：</w:t>
      </w:r>
      <w:r>
        <w:rPr>
          <w:rFonts w:hint="eastAsia"/>
          <w:lang w:val="fr-CA"/>
        </w:rPr>
        <w:t>女议员在玫瑰－绿色党派中数量相对较多（</w:t>
      </w:r>
      <w:r>
        <w:rPr>
          <w:rFonts w:hint="eastAsia"/>
          <w:lang w:val="fr-CA"/>
        </w:rPr>
        <w:t>42%</w:t>
      </w:r>
      <w:r>
        <w:rPr>
          <w:rFonts w:hint="eastAsia"/>
          <w:lang w:val="fr-CA"/>
        </w:rPr>
        <w:t>），在执政资产阶级党派中明显要少（</w:t>
      </w:r>
      <w:r>
        <w:rPr>
          <w:rFonts w:hint="eastAsia"/>
          <w:lang w:val="fr-CA"/>
        </w:rPr>
        <w:t>17%</w:t>
      </w:r>
      <w:r>
        <w:rPr>
          <w:rFonts w:hint="eastAsia"/>
          <w:lang w:val="fr-CA"/>
        </w:rPr>
        <w:t>），在非执政资产阶级党派</w:t>
      </w:r>
      <w:r>
        <w:rPr>
          <w:rStyle w:val="FootnoteReference"/>
          <w:lang w:val="fr-CA"/>
        </w:rPr>
        <w:footnoteReference w:customMarkFollows="1" w:id="77"/>
        <w:t>76</w:t>
      </w:r>
      <w:r>
        <w:rPr>
          <w:rFonts w:hint="eastAsia"/>
          <w:lang w:val="fr-CA"/>
        </w:rPr>
        <w:t>中不到</w:t>
      </w:r>
      <w:r>
        <w:rPr>
          <w:rFonts w:hint="eastAsia"/>
          <w:lang w:val="fr-CA"/>
        </w:rPr>
        <w:t>10%</w:t>
      </w:r>
      <w:r>
        <w:rPr>
          <w:rFonts w:hint="eastAsia"/>
          <w:lang w:val="fr-CA"/>
        </w:rPr>
        <w:t>。</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hint="eastAsia"/>
          <w:lang w:val="fr-CA"/>
        </w:rPr>
        <w:t>市镇议会中妇女代表较多。</w:t>
      </w:r>
      <w:r>
        <w:rPr>
          <w:rFonts w:hint="eastAsia"/>
          <w:lang w:val="fr-CA"/>
        </w:rPr>
        <w:t>1981</w:t>
      </w:r>
      <w:r>
        <w:rPr>
          <w:rFonts w:hint="eastAsia"/>
          <w:lang w:val="fr-CA"/>
        </w:rPr>
        <w:t>年，妇女在市镇一级的代表比率已经比联邦和州一级高出</w:t>
      </w:r>
      <w:r>
        <w:rPr>
          <w:rFonts w:hint="eastAsia"/>
          <w:lang w:val="fr-CA"/>
        </w:rPr>
        <w:t>5%</w:t>
      </w:r>
      <w:r>
        <w:rPr>
          <w:rFonts w:hint="eastAsia"/>
          <w:lang w:val="fr-CA"/>
        </w:rPr>
        <w:t>。之后，妇女在市镇议会中的领先状况略有加强。</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hint="eastAsia"/>
          <w:lang w:val="de-DE"/>
        </w:rPr>
        <w:t>两个基本因素妨碍了妇女的当选机会。第一，候选人中妇女代表数量不足。第二，妇女实际当选的机会比男子要低，因为当选妇女的比例比在候选人名单上的比例还低。到</w:t>
      </w:r>
      <w:r>
        <w:rPr>
          <w:rFonts w:hint="eastAsia"/>
          <w:lang w:val="de-DE"/>
        </w:rPr>
        <w:t>1995</w:t>
      </w:r>
      <w:r>
        <w:rPr>
          <w:rFonts w:hint="eastAsia"/>
          <w:lang w:val="de-DE"/>
        </w:rPr>
        <w:t>年，国民院女候选人的数量不断增加，</w:t>
      </w:r>
      <w:r>
        <w:rPr>
          <w:rFonts w:hint="eastAsia"/>
          <w:lang w:val="de-DE"/>
        </w:rPr>
        <w:t>1999</w:t>
      </w:r>
      <w:r>
        <w:rPr>
          <w:rFonts w:hint="eastAsia"/>
          <w:lang w:val="de-DE"/>
        </w:rPr>
        <w:t>年增长停止。在这一方面，各州和党派之间的差别也非</w:t>
      </w:r>
      <w:r>
        <w:rPr>
          <w:rFonts w:hint="eastAsia"/>
          <w:lang w:val="de-DE"/>
        </w:rPr>
        <w:t>常大。</w:t>
      </w:r>
      <w:r>
        <w:rPr>
          <w:rFonts w:hint="eastAsia"/>
        </w:rPr>
        <w:t>巴勒—维尔</w:t>
      </w:r>
      <w:r>
        <w:rPr>
          <w:rFonts w:hint="eastAsia"/>
          <w:lang w:val="fr-CA"/>
        </w:rPr>
        <w:t>州有</w:t>
      </w:r>
      <w:r>
        <w:rPr>
          <w:rFonts w:hint="eastAsia"/>
          <w:lang w:val="fr-CA"/>
        </w:rPr>
        <w:t>44%</w:t>
      </w:r>
      <w:r>
        <w:rPr>
          <w:rFonts w:hint="eastAsia"/>
          <w:lang w:val="fr-CA"/>
        </w:rPr>
        <w:t>的女候选人，而提契诺州则不超过</w:t>
      </w:r>
      <w:r>
        <w:rPr>
          <w:rFonts w:hint="eastAsia"/>
          <w:lang w:val="fr-CA"/>
        </w:rPr>
        <w:t>16%</w:t>
      </w:r>
      <w:r>
        <w:rPr>
          <w:rFonts w:hint="eastAsia"/>
          <w:lang w:val="fr-CA"/>
        </w:rPr>
        <w:t>。绿党的候选人名单上有</w:t>
      </w:r>
      <w:r>
        <w:rPr>
          <w:rFonts w:hint="eastAsia"/>
          <w:lang w:val="fr-CA"/>
        </w:rPr>
        <w:t>56%</w:t>
      </w:r>
      <w:r>
        <w:rPr>
          <w:rFonts w:hint="eastAsia"/>
          <w:lang w:val="fr-CA"/>
        </w:rPr>
        <w:t>是妇女，是最多的，而非执政资产阶级党派和</w:t>
      </w:r>
      <w:r>
        <w:rPr>
          <w:rFonts w:hint="eastAsia"/>
          <w:lang w:val="fr-CA"/>
        </w:rPr>
        <w:t>UDC</w:t>
      </w:r>
      <w:r>
        <w:rPr>
          <w:rFonts w:hint="eastAsia"/>
          <w:lang w:val="fr-CA"/>
        </w:rPr>
        <w:t>不到</w:t>
      </w:r>
      <w:r>
        <w:rPr>
          <w:rFonts w:hint="eastAsia"/>
          <w:lang w:val="fr-CA"/>
        </w:rPr>
        <w:t>25%</w:t>
      </w:r>
      <w:r>
        <w:rPr>
          <w:rFonts w:hint="eastAsia"/>
          <w:lang w:val="fr-CA"/>
        </w:rPr>
        <w:t>。</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hint="eastAsia"/>
          <w:lang w:val="de-DE"/>
        </w:rPr>
        <w:t>如果比较一下男性和女性当选的比例与候选人的比例，会发现男子明显占有优势：他们当选的可能性大于</w:t>
      </w:r>
      <w:r>
        <w:rPr>
          <w:rFonts w:hint="eastAsia"/>
        </w:rPr>
        <w:t>妇女</w:t>
      </w:r>
      <w:r>
        <w:rPr>
          <w:rFonts w:hint="eastAsia"/>
          <w:lang w:val="de-DE"/>
        </w:rPr>
        <w:t>。从</w:t>
      </w:r>
      <w:r>
        <w:rPr>
          <w:rFonts w:hint="eastAsia"/>
          <w:lang w:val="de-DE"/>
        </w:rPr>
        <w:t>1971</w:t>
      </w:r>
      <w:r>
        <w:rPr>
          <w:rFonts w:hint="eastAsia"/>
          <w:lang w:val="de-DE"/>
        </w:rPr>
        <w:t>年以来，男子在选举中成功的比率一直维持在平均数以上（</w:t>
      </w:r>
      <w:r>
        <w:rPr>
          <w:rFonts w:hint="eastAsia"/>
          <w:lang w:val="de-DE"/>
        </w:rPr>
        <w:t>110</w:t>
      </w:r>
      <w:r>
        <w:rPr>
          <w:rFonts w:hint="eastAsia"/>
          <w:lang w:val="de-DE"/>
        </w:rPr>
        <w:t>－</w:t>
      </w:r>
      <w:r>
        <w:rPr>
          <w:rFonts w:hint="eastAsia"/>
          <w:lang w:val="de-DE"/>
        </w:rPr>
        <w:t>120</w:t>
      </w:r>
      <w:r>
        <w:rPr>
          <w:rFonts w:hint="eastAsia"/>
          <w:lang w:val="de-DE"/>
        </w:rPr>
        <w:t>），而妇女的比率从</w:t>
      </w:r>
      <w:r>
        <w:rPr>
          <w:rFonts w:hint="eastAsia"/>
          <w:lang w:val="de-DE"/>
        </w:rPr>
        <w:t>30</w:t>
      </w:r>
      <w:r>
        <w:rPr>
          <w:rFonts w:hint="eastAsia"/>
          <w:lang w:val="de-DE"/>
        </w:rPr>
        <w:t>增加到</w:t>
      </w:r>
      <w:r>
        <w:rPr>
          <w:rFonts w:hint="eastAsia"/>
          <w:lang w:val="de-DE"/>
        </w:rPr>
        <w:t>70</w:t>
      </w:r>
      <w:r>
        <w:rPr>
          <w:rFonts w:hint="eastAsia"/>
          <w:lang w:val="de-DE"/>
        </w:rPr>
        <w:t>。</w:t>
      </w:r>
      <w:r>
        <w:rPr>
          <w:rStyle w:val="FootnoteReference"/>
          <w:lang w:val="de-DE"/>
        </w:rPr>
        <w:footnoteReference w:customMarkFollows="1" w:id="78"/>
        <w:t>77</w:t>
      </w:r>
      <w:r>
        <w:rPr>
          <w:rFonts w:hint="eastAsia"/>
          <w:lang w:val="de-DE"/>
        </w:rPr>
        <w:t>1999</w:t>
      </w:r>
      <w:r>
        <w:rPr>
          <w:rFonts w:hint="eastAsia"/>
          <w:lang w:val="de-DE"/>
        </w:rPr>
        <w:t>年，这个比率比男子的低</w:t>
      </w:r>
      <w:r>
        <w:rPr>
          <w:rFonts w:hint="eastAsia"/>
          <w:lang w:val="de-DE"/>
        </w:rPr>
        <w:t>1.7</w:t>
      </w:r>
      <w:r>
        <w:rPr>
          <w:rFonts w:hint="eastAsia"/>
          <w:lang w:val="de-DE"/>
        </w:rPr>
        <w:t>倍。只有生态党妇女比男子的选举成功比率高。在所有其他党派中，妇女的选举成功比率明显要差；</w:t>
      </w:r>
      <w:r>
        <w:rPr>
          <w:rFonts w:hint="eastAsia"/>
          <w:lang w:val="de-DE"/>
        </w:rPr>
        <w:t>UDC</w:t>
      </w:r>
      <w:r>
        <w:rPr>
          <w:rFonts w:hint="eastAsia"/>
          <w:lang w:val="de-DE"/>
        </w:rPr>
        <w:t>的男子比妇女的选举成</w:t>
      </w:r>
      <w:r>
        <w:rPr>
          <w:rFonts w:hint="eastAsia"/>
          <w:lang w:val="de-DE"/>
        </w:rPr>
        <w:t>功比率甚至高出四倍。</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hint="eastAsia"/>
          <w:lang w:val="de-DE"/>
        </w:rPr>
        <w:t>妇女选举成功的机会低有多个原因。妇女一开始就处于不利地位，因为总的来说，她们在就业和经济联合会中所占职位低于男子。她们的机会更少，因为其家庭义务给她们留有的从事政治生涯的余地更小。最后，她们通常没有可以倚仗的范例和传统以在政治事务中表达自己的意见。另外，媒体报道的多少和性质因性别而存在差别也发挥着重要作用。</w:t>
      </w:r>
      <w:r>
        <w:rPr>
          <w:rStyle w:val="FootnoteReference"/>
          <w:lang w:val="de-DE"/>
        </w:rPr>
        <w:footnoteReference w:customMarkFollows="1" w:id="79"/>
        <w:t>78</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hint="eastAsia"/>
          <w:lang w:val="de-DE"/>
        </w:rPr>
        <w:t>国民院议员和大多数州议会议员是按比例选举的。原则上，该选举制度的特点有利于妇女进入政治机构。在很多州，</w:t>
      </w:r>
      <w:r>
        <w:rPr>
          <w:rFonts w:hint="eastAsia"/>
        </w:rPr>
        <w:t>可以</w:t>
      </w:r>
      <w:r>
        <w:rPr>
          <w:rFonts w:hint="eastAsia"/>
          <w:lang w:val="de-DE"/>
        </w:rPr>
        <w:t>让女候选人（或男候选人）在同一个候选人名单上出现两次（并合）。另外，选</w:t>
      </w:r>
      <w:r>
        <w:rPr>
          <w:rFonts w:hint="eastAsia"/>
          <w:lang w:val="de-DE"/>
        </w:rPr>
        <w:t>民可以从不同党派中选出一些女候选人（或男候选人）组成自己的名单。但是，该选举制度对妇女当选机会有着不同的影响。生态党派和左派党派中当选妇女的比例相对于她们在候选人名单上的比例有所提高，而中间派和右派党派的情况不是这样。所以，以上所述的选举制度对女候选人来说</w:t>
      </w:r>
      <w:r>
        <w:rPr>
          <w:rFonts w:eastAsia="KaiTi_GB2312" w:hint="eastAsia"/>
          <w:iCs/>
          <w:lang w:val="de-DE"/>
        </w:rPr>
        <w:t>既有机遇，又有风险。</w:t>
      </w:r>
      <w:r>
        <w:rPr>
          <w:rStyle w:val="FootnoteReference"/>
          <w:iCs/>
          <w:lang w:val="de-DE"/>
        </w:rPr>
        <w:footnoteReference w:customMarkFollows="1" w:id="80"/>
        <w:t>79</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hint="eastAsia"/>
          <w:lang w:val="de-DE"/>
        </w:rPr>
        <w:t>瑞士政治的</w:t>
      </w:r>
      <w:r>
        <w:rPr>
          <w:rFonts w:eastAsia="KaiTi_GB2312" w:hint="eastAsia"/>
          <w:iCs/>
          <w:lang w:val="de-DE"/>
        </w:rPr>
        <w:t>联邦制度</w:t>
      </w:r>
      <w:r>
        <w:rPr>
          <w:rFonts w:hint="eastAsia"/>
          <w:lang w:val="de-DE"/>
        </w:rPr>
        <w:t>既有优点，又有缺点。沃州、</w:t>
      </w:r>
      <w:r>
        <w:rPr>
          <w:rFonts w:hint="eastAsia"/>
        </w:rPr>
        <w:t>纳沙泰尔州和日内瓦州分别于</w:t>
      </w:r>
      <w:r>
        <w:rPr>
          <w:rFonts w:hint="eastAsia"/>
        </w:rPr>
        <w:t>1959</w:t>
      </w:r>
      <w:r>
        <w:rPr>
          <w:rFonts w:hint="eastAsia"/>
        </w:rPr>
        <w:t>年、</w:t>
      </w:r>
      <w:r>
        <w:rPr>
          <w:rFonts w:hint="eastAsia"/>
        </w:rPr>
        <w:t>1960</w:t>
      </w:r>
      <w:r>
        <w:rPr>
          <w:rFonts w:hint="eastAsia"/>
        </w:rPr>
        <w:t>年给予了妇女投票权，而阿彭策尔的两个半州却直到</w:t>
      </w:r>
      <w:r>
        <w:rPr>
          <w:rFonts w:hint="eastAsia"/>
        </w:rPr>
        <w:t>1990</w:t>
      </w:r>
      <w:r>
        <w:rPr>
          <w:rFonts w:hint="eastAsia"/>
        </w:rPr>
        <w:t>年才在州一级确立妇女投票权。联邦制度的优点在于增加了政治职位的数量：单是各州议会合计就</w:t>
      </w:r>
      <w:r>
        <w:rPr>
          <w:rFonts w:hint="eastAsia"/>
        </w:rPr>
        <w:t>有</w:t>
      </w:r>
      <w:r>
        <w:rPr>
          <w:rFonts w:hint="eastAsia"/>
        </w:rPr>
        <w:t>3000</w:t>
      </w:r>
      <w:r>
        <w:rPr>
          <w:rFonts w:hint="eastAsia"/>
        </w:rPr>
        <w:t>个席位。一般来讲，有数量众多的政治职位有利于在政治中没有代表或者代表数量不足的群体进入政治。</w:t>
      </w:r>
    </w:p>
    <w:p w:rsidR="00000000" w:rsidRDefault="00665EB6">
      <w:pPr>
        <w:pStyle w:val="Date"/>
        <w:tabs>
          <w:tab w:val="left" w:pos="480"/>
        </w:tabs>
        <w:spacing w:after="240" w:line="360" w:lineRule="exact"/>
        <w:rPr>
          <w:rFonts w:eastAsia="KaiTi_GB2312" w:hint="eastAsia"/>
          <w:iCs/>
          <w:lang w:val="de-DE"/>
        </w:rPr>
      </w:pPr>
      <w:r>
        <w:rPr>
          <w:rFonts w:eastAsia="KaiTi_GB2312" w:hint="eastAsia"/>
          <w:iCs/>
          <w:lang w:val="de-DE"/>
        </w:rPr>
        <w:t>妇女在行政部门中</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hint="eastAsia"/>
          <w:lang w:val="de-DE"/>
        </w:rPr>
        <w:t>联邦政府是由七名行政官员组成的团体，确立妇女投票权（</w:t>
      </w:r>
      <w:r>
        <w:rPr>
          <w:rFonts w:hint="eastAsia"/>
          <w:lang w:val="de-DE"/>
        </w:rPr>
        <w:t>1971</w:t>
      </w:r>
      <w:r>
        <w:rPr>
          <w:rFonts w:hint="eastAsia"/>
          <w:lang w:val="de-DE"/>
        </w:rPr>
        <w:t>年）十三年之后，第一位妇女进入了联邦政府。她从</w:t>
      </w:r>
      <w:r>
        <w:rPr>
          <w:rFonts w:hint="eastAsia"/>
          <w:lang w:val="de-DE"/>
        </w:rPr>
        <w:t>1984</w:t>
      </w:r>
      <w:r>
        <w:rPr>
          <w:rFonts w:hint="eastAsia"/>
          <w:lang w:val="de-DE"/>
        </w:rPr>
        <w:t>年至</w:t>
      </w:r>
      <w:r>
        <w:rPr>
          <w:rFonts w:hint="eastAsia"/>
          <w:lang w:val="de-DE"/>
        </w:rPr>
        <w:t>1989</w:t>
      </w:r>
      <w:r>
        <w:rPr>
          <w:rFonts w:hint="eastAsia"/>
          <w:lang w:val="de-DE"/>
        </w:rPr>
        <w:t>年领导着联邦司法和警察部。从</w:t>
      </w:r>
      <w:r>
        <w:rPr>
          <w:rFonts w:hint="eastAsia"/>
          <w:lang w:val="de-DE"/>
        </w:rPr>
        <w:t>1993</w:t>
      </w:r>
      <w:r>
        <w:rPr>
          <w:rFonts w:hint="eastAsia"/>
          <w:lang w:val="de-DE"/>
        </w:rPr>
        <w:t>年起，一位妇女领导着联邦内务部，从</w:t>
      </w:r>
      <w:r>
        <w:rPr>
          <w:rFonts w:hint="eastAsia"/>
          <w:lang w:val="de-DE"/>
        </w:rPr>
        <w:t>1999</w:t>
      </w:r>
      <w:r>
        <w:rPr>
          <w:rFonts w:hint="eastAsia"/>
          <w:lang w:val="de-DE"/>
        </w:rPr>
        <w:t>年起，联邦司法和警察部再度由一位妇女领导。这样，从</w:t>
      </w:r>
      <w:r>
        <w:rPr>
          <w:rFonts w:hint="eastAsia"/>
          <w:lang w:val="de-DE"/>
        </w:rPr>
        <w:t>1999</w:t>
      </w:r>
      <w:r>
        <w:rPr>
          <w:rFonts w:hint="eastAsia"/>
          <w:lang w:val="de-DE"/>
        </w:rPr>
        <w:t>年起，联邦委员会的七名成员中有两名妇女。</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hint="eastAsia"/>
          <w:lang w:val="de-DE"/>
        </w:rPr>
        <w:t>妇女在州政府中的份额直到很晚才缓慢地有所进步。直到</w:t>
      </w:r>
      <w:r>
        <w:rPr>
          <w:rFonts w:hint="eastAsia"/>
          <w:lang w:val="de-DE"/>
        </w:rPr>
        <w:t>1983</w:t>
      </w:r>
      <w:r>
        <w:rPr>
          <w:rFonts w:hint="eastAsia"/>
          <w:lang w:val="de-DE"/>
        </w:rPr>
        <w:t>年，第一位联邦院女议员才在苏</w:t>
      </w:r>
      <w:r>
        <w:rPr>
          <w:rFonts w:hint="eastAsia"/>
          <w:lang w:val="de-DE"/>
        </w:rPr>
        <w:t>黎世当选。</w:t>
      </w:r>
      <w:r>
        <w:rPr>
          <w:rFonts w:hint="eastAsia"/>
          <w:lang w:val="de-DE"/>
        </w:rPr>
        <w:t>1995</w:t>
      </w:r>
      <w:r>
        <w:rPr>
          <w:rFonts w:hint="eastAsia"/>
          <w:lang w:val="de-DE"/>
        </w:rPr>
        <w:t>年底，</w:t>
      </w:r>
      <w:r>
        <w:rPr>
          <w:rFonts w:hint="eastAsia"/>
          <w:lang w:val="de-DE"/>
        </w:rPr>
        <w:t>19</w:t>
      </w:r>
      <w:r>
        <w:rPr>
          <w:rFonts w:hint="eastAsia"/>
          <w:lang w:val="de-DE"/>
        </w:rPr>
        <w:t>名妇女（和</w:t>
      </w:r>
      <w:r>
        <w:rPr>
          <w:rFonts w:hint="eastAsia"/>
          <w:lang w:val="de-DE"/>
        </w:rPr>
        <w:t>147</w:t>
      </w:r>
      <w:r>
        <w:rPr>
          <w:rFonts w:hint="eastAsia"/>
          <w:lang w:val="de-DE"/>
        </w:rPr>
        <w:t>名男子）在州行政部门中担任选任的职务，即占</w:t>
      </w:r>
      <w:r>
        <w:rPr>
          <w:rFonts w:hint="eastAsia"/>
          <w:lang w:val="de-DE"/>
        </w:rPr>
        <w:t>11%</w:t>
      </w:r>
      <w:r>
        <w:rPr>
          <w:rFonts w:hint="eastAsia"/>
          <w:lang w:val="de-DE"/>
        </w:rPr>
        <w:t>。</w:t>
      </w:r>
      <w:r>
        <w:rPr>
          <w:rFonts w:hint="eastAsia"/>
          <w:lang w:val="de-DE"/>
        </w:rPr>
        <w:t>1999</w:t>
      </w:r>
      <w:r>
        <w:rPr>
          <w:rFonts w:hint="eastAsia"/>
          <w:lang w:val="de-DE"/>
        </w:rPr>
        <w:t>年，联邦院女议员的数量达到了</w:t>
      </w:r>
      <w:r>
        <w:rPr>
          <w:rFonts w:hint="eastAsia"/>
          <w:lang w:val="de-DE"/>
        </w:rPr>
        <w:t>33</w:t>
      </w:r>
      <w:r>
        <w:rPr>
          <w:rFonts w:hint="eastAsia"/>
          <w:lang w:val="de-DE"/>
        </w:rPr>
        <w:t>名，占各州政府席位的</w:t>
      </w:r>
      <w:r>
        <w:rPr>
          <w:rFonts w:hint="eastAsia"/>
          <w:lang w:val="de-DE"/>
        </w:rPr>
        <w:t>20%</w:t>
      </w:r>
      <w:r>
        <w:rPr>
          <w:rFonts w:hint="eastAsia"/>
          <w:lang w:val="de-DE"/>
        </w:rPr>
        <w:t>。目前，</w:t>
      </w:r>
      <w:r>
        <w:rPr>
          <w:rFonts w:hint="eastAsia"/>
          <w:lang w:val="de-DE"/>
        </w:rPr>
        <w:t>8</w:t>
      </w:r>
      <w:r>
        <w:rPr>
          <w:rFonts w:hint="eastAsia"/>
          <w:lang w:val="de-DE"/>
        </w:rPr>
        <w:t>个州有两名联邦院女议员，苏黎世州和伯尔尼州有三名联邦院女议员，而有</w:t>
      </w:r>
      <w:r>
        <w:rPr>
          <w:rFonts w:hint="eastAsia"/>
          <w:lang w:val="de-DE"/>
        </w:rPr>
        <w:t>5</w:t>
      </w:r>
      <w:r>
        <w:rPr>
          <w:rFonts w:hint="eastAsia"/>
          <w:lang w:val="de-DE"/>
        </w:rPr>
        <w:t>个州仍然由纯粹男性的政府领导（内罗得阿彭策尔、施维茨、下瓦尔登、沙夫豪斯、瓦莱</w:t>
      </w:r>
      <w:r>
        <w:rPr>
          <w:rFonts w:hint="eastAsia"/>
          <w:lang w:val="fr-CA"/>
        </w:rPr>
        <w:t>）。</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hint="eastAsia"/>
          <w:lang w:val="de-DE"/>
        </w:rPr>
        <w:t>市镇行政部门中的情况类似</w:t>
      </w:r>
      <w:r>
        <w:rPr>
          <w:rStyle w:val="FootnoteReference"/>
          <w:lang w:val="de-DE"/>
        </w:rPr>
        <w:footnoteReference w:customMarkFollows="1" w:id="81"/>
        <w:t>80</w:t>
      </w:r>
      <w:r>
        <w:rPr>
          <w:rFonts w:hint="eastAsia"/>
          <w:lang w:val="de-DE"/>
        </w:rPr>
        <w:t>。</w:t>
      </w:r>
    </w:p>
    <w:p w:rsidR="00000000" w:rsidRDefault="00665EB6">
      <w:pPr>
        <w:pStyle w:val="Date"/>
        <w:tabs>
          <w:tab w:val="left" w:pos="480"/>
        </w:tabs>
        <w:spacing w:after="240" w:line="360" w:lineRule="exact"/>
        <w:rPr>
          <w:rFonts w:eastAsia="KaiTi_GB2312" w:hint="eastAsia"/>
          <w:iCs/>
          <w:lang w:val="de-DE"/>
        </w:rPr>
      </w:pPr>
      <w:r>
        <w:rPr>
          <w:rFonts w:eastAsia="KaiTi_GB2312" w:hint="eastAsia"/>
          <w:iCs/>
          <w:lang w:val="de-DE"/>
        </w:rPr>
        <w:t>妇女在政府中</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hint="eastAsia"/>
          <w:lang w:val="de-DE"/>
        </w:rPr>
        <w:t>1999</w:t>
      </w:r>
      <w:r>
        <w:rPr>
          <w:rFonts w:hint="eastAsia"/>
          <w:lang w:val="de-DE"/>
        </w:rPr>
        <w:t>年底，妇女占联邦所有政府人员的</w:t>
      </w:r>
      <w:r>
        <w:rPr>
          <w:rFonts w:hint="eastAsia"/>
          <w:lang w:val="de-DE"/>
        </w:rPr>
        <w:t>23%</w:t>
      </w:r>
      <w:r>
        <w:rPr>
          <w:rFonts w:hint="eastAsia"/>
          <w:lang w:val="de-DE"/>
        </w:rPr>
        <w:t>。在有影响力的位置，即中高层，妇女的数量特别少。在从</w:t>
      </w:r>
      <w:r>
        <w:rPr>
          <w:rFonts w:hint="eastAsia"/>
          <w:lang w:val="de-DE"/>
        </w:rPr>
        <w:t>30</w:t>
      </w:r>
      <w:r>
        <w:rPr>
          <w:rFonts w:hint="eastAsia"/>
          <w:lang w:val="de-DE"/>
        </w:rPr>
        <w:t>级工资至超等级这一段，目前妇女的份额是</w:t>
      </w:r>
      <w:r>
        <w:rPr>
          <w:rFonts w:hint="eastAsia"/>
          <w:lang w:val="de-DE"/>
        </w:rPr>
        <w:t>6.5</w:t>
      </w:r>
      <w:r>
        <w:rPr>
          <w:rFonts w:hint="eastAsia"/>
          <w:lang w:val="de-DE"/>
        </w:rPr>
        <w:t>%</w:t>
      </w:r>
      <w:r>
        <w:rPr>
          <w:rFonts w:hint="eastAsia"/>
          <w:lang w:val="de-DE"/>
        </w:rPr>
        <w:t>，这还比</w:t>
      </w:r>
      <w:r>
        <w:rPr>
          <w:rFonts w:hint="eastAsia"/>
          <w:lang w:val="de-DE"/>
        </w:rPr>
        <w:t>1996</w:t>
      </w:r>
      <w:r>
        <w:rPr>
          <w:rFonts w:hint="eastAsia"/>
          <w:lang w:val="de-DE"/>
        </w:rPr>
        <w:t>年</w:t>
      </w:r>
      <w:r>
        <w:rPr>
          <w:rFonts w:hint="eastAsia"/>
          <w:lang w:val="de-DE"/>
        </w:rPr>
        <w:t>(5.2%)</w:t>
      </w:r>
      <w:r>
        <w:rPr>
          <w:rFonts w:hint="eastAsia"/>
          <w:lang w:val="de-DE"/>
        </w:rPr>
        <w:t>增长了</w:t>
      </w:r>
      <w:r>
        <w:rPr>
          <w:rFonts w:hint="eastAsia"/>
          <w:lang w:val="de-DE"/>
        </w:rPr>
        <w:t>1.3%</w:t>
      </w:r>
      <w:r>
        <w:rPr>
          <w:rFonts w:hint="eastAsia"/>
          <w:lang w:val="de-DE"/>
        </w:rPr>
        <w:t>。在从</w:t>
      </w:r>
      <w:r>
        <w:rPr>
          <w:rFonts w:hint="eastAsia"/>
          <w:lang w:val="de-DE"/>
        </w:rPr>
        <w:t>24</w:t>
      </w:r>
      <w:r>
        <w:rPr>
          <w:rFonts w:hint="eastAsia"/>
          <w:lang w:val="de-DE"/>
        </w:rPr>
        <w:t>至</w:t>
      </w:r>
      <w:r>
        <w:rPr>
          <w:rFonts w:hint="eastAsia"/>
          <w:lang w:val="de-DE"/>
        </w:rPr>
        <w:t>29</w:t>
      </w:r>
      <w:r>
        <w:rPr>
          <w:rFonts w:hint="eastAsia"/>
          <w:lang w:val="de-DE"/>
        </w:rPr>
        <w:t>工资级别，目前妇女的比例占</w:t>
      </w:r>
      <w:r>
        <w:rPr>
          <w:rFonts w:hint="eastAsia"/>
          <w:lang w:val="de-DE"/>
        </w:rPr>
        <w:t>12.5%</w:t>
      </w:r>
      <w:r>
        <w:rPr>
          <w:rFonts w:hint="eastAsia"/>
          <w:lang w:val="de-DE"/>
        </w:rPr>
        <w:t>（</w:t>
      </w:r>
      <w:r>
        <w:rPr>
          <w:rFonts w:hint="eastAsia"/>
          <w:lang w:val="de-DE"/>
        </w:rPr>
        <w:t>1996</w:t>
      </w:r>
      <w:r>
        <w:rPr>
          <w:rFonts w:hint="eastAsia"/>
          <w:lang w:val="de-DE"/>
        </w:rPr>
        <w:t>年是</w:t>
      </w:r>
      <w:r>
        <w:rPr>
          <w:rFonts w:hint="eastAsia"/>
          <w:lang w:val="de-DE"/>
        </w:rPr>
        <w:t>9.3%</w:t>
      </w:r>
      <w:r>
        <w:rPr>
          <w:rFonts w:hint="eastAsia"/>
          <w:lang w:val="de-DE"/>
        </w:rPr>
        <w:t>），在从</w:t>
      </w:r>
      <w:r>
        <w:rPr>
          <w:rFonts w:hint="eastAsia"/>
          <w:lang w:val="de-DE"/>
        </w:rPr>
        <w:t>18</w:t>
      </w:r>
      <w:r>
        <w:rPr>
          <w:rFonts w:hint="eastAsia"/>
          <w:lang w:val="de-DE"/>
        </w:rPr>
        <w:t>至</w:t>
      </w:r>
      <w:r>
        <w:rPr>
          <w:rFonts w:hint="eastAsia"/>
          <w:lang w:val="de-DE"/>
        </w:rPr>
        <w:t>23</w:t>
      </w:r>
      <w:r>
        <w:rPr>
          <w:rFonts w:hint="eastAsia"/>
          <w:lang w:val="de-DE"/>
        </w:rPr>
        <w:t>工资级别，目前妇女的比例占</w:t>
      </w:r>
      <w:r>
        <w:rPr>
          <w:rFonts w:hint="eastAsia"/>
          <w:lang w:val="de-DE"/>
        </w:rPr>
        <w:t>19%</w:t>
      </w:r>
      <w:r>
        <w:rPr>
          <w:rFonts w:hint="eastAsia"/>
          <w:lang w:val="de-DE"/>
        </w:rPr>
        <w:t>（</w:t>
      </w:r>
      <w:r>
        <w:rPr>
          <w:rFonts w:hint="eastAsia"/>
          <w:lang w:val="de-DE"/>
        </w:rPr>
        <w:t>1996</w:t>
      </w:r>
      <w:r>
        <w:rPr>
          <w:rFonts w:hint="eastAsia"/>
          <w:lang w:val="de-DE"/>
        </w:rPr>
        <w:t>年是</w:t>
      </w:r>
      <w:r>
        <w:rPr>
          <w:rFonts w:hint="eastAsia"/>
          <w:lang w:val="de-DE"/>
        </w:rPr>
        <w:t>15.2%</w:t>
      </w:r>
      <w:r>
        <w:rPr>
          <w:rFonts w:hint="eastAsia"/>
          <w:lang w:val="de-DE"/>
        </w:rPr>
        <w:t>）。妇女在教育人员中比例的增长令人高兴，已经从</w:t>
      </w:r>
      <w:r>
        <w:rPr>
          <w:rFonts w:hint="eastAsia"/>
          <w:lang w:val="de-DE"/>
        </w:rPr>
        <w:t>1996</w:t>
      </w:r>
      <w:r>
        <w:rPr>
          <w:rFonts w:hint="eastAsia"/>
          <w:lang w:val="de-DE"/>
        </w:rPr>
        <w:t>年的</w:t>
      </w:r>
      <w:r>
        <w:rPr>
          <w:rFonts w:hint="eastAsia"/>
          <w:lang w:val="de-DE"/>
        </w:rPr>
        <w:t>18.1%</w:t>
      </w:r>
      <w:r>
        <w:rPr>
          <w:rFonts w:hint="eastAsia"/>
          <w:lang w:val="de-DE"/>
        </w:rPr>
        <w:t>增加到</w:t>
      </w:r>
      <w:r>
        <w:rPr>
          <w:rFonts w:hint="eastAsia"/>
          <w:lang w:val="de-DE"/>
        </w:rPr>
        <w:t>1999</w:t>
      </w:r>
      <w:r>
        <w:rPr>
          <w:rFonts w:hint="eastAsia"/>
          <w:lang w:val="de-DE"/>
        </w:rPr>
        <w:t>年的</w:t>
      </w:r>
      <w:r>
        <w:rPr>
          <w:rFonts w:hint="eastAsia"/>
          <w:lang w:val="de-DE"/>
        </w:rPr>
        <w:t>33.9%</w:t>
      </w:r>
      <w:r>
        <w:rPr>
          <w:rFonts w:hint="eastAsia"/>
          <w:lang w:val="de-DE"/>
        </w:rPr>
        <w:t>。</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hint="eastAsia"/>
          <w:lang w:val="de-DE"/>
        </w:rPr>
        <w:t>没有几个</w:t>
      </w:r>
      <w:r>
        <w:rPr>
          <w:rFonts w:eastAsia="KaiTi_GB2312" w:hint="eastAsia"/>
          <w:iCs/>
          <w:lang w:val="de-DE"/>
        </w:rPr>
        <w:t>州政府</w:t>
      </w:r>
      <w:r>
        <w:rPr>
          <w:rFonts w:hint="eastAsia"/>
          <w:lang w:val="de-DE"/>
        </w:rPr>
        <w:t>掌握关于妇女在各级行政职位所占比例的具体数据。就所掌握数据来说（考虑到所依据的标准，这些数据适合于做比较），数据反映出和联邦一级相同的趋势：妇女一般在下属职务所占比例较高，该比例随着职务和工资级别升高而降</w:t>
      </w:r>
      <w:r>
        <w:rPr>
          <w:rFonts w:hint="eastAsia"/>
          <w:lang w:val="de-DE"/>
        </w:rPr>
        <w:t>低，并且一般明显低于男子的比例。伯尔尼州政府的情况可能是比较典型的：</w:t>
      </w:r>
      <w:r>
        <w:rPr>
          <w:rFonts w:hint="eastAsia"/>
          <w:lang w:val="de-DE"/>
        </w:rPr>
        <w:t>1998</w:t>
      </w:r>
      <w:r>
        <w:rPr>
          <w:rFonts w:hint="eastAsia"/>
          <w:lang w:val="de-DE"/>
        </w:rPr>
        <w:t>年底，低工资级别中男子占</w:t>
      </w:r>
      <w:r>
        <w:rPr>
          <w:rFonts w:hint="eastAsia"/>
          <w:lang w:val="de-DE"/>
        </w:rPr>
        <w:t>30.5%</w:t>
      </w:r>
      <w:r>
        <w:rPr>
          <w:rFonts w:hint="eastAsia"/>
          <w:lang w:val="de-DE"/>
        </w:rPr>
        <w:t>，妇女占</w:t>
      </w:r>
      <w:r>
        <w:rPr>
          <w:rFonts w:hint="eastAsia"/>
          <w:lang w:val="de-DE"/>
        </w:rPr>
        <w:t>58.6%</w:t>
      </w:r>
      <w:r>
        <w:rPr>
          <w:rFonts w:hint="eastAsia"/>
          <w:lang w:val="de-DE"/>
        </w:rPr>
        <w:t>，几乎是两倍；相反，高工资级别中男子占</w:t>
      </w:r>
      <w:r>
        <w:rPr>
          <w:rFonts w:hint="eastAsia"/>
          <w:lang w:val="de-DE"/>
        </w:rPr>
        <w:t>38%</w:t>
      </w:r>
      <w:r>
        <w:rPr>
          <w:rFonts w:hint="eastAsia"/>
          <w:lang w:val="de-DE"/>
        </w:rPr>
        <w:t>，妇女只占</w:t>
      </w:r>
      <w:r>
        <w:rPr>
          <w:rFonts w:hint="eastAsia"/>
          <w:lang w:val="de-DE"/>
        </w:rPr>
        <w:t>19%</w:t>
      </w:r>
      <w:r>
        <w:rPr>
          <w:rFonts w:hint="eastAsia"/>
          <w:lang w:val="de-DE"/>
        </w:rPr>
        <w:t>，也就是一半。三个州政府在高层没有一名妇女（内罗得阿彭策尔、巴勒—康帕涅和下瓦尔登</w:t>
      </w:r>
      <w:r>
        <w:rPr>
          <w:rFonts w:hint="eastAsia"/>
          <w:lang w:val="fr-CA"/>
        </w:rPr>
        <w:t>），其他州政府领导阶层中妇女所占比例也大都低于</w:t>
      </w:r>
      <w:r>
        <w:rPr>
          <w:rFonts w:hint="eastAsia"/>
          <w:lang w:val="fr-CA"/>
        </w:rPr>
        <w:t>10%</w:t>
      </w:r>
      <w:r>
        <w:rPr>
          <w:rFonts w:hint="eastAsia"/>
          <w:lang w:val="fr-CA"/>
        </w:rPr>
        <w:t>（阿尔戈维、伯尔尼、巴勒—维尔、弗里堡、格里松、汝拉、卢塞恩、圣加尔、索勒尔、施维茨、图尔戈维、提契诺、瓦莱）。只有五个州政府任领导职务的妇女比例超过</w:t>
      </w:r>
      <w:r>
        <w:rPr>
          <w:rFonts w:hint="eastAsia"/>
          <w:lang w:val="fr-CA"/>
        </w:rPr>
        <w:t>10%</w:t>
      </w:r>
      <w:r>
        <w:rPr>
          <w:rFonts w:hint="eastAsia"/>
          <w:lang w:val="fr-CA"/>
        </w:rPr>
        <w:t>（日内瓦、加尔里、上瓦尔登、沙夫豪</w:t>
      </w:r>
      <w:r>
        <w:rPr>
          <w:rFonts w:hint="eastAsia"/>
          <w:lang w:val="fr-CA"/>
        </w:rPr>
        <w:t>斯、苏黎世）</w:t>
      </w:r>
      <w:r>
        <w:rPr>
          <w:rStyle w:val="FootnoteReference"/>
          <w:lang w:val="fr-CA"/>
        </w:rPr>
        <w:footnoteReference w:customMarkFollows="1" w:id="82"/>
        <w:t>81</w:t>
      </w:r>
      <w:r>
        <w:rPr>
          <w:rFonts w:hint="eastAsia"/>
          <w:lang w:val="fr-CA"/>
        </w:rPr>
        <w:t>。</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eastAsia="KaiTi_GB2312" w:hint="eastAsia"/>
          <w:iCs/>
          <w:lang w:val="de-DE"/>
        </w:rPr>
        <w:t>司法</w:t>
      </w:r>
      <w:r>
        <w:rPr>
          <w:rFonts w:hint="eastAsia"/>
          <w:lang w:val="fr-CA"/>
        </w:rPr>
        <w:t>领域中情况类似。</w:t>
      </w:r>
      <w:r>
        <w:rPr>
          <w:rFonts w:hint="eastAsia"/>
          <w:lang w:val="fr-CA"/>
        </w:rPr>
        <w:t>1990</w:t>
      </w:r>
      <w:r>
        <w:rPr>
          <w:rFonts w:hint="eastAsia"/>
          <w:lang w:val="fr-CA"/>
        </w:rPr>
        <w:t>年统计显示，瑞士</w:t>
      </w:r>
      <w:r>
        <w:rPr>
          <w:rFonts w:hint="eastAsia"/>
          <w:lang w:val="fr-CA"/>
        </w:rPr>
        <w:t>1 442</w:t>
      </w:r>
      <w:r>
        <w:rPr>
          <w:rFonts w:hint="eastAsia"/>
          <w:lang w:val="fr-CA"/>
        </w:rPr>
        <w:t>名法官中有</w:t>
      </w:r>
      <w:r>
        <w:rPr>
          <w:rFonts w:hint="eastAsia"/>
          <w:lang w:val="fr-CA"/>
        </w:rPr>
        <w:t>301</w:t>
      </w:r>
      <w:r>
        <w:rPr>
          <w:rFonts w:hint="eastAsia"/>
          <w:lang w:val="fr-CA"/>
        </w:rPr>
        <w:t>名妇女，占总数的</w:t>
      </w:r>
      <w:r>
        <w:rPr>
          <w:rFonts w:hint="eastAsia"/>
          <w:lang w:val="fr-CA"/>
        </w:rPr>
        <w:t>21%</w:t>
      </w:r>
      <w:r>
        <w:rPr>
          <w:rFonts w:hint="eastAsia"/>
          <w:lang w:val="fr-CA"/>
        </w:rPr>
        <w:t>。所以，联邦司法中妇女的比例低于平均数，因为联邦法院行使主要职能的</w:t>
      </w:r>
      <w:r>
        <w:rPr>
          <w:rFonts w:hint="eastAsia"/>
          <w:lang w:val="fr-CA"/>
        </w:rPr>
        <w:t>30</w:t>
      </w:r>
      <w:r>
        <w:rPr>
          <w:rFonts w:hint="eastAsia"/>
          <w:lang w:val="fr-CA"/>
        </w:rPr>
        <w:t>名成员中只有</w:t>
      </w:r>
      <w:r>
        <w:rPr>
          <w:rFonts w:hint="eastAsia"/>
          <w:lang w:val="fr-CA"/>
        </w:rPr>
        <w:t>5</w:t>
      </w:r>
      <w:r>
        <w:rPr>
          <w:rFonts w:hint="eastAsia"/>
          <w:lang w:val="fr-CA"/>
        </w:rPr>
        <w:t>名妇女；</w:t>
      </w:r>
      <w:r>
        <w:rPr>
          <w:rFonts w:hint="eastAsia"/>
          <w:lang w:val="fr-CA"/>
        </w:rPr>
        <w:t>30</w:t>
      </w:r>
      <w:r>
        <w:rPr>
          <w:rFonts w:hint="eastAsia"/>
          <w:lang w:val="fr-CA"/>
        </w:rPr>
        <w:t>名副职联邦</w:t>
      </w:r>
      <w:r>
        <w:rPr>
          <w:rFonts w:hint="eastAsia"/>
        </w:rPr>
        <w:t>法官</w:t>
      </w:r>
      <w:r>
        <w:rPr>
          <w:rFonts w:hint="eastAsia"/>
          <w:lang w:val="fr-CA"/>
        </w:rPr>
        <w:t>中有</w:t>
      </w:r>
      <w:r>
        <w:rPr>
          <w:rFonts w:hint="eastAsia"/>
          <w:lang w:val="fr-CA"/>
        </w:rPr>
        <w:t>3</w:t>
      </w:r>
      <w:r>
        <w:rPr>
          <w:rFonts w:hint="eastAsia"/>
          <w:lang w:val="fr-CA"/>
        </w:rPr>
        <w:t>名妇女。联邦担保法院由</w:t>
      </w:r>
      <w:r>
        <w:rPr>
          <w:rFonts w:hint="eastAsia"/>
          <w:lang w:val="fr-CA"/>
        </w:rPr>
        <w:t>9</w:t>
      </w:r>
      <w:r>
        <w:rPr>
          <w:rFonts w:hint="eastAsia"/>
          <w:lang w:val="fr-CA"/>
        </w:rPr>
        <w:t>名法官组成，其中两名是妇女，另有两名妇女担任副职。联邦法院书记室雇用的</w:t>
      </w:r>
      <w:r>
        <w:rPr>
          <w:rFonts w:hint="eastAsia"/>
          <w:lang w:val="fr-CA"/>
        </w:rPr>
        <w:t>102</w:t>
      </w:r>
      <w:r>
        <w:rPr>
          <w:rFonts w:hint="eastAsia"/>
          <w:lang w:val="fr-CA"/>
        </w:rPr>
        <w:t>名联邦法官合作者当中有</w:t>
      </w:r>
      <w:r>
        <w:rPr>
          <w:rFonts w:hint="eastAsia"/>
          <w:lang w:val="fr-CA"/>
        </w:rPr>
        <w:t>25</w:t>
      </w:r>
      <w:r>
        <w:rPr>
          <w:rFonts w:hint="eastAsia"/>
          <w:lang w:val="fr-CA"/>
        </w:rPr>
        <w:t>名妇女。联邦担保法院有</w:t>
      </w:r>
      <w:r>
        <w:rPr>
          <w:rFonts w:hint="eastAsia"/>
          <w:lang w:val="fr-CA"/>
        </w:rPr>
        <w:t>14</w:t>
      </w:r>
      <w:r>
        <w:rPr>
          <w:rFonts w:hint="eastAsia"/>
          <w:lang w:val="fr-CA"/>
        </w:rPr>
        <w:t>名女书记官，</w:t>
      </w:r>
      <w:r>
        <w:rPr>
          <w:rFonts w:hint="eastAsia"/>
          <w:lang w:val="fr-CA"/>
        </w:rPr>
        <w:t>22</w:t>
      </w:r>
      <w:r>
        <w:rPr>
          <w:rFonts w:hint="eastAsia"/>
          <w:lang w:val="fr-CA"/>
        </w:rPr>
        <w:t>名男书记官。在州一级，情况也差不多。有些州妇女人数达到均等甚至高于均等，是由于未成年人法庭的组成，至少是由于社会保障</w:t>
      </w:r>
      <w:r>
        <w:rPr>
          <w:rFonts w:hint="eastAsia"/>
          <w:lang w:val="fr-CA"/>
        </w:rPr>
        <w:t>领域机构的缘故。</w:t>
      </w:r>
    </w:p>
    <w:p w:rsidR="00000000" w:rsidRDefault="00665EB6">
      <w:pPr>
        <w:tabs>
          <w:tab w:val="left" w:pos="480"/>
        </w:tabs>
        <w:spacing w:after="240" w:line="360" w:lineRule="exact"/>
        <w:rPr>
          <w:rFonts w:eastAsia="KaiTi_GB2312" w:hint="eastAsia"/>
          <w:iCs/>
          <w:lang w:val="de-DE"/>
        </w:rPr>
      </w:pPr>
      <w:r>
        <w:rPr>
          <w:rFonts w:eastAsia="KaiTi_GB2312" w:hint="eastAsia"/>
          <w:iCs/>
          <w:lang w:val="de-DE"/>
        </w:rPr>
        <w:t>妇女在军队和其他政府部门中（特别涉及瑞士关于在战斗中排除妇女的保留）</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hint="eastAsia"/>
          <w:lang w:val="de-DE"/>
        </w:rPr>
        <w:t>在瑞士</w:t>
      </w:r>
      <w:r>
        <w:rPr>
          <w:rFonts w:eastAsia="KaiTi_GB2312" w:hint="eastAsia"/>
          <w:iCs/>
          <w:lang w:val="de-DE"/>
        </w:rPr>
        <w:t>军队</w:t>
      </w:r>
      <w:r>
        <w:rPr>
          <w:rFonts w:hint="eastAsia"/>
          <w:lang w:val="de-DE"/>
        </w:rPr>
        <w:t>中，妇女服役是任择性质的（瑞士宪法第</w:t>
      </w:r>
      <w:r>
        <w:rPr>
          <w:rFonts w:hint="eastAsia"/>
          <w:lang w:val="de-DE"/>
        </w:rPr>
        <w:t>59</w:t>
      </w:r>
      <w:r>
        <w:rPr>
          <w:rFonts w:hint="eastAsia"/>
          <w:lang w:val="de-DE"/>
        </w:rPr>
        <w:t>条第</w:t>
      </w:r>
      <w:r>
        <w:rPr>
          <w:rFonts w:hint="eastAsia"/>
          <w:lang w:val="de-DE"/>
        </w:rPr>
        <w:t>2</w:t>
      </w:r>
      <w:r>
        <w:rPr>
          <w:rFonts w:hint="eastAsia"/>
          <w:lang w:val="de-DE"/>
        </w:rPr>
        <w:t>款），而男子服役是义务性的。妇女或者做军队成员，或者做红十字部门成员。红十字部门同时附属于军队和红十字，是一种特殊情况。由于其在平民生活中的职业活动，给军队的卫生服务提供支持的妇女是红十字部门成员。自愿原则具体表现在妇女在民兵中的比例比较低。妇女在瑞士军队的职业队伍中也是少数。服兵役的妇女从</w:t>
      </w:r>
      <w:r>
        <w:rPr>
          <w:rFonts w:hint="eastAsia"/>
          <w:lang w:val="de-DE"/>
        </w:rPr>
        <w:t>1995</w:t>
      </w:r>
      <w:r>
        <w:rPr>
          <w:rFonts w:hint="eastAsia"/>
          <w:lang w:val="de-DE"/>
        </w:rPr>
        <w:t>年起在法律上归并入军队，原则上与男兵有</w:t>
      </w:r>
      <w:r>
        <w:rPr>
          <w:rFonts w:hint="eastAsia"/>
        </w:rPr>
        <w:t>相同</w:t>
      </w:r>
      <w:r>
        <w:rPr>
          <w:rFonts w:hint="eastAsia"/>
          <w:lang w:val="de-DE"/>
        </w:rPr>
        <w:t>的权利和义务（军队法</w:t>
      </w:r>
      <w:r>
        <w:rPr>
          <w:rStyle w:val="FootnoteReference"/>
          <w:lang w:val="de-DE"/>
        </w:rPr>
        <w:footnoteReference w:customMarkFollows="1" w:id="83"/>
        <w:t>82</w:t>
      </w:r>
      <w:r>
        <w:rPr>
          <w:rFonts w:hint="eastAsia"/>
          <w:lang w:val="de-DE"/>
        </w:rPr>
        <w:t>第</w:t>
      </w:r>
      <w:r>
        <w:rPr>
          <w:rFonts w:hint="eastAsia"/>
          <w:lang w:val="de-DE"/>
        </w:rPr>
        <w:t>3</w:t>
      </w:r>
      <w:r>
        <w:rPr>
          <w:rFonts w:hint="eastAsia"/>
          <w:lang w:val="de-DE"/>
        </w:rPr>
        <w:t>条）。从</w:t>
      </w:r>
      <w:r>
        <w:rPr>
          <w:rFonts w:hint="eastAsia"/>
          <w:lang w:val="de-DE"/>
        </w:rPr>
        <w:t>1995</w:t>
      </w:r>
      <w:r>
        <w:rPr>
          <w:rFonts w:hint="eastAsia"/>
          <w:lang w:val="de-DE"/>
        </w:rPr>
        <w:t>年起，男女一起进入新兵学校。由于瑞士红十字成员的职业权限，其特短期的职业培训和进修在穆东检阅场瑞士红十字自己的学校进行。妇女在干部培训班的人数更多（女性新兵有</w:t>
      </w:r>
      <w:r>
        <w:rPr>
          <w:rFonts w:hint="eastAsia"/>
          <w:lang w:val="de-DE"/>
        </w:rPr>
        <w:t>50%</w:t>
      </w:r>
      <w:r>
        <w:rPr>
          <w:rFonts w:hint="eastAsia"/>
          <w:lang w:val="de-DE"/>
        </w:rPr>
        <w:t>，男性新兵有</w:t>
      </w:r>
      <w:r>
        <w:rPr>
          <w:rFonts w:hint="eastAsia"/>
          <w:lang w:val="de-DE"/>
        </w:rPr>
        <w:t>25%</w:t>
      </w:r>
      <w:r>
        <w:rPr>
          <w:rFonts w:hint="eastAsia"/>
          <w:lang w:val="de-DE"/>
        </w:rPr>
        <w:t>，女性士官约有</w:t>
      </w:r>
      <w:r>
        <w:rPr>
          <w:rFonts w:hint="eastAsia"/>
          <w:lang w:val="de-DE"/>
        </w:rPr>
        <w:t>50%</w:t>
      </w:r>
      <w:r>
        <w:rPr>
          <w:rFonts w:hint="eastAsia"/>
          <w:lang w:val="de-DE"/>
        </w:rPr>
        <w:t>，男性士官约有</w:t>
      </w:r>
      <w:r>
        <w:rPr>
          <w:rFonts w:hint="eastAsia"/>
          <w:lang w:val="de-DE"/>
        </w:rPr>
        <w:t>15%</w:t>
      </w:r>
      <w:r>
        <w:rPr>
          <w:rFonts w:hint="eastAsia"/>
          <w:lang w:val="de-DE"/>
        </w:rPr>
        <w:t>）。瑞士红十字部门中也有这种趋势。</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hint="eastAsia"/>
          <w:lang w:val="de-DE"/>
        </w:rPr>
        <w:t>今天，妇女可以选择服武装兵役和非武装兵役。服兵役的妇女与男子持有相同的武器。然而，联邦委员会坚持妇女不能从事</w:t>
      </w:r>
      <w:r>
        <w:rPr>
          <w:rFonts w:eastAsia="KaiTi_GB2312" w:hint="eastAsia"/>
          <w:iCs/>
          <w:lang w:val="de-DE"/>
        </w:rPr>
        <w:t>涉及</w:t>
      </w:r>
      <w:r>
        <w:rPr>
          <w:rFonts w:hint="eastAsia"/>
          <w:lang w:val="de-DE"/>
        </w:rPr>
        <w:t>武器使用的职务的原则。也就是说，步兵、机械化部队、轻型部队、炮兵和防空保卫仍然是不向妇女开放的。这就是为什么瑞士对《消除对妇</w:t>
      </w:r>
      <w:r>
        <w:rPr>
          <w:rFonts w:hint="eastAsia"/>
          <w:lang w:val="de-DE"/>
        </w:rPr>
        <w:t>女歧视公约》第</w:t>
      </w:r>
      <w:r>
        <w:rPr>
          <w:rFonts w:hint="eastAsia"/>
          <w:lang w:val="de-DE"/>
        </w:rPr>
        <w:t>7</w:t>
      </w:r>
      <w:r>
        <w:rPr>
          <w:rFonts w:hint="eastAsia"/>
          <w:lang w:val="de-DE"/>
        </w:rPr>
        <w:t>条提出了保留，以便可以继续将妇女排除出瑞士军队的战斗行动。在“二十一世纪的军队”的军队改革框架下，妇女将可以接触所有类型的武器。</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hint="eastAsia"/>
          <w:lang w:val="de-DE"/>
        </w:rPr>
        <w:t>2001</w:t>
      </w:r>
      <w:r>
        <w:rPr>
          <w:rFonts w:hint="eastAsia"/>
          <w:lang w:val="de-DE"/>
        </w:rPr>
        <w:t>年</w:t>
      </w:r>
      <w:r>
        <w:rPr>
          <w:rFonts w:hint="eastAsia"/>
          <w:lang w:val="de-DE"/>
        </w:rPr>
        <w:t>4</w:t>
      </w:r>
      <w:r>
        <w:rPr>
          <w:rFonts w:hint="eastAsia"/>
          <w:lang w:val="de-DE"/>
        </w:rPr>
        <w:t>月</w:t>
      </w:r>
      <w:r>
        <w:rPr>
          <w:rFonts w:hint="eastAsia"/>
          <w:lang w:val="de-DE"/>
        </w:rPr>
        <w:t>6</w:t>
      </w:r>
      <w:r>
        <w:rPr>
          <w:rFonts w:hint="eastAsia"/>
          <w:lang w:val="de-DE"/>
        </w:rPr>
        <w:t>日，联邦国防、保护</w:t>
      </w:r>
      <w:r>
        <w:rPr>
          <w:rFonts w:hint="eastAsia"/>
        </w:rPr>
        <w:t>人民</w:t>
      </w:r>
      <w:r>
        <w:rPr>
          <w:rFonts w:hint="eastAsia"/>
          <w:lang w:val="de-DE"/>
        </w:rPr>
        <w:t>和体育部秘书长核可了新的国家安全合作组织股所编写的《妇女和安全政策》构想。该文件列出一项清单，其中二十几个项目的目的是让妇女更好地了解安全政策，并告诉她们有何机会可以参与向其开放的责任与决定。其中某些鼓励方案已经开始实施（例如“女军事观察员”运动、一个由日内瓦政策中心老学员组成的活跃于安全政策领域的妇女的国际网络的创建以及在多</w:t>
      </w:r>
      <w:r>
        <w:rPr>
          <w:rFonts w:hint="eastAsia"/>
          <w:lang w:val="de-DE"/>
        </w:rPr>
        <w:t>个瑞士城市举行的介绍妇女投身于和平与安全的重要性展览）。妇女也应该更多地加入到促进和平的安全政策机构与活动当中。</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lang w:val="de-DE"/>
        </w:rPr>
        <w:t>同样地，保护平民的任务也只对男子是义务性的；妇女可以自愿参加（宪法第</w:t>
      </w:r>
      <w:r>
        <w:rPr>
          <w:rFonts w:hint="eastAsia"/>
          <w:lang w:val="de-DE"/>
        </w:rPr>
        <w:t>61</w:t>
      </w:r>
      <w:r>
        <w:rPr>
          <w:rFonts w:hint="eastAsia"/>
          <w:lang w:val="de-DE"/>
        </w:rPr>
        <w:t>条第</w:t>
      </w:r>
      <w:r>
        <w:rPr>
          <w:rFonts w:hint="eastAsia"/>
          <w:lang w:val="de-DE"/>
        </w:rPr>
        <w:t>3</w:t>
      </w:r>
      <w:r>
        <w:rPr>
          <w:rFonts w:hint="eastAsia"/>
          <w:lang w:val="de-DE"/>
        </w:rPr>
        <w:t>款）。但是自愿参加保护平民的妇女与男子有相同的权利和义务。关于保护平民的指导纲领中明文指出了自愿参加保护平民的可能性。这对外国妇女也有效。根据关于未来平民保护（与警察局、消防部门、公共卫生部门、技术部门和平民保护部门的伙伴组织进行合作）问题的基础文件，妇女和男子原则上在平民保护部门中有相同的</w:t>
      </w:r>
      <w:r>
        <w:rPr>
          <w:rFonts w:hint="eastAsia"/>
        </w:rPr>
        <w:t>可能性。</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hint="eastAsia"/>
        </w:rPr>
        <w:t>在瑞士，</w:t>
      </w:r>
      <w:r>
        <w:rPr>
          <w:rFonts w:eastAsia="KaiTi_GB2312" w:hint="eastAsia"/>
        </w:rPr>
        <w:t>消防</w:t>
      </w:r>
      <w:r>
        <w:rPr>
          <w:rFonts w:hint="eastAsia"/>
        </w:rPr>
        <w:t>的地方</w:t>
      </w:r>
      <w:r>
        <w:rPr>
          <w:rFonts w:hint="eastAsia"/>
        </w:rPr>
        <w:t>组织属于各州和市镇的</w:t>
      </w:r>
      <w:r>
        <w:rPr>
          <w:rFonts w:hint="eastAsia"/>
          <w:lang w:val="de-DE"/>
        </w:rPr>
        <w:t>管辖范畴。几十年间，联邦法院多次对很多市镇中消防只对男子是义务性的这一事实发表意见。联邦法院于</w:t>
      </w:r>
      <w:r>
        <w:rPr>
          <w:rFonts w:hint="eastAsia"/>
          <w:lang w:val="de-DE"/>
        </w:rPr>
        <w:t>1986</w:t>
      </w:r>
      <w:r>
        <w:rPr>
          <w:rFonts w:hint="eastAsia"/>
          <w:lang w:val="de-DE"/>
        </w:rPr>
        <w:t>年做出决定，消防方面的强制规定导致男女的待遇不平等，这与宪法是根本相抵触的；并且只有在消防所需体力仅是壮年强壮男子才具备的情况下，或者在消防在孕育后代方面对男女的健康有不同影响的情况下，才是和旧宪法第</w:t>
      </w:r>
      <w:r>
        <w:rPr>
          <w:rFonts w:hint="eastAsia"/>
          <w:lang w:val="de-DE"/>
        </w:rPr>
        <w:t>4</w:t>
      </w:r>
      <w:r>
        <w:rPr>
          <w:rFonts w:hint="eastAsia"/>
          <w:lang w:val="de-DE"/>
        </w:rPr>
        <w:t>条第</w:t>
      </w:r>
      <w:r>
        <w:rPr>
          <w:rFonts w:hint="eastAsia"/>
          <w:lang w:val="de-DE"/>
        </w:rPr>
        <w:t>2</w:t>
      </w:r>
      <w:r>
        <w:rPr>
          <w:rFonts w:hint="eastAsia"/>
          <w:lang w:val="de-DE"/>
        </w:rPr>
        <w:t>款相兼容的</w:t>
      </w:r>
      <w:r>
        <w:rPr>
          <w:rStyle w:val="FootnoteReference"/>
          <w:lang w:val="de-DE"/>
        </w:rPr>
        <w:footnoteReference w:customMarkFollows="1" w:id="84"/>
        <w:t>83</w:t>
      </w:r>
      <w:r>
        <w:rPr>
          <w:rFonts w:hint="eastAsia"/>
          <w:lang w:val="de-DE"/>
        </w:rPr>
        <w:t>。在后来的判决中，联邦法院后退了一步，做出如下结论：根据旧宪法第</w:t>
      </w:r>
      <w:r>
        <w:rPr>
          <w:rFonts w:hint="eastAsia"/>
          <w:lang w:val="de-DE"/>
        </w:rPr>
        <w:t>4</w:t>
      </w:r>
      <w:r>
        <w:rPr>
          <w:rFonts w:hint="eastAsia"/>
          <w:lang w:val="de-DE"/>
        </w:rPr>
        <w:t>条第</w:t>
      </w:r>
      <w:r>
        <w:rPr>
          <w:rFonts w:hint="eastAsia"/>
          <w:lang w:val="de-DE"/>
        </w:rPr>
        <w:t>2</w:t>
      </w:r>
      <w:r>
        <w:rPr>
          <w:rFonts w:hint="eastAsia"/>
          <w:lang w:val="de-DE"/>
        </w:rPr>
        <w:t>款，符合消防所需素质的男子一般比妇女要多的事实不发挥任何作用，尤其是，在大多数有消防义务的市镇，</w:t>
      </w:r>
      <w:r>
        <w:rPr>
          <w:rFonts w:hint="eastAsia"/>
          <w:lang w:val="de-DE"/>
        </w:rPr>
        <w:t>大部分有义务者一般都通过缴纳代替费免于执行义务。联邦法院还认为，志愿者数量一般都是充足的，所以没有必要强迫人履行消防义务。无论男女，有消防义务的人一般都可以解除行动义务并支付代替费，这是对男女都可以提出的合理要求。</w:t>
      </w:r>
      <w:r>
        <w:rPr>
          <w:rStyle w:val="FootnoteReference"/>
          <w:lang w:val="de-DE"/>
        </w:rPr>
        <w:footnoteReference w:customMarkFollows="1" w:id="85"/>
        <w:t>84</w:t>
      </w:r>
      <w:r>
        <w:rPr>
          <w:rFonts w:hint="eastAsia"/>
          <w:lang w:val="de-DE"/>
        </w:rPr>
        <w:t>同样地，欧洲人权法院援引禁止强迫劳动的规定（特别是欧洲人权公约第</w:t>
      </w:r>
      <w:r>
        <w:rPr>
          <w:rFonts w:hint="eastAsia"/>
          <w:lang w:val="de-DE"/>
        </w:rPr>
        <w:t>4</w:t>
      </w:r>
      <w:r>
        <w:rPr>
          <w:rFonts w:hint="eastAsia"/>
          <w:lang w:val="de-DE"/>
        </w:rPr>
        <w:t>条第</w:t>
      </w:r>
      <w:r>
        <w:rPr>
          <w:rFonts w:hint="eastAsia"/>
          <w:lang w:val="de-DE"/>
        </w:rPr>
        <w:t>3</w:t>
      </w:r>
      <w:r>
        <w:rPr>
          <w:rFonts w:hint="eastAsia"/>
          <w:lang w:val="de-DE"/>
        </w:rPr>
        <w:t>款</w:t>
      </w:r>
      <w:r>
        <w:rPr>
          <w:rFonts w:hint="eastAsia"/>
          <w:lang w:val="de-DE"/>
        </w:rPr>
        <w:t>d</w:t>
      </w:r>
      <w:r>
        <w:rPr>
          <w:rFonts w:hint="eastAsia"/>
          <w:lang w:val="de-DE"/>
        </w:rPr>
        <w:t>项）和禁止歧视的规定（欧洲人权公约第</w:t>
      </w:r>
      <w:r>
        <w:rPr>
          <w:rFonts w:hint="eastAsia"/>
          <w:lang w:val="de-DE"/>
        </w:rPr>
        <w:t>14</w:t>
      </w:r>
      <w:r>
        <w:rPr>
          <w:rFonts w:hint="eastAsia"/>
          <w:lang w:val="de-DE"/>
        </w:rPr>
        <w:t>条），判决德国巴登－符腾堡州只对男子规定的解除消防义务费是不合法的。</w:t>
      </w:r>
      <w:r>
        <w:rPr>
          <w:rStyle w:val="FootnoteReference"/>
          <w:lang w:val="de-DE"/>
        </w:rPr>
        <w:footnoteReference w:customMarkFollows="1" w:id="86"/>
        <w:t>85</w:t>
      </w:r>
      <w:r>
        <w:rPr>
          <w:rFonts w:hint="eastAsia"/>
          <w:lang w:val="de-DE"/>
        </w:rPr>
        <w:t>因此，各州这几年更改了关于消防问题的立法。从</w:t>
      </w:r>
      <w:r>
        <w:rPr>
          <w:rFonts w:hint="eastAsia"/>
          <w:lang w:val="de-DE"/>
        </w:rPr>
        <w:t>1995</w:t>
      </w:r>
      <w:r>
        <w:rPr>
          <w:rFonts w:hint="eastAsia"/>
          <w:lang w:val="de-DE"/>
        </w:rPr>
        <w:t>年起，履行消防义务的妇女数量猛增。还有一些妇女急救员加</w:t>
      </w:r>
      <w:r>
        <w:rPr>
          <w:rFonts w:hint="eastAsia"/>
          <w:lang w:val="de-DE"/>
        </w:rPr>
        <w:t>入到很多消防部门。</w:t>
      </w:r>
    </w:p>
    <w:p w:rsidR="00000000" w:rsidRDefault="00665EB6">
      <w:pPr>
        <w:tabs>
          <w:tab w:val="left" w:pos="480"/>
        </w:tabs>
        <w:spacing w:after="240" w:line="360" w:lineRule="exact"/>
        <w:rPr>
          <w:rFonts w:eastAsia="KaiTi_GB2312" w:hint="eastAsia"/>
          <w:b/>
          <w:iCs/>
          <w:lang w:val="de-DE"/>
        </w:rPr>
      </w:pPr>
      <w:r>
        <w:rPr>
          <w:rFonts w:eastAsia="KaiTi_GB2312" w:hint="eastAsia"/>
          <w:b/>
          <w:iCs/>
          <w:lang w:val="de-DE"/>
        </w:rPr>
        <w:t>为鼓励妇女参与政治而采取的措施</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hint="eastAsia"/>
          <w:lang w:val="de-DE"/>
        </w:rPr>
        <w:t>最近十年中，许多联邦当局努力提高公众舆论对</w:t>
      </w:r>
      <w:r>
        <w:rPr>
          <w:rFonts w:hint="eastAsia"/>
        </w:rPr>
        <w:t>妇女</w:t>
      </w:r>
      <w:r>
        <w:rPr>
          <w:rFonts w:hint="eastAsia"/>
          <w:lang w:val="de-DE"/>
        </w:rPr>
        <w:t>在议会中人数不足问题的认识。</w:t>
      </w:r>
      <w:r>
        <w:rPr>
          <w:rFonts w:eastAsia="KaiTi_GB2312" w:hint="eastAsia"/>
          <w:iCs/>
          <w:lang w:val="de-DE"/>
        </w:rPr>
        <w:t>联邦妇女问题委员会</w:t>
      </w:r>
      <w:r>
        <w:rPr>
          <w:rFonts w:hint="eastAsia"/>
          <w:lang w:val="de-DE"/>
        </w:rPr>
        <w:t>多次在其出版物中谈到这个话题。</w:t>
      </w:r>
      <w:r>
        <w:rPr>
          <w:rFonts w:hint="eastAsia"/>
          <w:lang w:val="de-DE"/>
        </w:rPr>
        <w:t>1990</w:t>
      </w:r>
      <w:r>
        <w:rPr>
          <w:rFonts w:hint="eastAsia"/>
          <w:lang w:val="de-DE"/>
        </w:rPr>
        <w:t>年，该委员会发表了一份题为《夫人，请就位》的报告，指出妇女在政治中的代表人数不足。该委员会还发表了一份对</w:t>
      </w:r>
      <w:r>
        <w:rPr>
          <w:rFonts w:hint="eastAsia"/>
          <w:lang w:val="de-DE"/>
        </w:rPr>
        <w:t>1995</w:t>
      </w:r>
      <w:r>
        <w:rPr>
          <w:rFonts w:hint="eastAsia"/>
          <w:lang w:val="de-DE"/>
        </w:rPr>
        <w:t>年国民院选举中女候选人在媒体中发挥的作用的分析。在</w:t>
      </w:r>
      <w:r>
        <w:rPr>
          <w:rFonts w:hint="eastAsia"/>
          <w:lang w:val="de-DE"/>
        </w:rPr>
        <w:t>1999</w:t>
      </w:r>
      <w:r>
        <w:rPr>
          <w:rFonts w:hint="eastAsia"/>
          <w:lang w:val="de-DE"/>
        </w:rPr>
        <w:t>年国民院选举之前，委员会和六个党派的妇女联合发表了一项宣言，号召各政党为让更多的妇女进入议会采取积极措施。该宣言赋予各政党一项主要任务，让各政党对妇女实际当选的</w:t>
      </w:r>
      <w:r>
        <w:rPr>
          <w:rFonts w:hint="eastAsia"/>
          <w:lang w:val="de-DE"/>
        </w:rPr>
        <w:t>机会负责。联邦妇女问题委员会随后两次邀请各党派参加了关于落实该宣言的党派间对话。</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hint="eastAsia"/>
          <w:lang w:val="de-DE"/>
        </w:rPr>
        <w:t>还是在联邦妇女问题委员会倡议下，联邦委员会在</w:t>
      </w:r>
      <w:r>
        <w:rPr>
          <w:rFonts w:hint="eastAsia"/>
          <w:lang w:val="de-DE"/>
        </w:rPr>
        <w:t>1999</w:t>
      </w:r>
      <w:r>
        <w:rPr>
          <w:rFonts w:hint="eastAsia"/>
          <w:lang w:val="de-DE"/>
        </w:rPr>
        <w:t>年联邦选举之前设立了一个跨部工作组，负责研究新措施以改善妇女对政治的参与情况。这样，工作组修正了为国民院选举一事发给各州、市镇、学校和党派以及所有家庭的指令，它还对联邦委员会发给各州政府的关于</w:t>
      </w:r>
      <w:r>
        <w:rPr>
          <w:rFonts w:hint="eastAsia"/>
          <w:lang w:val="de-DE"/>
        </w:rPr>
        <w:t>1995</w:t>
      </w:r>
      <w:r>
        <w:rPr>
          <w:rFonts w:hint="eastAsia"/>
          <w:lang w:val="de-DE"/>
        </w:rPr>
        <w:t>年</w:t>
      </w:r>
      <w:r>
        <w:rPr>
          <w:rFonts w:hint="eastAsia"/>
          <w:lang w:val="de-DE"/>
        </w:rPr>
        <w:t>10</w:t>
      </w:r>
      <w:r>
        <w:rPr>
          <w:rFonts w:hint="eastAsia"/>
          <w:lang w:val="de-DE"/>
        </w:rPr>
        <w:t>月</w:t>
      </w:r>
      <w:r>
        <w:rPr>
          <w:rFonts w:hint="eastAsia"/>
          <w:lang w:val="de-DE"/>
        </w:rPr>
        <w:t>24</w:t>
      </w:r>
      <w:r>
        <w:rPr>
          <w:rFonts w:hint="eastAsia"/>
          <w:lang w:val="de-DE"/>
        </w:rPr>
        <w:t>日国民院普选的通报和联邦司法部给提出参加候选的团体的指南进行了补充，指出妇女代表的问题和以明确方式增加妇女的机会的可能性。联邦委员会还决定在三个居民点开展示范性信息运</w:t>
      </w:r>
      <w:r>
        <w:rPr>
          <w:rFonts w:hint="eastAsia"/>
          <w:lang w:val="de-DE"/>
        </w:rPr>
        <w:t>动。该运动原本是要呼吁选民重视女性候选人并更多地参加投票，但最终没有进行，因为议会没有核可所需拨款。</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eastAsia="KaiTi_GB2312" w:hint="eastAsia"/>
          <w:iCs/>
          <w:lang w:val="de-DE"/>
        </w:rPr>
        <w:t>联邦统计局</w:t>
      </w:r>
      <w:r>
        <w:rPr>
          <w:rFonts w:hint="eastAsia"/>
          <w:lang w:val="de-DE"/>
        </w:rPr>
        <w:t>发表了多项调查并编纂了</w:t>
      </w:r>
      <w:r>
        <w:rPr>
          <w:rFonts w:hint="eastAsia"/>
          <w:lang w:val="de-DE"/>
        </w:rPr>
        <w:t>1971</w:t>
      </w:r>
      <w:r>
        <w:rPr>
          <w:rFonts w:hint="eastAsia"/>
          <w:lang w:val="de-DE"/>
        </w:rPr>
        <w:t>年以来这方面的统计数据。统计局联合了联邦男女平等办公室和联邦妇女问题委员会，在</w:t>
      </w:r>
      <w:r>
        <w:rPr>
          <w:rFonts w:hint="eastAsia"/>
          <w:lang w:val="de-DE"/>
        </w:rPr>
        <w:t>1999</w:t>
      </w:r>
      <w:r>
        <w:rPr>
          <w:rFonts w:hint="eastAsia"/>
          <w:lang w:val="de-DE"/>
        </w:rPr>
        <w:t>年国民院选举之前出版了一份旨在让人们意识到妇女代表人数不足问题的折页。</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hint="eastAsia"/>
          <w:lang w:val="de-DE"/>
        </w:rPr>
        <w:t>某些州的平等问题代表和平等委员会以及妇女组织不懈地努力提高公众舆论对问题的认识。她们还特别在选举之前出版和散发宣传单、促进册和因特网网页等等（例如巴勒—康帕涅州、巴勒—维尔州和沃州），举行圆桌会议，与媒体会面，为</w:t>
      </w:r>
      <w:r>
        <w:rPr>
          <w:rFonts w:hint="eastAsia"/>
          <w:lang w:val="de-DE"/>
        </w:rPr>
        <w:t>男女候选人举办培训班（例如弗里堡、卢塞恩、上瓦尔登和瓦莱等州），或者通过措施目录或宣言（例如</w:t>
      </w:r>
      <w:r>
        <w:rPr>
          <w:rFonts w:hint="eastAsia"/>
        </w:rPr>
        <w:t>巴勒—康帕涅</w:t>
      </w:r>
      <w:r>
        <w:rPr>
          <w:rFonts w:hint="eastAsia"/>
          <w:lang w:val="fr-CA"/>
        </w:rPr>
        <w:t>州和苏黎世州）</w:t>
      </w:r>
      <w:r>
        <w:rPr>
          <w:rFonts w:hint="eastAsia"/>
          <w:lang w:val="de-DE"/>
        </w:rPr>
        <w:t>。</w:t>
      </w:r>
    </w:p>
    <w:p w:rsidR="00000000" w:rsidRDefault="00665EB6">
      <w:pPr>
        <w:tabs>
          <w:tab w:val="left" w:pos="480"/>
        </w:tabs>
        <w:spacing w:after="240" w:line="360" w:lineRule="exact"/>
        <w:rPr>
          <w:rFonts w:eastAsia="KaiTi_GB2312" w:hint="eastAsia"/>
          <w:b/>
          <w:iCs/>
          <w:lang w:val="de-DE"/>
        </w:rPr>
      </w:pPr>
      <w:r>
        <w:rPr>
          <w:rFonts w:eastAsia="KaiTi_GB2312" w:hint="eastAsia"/>
          <w:b/>
          <w:iCs/>
          <w:lang w:val="de-DE"/>
        </w:rPr>
        <w:t>为改善妇女进入政府情况而采取的措施</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hint="eastAsia"/>
          <w:lang w:val="de-DE"/>
        </w:rPr>
        <w:t>联邦和各州作为雇主身份采取的措施在</w:t>
      </w:r>
      <w:r>
        <w:rPr>
          <w:rFonts w:hint="eastAsia"/>
        </w:rPr>
        <w:t>下文</w:t>
      </w:r>
      <w:r>
        <w:rPr>
          <w:rFonts w:hint="eastAsia"/>
          <w:lang w:val="de-DE"/>
        </w:rPr>
        <w:t>N.354</w:t>
      </w:r>
      <w:r>
        <w:rPr>
          <w:rFonts w:hint="eastAsia"/>
          <w:lang w:val="de-DE"/>
        </w:rPr>
        <w:t>及后中予以描述。</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hint="eastAsia"/>
          <w:lang w:val="de-DE"/>
        </w:rPr>
        <w:t>从</w:t>
      </w:r>
      <w:r>
        <w:rPr>
          <w:rFonts w:hint="eastAsia"/>
          <w:lang w:val="de-DE"/>
        </w:rPr>
        <w:t>1992</w:t>
      </w:r>
      <w:r>
        <w:rPr>
          <w:rFonts w:hint="eastAsia"/>
          <w:lang w:val="de-DE"/>
        </w:rPr>
        <w:t>年起制定了一些</w:t>
      </w:r>
      <w:r>
        <w:rPr>
          <w:rFonts w:eastAsia="KaiTi_GB2312" w:hint="eastAsia"/>
          <w:iCs/>
          <w:lang w:val="de-DE"/>
        </w:rPr>
        <w:t>配额</w:t>
      </w:r>
      <w:r>
        <w:rPr>
          <w:rFonts w:hint="eastAsia"/>
          <w:lang w:val="de-DE"/>
        </w:rPr>
        <w:t>，对负责行政和司法任务的各个联邦委员会和其他机构中男女的组成做出了规定。委员会法令</w:t>
      </w:r>
      <w:r>
        <w:rPr>
          <w:rStyle w:val="FootnoteReference"/>
          <w:lang w:val="de-DE"/>
        </w:rPr>
        <w:footnoteReference w:customMarkFollows="1" w:id="87"/>
        <w:t>86</w:t>
      </w:r>
      <w:r>
        <w:rPr>
          <w:rFonts w:hint="eastAsia"/>
          <w:lang w:val="de-DE"/>
        </w:rPr>
        <w:t>明确规定，</w:t>
      </w:r>
      <w:r>
        <w:rPr>
          <w:rFonts w:hint="eastAsia"/>
        </w:rPr>
        <w:t>议会外委员会、联邦的领导机构和代表团当中至少要有</w:t>
      </w:r>
      <w:r>
        <w:rPr>
          <w:rFonts w:hint="eastAsia"/>
        </w:rPr>
        <w:t>30%</w:t>
      </w:r>
      <w:r>
        <w:rPr>
          <w:rFonts w:hint="eastAsia"/>
        </w:rPr>
        <w:t>的妇女和</w:t>
      </w:r>
      <w:r>
        <w:rPr>
          <w:rFonts w:hint="eastAsia"/>
        </w:rPr>
        <w:t>30%</w:t>
      </w:r>
      <w:r>
        <w:rPr>
          <w:rFonts w:hint="eastAsia"/>
        </w:rPr>
        <w:t>的男子。远期目标是达到两性之间的均等。如果一个委员会包括的妇女或男子少于</w:t>
      </w:r>
      <w:r>
        <w:rPr>
          <w:rFonts w:hint="eastAsia"/>
        </w:rPr>
        <w:t>30%</w:t>
      </w:r>
      <w:r>
        <w:rPr>
          <w:rFonts w:hint="eastAsia"/>
        </w:rPr>
        <w:t>，联邦司法部将要求</w:t>
      </w:r>
      <w:r>
        <w:rPr>
          <w:rFonts w:hint="eastAsia"/>
        </w:rPr>
        <w:t>有关部门书面说明理由。作为对一个普通紧急问题的答复，联邦委员会于</w:t>
      </w:r>
      <w:r>
        <w:rPr>
          <w:rFonts w:hint="eastAsia"/>
        </w:rPr>
        <w:t>1997</w:t>
      </w:r>
      <w:r>
        <w:rPr>
          <w:rFonts w:hint="eastAsia"/>
        </w:rPr>
        <w:t>年向议会解释，法令所针对的委员会几乎达到了</w:t>
      </w:r>
      <w:r>
        <w:rPr>
          <w:rFonts w:hint="eastAsia"/>
        </w:rPr>
        <w:t>30%</w:t>
      </w:r>
      <w:r>
        <w:rPr>
          <w:rFonts w:hint="eastAsia"/>
        </w:rPr>
        <w:t>的目标，少数性别的代表占</w:t>
      </w:r>
      <w:r>
        <w:rPr>
          <w:rFonts w:hint="eastAsia"/>
        </w:rPr>
        <w:t>27.7%</w:t>
      </w:r>
      <w:r>
        <w:rPr>
          <w:rFonts w:hint="eastAsia"/>
        </w:rPr>
        <w:t>。另外，各联邦上诉和仲裁委员会被明确要求应争取实现两性代表之间适当的和平衡的比例。</w:t>
      </w:r>
      <w:r>
        <w:rPr>
          <w:rStyle w:val="FootnoteReference"/>
        </w:rPr>
        <w:footnoteReference w:customMarkFollows="1" w:id="88"/>
        <w:t>87</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hint="eastAsia"/>
        </w:rPr>
        <w:t>某些州和市镇对议会外委员会和其他委员会中的妇女比例制定了类似的目标，要求妇女达到一个最低百分比，通常是</w:t>
      </w:r>
      <w:r>
        <w:rPr>
          <w:rFonts w:hint="eastAsia"/>
        </w:rPr>
        <w:t>30%</w:t>
      </w:r>
      <w:r>
        <w:rPr>
          <w:rFonts w:hint="eastAsia"/>
        </w:rPr>
        <w:t>（尤其是在伯尔尼、卢塞恩和苏黎世各州），或者达到一个适当的比例（例如在</w:t>
      </w:r>
      <w:r>
        <w:rPr>
          <w:rFonts w:hint="eastAsia"/>
          <w:lang w:val="fr-CA"/>
        </w:rPr>
        <w:t>巴勒—康帕涅、上瓦尔登、图尔戈维和乌里各州）</w:t>
      </w:r>
      <w:r>
        <w:rPr>
          <w:rFonts w:hint="eastAsia"/>
        </w:rPr>
        <w:t>。其他一些为达到两性代表平衡的规定内容有：特别为</w:t>
      </w:r>
      <w:r>
        <w:rPr>
          <w:rFonts w:hint="eastAsia"/>
        </w:rPr>
        <w:t>妇女开设的课程，以鼓励她们成为公职的候选人（例如弗里堡和瓦莱各州）；或者按时向有建议权的组织、各党派等提供有关妇女代表人数不足的信息，请它们推出更多的妇女（例如日内瓦、卢塞恩和施维茨各州）。有几个单独的专门数据库项目，对希望在委员会工作或担任其他职务、尤其是公职的妇女进行登记。格里松、卢塞恩、上瓦尔登、施维茨和乌里各州，尤其是瓦莱州是这种情况（“妇女团队”）。</w:t>
      </w:r>
    </w:p>
    <w:p w:rsidR="00000000" w:rsidRDefault="00665EB6">
      <w:pPr>
        <w:tabs>
          <w:tab w:val="left" w:pos="480"/>
        </w:tabs>
        <w:spacing w:after="240" w:line="360" w:lineRule="exact"/>
        <w:rPr>
          <w:rFonts w:eastAsia="KaiTi_GB2312" w:hint="eastAsia"/>
          <w:b/>
          <w:iCs/>
          <w:lang w:val="de-DE"/>
        </w:rPr>
      </w:pPr>
      <w:r>
        <w:rPr>
          <w:rFonts w:eastAsia="KaiTi_GB2312" w:hint="eastAsia"/>
          <w:b/>
          <w:iCs/>
        </w:rPr>
        <w:t>参与政治和妇女配额</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hint="eastAsia"/>
          <w:lang w:val="de-DE"/>
        </w:rPr>
        <w:t>配额在瑞士政治制度中决不陌生。联邦和讲多种语言的州实行多种形式的配额，以保证讲少数语言人群的代表性。例如，伯尔尼、弗里堡和瓦莱各</w:t>
      </w:r>
      <w:r>
        <w:rPr>
          <w:rFonts w:hint="eastAsia"/>
          <w:lang w:val="de-DE"/>
        </w:rPr>
        <w:t>州的州行政部门中一定数量的职位保留给讲少数语言的人群。另外，无论在联邦一级，还是在州一级，授予政府、高层行政和司法中某些位置和职务时，要考虑到在政治、区域、语言、甚至有时包括宗教方面的归属问题。联邦中某些重要领导职务是在配额制度基础上授予的，配额制度保证区域之间的平衡并加强外围区域的代表性。</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hint="eastAsia"/>
          <w:lang w:val="de-DE"/>
        </w:rPr>
        <w:t>妇女配额手段在行政、司法、民间社会和教育中得到广泛应用，以弥补妇女代表不足的问题，但是瑞士公众舆论对妇女配额在政治中的应用表示非常质疑。</w:t>
      </w:r>
      <w:r>
        <w:rPr>
          <w:rStyle w:val="FootnoteReference"/>
          <w:lang w:val="de-DE"/>
        </w:rPr>
        <w:footnoteReference w:customMarkFollows="1" w:id="89"/>
        <w:t>88</w:t>
      </w:r>
      <w:r>
        <w:rPr>
          <w:rFonts w:hint="eastAsia"/>
          <w:lang w:val="de-DE"/>
        </w:rPr>
        <w:t>至今已提交的并经过研究的争取配额的联邦议会提议每次都遭到明确多数的否决。两项提</w:t>
      </w:r>
      <w:r>
        <w:rPr>
          <w:rFonts w:hint="eastAsia"/>
          <w:lang w:val="de-DE"/>
        </w:rPr>
        <w:t>议配额制的倡议因为不能在规定的期限内收集到所需数量的签名，在收集签名阶段就失败了。</w:t>
      </w:r>
      <w:r>
        <w:rPr>
          <w:rFonts w:hint="eastAsia"/>
          <w:lang w:val="de-DE"/>
        </w:rPr>
        <w:t>1995</w:t>
      </w:r>
      <w:r>
        <w:rPr>
          <w:rFonts w:hint="eastAsia"/>
          <w:lang w:val="de-DE"/>
        </w:rPr>
        <w:t>年提交的民间倡议“为妇女在联邦当局中有均等的代表”（“</w:t>
      </w:r>
      <w:r>
        <w:rPr>
          <w:rFonts w:hint="eastAsia"/>
          <w:lang w:val="de-DE"/>
        </w:rPr>
        <w:t>3</w:t>
      </w:r>
      <w:r>
        <w:rPr>
          <w:rFonts w:hint="eastAsia"/>
          <w:lang w:val="de-DE"/>
        </w:rPr>
        <w:t>月</w:t>
      </w:r>
      <w:r>
        <w:rPr>
          <w:rFonts w:hint="eastAsia"/>
          <w:lang w:val="de-DE"/>
        </w:rPr>
        <w:t>3</w:t>
      </w:r>
      <w:r>
        <w:rPr>
          <w:rFonts w:hint="eastAsia"/>
          <w:lang w:val="de-DE"/>
        </w:rPr>
        <w:t>日倡议”）要求妇女在所有联邦当局、尤其是立法机构、行政机构、政府、联邦法院和联邦高等学校中，都有均等的代表，该倡议要求规定，一个州在国民院中的女代表数量和男代表数量相差不超过</w:t>
      </w:r>
      <w:r>
        <w:rPr>
          <w:rFonts w:hint="eastAsia"/>
          <w:lang w:val="de-DE"/>
        </w:rPr>
        <w:t>1</w:t>
      </w:r>
      <w:r>
        <w:rPr>
          <w:rFonts w:hint="eastAsia"/>
          <w:lang w:val="de-DE"/>
        </w:rPr>
        <w:t>。每个州应选举一名联邦男议员和一名联邦女议员，那些半州应该是一名男子或一名妇女。最后，联邦委员会（执行机构）七名委员中至少三名以及法官和候补法官中至少</w:t>
      </w:r>
      <w:r>
        <w:rPr>
          <w:rFonts w:hint="eastAsia"/>
          <w:lang w:val="de-DE"/>
        </w:rPr>
        <w:t>40%</w:t>
      </w:r>
      <w:r>
        <w:rPr>
          <w:rFonts w:hint="eastAsia"/>
          <w:lang w:val="de-DE"/>
        </w:rPr>
        <w:t>应该是妇女。</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hint="eastAsia"/>
          <w:lang w:val="de-DE"/>
        </w:rPr>
        <w:t>联邦委员会建议议</w:t>
      </w:r>
      <w:r>
        <w:rPr>
          <w:rFonts w:hint="eastAsia"/>
          <w:lang w:val="de-DE"/>
        </w:rPr>
        <w:t>会否决这项倡议，并在不提出反建议的情况下将它提交给人民。联邦委员会认为，即使该倡议的目的是合理的，如果接受该倡议，将会对表决自由带来不可接受的后果，并有损对男女候选人的待遇平等。国民院政治机构委员会从而以间接反建议的名义，提议更改关于政治权利的联邦法，并为竞选国民院席位的政党制订名单建立配额制（连续三次参加国民院选举的党派名单有</w:t>
      </w:r>
      <w:r>
        <w:rPr>
          <w:rFonts w:hint="eastAsia"/>
          <w:lang w:val="de-DE"/>
        </w:rPr>
        <w:t>30%</w:t>
      </w:r>
      <w:r>
        <w:rPr>
          <w:rFonts w:hint="eastAsia"/>
          <w:lang w:val="de-DE"/>
        </w:rPr>
        <w:t>的配额）。但是，议会于</w:t>
      </w:r>
      <w:r>
        <w:rPr>
          <w:rFonts w:hint="eastAsia"/>
        </w:rPr>
        <w:t>1999</w:t>
      </w:r>
      <w:r>
        <w:rPr>
          <w:rFonts w:hint="eastAsia"/>
          <w:lang w:val="de-DE"/>
        </w:rPr>
        <w:t>年决定否决“</w:t>
      </w:r>
      <w:r>
        <w:rPr>
          <w:rFonts w:hint="eastAsia"/>
          <w:lang w:val="de-DE"/>
        </w:rPr>
        <w:t>3</w:t>
      </w:r>
      <w:r>
        <w:rPr>
          <w:rFonts w:hint="eastAsia"/>
          <w:lang w:val="de-DE"/>
        </w:rPr>
        <w:t>月</w:t>
      </w:r>
      <w:r>
        <w:rPr>
          <w:rFonts w:hint="eastAsia"/>
          <w:lang w:val="de-DE"/>
        </w:rPr>
        <w:t>3</w:t>
      </w:r>
      <w:r>
        <w:rPr>
          <w:rFonts w:hint="eastAsia"/>
          <w:lang w:val="de-DE"/>
        </w:rPr>
        <w:t>日倡议”，并在不提出反建议的情况下将它提交给民众表决。</w:t>
      </w:r>
      <w:r>
        <w:rPr>
          <w:rFonts w:hint="eastAsia"/>
          <w:lang w:val="de-DE"/>
        </w:rPr>
        <w:t>2000</w:t>
      </w:r>
      <w:r>
        <w:rPr>
          <w:rFonts w:hint="eastAsia"/>
          <w:lang w:val="de-DE"/>
        </w:rPr>
        <w:t>年</w:t>
      </w:r>
      <w:r>
        <w:rPr>
          <w:rFonts w:hint="eastAsia"/>
          <w:lang w:val="de-DE"/>
        </w:rPr>
        <w:t>3</w:t>
      </w:r>
      <w:r>
        <w:rPr>
          <w:rFonts w:hint="eastAsia"/>
          <w:lang w:val="de-DE"/>
        </w:rPr>
        <w:t>月</w:t>
      </w:r>
      <w:r>
        <w:rPr>
          <w:rFonts w:hint="eastAsia"/>
          <w:lang w:val="de-DE"/>
        </w:rPr>
        <w:t>12</w:t>
      </w:r>
      <w:r>
        <w:rPr>
          <w:rFonts w:hint="eastAsia"/>
          <w:lang w:val="de-DE"/>
        </w:rPr>
        <w:t>日，倡议在民众表决中失败，反对票达</w:t>
      </w:r>
      <w:r>
        <w:rPr>
          <w:rFonts w:hint="eastAsia"/>
          <w:lang w:val="de-DE"/>
        </w:rPr>
        <w:t>82%</w:t>
      </w:r>
      <w:r>
        <w:rPr>
          <w:rFonts w:hint="eastAsia"/>
          <w:lang w:val="de-DE"/>
        </w:rPr>
        <w:t>（参加比率：</w:t>
      </w:r>
      <w:r>
        <w:rPr>
          <w:rFonts w:hint="eastAsia"/>
          <w:lang w:val="de-DE"/>
        </w:rPr>
        <w:t>42</w:t>
      </w:r>
      <w:r>
        <w:rPr>
          <w:rFonts w:hint="eastAsia"/>
          <w:lang w:val="de-DE"/>
        </w:rPr>
        <w:t>%</w:t>
      </w:r>
      <w:r>
        <w:rPr>
          <w:rFonts w:hint="eastAsia"/>
          <w:lang w:val="de-DE"/>
        </w:rPr>
        <w:t>）。</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hint="eastAsia"/>
          <w:lang w:val="de-DE"/>
        </w:rPr>
        <w:t>1997</w:t>
      </w:r>
      <w:r>
        <w:rPr>
          <w:rFonts w:hint="eastAsia"/>
          <w:lang w:val="de-DE"/>
        </w:rPr>
        <w:t>年</w:t>
      </w:r>
      <w:r>
        <w:rPr>
          <w:rFonts w:hint="eastAsia"/>
          <w:lang w:val="de-DE"/>
        </w:rPr>
        <w:t>3</w:t>
      </w:r>
      <w:r>
        <w:rPr>
          <w:rFonts w:hint="eastAsia"/>
          <w:lang w:val="de-DE"/>
        </w:rPr>
        <w:t>月</w:t>
      </w:r>
      <w:r>
        <w:rPr>
          <w:rFonts w:hint="eastAsia"/>
          <w:lang w:val="de-DE"/>
        </w:rPr>
        <w:t>19</w:t>
      </w:r>
      <w:r>
        <w:rPr>
          <w:rFonts w:hint="eastAsia"/>
          <w:lang w:val="de-DE"/>
        </w:rPr>
        <w:t>日的一项判决中，联邦法院对在索勒尔州的州当局建立配额的提议发表了意见。联邦法官宣布有关男女在州当局代表均等的索勒尔州</w:t>
      </w:r>
      <w:r>
        <w:rPr>
          <w:rFonts w:hint="eastAsia"/>
        </w:rPr>
        <w:t>民众</w:t>
      </w:r>
      <w:r>
        <w:rPr>
          <w:rFonts w:hint="eastAsia"/>
          <w:lang w:val="de-DE"/>
        </w:rPr>
        <w:t>倡议无效（“</w:t>
      </w:r>
      <w:r>
        <w:rPr>
          <w:lang w:val="de-DE"/>
        </w:rPr>
        <w:t>für eine gleichberechtigte Vertretung der Frauen und Männer in den kantonalen Behörden</w:t>
      </w:r>
      <w:r>
        <w:rPr>
          <w:rFonts w:hint="eastAsia"/>
          <w:lang w:val="de-DE"/>
        </w:rPr>
        <w:t>”，称为“</w:t>
      </w:r>
      <w:r>
        <w:rPr>
          <w:rFonts w:hint="eastAsia"/>
          <w:lang w:val="de-DE"/>
        </w:rPr>
        <w:t>2000</w:t>
      </w:r>
      <w:r>
        <w:rPr>
          <w:rFonts w:hint="eastAsia"/>
          <w:lang w:val="de-DE"/>
        </w:rPr>
        <w:t>年倡议”）。联邦法院认为，索勒尔倡议超出了在机会具体平等方面的适当做法，因为它在没有时间限制的情况下强制两性代表均等，这就是强制结果平等。因此，倡议不适当地违反了待</w:t>
      </w:r>
      <w:r>
        <w:rPr>
          <w:rFonts w:hint="eastAsia"/>
          <w:lang w:val="de-DE"/>
        </w:rPr>
        <w:t>遇平等原则并妨碍了联邦宪法所保障的所有人的选举和被选举同等权利。一部分法律专家不是因为其结果而是因为其依据对该判决提出批评：联邦法官的决定让人感觉是不正当地强调政治权利形式上平等的观点，却有损于赋予两性之间待遇具体平等的任务，而这同样是写在宪法中的，并且在政治代表领域特别重要。</w:t>
      </w:r>
      <w:r>
        <w:rPr>
          <w:rStyle w:val="FootnoteReference"/>
          <w:lang w:val="de-DE"/>
        </w:rPr>
        <w:footnoteReference w:customMarkFollows="1" w:id="90"/>
        <w:t>89</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hint="eastAsia"/>
          <w:lang w:val="de-DE"/>
        </w:rPr>
        <w:t>在</w:t>
      </w:r>
      <w:r>
        <w:rPr>
          <w:rFonts w:hint="eastAsia"/>
          <w:lang w:val="de-DE"/>
        </w:rPr>
        <w:t>1998</w:t>
      </w:r>
      <w:r>
        <w:rPr>
          <w:rFonts w:hint="eastAsia"/>
          <w:lang w:val="de-DE"/>
        </w:rPr>
        <w:t>年</w:t>
      </w:r>
      <w:r>
        <w:rPr>
          <w:rFonts w:hint="eastAsia"/>
          <w:lang w:val="de-DE"/>
        </w:rPr>
        <w:t>10</w:t>
      </w:r>
      <w:r>
        <w:rPr>
          <w:rFonts w:hint="eastAsia"/>
          <w:lang w:val="de-DE"/>
        </w:rPr>
        <w:t>月</w:t>
      </w:r>
      <w:r>
        <w:rPr>
          <w:rFonts w:hint="eastAsia"/>
          <w:lang w:val="de-DE"/>
        </w:rPr>
        <w:t>7</w:t>
      </w:r>
      <w:r>
        <w:rPr>
          <w:rFonts w:hint="eastAsia"/>
          <w:lang w:val="de-DE"/>
        </w:rPr>
        <w:t>日一项判决中，联邦法院对乌里州要求选举机会平等（“</w:t>
      </w:r>
      <w:r>
        <w:rPr>
          <w:lang w:val="de-DE"/>
        </w:rPr>
        <w:t>für gleiche Wahhchancen</w:t>
      </w:r>
      <w:r>
        <w:rPr>
          <w:rFonts w:hint="eastAsia"/>
          <w:lang w:val="de-DE"/>
        </w:rPr>
        <w:t>”）的民众倡议做出判决，该倡议要求在所有乌里州当局中实行男女配额和在按比例选举中制订比例平衡的名单。联邦法院借此</w:t>
      </w:r>
      <w:r>
        <w:rPr>
          <w:rFonts w:hint="eastAsia"/>
          <w:lang w:val="de-DE"/>
        </w:rPr>
        <w:t>机会明确它自己的判例。与瑞士国内的主导理论相一致，联邦法院认为，配额是用于争取影响结果的手段，这样的配额一般不违反联邦宪法。但是，联邦法院指出，国际法、特别是《消除对妇女一切形式歧视公约》也不强制缔约国建立政治配额，而是让缔约国自由选择适当手段以消除妇女在政治事务和公众事务中代表不足的问题。最后，联邦法院判定该州宣布倡议违反宪法的决定部分无效，但是确认了给民选当局强加结果的配额的做法的不合法性质。相反，联邦法院认为给候选人名单制订的配额是合法的。</w:t>
      </w:r>
      <w:r>
        <w:rPr>
          <w:rStyle w:val="FootnoteReference"/>
          <w:lang w:val="de-DE"/>
        </w:rPr>
        <w:footnoteReference w:customMarkFollows="1" w:id="91"/>
        <w:t>90</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hint="eastAsia"/>
          <w:lang w:val="de-DE"/>
        </w:rPr>
        <w:t>在州一级和市镇一级提出的在政治和行政职务中建立强制性妇女</w:t>
      </w:r>
      <w:r>
        <w:rPr>
          <w:rFonts w:hint="eastAsia"/>
          <w:lang w:val="de-DE"/>
        </w:rPr>
        <w:t>配额的提议和倡议也没有取得更多进展。选民团、各议会和各政府几乎都予以全部否决。例如，乌里州的选民对联邦法院宣布合法的要求选举机会平等的</w:t>
      </w:r>
      <w:r>
        <w:rPr>
          <w:rFonts w:hint="eastAsia"/>
        </w:rPr>
        <w:t>民众</w:t>
      </w:r>
      <w:r>
        <w:rPr>
          <w:rFonts w:hint="eastAsia"/>
          <w:lang w:val="de-DE"/>
        </w:rPr>
        <w:t>倡议投票予以否决（参看上文</w:t>
      </w:r>
      <w:r>
        <w:rPr>
          <w:rFonts w:hint="eastAsia"/>
          <w:lang w:val="de-DE"/>
        </w:rPr>
        <w:t>N.191</w:t>
      </w:r>
      <w:r>
        <w:rPr>
          <w:rFonts w:hint="eastAsia"/>
          <w:lang w:val="de-DE"/>
        </w:rPr>
        <w:t>）。</w:t>
      </w:r>
      <w:r>
        <w:rPr>
          <w:rFonts w:hint="eastAsia"/>
          <w:lang w:val="de-DE"/>
        </w:rPr>
        <w:t>1995</w:t>
      </w:r>
      <w:r>
        <w:rPr>
          <w:rFonts w:hint="eastAsia"/>
          <w:lang w:val="de-DE"/>
        </w:rPr>
        <w:t>年，伯尔尼市要在议会建立配额的提案也遭到同样命运：该草案没有规定固定的妇女配额，而是规定每一种性别至少占有议会</w:t>
      </w:r>
      <w:r>
        <w:rPr>
          <w:rFonts w:hint="eastAsia"/>
          <w:lang w:val="de-DE"/>
        </w:rPr>
        <w:t>40%</w:t>
      </w:r>
      <w:r>
        <w:rPr>
          <w:rFonts w:hint="eastAsia"/>
          <w:lang w:val="de-DE"/>
        </w:rPr>
        <w:t>（即</w:t>
      </w:r>
      <w:r>
        <w:rPr>
          <w:rFonts w:hint="eastAsia"/>
          <w:lang w:val="de-DE"/>
        </w:rPr>
        <w:t>32</w:t>
      </w:r>
      <w:r>
        <w:rPr>
          <w:rFonts w:hint="eastAsia"/>
          <w:lang w:val="de-DE"/>
        </w:rPr>
        <w:t>个）席位的权利。</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hint="eastAsia"/>
          <w:lang w:val="de-DE"/>
        </w:rPr>
        <w:t>尽管根据性别建立固定的或非固定的</w:t>
      </w:r>
      <w:r>
        <w:rPr>
          <w:rFonts w:hint="eastAsia"/>
        </w:rPr>
        <w:t>配额</w:t>
      </w:r>
      <w:r>
        <w:rPr>
          <w:rFonts w:hint="eastAsia"/>
          <w:lang w:val="de-DE"/>
        </w:rPr>
        <w:t>至今为止遭遇了质疑和各州多数选民的否决，但关于这一问题的大量提议和倡议似乎唤起了对妇女代表不足问题的意识，并且有助于（至少是部分地）引起人们对两性在</w:t>
      </w:r>
      <w:r>
        <w:rPr>
          <w:rFonts w:hint="eastAsia"/>
          <w:lang w:val="de-DE"/>
        </w:rPr>
        <w:t>当局和公职中代表均等问题的重视。</w:t>
      </w:r>
    </w:p>
    <w:p w:rsidR="00000000" w:rsidRDefault="00665EB6">
      <w:pPr>
        <w:tabs>
          <w:tab w:val="left" w:pos="480"/>
        </w:tabs>
        <w:spacing w:after="240" w:line="360" w:lineRule="exact"/>
        <w:rPr>
          <w:rFonts w:eastAsia="KaiTi_GB2312"/>
          <w:b/>
          <w:bCs/>
          <w:sz w:val="24"/>
          <w:u w:val="single"/>
          <w:lang w:val="de-DE"/>
        </w:rPr>
      </w:pPr>
      <w:r>
        <w:rPr>
          <w:rFonts w:eastAsia="KaiTi_GB2312" w:hint="eastAsia"/>
          <w:b/>
          <w:bCs/>
          <w:sz w:val="24"/>
          <w:u w:val="single"/>
          <w:lang w:val="de-DE"/>
        </w:rPr>
        <w:t>C</w:t>
      </w:r>
      <w:r>
        <w:rPr>
          <w:rFonts w:eastAsia="KaiTi_GB2312"/>
          <w:b/>
          <w:bCs/>
          <w:sz w:val="24"/>
          <w:u w:val="single"/>
        </w:rPr>
        <w:t>.</w:t>
      </w:r>
      <w:r>
        <w:rPr>
          <w:rFonts w:eastAsia="KaiTi_GB2312" w:hint="eastAsia"/>
          <w:b/>
          <w:bCs/>
          <w:sz w:val="24"/>
          <w:u w:val="single"/>
          <w:lang w:val="de-DE"/>
        </w:rPr>
        <w:t>）男子和妇女在参加公众事务的非政府组织中的合作（《消除对妇女歧视公约》第七条</w:t>
      </w:r>
      <w:r>
        <w:rPr>
          <w:rFonts w:eastAsia="KaiTi_GB2312" w:hint="eastAsia"/>
          <w:b/>
          <w:bCs/>
          <w:sz w:val="24"/>
          <w:u w:val="single"/>
          <w:lang w:val="de-DE"/>
        </w:rPr>
        <w:t>c</w:t>
      </w:r>
      <w:r>
        <w:rPr>
          <w:rFonts w:eastAsia="KaiTi_GB2312" w:hint="eastAsia"/>
          <w:b/>
          <w:bCs/>
          <w:sz w:val="24"/>
          <w:u w:val="single"/>
          <w:lang w:val="de-DE"/>
        </w:rPr>
        <w:t>项）</w:t>
      </w:r>
    </w:p>
    <w:p w:rsidR="00000000" w:rsidRDefault="00665EB6">
      <w:pPr>
        <w:tabs>
          <w:tab w:val="left" w:pos="480"/>
        </w:tabs>
        <w:spacing w:after="240" w:line="360" w:lineRule="exact"/>
        <w:rPr>
          <w:rFonts w:eastAsia="KaiTi_GB2312"/>
          <w:iCs/>
          <w:lang w:val="de-DE"/>
        </w:rPr>
      </w:pPr>
      <w:r>
        <w:rPr>
          <w:rFonts w:eastAsia="KaiTi_GB2312" w:hint="eastAsia"/>
          <w:b/>
          <w:iCs/>
          <w:lang w:val="de-DE"/>
        </w:rPr>
        <w:t>妇女加入参与公众事务的非政府组织</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hint="eastAsia"/>
          <w:lang w:val="de-DE"/>
        </w:rPr>
        <w:t>宪法第</w:t>
      </w:r>
      <w:r>
        <w:rPr>
          <w:rFonts w:hint="eastAsia"/>
          <w:lang w:val="de-DE"/>
        </w:rPr>
        <w:t>23</w:t>
      </w:r>
      <w:r>
        <w:rPr>
          <w:rFonts w:hint="eastAsia"/>
          <w:lang w:val="de-DE"/>
        </w:rPr>
        <w:t>条确保的结社自由使得在瑞士诞生了许多追求理想（即非商业）的联合会，以各种形式参加公众事务。瑞士《民法典》详细规定了成立、组织和解散有法人身份的非营利性联合会的方式（瑞士民法典第</w:t>
      </w:r>
      <w:r>
        <w:rPr>
          <w:rFonts w:hint="eastAsia"/>
          <w:lang w:val="de-DE"/>
        </w:rPr>
        <w:t>60</w:t>
      </w:r>
      <w:r>
        <w:rPr>
          <w:rFonts w:hint="eastAsia"/>
          <w:lang w:val="de-DE"/>
        </w:rPr>
        <w:t>条及后）。按照瑞士法律，联合会自由决定接纳什么人参加。任何人、无论男女，都不能在违反联合会意愿的情况下强行要求追求理想的联合会接纳自己作为成员。但是，法理认为，拒绝接</w:t>
      </w:r>
      <w:r>
        <w:rPr>
          <w:rFonts w:hint="eastAsia"/>
          <w:lang w:val="de-DE"/>
        </w:rPr>
        <w:t>纳一个人作成员不能以对妇女歧视性的章程规定或实践为基础：这是违反习俗的，以此为依据的行动可能损害瑞士民法典第</w:t>
      </w:r>
      <w:r>
        <w:rPr>
          <w:rFonts w:hint="eastAsia"/>
          <w:lang w:val="de-DE"/>
        </w:rPr>
        <w:t>28</w:t>
      </w:r>
      <w:r>
        <w:rPr>
          <w:rFonts w:hint="eastAsia"/>
          <w:lang w:val="de-DE"/>
        </w:rPr>
        <w:t>条意义上的人格。因此，根据瑞士法律，可以对一个联合会一贯排斥妇女的章程规定或实践进行惩罚。但是，联邦法院至今还没有碰到过这个问题。然而，联邦法院规定，私法行会（如</w:t>
      </w:r>
      <w:r>
        <w:rPr>
          <w:lang w:val="fr-CA"/>
        </w:rPr>
        <w:t>allm</w:t>
      </w:r>
      <w:r>
        <w:t>e</w:t>
      </w:r>
      <w:r>
        <w:rPr>
          <w:lang w:val="fr-CA"/>
        </w:rPr>
        <w:t>nd</w:t>
      </w:r>
      <w:r>
        <w:rPr>
          <w:rFonts w:hint="eastAsia"/>
          <w:lang w:val="fr-CA"/>
        </w:rPr>
        <w:t>协会）在行使公众权力时，应该遵守男女待遇平等原则。</w:t>
      </w:r>
      <w:r>
        <w:rPr>
          <w:rStyle w:val="FootnoteReference"/>
          <w:lang w:val="fr-CA"/>
        </w:rPr>
        <w:footnoteReference w:customMarkFollows="1" w:id="92"/>
        <w:t>91</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hint="eastAsia"/>
          <w:lang w:val="fr-CA"/>
        </w:rPr>
        <w:t>妇女在瑞士</w:t>
      </w:r>
      <w:r>
        <w:rPr>
          <w:rFonts w:eastAsia="KaiTi_GB2312" w:hint="eastAsia"/>
          <w:iCs/>
          <w:lang w:val="fr-CA"/>
        </w:rPr>
        <w:t>保护消费者运动</w:t>
      </w:r>
      <w:r>
        <w:rPr>
          <w:rFonts w:hint="eastAsia"/>
          <w:lang w:val="fr-CA"/>
        </w:rPr>
        <w:t>的诞生中发挥了决定性作用。保护消费者组织主要是六十年代在传统资产阶级大型妇女组织的活动中诞生的。这些组织的目标是面向消费品的生产商和批发商强调女</w:t>
      </w:r>
      <w:r>
        <w:rPr>
          <w:rFonts w:hint="eastAsia"/>
          <w:lang w:val="fr-CA"/>
        </w:rPr>
        <w:t>消费者（后来又加上了男消费者）的利益。她们还就消费社会的新问题展开辩论，为商品价格自由辩护、要求标明产品标签和价格。为给消费者提供信息，她们发行杂志，在上面发表产品的对比评论。新一代投身于保护消费者组织的妇女也越来越多地涉足保护环境问题和与第三世界有关的消费问题。</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hint="eastAsia"/>
          <w:lang w:val="de-DE"/>
        </w:rPr>
        <w:t>工会中的妇女团体与传统女权运动没有牵连。</w:t>
      </w:r>
      <w:r>
        <w:rPr>
          <w:rFonts w:hint="eastAsia"/>
          <w:lang w:val="de-DE"/>
        </w:rPr>
        <w:t>VCTA(</w:t>
      </w:r>
      <w:r>
        <w:rPr>
          <w:rFonts w:hint="eastAsia"/>
          <w:lang w:val="de-DE"/>
        </w:rPr>
        <w:t>销售、贸易、交通、食品</w:t>
      </w:r>
      <w:r>
        <w:rPr>
          <w:rFonts w:hint="eastAsia"/>
          <w:lang w:val="de-DE"/>
        </w:rPr>
        <w:t>)</w:t>
      </w:r>
      <w:r>
        <w:rPr>
          <w:rFonts w:hint="eastAsia"/>
          <w:lang w:val="de-DE"/>
        </w:rPr>
        <w:t>妇女工会于</w:t>
      </w:r>
      <w:r>
        <w:rPr>
          <w:rFonts w:hint="eastAsia"/>
          <w:lang w:val="de-DE"/>
        </w:rPr>
        <w:t>1946</w:t>
      </w:r>
      <w:r>
        <w:rPr>
          <w:rFonts w:hint="eastAsia"/>
          <w:lang w:val="de-DE"/>
        </w:rPr>
        <w:t>年第一个成立了独立的妇女委员会，而其他工会则是在新女权运动中工会会员的压力之下，才设立了专门的妇女机构。妇女及其要求参与工会的大政方针也不是没有受到抵制。</w:t>
      </w:r>
      <w:r>
        <w:rPr>
          <w:rFonts w:hint="eastAsia"/>
          <w:lang w:val="de-DE"/>
        </w:rPr>
        <w:t>然而，随着一开始由男性占主导地位的工会领导机构的组成发生变化，情况也发生了变化。从</w:t>
      </w:r>
      <w:r>
        <w:rPr>
          <w:rFonts w:hint="eastAsia"/>
          <w:lang w:val="de-DE"/>
        </w:rPr>
        <w:t>1990</w:t>
      </w:r>
      <w:r>
        <w:rPr>
          <w:rFonts w:hint="eastAsia"/>
          <w:lang w:val="de-DE"/>
        </w:rPr>
        <w:t>年起，瑞士工会联盟（一个包括多个工会的上层联合会）保障妇女在领导秘书中占</w:t>
      </w:r>
      <w:r>
        <w:rPr>
          <w:rFonts w:hint="eastAsia"/>
          <w:lang w:val="de-DE"/>
        </w:rPr>
        <w:t>40%</w:t>
      </w:r>
      <w:r>
        <w:rPr>
          <w:rFonts w:hint="eastAsia"/>
          <w:lang w:val="de-DE"/>
        </w:rPr>
        <w:t>的比例。工会联盟所属的工会随之效法。</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hint="eastAsia"/>
          <w:lang w:val="de-DE"/>
        </w:rPr>
        <w:t>妇女在瑞士工会联盟中的份额不断提高，</w:t>
      </w:r>
      <w:r>
        <w:rPr>
          <w:rFonts w:hint="eastAsia"/>
          <w:lang w:val="de-DE"/>
        </w:rPr>
        <w:t>1999</w:t>
      </w:r>
      <w:r>
        <w:rPr>
          <w:rFonts w:hint="eastAsia"/>
          <w:lang w:val="de-DE"/>
        </w:rPr>
        <w:t>年达到</w:t>
      </w:r>
      <w:r>
        <w:rPr>
          <w:rFonts w:hint="eastAsia"/>
          <w:lang w:val="de-DE"/>
        </w:rPr>
        <w:t>19.8%</w:t>
      </w:r>
      <w:r>
        <w:rPr>
          <w:rFonts w:hint="eastAsia"/>
          <w:lang w:val="de-DE"/>
        </w:rPr>
        <w:t>。瑞士公共部门工会中有</w:t>
      </w:r>
      <w:r>
        <w:rPr>
          <w:rFonts w:hint="eastAsia"/>
          <w:lang w:val="de-DE"/>
        </w:rPr>
        <w:t>30%</w:t>
      </w:r>
      <w:r>
        <w:rPr>
          <w:rFonts w:hint="eastAsia"/>
          <w:lang w:val="de-DE"/>
        </w:rPr>
        <w:t>是妇女。</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hint="eastAsia"/>
          <w:lang w:val="de-DE"/>
        </w:rPr>
        <w:t>从</w:t>
      </w:r>
      <w:r>
        <w:rPr>
          <w:rFonts w:hint="eastAsia"/>
          <w:lang w:val="de-DE"/>
        </w:rPr>
        <w:t>2000</w:t>
      </w:r>
      <w:r>
        <w:rPr>
          <w:rFonts w:hint="eastAsia"/>
          <w:lang w:val="de-DE"/>
        </w:rPr>
        <w:t>年起，瑞士青年活动理事会与联邦妇女问题委员会合作进行一个名为“从妇女到妇女”的</w:t>
      </w:r>
      <w:r>
        <w:rPr>
          <w:rFonts w:eastAsia="KaiTi_GB2312" w:hint="eastAsia"/>
          <w:iCs/>
          <w:lang w:val="de-DE"/>
        </w:rPr>
        <w:t>良师益友项目</w:t>
      </w:r>
      <w:r>
        <w:rPr>
          <w:rFonts w:hint="eastAsia"/>
          <w:lang w:val="de-DE"/>
        </w:rPr>
        <w:t>，就是要在</w:t>
      </w:r>
      <w:r>
        <w:rPr>
          <w:rFonts w:hint="eastAsia"/>
        </w:rPr>
        <w:t>政界</w:t>
      </w:r>
      <w:r>
        <w:rPr>
          <w:rFonts w:hint="eastAsia"/>
          <w:lang w:val="de-DE"/>
        </w:rPr>
        <w:t>和妇女联合会中找到一些妇女，愿意在一年时间里担任对社会问题感兴趣的年轻妇女的良师益友，并支持她</w:t>
      </w:r>
      <w:r>
        <w:rPr>
          <w:rFonts w:hint="eastAsia"/>
          <w:lang w:val="de-DE"/>
        </w:rPr>
        <w:t>们在公共场合展露头角。</w:t>
      </w:r>
    </w:p>
    <w:p w:rsidR="00000000" w:rsidRDefault="00665EB6">
      <w:pPr>
        <w:tabs>
          <w:tab w:val="left" w:pos="480"/>
        </w:tabs>
        <w:spacing w:after="240" w:line="360" w:lineRule="exact"/>
        <w:rPr>
          <w:rFonts w:eastAsia="KaiTi_GB2312" w:hint="eastAsia"/>
          <w:b/>
          <w:iCs/>
          <w:lang w:val="de-DE"/>
        </w:rPr>
      </w:pPr>
      <w:r>
        <w:rPr>
          <w:rFonts w:eastAsia="KaiTi_GB2312" w:hint="eastAsia"/>
          <w:b/>
          <w:iCs/>
          <w:lang w:val="de-DE"/>
        </w:rPr>
        <w:t>政党和提高妇女地位</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hint="eastAsia"/>
          <w:lang w:val="de-DE"/>
        </w:rPr>
        <w:t>不仅在担任职务方面，而且在作为普通成员方面，妇女在政党当中都仍是少数。当然，妇女经常投身于为社团谋利益的义务</w:t>
      </w:r>
      <w:r>
        <w:rPr>
          <w:rFonts w:hint="eastAsia"/>
        </w:rPr>
        <w:t>活动</w:t>
      </w:r>
      <w:r>
        <w:rPr>
          <w:rFonts w:hint="eastAsia"/>
          <w:lang w:val="de-DE"/>
        </w:rPr>
        <w:t>，但多数是在政党之外的。</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hint="eastAsia"/>
          <w:lang w:val="de-DE"/>
        </w:rPr>
        <w:t>政党采取越来越多的措施来提高妇女地位。今天，这些采取的措施因党派、有时因州不同而异。瑞士政党一般是联邦结构，其在各州的分部享有很大独立性。某些党派对其内部的妇女地位进行了分析，为女候选人编写了指南，开设特别针对女候选人的培训（口头表达、与媒体的关系），建立妇女选举委员会，尝试更多地将其名单向妇女开放并设立了一些面向妇女的内部机构</w:t>
      </w:r>
      <w:r>
        <w:rPr>
          <w:rFonts w:hint="eastAsia"/>
          <w:lang w:val="de-DE"/>
        </w:rPr>
        <w:t>。社会党、基督教民主党和激进党如今各自都有一个妇女问题办公室。</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hint="eastAsia"/>
          <w:lang w:val="de-DE"/>
        </w:rPr>
        <w:t>配额是最有效的提高妇女地位的手段之一，</w:t>
      </w:r>
      <w:r>
        <w:rPr>
          <w:rFonts w:hint="eastAsia"/>
        </w:rPr>
        <w:t>也是</w:t>
      </w:r>
      <w:r>
        <w:rPr>
          <w:rFonts w:hint="eastAsia"/>
          <w:lang w:val="de-DE"/>
        </w:rPr>
        <w:t>受到最多非议的。瑞士生态党目前在国民院中的多数代表是妇女，该党自</w:t>
      </w:r>
      <w:r>
        <w:rPr>
          <w:rFonts w:hint="eastAsia"/>
          <w:lang w:val="de-DE"/>
        </w:rPr>
        <w:t>1987</w:t>
      </w:r>
      <w:r>
        <w:rPr>
          <w:rFonts w:hint="eastAsia"/>
          <w:lang w:val="de-DE"/>
        </w:rPr>
        <w:t>年起就制定了</w:t>
      </w:r>
      <w:r>
        <w:rPr>
          <w:rFonts w:hint="eastAsia"/>
          <w:lang w:val="de-DE"/>
        </w:rPr>
        <w:t>50%</w:t>
      </w:r>
      <w:r>
        <w:rPr>
          <w:rFonts w:hint="eastAsia"/>
          <w:lang w:val="de-DE"/>
        </w:rPr>
        <w:t>的配额，适用于所有机构和候选名单。</w:t>
      </w:r>
      <w:r>
        <w:rPr>
          <w:rFonts w:hint="eastAsia"/>
          <w:lang w:val="de-DE"/>
        </w:rPr>
        <w:t>1986</w:t>
      </w:r>
      <w:r>
        <w:rPr>
          <w:rFonts w:hint="eastAsia"/>
          <w:lang w:val="de-DE"/>
        </w:rPr>
        <w:t>年，社会党在其所有机构中并对所有的候选名单（包括州和市镇选举）制定了每一种性别三分之一的配额。后来，配额提高到</w:t>
      </w:r>
      <w:r>
        <w:rPr>
          <w:rFonts w:hint="eastAsia"/>
          <w:lang w:val="de-DE"/>
        </w:rPr>
        <w:t>40%</w:t>
      </w:r>
      <w:r>
        <w:rPr>
          <w:rFonts w:hint="eastAsia"/>
          <w:lang w:val="de-DE"/>
        </w:rPr>
        <w:t>。基督教民主党是第一个为其所有联邦一级机构建立三分之一配额（称为“比例规则”）的资产阶级党派。各州的党派只是部分地在候选名单中效法了这种形式。</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hint="eastAsia"/>
          <w:lang w:val="de-DE"/>
        </w:rPr>
        <w:t>另外一种提高妇</w:t>
      </w:r>
      <w:r>
        <w:rPr>
          <w:rFonts w:hint="eastAsia"/>
          <w:lang w:val="de-DE"/>
        </w:rPr>
        <w:t>女比例的方法是对两性代表分别建立候选名单。提出男女分列名单的好几个州的经验显示，这种形式对提高女</w:t>
      </w:r>
      <w:r>
        <w:rPr>
          <w:rFonts w:hint="eastAsia"/>
        </w:rPr>
        <w:t>候选人当</w:t>
      </w:r>
      <w:r>
        <w:rPr>
          <w:rFonts w:hint="eastAsia"/>
          <w:lang w:val="de-DE"/>
        </w:rPr>
        <w:t>选机会的有效性取决于当地的条件。依据选举的制度和男女候选人一开始所处的位置，分列名单远不能保证妇女取得成功。</w:t>
      </w:r>
    </w:p>
    <w:p w:rsidR="00000000" w:rsidRDefault="00665EB6">
      <w:pPr>
        <w:tabs>
          <w:tab w:val="left" w:pos="480"/>
        </w:tabs>
        <w:spacing w:after="240" w:line="360" w:lineRule="exact"/>
        <w:rPr>
          <w:rFonts w:eastAsia="KaiTi_GB2312" w:hint="eastAsia"/>
          <w:b/>
          <w:iCs/>
          <w:lang w:val="de-DE"/>
        </w:rPr>
      </w:pPr>
      <w:r>
        <w:rPr>
          <w:rFonts w:eastAsia="KaiTi_GB2312" w:hint="eastAsia"/>
          <w:b/>
          <w:iCs/>
          <w:lang w:val="de-DE"/>
        </w:rPr>
        <w:t>瑞士的妇女组织</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hint="eastAsia"/>
          <w:lang w:val="de-DE"/>
        </w:rPr>
        <w:t>在妇女获得投票权和被选举权之前，瑞士数量众多的信仰方面或涉及普遍利益的妇女组织为妇女提供了一个平台，让她们可以组织起来并对公共事务施加影响。这些社会或慈善目的的组织给妇女提供额外培训并构成一个框架，妇女在其中可以掌握政治工具、在其他妇女当中为自己建立一个选举的基础。某些组织、特别是</w:t>
      </w:r>
      <w:r>
        <w:rPr>
          <w:rFonts w:hint="eastAsia"/>
          <w:lang w:val="de-DE"/>
        </w:rPr>
        <w:t>瑞士妇女选举联合会（今天的瑞士妇女权利联合会）在几十年间为争取妇女投票权和妇女参加瑞士政治事务而不懈斗争。</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hint="eastAsia"/>
          <w:lang w:val="de-DE"/>
        </w:rPr>
        <w:t>继续教育一直是许多妇女组织、尤其是两个上层信仰联合会（瑞士天主教妇女联盟和瑞士新教妇女协会），瑞士妇女各界</w:t>
      </w:r>
      <w:r>
        <w:rPr>
          <w:rFonts w:hint="eastAsia"/>
        </w:rPr>
        <w:t>同盟（今天的妇女同盟）</w:t>
      </w:r>
      <w:r>
        <w:rPr>
          <w:rFonts w:hint="eastAsia"/>
          <w:lang w:val="de-DE"/>
        </w:rPr>
        <w:t>和瑞士妇女权利联合会的主要任务之一。自创立伊始，这些组织为其成员组织了会议、大会和课程，并出版了关于时事问题的册子以及杂志。此外，这些组织经常就投票和法律草案发表看法。</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hint="eastAsia"/>
          <w:lang w:val="de-DE"/>
        </w:rPr>
        <w:t>七十年代以来，各种组织层出不穷，诞生了一些新运动，许多妇女投身于这些运动。例如，妇女从一开始就在环境保护混</w:t>
      </w:r>
      <w:r>
        <w:rPr>
          <w:rFonts w:hint="eastAsia"/>
          <w:lang w:val="de-DE"/>
        </w:rPr>
        <w:t>合团体中发挥了</w:t>
      </w:r>
      <w:r>
        <w:rPr>
          <w:rFonts w:hint="eastAsia"/>
        </w:rPr>
        <w:t>关键</w:t>
      </w:r>
      <w:r>
        <w:rPr>
          <w:rFonts w:hint="eastAsia"/>
          <w:lang w:val="de-DE"/>
        </w:rPr>
        <w:t>作用。她们还投身于关心瑞士与发展中国家关系、能源问题或和平问题的各个组织。新女权运动还带来了一种新的风格，提高了舆论对一些新主题的认识（如在家庭中和工作中对妇女的暴力、性欲、流产），并开始质疑有关两性各自角色的定型观念。女权运动是自主独立的，它提出了社会等级结构的问题，在多个领域进行活动。例如，它成立了保护遭受虐待妇女的联合会，并为她们开设了收容所。这些数量众多的项目开始构成了一个真正的女权机构网络，网络产生了一些咨询和服务公司、妇女保健中心、自我保护团体、工作室、书店、图书馆、杂志、迪斯</w:t>
      </w:r>
      <w:r>
        <w:rPr>
          <w:rFonts w:hint="eastAsia"/>
          <w:lang w:val="de-DE"/>
        </w:rPr>
        <w:t>科舞厅、妇女音乐团体、妇女电影大会、妇女文化周，等等。包括从公益性质的传统协会到新女权倡议的各个地方妇女团体组织圆桌会议、读书团体、妇女在导游带领下的参观、文化日和互助服务。它们还为市镇中妇女而积极活动。</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hint="eastAsia"/>
          <w:lang w:val="de-DE"/>
        </w:rPr>
        <w:t>更加坚定的新女权运动的诞生影响了传统妇女组织、工会和党派的风格，也影响了这些组织、工会和党派关注的主题。七十年代，传统的和新的妇女组织联合起来发起了“男女平等”民众倡议，导致了增加旧宪法第</w:t>
      </w:r>
      <w:r>
        <w:rPr>
          <w:rFonts w:hint="eastAsia"/>
          <w:lang w:val="de-DE"/>
        </w:rPr>
        <w:t>4</w:t>
      </w:r>
      <w:r>
        <w:rPr>
          <w:rFonts w:hint="eastAsia"/>
          <w:lang w:val="de-DE"/>
        </w:rPr>
        <w:t>条第</w:t>
      </w:r>
      <w:r>
        <w:rPr>
          <w:rFonts w:hint="eastAsia"/>
          <w:lang w:val="de-DE"/>
        </w:rPr>
        <w:t>2</w:t>
      </w:r>
      <w:r>
        <w:rPr>
          <w:rFonts w:hint="eastAsia"/>
          <w:lang w:val="de-DE"/>
        </w:rPr>
        <w:t>款而将平等问题写入了宪法。也是由于这些组织，才设立了联邦妇女问题委员会，该委员会向联邦委员会提供关于妇女问题的</w:t>
      </w:r>
      <w:r>
        <w:rPr>
          <w:rFonts w:hint="eastAsia"/>
          <w:lang w:val="de-DE"/>
        </w:rPr>
        <w:t>意见并提高公众舆论对妇女问题的认识。</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hint="eastAsia"/>
          <w:lang w:val="de-DE"/>
        </w:rPr>
        <w:t>今天，有各种各样的妇女组织和团体，反映出各个不同的方向，参加关于政治主题的公众辩论并为妇女的利益积极行动。无法在这里列举参加了和正在参加关于两性在法律、政治、社会和经济方面平等问题辩论的所有组织。这些组织被列入了一份题为《给瑞士妇女的</w:t>
      </w:r>
      <w:r>
        <w:rPr>
          <w:rFonts w:hint="eastAsia"/>
          <w:lang w:val="de-DE"/>
        </w:rPr>
        <w:t>1 000</w:t>
      </w:r>
      <w:r>
        <w:rPr>
          <w:rFonts w:hint="eastAsia"/>
          <w:lang w:val="de-DE"/>
        </w:rPr>
        <w:t>个地址》的查询手册，是由联邦男女平等办公室主要为方便联系而出版的</w:t>
      </w:r>
      <w:r>
        <w:rPr>
          <w:rStyle w:val="FootnoteReference"/>
          <w:lang w:val="de-DE"/>
        </w:rPr>
        <w:footnoteReference w:customMarkFollows="1" w:id="93"/>
        <w:t>92</w:t>
      </w:r>
      <w:r>
        <w:rPr>
          <w:rFonts w:hint="eastAsia"/>
          <w:lang w:val="de-DE"/>
        </w:rPr>
        <w:t>。在平等原则写入宪法十周年的时候（</w:t>
      </w:r>
      <w:r>
        <w:rPr>
          <w:rFonts w:hint="eastAsia"/>
          <w:lang w:val="de-DE"/>
        </w:rPr>
        <w:t>1991</w:t>
      </w:r>
      <w:r>
        <w:rPr>
          <w:rFonts w:hint="eastAsia"/>
          <w:lang w:val="de-DE"/>
        </w:rPr>
        <w:t>年</w:t>
      </w:r>
      <w:r>
        <w:rPr>
          <w:rFonts w:hint="eastAsia"/>
          <w:lang w:val="de-DE"/>
        </w:rPr>
        <w:t>6</w:t>
      </w:r>
      <w:r>
        <w:rPr>
          <w:rFonts w:hint="eastAsia"/>
          <w:lang w:val="de-DE"/>
        </w:rPr>
        <w:t>月</w:t>
      </w:r>
      <w:r>
        <w:rPr>
          <w:rFonts w:hint="eastAsia"/>
          <w:lang w:val="de-DE"/>
        </w:rPr>
        <w:t>14</w:t>
      </w:r>
      <w:r>
        <w:rPr>
          <w:rFonts w:hint="eastAsia"/>
          <w:lang w:val="de-DE"/>
        </w:rPr>
        <w:t>日），瑞士</w:t>
      </w:r>
      <w:r>
        <w:rPr>
          <w:rFonts w:hint="eastAsia"/>
        </w:rPr>
        <w:t>工会</w:t>
      </w:r>
      <w:r>
        <w:rPr>
          <w:rFonts w:hint="eastAsia"/>
          <w:lang w:val="de-DE"/>
        </w:rPr>
        <w:t>联盟号召妇女举行全国罢工。妇女组织利用这项号召提高舆论对执行该原则的不足之处的认识。当天，约五十</w:t>
      </w:r>
      <w:r>
        <w:rPr>
          <w:rFonts w:hint="eastAsia"/>
          <w:lang w:val="de-DE"/>
        </w:rPr>
        <w:t>万妇女参加了瑞士全国各地组织的各种行动。</w:t>
      </w:r>
      <w:r>
        <w:rPr>
          <w:rFonts w:hint="eastAsia"/>
          <w:lang w:val="de-DE"/>
        </w:rPr>
        <w:t>1993</w:t>
      </w:r>
      <w:r>
        <w:rPr>
          <w:rFonts w:hint="eastAsia"/>
          <w:lang w:val="de-DE"/>
        </w:rPr>
        <w:t>年，联邦议会选出一名男子接替一位辞职的联邦委员，这样，联邦委员会还是没有一名妇女，于是，在全国范围组织了游行和抗议行动。议会选出的那位联邦委员是一个社会党人，他没有接受对自己的任命，最后，他的位置由一名妇女当选。</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hint="eastAsia"/>
          <w:lang w:val="de-DE"/>
        </w:rPr>
        <w:t>如同所有在公众事务中发挥重要作用的组织一样，联邦和各州在起草重要的新法律草案时，要经常咨询妇女组织（咨询程序）。联邦希望发展与妇女组织的对话，使妇女的特别利益和观点能更好地纳入政策当中。</w:t>
      </w:r>
    </w:p>
    <w:p w:rsidR="00000000" w:rsidRDefault="00665EB6">
      <w:pPr>
        <w:tabs>
          <w:tab w:val="left" w:pos="480"/>
        </w:tabs>
        <w:spacing w:after="240" w:line="360" w:lineRule="exact"/>
        <w:rPr>
          <w:rFonts w:eastAsia="KaiTi_GB2312" w:hint="eastAsia"/>
          <w:b/>
          <w:iCs/>
          <w:sz w:val="24"/>
          <w:u w:val="single"/>
          <w:lang w:val="de-DE"/>
        </w:rPr>
      </w:pPr>
      <w:r>
        <w:rPr>
          <w:rFonts w:eastAsia="KaiTi_GB2312" w:hint="eastAsia"/>
          <w:b/>
          <w:iCs/>
          <w:sz w:val="24"/>
          <w:u w:val="single"/>
          <w:lang w:val="de-DE"/>
        </w:rPr>
        <w:t>D</w:t>
      </w:r>
      <w:r>
        <w:rPr>
          <w:rFonts w:eastAsia="KaiTi_GB2312"/>
          <w:b/>
          <w:iCs/>
          <w:sz w:val="24"/>
          <w:u w:val="single"/>
        </w:rPr>
        <w:t>.</w:t>
      </w:r>
      <w:r>
        <w:rPr>
          <w:rFonts w:eastAsia="KaiTi_GB2312" w:hint="eastAsia"/>
          <w:b/>
          <w:iCs/>
          <w:sz w:val="24"/>
          <w:u w:val="single"/>
          <w:lang w:val="de-DE"/>
        </w:rPr>
        <w:t>）在其他国家推进妇女的参与</w:t>
      </w:r>
    </w:p>
    <w:p w:rsidR="00000000" w:rsidRDefault="00665EB6">
      <w:pPr>
        <w:numPr>
          <w:ilvl w:val="0"/>
          <w:numId w:val="682"/>
        </w:numPr>
        <w:tabs>
          <w:tab w:val="left" w:pos="480"/>
          <w:tab w:val="left" w:pos="540"/>
        </w:tabs>
        <w:spacing w:after="240" w:line="360" w:lineRule="exact"/>
        <w:ind w:left="0" w:firstLine="0"/>
        <w:rPr>
          <w:rFonts w:hint="eastAsia"/>
          <w:lang w:val="de-DE"/>
        </w:rPr>
      </w:pPr>
      <w:r>
        <w:rPr>
          <w:rFonts w:hint="eastAsia"/>
          <w:lang w:val="de-DE"/>
        </w:rPr>
        <w:t>如联邦委员会在关于瑞士对外政策</w:t>
      </w:r>
      <w:r>
        <w:rPr>
          <w:rFonts w:hint="eastAsia"/>
          <w:lang w:val="de-DE"/>
        </w:rPr>
        <w:t>的</w:t>
      </w:r>
      <w:r>
        <w:rPr>
          <w:rFonts w:hint="eastAsia"/>
          <w:lang w:val="de-DE"/>
        </w:rPr>
        <w:t>1993</w:t>
      </w:r>
      <w:r>
        <w:rPr>
          <w:rFonts w:hint="eastAsia"/>
          <w:lang w:val="de-DE"/>
        </w:rPr>
        <w:t>年和</w:t>
      </w:r>
      <w:r>
        <w:rPr>
          <w:rFonts w:hint="eastAsia"/>
          <w:lang w:val="de-DE"/>
        </w:rPr>
        <w:t>2000</w:t>
      </w:r>
      <w:r>
        <w:rPr>
          <w:rFonts w:hint="eastAsia"/>
          <w:lang w:val="de-DE"/>
        </w:rPr>
        <w:t>年报告以及关于瑞士九十年代南－北关系的报告中所讲，促进人权、民主和法治是瑞士对外政策的重点部分。瑞士的发展合作对努力改善妇女在其决策机构中代表性的组织和政府予以支持。这种支持采取的形式是在培训、信息和法律建议方面的行动。例如，联邦外交部发展合作局尽力特别考虑妇女在发展方案中的利益，发展方案的目的是实现独立自主、人权、善政和民主文化。发展合作局向在组织和法律方面帮助妇女争取更好地掌握其生活条件的非政府组织提供援助。</w:t>
      </w:r>
    </w:p>
    <w:p w:rsidR="00000000" w:rsidRDefault="00665EB6">
      <w:pPr>
        <w:numPr>
          <w:ilvl w:val="0"/>
          <w:numId w:val="682"/>
        </w:numPr>
        <w:tabs>
          <w:tab w:val="left" w:pos="480"/>
          <w:tab w:val="left" w:pos="540"/>
        </w:tabs>
        <w:spacing w:after="240" w:line="360" w:lineRule="exact"/>
        <w:ind w:left="0" w:firstLine="0"/>
        <w:rPr>
          <w:lang w:val="de-DE"/>
        </w:rPr>
      </w:pPr>
      <w:r>
        <w:rPr>
          <w:rFonts w:hint="eastAsia"/>
          <w:lang w:val="de-DE"/>
        </w:rPr>
        <w:t>在危机或冲突情况下，把妇女纳入政治决策进程非常重要，因为她们特别受到武装</w:t>
      </w:r>
      <w:r>
        <w:rPr>
          <w:rFonts w:hint="eastAsia"/>
          <w:lang w:val="de-DE"/>
        </w:rPr>
        <w:t>冲突的影响。因此，联邦委员会意图更多地对鼓励冲突区域妇女投身于争取和平与安全以及和平解决冲突、并向她们提供所需手段的努力（例如，欧安组织进行的努力）予以支持。在那些联邦对政府或非政府组织为预防或解决冲突采取的努力提供支持的国家，妇女的参与将受到鼓励，有关行动者将更加意识到妇女与男子观点的差别。</w:t>
      </w:r>
    </w:p>
    <w:p w:rsidR="00000000" w:rsidRDefault="00665EB6">
      <w:pPr>
        <w:tabs>
          <w:tab w:val="left" w:pos="480"/>
        </w:tabs>
        <w:spacing w:after="240" w:line="360" w:lineRule="exact"/>
        <w:rPr>
          <w:rFonts w:eastAsia="KaiTi_GB2312" w:hint="eastAsia"/>
          <w:b/>
          <w:iCs/>
          <w:sz w:val="28"/>
        </w:rPr>
      </w:pPr>
      <w:r>
        <w:rPr>
          <w:rFonts w:eastAsia="KaiTi_GB2312" w:hint="eastAsia"/>
          <w:b/>
          <w:iCs/>
          <w:sz w:val="28"/>
        </w:rPr>
        <w:t>公约第八条－在国际舞台上代表和参与的条件平等</w:t>
      </w:r>
    </w:p>
    <w:p w:rsidR="00000000" w:rsidRDefault="00665EB6">
      <w:pPr>
        <w:pStyle w:val="Heading1"/>
        <w:numPr>
          <w:ilvl w:val="0"/>
          <w:numId w:val="0"/>
        </w:numPr>
        <w:tabs>
          <w:tab w:val="left" w:pos="480"/>
          <w:tab w:val="num" w:pos="1080"/>
        </w:tabs>
        <w:spacing w:after="240" w:line="360" w:lineRule="exact"/>
        <w:rPr>
          <w:rFonts w:eastAsia="KaiTi_GB2312" w:hint="eastAsia"/>
          <w:u w:val="single"/>
        </w:rPr>
      </w:pPr>
      <w:r>
        <w:rPr>
          <w:rFonts w:eastAsia="KaiTi_GB2312"/>
          <w:u w:val="single"/>
        </w:rPr>
        <w:t>A.</w:t>
      </w:r>
      <w:r>
        <w:rPr>
          <w:rFonts w:eastAsia="KaiTi_GB2312" w:hint="eastAsia"/>
          <w:u w:val="single"/>
        </w:rPr>
        <w:t xml:space="preserve"> </w:t>
      </w:r>
      <w:r>
        <w:rPr>
          <w:rFonts w:eastAsia="KaiTi_GB2312"/>
          <w:u w:val="single"/>
        </w:rPr>
        <w:t>)</w:t>
      </w:r>
      <w:r>
        <w:rPr>
          <w:rFonts w:eastAsia="KaiTi_GB2312" w:hint="eastAsia"/>
          <w:u w:val="single"/>
        </w:rPr>
        <w:t xml:space="preserve"> </w:t>
      </w:r>
      <w:r>
        <w:rPr>
          <w:rFonts w:eastAsia="KaiTi_GB2312" w:hint="eastAsia"/>
          <w:u w:val="single"/>
        </w:rPr>
        <w:t>妇女在外交部门中</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联邦外交部给可调任人员提供三类职务：外交部门；领事部门；秘书和专业部门。外交和领事部门通过考试</w:t>
      </w:r>
      <w:r>
        <w:rPr>
          <w:rFonts w:hint="eastAsia"/>
          <w:lang w:val="de-DE"/>
        </w:rPr>
        <w:t>录取</w:t>
      </w:r>
      <w:r>
        <w:rPr>
          <w:rFonts w:hint="eastAsia"/>
        </w:rPr>
        <w:t>。有关规定不含基于性别的条件。妇女和男子可以</w:t>
      </w:r>
      <w:r>
        <w:rPr>
          <w:rFonts w:hint="eastAsia"/>
        </w:rPr>
        <w:t>平等地进入这些部门。</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妇女在</w:t>
      </w:r>
      <w:r>
        <w:rPr>
          <w:rFonts w:eastAsia="KaiTi_GB2312" w:hint="eastAsia"/>
          <w:iCs/>
        </w:rPr>
        <w:t>外交部门</w:t>
      </w:r>
      <w:r>
        <w:rPr>
          <w:rFonts w:hint="eastAsia"/>
        </w:rPr>
        <w:t>的份额今天仍然很少：占</w:t>
      </w:r>
      <w:r>
        <w:rPr>
          <w:rFonts w:hint="eastAsia"/>
        </w:rPr>
        <w:t>16%</w:t>
      </w:r>
      <w:r>
        <w:rPr>
          <w:rFonts w:hint="eastAsia"/>
        </w:rPr>
        <w:t>（包括实习生在内，有</w:t>
      </w:r>
      <w:r>
        <w:rPr>
          <w:rFonts w:hint="eastAsia"/>
        </w:rPr>
        <w:t>61</w:t>
      </w:r>
      <w:r>
        <w:rPr>
          <w:rFonts w:hint="eastAsia"/>
        </w:rPr>
        <w:t>名妇女和</w:t>
      </w:r>
      <w:r>
        <w:rPr>
          <w:rFonts w:hint="eastAsia"/>
        </w:rPr>
        <w:t>215</w:t>
      </w:r>
      <w:r>
        <w:rPr>
          <w:rFonts w:hint="eastAsia"/>
        </w:rPr>
        <w:t>名男子）。妇女代表很少的原因之一很可能与大多数男子不愿意随配偶或伴侣出国有关。另外，公务员法规在不久以前才允许驻外人员从事非全职工作。目前，</w:t>
      </w:r>
      <w:r>
        <w:rPr>
          <w:rFonts w:hint="eastAsia"/>
        </w:rPr>
        <w:t>8</w:t>
      </w:r>
      <w:r>
        <w:rPr>
          <w:rFonts w:hint="eastAsia"/>
        </w:rPr>
        <w:t>名妇女和</w:t>
      </w:r>
      <w:r>
        <w:rPr>
          <w:rFonts w:hint="eastAsia"/>
        </w:rPr>
        <w:t>101</w:t>
      </w:r>
      <w:r>
        <w:rPr>
          <w:rFonts w:hint="eastAsia"/>
        </w:rPr>
        <w:t>名男子有大使级别（妇女所占份额：</w:t>
      </w:r>
      <w:r>
        <w:rPr>
          <w:rFonts w:hint="eastAsia"/>
        </w:rPr>
        <w:t>7%</w:t>
      </w:r>
      <w:r>
        <w:rPr>
          <w:rFonts w:hint="eastAsia"/>
        </w:rPr>
        <w:t>）。</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然而，每年的录取考试中女考生的份额和实际被录取参加培训的妇女的数量持续增长。</w:t>
      </w:r>
      <w:r>
        <w:rPr>
          <w:rFonts w:hint="eastAsia"/>
        </w:rPr>
        <w:t>2000</w:t>
      </w:r>
      <w:r>
        <w:rPr>
          <w:rFonts w:hint="eastAsia"/>
        </w:rPr>
        <w:t>年，</w:t>
      </w:r>
      <w:r>
        <w:rPr>
          <w:rFonts w:hint="eastAsia"/>
        </w:rPr>
        <w:t>42%</w:t>
      </w:r>
      <w:r>
        <w:rPr>
          <w:rFonts w:hint="eastAsia"/>
        </w:rPr>
        <w:t>的录取考试考生是妇女。从</w:t>
      </w:r>
      <w:r>
        <w:rPr>
          <w:rFonts w:hint="eastAsia"/>
        </w:rPr>
        <w:t>1994</w:t>
      </w:r>
      <w:r>
        <w:rPr>
          <w:rFonts w:hint="eastAsia"/>
        </w:rPr>
        <w:t>年以来，妇女经常占每年开课时总人数的三分之一还多。联邦外交部近几年开展了一项信息运动和</w:t>
      </w:r>
      <w:r>
        <w:rPr>
          <w:rFonts w:hint="eastAsia"/>
        </w:rPr>
        <w:t>一项</w:t>
      </w:r>
      <w:r>
        <w:rPr>
          <w:rFonts w:eastAsia="KaiTi_GB2312" w:hint="eastAsia"/>
          <w:iCs/>
        </w:rPr>
        <w:t>提高妇女地位方案</w:t>
      </w:r>
      <w:r>
        <w:rPr>
          <w:rFonts w:hint="eastAsia"/>
        </w:rPr>
        <w:t>，试图更多地鼓励妇女报名参加外交培训录取考试。</w:t>
      </w:r>
    </w:p>
    <w:p w:rsidR="00000000" w:rsidRDefault="00665EB6">
      <w:pPr>
        <w:numPr>
          <w:ilvl w:val="0"/>
          <w:numId w:val="682"/>
        </w:numPr>
        <w:tabs>
          <w:tab w:val="left" w:pos="480"/>
          <w:tab w:val="left" w:pos="540"/>
        </w:tabs>
        <w:spacing w:after="240" w:line="360" w:lineRule="exact"/>
        <w:ind w:left="0" w:firstLine="0"/>
        <w:rPr>
          <w:rFonts w:hint="eastAsia"/>
          <w:spacing w:val="2"/>
        </w:rPr>
      </w:pPr>
      <w:r>
        <w:rPr>
          <w:rFonts w:hint="eastAsia"/>
          <w:spacing w:val="2"/>
        </w:rPr>
        <w:t>在</w:t>
      </w:r>
      <w:r>
        <w:rPr>
          <w:rFonts w:eastAsia="KaiTi_GB2312" w:hint="eastAsia"/>
          <w:iCs/>
          <w:spacing w:val="2"/>
        </w:rPr>
        <w:t>领事部门</w:t>
      </w:r>
      <w:r>
        <w:rPr>
          <w:rFonts w:hint="eastAsia"/>
          <w:spacing w:val="2"/>
        </w:rPr>
        <w:t>，妇女近几年所占地位</w:t>
      </w:r>
      <w:r>
        <w:rPr>
          <w:rFonts w:hint="eastAsia"/>
          <w:iCs/>
        </w:rPr>
        <w:t>迅速</w:t>
      </w:r>
      <w:r>
        <w:rPr>
          <w:rFonts w:hint="eastAsia"/>
          <w:spacing w:val="2"/>
        </w:rPr>
        <w:t>提升：她们目前占总人数的</w:t>
      </w:r>
      <w:r>
        <w:rPr>
          <w:rFonts w:hint="eastAsia"/>
          <w:spacing w:val="2"/>
        </w:rPr>
        <w:t>33%</w:t>
      </w:r>
      <w:r>
        <w:rPr>
          <w:rFonts w:hint="eastAsia"/>
          <w:spacing w:val="2"/>
        </w:rPr>
        <w:t>（包括实习生在内，有</w:t>
      </w:r>
      <w:r>
        <w:rPr>
          <w:rFonts w:hint="eastAsia"/>
          <w:spacing w:val="2"/>
        </w:rPr>
        <w:t>188</w:t>
      </w:r>
      <w:r>
        <w:rPr>
          <w:rFonts w:hint="eastAsia"/>
          <w:spacing w:val="2"/>
        </w:rPr>
        <w:t>名妇女和</w:t>
      </w:r>
      <w:r>
        <w:rPr>
          <w:rFonts w:hint="eastAsia"/>
          <w:spacing w:val="2"/>
        </w:rPr>
        <w:t>372</w:t>
      </w:r>
      <w:r>
        <w:rPr>
          <w:rFonts w:hint="eastAsia"/>
          <w:spacing w:val="2"/>
        </w:rPr>
        <w:t>名男子）。由于妇女考生的数量大大增加，从</w:t>
      </w:r>
      <w:r>
        <w:rPr>
          <w:rFonts w:hint="eastAsia"/>
          <w:spacing w:val="2"/>
        </w:rPr>
        <w:t>1990</w:t>
      </w:r>
      <w:r>
        <w:rPr>
          <w:rFonts w:hint="eastAsia"/>
          <w:spacing w:val="2"/>
        </w:rPr>
        <w:t>年以来，培训所录取的妇女从比例上说比男子更多。然而，目前只有一名女性总领事（而男性总领事有</w:t>
      </w:r>
      <w:r>
        <w:rPr>
          <w:rFonts w:hint="eastAsia"/>
          <w:spacing w:val="2"/>
        </w:rPr>
        <w:t>33</w:t>
      </w:r>
      <w:r>
        <w:rPr>
          <w:rFonts w:hint="eastAsia"/>
          <w:spacing w:val="2"/>
        </w:rPr>
        <w:t>名），和一名行使代办职务的领事助理。</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相反，在大使馆和领事馆的秘书部门，妇女有</w:t>
      </w:r>
      <w:r>
        <w:rPr>
          <w:rFonts w:hint="eastAsia"/>
        </w:rPr>
        <w:t>253</w:t>
      </w:r>
      <w:r>
        <w:rPr>
          <w:rFonts w:hint="eastAsia"/>
        </w:rPr>
        <w:t>名，而男子只有</w:t>
      </w:r>
      <w:r>
        <w:rPr>
          <w:rFonts w:hint="eastAsia"/>
        </w:rPr>
        <w:t>16</w:t>
      </w:r>
      <w:r>
        <w:rPr>
          <w:rFonts w:hint="eastAsia"/>
        </w:rPr>
        <w:t>名。</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各部门正在进行重组。很大一部分可调任秘书人员正调入领事部门，这将有助于显著提高妇女在领事部</w:t>
      </w:r>
      <w:r>
        <w:rPr>
          <w:rFonts w:hint="eastAsia"/>
        </w:rPr>
        <w:t>门的份额。</w:t>
      </w:r>
    </w:p>
    <w:p w:rsidR="00000000" w:rsidRDefault="00665EB6">
      <w:pPr>
        <w:tabs>
          <w:tab w:val="left" w:pos="480"/>
        </w:tabs>
        <w:spacing w:after="240" w:line="360" w:lineRule="exact"/>
        <w:rPr>
          <w:rFonts w:eastAsia="KaiTi_GB2312" w:hint="eastAsia"/>
          <w:b/>
          <w:iCs/>
          <w:sz w:val="24"/>
          <w:u w:val="single"/>
        </w:rPr>
      </w:pPr>
      <w:r>
        <w:rPr>
          <w:rFonts w:eastAsia="KaiTi_GB2312" w:hint="eastAsia"/>
          <w:b/>
          <w:iCs/>
          <w:sz w:val="24"/>
          <w:u w:val="single"/>
        </w:rPr>
        <w:t>B</w:t>
      </w:r>
      <w:r>
        <w:rPr>
          <w:rFonts w:eastAsia="KaiTi_GB2312"/>
          <w:b/>
          <w:iCs/>
          <w:sz w:val="24"/>
          <w:u w:val="single"/>
        </w:rPr>
        <w:t>.</w:t>
      </w:r>
      <w:r>
        <w:rPr>
          <w:rFonts w:eastAsia="KaiTi_GB2312" w:hint="eastAsia"/>
          <w:b/>
          <w:iCs/>
          <w:sz w:val="24"/>
          <w:u w:val="single"/>
        </w:rPr>
        <w:t>）妇女在负责双边和多边谈判的代表团中</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妇女在代表联邦的国际代表团和机构中仍然只有很少的代表。根据</w:t>
      </w:r>
      <w:r>
        <w:rPr>
          <w:rFonts w:hint="eastAsia"/>
        </w:rPr>
        <w:t>1991</w:t>
      </w:r>
      <w:r>
        <w:rPr>
          <w:rFonts w:hint="eastAsia"/>
        </w:rPr>
        <w:t>年联邦委员会关于改善联邦一般性行政部门中女性人员</w:t>
      </w:r>
      <w:r>
        <w:rPr>
          <w:rFonts w:hint="eastAsia"/>
          <w:iCs/>
        </w:rPr>
        <w:t>代表</w:t>
      </w:r>
      <w:r>
        <w:rPr>
          <w:rFonts w:hint="eastAsia"/>
        </w:rPr>
        <w:t>状况和就业状况的指示，当局应注意使妇女在其建立的机构中适当地得到代表。</w:t>
      </w:r>
      <w:r>
        <w:rPr>
          <w:rFonts w:hint="eastAsia"/>
        </w:rPr>
        <w:t>1999</w:t>
      </w:r>
      <w:r>
        <w:rPr>
          <w:rFonts w:hint="eastAsia"/>
        </w:rPr>
        <w:t>年联邦委员会关于派遣代表团出席国际会议、参加筹备及后续工作的指令规定，代表团的组成必须包含适当数量的妇女。该指令的目的也是争取达到男女代表均等。</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联邦委员会在其</w:t>
      </w:r>
      <w:r>
        <w:rPr>
          <w:rFonts w:hint="eastAsia"/>
        </w:rPr>
        <w:t>1999</w:t>
      </w:r>
      <w:r>
        <w:rPr>
          <w:rFonts w:hint="eastAsia"/>
        </w:rPr>
        <w:t>年指令中还要求，瑞士利益团体，如各联合会与非政府组织（当然也包括妇女组织），以恰当方式参加国际</w:t>
      </w:r>
      <w:r>
        <w:rPr>
          <w:rFonts w:hint="eastAsia"/>
        </w:rPr>
        <w:t>会议及其筹备与后续工作。如果利益团体可以为瑞士政策的制订做出重要贡献，从而就所议问题为瑞士内政定位，联邦委员会甚至可以在特定情况下要求有关团体代表参加官方代表团。这种做法已经非常盛行并将继续有所发展。</w:t>
      </w:r>
    </w:p>
    <w:p w:rsidR="00000000" w:rsidRDefault="00665EB6">
      <w:pPr>
        <w:tabs>
          <w:tab w:val="left" w:pos="480"/>
        </w:tabs>
        <w:spacing w:after="240" w:line="360" w:lineRule="exact"/>
        <w:rPr>
          <w:rFonts w:eastAsia="KaiTi_GB2312" w:hint="eastAsia"/>
          <w:b/>
          <w:iCs/>
          <w:sz w:val="24"/>
          <w:u w:val="single"/>
        </w:rPr>
      </w:pPr>
      <w:r>
        <w:rPr>
          <w:rFonts w:eastAsia="KaiTi_GB2312" w:hint="eastAsia"/>
          <w:b/>
          <w:iCs/>
          <w:sz w:val="24"/>
          <w:u w:val="single"/>
        </w:rPr>
        <w:t>C</w:t>
      </w:r>
      <w:r>
        <w:rPr>
          <w:rFonts w:eastAsia="KaiTi_GB2312"/>
          <w:b/>
          <w:iCs/>
          <w:sz w:val="24"/>
          <w:u w:val="single"/>
        </w:rPr>
        <w:t>.</w:t>
      </w:r>
      <w:r>
        <w:rPr>
          <w:rFonts w:eastAsia="KaiTi_GB2312" w:hint="eastAsia"/>
          <w:b/>
          <w:iCs/>
          <w:sz w:val="24"/>
          <w:u w:val="single"/>
        </w:rPr>
        <w:t>）妇女和男子在国际组织中</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加强瑞士在国际组织中的活动完全符合瑞士的利益。因此，联邦委员会于</w:t>
      </w:r>
      <w:r>
        <w:rPr>
          <w:rFonts w:hint="eastAsia"/>
        </w:rPr>
        <w:t>1998</w:t>
      </w:r>
      <w:r>
        <w:rPr>
          <w:rFonts w:hint="eastAsia"/>
        </w:rPr>
        <w:t>年修正了关于聘用联邦在国际组织中的雇员问题的法令。</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国际组织在有职位要聘用人员时，一般根据自己的标准并针对个人情况授予职位。因此，瑞士对某一职位授予一名妇女或男子的影响有限。当瑞士妇女或男子应邀参加一个职位竞</w:t>
      </w:r>
      <w:r>
        <w:rPr>
          <w:rFonts w:hint="eastAsia"/>
        </w:rPr>
        <w:t>选时，瑞士当局当然给予支持，无论其性别如何。联邦希望说服更多的妇女在这一领域提出参加候选。</w:t>
      </w:r>
    </w:p>
    <w:p w:rsidR="00000000" w:rsidRDefault="00665EB6">
      <w:pPr>
        <w:tabs>
          <w:tab w:val="left" w:pos="480"/>
        </w:tabs>
        <w:spacing w:after="240" w:line="360" w:lineRule="exact"/>
        <w:rPr>
          <w:rFonts w:eastAsia="KaiTi_GB2312" w:hint="eastAsia"/>
          <w:b/>
          <w:iCs/>
          <w:sz w:val="24"/>
          <w:u w:val="single"/>
        </w:rPr>
      </w:pPr>
      <w:r>
        <w:rPr>
          <w:rFonts w:eastAsia="KaiTi_GB2312" w:hint="eastAsia"/>
          <w:b/>
          <w:iCs/>
          <w:sz w:val="24"/>
          <w:u w:val="single"/>
        </w:rPr>
        <w:t>D</w:t>
      </w:r>
      <w:r>
        <w:rPr>
          <w:rFonts w:eastAsia="KaiTi_GB2312"/>
          <w:b/>
          <w:iCs/>
          <w:sz w:val="24"/>
          <w:u w:val="single"/>
        </w:rPr>
        <w:t>.</w:t>
      </w:r>
      <w:r>
        <w:rPr>
          <w:rFonts w:eastAsia="KaiTi_GB2312" w:hint="eastAsia"/>
          <w:b/>
          <w:iCs/>
          <w:sz w:val="24"/>
          <w:u w:val="single"/>
        </w:rPr>
        <w:t>）妇女在促进和维持和平行动中</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维持和平与安全是联邦委员会在其</w:t>
      </w:r>
      <w:r>
        <w:rPr>
          <w:rFonts w:hint="eastAsia"/>
        </w:rPr>
        <w:t>1993</w:t>
      </w:r>
      <w:r>
        <w:rPr>
          <w:rFonts w:hint="eastAsia"/>
        </w:rPr>
        <w:t>年和</w:t>
      </w:r>
      <w:r>
        <w:rPr>
          <w:rFonts w:hint="eastAsia"/>
        </w:rPr>
        <w:t>2000</w:t>
      </w:r>
      <w:r>
        <w:rPr>
          <w:rFonts w:hint="eastAsia"/>
        </w:rPr>
        <w:t>年关于瑞士对外政策问题报告中确定的五个目标之一。联邦委员会想要更多地投身于这一领域并加强预防性外交，特别利用下列两种手段：瑞士人参加冲突监督、调查和调解代表团；发展和平解决争端机制。</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参加促进和维持和平任务对男女来说都是自愿性质的。任务执行可以是以平民或军人身份，也可以是在有组织军事行动框架下。</w:t>
      </w:r>
      <w:r>
        <w:rPr>
          <w:rFonts w:hint="eastAsia"/>
          <w:iCs/>
        </w:rPr>
        <w:t>无论如何</w:t>
      </w:r>
      <w:r>
        <w:rPr>
          <w:rFonts w:hint="eastAsia"/>
        </w:rPr>
        <w:t>，瑞士目前不派武装部队。</w:t>
      </w:r>
      <w:r>
        <w:rPr>
          <w:rFonts w:hint="eastAsia"/>
        </w:rPr>
        <w:t>150</w:t>
      </w:r>
      <w:r>
        <w:rPr>
          <w:rFonts w:hint="eastAsia"/>
        </w:rPr>
        <w:t>至</w:t>
      </w:r>
      <w:r>
        <w:rPr>
          <w:rFonts w:hint="eastAsia"/>
        </w:rPr>
        <w:t>300</w:t>
      </w:r>
      <w:r>
        <w:rPr>
          <w:rFonts w:hint="eastAsia"/>
        </w:rPr>
        <w:t>名瑞士妇女和男子参加了联合国在纳米比亚（过渡时期援助团，</w:t>
      </w:r>
      <w:r>
        <w:rPr>
          <w:rFonts w:hint="eastAsia"/>
        </w:rPr>
        <w:t>1989</w:t>
      </w:r>
      <w:r>
        <w:rPr>
          <w:rFonts w:hint="eastAsia"/>
        </w:rPr>
        <w:t>年至</w:t>
      </w:r>
      <w:r>
        <w:rPr>
          <w:rFonts w:hint="eastAsia"/>
        </w:rPr>
        <w:t>90</w:t>
      </w:r>
      <w:r>
        <w:rPr>
          <w:rFonts w:hint="eastAsia"/>
        </w:rPr>
        <w:t>年）和西撒哈拉（西撒特派团，自</w:t>
      </w:r>
      <w:r>
        <w:rPr>
          <w:rFonts w:hint="eastAsia"/>
        </w:rPr>
        <w:t>1991</w:t>
      </w:r>
      <w:r>
        <w:rPr>
          <w:rFonts w:hint="eastAsia"/>
        </w:rPr>
        <w:t>年以来）的维和行动，他们参加的是瑞士卫生队。妇女约占总人数的三分之一。</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从</w:t>
      </w:r>
      <w:r>
        <w:rPr>
          <w:rFonts w:hint="eastAsia"/>
        </w:rPr>
        <w:t>1997</w:t>
      </w:r>
      <w:r>
        <w:rPr>
          <w:rFonts w:hint="eastAsia"/>
        </w:rPr>
        <w:t>年起，一名军队妇女部的妇女和一名红十字部的妇女在格鲁吉亚和波斯尼亚担任军事观察员。她们如今的任务是培训未来的男女军事观察员。妇女在这一领域的代表非常之少，主要是因为这些任务要求上尉或少校军衔，而有这些军衔的只有四十多名妇女。</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维和行动（瑞士在科索沃的部队，</w:t>
      </w:r>
      <w:r>
        <w:rPr>
          <w:rFonts w:hint="eastAsia"/>
        </w:rPr>
        <w:t>Swi</w:t>
      </w:r>
      <w:r>
        <w:t>ss</w:t>
      </w:r>
      <w:r>
        <w:rPr>
          <w:rFonts w:hint="eastAsia"/>
        </w:rPr>
        <w:t>coy</w:t>
      </w:r>
      <w:r>
        <w:rPr>
          <w:rFonts w:hint="eastAsia"/>
        </w:rPr>
        <w:t>）只让男女志愿者参加。预先需要有军事训练的</w:t>
      </w:r>
      <w:r>
        <w:rPr>
          <w:rFonts w:hint="eastAsia"/>
        </w:rPr>
        <w:t>基础。</w:t>
      </w:r>
      <w:r>
        <w:rPr>
          <w:rFonts w:hint="eastAsia"/>
        </w:rPr>
        <w:t>Swi</w:t>
      </w:r>
      <w:r>
        <w:t>ss</w:t>
      </w:r>
      <w:r>
        <w:rPr>
          <w:rFonts w:hint="eastAsia"/>
        </w:rPr>
        <w:t>coy</w:t>
      </w:r>
      <w:r>
        <w:rPr>
          <w:rFonts w:hint="eastAsia"/>
        </w:rPr>
        <w:t>部队除了有军队成员，还有</w:t>
      </w:r>
      <w:r>
        <w:rPr>
          <w:rFonts w:hint="eastAsia"/>
          <w:iCs/>
        </w:rPr>
        <w:t>防御</w:t>
      </w:r>
      <w:r>
        <w:rPr>
          <w:rFonts w:hint="eastAsia"/>
        </w:rPr>
        <w:t>保卫部队的妇女成员，她们以专业人员身份在科索沃工作。军队的妇女部经常通过资料册激励服兵役的妇女参加海外志愿任务。</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联邦外交部努力在联合国与欧安组织的框架下所参加的</w:t>
      </w:r>
      <w:r>
        <w:rPr>
          <w:rFonts w:eastAsia="KaiTi_GB2312" w:hint="eastAsia"/>
          <w:iCs/>
        </w:rPr>
        <w:t>促进和平特派团</w:t>
      </w:r>
      <w:r>
        <w:rPr>
          <w:rFonts w:hint="eastAsia"/>
        </w:rPr>
        <w:t>中接纳尽可能高比例的妇女，以在和平工作中吸收妇女的特别观点。在同等条件下，妇女有优先权。但是，由于妇女候选人仍然远远是少数，所以还达不到均等。联邦外交部负责派遣专家参加海外人道主义援助、维护生存条件和维护和平任务的各个部门非常重视执行任务过程当中男女合作的方式；这些部门要提高参加任务人</w:t>
      </w:r>
      <w:r>
        <w:rPr>
          <w:rFonts w:hint="eastAsia"/>
        </w:rPr>
        <w:t>员对不同性别之间的行为差异可能引起紧张关系的问题的认识。参加民间促进和平行动的瑞士专家团队的基础课程中有一个关于性别（或性别社会关系）的单元，并且更普遍地把这种观点纳入其他单元中。另外，还在给远赴冲突或危机区域执行任务人员所上课程中加入了关于性别问题的培训内容。</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选举观察团的接纳条件对男女都是一样的。选举观察团队目前有</w:t>
      </w:r>
      <w:r>
        <w:rPr>
          <w:rFonts w:hint="eastAsia"/>
        </w:rPr>
        <w:t>36</w:t>
      </w:r>
      <w:r>
        <w:rPr>
          <w:rFonts w:hint="eastAsia"/>
        </w:rPr>
        <w:t>名妇女和</w:t>
      </w:r>
      <w:r>
        <w:rPr>
          <w:rFonts w:hint="eastAsia"/>
        </w:rPr>
        <w:t>114</w:t>
      </w:r>
      <w:r>
        <w:rPr>
          <w:rFonts w:hint="eastAsia"/>
        </w:rPr>
        <w:t>名男子。妇女参加候选的人数明显要少，这可能是因为没有给予支持、在其执行海外任务期间安排照顾她们子女的缘故。</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从</w:t>
      </w:r>
      <w:r>
        <w:rPr>
          <w:rFonts w:hint="eastAsia"/>
        </w:rPr>
        <w:t>1996</w:t>
      </w:r>
      <w:r>
        <w:rPr>
          <w:rFonts w:hint="eastAsia"/>
        </w:rPr>
        <w:t>年起，瑞士特别积极行动，以使欧安组织在解决冲突的工作中更</w:t>
      </w:r>
      <w:r>
        <w:rPr>
          <w:rFonts w:hint="eastAsia"/>
        </w:rPr>
        <w:t>多地考虑妇女的特殊利益。目前，瑞士提供了一名女专家为该组织工作，其任务是在组织总部和实地提高对两性之间社会差异的认识、监督对妇女开放的受聘和提升机会、培训执行关于性别问题任务的新成员。应瑞士要求，该职位从</w:t>
      </w:r>
      <w:r>
        <w:rPr>
          <w:rFonts w:hint="eastAsia"/>
        </w:rPr>
        <w:t>2000</w:t>
      </w:r>
      <w:r>
        <w:rPr>
          <w:rFonts w:hint="eastAsia"/>
        </w:rPr>
        <w:t>年初以来由欧安组织预算负责提供资金。</w:t>
      </w:r>
    </w:p>
    <w:p w:rsidR="00000000" w:rsidRDefault="00665EB6">
      <w:pPr>
        <w:tabs>
          <w:tab w:val="left" w:pos="480"/>
        </w:tabs>
        <w:spacing w:after="240" w:line="360" w:lineRule="exact"/>
        <w:rPr>
          <w:rFonts w:eastAsia="KaiTi_GB2312" w:hint="eastAsia"/>
          <w:b/>
          <w:iCs/>
          <w:sz w:val="28"/>
        </w:rPr>
      </w:pPr>
      <w:r>
        <w:rPr>
          <w:rFonts w:eastAsia="KaiTi_GB2312" w:hint="eastAsia"/>
          <w:b/>
          <w:iCs/>
          <w:sz w:val="28"/>
        </w:rPr>
        <w:t>公约第九条－在国籍方面的权利平等</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根据关于国籍问题的法律规定</w:t>
      </w:r>
      <w:r>
        <w:rPr>
          <w:rStyle w:val="FootnoteReference"/>
        </w:rPr>
        <w:footnoteReference w:customMarkFollows="1" w:id="94"/>
        <w:t>93</w:t>
      </w:r>
      <w:r>
        <w:rPr>
          <w:rFonts w:hint="eastAsia"/>
        </w:rPr>
        <w:t>，可依法（</w:t>
      </w:r>
      <w:r>
        <w:rPr>
          <w:rFonts w:hint="eastAsia"/>
          <w:iCs/>
        </w:rPr>
        <w:t>通过</w:t>
      </w:r>
      <w:r>
        <w:rPr>
          <w:rFonts w:hint="eastAsia"/>
        </w:rPr>
        <w:t>第</w:t>
      </w:r>
      <w:r>
        <w:rPr>
          <w:rFonts w:hint="eastAsia"/>
        </w:rPr>
        <w:t>1</w:t>
      </w:r>
      <w:r>
        <w:rPr>
          <w:rFonts w:hint="eastAsia"/>
        </w:rPr>
        <w:t>条的亲子关系和第</w:t>
      </w:r>
      <w:r>
        <w:rPr>
          <w:rFonts w:hint="eastAsia"/>
        </w:rPr>
        <w:t>7</w:t>
      </w:r>
      <w:r>
        <w:rPr>
          <w:rFonts w:hint="eastAsia"/>
        </w:rPr>
        <w:t>条的收养关系）或通过当局决定（第</w:t>
      </w:r>
      <w:r>
        <w:rPr>
          <w:rFonts w:hint="eastAsia"/>
        </w:rPr>
        <w:t>12</w:t>
      </w:r>
      <w:r>
        <w:rPr>
          <w:rFonts w:hint="eastAsia"/>
        </w:rPr>
        <w:t>条及后的入籍、恢复国籍或简化入籍）直接取得瑞士国籍。</w:t>
      </w:r>
    </w:p>
    <w:p w:rsidR="00000000" w:rsidRDefault="00665EB6">
      <w:pPr>
        <w:numPr>
          <w:ilvl w:val="0"/>
          <w:numId w:val="682"/>
        </w:numPr>
        <w:tabs>
          <w:tab w:val="clear" w:pos="840"/>
          <w:tab w:val="num" w:pos="525"/>
        </w:tabs>
        <w:spacing w:after="240" w:line="360" w:lineRule="exact"/>
        <w:ind w:left="0" w:firstLine="0"/>
        <w:rPr>
          <w:rFonts w:hint="eastAsia"/>
          <w:spacing w:val="2"/>
        </w:rPr>
      </w:pPr>
      <w:r>
        <w:rPr>
          <w:rFonts w:hint="eastAsia"/>
          <w:spacing w:val="2"/>
        </w:rPr>
        <w:t>1992</w:t>
      </w:r>
      <w:r>
        <w:rPr>
          <w:rFonts w:hint="eastAsia"/>
          <w:spacing w:val="2"/>
        </w:rPr>
        <w:t>年国籍法修正以前，瑞士男子的外国配偶通过婚姻可自动取得国籍，而瑞</w:t>
      </w:r>
      <w:r>
        <w:rPr>
          <w:rFonts w:hint="eastAsia"/>
          <w:spacing w:val="2"/>
        </w:rPr>
        <w:t>士妇女的外国配偶情况却并非如此。嫁给外国男子的瑞士妇女失去瑞士国籍，除非她宣布想要保存国籍。这些待遇不平等已被取消。与瑞士配偶结婚的外国妇女和男子已受到相同对待，并获得在瑞士的居留许可。瑞士妇女或男子的外国配偶只要与其伴侣过三年夫妻生活并在瑞士总共居住五年，就可以获得简化入籍（国籍法第</w:t>
      </w:r>
      <w:r>
        <w:rPr>
          <w:rFonts w:hint="eastAsia"/>
          <w:spacing w:val="2"/>
        </w:rPr>
        <w:t>27</w:t>
      </w:r>
      <w:r>
        <w:rPr>
          <w:rFonts w:hint="eastAsia"/>
          <w:spacing w:val="2"/>
        </w:rPr>
        <w:t>条）。</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无论何种情况下，瑞士母亲的子女获得瑞士国籍。</w:t>
      </w:r>
      <w:r>
        <w:rPr>
          <w:rFonts w:hint="eastAsia"/>
          <w:iCs/>
        </w:rPr>
        <w:t>国籍</w:t>
      </w:r>
      <w:r>
        <w:rPr>
          <w:rFonts w:hint="eastAsia"/>
        </w:rPr>
        <w:t>法规定，已婚夫妻中只有一方是瑞士人的情况下和未婚母亲是瑞士人的情况下，孩子一旦出生即获得瑞士国籍。相反，未婚父母的孩子只有在父亲后来娶了外籍母亲之后才可以通过其父获得</w:t>
      </w:r>
      <w:r>
        <w:rPr>
          <w:rFonts w:hint="eastAsia"/>
        </w:rPr>
        <w:t>瑞士国籍（国籍法第</w:t>
      </w:r>
      <w:r>
        <w:rPr>
          <w:rFonts w:hint="eastAsia"/>
        </w:rPr>
        <w:t>1</w:t>
      </w:r>
      <w:r>
        <w:rPr>
          <w:rFonts w:hint="eastAsia"/>
        </w:rPr>
        <w:t>条第</w:t>
      </w:r>
      <w:r>
        <w:rPr>
          <w:rFonts w:hint="eastAsia"/>
        </w:rPr>
        <w:t>2</w:t>
      </w:r>
      <w:r>
        <w:rPr>
          <w:rFonts w:hint="eastAsia"/>
        </w:rPr>
        <w:t>款）。但是在某些条件下，父亲是瑞士人而未与孩子母亲结婚的情况下，孩子可以提出简化入籍要求（国籍法第</w:t>
      </w:r>
      <w:r>
        <w:rPr>
          <w:rFonts w:hint="eastAsia"/>
        </w:rPr>
        <w:t>31</w:t>
      </w:r>
      <w:r>
        <w:rPr>
          <w:rFonts w:hint="eastAsia"/>
        </w:rPr>
        <w:t>条，参看</w:t>
      </w:r>
      <w:r>
        <w:rPr>
          <w:rFonts w:hint="eastAsia"/>
        </w:rPr>
        <w:t>N.227</w:t>
      </w:r>
      <w:r>
        <w:rPr>
          <w:rFonts w:hint="eastAsia"/>
        </w:rPr>
        <w:t>）。</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国籍法还载有一些过渡性规定，目的是从旧法过渡到较为公正合理的新法。第</w:t>
      </w:r>
      <w:r>
        <w:rPr>
          <w:rFonts w:hint="eastAsia"/>
        </w:rPr>
        <w:t>58</w:t>
      </w:r>
      <w:r>
        <w:rPr>
          <w:rFonts w:hint="eastAsia"/>
        </w:rPr>
        <w:t>条及以下各条对在旧法中因婚姻失去国籍的妇女恢复国籍问题做出规定。恢复瑞士国籍只有在某些条件下才是可能的。然而，人们注意到这种可能性在旧法中就已经存在了。还有一些过渡性规定的目的是为了校正新规定的效力，根据新规定，外国妇女不再是通过婚姻自动取得瑞士国籍，而是要通过简化入籍程序。今天，父亲为</w:t>
      </w:r>
      <w:r>
        <w:rPr>
          <w:rFonts w:hint="eastAsia"/>
        </w:rPr>
        <w:t>外国人，母亲为瑞士人但其国籍是通过以前与一名瑞士人结婚取得的，这样的孩子只有在出生时不能获得别国国籍，或者在成年之前变成无国籍人的情况下，才能取得瑞士国籍（国籍法第</w:t>
      </w:r>
      <w:r>
        <w:rPr>
          <w:rFonts w:hint="eastAsia"/>
        </w:rPr>
        <w:t>58a</w:t>
      </w:r>
      <w:r>
        <w:rPr>
          <w:rFonts w:hint="eastAsia"/>
        </w:rPr>
        <w:t>条）。该规定的目的是将在旧法下出生的孩子和在新法下出生的孩子置于平等地位。</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关于</w:t>
      </w:r>
      <w:r>
        <w:rPr>
          <w:rFonts w:eastAsia="KaiTi_GB2312" w:hint="eastAsia"/>
          <w:iCs/>
        </w:rPr>
        <w:t>按常规取得国籍</w:t>
      </w:r>
      <w:r>
        <w:rPr>
          <w:rFonts w:hint="eastAsia"/>
        </w:rPr>
        <w:t>的规定平等对待两种性别。根据瑞士法律，原则上，不可以从司法上实施按常规取得国籍的要求；然而，某些州在限制性条件下开放了这一权利（如索勒尔州和巴勒—维尔</w:t>
      </w:r>
      <w:r>
        <w:rPr>
          <w:rFonts w:hint="eastAsia"/>
          <w:lang w:val="fr-CA"/>
        </w:rPr>
        <w:t>州）。瑞士国籍通过在州和市镇入籍而取得。联邦批准相应入籍（国籍法第</w:t>
      </w:r>
      <w:r>
        <w:rPr>
          <w:rFonts w:hint="eastAsia"/>
          <w:lang w:val="fr-CA"/>
        </w:rPr>
        <w:t>12</w:t>
      </w:r>
      <w:r>
        <w:rPr>
          <w:rFonts w:hint="eastAsia"/>
          <w:lang w:val="fr-CA"/>
        </w:rPr>
        <w:t>条）。联邦当局核实瑞士国籍申</w:t>
      </w:r>
      <w:r>
        <w:rPr>
          <w:rFonts w:hint="eastAsia"/>
          <w:lang w:val="fr-CA"/>
        </w:rPr>
        <w:t>请人是否适于入籍，特别是申请人是否融入瑞士社会，是否习惯瑞士生活方式和习惯，是否遵守瑞士法律，以及是否危害瑞士的内外安全（国籍法第</w:t>
      </w:r>
      <w:r>
        <w:rPr>
          <w:rFonts w:hint="eastAsia"/>
          <w:lang w:val="fr-CA"/>
        </w:rPr>
        <w:t>14</w:t>
      </w:r>
      <w:r>
        <w:rPr>
          <w:rFonts w:hint="eastAsia"/>
          <w:lang w:val="fr-CA"/>
        </w:rPr>
        <w:t>条）。外国人只有总共在瑞士居住了</w:t>
      </w:r>
      <w:r>
        <w:rPr>
          <w:rFonts w:hint="eastAsia"/>
          <w:lang w:val="fr-CA"/>
        </w:rPr>
        <w:t>12</w:t>
      </w:r>
      <w:r>
        <w:rPr>
          <w:rFonts w:hint="eastAsia"/>
          <w:lang w:val="fr-CA"/>
        </w:rPr>
        <w:t>年，且提出要求前五年中的三年都在瑞士居住的情况下，才可以提出批准请求。当夫妻同时提出批准请求时，若一方满足上述条件，且另一方自三年以来与其配偶过夫妻生活，则另一方只需总共在瑞士生活五年即可（国籍法第</w:t>
      </w:r>
      <w:r>
        <w:rPr>
          <w:rFonts w:hint="eastAsia"/>
          <w:lang w:val="fr-CA"/>
        </w:rPr>
        <w:t>15</w:t>
      </w:r>
      <w:r>
        <w:rPr>
          <w:rFonts w:hint="eastAsia"/>
          <w:lang w:val="fr-CA"/>
        </w:rPr>
        <w:t>条）。</w:t>
      </w:r>
    </w:p>
    <w:p w:rsidR="00000000" w:rsidRDefault="00665EB6">
      <w:pPr>
        <w:numPr>
          <w:ilvl w:val="0"/>
          <w:numId w:val="682"/>
        </w:numPr>
        <w:tabs>
          <w:tab w:val="left" w:pos="480"/>
          <w:tab w:val="left" w:pos="540"/>
        </w:tabs>
        <w:spacing w:after="240" w:line="360" w:lineRule="exact"/>
        <w:ind w:left="0" w:firstLine="0"/>
        <w:rPr>
          <w:rFonts w:hint="eastAsia"/>
        </w:rPr>
      </w:pPr>
      <w:r>
        <w:rPr>
          <w:rFonts w:eastAsia="KaiTi_GB2312" w:hint="eastAsia"/>
          <w:iCs/>
        </w:rPr>
        <w:t>简化入籍</w:t>
      </w:r>
      <w:r>
        <w:rPr>
          <w:rFonts w:hint="eastAsia"/>
          <w:lang w:val="fr-CA"/>
        </w:rPr>
        <w:t>对在瑞士总共居住五年、一年来一直在瑞士居住且和其配偶自三年以来过夫妻生活的瑞士人的外国配偶开放（国籍法第</w:t>
      </w:r>
      <w:r>
        <w:rPr>
          <w:rFonts w:hint="eastAsia"/>
          <w:lang w:val="fr-CA"/>
        </w:rPr>
        <w:t>27</w:t>
      </w:r>
      <w:r>
        <w:rPr>
          <w:rFonts w:hint="eastAsia"/>
          <w:lang w:val="fr-CA"/>
        </w:rPr>
        <w:t>条）。未满</w:t>
      </w:r>
      <w:r>
        <w:rPr>
          <w:rFonts w:hint="eastAsia"/>
          <w:lang w:val="fr-CA"/>
        </w:rPr>
        <w:t>22</w:t>
      </w:r>
      <w:r>
        <w:rPr>
          <w:rFonts w:hint="eastAsia"/>
          <w:lang w:val="fr-CA"/>
        </w:rPr>
        <w:t>周</w:t>
      </w:r>
      <w:r>
        <w:rPr>
          <w:rFonts w:hint="eastAsia"/>
          <w:lang w:val="fr-CA"/>
        </w:rPr>
        <w:t>岁的瑞士父亲的外国孩子也一样。无论在何种情况下，在申请人融入瑞士社会、遵守瑞士法律并不危害瑞士的内外安全的情况下，都可以准许简化入籍（国籍法第</w:t>
      </w:r>
      <w:r>
        <w:rPr>
          <w:rFonts w:hint="eastAsia"/>
          <w:lang w:val="fr-CA"/>
        </w:rPr>
        <w:t>26</w:t>
      </w:r>
      <w:r>
        <w:rPr>
          <w:rFonts w:hint="eastAsia"/>
          <w:lang w:val="fr-CA"/>
        </w:rPr>
        <w:t>条）。</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关于</w:t>
      </w:r>
      <w:r>
        <w:rPr>
          <w:rFonts w:eastAsia="KaiTi_GB2312" w:hint="eastAsia"/>
          <w:iCs/>
        </w:rPr>
        <w:t>失去国籍</w:t>
      </w:r>
      <w:r>
        <w:rPr>
          <w:rFonts w:hint="eastAsia"/>
        </w:rPr>
        <w:t>的各条规定不含任何歧视性因素。失去国籍与取得国籍的情况相同，也就是说，当满足法律就此问题规定的条件时（取消孩子与将瑞士国籍传给他的父母之间的亲子关系；被外国人收养；在某些条件下在国外出生；第</w:t>
      </w:r>
      <w:r>
        <w:rPr>
          <w:rFonts w:hint="eastAsia"/>
        </w:rPr>
        <w:t>8</w:t>
      </w:r>
      <w:r>
        <w:rPr>
          <w:rFonts w:hint="eastAsia"/>
        </w:rPr>
        <w:t>条及后）或通过当局决定（第</w:t>
      </w:r>
      <w:r>
        <w:rPr>
          <w:rFonts w:hint="eastAsia"/>
        </w:rPr>
        <w:t>42</w:t>
      </w:r>
      <w:r>
        <w:rPr>
          <w:rFonts w:hint="eastAsia"/>
        </w:rPr>
        <w:t>条及后的根据请求取消国籍；第</w:t>
      </w:r>
      <w:r>
        <w:rPr>
          <w:rFonts w:hint="eastAsia"/>
        </w:rPr>
        <w:t>48</w:t>
      </w:r>
      <w:r>
        <w:rPr>
          <w:rFonts w:hint="eastAsia"/>
        </w:rPr>
        <w:t>条及后的撤销国籍，只适用于双重国籍）直接失去国籍。</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作为补充，应该指出，取得瑞士国籍当中的待</w:t>
      </w:r>
      <w:r>
        <w:rPr>
          <w:rFonts w:hint="eastAsia"/>
        </w:rPr>
        <w:t>遇不平等已经取消了，而取得州和市镇公民权方面还受歧视性规定管制。例如，已婚瑞士</w:t>
      </w:r>
      <w:r>
        <w:rPr>
          <w:rFonts w:hint="eastAsia"/>
          <w:iCs/>
        </w:rPr>
        <w:t>父母</w:t>
      </w:r>
      <w:r>
        <w:rPr>
          <w:rFonts w:hint="eastAsia"/>
        </w:rPr>
        <w:t>的孩子只能通过父亲取得州和市镇公民权。对父母在孩子出生之后才结婚的孩子也是同样情况（参看上文</w:t>
      </w:r>
      <w:r>
        <w:rPr>
          <w:rFonts w:hint="eastAsia"/>
        </w:rPr>
        <w:t>N.23</w:t>
      </w:r>
      <w:r>
        <w:rPr>
          <w:rFonts w:hint="eastAsia"/>
        </w:rPr>
        <w:t>和</w:t>
      </w:r>
      <w:r>
        <w:rPr>
          <w:rFonts w:hint="eastAsia"/>
        </w:rPr>
        <w:t>N.61</w:t>
      </w:r>
      <w:r>
        <w:rPr>
          <w:rFonts w:hint="eastAsia"/>
        </w:rPr>
        <w:t>及下文</w:t>
      </w:r>
      <w:r>
        <w:rPr>
          <w:rFonts w:hint="eastAsia"/>
        </w:rPr>
        <w:t>N.539</w:t>
      </w:r>
      <w:r>
        <w:rPr>
          <w:rFonts w:hint="eastAsia"/>
        </w:rPr>
        <w:t>和</w:t>
      </w:r>
      <w:r>
        <w:rPr>
          <w:rFonts w:hint="eastAsia"/>
        </w:rPr>
        <w:t>N.609</w:t>
      </w:r>
      <w:r>
        <w:rPr>
          <w:rFonts w:hint="eastAsia"/>
        </w:rPr>
        <w:t>及后）。</w:t>
      </w:r>
    </w:p>
    <w:p w:rsidR="00000000" w:rsidRDefault="00665EB6">
      <w:pPr>
        <w:tabs>
          <w:tab w:val="left" w:pos="480"/>
        </w:tabs>
        <w:spacing w:after="240" w:line="360" w:lineRule="exact"/>
        <w:rPr>
          <w:rFonts w:eastAsia="KaiTi_GB2312" w:hint="eastAsia"/>
          <w:b/>
          <w:iCs/>
          <w:sz w:val="28"/>
        </w:rPr>
      </w:pPr>
      <w:r>
        <w:rPr>
          <w:rFonts w:eastAsia="KaiTi_GB2312" w:hint="eastAsia"/>
          <w:b/>
          <w:iCs/>
          <w:sz w:val="28"/>
        </w:rPr>
        <w:t>公约第十条－在教育领域消除歧视</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关于瑞士教育权利的情况，参看瑞士</w:t>
      </w:r>
      <w:r>
        <w:rPr>
          <w:rFonts w:hint="eastAsia"/>
          <w:i/>
        </w:rPr>
        <w:t>关于</w:t>
      </w:r>
      <w:r>
        <w:rPr>
          <w:rFonts w:hint="eastAsia"/>
        </w:rPr>
        <w:t>《经济、社会、文化权利国际盟约》的第一次报告（</w:t>
      </w:r>
      <w:r>
        <w:rPr>
          <w:rFonts w:hint="eastAsia"/>
        </w:rPr>
        <w:t>1996</w:t>
      </w:r>
      <w:r>
        <w:rPr>
          <w:rFonts w:hint="eastAsia"/>
        </w:rPr>
        <w:t>），</w:t>
      </w:r>
      <w:r>
        <w:rPr>
          <w:rFonts w:hint="eastAsia"/>
        </w:rPr>
        <w:t>N.616</w:t>
      </w:r>
      <w:r>
        <w:rPr>
          <w:rFonts w:hint="eastAsia"/>
        </w:rPr>
        <w:t>及后。</w:t>
      </w:r>
    </w:p>
    <w:p w:rsidR="00000000" w:rsidRDefault="00665EB6">
      <w:pPr>
        <w:tabs>
          <w:tab w:val="left" w:pos="480"/>
        </w:tabs>
        <w:spacing w:after="240" w:line="360" w:lineRule="exact"/>
        <w:rPr>
          <w:rFonts w:eastAsia="KaiTi_GB2312" w:hint="eastAsia"/>
          <w:b/>
          <w:iCs/>
          <w:sz w:val="24"/>
          <w:u w:val="single"/>
        </w:rPr>
      </w:pPr>
      <w:r>
        <w:rPr>
          <w:rFonts w:eastAsia="KaiTi_GB2312" w:hint="eastAsia"/>
          <w:b/>
          <w:iCs/>
          <w:sz w:val="24"/>
          <w:u w:val="single"/>
        </w:rPr>
        <w:t>A</w:t>
      </w:r>
      <w:r>
        <w:rPr>
          <w:rFonts w:eastAsia="KaiTi_GB2312"/>
          <w:b/>
          <w:iCs/>
          <w:sz w:val="24"/>
          <w:u w:val="single"/>
        </w:rPr>
        <w:t>.</w:t>
      </w:r>
      <w:r>
        <w:rPr>
          <w:rFonts w:eastAsia="KaiTi_GB2312" w:hint="eastAsia"/>
          <w:b/>
          <w:iCs/>
          <w:sz w:val="24"/>
          <w:u w:val="single"/>
        </w:rPr>
        <w:t>）瑞士教育制度概况</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瑞士联邦宪法没有明文规定教育权利。但是，宪法第</w:t>
      </w:r>
      <w:r>
        <w:rPr>
          <w:rFonts w:hint="eastAsia"/>
        </w:rPr>
        <w:t>19</w:t>
      </w:r>
      <w:r>
        <w:rPr>
          <w:rFonts w:hint="eastAsia"/>
        </w:rPr>
        <w:t>条（与宪法第</w:t>
      </w:r>
      <w:r>
        <w:rPr>
          <w:rFonts w:hint="eastAsia"/>
        </w:rPr>
        <w:t>62</w:t>
      </w:r>
      <w:r>
        <w:rPr>
          <w:rFonts w:hint="eastAsia"/>
        </w:rPr>
        <w:t>条第</w:t>
      </w:r>
      <w:r>
        <w:rPr>
          <w:rFonts w:hint="eastAsia"/>
        </w:rPr>
        <w:t>2</w:t>
      </w:r>
      <w:r>
        <w:rPr>
          <w:rFonts w:hint="eastAsia"/>
        </w:rPr>
        <w:t>款相关联）确保</w:t>
      </w:r>
      <w:r>
        <w:rPr>
          <w:rFonts w:eastAsia="KaiTi_GB2312" w:hint="eastAsia"/>
          <w:iCs/>
        </w:rPr>
        <w:t>享有充分的和免费的基础教育的</w:t>
      </w:r>
      <w:r>
        <w:rPr>
          <w:rFonts w:eastAsia="KaiTi_GB2312" w:hint="eastAsia"/>
          <w:iCs/>
        </w:rPr>
        <w:t>权利</w:t>
      </w:r>
      <w:r>
        <w:rPr>
          <w:rFonts w:hint="eastAsia"/>
        </w:rPr>
        <w:t>，其组织安排属于各州管辖范畴。</w:t>
      </w:r>
      <w:r>
        <w:rPr>
          <w:rFonts w:hint="eastAsia"/>
        </w:rPr>
        <w:t>1973</w:t>
      </w:r>
      <w:r>
        <w:rPr>
          <w:rFonts w:hint="eastAsia"/>
        </w:rPr>
        <w:t>年要将人人享有与其才能相称的教育的权利写入宪法的民众倡议表决失败以后，联邦法院不承认存在一项无文字写明的一般基础教育权利。</w:t>
      </w:r>
      <w:r>
        <w:rPr>
          <w:rStyle w:val="FootnoteReference"/>
        </w:rPr>
        <w:footnoteReference w:customMarkFollows="1" w:id="95"/>
        <w:t>94</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1992</w:t>
      </w:r>
      <w:r>
        <w:rPr>
          <w:rFonts w:hint="eastAsia"/>
        </w:rPr>
        <w:t>年《经济、社会、文化权利国际盟约》生效时，</w:t>
      </w:r>
      <w:r>
        <w:rPr>
          <w:rFonts w:hint="eastAsia"/>
          <w:iCs/>
        </w:rPr>
        <w:t>盟约</w:t>
      </w:r>
      <w:r>
        <w:rPr>
          <w:rFonts w:hint="eastAsia"/>
        </w:rPr>
        <w:t>保障教育权的第</w:t>
      </w:r>
      <w:r>
        <w:rPr>
          <w:rFonts w:hint="eastAsia"/>
        </w:rPr>
        <w:t>13</w:t>
      </w:r>
      <w:r>
        <w:rPr>
          <w:rFonts w:hint="eastAsia"/>
        </w:rPr>
        <w:t>条对瑞士来讲成为一条生效准则。但是，联邦法院认为，该规定不符合相应条件，特别是不明确，所以不能成为在司法上可援引的个人权利的依据。联邦法院认为，教育权有纲领性的特点，因此不是直接适用的，首先是面向立法者的。</w:t>
      </w:r>
      <w:r>
        <w:rPr>
          <w:rStyle w:val="FootnoteReference"/>
        </w:rPr>
        <w:footnoteReference w:customMarkFollows="1" w:id="96"/>
        <w:t>95</w:t>
      </w:r>
      <w:r>
        <w:rPr>
          <w:rFonts w:hint="eastAsia"/>
        </w:rPr>
        <w:t>本着这种精神，现行联邦宪法列举了一系列“社会目标”，其中有些</w:t>
      </w:r>
      <w:r>
        <w:rPr>
          <w:rFonts w:hint="eastAsia"/>
        </w:rPr>
        <w:t>是关于教育领域的。例如，联邦和各州保证让儿童和青年以及处于工作年龄的人能享受与其才能相适应的启蒙教育和继续教育（宪法第</w:t>
      </w:r>
      <w:r>
        <w:rPr>
          <w:rFonts w:hint="eastAsia"/>
        </w:rPr>
        <w:t>41</w:t>
      </w:r>
      <w:r>
        <w:rPr>
          <w:rFonts w:hint="eastAsia"/>
        </w:rPr>
        <w:t>条</w:t>
      </w:r>
      <w:r>
        <w:rPr>
          <w:rFonts w:hint="eastAsia"/>
        </w:rPr>
        <w:t>f</w:t>
      </w:r>
      <w:r>
        <w:rPr>
          <w:rFonts w:hint="eastAsia"/>
        </w:rPr>
        <w:t>项）。宪法中教育的定义是广义的，尤其包括职业培训、综合文化、人格成长、艺术和音乐培养、体育。宪法第</w:t>
      </w:r>
      <w:r>
        <w:rPr>
          <w:rFonts w:hint="eastAsia"/>
        </w:rPr>
        <w:t>8</w:t>
      </w:r>
      <w:r>
        <w:rPr>
          <w:rFonts w:hint="eastAsia"/>
        </w:rPr>
        <w:t>条第</w:t>
      </w:r>
      <w:r>
        <w:rPr>
          <w:rFonts w:hint="eastAsia"/>
        </w:rPr>
        <w:t>3</w:t>
      </w:r>
      <w:r>
        <w:rPr>
          <w:rFonts w:hint="eastAsia"/>
        </w:rPr>
        <w:t>款保障男女平等并给予立法者以特别在教育领域赋予法律上和事实上平等的任务。民法保障一个家庭的所有子女、无论是何性别，有根据个人能力接受尽可能最好的教育和培训的权利。</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瑞士教育制度是由</w:t>
      </w:r>
      <w:r>
        <w:rPr>
          <w:rFonts w:hint="eastAsia"/>
        </w:rPr>
        <w:t>26</w:t>
      </w:r>
      <w:r>
        <w:rPr>
          <w:rFonts w:hint="eastAsia"/>
        </w:rPr>
        <w:t>个高度自治的各州制度组成的集合体。由于联邦宪法在此领域给予联邦的权能有限，各州享有高度自治。各州</w:t>
      </w:r>
      <w:r>
        <w:rPr>
          <w:rFonts w:hint="eastAsia"/>
        </w:rPr>
        <w:t>自</w:t>
      </w:r>
      <w:r>
        <w:rPr>
          <w:rFonts w:hint="eastAsia"/>
        </w:rPr>
        <w:t>1970</w:t>
      </w:r>
      <w:r>
        <w:rPr>
          <w:rFonts w:hint="eastAsia"/>
        </w:rPr>
        <w:t>年起达成了协调协议，通过州的法律规范管理教育制度的组织安排，这些法律在每个州之间和每个语区之间都不同。各州的制度当然要遵守联邦宪法规定的原则和限制。</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在教育领域，联邦有下列权限：</w:t>
      </w:r>
    </w:p>
    <w:p w:rsidR="00000000" w:rsidRDefault="00665EB6" w:rsidP="00665EB6">
      <w:pPr>
        <w:tabs>
          <w:tab w:val="left" w:pos="480"/>
        </w:tabs>
        <w:spacing w:after="240" w:line="360" w:lineRule="exact"/>
        <w:ind w:left="31680" w:hangingChars="250" w:firstLine="31680"/>
        <w:rPr>
          <w:rFonts w:hint="eastAsia"/>
        </w:rPr>
      </w:pPr>
      <w:r>
        <w:rPr>
          <w:rFonts w:hint="eastAsia"/>
        </w:rPr>
        <w:t>－</w:t>
      </w:r>
      <w:r>
        <w:tab/>
      </w:r>
      <w:r>
        <w:rPr>
          <w:rFonts w:hint="eastAsia"/>
        </w:rPr>
        <w:t>监督义务的、充分的和免费的基础教育，该教育的组织安排属于各州管辖范畴（第</w:t>
      </w:r>
      <w:r>
        <w:rPr>
          <w:rFonts w:hint="eastAsia"/>
        </w:rPr>
        <w:t>19</w:t>
      </w:r>
      <w:r>
        <w:rPr>
          <w:rFonts w:hint="eastAsia"/>
        </w:rPr>
        <w:t>条，与宪法第</w:t>
      </w:r>
      <w:r>
        <w:rPr>
          <w:rFonts w:hint="eastAsia"/>
        </w:rPr>
        <w:t>62</w:t>
      </w:r>
      <w:r>
        <w:rPr>
          <w:rFonts w:hint="eastAsia"/>
        </w:rPr>
        <w:t>条相关联）。</w:t>
      </w:r>
    </w:p>
    <w:p w:rsidR="00000000" w:rsidRDefault="00665EB6" w:rsidP="00665EB6">
      <w:pPr>
        <w:tabs>
          <w:tab w:val="left" w:pos="480"/>
        </w:tabs>
        <w:spacing w:after="240" w:line="360" w:lineRule="exact"/>
        <w:ind w:left="31680" w:hangingChars="250" w:firstLine="31680"/>
        <w:rPr>
          <w:rFonts w:hint="eastAsia"/>
        </w:rPr>
      </w:pPr>
      <w:r>
        <w:rPr>
          <w:rFonts w:hint="eastAsia"/>
        </w:rPr>
        <w:t>－</w:t>
      </w:r>
      <w:r>
        <w:tab/>
      </w:r>
      <w:r>
        <w:rPr>
          <w:rFonts w:hint="eastAsia"/>
        </w:rPr>
        <w:t>就职业培训问题制定法律、管理高等技术学校并给大学提供支助（宪法第</w:t>
      </w:r>
      <w:r>
        <w:rPr>
          <w:rFonts w:hint="eastAsia"/>
        </w:rPr>
        <w:t>63</w:t>
      </w:r>
      <w:r>
        <w:rPr>
          <w:rFonts w:hint="eastAsia"/>
        </w:rPr>
        <w:t>条）。</w:t>
      </w:r>
    </w:p>
    <w:p w:rsidR="00000000" w:rsidRDefault="00665EB6" w:rsidP="00665EB6">
      <w:pPr>
        <w:tabs>
          <w:tab w:val="left" w:pos="480"/>
        </w:tabs>
        <w:spacing w:after="240" w:line="360" w:lineRule="exact"/>
        <w:ind w:left="31680" w:hangingChars="250" w:firstLine="31680"/>
        <w:rPr>
          <w:rFonts w:hint="eastAsia"/>
        </w:rPr>
      </w:pPr>
      <w:r>
        <w:rPr>
          <w:rFonts w:hint="eastAsia"/>
        </w:rPr>
        <w:t>－</w:t>
      </w:r>
      <w:r>
        <w:tab/>
      </w:r>
      <w:r>
        <w:rPr>
          <w:rFonts w:hint="eastAsia"/>
        </w:rPr>
        <w:t>规范管理医药考试及联邦综合工科学校的录取并通过颁布法令承认业士证书。</w:t>
      </w:r>
    </w:p>
    <w:p w:rsidR="00000000" w:rsidRDefault="00665EB6" w:rsidP="00665EB6">
      <w:pPr>
        <w:tabs>
          <w:tab w:val="left" w:pos="480"/>
        </w:tabs>
        <w:spacing w:after="240" w:line="360" w:lineRule="exact"/>
        <w:ind w:left="31680" w:hangingChars="250" w:firstLine="31680"/>
        <w:rPr>
          <w:rFonts w:hint="eastAsia"/>
        </w:rPr>
      </w:pPr>
      <w:r>
        <w:rPr>
          <w:rFonts w:hint="eastAsia"/>
        </w:rPr>
        <w:t>－</w:t>
      </w:r>
      <w:r>
        <w:tab/>
      </w:r>
      <w:r>
        <w:rPr>
          <w:rFonts w:hint="eastAsia"/>
        </w:rPr>
        <w:t>鼓励科研，可以设立并管理研究中心（宪法第</w:t>
      </w:r>
      <w:r>
        <w:rPr>
          <w:rFonts w:hint="eastAsia"/>
        </w:rPr>
        <w:t>64</w:t>
      </w:r>
      <w:r>
        <w:rPr>
          <w:rFonts w:hint="eastAsia"/>
        </w:rPr>
        <w:t>条）。</w:t>
      </w:r>
    </w:p>
    <w:p w:rsidR="00000000" w:rsidRDefault="00665EB6" w:rsidP="00665EB6">
      <w:pPr>
        <w:tabs>
          <w:tab w:val="left" w:pos="480"/>
        </w:tabs>
        <w:spacing w:after="240" w:line="360" w:lineRule="exact"/>
        <w:ind w:left="31680" w:hangingChars="250" w:firstLine="31680"/>
        <w:rPr>
          <w:rFonts w:hint="eastAsia"/>
        </w:rPr>
      </w:pPr>
      <w:r>
        <w:rPr>
          <w:rFonts w:hint="eastAsia"/>
        </w:rPr>
        <w:t>－</w:t>
      </w:r>
      <w:r>
        <w:tab/>
      </w:r>
      <w:r>
        <w:rPr>
          <w:rFonts w:hint="eastAsia"/>
        </w:rPr>
        <w:t>向各州提供赞助供发放奖学金或其他助学金（宪法第</w:t>
      </w:r>
      <w:r>
        <w:rPr>
          <w:rFonts w:hint="eastAsia"/>
        </w:rPr>
        <w:t>66</w:t>
      </w:r>
      <w:r>
        <w:rPr>
          <w:rFonts w:hint="eastAsia"/>
        </w:rPr>
        <w:t>条）。</w:t>
      </w:r>
    </w:p>
    <w:p w:rsidR="00000000" w:rsidRDefault="00665EB6" w:rsidP="00665EB6">
      <w:pPr>
        <w:tabs>
          <w:tab w:val="left" w:pos="480"/>
        </w:tabs>
        <w:spacing w:after="240" w:line="360" w:lineRule="exact"/>
        <w:ind w:left="31680" w:hangingChars="250" w:firstLine="31680"/>
        <w:rPr>
          <w:rFonts w:hint="eastAsia"/>
        </w:rPr>
      </w:pPr>
      <w:r>
        <w:rPr>
          <w:rFonts w:hint="eastAsia"/>
        </w:rPr>
        <w:t>－</w:t>
      </w:r>
      <w:r>
        <w:tab/>
      </w:r>
      <w:r>
        <w:rPr>
          <w:rFonts w:hint="eastAsia"/>
        </w:rPr>
        <w:t>可以鼓励儿童和青年的校外活动以及对成人的培训，作为对各州措施的补充（宪法第</w:t>
      </w:r>
      <w:r>
        <w:rPr>
          <w:rFonts w:hint="eastAsia"/>
        </w:rPr>
        <w:t>67</w:t>
      </w:r>
      <w:r>
        <w:rPr>
          <w:rFonts w:hint="eastAsia"/>
        </w:rPr>
        <w:t>条第</w:t>
      </w:r>
      <w:r>
        <w:rPr>
          <w:rFonts w:hint="eastAsia"/>
        </w:rPr>
        <w:t>2</w:t>
      </w:r>
      <w:r>
        <w:rPr>
          <w:rFonts w:hint="eastAsia"/>
        </w:rPr>
        <w:t>款）。</w:t>
      </w:r>
    </w:p>
    <w:p w:rsidR="00000000" w:rsidRDefault="00665EB6" w:rsidP="00665EB6">
      <w:pPr>
        <w:tabs>
          <w:tab w:val="left" w:pos="480"/>
        </w:tabs>
        <w:spacing w:after="240" w:line="360" w:lineRule="exact"/>
        <w:ind w:left="31680" w:hangingChars="250" w:firstLine="31680"/>
        <w:rPr>
          <w:rFonts w:hint="eastAsia"/>
        </w:rPr>
      </w:pPr>
      <w:r>
        <w:rPr>
          <w:rFonts w:hint="eastAsia"/>
        </w:rPr>
        <w:t>－</w:t>
      </w:r>
      <w:r>
        <w:tab/>
      </w:r>
      <w:r>
        <w:rPr>
          <w:rFonts w:hint="eastAsia"/>
        </w:rPr>
        <w:t>鼓励体育运动，特别是体育训练，可以就青年从事体育问题制定法律（宪法第</w:t>
      </w:r>
      <w:r>
        <w:rPr>
          <w:rFonts w:hint="eastAsia"/>
        </w:rPr>
        <w:t>68</w:t>
      </w:r>
      <w:r>
        <w:rPr>
          <w:rFonts w:hint="eastAsia"/>
        </w:rPr>
        <w:t>条）。</w:t>
      </w:r>
    </w:p>
    <w:p w:rsidR="00000000" w:rsidRDefault="00665EB6" w:rsidP="00665EB6">
      <w:pPr>
        <w:tabs>
          <w:tab w:val="left" w:pos="480"/>
        </w:tabs>
        <w:spacing w:after="240" w:line="360" w:lineRule="exact"/>
        <w:ind w:left="31680" w:hangingChars="250" w:firstLine="31680"/>
        <w:rPr>
          <w:rFonts w:hint="eastAsia"/>
        </w:rPr>
      </w:pPr>
      <w:r>
        <w:rPr>
          <w:rFonts w:hint="eastAsia"/>
        </w:rPr>
        <w:t>－</w:t>
      </w:r>
      <w:r>
        <w:tab/>
      </w:r>
      <w:r>
        <w:rPr>
          <w:rFonts w:hint="eastAsia"/>
        </w:rPr>
        <w:t>可以推动涉及民族利益的文化活动，鼓励艺术和音乐表演，特别是通过促进培训（宪法第</w:t>
      </w:r>
      <w:r>
        <w:rPr>
          <w:rFonts w:hint="eastAsia"/>
        </w:rPr>
        <w:t>69</w:t>
      </w:r>
      <w:r>
        <w:rPr>
          <w:rFonts w:hint="eastAsia"/>
        </w:rPr>
        <w:t>条第</w:t>
      </w:r>
      <w:r>
        <w:rPr>
          <w:rFonts w:hint="eastAsia"/>
        </w:rPr>
        <w:t>2</w:t>
      </w:r>
      <w:r>
        <w:rPr>
          <w:rFonts w:hint="eastAsia"/>
        </w:rPr>
        <w:t>款）。</w:t>
      </w:r>
    </w:p>
    <w:p w:rsidR="00000000" w:rsidRDefault="00665EB6" w:rsidP="00665EB6">
      <w:pPr>
        <w:tabs>
          <w:tab w:val="left" w:pos="480"/>
        </w:tabs>
        <w:spacing w:after="240" w:line="360" w:lineRule="exact"/>
        <w:ind w:left="31680" w:hangingChars="250" w:firstLine="31680"/>
        <w:rPr>
          <w:rFonts w:hint="eastAsia"/>
        </w:rPr>
      </w:pPr>
      <w:r>
        <w:rPr>
          <w:rFonts w:hint="eastAsia"/>
        </w:rPr>
        <w:t>－</w:t>
      </w:r>
      <w:r>
        <w:tab/>
      </w:r>
      <w:r>
        <w:rPr>
          <w:rFonts w:hint="eastAsia"/>
        </w:rPr>
        <w:t>最后，联邦和各州鼓励各语区之间增进了解和交流（宪法第</w:t>
      </w:r>
      <w:r>
        <w:rPr>
          <w:rFonts w:hint="eastAsia"/>
        </w:rPr>
        <w:t>70</w:t>
      </w:r>
      <w:r>
        <w:rPr>
          <w:rFonts w:hint="eastAsia"/>
        </w:rPr>
        <w:t>条第</w:t>
      </w:r>
      <w:r>
        <w:rPr>
          <w:rFonts w:hint="eastAsia"/>
        </w:rPr>
        <w:t>3</w:t>
      </w:r>
      <w:r>
        <w:rPr>
          <w:rFonts w:hint="eastAsia"/>
        </w:rPr>
        <w:t>款）。</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瑞士没有联邦教育或培训部。联邦内务部的联邦教育和科学局与其他负责经济政策的部门、其他联邦有关部门和</w:t>
      </w:r>
      <w:r>
        <w:rPr>
          <w:rFonts w:hint="eastAsia"/>
        </w:rPr>
        <w:t>各州主管部门合作，负责推动各州大学、学院、学术项目、研究推进机构和研究院的工作，发放奖学金，组织联邦业士考试，并维护瑞士在国际舞台上的利益。联邦经济部的联邦职业培训和技术局则负责职业培训和高等专业学院。在州一级有时也有这种分工。</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多个机构确保各个机构和州之间的协调问题。瑞士各州公立学校校长会议确保各州之间的协调问题，随着人口流动性的加强，该会议的重要性越来越大。其他机构，如瑞士科学技术委员会或瑞士大学会议担负一些特别协调职能。</w:t>
      </w:r>
      <w:r>
        <w:rPr>
          <w:rFonts w:hint="eastAsia"/>
        </w:rPr>
        <w:t>1970</w:t>
      </w:r>
      <w:r>
        <w:rPr>
          <w:rFonts w:hint="eastAsia"/>
        </w:rPr>
        <w:t>年达成了一个州际协调协议，</w:t>
      </w:r>
      <w:r>
        <w:rPr>
          <w:rFonts w:hint="eastAsia"/>
        </w:rPr>
        <w:t>26</w:t>
      </w:r>
      <w:r>
        <w:rPr>
          <w:rFonts w:hint="eastAsia"/>
        </w:rPr>
        <w:t>个州中的</w:t>
      </w:r>
      <w:r>
        <w:rPr>
          <w:rFonts w:hint="eastAsia"/>
        </w:rPr>
        <w:t>25</w:t>
      </w:r>
      <w:r>
        <w:rPr>
          <w:rFonts w:hint="eastAsia"/>
        </w:rPr>
        <w:t>个已经加入，该协议协调统一各州教</w:t>
      </w:r>
      <w:r>
        <w:rPr>
          <w:rFonts w:hint="eastAsia"/>
        </w:rPr>
        <w:t>育制度的一些整体方面：义务教育从</w:t>
      </w:r>
      <w:r>
        <w:rPr>
          <w:rFonts w:hint="eastAsia"/>
        </w:rPr>
        <w:t>6</w:t>
      </w:r>
      <w:r>
        <w:rPr>
          <w:rFonts w:hint="eastAsia"/>
        </w:rPr>
        <w:t>岁开始，持续</w:t>
      </w:r>
      <w:r>
        <w:rPr>
          <w:rFonts w:hint="eastAsia"/>
        </w:rPr>
        <w:t>9</w:t>
      </w:r>
      <w:r>
        <w:rPr>
          <w:rFonts w:hint="eastAsia"/>
        </w:rPr>
        <w:t>年，经过</w:t>
      </w:r>
      <w:r>
        <w:rPr>
          <w:rFonts w:hint="eastAsia"/>
        </w:rPr>
        <w:t>12</w:t>
      </w:r>
      <w:r>
        <w:rPr>
          <w:rFonts w:hint="eastAsia"/>
        </w:rPr>
        <w:t>至</w:t>
      </w:r>
      <w:r>
        <w:rPr>
          <w:rFonts w:hint="eastAsia"/>
        </w:rPr>
        <w:t>13</w:t>
      </w:r>
      <w:r>
        <w:rPr>
          <w:rFonts w:hint="eastAsia"/>
        </w:rPr>
        <w:t>学年取得业士资格，每个学年从夏末开始。</w:t>
      </w:r>
    </w:p>
    <w:p w:rsidR="00000000" w:rsidRDefault="00665EB6">
      <w:pPr>
        <w:numPr>
          <w:ilvl w:val="0"/>
          <w:numId w:val="682"/>
        </w:numPr>
        <w:tabs>
          <w:tab w:val="left" w:pos="480"/>
          <w:tab w:val="left" w:pos="540"/>
        </w:tabs>
        <w:spacing w:after="240" w:line="360" w:lineRule="exact"/>
        <w:ind w:left="0" w:firstLine="0"/>
        <w:rPr>
          <w:rFonts w:hint="eastAsia"/>
        </w:rPr>
      </w:pPr>
      <w:r>
        <w:rPr>
          <w:rFonts w:eastAsia="KaiTi_GB2312" w:hint="eastAsia"/>
          <w:iCs/>
        </w:rPr>
        <w:t>学前教育（幼儿园）</w:t>
      </w:r>
      <w:r>
        <w:rPr>
          <w:rFonts w:hint="eastAsia"/>
        </w:rPr>
        <w:t>属于各州和市镇的管辖范畴。幼儿园一般是自愿的和免费的。在大多数州，学前教育首先有教育的职能，面向</w:t>
      </w:r>
      <w:r>
        <w:rPr>
          <w:rFonts w:hint="eastAsia"/>
        </w:rPr>
        <w:t>5</w:t>
      </w:r>
      <w:r>
        <w:rPr>
          <w:rFonts w:hint="eastAsia"/>
        </w:rPr>
        <w:t>至</w:t>
      </w:r>
      <w:r>
        <w:rPr>
          <w:rFonts w:hint="eastAsia"/>
        </w:rPr>
        <w:t>6</w:t>
      </w:r>
      <w:r>
        <w:rPr>
          <w:rFonts w:hint="eastAsia"/>
        </w:rPr>
        <w:t>岁儿童。在某些州，学前教育还有看管儿童的职能，</w:t>
      </w:r>
      <w:r>
        <w:rPr>
          <w:rFonts w:hint="eastAsia"/>
        </w:rPr>
        <w:t>3</w:t>
      </w:r>
      <w:r>
        <w:rPr>
          <w:rFonts w:hint="eastAsia"/>
        </w:rPr>
        <w:t>岁以上的儿童就可接纳。尽管幼儿园不是义务的，但是今天只有</w:t>
      </w:r>
      <w:r>
        <w:rPr>
          <w:rFonts w:hint="eastAsia"/>
        </w:rPr>
        <w:t>2%</w:t>
      </w:r>
      <w:r>
        <w:rPr>
          <w:rFonts w:hint="eastAsia"/>
        </w:rPr>
        <w:t>的儿童不经历幼儿园而直接入学。儿童平均在学前教育机构中度过</w:t>
      </w:r>
      <w:r>
        <w:rPr>
          <w:rFonts w:hint="eastAsia"/>
        </w:rPr>
        <w:t>1.8</w:t>
      </w:r>
      <w:r>
        <w:rPr>
          <w:rFonts w:hint="eastAsia"/>
        </w:rPr>
        <w:t>年。</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义务教育（小学教育和初级中学教育）属于各州管辖范畴，各州与市镇分担教育的组织安排和资金。义务教育是免费的，一</w:t>
      </w:r>
      <w:r>
        <w:rPr>
          <w:rFonts w:hint="eastAsia"/>
        </w:rPr>
        <w:t>般为期</w:t>
      </w:r>
      <w:r>
        <w:rPr>
          <w:rFonts w:hint="eastAsia"/>
        </w:rPr>
        <w:t>9</w:t>
      </w:r>
      <w:r>
        <w:rPr>
          <w:rFonts w:hint="eastAsia"/>
        </w:rPr>
        <w:t>年。目前，义务教育的</w:t>
      </w:r>
      <w:r>
        <w:rPr>
          <w:rFonts w:hint="eastAsia"/>
          <w:iCs/>
        </w:rPr>
        <w:t>入学率</w:t>
      </w:r>
      <w:r>
        <w:rPr>
          <w:rFonts w:hint="eastAsia"/>
        </w:rPr>
        <w:t>接近</w:t>
      </w:r>
      <w:r>
        <w:rPr>
          <w:rFonts w:hint="eastAsia"/>
        </w:rPr>
        <w:t>100%</w:t>
      </w:r>
      <w:r>
        <w:rPr>
          <w:rFonts w:hint="eastAsia"/>
        </w:rPr>
        <w:t>。小学在所有州中的组织安排方式是相当统一的。每个班一般有一名或两名老师。正常情况下，班级是由同年出生的儿童组成的，但是在人口密度小的地方也有混合班级。目前的大纲主要包括阅读、书写、计算、认识世界、音乐、体操和体育。一般来说，从第四或第五学年开始、甚至更早，学生接受用第二种国家语言进行的教育。初中教育在各州之间有更明显的差别。初中教育应当给予一般性基础教育并培养学生做学徒或学习。初中教育还有选拔和引导的职能。几乎在所有州，初中教育都分成三到四个学校级别。低等级别学</w:t>
      </w:r>
      <w:r>
        <w:rPr>
          <w:rFonts w:hint="eastAsia"/>
        </w:rPr>
        <w:t>校培养学生作学习要求不太高的学徒，大约接纳同一年龄段学生的三分之一。高等级别学校大约接纳同一年龄段学生的三分之二。某些州只有一个学校级别但是包括多个水平，而另外一些州在不同的学校级别之间有连接制度。</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同一年龄段学生中的</w:t>
      </w:r>
      <w:r>
        <w:rPr>
          <w:rFonts w:hint="eastAsia"/>
        </w:rPr>
        <w:t>90%</w:t>
      </w:r>
      <w:r>
        <w:rPr>
          <w:rFonts w:hint="eastAsia"/>
        </w:rPr>
        <w:t>在义务教育之外还接受附加教育。</w:t>
      </w:r>
      <w:r>
        <w:rPr>
          <w:rFonts w:eastAsia="KaiTi_GB2312" w:hint="eastAsia"/>
          <w:iCs/>
        </w:rPr>
        <w:t>高级中学教育</w:t>
      </w:r>
      <w:r>
        <w:rPr>
          <w:rFonts w:hint="eastAsia"/>
        </w:rPr>
        <w:t>包括</w:t>
      </w:r>
      <w:r>
        <w:rPr>
          <w:rFonts w:eastAsia="KaiTi_GB2312" w:hint="eastAsia"/>
          <w:iCs/>
        </w:rPr>
        <w:t>两种</w:t>
      </w:r>
      <w:r>
        <w:rPr>
          <w:rFonts w:hint="eastAsia"/>
        </w:rPr>
        <w:t>类别的教育：普遍教育和职业培训。非常重视职业培训是瑞士教育制度的特点之一。七成青年在完成义务教育以后选择职业培训（到企业当学徒和在职业学校接受非全日制教育、全日制职业学校教育、基础培训）。只有一小部分选择普通教育的道路（中学、师范学校或类</w:t>
      </w:r>
      <w:r>
        <w:rPr>
          <w:rFonts w:hint="eastAsia"/>
        </w:rPr>
        <w:t>似学校、文凭等级学校），完成后将取得业士资格并进入大学。然而从八十年代以来，进入普通教育学校的学生比例有所提高。</w:t>
      </w:r>
    </w:p>
    <w:p w:rsidR="00000000" w:rsidRDefault="00665EB6">
      <w:pPr>
        <w:numPr>
          <w:ilvl w:val="0"/>
          <w:numId w:val="682"/>
        </w:numPr>
        <w:tabs>
          <w:tab w:val="left" w:pos="480"/>
          <w:tab w:val="left" w:pos="540"/>
        </w:tabs>
        <w:spacing w:after="240" w:line="360" w:lineRule="exact"/>
        <w:ind w:left="0" w:firstLine="0"/>
        <w:rPr>
          <w:rFonts w:hint="eastAsia"/>
        </w:rPr>
      </w:pPr>
      <w:r>
        <w:rPr>
          <w:rFonts w:eastAsia="KaiTi_GB2312" w:hint="eastAsia"/>
          <w:iCs/>
        </w:rPr>
        <w:t>高等教育（大学）</w:t>
      </w:r>
      <w:r>
        <w:rPr>
          <w:rFonts w:hint="eastAsia"/>
        </w:rPr>
        <w:t>包括大学和综合工科学校、高等专业学校（职业性质）及高等技术学校。联邦在洛桑和苏黎世创建了两所联邦综合工科学校。瑞士还有</w:t>
      </w:r>
      <w:r>
        <w:rPr>
          <w:rFonts w:hint="eastAsia"/>
        </w:rPr>
        <w:t>10</w:t>
      </w:r>
      <w:r>
        <w:rPr>
          <w:rFonts w:hint="eastAsia"/>
        </w:rPr>
        <w:t>所州大学（</w:t>
      </w:r>
      <w:r>
        <w:rPr>
          <w:rFonts w:hint="eastAsia"/>
          <w:lang w:val="fr-CA"/>
        </w:rPr>
        <w:t>巴勒</w:t>
      </w:r>
      <w:r>
        <w:rPr>
          <w:rFonts w:hint="eastAsia"/>
        </w:rPr>
        <w:t>、伯尔尼、日内瓦、</w:t>
      </w:r>
      <w:r>
        <w:rPr>
          <w:rFonts w:hint="eastAsia"/>
          <w:lang w:val="fr-CA"/>
        </w:rPr>
        <w:t>弗里堡</w:t>
      </w:r>
      <w:r>
        <w:rPr>
          <w:rFonts w:hint="eastAsia"/>
        </w:rPr>
        <w:t>、洛桑、</w:t>
      </w:r>
      <w:r>
        <w:rPr>
          <w:rFonts w:hint="eastAsia"/>
          <w:lang w:val="fr-CA"/>
        </w:rPr>
        <w:t>卢塞恩</w:t>
      </w:r>
      <w:r>
        <w:rPr>
          <w:rFonts w:hint="eastAsia"/>
        </w:rPr>
        <w:t>、</w:t>
      </w:r>
      <w:r>
        <w:rPr>
          <w:rFonts w:hint="eastAsia"/>
          <w:lang w:val="fr-CA"/>
        </w:rPr>
        <w:t>纳沙泰尔</w:t>
      </w:r>
      <w:r>
        <w:rPr>
          <w:rFonts w:hint="eastAsia"/>
        </w:rPr>
        <w:t>、苏黎世、</w:t>
      </w:r>
      <w:r>
        <w:rPr>
          <w:rFonts w:hint="eastAsia"/>
          <w:lang w:val="fr-CA"/>
        </w:rPr>
        <w:t>圣加伦和提契诺），享有高度自治。大约</w:t>
      </w:r>
      <w:r>
        <w:rPr>
          <w:rFonts w:hint="eastAsia"/>
          <w:lang w:val="fr-CA"/>
        </w:rPr>
        <w:t>11%</w:t>
      </w:r>
      <w:r>
        <w:rPr>
          <w:rFonts w:hint="eastAsia"/>
          <w:lang w:val="fr-CA"/>
        </w:rPr>
        <w:t>的</w:t>
      </w:r>
      <w:r>
        <w:rPr>
          <w:rFonts w:hint="eastAsia"/>
          <w:lang w:val="fr-CA"/>
        </w:rPr>
        <w:t>25</w:t>
      </w:r>
      <w:r>
        <w:rPr>
          <w:rFonts w:hint="eastAsia"/>
          <w:lang w:val="fr-CA"/>
        </w:rPr>
        <w:t>岁青年参加大学学习。为进入大学，原则上需要有说明学习资格的文凭（一般是业士证书）。</w:t>
      </w:r>
      <w:r>
        <w:rPr>
          <w:rFonts w:hint="eastAsia"/>
          <w:lang w:val="fr-CA"/>
        </w:rPr>
        <w:t>1995</w:t>
      </w:r>
      <w:r>
        <w:rPr>
          <w:rFonts w:hint="eastAsia"/>
          <w:lang w:val="fr-CA"/>
        </w:rPr>
        <w:t>年，联邦创建了</w:t>
      </w:r>
      <w:r>
        <w:rPr>
          <w:rFonts w:hint="eastAsia"/>
        </w:rPr>
        <w:t>高等专业学校制度。该制度逐步取代了各</w:t>
      </w:r>
      <w:r>
        <w:rPr>
          <w:rFonts w:hint="eastAsia"/>
        </w:rPr>
        <w:t>个高级专业学校，这些学校通过职业培训让学生取得专业资格文凭。而高等专业学校提供的高质量的职业培训更具有实用的特点，首先面向完成了基础职业培训并取得文凭、最好是职业业士资格的大学生的。</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成人教育被认为是瑞士教育制度的组成部分，受到联邦、各州和</w:t>
      </w:r>
      <w:r>
        <w:rPr>
          <w:rFonts w:hint="eastAsia"/>
          <w:iCs/>
        </w:rPr>
        <w:t>市镇</w:t>
      </w:r>
      <w:r>
        <w:rPr>
          <w:rFonts w:hint="eastAsia"/>
        </w:rPr>
        <w:t>的支助。然而，成人教育很大一部分是由私营部门负责的。成人教育的概念可以包括多种形式：重新接受教育、职业进修、个人发展或父母培训，从家庭和公众事务中按照性别分配角色的意识的角度看，父母培训是非常重要的。</w:t>
      </w:r>
    </w:p>
    <w:p w:rsidR="00000000" w:rsidRDefault="00665EB6">
      <w:pPr>
        <w:tabs>
          <w:tab w:val="left" w:pos="480"/>
        </w:tabs>
        <w:spacing w:after="240" w:line="360" w:lineRule="exact"/>
        <w:rPr>
          <w:rFonts w:eastAsia="KaiTi_GB2312" w:hint="eastAsia"/>
          <w:b/>
          <w:iCs/>
          <w:sz w:val="24"/>
          <w:u w:val="single"/>
        </w:rPr>
      </w:pPr>
      <w:r>
        <w:rPr>
          <w:rFonts w:eastAsia="KaiTi_GB2312" w:hint="eastAsia"/>
          <w:b/>
          <w:iCs/>
          <w:sz w:val="24"/>
          <w:u w:val="single"/>
        </w:rPr>
        <w:t>B</w:t>
      </w:r>
      <w:r>
        <w:rPr>
          <w:rFonts w:eastAsia="KaiTi_GB2312"/>
          <w:b/>
          <w:iCs/>
          <w:sz w:val="24"/>
          <w:u w:val="single"/>
        </w:rPr>
        <w:t>.</w:t>
      </w:r>
      <w:r>
        <w:rPr>
          <w:rFonts w:eastAsia="KaiTi_GB2312" w:hint="eastAsia"/>
          <w:b/>
          <w:iCs/>
          <w:sz w:val="24"/>
          <w:u w:val="single"/>
        </w:rPr>
        <w:t>）赋予男女在教育领域平等的宪法任务</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如上文所述，宪法第</w:t>
      </w:r>
      <w:r>
        <w:rPr>
          <w:rFonts w:hint="eastAsia"/>
        </w:rPr>
        <w:t>8</w:t>
      </w:r>
      <w:r>
        <w:rPr>
          <w:rFonts w:hint="eastAsia"/>
        </w:rPr>
        <w:t>条第</w:t>
      </w:r>
      <w:r>
        <w:rPr>
          <w:rFonts w:hint="eastAsia"/>
        </w:rPr>
        <w:t>3</w:t>
      </w:r>
      <w:r>
        <w:rPr>
          <w:rFonts w:hint="eastAsia"/>
        </w:rPr>
        <w:t>款给予立法者赋予男女特别是在教育领域平等的任务。该宪法任务还对各州和市镇有效，各州和市镇在各级公共教育和培训系统中有重要作用，当然也受到宪法第</w:t>
      </w:r>
      <w:r>
        <w:rPr>
          <w:rFonts w:hint="eastAsia"/>
        </w:rPr>
        <w:t>8</w:t>
      </w:r>
      <w:r>
        <w:rPr>
          <w:rFonts w:hint="eastAsia"/>
        </w:rPr>
        <w:t>条第</w:t>
      </w:r>
      <w:r>
        <w:rPr>
          <w:rFonts w:hint="eastAsia"/>
        </w:rPr>
        <w:t>2</w:t>
      </w:r>
      <w:r>
        <w:rPr>
          <w:rFonts w:hint="eastAsia"/>
        </w:rPr>
        <w:t>款禁止歧视的规定管制。</w:t>
      </w:r>
    </w:p>
    <w:p w:rsidR="00000000" w:rsidRDefault="00665EB6">
      <w:pPr>
        <w:tabs>
          <w:tab w:val="left" w:pos="480"/>
        </w:tabs>
        <w:spacing w:after="240" w:line="360" w:lineRule="exact"/>
        <w:rPr>
          <w:rFonts w:eastAsia="KaiTi_GB2312" w:hint="eastAsia"/>
          <w:b/>
          <w:iCs/>
          <w:sz w:val="24"/>
          <w:u w:val="single"/>
        </w:rPr>
      </w:pPr>
      <w:r>
        <w:rPr>
          <w:rFonts w:eastAsia="KaiTi_GB2312"/>
          <w:b/>
          <w:iCs/>
          <w:sz w:val="24"/>
          <w:u w:val="single"/>
        </w:rPr>
        <w:t>C.</w:t>
      </w:r>
      <w:r>
        <w:rPr>
          <w:rFonts w:eastAsia="KaiTi_GB2312" w:hint="eastAsia"/>
          <w:b/>
          <w:iCs/>
          <w:sz w:val="24"/>
          <w:u w:val="single"/>
        </w:rPr>
        <w:t xml:space="preserve"> </w:t>
      </w:r>
      <w:r>
        <w:rPr>
          <w:rFonts w:eastAsia="KaiTi_GB2312"/>
          <w:b/>
          <w:iCs/>
          <w:sz w:val="24"/>
          <w:u w:val="single"/>
        </w:rPr>
        <w:t>)</w:t>
      </w:r>
      <w:r>
        <w:rPr>
          <w:rFonts w:eastAsia="KaiTi_GB2312" w:hint="eastAsia"/>
          <w:b/>
          <w:iCs/>
          <w:sz w:val="24"/>
          <w:u w:val="single"/>
        </w:rPr>
        <w:t xml:space="preserve"> </w:t>
      </w:r>
      <w:r>
        <w:rPr>
          <w:rFonts w:eastAsia="KaiTi_GB2312" w:hint="eastAsia"/>
          <w:b/>
          <w:iCs/>
          <w:sz w:val="24"/>
          <w:u w:val="single"/>
        </w:rPr>
        <w:t>参加相同的课程和进入相同的各级教育机构（《消除对妇女歧视公约》第十条</w:t>
      </w:r>
      <w:r>
        <w:rPr>
          <w:rFonts w:eastAsia="KaiTi_GB2312" w:hint="eastAsia"/>
          <w:b/>
          <w:iCs/>
          <w:sz w:val="24"/>
          <w:u w:val="single"/>
        </w:rPr>
        <w:t>a</w:t>
      </w:r>
      <w:r>
        <w:rPr>
          <w:rFonts w:eastAsia="KaiTi_GB2312" w:hint="eastAsia"/>
          <w:b/>
          <w:iCs/>
          <w:sz w:val="24"/>
          <w:u w:val="single"/>
        </w:rPr>
        <w:t>和</w:t>
      </w:r>
      <w:r>
        <w:rPr>
          <w:rFonts w:eastAsia="KaiTi_GB2312" w:hint="eastAsia"/>
          <w:b/>
          <w:iCs/>
          <w:sz w:val="24"/>
          <w:u w:val="single"/>
        </w:rPr>
        <w:t>b</w:t>
      </w:r>
      <w:r>
        <w:rPr>
          <w:rFonts w:eastAsia="KaiTi_GB2312" w:hint="eastAsia"/>
          <w:b/>
          <w:iCs/>
          <w:sz w:val="24"/>
          <w:u w:val="single"/>
        </w:rPr>
        <w:t>项）</w:t>
      </w:r>
    </w:p>
    <w:p w:rsidR="00000000" w:rsidRDefault="00665EB6">
      <w:pPr>
        <w:pStyle w:val="Date"/>
        <w:tabs>
          <w:tab w:val="left" w:pos="480"/>
        </w:tabs>
        <w:spacing w:after="240" w:line="360" w:lineRule="exact"/>
        <w:rPr>
          <w:rFonts w:eastAsia="KaiTi_GB2312" w:hint="eastAsia"/>
          <w:b/>
          <w:bCs/>
          <w:iCs/>
        </w:rPr>
      </w:pPr>
      <w:r>
        <w:rPr>
          <w:rFonts w:eastAsia="KaiTi_GB2312" w:hint="eastAsia"/>
          <w:b/>
          <w:bCs/>
          <w:iCs/>
        </w:rPr>
        <w:t>事实上和法律上的情况</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瑞士无论在联邦一级还是州一级，都没有阻碍或禁止女孩和妇女接受教育的正式规定。但是，尽管近几年取得了重大进步，男女在进入教育机构方面事实上的平等一直没有实现。</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在</w:t>
      </w:r>
      <w:r>
        <w:rPr>
          <w:rFonts w:eastAsia="KaiTi_GB2312" w:hint="eastAsia"/>
          <w:iCs/>
        </w:rPr>
        <w:t>义务教育</w:t>
      </w:r>
      <w:r>
        <w:rPr>
          <w:rFonts w:hint="eastAsia"/>
        </w:rPr>
        <w:t>一级，几乎所有的</w:t>
      </w:r>
      <w:r>
        <w:rPr>
          <w:rFonts w:hint="eastAsia"/>
          <w:iCs/>
        </w:rPr>
        <w:t>女孩</w:t>
      </w:r>
      <w:r>
        <w:rPr>
          <w:rFonts w:hint="eastAsia"/>
        </w:rPr>
        <w:t>和男孩上学都上到</w:t>
      </w:r>
      <w:r>
        <w:rPr>
          <w:rFonts w:hint="eastAsia"/>
        </w:rPr>
        <w:t>15</w:t>
      </w:r>
      <w:r>
        <w:rPr>
          <w:rFonts w:hint="eastAsia"/>
        </w:rPr>
        <w:t>岁。权利平等原则使</w:t>
      </w:r>
      <w:r>
        <w:rPr>
          <w:rFonts w:hint="eastAsia"/>
        </w:rPr>
        <w:t>得为两种性别设置的课程逐步协调统一。</w:t>
      </w:r>
      <w:r>
        <w:rPr>
          <w:rFonts w:hint="eastAsia"/>
        </w:rPr>
        <w:t>1972</w:t>
      </w:r>
      <w:r>
        <w:rPr>
          <w:rFonts w:hint="eastAsia"/>
        </w:rPr>
        <w:t>年，瑞士公立学校校长会议吁请各州让女孩和男孩参加相同课时数量的手工劳动，并让女孩在高等教育当中可以参加技术领域的课程。</w:t>
      </w:r>
      <w:r>
        <w:rPr>
          <w:rFonts w:hint="eastAsia"/>
        </w:rPr>
        <w:t>1986</w:t>
      </w:r>
      <w:r>
        <w:rPr>
          <w:rFonts w:hint="eastAsia"/>
        </w:rPr>
        <w:t>年，联邦法院认定一项规定手工劳动和家政课只是女孩的必修课的</w:t>
      </w:r>
      <w:r>
        <w:rPr>
          <w:rFonts w:eastAsia="KaiTi_GB2312" w:hint="eastAsia"/>
          <w:iCs/>
        </w:rPr>
        <w:t>学习</w:t>
      </w:r>
      <w:r>
        <w:rPr>
          <w:rFonts w:hint="eastAsia"/>
        </w:rPr>
        <w:t>计划是不合宪法的。</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总的来说，女孩比男孩在选拔中的</w:t>
      </w:r>
      <w:r>
        <w:rPr>
          <w:rFonts w:hint="eastAsia"/>
          <w:iCs/>
        </w:rPr>
        <w:t>表现</w:t>
      </w:r>
      <w:r>
        <w:rPr>
          <w:rFonts w:hint="eastAsia"/>
        </w:rPr>
        <w:t>要好。在专业班里，女孩数量比男孩明显要少（</w:t>
      </w:r>
      <w:r>
        <w:rPr>
          <w:rFonts w:hint="eastAsia"/>
        </w:rPr>
        <w:t>37.9%</w:t>
      </w:r>
      <w:r>
        <w:rPr>
          <w:rFonts w:hint="eastAsia"/>
        </w:rPr>
        <w:t>），女孩留级的也比较少：</w:t>
      </w:r>
      <w:r>
        <w:rPr>
          <w:rFonts w:hint="eastAsia"/>
        </w:rPr>
        <w:t>57%</w:t>
      </w:r>
      <w:r>
        <w:rPr>
          <w:rFonts w:hint="eastAsia"/>
        </w:rPr>
        <w:t>的留级生都是男孩。在通过几乎所有各州举行的选拔进入初中时，女孩在高等学校级别中的比例稍高，而男孩在低等学校级别中占多数。</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20</w:t>
      </w:r>
      <w:r>
        <w:rPr>
          <w:rFonts w:hint="eastAsia"/>
        </w:rPr>
        <w:t>世纪瑞士教育制度的</w:t>
      </w:r>
      <w:r>
        <w:rPr>
          <w:rFonts w:hint="eastAsia"/>
        </w:rPr>
        <w:t>发展对人口整体教育水平产生了积极影响。妇女和男子的义务后教育都有所发展。</w:t>
      </w:r>
      <w:r>
        <w:rPr>
          <w:rFonts w:hint="eastAsia"/>
        </w:rPr>
        <w:t>1999</w:t>
      </w:r>
      <w:r>
        <w:rPr>
          <w:rFonts w:hint="eastAsia"/>
        </w:rPr>
        <w:t>年，</w:t>
      </w:r>
      <w:r>
        <w:rPr>
          <w:rFonts w:hint="eastAsia"/>
        </w:rPr>
        <w:t>65</w:t>
      </w:r>
      <w:r>
        <w:rPr>
          <w:rFonts w:hint="eastAsia"/>
        </w:rPr>
        <w:t>－</w:t>
      </w:r>
      <w:r>
        <w:rPr>
          <w:rFonts w:hint="eastAsia"/>
        </w:rPr>
        <w:t>74</w:t>
      </w:r>
      <w:r>
        <w:rPr>
          <w:rFonts w:hint="eastAsia"/>
        </w:rPr>
        <w:t>岁人口有</w:t>
      </w:r>
      <w:r>
        <w:rPr>
          <w:rFonts w:hint="eastAsia"/>
        </w:rPr>
        <w:t>40%</w:t>
      </w:r>
      <w:r>
        <w:rPr>
          <w:rFonts w:hint="eastAsia"/>
        </w:rPr>
        <w:t>没有受过义务后教育，而</w:t>
      </w:r>
      <w:r>
        <w:rPr>
          <w:rFonts w:hint="eastAsia"/>
        </w:rPr>
        <w:t>25</w:t>
      </w:r>
      <w:r>
        <w:rPr>
          <w:rFonts w:hint="eastAsia"/>
        </w:rPr>
        <w:t>－</w:t>
      </w:r>
      <w:r>
        <w:rPr>
          <w:rFonts w:hint="eastAsia"/>
        </w:rPr>
        <w:t>34</w:t>
      </w:r>
      <w:r>
        <w:rPr>
          <w:rFonts w:hint="eastAsia"/>
        </w:rPr>
        <w:t>岁人口只有</w:t>
      </w:r>
      <w:r>
        <w:rPr>
          <w:rFonts w:hint="eastAsia"/>
        </w:rPr>
        <w:t>12%</w:t>
      </w:r>
      <w:r>
        <w:rPr>
          <w:rFonts w:hint="eastAsia"/>
        </w:rPr>
        <w:t>是这种情况。对于妇女而言，两个年龄段相比下降了</w:t>
      </w:r>
      <w:r>
        <w:rPr>
          <w:rFonts w:hint="eastAsia"/>
        </w:rPr>
        <w:t>36</w:t>
      </w:r>
      <w:r>
        <w:rPr>
          <w:rFonts w:hint="eastAsia"/>
        </w:rPr>
        <w:t>个百分点，从</w:t>
      </w:r>
      <w:r>
        <w:rPr>
          <w:rFonts w:hint="eastAsia"/>
        </w:rPr>
        <w:t>52%</w:t>
      </w:r>
      <w:r>
        <w:rPr>
          <w:rFonts w:hint="eastAsia"/>
        </w:rPr>
        <w:t>下降到</w:t>
      </w:r>
      <w:r>
        <w:rPr>
          <w:rFonts w:hint="eastAsia"/>
        </w:rPr>
        <w:t>16%</w:t>
      </w:r>
      <w:r>
        <w:rPr>
          <w:rFonts w:hint="eastAsia"/>
        </w:rPr>
        <w:t>，男子则是从</w:t>
      </w:r>
      <w:r>
        <w:rPr>
          <w:rFonts w:hint="eastAsia"/>
        </w:rPr>
        <w:t>23%</w:t>
      </w:r>
      <w:r>
        <w:rPr>
          <w:rFonts w:hint="eastAsia"/>
        </w:rPr>
        <w:t>下降到</w:t>
      </w:r>
      <w:r>
        <w:rPr>
          <w:rFonts w:hint="eastAsia"/>
        </w:rPr>
        <w:t>9%</w:t>
      </w:r>
      <w:r>
        <w:rPr>
          <w:rFonts w:hint="eastAsia"/>
        </w:rPr>
        <w:t>。人们注意到两性之间的差别大大减少。但是，在两个年龄段中，没有受过义务后教育的妇女大约都是男子的两倍。</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1999</w:t>
      </w:r>
      <w:r>
        <w:rPr>
          <w:rFonts w:hint="eastAsia"/>
        </w:rPr>
        <w:t>年，</w:t>
      </w:r>
      <w:r>
        <w:rPr>
          <w:rFonts w:hint="eastAsia"/>
        </w:rPr>
        <w:t>93%</w:t>
      </w:r>
      <w:r>
        <w:rPr>
          <w:rFonts w:hint="eastAsia"/>
        </w:rPr>
        <w:t>的女孩和</w:t>
      </w:r>
      <w:r>
        <w:rPr>
          <w:rFonts w:hint="eastAsia"/>
        </w:rPr>
        <w:t>96%</w:t>
      </w:r>
      <w:r>
        <w:rPr>
          <w:rFonts w:hint="eastAsia"/>
        </w:rPr>
        <w:t>的男孩在</w:t>
      </w:r>
      <w:r>
        <w:rPr>
          <w:rFonts w:hint="eastAsia"/>
          <w:iCs/>
        </w:rPr>
        <w:t>义务教育</w:t>
      </w:r>
      <w:r>
        <w:rPr>
          <w:rFonts w:hint="eastAsia"/>
        </w:rPr>
        <w:t>之后选择了继续上学。</w:t>
      </w:r>
      <w:r>
        <w:rPr>
          <w:rFonts w:hint="eastAsia"/>
        </w:rPr>
        <w:t>1980</w:t>
      </w:r>
      <w:r>
        <w:rPr>
          <w:rFonts w:hint="eastAsia"/>
        </w:rPr>
        <w:t>年时，女孩的录取率是</w:t>
      </w:r>
      <w:r>
        <w:rPr>
          <w:rFonts w:hint="eastAsia"/>
        </w:rPr>
        <w:t>82%</w:t>
      </w:r>
      <w:r>
        <w:rPr>
          <w:rFonts w:hint="eastAsia"/>
        </w:rPr>
        <w:t>（而男孩是</w:t>
      </w:r>
      <w:r>
        <w:rPr>
          <w:rFonts w:hint="eastAsia"/>
        </w:rPr>
        <w:t>96%</w:t>
      </w:r>
      <w:r>
        <w:rPr>
          <w:rFonts w:hint="eastAsia"/>
        </w:rPr>
        <w:t>），从那以来，女孩在高中教</w:t>
      </w:r>
      <w:r>
        <w:rPr>
          <w:rFonts w:hint="eastAsia"/>
        </w:rPr>
        <w:t>育方面几乎完全赶了上来。然而，如果比较一下男女各自在可能导致直接进入大学一级的教育（业士学校、</w:t>
      </w:r>
      <w:r>
        <w:rPr>
          <w:rFonts w:hint="eastAsia"/>
          <w:lang w:val="fr-CA"/>
        </w:rPr>
        <w:t>师范学校、长期职业学徒）当</w:t>
      </w:r>
      <w:r>
        <w:rPr>
          <w:rFonts w:hint="eastAsia"/>
        </w:rPr>
        <w:t>中的人数，两性之间的差别就比较显著了：男孩在其中明显占多数，男孩考取的有</w:t>
      </w:r>
      <w:r>
        <w:rPr>
          <w:rFonts w:hint="eastAsia"/>
        </w:rPr>
        <w:t>85%</w:t>
      </w:r>
      <w:r>
        <w:rPr>
          <w:rFonts w:hint="eastAsia"/>
        </w:rPr>
        <w:t>，女孩考取的有</w:t>
      </w:r>
      <w:r>
        <w:rPr>
          <w:rFonts w:hint="eastAsia"/>
        </w:rPr>
        <w:t>74%</w:t>
      </w:r>
      <w:r>
        <w:rPr>
          <w:rFonts w:hint="eastAsia"/>
        </w:rPr>
        <w:t>。</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今天，同一年龄段中</w:t>
      </w:r>
      <w:r>
        <w:rPr>
          <w:rFonts w:hint="eastAsia"/>
        </w:rPr>
        <w:t>63%</w:t>
      </w:r>
      <w:r>
        <w:rPr>
          <w:rFonts w:hint="eastAsia"/>
        </w:rPr>
        <w:t>的女孩和</w:t>
      </w:r>
      <w:r>
        <w:rPr>
          <w:rFonts w:hint="eastAsia"/>
        </w:rPr>
        <w:t>77%</w:t>
      </w:r>
      <w:r>
        <w:rPr>
          <w:rFonts w:hint="eastAsia"/>
        </w:rPr>
        <w:t>的男孩选择职业培训。</w:t>
      </w:r>
      <w:r>
        <w:rPr>
          <w:rFonts w:hint="eastAsia"/>
        </w:rPr>
        <w:t>30</w:t>
      </w:r>
      <w:r>
        <w:rPr>
          <w:rFonts w:hint="eastAsia"/>
        </w:rPr>
        <w:t>多年以来，“女性”职业和“男性”职业原则上不再有差别。职业指导部门过去是对两种性别分开的，今天则广泛地同等面向两种性别。但是，定型观念继续指导着对职业的选择和学徒位置的提供，以至于女孩依旧被限制在较窄的职业面。女孩更多地选择短期</w:t>
      </w:r>
      <w:r>
        <w:rPr>
          <w:rFonts w:hint="eastAsia"/>
        </w:rPr>
        <w:t>职业</w:t>
      </w:r>
      <w:r>
        <w:rPr>
          <w:rFonts w:eastAsia="KaiTi_GB2312" w:hint="eastAsia"/>
          <w:iCs/>
        </w:rPr>
        <w:t>培训</w:t>
      </w:r>
      <w:r>
        <w:rPr>
          <w:rFonts w:hint="eastAsia"/>
        </w:rPr>
        <w:t>(1</w:t>
      </w:r>
      <w:r>
        <w:rPr>
          <w:rFonts w:hint="eastAsia"/>
        </w:rPr>
        <w:t>至</w:t>
      </w:r>
      <w:r>
        <w:rPr>
          <w:rFonts w:hint="eastAsia"/>
        </w:rPr>
        <w:t>3</w:t>
      </w:r>
      <w:r>
        <w:rPr>
          <w:rFonts w:hint="eastAsia"/>
        </w:rPr>
        <w:t>年</w:t>
      </w:r>
      <w:r>
        <w:rPr>
          <w:rFonts w:hint="eastAsia"/>
        </w:rPr>
        <w:t>)</w:t>
      </w:r>
      <w:r>
        <w:rPr>
          <w:rFonts w:hint="eastAsia"/>
        </w:rPr>
        <w:t>，主要是在商业、行政以及与医药有关的领域。技术性和创造性较强的职业，如计算机，一直由男孩占据主导地位。总的来说，职业培训中的男女分离从</w:t>
      </w:r>
      <w:r>
        <w:rPr>
          <w:rFonts w:hint="eastAsia"/>
        </w:rPr>
        <w:t>1980</w:t>
      </w:r>
      <w:r>
        <w:rPr>
          <w:rFonts w:hint="eastAsia"/>
        </w:rPr>
        <w:t>年以来实际没有减少。很多培训由男子所独有（例如，冶金、机械工业、建筑），而护理和与医药有关的领域吸引的几乎全部为妇女。</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1998</w:t>
      </w:r>
      <w:r>
        <w:rPr>
          <w:rFonts w:hint="eastAsia"/>
        </w:rPr>
        <w:t>年，从普通教育学校和师范学校毕业的妇女比男子数量更多（分别是</w:t>
      </w:r>
      <w:r>
        <w:rPr>
          <w:rFonts w:hint="eastAsia"/>
        </w:rPr>
        <w:t>23%</w:t>
      </w:r>
      <w:r>
        <w:rPr>
          <w:rFonts w:hint="eastAsia"/>
        </w:rPr>
        <w:t>和</w:t>
      </w:r>
      <w:r>
        <w:rPr>
          <w:rFonts w:hint="eastAsia"/>
        </w:rPr>
        <w:t>18%</w:t>
      </w:r>
      <w:r>
        <w:rPr>
          <w:rFonts w:hint="eastAsia"/>
        </w:rPr>
        <w:t>）。</w:t>
      </w:r>
      <w:r>
        <w:rPr>
          <w:rFonts w:hint="eastAsia"/>
        </w:rPr>
        <w:t>1993</w:t>
      </w:r>
      <w:r>
        <w:rPr>
          <w:rFonts w:hint="eastAsia"/>
        </w:rPr>
        <w:t>年起，女孩取得业士学位的比男孩要多；</w:t>
      </w:r>
      <w:r>
        <w:rPr>
          <w:rFonts w:hint="eastAsia"/>
        </w:rPr>
        <w:t>1999</w:t>
      </w:r>
      <w:r>
        <w:rPr>
          <w:rFonts w:hint="eastAsia"/>
        </w:rPr>
        <w:t>年</w:t>
      </w:r>
      <w:r>
        <w:rPr>
          <w:rFonts w:hint="eastAsia"/>
          <w:iCs/>
        </w:rPr>
        <w:t>这种</w:t>
      </w:r>
      <w:r>
        <w:rPr>
          <w:rFonts w:hint="eastAsia"/>
        </w:rPr>
        <w:t>情况的女孩为</w:t>
      </w:r>
      <w:r>
        <w:rPr>
          <w:rFonts w:hint="eastAsia"/>
        </w:rPr>
        <w:t>19.2%</w:t>
      </w:r>
      <w:r>
        <w:rPr>
          <w:rFonts w:hint="eastAsia"/>
        </w:rPr>
        <w:t>，男孩为</w:t>
      </w:r>
      <w:r>
        <w:rPr>
          <w:rFonts w:hint="eastAsia"/>
        </w:rPr>
        <w:t>16.4%</w:t>
      </w:r>
      <w:r>
        <w:rPr>
          <w:rFonts w:hint="eastAsia"/>
        </w:rPr>
        <w:t>；</w:t>
      </w:r>
      <w:r>
        <w:rPr>
          <w:rFonts w:hint="eastAsia"/>
        </w:rPr>
        <w:t>52.8%</w:t>
      </w:r>
      <w:r>
        <w:rPr>
          <w:rFonts w:hint="eastAsia"/>
        </w:rPr>
        <w:t>的业士文凭发给了女孩。同样，男子在</w:t>
      </w:r>
      <w:r>
        <w:rPr>
          <w:rFonts w:hint="eastAsia"/>
        </w:rPr>
        <w:t>数学和自然科学中学中人数更多，而在语言和音乐中学则占少数。</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在</w:t>
      </w:r>
      <w:r>
        <w:rPr>
          <w:rFonts w:eastAsia="KaiTi_GB2312" w:hint="eastAsia"/>
          <w:iCs/>
        </w:rPr>
        <w:t>大学一级</w:t>
      </w:r>
      <w:r>
        <w:rPr>
          <w:rFonts w:hint="eastAsia"/>
        </w:rPr>
        <w:t>，两性之间的不平等是最严重的：</w:t>
      </w:r>
      <w:r>
        <w:rPr>
          <w:rFonts w:hint="eastAsia"/>
          <w:iCs/>
        </w:rPr>
        <w:t>取得</w:t>
      </w:r>
      <w:r>
        <w:rPr>
          <w:rFonts w:hint="eastAsia"/>
        </w:rPr>
        <w:t>大学文凭或高等专业培训文凭的男子大约是妇女的两倍。尽管这样，妇女进入大学的情况已经大有进步。</w:t>
      </w:r>
      <w:r>
        <w:rPr>
          <w:rFonts w:hint="eastAsia"/>
        </w:rPr>
        <w:t>1980</w:t>
      </w:r>
      <w:r>
        <w:rPr>
          <w:rFonts w:hint="eastAsia"/>
        </w:rPr>
        <w:t>年，男子的大学录取率（入学的人数与常住人口中满</w:t>
      </w:r>
      <w:r>
        <w:rPr>
          <w:rFonts w:hint="eastAsia"/>
        </w:rPr>
        <w:t>21</w:t>
      </w:r>
      <w:r>
        <w:rPr>
          <w:rFonts w:hint="eastAsia"/>
        </w:rPr>
        <w:t>周岁的百分比）为</w:t>
      </w:r>
      <w:r>
        <w:rPr>
          <w:rFonts w:hint="eastAsia"/>
        </w:rPr>
        <w:t>15%</w:t>
      </w:r>
      <w:r>
        <w:rPr>
          <w:rFonts w:hint="eastAsia"/>
        </w:rPr>
        <w:t>，而妇女仅为</w:t>
      </w:r>
      <w:r>
        <w:rPr>
          <w:rFonts w:hint="eastAsia"/>
        </w:rPr>
        <w:t>10%</w:t>
      </w:r>
      <w:r>
        <w:rPr>
          <w:rFonts w:hint="eastAsia"/>
        </w:rPr>
        <w:t>。</w:t>
      </w:r>
      <w:r>
        <w:rPr>
          <w:rFonts w:hint="eastAsia"/>
        </w:rPr>
        <w:t>1999</w:t>
      </w:r>
      <w:r>
        <w:rPr>
          <w:rFonts w:hint="eastAsia"/>
        </w:rPr>
        <w:t>年，这一数字对两性而言几乎相等（妇女为</w:t>
      </w:r>
      <w:r>
        <w:rPr>
          <w:rFonts w:hint="eastAsia"/>
        </w:rPr>
        <w:t>18.7%</w:t>
      </w:r>
      <w:r>
        <w:rPr>
          <w:rFonts w:hint="eastAsia"/>
        </w:rPr>
        <w:t>，男子为</w:t>
      </w:r>
      <w:r>
        <w:rPr>
          <w:rFonts w:hint="eastAsia"/>
        </w:rPr>
        <w:t>19.6%</w:t>
      </w:r>
      <w:r>
        <w:rPr>
          <w:rFonts w:hint="eastAsia"/>
        </w:rPr>
        <w:t>）。</w:t>
      </w:r>
      <w:r>
        <w:rPr>
          <w:rFonts w:hint="eastAsia"/>
        </w:rPr>
        <w:t>1998</w:t>
      </w:r>
      <w:r>
        <w:rPr>
          <w:rFonts w:hint="eastAsia"/>
        </w:rPr>
        <w:t>年，</w:t>
      </w:r>
      <w:r>
        <w:rPr>
          <w:rFonts w:hint="eastAsia"/>
        </w:rPr>
        <w:t>7.5%</w:t>
      </w:r>
      <w:r>
        <w:rPr>
          <w:rFonts w:hint="eastAsia"/>
        </w:rPr>
        <w:t>的女孩取得了文凭，而男孩获得文凭的比率（发给大学生的学士或其他文凭的数量与全部人口中满</w:t>
      </w:r>
      <w:r>
        <w:rPr>
          <w:rFonts w:hint="eastAsia"/>
        </w:rPr>
        <w:t>27</w:t>
      </w:r>
      <w:r>
        <w:rPr>
          <w:rFonts w:hint="eastAsia"/>
        </w:rPr>
        <w:t>周岁的人数的百分比）明显更高</w:t>
      </w:r>
      <w:r>
        <w:rPr>
          <w:rFonts w:hint="eastAsia"/>
        </w:rPr>
        <w:t>（</w:t>
      </w:r>
      <w:r>
        <w:rPr>
          <w:rFonts w:hint="eastAsia"/>
        </w:rPr>
        <w:t>11%</w:t>
      </w:r>
      <w:r>
        <w:rPr>
          <w:rFonts w:hint="eastAsia"/>
        </w:rPr>
        <w:t>）。不过，妇女确实从</w:t>
      </w:r>
      <w:r>
        <w:rPr>
          <w:rFonts w:hint="eastAsia"/>
        </w:rPr>
        <w:t>1990</w:t>
      </w:r>
      <w:r>
        <w:rPr>
          <w:rFonts w:hint="eastAsia"/>
        </w:rPr>
        <w:t>年（该年妇女的文凭获得率为</w:t>
      </w:r>
      <w:r>
        <w:rPr>
          <w:rFonts w:hint="eastAsia"/>
        </w:rPr>
        <w:t>4.6%</w:t>
      </w:r>
      <w:r>
        <w:rPr>
          <w:rFonts w:hint="eastAsia"/>
        </w:rPr>
        <w:t>）以来赶上了一小步。</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2000</w:t>
      </w:r>
      <w:r>
        <w:rPr>
          <w:rFonts w:hint="eastAsia"/>
        </w:rPr>
        <w:t>年，大学生中</w:t>
      </w:r>
      <w:r>
        <w:rPr>
          <w:rFonts w:hint="eastAsia"/>
        </w:rPr>
        <w:t>45.5%</w:t>
      </w:r>
      <w:r>
        <w:rPr>
          <w:rFonts w:hint="eastAsia"/>
        </w:rPr>
        <w:t>是女大学生，而每个州立大学之间差别悬殊。在日内瓦州，大学生中</w:t>
      </w:r>
      <w:r>
        <w:rPr>
          <w:rFonts w:hint="eastAsia"/>
        </w:rPr>
        <w:t>57.2%</w:t>
      </w:r>
      <w:r>
        <w:rPr>
          <w:rFonts w:hint="eastAsia"/>
        </w:rPr>
        <w:t>是妇女，而在以教授经济学为主的圣加伦州则只有</w:t>
      </w:r>
      <w:r>
        <w:rPr>
          <w:rFonts w:hint="eastAsia"/>
        </w:rPr>
        <w:t>25.1%</w:t>
      </w:r>
      <w:r>
        <w:rPr>
          <w:rFonts w:hint="eastAsia"/>
        </w:rPr>
        <w:t>。妇女在联邦综合工科学校中明显占少数（洛桑为</w:t>
      </w:r>
      <w:r>
        <w:rPr>
          <w:rFonts w:hint="eastAsia"/>
        </w:rPr>
        <w:t>17.9%</w:t>
      </w:r>
      <w:r>
        <w:rPr>
          <w:rFonts w:hint="eastAsia"/>
        </w:rPr>
        <w:t>，苏黎世为</w:t>
      </w:r>
      <w:r>
        <w:rPr>
          <w:rFonts w:hint="eastAsia"/>
        </w:rPr>
        <w:t>26.3%</w:t>
      </w:r>
      <w:r>
        <w:rPr>
          <w:rFonts w:hint="eastAsia"/>
        </w:rPr>
        <w:t>）。</w:t>
      </w:r>
      <w:r>
        <w:rPr>
          <w:rFonts w:hint="eastAsia"/>
        </w:rPr>
        <w:t>2000</w:t>
      </w:r>
      <w:r>
        <w:rPr>
          <w:rFonts w:hint="eastAsia"/>
        </w:rPr>
        <w:t>年，</w:t>
      </w:r>
      <w:r>
        <w:rPr>
          <w:rFonts w:hint="eastAsia"/>
        </w:rPr>
        <w:t>43%</w:t>
      </w:r>
      <w:r>
        <w:rPr>
          <w:rFonts w:hint="eastAsia"/>
        </w:rPr>
        <w:t>的学士学位和其他文凭以及</w:t>
      </w:r>
      <w:r>
        <w:rPr>
          <w:rFonts w:hint="eastAsia"/>
        </w:rPr>
        <w:t>34.4%</w:t>
      </w:r>
      <w:r>
        <w:rPr>
          <w:rFonts w:hint="eastAsia"/>
        </w:rPr>
        <w:t>的博士学位发放给了妇女。瑞士德语区</w:t>
      </w:r>
      <w:r>
        <w:rPr>
          <w:rFonts w:hint="eastAsia"/>
        </w:rPr>
        <w:t>1998</w:t>
      </w:r>
      <w:r>
        <w:rPr>
          <w:rFonts w:hint="eastAsia"/>
        </w:rPr>
        <w:t>年提出的资格授予（大学中最高的资格水平）中只有</w:t>
      </w:r>
      <w:r>
        <w:rPr>
          <w:rFonts w:hint="eastAsia"/>
        </w:rPr>
        <w:t>9%</w:t>
      </w:r>
      <w:r>
        <w:rPr>
          <w:rFonts w:hint="eastAsia"/>
        </w:rPr>
        <w:t>是由妇女提出的。妇女在传统上属于女性的学科（</w:t>
      </w:r>
      <w:r>
        <w:rPr>
          <w:rFonts w:hint="eastAsia"/>
        </w:rPr>
        <w:t>如教育学和艺术史）的教师队伍中的比例比在两性混杂的学科中稍高。</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在选择分科方面，女孩和男孩仍然广泛遵守传统定型观念。</w:t>
      </w:r>
      <w:r>
        <w:rPr>
          <w:rFonts w:hint="eastAsia"/>
        </w:rPr>
        <w:t>2000</w:t>
      </w:r>
      <w:r>
        <w:rPr>
          <w:rFonts w:hint="eastAsia"/>
        </w:rPr>
        <w:t>年，</w:t>
      </w:r>
      <w:r>
        <w:rPr>
          <w:rFonts w:hint="eastAsia"/>
        </w:rPr>
        <w:t>62.5%</w:t>
      </w:r>
      <w:r>
        <w:rPr>
          <w:rFonts w:hint="eastAsia"/>
        </w:rPr>
        <w:t>的女大学生选择了人文和社会科学，然后是医学，第三位的是</w:t>
      </w:r>
      <w:r>
        <w:rPr>
          <w:rFonts w:hint="eastAsia"/>
          <w:iCs/>
        </w:rPr>
        <w:t>法律</w:t>
      </w:r>
      <w:r>
        <w:rPr>
          <w:rFonts w:hint="eastAsia"/>
        </w:rPr>
        <w:t>，学习法律的女大学生在</w:t>
      </w:r>
      <w:r>
        <w:rPr>
          <w:rFonts w:hint="eastAsia"/>
        </w:rPr>
        <w:t>20</w:t>
      </w:r>
      <w:r>
        <w:rPr>
          <w:rFonts w:hint="eastAsia"/>
        </w:rPr>
        <w:t>年期间增长了</w:t>
      </w:r>
      <w:r>
        <w:rPr>
          <w:rFonts w:hint="eastAsia"/>
        </w:rPr>
        <w:t>72%</w:t>
      </w:r>
      <w:r>
        <w:rPr>
          <w:rFonts w:hint="eastAsia"/>
        </w:rPr>
        <w:t>。人们看到学习工程的女大学生的比例仍然很低（</w:t>
      </w:r>
      <w:r>
        <w:rPr>
          <w:rFonts w:hint="eastAsia"/>
        </w:rPr>
        <w:t>22%</w:t>
      </w:r>
      <w:r>
        <w:rPr>
          <w:rFonts w:hint="eastAsia"/>
        </w:rPr>
        <w:t>），但这在近</w:t>
      </w:r>
      <w:r>
        <w:rPr>
          <w:rFonts w:hint="eastAsia"/>
        </w:rPr>
        <w:t>10</w:t>
      </w:r>
      <w:r>
        <w:rPr>
          <w:rFonts w:hint="eastAsia"/>
        </w:rPr>
        <w:t>年中已经增长了</w:t>
      </w:r>
      <w:r>
        <w:rPr>
          <w:rFonts w:hint="eastAsia"/>
        </w:rPr>
        <w:t>6%</w:t>
      </w:r>
      <w:r>
        <w:rPr>
          <w:rFonts w:hint="eastAsia"/>
        </w:rPr>
        <w:t>。</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高等专业培训（非大学性质高等教育）发放的文凭数量自</w:t>
      </w:r>
      <w:r>
        <w:rPr>
          <w:rFonts w:hint="eastAsia"/>
        </w:rPr>
        <w:t>1980</w:t>
      </w:r>
      <w:r>
        <w:rPr>
          <w:rFonts w:hint="eastAsia"/>
        </w:rPr>
        <w:t>年起持续显著增长。特别是技术高等教育一直明显由男子占据。妇女总共只占非大学性质高等教育发放文凭的三分之一。另外，两种性别对分科</w:t>
      </w:r>
      <w:r>
        <w:rPr>
          <w:rFonts w:hint="eastAsia"/>
        </w:rPr>
        <w:t>的选择迥异。妇女只占高等技术学校总人数的</w:t>
      </w:r>
      <w:r>
        <w:rPr>
          <w:rFonts w:hint="eastAsia"/>
        </w:rPr>
        <w:t>3%</w:t>
      </w:r>
      <w:r>
        <w:rPr>
          <w:rFonts w:hint="eastAsia"/>
        </w:rPr>
        <w:t>，而在社会领域学校占到</w:t>
      </w:r>
      <w:r>
        <w:rPr>
          <w:rFonts w:hint="eastAsia"/>
        </w:rPr>
        <w:t>63%</w:t>
      </w:r>
      <w:r>
        <w:rPr>
          <w:rFonts w:hint="eastAsia"/>
        </w:rPr>
        <w:t>。妇女在商业和行政部门的就业中</w:t>
      </w:r>
      <w:r>
        <w:rPr>
          <w:rFonts w:hint="eastAsia"/>
          <w:iCs/>
        </w:rPr>
        <w:t>处于</w:t>
      </w:r>
      <w:r>
        <w:rPr>
          <w:rFonts w:hint="eastAsia"/>
        </w:rPr>
        <w:t>人员过剩状况，而她们在这些行业培训中只占</w:t>
      </w:r>
      <w:r>
        <w:rPr>
          <w:rFonts w:hint="eastAsia"/>
        </w:rPr>
        <w:t>24%</w:t>
      </w:r>
      <w:r>
        <w:rPr>
          <w:rFonts w:hint="eastAsia"/>
        </w:rPr>
        <w:t>。</w:t>
      </w:r>
      <w:r>
        <w:rPr>
          <w:rFonts w:hint="eastAsia"/>
        </w:rPr>
        <w:t>1999</w:t>
      </w:r>
      <w:r>
        <w:rPr>
          <w:rFonts w:hint="eastAsia"/>
        </w:rPr>
        <w:t>年，</w:t>
      </w:r>
      <w:r>
        <w:rPr>
          <w:rFonts w:hint="eastAsia"/>
        </w:rPr>
        <w:t>27</w:t>
      </w:r>
      <w:r>
        <w:rPr>
          <w:rFonts w:hint="eastAsia"/>
        </w:rPr>
        <w:t>岁的女孩中有</w:t>
      </w:r>
      <w:r>
        <w:rPr>
          <w:rFonts w:hint="eastAsia"/>
        </w:rPr>
        <w:t>22%</w:t>
      </w:r>
      <w:r>
        <w:rPr>
          <w:rFonts w:hint="eastAsia"/>
        </w:rPr>
        <w:t>取得了高等专业文凭，同龄的男孩则有</w:t>
      </w:r>
      <w:r>
        <w:rPr>
          <w:rFonts w:hint="eastAsia"/>
        </w:rPr>
        <w:t>39%</w:t>
      </w:r>
      <w:r>
        <w:rPr>
          <w:rFonts w:hint="eastAsia"/>
        </w:rPr>
        <w:t>。</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妇女在教师队伍中的份额与教育等级有直接比例关系：教育等级越高，女教师的比例越低。例如，妇女在学前教育的教师队伍中占</w:t>
      </w:r>
      <w:r>
        <w:rPr>
          <w:rFonts w:hint="eastAsia"/>
        </w:rPr>
        <w:t>97%</w:t>
      </w:r>
      <w:r>
        <w:rPr>
          <w:rFonts w:hint="eastAsia"/>
        </w:rPr>
        <w:t>，在义务教育中占</w:t>
      </w:r>
      <w:r>
        <w:rPr>
          <w:rFonts w:hint="eastAsia"/>
        </w:rPr>
        <w:t>59%</w:t>
      </w:r>
      <w:r>
        <w:rPr>
          <w:rFonts w:hint="eastAsia"/>
        </w:rPr>
        <w:t>，而在普通教育高中学校中只占</w:t>
      </w:r>
      <w:r>
        <w:rPr>
          <w:rFonts w:hint="eastAsia"/>
        </w:rPr>
        <w:t>32%</w:t>
      </w:r>
      <w:r>
        <w:rPr>
          <w:rFonts w:hint="eastAsia"/>
        </w:rPr>
        <w:t>。在职业学校，教师队伍中的性别分布与在就业当中情形相同。例如，工艺美术职业学校与商业职业学校的教师队伍中</w:t>
      </w:r>
      <w:r>
        <w:rPr>
          <w:rFonts w:hint="eastAsia"/>
        </w:rPr>
        <w:t>有</w:t>
      </w:r>
      <w:r>
        <w:rPr>
          <w:rFonts w:hint="eastAsia"/>
        </w:rPr>
        <w:t>28%</w:t>
      </w:r>
      <w:r>
        <w:rPr>
          <w:rFonts w:hint="eastAsia"/>
        </w:rPr>
        <w:t>是妇女，而卫生职业学校中</w:t>
      </w:r>
      <w:r>
        <w:rPr>
          <w:rFonts w:hint="eastAsia"/>
        </w:rPr>
        <w:t>73%</w:t>
      </w:r>
      <w:r>
        <w:rPr>
          <w:rFonts w:hint="eastAsia"/>
        </w:rPr>
        <w:t>是妇女。在大学，</w:t>
      </w:r>
      <w:r>
        <w:rPr>
          <w:rFonts w:hint="eastAsia"/>
        </w:rPr>
        <w:t>1999</w:t>
      </w:r>
      <w:r>
        <w:rPr>
          <w:rFonts w:hint="eastAsia"/>
        </w:rPr>
        <w:t>年妇女占中高级职务教师的</w:t>
      </w:r>
      <w:r>
        <w:rPr>
          <w:rFonts w:hint="eastAsia"/>
        </w:rPr>
        <w:t>20.1%</w:t>
      </w:r>
      <w:r>
        <w:rPr>
          <w:rFonts w:hint="eastAsia"/>
        </w:rPr>
        <w:t>，而在教授当中只占</w:t>
      </w:r>
      <w:r>
        <w:rPr>
          <w:rFonts w:hint="eastAsia"/>
        </w:rPr>
        <w:t>7.4%</w:t>
      </w:r>
      <w:r>
        <w:rPr>
          <w:rFonts w:hint="eastAsia"/>
        </w:rPr>
        <w:t>。</w:t>
      </w:r>
    </w:p>
    <w:p w:rsidR="00000000" w:rsidRDefault="00665EB6">
      <w:pPr>
        <w:tabs>
          <w:tab w:val="left" w:pos="480"/>
        </w:tabs>
        <w:spacing w:after="240" w:line="360" w:lineRule="exact"/>
        <w:rPr>
          <w:rFonts w:eastAsia="KaiTi_GB2312" w:hint="eastAsia"/>
          <w:b/>
          <w:iCs/>
        </w:rPr>
      </w:pPr>
      <w:r>
        <w:rPr>
          <w:rFonts w:eastAsia="KaiTi_GB2312" w:hint="eastAsia"/>
          <w:b/>
          <w:iCs/>
        </w:rPr>
        <w:t>联邦和各州采取的措施</w:t>
      </w:r>
    </w:p>
    <w:p w:rsidR="00000000" w:rsidRDefault="00665EB6">
      <w:pPr>
        <w:pStyle w:val="Date"/>
        <w:tabs>
          <w:tab w:val="left" w:pos="480"/>
        </w:tabs>
        <w:spacing w:after="240" w:line="360" w:lineRule="exact"/>
        <w:rPr>
          <w:rFonts w:eastAsia="KaiTi_GB2312" w:hint="eastAsia"/>
          <w:iCs/>
        </w:rPr>
      </w:pPr>
      <w:r>
        <w:rPr>
          <w:rFonts w:eastAsia="KaiTi_GB2312" w:hint="eastAsia"/>
          <w:iCs/>
        </w:rPr>
        <w:t>概述</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瑞士各州公立学校校长会议</w:t>
      </w:r>
      <w:r>
        <w:rPr>
          <w:rFonts w:hint="eastAsia"/>
          <w:lang w:val="fr-CA"/>
        </w:rPr>
        <w:t>在其</w:t>
      </w:r>
      <w:r>
        <w:rPr>
          <w:rFonts w:hint="eastAsia"/>
          <w:lang w:val="fr-CA"/>
        </w:rPr>
        <w:t>1993</w:t>
      </w:r>
      <w:r>
        <w:rPr>
          <w:rFonts w:hint="eastAsia"/>
          <w:lang w:val="fr-CA"/>
        </w:rPr>
        <w:t>年关于教育系统中的男女平等问题的指令中，建议各州保障两性平等进入</w:t>
      </w:r>
      <w:r>
        <w:rPr>
          <w:rFonts w:eastAsia="KaiTi_GB2312" w:hint="eastAsia"/>
          <w:iCs/>
        </w:rPr>
        <w:t>普通教育</w:t>
      </w:r>
      <w:r>
        <w:rPr>
          <w:rFonts w:hint="eastAsia"/>
          <w:lang w:val="fr-CA"/>
        </w:rPr>
        <w:t>学校和职业教育学校。指令明确说，教育的目的和内容对两性应该是相同的。因此，各州教育系统今天在形式上完全向两性开放。但是，很多州援引这项形式上的平等以回避采取具体措施给予事实上的平等。当然，某些州采取了多项有针对性的措施：从形式上和实质上监督并调整教学</w:t>
      </w:r>
      <w:r>
        <w:rPr>
          <w:rFonts w:hint="eastAsia"/>
          <w:lang w:val="fr-CA"/>
        </w:rPr>
        <w:t>方法（非性别歧视的表述、消除传统定型观念等），在自然科学和技术方面多向妇女和女孩提供学习机会，鼓励女孩选择对妇女来说不同寻常的行业，提高妇女在教育人员中的比例。</w:t>
      </w:r>
    </w:p>
    <w:p w:rsidR="00000000" w:rsidRDefault="00665EB6">
      <w:pPr>
        <w:tabs>
          <w:tab w:val="left" w:pos="480"/>
        </w:tabs>
        <w:spacing w:after="240" w:line="360" w:lineRule="exact"/>
        <w:rPr>
          <w:rFonts w:eastAsia="KaiTi_GB2312" w:hint="eastAsia"/>
          <w:iCs/>
        </w:rPr>
      </w:pPr>
      <w:r>
        <w:rPr>
          <w:rFonts w:eastAsia="KaiTi_GB2312" w:hint="eastAsia"/>
          <w:iCs/>
        </w:rPr>
        <w:t>职业培训领域</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为增加过去数量有限的学徒培训机会，联邦议会于</w:t>
      </w:r>
      <w:r>
        <w:rPr>
          <w:rFonts w:hint="eastAsia"/>
        </w:rPr>
        <w:t>1997</w:t>
      </w:r>
      <w:r>
        <w:rPr>
          <w:rFonts w:hint="eastAsia"/>
        </w:rPr>
        <w:t>年投票通过了一项</w:t>
      </w:r>
      <w:r>
        <w:rPr>
          <w:rFonts w:hint="eastAsia"/>
        </w:rPr>
        <w:t>6 000</w:t>
      </w:r>
      <w:r>
        <w:rPr>
          <w:rFonts w:hint="eastAsia"/>
        </w:rPr>
        <w:t>万瑞士法郎的特别资金，尤其用于发起动员运动并提供更多关于特别以妇女以及弱势目标群体（例如，有语言障碍的外国人或学习后进的年轻人）为对象的行业的信息（《关于学徒培训机会问题的决议一》）。这一主要以数量表示目标的紧急措施</w:t>
      </w:r>
      <w:r>
        <w:rPr>
          <w:rFonts w:hint="eastAsia"/>
        </w:rPr>
        <w:t>1999</w:t>
      </w:r>
      <w:r>
        <w:rPr>
          <w:rFonts w:hint="eastAsia"/>
        </w:rPr>
        <w:t>年被一项更注重质量的法令（《关于学</w:t>
      </w:r>
      <w:r>
        <w:rPr>
          <w:rFonts w:hint="eastAsia"/>
        </w:rPr>
        <w:t>徒培训机会问题的决议二》）所取代。</w:t>
      </w:r>
      <w:r>
        <w:rPr>
          <w:rFonts w:hint="eastAsia"/>
        </w:rPr>
        <w:t>1999</w:t>
      </w:r>
      <w:r>
        <w:rPr>
          <w:rFonts w:hint="eastAsia"/>
        </w:rPr>
        <w:t>年法令明文规定了促进平等的目标（第</w:t>
      </w:r>
      <w:r>
        <w:rPr>
          <w:rFonts w:hint="eastAsia"/>
        </w:rPr>
        <w:t>1</w:t>
      </w:r>
      <w:r>
        <w:rPr>
          <w:rFonts w:hint="eastAsia"/>
        </w:rPr>
        <w:t>条</w:t>
      </w:r>
      <w:r>
        <w:rPr>
          <w:rFonts w:hint="eastAsia"/>
        </w:rPr>
        <w:t>b</w:t>
      </w:r>
      <w:r>
        <w:rPr>
          <w:rFonts w:hint="eastAsia"/>
        </w:rPr>
        <w:t>项）。另外，该法令要求在从研究到实施的所有项目中考虑到男女平等原则（第</w:t>
      </w:r>
      <w:r>
        <w:rPr>
          <w:rFonts w:hint="eastAsia"/>
        </w:rPr>
        <w:t>4</w:t>
      </w:r>
      <w:r>
        <w:rPr>
          <w:rFonts w:hint="eastAsia"/>
        </w:rPr>
        <w:t>条第</w:t>
      </w:r>
      <w:r>
        <w:rPr>
          <w:rFonts w:hint="eastAsia"/>
        </w:rPr>
        <w:t>3</w:t>
      </w:r>
      <w:r>
        <w:rPr>
          <w:rFonts w:hint="eastAsia"/>
        </w:rPr>
        <w:t>款）。在决议一面世之后，联邦职业培训和技术局已经与瑞士平等问题代表会议共同制订了一项指南，用以落实男女机会平等问题。</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受益于关于学徒培训机会问题决议项下的资助，会议于</w:t>
      </w:r>
      <w:r>
        <w:rPr>
          <w:rFonts w:hint="eastAsia"/>
        </w:rPr>
        <w:t>1998</w:t>
      </w:r>
      <w:r>
        <w:rPr>
          <w:rFonts w:hint="eastAsia"/>
        </w:rPr>
        <w:t>年初启动了一项叫做“</w:t>
      </w:r>
      <w:r>
        <w:rPr>
          <w:rFonts w:hint="eastAsia"/>
        </w:rPr>
        <w:t>16</w:t>
      </w:r>
      <w:r>
        <w:rPr>
          <w:rFonts w:hint="eastAsia"/>
        </w:rPr>
        <w:t>＋”的学徒促进项目。在该项目的框架下，会议希望与所有职业指导和培训工作者合作，改善学徒培训机会的供给情况并激励女孩在选择道路时不受男女角色定型观念的桎梏。</w:t>
      </w:r>
      <w:r>
        <w:rPr>
          <w:rFonts w:hint="eastAsia"/>
        </w:rPr>
        <w:t>许多局部项目关系到受教育程度低的年轻妇女问题、女移民的融合问题以及改善培训供给情况问题。为增加学徒培训机会，建立了有针对性的市场调查制度。最后，对在职业培训方面执行两性平等政策的项目进行了协调工作。</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某些州为培训机构和指导部门制订了指令并实施了一些妇女促进项目。尤其是，这些州得到联邦在关于学徒培训机会问题决议框架下提供的支持，在以技术或自然科学为核心的行业中实施了一些妇女促进项目。这些项目包括多种措施：针对女性人口的学徒培训机会进行市场调查、针对未来的女学徒和培训企业发起的提供信息和提高认识的运动以鼓励选择</w:t>
      </w:r>
      <w:r>
        <w:rPr>
          <w:rFonts w:hint="eastAsia"/>
        </w:rPr>
        <w:t>传统上不属于女性的行业、出版关于特定主题的刊物、辅导、设立仅接受女孩的信息学班级。</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关于职业培训的联邦法</w:t>
      </w:r>
      <w:r>
        <w:rPr>
          <w:rStyle w:val="FootnoteReference"/>
        </w:rPr>
        <w:footnoteReference w:customMarkFollows="1" w:id="97"/>
        <w:t>96</w:t>
      </w:r>
      <w:r>
        <w:rPr>
          <w:rFonts w:hint="eastAsia"/>
        </w:rPr>
        <w:t>如今允许成人参加</w:t>
      </w:r>
      <w:r>
        <w:rPr>
          <w:rFonts w:eastAsia="KaiTi_GB2312" w:hint="eastAsia"/>
          <w:iCs/>
        </w:rPr>
        <w:t>后续职业培训</w:t>
      </w:r>
      <w:r>
        <w:rPr>
          <w:rFonts w:hint="eastAsia"/>
        </w:rPr>
        <w:t>或转行并取得联邦个人能力证书（职业培训法第</w:t>
      </w:r>
      <w:r>
        <w:rPr>
          <w:rFonts w:hint="eastAsia"/>
        </w:rPr>
        <w:t>18</w:t>
      </w:r>
      <w:r>
        <w:rPr>
          <w:rFonts w:hint="eastAsia"/>
        </w:rPr>
        <w:t>条及第</w:t>
      </w:r>
      <w:r>
        <w:rPr>
          <w:rFonts w:hint="eastAsia"/>
        </w:rPr>
        <w:t>41</w:t>
      </w:r>
      <w:r>
        <w:rPr>
          <w:rFonts w:hint="eastAsia"/>
        </w:rPr>
        <w:t>条）。该法还确立了</w:t>
      </w:r>
      <w:r>
        <w:rPr>
          <w:rFonts w:eastAsia="KaiTi_GB2312" w:hint="eastAsia"/>
          <w:iCs/>
        </w:rPr>
        <w:t>灵活掌握职业考试与高级职业考试</w:t>
      </w:r>
      <w:r>
        <w:rPr>
          <w:rFonts w:hint="eastAsia"/>
        </w:rPr>
        <w:t>的原则。该制度特别让有家庭义务的妇女和男子可以循序渐进积累所需学分并分阶段通过考试。</w:t>
      </w:r>
    </w:p>
    <w:p w:rsidR="00000000" w:rsidRDefault="00665EB6">
      <w:pPr>
        <w:pStyle w:val="Date"/>
        <w:tabs>
          <w:tab w:val="left" w:pos="480"/>
        </w:tabs>
        <w:spacing w:after="240" w:line="360" w:lineRule="exact"/>
        <w:rPr>
          <w:rFonts w:eastAsia="KaiTi_GB2312" w:hint="eastAsia"/>
          <w:iCs/>
        </w:rPr>
      </w:pPr>
      <w:r>
        <w:rPr>
          <w:rFonts w:eastAsia="KaiTi_GB2312" w:hint="eastAsia"/>
          <w:iCs/>
        </w:rPr>
        <w:t>专业高校与大学领域</w:t>
      </w:r>
    </w:p>
    <w:p w:rsidR="00000000" w:rsidRDefault="00665EB6">
      <w:pPr>
        <w:numPr>
          <w:ilvl w:val="0"/>
          <w:numId w:val="682"/>
        </w:numPr>
        <w:tabs>
          <w:tab w:val="clear" w:pos="840"/>
          <w:tab w:val="num" w:pos="525"/>
        </w:tabs>
        <w:spacing w:after="240" w:line="360" w:lineRule="exact"/>
        <w:ind w:left="0" w:firstLine="0"/>
        <w:rPr>
          <w:rFonts w:hint="eastAsia"/>
        </w:rPr>
      </w:pPr>
      <w:r>
        <w:rPr>
          <w:rFonts w:eastAsia="KaiTi_GB2312" w:hint="eastAsia"/>
          <w:iCs/>
        </w:rPr>
        <w:t>专业高校</w:t>
      </w:r>
      <w:r>
        <w:rPr>
          <w:rFonts w:hint="eastAsia"/>
        </w:rPr>
        <w:t>是瑞士教育系统中重要的新生事物。然而，到目前为止设立的学校多是在以男性为主导的领域，而在妇女较多的领域（卫生、社会、艺术）却比较少。有关法律基础明确赋予专业高</w:t>
      </w:r>
      <w:r>
        <w:rPr>
          <w:rFonts w:hint="eastAsia"/>
        </w:rPr>
        <w:t>校鼓励妇女的任务：专业高校应采取措施促进两性待遇平等并提高妇女的比例。</w:t>
      </w:r>
      <w:r>
        <w:rPr>
          <w:rStyle w:val="FootnoteReference"/>
        </w:rPr>
        <w:footnoteReference w:customMarkFollows="1" w:id="98"/>
        <w:t>97</w:t>
      </w:r>
      <w:r>
        <w:rPr>
          <w:rFonts w:hint="eastAsia"/>
        </w:rPr>
        <w:t>在学校的批准程序中，联邦要研究所采取的有利于妇女的积极措施。在</w:t>
      </w:r>
      <w:r>
        <w:rPr>
          <w:rFonts w:hint="eastAsia"/>
        </w:rPr>
        <w:t>2000</w:t>
      </w:r>
      <w:r>
        <w:rPr>
          <w:rFonts w:hint="eastAsia"/>
        </w:rPr>
        <w:t>－</w:t>
      </w:r>
      <w:r>
        <w:rPr>
          <w:rFonts w:hint="eastAsia"/>
        </w:rPr>
        <w:t>2003</w:t>
      </w:r>
      <w:r>
        <w:rPr>
          <w:rFonts w:hint="eastAsia"/>
        </w:rPr>
        <w:t>阶段推进培训、研究和技术的框架下，议会给专业高校批了</w:t>
      </w:r>
      <w:r>
        <w:rPr>
          <w:rFonts w:hint="eastAsia"/>
        </w:rPr>
        <w:t>1 000</w:t>
      </w:r>
      <w:r>
        <w:rPr>
          <w:rFonts w:hint="eastAsia"/>
        </w:rPr>
        <w:t>万瑞士法郎用于促进机会平等。为明确这些资金的用途，有一个工作组接受联邦职业培训和技术局</w:t>
      </w:r>
      <w:r>
        <w:rPr>
          <w:rFonts w:hint="eastAsia"/>
          <w:lang w:val="fr-CA"/>
        </w:rPr>
        <w:t>委托制订了一项行动纲领。这项面向专业高校的行动纲领在下列领域提出具体建议：设立机会平等女专家网络以及平等问题代表参与专业高校工作；提高认识和动员；改善专业高校的基本学习条件（例如，灵活的组织安排、跨学科、托儿所</w:t>
      </w:r>
      <w:r>
        <w:rPr>
          <w:rFonts w:hint="eastAsia"/>
          <w:lang w:val="fr-CA"/>
        </w:rPr>
        <w:t>等）；促进和提高主要能力，性别问题研究并将成果转化到实践措施中。</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专业高校的组织安排和资助是各州管辖的，而联邦负责推动各个大学的工作。</w:t>
      </w:r>
      <w:r>
        <w:rPr>
          <w:rFonts w:hint="eastAsia"/>
        </w:rPr>
        <w:t>1999</w:t>
      </w:r>
      <w:r>
        <w:rPr>
          <w:rFonts w:hint="eastAsia"/>
        </w:rPr>
        <w:t>年的联邦法</w:t>
      </w:r>
      <w:r>
        <w:rPr>
          <w:rStyle w:val="FootnoteReference"/>
        </w:rPr>
        <w:footnoteReference w:customMarkFollows="1" w:id="99"/>
        <w:t>98</w:t>
      </w:r>
      <w:r>
        <w:rPr>
          <w:rFonts w:hint="eastAsia"/>
        </w:rPr>
        <w:t>指出联邦在这一方面的具体目标，尤其提及在大学各级实现男女平等</w:t>
      </w:r>
      <w:r>
        <w:rPr>
          <w:rFonts w:hint="eastAsia"/>
        </w:rPr>
        <w:t>(</w:t>
      </w:r>
      <w:r>
        <w:rPr>
          <w:rFonts w:hint="eastAsia"/>
        </w:rPr>
        <w:t>第</w:t>
      </w:r>
      <w:r>
        <w:rPr>
          <w:rFonts w:hint="eastAsia"/>
        </w:rPr>
        <w:t>2</w:t>
      </w:r>
      <w:r>
        <w:rPr>
          <w:rFonts w:hint="eastAsia"/>
        </w:rPr>
        <w:t>条</w:t>
      </w:r>
      <w:r>
        <w:rPr>
          <w:rFonts w:hint="eastAsia"/>
        </w:rPr>
        <w:t>b</w:t>
      </w:r>
      <w:r>
        <w:rPr>
          <w:rFonts w:hint="eastAsia"/>
        </w:rPr>
        <w:t>项</w:t>
      </w:r>
      <w:r>
        <w:rPr>
          <w:rFonts w:hint="eastAsia"/>
        </w:rPr>
        <w:t>)</w:t>
      </w:r>
      <w:r>
        <w:rPr>
          <w:rFonts w:hint="eastAsia"/>
        </w:rPr>
        <w:t>。</w:t>
      </w:r>
      <w:r>
        <w:rPr>
          <w:rFonts w:hint="eastAsia"/>
        </w:rPr>
        <w:t>1998</w:t>
      </w:r>
      <w:r>
        <w:rPr>
          <w:rFonts w:hint="eastAsia"/>
        </w:rPr>
        <w:t>年联邦委员会关于</w:t>
      </w:r>
      <w:r>
        <w:rPr>
          <w:rFonts w:hint="eastAsia"/>
        </w:rPr>
        <w:t>2000</w:t>
      </w:r>
      <w:r>
        <w:rPr>
          <w:rFonts w:hint="eastAsia"/>
        </w:rPr>
        <w:t>年至</w:t>
      </w:r>
      <w:r>
        <w:rPr>
          <w:rFonts w:hint="eastAsia"/>
        </w:rPr>
        <w:t>2003</w:t>
      </w:r>
      <w:r>
        <w:rPr>
          <w:rFonts w:hint="eastAsia"/>
        </w:rPr>
        <w:t>年推进培训、</w:t>
      </w:r>
      <w:r>
        <w:rPr>
          <w:rFonts w:hint="eastAsia"/>
          <w:iCs/>
        </w:rPr>
        <w:t>研究</w:t>
      </w:r>
      <w:r>
        <w:rPr>
          <w:rFonts w:hint="eastAsia"/>
        </w:rPr>
        <w:t>和技术的信件明确说，男女机会平等是一项贯穿各个层面的目标，应成为教育和研究领域所采取的一切措施的主导纲领。</w:t>
      </w:r>
      <w:r>
        <w:rPr>
          <w:rStyle w:val="FootnoteReference"/>
        </w:rPr>
        <w:footnoteReference w:customMarkFollows="1" w:id="100"/>
        <w:t>99</w:t>
      </w:r>
      <w:r>
        <w:rPr>
          <w:rFonts w:hint="eastAsia"/>
        </w:rPr>
        <w:t>联邦委员会认为，就此而言，各大学在人事和任命方面实行的政策应缓解妇女目前在教工当中所占人数不足的问题，这是非常</w:t>
      </w:r>
      <w:r>
        <w:rPr>
          <w:rFonts w:hint="eastAsia"/>
        </w:rPr>
        <w:t>重要的。在鼓励接班和大学生涯规划方面妇女和男子人数的问题也是如此。</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自</w:t>
      </w:r>
      <w:r>
        <w:rPr>
          <w:rFonts w:hint="eastAsia"/>
        </w:rPr>
        <w:t>1992</w:t>
      </w:r>
      <w:r>
        <w:rPr>
          <w:rFonts w:hint="eastAsia"/>
        </w:rPr>
        <w:t>年起，联邦在专业高校开展了一项鼓励</w:t>
      </w:r>
      <w:r>
        <w:rPr>
          <w:rFonts w:eastAsia="KaiTi_GB2312" w:hint="eastAsia"/>
          <w:iCs/>
        </w:rPr>
        <w:t>学术接班</w:t>
      </w:r>
      <w:r>
        <w:rPr>
          <w:rFonts w:hint="eastAsia"/>
        </w:rPr>
        <w:t>的特别方案。该特别措施规定</w:t>
      </w:r>
      <w:r>
        <w:rPr>
          <w:rFonts w:hint="eastAsia"/>
        </w:rPr>
        <w:t>1992</w:t>
      </w:r>
      <w:r>
        <w:rPr>
          <w:rFonts w:hint="eastAsia"/>
        </w:rPr>
        <w:t>－</w:t>
      </w:r>
      <w:r>
        <w:rPr>
          <w:rFonts w:hint="eastAsia"/>
        </w:rPr>
        <w:t>2000</w:t>
      </w:r>
      <w:r>
        <w:rPr>
          <w:rFonts w:hint="eastAsia"/>
        </w:rPr>
        <w:t>阶段妇女的配额为三分之一。项目开始以来经常超过这一目标，瑞士全国范围内的妇女比例有时达到</w:t>
      </w:r>
      <w:r>
        <w:rPr>
          <w:rFonts w:hint="eastAsia"/>
        </w:rPr>
        <w:t>40%</w:t>
      </w:r>
      <w:r>
        <w:rPr>
          <w:rFonts w:hint="eastAsia"/>
        </w:rPr>
        <w:t>。从那以来，提升的人（男女数量相等）当中有大约</w:t>
      </w:r>
      <w:r>
        <w:rPr>
          <w:rFonts w:hint="eastAsia"/>
        </w:rPr>
        <w:t>20%</w:t>
      </w:r>
      <w:r>
        <w:rPr>
          <w:rFonts w:hint="eastAsia"/>
        </w:rPr>
        <w:t>在大学取得了教授职位。</w:t>
      </w:r>
      <w:r>
        <w:rPr>
          <w:rFonts w:hint="eastAsia"/>
        </w:rPr>
        <w:t>2000</w:t>
      </w:r>
      <w:r>
        <w:rPr>
          <w:rFonts w:hint="eastAsia"/>
        </w:rPr>
        <w:t>－</w:t>
      </w:r>
      <w:r>
        <w:rPr>
          <w:rFonts w:hint="eastAsia"/>
        </w:rPr>
        <w:t>2003</w:t>
      </w:r>
      <w:r>
        <w:rPr>
          <w:rFonts w:hint="eastAsia"/>
        </w:rPr>
        <w:t>阶段的配额定为</w:t>
      </w:r>
      <w:r>
        <w:rPr>
          <w:rFonts w:hint="eastAsia"/>
        </w:rPr>
        <w:t>40%</w:t>
      </w:r>
      <w:r>
        <w:rPr>
          <w:rFonts w:hint="eastAsia"/>
        </w:rPr>
        <w:t>。鼓励大学接班方案还明文规定了灵活的年龄限制，尤其有利于因为承担家庭负担而延迟了职业生涯的人。</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上文提及的联邦委员会关于推进培训、研究和技术的</w:t>
      </w:r>
      <w:r>
        <w:rPr>
          <w:rFonts w:hint="eastAsia"/>
        </w:rPr>
        <w:t>信件为</w:t>
      </w:r>
      <w:r>
        <w:rPr>
          <w:rFonts w:hint="eastAsia"/>
        </w:rPr>
        <w:t>2000</w:t>
      </w:r>
      <w:r>
        <w:rPr>
          <w:rFonts w:hint="eastAsia"/>
        </w:rPr>
        <w:t>年至</w:t>
      </w:r>
      <w:r>
        <w:rPr>
          <w:rFonts w:hint="eastAsia"/>
        </w:rPr>
        <w:t>2003</w:t>
      </w:r>
      <w:r>
        <w:rPr>
          <w:rFonts w:hint="eastAsia"/>
        </w:rPr>
        <w:t>年</w:t>
      </w:r>
      <w:r>
        <w:rPr>
          <w:rFonts w:eastAsia="KaiTi_GB2312" w:hint="eastAsia"/>
          <w:iCs/>
        </w:rPr>
        <w:t>促进机会平等</w:t>
      </w:r>
      <w:r>
        <w:rPr>
          <w:rFonts w:hint="eastAsia"/>
        </w:rPr>
        <w:t>划拨了</w:t>
      </w:r>
      <w:r>
        <w:rPr>
          <w:rFonts w:hint="eastAsia"/>
        </w:rPr>
        <w:t>1</w:t>
      </w:r>
      <w:r>
        <w:t xml:space="preserve"> </w:t>
      </w:r>
      <w:r>
        <w:rPr>
          <w:rFonts w:hint="eastAsia"/>
        </w:rPr>
        <w:t>600</w:t>
      </w:r>
      <w:r>
        <w:rPr>
          <w:rFonts w:hint="eastAsia"/>
        </w:rPr>
        <w:t>万瑞士法郎。联邦委员会希望女教授的</w:t>
      </w:r>
      <w:r>
        <w:rPr>
          <w:rFonts w:hint="eastAsia"/>
          <w:iCs/>
        </w:rPr>
        <w:t>比例</w:t>
      </w:r>
      <w:r>
        <w:rPr>
          <w:rFonts w:hint="eastAsia"/>
        </w:rPr>
        <w:t>到</w:t>
      </w:r>
      <w:r>
        <w:rPr>
          <w:rFonts w:hint="eastAsia"/>
        </w:rPr>
        <w:t>2006</w:t>
      </w:r>
      <w:r>
        <w:rPr>
          <w:rFonts w:hint="eastAsia"/>
        </w:rPr>
        <w:t>年能翻一番，从</w:t>
      </w:r>
      <w:r>
        <w:rPr>
          <w:rFonts w:hint="eastAsia"/>
        </w:rPr>
        <w:t>7%</w:t>
      </w:r>
      <w:r>
        <w:rPr>
          <w:rFonts w:hint="eastAsia"/>
        </w:rPr>
        <w:t>增长到</w:t>
      </w:r>
      <w:r>
        <w:rPr>
          <w:rFonts w:hint="eastAsia"/>
        </w:rPr>
        <w:t>14%</w:t>
      </w:r>
      <w:r>
        <w:rPr>
          <w:rFonts w:hint="eastAsia"/>
        </w:rPr>
        <w:t>。</w:t>
      </w:r>
      <w:r>
        <w:rPr>
          <w:rFonts w:hint="eastAsia"/>
        </w:rPr>
        <w:t>600</w:t>
      </w:r>
      <w:r>
        <w:rPr>
          <w:rFonts w:hint="eastAsia"/>
        </w:rPr>
        <w:t>万瑞士法郎用于建立积极激励制度，每年奖励新任命的普通和特级女教授比例最高的专业高校。</w:t>
      </w:r>
      <w:r>
        <w:rPr>
          <w:rFonts w:hint="eastAsia"/>
        </w:rPr>
        <w:t>500</w:t>
      </w:r>
      <w:r>
        <w:rPr>
          <w:rFonts w:hint="eastAsia"/>
        </w:rPr>
        <w:t>万瑞士法郎用于建立</w:t>
      </w:r>
      <w:r>
        <w:rPr>
          <w:rFonts w:eastAsia="KaiTi_GB2312" w:hint="eastAsia"/>
          <w:iCs/>
        </w:rPr>
        <w:t>良师益友</w:t>
      </w:r>
      <w:r>
        <w:rPr>
          <w:rFonts w:hint="eastAsia"/>
        </w:rPr>
        <w:t>制度，对文凭和博士学位女候选人提供支持。鼓励机会平等方案资助了一项名为“</w:t>
      </w:r>
      <w:r>
        <w:rPr>
          <w:rFonts w:hint="eastAsia"/>
        </w:rPr>
        <w:t>Womentoring</w:t>
      </w:r>
      <w:r>
        <w:rPr>
          <w:rFonts w:hint="eastAsia"/>
        </w:rPr>
        <w:t>”的项目，提供给在伯尔尼大学接受基础培训或基本培训的女大学生。最后，</w:t>
      </w:r>
      <w:r>
        <w:rPr>
          <w:rFonts w:hint="eastAsia"/>
        </w:rPr>
        <w:t>500</w:t>
      </w:r>
      <w:r>
        <w:rPr>
          <w:rFonts w:hint="eastAsia"/>
        </w:rPr>
        <w:t>万瑞士法郎用于在大学建立儿童看护机构及其运行，让教工和大学生有良好条件可以协调职业义务</w:t>
      </w:r>
      <w:r>
        <w:rPr>
          <w:rFonts w:hint="eastAsia"/>
        </w:rPr>
        <w:t>与家庭义务。瑞士大学会议负责管理该方案，并将其执行工作交给了一个领导委员会。</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鼓励获得教授职位方案也是由国家科学研究基金会领导的，该方案保证妇女在中间机构的提升。约</w:t>
      </w:r>
      <w:r>
        <w:rPr>
          <w:rFonts w:hint="eastAsia"/>
        </w:rPr>
        <w:t>6</w:t>
      </w:r>
      <w:r>
        <w:t xml:space="preserve"> </w:t>
      </w:r>
      <w:r>
        <w:rPr>
          <w:rFonts w:hint="eastAsia"/>
        </w:rPr>
        <w:t>100</w:t>
      </w:r>
      <w:r>
        <w:rPr>
          <w:rFonts w:hint="eastAsia"/>
        </w:rPr>
        <w:t>万瑞士法郎用于资助技术研究与教学机会。两性在每个研究学科中的人数平等应通过一项妇女占</w:t>
      </w:r>
      <w:r>
        <w:rPr>
          <w:rFonts w:hint="eastAsia"/>
        </w:rPr>
        <w:t>30%</w:t>
      </w:r>
      <w:r>
        <w:rPr>
          <w:rFonts w:hint="eastAsia"/>
        </w:rPr>
        <w:t>的配额得到保证。国家科学研究基金会还领导其他提高妇女地位的孤立行动。</w:t>
      </w:r>
    </w:p>
    <w:p w:rsidR="00000000" w:rsidRDefault="00665EB6">
      <w:pPr>
        <w:numPr>
          <w:ilvl w:val="0"/>
          <w:numId w:val="682"/>
        </w:numPr>
        <w:tabs>
          <w:tab w:val="left" w:pos="480"/>
          <w:tab w:val="left" w:pos="540"/>
        </w:tabs>
        <w:spacing w:after="240" w:line="360" w:lineRule="exact"/>
        <w:ind w:left="0" w:firstLine="0"/>
        <w:rPr>
          <w:rFonts w:hint="eastAsia"/>
        </w:rPr>
      </w:pPr>
      <w:r>
        <w:rPr>
          <w:rFonts w:eastAsia="KaiTi_GB2312" w:hint="eastAsia"/>
          <w:iCs/>
        </w:rPr>
        <w:t>瑞士科学技术理事会</w:t>
      </w:r>
      <w:r>
        <w:rPr>
          <w:rFonts w:hint="eastAsia"/>
        </w:rPr>
        <w:t>建议各大学在其鼓励接班行动中多关注妇女，并为在科学接班和教工中提高妇女的比例制订指标性目标。自那以来，各机构促进平等的工作有不同进步。</w:t>
      </w:r>
      <w:r>
        <w:rPr>
          <w:rFonts w:hint="eastAsia"/>
          <w:lang w:val="fr-CA"/>
        </w:rPr>
        <w:t>巴勒、苏黎世、伯尔尼、日内</w:t>
      </w:r>
      <w:r>
        <w:rPr>
          <w:rFonts w:hint="eastAsia"/>
          <w:lang w:val="fr-CA"/>
        </w:rPr>
        <w:t>瓦、卢塞恩、纳沙泰尔、弗里堡和圣加伦以及苏黎世联邦综合工科学校和洛桑联邦综合工科学校都设立了负责平等问题的部门，其任务一般是制订有利于机会平等的措施并鼓励两性在所有职务和机构中有均衡的人数。负责平等问题的部门还负责对大学生、中间机构代表和教工成员的要求做出答复。</w:t>
      </w:r>
    </w:p>
    <w:p w:rsidR="00000000" w:rsidRDefault="00665EB6">
      <w:pPr>
        <w:numPr>
          <w:ilvl w:val="0"/>
          <w:numId w:val="682"/>
        </w:numPr>
        <w:tabs>
          <w:tab w:val="left" w:pos="480"/>
          <w:tab w:val="left" w:pos="540"/>
        </w:tabs>
        <w:spacing w:after="240" w:line="360" w:lineRule="exact"/>
        <w:ind w:left="0" w:firstLine="0"/>
      </w:pPr>
      <w:r>
        <w:rPr>
          <w:rFonts w:hint="eastAsia"/>
        </w:rPr>
        <w:t>“妇女、女权、追求”等非政府组织在提高妇女在研究和教学中的地位方面发挥了重要作用。这些组织继续为把关于性别的研究制度化而积极行动，并投身于在教学和研究方面争取男女机会平等。</w:t>
      </w:r>
    </w:p>
    <w:p w:rsidR="00000000" w:rsidRDefault="00665EB6">
      <w:pPr>
        <w:tabs>
          <w:tab w:val="left" w:pos="480"/>
        </w:tabs>
        <w:spacing w:after="240" w:line="360" w:lineRule="exact"/>
        <w:rPr>
          <w:rFonts w:eastAsia="KaiTi_GB2312" w:hint="eastAsia"/>
          <w:b/>
          <w:iCs/>
          <w:sz w:val="24"/>
          <w:u w:val="single"/>
        </w:rPr>
      </w:pPr>
      <w:r>
        <w:rPr>
          <w:rFonts w:eastAsia="KaiTi_GB2312" w:hint="eastAsia"/>
          <w:b/>
          <w:iCs/>
          <w:sz w:val="24"/>
          <w:u w:val="single"/>
        </w:rPr>
        <w:t>D</w:t>
      </w:r>
      <w:r>
        <w:rPr>
          <w:rFonts w:eastAsia="KaiTi_GB2312"/>
          <w:b/>
          <w:iCs/>
          <w:sz w:val="24"/>
          <w:u w:val="single"/>
        </w:rPr>
        <w:t>.</w:t>
      </w:r>
      <w:r>
        <w:rPr>
          <w:rFonts w:eastAsia="KaiTi_GB2312" w:hint="eastAsia"/>
          <w:b/>
          <w:iCs/>
          <w:sz w:val="24"/>
          <w:u w:val="single"/>
        </w:rPr>
        <w:t>）消除各级男女角色定型观念（《消除对妇女歧视公约》第十条</w:t>
      </w:r>
      <w:r>
        <w:rPr>
          <w:rFonts w:eastAsia="KaiTi_GB2312" w:hint="eastAsia"/>
          <w:b/>
          <w:iCs/>
          <w:sz w:val="24"/>
          <w:u w:val="single"/>
        </w:rPr>
        <w:t>c</w:t>
      </w:r>
      <w:r>
        <w:rPr>
          <w:rFonts w:eastAsia="KaiTi_GB2312" w:hint="eastAsia"/>
          <w:b/>
          <w:iCs/>
          <w:sz w:val="24"/>
          <w:u w:val="single"/>
        </w:rPr>
        <w:t>项）</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上述事</w:t>
      </w:r>
      <w:r>
        <w:rPr>
          <w:rFonts w:hint="eastAsia"/>
        </w:rPr>
        <w:t>实和数字以及最近对性别问题进行的研究说明，接受教育和教育方案在形式上的平等是为在此领域消除对妇女歧视的必要阶段但并不是终结阶段。</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1993</w:t>
      </w:r>
      <w:r>
        <w:rPr>
          <w:rFonts w:hint="eastAsia"/>
        </w:rPr>
        <w:t>年瑞士各州公立学校校长会议制订的关于男女在教育中平等的指令建议各州要注意使两性价值平等在交流形式和语言使用中得到尊重，并使平等成为教师的基础培训和进修当中一项必须的组成部分。由于没有关于这一问题的调查，所以难以知晓各州是如何执行这些建议的。</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尽管</w:t>
      </w:r>
      <w:r>
        <w:rPr>
          <w:rFonts w:eastAsia="KaiTi_GB2312" w:hint="eastAsia"/>
          <w:iCs/>
        </w:rPr>
        <w:t>男女生混合教育</w:t>
      </w:r>
      <w:r>
        <w:rPr>
          <w:rFonts w:hint="eastAsia"/>
        </w:rPr>
        <w:t>（男女同校教育）已经深入瑞士各级实践，但是该制度一直没有满足人们的期待。在国家研究方案</w:t>
      </w:r>
      <w:r>
        <w:rPr>
          <w:rFonts w:hint="eastAsia"/>
        </w:rPr>
        <w:t>35</w:t>
      </w:r>
      <w:r>
        <w:rPr>
          <w:rFonts w:hint="eastAsia"/>
        </w:rPr>
        <w:t>“妇女、法律和社会”</w:t>
      </w:r>
      <w:r>
        <w:rPr>
          <w:rStyle w:val="FootnoteReference"/>
        </w:rPr>
        <w:footnoteReference w:customMarkFollows="1" w:id="101"/>
        <w:t>10</w:t>
      </w:r>
      <w:r>
        <w:rPr>
          <w:rStyle w:val="FootnoteReference"/>
        </w:rPr>
        <w:t>0</w:t>
      </w:r>
      <w:r>
        <w:rPr>
          <w:rFonts w:hint="eastAsia"/>
        </w:rPr>
        <w:t>框架下在学校范围内就性别问题进行的调查显示，全面男女同校教育对女孩不利，使对角色的传统划分更加固定。两种性别的学生对学校情况的认识方式是不同的。根据其他经验研究，女孩在教育中受到的重视比男孩少。另外，教师好像倾向于在男孩和女孩碰到困难时以不同的方式给他们以支持、以不同的方式给予表扬和批评、取得不同的结果。在男女生混合班级，孩子们直到进入青少年时期之前一般是在同一性别群体里成长。课堂上的相互作用一般主要由男孩统治：男孩制订游戏规则并保证使规则得到遵守，有时还带有攻击性。对女孩来讲，这使得她们或者参与到统治群</w:t>
      </w:r>
      <w:r>
        <w:rPr>
          <w:rFonts w:hint="eastAsia"/>
        </w:rPr>
        <w:t>体当中并采取竞争姿态，从而会被伙伴们甚至老师们批评为</w:t>
      </w:r>
      <w:r>
        <w:rPr>
          <w:rFonts w:hint="eastAsia"/>
        </w:rPr>
        <w:t xml:space="preserve"> </w:t>
      </w:r>
      <w:r>
        <w:rPr>
          <w:rFonts w:hint="eastAsia"/>
        </w:rPr>
        <w:t>“缺少女性特征”，或者适应并接受男性统治。因此，瑞士各州公立学校校长会议建议，在不改变男女生混合原则的情况下，在平等问题需要时开展男女生分开教育。</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今天，瑞士人努力避免</w:t>
      </w:r>
      <w:r>
        <w:rPr>
          <w:rFonts w:eastAsia="KaiTi_GB2312" w:hint="eastAsia"/>
          <w:iCs/>
        </w:rPr>
        <w:t>给男女以定型形象</w:t>
      </w:r>
      <w:r>
        <w:rPr>
          <w:rFonts w:hint="eastAsia"/>
        </w:rPr>
        <w:t>，在构想新教育方法时要考虑到平等权利问题。瑞士各州公立学校校长会议在其</w:t>
      </w:r>
      <w:r>
        <w:rPr>
          <w:rFonts w:hint="eastAsia"/>
        </w:rPr>
        <w:t>1993</w:t>
      </w:r>
      <w:r>
        <w:rPr>
          <w:rFonts w:hint="eastAsia"/>
        </w:rPr>
        <w:t>年指令中要求，教学和教育方法应涉及两种性别的生活方式和就业问题。人们注意到小学（妇女在小学的教师队伍中占多数）的书本中有一定的改善。但是，随着儿童和青少年的成长，他们还是经常遇到一些教育方法反映出</w:t>
      </w:r>
      <w:r>
        <w:rPr>
          <w:rFonts w:hint="eastAsia"/>
        </w:rPr>
        <w:t>一个由男性形象统治的世界。当前的学习计划、教育方法和练习系列给学生传输的世界形象往往更接近于男孩的世界而不是女孩的世界，其中的模范更常为男性而不是女性。妇女在其中多以传统角色、附属关系或服务职位出现，而很少是在决策位置。</w:t>
      </w:r>
      <w:r>
        <w:rPr>
          <w:rStyle w:val="FootnoteReference"/>
        </w:rPr>
        <w:footnoteReference w:customMarkFollows="1" w:id="102"/>
        <w:t>101</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二十年来，在多个学科中进行的关于性别问题的研究经常指出，知识传递中和研究中缺乏内容。妇女及其就业情况和生活方式以及由此带来的精神状态及行为实际上无论在任何领域，从未被认为值得研究。相对于其他欧洲国家和美国关于性别问题的研究早已制度化，瑞士的大学和鼓励研究机构是落后的。如</w:t>
      </w:r>
      <w:r>
        <w:rPr>
          <w:rFonts w:hint="eastAsia"/>
        </w:rPr>
        <w:t>1992</w:t>
      </w:r>
      <w:r>
        <w:rPr>
          <w:rFonts w:hint="eastAsia"/>
        </w:rPr>
        <w:t>年瑞士</w:t>
      </w:r>
      <w:r>
        <w:rPr>
          <w:rFonts w:hint="eastAsia"/>
        </w:rPr>
        <w:t>各州公立学校校长会议指出，瑞士关于性别问题的研究只享用了很少一部分用于通常领域研究的基金。这就是为什么该领域的调查仍然是小规模和零散的。</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1993</w:t>
      </w:r>
      <w:r>
        <w:rPr>
          <w:rFonts w:hint="eastAsia"/>
        </w:rPr>
        <w:t>年关于“妇女、法律和社会－通向平等之路”主题的国家研究方案</w:t>
      </w:r>
      <w:r>
        <w:rPr>
          <w:rFonts w:hint="eastAsia"/>
        </w:rPr>
        <w:t>35</w:t>
      </w:r>
      <w:r>
        <w:rPr>
          <w:rFonts w:hint="eastAsia"/>
        </w:rPr>
        <w:t>的推出，是瑞士实施妇女问题和两性之间关系问题研究活动的一个重要阶段。但是，为该方案提供的手段比较弱。瑞士大学会议还把对两性之间关系问题的研究作为其优先领域之一。瑞士科学技术理事会对教育和研究方面关于两性之间关系的研究</w:t>
      </w:r>
      <w:r>
        <w:rPr>
          <w:rFonts w:hint="eastAsia"/>
        </w:rPr>
        <w:t>(1995-1997)</w:t>
      </w:r>
      <w:r>
        <w:rPr>
          <w:rFonts w:hint="eastAsia"/>
        </w:rPr>
        <w:t>进行总结，要求国际女专家对瑞士的教育和研究就此主题进行分析。瑞士近</w:t>
      </w:r>
      <w:r>
        <w:rPr>
          <w:rFonts w:hint="eastAsia"/>
        </w:rPr>
        <w:t>几年关于妇女问题与两性之间关系问题的工作势头很高。但是，由于没有机构方面的足够支持，这一潜力没有得到充分开发。关于性别问题的研究没有作为当前国家研究的优先问题，而且如今没有直接针对平等问题的国家研究方案。然而，人们注意到洛桑大学和</w:t>
      </w:r>
      <w:r>
        <w:rPr>
          <w:rFonts w:hint="eastAsia"/>
          <w:lang w:val="fr-CA"/>
        </w:rPr>
        <w:t>巴勒大学设有关于性别问题的课程。</w:t>
      </w:r>
    </w:p>
    <w:p w:rsidR="00000000" w:rsidRDefault="00665EB6">
      <w:pPr>
        <w:tabs>
          <w:tab w:val="left" w:pos="480"/>
        </w:tabs>
        <w:spacing w:after="240" w:line="360" w:lineRule="exact"/>
        <w:rPr>
          <w:rFonts w:eastAsia="KaiTi_GB2312" w:hint="eastAsia"/>
          <w:b/>
          <w:bCs/>
          <w:sz w:val="24"/>
          <w:u w:val="single"/>
        </w:rPr>
      </w:pPr>
      <w:r>
        <w:rPr>
          <w:rFonts w:eastAsia="KaiTi_GB2312" w:hint="eastAsia"/>
          <w:b/>
          <w:bCs/>
          <w:sz w:val="24"/>
          <w:u w:val="single"/>
          <w:lang w:val="fr-CA"/>
        </w:rPr>
        <w:t>E</w:t>
      </w:r>
      <w:r>
        <w:rPr>
          <w:rFonts w:eastAsia="KaiTi_GB2312"/>
          <w:b/>
          <w:bCs/>
          <w:sz w:val="24"/>
          <w:u w:val="single"/>
        </w:rPr>
        <w:t>.</w:t>
      </w:r>
      <w:r>
        <w:rPr>
          <w:rFonts w:eastAsia="KaiTi_GB2312" w:hint="eastAsia"/>
          <w:b/>
          <w:bCs/>
          <w:sz w:val="24"/>
          <w:u w:val="single"/>
          <w:lang w:val="fr-CA"/>
        </w:rPr>
        <w:t>）获得奖学金和助学金（《消除对妇女歧视公约》第十条</w:t>
      </w:r>
      <w:r>
        <w:rPr>
          <w:rFonts w:eastAsia="KaiTi_GB2312" w:hint="eastAsia"/>
          <w:b/>
          <w:bCs/>
          <w:sz w:val="24"/>
          <w:u w:val="single"/>
          <w:lang w:val="fr-CA"/>
        </w:rPr>
        <w:t>d</w:t>
      </w:r>
      <w:r>
        <w:rPr>
          <w:rFonts w:eastAsia="KaiTi_GB2312" w:hint="eastAsia"/>
          <w:b/>
          <w:bCs/>
          <w:sz w:val="24"/>
          <w:u w:val="single"/>
          <w:lang w:val="fr-CA"/>
        </w:rPr>
        <w:t>项）</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发放个人公共助学金由各州主管。联邦为此向各州提供的资金约占各州发放奖学金和教育贷款支出的</w:t>
      </w:r>
      <w:r>
        <w:rPr>
          <w:rFonts w:hint="eastAsia"/>
        </w:rPr>
        <w:t>40%</w:t>
      </w:r>
      <w:r>
        <w:rPr>
          <w:rFonts w:hint="eastAsia"/>
        </w:rPr>
        <w:t>。因此，有</w:t>
      </w:r>
      <w:r>
        <w:rPr>
          <w:rFonts w:hint="eastAsia"/>
        </w:rPr>
        <w:t>26</w:t>
      </w:r>
      <w:r>
        <w:rPr>
          <w:rFonts w:hint="eastAsia"/>
        </w:rPr>
        <w:t>个不同的助学金制度，各有不同的发放方式、形式和期限。各州有关规章没有对妇女的歧</w:t>
      </w:r>
      <w:r>
        <w:rPr>
          <w:rFonts w:hint="eastAsia"/>
        </w:rPr>
        <w:t>视性规定。对妇女的歧视性规定是与宪法第</w:t>
      </w:r>
      <w:r>
        <w:rPr>
          <w:rFonts w:hint="eastAsia"/>
        </w:rPr>
        <w:t>8</w:t>
      </w:r>
      <w:r>
        <w:rPr>
          <w:rFonts w:hint="eastAsia"/>
        </w:rPr>
        <w:t>条第</w:t>
      </w:r>
      <w:r>
        <w:rPr>
          <w:rFonts w:hint="eastAsia"/>
        </w:rPr>
        <w:t>2</w:t>
      </w:r>
      <w:r>
        <w:rPr>
          <w:rFonts w:hint="eastAsia"/>
        </w:rPr>
        <w:t>款禁止歧视的规定相违背的，在联邦法院是不经一驳的。</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没有就奖学金获得者问题按性别进行的全面分析。但是，人们注意到，某些决定奖学金发放的条件可能对妇女不利。例如，奖学金发放在年龄或期限方面的严格限制对因家庭义务中断或延长学习的妇女特别不利。某些州规定了奖学金发放的年龄限制和最长期限，但是一般留有在正当情况下做例外处理的可能性。有关规定有时明文规定，妇女重新融入或因家庭义务中断或延长学习可以作为给予例外处理的有效理由。对可以获得州奖学金的培训的选择也可能因性别而有很</w:t>
      </w:r>
      <w:r>
        <w:rPr>
          <w:rFonts w:hint="eastAsia"/>
        </w:rPr>
        <w:t>大差别。另外，已婚奖学金获得者如配偶有收入则停止获得奖学金。越来越多地以需偿还贷款形式发放奖学金的趋势对取得文凭后因家庭义务无法从事全职职业活动的获得者来说是一个特别的困难。另外，由于妇女一般获得的酬劳较少，偿还义务原则上对她们更为沉重。</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为保障妇女平等获得奖学金，男女平等行动计划（参看上文</w:t>
      </w:r>
      <w:r>
        <w:rPr>
          <w:rFonts w:hint="eastAsia"/>
        </w:rPr>
        <w:t>N.52</w:t>
      </w:r>
      <w:r>
        <w:rPr>
          <w:rFonts w:hint="eastAsia"/>
        </w:rPr>
        <w:t>）建议，各州灵活对待其年龄限制，特别是对正在接受教育而有家庭义务的妇女来说，还建议各州建立将两性区分开来的统计。在各州向联邦提出新的奖学金制度时，联邦尤其要检查事实上男女平等的问题。同样，瑞士国家科学研究基金会在</w:t>
      </w:r>
      <w:r>
        <w:rPr>
          <w:rFonts w:hint="eastAsia"/>
        </w:rPr>
        <w:t>发放鼓励接替奖学金时应考虑到候选人的家庭义务。</w:t>
      </w:r>
    </w:p>
    <w:p w:rsidR="00000000" w:rsidRDefault="00665EB6">
      <w:pPr>
        <w:tabs>
          <w:tab w:val="left" w:pos="480"/>
        </w:tabs>
        <w:spacing w:after="240" w:line="360" w:lineRule="exact"/>
        <w:rPr>
          <w:rFonts w:eastAsia="KaiTi_GB2312" w:hint="eastAsia"/>
          <w:b/>
          <w:bCs/>
          <w:sz w:val="24"/>
          <w:u w:val="single"/>
          <w:lang w:val="fr-CA"/>
        </w:rPr>
      </w:pPr>
      <w:r>
        <w:rPr>
          <w:rFonts w:eastAsia="KaiTi_GB2312" w:hint="eastAsia"/>
          <w:b/>
          <w:bCs/>
          <w:sz w:val="24"/>
          <w:u w:val="single"/>
          <w:lang w:val="fr-CA"/>
        </w:rPr>
        <w:t>F</w:t>
      </w:r>
      <w:r>
        <w:rPr>
          <w:rFonts w:eastAsia="KaiTi_GB2312"/>
          <w:b/>
          <w:bCs/>
          <w:sz w:val="24"/>
          <w:u w:val="single"/>
          <w:lang w:val="fr-CA"/>
        </w:rPr>
        <w:t>.</w:t>
      </w:r>
      <w:r>
        <w:rPr>
          <w:rFonts w:eastAsia="KaiTi_GB2312" w:hint="eastAsia"/>
          <w:b/>
          <w:bCs/>
          <w:sz w:val="24"/>
          <w:u w:val="single"/>
          <w:lang w:val="fr-CA"/>
        </w:rPr>
        <w:t>）继续教育与扫盲（《消除对妇女歧视公约》第十条</w:t>
      </w:r>
      <w:r>
        <w:rPr>
          <w:rFonts w:eastAsia="KaiTi_GB2312" w:hint="eastAsia"/>
          <w:b/>
          <w:bCs/>
          <w:sz w:val="24"/>
          <w:u w:val="single"/>
          <w:lang w:val="fr-CA"/>
        </w:rPr>
        <w:t>e</w:t>
      </w:r>
      <w:r>
        <w:rPr>
          <w:rFonts w:eastAsia="KaiTi_GB2312" w:hint="eastAsia"/>
          <w:b/>
          <w:bCs/>
          <w:sz w:val="24"/>
          <w:u w:val="single"/>
          <w:lang w:val="fr-CA"/>
        </w:rPr>
        <w:t>项）</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联邦统计局</w:t>
      </w:r>
      <w:r>
        <w:rPr>
          <w:rFonts w:hint="eastAsia"/>
        </w:rPr>
        <w:t>1993</w:t>
      </w:r>
      <w:r>
        <w:rPr>
          <w:rFonts w:hint="eastAsia"/>
        </w:rPr>
        <w:t>年所做调查得到的答复显示，继续教育在所有人看来是有积极意义的。大家认为职业继续教育是不可或缺的。继续教育还被看作是舒服的娱乐活动和交友机会。瑞士</w:t>
      </w:r>
      <w:r>
        <w:rPr>
          <w:rFonts w:hint="eastAsia"/>
        </w:rPr>
        <w:t>38%</w:t>
      </w:r>
      <w:r>
        <w:rPr>
          <w:rFonts w:hint="eastAsia"/>
        </w:rPr>
        <w:t>的成人每年都参加继续教育，但是在这两百万人中，各个阶层的人的参与程度并不相同。</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已经具有资格的瑞士年轻男子特别受益于职业进修机会。从事有酬劳动的人比其他人参加培训更多。就业妇女对职业进修机会的要求与其男性同事一样多。但是，妇女更多是在业余</w:t>
      </w:r>
      <w:r>
        <w:rPr>
          <w:rFonts w:hint="eastAsia"/>
        </w:rPr>
        <w:t>时间上课，而男子有更多机会在工作时间上课。雇主对妇女培训费用分担得更少，他们对妇女进修的鼓励要少于对男子。男子当中管理和领导的课程占第一位，而妇女更多选择自然科学、医学和语言领域的一般性培训。</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过去几年中，非职业性质的再培训机会大大增加。</w:t>
      </w:r>
      <w:r>
        <w:rPr>
          <w:rFonts w:hint="eastAsia"/>
        </w:rPr>
        <w:t>1999</w:t>
      </w:r>
      <w:r>
        <w:rPr>
          <w:rFonts w:hint="eastAsia"/>
        </w:rPr>
        <w:t>年，参加此类课程的妇女是男子的两倍（分别是</w:t>
      </w:r>
      <w:r>
        <w:rPr>
          <w:rFonts w:hint="eastAsia"/>
        </w:rPr>
        <w:t>18%</w:t>
      </w:r>
      <w:r>
        <w:rPr>
          <w:rFonts w:hint="eastAsia"/>
        </w:rPr>
        <w:t>和</w:t>
      </w:r>
      <w:r>
        <w:rPr>
          <w:rFonts w:hint="eastAsia"/>
        </w:rPr>
        <w:t>9%</w:t>
      </w:r>
      <w:r>
        <w:rPr>
          <w:rFonts w:hint="eastAsia"/>
        </w:rPr>
        <w:t>）。非职业性质的再培训往往让妇女可以获得建立在她们在家里从事的教育和家务劳动基础上的重要经验并发展她们的个性，但是，这类素质难以在劳动市场上有所发挥。</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在瑞士，成人教育是一个发展壮大的市场，虽然我们无法对这方面的</w:t>
      </w:r>
      <w:r>
        <w:rPr>
          <w:rFonts w:hint="eastAsia"/>
        </w:rPr>
        <w:t>机会有一个整体看法。众多的公共和私人培训方案难以分类，在这方面取得的文凭的实用性令人怀疑。没有经过职业培训的妇女数量相对较多，由于种种原因，一旦进入成年，要想取得职业资格就有困难。对没有经过职业培训的人来说，参加后天基础培训的机会微乎其微，继续教育对他们来说是无法进入的。另外，有家庭义务的妇女往往没有足够的钱和时间参加基础培训和继续教育。然而，关于职业培训的联邦法</w:t>
      </w:r>
      <w:r>
        <w:rPr>
          <w:rStyle w:val="FootnoteReference"/>
        </w:rPr>
        <w:footnoteReference w:customMarkFollows="1" w:id="103"/>
        <w:t>102</w:t>
      </w:r>
      <w:r>
        <w:rPr>
          <w:rFonts w:hint="eastAsia"/>
        </w:rPr>
        <w:t>让成人如今可以</w:t>
      </w:r>
      <w:r>
        <w:rPr>
          <w:rFonts w:eastAsia="KaiTi_GB2312" w:hint="eastAsia"/>
          <w:iCs/>
        </w:rPr>
        <w:t>参加后天职业培训</w:t>
      </w:r>
      <w:r>
        <w:rPr>
          <w:rFonts w:hint="eastAsia"/>
        </w:rPr>
        <w:t>或改行并根据个人化方式取得联邦能力证书（职业培训法第</w:t>
      </w:r>
      <w:r>
        <w:rPr>
          <w:rFonts w:hint="eastAsia"/>
        </w:rPr>
        <w:t>41</w:t>
      </w:r>
      <w:r>
        <w:rPr>
          <w:rFonts w:hint="eastAsia"/>
        </w:rPr>
        <w:t>条）。</w:t>
      </w:r>
      <w:r>
        <w:rPr>
          <w:rFonts w:hint="eastAsia"/>
        </w:rPr>
        <w:t>1995</w:t>
      </w:r>
      <w:r>
        <w:rPr>
          <w:rFonts w:hint="eastAsia"/>
        </w:rPr>
        <w:t>年起，妇女在参加学徒结束考试的人中占多数</w:t>
      </w:r>
      <w:r>
        <w:rPr>
          <w:rFonts w:hint="eastAsia"/>
        </w:rPr>
        <w:t>（</w:t>
      </w:r>
      <w:r>
        <w:rPr>
          <w:rFonts w:hint="eastAsia"/>
        </w:rPr>
        <w:t>65%</w:t>
      </w:r>
      <w:r>
        <w:rPr>
          <w:rFonts w:hint="eastAsia"/>
        </w:rPr>
        <w:t>）。</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面对九十年代初就业市场的整体萎缩，联邦委员会在</w:t>
      </w:r>
      <w:r>
        <w:rPr>
          <w:rFonts w:eastAsia="KaiTi_GB2312" w:hint="eastAsia"/>
          <w:iCs/>
        </w:rPr>
        <w:t>为再培训发起进攻</w:t>
      </w:r>
      <w:r>
        <w:rPr>
          <w:rFonts w:hint="eastAsia"/>
        </w:rPr>
        <w:t>的框架下，确定了一系列措施，旨在鼓励各级各领域的职业进修，包括提高就业人口素质以补偿生产和服务业中人力资源饱和问题。应特别鼓励在临时离开就业市场（例如，为了承担家庭义务）之后希望重新从事职业活动的妇女。但是，自从</w:t>
      </w:r>
      <w:r>
        <w:rPr>
          <w:rFonts w:hint="eastAsia"/>
        </w:rPr>
        <w:t>1994</w:t>
      </w:r>
      <w:r>
        <w:rPr>
          <w:rFonts w:hint="eastAsia"/>
        </w:rPr>
        <w:t>年联邦通过经济措施之后，再没有推出任何新方案，为妇女谋利益的活动因此特别受到损失。这之后推出的重新安置无工作的人的方案给予了一定的补偿。</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直至</w:t>
      </w:r>
      <w:r>
        <w:rPr>
          <w:rFonts w:hint="eastAsia"/>
        </w:rPr>
        <w:t>1995</w:t>
      </w:r>
      <w:r>
        <w:rPr>
          <w:rFonts w:hint="eastAsia"/>
        </w:rPr>
        <w:t>年，联邦对在</w:t>
      </w:r>
      <w:r>
        <w:rPr>
          <w:rFonts w:eastAsia="KaiTi_GB2312" w:hint="eastAsia"/>
          <w:iCs/>
        </w:rPr>
        <w:t>大学继续教育</w:t>
      </w:r>
      <w:r>
        <w:rPr>
          <w:rFonts w:hint="eastAsia"/>
        </w:rPr>
        <w:t>框架下安排妇女重新就业的特别项目给予支助。</w:t>
      </w:r>
      <w:r>
        <w:rPr>
          <w:rFonts w:hint="eastAsia"/>
        </w:rPr>
        <w:t>各大学继续自己提供资金提供一部分这种课程。国家科学研究基金会从</w:t>
      </w:r>
      <w:r>
        <w:rPr>
          <w:rFonts w:hint="eastAsia"/>
        </w:rPr>
        <w:t>1991</w:t>
      </w:r>
      <w:r>
        <w:rPr>
          <w:rFonts w:hint="eastAsia"/>
        </w:rPr>
        <w:t>年起向希望在医学和自然科学方面重新从事职业活动的妇女发放特别奖学金（</w:t>
      </w:r>
      <w:r>
        <w:rPr>
          <w:lang w:val="de-DE"/>
        </w:rPr>
        <w:t>Marie Heim-Vögtlin</w:t>
      </w:r>
      <w:r>
        <w:rPr>
          <w:rFonts w:hint="eastAsia"/>
          <w:lang w:val="de-DE"/>
        </w:rPr>
        <w:t>方案）</w:t>
      </w:r>
      <w:r>
        <w:rPr>
          <w:rFonts w:hint="eastAsia"/>
        </w:rPr>
        <w:t>。</w:t>
      </w:r>
      <w:r>
        <w:rPr>
          <w:rFonts w:hint="eastAsia"/>
        </w:rPr>
        <w:t>1999</w:t>
      </w:r>
      <w:r>
        <w:rPr>
          <w:rFonts w:hint="eastAsia"/>
        </w:rPr>
        <w:t>年发放了</w:t>
      </w:r>
      <w:r>
        <w:rPr>
          <w:rFonts w:hint="eastAsia"/>
        </w:rPr>
        <w:t>13</w:t>
      </w:r>
      <w:r>
        <w:rPr>
          <w:rFonts w:hint="eastAsia"/>
        </w:rPr>
        <w:t>份奖学金，总额为</w:t>
      </w:r>
      <w:r>
        <w:rPr>
          <w:rFonts w:hint="eastAsia"/>
        </w:rPr>
        <w:t>130</w:t>
      </w:r>
      <w:r>
        <w:rPr>
          <w:rFonts w:hint="eastAsia"/>
        </w:rPr>
        <w:t>万瑞士法郎。</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许多州以各种措施鼓励妇女重新就业，例如：支助面向妇女的课程和咨询与信息中心，向希望重新从事职业活动的妇女发放特别奖学金，或在职务或工资分类中考虑到妇女在重新就业以前在家所担当的教育和家务劳动。</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在瑞士，人们只是最近几年才（再次）谈及文盲问题。瑞士没有按照联合国目前定义的文盲</w:t>
      </w:r>
      <w:r>
        <w:rPr>
          <w:rFonts w:hint="eastAsia"/>
        </w:rPr>
        <w:t>方面的可靠数据。在成人中进行的功能文盲研究显示，妇女在各级（散文阅读、文件理解和数字使用）都与男子有不大的差距。总的来说，瑞士德语区</w:t>
      </w:r>
      <w:r>
        <w:rPr>
          <w:rFonts w:hint="eastAsia"/>
        </w:rPr>
        <w:t>12.9%</w:t>
      </w:r>
      <w:r>
        <w:rPr>
          <w:rFonts w:hint="eastAsia"/>
        </w:rPr>
        <w:t>的成人和法语区</w:t>
      </w:r>
      <w:r>
        <w:rPr>
          <w:rFonts w:hint="eastAsia"/>
        </w:rPr>
        <w:t>14.2%</w:t>
      </w:r>
      <w:r>
        <w:rPr>
          <w:rFonts w:hint="eastAsia"/>
        </w:rPr>
        <w:t>的成人可能在阅读和理解日常生活普通文章方面有重大困难。</w:t>
      </w:r>
      <w:r>
        <w:rPr>
          <w:rStyle w:val="FootnoteReference"/>
        </w:rPr>
        <w:footnoteReference w:customMarkFollows="1" w:id="104"/>
        <w:t>103</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根据一项广为大家接受的对瑞士全国的评估，瑞士总共可能有</w:t>
      </w:r>
      <w:r>
        <w:rPr>
          <w:rFonts w:hint="eastAsia"/>
        </w:rPr>
        <w:t>20 000</w:t>
      </w:r>
      <w:r>
        <w:rPr>
          <w:rFonts w:hint="eastAsia"/>
        </w:rPr>
        <w:t>至</w:t>
      </w:r>
      <w:r>
        <w:rPr>
          <w:rFonts w:hint="eastAsia"/>
        </w:rPr>
        <w:t>30 000</w:t>
      </w:r>
      <w:r>
        <w:rPr>
          <w:rFonts w:hint="eastAsia"/>
        </w:rPr>
        <w:t>文盲。该数字只包括上过义务教育但不掌握阅读和书写的瑞士人。根据用来定义表达和理解困难的标准，这些数字应该调高。与国际相比，瑞士人在有关测试中获得的结果为差至一般。</w:t>
      </w:r>
      <w:r>
        <w:rPr>
          <w:rStyle w:val="FootnoteReference"/>
        </w:rPr>
        <w:footnoteReference w:customMarkFollows="1" w:id="105"/>
        <w:t>104</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为改善所有学生的学习成绩，瑞士采取</w:t>
      </w:r>
      <w:r>
        <w:rPr>
          <w:rFonts w:hint="eastAsia"/>
        </w:rPr>
        <w:t>了一些全面措施，例如：教学帮助、补习班、延长学前教育、专业教育等。瑞士与其他经合组织国家一起参加了一项国际方案，其目的在于确定学生在完成义务教育时获得的为在社会上发挥积极作用所需能力和知识的程度如何。一系列的非政府组织还在地方上安排了一些课程（部分地接受地方当局的支助）以让成人在该领域取得进步。</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尽管没有统计，我们有理由认为，在瑞士，妇女、特别是外籍妇女文盲的问题比男子更大。多项可能加重文盲问题的因素在妇女的历程中更为显著，尤其是没有接受过学校教育、某些社会阶层及某些国家有反对妇女扫盲的传统环境、资金困难、</w:t>
      </w:r>
      <w:r>
        <w:rPr>
          <w:rFonts w:hint="eastAsia"/>
        </w:rPr>
        <w:t>家庭与工作双重负担或地方与家庭环境不需要维持所学知识，等等。在这种背景下，应当指出各州和市镇为外国人举办了数量众多的语言特别课程。</w:t>
      </w:r>
    </w:p>
    <w:p w:rsidR="00000000" w:rsidRDefault="00665EB6">
      <w:pPr>
        <w:tabs>
          <w:tab w:val="left" w:pos="480"/>
        </w:tabs>
        <w:spacing w:after="240" w:line="360" w:lineRule="exact"/>
        <w:rPr>
          <w:rFonts w:eastAsia="KaiTi_GB2312" w:hint="eastAsia"/>
          <w:b/>
          <w:iCs/>
          <w:sz w:val="24"/>
          <w:u w:val="single"/>
        </w:rPr>
      </w:pPr>
      <w:r>
        <w:rPr>
          <w:rFonts w:eastAsia="KaiTi_GB2312" w:hint="eastAsia"/>
          <w:b/>
          <w:iCs/>
          <w:sz w:val="24"/>
          <w:u w:val="single"/>
        </w:rPr>
        <w:t>G</w:t>
      </w:r>
      <w:r>
        <w:rPr>
          <w:rFonts w:eastAsia="KaiTi_GB2312"/>
          <w:b/>
          <w:iCs/>
          <w:sz w:val="24"/>
          <w:u w:val="single"/>
        </w:rPr>
        <w:t>.</w:t>
      </w:r>
      <w:r>
        <w:rPr>
          <w:rFonts w:eastAsia="KaiTi_GB2312" w:hint="eastAsia"/>
          <w:b/>
          <w:iCs/>
          <w:sz w:val="24"/>
          <w:u w:val="single"/>
        </w:rPr>
        <w:t>）妇女辍学率（《消除对妇女歧视公约》第十条</w:t>
      </w:r>
      <w:r>
        <w:rPr>
          <w:rFonts w:eastAsia="KaiTi_GB2312" w:hint="eastAsia"/>
          <w:b/>
          <w:iCs/>
          <w:sz w:val="24"/>
          <w:u w:val="single"/>
        </w:rPr>
        <w:t>f</w:t>
      </w:r>
      <w:r>
        <w:rPr>
          <w:rFonts w:eastAsia="KaiTi_GB2312" w:hint="eastAsia"/>
          <w:b/>
          <w:iCs/>
          <w:sz w:val="24"/>
          <w:u w:val="single"/>
        </w:rPr>
        <w:t>项）</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瑞士没有关于妇女辍学的全面调查或数据。只有关于大学领域的统计让我们看出，妇女比男子辍学的更多（分别为</w:t>
      </w:r>
      <w:r>
        <w:rPr>
          <w:rFonts w:hint="eastAsia"/>
        </w:rPr>
        <w:t>35.7%</w:t>
      </w:r>
      <w:r>
        <w:rPr>
          <w:rFonts w:hint="eastAsia"/>
        </w:rPr>
        <w:t>和</w:t>
      </w:r>
      <w:r>
        <w:rPr>
          <w:rFonts w:hint="eastAsia"/>
        </w:rPr>
        <w:t>27.8%</w:t>
      </w:r>
      <w:r>
        <w:rPr>
          <w:rFonts w:hint="eastAsia"/>
        </w:rPr>
        <w:t>）。尽管未对造成这一现象的原因进行研究，有可能这一差别是因为协调生育、家庭义务和学习带来的资金和实际困难引起的。因此，设立和发展如同联邦在大学积极支持的那样的托儿机构可能会对妇女辍学率有积极影响。</w:t>
      </w:r>
    </w:p>
    <w:p w:rsidR="00000000" w:rsidRDefault="00665EB6">
      <w:pPr>
        <w:tabs>
          <w:tab w:val="left" w:pos="480"/>
        </w:tabs>
        <w:spacing w:after="240" w:line="360" w:lineRule="exact"/>
        <w:rPr>
          <w:rFonts w:eastAsia="KaiTi_GB2312" w:hint="eastAsia"/>
          <w:b/>
          <w:iCs/>
          <w:sz w:val="24"/>
          <w:u w:val="single"/>
        </w:rPr>
      </w:pPr>
      <w:r>
        <w:rPr>
          <w:rFonts w:eastAsia="KaiTi_GB2312"/>
          <w:b/>
          <w:iCs/>
          <w:sz w:val="24"/>
          <w:u w:val="single"/>
        </w:rPr>
        <w:t>H.</w:t>
      </w:r>
      <w:r>
        <w:rPr>
          <w:rFonts w:eastAsia="KaiTi_GB2312" w:hint="eastAsia"/>
          <w:b/>
          <w:iCs/>
          <w:sz w:val="24"/>
          <w:u w:val="single"/>
        </w:rPr>
        <w:t>）</w:t>
      </w:r>
      <w:r>
        <w:rPr>
          <w:rFonts w:eastAsia="KaiTi_GB2312" w:hint="eastAsia"/>
          <w:b/>
          <w:iCs/>
          <w:sz w:val="24"/>
          <w:u w:val="single"/>
        </w:rPr>
        <w:t>积极参加体育运动和体育活动的机会（《消除对妇女歧视公约》第十条</w:t>
      </w:r>
      <w:r>
        <w:rPr>
          <w:rFonts w:eastAsia="KaiTi_GB2312" w:hint="eastAsia"/>
          <w:b/>
          <w:iCs/>
          <w:sz w:val="24"/>
          <w:u w:val="single"/>
        </w:rPr>
        <w:t>g</w:t>
      </w:r>
      <w:r>
        <w:rPr>
          <w:rFonts w:eastAsia="KaiTi_GB2312" w:hint="eastAsia"/>
          <w:b/>
          <w:iCs/>
          <w:sz w:val="24"/>
          <w:u w:val="single"/>
        </w:rPr>
        <w:t>项）</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宪法第</w:t>
      </w:r>
      <w:r>
        <w:rPr>
          <w:rFonts w:hint="eastAsia"/>
        </w:rPr>
        <w:t>68</w:t>
      </w:r>
      <w:r>
        <w:rPr>
          <w:rFonts w:hint="eastAsia"/>
        </w:rPr>
        <w:t>条给予联邦鼓励体育运动、特别是体育培训、管理体育学校和制订关于青年从事体育运动的立法的权能。</w:t>
      </w:r>
      <w:r>
        <w:rPr>
          <w:rFonts w:hint="eastAsia"/>
        </w:rPr>
        <w:t>1972</w:t>
      </w:r>
      <w:r>
        <w:rPr>
          <w:rFonts w:hint="eastAsia"/>
        </w:rPr>
        <w:t>年关于体操和体育运动的联邦法</w:t>
      </w:r>
      <w:r>
        <w:rPr>
          <w:rStyle w:val="FootnoteReference"/>
        </w:rPr>
        <w:footnoteReference w:customMarkFollows="1" w:id="106"/>
        <w:t>105</w:t>
      </w:r>
      <w:r>
        <w:rPr>
          <w:rFonts w:hint="eastAsia"/>
        </w:rPr>
        <w:t>规定这些科目对义务教育学校和职业学校及中学是强制性的。这一教学是面向两种性别的学生的，包括平均每周</w:t>
      </w:r>
      <w:r>
        <w:rPr>
          <w:rFonts w:hint="eastAsia"/>
        </w:rPr>
        <w:t>3</w:t>
      </w:r>
      <w:r>
        <w:rPr>
          <w:rFonts w:hint="eastAsia"/>
        </w:rPr>
        <w:t>小时的体育运动。也向学生提供多种多样的体育活动供学生自愿参加，这一机会往往与私法体育协会的活动建立起联系渠道。</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联邦体育委员会与负责学校体操和体育教学的专家委员会联合制订一些指令，说明体育教学中男女</w:t>
      </w:r>
      <w:r>
        <w:rPr>
          <w:rFonts w:hint="eastAsia"/>
        </w:rPr>
        <w:t>混合与男女分离的可能性。教学不应受到对女孩和男孩体育能力偏见的桎梏，而应更多立足于女孩和男孩在体育方面的经验和兴趣。从社会角度看，面向不同年龄和能力的男女混合班级和群体的体育教学是非常重要的。</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青年</w:t>
      </w:r>
      <w:r>
        <w:rPr>
          <w:rFonts w:hint="eastAsia"/>
        </w:rPr>
        <w:t>+</w:t>
      </w:r>
      <w:r>
        <w:rPr>
          <w:rFonts w:hint="eastAsia"/>
        </w:rPr>
        <w:t>体育（</w:t>
      </w:r>
      <w:r>
        <w:rPr>
          <w:rFonts w:hint="eastAsia"/>
        </w:rPr>
        <w:t>J</w:t>
      </w:r>
      <w:r>
        <w:rPr>
          <w:rFonts w:hint="eastAsia"/>
        </w:rPr>
        <w:t>＋</w:t>
      </w:r>
      <w:r>
        <w:rPr>
          <w:rFonts w:hint="eastAsia"/>
        </w:rPr>
        <w:t>S</w:t>
      </w:r>
      <w:r>
        <w:rPr>
          <w:rFonts w:hint="eastAsia"/>
        </w:rPr>
        <w:t>）是联邦与各州为鼓励</w:t>
      </w:r>
      <w:r>
        <w:rPr>
          <w:rFonts w:hint="eastAsia"/>
        </w:rPr>
        <w:t>10</w:t>
      </w:r>
      <w:r>
        <w:rPr>
          <w:rFonts w:hint="eastAsia"/>
        </w:rPr>
        <w:t>至</w:t>
      </w:r>
      <w:r>
        <w:rPr>
          <w:rFonts w:hint="eastAsia"/>
        </w:rPr>
        <w:t>20</w:t>
      </w:r>
      <w:r>
        <w:rPr>
          <w:rFonts w:hint="eastAsia"/>
        </w:rPr>
        <w:t>岁青年进行体育活动而设立的一个公共机构。其目的是让最大数量的青年有兴趣从事体育活动并在自己所选择体育门类进行训练。每年约有</w:t>
      </w:r>
      <w:r>
        <w:rPr>
          <w:rFonts w:hint="eastAsia"/>
        </w:rPr>
        <w:t>850 000</w:t>
      </w:r>
      <w:r>
        <w:rPr>
          <w:rFonts w:hint="eastAsia"/>
        </w:rPr>
        <w:t>名青年（其中</w:t>
      </w:r>
      <w:r>
        <w:rPr>
          <w:rFonts w:hint="eastAsia"/>
        </w:rPr>
        <w:t>40%</w:t>
      </w:r>
      <w:r>
        <w:rPr>
          <w:rFonts w:hint="eastAsia"/>
        </w:rPr>
        <w:t>为女孩）参加</w:t>
      </w:r>
      <w:r>
        <w:rPr>
          <w:rFonts w:hint="eastAsia"/>
        </w:rPr>
        <w:t>J</w:t>
      </w:r>
      <w:r>
        <w:rPr>
          <w:rFonts w:hint="eastAsia"/>
        </w:rPr>
        <w:t>＋</w:t>
      </w:r>
      <w:r>
        <w:rPr>
          <w:rFonts w:hint="eastAsia"/>
        </w:rPr>
        <w:t>S</w:t>
      </w:r>
      <w:r>
        <w:rPr>
          <w:rFonts w:hint="eastAsia"/>
        </w:rPr>
        <w:t>方案（</w:t>
      </w:r>
      <w:r>
        <w:rPr>
          <w:rFonts w:hint="eastAsia"/>
        </w:rPr>
        <w:t>1999</w:t>
      </w:r>
      <w:r>
        <w:rPr>
          <w:rFonts w:hint="eastAsia"/>
        </w:rPr>
        <w:t>年：</w:t>
      </w:r>
      <w:r>
        <w:rPr>
          <w:rFonts w:hint="eastAsia"/>
        </w:rPr>
        <w:t>883 934</w:t>
      </w:r>
      <w:r>
        <w:rPr>
          <w:rFonts w:hint="eastAsia"/>
        </w:rPr>
        <w:t>名参加者，其中</w:t>
      </w:r>
      <w:r>
        <w:rPr>
          <w:rFonts w:hint="eastAsia"/>
        </w:rPr>
        <w:t>353 048</w:t>
      </w:r>
      <w:r>
        <w:rPr>
          <w:rFonts w:hint="eastAsia"/>
        </w:rPr>
        <w:t>名妇女）。</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关于妇女参加体育活动情况，</w:t>
      </w:r>
      <w:r>
        <w:rPr>
          <w:rFonts w:hint="eastAsia"/>
        </w:rPr>
        <w:t>另请参看本报告</w:t>
      </w:r>
      <w:r>
        <w:rPr>
          <w:rFonts w:hint="eastAsia"/>
        </w:rPr>
        <w:t>N.540</w:t>
      </w:r>
      <w:r>
        <w:rPr>
          <w:rFonts w:hint="eastAsia"/>
        </w:rPr>
        <w:t>及后。</w:t>
      </w:r>
    </w:p>
    <w:p w:rsidR="00000000" w:rsidRDefault="00665EB6">
      <w:pPr>
        <w:tabs>
          <w:tab w:val="left" w:pos="480"/>
        </w:tabs>
        <w:spacing w:after="240" w:line="360" w:lineRule="exact"/>
        <w:rPr>
          <w:rFonts w:eastAsia="KaiTi_GB2312" w:hint="eastAsia"/>
          <w:b/>
          <w:iCs/>
          <w:sz w:val="24"/>
          <w:u w:val="single"/>
        </w:rPr>
      </w:pPr>
      <w:r>
        <w:rPr>
          <w:rFonts w:eastAsia="KaiTi_GB2312" w:hint="eastAsia"/>
          <w:b/>
          <w:iCs/>
          <w:sz w:val="24"/>
          <w:u w:val="single"/>
        </w:rPr>
        <w:t>I</w:t>
      </w:r>
      <w:r>
        <w:rPr>
          <w:rFonts w:eastAsia="KaiTi_GB2312"/>
          <w:b/>
          <w:iCs/>
          <w:sz w:val="24"/>
          <w:u w:val="single"/>
        </w:rPr>
        <w:t>.</w:t>
      </w:r>
      <w:r>
        <w:rPr>
          <w:rFonts w:eastAsia="KaiTi_GB2312" w:hint="eastAsia"/>
          <w:b/>
          <w:iCs/>
          <w:sz w:val="24"/>
          <w:u w:val="single"/>
        </w:rPr>
        <w:t>）在卫生和计划生育方面获取信息（《消除对妇女歧视公约》第十条</w:t>
      </w:r>
      <w:r>
        <w:rPr>
          <w:rFonts w:eastAsia="KaiTi_GB2312" w:hint="eastAsia"/>
          <w:b/>
          <w:iCs/>
          <w:sz w:val="24"/>
          <w:u w:val="single"/>
        </w:rPr>
        <w:t>h</w:t>
      </w:r>
      <w:r>
        <w:rPr>
          <w:rFonts w:eastAsia="KaiTi_GB2312" w:hint="eastAsia"/>
          <w:b/>
          <w:iCs/>
          <w:sz w:val="24"/>
          <w:u w:val="single"/>
        </w:rPr>
        <w:t>项）</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瑞士学校经常涉足保健、预防疾病和性教育问题，按照学校的等级采取多种多样的名称（例如，生命科学、生物学）和不同的形式。信息来源很多。瑞士全国、特别是在大城市，人们如有兴趣就可自由获得关于此类主题的出版物，并可自由进入面向大众或一些特殊类别人群的咨询中心。</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另请参看本报告关于第十二条的部分，</w:t>
      </w:r>
      <w:r>
        <w:rPr>
          <w:rFonts w:hint="eastAsia"/>
        </w:rPr>
        <w:t>N.451</w:t>
      </w:r>
      <w:r>
        <w:rPr>
          <w:rFonts w:hint="eastAsia"/>
        </w:rPr>
        <w:t>及后。</w:t>
      </w:r>
    </w:p>
    <w:p w:rsidR="00000000" w:rsidRDefault="00665EB6">
      <w:pPr>
        <w:tabs>
          <w:tab w:val="left" w:pos="480"/>
        </w:tabs>
        <w:spacing w:after="240" w:line="360" w:lineRule="exact"/>
        <w:rPr>
          <w:rFonts w:eastAsia="KaiTi_GB2312" w:hint="eastAsia"/>
          <w:b/>
          <w:iCs/>
          <w:sz w:val="24"/>
          <w:u w:val="single"/>
        </w:rPr>
      </w:pPr>
      <w:r>
        <w:rPr>
          <w:rFonts w:eastAsia="KaiTi_GB2312" w:hint="eastAsia"/>
          <w:b/>
          <w:iCs/>
          <w:sz w:val="24"/>
          <w:u w:val="single"/>
        </w:rPr>
        <w:t>J</w:t>
      </w:r>
      <w:r>
        <w:rPr>
          <w:rFonts w:eastAsia="KaiTi_GB2312"/>
          <w:b/>
          <w:iCs/>
          <w:sz w:val="24"/>
          <w:u w:val="single"/>
        </w:rPr>
        <w:t>.</w:t>
      </w:r>
      <w:r>
        <w:rPr>
          <w:rFonts w:eastAsia="KaiTi_GB2312" w:hint="eastAsia"/>
          <w:b/>
          <w:iCs/>
          <w:sz w:val="24"/>
          <w:u w:val="single"/>
        </w:rPr>
        <w:t>）妇女特别弱势群体</w:t>
      </w:r>
    </w:p>
    <w:p w:rsidR="00000000" w:rsidRDefault="00665EB6">
      <w:pPr>
        <w:tabs>
          <w:tab w:val="left" w:pos="480"/>
        </w:tabs>
        <w:spacing w:after="240" w:line="360" w:lineRule="exact"/>
        <w:rPr>
          <w:rFonts w:eastAsia="KaiTi_GB2312" w:hint="eastAsia"/>
          <w:b/>
          <w:iCs/>
        </w:rPr>
      </w:pPr>
      <w:r>
        <w:rPr>
          <w:rFonts w:eastAsia="KaiTi_GB2312" w:hint="eastAsia"/>
          <w:b/>
          <w:iCs/>
        </w:rPr>
        <w:t>残疾妇女</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瑞士有专门针对残疾儿童的教育，采用一种特殊的教学——治疗性教学。</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针</w:t>
      </w:r>
      <w:r>
        <w:rPr>
          <w:rFonts w:hint="eastAsia"/>
        </w:rPr>
        <w:t>对残疾儿童的早期特殊教育（义务教育之前）的首要目的是采取治疗性教学措施并对家长提供支持。在义务教育期间，专门教育主要是在公立学校的班级或残疾保险承认并给予补贴的专门学校中进行的。一些医疗－教学部门还在儿童发音矫正、精神运动教育、操练疗法以及学生心理等领域提供多种援助。</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完成义务教育之后，残疾青年有学习一门行业的机会。关于职业培训的联邦法</w:t>
      </w:r>
      <w:r>
        <w:rPr>
          <w:rStyle w:val="FootnoteReference"/>
        </w:rPr>
        <w:footnoteReference w:customMarkFollows="1" w:id="107"/>
        <w:t>106</w:t>
      </w:r>
      <w:r>
        <w:rPr>
          <w:rFonts w:hint="eastAsia"/>
        </w:rPr>
        <w:t>准许在学徒期间或学徒结业考试时实行某些简化程序。</w:t>
      </w:r>
    </w:p>
    <w:p w:rsidR="00000000" w:rsidRDefault="00665EB6">
      <w:pPr>
        <w:tabs>
          <w:tab w:val="left" w:pos="480"/>
        </w:tabs>
        <w:spacing w:after="240" w:line="360" w:lineRule="exact"/>
        <w:rPr>
          <w:rFonts w:eastAsia="KaiTi_GB2312" w:hint="eastAsia"/>
          <w:b/>
          <w:iCs/>
        </w:rPr>
      </w:pPr>
      <w:r>
        <w:rPr>
          <w:rFonts w:eastAsia="KaiTi_GB2312" w:hint="eastAsia"/>
          <w:b/>
          <w:iCs/>
        </w:rPr>
        <w:t>女移民</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1999/2000</w:t>
      </w:r>
      <w:r>
        <w:rPr>
          <w:rFonts w:hint="eastAsia"/>
        </w:rPr>
        <w:t>年度，外籍入学儿童在瑞士的比例为</w:t>
      </w:r>
      <w:r>
        <w:rPr>
          <w:rFonts w:hint="eastAsia"/>
        </w:rPr>
        <w:t>22%</w:t>
      </w:r>
      <w:r>
        <w:rPr>
          <w:rFonts w:hint="eastAsia"/>
        </w:rPr>
        <w:t>。但是人们注意到，该数字总括了各种融入瑞士的人群，既包</w:t>
      </w:r>
      <w:r>
        <w:rPr>
          <w:rFonts w:hint="eastAsia"/>
        </w:rPr>
        <w:t>括二代外籍父母在瑞士出生的孩子，又包括初到瑞士家庭的孩子，还包括只在学习期间停留瑞士的大学生。另外，各州之间外籍学生的比例差别很大。日内瓦的班级有</w:t>
      </w:r>
      <w:r>
        <w:rPr>
          <w:rFonts w:hint="eastAsia"/>
        </w:rPr>
        <w:t>77%</w:t>
      </w:r>
      <w:r>
        <w:rPr>
          <w:rFonts w:hint="eastAsia"/>
        </w:rPr>
        <w:t>的外国人，而外国人在上瓦尔登州只占总人数的</w:t>
      </w:r>
      <w:r>
        <w:rPr>
          <w:rFonts w:hint="eastAsia"/>
        </w:rPr>
        <w:t>2%</w:t>
      </w:r>
      <w:r>
        <w:rPr>
          <w:rFonts w:hint="eastAsia"/>
        </w:rPr>
        <w:t>。从瑞士全国看，三分之一的义务教育班级接纳了大量不同文化或语言的学生，十分之一的班级仅由瑞士儿童组成，用他们的母语施教。</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至今没有对外籍女大学生的特殊情况和女移民在教育领域的情况进行太多研究。然而可以肯定的是，女孩和年轻妇女融入瑞士教育系统越早，她们完成职业培训或高等教育的前景越好。人们看到各州为融合这一类别妇女</w:t>
      </w:r>
      <w:r>
        <w:rPr>
          <w:rFonts w:hint="eastAsia"/>
        </w:rPr>
        <w:t>所做的努力有很大差别。“</w:t>
      </w:r>
      <w:r>
        <w:rPr>
          <w:rFonts w:hint="eastAsia"/>
        </w:rPr>
        <w:t>16</w:t>
      </w:r>
      <w:r>
        <w:rPr>
          <w:rFonts w:hint="eastAsia"/>
        </w:rPr>
        <w:t>＋”学徒促进项目（参看上文</w:t>
      </w:r>
      <w:r>
        <w:rPr>
          <w:rFonts w:hint="eastAsia"/>
        </w:rPr>
        <w:t>N.263</w:t>
      </w:r>
      <w:r>
        <w:rPr>
          <w:rFonts w:hint="eastAsia"/>
        </w:rPr>
        <w:t>）对特别面向外国年轻女孩帮助她们接受职业培训的项目提供支助。第二代年轻女移民还因为在赋予她们性别的不同角色之间摇摆不定而经常遭遇一些特殊问题。</w:t>
      </w:r>
    </w:p>
    <w:p w:rsidR="00000000" w:rsidRDefault="00665EB6">
      <w:pPr>
        <w:tabs>
          <w:tab w:val="left" w:pos="480"/>
        </w:tabs>
        <w:spacing w:after="240" w:line="360" w:lineRule="exact"/>
        <w:rPr>
          <w:rFonts w:eastAsia="KaiTi_GB2312" w:hint="eastAsia"/>
          <w:b/>
          <w:iCs/>
          <w:sz w:val="24"/>
          <w:u w:val="single"/>
        </w:rPr>
      </w:pPr>
      <w:r>
        <w:rPr>
          <w:rFonts w:eastAsia="KaiTi_GB2312"/>
          <w:b/>
          <w:iCs/>
          <w:sz w:val="24"/>
          <w:u w:val="single"/>
        </w:rPr>
        <w:t>K.</w:t>
      </w:r>
      <w:r>
        <w:rPr>
          <w:rFonts w:eastAsia="KaiTi_GB2312"/>
          <w:b/>
          <w:iCs/>
          <w:sz w:val="24"/>
          <w:u w:val="single"/>
        </w:rPr>
        <w:t>）</w:t>
      </w:r>
      <w:r>
        <w:rPr>
          <w:rFonts w:eastAsia="KaiTi_GB2312" w:hint="eastAsia"/>
          <w:b/>
          <w:iCs/>
          <w:sz w:val="24"/>
          <w:u w:val="single"/>
        </w:rPr>
        <w:t>在瑞士发展合作方面执行《消除对妇女歧视公约》第十条的目标</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瑞士发展合作努力促进伙伴国女孩和男孩平等地参加教育方案。这意味着女孩应与男孩上学时间一样长。</w:t>
      </w:r>
      <w:r>
        <w:rPr>
          <w:rFonts w:hint="eastAsia"/>
        </w:rPr>
        <w:t>1996</w:t>
      </w:r>
      <w:r>
        <w:rPr>
          <w:rFonts w:hint="eastAsia"/>
        </w:rPr>
        <w:t>年关于基础教育的部门政策的目标是，通过改善地方基础设施、鼓励对教师的培训、鼓励教师提高对性别问题的认识、支持修正学习计划并促进通过有利于两性</w:t>
      </w:r>
      <w:r>
        <w:rPr>
          <w:rFonts w:hint="eastAsia"/>
        </w:rPr>
        <w:t>平等的立法，来优先促进对年轻女孩和妇女的教育。成人扫盲和非正规培训方案特别重视妇女的情况，让她们能够提高技能和能力并参与决策程序（例如在西部非洲和巴基斯坦）。</w:t>
      </w:r>
    </w:p>
    <w:p w:rsidR="00000000" w:rsidRDefault="00665EB6">
      <w:pPr>
        <w:numPr>
          <w:ilvl w:val="0"/>
          <w:numId w:val="682"/>
        </w:numPr>
        <w:tabs>
          <w:tab w:val="left" w:pos="480"/>
          <w:tab w:val="left" w:pos="540"/>
        </w:tabs>
        <w:spacing w:after="240" w:line="360" w:lineRule="exact"/>
        <w:ind w:left="0" w:firstLine="0"/>
        <w:rPr>
          <w:rFonts w:hint="eastAsia"/>
        </w:rPr>
      </w:pPr>
      <w:r>
        <w:rPr>
          <w:rFonts w:hint="eastAsia"/>
        </w:rPr>
        <w:t>1994</w:t>
      </w:r>
      <w:r>
        <w:rPr>
          <w:rFonts w:hint="eastAsia"/>
        </w:rPr>
        <w:t>年关于职业培训的部门政策把对妇女的教育和培训作为其五个改革重点之一。在此后的五年中，一些关于在职业培训方面对两性之间社会关系引起认识的论点得到发展，为更改现存方案和构想新方案提供了依据。这一思索的两个方面在现实中产生了特别的影响。一方面，把持续几年的培训分割成组成部分，通过设立更易于完成的几个阶段，为妇女接受基础培训和附加培训提供了便利。在有</w:t>
      </w:r>
      <w:r>
        <w:rPr>
          <w:rFonts w:hint="eastAsia"/>
        </w:rPr>
        <w:t>些国家，如玻利维亚、秘鲁或中美洲国家，结合这项措施还有针对性地利用教育优势。另外，作为面向纺织部门的传统导向的补充，在一些将来可提供更好前景的部门开展了培训。</w:t>
      </w:r>
      <w:r>
        <w:rPr>
          <w:rFonts w:hint="eastAsia"/>
        </w:rPr>
        <w:t>1996</w:t>
      </w:r>
      <w:r>
        <w:rPr>
          <w:rFonts w:hint="eastAsia"/>
        </w:rPr>
        <w:t>年起，负责在发展合作方面提供职业培训的国际工作组对性别问题进行了探讨；提出要重视基础培训与职业培训之间的协调。此外，妇女占多数的非正规部门里的工作和培训是人们探讨得越来越多的一个主题。</w:t>
      </w:r>
    </w:p>
    <w:p w:rsidR="00000000" w:rsidRDefault="00665EB6">
      <w:pPr>
        <w:numPr>
          <w:ilvl w:val="0"/>
          <w:numId w:val="682"/>
        </w:numPr>
        <w:tabs>
          <w:tab w:val="left" w:pos="480"/>
          <w:tab w:val="left" w:pos="540"/>
        </w:tabs>
        <w:spacing w:after="240" w:line="360" w:lineRule="exact"/>
        <w:ind w:left="0" w:firstLine="0"/>
      </w:pPr>
      <w:r>
        <w:rPr>
          <w:rFonts w:hint="eastAsia"/>
        </w:rPr>
        <w:t>最后，奖学金与课程方面的瑞士发展合作政策的目的是鼓励妇女参加在瑞士组织的培训方案。</w:t>
      </w:r>
    </w:p>
    <w:p w:rsidR="00000000" w:rsidRDefault="00665EB6">
      <w:pPr>
        <w:tabs>
          <w:tab w:val="left" w:pos="480"/>
        </w:tabs>
        <w:spacing w:after="240" w:line="360" w:lineRule="exact"/>
        <w:rPr>
          <w:rFonts w:eastAsia="KaiTi_GB2312" w:hint="eastAsia"/>
          <w:b/>
          <w:iCs/>
          <w:sz w:val="28"/>
        </w:rPr>
      </w:pPr>
      <w:r>
        <w:rPr>
          <w:rFonts w:eastAsia="KaiTi_GB2312" w:hint="eastAsia"/>
          <w:b/>
          <w:iCs/>
          <w:sz w:val="28"/>
        </w:rPr>
        <w:t>公约第十一条－消除就业中的歧视</w:t>
      </w:r>
    </w:p>
    <w:p w:rsidR="00000000" w:rsidRDefault="00665EB6">
      <w:pPr>
        <w:tabs>
          <w:tab w:val="left" w:pos="480"/>
        </w:tabs>
        <w:spacing w:after="240" w:line="360" w:lineRule="exact"/>
        <w:rPr>
          <w:rFonts w:hint="eastAsia"/>
        </w:rPr>
      </w:pPr>
      <w:r>
        <w:rPr>
          <w:rFonts w:hint="eastAsia"/>
        </w:rPr>
        <w:t xml:space="preserve">308. </w:t>
      </w:r>
      <w:r>
        <w:t xml:space="preserve"> </w:t>
      </w:r>
      <w:r>
        <w:rPr>
          <w:rFonts w:hint="eastAsia"/>
        </w:rPr>
        <w:t>关于在瑞士的工作权利，参看</w:t>
      </w:r>
      <w:r>
        <w:rPr>
          <w:rFonts w:hint="eastAsia"/>
        </w:rPr>
        <w:t>199</w:t>
      </w:r>
      <w:r>
        <w:rPr>
          <w:rFonts w:hint="eastAsia"/>
        </w:rPr>
        <w:t>6</w:t>
      </w:r>
      <w:r>
        <w:rPr>
          <w:rFonts w:hint="eastAsia"/>
        </w:rPr>
        <w:t>年发表的瑞士有关《经济、社会和文化权利盟约》的第一次报告中关于第</w:t>
      </w:r>
      <w:r>
        <w:rPr>
          <w:rFonts w:hint="eastAsia"/>
        </w:rPr>
        <w:t>6</w:t>
      </w:r>
      <w:r>
        <w:rPr>
          <w:rFonts w:hint="eastAsia"/>
        </w:rPr>
        <w:t>至</w:t>
      </w:r>
      <w:r>
        <w:rPr>
          <w:rFonts w:hint="eastAsia"/>
        </w:rPr>
        <w:t>9</w:t>
      </w:r>
      <w:r>
        <w:rPr>
          <w:rFonts w:hint="eastAsia"/>
        </w:rPr>
        <w:t>条的</w:t>
      </w:r>
      <w:r>
        <w:rPr>
          <w:rFonts w:hint="eastAsia"/>
        </w:rPr>
        <w:t>N.75</w:t>
      </w:r>
      <w:r>
        <w:rPr>
          <w:rFonts w:hint="eastAsia"/>
        </w:rPr>
        <w:t>及后部分。</w:t>
      </w:r>
    </w:p>
    <w:p w:rsidR="00000000" w:rsidRDefault="00665EB6">
      <w:pPr>
        <w:tabs>
          <w:tab w:val="left" w:pos="480"/>
        </w:tabs>
        <w:spacing w:after="240" w:line="360" w:lineRule="exact"/>
        <w:rPr>
          <w:rFonts w:eastAsia="KaiTi_GB2312" w:hint="eastAsia"/>
          <w:b/>
          <w:bCs/>
          <w:iCs/>
          <w:sz w:val="24"/>
          <w:u w:val="single"/>
        </w:rPr>
      </w:pPr>
      <w:r>
        <w:rPr>
          <w:rFonts w:eastAsia="KaiTi_GB2312" w:hint="eastAsia"/>
          <w:b/>
          <w:bCs/>
          <w:iCs/>
          <w:sz w:val="24"/>
          <w:u w:val="single"/>
        </w:rPr>
        <w:t>A</w:t>
      </w:r>
      <w:r>
        <w:rPr>
          <w:rFonts w:eastAsia="KaiTi_GB2312"/>
          <w:b/>
          <w:bCs/>
          <w:iCs/>
          <w:sz w:val="24"/>
          <w:u w:val="single"/>
        </w:rPr>
        <w:t>.</w:t>
      </w:r>
      <w:r>
        <w:rPr>
          <w:rFonts w:eastAsia="KaiTi_GB2312" w:hint="eastAsia"/>
          <w:b/>
          <w:bCs/>
          <w:iCs/>
          <w:sz w:val="24"/>
          <w:u w:val="single"/>
        </w:rPr>
        <w:t>）工作权利平等（《消除对妇女歧视公约》第十一条第</w:t>
      </w:r>
      <w:r>
        <w:rPr>
          <w:rFonts w:eastAsia="KaiTi_GB2312" w:hint="eastAsia"/>
          <w:b/>
          <w:bCs/>
          <w:iCs/>
          <w:sz w:val="24"/>
          <w:u w:val="single"/>
        </w:rPr>
        <w:t>1</w:t>
      </w:r>
      <w:r>
        <w:rPr>
          <w:rFonts w:eastAsia="KaiTi_GB2312" w:hint="eastAsia"/>
          <w:b/>
          <w:bCs/>
          <w:iCs/>
          <w:sz w:val="24"/>
          <w:u w:val="single"/>
        </w:rPr>
        <w:t>款</w:t>
      </w:r>
      <w:r>
        <w:rPr>
          <w:rFonts w:eastAsia="KaiTi_GB2312" w:hint="eastAsia"/>
          <w:b/>
          <w:bCs/>
          <w:iCs/>
          <w:sz w:val="24"/>
          <w:u w:val="single"/>
        </w:rPr>
        <w:t>a</w:t>
      </w:r>
      <w:r>
        <w:rPr>
          <w:rFonts w:eastAsia="KaiTi_GB2312" w:hint="eastAsia"/>
          <w:b/>
          <w:bCs/>
          <w:iCs/>
          <w:sz w:val="24"/>
          <w:u w:val="single"/>
        </w:rPr>
        <w:t>项）</w:t>
      </w:r>
    </w:p>
    <w:p w:rsidR="00000000" w:rsidRDefault="00665EB6">
      <w:pPr>
        <w:tabs>
          <w:tab w:val="left" w:pos="480"/>
        </w:tabs>
        <w:spacing w:after="240" w:line="360" w:lineRule="exact"/>
        <w:rPr>
          <w:rFonts w:hint="eastAsia"/>
        </w:rPr>
      </w:pPr>
      <w:r>
        <w:rPr>
          <w:rFonts w:hint="eastAsia"/>
        </w:rPr>
        <w:t xml:space="preserve">309.  </w:t>
      </w:r>
      <w:r>
        <w:rPr>
          <w:rFonts w:hint="eastAsia"/>
        </w:rPr>
        <w:t>瑞士的法律并无明确保障工作权利的条款。三项有关在宪法中保障这一权利的提议都未通过公民表决。由国家保证工作权利因而没有在瑞士的法律体系中得到保障。然而，工作权利在某些州宪法中特别作为社会政策的目标</w:t>
      </w:r>
      <w:r>
        <w:rPr>
          <w:rStyle w:val="FootnoteReference"/>
        </w:rPr>
        <w:footnoteReference w:customMarkFollows="1" w:id="108"/>
        <w:t>107</w:t>
      </w:r>
      <w:r>
        <w:rPr>
          <w:rFonts w:hint="eastAsia"/>
        </w:rPr>
        <w:t>得到保障。虽然联邦宪法没有确定工作权利，但却明确承认作为经济自由一个因素的工作的权利，如自由选择职业，自由参加经济活动并自由从业。这项宪法权</w:t>
      </w:r>
      <w:r>
        <w:rPr>
          <w:rFonts w:hint="eastAsia"/>
        </w:rPr>
        <w:t>利不仅对妇女有利也对男子有利。其实，宪法第</w:t>
      </w:r>
      <w:r>
        <w:rPr>
          <w:rFonts w:hint="eastAsia"/>
        </w:rPr>
        <w:t>8</w:t>
      </w:r>
      <w:r>
        <w:rPr>
          <w:rFonts w:hint="eastAsia"/>
        </w:rPr>
        <w:t>条第</w:t>
      </w:r>
      <w:r>
        <w:rPr>
          <w:rFonts w:hint="eastAsia"/>
        </w:rPr>
        <w:t>3</w:t>
      </w:r>
      <w:r>
        <w:rPr>
          <w:rFonts w:hint="eastAsia"/>
        </w:rPr>
        <w:t>款保障男女平等，并授权立法者保证法律上和事实上的平等、尤其是在家庭、教育和</w:t>
      </w:r>
      <w:r>
        <w:rPr>
          <w:rFonts w:eastAsia="KaiTi_GB2312" w:hint="eastAsia"/>
          <w:iCs/>
        </w:rPr>
        <w:t>工作</w:t>
      </w:r>
      <w:r>
        <w:rPr>
          <w:rFonts w:hint="eastAsia"/>
        </w:rPr>
        <w:t>领域的平等。</w:t>
      </w:r>
    </w:p>
    <w:p w:rsidR="00000000" w:rsidRDefault="00665EB6">
      <w:pPr>
        <w:tabs>
          <w:tab w:val="left" w:pos="480"/>
        </w:tabs>
        <w:spacing w:after="240" w:line="360" w:lineRule="exact"/>
        <w:rPr>
          <w:rFonts w:hint="eastAsia"/>
        </w:rPr>
      </w:pPr>
      <w:r>
        <w:rPr>
          <w:rFonts w:hint="eastAsia"/>
        </w:rPr>
        <w:t xml:space="preserve">310.  </w:t>
      </w:r>
      <w:r>
        <w:rPr>
          <w:rFonts w:hint="eastAsia"/>
        </w:rPr>
        <w:t>宪法第</w:t>
      </w:r>
      <w:r>
        <w:rPr>
          <w:rFonts w:hint="eastAsia"/>
        </w:rPr>
        <w:t>94</w:t>
      </w:r>
      <w:r>
        <w:rPr>
          <w:rFonts w:hint="eastAsia"/>
        </w:rPr>
        <w:t>条授权联邦和各州</w:t>
      </w:r>
      <w:r>
        <w:rPr>
          <w:rFonts w:hint="eastAsia"/>
          <w:lang w:val="fr-CA"/>
        </w:rPr>
        <w:t>促进“</w:t>
      </w:r>
      <w:r>
        <w:rPr>
          <w:rFonts w:hint="eastAsia"/>
        </w:rPr>
        <w:t>人民的经济安全”。根据宪法第</w:t>
      </w:r>
      <w:r>
        <w:rPr>
          <w:rFonts w:hint="eastAsia"/>
        </w:rPr>
        <w:t>100</w:t>
      </w:r>
      <w:r>
        <w:rPr>
          <w:rFonts w:hint="eastAsia"/>
        </w:rPr>
        <w:t>条，联邦也应该在其当前政治框架下，特别为了“预防和减少失业”而采取措施。以《社会目标》为题，宪法第</w:t>
      </w:r>
      <w:r>
        <w:rPr>
          <w:rFonts w:hint="eastAsia"/>
        </w:rPr>
        <w:t>41</w:t>
      </w:r>
      <w:r>
        <w:rPr>
          <w:rFonts w:hint="eastAsia"/>
        </w:rPr>
        <w:t>条第</w:t>
      </w:r>
      <w:r>
        <w:rPr>
          <w:rFonts w:hint="eastAsia"/>
        </w:rPr>
        <w:t>1</w:t>
      </w:r>
      <w:r>
        <w:rPr>
          <w:rFonts w:hint="eastAsia"/>
        </w:rPr>
        <w:t>款</w:t>
      </w:r>
      <w:r>
        <w:rPr>
          <w:rFonts w:hint="eastAsia"/>
        </w:rPr>
        <w:t>d</w:t>
      </w:r>
      <w:r>
        <w:rPr>
          <w:rFonts w:hint="eastAsia"/>
        </w:rPr>
        <w:t>项规定联邦和各州应保证“所有有工作能力的人都能在平等的条件下通过工作维持生活”。</w:t>
      </w:r>
    </w:p>
    <w:p w:rsidR="00000000" w:rsidRDefault="00665EB6">
      <w:pPr>
        <w:tabs>
          <w:tab w:val="left" w:pos="480"/>
        </w:tabs>
        <w:spacing w:after="240" w:line="360" w:lineRule="exact"/>
        <w:rPr>
          <w:rFonts w:eastAsia="KaiTi_GB2312" w:hint="eastAsia"/>
          <w:b/>
          <w:iCs/>
          <w:sz w:val="24"/>
          <w:u w:val="single"/>
        </w:rPr>
      </w:pPr>
      <w:r>
        <w:rPr>
          <w:rFonts w:eastAsia="KaiTi_GB2312" w:hint="eastAsia"/>
          <w:b/>
          <w:iCs/>
          <w:sz w:val="24"/>
          <w:u w:val="single"/>
        </w:rPr>
        <w:t>B</w:t>
      </w:r>
      <w:r>
        <w:rPr>
          <w:rFonts w:eastAsia="KaiTi_GB2312"/>
          <w:b/>
          <w:iCs/>
          <w:sz w:val="24"/>
          <w:u w:val="single"/>
        </w:rPr>
        <w:t>.</w:t>
      </w:r>
      <w:r>
        <w:rPr>
          <w:rFonts w:eastAsia="KaiTi_GB2312" w:hint="eastAsia"/>
          <w:b/>
          <w:iCs/>
          <w:sz w:val="24"/>
          <w:u w:val="single"/>
        </w:rPr>
        <w:t>）适用法律基础概述</w:t>
      </w:r>
    </w:p>
    <w:p w:rsidR="00000000" w:rsidRDefault="00665EB6">
      <w:pPr>
        <w:tabs>
          <w:tab w:val="left" w:pos="480"/>
        </w:tabs>
        <w:spacing w:after="240" w:line="360" w:lineRule="exact"/>
        <w:rPr>
          <w:rFonts w:eastAsia="KaiTi_GB2312" w:hint="eastAsia"/>
          <w:b/>
          <w:bCs/>
          <w:iCs/>
        </w:rPr>
      </w:pPr>
      <w:r>
        <w:rPr>
          <w:rFonts w:eastAsia="KaiTi_GB2312" w:hint="eastAsia"/>
          <w:b/>
          <w:bCs/>
          <w:iCs/>
        </w:rPr>
        <w:t>同工同酬的宪法权利</w:t>
      </w:r>
    </w:p>
    <w:p w:rsidR="00000000" w:rsidRDefault="00665EB6">
      <w:pPr>
        <w:tabs>
          <w:tab w:val="left" w:pos="480"/>
        </w:tabs>
        <w:spacing w:after="240" w:line="360" w:lineRule="exact"/>
        <w:rPr>
          <w:rFonts w:hint="eastAsia"/>
        </w:rPr>
      </w:pPr>
      <w:r>
        <w:rPr>
          <w:rFonts w:hint="eastAsia"/>
        </w:rPr>
        <w:t xml:space="preserve">311.  </w:t>
      </w:r>
      <w:r>
        <w:rPr>
          <w:rFonts w:hint="eastAsia"/>
        </w:rPr>
        <w:t>男女同工同酬从</w:t>
      </w:r>
      <w:r>
        <w:rPr>
          <w:rFonts w:hint="eastAsia"/>
        </w:rPr>
        <w:t>1981</w:t>
      </w:r>
      <w:r>
        <w:rPr>
          <w:rFonts w:hint="eastAsia"/>
        </w:rPr>
        <w:t>年起就受到了旧宪法第</w:t>
      </w:r>
      <w:r>
        <w:rPr>
          <w:rFonts w:hint="eastAsia"/>
        </w:rPr>
        <w:t>4</w:t>
      </w:r>
      <w:r>
        <w:rPr>
          <w:rFonts w:hint="eastAsia"/>
        </w:rPr>
        <w:t>条第</w:t>
      </w:r>
      <w:r>
        <w:rPr>
          <w:rFonts w:hint="eastAsia"/>
        </w:rPr>
        <w:t>2</w:t>
      </w:r>
      <w:r>
        <w:rPr>
          <w:rFonts w:hint="eastAsia"/>
        </w:rPr>
        <w:t>款保障，该条款此后被宪法第</w:t>
      </w:r>
      <w:r>
        <w:rPr>
          <w:rFonts w:hint="eastAsia"/>
        </w:rPr>
        <w:t>8</w:t>
      </w:r>
      <w:r>
        <w:rPr>
          <w:rFonts w:hint="eastAsia"/>
        </w:rPr>
        <w:t>条第</w:t>
      </w:r>
      <w:r>
        <w:rPr>
          <w:rFonts w:hint="eastAsia"/>
        </w:rPr>
        <w:t>3</w:t>
      </w:r>
      <w:r>
        <w:rPr>
          <w:rFonts w:hint="eastAsia"/>
        </w:rPr>
        <w:t>款第</w:t>
      </w:r>
      <w:r>
        <w:rPr>
          <w:rFonts w:hint="eastAsia"/>
        </w:rPr>
        <w:t>3</w:t>
      </w:r>
      <w:r>
        <w:rPr>
          <w:rFonts w:hint="eastAsia"/>
        </w:rPr>
        <w:t>句所取代：“男女在相同价值的工作中有权取得相同的报酬”。这项规定保证在相同的工作和相同价值的不同工作中获得同等报酬的权利。该规定构成一项直接适用的基本法律，也对私法关系有着直接影响。同酬权利是一项可在司法中援引的个人权利。</w:t>
      </w:r>
    </w:p>
    <w:p w:rsidR="00000000" w:rsidRDefault="00665EB6">
      <w:pPr>
        <w:tabs>
          <w:tab w:val="left" w:pos="480"/>
        </w:tabs>
        <w:spacing w:after="240" w:line="360" w:lineRule="exact"/>
        <w:rPr>
          <w:rFonts w:hint="eastAsia"/>
        </w:rPr>
      </w:pPr>
      <w:r>
        <w:rPr>
          <w:rFonts w:hint="eastAsia"/>
        </w:rPr>
        <w:t xml:space="preserve">312.  </w:t>
      </w:r>
      <w:r>
        <w:rPr>
          <w:rFonts w:hint="eastAsia"/>
        </w:rPr>
        <w:t>有关宪法第</w:t>
      </w:r>
      <w:r>
        <w:rPr>
          <w:rFonts w:hint="eastAsia"/>
        </w:rPr>
        <w:t>4</w:t>
      </w:r>
      <w:r>
        <w:rPr>
          <w:rFonts w:hint="eastAsia"/>
        </w:rPr>
        <w:t>条的判例并不多。大部分情况下涉及的是各州和市镇行政部门的人员（一名女演员，一群护士、幼儿教师、家庭经济教师）。</w:t>
      </w:r>
      <w:r>
        <w:rPr>
          <w:rFonts w:hint="eastAsia"/>
        </w:rPr>
        <w:t xml:space="preserve"> </w:t>
      </w:r>
      <w:r>
        <w:rPr>
          <w:rFonts w:hint="eastAsia"/>
        </w:rPr>
        <w:t>人们知道的私营领域案件很少。取证的困难，特别是关于所做工作的价值是否同等，对休假权利保护的不足以及在这方</w:t>
      </w:r>
      <w:r>
        <w:rPr>
          <w:rFonts w:hint="eastAsia"/>
        </w:rPr>
        <w:t>面进行诉讼耗费的时间和费用都是过去曾经、而且现在一直妨碍妇女作为当事人为争取同工同酬提起诉讼的主要障碍。</w:t>
      </w:r>
      <w:r>
        <w:rPr>
          <w:rStyle w:val="FootnoteReference"/>
        </w:rPr>
        <w:footnoteReference w:customMarkFollows="1" w:id="109"/>
        <w:t>108</w:t>
      </w:r>
    </w:p>
    <w:p w:rsidR="00000000" w:rsidRDefault="00665EB6">
      <w:pPr>
        <w:tabs>
          <w:tab w:val="left" w:pos="480"/>
        </w:tabs>
        <w:spacing w:after="240" w:line="360" w:lineRule="exact"/>
        <w:rPr>
          <w:rFonts w:hint="eastAsia"/>
        </w:rPr>
      </w:pPr>
      <w:r>
        <w:rPr>
          <w:rFonts w:hint="eastAsia"/>
        </w:rPr>
        <w:t xml:space="preserve">313.  </w:t>
      </w:r>
      <w:r>
        <w:t>1996</w:t>
      </w:r>
      <w:r>
        <w:rPr>
          <w:rFonts w:hint="eastAsia"/>
        </w:rPr>
        <w:t>平等法（见下文</w:t>
      </w:r>
      <w:r>
        <w:t>N.</w:t>
      </w:r>
      <w:r>
        <w:rPr>
          <w:rFonts w:hint="eastAsia"/>
        </w:rPr>
        <w:t>314</w:t>
      </w:r>
      <w:r>
        <w:rPr>
          <w:rFonts w:hint="eastAsia"/>
        </w:rPr>
        <w:t>及后）在第</w:t>
      </w:r>
      <w:r>
        <w:rPr>
          <w:rFonts w:hint="eastAsia"/>
        </w:rPr>
        <w:t>3</w:t>
      </w:r>
      <w:r>
        <w:rPr>
          <w:rFonts w:hint="eastAsia"/>
        </w:rPr>
        <w:t>条中重申禁止工资歧视的规定。该规定含有一项重要突破，因为它促进了相关要求的司法执行。然而，它没有指出何种工资差异是客观合法的。在最近的判决中，联邦法院认为工资的差异可以建立在一些可能影响工作价值的标准上，如培训，资历，专业资格，工作经验，具体分配领域，成绩和风险。</w:t>
      </w:r>
      <w:r>
        <w:rPr>
          <w:rStyle w:val="FootnoteReference"/>
        </w:rPr>
        <w:footnoteReference w:customMarkFollows="1" w:id="110"/>
        <w:t>109</w:t>
      </w:r>
      <w:r>
        <w:rPr>
          <w:rFonts w:hint="eastAsia"/>
        </w:rPr>
        <w:t>此外，有些工资差异的原因若来自社会考虑，如家庭负担和年龄，</w:t>
      </w:r>
      <w:r>
        <w:rPr>
          <w:rStyle w:val="FootnoteReference"/>
        </w:rPr>
        <w:footnoteReference w:customMarkFollows="1" w:id="111"/>
        <w:t>110</w:t>
      </w:r>
      <w:r>
        <w:rPr>
          <w:rFonts w:hint="eastAsia"/>
        </w:rPr>
        <w:t>而不是直接</w:t>
      </w:r>
      <w:r>
        <w:rPr>
          <w:rFonts w:hint="eastAsia"/>
        </w:rPr>
        <w:t>来自劳动者进行的工作，则这种差异也可认作是合理的。最后，联邦法院的判例承认环境情况可以作为工资差异的原因，只要这种差异确实符合企业的一种需要</w:t>
      </w:r>
      <w:r>
        <w:rPr>
          <w:rStyle w:val="FootnoteReference"/>
        </w:rPr>
        <w:footnoteReference w:customMarkFollows="1" w:id="112"/>
        <w:t>111</w:t>
      </w:r>
      <w:r>
        <w:rPr>
          <w:rFonts w:hint="eastAsia"/>
        </w:rPr>
        <w:t>（见下文</w:t>
      </w:r>
      <w:r>
        <w:t>N.</w:t>
      </w:r>
      <w:r>
        <w:rPr>
          <w:rFonts w:hint="eastAsia"/>
        </w:rPr>
        <w:t>370</w:t>
      </w:r>
      <w:r>
        <w:rPr>
          <w:rFonts w:hint="eastAsia"/>
        </w:rPr>
        <w:t>及后）。</w:t>
      </w:r>
    </w:p>
    <w:p w:rsidR="00000000" w:rsidRDefault="00665EB6">
      <w:pPr>
        <w:tabs>
          <w:tab w:val="left" w:pos="480"/>
        </w:tabs>
        <w:spacing w:after="240" w:line="360" w:lineRule="exact"/>
        <w:rPr>
          <w:rFonts w:eastAsia="KaiTi_GB2312" w:hint="eastAsia"/>
          <w:b/>
          <w:bCs/>
          <w:iCs/>
        </w:rPr>
      </w:pPr>
      <w:r>
        <w:rPr>
          <w:rFonts w:eastAsia="KaiTi_GB2312" w:hint="eastAsia"/>
          <w:b/>
          <w:bCs/>
          <w:iCs/>
        </w:rPr>
        <w:t>平等法</w:t>
      </w:r>
    </w:p>
    <w:p w:rsidR="00000000" w:rsidRDefault="00665EB6">
      <w:pPr>
        <w:pStyle w:val="Date"/>
        <w:tabs>
          <w:tab w:val="left" w:pos="480"/>
        </w:tabs>
        <w:spacing w:after="240" w:line="360" w:lineRule="exact"/>
        <w:rPr>
          <w:rFonts w:eastAsia="KaiTi_GB2312" w:hint="eastAsia"/>
          <w:iCs/>
        </w:rPr>
      </w:pPr>
      <w:r>
        <w:rPr>
          <w:rFonts w:eastAsia="KaiTi_GB2312" w:hint="eastAsia"/>
          <w:iCs/>
        </w:rPr>
        <w:t>特别禁止在就业中的歧视</w:t>
      </w:r>
    </w:p>
    <w:p w:rsidR="00000000" w:rsidRDefault="00665EB6">
      <w:pPr>
        <w:tabs>
          <w:tab w:val="left" w:pos="480"/>
        </w:tabs>
        <w:spacing w:after="240" w:line="360" w:lineRule="exact"/>
        <w:rPr>
          <w:rFonts w:hint="eastAsia"/>
        </w:rPr>
      </w:pPr>
      <w:r>
        <w:rPr>
          <w:rFonts w:hint="eastAsia"/>
        </w:rPr>
        <w:t>314.  1996</w:t>
      </w:r>
      <w:r>
        <w:rPr>
          <w:rFonts w:hint="eastAsia"/>
        </w:rPr>
        <w:t>年正式生效的</w:t>
      </w:r>
      <w:r>
        <w:rPr>
          <w:rFonts w:eastAsia="KaiTi_GB2312" w:hint="eastAsia"/>
          <w:iCs/>
        </w:rPr>
        <w:t>平等法</w:t>
      </w:r>
      <w:r>
        <w:rPr>
          <w:rStyle w:val="FootnoteReference"/>
        </w:rPr>
        <w:footnoteReference w:customMarkFollows="1" w:id="113"/>
        <w:t>112</w:t>
      </w:r>
      <w:r>
        <w:rPr>
          <w:rFonts w:hint="eastAsia"/>
        </w:rPr>
        <w:t>是以特别在就业方面给予法律上和事实上的平等的宪法授权为依据的。其目的是“促进事实上的男女平等”（平等法第</w:t>
      </w:r>
      <w:r>
        <w:rPr>
          <w:rFonts w:hint="eastAsia"/>
        </w:rPr>
        <w:t>1</w:t>
      </w:r>
      <w:r>
        <w:rPr>
          <w:rFonts w:hint="eastAsia"/>
        </w:rPr>
        <w:t>条）并主要涉及</w:t>
      </w:r>
      <w:r>
        <w:rPr>
          <w:rFonts w:eastAsia="KaiTi_GB2312" w:hint="eastAsia"/>
          <w:iCs/>
        </w:rPr>
        <w:t>工作领域</w:t>
      </w:r>
      <w:r>
        <w:rPr>
          <w:rFonts w:hint="eastAsia"/>
        </w:rPr>
        <w:t>。它不仅适用于私法劳动关系，同时也适用于联邦、各州和市镇确立的公法劳动关系（平等法第</w:t>
      </w:r>
      <w:r>
        <w:rPr>
          <w:rFonts w:hint="eastAsia"/>
        </w:rPr>
        <w:t>2</w:t>
      </w:r>
      <w:r>
        <w:rPr>
          <w:rFonts w:hint="eastAsia"/>
        </w:rPr>
        <w:t>条）。该法第</w:t>
      </w:r>
      <w:r>
        <w:rPr>
          <w:rFonts w:hint="eastAsia"/>
        </w:rPr>
        <w:t>3</w:t>
      </w:r>
      <w:r>
        <w:rPr>
          <w:rFonts w:hint="eastAsia"/>
        </w:rPr>
        <w:t>条阐明应全面禁止歧视：禁止以性别为</w:t>
      </w:r>
      <w:r>
        <w:rPr>
          <w:rFonts w:hint="eastAsia"/>
        </w:rPr>
        <w:t>原因直接或间接地做出不利于男女劳动者的行为。性骚扰被视为一种歧视（平等法第</w:t>
      </w:r>
      <w:r>
        <w:rPr>
          <w:rFonts w:hint="eastAsia"/>
        </w:rPr>
        <w:t>4</w:t>
      </w:r>
      <w:r>
        <w:rPr>
          <w:rFonts w:hint="eastAsia"/>
        </w:rPr>
        <w:t>条）。</w:t>
      </w:r>
    </w:p>
    <w:p w:rsidR="00000000" w:rsidRDefault="00665EB6">
      <w:pPr>
        <w:tabs>
          <w:tab w:val="left" w:pos="480"/>
        </w:tabs>
        <w:spacing w:after="240" w:line="360" w:lineRule="exact"/>
        <w:rPr>
          <w:rFonts w:hint="eastAsia"/>
        </w:rPr>
      </w:pPr>
      <w:r>
        <w:rPr>
          <w:rFonts w:hint="eastAsia"/>
        </w:rPr>
        <w:t xml:space="preserve">315.  </w:t>
      </w:r>
      <w:r>
        <w:rPr>
          <w:rFonts w:hint="eastAsia"/>
        </w:rPr>
        <w:t>禁止一切歧视主要适用于招聘、分配任务、改善工作条件、培训和职业进修、提升和解除劳动关系方面（平等法第</w:t>
      </w:r>
      <w:r>
        <w:rPr>
          <w:rFonts w:hint="eastAsia"/>
        </w:rPr>
        <w:t>3</w:t>
      </w:r>
      <w:r>
        <w:rPr>
          <w:rFonts w:hint="eastAsia"/>
        </w:rPr>
        <w:t>条）。遭遇歧视的人员可以要求法院警告、禁止和制止歧视行为（平等法第</w:t>
      </w:r>
      <w:r>
        <w:rPr>
          <w:rFonts w:hint="eastAsia"/>
        </w:rPr>
        <w:t>5</w:t>
      </w:r>
      <w:r>
        <w:rPr>
          <w:rFonts w:hint="eastAsia"/>
        </w:rPr>
        <w:t>条第</w:t>
      </w:r>
      <w:r>
        <w:rPr>
          <w:rFonts w:hint="eastAsia"/>
        </w:rPr>
        <w:t>2</w:t>
      </w:r>
      <w:r>
        <w:rPr>
          <w:rFonts w:hint="eastAsia"/>
        </w:rPr>
        <w:t>款）。当歧视表现为拒绝聘用或解除私法劳动关系时，受害人可以单方要求给予赔偿（平等法第</w:t>
      </w:r>
      <w:r>
        <w:rPr>
          <w:rFonts w:hint="eastAsia"/>
        </w:rPr>
        <w:t>5</w:t>
      </w:r>
      <w:r>
        <w:rPr>
          <w:rFonts w:hint="eastAsia"/>
        </w:rPr>
        <w:t>条第</w:t>
      </w:r>
      <w:r>
        <w:rPr>
          <w:rFonts w:hint="eastAsia"/>
        </w:rPr>
        <w:t>2</w:t>
      </w:r>
      <w:r>
        <w:rPr>
          <w:rFonts w:hint="eastAsia"/>
        </w:rPr>
        <w:t>款）。保留要求损害赔偿和精神损失赔偿、以及按合同的最优惠条款提出要求的权力（平等法第</w:t>
      </w:r>
      <w:r>
        <w:rPr>
          <w:rFonts w:hint="eastAsia"/>
        </w:rPr>
        <w:t>5</w:t>
      </w:r>
      <w:r>
        <w:rPr>
          <w:rFonts w:hint="eastAsia"/>
        </w:rPr>
        <w:t>条第</w:t>
      </w:r>
      <w:r>
        <w:rPr>
          <w:rFonts w:hint="eastAsia"/>
        </w:rPr>
        <w:t>5</w:t>
      </w:r>
      <w:r>
        <w:rPr>
          <w:rFonts w:hint="eastAsia"/>
        </w:rPr>
        <w:t>款）。</w:t>
      </w:r>
    </w:p>
    <w:p w:rsidR="00000000" w:rsidRDefault="00665EB6">
      <w:pPr>
        <w:tabs>
          <w:tab w:val="left" w:pos="480"/>
        </w:tabs>
        <w:spacing w:after="240" w:line="360" w:lineRule="exact"/>
        <w:rPr>
          <w:rFonts w:hint="eastAsia"/>
        </w:rPr>
      </w:pPr>
      <w:r>
        <w:rPr>
          <w:rFonts w:hint="eastAsia"/>
        </w:rPr>
        <w:t xml:space="preserve">316.  </w:t>
      </w:r>
      <w:r>
        <w:rPr>
          <w:rFonts w:hint="eastAsia"/>
        </w:rPr>
        <w:t>平等法从几点上促进了禁止在就业中进行</w:t>
      </w:r>
      <w:r>
        <w:rPr>
          <w:rFonts w:hint="eastAsia"/>
        </w:rPr>
        <w:t>歧视的司法执行，例如减轻了男女劳动者的举证责任：受害人不必提供事实证据，而只要证明歧视可能真实存在即可。然后，雇主有机会证明原告指控的待遇不平等现象并不存在或这种不平等与性别毫不相关而是建立在客观原因之上的（平等法第</w:t>
      </w:r>
      <w:r>
        <w:rPr>
          <w:rFonts w:hint="eastAsia"/>
        </w:rPr>
        <w:t>6</w:t>
      </w:r>
      <w:r>
        <w:rPr>
          <w:rFonts w:hint="eastAsia"/>
        </w:rPr>
        <w:t>条）。联邦法院在平等法生效之前就在其判例中确认，应由雇主来证明存在客观原因表明不平等的合理性。</w:t>
      </w:r>
      <w:r>
        <w:rPr>
          <w:rStyle w:val="FootnoteReference"/>
        </w:rPr>
        <w:footnoteReference w:customMarkFollows="1" w:id="114"/>
        <w:t>113</w:t>
      </w:r>
    </w:p>
    <w:p w:rsidR="00000000" w:rsidRDefault="00665EB6">
      <w:pPr>
        <w:tabs>
          <w:tab w:val="left" w:pos="480"/>
        </w:tabs>
        <w:spacing w:after="240" w:line="360" w:lineRule="exact"/>
        <w:rPr>
          <w:rFonts w:hint="eastAsia"/>
        </w:rPr>
      </w:pPr>
      <w:r>
        <w:rPr>
          <w:rFonts w:hint="eastAsia"/>
        </w:rPr>
        <w:t xml:space="preserve">317.  </w:t>
      </w:r>
      <w:r>
        <w:rPr>
          <w:rFonts w:hint="eastAsia"/>
        </w:rPr>
        <w:t>然而，这种减轻举证责任的做法既不适用于有关招聘或拒聘中的歧视诉讼，也不适用于性骚扰诉讼。而这些恰恰是对受害人来说最难举出歧视性待遇证据的情况。不过，减轻举证责任做法的延伸特别是在性</w:t>
      </w:r>
      <w:r>
        <w:rPr>
          <w:rFonts w:hint="eastAsia"/>
        </w:rPr>
        <w:t>骚扰的情况下可能被滥用，对此的担心在议会审议法律时占了上风，因为这样将由雇主负责提供否定事实的证据。此外，如描述该部法律起源的文件所指出的，雇主应该积极参与调查程序。</w:t>
      </w:r>
      <w:r>
        <w:rPr>
          <w:rStyle w:val="FootnoteReference"/>
        </w:rPr>
        <w:footnoteReference w:customMarkFollows="1" w:id="115"/>
        <w:t>114</w:t>
      </w:r>
    </w:p>
    <w:p w:rsidR="00000000" w:rsidRDefault="00665EB6">
      <w:pPr>
        <w:tabs>
          <w:tab w:val="left" w:pos="480"/>
        </w:tabs>
        <w:spacing w:after="240" w:line="360" w:lineRule="exact"/>
        <w:rPr>
          <w:rFonts w:hint="eastAsia"/>
        </w:rPr>
      </w:pPr>
      <w:r>
        <w:rPr>
          <w:rFonts w:hint="eastAsia"/>
        </w:rPr>
        <w:t xml:space="preserve">318.  </w:t>
      </w:r>
      <w:r>
        <w:rPr>
          <w:rFonts w:hint="eastAsia"/>
        </w:rPr>
        <w:t>另一个旨在促进司法行动的方法是给予负责促进男女平等的职业组织和协会以行动资格（见平等法第</w:t>
      </w:r>
      <w:r>
        <w:rPr>
          <w:rFonts w:hint="eastAsia"/>
        </w:rPr>
        <w:t>7</w:t>
      </w:r>
      <w:r>
        <w:rPr>
          <w:rFonts w:hint="eastAsia"/>
        </w:rPr>
        <w:t>条）。当诉讼的结果很有可能将影响众多的劳动者时，哪怕影响是潜在的，这些机构也可以要求法庭确认歧视行为。</w:t>
      </w:r>
      <w:r>
        <w:rPr>
          <w:rStyle w:val="FootnoteReference"/>
        </w:rPr>
        <w:footnoteReference w:customMarkFollows="1" w:id="116"/>
        <w:t>115</w:t>
      </w:r>
    </w:p>
    <w:p w:rsidR="00000000" w:rsidRDefault="00665EB6">
      <w:pPr>
        <w:tabs>
          <w:tab w:val="left" w:pos="480"/>
        </w:tabs>
        <w:spacing w:after="240" w:line="360" w:lineRule="exact"/>
        <w:rPr>
          <w:rFonts w:hint="eastAsia"/>
        </w:rPr>
      </w:pPr>
      <w:r>
        <w:rPr>
          <w:rFonts w:hint="eastAsia"/>
        </w:rPr>
        <w:t>319</w:t>
      </w:r>
      <w:r>
        <w:t xml:space="preserve">.  </w:t>
      </w:r>
      <w:r>
        <w:rPr>
          <w:rFonts w:hint="eastAsia"/>
        </w:rPr>
        <w:t>对某一职位提交申请的人如果没有获得聘用可以要求雇主</w:t>
      </w:r>
      <w:r>
        <w:rPr>
          <w:rFonts w:eastAsia="KaiTi_GB2312" w:hint="eastAsia"/>
          <w:iCs/>
        </w:rPr>
        <w:t>以书面形式说明做出此决定的原因</w:t>
      </w:r>
      <w:r>
        <w:rPr>
          <w:rFonts w:hint="eastAsia"/>
        </w:rPr>
        <w:t>（平等法第</w:t>
      </w:r>
      <w:r>
        <w:rPr>
          <w:rFonts w:hint="eastAsia"/>
        </w:rPr>
        <w:t>8</w:t>
      </w:r>
      <w:r>
        <w:rPr>
          <w:rFonts w:hint="eastAsia"/>
        </w:rPr>
        <w:t>条）。</w:t>
      </w:r>
    </w:p>
    <w:p w:rsidR="00000000" w:rsidRDefault="00665EB6">
      <w:pPr>
        <w:tabs>
          <w:tab w:val="left" w:pos="480"/>
        </w:tabs>
        <w:spacing w:after="240" w:line="360" w:lineRule="exact"/>
        <w:rPr>
          <w:rFonts w:hint="eastAsia"/>
        </w:rPr>
      </w:pPr>
      <w:r>
        <w:rPr>
          <w:rFonts w:hint="eastAsia"/>
        </w:rPr>
        <w:t>320</w:t>
      </w:r>
      <w:r>
        <w:t xml:space="preserve">.  </w:t>
      </w:r>
      <w:r>
        <w:rPr>
          <w:rFonts w:hint="eastAsia"/>
        </w:rPr>
        <w:t>报</w:t>
      </w:r>
      <w:r>
        <w:rPr>
          <w:rFonts w:hint="eastAsia"/>
        </w:rPr>
        <w:t>复性解雇是可以解除的。在企业内部诉愿程序期间、调解程序或司法程序期间，以及在这些程序结束后</w:t>
      </w:r>
      <w:r>
        <w:rPr>
          <w:rFonts w:hint="eastAsia"/>
        </w:rPr>
        <w:t>6</w:t>
      </w:r>
      <w:r>
        <w:rPr>
          <w:rFonts w:hint="eastAsia"/>
        </w:rPr>
        <w:t>个月之内，防止被解雇的保护都是有效的（平等法第</w:t>
      </w:r>
      <w:r>
        <w:rPr>
          <w:rFonts w:hint="eastAsia"/>
        </w:rPr>
        <w:t>10</w:t>
      </w:r>
      <w:r>
        <w:rPr>
          <w:rFonts w:hint="eastAsia"/>
        </w:rPr>
        <w:t>条）。</w:t>
      </w:r>
      <w:r>
        <w:rPr>
          <w:rFonts w:hint="eastAsia"/>
        </w:rPr>
        <w:t xml:space="preserve"> </w:t>
      </w:r>
    </w:p>
    <w:p w:rsidR="00000000" w:rsidRDefault="00665EB6">
      <w:pPr>
        <w:tabs>
          <w:tab w:val="left" w:pos="480"/>
        </w:tabs>
        <w:spacing w:after="240" w:line="360" w:lineRule="exact"/>
        <w:rPr>
          <w:rFonts w:hint="eastAsia"/>
        </w:rPr>
      </w:pPr>
      <w:r>
        <w:rPr>
          <w:rFonts w:hint="eastAsia"/>
        </w:rPr>
        <w:t>321</w:t>
      </w:r>
      <w:r>
        <w:t xml:space="preserve">.  </w:t>
      </w:r>
      <w:r>
        <w:rPr>
          <w:rFonts w:hint="eastAsia"/>
        </w:rPr>
        <w:t>对于私法关系，法律要求各州指定调解所，为各方免费提供建议并帮助他们达成庭外和解（平等法第</w:t>
      </w:r>
      <w:r>
        <w:rPr>
          <w:rFonts w:hint="eastAsia"/>
        </w:rPr>
        <w:t>11</w:t>
      </w:r>
      <w:r>
        <w:rPr>
          <w:rFonts w:hint="eastAsia"/>
        </w:rPr>
        <w:t>条）。</w:t>
      </w:r>
    </w:p>
    <w:p w:rsidR="00000000" w:rsidRDefault="00665EB6">
      <w:pPr>
        <w:tabs>
          <w:tab w:val="left" w:pos="480"/>
        </w:tabs>
        <w:spacing w:after="240" w:line="360" w:lineRule="exact"/>
        <w:rPr>
          <w:rFonts w:hint="eastAsia"/>
        </w:rPr>
      </w:pPr>
      <w:r>
        <w:rPr>
          <w:rFonts w:hint="eastAsia"/>
        </w:rPr>
        <w:t xml:space="preserve">322.  </w:t>
      </w:r>
      <w:r>
        <w:rPr>
          <w:rFonts w:hint="eastAsia"/>
        </w:rPr>
        <w:t>义务法典第</w:t>
      </w:r>
      <w:r>
        <w:rPr>
          <w:rFonts w:hint="eastAsia"/>
        </w:rPr>
        <w:t>343</w:t>
      </w:r>
      <w:r>
        <w:rPr>
          <w:rFonts w:hint="eastAsia"/>
        </w:rPr>
        <w:t>条关于劳动权利纠纷的特别规定也适用于有关歧视的纠纷。因此，各州应该为这些纠纷制订</w:t>
      </w:r>
      <w:r>
        <w:rPr>
          <w:rFonts w:eastAsia="KaiTi_GB2312" w:hint="eastAsia"/>
          <w:iCs/>
        </w:rPr>
        <w:t>简单</w:t>
      </w:r>
      <w:r>
        <w:rPr>
          <w:rFonts w:hint="eastAsia"/>
          <w:i/>
        </w:rPr>
        <w:t>、</w:t>
      </w:r>
      <w:r>
        <w:rPr>
          <w:rFonts w:eastAsia="KaiTi_GB2312" w:hint="eastAsia"/>
          <w:iCs/>
        </w:rPr>
        <w:t>快捷</w:t>
      </w:r>
      <w:r>
        <w:rPr>
          <w:rFonts w:hint="eastAsia"/>
          <w:i/>
        </w:rPr>
        <w:t>、</w:t>
      </w:r>
      <w:r>
        <w:rPr>
          <w:rFonts w:eastAsia="KaiTi_GB2312" w:hint="eastAsia"/>
          <w:iCs/>
        </w:rPr>
        <w:t>免费的程序</w:t>
      </w:r>
      <w:r>
        <w:rPr>
          <w:rFonts w:hint="eastAsia"/>
        </w:rPr>
        <w:t>，法官应</w:t>
      </w:r>
      <w:r>
        <w:rPr>
          <w:rFonts w:eastAsia="KaiTi_GB2312" w:hint="eastAsia"/>
          <w:iCs/>
        </w:rPr>
        <w:t>确定指定的事实</w:t>
      </w:r>
      <w:r>
        <w:rPr>
          <w:rFonts w:hint="eastAsia"/>
        </w:rPr>
        <w:t>（指定的准则）并对举证进行自由评价。此外，各州不能排除书面程序，也不能排除各方请人代理的权利（平</w:t>
      </w:r>
      <w:r>
        <w:rPr>
          <w:rFonts w:hint="eastAsia"/>
        </w:rPr>
        <w:t>等法第</w:t>
      </w:r>
      <w:r>
        <w:rPr>
          <w:rFonts w:hint="eastAsia"/>
        </w:rPr>
        <w:t>12</w:t>
      </w:r>
      <w:r>
        <w:rPr>
          <w:rFonts w:hint="eastAsia"/>
        </w:rPr>
        <w:t>条）。</w:t>
      </w:r>
    </w:p>
    <w:p w:rsidR="00000000" w:rsidRDefault="00665EB6">
      <w:pPr>
        <w:tabs>
          <w:tab w:val="left" w:pos="480"/>
        </w:tabs>
        <w:spacing w:after="240" w:line="360" w:lineRule="exact"/>
        <w:rPr>
          <w:rFonts w:hint="eastAsia"/>
        </w:rPr>
      </w:pPr>
      <w:r>
        <w:rPr>
          <w:rFonts w:hint="eastAsia"/>
        </w:rPr>
        <w:t xml:space="preserve">323.  </w:t>
      </w:r>
      <w:r>
        <w:rPr>
          <w:rFonts w:hint="eastAsia"/>
        </w:rPr>
        <w:t>自从</w:t>
      </w:r>
      <w:r>
        <w:rPr>
          <w:rFonts w:hint="eastAsia"/>
        </w:rPr>
        <w:t>1996</w:t>
      </w:r>
      <w:r>
        <w:rPr>
          <w:rFonts w:hint="eastAsia"/>
        </w:rPr>
        <w:t>年平等法生效实施以来，在第一审中遵照平等法做出了多项司法判决。对这些判决的某几项进行了上诉。联邦法院遵照平等法做出了几项判决，</w:t>
      </w:r>
      <w:r>
        <w:rPr>
          <w:rStyle w:val="FootnoteReference"/>
        </w:rPr>
        <w:footnoteReference w:customMarkFollows="1" w:id="117"/>
        <w:t>116</w:t>
      </w:r>
      <w:r>
        <w:rPr>
          <w:rFonts w:hint="eastAsia"/>
        </w:rPr>
        <w:t>而其它几个案件仍悬而未决。虽然还没有具体数据，但可以料想为数众多的纠纷已经通过义务调解所和庭外和解得到了解决。</w:t>
      </w:r>
    </w:p>
    <w:p w:rsidR="00000000" w:rsidRDefault="00665EB6">
      <w:pPr>
        <w:tabs>
          <w:tab w:val="left" w:pos="480"/>
        </w:tabs>
        <w:spacing w:after="240" w:line="360" w:lineRule="exact"/>
        <w:rPr>
          <w:rFonts w:hint="eastAsia"/>
        </w:rPr>
      </w:pPr>
      <w:r>
        <w:rPr>
          <w:rFonts w:hint="eastAsia"/>
        </w:rPr>
        <w:t xml:space="preserve">324.  </w:t>
      </w:r>
      <w:r>
        <w:rPr>
          <w:rFonts w:hint="eastAsia"/>
        </w:rPr>
        <w:t>最后，平等法为支持在就业方面的促进平等方案和一些为职业妇女及因家庭原因中断职业活动而希望重新就业的妇女和男子提供建议的部门提供了法律基础（平等法第</w:t>
      </w:r>
      <w:r>
        <w:rPr>
          <w:rFonts w:hint="eastAsia"/>
        </w:rPr>
        <w:t>14</w:t>
      </w:r>
      <w:r>
        <w:rPr>
          <w:rFonts w:hint="eastAsia"/>
        </w:rPr>
        <w:t>和</w:t>
      </w:r>
      <w:r>
        <w:rPr>
          <w:rFonts w:hint="eastAsia"/>
        </w:rPr>
        <w:t>15</w:t>
      </w:r>
      <w:r>
        <w:rPr>
          <w:rFonts w:hint="eastAsia"/>
        </w:rPr>
        <w:t>条）。</w:t>
      </w:r>
    </w:p>
    <w:p w:rsidR="00000000" w:rsidRDefault="00665EB6">
      <w:pPr>
        <w:tabs>
          <w:tab w:val="left" w:pos="480"/>
        </w:tabs>
        <w:spacing w:after="240" w:line="360" w:lineRule="exact"/>
        <w:rPr>
          <w:rFonts w:eastAsia="KaiTi_GB2312" w:hint="eastAsia"/>
          <w:b/>
          <w:iCs/>
        </w:rPr>
      </w:pPr>
      <w:r>
        <w:rPr>
          <w:rFonts w:eastAsia="KaiTi_GB2312" w:hint="eastAsia"/>
          <w:b/>
          <w:iCs/>
        </w:rPr>
        <w:t>劳动法</w:t>
      </w:r>
    </w:p>
    <w:p w:rsidR="00000000" w:rsidRDefault="00665EB6">
      <w:pPr>
        <w:tabs>
          <w:tab w:val="left" w:pos="480"/>
        </w:tabs>
        <w:spacing w:after="240" w:line="360" w:lineRule="exact"/>
        <w:rPr>
          <w:rFonts w:hint="eastAsia"/>
          <w:lang w:val="fr-CA"/>
        </w:rPr>
      </w:pPr>
      <w:r>
        <w:rPr>
          <w:rFonts w:hint="eastAsia"/>
        </w:rPr>
        <w:t>325</w:t>
      </w:r>
      <w:r>
        <w:t xml:space="preserve">.  </w:t>
      </w:r>
      <w:r>
        <w:rPr>
          <w:rFonts w:hint="eastAsia"/>
        </w:rPr>
        <w:t>除某些例外情况之外，劳动法</w:t>
      </w:r>
      <w:r>
        <w:rPr>
          <w:rStyle w:val="FootnoteReference"/>
        </w:rPr>
        <w:footnoteReference w:customMarkFollows="1" w:id="118"/>
        <w:t>11</w:t>
      </w:r>
      <w:r>
        <w:rPr>
          <w:rStyle w:val="FootnoteReference"/>
        </w:rPr>
        <w:t>7</w:t>
      </w:r>
      <w:r>
        <w:rPr>
          <w:rFonts w:hint="eastAsia"/>
        </w:rPr>
        <w:t>适用于所有公有和私营企业。该法尤其不适用于家族企业、公共行政部门、园艺及农业企业，渔业和私人家务；同时，某些劳动者被排除在其适用范围之外，特别是教士、瑞士航空运输公司的机组人员、担任高级领导职务的人员、独立艺术家、科学家、医生助理、私立学校教员、教员、教育家、社会福利员、一些机构的监督人、家庭劳动者。然而，关于健康保护的规定（尤其是关于生育期间健康保护的规定，劳动法第</w:t>
      </w:r>
      <w:r>
        <w:rPr>
          <w:rFonts w:hint="eastAsia"/>
        </w:rPr>
        <w:t>35</w:t>
      </w:r>
      <w:r>
        <w:rPr>
          <w:rFonts w:hint="eastAsia"/>
        </w:rPr>
        <w:t>条）尤其对政府、高级领导、独立艺术家、科学家和医生助理是完全适用的。</w:t>
      </w:r>
      <w:r>
        <w:rPr>
          <w:rFonts w:hint="eastAsia"/>
          <w:lang w:val="fr-CA"/>
        </w:rPr>
        <w:t>该法规范劳动时间、休息时间及劳动者保护问题，包括关于保护怀孕妇女和哺</w:t>
      </w:r>
      <w:r>
        <w:rPr>
          <w:rFonts w:hint="eastAsia"/>
          <w:lang w:val="fr-CA"/>
        </w:rPr>
        <w:t>乳母亲问题的特别规定。她们的劳动条件应得到改善，以避免损害她们本人及孩子的健康（劳动法第</w:t>
      </w:r>
      <w:r>
        <w:rPr>
          <w:rFonts w:hint="eastAsia"/>
          <w:lang w:val="fr-CA"/>
        </w:rPr>
        <w:t>35</w:t>
      </w:r>
      <w:r>
        <w:rPr>
          <w:rFonts w:hint="eastAsia"/>
          <w:lang w:val="fr-CA"/>
        </w:rPr>
        <w:t>条及后；另请参看下文</w:t>
      </w:r>
      <w:r>
        <w:rPr>
          <w:rFonts w:hint="eastAsia"/>
          <w:lang w:val="fr-CA"/>
        </w:rPr>
        <w:t>N.445</w:t>
      </w:r>
      <w:r>
        <w:rPr>
          <w:rFonts w:hint="eastAsia"/>
          <w:lang w:val="fr-CA"/>
        </w:rPr>
        <w:t>及后）。规定劳动和休息时间应尤其考虑到</w:t>
      </w:r>
      <w:r>
        <w:rPr>
          <w:rFonts w:eastAsia="KaiTi_GB2312" w:hint="eastAsia"/>
          <w:iCs/>
          <w:lang w:val="fr-CA"/>
        </w:rPr>
        <w:t>男女劳动者的家庭责任</w:t>
      </w:r>
      <w:r>
        <w:rPr>
          <w:rFonts w:hint="eastAsia"/>
          <w:lang w:val="fr-CA"/>
        </w:rPr>
        <w:t>。未经劳动者同意，不能要求他们加班，他们可以要求中午享有至少一个半小时的休息时间。最后，有家庭责任的劳动者可以在出示医疗证明的情况下，最多休假三天以照顾患病的孩子（劳动法第</w:t>
      </w:r>
      <w:r>
        <w:rPr>
          <w:rFonts w:hint="eastAsia"/>
          <w:lang w:val="fr-CA"/>
        </w:rPr>
        <w:t>36</w:t>
      </w:r>
      <w:r>
        <w:rPr>
          <w:rFonts w:hint="eastAsia"/>
          <w:lang w:val="fr-CA"/>
        </w:rPr>
        <w:t>条）。</w:t>
      </w:r>
    </w:p>
    <w:p w:rsidR="00000000" w:rsidRDefault="00665EB6">
      <w:pPr>
        <w:tabs>
          <w:tab w:val="left" w:pos="480"/>
        </w:tabs>
        <w:spacing w:after="240" w:line="360" w:lineRule="exact"/>
        <w:rPr>
          <w:rFonts w:hint="eastAsia"/>
        </w:rPr>
      </w:pPr>
      <w:r>
        <w:rPr>
          <w:rFonts w:hint="eastAsia"/>
        </w:rPr>
        <w:t xml:space="preserve">326.  </w:t>
      </w:r>
      <w:r>
        <w:rPr>
          <w:rFonts w:hint="eastAsia"/>
        </w:rPr>
        <w:t>在</w:t>
      </w:r>
      <w:r>
        <w:rPr>
          <w:rFonts w:hint="eastAsia"/>
        </w:rPr>
        <w:t>1998</w:t>
      </w:r>
      <w:r>
        <w:rPr>
          <w:rFonts w:hint="eastAsia"/>
        </w:rPr>
        <w:t>年修订之前，劳动法一直禁止妇女在</w:t>
      </w:r>
      <w:r>
        <w:rPr>
          <w:rFonts w:eastAsia="KaiTi_GB2312" w:hint="eastAsia"/>
          <w:iCs/>
        </w:rPr>
        <w:t>夜间和星期天</w:t>
      </w:r>
      <w:r>
        <w:rPr>
          <w:rFonts w:hint="eastAsia"/>
        </w:rPr>
        <w:t>从事工业领域的工作。联邦法院曾对这一规则提出批评，因为它与两性待遇平等</w:t>
      </w:r>
      <w:r>
        <w:rPr>
          <w:rStyle w:val="FootnoteReference"/>
        </w:rPr>
        <w:footnoteReference w:customMarkFollows="1" w:id="119"/>
        <w:t>118</w:t>
      </w:r>
      <w:r>
        <w:rPr>
          <w:rFonts w:hint="eastAsia"/>
        </w:rPr>
        <w:t>的原则</w:t>
      </w:r>
      <w:r>
        <w:rPr>
          <w:rFonts w:hint="eastAsia"/>
        </w:rPr>
        <w:t>不相容。对劳动法的修订删除了这一形式上的不平等，瑞士通告废除了国际劳工组织的第</w:t>
      </w:r>
      <w:r>
        <w:rPr>
          <w:rFonts w:hint="eastAsia"/>
        </w:rPr>
        <w:t>89</w:t>
      </w:r>
      <w:r>
        <w:rPr>
          <w:rFonts w:hint="eastAsia"/>
        </w:rPr>
        <w:t>号公约，该公约全面禁止妇女从事夜间工作。瑞士没有批准国际劳工组织第</w:t>
      </w:r>
      <w:r>
        <w:rPr>
          <w:rFonts w:hint="eastAsia"/>
        </w:rPr>
        <w:t>156</w:t>
      </w:r>
      <w:r>
        <w:rPr>
          <w:rFonts w:hint="eastAsia"/>
        </w:rPr>
        <w:t>号公约，该公约要求缔约国对有家庭义务的男女劳动者采取优惠措施。</w:t>
      </w:r>
    </w:p>
    <w:p w:rsidR="00000000" w:rsidRDefault="00665EB6">
      <w:pPr>
        <w:tabs>
          <w:tab w:val="left" w:pos="480"/>
        </w:tabs>
        <w:spacing w:after="240" w:line="360" w:lineRule="exact"/>
        <w:rPr>
          <w:rFonts w:eastAsia="KaiTi_GB2312" w:hint="eastAsia"/>
          <w:b/>
          <w:iCs/>
        </w:rPr>
      </w:pPr>
      <w:r>
        <w:rPr>
          <w:rFonts w:eastAsia="KaiTi_GB2312" w:hint="eastAsia"/>
          <w:b/>
          <w:iCs/>
        </w:rPr>
        <w:t>劳动合同法</w:t>
      </w:r>
    </w:p>
    <w:p w:rsidR="00000000" w:rsidRDefault="00665EB6">
      <w:pPr>
        <w:tabs>
          <w:tab w:val="left" w:pos="480"/>
        </w:tabs>
        <w:spacing w:after="240" w:line="360" w:lineRule="exact"/>
        <w:rPr>
          <w:rFonts w:hint="eastAsia"/>
        </w:rPr>
      </w:pPr>
      <w:r>
        <w:rPr>
          <w:rFonts w:hint="eastAsia"/>
        </w:rPr>
        <w:t>327</w:t>
      </w:r>
      <w:r>
        <w:t xml:space="preserve">.  </w:t>
      </w:r>
      <w:r>
        <w:rPr>
          <w:rFonts w:hint="eastAsia"/>
        </w:rPr>
        <w:t>这里还应提及劳动合同法的一般条款，其决定性内容列在瑞士义务法典第</w:t>
      </w:r>
      <w:r>
        <w:rPr>
          <w:rFonts w:hint="eastAsia"/>
        </w:rPr>
        <w:t>319</w:t>
      </w:r>
      <w:r>
        <w:rPr>
          <w:rFonts w:hint="eastAsia"/>
        </w:rPr>
        <w:t>条及其后各条中。其条文不因男女而异。有关劳动合同的法律条款为规定个人合同中的劳动关系提供了可能性，但这些条款以约束性规则的形式设立了一些重要限制并且提出一些任择条款来解决个人劳动合同并未涉及的问题。此</w:t>
      </w:r>
      <w:r>
        <w:rPr>
          <w:rFonts w:hint="eastAsia"/>
        </w:rPr>
        <w:t>外，联邦和各州可以宣布在某一特定领域、由雇主协会和工会（社会合作伙伴）达成的劳资协议同时也适用于该领域没有加入该劳资协议的雇主和男女劳动者。</w:t>
      </w:r>
      <w:r>
        <w:rPr>
          <w:rStyle w:val="FootnoteReference"/>
        </w:rPr>
        <w:footnoteReference w:customMarkFollows="1" w:id="120"/>
        <w:t>119</w:t>
      </w:r>
    </w:p>
    <w:p w:rsidR="00000000" w:rsidRDefault="00665EB6">
      <w:pPr>
        <w:tabs>
          <w:tab w:val="left" w:pos="480"/>
        </w:tabs>
        <w:spacing w:after="240" w:line="360" w:lineRule="exact"/>
        <w:rPr>
          <w:rFonts w:eastAsia="KaiTi_GB2312" w:hint="eastAsia"/>
          <w:b/>
          <w:iCs/>
          <w:sz w:val="24"/>
          <w:u w:val="single"/>
        </w:rPr>
      </w:pPr>
      <w:r>
        <w:rPr>
          <w:rFonts w:eastAsia="KaiTi_GB2312" w:hint="eastAsia"/>
          <w:b/>
          <w:iCs/>
          <w:sz w:val="24"/>
          <w:u w:val="single"/>
        </w:rPr>
        <w:t>C</w:t>
      </w:r>
      <w:r>
        <w:rPr>
          <w:rFonts w:eastAsia="KaiTi_GB2312"/>
          <w:b/>
          <w:iCs/>
          <w:sz w:val="24"/>
          <w:u w:val="single"/>
        </w:rPr>
        <w:t>.</w:t>
      </w:r>
      <w:r>
        <w:rPr>
          <w:rFonts w:eastAsia="KaiTi_GB2312" w:hint="eastAsia"/>
          <w:b/>
          <w:iCs/>
          <w:sz w:val="24"/>
          <w:u w:val="single"/>
        </w:rPr>
        <w:t>）进入劳动力市场，劳动条件和继续教育（《消除对妇女歧视公约》第十一条第</w:t>
      </w:r>
      <w:r>
        <w:rPr>
          <w:rFonts w:eastAsia="KaiTi_GB2312" w:hint="eastAsia"/>
          <w:b/>
          <w:iCs/>
          <w:sz w:val="24"/>
          <w:u w:val="single"/>
        </w:rPr>
        <w:t>1</w:t>
      </w:r>
      <w:r>
        <w:rPr>
          <w:rFonts w:eastAsia="KaiTi_GB2312" w:hint="eastAsia"/>
          <w:b/>
          <w:iCs/>
          <w:sz w:val="24"/>
          <w:u w:val="single"/>
        </w:rPr>
        <w:t>款</w:t>
      </w:r>
      <w:r>
        <w:rPr>
          <w:rFonts w:eastAsia="KaiTi_GB2312" w:hint="eastAsia"/>
          <w:b/>
          <w:iCs/>
          <w:sz w:val="24"/>
          <w:u w:val="single"/>
        </w:rPr>
        <w:t>a</w:t>
      </w:r>
      <w:r>
        <w:rPr>
          <w:rFonts w:eastAsia="KaiTi_GB2312" w:hint="eastAsia"/>
          <w:b/>
          <w:iCs/>
          <w:sz w:val="24"/>
          <w:u w:val="single"/>
        </w:rPr>
        <w:t>、</w:t>
      </w:r>
      <w:r>
        <w:rPr>
          <w:rFonts w:eastAsia="KaiTi_GB2312" w:hint="eastAsia"/>
          <w:b/>
          <w:iCs/>
          <w:sz w:val="24"/>
          <w:u w:val="single"/>
        </w:rPr>
        <w:t>b</w:t>
      </w:r>
      <w:r>
        <w:rPr>
          <w:rFonts w:eastAsia="KaiTi_GB2312" w:hint="eastAsia"/>
          <w:b/>
          <w:iCs/>
          <w:sz w:val="24"/>
          <w:u w:val="single"/>
        </w:rPr>
        <w:t>、</w:t>
      </w:r>
      <w:r>
        <w:rPr>
          <w:rFonts w:eastAsia="KaiTi_GB2312" w:hint="eastAsia"/>
          <w:b/>
          <w:iCs/>
          <w:sz w:val="24"/>
          <w:u w:val="single"/>
        </w:rPr>
        <w:t>c</w:t>
      </w:r>
      <w:r>
        <w:rPr>
          <w:rFonts w:eastAsia="KaiTi_GB2312" w:hint="eastAsia"/>
          <w:b/>
          <w:iCs/>
          <w:sz w:val="24"/>
          <w:u w:val="single"/>
        </w:rPr>
        <w:t>项）</w:t>
      </w:r>
    </w:p>
    <w:p w:rsidR="00000000" w:rsidRDefault="00665EB6">
      <w:pPr>
        <w:tabs>
          <w:tab w:val="left" w:pos="480"/>
        </w:tabs>
        <w:spacing w:after="240" w:line="360" w:lineRule="exact"/>
        <w:rPr>
          <w:rFonts w:eastAsia="KaiTi_GB2312" w:hint="eastAsia"/>
          <w:b/>
          <w:iCs/>
        </w:rPr>
      </w:pPr>
      <w:r>
        <w:rPr>
          <w:rFonts w:eastAsia="KaiTi_GB2312" w:hint="eastAsia"/>
          <w:b/>
          <w:iCs/>
        </w:rPr>
        <w:t>实际情况</w:t>
      </w:r>
    </w:p>
    <w:p w:rsidR="00000000" w:rsidRDefault="00665EB6">
      <w:pPr>
        <w:pStyle w:val="Date"/>
        <w:tabs>
          <w:tab w:val="left" w:pos="480"/>
        </w:tabs>
        <w:spacing w:after="240" w:line="360" w:lineRule="exact"/>
        <w:rPr>
          <w:rFonts w:eastAsia="KaiTi_GB2312" w:hint="eastAsia"/>
          <w:iCs/>
        </w:rPr>
      </w:pPr>
      <w:r>
        <w:rPr>
          <w:rFonts w:eastAsia="KaiTi_GB2312" w:hint="eastAsia"/>
          <w:iCs/>
        </w:rPr>
        <w:t>从事带薪工作和就业程度</w:t>
      </w:r>
    </w:p>
    <w:p w:rsidR="00000000" w:rsidRDefault="00665EB6">
      <w:pPr>
        <w:tabs>
          <w:tab w:val="left" w:pos="480"/>
        </w:tabs>
        <w:spacing w:after="240" w:line="360" w:lineRule="exact"/>
        <w:rPr>
          <w:rFonts w:hint="eastAsia"/>
        </w:rPr>
      </w:pPr>
      <w:r>
        <w:rPr>
          <w:rFonts w:hint="eastAsia"/>
        </w:rPr>
        <w:t>328</w:t>
      </w:r>
      <w:r>
        <w:t xml:space="preserve">.  </w:t>
      </w:r>
      <w:r>
        <w:rPr>
          <w:rFonts w:hint="eastAsia"/>
        </w:rPr>
        <w:t>联邦统计局定期利用随机的样品进行有关就业人口的调查。就业人口调查表明几年来妇女从事的带薪活动越来越多。但是对妇女而言，其区域差异要比男子大得多。这就令人想到妇女的角色定型对妇女从事工作的比率有所影响，而这一比率也是随区域而有</w:t>
      </w:r>
      <w:r>
        <w:rPr>
          <w:rFonts w:hint="eastAsia"/>
        </w:rPr>
        <w:t>所不同。</w:t>
      </w:r>
    </w:p>
    <w:p w:rsidR="00000000" w:rsidRDefault="00665EB6">
      <w:pPr>
        <w:tabs>
          <w:tab w:val="left" w:pos="480"/>
        </w:tabs>
        <w:spacing w:after="240" w:line="360" w:lineRule="exact"/>
        <w:rPr>
          <w:rFonts w:hint="eastAsia"/>
        </w:rPr>
      </w:pPr>
      <w:r>
        <w:rPr>
          <w:rFonts w:hint="eastAsia"/>
        </w:rPr>
        <w:t>329</w:t>
      </w:r>
      <w:r>
        <w:t xml:space="preserve">.  </w:t>
      </w:r>
      <w:r>
        <w:rPr>
          <w:rFonts w:hint="eastAsia"/>
        </w:rPr>
        <w:t>妇女的</w:t>
      </w:r>
      <w:r>
        <w:rPr>
          <w:rFonts w:eastAsia="KaiTi_GB2312" w:hint="eastAsia"/>
          <w:iCs/>
        </w:rPr>
        <w:t>带薪工作</w:t>
      </w:r>
      <w:r>
        <w:rPr>
          <w:rFonts w:hint="eastAsia"/>
        </w:rPr>
        <w:t>在几点上，特别是在就业率、工作时间长短、职业情况等方面，与男子有所不同。这一不同应放在更广泛的有酬劳动和无报酬劳动分配情况的背景下来看。妇女有酬劳动的某些特点应该和妇女的家庭状况、其生活的家庭类型以及她对家庭提供的劳动结合起来。总是妇女担当一大部分的家庭和家务任务（参见下文</w:t>
      </w:r>
      <w:r>
        <w:t>N.</w:t>
      </w:r>
      <w:r>
        <w:rPr>
          <w:rFonts w:hint="eastAsia"/>
        </w:rPr>
        <w:t>344</w:t>
      </w:r>
      <w:r>
        <w:rPr>
          <w:rFonts w:hint="eastAsia"/>
        </w:rPr>
        <w:t>及后）。</w:t>
      </w:r>
    </w:p>
    <w:p w:rsidR="00000000" w:rsidRDefault="00665EB6">
      <w:pPr>
        <w:tabs>
          <w:tab w:val="left" w:pos="480"/>
        </w:tabs>
        <w:spacing w:after="240" w:line="360" w:lineRule="exact"/>
        <w:rPr>
          <w:rFonts w:hint="eastAsia"/>
        </w:rPr>
      </w:pPr>
      <w:r>
        <w:rPr>
          <w:rFonts w:hint="eastAsia"/>
        </w:rPr>
        <w:t>330</w:t>
      </w:r>
      <w:r>
        <w:t xml:space="preserve">.  </w:t>
      </w:r>
      <w:r>
        <w:rPr>
          <w:rFonts w:hint="eastAsia"/>
        </w:rPr>
        <w:t>自二战以来，妇女在瑞士劳动力市场上的地位不断加强。虽然九十年代遭遇经济低靡阶段，但是妇女并没有从劳动力市场上退出，即使她们的就业率总是要比男性的就业率低得多。</w:t>
      </w:r>
      <w:r>
        <w:rPr>
          <w:rFonts w:hint="eastAsia"/>
        </w:rPr>
        <w:t>1991</w:t>
      </w:r>
      <w:r>
        <w:rPr>
          <w:rFonts w:hint="eastAsia"/>
        </w:rPr>
        <w:t>年至</w:t>
      </w:r>
      <w:r>
        <w:rPr>
          <w:rFonts w:hint="eastAsia"/>
        </w:rPr>
        <w:t>2000</w:t>
      </w:r>
      <w:r>
        <w:rPr>
          <w:rFonts w:hint="eastAsia"/>
        </w:rPr>
        <w:t>年期间，妇女的就业率增加了</w:t>
      </w:r>
      <w:r>
        <w:rPr>
          <w:rFonts w:hint="eastAsia"/>
        </w:rPr>
        <w:t>0.8</w:t>
      </w:r>
      <w:r>
        <w:rPr>
          <w:rFonts w:hint="eastAsia"/>
        </w:rPr>
        <w:t>个百分点，达到了</w:t>
      </w:r>
      <w:r>
        <w:rPr>
          <w:rFonts w:hint="eastAsia"/>
        </w:rPr>
        <w:t>57.8%</w:t>
      </w:r>
      <w:r>
        <w:rPr>
          <w:rFonts w:hint="eastAsia"/>
        </w:rPr>
        <w:t>。而在男性中，这一百分比下降了</w:t>
      </w:r>
      <w:r>
        <w:rPr>
          <w:rFonts w:hint="eastAsia"/>
        </w:rPr>
        <w:t>3.1%</w:t>
      </w:r>
      <w:r>
        <w:rPr>
          <w:rFonts w:hint="eastAsia"/>
        </w:rPr>
        <w:t>，达到</w:t>
      </w:r>
      <w:r>
        <w:rPr>
          <w:rFonts w:hint="eastAsia"/>
        </w:rPr>
        <w:t>77.8%</w:t>
      </w:r>
      <w:r>
        <w:rPr>
          <w:rFonts w:hint="eastAsia"/>
        </w:rPr>
        <w:t>。妇女在所有就业人口中的比重从</w:t>
      </w:r>
      <w:r>
        <w:rPr>
          <w:rFonts w:hint="eastAsia"/>
        </w:rPr>
        <w:t>42.6%</w:t>
      </w:r>
      <w:r>
        <w:rPr>
          <w:rFonts w:hint="eastAsia"/>
        </w:rPr>
        <w:t>增至</w:t>
      </w:r>
      <w:r>
        <w:rPr>
          <w:rFonts w:hint="eastAsia"/>
        </w:rPr>
        <w:t>44%</w:t>
      </w:r>
      <w:r>
        <w:rPr>
          <w:rFonts w:hint="eastAsia"/>
        </w:rPr>
        <w:t>。然而，这一增幅来自从事非全职工作妇女人数的增长（</w:t>
      </w:r>
      <w:r>
        <w:rPr>
          <w:rFonts w:hint="eastAsia"/>
        </w:rPr>
        <w:t>15.8%</w:t>
      </w:r>
      <w:r>
        <w:rPr>
          <w:rFonts w:hint="eastAsia"/>
        </w:rPr>
        <w:t>），同一时期，从事全职工作的妇女人数有所下降。从瑞士的适龄劳动人口来看，即在</w:t>
      </w:r>
      <w:r>
        <w:rPr>
          <w:rFonts w:hint="eastAsia"/>
        </w:rPr>
        <w:t>15</w:t>
      </w:r>
      <w:r>
        <w:rPr>
          <w:rFonts w:hint="eastAsia"/>
        </w:rPr>
        <w:t>至</w:t>
      </w:r>
      <w:r>
        <w:rPr>
          <w:rFonts w:hint="eastAsia"/>
        </w:rPr>
        <w:t>61</w:t>
      </w:r>
      <w:r>
        <w:rPr>
          <w:rFonts w:hint="eastAsia"/>
        </w:rPr>
        <w:t>岁的妇女以及</w:t>
      </w:r>
      <w:r>
        <w:rPr>
          <w:rFonts w:hint="eastAsia"/>
        </w:rPr>
        <w:t>15</w:t>
      </w:r>
      <w:r>
        <w:rPr>
          <w:rFonts w:hint="eastAsia"/>
        </w:rPr>
        <w:t>至</w:t>
      </w:r>
      <w:r>
        <w:rPr>
          <w:rFonts w:hint="eastAsia"/>
        </w:rPr>
        <w:t>64</w:t>
      </w:r>
      <w:r>
        <w:rPr>
          <w:rFonts w:hint="eastAsia"/>
        </w:rPr>
        <w:t>岁的男性中，在相同情况下不从事带薪工作的男性（</w:t>
      </w:r>
      <w:r>
        <w:rPr>
          <w:rFonts w:hint="eastAsia"/>
        </w:rPr>
        <w:t>10%</w:t>
      </w:r>
      <w:r>
        <w:rPr>
          <w:rFonts w:hint="eastAsia"/>
        </w:rPr>
        <w:t>）要比不从事带薪工作的女性（</w:t>
      </w:r>
      <w:r>
        <w:rPr>
          <w:rFonts w:hint="eastAsia"/>
        </w:rPr>
        <w:t>25%</w:t>
      </w:r>
      <w:r>
        <w:rPr>
          <w:rFonts w:hint="eastAsia"/>
        </w:rPr>
        <w:t>）少得多。</w:t>
      </w:r>
    </w:p>
    <w:p w:rsidR="00000000" w:rsidRDefault="00665EB6">
      <w:pPr>
        <w:tabs>
          <w:tab w:val="left" w:pos="480"/>
        </w:tabs>
        <w:spacing w:after="240" w:line="360" w:lineRule="exact"/>
        <w:rPr>
          <w:rFonts w:hint="eastAsia"/>
        </w:rPr>
      </w:pPr>
      <w:r>
        <w:rPr>
          <w:rFonts w:hint="eastAsia"/>
        </w:rPr>
        <w:t>331</w:t>
      </w:r>
      <w:r>
        <w:t xml:space="preserve">.  </w:t>
      </w:r>
      <w:r>
        <w:rPr>
          <w:rFonts w:hint="eastAsia"/>
        </w:rPr>
        <w:t>由于教育水平的总体提高和一些经济原因，参加工作的中年妇女人数近十</w:t>
      </w:r>
      <w:r>
        <w:rPr>
          <w:rFonts w:hint="eastAsia"/>
        </w:rPr>
        <w:t>年中大大增加，特别是有子女的妇女越来越经常地从事职业活动。有更多的妇女协调了家庭劳动和职业劳动的关系。九十年代，约</w:t>
      </w:r>
      <w:r>
        <w:rPr>
          <w:rFonts w:hint="eastAsia"/>
        </w:rPr>
        <w:t>40%</w:t>
      </w:r>
      <w:r>
        <w:rPr>
          <w:rFonts w:hint="eastAsia"/>
        </w:rPr>
        <w:t>的从业妇女由于第一个孩子的出生而中断了她们的职业活动。对于剩下来的</w:t>
      </w:r>
      <w:r>
        <w:rPr>
          <w:rFonts w:hint="eastAsia"/>
        </w:rPr>
        <w:t>60%</w:t>
      </w:r>
      <w:r>
        <w:rPr>
          <w:rFonts w:hint="eastAsia"/>
        </w:rPr>
        <w:t>来说，这一情况不足以构成离开职场的原因。然而许多已经有孩子的妇女从事非全职工作，原因主要是缺少可以接替家庭工作代为看管孩子的接纳机构（参见下文</w:t>
      </w:r>
      <w:r>
        <w:t>N.</w:t>
      </w:r>
      <w:r>
        <w:rPr>
          <w:rFonts w:hint="eastAsia"/>
        </w:rPr>
        <w:t>441</w:t>
      </w:r>
      <w:r>
        <w:rPr>
          <w:rFonts w:hint="eastAsia"/>
        </w:rPr>
        <w:t>及后）。</w:t>
      </w:r>
    </w:p>
    <w:p w:rsidR="00000000" w:rsidRDefault="00665EB6">
      <w:pPr>
        <w:tabs>
          <w:tab w:val="left" w:pos="480"/>
        </w:tabs>
        <w:spacing w:after="240" w:line="360" w:lineRule="exact"/>
        <w:rPr>
          <w:rFonts w:hint="eastAsia"/>
        </w:rPr>
      </w:pPr>
      <w:r>
        <w:rPr>
          <w:rFonts w:hint="eastAsia"/>
        </w:rPr>
        <w:t>332</w:t>
      </w:r>
      <w:r>
        <w:t xml:space="preserve">.  </w:t>
      </w:r>
      <w:r>
        <w:rPr>
          <w:rFonts w:hint="eastAsia"/>
        </w:rPr>
        <w:t>没有根据性别做出的有关</w:t>
      </w:r>
      <w:r>
        <w:rPr>
          <w:rFonts w:eastAsia="KaiTi_GB2312" w:hint="eastAsia"/>
          <w:iCs/>
        </w:rPr>
        <w:t>就业安全</w:t>
      </w:r>
      <w:r>
        <w:rPr>
          <w:rFonts w:hint="eastAsia"/>
        </w:rPr>
        <w:t>的统计。</w:t>
      </w:r>
    </w:p>
    <w:p w:rsidR="00000000" w:rsidRDefault="00665EB6">
      <w:pPr>
        <w:pStyle w:val="Date"/>
        <w:tabs>
          <w:tab w:val="left" w:pos="480"/>
        </w:tabs>
        <w:spacing w:after="240" w:line="360" w:lineRule="exact"/>
        <w:rPr>
          <w:rFonts w:eastAsia="KaiTi_GB2312" w:hint="eastAsia"/>
          <w:iCs/>
        </w:rPr>
      </w:pPr>
      <w:r>
        <w:rPr>
          <w:rFonts w:eastAsia="KaiTi_GB2312" w:hint="eastAsia"/>
          <w:iCs/>
        </w:rPr>
        <w:t>职业情况</w:t>
      </w:r>
    </w:p>
    <w:p w:rsidR="00000000" w:rsidRDefault="00665EB6">
      <w:pPr>
        <w:tabs>
          <w:tab w:val="left" w:pos="480"/>
        </w:tabs>
        <w:spacing w:after="240" w:line="360" w:lineRule="exact"/>
      </w:pPr>
      <w:r>
        <w:rPr>
          <w:rFonts w:hint="eastAsia"/>
        </w:rPr>
        <w:t>333</w:t>
      </w:r>
      <w:r>
        <w:t xml:space="preserve">.  </w:t>
      </w:r>
      <w:r>
        <w:rPr>
          <w:rFonts w:hint="eastAsia"/>
          <w:spacing w:val="-4"/>
        </w:rPr>
        <w:t>妇女和男性按不同的方法从事带薪工作。越来越多的妇女在科学和脑力劳动领域以及管理人员岗</w:t>
      </w:r>
      <w:r>
        <w:rPr>
          <w:rFonts w:hint="eastAsia"/>
          <w:spacing w:val="-4"/>
        </w:rPr>
        <w:t>位从事工作。然而，担任负责职务的妇女还是比男性少。总的来说，妇女的职业地位比男性低。</w:t>
      </w:r>
      <w:r>
        <w:rPr>
          <w:rFonts w:hint="eastAsia"/>
          <w:spacing w:val="-4"/>
        </w:rPr>
        <w:t>18%</w:t>
      </w:r>
      <w:r>
        <w:rPr>
          <w:rFonts w:hint="eastAsia"/>
          <w:spacing w:val="-4"/>
        </w:rPr>
        <w:t>的男性从事独立工作，而妇女为</w:t>
      </w:r>
      <w:r>
        <w:rPr>
          <w:rFonts w:hint="eastAsia"/>
          <w:spacing w:val="-4"/>
        </w:rPr>
        <w:t>11%</w:t>
      </w:r>
      <w:r>
        <w:rPr>
          <w:rFonts w:hint="eastAsia"/>
          <w:spacing w:val="-4"/>
        </w:rPr>
        <w:t>。</w:t>
      </w:r>
      <w:r>
        <w:rPr>
          <w:rFonts w:hint="eastAsia"/>
          <w:spacing w:val="-4"/>
        </w:rPr>
        <w:t>37%</w:t>
      </w:r>
      <w:r>
        <w:rPr>
          <w:rFonts w:hint="eastAsia"/>
          <w:spacing w:val="-4"/>
        </w:rPr>
        <w:t>的男性是受雇佣的管理人员，也就是说他们处于企业的领导阶层或者拥有领导职能，而只有不到四分之一的妇女（</w:t>
      </w:r>
      <w:r>
        <w:rPr>
          <w:rFonts w:hint="eastAsia"/>
          <w:spacing w:val="-4"/>
        </w:rPr>
        <w:t>22.6%</w:t>
      </w:r>
      <w:r>
        <w:rPr>
          <w:rFonts w:hint="eastAsia"/>
          <w:spacing w:val="-4"/>
        </w:rPr>
        <w:t>）处于相同的情况。与之相反，</w:t>
      </w:r>
      <w:r>
        <w:rPr>
          <w:rFonts w:hint="eastAsia"/>
          <w:spacing w:val="-4"/>
        </w:rPr>
        <w:t>62%</w:t>
      </w:r>
      <w:r>
        <w:rPr>
          <w:rFonts w:hint="eastAsia"/>
          <w:spacing w:val="-4"/>
        </w:rPr>
        <w:t>的妇女是无领导职能的雇员，而男性是</w:t>
      </w:r>
      <w:r>
        <w:rPr>
          <w:rFonts w:hint="eastAsia"/>
          <w:spacing w:val="-4"/>
        </w:rPr>
        <w:t>43.1%</w:t>
      </w:r>
      <w:r>
        <w:rPr>
          <w:rFonts w:hint="eastAsia"/>
          <w:spacing w:val="-4"/>
        </w:rPr>
        <w:t>。这种不平等的现象只有一部分来自教育水平的不同。其实，在拥有同样教育水平的妇女和男性中，人们也能观察到这种职业情况差异。妇女中在各个级别的无领导职能雇员人数比例要高于男性。这一差异主要是因为无</w:t>
      </w:r>
      <w:r>
        <w:rPr>
          <w:rFonts w:hint="eastAsia"/>
          <w:spacing w:val="-4"/>
        </w:rPr>
        <w:t>法与职业生涯相协调的家庭责任仍然在很大程度上落在妇女的肩上。</w:t>
      </w:r>
    </w:p>
    <w:p w:rsidR="00000000" w:rsidRDefault="00665EB6">
      <w:pPr>
        <w:tabs>
          <w:tab w:val="left" w:pos="480"/>
        </w:tabs>
        <w:spacing w:after="240" w:line="360" w:lineRule="exact"/>
        <w:rPr>
          <w:rFonts w:hint="eastAsia"/>
        </w:rPr>
      </w:pPr>
      <w:r>
        <w:t xml:space="preserve">334.  </w:t>
      </w:r>
      <w:r>
        <w:rPr>
          <w:rFonts w:hint="eastAsia"/>
        </w:rPr>
        <w:t>如果考虑到三大经济产业中――第一产业（农业、畜牧业、林业），第二产业（工业和手工业），第三产业（服务业）－－就业人口的情况，人们注意到两性之间存在着极大的差异，这种差异二十年来改变甚微。例如，</w:t>
      </w:r>
      <w:r>
        <w:rPr>
          <w:rFonts w:hint="eastAsia"/>
        </w:rPr>
        <w:t>83%</w:t>
      </w:r>
      <w:r>
        <w:rPr>
          <w:rFonts w:hint="eastAsia"/>
        </w:rPr>
        <w:t>的妇女从事服务行业的工作，男性在这一领域工作的人也很多（</w:t>
      </w:r>
      <w:r>
        <w:rPr>
          <w:rFonts w:hint="eastAsia"/>
        </w:rPr>
        <w:t>60%</w:t>
      </w:r>
      <w:r>
        <w:rPr>
          <w:rFonts w:hint="eastAsia"/>
        </w:rPr>
        <w:t>），但是不像女性这么集中。</w:t>
      </w:r>
      <w:r>
        <w:rPr>
          <w:rFonts w:hint="eastAsia"/>
        </w:rPr>
        <w:t>34%</w:t>
      </w:r>
      <w:r>
        <w:rPr>
          <w:rFonts w:hint="eastAsia"/>
        </w:rPr>
        <w:t>的男性从事工业和手工业工作。如果看一看</w:t>
      </w:r>
      <w:r>
        <w:rPr>
          <w:rFonts w:hint="eastAsia"/>
        </w:rPr>
        <w:t>1999</w:t>
      </w:r>
      <w:r>
        <w:rPr>
          <w:rFonts w:hint="eastAsia"/>
        </w:rPr>
        <w:t>年中从事的行业（国际标准职业分类），就能注意到男性首先从事的是一些手工或类似的行业（</w:t>
      </w:r>
      <w:r>
        <w:rPr>
          <w:rFonts w:hint="eastAsia"/>
        </w:rPr>
        <w:t>24%</w:t>
      </w:r>
      <w:r>
        <w:rPr>
          <w:rFonts w:hint="eastAsia"/>
        </w:rPr>
        <w:t>）、学术行</w:t>
      </w:r>
      <w:r>
        <w:rPr>
          <w:rFonts w:hint="eastAsia"/>
        </w:rPr>
        <w:t>业（</w:t>
      </w:r>
      <w:r>
        <w:rPr>
          <w:rFonts w:hint="eastAsia"/>
        </w:rPr>
        <w:t>19%</w:t>
      </w:r>
      <w:r>
        <w:rPr>
          <w:rFonts w:hint="eastAsia"/>
        </w:rPr>
        <w:t>）和技术行业（</w:t>
      </w:r>
      <w:r>
        <w:rPr>
          <w:rFonts w:hint="eastAsia"/>
        </w:rPr>
        <w:t>18%</w:t>
      </w:r>
      <w:r>
        <w:rPr>
          <w:rFonts w:hint="eastAsia"/>
        </w:rPr>
        <w:t>）。而女性主要从事技术行业（</w:t>
      </w:r>
      <w:r>
        <w:rPr>
          <w:rFonts w:hint="eastAsia"/>
        </w:rPr>
        <w:t>24%</w:t>
      </w:r>
      <w:r>
        <w:rPr>
          <w:rFonts w:hint="eastAsia"/>
        </w:rPr>
        <w:t>）、商业（</w:t>
      </w:r>
      <w:r>
        <w:rPr>
          <w:rFonts w:hint="eastAsia"/>
        </w:rPr>
        <w:t>23%</w:t>
      </w:r>
      <w:r>
        <w:rPr>
          <w:rFonts w:hint="eastAsia"/>
        </w:rPr>
        <w:t>）和服务及销售行业（</w:t>
      </w:r>
      <w:r>
        <w:rPr>
          <w:rFonts w:hint="eastAsia"/>
        </w:rPr>
        <w:t>21%</w:t>
      </w:r>
      <w:r>
        <w:rPr>
          <w:rFonts w:hint="eastAsia"/>
        </w:rPr>
        <w:t>）。如果对各经济部门（根据</w:t>
      </w:r>
      <w:r>
        <w:rPr>
          <w:rFonts w:hint="eastAsia"/>
        </w:rPr>
        <w:t>NOGA</w:t>
      </w:r>
      <w:r>
        <w:rPr>
          <w:rFonts w:hint="eastAsia"/>
        </w:rPr>
        <w:t>分类）的就业人口进行分析，就能注意到男性首要从事的是加工业（</w:t>
      </w:r>
      <w:r>
        <w:rPr>
          <w:rFonts w:hint="eastAsia"/>
        </w:rPr>
        <w:t>23%</w:t>
      </w:r>
      <w:r>
        <w:rPr>
          <w:rFonts w:hint="eastAsia"/>
        </w:rPr>
        <w:t>）、地产业、租赁业、信息技术及研发工作（</w:t>
      </w:r>
      <w:r>
        <w:rPr>
          <w:rFonts w:hint="eastAsia"/>
        </w:rPr>
        <w:t>12%</w:t>
      </w:r>
      <w:r>
        <w:rPr>
          <w:rFonts w:hint="eastAsia"/>
        </w:rPr>
        <w:t>）和建筑业（</w:t>
      </w:r>
      <w:r>
        <w:rPr>
          <w:rFonts w:hint="eastAsia"/>
        </w:rPr>
        <w:t>11%</w:t>
      </w:r>
      <w:r>
        <w:rPr>
          <w:rFonts w:hint="eastAsia"/>
        </w:rPr>
        <w:t>）。在妇女中，排首位的行业是卫生和社会服务（</w:t>
      </w:r>
      <w:r>
        <w:rPr>
          <w:rFonts w:hint="eastAsia"/>
        </w:rPr>
        <w:t>18%</w:t>
      </w:r>
      <w:r>
        <w:rPr>
          <w:rFonts w:hint="eastAsia"/>
        </w:rPr>
        <w:t>），然后是商业（</w:t>
      </w:r>
      <w:r>
        <w:rPr>
          <w:rFonts w:hint="eastAsia"/>
        </w:rPr>
        <w:t>17%</w:t>
      </w:r>
      <w:r>
        <w:rPr>
          <w:rFonts w:hint="eastAsia"/>
        </w:rPr>
        <w:t>）、其它服务业（</w:t>
      </w:r>
      <w:r>
        <w:rPr>
          <w:rFonts w:hint="eastAsia"/>
        </w:rPr>
        <w:t>11%</w:t>
      </w:r>
      <w:r>
        <w:rPr>
          <w:rFonts w:hint="eastAsia"/>
        </w:rPr>
        <w:t>）和加工业（</w:t>
      </w:r>
      <w:r>
        <w:rPr>
          <w:rFonts w:hint="eastAsia"/>
        </w:rPr>
        <w:t>10%</w:t>
      </w:r>
      <w:r>
        <w:rPr>
          <w:rFonts w:hint="eastAsia"/>
        </w:rPr>
        <w:t>）。</w:t>
      </w:r>
    </w:p>
    <w:p w:rsidR="00000000" w:rsidRDefault="00665EB6">
      <w:pPr>
        <w:pStyle w:val="Date"/>
        <w:tabs>
          <w:tab w:val="left" w:pos="480"/>
        </w:tabs>
        <w:spacing w:after="240" w:line="360" w:lineRule="exact"/>
        <w:rPr>
          <w:rFonts w:eastAsia="KaiTi_GB2312" w:hint="eastAsia"/>
          <w:iCs/>
        </w:rPr>
      </w:pPr>
      <w:r>
        <w:rPr>
          <w:rFonts w:eastAsia="KaiTi_GB2312" w:hint="eastAsia"/>
          <w:iCs/>
        </w:rPr>
        <w:t>就业程度</w:t>
      </w:r>
    </w:p>
    <w:p w:rsidR="00000000" w:rsidRDefault="00665EB6">
      <w:pPr>
        <w:tabs>
          <w:tab w:val="left" w:pos="480"/>
        </w:tabs>
        <w:spacing w:after="240" w:line="360" w:lineRule="exact"/>
        <w:rPr>
          <w:rFonts w:hint="eastAsia"/>
        </w:rPr>
      </w:pPr>
      <w:r>
        <w:rPr>
          <w:rFonts w:eastAsia="KaiTi_GB2312" w:hint="eastAsia"/>
          <w:iCs/>
        </w:rPr>
        <w:t>335</w:t>
      </w:r>
      <w:r>
        <w:rPr>
          <w:rFonts w:eastAsia="KaiTi_GB2312"/>
          <w:iCs/>
        </w:rPr>
        <w:t xml:space="preserve">. </w:t>
      </w:r>
      <w:r>
        <w:rPr>
          <w:rFonts w:ascii="SimSun" w:hAnsi="SimSun"/>
          <w:iCs/>
        </w:rPr>
        <w:t xml:space="preserve"> </w:t>
      </w:r>
      <w:r>
        <w:rPr>
          <w:rFonts w:ascii="SimSun" w:hAnsi="SimSun" w:hint="eastAsia"/>
          <w:iCs/>
        </w:rPr>
        <w:t>今天可以观察到男性和女性之间的就业率有很大的差距。非全职工作还是一种典型的女性就业形</w:t>
      </w:r>
      <w:r>
        <w:rPr>
          <w:rFonts w:ascii="SimSun" w:hAnsi="SimSun" w:hint="eastAsia"/>
        </w:rPr>
        <w:t>式。</w:t>
      </w:r>
      <w:r>
        <w:rPr>
          <w:rFonts w:ascii="SimSun" w:hAnsi="SimSun" w:hint="eastAsia"/>
        </w:rPr>
        <w:t>1</w:t>
      </w:r>
      <w:r>
        <w:rPr>
          <w:rFonts w:hint="eastAsia"/>
        </w:rPr>
        <w:t>999</w:t>
      </w:r>
      <w:r>
        <w:rPr>
          <w:rFonts w:hint="eastAsia"/>
        </w:rPr>
        <w:t>年，</w:t>
      </w:r>
      <w:r>
        <w:rPr>
          <w:rFonts w:hint="eastAsia"/>
        </w:rPr>
        <w:t>8</w:t>
      </w:r>
      <w:r>
        <w:rPr>
          <w:rFonts w:hint="eastAsia"/>
        </w:rPr>
        <w:t>2%</w:t>
      </w:r>
      <w:r>
        <w:rPr>
          <w:rFonts w:hint="eastAsia"/>
        </w:rPr>
        <w:t>的在瑞士从事非全职工作的人是女性。而男性的就业结构非常统一，主要集中在各个年龄段的全职工作上，妇女的情况就非常不同。根据年龄的不同，从事非全职工作和全职工作的妇女人数也不同。总的看来，</w:t>
      </w:r>
      <w:r>
        <w:rPr>
          <w:rFonts w:hint="eastAsia"/>
        </w:rPr>
        <w:t>25</w:t>
      </w:r>
      <w:r>
        <w:rPr>
          <w:rFonts w:hint="eastAsia"/>
        </w:rPr>
        <w:t>岁以上的妇女主要从事非全职工作，其就业率随她们家庭和个人需要的不同而有很大差异。从事非全职工作的妇女人数在</w:t>
      </w:r>
      <w:r>
        <w:rPr>
          <w:rFonts w:hint="eastAsia"/>
        </w:rPr>
        <w:t>1990</w:t>
      </w:r>
      <w:r>
        <w:rPr>
          <w:rFonts w:hint="eastAsia"/>
        </w:rPr>
        <w:t>年和</w:t>
      </w:r>
      <w:r>
        <w:rPr>
          <w:rFonts w:hint="eastAsia"/>
        </w:rPr>
        <w:t>1999</w:t>
      </w:r>
      <w:r>
        <w:rPr>
          <w:rFonts w:hint="eastAsia"/>
        </w:rPr>
        <w:t>年间增长了</w:t>
      </w:r>
      <w:r>
        <w:rPr>
          <w:rFonts w:hint="eastAsia"/>
        </w:rPr>
        <w:t>15.8%</w:t>
      </w:r>
      <w:r>
        <w:rPr>
          <w:rFonts w:hint="eastAsia"/>
        </w:rPr>
        <w:t>，这一人数在</w:t>
      </w:r>
      <w:r>
        <w:rPr>
          <w:rFonts w:hint="eastAsia"/>
        </w:rPr>
        <w:t>2000</w:t>
      </w:r>
      <w:r>
        <w:rPr>
          <w:rFonts w:hint="eastAsia"/>
        </w:rPr>
        <w:t>年略有下降（降了</w:t>
      </w:r>
      <w:r>
        <w:rPr>
          <w:rFonts w:hint="eastAsia"/>
        </w:rPr>
        <w:t>1.9%</w:t>
      </w:r>
      <w:r>
        <w:rPr>
          <w:rFonts w:hint="eastAsia"/>
        </w:rPr>
        <w:t>），而在男性中这一趋势恰恰相反。此外，外籍女性从事非全职工作的（</w:t>
      </w:r>
      <w:r>
        <w:rPr>
          <w:rFonts w:hint="eastAsia"/>
        </w:rPr>
        <w:t>37.8%</w:t>
      </w:r>
      <w:r>
        <w:rPr>
          <w:rFonts w:hint="eastAsia"/>
        </w:rPr>
        <w:t>）比瑞士女性（</w:t>
      </w:r>
      <w:r>
        <w:rPr>
          <w:rFonts w:hint="eastAsia"/>
        </w:rPr>
        <w:t>52.8%</w:t>
      </w:r>
      <w:r>
        <w:rPr>
          <w:rFonts w:hint="eastAsia"/>
        </w:rPr>
        <w:t>）少得多。</w:t>
      </w:r>
    </w:p>
    <w:p w:rsidR="00000000" w:rsidRDefault="00665EB6">
      <w:pPr>
        <w:tabs>
          <w:tab w:val="left" w:pos="480"/>
        </w:tabs>
        <w:spacing w:after="120" w:line="360" w:lineRule="exact"/>
        <w:rPr>
          <w:rFonts w:hint="eastAsia"/>
        </w:rPr>
      </w:pPr>
      <w:r>
        <w:rPr>
          <w:rFonts w:hint="eastAsia"/>
        </w:rPr>
        <w:t>336</w:t>
      </w:r>
      <w:r>
        <w:t xml:space="preserve">.  </w:t>
      </w:r>
      <w:r>
        <w:rPr>
          <w:rFonts w:hint="eastAsia"/>
        </w:rPr>
        <w:t>从事非全</w:t>
      </w:r>
      <w:r>
        <w:rPr>
          <w:rFonts w:hint="eastAsia"/>
        </w:rPr>
        <w:t>职工作的人（就业率小于</w:t>
      </w:r>
      <w:r>
        <w:rPr>
          <w:rFonts w:hint="eastAsia"/>
        </w:rPr>
        <w:t>89%</w:t>
      </w:r>
      <w:r>
        <w:rPr>
          <w:rFonts w:hint="eastAsia"/>
        </w:rPr>
        <w:t>），以百分比计</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34"/>
        <w:gridCol w:w="2434"/>
        <w:gridCol w:w="2434"/>
        <w:gridCol w:w="2434"/>
      </w:tblGrid>
      <w:tr w:rsidR="00000000">
        <w:tblPrEx>
          <w:tblCellMar>
            <w:top w:w="0" w:type="dxa"/>
            <w:bottom w:w="0" w:type="dxa"/>
          </w:tblCellMar>
        </w:tblPrEx>
        <w:tc>
          <w:tcPr>
            <w:tcW w:w="1250" w:type="pct"/>
          </w:tcPr>
          <w:p w:rsidR="00000000" w:rsidRDefault="00665EB6">
            <w:pPr>
              <w:tabs>
                <w:tab w:val="left" w:pos="480"/>
              </w:tabs>
              <w:spacing w:line="360" w:lineRule="exact"/>
              <w:rPr>
                <w:rFonts w:hint="eastAsia"/>
              </w:rPr>
            </w:pPr>
          </w:p>
        </w:tc>
        <w:tc>
          <w:tcPr>
            <w:tcW w:w="1250" w:type="pct"/>
          </w:tcPr>
          <w:p w:rsidR="00000000" w:rsidRDefault="00665EB6" w:rsidP="00665EB6">
            <w:pPr>
              <w:tabs>
                <w:tab w:val="left" w:pos="0"/>
              </w:tabs>
              <w:spacing w:line="360" w:lineRule="exact"/>
              <w:ind w:rightChars="358" w:right="31680"/>
              <w:jc w:val="right"/>
              <w:rPr>
                <w:rFonts w:hint="eastAsia"/>
              </w:rPr>
            </w:pPr>
            <w:r>
              <w:rPr>
                <w:rFonts w:hint="eastAsia"/>
              </w:rPr>
              <w:t>1991</w:t>
            </w:r>
          </w:p>
        </w:tc>
        <w:tc>
          <w:tcPr>
            <w:tcW w:w="1250" w:type="pct"/>
          </w:tcPr>
          <w:p w:rsidR="00000000" w:rsidRDefault="00665EB6" w:rsidP="00665EB6">
            <w:pPr>
              <w:tabs>
                <w:tab w:val="left" w:pos="0"/>
              </w:tabs>
              <w:spacing w:line="360" w:lineRule="exact"/>
              <w:ind w:rightChars="358" w:right="31680"/>
              <w:jc w:val="right"/>
              <w:rPr>
                <w:rFonts w:hint="eastAsia"/>
              </w:rPr>
            </w:pPr>
            <w:r>
              <w:rPr>
                <w:rFonts w:hint="eastAsia"/>
              </w:rPr>
              <w:t>1999</w:t>
            </w:r>
          </w:p>
        </w:tc>
        <w:tc>
          <w:tcPr>
            <w:tcW w:w="1250" w:type="pct"/>
          </w:tcPr>
          <w:p w:rsidR="00000000" w:rsidRDefault="00665EB6" w:rsidP="00665EB6">
            <w:pPr>
              <w:tabs>
                <w:tab w:val="left" w:pos="0"/>
              </w:tabs>
              <w:spacing w:line="360" w:lineRule="exact"/>
              <w:ind w:rightChars="358" w:right="31680"/>
              <w:jc w:val="right"/>
              <w:rPr>
                <w:rFonts w:hint="eastAsia"/>
              </w:rPr>
            </w:pPr>
            <w:r>
              <w:rPr>
                <w:rFonts w:hint="eastAsia"/>
              </w:rPr>
              <w:t>2000</w:t>
            </w:r>
          </w:p>
        </w:tc>
      </w:tr>
      <w:tr w:rsidR="00000000">
        <w:tblPrEx>
          <w:tblCellMar>
            <w:top w:w="0" w:type="dxa"/>
            <w:bottom w:w="0" w:type="dxa"/>
          </w:tblCellMar>
        </w:tblPrEx>
        <w:tc>
          <w:tcPr>
            <w:tcW w:w="1250" w:type="pct"/>
          </w:tcPr>
          <w:p w:rsidR="00000000" w:rsidRDefault="00665EB6">
            <w:pPr>
              <w:tabs>
                <w:tab w:val="left" w:pos="480"/>
              </w:tabs>
              <w:spacing w:line="360" w:lineRule="exact"/>
              <w:rPr>
                <w:rFonts w:hint="eastAsia"/>
              </w:rPr>
            </w:pPr>
            <w:r>
              <w:rPr>
                <w:rFonts w:hint="eastAsia"/>
              </w:rPr>
              <w:t>男性</w:t>
            </w:r>
          </w:p>
        </w:tc>
        <w:tc>
          <w:tcPr>
            <w:tcW w:w="1250" w:type="pct"/>
          </w:tcPr>
          <w:p w:rsidR="00000000" w:rsidRDefault="00665EB6" w:rsidP="00665EB6">
            <w:pPr>
              <w:tabs>
                <w:tab w:val="left" w:pos="0"/>
              </w:tabs>
              <w:spacing w:line="360" w:lineRule="exact"/>
              <w:ind w:rightChars="358" w:right="31680"/>
              <w:jc w:val="right"/>
              <w:rPr>
                <w:rFonts w:hint="eastAsia"/>
              </w:rPr>
            </w:pPr>
            <w:r>
              <w:rPr>
                <w:rFonts w:hint="eastAsia"/>
              </w:rPr>
              <w:t>7.8</w:t>
            </w:r>
          </w:p>
        </w:tc>
        <w:tc>
          <w:tcPr>
            <w:tcW w:w="1250" w:type="pct"/>
          </w:tcPr>
          <w:p w:rsidR="00000000" w:rsidRDefault="00665EB6" w:rsidP="00665EB6">
            <w:pPr>
              <w:tabs>
                <w:tab w:val="left" w:pos="0"/>
              </w:tabs>
              <w:spacing w:line="360" w:lineRule="exact"/>
              <w:ind w:rightChars="358" w:right="31680"/>
              <w:jc w:val="right"/>
              <w:rPr>
                <w:rFonts w:hint="eastAsia"/>
              </w:rPr>
            </w:pPr>
            <w:r>
              <w:rPr>
                <w:rFonts w:hint="eastAsia"/>
              </w:rPr>
              <w:t>9.4</w:t>
            </w:r>
          </w:p>
        </w:tc>
        <w:tc>
          <w:tcPr>
            <w:tcW w:w="1250" w:type="pct"/>
          </w:tcPr>
          <w:p w:rsidR="00000000" w:rsidRDefault="00665EB6" w:rsidP="00665EB6">
            <w:pPr>
              <w:tabs>
                <w:tab w:val="left" w:pos="0"/>
              </w:tabs>
              <w:spacing w:line="360" w:lineRule="exact"/>
              <w:ind w:rightChars="358" w:right="31680"/>
              <w:jc w:val="right"/>
              <w:rPr>
                <w:rFonts w:hint="eastAsia"/>
              </w:rPr>
            </w:pPr>
            <w:r>
              <w:rPr>
                <w:rFonts w:hint="eastAsia"/>
              </w:rPr>
              <w:t>10.3</w:t>
            </w:r>
          </w:p>
        </w:tc>
      </w:tr>
      <w:tr w:rsidR="00000000">
        <w:tblPrEx>
          <w:tblCellMar>
            <w:top w:w="0" w:type="dxa"/>
            <w:bottom w:w="0" w:type="dxa"/>
          </w:tblCellMar>
        </w:tblPrEx>
        <w:tc>
          <w:tcPr>
            <w:tcW w:w="1250" w:type="pct"/>
          </w:tcPr>
          <w:p w:rsidR="00000000" w:rsidRDefault="00665EB6">
            <w:pPr>
              <w:tabs>
                <w:tab w:val="left" w:pos="480"/>
              </w:tabs>
              <w:spacing w:line="360" w:lineRule="exact"/>
              <w:rPr>
                <w:rFonts w:hint="eastAsia"/>
              </w:rPr>
            </w:pPr>
            <w:r>
              <w:rPr>
                <w:rFonts w:hint="eastAsia"/>
              </w:rPr>
              <w:t>女性</w:t>
            </w:r>
          </w:p>
        </w:tc>
        <w:tc>
          <w:tcPr>
            <w:tcW w:w="1250" w:type="pct"/>
          </w:tcPr>
          <w:p w:rsidR="00000000" w:rsidRDefault="00665EB6" w:rsidP="00665EB6">
            <w:pPr>
              <w:tabs>
                <w:tab w:val="left" w:pos="0"/>
              </w:tabs>
              <w:spacing w:line="360" w:lineRule="exact"/>
              <w:ind w:rightChars="358" w:right="31680"/>
              <w:jc w:val="right"/>
              <w:rPr>
                <w:rFonts w:hint="eastAsia"/>
              </w:rPr>
            </w:pPr>
            <w:r>
              <w:rPr>
                <w:rFonts w:hint="eastAsia"/>
              </w:rPr>
              <w:t>49.2</w:t>
            </w:r>
          </w:p>
        </w:tc>
        <w:tc>
          <w:tcPr>
            <w:tcW w:w="1250" w:type="pct"/>
          </w:tcPr>
          <w:p w:rsidR="00000000" w:rsidRDefault="00665EB6" w:rsidP="00665EB6">
            <w:pPr>
              <w:tabs>
                <w:tab w:val="left" w:pos="0"/>
              </w:tabs>
              <w:spacing w:line="360" w:lineRule="exact"/>
              <w:ind w:rightChars="358" w:right="31680"/>
              <w:jc w:val="right"/>
              <w:rPr>
                <w:rFonts w:hint="eastAsia"/>
              </w:rPr>
            </w:pPr>
            <w:r>
              <w:rPr>
                <w:rFonts w:hint="eastAsia"/>
              </w:rPr>
              <w:t>54.6</w:t>
            </w:r>
          </w:p>
        </w:tc>
        <w:tc>
          <w:tcPr>
            <w:tcW w:w="1250" w:type="pct"/>
          </w:tcPr>
          <w:p w:rsidR="00000000" w:rsidRDefault="00665EB6" w:rsidP="00665EB6">
            <w:pPr>
              <w:tabs>
                <w:tab w:val="left" w:pos="0"/>
              </w:tabs>
              <w:spacing w:line="360" w:lineRule="exact"/>
              <w:ind w:rightChars="358" w:right="31680"/>
              <w:jc w:val="right"/>
              <w:rPr>
                <w:rFonts w:hint="eastAsia"/>
              </w:rPr>
            </w:pPr>
            <w:r>
              <w:rPr>
                <w:rFonts w:hint="eastAsia"/>
              </w:rPr>
              <w:t>53.5</w:t>
            </w:r>
          </w:p>
        </w:tc>
      </w:tr>
      <w:tr w:rsidR="00000000">
        <w:tblPrEx>
          <w:tblCellMar>
            <w:top w:w="0" w:type="dxa"/>
            <w:bottom w:w="0" w:type="dxa"/>
          </w:tblCellMar>
        </w:tblPrEx>
        <w:tc>
          <w:tcPr>
            <w:tcW w:w="1250" w:type="pct"/>
          </w:tcPr>
          <w:p w:rsidR="00000000" w:rsidRDefault="00665EB6">
            <w:pPr>
              <w:tabs>
                <w:tab w:val="left" w:pos="480"/>
              </w:tabs>
              <w:spacing w:line="360" w:lineRule="exact"/>
              <w:rPr>
                <w:rFonts w:hint="eastAsia"/>
              </w:rPr>
            </w:pPr>
            <w:r>
              <w:rPr>
                <w:rFonts w:hint="eastAsia"/>
              </w:rPr>
              <w:t>总计</w:t>
            </w:r>
          </w:p>
        </w:tc>
        <w:tc>
          <w:tcPr>
            <w:tcW w:w="1250" w:type="pct"/>
          </w:tcPr>
          <w:p w:rsidR="00000000" w:rsidRDefault="00665EB6" w:rsidP="00665EB6">
            <w:pPr>
              <w:tabs>
                <w:tab w:val="left" w:pos="0"/>
              </w:tabs>
              <w:spacing w:line="360" w:lineRule="exact"/>
              <w:ind w:rightChars="358" w:right="31680"/>
              <w:jc w:val="right"/>
              <w:rPr>
                <w:rFonts w:hint="eastAsia"/>
              </w:rPr>
            </w:pPr>
            <w:r>
              <w:rPr>
                <w:rFonts w:hint="eastAsia"/>
              </w:rPr>
              <w:t>25.4</w:t>
            </w:r>
          </w:p>
        </w:tc>
        <w:tc>
          <w:tcPr>
            <w:tcW w:w="1250" w:type="pct"/>
          </w:tcPr>
          <w:p w:rsidR="00000000" w:rsidRDefault="00665EB6" w:rsidP="00665EB6">
            <w:pPr>
              <w:pStyle w:val="Date"/>
              <w:tabs>
                <w:tab w:val="left" w:pos="0"/>
              </w:tabs>
              <w:spacing w:line="360" w:lineRule="exact"/>
              <w:ind w:rightChars="358" w:right="31680"/>
              <w:jc w:val="right"/>
              <w:rPr>
                <w:rFonts w:hint="eastAsia"/>
              </w:rPr>
            </w:pPr>
            <w:r>
              <w:rPr>
                <w:rFonts w:hint="eastAsia"/>
              </w:rPr>
              <w:t>29.4</w:t>
            </w:r>
          </w:p>
        </w:tc>
        <w:tc>
          <w:tcPr>
            <w:tcW w:w="1250" w:type="pct"/>
          </w:tcPr>
          <w:p w:rsidR="00000000" w:rsidRDefault="00665EB6" w:rsidP="00665EB6">
            <w:pPr>
              <w:tabs>
                <w:tab w:val="left" w:pos="0"/>
              </w:tabs>
              <w:spacing w:line="360" w:lineRule="exact"/>
              <w:ind w:rightChars="358" w:right="31680"/>
              <w:jc w:val="right"/>
              <w:rPr>
                <w:rFonts w:hint="eastAsia"/>
              </w:rPr>
            </w:pPr>
            <w:r>
              <w:rPr>
                <w:rFonts w:hint="eastAsia"/>
              </w:rPr>
              <w:t>29.3</w:t>
            </w:r>
          </w:p>
        </w:tc>
      </w:tr>
    </w:tbl>
    <w:p w:rsidR="00000000" w:rsidRDefault="00665EB6">
      <w:pPr>
        <w:pStyle w:val="Date"/>
        <w:tabs>
          <w:tab w:val="left" w:pos="480"/>
        </w:tabs>
        <w:spacing w:line="360" w:lineRule="exact"/>
      </w:pPr>
    </w:p>
    <w:p w:rsidR="00000000" w:rsidRDefault="00665EB6">
      <w:pPr>
        <w:tabs>
          <w:tab w:val="left" w:pos="480"/>
        </w:tabs>
        <w:spacing w:after="240" w:line="360" w:lineRule="exact"/>
        <w:rPr>
          <w:rFonts w:hint="eastAsia"/>
        </w:rPr>
      </w:pPr>
      <w:r>
        <w:rPr>
          <w:rFonts w:hint="eastAsia"/>
        </w:rPr>
        <w:t>337</w:t>
      </w:r>
      <w:r>
        <w:t xml:space="preserve">.  </w:t>
      </w:r>
      <w:r>
        <w:rPr>
          <w:rFonts w:hint="eastAsia"/>
        </w:rPr>
        <w:t>在那些没有小于</w:t>
      </w:r>
      <w:r>
        <w:rPr>
          <w:rFonts w:hint="eastAsia"/>
        </w:rPr>
        <w:t>15</w:t>
      </w:r>
      <w:r>
        <w:rPr>
          <w:rFonts w:hint="eastAsia"/>
        </w:rPr>
        <w:t>岁孩子的家庭中，女性从事全职工作的比例较高，而一般生活在有孩子的家庭中的妇女从事着非全职工作――如果她们从事带薪工作的话。与之相反，男性的就业比例几乎不因家里有没有孩子而变化。根据就业率，非全职工作提供的就业安全性更差，它同时也限制了培训、从事职业和获得升迁的机会，对职业风险的社会保障会有所</w:t>
      </w:r>
      <w:r>
        <w:rPr>
          <w:rFonts w:hint="eastAsia"/>
        </w:rPr>
        <w:t>影响。</w:t>
      </w:r>
    </w:p>
    <w:p w:rsidR="00000000" w:rsidRDefault="00665EB6">
      <w:pPr>
        <w:tabs>
          <w:tab w:val="left" w:pos="480"/>
        </w:tabs>
        <w:spacing w:after="240" w:line="360" w:lineRule="exact"/>
        <w:rPr>
          <w:rFonts w:hint="eastAsia"/>
        </w:rPr>
      </w:pPr>
      <w:r>
        <w:rPr>
          <w:rFonts w:hint="eastAsia"/>
        </w:rPr>
        <w:t>338</w:t>
      </w:r>
      <w:r>
        <w:t xml:space="preserve">.  </w:t>
      </w:r>
      <w:r>
        <w:rPr>
          <w:rFonts w:hint="eastAsia"/>
        </w:rPr>
        <w:t>根据</w:t>
      </w:r>
      <w:r>
        <w:rPr>
          <w:rFonts w:hint="eastAsia"/>
        </w:rPr>
        <w:t>2000</w:t>
      </w:r>
      <w:r>
        <w:rPr>
          <w:rFonts w:hint="eastAsia"/>
        </w:rPr>
        <w:t>年瑞士就业人口调查，很多就业人员希望提高就业程度。虽然几个月来的经济情况很好，他们的数量却保持不变：</w:t>
      </w:r>
      <w:r>
        <w:rPr>
          <w:rFonts w:hint="eastAsia"/>
        </w:rPr>
        <w:t>8.7%</w:t>
      </w:r>
      <w:r>
        <w:rPr>
          <w:rFonts w:hint="eastAsia"/>
        </w:rPr>
        <w:t>的可就业人口认为自己就业不足，其中有</w:t>
      </w:r>
      <w:r>
        <w:rPr>
          <w:rFonts w:hint="eastAsia"/>
        </w:rPr>
        <w:t>78%</w:t>
      </w:r>
      <w:r>
        <w:rPr>
          <w:rFonts w:hint="eastAsia"/>
        </w:rPr>
        <w:t>的是女性。</w:t>
      </w:r>
    </w:p>
    <w:p w:rsidR="00000000" w:rsidRDefault="00665EB6">
      <w:pPr>
        <w:tabs>
          <w:tab w:val="left" w:pos="480"/>
        </w:tabs>
        <w:spacing w:after="240" w:line="360" w:lineRule="exact"/>
        <w:rPr>
          <w:rFonts w:eastAsia="KaiTi_GB2312" w:hint="eastAsia"/>
          <w:iCs/>
        </w:rPr>
      </w:pPr>
      <w:r>
        <w:rPr>
          <w:rFonts w:eastAsia="KaiTi_GB2312" w:hint="eastAsia"/>
          <w:iCs/>
        </w:rPr>
        <w:t>失业</w:t>
      </w:r>
    </w:p>
    <w:p w:rsidR="00000000" w:rsidRDefault="00665EB6">
      <w:pPr>
        <w:tabs>
          <w:tab w:val="left" w:pos="480"/>
        </w:tabs>
        <w:spacing w:after="240" w:line="360" w:lineRule="exact"/>
        <w:rPr>
          <w:rFonts w:hint="eastAsia"/>
        </w:rPr>
      </w:pPr>
      <w:r>
        <w:rPr>
          <w:rFonts w:hint="eastAsia"/>
        </w:rPr>
        <w:t>339</w:t>
      </w:r>
      <w:r>
        <w:t xml:space="preserve">.  </w:t>
      </w:r>
      <w:r>
        <w:rPr>
          <w:rFonts w:hint="eastAsia"/>
        </w:rPr>
        <w:t>瑞士在九十年代未能避免失业问题。失业殃及的主要是缺少专业资格的人员和外国人。从地域上说，法语区和意大利语区的失业情况更严重。与之相反，各年龄段之间的差异很小：比如年轻人中登记失业的人数并不比年长者多。失业率从</w:t>
      </w:r>
      <w:r>
        <w:rPr>
          <w:rFonts w:hint="eastAsia"/>
        </w:rPr>
        <w:t>1989</w:t>
      </w:r>
      <w:r>
        <w:rPr>
          <w:rFonts w:hint="eastAsia"/>
        </w:rPr>
        <w:t>年的</w:t>
      </w:r>
      <w:r>
        <w:rPr>
          <w:rFonts w:hint="eastAsia"/>
        </w:rPr>
        <w:t>0.5%</w:t>
      </w:r>
      <w:r>
        <w:rPr>
          <w:rFonts w:hint="eastAsia"/>
        </w:rPr>
        <w:t>增至</w:t>
      </w:r>
      <w:r>
        <w:rPr>
          <w:rFonts w:hint="eastAsia"/>
        </w:rPr>
        <w:t>1994</w:t>
      </w:r>
      <w:r>
        <w:rPr>
          <w:rFonts w:hint="eastAsia"/>
        </w:rPr>
        <w:t>年的</w:t>
      </w:r>
      <w:r>
        <w:rPr>
          <w:rFonts w:hint="eastAsia"/>
        </w:rPr>
        <w:t>4.7%</w:t>
      </w:r>
      <w:r>
        <w:rPr>
          <w:rFonts w:hint="eastAsia"/>
        </w:rPr>
        <w:t>。然而，在这一时期，由于大批移民涌入，就业人口的</w:t>
      </w:r>
      <w:r>
        <w:rPr>
          <w:rFonts w:hint="eastAsia"/>
        </w:rPr>
        <w:t>数量增加了</w:t>
      </w:r>
      <w:r>
        <w:rPr>
          <w:rFonts w:hint="eastAsia"/>
        </w:rPr>
        <w:t>85 000</w:t>
      </w:r>
      <w:r>
        <w:rPr>
          <w:rFonts w:hint="eastAsia"/>
        </w:rPr>
        <w:t>人。继</w:t>
      </w:r>
      <w:r>
        <w:rPr>
          <w:rFonts w:hint="eastAsia"/>
        </w:rPr>
        <w:t>1997</w:t>
      </w:r>
      <w:r>
        <w:rPr>
          <w:rFonts w:hint="eastAsia"/>
        </w:rPr>
        <w:t>年达到一个高峰（总体</w:t>
      </w:r>
      <w:r>
        <w:rPr>
          <w:rFonts w:hint="eastAsia"/>
        </w:rPr>
        <w:t>5.2%</w:t>
      </w:r>
      <w:r>
        <w:rPr>
          <w:rFonts w:hint="eastAsia"/>
        </w:rPr>
        <w:t>，妇女</w:t>
      </w:r>
      <w:r>
        <w:rPr>
          <w:rFonts w:hint="eastAsia"/>
        </w:rPr>
        <w:t>5.7%</w:t>
      </w:r>
      <w:r>
        <w:rPr>
          <w:rFonts w:hint="eastAsia"/>
        </w:rPr>
        <w:t>）之后，失业率在</w:t>
      </w:r>
      <w:r>
        <w:rPr>
          <w:rFonts w:hint="eastAsia"/>
        </w:rPr>
        <w:t>1998</w:t>
      </w:r>
      <w:r>
        <w:rPr>
          <w:rFonts w:hint="eastAsia"/>
        </w:rPr>
        <w:t>年重又降至</w:t>
      </w:r>
      <w:r>
        <w:rPr>
          <w:rFonts w:hint="eastAsia"/>
        </w:rPr>
        <w:t>3.9%</w:t>
      </w:r>
      <w:r>
        <w:rPr>
          <w:rFonts w:hint="eastAsia"/>
        </w:rPr>
        <w:t>（其中妇女</w:t>
      </w:r>
      <w:r>
        <w:rPr>
          <w:rFonts w:hint="eastAsia"/>
        </w:rPr>
        <w:t>4.4%</w:t>
      </w:r>
      <w:r>
        <w:rPr>
          <w:rFonts w:hint="eastAsia"/>
        </w:rPr>
        <w:t>）。如今，失业的妇女人数还是比男性多（</w:t>
      </w:r>
      <w:r>
        <w:rPr>
          <w:rFonts w:hint="eastAsia"/>
        </w:rPr>
        <w:t>2001</w:t>
      </w:r>
      <w:r>
        <w:rPr>
          <w:rFonts w:hint="eastAsia"/>
        </w:rPr>
        <w:t>年</w:t>
      </w:r>
      <w:r>
        <w:rPr>
          <w:rFonts w:hint="eastAsia"/>
        </w:rPr>
        <w:t>5</w:t>
      </w:r>
      <w:r>
        <w:rPr>
          <w:rFonts w:hint="eastAsia"/>
        </w:rPr>
        <w:t>月失业率：妇女</w:t>
      </w:r>
      <w:r>
        <w:rPr>
          <w:rFonts w:hint="eastAsia"/>
        </w:rPr>
        <w:t>2.1%</w:t>
      </w:r>
      <w:r>
        <w:rPr>
          <w:rFonts w:hint="eastAsia"/>
        </w:rPr>
        <w:t>，男性</w:t>
      </w:r>
      <w:r>
        <w:rPr>
          <w:rFonts w:hint="eastAsia"/>
        </w:rPr>
        <w:t>1.4%</w:t>
      </w:r>
      <w:r>
        <w:rPr>
          <w:rFonts w:hint="eastAsia"/>
        </w:rPr>
        <w:t>）。外籍妇女尤其受到影响，因为她们占了登记失业妇女中的三分之一。</w:t>
      </w:r>
    </w:p>
    <w:p w:rsidR="00000000" w:rsidRDefault="00665EB6">
      <w:pPr>
        <w:tabs>
          <w:tab w:val="left" w:pos="480"/>
        </w:tabs>
        <w:spacing w:after="240" w:line="360" w:lineRule="exact"/>
        <w:rPr>
          <w:rFonts w:hint="eastAsia"/>
        </w:rPr>
      </w:pPr>
      <w:r>
        <w:rPr>
          <w:rFonts w:hint="eastAsia"/>
        </w:rPr>
        <w:t>340</w:t>
      </w:r>
      <w:r>
        <w:t xml:space="preserve">.  </w:t>
      </w:r>
      <w:r>
        <w:rPr>
          <w:rFonts w:hint="eastAsia"/>
        </w:rPr>
        <w:t>在不同类别的无业人员中，女性和男性的比例有所不同。只有</w:t>
      </w:r>
      <w:r>
        <w:rPr>
          <w:rFonts w:hint="eastAsia"/>
        </w:rPr>
        <w:t>35%</w:t>
      </w:r>
      <w:r>
        <w:rPr>
          <w:rFonts w:hint="eastAsia"/>
        </w:rPr>
        <w:t>的失业妇女在就业机构以失业者身份登记并领取失业保险金，而</w:t>
      </w:r>
      <w:r>
        <w:rPr>
          <w:rFonts w:hint="eastAsia"/>
        </w:rPr>
        <w:t>65%</w:t>
      </w:r>
      <w:r>
        <w:rPr>
          <w:rFonts w:hint="eastAsia"/>
        </w:rPr>
        <w:t>的失业男性都处于这种状况。妇女的失业危险更高，但是她们却较之男性更少地求助于负责帮助失业</w:t>
      </w:r>
      <w:r>
        <w:rPr>
          <w:rFonts w:hint="eastAsia"/>
        </w:rPr>
        <w:t>人员的机构。一些结构性因素可以解释这一令人困惑的现象，比如缺乏对妇女所拥有权利的认识，对妇女劳动权利接受程度的不足，配偶或伴侣的收入水平高，由于有家庭义务妇女更难满足失业保险的条件（如必须立即接受提供的工作），以及由于在长期失业的人数中妇女的人数过多，其权利已过期，因而无法要求失业保险补偿。</w:t>
      </w:r>
    </w:p>
    <w:p w:rsidR="00000000" w:rsidRDefault="00665EB6">
      <w:pPr>
        <w:pStyle w:val="Date"/>
        <w:tabs>
          <w:tab w:val="left" w:pos="480"/>
        </w:tabs>
        <w:spacing w:after="240" w:line="360" w:lineRule="exact"/>
        <w:rPr>
          <w:rFonts w:eastAsia="KaiTi_GB2312" w:hint="eastAsia"/>
        </w:rPr>
      </w:pPr>
      <w:r>
        <w:rPr>
          <w:rFonts w:eastAsia="KaiTi_GB2312" w:hint="eastAsia"/>
        </w:rPr>
        <w:t>工作条件</w:t>
      </w:r>
    </w:p>
    <w:p w:rsidR="00000000" w:rsidRDefault="00665EB6">
      <w:pPr>
        <w:tabs>
          <w:tab w:val="left" w:pos="480"/>
        </w:tabs>
        <w:spacing w:after="240" w:line="360" w:lineRule="exact"/>
        <w:rPr>
          <w:rFonts w:hint="eastAsia"/>
        </w:rPr>
      </w:pPr>
      <w:r>
        <w:rPr>
          <w:rFonts w:hint="eastAsia"/>
        </w:rPr>
        <w:t>341</w:t>
      </w:r>
      <w:r>
        <w:t xml:space="preserve">.  </w:t>
      </w:r>
      <w:r>
        <w:rPr>
          <w:rFonts w:hint="eastAsia"/>
        </w:rPr>
        <w:t>一些妇女（其中外籍妇女数量特别多）从事条件特殊并且往往不稳定的工作，工作时段和长短以及工作合同不符合通常的标准（比如在家工作、临时工作、为个人工作、每周工作时间不超过</w:t>
      </w:r>
      <w:r>
        <w:rPr>
          <w:rFonts w:hint="eastAsia"/>
        </w:rPr>
        <w:t>20</w:t>
      </w:r>
      <w:r>
        <w:rPr>
          <w:rFonts w:hint="eastAsia"/>
        </w:rPr>
        <w:t>小时的独立工作、</w:t>
      </w:r>
      <w:r>
        <w:rPr>
          <w:rFonts w:hint="eastAsia"/>
        </w:rPr>
        <w:t xml:space="preserve"> </w:t>
      </w:r>
      <w:r>
        <w:rPr>
          <w:rFonts w:hint="eastAsia"/>
        </w:rPr>
        <w:t>每周时间</w:t>
      </w:r>
      <w:r>
        <w:rPr>
          <w:rFonts w:hint="eastAsia"/>
        </w:rPr>
        <w:t>不超过</w:t>
      </w:r>
      <w:r>
        <w:rPr>
          <w:rFonts w:hint="eastAsia"/>
        </w:rPr>
        <w:t>6</w:t>
      </w:r>
      <w:r>
        <w:rPr>
          <w:rFonts w:hint="eastAsia"/>
        </w:rPr>
        <w:t>小时的带薪工作）。在家工作除受民法典和有关劳动条件的劳动法条款管理外，还要接受一部特殊法律</w:t>
      </w:r>
      <w:r>
        <w:rPr>
          <w:rStyle w:val="FootnoteReference"/>
        </w:rPr>
        <w:footnoteReference w:customMarkFollows="1" w:id="121"/>
        <w:t>120</w:t>
      </w:r>
      <w:r>
        <w:rPr>
          <w:rFonts w:hint="eastAsia"/>
        </w:rPr>
        <w:t>（关于这些特殊条件可能对社会保险提供的保护产生的影响，参看下文</w:t>
      </w:r>
      <w:r>
        <w:rPr>
          <w:rFonts w:hint="eastAsia"/>
        </w:rPr>
        <w:t>N.393</w:t>
      </w:r>
      <w:r>
        <w:rPr>
          <w:rFonts w:hint="eastAsia"/>
        </w:rPr>
        <w:t>及后）的管理。应召工作近年来特别是在妇女中有所增加，而这种工作形式的特点是经济的不稳定性和无法与家庭义务协调的规划困难。</w:t>
      </w:r>
    </w:p>
    <w:p w:rsidR="00000000" w:rsidRDefault="00665EB6">
      <w:pPr>
        <w:tabs>
          <w:tab w:val="left" w:pos="480"/>
        </w:tabs>
        <w:spacing w:after="240" w:line="360" w:lineRule="exact"/>
        <w:rPr>
          <w:rFonts w:eastAsia="KaiTi_GB2312" w:hint="eastAsia"/>
        </w:rPr>
      </w:pPr>
      <w:r>
        <w:rPr>
          <w:rFonts w:eastAsia="KaiTi_GB2312" w:hint="eastAsia"/>
        </w:rPr>
        <w:t>基础培训和进修</w:t>
      </w:r>
    </w:p>
    <w:p w:rsidR="00000000" w:rsidRDefault="00665EB6">
      <w:pPr>
        <w:tabs>
          <w:tab w:val="left" w:pos="480"/>
        </w:tabs>
        <w:spacing w:after="240" w:line="360" w:lineRule="exact"/>
        <w:rPr>
          <w:rFonts w:hint="eastAsia"/>
        </w:rPr>
      </w:pPr>
      <w:r>
        <w:rPr>
          <w:rFonts w:hint="eastAsia"/>
        </w:rPr>
        <w:t>342</w:t>
      </w:r>
      <w:r>
        <w:t xml:space="preserve">.  </w:t>
      </w:r>
      <w:r>
        <w:rPr>
          <w:rFonts w:hint="eastAsia"/>
        </w:rPr>
        <w:t>今天，几乎所有的年轻女性都很自然地进行了义务教育后培训和</w:t>
      </w:r>
      <w:r>
        <w:rPr>
          <w:rFonts w:eastAsia="KaiTi_GB2312" w:hint="eastAsia"/>
        </w:rPr>
        <w:t>职业培训</w:t>
      </w:r>
      <w:r>
        <w:rPr>
          <w:rFonts w:hint="eastAsia"/>
        </w:rPr>
        <w:t>，即使在选择职业的方式方面两性之间存在着明显的差异</w:t>
      </w:r>
      <w:r>
        <w:rPr>
          <w:rFonts w:hint="eastAsia"/>
        </w:rPr>
        <w:t>(</w:t>
      </w:r>
      <w:r>
        <w:rPr>
          <w:rFonts w:hint="eastAsia"/>
        </w:rPr>
        <w:t>参看报告关于《消除对妇女歧视公约》第十条的部分，上文</w:t>
      </w:r>
      <w:r>
        <w:rPr>
          <w:rFonts w:hint="eastAsia"/>
        </w:rPr>
        <w:t>N.253</w:t>
      </w:r>
      <w:r>
        <w:rPr>
          <w:rFonts w:hint="eastAsia"/>
        </w:rPr>
        <w:t>及后</w:t>
      </w:r>
      <w:r>
        <w:rPr>
          <w:rFonts w:hint="eastAsia"/>
        </w:rPr>
        <w:t>)</w:t>
      </w:r>
      <w:r>
        <w:rPr>
          <w:rFonts w:hint="eastAsia"/>
        </w:rPr>
        <w:t>。</w:t>
      </w:r>
    </w:p>
    <w:p w:rsidR="00000000" w:rsidRDefault="00665EB6">
      <w:pPr>
        <w:tabs>
          <w:tab w:val="left" w:pos="480"/>
        </w:tabs>
        <w:spacing w:after="240" w:line="360" w:lineRule="exact"/>
        <w:rPr>
          <w:rFonts w:hint="eastAsia"/>
        </w:rPr>
      </w:pPr>
      <w:r>
        <w:rPr>
          <w:rFonts w:hint="eastAsia"/>
        </w:rPr>
        <w:t>343</w:t>
      </w:r>
      <w:r>
        <w:t xml:space="preserve">.  </w:t>
      </w:r>
      <w:r>
        <w:rPr>
          <w:rFonts w:hint="eastAsia"/>
        </w:rPr>
        <w:t>瑞士的法律不向男女劳动者提供继续教育的权利。但是很多部门的劳资协议规定了</w:t>
      </w:r>
      <w:r>
        <w:rPr>
          <w:rFonts w:eastAsia="KaiTi_GB2312" w:hint="eastAsia"/>
        </w:rPr>
        <w:t>职业进修</w:t>
      </w:r>
      <w:r>
        <w:rPr>
          <w:rFonts w:hint="eastAsia"/>
        </w:rPr>
        <w:t>的问题，很多企业在劳资协议框架之外进行继续教育。然而，职业进修领域的总体情况在很多方面仍然无法令人满意。联邦委员会以公设的形式通过了国民院议员</w:t>
      </w:r>
      <w:r>
        <w:rPr>
          <w:rFonts w:hint="eastAsia"/>
        </w:rPr>
        <w:t>Rechsteiner</w:t>
      </w:r>
      <w:r>
        <w:rPr>
          <w:rFonts w:hint="eastAsia"/>
        </w:rPr>
        <w:t>提出的一项提案，并将研究在义务法典有关劳动合同的条款中加入关于继续教育的规定。</w:t>
      </w:r>
    </w:p>
    <w:p w:rsidR="00000000" w:rsidRDefault="00665EB6">
      <w:pPr>
        <w:tabs>
          <w:tab w:val="left" w:pos="480"/>
        </w:tabs>
        <w:spacing w:after="240" w:line="360" w:lineRule="exact"/>
        <w:rPr>
          <w:rFonts w:eastAsia="KaiTi_GB2312" w:hint="eastAsia"/>
        </w:rPr>
      </w:pPr>
      <w:r>
        <w:rPr>
          <w:rFonts w:eastAsia="KaiTi_GB2312" w:hint="eastAsia"/>
        </w:rPr>
        <w:t>无报酬劳动及其价值评估</w:t>
      </w:r>
    </w:p>
    <w:p w:rsidR="00000000" w:rsidRDefault="00665EB6">
      <w:pPr>
        <w:tabs>
          <w:tab w:val="left" w:pos="480"/>
        </w:tabs>
        <w:spacing w:after="240" w:line="360" w:lineRule="exact"/>
        <w:rPr>
          <w:rFonts w:hint="eastAsia"/>
        </w:rPr>
      </w:pPr>
      <w:r>
        <w:rPr>
          <w:rFonts w:hint="eastAsia"/>
        </w:rPr>
        <w:t>344</w:t>
      </w:r>
      <w:r>
        <w:t xml:space="preserve">.  </w:t>
      </w:r>
      <w:r>
        <w:rPr>
          <w:rFonts w:hint="eastAsia"/>
        </w:rPr>
        <w:t>在瑞士，人们只是最近才开始从男性和女性的不同角度研究无报酬劳动——如家庭任务和家务劳动、义务劳动、名誉职务、无报酬的非正式工作。关于家庭任</w:t>
      </w:r>
      <w:r>
        <w:rPr>
          <w:rFonts w:hint="eastAsia"/>
        </w:rPr>
        <w:t>务和家务劳动，联邦统计局的一项研究表明，男性和女性角色的传统分配在</w:t>
      </w:r>
      <w:r>
        <w:rPr>
          <w:rFonts w:hint="eastAsia"/>
        </w:rPr>
        <w:t>1999</w:t>
      </w:r>
      <w:r>
        <w:rPr>
          <w:rFonts w:hint="eastAsia"/>
        </w:rPr>
        <w:t>年继续在包含一对夫妇的家庭中占上风。</w:t>
      </w:r>
      <w:r>
        <w:rPr>
          <w:rStyle w:val="FootnoteReference"/>
        </w:rPr>
        <w:footnoteReference w:customMarkFollows="1" w:id="122"/>
        <w:t>121</w:t>
      </w:r>
      <w:r>
        <w:rPr>
          <w:rFonts w:hint="eastAsia"/>
        </w:rPr>
        <w:t>在</w:t>
      </w:r>
      <w:r>
        <w:rPr>
          <w:rFonts w:hint="eastAsia"/>
        </w:rPr>
        <w:t>72%</w:t>
      </w:r>
      <w:r>
        <w:rPr>
          <w:rFonts w:hint="eastAsia"/>
        </w:rPr>
        <w:t>的只有夫妇二人的家庭中和</w:t>
      </w:r>
      <w:r>
        <w:rPr>
          <w:rFonts w:hint="eastAsia"/>
        </w:rPr>
        <w:t>90%</w:t>
      </w:r>
      <w:r>
        <w:rPr>
          <w:rFonts w:hint="eastAsia"/>
        </w:rPr>
        <w:t>的除夫妇之外还有年龄小于</w:t>
      </w:r>
      <w:r>
        <w:rPr>
          <w:rFonts w:hint="eastAsia"/>
        </w:rPr>
        <w:t>15</w:t>
      </w:r>
      <w:r>
        <w:rPr>
          <w:rFonts w:hint="eastAsia"/>
        </w:rPr>
        <w:t>岁的孩子的家庭中，主要是女性承担了家庭任务和家务劳动。即使在那些从事全职有报酬工作的妇女中也只有</w:t>
      </w:r>
      <w:r>
        <w:rPr>
          <w:rFonts w:hint="eastAsia"/>
        </w:rPr>
        <w:t>25%</w:t>
      </w:r>
      <w:r>
        <w:rPr>
          <w:rFonts w:hint="eastAsia"/>
        </w:rPr>
        <w:t>可以与其伴侣平摊劳动。妇女在家里为家庭工作的时间是男性的</w:t>
      </w:r>
      <w:r>
        <w:rPr>
          <w:rFonts w:hint="eastAsia"/>
        </w:rPr>
        <w:t>2</w:t>
      </w:r>
      <w:r>
        <w:rPr>
          <w:rFonts w:hint="eastAsia"/>
        </w:rPr>
        <w:t>倍，有孩子的妇女承担了大部分的家庭任务和家务劳动（</w:t>
      </w:r>
      <w:r>
        <w:rPr>
          <w:rFonts w:hint="eastAsia"/>
        </w:rPr>
        <w:t>54</w:t>
      </w:r>
      <w:r>
        <w:rPr>
          <w:rFonts w:hint="eastAsia"/>
        </w:rPr>
        <w:t>小时，而有孩子的男性为</w:t>
      </w:r>
      <w:r>
        <w:rPr>
          <w:rFonts w:hint="eastAsia"/>
        </w:rPr>
        <w:t>23</w:t>
      </w:r>
      <w:r>
        <w:rPr>
          <w:rFonts w:hint="eastAsia"/>
        </w:rPr>
        <w:t>小时）。</w:t>
      </w:r>
      <w:r>
        <w:rPr>
          <w:rFonts w:hint="eastAsia"/>
        </w:rPr>
        <w:t>15</w:t>
      </w:r>
      <w:r>
        <w:rPr>
          <w:rFonts w:hint="eastAsia"/>
        </w:rPr>
        <w:t>至</w:t>
      </w:r>
      <w:r>
        <w:rPr>
          <w:rFonts w:hint="eastAsia"/>
        </w:rPr>
        <w:t>24</w:t>
      </w:r>
      <w:r>
        <w:rPr>
          <w:rFonts w:hint="eastAsia"/>
        </w:rPr>
        <w:t>岁之间的年轻女孩平均每周花费</w:t>
      </w:r>
      <w:r>
        <w:rPr>
          <w:rFonts w:hint="eastAsia"/>
        </w:rPr>
        <w:t>13</w:t>
      </w:r>
      <w:r>
        <w:rPr>
          <w:rFonts w:hint="eastAsia"/>
        </w:rPr>
        <w:t>小时帮助料理家务，而她们的兄弟花费的时间</w:t>
      </w:r>
      <w:r>
        <w:rPr>
          <w:rFonts w:hint="eastAsia"/>
        </w:rPr>
        <w:t>只是</w:t>
      </w:r>
      <w:r>
        <w:rPr>
          <w:rFonts w:hint="eastAsia"/>
        </w:rPr>
        <w:t>8</w:t>
      </w:r>
      <w:r>
        <w:rPr>
          <w:rFonts w:hint="eastAsia"/>
        </w:rPr>
        <w:t>小时。对独自抚养孩子的人而言，家庭任务和家务劳动是他们的第二大工作。除此之外，还有通常非常重要的职业义务，使得在这种情况下要做的事情累计达到极限。虽然角色分配并不平等，在可比较情况下女性和男性总的工作负担差不多，但是男性是在有酬劳动中倾注了更多的时间。</w:t>
      </w:r>
    </w:p>
    <w:p w:rsidR="00000000" w:rsidRDefault="00665EB6">
      <w:pPr>
        <w:tabs>
          <w:tab w:val="left" w:pos="480"/>
        </w:tabs>
        <w:spacing w:after="240" w:line="360" w:lineRule="exact"/>
        <w:rPr>
          <w:rFonts w:hint="eastAsia"/>
        </w:rPr>
      </w:pPr>
      <w:r>
        <w:rPr>
          <w:rFonts w:hint="eastAsia"/>
        </w:rPr>
        <w:t>345</w:t>
      </w:r>
      <w:r>
        <w:t xml:space="preserve">.  </w:t>
      </w:r>
      <w:r>
        <w:rPr>
          <w:rFonts w:hint="eastAsia"/>
        </w:rPr>
        <w:t>最近，联邦统计局的一项研究</w:t>
      </w:r>
      <w:r>
        <w:rPr>
          <w:rStyle w:val="FootnoteReference"/>
        </w:rPr>
        <w:footnoteReference w:customMarkFollows="1" w:id="123"/>
        <w:t>122</w:t>
      </w:r>
      <w:r>
        <w:rPr>
          <w:rFonts w:hint="eastAsia"/>
        </w:rPr>
        <w:t>凸显了两性在义务劳动方面的明显差异。在瑞士的常住人口中，</w:t>
      </w:r>
      <w:r>
        <w:rPr>
          <w:rFonts w:hint="eastAsia"/>
        </w:rPr>
        <w:t>26%</w:t>
      </w:r>
      <w:r>
        <w:rPr>
          <w:rFonts w:hint="eastAsia"/>
        </w:rPr>
        <w:t>的人在一些机构和组织中从事至少一项无报酬活动、义务活动或志愿活动。在这类人中，男性的人数要比女性更多（</w:t>
      </w:r>
      <w:r>
        <w:rPr>
          <w:rFonts w:hint="eastAsia"/>
        </w:rPr>
        <w:t>29%</w:t>
      </w:r>
      <w:r>
        <w:rPr>
          <w:rFonts w:hint="eastAsia"/>
        </w:rPr>
        <w:t>的男性和</w:t>
      </w:r>
      <w:r>
        <w:rPr>
          <w:rFonts w:hint="eastAsia"/>
        </w:rPr>
        <w:t>20%</w:t>
      </w:r>
      <w:r>
        <w:rPr>
          <w:rFonts w:hint="eastAsia"/>
        </w:rPr>
        <w:t>的女性）。然而，男性更多</w:t>
      </w:r>
      <w:r>
        <w:rPr>
          <w:rFonts w:hint="eastAsia"/>
        </w:rPr>
        <w:t>是投身于体育和文化协会或政治任务和利益集团，女性则大部分活跃于一些社会或慈善组织以及教会机构。在这一领域同样也能观察到在担任领导职位方面的重大差别，女性较少担任这些职位。</w:t>
      </w:r>
    </w:p>
    <w:p w:rsidR="00000000" w:rsidRDefault="00665EB6">
      <w:pPr>
        <w:tabs>
          <w:tab w:val="left" w:pos="480"/>
        </w:tabs>
        <w:spacing w:after="240" w:line="360" w:lineRule="exact"/>
        <w:rPr>
          <w:rFonts w:hint="eastAsia"/>
        </w:rPr>
      </w:pPr>
      <w:r>
        <w:rPr>
          <w:rFonts w:hint="eastAsia"/>
        </w:rPr>
        <w:t>346</w:t>
      </w:r>
      <w:r>
        <w:t xml:space="preserve">.  </w:t>
      </w:r>
      <w:r>
        <w:rPr>
          <w:rFonts w:hint="eastAsia"/>
        </w:rPr>
        <w:t>相反，非正式的无报酬劳动主要由女性来干。主要是一些妇女在从事着互助网络的工作。</w:t>
      </w:r>
      <w:r>
        <w:rPr>
          <w:rFonts w:hint="eastAsia"/>
        </w:rPr>
        <w:t>29%</w:t>
      </w:r>
      <w:r>
        <w:rPr>
          <w:rFonts w:hint="eastAsia"/>
        </w:rPr>
        <w:t>的妇女（</w:t>
      </w:r>
      <w:r>
        <w:rPr>
          <w:rFonts w:hint="eastAsia"/>
        </w:rPr>
        <w:t>17%</w:t>
      </w:r>
      <w:r>
        <w:rPr>
          <w:rFonts w:hint="eastAsia"/>
        </w:rPr>
        <w:t>的男性）参与了对家庭之外的人提供帮助的无报酬劳动（帮助邻里、照料不是自家的孩子、零星服务）。</w:t>
      </w:r>
    </w:p>
    <w:p w:rsidR="00000000" w:rsidRDefault="00665EB6">
      <w:pPr>
        <w:tabs>
          <w:tab w:val="left" w:pos="480"/>
        </w:tabs>
        <w:spacing w:after="240" w:line="360" w:lineRule="exact"/>
        <w:rPr>
          <w:rFonts w:hint="eastAsia"/>
        </w:rPr>
      </w:pPr>
      <w:r>
        <w:rPr>
          <w:rFonts w:hint="eastAsia"/>
        </w:rPr>
        <w:t>347</w:t>
      </w:r>
      <w:r>
        <w:t xml:space="preserve">.  </w:t>
      </w:r>
      <w:r>
        <w:rPr>
          <w:rFonts w:hint="eastAsia"/>
        </w:rPr>
        <w:t>在瑞士也一样，无报酬劳动被赋予的价值较之经济和社会的重要性而言被大大低估了。联邦统计局在</w:t>
      </w:r>
      <w:r>
        <w:rPr>
          <w:rFonts w:hint="eastAsia"/>
        </w:rPr>
        <w:t>1999</w:t>
      </w:r>
      <w:r>
        <w:rPr>
          <w:rFonts w:hint="eastAsia"/>
        </w:rPr>
        <w:t>年对无报酬劳动的货币价值评估</w:t>
      </w:r>
      <w:r>
        <w:rPr>
          <w:rFonts w:hint="eastAsia"/>
        </w:rPr>
        <w:t>做了一项研究，</w:t>
      </w:r>
      <w:r>
        <w:rPr>
          <w:rStyle w:val="FootnoteReference"/>
        </w:rPr>
        <w:footnoteReference w:customMarkFollows="1" w:id="124"/>
        <w:t>123</w:t>
      </w:r>
      <w:r>
        <w:rPr>
          <w:rFonts w:hint="eastAsia"/>
        </w:rPr>
        <w:t>分析了瑞士现行的不同评估方式，并估计每年提供的无报酬劳动的价值根据不同的评估方式约为</w:t>
      </w:r>
      <w:r>
        <w:rPr>
          <w:rFonts w:hint="eastAsia"/>
        </w:rPr>
        <w:t>2</w:t>
      </w:r>
      <w:r>
        <w:t xml:space="preserve"> </w:t>
      </w:r>
      <w:r>
        <w:rPr>
          <w:rFonts w:hint="eastAsia"/>
        </w:rPr>
        <w:t>150</w:t>
      </w:r>
      <w:r>
        <w:rPr>
          <w:rFonts w:hint="eastAsia"/>
        </w:rPr>
        <w:t>亿法郎至</w:t>
      </w:r>
      <w:r>
        <w:rPr>
          <w:rFonts w:hint="eastAsia"/>
        </w:rPr>
        <w:t>1</w:t>
      </w:r>
      <w:r>
        <w:t xml:space="preserve"> </w:t>
      </w:r>
      <w:r>
        <w:rPr>
          <w:rFonts w:hint="eastAsia"/>
        </w:rPr>
        <w:t>390</w:t>
      </w:r>
      <w:r>
        <w:rPr>
          <w:rFonts w:hint="eastAsia"/>
        </w:rPr>
        <w:t>亿法郎。就前一个数字而言，评估认为妇女在所创造价值中所占的比例是男性的三倍；就第二个数字而言，妇女所创造的价值的比例也大大高于男性（</w:t>
      </w:r>
      <w:r>
        <w:rPr>
          <w:rFonts w:hint="eastAsia"/>
        </w:rPr>
        <w:t>23%</w:t>
      </w:r>
      <w:r>
        <w:rPr>
          <w:rFonts w:hint="eastAsia"/>
        </w:rPr>
        <w:t>对</w:t>
      </w:r>
      <w:r>
        <w:rPr>
          <w:rFonts w:hint="eastAsia"/>
        </w:rPr>
        <w:t>14%</w:t>
      </w:r>
      <w:r>
        <w:rPr>
          <w:rFonts w:hint="eastAsia"/>
        </w:rPr>
        <w:t>）。</w:t>
      </w:r>
    </w:p>
    <w:p w:rsidR="00000000" w:rsidRDefault="00665EB6">
      <w:pPr>
        <w:tabs>
          <w:tab w:val="left" w:pos="480"/>
        </w:tabs>
        <w:spacing w:after="240" w:line="360" w:lineRule="exact"/>
        <w:rPr>
          <w:rFonts w:hint="eastAsia"/>
        </w:rPr>
      </w:pPr>
      <w:r>
        <w:rPr>
          <w:rFonts w:hint="eastAsia"/>
        </w:rPr>
        <w:t>348</w:t>
      </w:r>
      <w:r>
        <w:t xml:space="preserve">.  </w:t>
      </w:r>
      <w:r>
        <w:rPr>
          <w:rFonts w:hint="eastAsia"/>
        </w:rPr>
        <w:t>联邦妇女问题委员会在</w:t>
      </w:r>
      <w:r>
        <w:rPr>
          <w:rFonts w:hint="eastAsia"/>
        </w:rPr>
        <w:t>1997</w:t>
      </w:r>
      <w:r>
        <w:rPr>
          <w:rFonts w:hint="eastAsia"/>
        </w:rPr>
        <w:t>年发表的一项研究表明，开启平等之门的钥匙是在女性和男性之间更好地进行有报酬工作和无报酬工作的分配。</w:t>
      </w:r>
      <w:r>
        <w:rPr>
          <w:rStyle w:val="FootnoteReference"/>
        </w:rPr>
        <w:footnoteReference w:customMarkFollows="1" w:id="125"/>
        <w:t>124</w:t>
      </w:r>
    </w:p>
    <w:p w:rsidR="00000000" w:rsidRDefault="00665EB6">
      <w:pPr>
        <w:tabs>
          <w:tab w:val="left" w:pos="480"/>
        </w:tabs>
        <w:spacing w:after="240" w:line="360" w:lineRule="exact"/>
        <w:rPr>
          <w:rFonts w:eastAsia="KaiTi_GB2312" w:hint="eastAsia"/>
          <w:b/>
          <w:iCs/>
        </w:rPr>
      </w:pPr>
      <w:r>
        <w:rPr>
          <w:rFonts w:eastAsia="KaiTi_GB2312" w:hint="eastAsia"/>
          <w:b/>
          <w:iCs/>
        </w:rPr>
        <w:t>联邦和各州采取的措施</w:t>
      </w:r>
    </w:p>
    <w:p w:rsidR="00000000" w:rsidRDefault="00665EB6">
      <w:pPr>
        <w:pStyle w:val="Date"/>
        <w:tabs>
          <w:tab w:val="left" w:pos="480"/>
        </w:tabs>
        <w:spacing w:after="240" w:line="360" w:lineRule="exact"/>
        <w:rPr>
          <w:rFonts w:eastAsia="KaiTi_GB2312" w:hint="eastAsia"/>
          <w:iCs/>
        </w:rPr>
      </w:pPr>
      <w:r>
        <w:rPr>
          <w:rFonts w:eastAsia="KaiTi_GB2312" w:hint="eastAsia"/>
          <w:iCs/>
        </w:rPr>
        <w:t>总体措施</w:t>
      </w:r>
    </w:p>
    <w:p w:rsidR="00000000" w:rsidRDefault="00665EB6">
      <w:pPr>
        <w:tabs>
          <w:tab w:val="left" w:pos="480"/>
        </w:tabs>
        <w:spacing w:after="240" w:line="360" w:lineRule="exact"/>
        <w:rPr>
          <w:rFonts w:hint="eastAsia"/>
        </w:rPr>
      </w:pPr>
      <w:r>
        <w:rPr>
          <w:rFonts w:hint="eastAsia"/>
        </w:rPr>
        <w:t>349</w:t>
      </w:r>
      <w:r>
        <w:t xml:space="preserve">.  </w:t>
      </w:r>
      <w:r>
        <w:rPr>
          <w:rFonts w:hint="eastAsia"/>
        </w:rPr>
        <w:t>平等法允许联邦对公有和私有机构提供有助</w:t>
      </w:r>
      <w:r>
        <w:rPr>
          <w:rFonts w:hint="eastAsia"/>
        </w:rPr>
        <w:t>于促进</w:t>
      </w:r>
      <w:r>
        <w:rPr>
          <w:rFonts w:eastAsia="KaiTi_GB2312" w:hint="eastAsia"/>
          <w:iCs/>
        </w:rPr>
        <w:t>在就业中促进男女平等方案</w:t>
      </w:r>
      <w:r>
        <w:rPr>
          <w:rFonts w:hint="eastAsia"/>
        </w:rPr>
        <w:t>的资金援助或自行开展此类方案。此类方案可以涉及培训和进修领域，让“两性更平等地参与在所有的职位以及所有级别上的各种职业活动”或者更好地协调职业活动和家庭义务间的关系（平等法第</w:t>
      </w:r>
      <w:r>
        <w:rPr>
          <w:rFonts w:hint="eastAsia"/>
        </w:rPr>
        <w:t>14</w:t>
      </w:r>
      <w:r>
        <w:rPr>
          <w:rFonts w:hint="eastAsia"/>
        </w:rPr>
        <w:t>条第</w:t>
      </w:r>
      <w:r>
        <w:rPr>
          <w:rFonts w:hint="eastAsia"/>
        </w:rPr>
        <w:t>2</w:t>
      </w:r>
      <w:r>
        <w:rPr>
          <w:rFonts w:hint="eastAsia"/>
        </w:rPr>
        <w:t>款）。将向最具创新性和具体的、有长期效力的项目提供支持。联邦还向就就业问题对妇女提供建议和信息的私营机构提供帮助。</w:t>
      </w:r>
      <w:r>
        <w:rPr>
          <w:rFonts w:hint="eastAsia"/>
        </w:rPr>
        <w:t>1996</w:t>
      </w:r>
      <w:r>
        <w:rPr>
          <w:rFonts w:hint="eastAsia"/>
        </w:rPr>
        <w:t>年至</w:t>
      </w:r>
      <w:r>
        <w:rPr>
          <w:rFonts w:hint="eastAsia"/>
        </w:rPr>
        <w:t>2000</w:t>
      </w:r>
      <w:r>
        <w:rPr>
          <w:rFonts w:hint="eastAsia"/>
        </w:rPr>
        <w:t>年期间，以平等法的名义总计花费了</w:t>
      </w:r>
      <w:r>
        <w:rPr>
          <w:rFonts w:hint="eastAsia"/>
        </w:rPr>
        <w:t>1 320</w:t>
      </w:r>
      <w:r>
        <w:rPr>
          <w:rFonts w:hint="eastAsia"/>
        </w:rPr>
        <w:t>万瑞士法郎作为财政支援。在提交的</w:t>
      </w:r>
      <w:r>
        <w:rPr>
          <w:rFonts w:hint="eastAsia"/>
        </w:rPr>
        <w:t>341</w:t>
      </w:r>
      <w:r>
        <w:rPr>
          <w:rFonts w:hint="eastAsia"/>
        </w:rPr>
        <w:t>项津贴申请中，</w:t>
      </w:r>
      <w:r>
        <w:rPr>
          <w:rFonts w:hint="eastAsia"/>
        </w:rPr>
        <w:t>176</w:t>
      </w:r>
      <w:r>
        <w:rPr>
          <w:rFonts w:hint="eastAsia"/>
        </w:rPr>
        <w:t>项已被接受。</w:t>
      </w:r>
      <w:r>
        <w:rPr>
          <w:rStyle w:val="FootnoteReference"/>
        </w:rPr>
        <w:footnoteReference w:customMarkFollows="1" w:id="126"/>
        <w:t>125</w:t>
      </w:r>
    </w:p>
    <w:p w:rsidR="00000000" w:rsidRDefault="00665EB6">
      <w:pPr>
        <w:tabs>
          <w:tab w:val="left" w:pos="480"/>
        </w:tabs>
        <w:spacing w:after="240" w:line="360" w:lineRule="exact"/>
        <w:rPr>
          <w:rFonts w:hint="eastAsia"/>
        </w:rPr>
      </w:pPr>
      <w:r>
        <w:rPr>
          <w:rFonts w:hint="eastAsia"/>
        </w:rPr>
        <w:t>350</w:t>
      </w:r>
      <w:r>
        <w:t xml:space="preserve">.  </w:t>
      </w:r>
      <w:r>
        <w:rPr>
          <w:rFonts w:hint="eastAsia"/>
        </w:rPr>
        <w:t>如上文所述的职业培训情况，联邦委</w:t>
      </w:r>
      <w:r>
        <w:rPr>
          <w:rFonts w:hint="eastAsia"/>
        </w:rPr>
        <w:t>员会采取了多项措施来鼓励妇女走上</w:t>
      </w:r>
      <w:r>
        <w:rPr>
          <w:rFonts w:eastAsia="KaiTi_GB2312" w:hint="eastAsia"/>
          <w:iCs/>
        </w:rPr>
        <w:t>职业培训</w:t>
      </w:r>
      <w:r>
        <w:rPr>
          <w:rFonts w:hint="eastAsia"/>
        </w:rPr>
        <w:t>之路。为鼓励接班、</w:t>
      </w:r>
      <w:r>
        <w:rPr>
          <w:rFonts w:hint="eastAsia"/>
          <w:lang w:val="fr-CA"/>
        </w:rPr>
        <w:t>增加</w:t>
      </w:r>
      <w:r>
        <w:rPr>
          <w:rFonts w:hint="eastAsia"/>
        </w:rPr>
        <w:t>学徒培训机会而采取了不同措施，特别是有关学徒培训机会的法令，这些措施将有利于逐步减轻就业市场上男女隔离的现象（参看报告关于《消除对妇女歧视公约》第十条</w:t>
      </w:r>
      <w:r>
        <w:rPr>
          <w:rFonts w:hint="eastAsia"/>
        </w:rPr>
        <w:t>N.262</w:t>
      </w:r>
      <w:r>
        <w:rPr>
          <w:rFonts w:hint="eastAsia"/>
        </w:rPr>
        <w:t>及后部分）。</w:t>
      </w:r>
    </w:p>
    <w:p w:rsidR="00000000" w:rsidRDefault="00665EB6">
      <w:pPr>
        <w:tabs>
          <w:tab w:val="left" w:pos="480"/>
        </w:tabs>
        <w:spacing w:after="240" w:line="360" w:lineRule="exact"/>
        <w:rPr>
          <w:rFonts w:hint="eastAsia"/>
        </w:rPr>
      </w:pPr>
      <w:r>
        <w:rPr>
          <w:rFonts w:hint="eastAsia"/>
        </w:rPr>
        <w:t>351</w:t>
      </w:r>
      <w:r>
        <w:t xml:space="preserve">.  </w:t>
      </w:r>
      <w:r>
        <w:rPr>
          <w:rFonts w:hint="eastAsia"/>
        </w:rPr>
        <w:t>关于联邦为防止失业风险、促进妇女融入和重返职场而采取的措施，参看下文</w:t>
      </w:r>
      <w:r>
        <w:rPr>
          <w:rFonts w:hint="eastAsia"/>
        </w:rPr>
        <w:t>N.410</w:t>
      </w:r>
      <w:r>
        <w:rPr>
          <w:rFonts w:hint="eastAsia"/>
        </w:rPr>
        <w:t>及后。</w:t>
      </w:r>
    </w:p>
    <w:p w:rsidR="00000000" w:rsidRDefault="00665EB6">
      <w:pPr>
        <w:tabs>
          <w:tab w:val="left" w:pos="480"/>
        </w:tabs>
        <w:spacing w:after="240" w:line="360" w:lineRule="exact"/>
        <w:rPr>
          <w:rFonts w:hint="eastAsia"/>
        </w:rPr>
      </w:pPr>
      <w:r>
        <w:rPr>
          <w:rFonts w:hint="eastAsia"/>
        </w:rPr>
        <w:t>352</w:t>
      </w:r>
      <w:r>
        <w:t xml:space="preserve">.  </w:t>
      </w:r>
      <w:r>
        <w:rPr>
          <w:rFonts w:hint="eastAsia"/>
        </w:rPr>
        <w:t>关于鼓励职业进修的措施，参看上文</w:t>
      </w:r>
      <w:r>
        <w:rPr>
          <w:rFonts w:hint="eastAsia"/>
        </w:rPr>
        <w:t>N.282</w:t>
      </w:r>
      <w:r>
        <w:rPr>
          <w:rFonts w:hint="eastAsia"/>
        </w:rPr>
        <w:t>及后。</w:t>
      </w:r>
    </w:p>
    <w:p w:rsidR="00000000" w:rsidRDefault="00665EB6">
      <w:pPr>
        <w:tabs>
          <w:tab w:val="left" w:pos="480"/>
        </w:tabs>
        <w:spacing w:after="240" w:line="360" w:lineRule="exact"/>
        <w:rPr>
          <w:rFonts w:hint="eastAsia"/>
        </w:rPr>
      </w:pPr>
      <w:r>
        <w:rPr>
          <w:rFonts w:hint="eastAsia"/>
        </w:rPr>
        <w:t>353</w:t>
      </w:r>
      <w:r>
        <w:t xml:space="preserve">.  </w:t>
      </w:r>
      <w:r>
        <w:rPr>
          <w:rFonts w:hint="eastAsia"/>
        </w:rPr>
        <w:t>在联邦为促进妇女经济独立所欲采取的各项措施框架下，联邦统计局继续并加强对无报酬劳动、特别是家务劳动进行统</w:t>
      </w:r>
      <w:r>
        <w:rPr>
          <w:rFonts w:hint="eastAsia"/>
        </w:rPr>
        <w:t>计和评估方面的工作。</w:t>
      </w:r>
    </w:p>
    <w:p w:rsidR="00000000" w:rsidRDefault="00665EB6">
      <w:pPr>
        <w:pStyle w:val="Date"/>
        <w:tabs>
          <w:tab w:val="left" w:pos="480"/>
        </w:tabs>
        <w:spacing w:after="240" w:line="360" w:lineRule="exact"/>
        <w:rPr>
          <w:rFonts w:eastAsia="KaiTi_GB2312" w:hint="eastAsia"/>
          <w:iCs/>
        </w:rPr>
      </w:pPr>
      <w:r>
        <w:rPr>
          <w:rFonts w:eastAsia="KaiTi_GB2312" w:hint="eastAsia"/>
          <w:iCs/>
        </w:rPr>
        <w:t>作为雇主的联邦和各州</w:t>
      </w:r>
    </w:p>
    <w:p w:rsidR="00000000" w:rsidRDefault="00665EB6">
      <w:pPr>
        <w:tabs>
          <w:tab w:val="left" w:pos="480"/>
        </w:tabs>
        <w:spacing w:after="240" w:line="360" w:lineRule="exact"/>
        <w:rPr>
          <w:i/>
        </w:rPr>
      </w:pPr>
      <w:r>
        <w:rPr>
          <w:rFonts w:hint="eastAsia"/>
        </w:rPr>
        <w:t>354</w:t>
      </w:r>
      <w:r>
        <w:t xml:space="preserve">.  </w:t>
      </w:r>
      <w:r>
        <w:rPr>
          <w:rFonts w:hint="eastAsia"/>
        </w:rPr>
        <w:t>作为雇主，联邦的目的是在联邦政府中改善妇女的代表情况及其职业情况。</w:t>
      </w:r>
      <w:r>
        <w:rPr>
          <w:rFonts w:hint="eastAsia"/>
        </w:rPr>
        <w:t>1991</w:t>
      </w:r>
      <w:r>
        <w:rPr>
          <w:rFonts w:hint="eastAsia"/>
        </w:rPr>
        <w:t>年联邦委员会就改善女性在联邦政府中的代表情况和职业情况颁布的指令要求，妇女可以在</w:t>
      </w:r>
      <w:r>
        <w:rPr>
          <w:rFonts w:eastAsia="KaiTi_GB2312" w:hint="eastAsia"/>
          <w:iCs/>
        </w:rPr>
        <w:t>录用，升迁，获得学徒培训机会和进修方面享受有针对性的优先待遇</w:t>
      </w:r>
      <w:r>
        <w:rPr>
          <w:rFonts w:hint="eastAsia"/>
          <w:i/>
        </w:rPr>
        <w:t>。</w:t>
      </w:r>
    </w:p>
    <w:p w:rsidR="00000000" w:rsidRDefault="00665EB6">
      <w:pPr>
        <w:tabs>
          <w:tab w:val="left" w:pos="480"/>
        </w:tabs>
        <w:spacing w:after="240" w:line="360" w:lineRule="exact"/>
        <w:rPr>
          <w:rFonts w:hint="eastAsia"/>
          <w:lang w:val="fr-CA"/>
        </w:rPr>
      </w:pPr>
      <w:r>
        <w:t xml:space="preserve">355.  </w:t>
      </w:r>
      <w:r>
        <w:rPr>
          <w:rFonts w:hint="eastAsia"/>
          <w:lang w:val="fr-CA"/>
        </w:rPr>
        <w:t>联邦提供的职位应该明确地面向男女两性。一些挑选标准，如团队工作能力、谈判能力或丰富的经验等，应当和领导决策能力或职业经历长短等这些由于现行的两性角色分配而更能反映男性特点的标准处于同等重要的地位。除非是完成工作不可或缺的条件，</w:t>
      </w:r>
      <w:r>
        <w:rPr>
          <w:rFonts w:hint="eastAsia"/>
          <w:lang w:val="fr-CA"/>
        </w:rPr>
        <w:t>否则不能有军事级别的要求。如果在政府某个大单位担任某种职务的女性人数过少，那么招聘时应提及女性候选人特别受欢迎。若可能，应该在招聘面试中面试相同数目的女性和男性。在相同资质的情况下，如果女性在政府部门中的代表性不足，那么应该优先考虑女性候选人。为了判断资质是否相同，不仅应该考虑培训和职业经历，也应该考虑职业外活动，如教育活动或在社会机构中完成的工作。特别是在分配学徒培训机会时，应该在资质相同的条件下优先考虑女性，直至一个行业的岗位由男女平均拥有。</w:t>
      </w:r>
    </w:p>
    <w:p w:rsidR="00000000" w:rsidRDefault="00665EB6">
      <w:pPr>
        <w:tabs>
          <w:tab w:val="left" w:pos="480"/>
        </w:tabs>
        <w:spacing w:after="240" w:line="360" w:lineRule="exact"/>
        <w:rPr>
          <w:rFonts w:hint="eastAsia"/>
          <w:lang w:val="fr-CA"/>
        </w:rPr>
      </w:pPr>
      <w:r>
        <w:rPr>
          <w:rFonts w:hint="eastAsia"/>
          <w:lang w:val="fr-CA"/>
        </w:rPr>
        <w:t>356</w:t>
      </w:r>
      <w:r>
        <w:rPr>
          <w:lang w:val="fr-CA"/>
        </w:rPr>
        <w:t xml:space="preserve">.  </w:t>
      </w:r>
      <w:r>
        <w:rPr>
          <w:rFonts w:hint="eastAsia"/>
          <w:lang w:val="fr-CA"/>
        </w:rPr>
        <w:t>应该在较高的职位上鼓励非全职工作，但非全职工作不</w:t>
      </w:r>
      <w:r>
        <w:rPr>
          <w:rFonts w:hint="eastAsia"/>
          <w:lang w:val="fr-CA"/>
        </w:rPr>
        <w:t>应影响到职业生涯的发展。</w:t>
      </w:r>
    </w:p>
    <w:p w:rsidR="00000000" w:rsidRDefault="00665EB6">
      <w:pPr>
        <w:tabs>
          <w:tab w:val="left" w:pos="480"/>
        </w:tabs>
        <w:spacing w:after="240" w:line="360" w:lineRule="exact"/>
        <w:rPr>
          <w:rFonts w:hint="eastAsia"/>
          <w:lang w:val="fr-CA"/>
        </w:rPr>
      </w:pPr>
      <w:r>
        <w:rPr>
          <w:rFonts w:hint="eastAsia"/>
          <w:lang w:val="fr-CA"/>
        </w:rPr>
        <w:t>357</w:t>
      </w:r>
      <w:r>
        <w:rPr>
          <w:lang w:val="fr-CA"/>
        </w:rPr>
        <w:t xml:space="preserve">. </w:t>
      </w:r>
      <w:r>
        <w:rPr>
          <w:rFonts w:hint="eastAsia"/>
          <w:lang w:val="fr-CA"/>
        </w:rPr>
        <w:t xml:space="preserve"> </w:t>
      </w:r>
      <w:r>
        <w:rPr>
          <w:rFonts w:hint="eastAsia"/>
          <w:lang w:val="fr-CA"/>
        </w:rPr>
        <w:t>上级应该定期地把</w:t>
      </w:r>
      <w:r>
        <w:rPr>
          <w:rFonts w:eastAsia="KaiTi_GB2312" w:hint="eastAsia"/>
          <w:iCs/>
        </w:rPr>
        <w:t>进修机会</w:t>
      </w:r>
      <w:r>
        <w:rPr>
          <w:rFonts w:hint="eastAsia"/>
          <w:lang w:val="fr-CA"/>
        </w:rPr>
        <w:t>告知女性员工本人。无论其就业程度如何，女性利用这一进修机会的做法应当受到鼓励。女性在具备培训所要求的能力并希望参加培训的情况下，应该能够参加全面培训的课程，而不用考虑她是否属于通常所要求的某一类高工资级别员工。以前的女性员工和正在休假的女性员工希望在职业上得到重新安置的，可以参加一些为此目的而设置的进修课程。联邦政府在基础培训和所有适合的继续教育课程中都考虑到了男女平等这一主题以及妇女晋升机会的问题。此外，还针对这一主题设置了特殊课程。在相同资质</w:t>
      </w:r>
      <w:r>
        <w:rPr>
          <w:rFonts w:hint="eastAsia"/>
          <w:lang w:val="fr-CA"/>
        </w:rPr>
        <w:t>的情况下，如果没有达到男女均等，那么会由妇女来决定如何分配全部的继续教育课程。这一做法主要适用于如领导研讨会之类的到目前为止一直由男性教授的课程。如今由女性来指导这些课程被认为是正常的。</w:t>
      </w:r>
    </w:p>
    <w:p w:rsidR="00000000" w:rsidRDefault="00665EB6">
      <w:pPr>
        <w:tabs>
          <w:tab w:val="left" w:pos="480"/>
        </w:tabs>
        <w:spacing w:after="240" w:line="360" w:lineRule="exact"/>
        <w:rPr>
          <w:rFonts w:hint="eastAsia"/>
          <w:lang w:val="fr-CA"/>
        </w:rPr>
      </w:pPr>
      <w:r>
        <w:rPr>
          <w:rFonts w:hint="eastAsia"/>
          <w:lang w:val="fr-CA"/>
        </w:rPr>
        <w:t>358</w:t>
      </w:r>
      <w:r>
        <w:rPr>
          <w:lang w:val="fr-CA"/>
        </w:rPr>
        <w:t xml:space="preserve">.  </w:t>
      </w:r>
      <w:r>
        <w:rPr>
          <w:rFonts w:hint="eastAsia"/>
          <w:lang w:val="fr-CA"/>
        </w:rPr>
        <w:t>一些部门和联邦办公室被要求制订并实施一些</w:t>
      </w:r>
      <w:r>
        <w:rPr>
          <w:rFonts w:eastAsia="KaiTi_GB2312" w:hint="eastAsia"/>
          <w:iCs/>
        </w:rPr>
        <w:t>妇女晋升方案</w:t>
      </w:r>
      <w:r>
        <w:rPr>
          <w:rFonts w:hint="eastAsia"/>
          <w:lang w:val="fr-CA"/>
        </w:rPr>
        <w:t>，每四年就该方案进行汇报。</w:t>
      </w:r>
      <w:r>
        <w:rPr>
          <w:rFonts w:hint="eastAsia"/>
          <w:lang w:val="fr-CA"/>
        </w:rPr>
        <w:t>2000</w:t>
      </w:r>
      <w:r>
        <w:rPr>
          <w:rFonts w:hint="eastAsia"/>
          <w:lang w:val="fr-CA"/>
        </w:rPr>
        <w:t>年，联邦人事局就</w:t>
      </w:r>
      <w:r>
        <w:rPr>
          <w:rFonts w:hint="eastAsia"/>
          <w:lang w:val="fr-CA"/>
        </w:rPr>
        <w:t>1996</w:t>
      </w:r>
      <w:r>
        <w:rPr>
          <w:rFonts w:hint="eastAsia"/>
          <w:lang w:val="fr-CA"/>
        </w:rPr>
        <w:t>－</w:t>
      </w:r>
      <w:r>
        <w:rPr>
          <w:rFonts w:hint="eastAsia"/>
          <w:lang w:val="fr-CA"/>
        </w:rPr>
        <w:t>1999</w:t>
      </w:r>
      <w:r>
        <w:rPr>
          <w:rFonts w:hint="eastAsia"/>
          <w:lang w:val="fr-CA"/>
        </w:rPr>
        <w:t>年第二阶段的妇女晋升情况发表了报告，表明三分之二以上的被评估单位都起草了妇女晋升方案，一些方案已在半数以上的办公室实施。根据不同的单位，这些方案实施的力度和所获成功多少有所不同。联邦委员会在核</w:t>
      </w:r>
      <w:r>
        <w:rPr>
          <w:rFonts w:hint="eastAsia"/>
          <w:lang w:val="fr-CA"/>
        </w:rPr>
        <w:t>可这一评估报告时，下达了一系列任务，旨在进一步加强在机会平等方面所做的努力，特别是要在</w:t>
      </w:r>
      <w:r>
        <w:rPr>
          <w:rFonts w:hint="eastAsia"/>
          <w:lang w:val="fr-CA"/>
        </w:rPr>
        <w:t>2003</w:t>
      </w:r>
      <w:r>
        <w:rPr>
          <w:rFonts w:hint="eastAsia"/>
          <w:lang w:val="fr-CA"/>
        </w:rPr>
        <w:t>年以前将妇女在负责人员中的比例增加百分之五。</w:t>
      </w:r>
    </w:p>
    <w:p w:rsidR="00000000" w:rsidRDefault="00665EB6">
      <w:pPr>
        <w:tabs>
          <w:tab w:val="left" w:pos="480"/>
        </w:tabs>
        <w:spacing w:after="240" w:line="360" w:lineRule="exact"/>
        <w:rPr>
          <w:rFonts w:hint="eastAsia"/>
          <w:lang w:val="fr-CA"/>
        </w:rPr>
      </w:pPr>
      <w:r>
        <w:rPr>
          <w:rFonts w:hint="eastAsia"/>
          <w:lang w:val="fr-CA"/>
        </w:rPr>
        <w:t>359</w:t>
      </w:r>
      <w:r>
        <w:rPr>
          <w:lang w:val="fr-CA"/>
        </w:rPr>
        <w:t xml:space="preserve">.  </w:t>
      </w:r>
      <w:r>
        <w:rPr>
          <w:rFonts w:hint="eastAsia"/>
          <w:lang w:val="fr-CA"/>
        </w:rPr>
        <w:t>联邦委员会在</w:t>
      </w:r>
      <w:r>
        <w:rPr>
          <w:rFonts w:hint="eastAsia"/>
          <w:lang w:val="fr-CA"/>
        </w:rPr>
        <w:t>1995</w:t>
      </w:r>
      <w:r>
        <w:rPr>
          <w:rFonts w:hint="eastAsia"/>
          <w:lang w:val="fr-CA"/>
        </w:rPr>
        <w:t>年妇女问题世界会议后续工作框架下核可的《男女平等》行动计划提出了一系列措施，旨在改善将来对联邦委员会指令的执行情况。将采纳一种中央监控手段以便更好地了解实质性的进展。此外，妇女的平等与提升应当被视作一项重要的领导任务并列入干部提升标准。</w:t>
      </w:r>
    </w:p>
    <w:p w:rsidR="00000000" w:rsidRDefault="00665EB6">
      <w:pPr>
        <w:tabs>
          <w:tab w:val="left" w:pos="480"/>
        </w:tabs>
        <w:spacing w:after="240" w:line="360" w:lineRule="exact"/>
        <w:rPr>
          <w:rFonts w:hint="eastAsia"/>
        </w:rPr>
      </w:pPr>
      <w:r>
        <w:rPr>
          <w:rFonts w:hint="eastAsia"/>
        </w:rPr>
        <w:t>360</w:t>
      </w:r>
      <w:r>
        <w:t xml:space="preserve">.  </w:t>
      </w:r>
      <w:r>
        <w:rPr>
          <w:rFonts w:hint="eastAsia"/>
        </w:rPr>
        <w:t>很多州和市镇的行政管理部门采取了有针对性的措施以改善妇女的职业情况并增加妇女在负责岗位上所</w:t>
      </w:r>
      <w:r>
        <w:rPr>
          <w:rFonts w:hint="eastAsia"/>
        </w:rPr>
        <w:t>占的比例。大多数州以多种形式通过了一些措施或整套计划（法律、指令、指示、整套进修和机会平等实施计划、政府行动计划和行政改革项目内容）。各州和市镇的行政管理部门采取了多种战略来鼓励聘用和挑选女性：在招聘职位时采用中性措辞、重新定义筛选标准和招聘要求、重新评估职位并且——这种情况更少——在资质相同的前提下优先考虑女性候选人，同时它们还注意提供特定的培训和建议（基础培训和有关妇女及平等问题的继续教育，针对妇女的管理课程，监护，再就业和职业管理的建议）并发展新的工作时间架构（特别是非全职工作，以年为基础，灵活的工作</w:t>
      </w:r>
      <w:r>
        <w:rPr>
          <w:rFonts w:hint="eastAsia"/>
        </w:rPr>
        <w:t>时间等等）。近来，一些州更加注意职业活动和家庭间的协调问题，家庭对女性而言意味着一项更重的负担。这些州试图提出一些相应的组织和机构措施（例如，提供家庭以外的接待机构或采用更为灵活的时间安排）。一些关于联系现行行政改革项目而采取的措施的效果的调查对这一努力做了初步总结。两个州定期汇报有关目标的实现情况（巴勒—维尔州和伯尔尼州）。</w:t>
      </w:r>
    </w:p>
    <w:p w:rsidR="00000000" w:rsidRDefault="00665EB6">
      <w:pPr>
        <w:tabs>
          <w:tab w:val="left" w:pos="480"/>
        </w:tabs>
        <w:spacing w:after="240" w:line="360" w:lineRule="exact"/>
        <w:rPr>
          <w:rFonts w:eastAsia="KaiTi_GB2312" w:hint="eastAsia"/>
          <w:b/>
          <w:iCs/>
          <w:sz w:val="24"/>
          <w:u w:val="single"/>
        </w:rPr>
      </w:pPr>
      <w:r>
        <w:rPr>
          <w:rFonts w:eastAsia="KaiTi_GB2312" w:hint="eastAsia"/>
          <w:b/>
          <w:iCs/>
          <w:sz w:val="24"/>
          <w:u w:val="single"/>
        </w:rPr>
        <w:t>D.</w:t>
      </w:r>
      <w:r>
        <w:rPr>
          <w:rFonts w:eastAsia="KaiTi_GB2312" w:hint="eastAsia"/>
          <w:b/>
          <w:iCs/>
          <w:sz w:val="24"/>
          <w:u w:val="single"/>
        </w:rPr>
        <w:t>）有关在劳动场所中性骚扰的个案</w:t>
      </w:r>
    </w:p>
    <w:p w:rsidR="00000000" w:rsidRDefault="00665EB6">
      <w:pPr>
        <w:tabs>
          <w:tab w:val="left" w:pos="480"/>
        </w:tabs>
        <w:spacing w:after="240" w:line="360" w:lineRule="exact"/>
      </w:pPr>
      <w:r>
        <w:rPr>
          <w:rFonts w:hint="eastAsia"/>
        </w:rPr>
        <w:t>361</w:t>
      </w:r>
      <w:r>
        <w:t xml:space="preserve">.  </w:t>
      </w:r>
      <w:r>
        <w:rPr>
          <w:rFonts w:hint="eastAsia"/>
        </w:rPr>
        <w:t>多项法律就在劳动场所制止和防范各种形式的暴力行为做了规定：</w:t>
      </w:r>
    </w:p>
    <w:p w:rsidR="00000000" w:rsidRDefault="00665EB6">
      <w:pPr>
        <w:numPr>
          <w:ilvl w:val="0"/>
          <w:numId w:val="709"/>
        </w:numPr>
        <w:tabs>
          <w:tab w:val="clear" w:pos="1160"/>
          <w:tab w:val="left" w:pos="1155"/>
        </w:tabs>
        <w:spacing w:after="120" w:line="360" w:lineRule="exact"/>
        <w:ind w:hanging="445"/>
        <w:rPr>
          <w:rFonts w:hint="eastAsia"/>
        </w:rPr>
      </w:pPr>
      <w:r>
        <w:rPr>
          <w:rFonts w:hint="eastAsia"/>
        </w:rPr>
        <w:t>瑞士刑法典</w:t>
      </w:r>
      <w:r>
        <w:rPr>
          <w:rStyle w:val="FootnoteReference"/>
        </w:rPr>
        <w:footnoteReference w:customMarkFollows="1" w:id="127"/>
        <w:t>126</w:t>
      </w:r>
      <w:r>
        <w:rPr>
          <w:rFonts w:hint="eastAsia"/>
        </w:rPr>
        <w:t>惩罚某些形式的、特别是在劳动场所发生的性暴力行为。例如，瑞</w:t>
      </w:r>
      <w:r>
        <w:rPr>
          <w:rFonts w:hint="eastAsia"/>
        </w:rPr>
        <w:t>士刑法典第</w:t>
      </w:r>
      <w:r>
        <w:rPr>
          <w:rFonts w:hint="eastAsia"/>
        </w:rPr>
        <w:t>193</w:t>
      </w:r>
      <w:r>
        <w:rPr>
          <w:rFonts w:hint="eastAsia"/>
        </w:rPr>
        <w:t>条对利用受害者所处的困境或建立在工作关系中的从属关系或任何其他性质的从属关系，迫使受害者进行或遭受性行为的人处以监禁。此外，根据瑞士刑法典第</w:t>
      </w:r>
      <w:r>
        <w:rPr>
          <w:rFonts w:hint="eastAsia"/>
        </w:rPr>
        <w:t>198</w:t>
      </w:r>
      <w:r>
        <w:rPr>
          <w:rFonts w:hint="eastAsia"/>
        </w:rPr>
        <w:t>条可以对用性行为范畴的身体接触和粗话冒犯他人的人追究法律责任。</w:t>
      </w:r>
    </w:p>
    <w:p w:rsidR="00000000" w:rsidRDefault="00665EB6">
      <w:pPr>
        <w:numPr>
          <w:ilvl w:val="0"/>
          <w:numId w:val="709"/>
        </w:numPr>
        <w:tabs>
          <w:tab w:val="clear" w:pos="1160"/>
          <w:tab w:val="left" w:pos="1155"/>
        </w:tabs>
        <w:spacing w:after="120" w:line="360" w:lineRule="exact"/>
        <w:ind w:hanging="445"/>
        <w:rPr>
          <w:rFonts w:hint="eastAsia"/>
        </w:rPr>
      </w:pPr>
      <w:r>
        <w:rPr>
          <w:rFonts w:hint="eastAsia"/>
        </w:rPr>
        <w:t>有关</w:t>
      </w:r>
      <w:r>
        <w:rPr>
          <w:rFonts w:eastAsia="KaiTi_GB2312" w:hint="eastAsia"/>
          <w:iCs/>
        </w:rPr>
        <w:t>劳动合同</w:t>
      </w:r>
      <w:r>
        <w:rPr>
          <w:rFonts w:hint="eastAsia"/>
        </w:rPr>
        <w:t>的法律条款要求雇主尊重并保护男女劳动者的人格，特别是防止性骚扰（义务法典第</w:t>
      </w:r>
      <w:r>
        <w:rPr>
          <w:rFonts w:hint="eastAsia"/>
        </w:rPr>
        <w:t>328</w:t>
      </w:r>
      <w:r>
        <w:rPr>
          <w:rFonts w:hint="eastAsia"/>
        </w:rPr>
        <w:t>条第</w:t>
      </w:r>
      <w:r>
        <w:rPr>
          <w:rFonts w:hint="eastAsia"/>
        </w:rPr>
        <w:t>1</w:t>
      </w:r>
      <w:r>
        <w:rPr>
          <w:rFonts w:hint="eastAsia"/>
        </w:rPr>
        <w:t>款</w:t>
      </w:r>
      <w:r>
        <w:rPr>
          <w:rStyle w:val="FootnoteReference"/>
        </w:rPr>
        <w:footnoteReference w:customMarkFollows="1" w:id="128"/>
        <w:t>127</w:t>
      </w:r>
      <w:r>
        <w:rPr>
          <w:rFonts w:hint="eastAsia"/>
        </w:rPr>
        <w:t>）。</w:t>
      </w:r>
    </w:p>
    <w:p w:rsidR="00000000" w:rsidRDefault="00665EB6">
      <w:pPr>
        <w:numPr>
          <w:ilvl w:val="0"/>
          <w:numId w:val="709"/>
        </w:numPr>
        <w:tabs>
          <w:tab w:val="clear" w:pos="1160"/>
          <w:tab w:val="left" w:pos="1155"/>
        </w:tabs>
        <w:spacing w:after="120" w:line="360" w:lineRule="exact"/>
        <w:ind w:hanging="445"/>
        <w:rPr>
          <w:rFonts w:hint="eastAsia"/>
        </w:rPr>
      </w:pPr>
      <w:r>
        <w:rPr>
          <w:rFonts w:hint="eastAsia"/>
        </w:rPr>
        <w:t>劳动法第</w:t>
      </w:r>
      <w:r>
        <w:rPr>
          <w:rFonts w:hint="eastAsia"/>
        </w:rPr>
        <w:t>6</w:t>
      </w:r>
      <w:r>
        <w:rPr>
          <w:rFonts w:hint="eastAsia"/>
        </w:rPr>
        <w:t>条第</w:t>
      </w:r>
      <w:r>
        <w:rPr>
          <w:rFonts w:hint="eastAsia"/>
        </w:rPr>
        <w:t>1</w:t>
      </w:r>
      <w:r>
        <w:rPr>
          <w:rFonts w:hint="eastAsia"/>
        </w:rPr>
        <w:t>款要求雇主采取必要措施来保护雇员的人身安全。</w:t>
      </w:r>
    </w:p>
    <w:p w:rsidR="00000000" w:rsidRDefault="00665EB6">
      <w:pPr>
        <w:numPr>
          <w:ilvl w:val="0"/>
          <w:numId w:val="709"/>
        </w:numPr>
        <w:tabs>
          <w:tab w:val="clear" w:pos="1160"/>
          <w:tab w:val="left" w:pos="1155"/>
        </w:tabs>
        <w:spacing w:after="120" w:line="360" w:lineRule="exact"/>
        <w:ind w:hanging="445"/>
        <w:rPr>
          <w:rFonts w:hint="eastAsia"/>
        </w:rPr>
      </w:pPr>
      <w:r>
        <w:rPr>
          <w:rFonts w:eastAsia="KaiTi_GB2312" w:hint="eastAsia"/>
          <w:iCs/>
        </w:rPr>
        <w:t>平等法</w:t>
      </w:r>
      <w:r>
        <w:rPr>
          <w:rFonts w:hint="eastAsia"/>
        </w:rPr>
        <w:t>将性骚扰视为歧视。性骚扰的定义是“所有以性为特征的不当行为或其他与性有关的、伤害劳动场所的工作人员尊严的行</w:t>
      </w:r>
      <w:r>
        <w:rPr>
          <w:rFonts w:hint="eastAsia"/>
        </w:rPr>
        <w:t>为”。这一定义中特别提到“为了从受害者那里得到与性有关的好处而进行威胁、许以利益、强加约束或施加各种形式的压力的行为”（平等法第</w:t>
      </w:r>
      <w:r>
        <w:rPr>
          <w:rFonts w:hint="eastAsia"/>
        </w:rPr>
        <w:t>4</w:t>
      </w:r>
      <w:r>
        <w:rPr>
          <w:rFonts w:hint="eastAsia"/>
        </w:rPr>
        <w:t>条）。平等法允许受害者直接通过法律行使防范或停止歧视的权利。该法律指出在性骚扰的情况下，雇主在不能证明自己已按照经验采取了适合当时情况的、在此类情况下可以合理地要求他们采取的措施时，应向受害者支付一笔赔款。这笔赔款的数目视具体情况而定，但是不能超过</w:t>
      </w:r>
      <w:r>
        <w:rPr>
          <w:rFonts w:hint="eastAsia"/>
        </w:rPr>
        <w:t>6</w:t>
      </w:r>
      <w:r>
        <w:rPr>
          <w:rFonts w:hint="eastAsia"/>
        </w:rPr>
        <w:t>个月的瑞士平均工资（平等法第</w:t>
      </w:r>
      <w:r>
        <w:rPr>
          <w:rFonts w:hint="eastAsia"/>
        </w:rPr>
        <w:t>5</w:t>
      </w:r>
      <w:r>
        <w:rPr>
          <w:rFonts w:hint="eastAsia"/>
        </w:rPr>
        <w:t>条）。各州法院和联邦法院近年来曾经审理过几例性骚扰案，联邦法院特别确认有关性的言语、淫秽粗俗以及令人尴</w:t>
      </w:r>
      <w:r>
        <w:rPr>
          <w:rFonts w:hint="eastAsia"/>
        </w:rPr>
        <w:t>尬的评论都属于性骚扰范畴。</w:t>
      </w:r>
      <w:r>
        <w:rPr>
          <w:rStyle w:val="FootnoteReference"/>
        </w:rPr>
        <w:footnoteReference w:customMarkFollows="1" w:id="129"/>
        <w:t>128</w:t>
      </w:r>
    </w:p>
    <w:p w:rsidR="00000000" w:rsidRDefault="00665EB6">
      <w:pPr>
        <w:numPr>
          <w:ilvl w:val="0"/>
          <w:numId w:val="709"/>
        </w:numPr>
        <w:tabs>
          <w:tab w:val="clear" w:pos="1160"/>
          <w:tab w:val="left" w:pos="1155"/>
        </w:tabs>
        <w:spacing w:after="120" w:line="360" w:lineRule="exact"/>
        <w:ind w:hanging="445"/>
        <w:rPr>
          <w:rFonts w:hint="eastAsia"/>
        </w:rPr>
      </w:pPr>
      <w:r>
        <w:rPr>
          <w:rFonts w:hint="eastAsia"/>
        </w:rPr>
        <w:t>此外，平等法还赋予联邦权利，支持以反对在劳动场所的性骚扰为目的的促进计划。</w:t>
      </w:r>
    </w:p>
    <w:p w:rsidR="00000000" w:rsidRDefault="00665EB6">
      <w:pPr>
        <w:tabs>
          <w:tab w:val="left" w:pos="480"/>
          <w:tab w:val="left" w:pos="700"/>
        </w:tabs>
        <w:spacing w:after="120" w:line="360" w:lineRule="exact"/>
        <w:rPr>
          <w:rFonts w:hint="eastAsia"/>
        </w:rPr>
      </w:pPr>
      <w:r>
        <w:rPr>
          <w:rFonts w:hint="eastAsia"/>
        </w:rPr>
        <w:t>362</w:t>
      </w:r>
      <w:r>
        <w:t xml:space="preserve">.  </w:t>
      </w:r>
      <w:r>
        <w:rPr>
          <w:rFonts w:hint="eastAsia"/>
        </w:rPr>
        <w:t>政府作为雇主也遇到了这一问题。联邦政府的多个下属单位近年来采取了一些措施。联邦人事局针对这一问题为联邦政府负责平等问题的代表组织了一些进修课程。一些拥有行动权限的负责人（干部、人事负责人）拥有一系列防范和打击在劳动场所进行性骚扰行为的手段。</w:t>
      </w:r>
    </w:p>
    <w:p w:rsidR="00000000" w:rsidRDefault="00665EB6">
      <w:pPr>
        <w:tabs>
          <w:tab w:val="left" w:pos="480"/>
          <w:tab w:val="left" w:pos="700"/>
        </w:tabs>
        <w:spacing w:after="120" w:line="360" w:lineRule="exact"/>
        <w:rPr>
          <w:rFonts w:hint="eastAsia"/>
        </w:rPr>
      </w:pPr>
      <w:r>
        <w:rPr>
          <w:rFonts w:hint="eastAsia"/>
        </w:rPr>
        <w:t>363</w:t>
      </w:r>
      <w:r>
        <w:t xml:space="preserve">. </w:t>
      </w:r>
      <w:r>
        <w:rPr>
          <w:rFonts w:hint="eastAsia"/>
        </w:rPr>
        <w:t xml:space="preserve"> </w:t>
      </w:r>
      <w:r>
        <w:rPr>
          <w:rFonts w:hint="eastAsia"/>
        </w:rPr>
        <w:t>许多</w:t>
      </w:r>
      <w:r>
        <w:rPr>
          <w:rFonts w:hint="eastAsia"/>
          <w:iCs/>
        </w:rPr>
        <w:t>州</w:t>
      </w:r>
      <w:r>
        <w:rPr>
          <w:rFonts w:hint="eastAsia"/>
        </w:rPr>
        <w:t>也表现出了与</w:t>
      </w:r>
      <w:r>
        <w:rPr>
          <w:rFonts w:eastAsia="KaiTi_GB2312" w:hint="eastAsia"/>
          <w:iCs/>
        </w:rPr>
        <w:t>在工作场所的欺侮行为</w:t>
      </w:r>
      <w:r>
        <w:rPr>
          <w:rFonts w:hint="eastAsia"/>
        </w:rPr>
        <w:t>和</w:t>
      </w:r>
      <w:r>
        <w:rPr>
          <w:rFonts w:eastAsia="KaiTi_GB2312" w:hint="eastAsia"/>
          <w:iCs/>
        </w:rPr>
        <w:t>性骚扰现象</w:t>
      </w:r>
      <w:r>
        <w:rPr>
          <w:rFonts w:hint="eastAsia"/>
        </w:rPr>
        <w:t>做斗争的意愿并为此采取了具体措施。从组织以工作场所欺侮行为和性骚扰为主题的吹风会、培训</w:t>
      </w:r>
      <w:r>
        <w:rPr>
          <w:rFonts w:hint="eastAsia"/>
        </w:rPr>
        <w:t>和进修，到创建信任小组以倾听受害者倾诉，为其提供建议并提供对施害者惩罚的建议，再到针对这一问题颁布行政指令、指示和公示，它们选择了多种方法。</w:t>
      </w:r>
    </w:p>
    <w:p w:rsidR="00000000" w:rsidRDefault="00665EB6">
      <w:pPr>
        <w:tabs>
          <w:tab w:val="left" w:pos="480"/>
          <w:tab w:val="left" w:pos="700"/>
        </w:tabs>
        <w:spacing w:after="120" w:line="360" w:lineRule="exact"/>
        <w:rPr>
          <w:rFonts w:eastAsia="KaiTi_GB2312" w:hint="eastAsia"/>
          <w:b/>
          <w:iCs/>
          <w:sz w:val="24"/>
          <w:u w:val="single"/>
        </w:rPr>
      </w:pPr>
      <w:r>
        <w:rPr>
          <w:rFonts w:eastAsia="KaiTi_GB2312" w:hint="eastAsia"/>
          <w:b/>
          <w:iCs/>
          <w:sz w:val="24"/>
          <w:u w:val="single"/>
        </w:rPr>
        <w:t>E.</w:t>
      </w:r>
      <w:r>
        <w:rPr>
          <w:rFonts w:eastAsia="KaiTi_GB2312" w:hint="eastAsia"/>
          <w:b/>
          <w:iCs/>
          <w:sz w:val="24"/>
          <w:u w:val="single"/>
        </w:rPr>
        <w:t>）</w:t>
      </w:r>
      <w:r>
        <w:rPr>
          <w:rFonts w:eastAsia="KaiTi_GB2312" w:hint="eastAsia"/>
          <w:b/>
          <w:iCs/>
          <w:sz w:val="24"/>
          <w:u w:val="single"/>
        </w:rPr>
        <w:t xml:space="preserve"> </w:t>
      </w:r>
      <w:r>
        <w:rPr>
          <w:rFonts w:eastAsia="KaiTi_GB2312" w:hint="eastAsia"/>
          <w:b/>
          <w:iCs/>
          <w:sz w:val="24"/>
          <w:u w:val="single"/>
        </w:rPr>
        <w:t>报酬</w:t>
      </w:r>
      <w:r>
        <w:rPr>
          <w:rFonts w:eastAsia="KaiTi_GB2312" w:hint="eastAsia"/>
          <w:b/>
          <w:iCs/>
          <w:sz w:val="24"/>
          <w:u w:val="single"/>
        </w:rPr>
        <w:t xml:space="preserve"> </w:t>
      </w:r>
      <w:r>
        <w:rPr>
          <w:rFonts w:eastAsia="KaiTi_GB2312" w:hint="eastAsia"/>
          <w:b/>
          <w:iCs/>
          <w:sz w:val="24"/>
          <w:u w:val="single"/>
        </w:rPr>
        <w:t>（《消除对妇女歧视公约》第十一条第</w:t>
      </w:r>
      <w:r>
        <w:rPr>
          <w:rFonts w:eastAsia="KaiTi_GB2312" w:hint="eastAsia"/>
          <w:b/>
          <w:iCs/>
          <w:sz w:val="24"/>
          <w:u w:val="single"/>
        </w:rPr>
        <w:t>1</w:t>
      </w:r>
      <w:r>
        <w:rPr>
          <w:rFonts w:eastAsia="KaiTi_GB2312" w:hint="eastAsia"/>
          <w:b/>
          <w:iCs/>
          <w:sz w:val="24"/>
          <w:u w:val="single"/>
        </w:rPr>
        <w:t>款</w:t>
      </w:r>
      <w:r>
        <w:rPr>
          <w:rFonts w:eastAsia="KaiTi_GB2312" w:hint="eastAsia"/>
          <w:b/>
          <w:iCs/>
          <w:sz w:val="24"/>
          <w:u w:val="single"/>
        </w:rPr>
        <w:t>d</w:t>
      </w:r>
      <w:r>
        <w:rPr>
          <w:rFonts w:eastAsia="KaiTi_GB2312" w:hint="eastAsia"/>
          <w:b/>
          <w:iCs/>
          <w:sz w:val="24"/>
          <w:u w:val="single"/>
        </w:rPr>
        <w:t>项）</w:t>
      </w:r>
    </w:p>
    <w:p w:rsidR="00000000" w:rsidRDefault="00665EB6">
      <w:pPr>
        <w:tabs>
          <w:tab w:val="left" w:pos="480"/>
          <w:tab w:val="left" w:pos="700"/>
        </w:tabs>
        <w:spacing w:after="120" w:line="360" w:lineRule="exact"/>
        <w:rPr>
          <w:rFonts w:eastAsia="KaiTi_GB2312" w:hint="eastAsia"/>
          <w:b/>
          <w:bCs/>
          <w:iCs/>
        </w:rPr>
      </w:pPr>
      <w:r>
        <w:rPr>
          <w:rFonts w:eastAsia="KaiTi_GB2312" w:hint="eastAsia"/>
          <w:b/>
          <w:bCs/>
          <w:iCs/>
        </w:rPr>
        <w:t>现实状况</w:t>
      </w:r>
    </w:p>
    <w:p w:rsidR="00000000" w:rsidRDefault="00665EB6">
      <w:pPr>
        <w:tabs>
          <w:tab w:val="left" w:pos="480"/>
          <w:tab w:val="left" w:pos="700"/>
        </w:tabs>
        <w:spacing w:after="240" w:line="360" w:lineRule="exact"/>
        <w:rPr>
          <w:rFonts w:hint="eastAsia"/>
        </w:rPr>
      </w:pPr>
      <w:r>
        <w:rPr>
          <w:rFonts w:hint="eastAsia"/>
        </w:rPr>
        <w:t>364</w:t>
      </w:r>
      <w:r>
        <w:t xml:space="preserve">. </w:t>
      </w:r>
      <w:r>
        <w:rPr>
          <w:rFonts w:hint="eastAsia"/>
        </w:rPr>
        <w:t xml:space="preserve"> </w:t>
      </w:r>
      <w:r>
        <w:rPr>
          <w:rFonts w:hint="eastAsia"/>
        </w:rPr>
        <w:t>尽管男女之间的工资差异在近十年来有所缩小，但人们仍然在今天的瑞士观察到了性别之间巨大的报酬差异。据统计，在私营部门女性的工资平均要比男性低</w:t>
      </w:r>
      <w:r>
        <w:rPr>
          <w:rFonts w:hint="eastAsia"/>
        </w:rPr>
        <w:t>21.5%</w:t>
      </w:r>
      <w:r>
        <w:rPr>
          <w:rFonts w:hint="eastAsia"/>
        </w:rPr>
        <w:t>。在公营部门，工资的差距要比私营部门小得多：这一差异</w:t>
      </w:r>
      <w:r>
        <w:rPr>
          <w:rFonts w:hint="eastAsia"/>
        </w:rPr>
        <w:t>1994</w:t>
      </w:r>
      <w:r>
        <w:rPr>
          <w:rFonts w:hint="eastAsia"/>
        </w:rPr>
        <w:t>年为</w:t>
      </w:r>
      <w:r>
        <w:rPr>
          <w:rFonts w:hint="eastAsia"/>
        </w:rPr>
        <w:t>13%</w:t>
      </w:r>
      <w:r>
        <w:rPr>
          <w:rFonts w:hint="eastAsia"/>
        </w:rPr>
        <w:t>，</w:t>
      </w:r>
      <w:r>
        <w:rPr>
          <w:rFonts w:hint="eastAsia"/>
        </w:rPr>
        <w:t>1998</w:t>
      </w:r>
      <w:r>
        <w:rPr>
          <w:rFonts w:hint="eastAsia"/>
        </w:rPr>
        <w:t>年降至</w:t>
      </w:r>
      <w:r>
        <w:rPr>
          <w:rFonts w:hint="eastAsia"/>
        </w:rPr>
        <w:t>10%</w:t>
      </w:r>
      <w:r>
        <w:rPr>
          <w:rFonts w:hint="eastAsia"/>
        </w:rPr>
        <w:t>。</w:t>
      </w:r>
    </w:p>
    <w:p w:rsidR="00000000" w:rsidRDefault="00665EB6">
      <w:pPr>
        <w:tabs>
          <w:tab w:val="left" w:pos="480"/>
          <w:tab w:val="left" w:pos="700"/>
        </w:tabs>
        <w:spacing w:after="240" w:line="360" w:lineRule="exact"/>
        <w:rPr>
          <w:rFonts w:hint="eastAsia"/>
        </w:rPr>
      </w:pPr>
      <w:r>
        <w:rPr>
          <w:rFonts w:hint="eastAsia"/>
        </w:rPr>
        <w:t>365</w:t>
      </w:r>
      <w:r>
        <w:t xml:space="preserve">. </w:t>
      </w:r>
      <w:r>
        <w:rPr>
          <w:rFonts w:hint="eastAsia"/>
        </w:rPr>
        <w:t xml:space="preserve"> </w:t>
      </w:r>
      <w:r>
        <w:rPr>
          <w:rFonts w:hint="eastAsia"/>
        </w:rPr>
        <w:t>即使妇女所在的职位有着同样的水平</w:t>
      </w:r>
      <w:r>
        <w:rPr>
          <w:rFonts w:hint="eastAsia"/>
        </w:rPr>
        <w:t>要求，但是她们得到的工资却较少。人们甚至可以观察到随着水平要求的提高，这种差异越来越大。根据其所受的培训不同，妇女所挣的工资要比男性少</w:t>
      </w:r>
      <w:r>
        <w:rPr>
          <w:rFonts w:hint="eastAsia"/>
        </w:rPr>
        <w:t>16%</w:t>
      </w:r>
      <w:r>
        <w:rPr>
          <w:rFonts w:hint="eastAsia"/>
        </w:rPr>
        <w:t>（职业培训或学徒培训，高级职业培训）到</w:t>
      </w:r>
      <w:r>
        <w:rPr>
          <w:rFonts w:hint="eastAsia"/>
        </w:rPr>
        <w:t>22%</w:t>
      </w:r>
      <w:r>
        <w:rPr>
          <w:rFonts w:hint="eastAsia"/>
        </w:rPr>
        <w:t>（普通大学，高等大学）。根据职位高低的不同这种差异同样有所变化：在基层管理职位上的差异是</w:t>
      </w:r>
      <w:r>
        <w:rPr>
          <w:rFonts w:hint="eastAsia"/>
        </w:rPr>
        <w:t>16%</w:t>
      </w:r>
      <w:r>
        <w:rPr>
          <w:rFonts w:hint="eastAsia"/>
        </w:rPr>
        <w:t>，而在中高层管理职位上的差异是</w:t>
      </w:r>
      <w:r>
        <w:rPr>
          <w:rFonts w:hint="eastAsia"/>
        </w:rPr>
        <w:t>22%</w:t>
      </w:r>
      <w:r>
        <w:rPr>
          <w:rFonts w:hint="eastAsia"/>
        </w:rPr>
        <w:t>。例如，一名有着大学学历的妇女在中高层管理职位上所得的报酬平均要比她的男性同行低</w:t>
      </w:r>
      <w:r>
        <w:rPr>
          <w:rFonts w:hint="eastAsia"/>
        </w:rPr>
        <w:t>24%</w:t>
      </w:r>
      <w:r>
        <w:rPr>
          <w:rFonts w:hint="eastAsia"/>
        </w:rPr>
        <w:t>，而对结束了学徒培训的妇女而言这一差异仅为</w:t>
      </w:r>
      <w:r>
        <w:rPr>
          <w:rFonts w:hint="eastAsia"/>
        </w:rPr>
        <w:t>19%</w:t>
      </w:r>
      <w:r>
        <w:rPr>
          <w:rFonts w:hint="eastAsia"/>
        </w:rPr>
        <w:t>。</w:t>
      </w:r>
      <w:r>
        <w:rPr>
          <w:rStyle w:val="FootnoteReference"/>
        </w:rPr>
        <w:footnoteReference w:customMarkFollows="1" w:id="130"/>
        <w:t>129</w:t>
      </w:r>
    </w:p>
    <w:p w:rsidR="00000000" w:rsidRDefault="00665EB6">
      <w:pPr>
        <w:tabs>
          <w:tab w:val="left" w:pos="480"/>
          <w:tab w:val="left" w:pos="700"/>
        </w:tabs>
        <w:spacing w:after="120" w:line="360" w:lineRule="exact"/>
        <w:rPr>
          <w:rFonts w:hint="eastAsia"/>
        </w:rPr>
      </w:pPr>
      <w:r>
        <w:rPr>
          <w:rFonts w:hint="eastAsia"/>
        </w:rPr>
        <w:t>366</w:t>
      </w:r>
      <w:r>
        <w:t xml:space="preserve">. </w:t>
      </w:r>
      <w:r>
        <w:rPr>
          <w:rFonts w:hint="eastAsia"/>
        </w:rPr>
        <w:t xml:space="preserve"> </w:t>
      </w:r>
      <w:r>
        <w:rPr>
          <w:rFonts w:hint="eastAsia"/>
        </w:rPr>
        <w:t>下图根据性别的不同指出了公营及私营部门的全</w:t>
      </w:r>
      <w:r>
        <w:rPr>
          <w:rFonts w:hint="eastAsia"/>
        </w:rPr>
        <w:t>职工作者每月毛工资的分布情况（以百分比表示）：</w:t>
      </w:r>
    </w:p>
    <w:p w:rsidR="00000000" w:rsidRDefault="00665EB6">
      <w:pPr>
        <w:tabs>
          <w:tab w:val="left" w:pos="480"/>
          <w:tab w:val="left" w:pos="700"/>
        </w:tabs>
        <w:spacing w:after="120" w:line="360" w:lineRule="exact"/>
      </w:pPr>
      <w:r>
        <w:rPr>
          <w:rFonts w:hint="eastAsia"/>
        </w:rPr>
        <w:tab/>
      </w:r>
      <w:r>
        <w:rPr>
          <w:rFonts w:hint="eastAsia"/>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34"/>
        <w:gridCol w:w="2434"/>
        <w:gridCol w:w="2434"/>
        <w:gridCol w:w="2434"/>
      </w:tblGrid>
      <w:tr w:rsidR="00000000">
        <w:tblPrEx>
          <w:tblCellMar>
            <w:top w:w="0" w:type="dxa"/>
            <w:bottom w:w="0" w:type="dxa"/>
          </w:tblCellMar>
        </w:tblPrEx>
        <w:tc>
          <w:tcPr>
            <w:tcW w:w="1250" w:type="pct"/>
          </w:tcPr>
          <w:p w:rsidR="00000000" w:rsidRDefault="00665EB6">
            <w:pPr>
              <w:tabs>
                <w:tab w:val="left" w:pos="480"/>
                <w:tab w:val="left" w:pos="700"/>
              </w:tabs>
              <w:spacing w:after="120" w:line="360" w:lineRule="exact"/>
              <w:jc w:val="center"/>
              <w:rPr>
                <w:rFonts w:hint="eastAsia"/>
              </w:rPr>
            </w:pPr>
            <w:r>
              <w:rPr>
                <w:rFonts w:hint="eastAsia"/>
              </w:rPr>
              <w:t>月毛工资</w:t>
            </w:r>
          </w:p>
        </w:tc>
        <w:tc>
          <w:tcPr>
            <w:tcW w:w="1250" w:type="pct"/>
          </w:tcPr>
          <w:p w:rsidR="00000000" w:rsidRDefault="00665EB6">
            <w:pPr>
              <w:tabs>
                <w:tab w:val="left" w:pos="480"/>
                <w:tab w:val="left" w:pos="700"/>
              </w:tabs>
              <w:spacing w:after="120" w:line="360" w:lineRule="exact"/>
              <w:jc w:val="center"/>
              <w:rPr>
                <w:rFonts w:hint="eastAsia"/>
              </w:rPr>
            </w:pPr>
            <w:r>
              <w:rPr>
                <w:rFonts w:hint="eastAsia"/>
              </w:rPr>
              <w:t>总计</w:t>
            </w:r>
          </w:p>
        </w:tc>
        <w:tc>
          <w:tcPr>
            <w:tcW w:w="1250" w:type="pct"/>
          </w:tcPr>
          <w:p w:rsidR="00000000" w:rsidRDefault="00665EB6">
            <w:pPr>
              <w:tabs>
                <w:tab w:val="left" w:pos="480"/>
                <w:tab w:val="left" w:pos="700"/>
              </w:tabs>
              <w:spacing w:after="120" w:line="360" w:lineRule="exact"/>
              <w:jc w:val="center"/>
              <w:rPr>
                <w:rFonts w:hint="eastAsia"/>
              </w:rPr>
            </w:pPr>
            <w:r>
              <w:rPr>
                <w:rFonts w:hint="eastAsia"/>
              </w:rPr>
              <w:t>女性</w:t>
            </w:r>
          </w:p>
        </w:tc>
        <w:tc>
          <w:tcPr>
            <w:tcW w:w="1250" w:type="pct"/>
          </w:tcPr>
          <w:p w:rsidR="00000000" w:rsidRDefault="00665EB6">
            <w:pPr>
              <w:tabs>
                <w:tab w:val="left" w:pos="480"/>
                <w:tab w:val="left" w:pos="700"/>
              </w:tabs>
              <w:spacing w:after="120" w:line="360" w:lineRule="exact"/>
              <w:jc w:val="center"/>
              <w:rPr>
                <w:rFonts w:hint="eastAsia"/>
              </w:rPr>
            </w:pPr>
            <w:r>
              <w:rPr>
                <w:rFonts w:hint="eastAsia"/>
              </w:rPr>
              <w:t>男性</w:t>
            </w:r>
          </w:p>
        </w:tc>
      </w:tr>
      <w:tr w:rsidR="00000000">
        <w:tblPrEx>
          <w:tblCellMar>
            <w:top w:w="0" w:type="dxa"/>
            <w:bottom w:w="0" w:type="dxa"/>
          </w:tblCellMar>
        </w:tblPrEx>
        <w:tc>
          <w:tcPr>
            <w:tcW w:w="1250" w:type="pct"/>
          </w:tcPr>
          <w:p w:rsidR="00000000" w:rsidRDefault="00665EB6">
            <w:pPr>
              <w:tabs>
                <w:tab w:val="left" w:pos="480"/>
                <w:tab w:val="left" w:pos="700"/>
              </w:tabs>
              <w:spacing w:after="120" w:line="360" w:lineRule="exact"/>
              <w:rPr>
                <w:rFonts w:hint="eastAsia"/>
              </w:rPr>
            </w:pPr>
            <w:r>
              <w:rPr>
                <w:rFonts w:hint="eastAsia"/>
              </w:rPr>
              <w:t>0</w:t>
            </w:r>
            <w:r>
              <w:rPr>
                <w:rFonts w:hint="eastAsia"/>
              </w:rPr>
              <w:t>—</w:t>
            </w:r>
            <w:r>
              <w:rPr>
                <w:rFonts w:hint="eastAsia"/>
              </w:rPr>
              <w:t>3 000</w:t>
            </w:r>
          </w:p>
        </w:tc>
        <w:tc>
          <w:tcPr>
            <w:tcW w:w="1250" w:type="pct"/>
          </w:tcPr>
          <w:p w:rsidR="00000000" w:rsidRDefault="00665EB6" w:rsidP="00665EB6">
            <w:pPr>
              <w:tabs>
                <w:tab w:val="left" w:pos="480"/>
                <w:tab w:val="left" w:pos="700"/>
              </w:tabs>
              <w:spacing w:after="120" w:line="360" w:lineRule="exact"/>
              <w:ind w:rightChars="408" w:right="31680"/>
              <w:jc w:val="right"/>
              <w:rPr>
                <w:rFonts w:hint="eastAsia"/>
              </w:rPr>
            </w:pPr>
            <w:r>
              <w:rPr>
                <w:rFonts w:hint="eastAsia"/>
              </w:rPr>
              <w:t>3.5</w:t>
            </w:r>
          </w:p>
        </w:tc>
        <w:tc>
          <w:tcPr>
            <w:tcW w:w="1250" w:type="pct"/>
          </w:tcPr>
          <w:p w:rsidR="00000000" w:rsidRDefault="00665EB6" w:rsidP="00665EB6">
            <w:pPr>
              <w:tabs>
                <w:tab w:val="left" w:pos="480"/>
                <w:tab w:val="left" w:pos="700"/>
              </w:tabs>
              <w:spacing w:after="120" w:line="360" w:lineRule="exact"/>
              <w:ind w:rightChars="408" w:right="31680"/>
              <w:jc w:val="right"/>
              <w:rPr>
                <w:rFonts w:hint="eastAsia"/>
              </w:rPr>
            </w:pPr>
            <w:r>
              <w:rPr>
                <w:rFonts w:hint="eastAsia"/>
              </w:rPr>
              <w:t>8.7</w:t>
            </w:r>
          </w:p>
        </w:tc>
        <w:tc>
          <w:tcPr>
            <w:tcW w:w="1250" w:type="pct"/>
          </w:tcPr>
          <w:p w:rsidR="00000000" w:rsidRDefault="00665EB6" w:rsidP="00665EB6">
            <w:pPr>
              <w:tabs>
                <w:tab w:val="left" w:pos="480"/>
                <w:tab w:val="left" w:pos="700"/>
              </w:tabs>
              <w:spacing w:after="120" w:line="360" w:lineRule="exact"/>
              <w:ind w:rightChars="408" w:right="31680"/>
              <w:jc w:val="right"/>
              <w:rPr>
                <w:rFonts w:hint="eastAsia"/>
              </w:rPr>
            </w:pPr>
            <w:r>
              <w:rPr>
                <w:rFonts w:hint="eastAsia"/>
              </w:rPr>
              <w:t>1.6</w:t>
            </w:r>
          </w:p>
        </w:tc>
      </w:tr>
      <w:tr w:rsidR="00000000">
        <w:tblPrEx>
          <w:tblCellMar>
            <w:top w:w="0" w:type="dxa"/>
            <w:bottom w:w="0" w:type="dxa"/>
          </w:tblCellMar>
        </w:tblPrEx>
        <w:tc>
          <w:tcPr>
            <w:tcW w:w="1250" w:type="pct"/>
          </w:tcPr>
          <w:p w:rsidR="00000000" w:rsidRDefault="00665EB6">
            <w:pPr>
              <w:tabs>
                <w:tab w:val="left" w:pos="480"/>
                <w:tab w:val="left" w:pos="700"/>
              </w:tabs>
              <w:spacing w:after="120" w:line="360" w:lineRule="exact"/>
              <w:rPr>
                <w:rFonts w:hint="eastAsia"/>
              </w:rPr>
            </w:pPr>
            <w:r>
              <w:rPr>
                <w:rFonts w:hint="eastAsia"/>
              </w:rPr>
              <w:t>3 001</w:t>
            </w:r>
            <w:r>
              <w:rPr>
                <w:rFonts w:hint="eastAsia"/>
              </w:rPr>
              <w:t>—</w:t>
            </w:r>
            <w:r>
              <w:rPr>
                <w:rFonts w:hint="eastAsia"/>
              </w:rPr>
              <w:t>5 000</w:t>
            </w:r>
          </w:p>
        </w:tc>
        <w:tc>
          <w:tcPr>
            <w:tcW w:w="1250" w:type="pct"/>
          </w:tcPr>
          <w:p w:rsidR="00000000" w:rsidRDefault="00665EB6" w:rsidP="00665EB6">
            <w:pPr>
              <w:tabs>
                <w:tab w:val="left" w:pos="480"/>
                <w:tab w:val="left" w:pos="700"/>
              </w:tabs>
              <w:spacing w:after="120" w:line="360" w:lineRule="exact"/>
              <w:ind w:rightChars="408" w:right="31680"/>
              <w:jc w:val="right"/>
              <w:rPr>
                <w:rFonts w:hint="eastAsia"/>
              </w:rPr>
            </w:pPr>
            <w:r>
              <w:rPr>
                <w:rFonts w:hint="eastAsia"/>
              </w:rPr>
              <w:t>36.7</w:t>
            </w:r>
          </w:p>
        </w:tc>
        <w:tc>
          <w:tcPr>
            <w:tcW w:w="1250" w:type="pct"/>
          </w:tcPr>
          <w:p w:rsidR="00000000" w:rsidRDefault="00665EB6" w:rsidP="00665EB6">
            <w:pPr>
              <w:tabs>
                <w:tab w:val="left" w:pos="480"/>
                <w:tab w:val="left" w:pos="700"/>
              </w:tabs>
              <w:spacing w:after="120" w:line="360" w:lineRule="exact"/>
              <w:ind w:rightChars="408" w:right="31680"/>
              <w:jc w:val="right"/>
              <w:rPr>
                <w:rFonts w:hint="eastAsia"/>
              </w:rPr>
            </w:pPr>
            <w:r>
              <w:rPr>
                <w:rFonts w:hint="eastAsia"/>
              </w:rPr>
              <w:t>56</w:t>
            </w:r>
          </w:p>
        </w:tc>
        <w:tc>
          <w:tcPr>
            <w:tcW w:w="1250" w:type="pct"/>
          </w:tcPr>
          <w:p w:rsidR="00000000" w:rsidRDefault="00665EB6" w:rsidP="00665EB6">
            <w:pPr>
              <w:tabs>
                <w:tab w:val="left" w:pos="480"/>
                <w:tab w:val="left" w:pos="700"/>
              </w:tabs>
              <w:spacing w:after="120" w:line="360" w:lineRule="exact"/>
              <w:ind w:rightChars="408" w:right="31680"/>
              <w:jc w:val="right"/>
              <w:rPr>
                <w:rFonts w:hint="eastAsia"/>
              </w:rPr>
            </w:pPr>
            <w:r>
              <w:rPr>
                <w:rFonts w:hint="eastAsia"/>
              </w:rPr>
              <w:t>29.8</w:t>
            </w:r>
          </w:p>
        </w:tc>
      </w:tr>
      <w:tr w:rsidR="00000000">
        <w:tblPrEx>
          <w:tblCellMar>
            <w:top w:w="0" w:type="dxa"/>
            <w:bottom w:w="0" w:type="dxa"/>
          </w:tblCellMar>
        </w:tblPrEx>
        <w:tc>
          <w:tcPr>
            <w:tcW w:w="1250" w:type="pct"/>
          </w:tcPr>
          <w:p w:rsidR="00000000" w:rsidRDefault="00665EB6">
            <w:pPr>
              <w:tabs>
                <w:tab w:val="left" w:pos="480"/>
                <w:tab w:val="left" w:pos="700"/>
              </w:tabs>
              <w:spacing w:after="120" w:line="360" w:lineRule="exact"/>
              <w:rPr>
                <w:rFonts w:hint="eastAsia"/>
              </w:rPr>
            </w:pPr>
            <w:r>
              <w:rPr>
                <w:rFonts w:hint="eastAsia"/>
              </w:rPr>
              <w:t>5 001</w:t>
            </w:r>
            <w:r>
              <w:rPr>
                <w:rFonts w:hint="eastAsia"/>
              </w:rPr>
              <w:t>—</w:t>
            </w:r>
            <w:r>
              <w:rPr>
                <w:rFonts w:hint="eastAsia"/>
              </w:rPr>
              <w:t>7 000</w:t>
            </w:r>
          </w:p>
        </w:tc>
        <w:tc>
          <w:tcPr>
            <w:tcW w:w="1250" w:type="pct"/>
          </w:tcPr>
          <w:p w:rsidR="00000000" w:rsidRDefault="00665EB6" w:rsidP="00665EB6">
            <w:pPr>
              <w:tabs>
                <w:tab w:val="left" w:pos="480"/>
                <w:tab w:val="left" w:pos="700"/>
              </w:tabs>
              <w:spacing w:after="120" w:line="360" w:lineRule="exact"/>
              <w:ind w:rightChars="408" w:right="31680"/>
              <w:jc w:val="right"/>
              <w:rPr>
                <w:rFonts w:hint="eastAsia"/>
              </w:rPr>
            </w:pPr>
            <w:r>
              <w:rPr>
                <w:rFonts w:hint="eastAsia"/>
              </w:rPr>
              <w:t>35.6</w:t>
            </w:r>
          </w:p>
        </w:tc>
        <w:tc>
          <w:tcPr>
            <w:tcW w:w="1250" w:type="pct"/>
          </w:tcPr>
          <w:p w:rsidR="00000000" w:rsidRDefault="00665EB6" w:rsidP="00665EB6">
            <w:pPr>
              <w:tabs>
                <w:tab w:val="left" w:pos="480"/>
                <w:tab w:val="left" w:pos="700"/>
              </w:tabs>
              <w:spacing w:after="120" w:line="360" w:lineRule="exact"/>
              <w:ind w:rightChars="408" w:right="31680"/>
              <w:jc w:val="right"/>
              <w:rPr>
                <w:rFonts w:hint="eastAsia"/>
              </w:rPr>
            </w:pPr>
            <w:r>
              <w:rPr>
                <w:rFonts w:hint="eastAsia"/>
              </w:rPr>
              <w:t>25</w:t>
            </w:r>
          </w:p>
        </w:tc>
        <w:tc>
          <w:tcPr>
            <w:tcW w:w="1250" w:type="pct"/>
          </w:tcPr>
          <w:p w:rsidR="00000000" w:rsidRDefault="00665EB6" w:rsidP="00665EB6">
            <w:pPr>
              <w:tabs>
                <w:tab w:val="left" w:pos="480"/>
                <w:tab w:val="left" w:pos="700"/>
              </w:tabs>
              <w:spacing w:after="120" w:line="360" w:lineRule="exact"/>
              <w:ind w:rightChars="408" w:right="31680"/>
              <w:jc w:val="right"/>
              <w:rPr>
                <w:rFonts w:hint="eastAsia"/>
              </w:rPr>
            </w:pPr>
            <w:r>
              <w:rPr>
                <w:rFonts w:hint="eastAsia"/>
              </w:rPr>
              <w:t>39.4</w:t>
            </w:r>
          </w:p>
        </w:tc>
      </w:tr>
      <w:tr w:rsidR="00000000">
        <w:tblPrEx>
          <w:tblCellMar>
            <w:top w:w="0" w:type="dxa"/>
            <w:bottom w:w="0" w:type="dxa"/>
          </w:tblCellMar>
        </w:tblPrEx>
        <w:tc>
          <w:tcPr>
            <w:tcW w:w="1250" w:type="pct"/>
          </w:tcPr>
          <w:p w:rsidR="00000000" w:rsidRDefault="00665EB6">
            <w:pPr>
              <w:tabs>
                <w:tab w:val="left" w:pos="480"/>
                <w:tab w:val="left" w:pos="700"/>
              </w:tabs>
              <w:spacing w:after="120" w:line="360" w:lineRule="exact"/>
              <w:rPr>
                <w:rFonts w:hint="eastAsia"/>
              </w:rPr>
            </w:pPr>
            <w:r>
              <w:rPr>
                <w:rFonts w:hint="eastAsia"/>
              </w:rPr>
              <w:t>7 001</w:t>
            </w:r>
            <w:r>
              <w:rPr>
                <w:rFonts w:hint="eastAsia"/>
              </w:rPr>
              <w:t>—</w:t>
            </w:r>
            <w:r>
              <w:rPr>
                <w:rFonts w:hint="eastAsia"/>
              </w:rPr>
              <w:t>10 000</w:t>
            </w:r>
          </w:p>
        </w:tc>
        <w:tc>
          <w:tcPr>
            <w:tcW w:w="1250" w:type="pct"/>
          </w:tcPr>
          <w:p w:rsidR="00000000" w:rsidRDefault="00665EB6" w:rsidP="00665EB6">
            <w:pPr>
              <w:tabs>
                <w:tab w:val="left" w:pos="480"/>
                <w:tab w:val="left" w:pos="700"/>
              </w:tabs>
              <w:spacing w:after="120" w:line="360" w:lineRule="exact"/>
              <w:ind w:rightChars="408" w:right="31680"/>
              <w:jc w:val="right"/>
              <w:rPr>
                <w:rFonts w:hint="eastAsia"/>
              </w:rPr>
            </w:pPr>
            <w:r>
              <w:rPr>
                <w:rFonts w:hint="eastAsia"/>
              </w:rPr>
              <w:t>16.9</w:t>
            </w:r>
          </w:p>
        </w:tc>
        <w:tc>
          <w:tcPr>
            <w:tcW w:w="1250" w:type="pct"/>
          </w:tcPr>
          <w:p w:rsidR="00000000" w:rsidRDefault="00665EB6" w:rsidP="00665EB6">
            <w:pPr>
              <w:tabs>
                <w:tab w:val="left" w:pos="480"/>
                <w:tab w:val="left" w:pos="700"/>
              </w:tabs>
              <w:spacing w:after="120" w:line="360" w:lineRule="exact"/>
              <w:ind w:rightChars="408" w:right="31680"/>
              <w:jc w:val="right"/>
              <w:rPr>
                <w:rFonts w:hint="eastAsia"/>
              </w:rPr>
            </w:pPr>
            <w:r>
              <w:rPr>
                <w:rFonts w:hint="eastAsia"/>
              </w:rPr>
              <w:t>8.5</w:t>
            </w:r>
          </w:p>
        </w:tc>
        <w:tc>
          <w:tcPr>
            <w:tcW w:w="1250" w:type="pct"/>
          </w:tcPr>
          <w:p w:rsidR="00000000" w:rsidRDefault="00665EB6" w:rsidP="00665EB6">
            <w:pPr>
              <w:tabs>
                <w:tab w:val="left" w:pos="480"/>
                <w:tab w:val="left" w:pos="700"/>
              </w:tabs>
              <w:spacing w:after="120" w:line="360" w:lineRule="exact"/>
              <w:ind w:rightChars="408" w:right="31680"/>
              <w:jc w:val="right"/>
              <w:rPr>
                <w:rFonts w:hint="eastAsia"/>
              </w:rPr>
            </w:pPr>
            <w:r>
              <w:rPr>
                <w:rFonts w:hint="eastAsia"/>
              </w:rPr>
              <w:t>20</w:t>
            </w:r>
          </w:p>
        </w:tc>
      </w:tr>
      <w:tr w:rsidR="00000000">
        <w:tblPrEx>
          <w:tblCellMar>
            <w:top w:w="0" w:type="dxa"/>
            <w:bottom w:w="0" w:type="dxa"/>
          </w:tblCellMar>
        </w:tblPrEx>
        <w:tc>
          <w:tcPr>
            <w:tcW w:w="1250" w:type="pct"/>
          </w:tcPr>
          <w:p w:rsidR="00000000" w:rsidRDefault="00665EB6">
            <w:pPr>
              <w:tabs>
                <w:tab w:val="left" w:pos="480"/>
                <w:tab w:val="left" w:pos="700"/>
              </w:tabs>
              <w:spacing w:after="120" w:line="360" w:lineRule="exact"/>
              <w:rPr>
                <w:rFonts w:hint="eastAsia"/>
              </w:rPr>
            </w:pPr>
            <w:r>
              <w:rPr>
                <w:rFonts w:hint="eastAsia"/>
              </w:rPr>
              <w:t>&gt; 10 000</w:t>
            </w:r>
          </w:p>
        </w:tc>
        <w:tc>
          <w:tcPr>
            <w:tcW w:w="1250" w:type="pct"/>
          </w:tcPr>
          <w:p w:rsidR="00000000" w:rsidRDefault="00665EB6" w:rsidP="00665EB6">
            <w:pPr>
              <w:tabs>
                <w:tab w:val="left" w:pos="480"/>
                <w:tab w:val="left" w:pos="700"/>
              </w:tabs>
              <w:spacing w:after="120" w:line="360" w:lineRule="exact"/>
              <w:ind w:rightChars="408" w:right="31680"/>
              <w:jc w:val="right"/>
              <w:rPr>
                <w:rFonts w:hint="eastAsia"/>
              </w:rPr>
            </w:pPr>
            <w:r>
              <w:rPr>
                <w:rFonts w:hint="eastAsia"/>
              </w:rPr>
              <w:t>7.3</w:t>
            </w:r>
          </w:p>
        </w:tc>
        <w:tc>
          <w:tcPr>
            <w:tcW w:w="1250" w:type="pct"/>
          </w:tcPr>
          <w:p w:rsidR="00000000" w:rsidRDefault="00665EB6" w:rsidP="00665EB6">
            <w:pPr>
              <w:tabs>
                <w:tab w:val="left" w:pos="480"/>
                <w:tab w:val="left" w:pos="700"/>
              </w:tabs>
              <w:spacing w:after="120" w:line="360" w:lineRule="exact"/>
              <w:ind w:rightChars="408" w:right="31680"/>
              <w:jc w:val="right"/>
              <w:rPr>
                <w:rFonts w:hint="eastAsia"/>
              </w:rPr>
            </w:pPr>
            <w:r>
              <w:rPr>
                <w:rFonts w:hint="eastAsia"/>
              </w:rPr>
              <w:t>1.8</w:t>
            </w:r>
          </w:p>
        </w:tc>
        <w:tc>
          <w:tcPr>
            <w:tcW w:w="1250" w:type="pct"/>
          </w:tcPr>
          <w:p w:rsidR="00000000" w:rsidRDefault="00665EB6" w:rsidP="00665EB6">
            <w:pPr>
              <w:tabs>
                <w:tab w:val="left" w:pos="480"/>
                <w:tab w:val="left" w:pos="700"/>
              </w:tabs>
              <w:spacing w:after="120" w:line="360" w:lineRule="exact"/>
              <w:ind w:rightChars="408" w:right="31680"/>
              <w:jc w:val="right"/>
              <w:rPr>
                <w:rFonts w:hint="eastAsia"/>
              </w:rPr>
            </w:pPr>
            <w:r>
              <w:rPr>
                <w:rFonts w:hint="eastAsia"/>
              </w:rPr>
              <w:t>9.2</w:t>
            </w:r>
          </w:p>
        </w:tc>
      </w:tr>
      <w:tr w:rsidR="00000000">
        <w:tblPrEx>
          <w:tblCellMar>
            <w:top w:w="0" w:type="dxa"/>
            <w:bottom w:w="0" w:type="dxa"/>
          </w:tblCellMar>
        </w:tblPrEx>
        <w:tc>
          <w:tcPr>
            <w:tcW w:w="1250" w:type="pct"/>
          </w:tcPr>
          <w:p w:rsidR="00000000" w:rsidRDefault="00665EB6">
            <w:pPr>
              <w:tabs>
                <w:tab w:val="left" w:pos="480"/>
                <w:tab w:val="left" w:pos="700"/>
              </w:tabs>
              <w:spacing w:after="120" w:line="360" w:lineRule="exact"/>
              <w:rPr>
                <w:rFonts w:hint="eastAsia"/>
              </w:rPr>
            </w:pPr>
            <w:r>
              <w:rPr>
                <w:rFonts w:hint="eastAsia"/>
              </w:rPr>
              <w:t>总计</w:t>
            </w:r>
          </w:p>
        </w:tc>
        <w:tc>
          <w:tcPr>
            <w:tcW w:w="1250" w:type="pct"/>
          </w:tcPr>
          <w:p w:rsidR="00000000" w:rsidRDefault="00665EB6" w:rsidP="00665EB6">
            <w:pPr>
              <w:tabs>
                <w:tab w:val="left" w:pos="480"/>
                <w:tab w:val="left" w:pos="700"/>
              </w:tabs>
              <w:spacing w:after="120" w:line="360" w:lineRule="exact"/>
              <w:ind w:rightChars="408" w:right="31680"/>
              <w:jc w:val="right"/>
              <w:rPr>
                <w:rFonts w:hint="eastAsia"/>
              </w:rPr>
            </w:pPr>
            <w:r>
              <w:rPr>
                <w:rFonts w:hint="eastAsia"/>
              </w:rPr>
              <w:t>100</w:t>
            </w:r>
          </w:p>
        </w:tc>
        <w:tc>
          <w:tcPr>
            <w:tcW w:w="1250" w:type="pct"/>
          </w:tcPr>
          <w:p w:rsidR="00000000" w:rsidRDefault="00665EB6" w:rsidP="00665EB6">
            <w:pPr>
              <w:tabs>
                <w:tab w:val="left" w:pos="480"/>
                <w:tab w:val="left" w:pos="700"/>
              </w:tabs>
              <w:spacing w:after="120" w:line="360" w:lineRule="exact"/>
              <w:ind w:rightChars="408" w:right="31680"/>
              <w:jc w:val="right"/>
              <w:rPr>
                <w:rFonts w:hint="eastAsia"/>
              </w:rPr>
            </w:pPr>
            <w:r>
              <w:rPr>
                <w:rFonts w:hint="eastAsia"/>
              </w:rPr>
              <w:t>100</w:t>
            </w:r>
          </w:p>
        </w:tc>
        <w:tc>
          <w:tcPr>
            <w:tcW w:w="1250" w:type="pct"/>
          </w:tcPr>
          <w:p w:rsidR="00000000" w:rsidRDefault="00665EB6" w:rsidP="00665EB6">
            <w:pPr>
              <w:tabs>
                <w:tab w:val="left" w:pos="480"/>
                <w:tab w:val="left" w:pos="700"/>
              </w:tabs>
              <w:spacing w:after="120" w:line="360" w:lineRule="exact"/>
              <w:ind w:rightChars="408" w:right="31680"/>
              <w:jc w:val="right"/>
              <w:rPr>
                <w:rFonts w:hint="eastAsia"/>
              </w:rPr>
            </w:pPr>
            <w:r>
              <w:rPr>
                <w:rFonts w:hint="eastAsia"/>
              </w:rPr>
              <w:t>100</w:t>
            </w:r>
          </w:p>
        </w:tc>
      </w:tr>
    </w:tbl>
    <w:p w:rsidR="00000000" w:rsidRDefault="00665EB6">
      <w:pPr>
        <w:tabs>
          <w:tab w:val="left" w:pos="480"/>
          <w:tab w:val="left" w:pos="700"/>
        </w:tabs>
        <w:spacing w:after="120" w:line="360" w:lineRule="exact"/>
        <w:rPr>
          <w:rFonts w:hint="eastAsia"/>
        </w:rPr>
      </w:pPr>
      <w:r>
        <w:rPr>
          <w:rFonts w:hint="eastAsia"/>
        </w:rPr>
        <w:t>资料来源：联邦统计局，</w:t>
      </w:r>
      <w:r>
        <w:rPr>
          <w:rFonts w:hint="eastAsia"/>
        </w:rPr>
        <w:t>1998</w:t>
      </w:r>
      <w:r>
        <w:rPr>
          <w:rFonts w:hint="eastAsia"/>
        </w:rPr>
        <w:t>年瑞士关于工资结构的调查。</w:t>
      </w:r>
    </w:p>
    <w:p w:rsidR="00000000" w:rsidRDefault="00665EB6">
      <w:pPr>
        <w:tabs>
          <w:tab w:val="left" w:pos="480"/>
          <w:tab w:val="left" w:pos="700"/>
        </w:tabs>
        <w:spacing w:after="240" w:line="360" w:lineRule="exact"/>
        <w:rPr>
          <w:rFonts w:hint="eastAsia"/>
        </w:rPr>
      </w:pPr>
      <w:r>
        <w:rPr>
          <w:rFonts w:hint="eastAsia"/>
        </w:rPr>
        <w:t>367</w:t>
      </w:r>
      <w:r>
        <w:t xml:space="preserve">. </w:t>
      </w:r>
      <w:r>
        <w:rPr>
          <w:rFonts w:hint="eastAsia"/>
        </w:rPr>
        <w:t xml:space="preserve"> </w:t>
      </w:r>
      <w:r>
        <w:rPr>
          <w:rFonts w:hint="eastAsia"/>
        </w:rPr>
        <w:t>本表指出</w:t>
      </w:r>
      <w:r>
        <w:rPr>
          <w:rFonts w:hint="eastAsia"/>
        </w:rPr>
        <w:t>64.7%</w:t>
      </w:r>
      <w:r>
        <w:rPr>
          <w:rFonts w:hint="eastAsia"/>
        </w:rPr>
        <w:t>的女性全职工作者每月的收入为</w:t>
      </w:r>
      <w:r>
        <w:rPr>
          <w:rFonts w:hint="eastAsia"/>
        </w:rPr>
        <w:t>5 000</w:t>
      </w:r>
      <w:r>
        <w:rPr>
          <w:rFonts w:hint="eastAsia"/>
        </w:rPr>
        <w:t>法郎以下，而仅有</w:t>
      </w:r>
      <w:r>
        <w:rPr>
          <w:rFonts w:hint="eastAsia"/>
        </w:rPr>
        <w:t>31.4%</w:t>
      </w:r>
      <w:r>
        <w:rPr>
          <w:rFonts w:hint="eastAsia"/>
        </w:rPr>
        <w:t>的</w:t>
      </w:r>
      <w:r>
        <w:rPr>
          <w:rFonts w:hint="eastAsia"/>
        </w:rPr>
        <w:t>男性属于这一类工资水平。在最低的工资类别中，差异仍然是巨大的：</w:t>
      </w:r>
      <w:r>
        <w:rPr>
          <w:rFonts w:hint="eastAsia"/>
        </w:rPr>
        <w:t>8.7%</w:t>
      </w:r>
      <w:r>
        <w:rPr>
          <w:rFonts w:hint="eastAsia"/>
        </w:rPr>
        <w:t>的女性全职工作者每月收入低于</w:t>
      </w:r>
      <w:r>
        <w:rPr>
          <w:rFonts w:hint="eastAsia"/>
        </w:rPr>
        <w:t>3 000</w:t>
      </w:r>
      <w:r>
        <w:rPr>
          <w:rFonts w:hint="eastAsia"/>
        </w:rPr>
        <w:t>瑞士法郎而只有</w:t>
      </w:r>
      <w:r>
        <w:rPr>
          <w:rFonts w:hint="eastAsia"/>
        </w:rPr>
        <w:t>1.6%</w:t>
      </w:r>
      <w:r>
        <w:rPr>
          <w:rFonts w:hint="eastAsia"/>
        </w:rPr>
        <w:t>的男性全职工作者处于这一情况。在这一类别中通常都是些外国妇女，特别是来自南欧和非欧洲国家的女性。与之相反，大约</w:t>
      </w:r>
      <w:r>
        <w:rPr>
          <w:rFonts w:hint="eastAsia"/>
        </w:rPr>
        <w:t xml:space="preserve"> 29.2%</w:t>
      </w:r>
      <w:r>
        <w:rPr>
          <w:rFonts w:hint="eastAsia"/>
        </w:rPr>
        <w:t>的男性每月的收入超过</w:t>
      </w:r>
      <w:r>
        <w:rPr>
          <w:rFonts w:hint="eastAsia"/>
        </w:rPr>
        <w:t>7 000</w:t>
      </w:r>
      <w:r>
        <w:rPr>
          <w:rFonts w:hint="eastAsia"/>
        </w:rPr>
        <w:t>法郎，而只有</w:t>
      </w:r>
      <w:r>
        <w:rPr>
          <w:rFonts w:hint="eastAsia"/>
        </w:rPr>
        <w:t>10.3%</w:t>
      </w:r>
      <w:r>
        <w:rPr>
          <w:rFonts w:hint="eastAsia"/>
        </w:rPr>
        <w:t>的女性能够达到这一水平。能够达到最高工资类别的妇女只有</w:t>
      </w:r>
      <w:r>
        <w:rPr>
          <w:rFonts w:hint="eastAsia"/>
        </w:rPr>
        <w:t xml:space="preserve">1.8%, </w:t>
      </w:r>
      <w:r>
        <w:rPr>
          <w:rFonts w:hint="eastAsia"/>
        </w:rPr>
        <w:t>而男性则为</w:t>
      </w:r>
      <w:r>
        <w:rPr>
          <w:rFonts w:hint="eastAsia"/>
        </w:rPr>
        <w:t>9.2%</w:t>
      </w:r>
      <w:r>
        <w:rPr>
          <w:rFonts w:hint="eastAsia"/>
        </w:rPr>
        <w:t>。</w:t>
      </w:r>
    </w:p>
    <w:p w:rsidR="00000000" w:rsidRDefault="00665EB6">
      <w:pPr>
        <w:tabs>
          <w:tab w:val="left" w:pos="480"/>
          <w:tab w:val="left" w:pos="700"/>
        </w:tabs>
        <w:spacing w:after="120" w:line="360" w:lineRule="exact"/>
        <w:rPr>
          <w:rFonts w:eastAsia="KaiTi_GB2312"/>
          <w:b/>
          <w:iCs/>
        </w:rPr>
      </w:pPr>
    </w:p>
    <w:p w:rsidR="00000000" w:rsidRDefault="00665EB6">
      <w:pPr>
        <w:tabs>
          <w:tab w:val="left" w:pos="480"/>
          <w:tab w:val="left" w:pos="700"/>
        </w:tabs>
        <w:spacing w:after="240" w:line="380" w:lineRule="exact"/>
        <w:rPr>
          <w:rFonts w:eastAsia="KaiTi_GB2312" w:hint="eastAsia"/>
          <w:b/>
          <w:iCs/>
        </w:rPr>
      </w:pPr>
      <w:r>
        <w:rPr>
          <w:rFonts w:eastAsia="KaiTi_GB2312" w:hint="eastAsia"/>
          <w:b/>
          <w:iCs/>
        </w:rPr>
        <w:t>联邦采取的措施</w:t>
      </w:r>
    </w:p>
    <w:p w:rsidR="00000000" w:rsidRDefault="00665EB6">
      <w:pPr>
        <w:pStyle w:val="Date"/>
        <w:tabs>
          <w:tab w:val="left" w:pos="480"/>
          <w:tab w:val="left" w:pos="700"/>
        </w:tabs>
        <w:spacing w:after="240" w:line="380" w:lineRule="exact"/>
        <w:rPr>
          <w:rFonts w:eastAsia="KaiTi_GB2312" w:hint="eastAsia"/>
          <w:iCs/>
        </w:rPr>
      </w:pPr>
      <w:r>
        <w:rPr>
          <w:rFonts w:eastAsia="KaiTi_GB2312" w:hint="eastAsia"/>
          <w:iCs/>
        </w:rPr>
        <w:t>制订劳动评估标准</w:t>
      </w:r>
    </w:p>
    <w:p w:rsidR="00000000" w:rsidRDefault="00665EB6">
      <w:pPr>
        <w:tabs>
          <w:tab w:val="left" w:pos="480"/>
          <w:tab w:val="left" w:pos="700"/>
        </w:tabs>
        <w:spacing w:after="240" w:line="380" w:lineRule="exact"/>
        <w:rPr>
          <w:rFonts w:hint="eastAsia"/>
        </w:rPr>
      </w:pPr>
      <w:r>
        <w:rPr>
          <w:rFonts w:hint="eastAsia"/>
        </w:rPr>
        <w:t>368</w:t>
      </w:r>
      <w:r>
        <w:t xml:space="preserve">.  </w:t>
      </w:r>
      <w:r>
        <w:rPr>
          <w:rFonts w:hint="eastAsia"/>
        </w:rPr>
        <w:t>实施同工同酬原则要求对工作进行比较以确定它们是否具有同样价值。几年来，劳</w:t>
      </w:r>
      <w:r>
        <w:rPr>
          <w:rFonts w:hint="eastAsia"/>
        </w:rPr>
        <w:t>动和平等学专家致力于制定一些方法以便进行就性别而言</w:t>
      </w:r>
      <w:r>
        <w:rPr>
          <w:rFonts w:eastAsia="KaiTi_GB2312" w:hint="eastAsia"/>
          <w:iCs/>
        </w:rPr>
        <w:t>中性的劳动评估</w:t>
      </w:r>
      <w:r>
        <w:rPr>
          <w:rFonts w:hint="eastAsia"/>
        </w:rPr>
        <w:t>并籍此建立没有歧视的报酬体系。联邦男女平等办公室于</w:t>
      </w:r>
      <w:r>
        <w:rPr>
          <w:rFonts w:hint="eastAsia"/>
        </w:rPr>
        <w:t>1996</w:t>
      </w:r>
      <w:r>
        <w:rPr>
          <w:rFonts w:hint="eastAsia"/>
        </w:rPr>
        <w:t>年颁布了一些非歧视性的劳动评估文件。</w:t>
      </w:r>
      <w:r>
        <w:rPr>
          <w:rStyle w:val="FootnoteReference"/>
        </w:rPr>
        <w:footnoteReference w:customMarkFollows="1" w:id="131"/>
        <w:t>130</w:t>
      </w:r>
      <w:r>
        <w:rPr>
          <w:rFonts w:hint="eastAsia"/>
        </w:rPr>
        <w:t>将来，将进一步加强对工资差异以及劳动岗位评估问题的探讨及分析，发展建立在中性标准基础上的劳动岗位评估体系，并对女性从事的典型职业中的工资结构进行研究。为了避免按劳取酬的体系在实施过程中引起新的对妇女的歧视，应当建立一些机制以便考虑到两种性别自身特有的因素来评价男性及女性合作者的业绩。</w:t>
      </w:r>
    </w:p>
    <w:p w:rsidR="00000000" w:rsidRDefault="00665EB6">
      <w:pPr>
        <w:tabs>
          <w:tab w:val="left" w:pos="480"/>
        </w:tabs>
        <w:spacing w:after="240" w:line="380" w:lineRule="exact"/>
        <w:rPr>
          <w:rFonts w:hint="eastAsia"/>
          <w:lang w:val="fr-CA"/>
        </w:rPr>
      </w:pPr>
      <w:r>
        <w:rPr>
          <w:rFonts w:hint="eastAsia"/>
          <w:lang w:val="fr-CA"/>
        </w:rPr>
        <w:t>369</w:t>
      </w:r>
      <w:r>
        <w:rPr>
          <w:lang w:val="fr-CA"/>
        </w:rPr>
        <w:t xml:space="preserve">. </w:t>
      </w:r>
      <w:r>
        <w:rPr>
          <w:rFonts w:eastAsia="KaiTi_GB2312" w:hint="eastAsia"/>
          <w:iCs/>
          <w:lang w:val="fr-CA"/>
        </w:rPr>
        <w:t>联邦政府</w:t>
      </w:r>
      <w:r>
        <w:rPr>
          <w:rFonts w:hint="eastAsia"/>
          <w:lang w:val="fr-CA"/>
        </w:rPr>
        <w:t>应建立以对传统上由妇女占据的岗位所需要求的重</w:t>
      </w:r>
      <w:r>
        <w:rPr>
          <w:rFonts w:hint="eastAsia"/>
          <w:lang w:val="fr-CA"/>
        </w:rPr>
        <w:t>新定义为依据的新的</w:t>
      </w:r>
      <w:r>
        <w:rPr>
          <w:rFonts w:eastAsia="KaiTi_GB2312" w:hint="eastAsia"/>
          <w:iCs/>
        </w:rPr>
        <w:t>岗位评价制度</w:t>
      </w:r>
      <w:r>
        <w:rPr>
          <w:rFonts w:eastAsia="KaiTi_GB2312" w:hint="eastAsia"/>
          <w:iCs/>
        </w:rPr>
        <w:t xml:space="preserve"> </w:t>
      </w:r>
      <w:r>
        <w:rPr>
          <w:rFonts w:hint="eastAsia"/>
          <w:lang w:val="fr-CA"/>
        </w:rPr>
        <w:t>。人们将核实目前实行的薪酬制度是否含有直接或间接的歧视机制，必要时，可对其进行调整。某些州政府已经着手或打算在其薪酬或岗位分类制度改革的框架下，以对男女两性中立的标准为依据，修正对其岗位的评价（按照联邦男女平等办公室制订的</w:t>
      </w:r>
      <w:r>
        <w:rPr>
          <w:rFonts w:hint="eastAsia"/>
          <w:lang w:val="fr-CA"/>
        </w:rPr>
        <w:t>ABAKABA</w:t>
      </w:r>
      <w:r>
        <w:rPr>
          <w:rFonts w:hint="eastAsia"/>
          <w:lang w:val="fr-CA"/>
        </w:rPr>
        <w:t>模式）。尤其是阿尔戈维州和弗里堡州有在这方面的项目。</w:t>
      </w:r>
    </w:p>
    <w:p w:rsidR="00000000" w:rsidRDefault="00665EB6">
      <w:pPr>
        <w:tabs>
          <w:tab w:val="left" w:pos="480"/>
        </w:tabs>
        <w:spacing w:after="240" w:line="380" w:lineRule="exact"/>
        <w:rPr>
          <w:rFonts w:eastAsia="KaiTi_GB2312" w:hint="eastAsia"/>
          <w:b/>
          <w:iCs/>
          <w:lang w:val="fr-CA"/>
        </w:rPr>
      </w:pPr>
      <w:r>
        <w:rPr>
          <w:rFonts w:eastAsia="KaiTi_GB2312" w:hint="eastAsia"/>
          <w:b/>
          <w:iCs/>
          <w:lang w:val="fr-CA"/>
        </w:rPr>
        <w:t>联邦法院关于同酬问题的判例</w:t>
      </w:r>
    </w:p>
    <w:p w:rsidR="00000000" w:rsidRDefault="00665EB6">
      <w:pPr>
        <w:tabs>
          <w:tab w:val="left" w:pos="480"/>
        </w:tabs>
        <w:spacing w:after="240" w:line="380" w:lineRule="exact"/>
        <w:rPr>
          <w:rFonts w:hint="eastAsia"/>
          <w:lang w:val="fr-CA"/>
        </w:rPr>
      </w:pPr>
      <w:r>
        <w:rPr>
          <w:rFonts w:hint="eastAsia"/>
          <w:lang w:val="fr-CA"/>
        </w:rPr>
        <w:t xml:space="preserve">370. </w:t>
      </w:r>
      <w:r>
        <w:rPr>
          <w:rFonts w:hint="eastAsia"/>
          <w:lang w:val="fr-CA"/>
        </w:rPr>
        <w:t>在引入宪法第</w:t>
      </w:r>
      <w:r>
        <w:rPr>
          <w:rFonts w:hint="eastAsia"/>
          <w:lang w:val="fr-CA"/>
        </w:rPr>
        <w:t>4</w:t>
      </w:r>
      <w:r>
        <w:rPr>
          <w:rFonts w:hint="eastAsia"/>
          <w:lang w:val="fr-CA"/>
        </w:rPr>
        <w:t>条第</w:t>
      </w:r>
      <w:r>
        <w:rPr>
          <w:rFonts w:hint="eastAsia"/>
          <w:lang w:val="fr-CA"/>
        </w:rPr>
        <w:t>2</w:t>
      </w:r>
      <w:r>
        <w:rPr>
          <w:rFonts w:hint="eastAsia"/>
          <w:lang w:val="fr-CA"/>
        </w:rPr>
        <w:t>款</w:t>
      </w:r>
      <w:r>
        <w:rPr>
          <w:rFonts w:hint="eastAsia"/>
          <w:lang w:val="fr-CA"/>
        </w:rPr>
        <w:t>/</w:t>
      </w:r>
      <w:r>
        <w:rPr>
          <w:rFonts w:hint="eastAsia"/>
          <w:lang w:val="fr-CA"/>
        </w:rPr>
        <w:t>宪法第</w:t>
      </w:r>
      <w:r>
        <w:rPr>
          <w:rFonts w:hint="eastAsia"/>
          <w:lang w:val="fr-CA"/>
        </w:rPr>
        <w:t>8</w:t>
      </w:r>
      <w:r>
        <w:rPr>
          <w:rFonts w:hint="eastAsia"/>
          <w:lang w:val="fr-CA"/>
        </w:rPr>
        <w:t>条第</w:t>
      </w:r>
      <w:r>
        <w:rPr>
          <w:rFonts w:hint="eastAsia"/>
          <w:lang w:val="fr-CA"/>
        </w:rPr>
        <w:t>3</w:t>
      </w:r>
      <w:r>
        <w:rPr>
          <w:rFonts w:hint="eastAsia"/>
          <w:lang w:val="fr-CA"/>
        </w:rPr>
        <w:t>款之后的二十年间，向联邦法院提起了</w:t>
      </w:r>
      <w:r>
        <w:rPr>
          <w:rFonts w:hint="eastAsia"/>
          <w:lang w:val="fr-CA"/>
        </w:rPr>
        <w:t>65</w:t>
      </w:r>
      <w:r>
        <w:rPr>
          <w:rFonts w:hint="eastAsia"/>
          <w:lang w:val="fr-CA"/>
        </w:rPr>
        <w:t>宗关于同酬问题的诉讼，大部分是关于在公营部门支付的薪酬问题的，而且主要是对“</w:t>
      </w:r>
      <w:r>
        <w:rPr>
          <w:rFonts w:hint="eastAsia"/>
          <w:lang w:val="fr-CA"/>
        </w:rPr>
        <w:t>同等”职业之间的歧视的抱怨。因此，诉讼主要涉及对公营部门某一薪酬总体制度中传统上由妇女从事的行业</w:t>
      </w:r>
      <w:r>
        <w:rPr>
          <w:lang w:val="fr-CA"/>
        </w:rPr>
        <w:t>(</w:t>
      </w:r>
      <w:r>
        <w:rPr>
          <w:rFonts w:hint="eastAsia"/>
          <w:lang w:val="fr-CA"/>
        </w:rPr>
        <w:t>护士、幼儿教师、家庭经济和手工劳动教师、正音科医生</w:t>
      </w:r>
      <w:r>
        <w:rPr>
          <w:rFonts w:hint="eastAsia"/>
          <w:lang w:val="fr-CA"/>
        </w:rPr>
        <w:t>)</w:t>
      </w:r>
      <w:r>
        <w:rPr>
          <w:rFonts w:hint="eastAsia"/>
          <w:lang w:val="fr-CA"/>
        </w:rPr>
        <w:t>的分类的批评。很少有诉讼是关于同工不同酬问题的。只有两起有关薪酬平等的诉讼涉及私法劳动关系。无论如何，联邦法院在介入授予各州的对某些特定工作进行评价并在其薪酬制度中进行分类的自由时，总是持一定的保留。</w:t>
      </w:r>
    </w:p>
    <w:p w:rsidR="00000000" w:rsidRDefault="00665EB6">
      <w:pPr>
        <w:tabs>
          <w:tab w:val="left" w:pos="480"/>
        </w:tabs>
        <w:spacing w:after="240" w:line="380" w:lineRule="exact"/>
        <w:rPr>
          <w:rFonts w:hint="eastAsia"/>
          <w:lang w:val="fr-CA"/>
        </w:rPr>
      </w:pPr>
      <w:r>
        <w:rPr>
          <w:rFonts w:hint="eastAsia"/>
          <w:lang w:val="fr-CA"/>
        </w:rPr>
        <w:t xml:space="preserve">371. </w:t>
      </w:r>
      <w:r>
        <w:rPr>
          <w:rFonts w:hint="eastAsia"/>
          <w:lang w:val="fr-CA"/>
        </w:rPr>
        <w:t>如果男女之间工资的差异是建立在客观标准上的而不是因与性别有关的原因而起的，那就是有客观依据的，而不是歧视性的。这可能涉及与工作或工作的实施（培训、技术</w:t>
      </w:r>
      <w:r>
        <w:rPr>
          <w:rFonts w:hint="eastAsia"/>
          <w:lang w:val="fr-CA"/>
        </w:rPr>
        <w:t>资格、经验）有关的原因。还有个人方面的原因，如业绩、年龄、资历。最后，联邦法院还指出了社会方面的原因，如家庭义务。在其最新判例中，联邦法院还谈及经济方面的论据，如市场状况或行情的特殊性。然而，联邦法院明确指出，这些原因只有在严格限制之内、并且只有在同样适用于两种性别的雇员时，才是可以接受的。</w:t>
      </w:r>
      <w:r>
        <w:rPr>
          <w:rStyle w:val="FootnoteReference"/>
          <w:lang w:val="fr-CA"/>
        </w:rPr>
        <w:footnoteReference w:customMarkFollows="1" w:id="132"/>
        <w:t>131</w:t>
      </w:r>
      <w:r>
        <w:rPr>
          <w:rFonts w:hint="eastAsia"/>
          <w:lang w:val="fr-CA"/>
        </w:rPr>
        <w:t>由于男性劳动者在市场上占据更强的地位，市场标准一般对男性劳动者更有利。</w:t>
      </w:r>
    </w:p>
    <w:p w:rsidR="00000000" w:rsidRDefault="00665EB6">
      <w:pPr>
        <w:tabs>
          <w:tab w:val="left" w:pos="480"/>
          <w:tab w:val="left" w:pos="7149"/>
        </w:tabs>
        <w:spacing w:after="120" w:line="360" w:lineRule="exact"/>
        <w:rPr>
          <w:rFonts w:eastAsia="KaiTi_GB2312" w:hint="eastAsia"/>
          <w:b/>
          <w:iCs/>
          <w:sz w:val="24"/>
          <w:u w:val="single"/>
        </w:rPr>
      </w:pPr>
      <w:r>
        <w:rPr>
          <w:rFonts w:eastAsia="KaiTi_GB2312" w:hint="eastAsia"/>
          <w:b/>
          <w:iCs/>
          <w:sz w:val="24"/>
          <w:u w:val="single"/>
        </w:rPr>
        <w:t>F</w:t>
      </w:r>
      <w:r>
        <w:rPr>
          <w:rFonts w:eastAsia="KaiTi_GB2312"/>
          <w:b/>
          <w:iCs/>
          <w:sz w:val="24"/>
          <w:u w:val="single"/>
        </w:rPr>
        <w:t>.</w:t>
      </w:r>
      <w:r>
        <w:rPr>
          <w:rFonts w:eastAsia="KaiTi_GB2312" w:hint="eastAsia"/>
          <w:b/>
          <w:iCs/>
          <w:sz w:val="24"/>
          <w:u w:val="single"/>
        </w:rPr>
        <w:t>）享有社会保障的权利（《消除对妇女歧视公约》第十一条第</w:t>
      </w:r>
      <w:r>
        <w:rPr>
          <w:rFonts w:eastAsia="KaiTi_GB2312" w:hint="eastAsia"/>
          <w:b/>
          <w:iCs/>
          <w:sz w:val="24"/>
          <w:u w:val="single"/>
        </w:rPr>
        <w:t>1</w:t>
      </w:r>
      <w:r>
        <w:rPr>
          <w:rFonts w:eastAsia="KaiTi_GB2312" w:hint="eastAsia"/>
          <w:b/>
          <w:iCs/>
          <w:sz w:val="24"/>
          <w:u w:val="single"/>
        </w:rPr>
        <w:t>款</w:t>
      </w:r>
      <w:r>
        <w:rPr>
          <w:rFonts w:eastAsia="KaiTi_GB2312"/>
          <w:b/>
          <w:iCs/>
          <w:sz w:val="24"/>
          <w:u w:val="single"/>
        </w:rPr>
        <w:t>e</w:t>
      </w:r>
      <w:r>
        <w:rPr>
          <w:rFonts w:eastAsia="KaiTi_GB2312" w:hint="eastAsia"/>
          <w:b/>
          <w:iCs/>
          <w:sz w:val="24"/>
          <w:u w:val="single"/>
        </w:rPr>
        <w:t>项）</w:t>
      </w:r>
    </w:p>
    <w:p w:rsidR="00000000" w:rsidRDefault="00665EB6">
      <w:pPr>
        <w:tabs>
          <w:tab w:val="left" w:pos="480"/>
        </w:tabs>
        <w:spacing w:after="120" w:line="360" w:lineRule="exact"/>
        <w:rPr>
          <w:rFonts w:eastAsia="KaiTi_GB2312" w:hint="eastAsia"/>
          <w:iCs/>
        </w:rPr>
      </w:pPr>
      <w:r>
        <w:rPr>
          <w:rFonts w:eastAsia="KaiTi_GB2312" w:hint="eastAsia"/>
          <w:b/>
          <w:iCs/>
        </w:rPr>
        <w:t>社会保障制度总体介绍</w:t>
      </w:r>
    </w:p>
    <w:p w:rsidR="00000000" w:rsidRDefault="00665EB6">
      <w:pPr>
        <w:tabs>
          <w:tab w:val="left" w:pos="480"/>
        </w:tabs>
        <w:spacing w:after="120" w:line="360" w:lineRule="exact"/>
        <w:rPr>
          <w:rFonts w:hint="eastAsia"/>
        </w:rPr>
      </w:pPr>
      <w:r>
        <w:rPr>
          <w:rFonts w:hint="eastAsia"/>
        </w:rPr>
        <w:t>372</w:t>
      </w:r>
      <w:r>
        <w:t xml:space="preserve">.  </w:t>
      </w:r>
      <w:r>
        <w:rPr>
          <w:rFonts w:hint="eastAsia"/>
        </w:rPr>
        <w:t>瑞士的社会保障制度是逐步建立起来的，而</w:t>
      </w:r>
      <w:r>
        <w:rPr>
          <w:rFonts w:hint="eastAsia"/>
        </w:rPr>
        <w:t>且带有一定的实用主义特点，这尤其是因为瑞士的联邦结构及其半直接民主制度而形成的。该制度如今呈现为一个杂和体，其中每个保险门类保留各自的特点（尤其是人员适用范围和融资方式方面）。瑞士社会保障制度的各个门类给予下列补贴：</w:t>
      </w:r>
    </w:p>
    <w:p w:rsidR="00000000" w:rsidRDefault="00665EB6">
      <w:pPr>
        <w:tabs>
          <w:tab w:val="left" w:pos="480"/>
        </w:tabs>
        <w:spacing w:after="120" w:line="360" w:lineRule="exact"/>
        <w:rPr>
          <w:rFonts w:hint="eastAsia"/>
        </w:rPr>
      </w:pPr>
      <w:r>
        <w:rPr>
          <w:rFonts w:hint="eastAsia"/>
        </w:rPr>
        <w:t>－</w:t>
      </w:r>
      <w:r>
        <w:tab/>
      </w:r>
      <w:r>
        <w:rPr>
          <w:rFonts w:hint="eastAsia"/>
        </w:rPr>
        <w:t>医药费用报销；</w:t>
      </w:r>
    </w:p>
    <w:p w:rsidR="00000000" w:rsidRDefault="00665EB6">
      <w:pPr>
        <w:tabs>
          <w:tab w:val="left" w:pos="480"/>
        </w:tabs>
        <w:spacing w:after="120" w:line="360" w:lineRule="exact"/>
        <w:rPr>
          <w:rFonts w:hint="eastAsia"/>
        </w:rPr>
      </w:pPr>
      <w:r>
        <w:rPr>
          <w:rFonts w:hint="eastAsia"/>
        </w:rPr>
        <w:t>－</w:t>
      </w:r>
      <w:r>
        <w:tab/>
      </w:r>
      <w:r>
        <w:rPr>
          <w:rFonts w:hint="eastAsia"/>
        </w:rPr>
        <w:t>疾病补贴；</w:t>
      </w:r>
    </w:p>
    <w:p w:rsidR="00000000" w:rsidRDefault="00665EB6">
      <w:pPr>
        <w:tabs>
          <w:tab w:val="left" w:pos="480"/>
        </w:tabs>
        <w:spacing w:after="120" w:line="360" w:lineRule="exact"/>
        <w:rPr>
          <w:rFonts w:hint="eastAsia"/>
        </w:rPr>
      </w:pPr>
      <w:r>
        <w:rPr>
          <w:rFonts w:hint="eastAsia"/>
        </w:rPr>
        <w:t>－</w:t>
      </w:r>
      <w:r>
        <w:tab/>
      </w:r>
      <w:r>
        <w:rPr>
          <w:rFonts w:hint="eastAsia"/>
        </w:rPr>
        <w:t>失业补贴；</w:t>
      </w:r>
    </w:p>
    <w:p w:rsidR="00000000" w:rsidRDefault="00665EB6">
      <w:pPr>
        <w:tabs>
          <w:tab w:val="left" w:pos="480"/>
        </w:tabs>
        <w:spacing w:after="120" w:line="360" w:lineRule="exact"/>
        <w:rPr>
          <w:rFonts w:hint="eastAsia"/>
        </w:rPr>
      </w:pPr>
      <w:r>
        <w:rPr>
          <w:rFonts w:hint="eastAsia"/>
        </w:rPr>
        <w:t>－</w:t>
      </w:r>
      <w:r>
        <w:tab/>
      </w:r>
      <w:r>
        <w:rPr>
          <w:rFonts w:hint="eastAsia"/>
        </w:rPr>
        <w:t>养老补贴；</w:t>
      </w:r>
    </w:p>
    <w:p w:rsidR="00000000" w:rsidRDefault="00665EB6">
      <w:pPr>
        <w:tabs>
          <w:tab w:val="left" w:pos="480"/>
        </w:tabs>
        <w:spacing w:after="120" w:line="360" w:lineRule="exact"/>
        <w:rPr>
          <w:rFonts w:hint="eastAsia"/>
        </w:rPr>
      </w:pPr>
      <w:r>
        <w:rPr>
          <w:rFonts w:hint="eastAsia"/>
        </w:rPr>
        <w:t>－</w:t>
      </w:r>
      <w:r>
        <w:tab/>
      </w:r>
      <w:r>
        <w:rPr>
          <w:rFonts w:hint="eastAsia"/>
        </w:rPr>
        <w:t>工伤与职业病补贴；</w:t>
      </w:r>
    </w:p>
    <w:p w:rsidR="00000000" w:rsidRDefault="00665EB6">
      <w:pPr>
        <w:tabs>
          <w:tab w:val="left" w:pos="480"/>
        </w:tabs>
        <w:spacing w:after="120" w:line="360" w:lineRule="exact"/>
        <w:rPr>
          <w:rFonts w:hint="eastAsia"/>
        </w:rPr>
      </w:pPr>
      <w:r>
        <w:rPr>
          <w:rFonts w:hint="eastAsia"/>
        </w:rPr>
        <w:t>－</w:t>
      </w:r>
      <w:r>
        <w:tab/>
      </w:r>
      <w:r>
        <w:rPr>
          <w:rFonts w:hint="eastAsia"/>
        </w:rPr>
        <w:t>家庭补助；</w:t>
      </w:r>
    </w:p>
    <w:p w:rsidR="00000000" w:rsidRDefault="00665EB6">
      <w:pPr>
        <w:tabs>
          <w:tab w:val="left" w:pos="480"/>
        </w:tabs>
        <w:spacing w:after="120" w:line="360" w:lineRule="exact"/>
        <w:rPr>
          <w:rFonts w:hint="eastAsia"/>
        </w:rPr>
      </w:pPr>
      <w:r>
        <w:rPr>
          <w:rFonts w:hint="eastAsia"/>
        </w:rPr>
        <w:t>－</w:t>
      </w:r>
      <w:r>
        <w:tab/>
      </w:r>
      <w:r>
        <w:rPr>
          <w:rFonts w:hint="eastAsia"/>
        </w:rPr>
        <w:t>残疾补贴；</w:t>
      </w:r>
    </w:p>
    <w:p w:rsidR="00000000" w:rsidRDefault="00665EB6">
      <w:pPr>
        <w:tabs>
          <w:tab w:val="left" w:pos="480"/>
        </w:tabs>
        <w:spacing w:after="120" w:line="360" w:lineRule="exact"/>
        <w:rPr>
          <w:rFonts w:hint="eastAsia"/>
        </w:rPr>
      </w:pPr>
      <w:r>
        <w:rPr>
          <w:rFonts w:hint="eastAsia"/>
        </w:rPr>
        <w:t>－</w:t>
      </w:r>
      <w:r>
        <w:tab/>
      </w:r>
      <w:r>
        <w:rPr>
          <w:rFonts w:hint="eastAsia"/>
        </w:rPr>
        <w:t>孤寡补贴。</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生育补贴按照联邦疾病保险法发放（参看下文</w:t>
      </w:r>
      <w:r>
        <w:rPr>
          <w:rFonts w:hint="eastAsia"/>
        </w:rPr>
        <w:t>N.400</w:t>
      </w:r>
      <w:r>
        <w:rPr>
          <w:rFonts w:hint="eastAsia"/>
        </w:rPr>
        <w:t>和</w:t>
      </w:r>
      <w:r>
        <w:rPr>
          <w:rFonts w:hint="eastAsia"/>
        </w:rPr>
        <w:t>437</w:t>
      </w:r>
      <w:r>
        <w:rPr>
          <w:rFonts w:hint="eastAsia"/>
        </w:rPr>
        <w:t>）。</w:t>
      </w:r>
    </w:p>
    <w:p w:rsidR="00000000" w:rsidRDefault="00665EB6">
      <w:pPr>
        <w:tabs>
          <w:tab w:val="left" w:pos="480"/>
        </w:tabs>
        <w:spacing w:after="240" w:line="360" w:lineRule="exact"/>
        <w:rPr>
          <w:rFonts w:eastAsia="KaiTi_GB2312" w:hint="eastAsia"/>
          <w:b/>
          <w:bCs/>
        </w:rPr>
      </w:pPr>
      <w:r>
        <w:rPr>
          <w:rFonts w:eastAsia="KaiTi_GB2312" w:hint="eastAsia"/>
          <w:b/>
          <w:bCs/>
        </w:rPr>
        <w:t>养老、孤寡及残疾补贴</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根据宪法第</w:t>
      </w:r>
      <w:r>
        <w:rPr>
          <w:rFonts w:hint="eastAsia"/>
        </w:rPr>
        <w:t>111</w:t>
      </w:r>
      <w:r>
        <w:rPr>
          <w:rFonts w:hint="eastAsia"/>
        </w:rPr>
        <w:t>条第</w:t>
      </w:r>
      <w:r>
        <w:rPr>
          <w:rFonts w:hint="eastAsia"/>
        </w:rPr>
        <w:t>1</w:t>
      </w:r>
      <w:r>
        <w:rPr>
          <w:rFonts w:hint="eastAsia"/>
        </w:rPr>
        <w:t>款，联邦“采取措施以确保足够的养老、孤寡及残疾</w:t>
      </w:r>
      <w:r>
        <w:rPr>
          <w:rFonts w:hint="eastAsia"/>
        </w:rPr>
        <w:t>储备金”。该储备金依赖于三项支柱，即联邦养老、孤寡及残疾保险（养老和孤寡保险</w:t>
      </w:r>
      <w:r>
        <w:rPr>
          <w:rFonts w:hint="eastAsia"/>
        </w:rPr>
        <w:t>/</w:t>
      </w:r>
      <w:r>
        <w:rPr>
          <w:rFonts w:hint="eastAsia"/>
        </w:rPr>
        <w:t>残疾保险），职业储备金和个人储备金。</w:t>
      </w:r>
    </w:p>
    <w:p w:rsidR="00000000" w:rsidRDefault="00665EB6">
      <w:pPr>
        <w:tabs>
          <w:tab w:val="left" w:pos="480"/>
        </w:tabs>
        <w:spacing w:after="240" w:line="360" w:lineRule="exact"/>
        <w:rPr>
          <w:rFonts w:eastAsia="KaiTi_GB2312" w:hint="eastAsia"/>
          <w:iCs/>
        </w:rPr>
      </w:pPr>
      <w:r>
        <w:rPr>
          <w:rFonts w:eastAsia="KaiTi_GB2312" w:hint="eastAsia"/>
          <w:iCs/>
        </w:rPr>
        <w:t>联邦养老、孤寡及残疾保险（养老和孤寡保险</w:t>
      </w:r>
      <w:r>
        <w:rPr>
          <w:rFonts w:eastAsia="KaiTi_GB2312" w:hint="eastAsia"/>
          <w:iCs/>
        </w:rPr>
        <w:t>/</w:t>
      </w:r>
      <w:r>
        <w:rPr>
          <w:rFonts w:eastAsia="KaiTi_GB2312" w:hint="eastAsia"/>
          <w:iCs/>
        </w:rPr>
        <w:t>残疾保险，第一项支柱）</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根据宪法第</w:t>
      </w:r>
      <w:r>
        <w:rPr>
          <w:rFonts w:hint="eastAsia"/>
        </w:rPr>
        <w:t>112</w:t>
      </w:r>
      <w:r>
        <w:rPr>
          <w:rFonts w:hint="eastAsia"/>
        </w:rPr>
        <w:t>条第</w:t>
      </w:r>
      <w:r>
        <w:rPr>
          <w:rFonts w:hint="eastAsia"/>
        </w:rPr>
        <w:t>2</w:t>
      </w:r>
      <w:r>
        <w:rPr>
          <w:rFonts w:hint="eastAsia"/>
        </w:rPr>
        <w:t>款</w:t>
      </w:r>
      <w:r>
        <w:rPr>
          <w:rFonts w:hint="eastAsia"/>
        </w:rPr>
        <w:t>b</w:t>
      </w:r>
      <w:r>
        <w:rPr>
          <w:rFonts w:hint="eastAsia"/>
        </w:rPr>
        <w:t>项，养老、孤寡及残疾保险（第一项支柱）应适当满足生活最低需要。联邦向各州提供帮助，用于为额外补贴提供资金，直到能够满足生活最低需要（宪法第</w:t>
      </w:r>
      <w:r>
        <w:rPr>
          <w:rFonts w:hint="eastAsia"/>
        </w:rPr>
        <w:t>10</w:t>
      </w:r>
      <w:r>
        <w:rPr>
          <w:rFonts w:hint="eastAsia"/>
        </w:rPr>
        <w:t>章第</w:t>
      </w:r>
      <w:r>
        <w:rPr>
          <w:rFonts w:hint="eastAsia"/>
        </w:rPr>
        <w:t>196</w:t>
      </w:r>
      <w:r>
        <w:rPr>
          <w:rFonts w:hint="eastAsia"/>
        </w:rPr>
        <w:t>条）。该领域由多项联邦法律管理：</w:t>
      </w:r>
    </w:p>
    <w:p w:rsidR="00000000" w:rsidRDefault="00665EB6">
      <w:pPr>
        <w:tabs>
          <w:tab w:val="left" w:pos="480"/>
        </w:tabs>
        <w:spacing w:after="240" w:line="360" w:lineRule="exact"/>
        <w:rPr>
          <w:rFonts w:hint="eastAsia"/>
        </w:rPr>
      </w:pPr>
      <w:r>
        <w:rPr>
          <w:rFonts w:hint="eastAsia"/>
        </w:rPr>
        <w:t>－</w:t>
      </w:r>
      <w:r>
        <w:rPr>
          <w:rFonts w:hint="eastAsia"/>
        </w:rPr>
        <w:t xml:space="preserve">  </w:t>
      </w:r>
      <w:r>
        <w:rPr>
          <w:rFonts w:hint="eastAsia"/>
        </w:rPr>
        <w:t>关于养老和孤寡保险的联邦法（养老和孤寡保险法）。</w:t>
      </w:r>
      <w:r>
        <w:rPr>
          <w:rStyle w:val="FootnoteReference"/>
        </w:rPr>
        <w:footnoteReference w:customMarkFollows="1" w:id="133"/>
        <w:t>132</w:t>
      </w:r>
      <w:r>
        <w:rPr>
          <w:rFonts w:hint="eastAsia"/>
        </w:rPr>
        <w:t>自</w:t>
      </w:r>
      <w:r>
        <w:rPr>
          <w:rFonts w:hint="eastAsia"/>
        </w:rPr>
        <w:t>1948</w:t>
      </w:r>
      <w:r>
        <w:rPr>
          <w:rFonts w:hint="eastAsia"/>
        </w:rPr>
        <w:t>年生效以来，养老和孤寡保险法经过了十次修正。最近</w:t>
      </w:r>
      <w:r>
        <w:rPr>
          <w:rFonts w:hint="eastAsia"/>
        </w:rPr>
        <w:t>一次修正案（第</w:t>
      </w:r>
      <w:r>
        <w:rPr>
          <w:rFonts w:hint="eastAsia"/>
        </w:rPr>
        <w:t>10</w:t>
      </w:r>
      <w:r>
        <w:rPr>
          <w:rFonts w:hint="eastAsia"/>
        </w:rPr>
        <w:t>次修正）于</w:t>
      </w:r>
      <w:r>
        <w:rPr>
          <w:rFonts w:hint="eastAsia"/>
        </w:rPr>
        <w:t>1997</w:t>
      </w:r>
      <w:r>
        <w:rPr>
          <w:rFonts w:hint="eastAsia"/>
        </w:rPr>
        <w:t>年生效，在男女平等方面迈出了决定性一步。正在起草第</w:t>
      </w:r>
      <w:r>
        <w:rPr>
          <w:rFonts w:hint="eastAsia"/>
        </w:rPr>
        <w:t>11</w:t>
      </w:r>
      <w:r>
        <w:rPr>
          <w:rFonts w:hint="eastAsia"/>
        </w:rPr>
        <w:t>次修正案，其目标有两个：巩固养老和孤寡保险的资金基础和引入灵活的退休金机制。</w:t>
      </w:r>
    </w:p>
    <w:p w:rsidR="00000000" w:rsidRDefault="00665EB6">
      <w:pPr>
        <w:tabs>
          <w:tab w:val="left" w:pos="480"/>
        </w:tabs>
        <w:spacing w:after="240" w:line="360" w:lineRule="exact"/>
        <w:rPr>
          <w:rFonts w:hint="eastAsia"/>
        </w:rPr>
      </w:pPr>
      <w:r>
        <w:rPr>
          <w:rFonts w:hint="eastAsia"/>
        </w:rPr>
        <w:t>－</w:t>
      </w:r>
      <w:r>
        <w:rPr>
          <w:rFonts w:hint="eastAsia"/>
        </w:rPr>
        <w:t xml:space="preserve">  </w:t>
      </w:r>
      <w:r>
        <w:rPr>
          <w:rFonts w:hint="eastAsia"/>
        </w:rPr>
        <w:t>关于残疾保险的联邦法（残疾保险法）。</w:t>
      </w:r>
      <w:r>
        <w:rPr>
          <w:rStyle w:val="FootnoteReference"/>
        </w:rPr>
        <w:footnoteReference w:customMarkFollows="1" w:id="134"/>
        <w:t>133</w:t>
      </w:r>
      <w:r>
        <w:rPr>
          <w:rFonts w:hint="eastAsia"/>
        </w:rPr>
        <w:t>1960</w:t>
      </w:r>
      <w:r>
        <w:rPr>
          <w:rFonts w:hint="eastAsia"/>
        </w:rPr>
        <w:t>年生效。正在进行第</w:t>
      </w:r>
      <w:r>
        <w:rPr>
          <w:rFonts w:hint="eastAsia"/>
        </w:rPr>
        <w:t>4</w:t>
      </w:r>
      <w:r>
        <w:rPr>
          <w:rFonts w:hint="eastAsia"/>
        </w:rPr>
        <w:t>次修正。</w:t>
      </w:r>
    </w:p>
    <w:p w:rsidR="00000000" w:rsidRDefault="00665EB6">
      <w:pPr>
        <w:tabs>
          <w:tab w:val="left" w:pos="480"/>
        </w:tabs>
        <w:spacing w:after="240" w:line="360" w:lineRule="exact"/>
        <w:rPr>
          <w:rFonts w:hint="eastAsia"/>
        </w:rPr>
      </w:pPr>
      <w:r>
        <w:rPr>
          <w:rFonts w:hint="eastAsia"/>
        </w:rPr>
        <w:t>－</w:t>
      </w:r>
      <w:r>
        <w:rPr>
          <w:rFonts w:hint="eastAsia"/>
        </w:rPr>
        <w:t xml:space="preserve">  </w:t>
      </w:r>
      <w:r>
        <w:rPr>
          <w:rFonts w:hint="eastAsia"/>
        </w:rPr>
        <w:t>关于养老、孤寡及残疾保险额外补贴的联邦法。</w:t>
      </w:r>
      <w:r>
        <w:rPr>
          <w:rStyle w:val="FootnoteReference"/>
        </w:rPr>
        <w:footnoteReference w:customMarkFollows="1" w:id="135"/>
        <w:t>134</w:t>
      </w:r>
      <w:r>
        <w:rPr>
          <w:rFonts w:hint="eastAsia"/>
        </w:rPr>
        <w:t>自</w:t>
      </w:r>
      <w:r>
        <w:rPr>
          <w:rFonts w:hint="eastAsia"/>
        </w:rPr>
        <w:t>1966</w:t>
      </w:r>
      <w:r>
        <w:rPr>
          <w:rFonts w:hint="eastAsia"/>
        </w:rPr>
        <w:t>年生效以来，经过三次修正。</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原则上，所有在瑞士定居或从事营利性活动的人，无论是何性别、年龄或国籍，都必须参加养老和孤寡保险</w:t>
      </w:r>
      <w:r>
        <w:rPr>
          <w:rFonts w:hint="eastAsia"/>
        </w:rPr>
        <w:t>/</w:t>
      </w:r>
      <w:r>
        <w:rPr>
          <w:rFonts w:hint="eastAsia"/>
        </w:rPr>
        <w:t>残疾保险（养老和孤寡保险法第</w:t>
      </w:r>
      <w:r>
        <w:rPr>
          <w:rFonts w:hint="eastAsia"/>
        </w:rPr>
        <w:t>1</w:t>
      </w:r>
      <w:r>
        <w:rPr>
          <w:rFonts w:hint="eastAsia"/>
        </w:rPr>
        <w:t>条第</w:t>
      </w:r>
      <w:r>
        <w:rPr>
          <w:rFonts w:hint="eastAsia"/>
        </w:rPr>
        <w:t>1</w:t>
      </w:r>
      <w:r>
        <w:rPr>
          <w:rFonts w:hint="eastAsia"/>
        </w:rPr>
        <w:t>款）。参加外国养老和孤寡保险官方机</w:t>
      </w:r>
      <w:r>
        <w:rPr>
          <w:rFonts w:hint="eastAsia"/>
        </w:rPr>
        <w:t>构保险的人，如参加瑞士养老和孤寡保险对其构成重复保险的过重负担的话，则不必参加。不在瑞士定居或只在瑞士从事较短期营利性活动的人，也不参加保险。（养老和孤寡保险法第</w:t>
      </w:r>
      <w:r>
        <w:rPr>
          <w:rFonts w:hint="eastAsia"/>
        </w:rPr>
        <w:t>1</w:t>
      </w:r>
      <w:r>
        <w:rPr>
          <w:rFonts w:hint="eastAsia"/>
        </w:rPr>
        <w:t>条第</w:t>
      </w:r>
      <w:r>
        <w:rPr>
          <w:rFonts w:hint="eastAsia"/>
        </w:rPr>
        <w:t>2</w:t>
      </w:r>
      <w:r>
        <w:rPr>
          <w:rFonts w:hint="eastAsia"/>
        </w:rPr>
        <w:t>款</w:t>
      </w:r>
      <w:r>
        <w:rPr>
          <w:rFonts w:hint="eastAsia"/>
        </w:rPr>
        <w:t>b</w:t>
      </w:r>
      <w:r>
        <w:rPr>
          <w:rFonts w:hint="eastAsia"/>
        </w:rPr>
        <w:t>和</w:t>
      </w:r>
      <w:r>
        <w:rPr>
          <w:rFonts w:hint="eastAsia"/>
        </w:rPr>
        <w:t>c</w:t>
      </w:r>
      <w:r>
        <w:rPr>
          <w:rFonts w:hint="eastAsia"/>
        </w:rPr>
        <w:t>项）。</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养老和孤寡保险补贴包括养老金、孤寡金、残疾补贴和辅助金。</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养老和孤寡保险第十次修正案在</w:t>
      </w:r>
      <w:r>
        <w:rPr>
          <w:rFonts w:eastAsia="KaiTi_GB2312" w:hint="eastAsia"/>
          <w:iCs/>
        </w:rPr>
        <w:t>养老金</w:t>
      </w:r>
      <w:r>
        <w:rPr>
          <w:rFonts w:hint="eastAsia"/>
        </w:rPr>
        <w:t>领域带来重要创新。取消了夫妻年金制度，而代之以与身份无关的个人年金制度。直到第十次修正案时，养老和孤寡保险一直是以传统家庭观念为基础的，即男子是家长和资金支柱，而妇女照料家务和孩子。妇女只有在单身、离婚或守寡，或其配偶自己没有年金的情</w:t>
      </w:r>
      <w:r>
        <w:rPr>
          <w:rFonts w:hint="eastAsia"/>
        </w:rPr>
        <w:t>况下，才享受年金。一旦丈夫享受年金，妻子的年金权利就消失，丈夫成为夫妻年金的持有者。</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从</w:t>
      </w:r>
      <w:r>
        <w:rPr>
          <w:rFonts w:hint="eastAsia"/>
        </w:rPr>
        <w:t>1997</w:t>
      </w:r>
      <w:r>
        <w:rPr>
          <w:rFonts w:hint="eastAsia"/>
        </w:rPr>
        <w:t>年起，所有参保人在法律规定的年龄，只要缴费一年以上，都有获得个人养老金的权利。年金的数额与缴费的时间长短和特定收入有关。对于已婚夫妻来讲，婚姻期间所得收入累计起来除以二，以确定配偶每人的信用（</w:t>
      </w:r>
      <w:r>
        <w:rPr>
          <w:rFonts w:eastAsia="KaiTi_GB2312" w:hint="eastAsia"/>
          <w:iCs/>
        </w:rPr>
        <w:t>分割</w:t>
      </w:r>
      <w:r>
        <w:rPr>
          <w:rFonts w:hint="eastAsia"/>
        </w:rPr>
        <w:t>）。然而，配偶两人的两份个人年金之和不能超过养老金最大额度的</w:t>
      </w:r>
      <w:r>
        <w:rPr>
          <w:rFonts w:hint="eastAsia"/>
        </w:rPr>
        <w:t>150%</w:t>
      </w:r>
      <w:r>
        <w:rPr>
          <w:rFonts w:hint="eastAsia"/>
        </w:rPr>
        <w:t>。</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养老和孤寡保险第十次修正案还有另外一项改进，即引入了</w:t>
      </w:r>
      <w:r>
        <w:rPr>
          <w:rFonts w:eastAsia="KaiTi_GB2312" w:hint="eastAsia"/>
          <w:iCs/>
        </w:rPr>
        <w:t>教育任务与协助任务贴算</w:t>
      </w:r>
      <w:r>
        <w:rPr>
          <w:rFonts w:hint="eastAsia"/>
        </w:rPr>
        <w:t>，计入特定收入以计算年金。参保人可以要求为在对一个或几个</w:t>
      </w:r>
      <w:r>
        <w:rPr>
          <w:rFonts w:hint="eastAsia"/>
        </w:rPr>
        <w:t>16</w:t>
      </w:r>
      <w:r>
        <w:rPr>
          <w:rFonts w:hint="eastAsia"/>
        </w:rPr>
        <w:t>岁以下孩子行使</w:t>
      </w:r>
      <w:r>
        <w:rPr>
          <w:rFonts w:hint="eastAsia"/>
        </w:rPr>
        <w:t>家长权的年份中担当的教育任务进行贴算，还可以为在与无自理能力的尊亲属系或卑亲属系亲属以及兄弟姐妹共同生活并对之进行照料的年份中担当的协助任务进行贴算。该规定认可了对教育与协助工作的承认。今天，主要是妇女负责孩子的教育并照料亲人。这样，第十次修正案为实现男女形式上和实际上的平等做出了实质性贡献，让为承担教育与协助任务而放弃有报酬活动的人可以为自己积攒一笔适当的养老、孤寡和残疾储备金。</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养老和孤寡保险第十次修正案还提高了妇女的退休年龄，</w:t>
      </w:r>
      <w:r>
        <w:rPr>
          <w:rFonts w:hint="eastAsia"/>
        </w:rPr>
        <w:t>2001</w:t>
      </w:r>
      <w:r>
        <w:rPr>
          <w:rFonts w:hint="eastAsia"/>
        </w:rPr>
        <w:t>年由</w:t>
      </w:r>
      <w:r>
        <w:rPr>
          <w:rFonts w:hint="eastAsia"/>
        </w:rPr>
        <w:t>62</w:t>
      </w:r>
      <w:r>
        <w:rPr>
          <w:rFonts w:hint="eastAsia"/>
        </w:rPr>
        <w:t>岁提高到</w:t>
      </w:r>
      <w:r>
        <w:rPr>
          <w:rFonts w:hint="eastAsia"/>
        </w:rPr>
        <w:t>63</w:t>
      </w:r>
      <w:r>
        <w:rPr>
          <w:rFonts w:hint="eastAsia"/>
        </w:rPr>
        <w:t>岁，</w:t>
      </w:r>
      <w:r>
        <w:rPr>
          <w:rFonts w:hint="eastAsia"/>
        </w:rPr>
        <w:t>2005</w:t>
      </w:r>
      <w:r>
        <w:rPr>
          <w:rFonts w:hint="eastAsia"/>
        </w:rPr>
        <w:t>年将由</w:t>
      </w:r>
      <w:r>
        <w:rPr>
          <w:rFonts w:hint="eastAsia"/>
        </w:rPr>
        <w:t>63</w:t>
      </w:r>
      <w:r>
        <w:rPr>
          <w:rFonts w:hint="eastAsia"/>
        </w:rPr>
        <w:t>岁提高到</w:t>
      </w:r>
      <w:r>
        <w:rPr>
          <w:rFonts w:hint="eastAsia"/>
        </w:rPr>
        <w:t>64</w:t>
      </w:r>
      <w:r>
        <w:rPr>
          <w:rFonts w:hint="eastAsia"/>
        </w:rPr>
        <w:t>岁。立法者放弃</w:t>
      </w:r>
      <w:r>
        <w:rPr>
          <w:rFonts w:hint="eastAsia"/>
        </w:rPr>
        <w:t>将退休年龄固定在像男子一样的</w:t>
      </w:r>
      <w:r>
        <w:rPr>
          <w:rFonts w:hint="eastAsia"/>
        </w:rPr>
        <w:t>65</w:t>
      </w:r>
      <w:r>
        <w:rPr>
          <w:rFonts w:hint="eastAsia"/>
        </w:rPr>
        <w:t>岁，认为妇女在其他领域、尤其是就业方面仍然遭受歧视；并将该问题保留给下一次修正，放在面向所有人的灵活的退休模式的框架下。</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最后，养老和孤寡保险第十次修正案分几步引入了提前支付年金的可能性。提前支付时年金减少的比例对妇女比对男子更有利，这将一直维持到</w:t>
      </w:r>
      <w:r>
        <w:rPr>
          <w:rFonts w:hint="eastAsia"/>
        </w:rPr>
        <w:t>2009</w:t>
      </w:r>
      <w:r>
        <w:rPr>
          <w:rFonts w:hint="eastAsia"/>
        </w:rPr>
        <w:t>年。</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关于孤寡年金问题，养老和孤寡保险第十次修正案引入了</w:t>
      </w:r>
      <w:r>
        <w:rPr>
          <w:rFonts w:eastAsia="KaiTi_GB2312" w:hint="eastAsia"/>
          <w:iCs/>
        </w:rPr>
        <w:t>鳏夫年金</w:t>
      </w:r>
      <w:r>
        <w:rPr>
          <w:rFonts w:hint="eastAsia"/>
        </w:rPr>
        <w:t>。这样，今后不仅是寡妇、而且还有鳏夫，如果配偶死亡时有一个或几个孩子，都可享受一份年金。没有孩子的寡妇如满</w:t>
      </w:r>
      <w:r>
        <w:rPr>
          <w:rFonts w:hint="eastAsia"/>
        </w:rPr>
        <w:t>45</w:t>
      </w:r>
      <w:r>
        <w:rPr>
          <w:rFonts w:hint="eastAsia"/>
        </w:rPr>
        <w:t>周岁且已婚五年以上另可享受一份年金。</w:t>
      </w:r>
      <w:r>
        <w:rPr>
          <w:rStyle w:val="FootnoteReference"/>
        </w:rPr>
        <w:footnoteReference w:customMarkFollows="1" w:id="136"/>
        <w:t>135</w:t>
      </w:r>
      <w:r>
        <w:rPr>
          <w:rFonts w:hint="eastAsia"/>
        </w:rPr>
        <w:t>享受寡妇</w:t>
      </w:r>
      <w:r>
        <w:rPr>
          <w:rFonts w:hint="eastAsia"/>
        </w:rPr>
        <w:t>或鳏夫年金的权利在再婚或受益人死亡情况下消失；享受鳏夫年金的权利在最小的孩子满</w:t>
      </w:r>
      <w:r>
        <w:rPr>
          <w:rFonts w:hint="eastAsia"/>
        </w:rPr>
        <w:t>18</w:t>
      </w:r>
      <w:r>
        <w:rPr>
          <w:rFonts w:hint="eastAsia"/>
        </w:rPr>
        <w:t>周岁时消失。丧父或丧母的孩子享有一份孤儿年金。如父母双亡，孩子享有两份孤儿年金。</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无自理能力补贴支付给在瑞士定居或常住、并存在严重或中度无自理能力问题（即长期需要他人帮助或贴身看护才能完成普通生活行为）的养老金或额外补贴的受益人。另外，为行动、与周围的人接触或保证独立而需要贵重器具的养老金受益人享有</w:t>
      </w:r>
      <w:r>
        <w:rPr>
          <w:rFonts w:eastAsia="KaiTi_GB2312" w:hint="eastAsia"/>
          <w:iCs/>
        </w:rPr>
        <w:t>辅助金</w:t>
      </w:r>
      <w:r>
        <w:rPr>
          <w:rFonts w:hint="eastAsia"/>
        </w:rPr>
        <w:t>。</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残疾保险补贴提供给因健康受损而被认为永久或长期地完全或部分无法从事有酬劳动的人。该补贴包括再适应措施、残疾年金和无自理能</w:t>
      </w:r>
      <w:r>
        <w:rPr>
          <w:rFonts w:hint="eastAsia"/>
        </w:rPr>
        <w:t>力补贴。</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残疾保险首要的是要让投保人重新适应职业生活并重新就业，所以首先提供</w:t>
      </w:r>
      <w:r>
        <w:rPr>
          <w:rFonts w:eastAsia="KaiTi_GB2312" w:hint="eastAsia"/>
          <w:iCs/>
        </w:rPr>
        <w:t>再适应措施</w:t>
      </w:r>
      <w:r>
        <w:rPr>
          <w:rFonts w:hint="eastAsia"/>
        </w:rPr>
        <w:t>，包括医疗措施、职业措施（职业指导、职业入门培训、重新安排工作、职业介绍服务、资本帮助）和面向不满</w:t>
      </w:r>
      <w:r>
        <w:rPr>
          <w:rFonts w:hint="eastAsia"/>
        </w:rPr>
        <w:t>20</w:t>
      </w:r>
      <w:r>
        <w:rPr>
          <w:rFonts w:hint="eastAsia"/>
        </w:rPr>
        <w:t>周岁的无自理能力投保人的特殊学校教育。投保人还享有辅助金。在所有的再适应措施中，有些与收入能力没有直接关系，而是为了使受益人能够完成家务劳动。</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只有在再适应措施不能全部或部分达到所设目标，或者一眼就能看出这些措施注定要失败的情况下，才支付</w:t>
      </w:r>
      <w:r>
        <w:rPr>
          <w:rFonts w:eastAsia="KaiTi_GB2312" w:hint="eastAsia"/>
          <w:iCs/>
        </w:rPr>
        <w:t>残疾年金</w:t>
      </w:r>
      <w:r>
        <w:rPr>
          <w:rFonts w:hint="eastAsia"/>
        </w:rPr>
        <w:t>。残疾程度至少达到</w:t>
      </w:r>
      <w:r>
        <w:rPr>
          <w:rFonts w:hint="eastAsia"/>
        </w:rPr>
        <w:t>40%</w:t>
      </w:r>
      <w:r>
        <w:rPr>
          <w:rFonts w:hint="eastAsia"/>
        </w:rPr>
        <w:t>，才可要求残疾年金。年金的数额与残疾程度有关：残疾程度</w:t>
      </w:r>
      <w:r>
        <w:rPr>
          <w:rFonts w:hint="eastAsia"/>
        </w:rPr>
        <w:t>在</w:t>
      </w:r>
      <w:r>
        <w:rPr>
          <w:rFonts w:hint="eastAsia"/>
        </w:rPr>
        <w:t>40%</w:t>
      </w:r>
      <w:r>
        <w:rPr>
          <w:rFonts w:hint="eastAsia"/>
        </w:rPr>
        <w:t>至</w:t>
      </w:r>
      <w:r>
        <w:rPr>
          <w:rFonts w:hint="eastAsia"/>
        </w:rPr>
        <w:t>50%</w:t>
      </w:r>
      <w:r>
        <w:rPr>
          <w:rFonts w:hint="eastAsia"/>
        </w:rPr>
        <w:t>之间的可以享有四分之一的年金；残疾程度在</w:t>
      </w:r>
      <w:r>
        <w:rPr>
          <w:rFonts w:hint="eastAsia"/>
        </w:rPr>
        <w:t>50%</w:t>
      </w:r>
      <w:r>
        <w:rPr>
          <w:rFonts w:hint="eastAsia"/>
        </w:rPr>
        <w:t>至</w:t>
      </w:r>
      <w:r>
        <w:rPr>
          <w:rFonts w:hint="eastAsia"/>
        </w:rPr>
        <w:t>66.66%</w:t>
      </w:r>
      <w:r>
        <w:rPr>
          <w:rFonts w:hint="eastAsia"/>
        </w:rPr>
        <w:t>之间的可以享有一半的年金；残疾程度超过</w:t>
      </w:r>
      <w:r>
        <w:rPr>
          <w:rFonts w:hint="eastAsia"/>
        </w:rPr>
        <w:t>66.66%</w:t>
      </w:r>
      <w:r>
        <w:rPr>
          <w:rFonts w:hint="eastAsia"/>
        </w:rPr>
        <w:t>的可享有全部年金。原则上，可要求残疾年金的已婚人士，如在丧失工作能力以前正在从事营利性活动，而其配偶不享有养老金或残疾年金，可为其配偶享有一份附加年金。</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残疾程度按照残疾对被考察人收入的影响计算：首先计算投保人如没有残疾应该获得的收入，然后将之与经过职业再适应之后可以预期的收入相比较。差额代表残疾引起的收入损失。不从事有报酬活动的人士（在家工作的人、大学生）的残疾程度按照他在日常工作</w:t>
      </w:r>
      <w:r>
        <w:rPr>
          <w:rFonts w:hint="eastAsia"/>
        </w:rPr>
        <w:t>中遭受的困难进行评估。计算残疾年金的基础与养老和孤寡保险的相同。</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在瑞士定居或常住的投保人，如有轻微、中度或严重无自理能力情况，可享有</w:t>
      </w:r>
      <w:r>
        <w:rPr>
          <w:rFonts w:eastAsia="KaiTi_GB2312" w:hint="eastAsia"/>
          <w:iCs/>
        </w:rPr>
        <w:t>无自理能力补贴</w:t>
      </w:r>
      <w:r>
        <w:rPr>
          <w:rFonts w:hint="eastAsia"/>
        </w:rPr>
        <w:t>。因残疾长期需要他人帮助或贴身看护才能完成普通生活行动的人被视为无自理能力者。</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最后，联邦向给予养老和孤寡保险</w:t>
      </w:r>
      <w:r>
        <w:rPr>
          <w:rFonts w:hint="eastAsia"/>
        </w:rPr>
        <w:t>/</w:t>
      </w:r>
      <w:r>
        <w:rPr>
          <w:rFonts w:hint="eastAsia"/>
        </w:rPr>
        <w:t>残疾保险年金受益人额外补贴而没有充足资源的州发放补贴。</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近几年里，人们看到各个年龄段的男女遭遇残疾的风险有升高的趋势。</w:t>
      </w:r>
      <w:r>
        <w:rPr>
          <w:rFonts w:hint="eastAsia"/>
        </w:rPr>
        <w:t>1992</w:t>
      </w:r>
      <w:r>
        <w:rPr>
          <w:rFonts w:hint="eastAsia"/>
        </w:rPr>
        <w:t>年至</w:t>
      </w:r>
      <w:r>
        <w:rPr>
          <w:rFonts w:hint="eastAsia"/>
        </w:rPr>
        <w:t>1998</w:t>
      </w:r>
      <w:r>
        <w:rPr>
          <w:rFonts w:hint="eastAsia"/>
        </w:rPr>
        <w:t>年，补贴受益人的数量每年增加</w:t>
      </w:r>
      <w:r>
        <w:rPr>
          <w:rFonts w:hint="eastAsia"/>
        </w:rPr>
        <w:t>3.7%</w:t>
      </w:r>
      <w:r>
        <w:rPr>
          <w:rFonts w:hint="eastAsia"/>
        </w:rPr>
        <w:t>。</w:t>
      </w:r>
      <w:r>
        <w:rPr>
          <w:rFonts w:hint="eastAsia"/>
        </w:rPr>
        <w:t>58%</w:t>
      </w:r>
      <w:r>
        <w:rPr>
          <w:rFonts w:hint="eastAsia"/>
        </w:rPr>
        <w:t>的残疾保险年金受益人都是男子。男子享受残疾保险年金的可能性比妇女高三分</w:t>
      </w:r>
      <w:r>
        <w:rPr>
          <w:rFonts w:hint="eastAsia"/>
        </w:rPr>
        <w:t>之一。实际上，妇女在全体就业人口中数量比男子少，而且大部分从事从统计角度讲对健康危害小的行业。残疾保险统计显示，</w:t>
      </w:r>
      <w:r>
        <w:rPr>
          <w:rFonts w:hint="eastAsia"/>
        </w:rPr>
        <w:t>1999</w:t>
      </w:r>
      <w:r>
        <w:rPr>
          <w:rFonts w:hint="eastAsia"/>
        </w:rPr>
        <w:t>年，享受再适应措施的妇女比男子少。</w:t>
      </w:r>
    </w:p>
    <w:p w:rsidR="00000000" w:rsidRDefault="00665EB6">
      <w:pPr>
        <w:numPr>
          <w:ilvl w:val="0"/>
          <w:numId w:val="692"/>
        </w:numPr>
        <w:tabs>
          <w:tab w:val="left" w:pos="480"/>
          <w:tab w:val="num" w:pos="540"/>
        </w:tabs>
        <w:spacing w:after="240" w:line="360" w:lineRule="exact"/>
        <w:ind w:left="0" w:firstLine="0"/>
      </w:pPr>
      <w:r>
        <w:rPr>
          <w:rFonts w:hint="eastAsia"/>
        </w:rPr>
        <w:t>在国家研究方案</w:t>
      </w:r>
      <w:r>
        <w:rPr>
          <w:rFonts w:hint="eastAsia"/>
        </w:rPr>
        <w:t>35</w:t>
      </w:r>
      <w:r>
        <w:rPr>
          <w:rFonts w:hint="eastAsia"/>
        </w:rPr>
        <w:t>“妇女、法律和社会”的框架下，对残疾保险中的男子和妇女的情况进行了研究。人们看到，尽管残疾保险法有赋予有报酬工作和无报酬工作同等价值的原则，实际操作中还是有许多不平等，在确定年金时往往损害家庭妇女的利益。</w:t>
      </w:r>
      <w:r>
        <w:rPr>
          <w:rStyle w:val="FootnoteReference"/>
        </w:rPr>
        <w:footnoteReference w:customMarkFollows="1" w:id="137"/>
        <w:t>136</w:t>
      </w:r>
      <w:r>
        <w:rPr>
          <w:rFonts w:hint="eastAsia"/>
        </w:rPr>
        <w:t>对有关残疾保险的性别方面的特殊问题研究得很少。</w:t>
      </w:r>
    </w:p>
    <w:p w:rsidR="00000000" w:rsidRDefault="00665EB6">
      <w:pPr>
        <w:pStyle w:val="Date"/>
        <w:tabs>
          <w:tab w:val="left" w:pos="480"/>
        </w:tabs>
        <w:spacing w:after="240" w:line="360" w:lineRule="exact"/>
        <w:rPr>
          <w:rFonts w:eastAsia="KaiTi_GB2312" w:hint="eastAsia"/>
          <w:iCs/>
        </w:rPr>
      </w:pPr>
      <w:r>
        <w:rPr>
          <w:rFonts w:eastAsia="KaiTi_GB2312" w:hint="eastAsia"/>
          <w:iCs/>
        </w:rPr>
        <w:t>养老、孤寡和残疾职业储备金（第二支柱）</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职业储备金是上文所述基础养老、孤寡和残疾</w:t>
      </w:r>
      <w:r>
        <w:rPr>
          <w:rFonts w:hint="eastAsia"/>
        </w:rPr>
        <w:t>保险的补充。职业储备金加上保险，应该让当事人能够适当维持以前的生活水平（宪法第</w:t>
      </w:r>
      <w:r>
        <w:rPr>
          <w:rFonts w:hint="eastAsia"/>
        </w:rPr>
        <w:t>113</w:t>
      </w:r>
      <w:r>
        <w:rPr>
          <w:rFonts w:hint="eastAsia"/>
        </w:rPr>
        <w:t>条第</w:t>
      </w:r>
      <w:r>
        <w:rPr>
          <w:rFonts w:hint="eastAsia"/>
        </w:rPr>
        <w:t>2</w:t>
      </w:r>
      <w:r>
        <w:rPr>
          <w:rFonts w:hint="eastAsia"/>
        </w:rPr>
        <w:t>款</w:t>
      </w:r>
      <w:r>
        <w:rPr>
          <w:rFonts w:hint="eastAsia"/>
        </w:rPr>
        <w:t>a</w:t>
      </w:r>
      <w:r>
        <w:rPr>
          <w:rFonts w:hint="eastAsia"/>
        </w:rPr>
        <w:t>项）。第二支柱提供的补贴受</w:t>
      </w:r>
      <w:r>
        <w:rPr>
          <w:rFonts w:hint="eastAsia"/>
        </w:rPr>
        <w:t>1985</w:t>
      </w:r>
      <w:r>
        <w:rPr>
          <w:rFonts w:hint="eastAsia"/>
        </w:rPr>
        <w:t>年生效的关于养老、孤寡和残疾职业储备金的联邦法（职业储备金法）</w:t>
      </w:r>
      <w:r>
        <w:rPr>
          <w:rStyle w:val="FootnoteReference"/>
        </w:rPr>
        <w:footnoteReference w:customMarkFollows="1" w:id="138"/>
        <w:t>137</w:t>
      </w:r>
      <w:r>
        <w:rPr>
          <w:rFonts w:hint="eastAsia"/>
        </w:rPr>
        <w:t>约束。其修正与养老和孤寡保险第十一次修正协调进行。</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该法规定了对</w:t>
      </w:r>
      <w:r>
        <w:rPr>
          <w:rFonts w:eastAsia="KaiTi_GB2312" w:hint="eastAsia"/>
          <w:iCs/>
        </w:rPr>
        <w:t>义务职业储备金</w:t>
      </w:r>
      <w:r>
        <w:rPr>
          <w:rFonts w:hint="eastAsia"/>
        </w:rPr>
        <w:t>的最低要求，因此为储备金机构留有提供范围更广的补贴的可能。职业储备金对第一支柱是“补充性”的，只从某一工资起才发挥作用。人们认为对于低工资而言，第一支柱足以实现补贴的目的。这就是为什么给职业储备金强制性规定了一个底限。这一底限不考虑人员的</w:t>
      </w:r>
      <w:r>
        <w:rPr>
          <w:rFonts w:hint="eastAsia"/>
        </w:rPr>
        <w:t>就业程度，对所有人都是等同的，无论是全职工作还是非全职工作。鉴于妇女更多从事非全职工作而且处于低工资等级，人们可以认为所执行标准的效力实际上是将大多数妇女排除出第二支柱。</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职业储备金补贴是养老金、孤寡年金和残疾年金。法律规定妇女满</w:t>
      </w:r>
      <w:r>
        <w:rPr>
          <w:rFonts w:hint="eastAsia"/>
        </w:rPr>
        <w:t>62</w:t>
      </w:r>
      <w:r>
        <w:rPr>
          <w:rFonts w:hint="eastAsia"/>
        </w:rPr>
        <w:t>周岁、男子满</w:t>
      </w:r>
      <w:r>
        <w:rPr>
          <w:rFonts w:hint="eastAsia"/>
        </w:rPr>
        <w:t>65</w:t>
      </w:r>
      <w:r>
        <w:rPr>
          <w:rFonts w:hint="eastAsia"/>
        </w:rPr>
        <w:t>周岁可享有养老金。从</w:t>
      </w:r>
      <w:r>
        <w:rPr>
          <w:rFonts w:hint="eastAsia"/>
        </w:rPr>
        <w:t>2001</w:t>
      </w:r>
      <w:r>
        <w:rPr>
          <w:rFonts w:hint="eastAsia"/>
        </w:rPr>
        <w:t>年</w:t>
      </w:r>
      <w:r>
        <w:rPr>
          <w:rFonts w:hint="eastAsia"/>
        </w:rPr>
        <w:t>1</w:t>
      </w:r>
      <w:r>
        <w:rPr>
          <w:rFonts w:hint="eastAsia"/>
        </w:rPr>
        <w:t>月</w:t>
      </w:r>
      <w:r>
        <w:rPr>
          <w:rFonts w:hint="eastAsia"/>
        </w:rPr>
        <w:t>1</w:t>
      </w:r>
      <w:r>
        <w:rPr>
          <w:rFonts w:hint="eastAsia"/>
        </w:rPr>
        <w:t>日起，工作一直达到养老和孤寡保险退休年龄的妇女，如满足普通约束条件，则可继续在职业储备金中受保。因为职业储备金是根据资本化方法进行融资的，妇女和男子之间的退休年龄差异使得妇女缴费的时间更短，也就必须多缴费才能拿到相等的年金。职</w:t>
      </w:r>
      <w:r>
        <w:rPr>
          <w:rFonts w:hint="eastAsia"/>
        </w:rPr>
        <w:t>业储备金法第一次修正计划为妇女和男子规定相同的退休年龄，该问题将得到解决。</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职业储备金目前没有规定鳏夫年金，而规定了寡妇年金，在丧夫时满</w:t>
      </w:r>
      <w:r>
        <w:rPr>
          <w:rFonts w:hint="eastAsia"/>
        </w:rPr>
        <w:t>45</w:t>
      </w:r>
      <w:r>
        <w:rPr>
          <w:rFonts w:hint="eastAsia"/>
        </w:rPr>
        <w:t>周岁且已结婚</w:t>
      </w:r>
      <w:r>
        <w:rPr>
          <w:rFonts w:hint="eastAsia"/>
        </w:rPr>
        <w:t>5</w:t>
      </w:r>
      <w:r>
        <w:rPr>
          <w:rFonts w:hint="eastAsia"/>
        </w:rPr>
        <w:t>年以上或有孩子需要供养的妇女可以享受寡妇年金（参看养老和孤寡保险中的寡妇年金，</w:t>
      </w:r>
      <w:r>
        <w:rPr>
          <w:rFonts w:hint="eastAsia"/>
        </w:rPr>
        <w:t>N.383</w:t>
      </w:r>
      <w:r>
        <w:rPr>
          <w:rFonts w:hint="eastAsia"/>
        </w:rPr>
        <w:t>）。不满足其中任何一项条件的寡妇享有一笔相当于三年年金的补助。关于这一点，也计划在对该法进行第一次修正时确立两性之间的平等。</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最后，残疾程度</w:t>
      </w:r>
      <w:r>
        <w:rPr>
          <w:rFonts w:hint="eastAsia"/>
        </w:rPr>
        <w:t>50%</w:t>
      </w:r>
      <w:r>
        <w:rPr>
          <w:rFonts w:hint="eastAsia"/>
        </w:rPr>
        <w:t>以上的人员如在丧失工作能力发生之时受保，则有权领取职业储备金补贴。有孩子的残疾年金受益人还享有一份补充年金，如果本人亡故，孩</w:t>
      </w:r>
      <w:r>
        <w:rPr>
          <w:rFonts w:hint="eastAsia"/>
        </w:rPr>
        <w:t>子可享有孤儿年金。</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自</w:t>
      </w:r>
      <w:r>
        <w:rPr>
          <w:rFonts w:hint="eastAsia"/>
        </w:rPr>
        <w:t>2000</w:t>
      </w:r>
      <w:r>
        <w:rPr>
          <w:rFonts w:hint="eastAsia"/>
        </w:rPr>
        <w:t>年</w:t>
      </w:r>
      <w:r>
        <w:rPr>
          <w:rFonts w:hint="eastAsia"/>
        </w:rPr>
        <w:t>1</w:t>
      </w:r>
      <w:r>
        <w:rPr>
          <w:rFonts w:hint="eastAsia"/>
        </w:rPr>
        <w:t>月</w:t>
      </w:r>
      <w:r>
        <w:rPr>
          <w:rFonts w:hint="eastAsia"/>
        </w:rPr>
        <w:t>1</w:t>
      </w:r>
      <w:r>
        <w:rPr>
          <w:rFonts w:hint="eastAsia"/>
        </w:rPr>
        <w:t>日起，婚姻期间所得退出补贴（投保人退出储备金机构时获得的权利）在离婚时原则上均等分割。</w:t>
      </w:r>
    </w:p>
    <w:p w:rsidR="00000000" w:rsidRDefault="00665EB6">
      <w:pPr>
        <w:tabs>
          <w:tab w:val="left" w:pos="480"/>
        </w:tabs>
        <w:spacing w:after="240" w:line="360" w:lineRule="exact"/>
        <w:rPr>
          <w:rFonts w:eastAsia="KaiTi_GB2312" w:hint="eastAsia"/>
          <w:iCs/>
        </w:rPr>
      </w:pPr>
      <w:r>
        <w:rPr>
          <w:rFonts w:eastAsia="KaiTi_GB2312" w:hint="eastAsia"/>
          <w:iCs/>
        </w:rPr>
        <w:t>个人储备金（第三支柱）</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联邦和各州鼓励这种形式的储备金，可以根据个人需要进行调整，尤其是通过税收措施和方便获得财产的政策（宪法第</w:t>
      </w:r>
      <w:r>
        <w:rPr>
          <w:rFonts w:hint="eastAsia"/>
        </w:rPr>
        <w:t>111</w:t>
      </w:r>
      <w:r>
        <w:rPr>
          <w:rFonts w:hint="eastAsia"/>
        </w:rPr>
        <w:t>条第</w:t>
      </w:r>
      <w:r>
        <w:rPr>
          <w:rFonts w:hint="eastAsia"/>
        </w:rPr>
        <w:t>4</w:t>
      </w:r>
      <w:r>
        <w:rPr>
          <w:rFonts w:hint="eastAsia"/>
        </w:rPr>
        <w:t>款）。个人储备金是前两项支柱的补充。应当区分开受约束的个人储备金（第三支柱</w:t>
      </w:r>
      <w:r>
        <w:rPr>
          <w:rFonts w:hint="eastAsia"/>
        </w:rPr>
        <w:t>a</w:t>
      </w:r>
      <w:r>
        <w:rPr>
          <w:rFonts w:hint="eastAsia"/>
        </w:rPr>
        <w:t>）和自由个人储备金（第三支柱</w:t>
      </w:r>
      <w:r>
        <w:rPr>
          <w:rFonts w:hint="eastAsia"/>
        </w:rPr>
        <w:t>b</w:t>
      </w:r>
      <w:r>
        <w:rPr>
          <w:rFonts w:hint="eastAsia"/>
        </w:rPr>
        <w:t>）。第三支柱</w:t>
      </w:r>
      <w:r>
        <w:rPr>
          <w:rFonts w:hint="eastAsia"/>
        </w:rPr>
        <w:t>a</w:t>
      </w:r>
      <w:r>
        <w:rPr>
          <w:rFonts w:hint="eastAsia"/>
        </w:rPr>
        <w:t>是由享受减税的与职业储备金类似的公认储备金形式构成的，特别是可以让被职业储备金排除的雇员及自由职业者可以以个人方式安排其储备金</w:t>
      </w:r>
      <w:r>
        <w:rPr>
          <w:rFonts w:hint="eastAsia"/>
        </w:rPr>
        <w:t>。第三支柱</w:t>
      </w:r>
      <w:r>
        <w:rPr>
          <w:rFonts w:hint="eastAsia"/>
        </w:rPr>
        <w:t>b</w:t>
      </w:r>
      <w:r>
        <w:rPr>
          <w:rFonts w:hint="eastAsia"/>
        </w:rPr>
        <w:t>主要包括个人储蓄和人寿保险，也享受减税，但有限制。</w:t>
      </w:r>
    </w:p>
    <w:p w:rsidR="00000000" w:rsidRDefault="00665EB6">
      <w:pPr>
        <w:tabs>
          <w:tab w:val="left" w:pos="480"/>
        </w:tabs>
        <w:spacing w:after="240" w:line="360" w:lineRule="exact"/>
        <w:rPr>
          <w:rFonts w:eastAsia="KaiTi_GB2312" w:hint="eastAsia"/>
          <w:b/>
          <w:iCs/>
        </w:rPr>
      </w:pPr>
      <w:r>
        <w:rPr>
          <w:rFonts w:eastAsia="KaiTi_GB2312" w:hint="eastAsia"/>
          <w:b/>
          <w:iCs/>
        </w:rPr>
        <w:t>疾病保险和事故保险</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疾病保险经过了彻底修订，最终通过了关于疾病保险的联邦法（疾病保险法），于</w:t>
      </w:r>
      <w:r>
        <w:rPr>
          <w:rFonts w:hint="eastAsia"/>
        </w:rPr>
        <w:t>1996</w:t>
      </w:r>
      <w:r>
        <w:rPr>
          <w:rFonts w:hint="eastAsia"/>
        </w:rPr>
        <w:t>年生效，</w:t>
      </w:r>
      <w:r>
        <w:rPr>
          <w:rStyle w:val="FootnoteReference"/>
        </w:rPr>
        <w:footnoteReference w:customMarkFollows="1" w:id="139"/>
        <w:t>138</w:t>
      </w:r>
      <w:r>
        <w:rPr>
          <w:rFonts w:hint="eastAsia"/>
        </w:rPr>
        <w:t>使得医疗保险对所有在瑞士定居的人成为强制性的。</w:t>
      </w:r>
      <w:r>
        <w:rPr>
          <w:rFonts w:eastAsia="KaiTi_GB2312" w:hint="eastAsia"/>
          <w:iCs/>
        </w:rPr>
        <w:t>每日津贴保险</w:t>
      </w:r>
      <w:r>
        <w:rPr>
          <w:rFonts w:hint="eastAsia"/>
        </w:rPr>
        <w:t>（患病时的收入损失保险）也是由疾病保险法管理的，但是是任择的。</w:t>
      </w:r>
    </w:p>
    <w:p w:rsidR="00000000" w:rsidRDefault="00665EB6">
      <w:pPr>
        <w:numPr>
          <w:ilvl w:val="0"/>
          <w:numId w:val="692"/>
        </w:numPr>
        <w:tabs>
          <w:tab w:val="left" w:pos="480"/>
          <w:tab w:val="num" w:pos="540"/>
        </w:tabs>
        <w:spacing w:after="240" w:line="360" w:lineRule="exact"/>
        <w:ind w:left="0" w:firstLine="0"/>
        <w:rPr>
          <w:rFonts w:hint="eastAsia"/>
        </w:rPr>
      </w:pPr>
      <w:r>
        <w:rPr>
          <w:rFonts w:eastAsia="KaiTi_GB2312" w:hint="eastAsia"/>
          <w:iCs/>
        </w:rPr>
        <w:t>强制性医疗保险</w:t>
      </w:r>
      <w:r>
        <w:rPr>
          <w:rFonts w:hint="eastAsia"/>
        </w:rPr>
        <w:t>在患病、生育和发生事故而没有任何事故保险时给予补贴。医疗保险承担医药补贴、特别受到某一疾病威胁的某些投保人类别的某些检查和预防措施的费用、残疾保险不予保障的先天性缺陷的补贴、生育特别补贴和某些牙科治</w:t>
      </w:r>
      <w:r>
        <w:rPr>
          <w:rFonts w:hint="eastAsia"/>
        </w:rPr>
        <w:t>疗费用。承担的时间长短没有限制。</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疾病保险法从多个方面改善了妇女的状况。疾病保险法宣布保险对所有人是强制性的，并规定疾病保险承担与怀孕和分娩（尤其是正常怀孕的</w:t>
      </w:r>
      <w:r>
        <w:rPr>
          <w:rFonts w:hint="eastAsia"/>
        </w:rPr>
        <w:t>7</w:t>
      </w:r>
      <w:r>
        <w:rPr>
          <w:rFonts w:hint="eastAsia"/>
        </w:rPr>
        <w:t>次检查和高危怀孕必要的一切诊断）有关的费用。疾病保险还赞助分娩准备课程，并承担在哺乳时的咨询费用。</w:t>
      </w:r>
      <w:r>
        <w:rPr>
          <w:rStyle w:val="FootnoteReference"/>
        </w:rPr>
        <w:footnoteReference w:customMarkFollows="1" w:id="140"/>
        <w:t>139</w:t>
      </w:r>
      <w:r>
        <w:rPr>
          <w:rFonts w:hint="eastAsia"/>
        </w:rPr>
        <w:t>投保人应为患病时医疗的费用支付一部分资金，而生育特殊补贴不需要受益人支付这一部分资金。</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最后，疾病保险法规定同一区域同一承保人的所有投保人的保险费平等。同一区域不同承保人之间的保险费不同，但是投保人有权选择其疾病保险承保人并自由更换；所以投保人有可</w:t>
      </w:r>
      <w:r>
        <w:rPr>
          <w:rFonts w:hint="eastAsia"/>
        </w:rPr>
        <w:t>能对其保险费数额产生影响。但是个人保险费制度和较高的保险费首先损害了低收入的人的利益并因此损害了妇女的利益。法律规定纠正制度，其形式为对经济条件较差的人降低个人保险费，由联邦和各州提供补助。目前正在对降低保险费制度进行研究，看该制度是否实现了其目标。</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为承担强制性保险以外的费用（如公立或私立医院中私人科室的医疗费用），可以签订一项</w:t>
      </w:r>
      <w:r>
        <w:rPr>
          <w:rFonts w:eastAsia="KaiTi_GB2312" w:hint="eastAsia"/>
          <w:iCs/>
        </w:rPr>
        <w:t>补充疾病保险合同</w:t>
      </w:r>
      <w:r>
        <w:rPr>
          <w:rFonts w:hint="eastAsia"/>
        </w:rPr>
        <w:t>。补充疾病保险不受疾病保险法约束，而是受到保险合同法，</w:t>
      </w:r>
      <w:r>
        <w:rPr>
          <w:rStyle w:val="FootnoteReference"/>
        </w:rPr>
        <w:footnoteReference w:customMarkFollows="1" w:id="141"/>
        <w:t>140</w:t>
      </w:r>
      <w:r>
        <w:rPr>
          <w:rFonts w:hint="eastAsia"/>
        </w:rPr>
        <w:t>即私法的约束。即使法律基础不要求在补充疾病保险中男女待遇平等，保险公司也可以选择要求两性缴纳相同的保险费</w:t>
      </w:r>
      <w:r>
        <w:rPr>
          <w:rFonts w:hint="eastAsia"/>
        </w:rPr>
        <w:t>。某些公司是这么做的。</w:t>
      </w:r>
      <w:r>
        <w:rPr>
          <w:rFonts w:hint="eastAsia"/>
        </w:rPr>
        <w:t>1999</w:t>
      </w:r>
      <w:r>
        <w:rPr>
          <w:rFonts w:hint="eastAsia"/>
        </w:rPr>
        <w:t>年，国民院通过了一项议会提案，要求对保险合同法进行补充，禁止在补充疾病保险中有以性别为依据的待遇不平等。联邦院尚未对提案进行审议。</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疾病保险法还约束</w:t>
      </w:r>
      <w:r>
        <w:rPr>
          <w:rFonts w:eastAsia="KaiTi_GB2312" w:hint="eastAsia"/>
          <w:iCs/>
        </w:rPr>
        <w:t>任择每日津贴保险</w:t>
      </w:r>
      <w:r>
        <w:rPr>
          <w:rFonts w:hint="eastAsia"/>
        </w:rPr>
        <w:t>，使因疾病或生育造成收入损失的风险能在社会保险的框架下得到承担。任何</w:t>
      </w:r>
      <w:r>
        <w:rPr>
          <w:rFonts w:hint="eastAsia"/>
        </w:rPr>
        <w:t>15</w:t>
      </w:r>
      <w:r>
        <w:rPr>
          <w:rFonts w:hint="eastAsia"/>
        </w:rPr>
        <w:t>岁以上且</w:t>
      </w:r>
      <w:r>
        <w:rPr>
          <w:rFonts w:hint="eastAsia"/>
        </w:rPr>
        <w:t>65</w:t>
      </w:r>
      <w:r>
        <w:rPr>
          <w:rFonts w:hint="eastAsia"/>
        </w:rPr>
        <w:t>岁以下的在瑞士定居或从事营利性活动的人都可以参加每日津贴保险。承保人与投保人就支付每日津贴的数额达成一致。疾病津贴在连续</w:t>
      </w:r>
      <w:r>
        <w:rPr>
          <w:rFonts w:hint="eastAsia"/>
        </w:rPr>
        <w:t>900</w:t>
      </w:r>
      <w:r>
        <w:rPr>
          <w:rFonts w:hint="eastAsia"/>
        </w:rPr>
        <w:t>天的阶段至少支付</w:t>
      </w:r>
      <w:r>
        <w:rPr>
          <w:rFonts w:hint="eastAsia"/>
        </w:rPr>
        <w:t>720</w:t>
      </w:r>
      <w:r>
        <w:rPr>
          <w:rFonts w:hint="eastAsia"/>
        </w:rPr>
        <w:t>天。如投保人在分娩时，已经在至少</w:t>
      </w:r>
      <w:r>
        <w:rPr>
          <w:rFonts w:hint="eastAsia"/>
        </w:rPr>
        <w:t>270</w:t>
      </w:r>
      <w:r>
        <w:rPr>
          <w:rFonts w:hint="eastAsia"/>
        </w:rPr>
        <w:t>天以来无超过</w:t>
      </w:r>
      <w:r>
        <w:rPr>
          <w:rFonts w:hint="eastAsia"/>
        </w:rPr>
        <w:t>3</w:t>
      </w:r>
      <w:r>
        <w:rPr>
          <w:rFonts w:hint="eastAsia"/>
        </w:rPr>
        <w:t>个月的间断的情况下享受保险，则可支</w:t>
      </w:r>
      <w:r>
        <w:rPr>
          <w:rFonts w:hint="eastAsia"/>
        </w:rPr>
        <w:t>付生育每日津贴，共支付</w:t>
      </w:r>
      <w:r>
        <w:rPr>
          <w:rFonts w:hint="eastAsia"/>
        </w:rPr>
        <w:t>16</w:t>
      </w:r>
      <w:r>
        <w:rPr>
          <w:rFonts w:hint="eastAsia"/>
        </w:rPr>
        <w:t>周，其中分娩后至少</w:t>
      </w:r>
      <w:r>
        <w:rPr>
          <w:rFonts w:hint="eastAsia"/>
        </w:rPr>
        <w:t>8</w:t>
      </w:r>
      <w:r>
        <w:rPr>
          <w:rFonts w:hint="eastAsia"/>
        </w:rPr>
        <w:t>周。该期限是强制性的，不可算在</w:t>
      </w:r>
      <w:r>
        <w:rPr>
          <w:rFonts w:hint="eastAsia"/>
        </w:rPr>
        <w:t>720</w:t>
      </w:r>
      <w:r>
        <w:rPr>
          <w:rFonts w:hint="eastAsia"/>
        </w:rPr>
        <w:t>天的期限内。</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事故保险受</w:t>
      </w:r>
      <w:r>
        <w:rPr>
          <w:rFonts w:hint="eastAsia"/>
        </w:rPr>
        <w:t>1984</w:t>
      </w:r>
      <w:r>
        <w:rPr>
          <w:rFonts w:hint="eastAsia"/>
        </w:rPr>
        <w:t>年生效的关于事故保险的联邦法（事故保险法）</w:t>
      </w:r>
      <w:r>
        <w:rPr>
          <w:rStyle w:val="FootnoteReference"/>
        </w:rPr>
        <w:footnoteReference w:customMarkFollows="1" w:id="142"/>
        <w:t>141</w:t>
      </w:r>
      <w:r>
        <w:rPr>
          <w:rFonts w:hint="eastAsia"/>
        </w:rPr>
        <w:t>约束。该保险对所有在瑞士的各种形式的在职领薪工作者（在家工作、学徒、实习、志愿工作、职业学校、精神或身体有缺陷者车间</w:t>
      </w:r>
      <w:r>
        <w:rPr>
          <w:rFonts w:hint="eastAsia"/>
          <w:lang w:val="fr-CA"/>
        </w:rPr>
        <w:t>）</w:t>
      </w:r>
      <w:r>
        <w:rPr>
          <w:rFonts w:hint="eastAsia"/>
        </w:rPr>
        <w:t>都是强制性的。事故保险在发生职业事故、非职业事故和职业病时给予补贴。去工作的路上或从工作的地方回来时发生的事故属于非职业事故一类。</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每周工作少于</w:t>
      </w:r>
      <w:r>
        <w:rPr>
          <w:rFonts w:hint="eastAsia"/>
        </w:rPr>
        <w:t>8</w:t>
      </w:r>
      <w:r>
        <w:rPr>
          <w:rFonts w:hint="eastAsia"/>
        </w:rPr>
        <w:t>小时（</w:t>
      </w:r>
      <w:r>
        <w:rPr>
          <w:rFonts w:hint="eastAsia"/>
        </w:rPr>
        <w:t>1999</w:t>
      </w:r>
      <w:r>
        <w:rPr>
          <w:rFonts w:hint="eastAsia"/>
        </w:rPr>
        <w:t>年以前规定的限制是</w:t>
      </w:r>
      <w:r>
        <w:rPr>
          <w:rFonts w:hint="eastAsia"/>
        </w:rPr>
        <w:t>12</w:t>
      </w:r>
      <w:r>
        <w:rPr>
          <w:rFonts w:hint="eastAsia"/>
        </w:rPr>
        <w:t>小时）的人不在非职业事故保险范围之内。相对于男子而</w:t>
      </w:r>
      <w:r>
        <w:rPr>
          <w:rFonts w:hint="eastAsia"/>
        </w:rPr>
        <w:t>言，这一条与妇女关系更大，因为她们在这一类别的人数更多。但是这一条并没有太严重的后果，原因有两个：对这些人来讲，去工作的路上或从工作的地方回来时发生的事故被看作职业事故；另外，如果事故引起的治疗费用不由事故保险承担，强制性疾病保险也承担这项费用。</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事故保险补贴包括医疗补贴和费用报销、每日津贴、残疾年金、无自理能力补助和完整性受损津贴。现金补贴以投保的收入为基础进行计算。</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在特定条件下，事故保险还向亡故投保人的未亡配偶和孩子支付年金。在此情况下，寡妇享有额外权利。</w:t>
      </w:r>
    </w:p>
    <w:p w:rsidR="00000000" w:rsidRDefault="00665EB6">
      <w:pPr>
        <w:tabs>
          <w:tab w:val="left" w:pos="480"/>
        </w:tabs>
        <w:spacing w:after="240" w:line="360" w:lineRule="exact"/>
        <w:rPr>
          <w:rFonts w:eastAsia="KaiTi_GB2312" w:hint="eastAsia"/>
          <w:b/>
          <w:iCs/>
        </w:rPr>
      </w:pPr>
      <w:r>
        <w:rPr>
          <w:rFonts w:eastAsia="KaiTi_GB2312" w:hint="eastAsia"/>
          <w:b/>
          <w:iCs/>
        </w:rPr>
        <w:t>失业保险</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在瑞士，有三个不同机构确保失业者的</w:t>
      </w:r>
      <w:r>
        <w:rPr>
          <w:rFonts w:hint="eastAsia"/>
        </w:rPr>
        <w:t>社会保障问题：联邦失业保险——这是主要手段、州救助（在</w:t>
      </w:r>
      <w:r>
        <w:rPr>
          <w:rFonts w:hint="eastAsia"/>
        </w:rPr>
        <w:t>19</w:t>
      </w:r>
      <w:r>
        <w:rPr>
          <w:rFonts w:hint="eastAsia"/>
        </w:rPr>
        <w:t>个州中）和市镇社会救助（由各州管理）。不能或不再能要求联邦失业保险提供补贴的失业者的社会保障一般由各州关于失业救助的法律提供（</w:t>
      </w:r>
      <w:r>
        <w:rPr>
          <w:rFonts w:hint="eastAsia"/>
        </w:rPr>
        <w:t>19</w:t>
      </w:r>
      <w:r>
        <w:rPr>
          <w:rFonts w:hint="eastAsia"/>
        </w:rPr>
        <w:t>个州是这种情况）。在其他州，不能或不再能要求联邦失业保险提供补贴的失业者受到州与市镇社会救助的支持。只有提出符合严格规定的关于贫困情况的证据，才能拨给州与市镇补贴（在某些州和市镇还是需要偿还的）。</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关于失业保险的联邦法</w:t>
      </w:r>
      <w:r>
        <w:rPr>
          <w:rStyle w:val="FootnoteReference"/>
        </w:rPr>
        <w:footnoteReference w:customMarkFollows="1" w:id="143"/>
        <w:t>142</w:t>
      </w:r>
      <w:r>
        <w:rPr>
          <w:rFonts w:hint="eastAsia"/>
        </w:rPr>
        <w:t>确保向投保人提供“对可以赚到而未赚到的钱的适当补偿”，补偿与就业程度无关。该补偿有多种形式：失业津贴</w:t>
      </w:r>
      <w:r>
        <w:rPr>
          <w:rFonts w:hint="eastAsia"/>
        </w:rPr>
        <w:t>、减少工作时间津贴、意外情况津贴和雇主无支付能力情况下津贴。失业津贴支付给失业或部分失业的投保人。没有劳动关系并寻求从事全职活动的可就业人员被视为失业者。没有劳动关系并寻求从事非全职工作的可就业人员以及寻求从事全职工作的非全职工作人员被视为部分失业者。享受失业保险补贴的权利尤其取决于投保人就业的能力，有家庭义务的妇女往往难以满足这一条件。如失业者可以接受一份合适的工作并且能够也有权利做这份工作，则被视为有就业的能力。</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从</w:t>
      </w:r>
      <w:r>
        <w:rPr>
          <w:rFonts w:hint="eastAsia"/>
        </w:rPr>
        <w:t>1996</w:t>
      </w:r>
      <w:r>
        <w:rPr>
          <w:rFonts w:hint="eastAsia"/>
        </w:rPr>
        <w:t>年起，失业保险通过采取一些就业市场方面的措施，防范失业风险和现存失业问题。</w:t>
      </w:r>
      <w:r>
        <w:rPr>
          <w:rFonts w:hint="eastAsia"/>
        </w:rPr>
        <w:t>199</w:t>
      </w:r>
      <w:r>
        <w:rPr>
          <w:rFonts w:hint="eastAsia"/>
        </w:rPr>
        <w:t>6</w:t>
      </w:r>
      <w:r>
        <w:rPr>
          <w:rFonts w:hint="eastAsia"/>
        </w:rPr>
        <w:t>年部分修正时，在法律中加入了一条旨在促进妇女进入就业市场和重新就业的规定。投保人如在</w:t>
      </w:r>
      <w:r>
        <w:rPr>
          <w:rFonts w:hint="eastAsia"/>
        </w:rPr>
        <w:t>6</w:t>
      </w:r>
      <w:r>
        <w:rPr>
          <w:rFonts w:hint="eastAsia"/>
        </w:rPr>
        <w:t>个月以上时间里致力于</w:t>
      </w:r>
      <w:r>
        <w:rPr>
          <w:rFonts w:hint="eastAsia"/>
        </w:rPr>
        <w:t>16</w:t>
      </w:r>
      <w:r>
        <w:rPr>
          <w:rFonts w:hint="eastAsia"/>
        </w:rPr>
        <w:t>岁以下子女的教育，并因此未从事需缴保险费的活动，以至于达不到最低保险费缴纳期限的，可以将这段教育时期算作缴费时期，以便享受失业保险补贴；一生有一次这样的机会。但是，该规定只有在投保人由于经济方面的需要被迫重新开始领取工资的活动时才适用。在联邦由于财政状况紧张而采取的稳定措施的框架下，致力于子女教育的女性投保人今后只能享有最长每日津贴支付期限的一半。另外，在欧洲共同体达成的人员自由流动双边协议生效的</w:t>
      </w:r>
      <w:r>
        <w:rPr>
          <w:rFonts w:hint="eastAsia"/>
        </w:rPr>
        <w:t>情况下对该法进行了调整，将使得教育时期只有持续超过</w:t>
      </w:r>
      <w:r>
        <w:rPr>
          <w:rFonts w:hint="eastAsia"/>
        </w:rPr>
        <w:t>18</w:t>
      </w:r>
      <w:r>
        <w:rPr>
          <w:rFonts w:hint="eastAsia"/>
        </w:rPr>
        <w:t>个月才能被考虑在内。</w:t>
      </w:r>
      <w:r>
        <w:rPr>
          <w:rStyle w:val="FootnoteReference"/>
        </w:rPr>
        <w:footnoteReference w:customMarkFollows="1" w:id="144"/>
        <w:t>143</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联邦与各州的权能分配将执行关于失业保险的联邦法的权能赋予各州。联邦委员会建议各州更多地将面向失业者的就业方案与培训措施结合起来，该目标特别符合失业妇女的需要。另外，各州被吁请更多考虑到妇女的特别需要（例如在非全职工作领域）并提高工作安排部门对女性失业者所遭遇特殊困难的认识。在各个研究方案的框架下，失业保险领域所采取的某些措施导致进行了一些研究，分析了这些措施对男女重新就业的有效性。</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某些州采取了有利于女性失业者的特别措施，或者</w:t>
      </w:r>
      <w:r>
        <w:rPr>
          <w:rFonts w:hint="eastAsia"/>
        </w:rPr>
        <w:t>在失业的父母找工作或参加就业或培训方案时，为他们提供接纳其子女的机构。少数州甚至有针对失业妇女的特别就业方案（尤其是</w:t>
      </w:r>
      <w:r>
        <w:rPr>
          <w:rFonts w:hint="eastAsia"/>
          <w:lang w:val="fr-CA"/>
        </w:rPr>
        <w:t>汝拉、纳沙泰尔和圣加伦）。一些州还采取了有利于想重新工作或已经完成职业重新安置的妇女的措施。例如，在此背景下采取的促进措施包括成人教育领域的一些项目（上瓦尔登）或二次培训（阿尔戈维），还有特别为希望重新从事职业活动的妇女设计的课程（外罗得阿彭策尔、汝拉、沙夫豪斯）。</w:t>
      </w:r>
    </w:p>
    <w:p w:rsidR="00000000" w:rsidRDefault="00665EB6">
      <w:pPr>
        <w:tabs>
          <w:tab w:val="left" w:pos="480"/>
        </w:tabs>
        <w:spacing w:after="240" w:line="360" w:lineRule="exact"/>
        <w:rPr>
          <w:rFonts w:eastAsia="KaiTi_GB2312" w:hint="eastAsia"/>
          <w:bCs/>
          <w:iCs/>
        </w:rPr>
      </w:pPr>
      <w:r>
        <w:rPr>
          <w:rFonts w:eastAsia="KaiTi_GB2312" w:hint="eastAsia"/>
          <w:bCs/>
          <w:iCs/>
        </w:rPr>
        <w:t>带薪假和无工作能力（《消除对妇女歧视公约》第十一条第</w:t>
      </w:r>
      <w:r>
        <w:rPr>
          <w:rFonts w:eastAsia="KaiTi_GB2312" w:hint="eastAsia"/>
          <w:bCs/>
          <w:iCs/>
        </w:rPr>
        <w:t>1</w:t>
      </w:r>
      <w:r>
        <w:rPr>
          <w:rFonts w:eastAsia="KaiTi_GB2312" w:hint="eastAsia"/>
          <w:bCs/>
          <w:iCs/>
        </w:rPr>
        <w:t>款</w:t>
      </w:r>
      <w:r>
        <w:rPr>
          <w:rFonts w:eastAsia="KaiTi_GB2312" w:hint="eastAsia"/>
          <w:bCs/>
          <w:iCs/>
        </w:rPr>
        <w:t>e</w:t>
      </w:r>
      <w:r>
        <w:rPr>
          <w:rFonts w:eastAsia="KaiTi_GB2312" w:hint="eastAsia"/>
          <w:bCs/>
          <w:iCs/>
        </w:rPr>
        <w:t>项）</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在私法工作关系中，义务法典第</w:t>
      </w:r>
      <w:r>
        <w:rPr>
          <w:rFonts w:hint="eastAsia"/>
        </w:rPr>
        <w:t>329a</w:t>
      </w:r>
      <w:r>
        <w:rPr>
          <w:rFonts w:hint="eastAsia"/>
        </w:rPr>
        <w:t>条规定每个服务年至少有四周带</w:t>
      </w:r>
      <w:r>
        <w:rPr>
          <w:rFonts w:hint="eastAsia"/>
        </w:rPr>
        <w:t>薪假。男女劳动者以及</w:t>
      </w:r>
      <w:r>
        <w:rPr>
          <w:rFonts w:hint="eastAsia"/>
        </w:rPr>
        <w:t>20</w:t>
      </w:r>
      <w:r>
        <w:rPr>
          <w:rFonts w:hint="eastAsia"/>
        </w:rPr>
        <w:t>岁以下的学徒可享有第五周假期。劳动格式合同或劳资协议除非给劳动者提供更优惠的条件，否则不能与该规定相抵触。</w:t>
      </w:r>
      <w:r>
        <w:rPr>
          <w:rFonts w:hint="eastAsia"/>
        </w:rPr>
        <w:t>1992</w:t>
      </w:r>
      <w:r>
        <w:rPr>
          <w:rFonts w:hint="eastAsia"/>
        </w:rPr>
        <w:t>年，劳资协议中所列的带薪假的平均时间为每年</w:t>
      </w:r>
      <w:r>
        <w:rPr>
          <w:rFonts w:hint="eastAsia"/>
        </w:rPr>
        <w:t>22.6</w:t>
      </w:r>
      <w:r>
        <w:rPr>
          <w:rFonts w:hint="eastAsia"/>
        </w:rPr>
        <w:t>天。</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雇主规定假期的日期，但是要考虑员工的意愿。一般在应休假服务年期间给予假期，假期应包括至少连续两周。在劳动关系期间，带薪假不能以钱或其他好处来进行补偿。</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义务法典第</w:t>
      </w:r>
      <w:r>
        <w:rPr>
          <w:rFonts w:hint="eastAsia"/>
        </w:rPr>
        <w:t>324a</w:t>
      </w:r>
      <w:r>
        <w:rPr>
          <w:rFonts w:hint="eastAsia"/>
        </w:rPr>
        <w:t>条要求，在劳动者由于非自身过错，出于本人固有原因（尤其是疾病或事故）而无法工作的情况下，雇主在</w:t>
      </w:r>
      <w:r>
        <w:rPr>
          <w:rFonts w:eastAsia="KaiTi_GB2312" w:hint="eastAsia"/>
          <w:iCs/>
        </w:rPr>
        <w:t>有限时间内继续支付工资</w:t>
      </w:r>
      <w:r>
        <w:rPr>
          <w:rFonts w:hint="eastAsia"/>
        </w:rPr>
        <w:t>。该规定适用于已经持续三个月以上</w:t>
      </w:r>
      <w:r>
        <w:rPr>
          <w:rFonts w:hint="eastAsia"/>
        </w:rPr>
        <w:t>或已经达成三个月以上的劳动关系。继续支付工资义务原则上在第一个服务年持续至少三周，此后，应根据工作关系的长短及特殊情况公平地制定更长的期限。该法留有达成例外合同协议的可能性（义务法典第</w:t>
      </w:r>
      <w:r>
        <w:rPr>
          <w:rFonts w:hint="eastAsia"/>
        </w:rPr>
        <w:t>324a</w:t>
      </w:r>
      <w:r>
        <w:rPr>
          <w:rFonts w:hint="eastAsia"/>
        </w:rPr>
        <w:t>条第</w:t>
      </w:r>
      <w:r>
        <w:rPr>
          <w:rFonts w:hint="eastAsia"/>
        </w:rPr>
        <w:t>4</w:t>
      </w:r>
      <w:r>
        <w:rPr>
          <w:rFonts w:hint="eastAsia"/>
        </w:rPr>
        <w:t>款），例外合同协议一般是达成患病情况下（经常还有生育情况下）收入损失保险。该条还规定，收入损失保险给予劳动者的补贴应至少与继续支付工资的法律义务相当。目前认为在</w:t>
      </w:r>
      <w:r>
        <w:rPr>
          <w:rFonts w:hint="eastAsia"/>
        </w:rPr>
        <w:t>900</w:t>
      </w:r>
      <w:r>
        <w:rPr>
          <w:rFonts w:hint="eastAsia"/>
        </w:rPr>
        <w:t>天期限里的</w:t>
      </w:r>
      <w:r>
        <w:rPr>
          <w:rFonts w:hint="eastAsia"/>
        </w:rPr>
        <w:t>720</w:t>
      </w:r>
      <w:r>
        <w:rPr>
          <w:rFonts w:hint="eastAsia"/>
        </w:rPr>
        <w:t>天支付</w:t>
      </w:r>
      <w:r>
        <w:rPr>
          <w:rFonts w:hint="eastAsia"/>
        </w:rPr>
        <w:t>80%</w:t>
      </w:r>
      <w:r>
        <w:rPr>
          <w:rFonts w:hint="eastAsia"/>
        </w:rPr>
        <w:t>的工资是相当的补贴。今天，这样的方式是很普遍的。</w:t>
      </w:r>
      <w:r>
        <w:rPr>
          <w:rStyle w:val="FootnoteReference"/>
        </w:rPr>
        <w:footnoteReference w:customMarkFollows="1" w:id="145"/>
        <w:t>144</w:t>
      </w:r>
      <w:r>
        <w:rPr>
          <w:rFonts w:hint="eastAsia"/>
        </w:rPr>
        <w:t>如无相反的协议，投保人从患病第三天开始享有补贴。承保人可以给合同附</w:t>
      </w:r>
      <w:r>
        <w:rPr>
          <w:rFonts w:hint="eastAsia"/>
        </w:rPr>
        <w:t>加保留条款，以在最多五年之内排除已患疾病的风险（有复发风险的急性疾病或以前曾患疾病）。在此情况下，雇主继续支付工资的义务不被免除。</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劳动者还享有因个人或家庭事件的请数小时假或数日假的权利（义务法典第</w:t>
      </w:r>
      <w:r>
        <w:rPr>
          <w:rFonts w:hint="eastAsia"/>
        </w:rPr>
        <w:t>329</w:t>
      </w:r>
      <w:r>
        <w:rPr>
          <w:rFonts w:hint="eastAsia"/>
        </w:rPr>
        <w:t>条）。但是，只有在义务法典第</w:t>
      </w:r>
      <w:r>
        <w:rPr>
          <w:rFonts w:hint="eastAsia"/>
        </w:rPr>
        <w:t>324a</w:t>
      </w:r>
      <w:r>
        <w:rPr>
          <w:rFonts w:hint="eastAsia"/>
        </w:rPr>
        <w:t>条限制下，才有支付工资义务。在可适用劳资协议或个人的或与企业或行业惯例相符的劳动合同中规定了更加有利于女性劳动者的解决办法。联邦的雇员可以根据所提出的理由享有特别带薪假。</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关于</w:t>
      </w:r>
      <w:r>
        <w:rPr>
          <w:rFonts w:eastAsia="KaiTi_GB2312" w:hint="eastAsia"/>
          <w:iCs/>
        </w:rPr>
        <w:t>看护患病子女</w:t>
      </w:r>
      <w:r>
        <w:rPr>
          <w:rFonts w:hint="eastAsia"/>
        </w:rPr>
        <w:t>问题，劳动法第</w:t>
      </w:r>
      <w:r>
        <w:rPr>
          <w:rFonts w:hint="eastAsia"/>
        </w:rPr>
        <w:t>36</w:t>
      </w:r>
      <w:r>
        <w:rPr>
          <w:rFonts w:hint="eastAsia"/>
        </w:rPr>
        <w:t>条第</w:t>
      </w:r>
      <w:r>
        <w:rPr>
          <w:rFonts w:hint="eastAsia"/>
        </w:rPr>
        <w:t>3</w:t>
      </w:r>
      <w:r>
        <w:rPr>
          <w:rFonts w:hint="eastAsia"/>
        </w:rPr>
        <w:t>款规定：</w:t>
      </w:r>
      <w:r>
        <w:t>“</w:t>
      </w:r>
      <w:r>
        <w:rPr>
          <w:rFonts w:hint="eastAsia"/>
        </w:rPr>
        <w:t>雇主应在出示医疗证明的情况下，给予有家庭责任的劳动</w:t>
      </w:r>
      <w:r>
        <w:rPr>
          <w:rFonts w:hint="eastAsia"/>
        </w:rPr>
        <w:t>者假期，提供看护患病子女所需时间，最多三天</w:t>
      </w:r>
      <w:r>
        <w:t>”</w:t>
      </w:r>
      <w:r>
        <w:rPr>
          <w:rFonts w:hint="eastAsia"/>
        </w:rPr>
        <w:t>。但是，一般性的家长假权利是不存在的。</w:t>
      </w:r>
    </w:p>
    <w:p w:rsidR="00000000" w:rsidRDefault="00665EB6">
      <w:pPr>
        <w:tabs>
          <w:tab w:val="left" w:pos="480"/>
        </w:tabs>
        <w:spacing w:after="240" w:line="360" w:lineRule="exact"/>
        <w:rPr>
          <w:rFonts w:eastAsia="KaiTi_GB2312" w:hint="eastAsia"/>
          <w:b/>
          <w:iCs/>
          <w:sz w:val="24"/>
          <w:u w:val="single"/>
        </w:rPr>
      </w:pPr>
      <w:r>
        <w:rPr>
          <w:rFonts w:eastAsia="KaiTi_GB2312"/>
          <w:b/>
          <w:iCs/>
          <w:sz w:val="24"/>
          <w:u w:val="single"/>
        </w:rPr>
        <w:t>G.</w:t>
      </w:r>
      <w:r>
        <w:rPr>
          <w:rFonts w:eastAsia="KaiTi_GB2312" w:hint="eastAsia"/>
          <w:b/>
          <w:iCs/>
          <w:sz w:val="24"/>
          <w:u w:val="single"/>
        </w:rPr>
        <w:t>）健康保护和劳动安全（《消除对妇女歧视公约》第十一条第</w:t>
      </w:r>
      <w:r>
        <w:rPr>
          <w:rFonts w:eastAsia="KaiTi_GB2312" w:hint="eastAsia"/>
          <w:b/>
          <w:iCs/>
          <w:sz w:val="24"/>
          <w:u w:val="single"/>
        </w:rPr>
        <w:t>1</w:t>
      </w:r>
      <w:r>
        <w:rPr>
          <w:rFonts w:eastAsia="KaiTi_GB2312" w:hint="eastAsia"/>
          <w:b/>
          <w:iCs/>
          <w:sz w:val="24"/>
          <w:u w:val="single"/>
        </w:rPr>
        <w:t>款</w:t>
      </w:r>
      <w:r>
        <w:rPr>
          <w:rFonts w:eastAsia="KaiTi_GB2312" w:hint="eastAsia"/>
          <w:b/>
          <w:iCs/>
          <w:sz w:val="24"/>
          <w:u w:val="single"/>
        </w:rPr>
        <w:t>f</w:t>
      </w:r>
      <w:r>
        <w:rPr>
          <w:rFonts w:eastAsia="KaiTi_GB2312" w:hint="eastAsia"/>
          <w:b/>
          <w:iCs/>
          <w:sz w:val="24"/>
          <w:u w:val="single"/>
        </w:rPr>
        <w:t>项）</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瑞士法律把劳动者的健康保护问题和预防事故与职业病问题区分开来。</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劳动法第</w:t>
      </w:r>
      <w:r>
        <w:rPr>
          <w:rFonts w:hint="eastAsia"/>
        </w:rPr>
        <w:t>6</w:t>
      </w:r>
      <w:r>
        <w:rPr>
          <w:rFonts w:hint="eastAsia"/>
        </w:rPr>
        <w:t>条要求雇主为保护劳动者健康，采取一切经验证明必要、技术状况允许适用和与企业经营条件相适应的措施。雇主尤其应该整治其设施及工作程序，以尽可能地保护劳动者免遭危害其健康的危险和劳累过度的伤害。联邦委员会法令详细规定了为保护劳动者健康要采取的措施。</w:t>
      </w:r>
      <w:r>
        <w:rPr>
          <w:rStyle w:val="FootnoteReference"/>
        </w:rPr>
        <w:footnoteReference w:customMarkFollows="1" w:id="146"/>
        <w:t>145</w:t>
      </w:r>
      <w:r>
        <w:rPr>
          <w:rFonts w:hint="eastAsia"/>
        </w:rPr>
        <w:t>另外，义务法典第</w:t>
      </w:r>
      <w:r>
        <w:rPr>
          <w:rFonts w:hint="eastAsia"/>
        </w:rPr>
        <w:t>328</w:t>
      </w:r>
      <w:r>
        <w:rPr>
          <w:rFonts w:hint="eastAsia"/>
        </w:rPr>
        <w:t>条规定雇主应为</w:t>
      </w:r>
      <w:r>
        <w:rPr>
          <w:rFonts w:hint="eastAsia"/>
        </w:rPr>
        <w:t>保护劳动者生命、健康和个人完整性，采取一切经验证明必要、技术状况允许适用和与经营或企业内部条件相适应的措施。</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最后，雇主给</w:t>
      </w:r>
      <w:r>
        <w:rPr>
          <w:rFonts w:eastAsia="KaiTi_GB2312" w:hint="eastAsia"/>
          <w:iCs/>
        </w:rPr>
        <w:t>怀孕妇女</w:t>
      </w:r>
      <w:r>
        <w:rPr>
          <w:rFonts w:hint="eastAsia"/>
        </w:rPr>
        <w:t>和</w:t>
      </w:r>
      <w:r>
        <w:rPr>
          <w:rFonts w:eastAsia="KaiTi_GB2312" w:hint="eastAsia"/>
          <w:iCs/>
        </w:rPr>
        <w:t>哺乳妇女</w:t>
      </w:r>
      <w:r>
        <w:rPr>
          <w:rFonts w:hint="eastAsia"/>
        </w:rPr>
        <w:t>安排的工作应使其自身健康以及孩子的健康不受损害，因此应改善其工作条件（劳动法第</w:t>
      </w:r>
      <w:r>
        <w:rPr>
          <w:rFonts w:hint="eastAsia"/>
        </w:rPr>
        <w:t>35</w:t>
      </w:r>
      <w:r>
        <w:rPr>
          <w:rFonts w:hint="eastAsia"/>
        </w:rPr>
        <w:t>条，关于这一点，参看下文</w:t>
      </w:r>
      <w:r>
        <w:rPr>
          <w:rFonts w:hint="eastAsia"/>
        </w:rPr>
        <w:t>N.430</w:t>
      </w:r>
      <w:r>
        <w:rPr>
          <w:rFonts w:hint="eastAsia"/>
        </w:rPr>
        <w:t>）。</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关于事故保险的联邦法（事故保险法）</w:t>
      </w:r>
      <w:r>
        <w:rPr>
          <w:rStyle w:val="FootnoteReference"/>
        </w:rPr>
        <w:footnoteReference w:customMarkFollows="1" w:id="147"/>
        <w:t>146</w:t>
      </w:r>
      <w:r>
        <w:rPr>
          <w:rFonts w:hint="eastAsia"/>
        </w:rPr>
        <w:t>规定劳动者的事故保险，并载有关于</w:t>
      </w:r>
      <w:r>
        <w:rPr>
          <w:rFonts w:eastAsia="KaiTi_GB2312" w:hint="eastAsia"/>
          <w:iCs/>
        </w:rPr>
        <w:t>预防职业事故和职业病</w:t>
      </w:r>
      <w:r>
        <w:rPr>
          <w:rFonts w:hint="eastAsia"/>
        </w:rPr>
        <w:t>的规定。联邦的规定适用于所有在瑞士雇用劳动者的企业。这些规定对女性和男性劳动者不作区别。然而，某些条件下，企业主的家庭成员如在该企业中工作，可能被排除在强制性</w:t>
      </w:r>
      <w:r>
        <w:rPr>
          <w:rFonts w:hint="eastAsia"/>
        </w:rPr>
        <w:t>保险之外。联邦委员会还可以将某些类别的企业或劳动者从这些规定的执行当中排除出去。因此，这些规定不适用于私人家庭。</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事故保险法要求雇主预防事故和职业病。雇主为此应采取“一切经验证明必要、技术状况允许适用和与特定条件相适应的措施”。多个执行机关对预防事故方面规定的遵守情况进行监督，其中最主要的是瑞士国家事故保险所（国家事故所）。</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关于事故的统计显示，职业事故持续下降，而非职业事故呈上升趋势。各活动领域的职业事故风险非常不同。另外，男子比妇女、年轻的比年长的遭受风险更多。同样地，职业病近几年相对于劳动者数量减少了</w:t>
      </w:r>
      <w:r>
        <w:rPr>
          <w:rFonts w:hint="eastAsia"/>
        </w:rPr>
        <w:t>10%</w:t>
      </w:r>
      <w:r>
        <w:rPr>
          <w:rFonts w:hint="eastAsia"/>
        </w:rPr>
        <w:t>。</w:t>
      </w:r>
      <w:r>
        <w:rPr>
          <w:rFonts w:hint="eastAsia"/>
        </w:rPr>
        <w:t>1998</w:t>
      </w:r>
      <w:r>
        <w:rPr>
          <w:rFonts w:hint="eastAsia"/>
        </w:rPr>
        <w:t>年，职业病在男子当中每</w:t>
      </w:r>
      <w:r>
        <w:rPr>
          <w:rFonts w:hint="eastAsia"/>
        </w:rPr>
        <w:t>100 000</w:t>
      </w:r>
      <w:r>
        <w:rPr>
          <w:rFonts w:hint="eastAsia"/>
        </w:rPr>
        <w:t>人有</w:t>
      </w:r>
      <w:r>
        <w:rPr>
          <w:rFonts w:hint="eastAsia"/>
        </w:rPr>
        <w:t>9.1</w:t>
      </w:r>
      <w:r>
        <w:rPr>
          <w:rFonts w:hint="eastAsia"/>
        </w:rPr>
        <w:t>例，在妇女当中每</w:t>
      </w:r>
      <w:r>
        <w:rPr>
          <w:rFonts w:hint="eastAsia"/>
        </w:rPr>
        <w:t>100 000</w:t>
      </w:r>
      <w:r>
        <w:rPr>
          <w:rFonts w:hint="eastAsia"/>
        </w:rPr>
        <w:t>人有</w:t>
      </w:r>
      <w:r>
        <w:rPr>
          <w:rFonts w:hint="eastAsia"/>
        </w:rPr>
        <w:t>4.1</w:t>
      </w:r>
      <w:r>
        <w:rPr>
          <w:rFonts w:hint="eastAsia"/>
        </w:rPr>
        <w:t>例。</w:t>
      </w:r>
    </w:p>
    <w:p w:rsidR="00000000" w:rsidRDefault="00665EB6">
      <w:pPr>
        <w:tabs>
          <w:tab w:val="left" w:pos="480"/>
        </w:tabs>
        <w:spacing w:after="120" w:line="360" w:lineRule="exact"/>
        <w:rPr>
          <w:rFonts w:eastAsia="KaiTi_GB2312" w:hint="eastAsia"/>
          <w:b/>
          <w:iCs/>
          <w:sz w:val="24"/>
          <w:u w:val="single"/>
        </w:rPr>
      </w:pPr>
      <w:r>
        <w:rPr>
          <w:rFonts w:eastAsia="KaiTi_GB2312" w:hint="eastAsia"/>
          <w:b/>
          <w:iCs/>
          <w:sz w:val="24"/>
          <w:u w:val="single"/>
        </w:rPr>
        <w:t>H</w:t>
      </w:r>
      <w:r>
        <w:rPr>
          <w:rFonts w:eastAsia="KaiTi_GB2312"/>
          <w:b/>
          <w:iCs/>
          <w:sz w:val="24"/>
          <w:u w:val="single"/>
        </w:rPr>
        <w:t>.</w:t>
      </w:r>
      <w:r>
        <w:rPr>
          <w:rFonts w:eastAsia="KaiTi_GB2312" w:hint="eastAsia"/>
          <w:b/>
          <w:iCs/>
          <w:sz w:val="24"/>
          <w:u w:val="single"/>
        </w:rPr>
        <w:t>）禁止以怀孕或结婚为理由予以解雇（《消除对妇女歧视公约》第十一条第</w:t>
      </w:r>
      <w:r>
        <w:rPr>
          <w:rFonts w:eastAsia="KaiTi_GB2312" w:hint="eastAsia"/>
          <w:b/>
          <w:iCs/>
          <w:sz w:val="24"/>
          <w:u w:val="single"/>
        </w:rPr>
        <w:t>2</w:t>
      </w:r>
      <w:r>
        <w:rPr>
          <w:rFonts w:eastAsia="KaiTi_GB2312" w:hint="eastAsia"/>
          <w:b/>
          <w:iCs/>
          <w:sz w:val="24"/>
          <w:u w:val="single"/>
        </w:rPr>
        <w:t>款</w:t>
      </w:r>
      <w:r>
        <w:rPr>
          <w:rFonts w:eastAsia="KaiTi_GB2312" w:hint="eastAsia"/>
          <w:b/>
          <w:iCs/>
          <w:sz w:val="24"/>
          <w:u w:val="single"/>
        </w:rPr>
        <w:t>a</w:t>
      </w:r>
      <w:r>
        <w:rPr>
          <w:rFonts w:eastAsia="KaiTi_GB2312" w:hint="eastAsia"/>
          <w:b/>
          <w:iCs/>
          <w:sz w:val="24"/>
          <w:u w:val="single"/>
        </w:rPr>
        <w:t>项）</w:t>
      </w:r>
    </w:p>
    <w:p w:rsidR="00000000" w:rsidRDefault="00665EB6">
      <w:pPr>
        <w:tabs>
          <w:tab w:val="left" w:pos="480"/>
        </w:tabs>
        <w:spacing w:after="120" w:line="360" w:lineRule="exact"/>
        <w:rPr>
          <w:rFonts w:eastAsia="KaiTi_GB2312" w:hint="eastAsia"/>
          <w:iCs/>
        </w:rPr>
      </w:pPr>
      <w:r>
        <w:rPr>
          <w:rFonts w:eastAsia="KaiTi_GB2312" w:hint="eastAsia"/>
          <w:b/>
          <w:iCs/>
        </w:rPr>
        <w:t>防止怀孕期间和产后被解雇的合同保护</w:t>
      </w:r>
    </w:p>
    <w:p w:rsidR="00000000" w:rsidRDefault="00665EB6">
      <w:pPr>
        <w:numPr>
          <w:ilvl w:val="0"/>
          <w:numId w:val="692"/>
        </w:numPr>
        <w:tabs>
          <w:tab w:val="left" w:pos="480"/>
          <w:tab w:val="num" w:pos="540"/>
        </w:tabs>
        <w:spacing w:after="120" w:line="360" w:lineRule="exact"/>
        <w:ind w:left="0" w:firstLine="0"/>
        <w:rPr>
          <w:rFonts w:hint="eastAsia"/>
        </w:rPr>
      </w:pPr>
      <w:r>
        <w:rPr>
          <w:rFonts w:hint="eastAsia"/>
        </w:rPr>
        <w:t>根据义务法典第</w:t>
      </w:r>
      <w:r>
        <w:rPr>
          <w:rFonts w:hint="eastAsia"/>
        </w:rPr>
        <w:t>336c</w:t>
      </w:r>
      <w:r>
        <w:rPr>
          <w:rFonts w:hint="eastAsia"/>
        </w:rPr>
        <w:t>条，雇主不能在整个怀孕期间和分娩后</w:t>
      </w:r>
      <w:r>
        <w:rPr>
          <w:rFonts w:hint="eastAsia"/>
        </w:rPr>
        <w:t>16</w:t>
      </w:r>
      <w:r>
        <w:rPr>
          <w:rFonts w:hint="eastAsia"/>
        </w:rPr>
        <w:t>个星期内解除劳动合同。在受保护期间做出的解雇决定是无效的。如果解雇决定是在受保护阶段之前做出的，但是在该阶段开始之前还没有到期，那么辞退的期限应予以延长，延长的时间是受保护期限。然而，该保护在试用期内不适用，根据义务法典第</w:t>
      </w:r>
      <w:r>
        <w:rPr>
          <w:rFonts w:hint="eastAsia"/>
        </w:rPr>
        <w:t>33</w:t>
      </w:r>
      <w:r>
        <w:t>5b</w:t>
      </w:r>
      <w:r>
        <w:rPr>
          <w:rFonts w:hint="eastAsia"/>
        </w:rPr>
        <w:t>条，试用期为一至三个月。</w:t>
      </w:r>
    </w:p>
    <w:p w:rsidR="00000000" w:rsidRDefault="00665EB6">
      <w:pPr>
        <w:tabs>
          <w:tab w:val="left" w:pos="480"/>
        </w:tabs>
        <w:spacing w:after="120" w:line="360" w:lineRule="exact"/>
        <w:rPr>
          <w:rFonts w:eastAsia="KaiTi_GB2312" w:hint="eastAsia"/>
          <w:b/>
          <w:iCs/>
        </w:rPr>
      </w:pPr>
      <w:r>
        <w:rPr>
          <w:rFonts w:eastAsia="KaiTi_GB2312" w:hint="eastAsia"/>
          <w:b/>
          <w:iCs/>
        </w:rPr>
        <w:t>平等法中的辞退保护</w:t>
      </w:r>
    </w:p>
    <w:p w:rsidR="00000000" w:rsidRDefault="00665EB6">
      <w:pPr>
        <w:numPr>
          <w:ilvl w:val="0"/>
          <w:numId w:val="692"/>
        </w:numPr>
        <w:tabs>
          <w:tab w:val="left" w:pos="480"/>
          <w:tab w:val="num" w:pos="540"/>
        </w:tabs>
        <w:spacing w:after="120" w:line="360" w:lineRule="exact"/>
        <w:ind w:left="0" w:firstLine="0"/>
        <w:rPr>
          <w:rFonts w:hint="eastAsia"/>
        </w:rPr>
      </w:pPr>
      <w:r>
        <w:rPr>
          <w:rFonts w:hint="eastAsia"/>
        </w:rPr>
        <w:t>平等法第</w:t>
      </w:r>
      <w:r>
        <w:rPr>
          <w:rFonts w:hint="eastAsia"/>
        </w:rPr>
        <w:t>3</w:t>
      </w:r>
      <w:r>
        <w:rPr>
          <w:rFonts w:hint="eastAsia"/>
        </w:rPr>
        <w:t>条禁止私法和公法雇主尤其因性别、身份或家庭状况原因歧视劳动者。禁止歧视的规定特别适用于解雇。歧视性解除私法劳动关系的受害人如今可以要求支付赔偿金，最多可达六个月的工资（平等法第</w:t>
      </w:r>
      <w:r>
        <w:rPr>
          <w:rFonts w:hint="eastAsia"/>
        </w:rPr>
        <w:t>5</w:t>
      </w:r>
      <w:r>
        <w:rPr>
          <w:rFonts w:hint="eastAsia"/>
        </w:rPr>
        <w:t>条第</w:t>
      </w:r>
      <w:r>
        <w:rPr>
          <w:rFonts w:hint="eastAsia"/>
        </w:rPr>
        <w:t>2</w:t>
      </w:r>
      <w:r>
        <w:rPr>
          <w:rFonts w:hint="eastAsia"/>
        </w:rPr>
        <w:t>款和第</w:t>
      </w:r>
      <w:r>
        <w:rPr>
          <w:rFonts w:hint="eastAsia"/>
        </w:rPr>
        <w:t>4</w:t>
      </w:r>
      <w:r>
        <w:rPr>
          <w:rFonts w:hint="eastAsia"/>
        </w:rPr>
        <w:t>款）。当事人享受减轻举证负担，这意味着他们只要证明以其身份或家庭状况为依据的歧视可能存在就可以了。义务法典关于滥用解雇权利的规定也适用于私法劳动关系。</w:t>
      </w:r>
    </w:p>
    <w:p w:rsidR="00000000" w:rsidRDefault="00665EB6">
      <w:pPr>
        <w:tabs>
          <w:tab w:val="left" w:pos="480"/>
        </w:tabs>
        <w:spacing w:after="240" w:line="360" w:lineRule="exact"/>
        <w:rPr>
          <w:rFonts w:eastAsia="KaiTi_GB2312" w:hint="eastAsia"/>
          <w:b/>
          <w:iCs/>
          <w:sz w:val="24"/>
          <w:u w:val="single"/>
        </w:rPr>
      </w:pPr>
      <w:r>
        <w:rPr>
          <w:rFonts w:eastAsia="KaiTi_GB2312" w:hint="eastAsia"/>
          <w:b/>
          <w:iCs/>
          <w:sz w:val="24"/>
          <w:u w:val="single"/>
        </w:rPr>
        <w:t>I</w:t>
      </w:r>
      <w:r>
        <w:rPr>
          <w:rFonts w:eastAsia="KaiTi_GB2312"/>
          <w:b/>
          <w:iCs/>
          <w:sz w:val="24"/>
          <w:u w:val="single"/>
        </w:rPr>
        <w:t>.</w:t>
      </w:r>
      <w:r>
        <w:rPr>
          <w:rFonts w:eastAsia="KaiTi_GB2312" w:hint="eastAsia"/>
          <w:b/>
          <w:iCs/>
          <w:sz w:val="24"/>
          <w:u w:val="single"/>
        </w:rPr>
        <w:t>）有报酬的产假（《消除对妇女歧视公约》第十一条第</w:t>
      </w:r>
      <w:r>
        <w:rPr>
          <w:rFonts w:eastAsia="KaiTi_GB2312" w:hint="eastAsia"/>
          <w:b/>
          <w:iCs/>
          <w:sz w:val="24"/>
          <w:u w:val="single"/>
        </w:rPr>
        <w:t>2</w:t>
      </w:r>
      <w:r>
        <w:rPr>
          <w:rFonts w:eastAsia="KaiTi_GB2312" w:hint="eastAsia"/>
          <w:b/>
          <w:iCs/>
          <w:sz w:val="24"/>
          <w:u w:val="single"/>
        </w:rPr>
        <w:t>款</w:t>
      </w:r>
      <w:r>
        <w:rPr>
          <w:rFonts w:eastAsia="KaiTi_GB2312" w:hint="eastAsia"/>
          <w:b/>
          <w:iCs/>
          <w:sz w:val="24"/>
          <w:u w:val="single"/>
        </w:rPr>
        <w:t>b</w:t>
      </w:r>
      <w:r>
        <w:rPr>
          <w:rFonts w:eastAsia="KaiTi_GB2312" w:hint="eastAsia"/>
          <w:b/>
          <w:iCs/>
          <w:sz w:val="24"/>
          <w:u w:val="single"/>
        </w:rPr>
        <w:t>项）</w:t>
      </w:r>
    </w:p>
    <w:p w:rsidR="00000000" w:rsidRDefault="00665EB6">
      <w:pPr>
        <w:tabs>
          <w:tab w:val="left" w:pos="480"/>
        </w:tabs>
        <w:spacing w:after="240" w:line="360" w:lineRule="exact"/>
        <w:rPr>
          <w:rFonts w:eastAsia="KaiTi_GB2312" w:hint="eastAsia"/>
          <w:b/>
          <w:iCs/>
        </w:rPr>
      </w:pPr>
      <w:r>
        <w:rPr>
          <w:rFonts w:eastAsia="KaiTi_GB2312" w:hint="eastAsia"/>
          <w:b/>
          <w:iCs/>
        </w:rPr>
        <w:t>生育保险屡次失败</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尽管联邦宪法自</w:t>
      </w:r>
      <w:r>
        <w:rPr>
          <w:rFonts w:hint="eastAsia"/>
        </w:rPr>
        <w:t>1945</w:t>
      </w:r>
      <w:r>
        <w:rPr>
          <w:rFonts w:hint="eastAsia"/>
        </w:rPr>
        <w:t>年起</w:t>
      </w:r>
      <w:r>
        <w:rPr>
          <w:rFonts w:hint="eastAsia"/>
        </w:rPr>
        <w:t>就给立法者以建立生育保险的任务，却一直没有相应的立法。好几个想要设立带薪产假的草案都在公民表决中失败了。建立出生补助的疾病保险修正案也在</w:t>
      </w:r>
      <w:r>
        <w:rPr>
          <w:rFonts w:hint="eastAsia"/>
        </w:rPr>
        <w:t>1987</w:t>
      </w:r>
      <w:r>
        <w:rPr>
          <w:rFonts w:hint="eastAsia"/>
        </w:rPr>
        <w:t>年的公民表决中被否绝了。最近一项想要在独立的强制性社会保险框架下，给从事有报酬活动的妇女建立</w:t>
      </w:r>
      <w:r>
        <w:rPr>
          <w:rFonts w:hint="eastAsia"/>
        </w:rPr>
        <w:t>14</w:t>
      </w:r>
      <w:r>
        <w:rPr>
          <w:rFonts w:hint="eastAsia"/>
        </w:rPr>
        <w:t>周的产假、给无职业活动的妇女建立每日津贴的草案也在</w:t>
      </w:r>
      <w:r>
        <w:rPr>
          <w:rFonts w:hint="eastAsia"/>
        </w:rPr>
        <w:t>1999</w:t>
      </w:r>
      <w:r>
        <w:rPr>
          <w:rFonts w:hint="eastAsia"/>
        </w:rPr>
        <w:t>年的公民表决中失败了。</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此次否决之后，又提出了许多关于带薪产假的议会提议。某些提案要求修正义务法典第</w:t>
      </w:r>
      <w:r>
        <w:rPr>
          <w:rFonts w:hint="eastAsia"/>
        </w:rPr>
        <w:t>324a</w:t>
      </w:r>
      <w:r>
        <w:rPr>
          <w:rFonts w:hint="eastAsia"/>
        </w:rPr>
        <w:t>条，以保障女性劳动者在生育时可享受</w:t>
      </w:r>
      <w:r>
        <w:rPr>
          <w:rFonts w:hint="eastAsia"/>
        </w:rPr>
        <w:t>8</w:t>
      </w:r>
      <w:r>
        <w:rPr>
          <w:rFonts w:hint="eastAsia"/>
        </w:rPr>
        <w:t>至</w:t>
      </w:r>
      <w:r>
        <w:rPr>
          <w:rFonts w:hint="eastAsia"/>
        </w:rPr>
        <w:t>14</w:t>
      </w:r>
      <w:r>
        <w:rPr>
          <w:rFonts w:hint="eastAsia"/>
        </w:rPr>
        <w:t>周工资的权利。所有这些议会提议有一个共同点，即都要求可能因疾病或</w:t>
      </w:r>
      <w:r>
        <w:rPr>
          <w:rFonts w:hint="eastAsia"/>
        </w:rPr>
        <w:t>事故造成的无工作能力不应成比例地减少带薪产假。</w:t>
      </w:r>
      <w:r>
        <w:rPr>
          <w:rFonts w:hint="eastAsia"/>
        </w:rPr>
        <w:t>2001</w:t>
      </w:r>
      <w:r>
        <w:rPr>
          <w:rFonts w:hint="eastAsia"/>
        </w:rPr>
        <w:t>年</w:t>
      </w:r>
      <w:r>
        <w:rPr>
          <w:rFonts w:hint="eastAsia"/>
        </w:rPr>
        <w:t>3</w:t>
      </w:r>
      <w:r>
        <w:rPr>
          <w:rFonts w:hint="eastAsia"/>
        </w:rPr>
        <w:t>月</w:t>
      </w:r>
      <w:r>
        <w:rPr>
          <w:rFonts w:hint="eastAsia"/>
        </w:rPr>
        <w:t>9</w:t>
      </w:r>
      <w:r>
        <w:rPr>
          <w:rFonts w:hint="eastAsia"/>
        </w:rPr>
        <w:t>日，联邦委员会让司法和警察部将两种义务法典修正案模式提交咨询。第一种模式规定妇女劳动者在分娩后收到至少</w:t>
      </w:r>
      <w:r>
        <w:rPr>
          <w:rFonts w:hint="eastAsia"/>
        </w:rPr>
        <w:t>8</w:t>
      </w:r>
      <w:r>
        <w:rPr>
          <w:rFonts w:hint="eastAsia"/>
        </w:rPr>
        <w:t>周的全额工资（第三个服务年为</w:t>
      </w:r>
      <w:r>
        <w:rPr>
          <w:rFonts w:hint="eastAsia"/>
        </w:rPr>
        <w:t>9</w:t>
      </w:r>
      <w:r>
        <w:rPr>
          <w:rFonts w:hint="eastAsia"/>
        </w:rPr>
        <w:t>周、第四年为</w:t>
      </w:r>
      <w:r>
        <w:rPr>
          <w:rFonts w:hint="eastAsia"/>
        </w:rPr>
        <w:t>10</w:t>
      </w:r>
      <w:r>
        <w:rPr>
          <w:rFonts w:hint="eastAsia"/>
        </w:rPr>
        <w:t>周、第五和第六年为</w:t>
      </w:r>
      <w:r>
        <w:rPr>
          <w:rFonts w:hint="eastAsia"/>
        </w:rPr>
        <w:t>12</w:t>
      </w:r>
      <w:r>
        <w:rPr>
          <w:rFonts w:hint="eastAsia"/>
        </w:rPr>
        <w:t>周、第七年及以后为</w:t>
      </w:r>
      <w:r>
        <w:rPr>
          <w:rFonts w:hint="eastAsia"/>
        </w:rPr>
        <w:t>14</w:t>
      </w:r>
      <w:r>
        <w:rPr>
          <w:rFonts w:hint="eastAsia"/>
        </w:rPr>
        <w:t>周），即使女雇员在分娩前即被迫中止活动也应如此。第二种模式规定支付</w:t>
      </w:r>
      <w:r>
        <w:rPr>
          <w:rFonts w:hint="eastAsia"/>
        </w:rPr>
        <w:t>12</w:t>
      </w:r>
      <w:r>
        <w:rPr>
          <w:rFonts w:hint="eastAsia"/>
        </w:rPr>
        <w:t>周的全额工资。</w:t>
      </w:r>
    </w:p>
    <w:p w:rsidR="00000000" w:rsidRDefault="00665EB6">
      <w:pPr>
        <w:tabs>
          <w:tab w:val="left" w:pos="480"/>
        </w:tabs>
        <w:spacing w:after="240" w:line="360" w:lineRule="exact"/>
        <w:rPr>
          <w:rFonts w:eastAsia="KaiTi_GB2312" w:hint="eastAsia"/>
          <w:b/>
          <w:iCs/>
        </w:rPr>
      </w:pPr>
      <w:r>
        <w:rPr>
          <w:rFonts w:eastAsia="KaiTi_GB2312" w:hint="eastAsia"/>
          <w:b/>
          <w:iCs/>
        </w:rPr>
        <w:t>劳动法目前的规定</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修正后的劳动法</w:t>
      </w:r>
      <w:r>
        <w:rPr>
          <w:rFonts w:ascii="KaiTi_GB2312" w:eastAsia="KaiTi_GB2312" w:hint="eastAsia"/>
          <w:iCs/>
        </w:rPr>
        <w:t>禁止妇女在分娩后</w:t>
      </w:r>
      <w:r>
        <w:rPr>
          <w:rFonts w:ascii="KaiTi_GB2312" w:eastAsia="KaiTi_GB2312" w:hint="eastAsia"/>
          <w:iCs/>
        </w:rPr>
        <w:t>8</w:t>
      </w:r>
      <w:r>
        <w:rPr>
          <w:rFonts w:ascii="KaiTi_GB2312" w:eastAsia="KaiTi_GB2312" w:hint="eastAsia"/>
          <w:iCs/>
        </w:rPr>
        <w:t>周以内工作</w:t>
      </w:r>
      <w:r>
        <w:rPr>
          <w:rFonts w:hint="eastAsia"/>
        </w:rPr>
        <w:t>（劳动法第</w:t>
      </w:r>
      <w:r>
        <w:rPr>
          <w:rFonts w:hint="eastAsia"/>
        </w:rPr>
        <w:t>35a</w:t>
      </w:r>
      <w:r>
        <w:rPr>
          <w:rFonts w:hint="eastAsia"/>
        </w:rPr>
        <w:t>条第</w:t>
      </w:r>
      <w:r>
        <w:rPr>
          <w:rFonts w:hint="eastAsia"/>
        </w:rPr>
        <w:t>3</w:t>
      </w:r>
      <w:r>
        <w:rPr>
          <w:rFonts w:hint="eastAsia"/>
        </w:rPr>
        <w:t>款）；直到分娩后第</w:t>
      </w:r>
      <w:r>
        <w:rPr>
          <w:rFonts w:hint="eastAsia"/>
        </w:rPr>
        <w:t>16</w:t>
      </w:r>
      <w:r>
        <w:rPr>
          <w:rFonts w:hint="eastAsia"/>
        </w:rPr>
        <w:t>周，只有在妇女同意的情况下，才可以给安排工作（关于其他保护怀孕妇女</w:t>
      </w:r>
      <w:r>
        <w:rPr>
          <w:rFonts w:hint="eastAsia"/>
        </w:rPr>
        <w:t>的规定，参看下文</w:t>
      </w:r>
      <w:r>
        <w:rPr>
          <w:rFonts w:hint="eastAsia"/>
        </w:rPr>
        <w:t>N.445</w:t>
      </w:r>
      <w:r>
        <w:rPr>
          <w:rFonts w:hint="eastAsia"/>
        </w:rPr>
        <w:t>及后）。</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劳动法的条文没有规定在禁止工作期间的津贴。根据义务法典第</w:t>
      </w:r>
      <w:r>
        <w:rPr>
          <w:rFonts w:hint="eastAsia"/>
        </w:rPr>
        <w:t>324a</w:t>
      </w:r>
      <w:r>
        <w:rPr>
          <w:rFonts w:hint="eastAsia"/>
        </w:rPr>
        <w:t>条，在女性劳动者因生育原因无法工作时，像在其他妨碍工作的情况下一样，雇主</w:t>
      </w:r>
      <w:r>
        <w:rPr>
          <w:rFonts w:eastAsia="KaiTi_GB2312" w:hint="eastAsia"/>
          <w:iCs/>
        </w:rPr>
        <w:t>应继续支付工资</w:t>
      </w:r>
      <w:r>
        <w:rPr>
          <w:rFonts w:hint="eastAsia"/>
        </w:rPr>
        <w:t>。继续支付工资义务在第一个服务年持续至少三周，此后，应根据工作关系的长短及特殊情况制定更长的期限（义务法典第</w:t>
      </w:r>
      <w:r>
        <w:rPr>
          <w:rFonts w:hint="eastAsia"/>
        </w:rPr>
        <w:t>324a</w:t>
      </w:r>
      <w:r>
        <w:rPr>
          <w:rFonts w:hint="eastAsia"/>
        </w:rPr>
        <w:t>条第</w:t>
      </w:r>
      <w:r>
        <w:rPr>
          <w:rFonts w:hint="eastAsia"/>
        </w:rPr>
        <w:t>1</w:t>
      </w:r>
      <w:r>
        <w:rPr>
          <w:rFonts w:hint="eastAsia"/>
        </w:rPr>
        <w:t>款；参看上文</w:t>
      </w:r>
      <w:r>
        <w:rPr>
          <w:rFonts w:hint="eastAsia"/>
        </w:rPr>
        <w:t>N.417</w:t>
      </w:r>
      <w:r>
        <w:rPr>
          <w:rFonts w:hint="eastAsia"/>
        </w:rPr>
        <w:t>及后）。各州法院拟定了一张标准化计算表，以确定应继续支付工资的“更长期限”的长短。最常被使用的伯尔尼的计算表规定，第二个服务年是一个月，第三和第四个服务年是两个月，第五至第九个服务年</w:t>
      </w:r>
      <w:r>
        <w:rPr>
          <w:rFonts w:hint="eastAsia"/>
        </w:rPr>
        <w:t>是三个月，第十至第十五个服务年是四个月，等等。苏黎世的计算表规定，第二个服务年是八周，此后每年增加一周。该制度是建立在女性工作者资历基础上的，对灵活和流动的女性工作者不利，而灵活性和流动性是就业市场如今特别要求年轻人具有的素质。</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可以在一项协议、一份格式合同或一项劳资协议中列入更大的权利。许多私人雇主和几乎全体公共部门雇主都是这么做的，建立了带薪产假。例如，联邦政府在分娩时完成</w:t>
      </w:r>
      <w:r>
        <w:rPr>
          <w:rFonts w:hint="eastAsia"/>
        </w:rPr>
        <w:t>6</w:t>
      </w:r>
      <w:r>
        <w:rPr>
          <w:rFonts w:hint="eastAsia"/>
        </w:rPr>
        <w:t>个月服务的情况下给予</w:t>
      </w:r>
      <w:r>
        <w:rPr>
          <w:rFonts w:hint="eastAsia"/>
        </w:rPr>
        <w:t>4</w:t>
      </w:r>
      <w:r>
        <w:rPr>
          <w:rFonts w:hint="eastAsia"/>
        </w:rPr>
        <w:t>个月带薪假，在其他情况下给予</w:t>
      </w:r>
      <w:r>
        <w:rPr>
          <w:rFonts w:hint="eastAsia"/>
        </w:rPr>
        <w:t>2</w:t>
      </w:r>
      <w:r>
        <w:rPr>
          <w:rFonts w:hint="eastAsia"/>
        </w:rPr>
        <w:t>个月带薪假。大部分州政府在不同的条件下保障</w:t>
      </w:r>
      <w:r>
        <w:rPr>
          <w:rFonts w:hint="eastAsia"/>
        </w:rPr>
        <w:t>8</w:t>
      </w:r>
      <w:r>
        <w:rPr>
          <w:rFonts w:hint="eastAsia"/>
        </w:rPr>
        <w:t>至</w:t>
      </w:r>
      <w:r>
        <w:rPr>
          <w:rFonts w:hint="eastAsia"/>
        </w:rPr>
        <w:t>16</w:t>
      </w:r>
      <w:r>
        <w:rPr>
          <w:rFonts w:hint="eastAsia"/>
        </w:rPr>
        <w:t>周产假。例如，宾馆饭店行业是</w:t>
      </w:r>
      <w:r>
        <w:rPr>
          <w:rFonts w:hint="eastAsia"/>
        </w:rPr>
        <w:t>有很多妇女工作的一个部门，其劳资协议要求雇主达成一项生育保险，在至少</w:t>
      </w:r>
      <w:r>
        <w:rPr>
          <w:rFonts w:hint="eastAsia"/>
        </w:rPr>
        <w:t>70</w:t>
      </w:r>
      <w:r>
        <w:rPr>
          <w:rFonts w:hint="eastAsia"/>
        </w:rPr>
        <w:t>天当中支付</w:t>
      </w:r>
      <w:r>
        <w:rPr>
          <w:rFonts w:hint="eastAsia"/>
        </w:rPr>
        <w:t>80%</w:t>
      </w:r>
      <w:r>
        <w:rPr>
          <w:rFonts w:hint="eastAsia"/>
        </w:rPr>
        <w:t>的工资。</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享有工资权利的期限长短在劳资协议中也几乎总是取决于资历。该期限变化很大，例如，第一个服务年在</w:t>
      </w:r>
      <w:r>
        <w:rPr>
          <w:rFonts w:hint="eastAsia"/>
        </w:rPr>
        <w:t>3</w:t>
      </w:r>
      <w:r>
        <w:rPr>
          <w:rFonts w:hint="eastAsia"/>
        </w:rPr>
        <w:t>至</w:t>
      </w:r>
      <w:r>
        <w:rPr>
          <w:rFonts w:hint="eastAsia"/>
        </w:rPr>
        <w:t>16</w:t>
      </w:r>
      <w:r>
        <w:rPr>
          <w:rFonts w:hint="eastAsia"/>
        </w:rPr>
        <w:t>周之间，第二个服务年在</w:t>
      </w:r>
      <w:r>
        <w:rPr>
          <w:rFonts w:hint="eastAsia"/>
        </w:rPr>
        <w:t>6</w:t>
      </w:r>
      <w:r>
        <w:rPr>
          <w:rFonts w:hint="eastAsia"/>
        </w:rPr>
        <w:t>至</w:t>
      </w:r>
      <w:r>
        <w:rPr>
          <w:rFonts w:hint="eastAsia"/>
        </w:rPr>
        <w:t>16</w:t>
      </w:r>
      <w:r>
        <w:rPr>
          <w:rFonts w:hint="eastAsia"/>
        </w:rPr>
        <w:t>周之间。</w:t>
      </w:r>
      <w:r>
        <w:rPr>
          <w:rFonts w:hint="eastAsia"/>
        </w:rPr>
        <w:t>1995</w:t>
      </w:r>
      <w:r>
        <w:rPr>
          <w:rFonts w:hint="eastAsia"/>
        </w:rPr>
        <w:t>年公布的一项关于涉及</w:t>
      </w:r>
      <w:r>
        <w:rPr>
          <w:rFonts w:hint="eastAsia"/>
        </w:rPr>
        <w:t>400 000</w:t>
      </w:r>
      <w:r>
        <w:rPr>
          <w:rFonts w:hint="eastAsia"/>
        </w:rPr>
        <w:t>名劳动者的</w:t>
      </w:r>
      <w:r>
        <w:rPr>
          <w:rFonts w:hint="eastAsia"/>
        </w:rPr>
        <w:t>68</w:t>
      </w:r>
      <w:r>
        <w:rPr>
          <w:rFonts w:hint="eastAsia"/>
        </w:rPr>
        <w:t>份劳资协议的调查</w:t>
      </w:r>
      <w:r>
        <w:rPr>
          <w:rStyle w:val="FootnoteReference"/>
        </w:rPr>
        <w:footnoteReference w:customMarkFollows="1" w:id="148"/>
        <w:t>147</w:t>
      </w:r>
      <w:r>
        <w:rPr>
          <w:rFonts w:hint="eastAsia"/>
        </w:rPr>
        <w:t>显示，</w:t>
      </w:r>
      <w:r>
        <w:rPr>
          <w:rFonts w:hint="eastAsia"/>
        </w:rPr>
        <w:t>5%</w:t>
      </w:r>
      <w:r>
        <w:rPr>
          <w:rFonts w:hint="eastAsia"/>
        </w:rPr>
        <w:t>的在劳资协议范围内的人员仅享有义务法典规定的生育时的最低补贴。对</w:t>
      </w:r>
      <w:r>
        <w:rPr>
          <w:rFonts w:hint="eastAsia"/>
        </w:rPr>
        <w:t>41%</w:t>
      </w:r>
      <w:r>
        <w:rPr>
          <w:rFonts w:hint="eastAsia"/>
        </w:rPr>
        <w:t>的在劳资协议范围内的妇女而言，由于怀孕和生育原因无法工作与由于疾病和事故原因无法工作的待遇一样。其结果是，由于疾病或事</w:t>
      </w:r>
      <w:r>
        <w:rPr>
          <w:rFonts w:hint="eastAsia"/>
        </w:rPr>
        <w:t>故原因无法工作削减了在生育时享有工资的权利。但是，</w:t>
      </w:r>
      <w:r>
        <w:rPr>
          <w:rFonts w:hint="eastAsia"/>
        </w:rPr>
        <w:t>54%</w:t>
      </w:r>
      <w:r>
        <w:rPr>
          <w:rFonts w:hint="eastAsia"/>
        </w:rPr>
        <w:t>的女性劳动者享有单独的在怀孕和生育时领取工资的权利。</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很多情况下，女性劳动者只有有为其雇主至少服务三年的资历，才能在禁止工作的</w:t>
      </w:r>
      <w:r>
        <w:rPr>
          <w:rFonts w:hint="eastAsia"/>
        </w:rPr>
        <w:t>8</w:t>
      </w:r>
      <w:r>
        <w:rPr>
          <w:rFonts w:hint="eastAsia"/>
        </w:rPr>
        <w:t>周期间收到工资。另外，她们只有在当年没有因为疾病（无论是否与怀孕有关）等情况妨碍工作的情况下，才能收到这份津贴。在此情况下，继续支付工资的义务被部分地削减了。如果女性劳动者因为怀孕和分娩而无法工作不超过两个月，雇主则不能减少她们的假期（义务法典第</w:t>
      </w:r>
      <w:r>
        <w:rPr>
          <w:rFonts w:hint="eastAsia"/>
        </w:rPr>
        <w:t>329b</w:t>
      </w:r>
      <w:r>
        <w:rPr>
          <w:rFonts w:hint="eastAsia"/>
        </w:rPr>
        <w:t>条第</w:t>
      </w:r>
      <w:r>
        <w:rPr>
          <w:rFonts w:hint="eastAsia"/>
        </w:rPr>
        <w:t>3</w:t>
      </w:r>
      <w:r>
        <w:rPr>
          <w:rFonts w:hint="eastAsia"/>
        </w:rPr>
        <w:t>款）。从因为怀孕和分娩而完全缺勤的第三个月起，雇主有权减少女性劳动者</w:t>
      </w:r>
      <w:r>
        <w:rPr>
          <w:rFonts w:hint="eastAsia"/>
        </w:rPr>
        <w:t>的假期，缺勤每多一个整月则假期减少十二分之一。</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如今劳动法还要求，在可能的情况下，雇主应让上夜班的怀孕妇女改做相同的白班，该义务在分娩后的第</w:t>
      </w:r>
      <w:r>
        <w:rPr>
          <w:rFonts w:hint="eastAsia"/>
        </w:rPr>
        <w:t>8</w:t>
      </w:r>
      <w:r>
        <w:rPr>
          <w:rFonts w:hint="eastAsia"/>
        </w:rPr>
        <w:t>至第</w:t>
      </w:r>
      <w:r>
        <w:rPr>
          <w:rFonts w:hint="eastAsia"/>
        </w:rPr>
        <w:t>16</w:t>
      </w:r>
      <w:r>
        <w:rPr>
          <w:rFonts w:hint="eastAsia"/>
        </w:rPr>
        <w:t>周也有效。在这种作法不可能的情况下，女性工作者可以享有以前在晚上或夜间工作时所得工资的</w:t>
      </w:r>
      <w:r>
        <w:rPr>
          <w:rFonts w:hint="eastAsia"/>
        </w:rPr>
        <w:t>80%</w:t>
      </w:r>
      <w:r>
        <w:rPr>
          <w:rFonts w:hint="eastAsia"/>
        </w:rPr>
        <w:t>。</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妇女没有维持其职位的直接权利。但是，如果变更职位需要变更劳动合同，则妇女有间接地在怀孕期间和分娩后受到不被解雇保护时期内维持其职位的权利。这样，有关的女性劳动者有在禁止工作的</w:t>
      </w:r>
      <w:r>
        <w:rPr>
          <w:rFonts w:hint="eastAsia"/>
        </w:rPr>
        <w:t>8</w:t>
      </w:r>
      <w:r>
        <w:rPr>
          <w:rFonts w:hint="eastAsia"/>
        </w:rPr>
        <w:t>周之后重新从事以前工作的法律权利。</w:t>
      </w:r>
    </w:p>
    <w:p w:rsidR="00000000" w:rsidRDefault="00665EB6">
      <w:pPr>
        <w:tabs>
          <w:tab w:val="left" w:pos="480"/>
        </w:tabs>
        <w:spacing w:after="240" w:line="360" w:lineRule="exact"/>
        <w:rPr>
          <w:rFonts w:eastAsia="KaiTi_GB2312" w:hint="eastAsia"/>
          <w:b/>
          <w:iCs/>
        </w:rPr>
      </w:pPr>
      <w:r>
        <w:rPr>
          <w:rFonts w:eastAsia="KaiTi_GB2312" w:hint="eastAsia"/>
          <w:b/>
          <w:iCs/>
        </w:rPr>
        <w:t>怀孕情况下的疾病保险补贴</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如果说强制性疾病保险承担怀孕</w:t>
      </w:r>
      <w:r>
        <w:rPr>
          <w:rFonts w:hint="eastAsia"/>
        </w:rPr>
        <w:t>和分娩期间的医疗费用（参看上文</w:t>
      </w:r>
      <w:r>
        <w:rPr>
          <w:rFonts w:hint="eastAsia"/>
        </w:rPr>
        <w:t>N.400</w:t>
      </w:r>
      <w:r>
        <w:rPr>
          <w:rFonts w:hint="eastAsia"/>
        </w:rPr>
        <w:t>），每日津贴保险则是任择的（关于该保险与继续支付工资义务的关系，参看上文</w:t>
      </w:r>
      <w:r>
        <w:rPr>
          <w:rFonts w:hint="eastAsia"/>
        </w:rPr>
        <w:t>N.431</w:t>
      </w:r>
      <w:r>
        <w:rPr>
          <w:rFonts w:hint="eastAsia"/>
        </w:rPr>
        <w:t>及后）。如果一名妇女签订了每日津贴保险，在至少投保</w:t>
      </w:r>
      <w:r>
        <w:rPr>
          <w:rFonts w:hint="eastAsia"/>
        </w:rPr>
        <w:t>270</w:t>
      </w:r>
      <w:r>
        <w:rPr>
          <w:rFonts w:hint="eastAsia"/>
        </w:rPr>
        <w:t>天（无三个月以上间断）的情况下，那她在怀孕和分娩时享有该津贴。生育时的每日津贴支付</w:t>
      </w:r>
      <w:r>
        <w:rPr>
          <w:rFonts w:hint="eastAsia"/>
        </w:rPr>
        <w:t>16</w:t>
      </w:r>
      <w:r>
        <w:rPr>
          <w:rFonts w:hint="eastAsia"/>
        </w:rPr>
        <w:t>周，其中分娩后有</w:t>
      </w:r>
      <w:r>
        <w:rPr>
          <w:rFonts w:hint="eastAsia"/>
        </w:rPr>
        <w:t>8</w:t>
      </w:r>
      <w:r>
        <w:rPr>
          <w:rFonts w:hint="eastAsia"/>
        </w:rPr>
        <w:t>周。为参加承担实际收入损失的每日津贴保险，工资不是由雇主保障的女性劳动者要缴纳很高的保险费。</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某些劳资协议给出明显更优惠的条件，特别是规定每日津贴保险的保险费由雇主和雇员分担；在女性劳动者因分娩缺勤时，根据其资历，这些劳资协议保障</w:t>
      </w:r>
      <w:r>
        <w:rPr>
          <w:rFonts w:hint="eastAsia"/>
        </w:rPr>
        <w:t>她们</w:t>
      </w:r>
      <w:r>
        <w:rPr>
          <w:rFonts w:hint="eastAsia"/>
        </w:rPr>
        <w:t>3</w:t>
      </w:r>
      <w:r>
        <w:rPr>
          <w:rFonts w:hint="eastAsia"/>
        </w:rPr>
        <w:t>周至</w:t>
      </w:r>
      <w:r>
        <w:rPr>
          <w:rFonts w:hint="eastAsia"/>
        </w:rPr>
        <w:t>4</w:t>
      </w:r>
      <w:r>
        <w:rPr>
          <w:rFonts w:hint="eastAsia"/>
        </w:rPr>
        <w:t>个月的工资，在公共部门最多可达</w:t>
      </w:r>
      <w:r>
        <w:rPr>
          <w:rFonts w:hint="eastAsia"/>
        </w:rPr>
        <w:t>16</w:t>
      </w:r>
      <w:r>
        <w:rPr>
          <w:rFonts w:hint="eastAsia"/>
        </w:rPr>
        <w:t>周。</w:t>
      </w:r>
    </w:p>
    <w:p w:rsidR="00000000" w:rsidRDefault="00665EB6">
      <w:pPr>
        <w:tabs>
          <w:tab w:val="left" w:pos="480"/>
        </w:tabs>
        <w:spacing w:after="120" w:line="360" w:lineRule="exact"/>
        <w:rPr>
          <w:rFonts w:eastAsia="KaiTi_GB2312" w:hint="eastAsia"/>
          <w:b/>
          <w:iCs/>
        </w:rPr>
      </w:pPr>
      <w:r>
        <w:rPr>
          <w:rFonts w:eastAsia="KaiTi_GB2312" w:hint="eastAsia"/>
          <w:b/>
          <w:iCs/>
        </w:rPr>
        <w:t>各州保护生育的情况</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十一个州给在生育时有需要的妇女发放补贴（弗里堡、格拉里斯、格里松、卢塞恩、纳沙泰尔、圣加伦、沙夫豪斯、提契诺、沃州、楚格、苏黎世）。这些补贴在受益人收入不超过某一上限时发放。各州支付补助从</w:t>
      </w:r>
      <w:r>
        <w:rPr>
          <w:rFonts w:hint="eastAsia"/>
        </w:rPr>
        <w:t>6</w:t>
      </w:r>
      <w:r>
        <w:rPr>
          <w:rFonts w:hint="eastAsia"/>
        </w:rPr>
        <w:t>个月至</w:t>
      </w:r>
      <w:r>
        <w:rPr>
          <w:rFonts w:hint="eastAsia"/>
        </w:rPr>
        <w:t>3</w:t>
      </w:r>
      <w:r>
        <w:rPr>
          <w:rFonts w:hint="eastAsia"/>
        </w:rPr>
        <w:t>年整不等。在某些情况下，对夫妇的和对单亲家庭的补助不同（例如纳沙泰尔州是这样）。</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日内瓦州议会通过了一项法律，为从事职业活动的妇女建立一项为期</w:t>
      </w:r>
      <w:r>
        <w:rPr>
          <w:rFonts w:hint="eastAsia"/>
        </w:rPr>
        <w:t>16</w:t>
      </w:r>
      <w:r>
        <w:rPr>
          <w:rFonts w:hint="eastAsia"/>
        </w:rPr>
        <w:t>周、工资</w:t>
      </w:r>
      <w:r>
        <w:rPr>
          <w:rFonts w:hint="eastAsia"/>
        </w:rPr>
        <w:t>80%</w:t>
      </w:r>
      <w:r>
        <w:rPr>
          <w:rFonts w:hint="eastAsia"/>
        </w:rPr>
        <w:t>的带薪产假。该法于</w:t>
      </w:r>
      <w:r>
        <w:rPr>
          <w:rFonts w:hint="eastAsia"/>
        </w:rPr>
        <w:t>2001</w:t>
      </w:r>
      <w:r>
        <w:rPr>
          <w:rFonts w:hint="eastAsia"/>
        </w:rPr>
        <w:t>年</w:t>
      </w:r>
      <w:r>
        <w:rPr>
          <w:rFonts w:hint="eastAsia"/>
        </w:rPr>
        <w:t>7</w:t>
      </w:r>
      <w:r>
        <w:rPr>
          <w:rFonts w:hint="eastAsia"/>
        </w:rPr>
        <w:t>月</w:t>
      </w:r>
      <w:r>
        <w:rPr>
          <w:rFonts w:hint="eastAsia"/>
        </w:rPr>
        <w:t>1</w:t>
      </w:r>
      <w:r>
        <w:rPr>
          <w:rFonts w:hint="eastAsia"/>
        </w:rPr>
        <w:t>日生效。其他州也正在研究建立州带薪产假或其他生育</w:t>
      </w:r>
      <w:r>
        <w:rPr>
          <w:rFonts w:hint="eastAsia"/>
        </w:rPr>
        <w:t>补贴（补助）的可能性。</w:t>
      </w:r>
    </w:p>
    <w:p w:rsidR="00000000" w:rsidRDefault="00665EB6">
      <w:pPr>
        <w:tabs>
          <w:tab w:val="left" w:pos="480"/>
        </w:tabs>
        <w:spacing w:after="240" w:line="360" w:lineRule="exact"/>
        <w:rPr>
          <w:rFonts w:eastAsia="KaiTi_GB2312" w:hint="eastAsia"/>
          <w:b/>
          <w:iCs/>
          <w:sz w:val="24"/>
          <w:u w:val="single"/>
        </w:rPr>
      </w:pPr>
      <w:r>
        <w:rPr>
          <w:rFonts w:eastAsia="KaiTi_GB2312"/>
          <w:b/>
          <w:iCs/>
          <w:sz w:val="24"/>
          <w:u w:val="single"/>
        </w:rPr>
        <w:t>J.</w:t>
      </w:r>
      <w:r>
        <w:rPr>
          <w:rFonts w:eastAsia="KaiTi_GB2312" w:hint="eastAsia"/>
          <w:b/>
          <w:iCs/>
          <w:sz w:val="24"/>
          <w:u w:val="single"/>
        </w:rPr>
        <w:t>）促进使得可以兼顾家庭义务与工作责任的社会服务（托儿设施）（《消除对妇女歧视公约》第十一条第</w:t>
      </w:r>
      <w:r>
        <w:rPr>
          <w:rFonts w:eastAsia="KaiTi_GB2312" w:hint="eastAsia"/>
          <w:b/>
          <w:iCs/>
          <w:sz w:val="24"/>
          <w:u w:val="single"/>
        </w:rPr>
        <w:t>2</w:t>
      </w:r>
      <w:r>
        <w:rPr>
          <w:rFonts w:eastAsia="KaiTi_GB2312" w:hint="eastAsia"/>
          <w:b/>
          <w:iCs/>
          <w:sz w:val="24"/>
          <w:u w:val="single"/>
        </w:rPr>
        <w:t>款</w:t>
      </w:r>
      <w:r>
        <w:rPr>
          <w:rFonts w:eastAsia="KaiTi_GB2312" w:hint="eastAsia"/>
          <w:b/>
          <w:iCs/>
          <w:sz w:val="24"/>
          <w:u w:val="single"/>
        </w:rPr>
        <w:t>c</w:t>
      </w:r>
      <w:r>
        <w:rPr>
          <w:rFonts w:eastAsia="KaiTi_GB2312" w:hint="eastAsia"/>
          <w:b/>
          <w:iCs/>
          <w:sz w:val="24"/>
          <w:u w:val="single"/>
        </w:rPr>
        <w:t>项）</w:t>
      </w:r>
    </w:p>
    <w:p w:rsidR="00000000" w:rsidRDefault="00665EB6">
      <w:pPr>
        <w:tabs>
          <w:tab w:val="left" w:pos="480"/>
        </w:tabs>
        <w:spacing w:after="240" w:line="360" w:lineRule="exact"/>
        <w:rPr>
          <w:rFonts w:eastAsia="KaiTi_GB2312" w:hint="eastAsia"/>
          <w:b/>
          <w:iCs/>
        </w:rPr>
      </w:pPr>
      <w:r>
        <w:rPr>
          <w:rFonts w:eastAsia="KaiTi_GB2312" w:hint="eastAsia"/>
          <w:b/>
          <w:iCs/>
        </w:rPr>
        <w:t>家庭外儿童看护</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为实现男女平等和重新定义职业与家庭任务的分配，子女能够在家庭之外得到看护是不可或缺的。该看护系统还有帮助家庭在变动的社会环境中做出安排的好处，并为儿童提供他们所需要的在家庭之外结识他人和社会化的机会。另外，《儿童权利公约》第</w:t>
      </w:r>
      <w:r>
        <w:rPr>
          <w:rFonts w:hint="eastAsia"/>
        </w:rPr>
        <w:t>18</w:t>
      </w:r>
      <w:r>
        <w:rPr>
          <w:rFonts w:hint="eastAsia"/>
        </w:rPr>
        <w:t>条第</w:t>
      </w:r>
      <w:r>
        <w:rPr>
          <w:rFonts w:hint="eastAsia"/>
        </w:rPr>
        <w:t>3</w:t>
      </w:r>
      <w:r>
        <w:rPr>
          <w:rFonts w:hint="eastAsia"/>
        </w:rPr>
        <w:t>款要求各缔约国必须在这方面采取措施。很多父母，特别是单亲，需要让孩子在家庭之外得到看护，以便兼顾家庭与工作。创立托儿设施主要由各州</w:t>
      </w:r>
      <w:r>
        <w:rPr>
          <w:rFonts w:hint="eastAsia"/>
        </w:rPr>
        <w:t>与市镇以及私营部门负责。在</w:t>
      </w:r>
      <w:r>
        <w:rPr>
          <w:rFonts w:hint="eastAsia"/>
        </w:rPr>
        <w:t>1992</w:t>
      </w:r>
      <w:r>
        <w:rPr>
          <w:rFonts w:hint="eastAsia"/>
        </w:rPr>
        <w:t>年发表的关于家庭以外儿童看护问题的报告中，联邦妇女问题委员会对情况进行了总结并提出了建议。今天，这些建议的执行情况令人喜忧参半。在许多市镇和地区，原来不令人满意的情况通过私人或公共部门的倡议得到了改善。几个州和市镇还为创立和资助托儿设施制订了法律。相反，全日制照顾幼儿方面的服务供给仍然不足。</w:t>
      </w:r>
      <w:r>
        <w:rPr>
          <w:rFonts w:hint="eastAsia"/>
        </w:rPr>
        <w:t>2001</w:t>
      </w:r>
      <w:r>
        <w:rPr>
          <w:rFonts w:hint="eastAsia"/>
        </w:rPr>
        <w:t>年</w:t>
      </w:r>
      <w:r>
        <w:rPr>
          <w:rFonts w:hint="eastAsia"/>
        </w:rPr>
        <w:t>3</w:t>
      </w:r>
      <w:r>
        <w:rPr>
          <w:rFonts w:hint="eastAsia"/>
        </w:rPr>
        <w:t>月，国民院核可了一项议会提案，该提案提出了一项鼓励家庭外托儿设施的方案。联邦将在今后的十年里每年拨给一亿瑞士法郎，用于帮助启动地方项目。瑞士经济对（妇女）劳动力的需求越来越大</w:t>
      </w:r>
      <w:r>
        <w:rPr>
          <w:rFonts w:hint="eastAsia"/>
        </w:rPr>
        <w:t>，从而推动了关于家庭外托儿问题的政治辩论。特别是雇主们越来越意识到这一问题的经济意义。</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很多州把安排和建立托儿设施的问题留给市镇和私营机构，限制其对现有机构财政支持的可能投入，而弗里堡州通过了一项法律，强制各市镇建立数量充足的托儿设施。该法生效两年之后，该州各地区的情况有所不同；实际上，该法没有对市镇和家长对费用的分担做出明确规定。事实上，在城市及其周边，家长享有更多的和多样的服务，子女看护的花费占其工资总额的</w:t>
      </w:r>
      <w:r>
        <w:rPr>
          <w:rFonts w:hint="eastAsia"/>
        </w:rPr>
        <w:t>9%</w:t>
      </w:r>
      <w:r>
        <w:rPr>
          <w:rFonts w:hint="eastAsia"/>
        </w:rPr>
        <w:t>至</w:t>
      </w:r>
      <w:r>
        <w:rPr>
          <w:rFonts w:hint="eastAsia"/>
        </w:rPr>
        <w:t>15%</w:t>
      </w:r>
      <w:r>
        <w:rPr>
          <w:rFonts w:hint="eastAsia"/>
        </w:rPr>
        <w:t>。反之，在农村地区有日间寄托家庭，但是托儿所比较少。价格差别很大，全日看护的花费可能达</w:t>
      </w:r>
      <w:r>
        <w:rPr>
          <w:rFonts w:hint="eastAsia"/>
        </w:rPr>
        <w:t>到其工资总额的</w:t>
      </w:r>
      <w:r>
        <w:rPr>
          <w:rFonts w:hint="eastAsia"/>
        </w:rPr>
        <w:t>20%</w:t>
      </w:r>
      <w:r>
        <w:rPr>
          <w:rFonts w:hint="eastAsia"/>
        </w:rPr>
        <w:t>。瓦莱州最近有一项法律要求各市镇必须为从出生至小学结束（</w:t>
      </w:r>
      <w:r>
        <w:rPr>
          <w:rFonts w:hint="eastAsia"/>
        </w:rPr>
        <w:t>12</w:t>
      </w:r>
      <w:r>
        <w:rPr>
          <w:rFonts w:hint="eastAsia"/>
        </w:rPr>
        <w:t>岁）的儿童建立并资助数量充足的接纳机构。而该州在资金方面承担了</w:t>
      </w:r>
      <w:r>
        <w:rPr>
          <w:rFonts w:hint="eastAsia"/>
        </w:rPr>
        <w:t>30%</w:t>
      </w:r>
      <w:r>
        <w:rPr>
          <w:rFonts w:hint="eastAsia"/>
        </w:rPr>
        <w:t>的费用。另外，</w:t>
      </w:r>
      <w:r>
        <w:rPr>
          <w:rFonts w:hint="eastAsia"/>
          <w:lang w:val="fr-CA"/>
        </w:rPr>
        <w:t>纳沙泰尔州在公民表决中通过了一项关于幼儿接纳机构问题的法律。该法要求各市镇必须对其家庭外儿童看护的需求制订规划，并实现能满足这些需求的优质供给。该州的资金参与达到</w:t>
      </w:r>
      <w:r>
        <w:rPr>
          <w:rFonts w:hint="eastAsia"/>
          <w:lang w:val="fr-CA"/>
        </w:rPr>
        <w:t>20%</w:t>
      </w:r>
      <w:r>
        <w:rPr>
          <w:rFonts w:hint="eastAsia"/>
          <w:lang w:val="fr-CA"/>
        </w:rPr>
        <w:t>。</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在家庭外托儿领域，提契诺州开发的模式很有意思。其日间托儿位置的数量比瑞士其他地区更高。该州有一所非义务制的儿童学校，对</w:t>
      </w:r>
      <w:r>
        <w:rPr>
          <w:rFonts w:hint="eastAsia"/>
        </w:rPr>
        <w:t>3</w:t>
      </w:r>
      <w:r>
        <w:rPr>
          <w:rFonts w:hint="eastAsia"/>
        </w:rPr>
        <w:t>至</w:t>
      </w:r>
      <w:r>
        <w:rPr>
          <w:rFonts w:hint="eastAsia"/>
        </w:rPr>
        <w:t>6</w:t>
      </w:r>
      <w:r>
        <w:rPr>
          <w:rFonts w:hint="eastAsia"/>
        </w:rPr>
        <w:t>岁儿童开放；</w:t>
      </w:r>
      <w:r>
        <w:rPr>
          <w:rFonts w:hint="eastAsia"/>
        </w:rPr>
        <w:t>52%</w:t>
      </w:r>
      <w:r>
        <w:rPr>
          <w:rFonts w:hint="eastAsia"/>
        </w:rPr>
        <w:t>的</w:t>
      </w:r>
      <w:r>
        <w:rPr>
          <w:rFonts w:hint="eastAsia"/>
        </w:rPr>
        <w:t>3</w:t>
      </w:r>
      <w:r>
        <w:rPr>
          <w:rFonts w:hint="eastAsia"/>
        </w:rPr>
        <w:t>岁儿童在那里入托，对</w:t>
      </w:r>
      <w:r>
        <w:rPr>
          <w:rFonts w:hint="eastAsia"/>
        </w:rPr>
        <w:t>6</w:t>
      </w:r>
      <w:r>
        <w:rPr>
          <w:rFonts w:hint="eastAsia"/>
        </w:rPr>
        <w:t>岁的儿童来</w:t>
      </w:r>
      <w:r>
        <w:rPr>
          <w:rFonts w:hint="eastAsia"/>
        </w:rPr>
        <w:t>说，该比例上升到</w:t>
      </w:r>
      <w:r>
        <w:rPr>
          <w:rFonts w:hint="eastAsia"/>
        </w:rPr>
        <w:t>99%</w:t>
      </w:r>
      <w:r>
        <w:rPr>
          <w:rFonts w:hint="eastAsia"/>
        </w:rPr>
        <w:t>。提契诺州托儿系统包括托儿所、幼儿园、持续作息时间学校、学校中的合并作息时间、午餐食堂以及</w:t>
      </w:r>
      <w:r>
        <w:rPr>
          <w:rFonts w:hint="eastAsia"/>
          <w:lang w:val="fr-CA"/>
        </w:rPr>
        <w:t>准学校性活动期间的组织框架。幼儿（儿童学校之前的）的入托机会仍然不足。提契诺州正在审查其机构，以根据当前需要调整这些机构。</w:t>
      </w:r>
      <w:r>
        <w:rPr>
          <w:rFonts w:hint="eastAsia"/>
          <w:lang w:val="fr-CA"/>
        </w:rPr>
        <w:t>1998</w:t>
      </w:r>
      <w:r>
        <w:rPr>
          <w:rFonts w:hint="eastAsia"/>
          <w:lang w:val="fr-CA"/>
        </w:rPr>
        <w:t>年关于这一问题的报告还提出其他措施，</w:t>
      </w:r>
      <w:r>
        <w:rPr>
          <w:rFonts w:hint="eastAsia"/>
        </w:rPr>
        <w:t>以</w:t>
      </w:r>
      <w:r>
        <w:rPr>
          <w:rFonts w:hint="eastAsia"/>
          <w:lang w:val="fr-CA"/>
        </w:rPr>
        <w:t>帮助协调有报酬劳动和家庭之间的关系。</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在联邦政府中，某些部、局机关向其员工提出了子女看护的解决办法。联邦政府员工还可以考虑家庭外看护的机构，从</w:t>
      </w:r>
      <w:r>
        <w:rPr>
          <w:rFonts w:hint="eastAsia"/>
        </w:rPr>
        <w:t>1998</w:t>
      </w:r>
      <w:r>
        <w:rPr>
          <w:rFonts w:hint="eastAsia"/>
        </w:rPr>
        <w:t>年起，这些机构由联邦人事局集中管理。作为雇主，在瑞士全国联邦承担家长为在工作时间里</w:t>
      </w:r>
      <w:r>
        <w:rPr>
          <w:rFonts w:hint="eastAsia"/>
        </w:rPr>
        <w:t>让其子女得到看护而付出的费用的一部分。联邦还参与资助伯尔尼居住区的托儿所和日间寄托家庭位置的供给与需求系统。最后，联邦提供资金帮助，用于其部、局机关启动托儿所。</w:t>
      </w:r>
    </w:p>
    <w:p w:rsidR="00000000" w:rsidRDefault="00665EB6">
      <w:pPr>
        <w:tabs>
          <w:tab w:val="left" w:pos="480"/>
        </w:tabs>
        <w:spacing w:after="240" w:line="360" w:lineRule="exact"/>
        <w:rPr>
          <w:rFonts w:eastAsia="KaiTi_GB2312" w:hint="eastAsia"/>
          <w:b/>
          <w:iCs/>
          <w:sz w:val="24"/>
          <w:u w:val="single"/>
        </w:rPr>
      </w:pPr>
      <w:r>
        <w:rPr>
          <w:rFonts w:eastAsia="KaiTi_GB2312" w:hint="eastAsia"/>
          <w:b/>
          <w:iCs/>
          <w:sz w:val="24"/>
          <w:u w:val="single"/>
        </w:rPr>
        <w:t>K</w:t>
      </w:r>
      <w:r>
        <w:rPr>
          <w:rFonts w:eastAsia="KaiTi_GB2312"/>
          <w:b/>
          <w:iCs/>
          <w:sz w:val="24"/>
          <w:u w:val="single"/>
        </w:rPr>
        <w:t>.</w:t>
      </w:r>
      <w:r>
        <w:rPr>
          <w:rFonts w:eastAsia="KaiTi_GB2312" w:hint="eastAsia"/>
          <w:b/>
          <w:iCs/>
          <w:sz w:val="24"/>
          <w:u w:val="single"/>
        </w:rPr>
        <w:t>）在劳动法中保护怀孕妇女（《消除对妇女歧视公约》第十一条第</w:t>
      </w:r>
      <w:r>
        <w:rPr>
          <w:rFonts w:eastAsia="KaiTi_GB2312" w:hint="eastAsia"/>
          <w:b/>
          <w:iCs/>
          <w:sz w:val="24"/>
          <w:u w:val="single"/>
        </w:rPr>
        <w:t>2</w:t>
      </w:r>
      <w:r>
        <w:rPr>
          <w:rFonts w:eastAsia="KaiTi_GB2312" w:hint="eastAsia"/>
          <w:b/>
          <w:iCs/>
          <w:sz w:val="24"/>
          <w:u w:val="single"/>
        </w:rPr>
        <w:t>款</w:t>
      </w:r>
      <w:r>
        <w:rPr>
          <w:rFonts w:eastAsia="KaiTi_GB2312" w:hint="eastAsia"/>
          <w:b/>
          <w:iCs/>
          <w:sz w:val="24"/>
          <w:u w:val="single"/>
        </w:rPr>
        <w:t>d</w:t>
      </w:r>
      <w:r>
        <w:rPr>
          <w:rFonts w:eastAsia="KaiTi_GB2312" w:hint="eastAsia"/>
          <w:b/>
          <w:iCs/>
          <w:sz w:val="24"/>
          <w:u w:val="single"/>
        </w:rPr>
        <w:t>项）</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劳动法载有保护怀孕妇女和哺乳母亲的特别规定。应当改善其工作条件，使其自身健康及孩子的健康不受损害（第</w:t>
      </w:r>
      <w:r>
        <w:rPr>
          <w:rFonts w:hint="eastAsia"/>
        </w:rPr>
        <w:t>35</w:t>
      </w:r>
      <w:r>
        <w:rPr>
          <w:rFonts w:hint="eastAsia"/>
        </w:rPr>
        <w:t>条第</w:t>
      </w:r>
      <w:r>
        <w:rPr>
          <w:rFonts w:hint="eastAsia"/>
        </w:rPr>
        <w:t>1</w:t>
      </w:r>
      <w:r>
        <w:rPr>
          <w:rFonts w:hint="eastAsia"/>
        </w:rPr>
        <w:t>款）。联邦委员会可以发布法令，为健康原因禁止让怀孕妇女和哺乳母亲从事艰苦、危险或附加特别条件的工作（第</w:t>
      </w:r>
      <w:r>
        <w:rPr>
          <w:rFonts w:hint="eastAsia"/>
        </w:rPr>
        <w:t>35</w:t>
      </w:r>
      <w:r>
        <w:rPr>
          <w:rFonts w:hint="eastAsia"/>
        </w:rPr>
        <w:t>条第</w:t>
      </w:r>
      <w:r>
        <w:rPr>
          <w:rFonts w:hint="eastAsia"/>
        </w:rPr>
        <w:t>2</w:t>
      </w:r>
      <w:r>
        <w:rPr>
          <w:rFonts w:hint="eastAsia"/>
        </w:rPr>
        <w:t>款）。联邦经济部的一项法令</w:t>
      </w:r>
      <w:r>
        <w:rPr>
          <w:rStyle w:val="FootnoteReference"/>
        </w:rPr>
        <w:footnoteReference w:customMarkFollows="1" w:id="149"/>
        <w:t>148</w:t>
      </w:r>
      <w:r>
        <w:rPr>
          <w:rFonts w:hint="eastAsia"/>
        </w:rPr>
        <w:t>制订了评价危险或艰苦活</w:t>
      </w:r>
      <w:r>
        <w:rPr>
          <w:rFonts w:hint="eastAsia"/>
        </w:rPr>
        <w:t>动的标准，并描述了对母亲和孩子存在高风险可能性的物质、微生物和活动。怀孕妇女及哺乳母亲如不能从事某些工作，可以享有其工资的</w:t>
      </w:r>
      <w:r>
        <w:rPr>
          <w:rFonts w:hint="eastAsia"/>
        </w:rPr>
        <w:t>80%</w:t>
      </w:r>
      <w:r>
        <w:rPr>
          <w:rFonts w:hint="eastAsia"/>
        </w:rPr>
        <w:t>。</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怀孕妇女可以不去工作或辞职，只需通知一声就可以了。分娩前</w:t>
      </w:r>
      <w:r>
        <w:rPr>
          <w:rFonts w:hint="eastAsia"/>
        </w:rPr>
        <w:t>8</w:t>
      </w:r>
      <w:r>
        <w:rPr>
          <w:rFonts w:hint="eastAsia"/>
        </w:rPr>
        <w:t>周里，怀孕妇女不能在</w:t>
      </w:r>
      <w:r>
        <w:rPr>
          <w:rFonts w:hint="eastAsia"/>
        </w:rPr>
        <w:t>20</w:t>
      </w:r>
      <w:r>
        <w:rPr>
          <w:rFonts w:hint="eastAsia"/>
        </w:rPr>
        <w:t>点至</w:t>
      </w:r>
      <w:r>
        <w:rPr>
          <w:rFonts w:hint="eastAsia"/>
        </w:rPr>
        <w:t>6</w:t>
      </w:r>
      <w:r>
        <w:rPr>
          <w:rFonts w:hint="eastAsia"/>
        </w:rPr>
        <w:t>点之间（晚班和夜班）工作。如果分娩后的几个月里，妇女没有恢复完全劳动能力，则不能委派她们从事超出其能力的活动。哺乳母亲应有必要的哺乳时间。</w:t>
      </w:r>
    </w:p>
    <w:p w:rsidR="00000000" w:rsidRDefault="00665EB6">
      <w:pPr>
        <w:tabs>
          <w:tab w:val="left" w:pos="480"/>
        </w:tabs>
        <w:spacing w:after="240" w:line="360" w:lineRule="exact"/>
        <w:rPr>
          <w:rFonts w:eastAsia="KaiTi_GB2312" w:hint="eastAsia"/>
          <w:b/>
          <w:iCs/>
          <w:sz w:val="24"/>
          <w:u w:val="single"/>
        </w:rPr>
      </w:pPr>
      <w:r>
        <w:rPr>
          <w:rFonts w:eastAsia="KaiTi_GB2312" w:hint="eastAsia"/>
          <w:b/>
          <w:iCs/>
          <w:sz w:val="24"/>
          <w:u w:val="single"/>
        </w:rPr>
        <w:t>L</w:t>
      </w:r>
      <w:r>
        <w:rPr>
          <w:rFonts w:eastAsia="KaiTi_GB2312"/>
          <w:b/>
          <w:iCs/>
          <w:sz w:val="24"/>
          <w:u w:val="single"/>
        </w:rPr>
        <w:t>.</w:t>
      </w:r>
      <w:r>
        <w:rPr>
          <w:rFonts w:eastAsia="KaiTi_GB2312" w:hint="eastAsia"/>
          <w:b/>
          <w:iCs/>
          <w:sz w:val="24"/>
          <w:u w:val="single"/>
        </w:rPr>
        <w:t>）发展合作</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在工业、中小型企业和职业培训领域，瑞士的发展合作尽量让妇女的特殊性（教育水平、家庭责任、社会背景）在制订方案时得到考虑，以便让妇女有尽可</w:t>
      </w:r>
      <w:r>
        <w:rPr>
          <w:rFonts w:hint="eastAsia"/>
        </w:rPr>
        <w:t>能与男子相接近的就业机会。新项目绝对应将妇女和女孩定为特别目标群体。在新的职业培训项目中，至少一般的课程是专门针对妇女的。培训的负责人也更加认识到教育计划应适应妇女的需求，而且妇女应可以更便利地进入教育机构。某些职业培训项目含有一个“轨迹记录”制度，用于检验为妇女提供的培训是否合适，是否可以让她们找到工作。其他一些项目（在厄瓜多尔和斯里兰卡）面向中小型企业女性负责人，帮助她们有效地管理她们的企业。另外还经常做工作，试图让企业认识到雇用妇女的好处。</w:t>
      </w:r>
    </w:p>
    <w:p w:rsidR="00000000" w:rsidRDefault="00665EB6">
      <w:pPr>
        <w:numPr>
          <w:ilvl w:val="0"/>
          <w:numId w:val="692"/>
        </w:numPr>
        <w:tabs>
          <w:tab w:val="left" w:pos="480"/>
          <w:tab w:val="num" w:pos="540"/>
        </w:tabs>
        <w:spacing w:after="240" w:line="360" w:lineRule="exact"/>
        <w:ind w:left="0" w:firstLine="0"/>
        <w:rPr>
          <w:rFonts w:hint="eastAsia"/>
        </w:rPr>
      </w:pPr>
      <w:r>
        <w:rPr>
          <w:rFonts w:hint="eastAsia"/>
        </w:rPr>
        <w:t>发展合作局制订了一个关于在鼓励手工业和工业方面的性别观点的指</w:t>
      </w:r>
      <w:r>
        <w:rPr>
          <w:rFonts w:hint="eastAsia"/>
        </w:rPr>
        <w:t>南。在有关社会发展问题世界首脑会议＋</w:t>
      </w:r>
      <w:r>
        <w:rPr>
          <w:rFonts w:hint="eastAsia"/>
        </w:rPr>
        <w:t>5</w:t>
      </w:r>
      <w:r>
        <w:rPr>
          <w:rFonts w:hint="eastAsia"/>
        </w:rPr>
        <w:t>的联合国大会特别会议期间，组织了几次以妇女在就业中为主题的活动。</w:t>
      </w:r>
      <w:r>
        <w:rPr>
          <w:rFonts w:hint="eastAsia"/>
        </w:rPr>
        <w:t>2001</w:t>
      </w:r>
      <w:r>
        <w:rPr>
          <w:rFonts w:hint="eastAsia"/>
        </w:rPr>
        <w:t>年，发展合作局将进行经验总结和评价，将以“好的做法”形式公布。</w:t>
      </w:r>
    </w:p>
    <w:p w:rsidR="00000000" w:rsidRDefault="00665EB6">
      <w:pPr>
        <w:numPr>
          <w:ilvl w:val="0"/>
          <w:numId w:val="692"/>
        </w:numPr>
        <w:tabs>
          <w:tab w:val="left" w:pos="480"/>
          <w:tab w:val="num" w:pos="540"/>
        </w:tabs>
        <w:spacing w:after="240" w:line="360" w:lineRule="exact"/>
        <w:ind w:left="0" w:firstLine="0"/>
      </w:pPr>
      <w:r>
        <w:rPr>
          <w:rFonts w:hint="eastAsia"/>
        </w:rPr>
        <w:t>在其方案和项目中，发展合作局还在非正规就业部门及以农业为生的经济中尽力提高妇女的地位，给妇女以支持，并为让妇女的需求和目标得到更好地考虑而努力。</w:t>
      </w:r>
    </w:p>
    <w:p w:rsidR="00000000" w:rsidRDefault="00665EB6">
      <w:pPr>
        <w:spacing w:after="240" w:line="360" w:lineRule="exact"/>
        <w:rPr>
          <w:rFonts w:eastAsia="KaiTi_GB2312" w:hint="eastAsia"/>
          <w:b/>
          <w:sz w:val="28"/>
        </w:rPr>
      </w:pPr>
      <w:r>
        <w:rPr>
          <w:rFonts w:eastAsia="KaiTi_GB2312" w:hint="eastAsia"/>
          <w:b/>
          <w:sz w:val="28"/>
        </w:rPr>
        <w:t>公约第十二条</w:t>
      </w:r>
      <w:r>
        <w:rPr>
          <w:rFonts w:eastAsia="KaiTi_GB2312" w:hint="eastAsia"/>
          <w:b/>
          <w:iCs/>
          <w:sz w:val="28"/>
        </w:rPr>
        <w:t>－</w:t>
      </w:r>
      <w:r>
        <w:rPr>
          <w:rFonts w:eastAsia="KaiTi_GB2312" w:hint="eastAsia"/>
          <w:b/>
          <w:sz w:val="28"/>
        </w:rPr>
        <w:t>消除在保健方面的歧视</w:t>
      </w:r>
    </w:p>
    <w:p w:rsidR="00000000" w:rsidRDefault="00665EB6">
      <w:pPr>
        <w:spacing w:after="240" w:line="360" w:lineRule="exact"/>
        <w:rPr>
          <w:rFonts w:hint="eastAsia"/>
        </w:rPr>
      </w:pPr>
      <w:r>
        <w:rPr>
          <w:rFonts w:hint="eastAsia"/>
        </w:rPr>
        <w:t>450</w:t>
      </w:r>
      <w:r>
        <w:rPr>
          <w:rFonts w:hint="eastAsia"/>
        </w:rPr>
        <w:t>．</w:t>
      </w:r>
      <w:r>
        <w:rPr>
          <w:rFonts w:hint="eastAsia"/>
        </w:rPr>
        <w:t xml:space="preserve"> </w:t>
      </w:r>
      <w:r>
        <w:rPr>
          <w:rFonts w:hint="eastAsia"/>
        </w:rPr>
        <w:t>瑞士</w:t>
      </w:r>
      <w:r>
        <w:rPr>
          <w:rFonts w:hint="eastAsia"/>
        </w:rPr>
        <w:t>1996</w:t>
      </w:r>
      <w:r>
        <w:rPr>
          <w:rFonts w:hint="eastAsia"/>
        </w:rPr>
        <w:t>年有关执行《经济、社会和文化权利国际盟约》的首次报告提供了有关瑞士卫生系统的基本情况（</w:t>
      </w:r>
      <w:r>
        <w:rPr>
          <w:rFonts w:hint="eastAsia"/>
        </w:rPr>
        <w:t>N.516</w:t>
      </w:r>
      <w:r>
        <w:rPr>
          <w:rFonts w:hint="eastAsia"/>
        </w:rPr>
        <w:t>及后）。</w:t>
      </w:r>
      <w:r>
        <w:rPr>
          <w:rStyle w:val="FootnoteReference"/>
        </w:rPr>
        <w:footnoteReference w:customMarkFollows="1" w:id="150"/>
        <w:t>149</w:t>
      </w:r>
    </w:p>
    <w:p w:rsidR="00000000" w:rsidRDefault="00665EB6">
      <w:pPr>
        <w:spacing w:after="240" w:line="360" w:lineRule="exact"/>
        <w:rPr>
          <w:rFonts w:eastAsia="KaiTi_GB2312" w:hint="eastAsia"/>
          <w:b/>
          <w:sz w:val="24"/>
          <w:u w:val="single"/>
        </w:rPr>
      </w:pPr>
      <w:r>
        <w:rPr>
          <w:rFonts w:eastAsia="KaiTi_GB2312" w:hint="eastAsia"/>
          <w:b/>
          <w:sz w:val="24"/>
          <w:u w:val="single"/>
        </w:rPr>
        <w:t>A</w:t>
      </w:r>
      <w:r>
        <w:rPr>
          <w:rFonts w:eastAsia="KaiTi_GB2312"/>
          <w:b/>
          <w:sz w:val="24"/>
          <w:u w:val="single"/>
        </w:rPr>
        <w:t>.</w:t>
      </w:r>
      <w:r>
        <w:rPr>
          <w:rFonts w:eastAsia="KaiTi_GB2312" w:hint="eastAsia"/>
          <w:b/>
          <w:sz w:val="24"/>
          <w:u w:val="single"/>
        </w:rPr>
        <w:t>）以联邦制为特点的</w:t>
      </w:r>
      <w:r>
        <w:rPr>
          <w:rFonts w:eastAsia="KaiTi_GB2312" w:hint="eastAsia"/>
          <w:b/>
          <w:sz w:val="24"/>
          <w:u w:val="single"/>
        </w:rPr>
        <w:t>卫生系统</w:t>
      </w:r>
    </w:p>
    <w:p w:rsidR="00000000" w:rsidRDefault="00665EB6">
      <w:pPr>
        <w:spacing w:after="240" w:line="360" w:lineRule="exact"/>
        <w:rPr>
          <w:rFonts w:hint="eastAsia"/>
        </w:rPr>
      </w:pPr>
      <w:r>
        <w:rPr>
          <w:rFonts w:hint="eastAsia"/>
        </w:rPr>
        <w:t>451</w:t>
      </w:r>
      <w:r>
        <w:rPr>
          <w:rFonts w:hint="eastAsia"/>
        </w:rPr>
        <w:t>．瑞士卫生政策的突出特点是国家的联邦制。各州拥有重要的权限，首先是组织卫生服务。联邦在诸如药物、流行病和防治传染病、食品、医学专业人员资格考试、防辐射和医疗保险等方面有一些特殊权限。</w:t>
      </w:r>
    </w:p>
    <w:p w:rsidR="00000000" w:rsidRDefault="00665EB6">
      <w:pPr>
        <w:spacing w:after="240" w:line="360" w:lineRule="exact"/>
        <w:rPr>
          <w:rFonts w:hint="eastAsia"/>
        </w:rPr>
      </w:pPr>
      <w:r>
        <w:rPr>
          <w:rFonts w:hint="eastAsia"/>
        </w:rPr>
        <w:t>452</w:t>
      </w:r>
      <w:r>
        <w:rPr>
          <w:rFonts w:hint="eastAsia"/>
        </w:rPr>
        <w:t>．联邦制的最大特点是没有一个卫生系统的领导机构。在国家一级，联邦办公室各司其职。这些办公室大都属于联邦内务部。在州一级同样也可以发现有一个或数个部门负责卫生事务。各州之间的协调工作由各州为此成立的一个机构——瑞士卫生事务州领导会议（卫生领导会议）负责。为便于协调所有积极参与促进卫生保健工作的合作伙伴（联邦</w:t>
      </w:r>
      <w:r>
        <w:rPr>
          <w:rFonts w:hint="eastAsia"/>
        </w:rPr>
        <w:t>、州、私人机构）的活动设立了一项基金，瑞士促进保健基金。</w:t>
      </w:r>
    </w:p>
    <w:p w:rsidR="00000000" w:rsidRDefault="00665EB6">
      <w:pPr>
        <w:spacing w:after="240" w:line="360" w:lineRule="exact"/>
        <w:rPr>
          <w:rFonts w:hint="eastAsia"/>
        </w:rPr>
      </w:pPr>
      <w:r>
        <w:rPr>
          <w:rFonts w:hint="eastAsia"/>
        </w:rPr>
        <w:t>453</w:t>
      </w:r>
      <w:r>
        <w:rPr>
          <w:rFonts w:hint="eastAsia"/>
        </w:rPr>
        <w:t>．</w:t>
      </w:r>
      <w:r>
        <w:rPr>
          <w:rFonts w:hint="eastAsia"/>
        </w:rPr>
        <w:t>1998</w:t>
      </w:r>
      <w:r>
        <w:rPr>
          <w:rFonts w:hint="eastAsia"/>
        </w:rPr>
        <w:t>年在各州做了一项调查，目的是了解各州在妇女保健方面的机构和战略。调查结果表明，近半数的州（</w:t>
      </w:r>
      <w:r>
        <w:rPr>
          <w:rFonts w:hint="eastAsia"/>
        </w:rPr>
        <w:t>43</w:t>
      </w:r>
      <w:r>
        <w:t>.</w:t>
      </w:r>
      <w:r>
        <w:rPr>
          <w:rFonts w:hint="eastAsia"/>
        </w:rPr>
        <w:t>5%</w:t>
      </w:r>
      <w:r>
        <w:rPr>
          <w:rFonts w:hint="eastAsia"/>
        </w:rPr>
        <w:t>）在其卫生政策方面的措施、决定或建议中还没有把妇女当作一个特殊的目标人群提出来。那些把妇女当作特殊的目标人群的州把工作重点放在毒物癖和艾滋病预防、性生活和怀孕、普遍预防和促进保健上。只有三分之一多一点的州（</w:t>
      </w:r>
      <w:r>
        <w:rPr>
          <w:rFonts w:hint="eastAsia"/>
        </w:rPr>
        <w:t>36%</w:t>
      </w:r>
      <w:r>
        <w:rPr>
          <w:rFonts w:hint="eastAsia"/>
        </w:rPr>
        <w:t>）拥有专门负责妇女保健工作的部门或人员：例如有两个州促进保健部门，一个公共卫生领导机构，一个州青年、家庭和预防部门以及一个平等</w:t>
      </w:r>
      <w:r>
        <w:rPr>
          <w:rFonts w:hint="eastAsia"/>
        </w:rPr>
        <w:t>办公室；除此之外，还有一些预防艾滋病部门，毒物癖咨询中心、计划生育中心、夫妻和家庭咨询中心、一个妇女之家和一个抗癌协会。</w:t>
      </w:r>
      <w:r>
        <w:rPr>
          <w:rStyle w:val="FootnoteReference"/>
        </w:rPr>
        <w:footnoteReference w:customMarkFollows="1" w:id="151"/>
        <w:t>150</w:t>
      </w:r>
    </w:p>
    <w:p w:rsidR="00000000" w:rsidRDefault="00665EB6">
      <w:pPr>
        <w:spacing w:after="240" w:line="360" w:lineRule="exact"/>
        <w:rPr>
          <w:rFonts w:hint="eastAsia"/>
        </w:rPr>
      </w:pPr>
      <w:r>
        <w:rPr>
          <w:rFonts w:hint="eastAsia"/>
        </w:rPr>
        <w:t>454</w:t>
      </w:r>
      <w:r>
        <w:rPr>
          <w:rFonts w:hint="eastAsia"/>
        </w:rPr>
        <w:t>．除了联邦和州以外，还有众多的组织、协会和机构在妇女保健方面承担着特定的任务。</w:t>
      </w:r>
    </w:p>
    <w:p w:rsidR="00000000" w:rsidRDefault="00665EB6">
      <w:pPr>
        <w:spacing w:after="240" w:line="360" w:lineRule="exact"/>
        <w:rPr>
          <w:rFonts w:hint="eastAsia"/>
        </w:rPr>
      </w:pPr>
      <w:r>
        <w:rPr>
          <w:rFonts w:hint="eastAsia"/>
        </w:rPr>
        <w:t>455</w:t>
      </w:r>
      <w:r>
        <w:rPr>
          <w:rFonts w:hint="eastAsia"/>
        </w:rPr>
        <w:t>．目前，在国家一级制订了在艾滋病和药物方面专门针对妇女的措施。不过，在联合国第四届妇女问题世界会议（北京</w:t>
      </w:r>
      <w:r>
        <w:rPr>
          <w:rFonts w:hint="eastAsia"/>
        </w:rPr>
        <w:t>1995</w:t>
      </w:r>
      <w:r>
        <w:rPr>
          <w:rFonts w:hint="eastAsia"/>
        </w:rPr>
        <w:t>）召开和</w:t>
      </w:r>
      <w:r>
        <w:rPr>
          <w:rFonts w:hint="eastAsia"/>
        </w:rPr>
        <w:t>1996</w:t>
      </w:r>
      <w:r>
        <w:rPr>
          <w:rFonts w:hint="eastAsia"/>
        </w:rPr>
        <w:t>年妇女保健报告发表之后，在妇女保健方面作出更坚持不懈的努力的必要性明显地显现出来。因此，联邦公共卫生办公室</w:t>
      </w:r>
      <w:r>
        <w:rPr>
          <w:rFonts w:hint="eastAsia"/>
        </w:rPr>
        <w:t>1999</w:t>
      </w:r>
      <w:r>
        <w:rPr>
          <w:rFonts w:hint="eastAsia"/>
        </w:rPr>
        <w:t>年</w:t>
      </w:r>
      <w:r>
        <w:rPr>
          <w:rFonts w:hint="eastAsia"/>
        </w:rPr>
        <w:t>1</w:t>
      </w:r>
      <w:r>
        <w:rPr>
          <w:rFonts w:hint="eastAsia"/>
        </w:rPr>
        <w:t>月委托巴勒大学预防和社会医学研究所拟定一个促进</w:t>
      </w:r>
      <w:r>
        <w:rPr>
          <w:rFonts w:hint="eastAsia"/>
        </w:rPr>
        <w:t>妇女保健的概念。该概念包括</w:t>
      </w:r>
      <w:r>
        <w:rPr>
          <w:rFonts w:hint="eastAsia"/>
        </w:rPr>
        <w:t>6</w:t>
      </w:r>
      <w:r>
        <w:rPr>
          <w:rFonts w:hint="eastAsia"/>
        </w:rPr>
        <w:t>个方面：</w:t>
      </w:r>
    </w:p>
    <w:p w:rsidR="00000000" w:rsidRDefault="00665EB6">
      <w:pPr>
        <w:numPr>
          <w:ilvl w:val="0"/>
          <w:numId w:val="710"/>
        </w:numPr>
        <w:tabs>
          <w:tab w:val="clear" w:pos="1160"/>
          <w:tab w:val="num" w:pos="945"/>
        </w:tabs>
        <w:spacing w:after="240" w:line="360" w:lineRule="exact"/>
        <w:ind w:left="945" w:hanging="420"/>
        <w:rPr>
          <w:rFonts w:hint="eastAsia"/>
        </w:rPr>
      </w:pPr>
      <w:r>
        <w:rPr>
          <w:rFonts w:hint="eastAsia"/>
        </w:rPr>
        <w:t>性健康和生殖健康；</w:t>
      </w:r>
    </w:p>
    <w:p w:rsidR="00000000" w:rsidRDefault="00665EB6">
      <w:pPr>
        <w:numPr>
          <w:ilvl w:val="0"/>
          <w:numId w:val="710"/>
        </w:numPr>
        <w:tabs>
          <w:tab w:val="clear" w:pos="1160"/>
          <w:tab w:val="num" w:pos="945"/>
        </w:tabs>
        <w:spacing w:after="240" w:line="360" w:lineRule="exact"/>
        <w:ind w:left="945" w:hanging="420"/>
        <w:rPr>
          <w:rFonts w:hint="eastAsia"/>
        </w:rPr>
      </w:pPr>
      <w:r>
        <w:rPr>
          <w:rFonts w:hint="eastAsia"/>
        </w:rPr>
        <w:t>促进保健，预防和改善生活方式；</w:t>
      </w:r>
    </w:p>
    <w:p w:rsidR="00000000" w:rsidRDefault="00665EB6">
      <w:pPr>
        <w:numPr>
          <w:ilvl w:val="0"/>
          <w:numId w:val="710"/>
        </w:numPr>
        <w:tabs>
          <w:tab w:val="clear" w:pos="1160"/>
          <w:tab w:val="num" w:pos="945"/>
        </w:tabs>
        <w:spacing w:after="240" w:line="360" w:lineRule="exact"/>
        <w:ind w:left="945" w:hanging="420"/>
        <w:rPr>
          <w:rFonts w:hint="eastAsia"/>
        </w:rPr>
      </w:pPr>
      <w:r>
        <w:rPr>
          <w:rFonts w:hint="eastAsia"/>
        </w:rPr>
        <w:t>提供服务的质量；</w:t>
      </w:r>
    </w:p>
    <w:p w:rsidR="00000000" w:rsidRDefault="00665EB6">
      <w:pPr>
        <w:numPr>
          <w:ilvl w:val="0"/>
          <w:numId w:val="710"/>
        </w:numPr>
        <w:tabs>
          <w:tab w:val="clear" w:pos="1160"/>
          <w:tab w:val="num" w:pos="945"/>
        </w:tabs>
        <w:spacing w:after="240" w:line="360" w:lineRule="exact"/>
        <w:ind w:left="945" w:hanging="420"/>
        <w:rPr>
          <w:rFonts w:hint="eastAsia"/>
        </w:rPr>
      </w:pPr>
      <w:r>
        <w:rPr>
          <w:rFonts w:hint="eastAsia"/>
        </w:rPr>
        <w:t>老年妇女优先；</w:t>
      </w:r>
    </w:p>
    <w:p w:rsidR="00000000" w:rsidRDefault="00665EB6">
      <w:pPr>
        <w:numPr>
          <w:ilvl w:val="0"/>
          <w:numId w:val="710"/>
        </w:numPr>
        <w:tabs>
          <w:tab w:val="clear" w:pos="1160"/>
          <w:tab w:val="num" w:pos="945"/>
        </w:tabs>
        <w:spacing w:after="240" w:line="360" w:lineRule="exact"/>
        <w:ind w:left="945" w:hanging="420"/>
        <w:rPr>
          <w:rFonts w:hint="eastAsia"/>
        </w:rPr>
      </w:pPr>
      <w:r>
        <w:rPr>
          <w:rFonts w:hint="eastAsia"/>
        </w:rPr>
        <w:t>在社会上处于弱势的妇女优先；</w:t>
      </w:r>
    </w:p>
    <w:p w:rsidR="00000000" w:rsidRDefault="00665EB6">
      <w:pPr>
        <w:numPr>
          <w:ilvl w:val="0"/>
          <w:numId w:val="710"/>
        </w:numPr>
        <w:tabs>
          <w:tab w:val="clear" w:pos="1160"/>
          <w:tab w:val="num" w:pos="945"/>
        </w:tabs>
        <w:spacing w:after="240" w:line="360" w:lineRule="exact"/>
        <w:ind w:left="945" w:hanging="420"/>
        <w:rPr>
          <w:rFonts w:hint="eastAsia"/>
        </w:rPr>
      </w:pPr>
      <w:r>
        <w:rPr>
          <w:rFonts w:hint="eastAsia"/>
        </w:rPr>
        <w:t>研究。</w:t>
      </w:r>
    </w:p>
    <w:p w:rsidR="00000000" w:rsidRDefault="00665EB6">
      <w:pPr>
        <w:spacing w:after="240" w:line="360" w:lineRule="exact"/>
        <w:rPr>
          <w:rFonts w:hint="eastAsia"/>
        </w:rPr>
      </w:pPr>
      <w:r>
        <w:rPr>
          <w:rFonts w:hint="eastAsia"/>
        </w:rPr>
        <w:t>456</w:t>
      </w:r>
      <w:r>
        <w:rPr>
          <w:rFonts w:hint="eastAsia"/>
        </w:rPr>
        <w:t>．巴勒研究所拟定的概念提出在联邦公共卫生办公室内部设立一个负责妇女保健的国家机构。目前正在着手建立该机构。</w:t>
      </w:r>
    </w:p>
    <w:p w:rsidR="00000000" w:rsidRDefault="00665EB6">
      <w:pPr>
        <w:spacing w:after="240" w:line="360" w:lineRule="exact"/>
        <w:rPr>
          <w:rFonts w:eastAsia="KaiTi_GB2312" w:hint="eastAsia"/>
          <w:b/>
          <w:sz w:val="24"/>
          <w:u w:val="single"/>
        </w:rPr>
      </w:pPr>
      <w:r>
        <w:rPr>
          <w:rFonts w:eastAsia="KaiTi_GB2312" w:hint="eastAsia"/>
          <w:b/>
          <w:sz w:val="24"/>
          <w:u w:val="single"/>
        </w:rPr>
        <w:t>B</w:t>
      </w:r>
      <w:r>
        <w:rPr>
          <w:rFonts w:eastAsia="KaiTi_GB2312"/>
          <w:b/>
          <w:sz w:val="24"/>
          <w:u w:val="single"/>
        </w:rPr>
        <w:t>.</w:t>
      </w:r>
      <w:r>
        <w:rPr>
          <w:rFonts w:eastAsia="KaiTi_GB2312" w:hint="eastAsia"/>
          <w:b/>
          <w:sz w:val="24"/>
          <w:u w:val="single"/>
        </w:rPr>
        <w:t>）妇女获得保健服务的机会</w:t>
      </w:r>
    </w:p>
    <w:p w:rsidR="00000000" w:rsidRDefault="00665EB6">
      <w:pPr>
        <w:spacing w:after="240" w:line="360" w:lineRule="exact"/>
        <w:rPr>
          <w:rFonts w:eastAsia="KaiTi_GB2312" w:hint="eastAsia"/>
          <w:b/>
        </w:rPr>
      </w:pPr>
      <w:r>
        <w:rPr>
          <w:rFonts w:eastAsia="KaiTi_GB2312" w:hint="eastAsia"/>
          <w:b/>
        </w:rPr>
        <w:t>保健服务在全国的覆盖面</w:t>
      </w:r>
    </w:p>
    <w:p w:rsidR="00000000" w:rsidRDefault="00665EB6">
      <w:pPr>
        <w:spacing w:after="240" w:line="360" w:lineRule="exact"/>
        <w:rPr>
          <w:rFonts w:hint="eastAsia"/>
        </w:rPr>
      </w:pPr>
      <w:r>
        <w:rPr>
          <w:rFonts w:hint="eastAsia"/>
        </w:rPr>
        <w:t>457</w:t>
      </w:r>
      <w:r>
        <w:rPr>
          <w:rFonts w:hint="eastAsia"/>
        </w:rPr>
        <w:t>．瑞士拥有为数众多的医院、私人诊所和医疗诊所。在过去二十年开业医生的人数增加了</w:t>
      </w:r>
      <w:r>
        <w:rPr>
          <w:rFonts w:hint="eastAsia"/>
        </w:rPr>
        <w:t>99%</w:t>
      </w:r>
      <w:r>
        <w:rPr>
          <w:rFonts w:hint="eastAsia"/>
        </w:rPr>
        <w:t>，近半数的医生在私人诊所工作。由于医生众多，医疗机构密布，再加上瑞士国土面积小，公共和私人交</w:t>
      </w:r>
      <w:r>
        <w:rPr>
          <w:rFonts w:hint="eastAsia"/>
        </w:rPr>
        <w:t>通网发达，瑞士居民，不管是男人还是女人，都可以很方便地获得医疗服务。不过</w:t>
      </w:r>
      <w:r>
        <w:rPr>
          <w:rFonts w:hint="eastAsia"/>
        </w:rPr>
        <w:t>1997</w:t>
      </w:r>
      <w:r>
        <w:rPr>
          <w:rFonts w:hint="eastAsia"/>
        </w:rPr>
        <w:t>年进行的一项有关瑞士保健情况的调查表明，属于不太富裕阶层的人尽管健康状况较差，但看医生和住院的比例同较富裕阶层的人相近。此外，人们发现不太富裕阶层的人看牙医的次数明显较少，在瑞士看牙医的费用由病人负担。</w:t>
      </w:r>
      <w:r>
        <w:rPr>
          <w:rStyle w:val="FootnoteReference"/>
        </w:rPr>
        <w:footnoteReference w:customMarkFollows="1" w:id="152"/>
        <w:t>151</w:t>
      </w:r>
    </w:p>
    <w:p w:rsidR="00000000" w:rsidRDefault="00665EB6">
      <w:pPr>
        <w:spacing w:after="240" w:line="360" w:lineRule="exact"/>
        <w:rPr>
          <w:rFonts w:eastAsia="KaiTi_GB2312" w:hint="eastAsia"/>
          <w:b/>
        </w:rPr>
      </w:pPr>
      <w:r>
        <w:rPr>
          <w:rFonts w:eastAsia="KaiTi_GB2312" w:hint="eastAsia"/>
          <w:b/>
        </w:rPr>
        <w:t>获得向妇女提供的保健服务的机会</w:t>
      </w:r>
    </w:p>
    <w:p w:rsidR="00000000" w:rsidRDefault="00665EB6">
      <w:pPr>
        <w:spacing w:after="240" w:line="360" w:lineRule="exact"/>
        <w:rPr>
          <w:rFonts w:eastAsia="KaiTi_GB2312" w:hint="eastAsia"/>
        </w:rPr>
      </w:pPr>
      <w:r>
        <w:rPr>
          <w:rFonts w:eastAsia="KaiTi_GB2312" w:hint="eastAsia"/>
        </w:rPr>
        <w:t>性生活和生殖方面的保健</w:t>
      </w:r>
    </w:p>
    <w:p w:rsidR="00000000" w:rsidRDefault="00665EB6">
      <w:pPr>
        <w:spacing w:after="240" w:line="360" w:lineRule="exact"/>
        <w:rPr>
          <w:rFonts w:eastAsia="KaiTi_GB2312" w:hint="eastAsia"/>
        </w:rPr>
      </w:pPr>
      <w:r>
        <w:rPr>
          <w:rFonts w:eastAsia="KaiTi_GB2312" w:hint="eastAsia"/>
        </w:rPr>
        <w:t>计划生育</w:t>
      </w:r>
    </w:p>
    <w:p w:rsidR="00000000" w:rsidRDefault="00665EB6">
      <w:pPr>
        <w:spacing w:after="240" w:line="360" w:lineRule="exact"/>
        <w:rPr>
          <w:rFonts w:hint="eastAsia"/>
        </w:rPr>
      </w:pPr>
      <w:r>
        <w:rPr>
          <w:rFonts w:hint="eastAsia"/>
        </w:rPr>
        <w:t>458</w:t>
      </w:r>
      <w:r>
        <w:rPr>
          <w:rFonts w:hint="eastAsia"/>
        </w:rPr>
        <w:t>．在计划生育方面，联邦法</w:t>
      </w:r>
      <w:r>
        <w:rPr>
          <w:rStyle w:val="FootnoteReference"/>
        </w:rPr>
        <w:footnoteReference w:customMarkFollows="1" w:id="153"/>
        <w:t>152</w:t>
      </w:r>
      <w:r>
        <w:rPr>
          <w:rFonts w:hint="eastAsia"/>
        </w:rPr>
        <w:t>规定各州必须建立提供有关怀孕问题的一般性意见的机构。有关的人有权获得免费的帮助和意见。如果她们想继续妊娠的话，计划生育中</w:t>
      </w:r>
      <w:r>
        <w:rPr>
          <w:rFonts w:hint="eastAsia"/>
        </w:rPr>
        <w:t>心和怀孕咨询中心向她们推荐可以帮助她们的公私机构，向她们说明流产的后果，并且向她们传授有关避孕的知识。</w:t>
      </w:r>
    </w:p>
    <w:p w:rsidR="00000000" w:rsidRDefault="00665EB6">
      <w:pPr>
        <w:spacing w:after="240" w:line="360" w:lineRule="exact"/>
        <w:rPr>
          <w:rFonts w:hint="eastAsia"/>
        </w:rPr>
      </w:pPr>
      <w:r>
        <w:rPr>
          <w:rFonts w:hint="eastAsia"/>
        </w:rPr>
        <w:t>459</w:t>
      </w:r>
      <w:r>
        <w:rPr>
          <w:rFonts w:hint="eastAsia"/>
        </w:rPr>
        <w:t>．在瑞士很容易获得避孕用品，与其他国家相比，在瑞士避孕用品的使用较为广泛。</w:t>
      </w:r>
      <w:r>
        <w:rPr>
          <w:rFonts w:hint="eastAsia"/>
        </w:rPr>
        <w:t>15</w:t>
      </w:r>
      <w:r>
        <w:rPr>
          <w:rFonts w:hint="eastAsia"/>
        </w:rPr>
        <w:t>至</w:t>
      </w:r>
      <w:r>
        <w:rPr>
          <w:rFonts w:hint="eastAsia"/>
        </w:rPr>
        <w:t>30</w:t>
      </w:r>
      <w:r>
        <w:rPr>
          <w:rFonts w:hint="eastAsia"/>
        </w:rPr>
        <w:t>岁的妇女最常使用的是避孕药丸（</w:t>
      </w:r>
      <w:r>
        <w:rPr>
          <w:rFonts w:hint="eastAsia"/>
        </w:rPr>
        <w:t>43%</w:t>
      </w:r>
      <w:r>
        <w:rPr>
          <w:rFonts w:hint="eastAsia"/>
        </w:rPr>
        <w:t>），其次是避孕套（</w:t>
      </w:r>
      <w:r>
        <w:rPr>
          <w:rFonts w:hint="eastAsia"/>
        </w:rPr>
        <w:t>32%</w:t>
      </w:r>
      <w:r>
        <w:rPr>
          <w:rFonts w:hint="eastAsia"/>
        </w:rPr>
        <w:t>）。在</w:t>
      </w:r>
      <w:r>
        <w:rPr>
          <w:rFonts w:hint="eastAsia"/>
        </w:rPr>
        <w:t>35-49</w:t>
      </w:r>
      <w:r>
        <w:rPr>
          <w:rFonts w:hint="eastAsia"/>
        </w:rPr>
        <w:t>岁的妇女中，使用输卵管结扎（</w:t>
      </w:r>
      <w:r>
        <w:rPr>
          <w:rFonts w:hint="eastAsia"/>
        </w:rPr>
        <w:t>28</w:t>
      </w:r>
      <w:r>
        <w:rPr>
          <w:rFonts w:hint="eastAsia"/>
        </w:rPr>
        <w:t>）和避孕用具（</w:t>
      </w:r>
      <w:r>
        <w:rPr>
          <w:rFonts w:hint="eastAsia"/>
        </w:rPr>
        <w:t>9%</w:t>
      </w:r>
      <w:r>
        <w:rPr>
          <w:rFonts w:hint="eastAsia"/>
        </w:rPr>
        <w:t>）的比例明显高于年轻妇女，而避孕药（</w:t>
      </w:r>
      <w:r>
        <w:rPr>
          <w:rFonts w:hint="eastAsia"/>
        </w:rPr>
        <w:t>14%</w:t>
      </w:r>
      <w:r>
        <w:rPr>
          <w:rFonts w:hint="eastAsia"/>
        </w:rPr>
        <w:t>）和避孕套（</w:t>
      </w:r>
      <w:r>
        <w:rPr>
          <w:rFonts w:hint="eastAsia"/>
        </w:rPr>
        <w:t>15%</w:t>
      </w:r>
      <w:r>
        <w:rPr>
          <w:rFonts w:hint="eastAsia"/>
        </w:rPr>
        <w:t>）较少使用。年轻妇女对避孕制品的使用与她们的受教育水平密切相关。在</w:t>
      </w:r>
      <w:r>
        <w:rPr>
          <w:rFonts w:hint="eastAsia"/>
        </w:rPr>
        <w:t>15</w:t>
      </w:r>
      <w:r>
        <w:rPr>
          <w:rFonts w:hint="eastAsia"/>
        </w:rPr>
        <w:t>岁的有性关系的少女中，只有</w:t>
      </w:r>
      <w:r>
        <w:rPr>
          <w:rFonts w:hint="eastAsia"/>
        </w:rPr>
        <w:t>56%</w:t>
      </w:r>
      <w:r>
        <w:rPr>
          <w:rFonts w:hint="eastAsia"/>
        </w:rPr>
        <w:t>的当学徒的人使用避孕手段，而在</w:t>
      </w:r>
      <w:r>
        <w:rPr>
          <w:rFonts w:hint="eastAsia"/>
        </w:rPr>
        <w:t>女学生中，这个比例为</w:t>
      </w:r>
      <w:r>
        <w:rPr>
          <w:rFonts w:hint="eastAsia"/>
        </w:rPr>
        <w:t>100%</w:t>
      </w:r>
      <w:r>
        <w:rPr>
          <w:rFonts w:hint="eastAsia"/>
        </w:rPr>
        <w:t>。</w:t>
      </w:r>
      <w:r>
        <w:rPr>
          <w:rStyle w:val="FootnoteReference"/>
        </w:rPr>
        <w:footnoteReference w:customMarkFollows="1" w:id="154"/>
        <w:t>153</w:t>
      </w:r>
    </w:p>
    <w:p w:rsidR="00000000" w:rsidRDefault="00665EB6">
      <w:pPr>
        <w:spacing w:after="240" w:line="360" w:lineRule="exact"/>
        <w:rPr>
          <w:rFonts w:hint="eastAsia"/>
        </w:rPr>
      </w:pPr>
      <w:r>
        <w:rPr>
          <w:rFonts w:hint="eastAsia"/>
        </w:rPr>
        <w:t>460</w:t>
      </w:r>
      <w:r>
        <w:rPr>
          <w:rFonts w:hint="eastAsia"/>
        </w:rPr>
        <w:t>．现在的妇女要孩子的时间比她们的母亲或祖母晚。在</w:t>
      </w:r>
      <w:r>
        <w:rPr>
          <w:rFonts w:hint="eastAsia"/>
        </w:rPr>
        <w:t>1945</w:t>
      </w:r>
      <w:r>
        <w:rPr>
          <w:rFonts w:hint="eastAsia"/>
        </w:rPr>
        <w:t>至</w:t>
      </w:r>
      <w:r>
        <w:rPr>
          <w:rFonts w:hint="eastAsia"/>
        </w:rPr>
        <w:t>1949</w:t>
      </w:r>
      <w:r>
        <w:rPr>
          <w:rFonts w:hint="eastAsia"/>
        </w:rPr>
        <w:t>年之间出生的妇女中，</w:t>
      </w:r>
      <w:r>
        <w:rPr>
          <w:rFonts w:hint="eastAsia"/>
        </w:rPr>
        <w:t>14%</w:t>
      </w:r>
      <w:r>
        <w:rPr>
          <w:rFonts w:hint="eastAsia"/>
        </w:rPr>
        <w:t>的人不到</w:t>
      </w:r>
      <w:r>
        <w:rPr>
          <w:rFonts w:hint="eastAsia"/>
        </w:rPr>
        <w:t>20</w:t>
      </w:r>
      <w:r>
        <w:rPr>
          <w:rFonts w:hint="eastAsia"/>
        </w:rPr>
        <w:t>岁就生育了第一个子女。就</w:t>
      </w:r>
      <w:r>
        <w:rPr>
          <w:rFonts w:hint="eastAsia"/>
        </w:rPr>
        <w:t>1970</w:t>
      </w:r>
      <w:r>
        <w:rPr>
          <w:rFonts w:hint="eastAsia"/>
        </w:rPr>
        <w:t>至</w:t>
      </w:r>
      <w:r>
        <w:rPr>
          <w:rFonts w:hint="eastAsia"/>
        </w:rPr>
        <w:t>1974</w:t>
      </w:r>
      <w:r>
        <w:rPr>
          <w:rFonts w:hint="eastAsia"/>
        </w:rPr>
        <w:t>年之间出生的人而言，这个数字降到了</w:t>
      </w:r>
      <w:r>
        <w:rPr>
          <w:rFonts w:hint="eastAsia"/>
        </w:rPr>
        <w:t>3%</w:t>
      </w:r>
      <w:r>
        <w:rPr>
          <w:rFonts w:hint="eastAsia"/>
        </w:rPr>
        <w:t>。今天，生育第一个子女的妇女的平均年龄是</w:t>
      </w:r>
      <w:r>
        <w:rPr>
          <w:rFonts w:hint="eastAsia"/>
        </w:rPr>
        <w:t>28</w:t>
      </w:r>
      <w:r>
        <w:rPr>
          <w:rFonts w:hint="eastAsia"/>
        </w:rPr>
        <w:t>岁。</w:t>
      </w:r>
    </w:p>
    <w:p w:rsidR="00000000" w:rsidRDefault="00665EB6">
      <w:pPr>
        <w:spacing w:after="240" w:line="360" w:lineRule="exact"/>
        <w:rPr>
          <w:rFonts w:hint="eastAsia"/>
        </w:rPr>
      </w:pPr>
      <w:r>
        <w:rPr>
          <w:rFonts w:hint="eastAsia"/>
        </w:rPr>
        <w:t>461</w:t>
      </w:r>
      <w:r>
        <w:rPr>
          <w:rFonts w:hint="eastAsia"/>
        </w:rPr>
        <w:t>．性生活方面的保健意见由医生提供，但计划生育中心和州艾滋病咨询中心也提供这方面的意见。此外，在学校普遍开设性教育课程。当然，这类教育的范围和质量在各州之间有所不同，不过，可以说大多数青年都能获得有关性生活的信息。</w:t>
      </w:r>
    </w:p>
    <w:p w:rsidR="00000000" w:rsidRDefault="00665EB6">
      <w:pPr>
        <w:spacing w:after="240" w:line="360" w:lineRule="exact"/>
        <w:rPr>
          <w:rFonts w:hint="eastAsia"/>
        </w:rPr>
      </w:pPr>
      <w:r>
        <w:rPr>
          <w:rFonts w:hint="eastAsia"/>
        </w:rPr>
        <w:t>462</w:t>
      </w:r>
      <w:r>
        <w:rPr>
          <w:rFonts w:hint="eastAsia"/>
        </w:rPr>
        <w:t>．近年来</w:t>
      </w:r>
      <w:r>
        <w:rPr>
          <w:rFonts w:hint="eastAsia"/>
        </w:rPr>
        <w:t>人们意识到有关性健康和生殖健康的信息也应该向外国妇女提供。事实上，育龄妇女中很大一部分是外国人：</w:t>
      </w:r>
      <w:r>
        <w:rPr>
          <w:rFonts w:hint="eastAsia"/>
        </w:rPr>
        <w:t>1995</w:t>
      </w:r>
      <w:r>
        <w:rPr>
          <w:rFonts w:hint="eastAsia"/>
        </w:rPr>
        <w:t>年，在</w:t>
      </w:r>
      <w:r>
        <w:rPr>
          <w:rFonts w:hint="eastAsia"/>
        </w:rPr>
        <w:t>15-44</w:t>
      </w:r>
      <w:r>
        <w:rPr>
          <w:rFonts w:hint="eastAsia"/>
        </w:rPr>
        <w:t>岁的妇女中外国妇女占</w:t>
      </w:r>
      <w:r>
        <w:rPr>
          <w:rFonts w:hint="eastAsia"/>
        </w:rPr>
        <w:t>22%</w:t>
      </w:r>
      <w:r>
        <w:rPr>
          <w:rFonts w:hint="eastAsia"/>
        </w:rPr>
        <w:t>。正是出于这个原因瑞士计划生育和性教育协会与联邦卫生局合作出版了一个小册子，用多种语言介绍妇女的性健康和生殖健康知识。出版这本小册子的目的是方便外国妇女走进从事这方面工作的机构，将预防性传染疾病，特别是艾滋病，与性教育联系起来，减少非所愿怀孕的人数并借此减少流产的人数。</w:t>
      </w:r>
    </w:p>
    <w:p w:rsidR="00000000" w:rsidRDefault="00665EB6">
      <w:pPr>
        <w:spacing w:after="240" w:line="360" w:lineRule="exact"/>
        <w:rPr>
          <w:rFonts w:eastAsia="KaiTi_GB2312" w:hint="eastAsia"/>
        </w:rPr>
      </w:pPr>
      <w:r>
        <w:rPr>
          <w:rFonts w:eastAsia="KaiTi_GB2312" w:hint="eastAsia"/>
        </w:rPr>
        <w:t>流产</w:t>
      </w:r>
    </w:p>
    <w:p w:rsidR="00000000" w:rsidRDefault="00665EB6">
      <w:pPr>
        <w:spacing w:after="240" w:line="360" w:lineRule="exact"/>
        <w:rPr>
          <w:rFonts w:hint="eastAsia"/>
        </w:rPr>
      </w:pPr>
      <w:r>
        <w:rPr>
          <w:rFonts w:hint="eastAsia"/>
        </w:rPr>
        <w:t>463</w:t>
      </w:r>
      <w:r>
        <w:rPr>
          <w:rFonts w:hint="eastAsia"/>
        </w:rPr>
        <w:t>．有关流产的现行刑法条款制定于</w:t>
      </w:r>
      <w:r>
        <w:rPr>
          <w:rFonts w:hint="eastAsia"/>
        </w:rPr>
        <w:t>1942</w:t>
      </w:r>
      <w:r>
        <w:rPr>
          <w:rFonts w:hint="eastAsia"/>
        </w:rPr>
        <w:t>年。只有在孕妇的生命受到威胁或者继续妊娠有可</w:t>
      </w:r>
      <w:r>
        <w:rPr>
          <w:rFonts w:hint="eastAsia"/>
        </w:rPr>
        <w:t>能使孕妇的健康受到严重损害和永久损害（医学指征）的情况下才允许终止妊娠。自</w:t>
      </w:r>
      <w:r>
        <w:rPr>
          <w:rFonts w:hint="eastAsia"/>
        </w:rPr>
        <w:t>70</w:t>
      </w:r>
      <w:r>
        <w:rPr>
          <w:rFonts w:hint="eastAsia"/>
        </w:rPr>
        <w:t>年代以来为使终止妊娠自由化作出了各种努力，但是枉然。不过，人们注意到医学指征的概念导致解释越来越随意。今天，进行流产所必需的医生的肯定意见很少被拒绝。与此同时，由于有了现代的避孕手段，在瑞士进行的终止妊娠数量大减（</w:t>
      </w:r>
      <w:r>
        <w:rPr>
          <w:rFonts w:hint="eastAsia"/>
        </w:rPr>
        <w:t>1966</w:t>
      </w:r>
      <w:r>
        <w:rPr>
          <w:rFonts w:hint="eastAsia"/>
        </w:rPr>
        <w:t>年为</w:t>
      </w:r>
      <w:r>
        <w:rPr>
          <w:rFonts w:hint="eastAsia"/>
        </w:rPr>
        <w:t>17 000</w:t>
      </w:r>
      <w:r>
        <w:rPr>
          <w:rFonts w:hint="eastAsia"/>
        </w:rPr>
        <w:t>例；</w:t>
      </w:r>
      <w:r>
        <w:rPr>
          <w:rFonts w:hint="eastAsia"/>
        </w:rPr>
        <w:t>1997</w:t>
      </w:r>
      <w:r>
        <w:rPr>
          <w:rFonts w:hint="eastAsia"/>
        </w:rPr>
        <w:t>年为</w:t>
      </w:r>
      <w:r>
        <w:rPr>
          <w:rFonts w:hint="eastAsia"/>
        </w:rPr>
        <w:t>12 500</w:t>
      </w:r>
      <w:r>
        <w:rPr>
          <w:rFonts w:hint="eastAsia"/>
        </w:rPr>
        <w:t>例）。医疗保险负担医疗检查和手术的费用。非法流产的数目不详，不过大概也大大降低了。</w:t>
      </w:r>
    </w:p>
    <w:p w:rsidR="00000000" w:rsidRDefault="00665EB6">
      <w:pPr>
        <w:spacing w:after="240" w:line="360" w:lineRule="exact"/>
        <w:rPr>
          <w:rFonts w:hint="eastAsia"/>
        </w:rPr>
      </w:pPr>
      <w:r>
        <w:rPr>
          <w:rFonts w:hint="eastAsia"/>
        </w:rPr>
        <w:t>464</w:t>
      </w:r>
      <w:r>
        <w:rPr>
          <w:rFonts w:hint="eastAsia"/>
        </w:rPr>
        <w:t>．继</w:t>
      </w:r>
      <w:r>
        <w:rPr>
          <w:rFonts w:hint="eastAsia"/>
        </w:rPr>
        <w:t>1993</w:t>
      </w:r>
      <w:r>
        <w:rPr>
          <w:rFonts w:hint="eastAsia"/>
        </w:rPr>
        <w:t>年提出要求免除对孕初期流产行为的刑事制裁（期限解决办法）的议会提议</w:t>
      </w:r>
      <w:r>
        <w:rPr>
          <w:rFonts w:hint="eastAsia"/>
        </w:rPr>
        <w:t>之后，议会于</w:t>
      </w:r>
      <w:r>
        <w:rPr>
          <w:rFonts w:hint="eastAsia"/>
        </w:rPr>
        <w:t>2001</w:t>
      </w:r>
      <w:r>
        <w:rPr>
          <w:rFonts w:hint="eastAsia"/>
        </w:rPr>
        <w:t>年</w:t>
      </w:r>
      <w:r>
        <w:rPr>
          <w:rFonts w:hint="eastAsia"/>
        </w:rPr>
        <w:t>3</w:t>
      </w:r>
      <w:r>
        <w:rPr>
          <w:rFonts w:hint="eastAsia"/>
        </w:rPr>
        <w:t>月</w:t>
      </w:r>
      <w:r>
        <w:rPr>
          <w:rFonts w:hint="eastAsia"/>
        </w:rPr>
        <w:t>23</w:t>
      </w:r>
      <w:r>
        <w:rPr>
          <w:rFonts w:hint="eastAsia"/>
        </w:rPr>
        <w:t>日通过了一项新规定，大致内容如下：终止妊娠原则上还是要受到制裁，但今后在下述条件下是允许的：在怀孕的前十二周，怀孕妇女表示自己处境困难的可以向一个有从业资格的医生书面申请终止妊娠。至于医生，他应该亲自同有关妇女进行一次详谈，向她提供建议，并交给她一份材料，内容包括有关咨询中心、让人收养孩子的可能途径、有可能提供道义帮助或物质帮助的机构和协会的所有信息。法律还作出了行政方面的规定，例如由各州指定诊所和医院来进行终止妊娠的手术。为了便于统计，做过终止妊娠手术的医生必须向主管当局报告</w:t>
      </w:r>
      <w:r>
        <w:rPr>
          <w:rFonts w:hint="eastAsia"/>
        </w:rPr>
        <w:t>。在终止妊娠方面制订的这些新的刑法条款正在接受非强制性的公民投票。因此其生效将取决于公民投票结果。</w:t>
      </w:r>
    </w:p>
    <w:p w:rsidR="00000000" w:rsidRDefault="00665EB6">
      <w:pPr>
        <w:spacing w:after="240" w:line="360" w:lineRule="exact"/>
        <w:rPr>
          <w:rFonts w:hint="eastAsia"/>
        </w:rPr>
      </w:pPr>
      <w:r>
        <w:rPr>
          <w:rFonts w:hint="eastAsia"/>
        </w:rPr>
        <w:t>465</w:t>
      </w:r>
      <w:r>
        <w:rPr>
          <w:rFonts w:hint="eastAsia"/>
        </w:rPr>
        <w:t>．此外，民众和各州还将对一项名为“为了母亲和孩子——为了保护未出生的孩子和帮助处于困境的母亲”的联邦人民创议进行表决，该创议要求制订一个禁止流产的宪法标准。</w:t>
      </w:r>
    </w:p>
    <w:p w:rsidR="00000000" w:rsidRDefault="00665EB6">
      <w:pPr>
        <w:spacing w:after="240" w:line="360" w:lineRule="exact"/>
        <w:rPr>
          <w:rFonts w:hint="eastAsia"/>
        </w:rPr>
      </w:pPr>
      <w:r>
        <w:rPr>
          <w:rFonts w:hint="eastAsia"/>
        </w:rPr>
        <w:t>466</w:t>
      </w:r>
      <w:r>
        <w:rPr>
          <w:rFonts w:hint="eastAsia"/>
        </w:rPr>
        <w:t>．总的说来，生活在瑞士的</w:t>
      </w:r>
      <w:r>
        <w:rPr>
          <w:rFonts w:hint="eastAsia"/>
        </w:rPr>
        <w:t>15</w:t>
      </w:r>
      <w:r>
        <w:rPr>
          <w:rFonts w:hint="eastAsia"/>
        </w:rPr>
        <w:t>至</w:t>
      </w:r>
      <w:r>
        <w:rPr>
          <w:rFonts w:hint="eastAsia"/>
        </w:rPr>
        <w:t>44</w:t>
      </w:r>
      <w:r>
        <w:rPr>
          <w:rFonts w:hint="eastAsia"/>
        </w:rPr>
        <w:t>岁妇女中，每年有</w:t>
      </w:r>
      <w:r>
        <w:rPr>
          <w:rFonts w:hint="eastAsia"/>
        </w:rPr>
        <w:t>8</w:t>
      </w:r>
      <w:r>
        <w:rPr>
          <w:rFonts w:hint="eastAsia"/>
        </w:rPr>
        <w:t>‰的人终止妊娠。据估计，堕胎的外国妇女（</w:t>
      </w:r>
      <w:r>
        <w:rPr>
          <w:rFonts w:hint="eastAsia"/>
        </w:rPr>
        <w:t>18</w:t>
      </w:r>
      <w:r>
        <w:rPr>
          <w:rFonts w:hint="eastAsia"/>
        </w:rPr>
        <w:t>‰）比瑞士妇女（</w:t>
      </w:r>
      <w:r>
        <w:rPr>
          <w:rFonts w:hint="eastAsia"/>
        </w:rPr>
        <w:t>5</w:t>
      </w:r>
      <w:r>
        <w:t>.</w:t>
      </w:r>
      <w:r>
        <w:rPr>
          <w:rFonts w:hint="eastAsia"/>
        </w:rPr>
        <w:t>3</w:t>
      </w:r>
      <w:r>
        <w:rPr>
          <w:rFonts w:hint="eastAsia"/>
        </w:rPr>
        <w:t>‰）更常见。因此，外国妇女堕胎的人数大约是瑞士妇女的三倍。</w:t>
      </w:r>
      <w:r>
        <w:rPr>
          <w:rStyle w:val="FootnoteReference"/>
        </w:rPr>
        <w:footnoteReference w:customMarkFollows="1" w:id="155"/>
        <w:t>154</w:t>
      </w:r>
    </w:p>
    <w:p w:rsidR="00000000" w:rsidRDefault="00665EB6">
      <w:pPr>
        <w:spacing w:after="240" w:line="360" w:lineRule="exact"/>
        <w:rPr>
          <w:rFonts w:hint="eastAsia"/>
        </w:rPr>
      </w:pPr>
      <w:r>
        <w:rPr>
          <w:rFonts w:hint="eastAsia"/>
        </w:rPr>
        <w:t>467</w:t>
      </w:r>
      <w:r>
        <w:rPr>
          <w:rFonts w:hint="eastAsia"/>
        </w:rPr>
        <w:t>．</w:t>
      </w:r>
      <w:r>
        <w:rPr>
          <w:rFonts w:hint="eastAsia"/>
        </w:rPr>
        <w:t>1999</w:t>
      </w:r>
      <w:r>
        <w:rPr>
          <w:rFonts w:hint="eastAsia"/>
        </w:rPr>
        <w:t>年</w:t>
      </w:r>
      <w:r>
        <w:rPr>
          <w:rFonts w:hint="eastAsia"/>
        </w:rPr>
        <w:t>7</w:t>
      </w:r>
      <w:r>
        <w:rPr>
          <w:rFonts w:hint="eastAsia"/>
        </w:rPr>
        <w:t>月堕胎药</w:t>
      </w:r>
      <w:r>
        <w:t>RU486/Mifegyne</w:t>
      </w:r>
      <w:r>
        <w:rPr>
          <w:rFonts w:hint="eastAsia"/>
        </w:rPr>
        <w:t>获</w:t>
      </w:r>
      <w:r>
        <w:rPr>
          <w:rFonts w:hint="eastAsia"/>
        </w:rPr>
        <w:t>准投放市场。在</w:t>
      </w:r>
      <w:r>
        <w:rPr>
          <w:rFonts w:hint="eastAsia"/>
        </w:rPr>
        <w:t>2000</w:t>
      </w:r>
      <w:r>
        <w:rPr>
          <w:rFonts w:hint="eastAsia"/>
        </w:rPr>
        <w:t>年</w:t>
      </w:r>
      <w:r>
        <w:rPr>
          <w:rFonts w:hint="eastAsia"/>
        </w:rPr>
        <w:t>1</w:t>
      </w:r>
      <w:r>
        <w:rPr>
          <w:rFonts w:hint="eastAsia"/>
        </w:rPr>
        <w:t>月</w:t>
      </w:r>
      <w:r>
        <w:rPr>
          <w:rFonts w:hint="eastAsia"/>
        </w:rPr>
        <w:t>20</w:t>
      </w:r>
      <w:r>
        <w:rPr>
          <w:rFonts w:hint="eastAsia"/>
        </w:rPr>
        <w:t>日的判决中，联邦法庭裁定不受理一些反对堕胎的协会对堕胎药获得许可提起的上诉。发放堕胎药要满足具体的条件：只能在做人工流产和提供急救的诊所和治疗中心进行。</w:t>
      </w:r>
    </w:p>
    <w:p w:rsidR="00000000" w:rsidRDefault="00665EB6">
      <w:pPr>
        <w:spacing w:after="240" w:line="360" w:lineRule="exact"/>
        <w:rPr>
          <w:rFonts w:eastAsia="KaiTi_GB2312" w:hint="eastAsia"/>
        </w:rPr>
      </w:pPr>
      <w:r>
        <w:rPr>
          <w:rFonts w:eastAsia="KaiTi_GB2312" w:hint="eastAsia"/>
        </w:rPr>
        <w:t>非所愿怀孕</w:t>
      </w:r>
    </w:p>
    <w:p w:rsidR="00000000" w:rsidRDefault="00665EB6">
      <w:pPr>
        <w:spacing w:after="240" w:line="360" w:lineRule="exact"/>
        <w:rPr>
          <w:rFonts w:hint="eastAsia"/>
        </w:rPr>
      </w:pPr>
      <w:r>
        <w:rPr>
          <w:rFonts w:hint="eastAsia"/>
        </w:rPr>
        <w:t>468</w:t>
      </w:r>
      <w:r>
        <w:rPr>
          <w:rFonts w:hint="eastAsia"/>
        </w:rPr>
        <w:t>．只掌握了有关年轻妇女非所愿怀孕的数据。在</w:t>
      </w:r>
      <w:r>
        <w:rPr>
          <w:rFonts w:hint="eastAsia"/>
        </w:rPr>
        <w:t>15</w:t>
      </w:r>
      <w:r>
        <w:rPr>
          <w:rFonts w:hint="eastAsia"/>
        </w:rPr>
        <w:t>至</w:t>
      </w:r>
      <w:r>
        <w:rPr>
          <w:rFonts w:hint="eastAsia"/>
        </w:rPr>
        <w:t>19</w:t>
      </w:r>
      <w:r>
        <w:rPr>
          <w:rFonts w:hint="eastAsia"/>
        </w:rPr>
        <w:t>岁有性行为的少女中，</w:t>
      </w:r>
      <w:r>
        <w:rPr>
          <w:rFonts w:hint="eastAsia"/>
        </w:rPr>
        <w:t>3%</w:t>
      </w:r>
      <w:r>
        <w:rPr>
          <w:rFonts w:hint="eastAsia"/>
        </w:rPr>
        <w:t>至</w:t>
      </w:r>
      <w:r>
        <w:rPr>
          <w:rFonts w:hint="eastAsia"/>
        </w:rPr>
        <w:t>8%</w:t>
      </w:r>
      <w:r>
        <w:rPr>
          <w:rFonts w:hint="eastAsia"/>
        </w:rPr>
        <w:t>在不愿意的情况下怀上了孩子。在这类早孕中有</w:t>
      </w:r>
      <w:r>
        <w:rPr>
          <w:rFonts w:hint="eastAsia"/>
        </w:rPr>
        <w:t>80%</w:t>
      </w:r>
      <w:r>
        <w:rPr>
          <w:rFonts w:hint="eastAsia"/>
        </w:rPr>
        <w:t>被终止。</w:t>
      </w:r>
    </w:p>
    <w:p w:rsidR="00000000" w:rsidRDefault="00665EB6">
      <w:pPr>
        <w:spacing w:after="240" w:line="360" w:lineRule="exact"/>
        <w:rPr>
          <w:rFonts w:hint="eastAsia"/>
        </w:rPr>
      </w:pPr>
      <w:r>
        <w:rPr>
          <w:rFonts w:eastAsia="KaiTi_GB2312" w:hint="eastAsia"/>
        </w:rPr>
        <w:t>怀孕和生育</w:t>
      </w:r>
    </w:p>
    <w:p w:rsidR="00000000" w:rsidRDefault="00665EB6">
      <w:pPr>
        <w:spacing w:after="240" w:line="360" w:lineRule="exact"/>
        <w:rPr>
          <w:rFonts w:hint="eastAsia"/>
        </w:rPr>
      </w:pPr>
      <w:r>
        <w:rPr>
          <w:rFonts w:hint="eastAsia"/>
        </w:rPr>
        <w:t>469</w:t>
      </w:r>
      <w:r>
        <w:rPr>
          <w:rFonts w:hint="eastAsia"/>
        </w:rPr>
        <w:t>．瑞士的产妇死亡率极低（</w:t>
      </w:r>
      <w:r>
        <w:rPr>
          <w:rFonts w:hint="eastAsia"/>
        </w:rPr>
        <w:t>100 000</w:t>
      </w:r>
      <w:r>
        <w:rPr>
          <w:rFonts w:hint="eastAsia"/>
        </w:rPr>
        <w:t>例活产</w:t>
      </w:r>
      <w:r>
        <w:rPr>
          <w:rFonts w:hint="eastAsia"/>
        </w:rPr>
        <w:t>1</w:t>
      </w:r>
      <w:r>
        <w:rPr>
          <w:rFonts w:hint="eastAsia"/>
        </w:rPr>
        <w:t>至</w:t>
      </w:r>
      <w:r>
        <w:rPr>
          <w:rFonts w:hint="eastAsia"/>
        </w:rPr>
        <w:t>8</w:t>
      </w:r>
      <w:r>
        <w:rPr>
          <w:rFonts w:hint="eastAsia"/>
        </w:rPr>
        <w:t>人死亡）。瑞士的死产率和新生儿死亡率同国际水平相比同样很低（分别为</w:t>
      </w:r>
      <w:r>
        <w:rPr>
          <w:rFonts w:hint="eastAsia"/>
        </w:rPr>
        <w:t>3-4</w:t>
      </w:r>
      <w:r>
        <w:rPr>
          <w:rFonts w:hint="eastAsia"/>
        </w:rPr>
        <w:t>‰和</w:t>
      </w:r>
      <w:r>
        <w:rPr>
          <w:rFonts w:hint="eastAsia"/>
        </w:rPr>
        <w:t>5-6</w:t>
      </w:r>
      <w:r>
        <w:rPr>
          <w:rFonts w:hint="eastAsia"/>
        </w:rPr>
        <w:t>‰）。</w:t>
      </w:r>
    </w:p>
    <w:p w:rsidR="00000000" w:rsidRDefault="00665EB6">
      <w:pPr>
        <w:spacing w:after="240" w:line="360" w:lineRule="exact"/>
        <w:rPr>
          <w:rFonts w:hint="eastAsia"/>
        </w:rPr>
      </w:pPr>
      <w:r>
        <w:rPr>
          <w:rFonts w:hint="eastAsia"/>
        </w:rPr>
        <w:t>470</w:t>
      </w:r>
      <w:r>
        <w:rPr>
          <w:rFonts w:hint="eastAsia"/>
        </w:rPr>
        <w:t>．妇</w:t>
      </w:r>
      <w:r>
        <w:rPr>
          <w:rFonts w:hint="eastAsia"/>
        </w:rPr>
        <w:t>女怀孕期间做医疗检查的次数相当低。每个怀孕妇女做医疗检查的平均次数是</w:t>
      </w:r>
      <w:r>
        <w:rPr>
          <w:rFonts w:hint="eastAsia"/>
        </w:rPr>
        <w:t>4</w:t>
      </w:r>
      <w:r>
        <w:t>.1</w:t>
      </w:r>
      <w:r>
        <w:rPr>
          <w:rFonts w:hint="eastAsia"/>
        </w:rPr>
        <w:t>次，年轻妇女比年纪较大的妇女做检查的次数稍多一些（关于由强制性医疗保险负担费用的情况，见上文</w:t>
      </w:r>
      <w:r>
        <w:rPr>
          <w:rFonts w:hint="eastAsia"/>
        </w:rPr>
        <w:t>N.402</w:t>
      </w:r>
      <w:r>
        <w:rPr>
          <w:rFonts w:hint="eastAsia"/>
        </w:rPr>
        <w:t>）。</w:t>
      </w:r>
    </w:p>
    <w:p w:rsidR="00000000" w:rsidRDefault="00665EB6">
      <w:pPr>
        <w:spacing w:after="240" w:line="360" w:lineRule="exact"/>
        <w:rPr>
          <w:rFonts w:eastAsia="KaiTi_GB2312" w:hint="eastAsia"/>
        </w:rPr>
      </w:pPr>
      <w:r>
        <w:rPr>
          <w:rFonts w:eastAsia="KaiTi_GB2312" w:hint="eastAsia"/>
        </w:rPr>
        <w:t>哺乳</w:t>
      </w:r>
    </w:p>
    <w:p w:rsidR="00000000" w:rsidRDefault="00665EB6">
      <w:pPr>
        <w:spacing w:after="240" w:line="360" w:lineRule="exact"/>
        <w:rPr>
          <w:rFonts w:hint="eastAsia"/>
        </w:rPr>
      </w:pPr>
      <w:r>
        <w:rPr>
          <w:rFonts w:hint="eastAsia"/>
        </w:rPr>
        <w:t>471</w:t>
      </w:r>
      <w:r>
        <w:rPr>
          <w:rFonts w:hint="eastAsia"/>
        </w:rPr>
        <w:t>．</w:t>
      </w:r>
      <w:r>
        <w:rPr>
          <w:rFonts w:hint="eastAsia"/>
        </w:rPr>
        <w:t>92%</w:t>
      </w:r>
      <w:r>
        <w:rPr>
          <w:rFonts w:hint="eastAsia"/>
        </w:rPr>
        <w:t>的母亲在生育后开始给孩子喂奶。她们中间有四分之三的人在三个月后还给孩子喂奶（其中</w:t>
      </w:r>
      <w:r>
        <w:rPr>
          <w:rFonts w:hint="eastAsia"/>
        </w:rPr>
        <w:t>62%</w:t>
      </w:r>
      <w:r>
        <w:rPr>
          <w:rFonts w:hint="eastAsia"/>
        </w:rPr>
        <w:t>的人专门在家给孩子喂奶）。六个月后，</w:t>
      </w:r>
      <w:r>
        <w:rPr>
          <w:rFonts w:hint="eastAsia"/>
        </w:rPr>
        <w:t>41%</w:t>
      </w:r>
      <w:r>
        <w:rPr>
          <w:rFonts w:hint="eastAsia"/>
        </w:rPr>
        <w:t>的母亲继续喂奶（其中</w:t>
      </w:r>
      <w:r>
        <w:rPr>
          <w:rFonts w:hint="eastAsia"/>
        </w:rPr>
        <w:t>11%</w:t>
      </w:r>
      <w:r>
        <w:rPr>
          <w:rFonts w:hint="eastAsia"/>
        </w:rPr>
        <w:t>仍然留在家中给孩子喂奶）。近年来对喂奶的兴趣增加了，母亲们对此有了更多的思想准备，因此喂奶的母亲人数大增。</w:t>
      </w:r>
    </w:p>
    <w:p w:rsidR="00000000" w:rsidRDefault="00665EB6">
      <w:pPr>
        <w:spacing w:after="240" w:line="360" w:lineRule="exact"/>
        <w:rPr>
          <w:rFonts w:hint="eastAsia"/>
        </w:rPr>
      </w:pPr>
      <w:r>
        <w:rPr>
          <w:rFonts w:hint="eastAsia"/>
        </w:rPr>
        <w:t>472</w:t>
      </w:r>
      <w:r>
        <w:rPr>
          <w:rFonts w:hint="eastAsia"/>
        </w:rPr>
        <w:t>．自</w:t>
      </w:r>
      <w:r>
        <w:rPr>
          <w:rFonts w:hint="eastAsia"/>
        </w:rPr>
        <w:t>1993</w:t>
      </w:r>
      <w:r>
        <w:rPr>
          <w:rFonts w:hint="eastAsia"/>
        </w:rPr>
        <w:t>年以来，瑞士儿童基金会委员会的</w:t>
      </w:r>
      <w:r>
        <w:rPr>
          <w:rFonts w:hint="eastAsia"/>
        </w:rPr>
        <w:t>一个工作组致力于在瑞士提倡母乳喂养。</w:t>
      </w:r>
      <w:r>
        <w:rPr>
          <w:rFonts w:hint="eastAsia"/>
        </w:rPr>
        <w:t>2000</w:t>
      </w:r>
      <w:r>
        <w:rPr>
          <w:rFonts w:hint="eastAsia"/>
        </w:rPr>
        <w:t>年夏天成立的一个同样以提倡母乳喂养为目的的基金会（</w:t>
      </w:r>
      <w:r>
        <w:t>Schweizerische Stiftung zur Förderung des Stillens</w:t>
      </w:r>
      <w:r>
        <w:rPr>
          <w:rFonts w:hint="eastAsia"/>
        </w:rPr>
        <w:t>）打算开展跨学科合作的工作。</w:t>
      </w:r>
    </w:p>
    <w:p w:rsidR="00000000" w:rsidRDefault="00665EB6">
      <w:pPr>
        <w:spacing w:after="240" w:line="360" w:lineRule="exact"/>
        <w:rPr>
          <w:rFonts w:eastAsia="KaiTi_GB2312" w:hint="eastAsia"/>
          <w:b/>
          <w:sz w:val="24"/>
          <w:u w:val="single"/>
        </w:rPr>
      </w:pPr>
      <w:r>
        <w:rPr>
          <w:rFonts w:eastAsia="KaiTi_GB2312" w:hint="eastAsia"/>
          <w:b/>
          <w:sz w:val="24"/>
          <w:u w:val="single"/>
        </w:rPr>
        <w:t>C</w:t>
      </w:r>
      <w:r>
        <w:rPr>
          <w:rFonts w:eastAsia="KaiTi_GB2312"/>
          <w:b/>
          <w:sz w:val="24"/>
          <w:u w:val="single"/>
        </w:rPr>
        <w:t>.</w:t>
      </w:r>
      <w:r>
        <w:rPr>
          <w:rFonts w:eastAsia="KaiTi_GB2312" w:hint="eastAsia"/>
          <w:b/>
          <w:sz w:val="24"/>
          <w:u w:val="single"/>
        </w:rPr>
        <w:t>）病人的权利</w:t>
      </w:r>
    </w:p>
    <w:p w:rsidR="00000000" w:rsidRDefault="00665EB6">
      <w:pPr>
        <w:spacing w:after="240" w:line="360" w:lineRule="exact"/>
        <w:rPr>
          <w:rFonts w:hint="eastAsia"/>
        </w:rPr>
      </w:pPr>
      <w:r>
        <w:rPr>
          <w:rFonts w:hint="eastAsia"/>
        </w:rPr>
        <w:t>473</w:t>
      </w:r>
      <w:r>
        <w:rPr>
          <w:rFonts w:hint="eastAsia"/>
        </w:rPr>
        <w:t>．在最近二十年中，妇女们不断要求更多地考虑她们作为病人的需要。苏黎士的“</w:t>
      </w:r>
      <w:r>
        <w:t>Patientenstelle</w:t>
      </w:r>
      <w:r>
        <w:rPr>
          <w:rFonts w:hint="eastAsia"/>
        </w:rPr>
        <w:t>”组织是瑞士在这方面历史最悠久的一个组织。其宗旨是通过信息、咨询、经验交流和互助加强男女病人在卫生系统中的地位。该组织注意到不管是男医生还是女医生一般都把妇女的病</w:t>
      </w:r>
      <w:r>
        <w:rPr>
          <w:rFonts w:hint="eastAsia"/>
        </w:rPr>
        <w:t>痛归因于情感因素和精神与身体因素，而当男人经历同样的病痛时，医生为他们找到医学方面的原因。</w:t>
      </w:r>
      <w:r>
        <w:rPr>
          <w:rStyle w:val="FootnoteReference"/>
        </w:rPr>
        <w:footnoteReference w:customMarkFollows="1" w:id="156"/>
        <w:t>155</w:t>
      </w:r>
      <w:r>
        <w:rPr>
          <w:rFonts w:hint="eastAsia"/>
        </w:rPr>
        <w:t>此外，对女人进行的一些检查和治疗在时间上晚于男人（例如，在急性心肌梗塞或哮喘的情况下）。</w:t>
      </w:r>
      <w:r>
        <w:rPr>
          <w:rStyle w:val="FootnoteReference"/>
        </w:rPr>
        <w:footnoteReference w:customMarkFollows="1" w:id="157"/>
        <w:t>156</w:t>
      </w:r>
    </w:p>
    <w:p w:rsidR="00000000" w:rsidRDefault="00665EB6">
      <w:pPr>
        <w:spacing w:after="240" w:line="360" w:lineRule="exact"/>
        <w:rPr>
          <w:rFonts w:hint="eastAsia"/>
        </w:rPr>
      </w:pPr>
      <w:r>
        <w:rPr>
          <w:rFonts w:hint="eastAsia"/>
        </w:rPr>
        <w:t>474</w:t>
      </w:r>
      <w:r>
        <w:rPr>
          <w:rFonts w:hint="eastAsia"/>
        </w:rPr>
        <w:t>．妇女的社会和文化出身影响她们预防疾病的机会。外国人为发现疾病而接受检查的时间较晚，次数较少。有关移徙与健康的研究表明，外国人，不管是男人还是女人，由于交流障碍（文化障碍、语言障碍和社会障碍）获得卫生系统提供的服务的机会较少。这是外国人的健康状况大都较差的原因之一。地区差异也存在，特别是在获得计划生育服务方面。专</w:t>
      </w:r>
      <w:r>
        <w:rPr>
          <w:rFonts w:hint="eastAsia"/>
        </w:rPr>
        <w:t>门为妇女提供的服务是个例外。调整针对妇女中的不同目标人群传播信息的形式、内容和途径的工作才刚刚开始。这一工作的目的应该是以最佳方式对妇女进行宣传，使她们提高自己的能力并且能够独自作出决定。</w:t>
      </w:r>
    </w:p>
    <w:p w:rsidR="00000000" w:rsidRDefault="00665EB6">
      <w:pPr>
        <w:spacing w:after="240" w:line="360" w:lineRule="exact"/>
        <w:rPr>
          <w:rFonts w:hint="eastAsia"/>
        </w:rPr>
      </w:pPr>
      <w:r>
        <w:rPr>
          <w:rFonts w:hint="eastAsia"/>
        </w:rPr>
        <w:t>475</w:t>
      </w:r>
      <w:r>
        <w:rPr>
          <w:rFonts w:hint="eastAsia"/>
        </w:rPr>
        <w:t>．对医患关系中性别属性的重要性进行研究仅仅才几年时间。比如说，在决定是否对一个器官做外科切除手术时，医生的性别起着至关重要的作用：涉及子宫切除术时女医生的态度通常比男医生更慎重。尽管妇女在保健人员中所占的比例总体上有了提高，但她们只占医生队伍中的</w:t>
      </w:r>
      <w:r>
        <w:rPr>
          <w:rFonts w:hint="eastAsia"/>
        </w:rPr>
        <w:t>28</w:t>
      </w:r>
      <w:r>
        <w:t>.</w:t>
      </w:r>
      <w:r>
        <w:rPr>
          <w:rFonts w:hint="eastAsia"/>
        </w:rPr>
        <w:t>4%</w:t>
      </w:r>
      <w:r>
        <w:rPr>
          <w:rFonts w:hint="eastAsia"/>
        </w:rPr>
        <w:t>和专科医生的</w:t>
      </w:r>
      <w:r>
        <w:rPr>
          <w:rFonts w:hint="eastAsia"/>
        </w:rPr>
        <w:t>26%</w:t>
      </w:r>
      <w:r>
        <w:rPr>
          <w:rFonts w:hint="eastAsia"/>
        </w:rPr>
        <w:t>，主要是妇产科大夫。</w:t>
      </w:r>
      <w:r>
        <w:rPr>
          <w:rStyle w:val="FootnoteReference"/>
        </w:rPr>
        <w:footnoteReference w:customMarkFollows="1" w:id="158"/>
        <w:t>157</w:t>
      </w:r>
    </w:p>
    <w:p w:rsidR="00000000" w:rsidRDefault="00665EB6">
      <w:pPr>
        <w:spacing w:after="240" w:line="360" w:lineRule="exact"/>
        <w:rPr>
          <w:rFonts w:eastAsia="KaiTi_GB2312" w:hint="eastAsia"/>
          <w:b/>
          <w:sz w:val="24"/>
          <w:u w:val="single"/>
        </w:rPr>
      </w:pPr>
      <w:r>
        <w:rPr>
          <w:rFonts w:eastAsia="KaiTi_GB2312" w:hint="eastAsia"/>
          <w:b/>
          <w:sz w:val="24"/>
          <w:u w:val="single"/>
        </w:rPr>
        <w:t>D</w:t>
      </w:r>
      <w:r>
        <w:rPr>
          <w:rFonts w:eastAsia="KaiTi_GB2312" w:hint="eastAsia"/>
          <w:b/>
          <w:sz w:val="24"/>
          <w:u w:val="single"/>
        </w:rPr>
        <w:t>．）对暴力受</w:t>
      </w:r>
      <w:r>
        <w:rPr>
          <w:rFonts w:eastAsia="KaiTi_GB2312" w:hint="eastAsia"/>
          <w:b/>
          <w:sz w:val="24"/>
          <w:u w:val="single"/>
        </w:rPr>
        <w:t>害妇女的医治</w:t>
      </w:r>
    </w:p>
    <w:p w:rsidR="00000000" w:rsidRDefault="00665EB6">
      <w:pPr>
        <w:spacing w:after="240" w:line="360" w:lineRule="exact"/>
        <w:rPr>
          <w:rFonts w:hint="eastAsia"/>
        </w:rPr>
      </w:pPr>
      <w:r>
        <w:rPr>
          <w:rFonts w:hint="eastAsia"/>
        </w:rPr>
        <w:t>476</w:t>
      </w:r>
      <w:r>
        <w:rPr>
          <w:rFonts w:hint="eastAsia"/>
        </w:rPr>
        <w:t>．对妇女施暴的现象在瑞士同样十分普遍。（关于这一点，见本报告关于《消除对妇女歧视公约》第一至四条及其后各条的内容，</w:t>
      </w:r>
      <w:r>
        <w:rPr>
          <w:rFonts w:hint="eastAsia"/>
        </w:rPr>
        <w:t>N.87</w:t>
      </w:r>
      <w:r>
        <w:rPr>
          <w:rFonts w:hint="eastAsia"/>
        </w:rPr>
        <w:t>及后）。瑞士实际上没有研究过此类暴力对健康的影响。</w:t>
      </w:r>
    </w:p>
    <w:p w:rsidR="00000000" w:rsidRDefault="00665EB6">
      <w:pPr>
        <w:spacing w:after="240" w:line="360" w:lineRule="exact"/>
        <w:rPr>
          <w:rFonts w:hint="eastAsia"/>
        </w:rPr>
      </w:pPr>
      <w:r>
        <w:rPr>
          <w:rFonts w:hint="eastAsia"/>
        </w:rPr>
        <w:t>477</w:t>
      </w:r>
      <w:r>
        <w:rPr>
          <w:rFonts w:hint="eastAsia"/>
        </w:rPr>
        <w:t>．</w:t>
      </w:r>
      <w:r>
        <w:rPr>
          <w:rFonts w:hint="eastAsia"/>
          <w:spacing w:val="2"/>
        </w:rPr>
        <w:t>根据有关帮助违法行为受害者的法律（见上文</w:t>
      </w:r>
      <w:r>
        <w:rPr>
          <w:rFonts w:hint="eastAsia"/>
          <w:spacing w:val="2"/>
        </w:rPr>
        <w:t>N.107</w:t>
      </w:r>
      <w:r>
        <w:rPr>
          <w:rFonts w:hint="eastAsia"/>
          <w:spacing w:val="2"/>
        </w:rPr>
        <w:t>及后），各州有义务管理面向身体、心理或性暴力受害人的咨询中心。一段时间以来，一些医院在附属机构中开展了咨询活动，为遭到强奸的妇女和受到性侵犯的儿童提供特殊治疗和心理辅导。不过，调查显示，暴力行为的受害妇女常常不去卫生系统的专门机构，在那里她们常常受到不恰当的对</w:t>
      </w:r>
      <w:r>
        <w:rPr>
          <w:rFonts w:hint="eastAsia"/>
          <w:spacing w:val="2"/>
        </w:rPr>
        <w:t>待。卫生系统的接待机构有时甚至不知道伤痛是由暴力造成的，这样它们就很难有效治疗和帮助患者。因此医务人员的培训和进修方案应深化对妇女施暴的主题。</w:t>
      </w:r>
    </w:p>
    <w:p w:rsidR="00000000" w:rsidRDefault="00665EB6">
      <w:pPr>
        <w:spacing w:after="240" w:line="360" w:lineRule="exact"/>
        <w:rPr>
          <w:rFonts w:eastAsia="KaiTi_GB2312" w:hint="eastAsia"/>
          <w:b/>
          <w:sz w:val="24"/>
          <w:u w:val="single"/>
        </w:rPr>
      </w:pPr>
      <w:r>
        <w:rPr>
          <w:rFonts w:eastAsia="KaiTi_GB2312" w:hint="eastAsia"/>
          <w:b/>
          <w:sz w:val="24"/>
          <w:u w:val="single"/>
        </w:rPr>
        <w:t>E</w:t>
      </w:r>
      <w:r>
        <w:rPr>
          <w:rFonts w:eastAsia="KaiTi_GB2312"/>
          <w:b/>
          <w:sz w:val="24"/>
          <w:u w:val="single"/>
        </w:rPr>
        <w:t>.</w:t>
      </w:r>
      <w:r>
        <w:rPr>
          <w:rFonts w:eastAsia="KaiTi_GB2312" w:hint="eastAsia"/>
          <w:b/>
          <w:sz w:val="24"/>
          <w:u w:val="single"/>
        </w:rPr>
        <w:t>）艾滋病毒</w:t>
      </w:r>
      <w:r>
        <w:rPr>
          <w:rFonts w:eastAsia="KaiTi_GB2312" w:hint="eastAsia"/>
          <w:b/>
          <w:sz w:val="24"/>
          <w:u w:val="single"/>
        </w:rPr>
        <w:t>/</w:t>
      </w:r>
      <w:r>
        <w:rPr>
          <w:rFonts w:eastAsia="KaiTi_GB2312" w:hint="eastAsia"/>
          <w:b/>
          <w:sz w:val="24"/>
          <w:u w:val="single"/>
        </w:rPr>
        <w:t>艾滋病：预防和治疗</w:t>
      </w:r>
    </w:p>
    <w:p w:rsidR="00000000" w:rsidRDefault="00665EB6">
      <w:pPr>
        <w:spacing w:after="240" w:line="360" w:lineRule="exact"/>
        <w:rPr>
          <w:rFonts w:hint="eastAsia"/>
        </w:rPr>
      </w:pPr>
      <w:r>
        <w:rPr>
          <w:rFonts w:hint="eastAsia"/>
        </w:rPr>
        <w:t>478</w:t>
      </w:r>
      <w:r>
        <w:rPr>
          <w:rFonts w:hint="eastAsia"/>
        </w:rPr>
        <w:t>．</w:t>
      </w:r>
      <w:r>
        <w:rPr>
          <w:rFonts w:hint="eastAsia"/>
        </w:rPr>
        <w:t>1999</w:t>
      </w:r>
      <w:r>
        <w:rPr>
          <w:rFonts w:hint="eastAsia"/>
        </w:rPr>
        <w:t>年初启动了新的</w:t>
      </w:r>
      <w:r>
        <w:rPr>
          <w:rFonts w:hint="eastAsia"/>
        </w:rPr>
        <w:t>1999-2003</w:t>
      </w:r>
      <w:r>
        <w:rPr>
          <w:rFonts w:hint="eastAsia"/>
        </w:rPr>
        <w:t>年全国艾滋病方案。该方案规定针对高危人群拟订专门的预防措施。属于高危人群的有与毒品或妓女及某些群体的外国人有联系的少男少女和年轻人。</w:t>
      </w:r>
    </w:p>
    <w:p w:rsidR="00000000" w:rsidRDefault="00665EB6">
      <w:pPr>
        <w:spacing w:after="240" w:line="360" w:lineRule="exact"/>
        <w:rPr>
          <w:rFonts w:hint="eastAsia"/>
        </w:rPr>
      </w:pPr>
      <w:r>
        <w:rPr>
          <w:rFonts w:hint="eastAsia"/>
        </w:rPr>
        <w:t>479</w:t>
      </w:r>
      <w:r>
        <w:rPr>
          <w:rFonts w:hint="eastAsia"/>
        </w:rPr>
        <w:t>．在瑞士有记录的感染艾滋病毒和艾滋病的病例数（截至</w:t>
      </w:r>
      <w:r>
        <w:rPr>
          <w:rFonts w:hint="eastAsia"/>
        </w:rPr>
        <w:t>1999</w:t>
      </w:r>
      <w:r>
        <w:rPr>
          <w:rFonts w:hint="eastAsia"/>
        </w:rPr>
        <w:t>年年底）</w:t>
      </w:r>
    </w:p>
    <w:p w:rsidR="00000000" w:rsidRDefault="00665EB6">
      <w:pPr>
        <w:tabs>
          <w:tab w:val="right" w:pos="5565"/>
        </w:tabs>
        <w:spacing w:after="240" w:line="360" w:lineRule="exact"/>
        <w:rPr>
          <w:rFonts w:hint="eastAsia"/>
        </w:rPr>
      </w:pPr>
      <w:r>
        <w:rPr>
          <w:rFonts w:hint="eastAsia"/>
        </w:rPr>
        <w:t>自</w:t>
      </w:r>
      <w:r>
        <w:rPr>
          <w:rFonts w:hint="eastAsia"/>
        </w:rPr>
        <w:t>1985</w:t>
      </w:r>
      <w:r>
        <w:rPr>
          <w:rFonts w:hint="eastAsia"/>
        </w:rPr>
        <w:t>年以来艾滋病检查呈阳性的人数</w:t>
      </w:r>
      <w:r>
        <w:rPr>
          <w:rFonts w:hint="eastAsia"/>
        </w:rPr>
        <w:t xml:space="preserve">          </w:t>
      </w:r>
      <w:r>
        <w:rPr>
          <w:rFonts w:hint="eastAsia"/>
        </w:rPr>
        <w:tab/>
        <w:t>24 422</w:t>
      </w:r>
    </w:p>
    <w:p w:rsidR="00000000" w:rsidRDefault="00665EB6">
      <w:pPr>
        <w:tabs>
          <w:tab w:val="right" w:pos="5565"/>
        </w:tabs>
        <w:spacing w:after="240" w:line="360" w:lineRule="exact"/>
        <w:rPr>
          <w:rFonts w:hint="eastAsia"/>
        </w:rPr>
      </w:pPr>
      <w:r>
        <w:rPr>
          <w:rFonts w:hint="eastAsia"/>
        </w:rPr>
        <w:t>宣</w:t>
      </w:r>
      <w:r>
        <w:rPr>
          <w:rFonts w:hint="eastAsia"/>
        </w:rPr>
        <w:t>告为艾滋病的人数</w:t>
      </w:r>
      <w:r>
        <w:rPr>
          <w:rFonts w:hint="eastAsia"/>
        </w:rPr>
        <w:t xml:space="preserve">                            </w:t>
      </w:r>
      <w:r>
        <w:rPr>
          <w:rFonts w:hint="eastAsia"/>
        </w:rPr>
        <w:tab/>
        <w:t>6 780</w:t>
      </w:r>
    </w:p>
    <w:p w:rsidR="00000000" w:rsidRDefault="00665EB6">
      <w:pPr>
        <w:tabs>
          <w:tab w:val="right" w:pos="5565"/>
        </w:tabs>
        <w:spacing w:line="360" w:lineRule="exact"/>
        <w:rPr>
          <w:rFonts w:hint="eastAsia"/>
        </w:rPr>
      </w:pPr>
      <w:r>
        <w:rPr>
          <w:rFonts w:hint="eastAsia"/>
        </w:rPr>
        <w:t>死亡人数</w:t>
      </w:r>
      <w:r>
        <w:rPr>
          <w:rFonts w:hint="eastAsia"/>
        </w:rPr>
        <w:t xml:space="preserve">                                      </w:t>
      </w:r>
      <w:r>
        <w:rPr>
          <w:rFonts w:hint="eastAsia"/>
        </w:rPr>
        <w:tab/>
        <w:t>4 914</w:t>
      </w:r>
    </w:p>
    <w:p w:rsidR="00000000" w:rsidRDefault="00665EB6">
      <w:pPr>
        <w:spacing w:after="240" w:line="360" w:lineRule="exact"/>
        <w:rPr>
          <w:rFonts w:hint="eastAsia"/>
          <w:u w:val="single"/>
        </w:rPr>
      </w:pPr>
      <w:r>
        <w:rPr>
          <w:rFonts w:hint="eastAsia"/>
          <w:u w:val="single"/>
        </w:rPr>
        <w:t xml:space="preserve">                                                      </w:t>
      </w:r>
    </w:p>
    <w:p w:rsidR="00000000" w:rsidRDefault="00665EB6">
      <w:pPr>
        <w:spacing w:after="240" w:line="360" w:lineRule="exact"/>
        <w:rPr>
          <w:rFonts w:hint="eastAsia"/>
        </w:rPr>
      </w:pPr>
      <w:r>
        <w:rPr>
          <w:rFonts w:hint="eastAsia"/>
        </w:rPr>
        <w:t>1999</w:t>
      </w:r>
      <w:r>
        <w:rPr>
          <w:rFonts w:hint="eastAsia"/>
        </w:rPr>
        <w:t>年，在初次感染病例中妇女占</w:t>
      </w:r>
      <w:r>
        <w:rPr>
          <w:rFonts w:hint="eastAsia"/>
        </w:rPr>
        <w:t>35</w:t>
      </w:r>
      <w:r>
        <w:t>.6</w:t>
      </w:r>
      <w:r>
        <w:rPr>
          <w:rFonts w:hint="eastAsia"/>
        </w:rPr>
        <w:t>%</w:t>
      </w:r>
      <w:r>
        <w:rPr>
          <w:rFonts w:hint="eastAsia"/>
        </w:rPr>
        <w:t>，有上升趋势。</w:t>
      </w:r>
    </w:p>
    <w:p w:rsidR="00000000" w:rsidRDefault="00665EB6">
      <w:pPr>
        <w:spacing w:after="240" w:line="360" w:lineRule="exact"/>
        <w:rPr>
          <w:rFonts w:hint="eastAsia"/>
        </w:rPr>
      </w:pPr>
      <w:r>
        <w:rPr>
          <w:rFonts w:hint="eastAsia"/>
        </w:rPr>
        <w:t>480</w:t>
      </w:r>
      <w:r>
        <w:rPr>
          <w:rFonts w:hint="eastAsia"/>
        </w:rPr>
        <w:t>．外国妇女在宣告患上艾滋病的人中所占的比例也上升了，特别是来自非洲（撒哈拉以南非洲）的妇女。感染艾滋病毒的情况也一样。这一趋势在血清呈阳性的妇女中更加突</w:t>
      </w:r>
      <w:r>
        <w:rPr>
          <w:rFonts w:hint="eastAsia"/>
        </w:rPr>
        <w:t>出：外国妇女所占的比例从</w:t>
      </w:r>
      <w:r>
        <w:rPr>
          <w:rFonts w:hint="eastAsia"/>
        </w:rPr>
        <w:t>1994</w:t>
      </w:r>
      <w:r>
        <w:rPr>
          <w:rFonts w:hint="eastAsia"/>
        </w:rPr>
        <w:t>年的</w:t>
      </w:r>
      <w:r>
        <w:rPr>
          <w:rFonts w:hint="eastAsia"/>
        </w:rPr>
        <w:t>31%</w:t>
      </w:r>
      <w:r>
        <w:rPr>
          <w:rFonts w:hint="eastAsia"/>
        </w:rPr>
        <w:t>上升到</w:t>
      </w:r>
      <w:r>
        <w:rPr>
          <w:rFonts w:hint="eastAsia"/>
        </w:rPr>
        <w:t>1998</w:t>
      </w:r>
      <w:r>
        <w:rPr>
          <w:rFonts w:hint="eastAsia"/>
        </w:rPr>
        <w:t>年的</w:t>
      </w:r>
      <w:r>
        <w:rPr>
          <w:rFonts w:hint="eastAsia"/>
        </w:rPr>
        <w:t>53</w:t>
      </w:r>
      <w:r>
        <w:t>.</w:t>
      </w:r>
      <w:r>
        <w:rPr>
          <w:rFonts w:hint="eastAsia"/>
        </w:rPr>
        <w:t>2%</w:t>
      </w:r>
      <w:r>
        <w:rPr>
          <w:rFonts w:hint="eastAsia"/>
        </w:rPr>
        <w:t>，来自撒哈拉以南非洲的妇女是其中一个最大的群体，因为初次感染者中有</w:t>
      </w:r>
      <w:r>
        <w:rPr>
          <w:rFonts w:hint="eastAsia"/>
        </w:rPr>
        <w:t>37</w:t>
      </w:r>
      <w:r>
        <w:t>.5</w:t>
      </w:r>
      <w:r>
        <w:rPr>
          <w:rFonts w:hint="eastAsia"/>
        </w:rPr>
        <w:t>%</w:t>
      </w:r>
      <w:r>
        <w:rPr>
          <w:rFonts w:hint="eastAsia"/>
        </w:rPr>
        <w:t>是她们。</w:t>
      </w:r>
    </w:p>
    <w:p w:rsidR="00000000" w:rsidRDefault="00665EB6">
      <w:pPr>
        <w:spacing w:after="240" w:line="360" w:lineRule="exact"/>
        <w:rPr>
          <w:rFonts w:eastAsia="KaiTi_GB2312"/>
          <w:b/>
        </w:rPr>
      </w:pPr>
    </w:p>
    <w:p w:rsidR="00000000" w:rsidRDefault="00665EB6">
      <w:pPr>
        <w:spacing w:after="240" w:line="360" w:lineRule="exact"/>
        <w:rPr>
          <w:rFonts w:eastAsia="KaiTi_GB2312" w:hint="eastAsia"/>
          <w:b/>
        </w:rPr>
      </w:pPr>
      <w:r>
        <w:rPr>
          <w:rFonts w:eastAsia="KaiTi_GB2312" w:hint="eastAsia"/>
          <w:b/>
        </w:rPr>
        <w:t>艾滋病毒</w:t>
      </w:r>
      <w:r>
        <w:rPr>
          <w:rFonts w:eastAsia="KaiTi_GB2312" w:hint="eastAsia"/>
          <w:b/>
        </w:rPr>
        <w:t>/</w:t>
      </w:r>
      <w:r>
        <w:rPr>
          <w:rFonts w:eastAsia="KaiTi_GB2312" w:hint="eastAsia"/>
          <w:b/>
        </w:rPr>
        <w:t>艾滋病和怀孕</w:t>
      </w:r>
    </w:p>
    <w:p w:rsidR="00000000" w:rsidRDefault="00665EB6">
      <w:pPr>
        <w:spacing w:after="240" w:line="360" w:lineRule="exact"/>
        <w:rPr>
          <w:rFonts w:hint="eastAsia"/>
        </w:rPr>
      </w:pPr>
      <w:r>
        <w:rPr>
          <w:rFonts w:hint="eastAsia"/>
        </w:rPr>
        <w:t>481</w:t>
      </w:r>
      <w:r>
        <w:rPr>
          <w:rFonts w:hint="eastAsia"/>
        </w:rPr>
        <w:t>．结合剖腹产术在产前、产中和产后施行抗还原病毒的疗法，使婴儿在出生时从母亲那里感染病毒的风险降低了大约</w:t>
      </w:r>
      <w:r>
        <w:rPr>
          <w:rFonts w:hint="eastAsia"/>
        </w:rPr>
        <w:t>70%</w:t>
      </w:r>
      <w:r>
        <w:rPr>
          <w:rFonts w:hint="eastAsia"/>
        </w:rPr>
        <w:t>。</w:t>
      </w:r>
      <w:r>
        <w:rPr>
          <w:rStyle w:val="FootnoteReference"/>
        </w:rPr>
        <w:footnoteReference w:customMarkFollows="1" w:id="159"/>
        <w:t>158</w:t>
      </w:r>
      <w:r>
        <w:rPr>
          <w:rFonts w:hint="eastAsia"/>
        </w:rPr>
        <w:t>只有在征得母亲同意后才能进行艾滋病毒检测。</w:t>
      </w:r>
    </w:p>
    <w:p w:rsidR="00000000" w:rsidRDefault="00665EB6">
      <w:pPr>
        <w:spacing w:after="240" w:line="360" w:lineRule="exact"/>
        <w:rPr>
          <w:rFonts w:hint="eastAsia"/>
          <w:b/>
        </w:rPr>
      </w:pPr>
      <w:r>
        <w:rPr>
          <w:rFonts w:eastAsia="KaiTi_GB2312" w:hint="eastAsia"/>
          <w:b/>
        </w:rPr>
        <w:t>在妇女中开展的艾滋病毒</w:t>
      </w:r>
      <w:r>
        <w:rPr>
          <w:rFonts w:eastAsia="KaiTi_GB2312" w:hint="eastAsia"/>
          <w:b/>
        </w:rPr>
        <w:t>/</w:t>
      </w:r>
      <w:r>
        <w:rPr>
          <w:rFonts w:eastAsia="KaiTi_GB2312" w:hint="eastAsia"/>
          <w:b/>
        </w:rPr>
        <w:t>艾滋病预防工作</w:t>
      </w:r>
    </w:p>
    <w:p w:rsidR="00000000" w:rsidRDefault="00665EB6">
      <w:pPr>
        <w:spacing w:after="240" w:line="360" w:lineRule="exact"/>
        <w:rPr>
          <w:rFonts w:hint="eastAsia"/>
        </w:rPr>
      </w:pPr>
      <w:r>
        <w:rPr>
          <w:rFonts w:hint="eastAsia"/>
        </w:rPr>
        <w:t>482</w:t>
      </w:r>
      <w:r>
        <w:rPr>
          <w:rFonts w:hint="eastAsia"/>
        </w:rPr>
        <w:t>．</w:t>
      </w:r>
      <w:r>
        <w:rPr>
          <w:rFonts w:hint="eastAsia"/>
        </w:rPr>
        <w:t>1994</w:t>
      </w:r>
      <w:r>
        <w:rPr>
          <w:rFonts w:hint="eastAsia"/>
        </w:rPr>
        <w:t>至</w:t>
      </w:r>
      <w:r>
        <w:rPr>
          <w:rFonts w:hint="eastAsia"/>
        </w:rPr>
        <w:t>1998</w:t>
      </w:r>
      <w:r>
        <w:rPr>
          <w:rFonts w:hint="eastAsia"/>
        </w:rPr>
        <w:t>年，联邦卫生局（</w:t>
      </w:r>
      <w:r>
        <w:rPr>
          <w:rFonts w:hint="eastAsia"/>
        </w:rPr>
        <w:t>OFSP</w:t>
      </w:r>
      <w:r>
        <w:rPr>
          <w:rFonts w:hint="eastAsia"/>
        </w:rPr>
        <w:t>）组织实施了以“妇女健康与艾滋病预防”为主题的全国行动计划。对实施该计划过</w:t>
      </w:r>
      <w:r>
        <w:rPr>
          <w:rFonts w:hint="eastAsia"/>
        </w:rPr>
        <w:t>程中取得的经验进行了探讨，目的是拟订在瑞士促进妇女健康的范围更大的概念。</w:t>
      </w:r>
    </w:p>
    <w:p w:rsidR="00000000" w:rsidRDefault="00665EB6">
      <w:pPr>
        <w:spacing w:after="240" w:line="360" w:lineRule="exact"/>
        <w:rPr>
          <w:rFonts w:hint="eastAsia"/>
        </w:rPr>
      </w:pPr>
      <w:r>
        <w:rPr>
          <w:rFonts w:hint="eastAsia"/>
        </w:rPr>
        <w:t>483</w:t>
      </w:r>
      <w:r>
        <w:rPr>
          <w:rFonts w:hint="eastAsia"/>
        </w:rPr>
        <w:t>．在瑞士的十二个地区有专门负责妓女的艾滋病专家。瑞士抗艾滋病援助组织与它的地区办事处以及其他协会合作，建立了一个帮助妓女预防艾滋病的全国专家网。对于外国妓女，首先必须提供恰当的沟通支持（外语、适应知识水平等）。来自全国各地的三十名女性协调员向妓女宣传有关艾滋病毒的知识。这些协调员自己以前也大都是妓女，为从事这项艰巨的工作接受过专门的培训，并且与一名女性监督者保持长期联系。</w:t>
      </w:r>
    </w:p>
    <w:p w:rsidR="00000000" w:rsidRDefault="00665EB6">
      <w:pPr>
        <w:spacing w:after="240" w:line="360" w:lineRule="exact"/>
        <w:rPr>
          <w:rFonts w:hint="eastAsia"/>
        </w:rPr>
      </w:pPr>
      <w:r>
        <w:rPr>
          <w:rFonts w:hint="eastAsia"/>
        </w:rPr>
        <w:t>484</w:t>
      </w:r>
      <w:r>
        <w:rPr>
          <w:rFonts w:hint="eastAsia"/>
        </w:rPr>
        <w:t>．</w:t>
      </w:r>
      <w:r>
        <w:rPr>
          <w:rFonts w:hint="eastAsia"/>
          <w:spacing w:val="-4"/>
        </w:rPr>
        <w:t>为了向申请庇护的男人和女人传递信息，联邦卫生局的</w:t>
      </w:r>
      <w:r>
        <w:rPr>
          <w:rFonts w:hint="eastAsia"/>
          <w:spacing w:val="-4"/>
        </w:rPr>
        <w:t>移民处正在准备提供一种教育支持，以帮助难民收容所的工作人员组织有关预防艾滋病的报告会。重要的是这些活动必须考虑男人和女人不同的参加机会。事实上，人们注意到某些群体的外国妇女没有机会参加一般的报告会，参加这些会议的都是男人。此外，联邦卫生局将在</w:t>
      </w:r>
      <w:r>
        <w:rPr>
          <w:rFonts w:hint="eastAsia"/>
          <w:spacing w:val="-4"/>
        </w:rPr>
        <w:t>2001</w:t>
      </w:r>
      <w:r>
        <w:rPr>
          <w:rFonts w:hint="eastAsia"/>
          <w:spacing w:val="-4"/>
        </w:rPr>
        <w:t>年制订一项专门针对来自撒哈拉以南非洲的妇女的艾滋病毒</w:t>
      </w:r>
      <w:r>
        <w:rPr>
          <w:rFonts w:hint="eastAsia"/>
          <w:spacing w:val="-4"/>
        </w:rPr>
        <w:t>/</w:t>
      </w:r>
      <w:r>
        <w:rPr>
          <w:rFonts w:hint="eastAsia"/>
          <w:spacing w:val="-4"/>
        </w:rPr>
        <w:t>艾滋病预防方案。</w:t>
      </w:r>
    </w:p>
    <w:p w:rsidR="00000000" w:rsidRDefault="00665EB6">
      <w:pPr>
        <w:spacing w:after="240" w:line="360" w:lineRule="exact"/>
        <w:rPr>
          <w:rFonts w:eastAsia="KaiTi_GB2312" w:hint="eastAsia"/>
          <w:b/>
          <w:sz w:val="24"/>
          <w:u w:val="single"/>
        </w:rPr>
      </w:pPr>
      <w:r>
        <w:rPr>
          <w:rFonts w:eastAsia="KaiTi_GB2312" w:hint="eastAsia"/>
          <w:b/>
          <w:sz w:val="24"/>
          <w:u w:val="single"/>
        </w:rPr>
        <w:t>F</w:t>
      </w:r>
      <w:r>
        <w:rPr>
          <w:rFonts w:eastAsia="KaiTi_GB2312"/>
          <w:b/>
          <w:sz w:val="24"/>
          <w:u w:val="single"/>
        </w:rPr>
        <w:t>.</w:t>
      </w:r>
      <w:r>
        <w:rPr>
          <w:rFonts w:eastAsia="KaiTi_GB2312" w:hint="eastAsia"/>
          <w:b/>
          <w:sz w:val="24"/>
          <w:u w:val="single"/>
        </w:rPr>
        <w:t>）毒物癖</w:t>
      </w:r>
    </w:p>
    <w:p w:rsidR="00000000" w:rsidRDefault="00665EB6">
      <w:pPr>
        <w:spacing w:after="240" w:line="360" w:lineRule="exact"/>
        <w:rPr>
          <w:rFonts w:eastAsia="KaiTi_GB2312" w:hint="eastAsia"/>
          <w:b/>
        </w:rPr>
      </w:pPr>
      <w:r>
        <w:rPr>
          <w:rFonts w:eastAsia="KaiTi_GB2312" w:hint="eastAsia"/>
          <w:b/>
        </w:rPr>
        <w:t>非法药物</w:t>
      </w:r>
    </w:p>
    <w:p w:rsidR="00000000" w:rsidRDefault="00665EB6">
      <w:pPr>
        <w:spacing w:after="240" w:line="360" w:lineRule="exact"/>
        <w:rPr>
          <w:rFonts w:hint="eastAsia"/>
        </w:rPr>
      </w:pPr>
      <w:r>
        <w:rPr>
          <w:rFonts w:hint="eastAsia"/>
        </w:rPr>
        <w:t>485</w:t>
      </w:r>
      <w:r>
        <w:rPr>
          <w:rFonts w:hint="eastAsia"/>
        </w:rPr>
        <w:t>．鉴于毒物癖问题变得严重，联邦委员会在</w:t>
      </w:r>
      <w:r>
        <w:rPr>
          <w:rFonts w:hint="eastAsia"/>
        </w:rPr>
        <w:t>1991</w:t>
      </w:r>
      <w:r>
        <w:rPr>
          <w:rFonts w:hint="eastAsia"/>
        </w:rPr>
        <w:t>年决定加大它在这个方面的工作力度。议会抑制滥用药物的有害影响的战略主要围绕四个方面：预防、治疗、降低风险</w:t>
      </w:r>
      <w:r>
        <w:rPr>
          <w:rFonts w:hint="eastAsia"/>
        </w:rPr>
        <w:t>/</w:t>
      </w:r>
      <w:r>
        <w:rPr>
          <w:rFonts w:hint="eastAsia"/>
        </w:rPr>
        <w:t>帮助生存</w:t>
      </w:r>
      <w:r>
        <w:rPr>
          <w:rFonts w:hint="eastAsia"/>
        </w:rPr>
        <w:t>，最后是制止。</w:t>
      </w:r>
    </w:p>
    <w:p w:rsidR="00000000" w:rsidRDefault="00665EB6">
      <w:pPr>
        <w:spacing w:after="240" w:line="360" w:lineRule="exact"/>
        <w:rPr>
          <w:rFonts w:hint="eastAsia"/>
        </w:rPr>
      </w:pPr>
      <w:r>
        <w:rPr>
          <w:rFonts w:hint="eastAsia"/>
        </w:rPr>
        <w:t>486</w:t>
      </w:r>
      <w:r>
        <w:rPr>
          <w:rFonts w:hint="eastAsia"/>
        </w:rPr>
        <w:t>．由于缺乏有关药物成瘾的妇女的数据，联邦卫生局让人作了一项研究，为制订预防滥用非法药物的战略奠定概念基础。</w:t>
      </w:r>
      <w:r>
        <w:rPr>
          <w:rStyle w:val="FootnoteReference"/>
        </w:rPr>
        <w:footnoteReference w:customMarkFollows="1" w:id="160"/>
        <w:t>159</w:t>
      </w:r>
      <w:r>
        <w:rPr>
          <w:rFonts w:hint="eastAsia"/>
        </w:rPr>
        <w:t>在</w:t>
      </w:r>
      <w:r>
        <w:rPr>
          <w:rFonts w:hint="eastAsia"/>
        </w:rPr>
        <w:t>1998</w:t>
      </w:r>
      <w:r>
        <w:rPr>
          <w:rFonts w:hint="eastAsia"/>
        </w:rPr>
        <w:t>年，联邦卫生局还出版了一本说明书，介绍在打击药物滥用中专门针对妇女的措施。这本说明书是为权力机关和专门机构的工作人员以及有关专家和政治家写的。</w:t>
      </w:r>
    </w:p>
    <w:p w:rsidR="00000000" w:rsidRDefault="00665EB6">
      <w:pPr>
        <w:spacing w:after="240" w:line="360" w:lineRule="exact"/>
        <w:rPr>
          <w:rFonts w:hint="eastAsia"/>
        </w:rPr>
      </w:pPr>
      <w:r>
        <w:rPr>
          <w:rFonts w:hint="eastAsia"/>
        </w:rPr>
        <w:t>487</w:t>
      </w:r>
      <w:r>
        <w:rPr>
          <w:rFonts w:hint="eastAsia"/>
        </w:rPr>
        <w:t>．现在必须将这些理论依据付诸实践。为了向妇女提供最大帮助，应该拟定向药物成瘾者提供帮助的办法，特别是在混合机构中。为此，必须提高各级决策者的意识，培训男女协调员，向计划团体咨询并推荐有关对药物成瘾妇女开展工作的专业文献</w:t>
      </w:r>
      <w:r>
        <w:rPr>
          <w:rFonts w:hint="eastAsia"/>
        </w:rPr>
        <w:t>。联邦卫生局出版了一本小册子，名为《适合滥用药物妇女的专门帮助说明书》，其中介绍了专门针对妇女的疗法，是一本实用指南。</w:t>
      </w:r>
    </w:p>
    <w:p w:rsidR="00000000" w:rsidRDefault="00665EB6">
      <w:pPr>
        <w:spacing w:after="240" w:line="360" w:lineRule="exact"/>
        <w:rPr>
          <w:rFonts w:eastAsia="KaiTi_GB2312" w:hint="eastAsia"/>
          <w:b/>
        </w:rPr>
      </w:pPr>
      <w:r>
        <w:rPr>
          <w:rFonts w:eastAsia="KaiTi_GB2312" w:hint="eastAsia"/>
          <w:b/>
        </w:rPr>
        <w:t>吸烟</w:t>
      </w:r>
    </w:p>
    <w:p w:rsidR="00000000" w:rsidRDefault="00665EB6">
      <w:pPr>
        <w:spacing w:after="240" w:line="360" w:lineRule="exact"/>
        <w:rPr>
          <w:rFonts w:hint="eastAsia"/>
        </w:rPr>
      </w:pPr>
      <w:r>
        <w:rPr>
          <w:rFonts w:hint="eastAsia"/>
        </w:rPr>
        <w:t>488</w:t>
      </w:r>
      <w:r>
        <w:rPr>
          <w:rFonts w:hint="eastAsia"/>
        </w:rPr>
        <w:t>．由于吸烟男女人数众多，与吸烟有关的死亡人数众多（每年超过</w:t>
      </w:r>
      <w:r>
        <w:rPr>
          <w:rFonts w:hint="eastAsia"/>
        </w:rPr>
        <w:t>8000</w:t>
      </w:r>
      <w:r>
        <w:rPr>
          <w:rFonts w:hint="eastAsia"/>
        </w:rPr>
        <w:t>人）以及目前在妇女和青年中发现的吸烟人数大幅增加，吸烟问题是瑞士公众健康方面最为严重的问题之一。根据</w:t>
      </w:r>
      <w:r>
        <w:rPr>
          <w:rFonts w:hint="eastAsia"/>
        </w:rPr>
        <w:t>1997</w:t>
      </w:r>
      <w:r>
        <w:rPr>
          <w:rFonts w:hint="eastAsia"/>
        </w:rPr>
        <w:t>年在瑞士进行的一项有关健康问题的调查结果，年轻人（</w:t>
      </w:r>
      <w:r>
        <w:rPr>
          <w:rFonts w:hint="eastAsia"/>
        </w:rPr>
        <w:t>15-24</w:t>
      </w:r>
      <w:r>
        <w:rPr>
          <w:rFonts w:hint="eastAsia"/>
        </w:rPr>
        <w:t>岁）中吸烟人数的比例从</w:t>
      </w:r>
      <w:r>
        <w:rPr>
          <w:rFonts w:hint="eastAsia"/>
        </w:rPr>
        <w:t>1992</w:t>
      </w:r>
      <w:r>
        <w:rPr>
          <w:rFonts w:hint="eastAsia"/>
        </w:rPr>
        <w:t>年的</w:t>
      </w:r>
      <w:r>
        <w:rPr>
          <w:rFonts w:hint="eastAsia"/>
        </w:rPr>
        <w:t>31%</w:t>
      </w:r>
      <w:r>
        <w:rPr>
          <w:rFonts w:hint="eastAsia"/>
        </w:rPr>
        <w:t>上升到了</w:t>
      </w:r>
      <w:r>
        <w:rPr>
          <w:rFonts w:hint="eastAsia"/>
        </w:rPr>
        <w:t>1997</w:t>
      </w:r>
      <w:r>
        <w:rPr>
          <w:rFonts w:hint="eastAsia"/>
        </w:rPr>
        <w:t>年的</w:t>
      </w:r>
      <w:r>
        <w:rPr>
          <w:rFonts w:hint="eastAsia"/>
        </w:rPr>
        <w:t>43%</w:t>
      </w:r>
      <w:r>
        <w:rPr>
          <w:rFonts w:hint="eastAsia"/>
        </w:rPr>
        <w:t>。在妇女中，该年龄段的吸烟人数所占的比例从</w:t>
      </w:r>
      <w:r>
        <w:rPr>
          <w:rFonts w:hint="eastAsia"/>
        </w:rPr>
        <w:t>26%</w:t>
      </w:r>
      <w:r>
        <w:rPr>
          <w:rFonts w:hint="eastAsia"/>
        </w:rPr>
        <w:t>上升到了</w:t>
      </w:r>
      <w:r>
        <w:rPr>
          <w:rFonts w:hint="eastAsia"/>
        </w:rPr>
        <w:t>41%</w:t>
      </w:r>
      <w:r>
        <w:rPr>
          <w:rFonts w:hint="eastAsia"/>
        </w:rPr>
        <w:t>。</w:t>
      </w:r>
    </w:p>
    <w:p w:rsidR="00000000" w:rsidRDefault="00665EB6">
      <w:pPr>
        <w:spacing w:after="240" w:line="360" w:lineRule="exact"/>
        <w:rPr>
          <w:rFonts w:hint="eastAsia"/>
        </w:rPr>
      </w:pPr>
      <w:r>
        <w:rPr>
          <w:rFonts w:hint="eastAsia"/>
        </w:rPr>
        <w:t>489</w:t>
      </w:r>
      <w:r>
        <w:rPr>
          <w:rFonts w:hint="eastAsia"/>
        </w:rPr>
        <w:t>．</w:t>
      </w:r>
      <w:r>
        <w:rPr>
          <w:rFonts w:hint="eastAsia"/>
        </w:rPr>
        <w:t>199</w:t>
      </w:r>
      <w:r>
        <w:rPr>
          <w:rFonts w:hint="eastAsia"/>
        </w:rPr>
        <w:t>5</w:t>
      </w:r>
      <w:r>
        <w:rPr>
          <w:rFonts w:hint="eastAsia"/>
        </w:rPr>
        <w:t>年联邦委员会通过了关于减少与吸烟有关的健康问题的总方案（吸烟问题总方案）。一些措施得以制定，但却无法遏制妇女和年轻人中吸烟人数的增长。联邦卫生局因而为预防吸烟制定了</w:t>
      </w:r>
      <w:r>
        <w:rPr>
          <w:rFonts w:hint="eastAsia"/>
        </w:rPr>
        <w:t>2001-2005</w:t>
      </w:r>
      <w:r>
        <w:rPr>
          <w:rFonts w:hint="eastAsia"/>
        </w:rPr>
        <w:t>年新的全国方案，该方案考虑了以前措施的缺陷。</w:t>
      </w:r>
    </w:p>
    <w:p w:rsidR="00000000" w:rsidRDefault="00665EB6">
      <w:pPr>
        <w:spacing w:after="240" w:line="360" w:lineRule="exact"/>
        <w:rPr>
          <w:rFonts w:hint="eastAsia"/>
        </w:rPr>
      </w:pPr>
      <w:r>
        <w:rPr>
          <w:rFonts w:hint="eastAsia"/>
        </w:rPr>
        <w:t>490</w:t>
      </w:r>
      <w:r>
        <w:rPr>
          <w:rFonts w:hint="eastAsia"/>
        </w:rPr>
        <w:t>．在保健政策方面采取的一般措施，例如提高烟草价格，限制广告，宣传和支持不吸烟，对男人和女人具有同样的效果。然而在宣传方面根据性别采取不同的方法会有所帮助。联邦卫生局为此开展了好几个项目。</w:t>
      </w:r>
    </w:p>
    <w:p w:rsidR="00000000" w:rsidRDefault="00665EB6">
      <w:pPr>
        <w:spacing w:after="240" w:line="360" w:lineRule="exact"/>
        <w:rPr>
          <w:rFonts w:eastAsia="KaiTi_GB2312" w:hint="eastAsia"/>
          <w:b/>
        </w:rPr>
      </w:pPr>
      <w:r>
        <w:rPr>
          <w:rFonts w:eastAsia="KaiTi_GB2312" w:hint="eastAsia"/>
          <w:b/>
        </w:rPr>
        <w:t>酗酒</w:t>
      </w:r>
    </w:p>
    <w:p w:rsidR="00000000" w:rsidRDefault="00665EB6">
      <w:pPr>
        <w:spacing w:after="240" w:line="340" w:lineRule="exact"/>
        <w:rPr>
          <w:rFonts w:hint="eastAsia"/>
        </w:rPr>
      </w:pPr>
      <w:r>
        <w:rPr>
          <w:rFonts w:hint="eastAsia"/>
        </w:rPr>
        <w:t>491</w:t>
      </w:r>
      <w:r>
        <w:rPr>
          <w:rFonts w:hint="eastAsia"/>
        </w:rPr>
        <w:t>．在大多数社会里，男人喝酒的数量比女人大，次数比女人多。在瑞士，</w:t>
      </w:r>
      <w:r>
        <w:rPr>
          <w:rFonts w:hint="eastAsia"/>
        </w:rPr>
        <w:t>75%</w:t>
      </w:r>
      <w:r>
        <w:rPr>
          <w:rFonts w:hint="eastAsia"/>
        </w:rPr>
        <w:t>的每天</w:t>
      </w:r>
      <w:r>
        <w:rPr>
          <w:rFonts w:hint="eastAsia"/>
        </w:rPr>
        <w:t>喝酒的人是男人。从不喝酒或基本上从不喝酒的女人比男人多两倍。当妇女承担传统上属于男人的任务时，她们喝酒的数量明显增加。不过，在从事同样职业的情况下，妇女饮酒的数量少于男人。</w:t>
      </w:r>
      <w:r>
        <w:rPr>
          <w:rStyle w:val="FootnoteReference"/>
        </w:rPr>
        <w:footnoteReference w:customMarkFollows="1" w:id="161"/>
        <w:t>160</w:t>
      </w:r>
      <w:r>
        <w:rPr>
          <w:rFonts w:hint="eastAsia"/>
        </w:rPr>
        <w:t>某些研究显示少女和年轻妇女喝酒的数量有所增加：在</w:t>
      </w:r>
      <w:r>
        <w:rPr>
          <w:rFonts w:hint="eastAsia"/>
        </w:rPr>
        <w:t>1996</w:t>
      </w:r>
      <w:r>
        <w:rPr>
          <w:rFonts w:hint="eastAsia"/>
        </w:rPr>
        <w:t>年，</w:t>
      </w:r>
      <w:r>
        <w:rPr>
          <w:rFonts w:hint="eastAsia"/>
        </w:rPr>
        <w:t>6%</w:t>
      </w:r>
      <w:r>
        <w:rPr>
          <w:rFonts w:hint="eastAsia"/>
        </w:rPr>
        <w:t>的</w:t>
      </w:r>
      <w:r>
        <w:rPr>
          <w:rFonts w:hint="eastAsia"/>
        </w:rPr>
        <w:t>11-15</w:t>
      </w:r>
      <w:r>
        <w:rPr>
          <w:rFonts w:hint="eastAsia"/>
        </w:rPr>
        <w:t>岁少女宣称她们每周至少醉三次；在</w:t>
      </w:r>
      <w:r>
        <w:rPr>
          <w:rFonts w:hint="eastAsia"/>
        </w:rPr>
        <w:t>1998</w:t>
      </w:r>
      <w:r>
        <w:rPr>
          <w:rFonts w:hint="eastAsia"/>
        </w:rPr>
        <w:t>年，这一数字上升到</w:t>
      </w:r>
      <w:r>
        <w:rPr>
          <w:rFonts w:hint="eastAsia"/>
        </w:rPr>
        <w:t>12%</w:t>
      </w:r>
      <w:r>
        <w:rPr>
          <w:rFonts w:hint="eastAsia"/>
        </w:rPr>
        <w:t>。联邦卫生局与联邦白酒专卖局和瑞士预防与白酒有关的问题研究所（</w:t>
      </w:r>
      <w:r>
        <w:rPr>
          <w:rFonts w:hint="eastAsia"/>
        </w:rPr>
        <w:t>ISPA</w:t>
      </w:r>
      <w:r>
        <w:rPr>
          <w:rFonts w:hint="eastAsia"/>
        </w:rPr>
        <w:t>）共同开展的名为“结局怎样”的全国预防活动的目的是减少酒的消费。该方案还研究专门针对男人或女人的措施的有效性（提到的主题如怀</w:t>
      </w:r>
      <w:r>
        <w:rPr>
          <w:rFonts w:hint="eastAsia"/>
        </w:rPr>
        <w:t>孕、代谢差异、得乳腺癌的风险）。在各种项目中已经探讨过怀孕期间喝酒的问题。对酗酒的治疗首先由州和市镇负责，考虑到了妇女的特殊需要。例如，要知道，在妇女中，酗酒常常与药物倚赖有关。</w:t>
      </w:r>
    </w:p>
    <w:p w:rsidR="00000000" w:rsidRDefault="00665EB6">
      <w:pPr>
        <w:spacing w:after="240" w:line="360" w:lineRule="exact"/>
        <w:rPr>
          <w:rFonts w:hint="eastAsia"/>
        </w:rPr>
      </w:pPr>
      <w:r>
        <w:rPr>
          <w:rFonts w:hint="eastAsia"/>
        </w:rPr>
        <w:t>492</w:t>
      </w:r>
      <w:r>
        <w:rPr>
          <w:rFonts w:hint="eastAsia"/>
        </w:rPr>
        <w:t>．据统计，</w:t>
      </w:r>
      <w:r>
        <w:rPr>
          <w:rFonts w:hint="eastAsia"/>
        </w:rPr>
        <w:t>75%</w:t>
      </w:r>
      <w:r>
        <w:rPr>
          <w:rFonts w:hint="eastAsia"/>
        </w:rPr>
        <w:t>接受酗酒或毒物癖治疗的人是男人。相反，因为在家庭中的倚赖问题而求助于咨询中心的人有</w:t>
      </w:r>
      <w:r>
        <w:rPr>
          <w:rFonts w:hint="eastAsia"/>
        </w:rPr>
        <w:t>80%</w:t>
      </w:r>
      <w:r>
        <w:rPr>
          <w:rFonts w:hint="eastAsia"/>
        </w:rPr>
        <w:t>是女人。</w:t>
      </w:r>
      <w:r>
        <w:rPr>
          <w:rStyle w:val="FootnoteReference"/>
        </w:rPr>
        <w:footnoteReference w:customMarkFollows="1" w:id="162"/>
        <w:t>161</w:t>
      </w:r>
    </w:p>
    <w:p w:rsidR="00000000" w:rsidRDefault="00665EB6">
      <w:pPr>
        <w:spacing w:after="240" w:line="360" w:lineRule="exact"/>
        <w:rPr>
          <w:rFonts w:hint="eastAsia"/>
        </w:rPr>
      </w:pPr>
      <w:r>
        <w:rPr>
          <w:rFonts w:hint="eastAsia"/>
        </w:rPr>
        <w:t>493</w:t>
      </w:r>
      <w:r>
        <w:rPr>
          <w:rFonts w:hint="eastAsia"/>
        </w:rPr>
        <w:t>．妇女比男人更多地服用安眠药、镇静剂、止痛药、治风湿病的药和兴奋剂。在调查时，</w:t>
      </w:r>
      <w:r>
        <w:rPr>
          <w:rFonts w:hint="eastAsia"/>
        </w:rPr>
        <w:t>15</w:t>
      </w:r>
      <w:r>
        <w:t>.3</w:t>
      </w:r>
      <w:r>
        <w:rPr>
          <w:rFonts w:hint="eastAsia"/>
        </w:rPr>
        <w:t>%</w:t>
      </w:r>
      <w:r>
        <w:rPr>
          <w:rFonts w:hint="eastAsia"/>
        </w:rPr>
        <w:t>的被调查妇女表示每天至少服用一次某种药物，而男人的这一比例只有</w:t>
      </w:r>
      <w:r>
        <w:rPr>
          <w:rFonts w:hint="eastAsia"/>
        </w:rPr>
        <w:t>9</w:t>
      </w:r>
      <w:r>
        <w:t>.5</w:t>
      </w:r>
      <w:r>
        <w:rPr>
          <w:rFonts w:hint="eastAsia"/>
        </w:rPr>
        <w:t>%</w:t>
      </w:r>
      <w:r>
        <w:rPr>
          <w:rFonts w:hint="eastAsia"/>
        </w:rPr>
        <w:t>。</w:t>
      </w:r>
    </w:p>
    <w:p w:rsidR="00000000" w:rsidRDefault="00665EB6">
      <w:pPr>
        <w:spacing w:after="240" w:line="360" w:lineRule="exact"/>
        <w:rPr>
          <w:rFonts w:eastAsia="KaiTi_GB2312" w:hint="eastAsia"/>
          <w:b/>
          <w:sz w:val="24"/>
          <w:u w:val="single"/>
        </w:rPr>
      </w:pPr>
      <w:r>
        <w:rPr>
          <w:rFonts w:eastAsia="KaiTi_GB2312" w:hint="eastAsia"/>
          <w:b/>
          <w:sz w:val="24"/>
          <w:u w:val="single"/>
        </w:rPr>
        <w:t>G</w:t>
      </w:r>
      <w:r>
        <w:rPr>
          <w:rFonts w:eastAsia="KaiTi_GB2312"/>
          <w:b/>
          <w:sz w:val="24"/>
          <w:u w:val="single"/>
        </w:rPr>
        <w:t>.</w:t>
      </w:r>
      <w:r>
        <w:rPr>
          <w:rFonts w:eastAsia="KaiTi_GB2312" w:hint="eastAsia"/>
          <w:b/>
          <w:sz w:val="24"/>
          <w:u w:val="single"/>
        </w:rPr>
        <w:t>）死亡率和发病率</w:t>
      </w:r>
      <w:r>
        <w:rPr>
          <w:rStyle w:val="FootnoteReference"/>
          <w:rFonts w:eastAsia="KaiTi_GB2312"/>
          <w:b/>
          <w:sz w:val="24"/>
        </w:rPr>
        <w:footnoteReference w:customMarkFollows="1" w:id="163"/>
        <w:t>162</w:t>
      </w:r>
    </w:p>
    <w:p w:rsidR="00000000" w:rsidRDefault="00665EB6">
      <w:pPr>
        <w:spacing w:after="240" w:line="360" w:lineRule="exact"/>
        <w:rPr>
          <w:rFonts w:hint="eastAsia"/>
        </w:rPr>
      </w:pPr>
      <w:r>
        <w:rPr>
          <w:rFonts w:hint="eastAsia"/>
        </w:rPr>
        <w:t>494</w:t>
      </w:r>
      <w:r>
        <w:rPr>
          <w:rFonts w:hint="eastAsia"/>
        </w:rPr>
        <w:t>．在</w:t>
      </w:r>
      <w:r>
        <w:rPr>
          <w:rFonts w:hint="eastAsia"/>
        </w:rPr>
        <w:t>1997</w:t>
      </w:r>
      <w:r>
        <w:rPr>
          <w:rFonts w:hint="eastAsia"/>
        </w:rPr>
        <w:t>年，瑞士的预期寿命为男人</w:t>
      </w:r>
      <w:r>
        <w:rPr>
          <w:rFonts w:hint="eastAsia"/>
        </w:rPr>
        <w:t>76</w:t>
      </w:r>
      <w:r>
        <w:t>.</w:t>
      </w:r>
      <w:r>
        <w:rPr>
          <w:rFonts w:hint="eastAsia"/>
        </w:rPr>
        <w:t>2</w:t>
      </w:r>
      <w:r>
        <w:rPr>
          <w:rFonts w:hint="eastAsia"/>
        </w:rPr>
        <w:t>岁，女人</w:t>
      </w:r>
      <w:r>
        <w:rPr>
          <w:rFonts w:hint="eastAsia"/>
        </w:rPr>
        <w:t>82</w:t>
      </w:r>
      <w:r>
        <w:t>.3</w:t>
      </w:r>
      <w:r>
        <w:rPr>
          <w:rFonts w:hint="eastAsia"/>
        </w:rPr>
        <w:t>岁。近年来，死亡率的降低在妇女中比在男人中更加突出，因此两性之间的预期寿命差距加大了。首要原因是在</w:t>
      </w:r>
      <w:r>
        <w:rPr>
          <w:rFonts w:hint="eastAsia"/>
        </w:rPr>
        <w:t>70</w:t>
      </w:r>
      <w:r>
        <w:rPr>
          <w:rFonts w:hint="eastAsia"/>
        </w:rPr>
        <w:t>岁之前死于事故、自杀、受伤、肺部恶性肿瘤或肝硬化的人中男人多于女人。</w:t>
      </w:r>
    </w:p>
    <w:p w:rsidR="00000000" w:rsidRDefault="00665EB6">
      <w:pPr>
        <w:spacing w:after="240" w:line="360" w:lineRule="exact"/>
        <w:rPr>
          <w:rFonts w:hint="eastAsia"/>
        </w:rPr>
      </w:pPr>
      <w:r>
        <w:rPr>
          <w:rFonts w:hint="eastAsia"/>
        </w:rPr>
        <w:t>495</w:t>
      </w:r>
      <w:r>
        <w:rPr>
          <w:rFonts w:hint="eastAsia"/>
        </w:rPr>
        <w:t>．在瑞士，正如在欧洲其他国家一样，就两性而言，远比其他死亡原因常见的原因是心血管疾病和癌症。不过，死于心血管疾病的女人比男人少。对女人来说，最常见的致命性癌症是乳腺癌和肺癌；对男人来说，是前列腺癌、肺癌和结肠癌。在瑞士，患癌症的妇女死于这一疾病的人数少于男人。</w:t>
      </w:r>
    </w:p>
    <w:p w:rsidR="00000000" w:rsidRDefault="00665EB6">
      <w:pPr>
        <w:spacing w:after="240" w:line="360" w:lineRule="exact"/>
        <w:rPr>
          <w:rFonts w:hint="eastAsia"/>
        </w:rPr>
      </w:pPr>
      <w:r>
        <w:rPr>
          <w:rFonts w:hint="eastAsia"/>
        </w:rPr>
        <w:t>496</w:t>
      </w:r>
      <w:r>
        <w:rPr>
          <w:rFonts w:hint="eastAsia"/>
        </w:rPr>
        <w:t>．</w:t>
      </w:r>
      <w:r>
        <w:rPr>
          <w:rFonts w:hint="eastAsia"/>
        </w:rPr>
        <w:t>1997</w:t>
      </w:r>
      <w:r>
        <w:rPr>
          <w:rFonts w:hint="eastAsia"/>
        </w:rPr>
        <w:t>年按性别和癌症种类列示的作为死亡原因的癌症、每</w:t>
      </w:r>
      <w:r>
        <w:rPr>
          <w:rFonts w:hint="eastAsia"/>
        </w:rPr>
        <w:t>100 000</w:t>
      </w:r>
      <w:r>
        <w:rPr>
          <w:rFonts w:hint="eastAsia"/>
        </w:rPr>
        <w:t>人中的死亡人数。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48"/>
        <w:gridCol w:w="1947"/>
        <w:gridCol w:w="1947"/>
        <w:gridCol w:w="1947"/>
        <w:gridCol w:w="1947"/>
      </w:tblGrid>
      <w:tr w:rsidR="00000000">
        <w:tblPrEx>
          <w:tblCellMar>
            <w:top w:w="0" w:type="dxa"/>
            <w:bottom w:w="0" w:type="dxa"/>
          </w:tblCellMar>
        </w:tblPrEx>
        <w:trPr>
          <w:cantSplit/>
        </w:trPr>
        <w:tc>
          <w:tcPr>
            <w:tcW w:w="1000" w:type="pct"/>
          </w:tcPr>
          <w:p w:rsidR="00000000" w:rsidRDefault="00665EB6">
            <w:pPr>
              <w:spacing w:line="360" w:lineRule="exact"/>
              <w:rPr>
                <w:rFonts w:hint="eastAsia"/>
              </w:rPr>
            </w:pPr>
          </w:p>
        </w:tc>
        <w:tc>
          <w:tcPr>
            <w:tcW w:w="2000" w:type="pct"/>
            <w:gridSpan w:val="2"/>
          </w:tcPr>
          <w:p w:rsidR="00000000" w:rsidRDefault="00665EB6">
            <w:pPr>
              <w:spacing w:line="360" w:lineRule="exact"/>
              <w:jc w:val="center"/>
              <w:rPr>
                <w:rFonts w:hint="eastAsia"/>
              </w:rPr>
            </w:pPr>
            <w:r>
              <w:rPr>
                <w:rFonts w:hint="eastAsia"/>
              </w:rPr>
              <w:t>女人</w:t>
            </w:r>
          </w:p>
        </w:tc>
        <w:tc>
          <w:tcPr>
            <w:tcW w:w="2000" w:type="pct"/>
            <w:gridSpan w:val="2"/>
          </w:tcPr>
          <w:p w:rsidR="00000000" w:rsidRDefault="00665EB6">
            <w:pPr>
              <w:spacing w:line="360" w:lineRule="exact"/>
              <w:jc w:val="center"/>
              <w:rPr>
                <w:rFonts w:hint="eastAsia"/>
              </w:rPr>
            </w:pPr>
            <w:r>
              <w:rPr>
                <w:rFonts w:hint="eastAsia"/>
              </w:rPr>
              <w:t>男人</w:t>
            </w:r>
          </w:p>
        </w:tc>
      </w:tr>
      <w:tr w:rsidR="00000000">
        <w:tblPrEx>
          <w:tblCellMar>
            <w:top w:w="0" w:type="dxa"/>
            <w:bottom w:w="0" w:type="dxa"/>
          </w:tblCellMar>
        </w:tblPrEx>
        <w:tc>
          <w:tcPr>
            <w:tcW w:w="1000" w:type="pct"/>
          </w:tcPr>
          <w:p w:rsidR="00000000" w:rsidRDefault="00665EB6">
            <w:pPr>
              <w:spacing w:line="360" w:lineRule="exact"/>
              <w:rPr>
                <w:rFonts w:hint="eastAsia"/>
              </w:rPr>
            </w:pPr>
            <w:r>
              <w:rPr>
                <w:rFonts w:hint="eastAsia"/>
              </w:rPr>
              <w:t>各种肿瘤</w:t>
            </w:r>
          </w:p>
        </w:tc>
        <w:tc>
          <w:tcPr>
            <w:tcW w:w="1000" w:type="pct"/>
          </w:tcPr>
          <w:p w:rsidR="00000000" w:rsidRDefault="00665EB6" w:rsidP="00665EB6">
            <w:pPr>
              <w:spacing w:line="360" w:lineRule="exact"/>
              <w:ind w:rightChars="395" w:right="31680"/>
              <w:jc w:val="right"/>
            </w:pPr>
            <w:r>
              <w:rPr>
                <w:rFonts w:hint="eastAsia"/>
              </w:rPr>
              <w:t>127</w:t>
            </w:r>
            <w:r>
              <w:t>.8</w:t>
            </w:r>
          </w:p>
        </w:tc>
        <w:tc>
          <w:tcPr>
            <w:tcW w:w="1000" w:type="pct"/>
          </w:tcPr>
          <w:p w:rsidR="00000000" w:rsidRDefault="00665EB6" w:rsidP="00665EB6">
            <w:pPr>
              <w:spacing w:line="360" w:lineRule="exact"/>
              <w:ind w:rightChars="395" w:right="31680"/>
              <w:jc w:val="right"/>
              <w:rPr>
                <w:rFonts w:hint="eastAsia"/>
              </w:rPr>
            </w:pPr>
          </w:p>
        </w:tc>
        <w:tc>
          <w:tcPr>
            <w:tcW w:w="1000" w:type="pct"/>
          </w:tcPr>
          <w:p w:rsidR="00000000" w:rsidRDefault="00665EB6" w:rsidP="00665EB6">
            <w:pPr>
              <w:spacing w:line="360" w:lineRule="exact"/>
              <w:ind w:rightChars="395" w:right="31680"/>
              <w:jc w:val="right"/>
            </w:pPr>
            <w:r>
              <w:t>218.7</w:t>
            </w:r>
          </w:p>
        </w:tc>
        <w:tc>
          <w:tcPr>
            <w:tcW w:w="1000" w:type="pct"/>
          </w:tcPr>
          <w:p w:rsidR="00000000" w:rsidRDefault="00665EB6" w:rsidP="00665EB6">
            <w:pPr>
              <w:spacing w:line="360" w:lineRule="exact"/>
              <w:ind w:rightChars="395" w:right="31680"/>
              <w:jc w:val="right"/>
              <w:rPr>
                <w:rFonts w:hint="eastAsia"/>
              </w:rPr>
            </w:pPr>
          </w:p>
        </w:tc>
      </w:tr>
      <w:tr w:rsidR="00000000">
        <w:tblPrEx>
          <w:tblCellMar>
            <w:top w:w="0" w:type="dxa"/>
            <w:bottom w:w="0" w:type="dxa"/>
          </w:tblCellMar>
        </w:tblPrEx>
        <w:tc>
          <w:tcPr>
            <w:tcW w:w="1000" w:type="pct"/>
          </w:tcPr>
          <w:p w:rsidR="00000000" w:rsidRDefault="00665EB6">
            <w:pPr>
              <w:spacing w:line="360" w:lineRule="exact"/>
              <w:rPr>
                <w:rFonts w:hint="eastAsia"/>
              </w:rPr>
            </w:pPr>
            <w:r>
              <w:rPr>
                <w:rFonts w:hint="eastAsia"/>
              </w:rPr>
              <w:t>胃</w:t>
            </w:r>
          </w:p>
        </w:tc>
        <w:tc>
          <w:tcPr>
            <w:tcW w:w="1000" w:type="pct"/>
          </w:tcPr>
          <w:p w:rsidR="00000000" w:rsidRDefault="00665EB6" w:rsidP="00665EB6">
            <w:pPr>
              <w:spacing w:line="360" w:lineRule="exact"/>
              <w:ind w:rightChars="395" w:right="31680"/>
              <w:jc w:val="right"/>
              <w:rPr>
                <w:rFonts w:hint="eastAsia"/>
              </w:rPr>
            </w:pPr>
          </w:p>
        </w:tc>
        <w:tc>
          <w:tcPr>
            <w:tcW w:w="1000" w:type="pct"/>
          </w:tcPr>
          <w:p w:rsidR="00000000" w:rsidRDefault="00665EB6" w:rsidP="00665EB6">
            <w:pPr>
              <w:spacing w:line="360" w:lineRule="exact"/>
              <w:ind w:rightChars="395" w:right="31680"/>
              <w:jc w:val="right"/>
              <w:rPr>
                <w:rFonts w:hint="eastAsia"/>
              </w:rPr>
            </w:pPr>
            <w:r>
              <w:rPr>
                <w:rFonts w:hint="eastAsia"/>
              </w:rPr>
              <w:t>4</w:t>
            </w:r>
            <w:r>
              <w:t>.</w:t>
            </w:r>
            <w:r>
              <w:rPr>
                <w:rFonts w:hint="eastAsia"/>
              </w:rPr>
              <w:t>6</w:t>
            </w:r>
          </w:p>
        </w:tc>
        <w:tc>
          <w:tcPr>
            <w:tcW w:w="1000" w:type="pct"/>
          </w:tcPr>
          <w:p w:rsidR="00000000" w:rsidRDefault="00665EB6" w:rsidP="00665EB6">
            <w:pPr>
              <w:spacing w:line="360" w:lineRule="exact"/>
              <w:ind w:rightChars="395" w:right="31680"/>
              <w:jc w:val="right"/>
              <w:rPr>
                <w:rFonts w:hint="eastAsia"/>
              </w:rPr>
            </w:pPr>
          </w:p>
        </w:tc>
        <w:tc>
          <w:tcPr>
            <w:tcW w:w="1000" w:type="pct"/>
          </w:tcPr>
          <w:p w:rsidR="00000000" w:rsidRDefault="00665EB6" w:rsidP="00665EB6">
            <w:pPr>
              <w:spacing w:line="360" w:lineRule="exact"/>
              <w:ind w:rightChars="395" w:right="31680"/>
              <w:jc w:val="right"/>
              <w:rPr>
                <w:rFonts w:hint="eastAsia"/>
              </w:rPr>
            </w:pPr>
            <w:r>
              <w:rPr>
                <w:rFonts w:hint="eastAsia"/>
              </w:rPr>
              <w:t>10</w:t>
            </w:r>
            <w:r>
              <w:t>.</w:t>
            </w:r>
            <w:r>
              <w:rPr>
                <w:rFonts w:hint="eastAsia"/>
              </w:rPr>
              <w:t>6</w:t>
            </w:r>
          </w:p>
        </w:tc>
      </w:tr>
      <w:tr w:rsidR="00000000">
        <w:tblPrEx>
          <w:tblCellMar>
            <w:top w:w="0" w:type="dxa"/>
            <w:bottom w:w="0" w:type="dxa"/>
          </w:tblCellMar>
        </w:tblPrEx>
        <w:tc>
          <w:tcPr>
            <w:tcW w:w="1000" w:type="pct"/>
          </w:tcPr>
          <w:p w:rsidR="00000000" w:rsidRDefault="00665EB6">
            <w:pPr>
              <w:spacing w:line="360" w:lineRule="exact"/>
              <w:rPr>
                <w:rFonts w:hint="eastAsia"/>
              </w:rPr>
            </w:pPr>
            <w:r>
              <w:rPr>
                <w:rFonts w:hint="eastAsia"/>
              </w:rPr>
              <w:t>结肠</w:t>
            </w:r>
          </w:p>
        </w:tc>
        <w:tc>
          <w:tcPr>
            <w:tcW w:w="1000" w:type="pct"/>
          </w:tcPr>
          <w:p w:rsidR="00000000" w:rsidRDefault="00665EB6" w:rsidP="00665EB6">
            <w:pPr>
              <w:spacing w:line="360" w:lineRule="exact"/>
              <w:ind w:rightChars="395" w:right="31680"/>
              <w:jc w:val="right"/>
              <w:rPr>
                <w:rFonts w:hint="eastAsia"/>
              </w:rPr>
            </w:pPr>
          </w:p>
        </w:tc>
        <w:tc>
          <w:tcPr>
            <w:tcW w:w="1000" w:type="pct"/>
          </w:tcPr>
          <w:p w:rsidR="00000000" w:rsidRDefault="00665EB6" w:rsidP="00665EB6">
            <w:pPr>
              <w:spacing w:line="360" w:lineRule="exact"/>
              <w:ind w:rightChars="395" w:right="31680"/>
              <w:jc w:val="right"/>
              <w:rPr>
                <w:rFonts w:hint="eastAsia"/>
              </w:rPr>
            </w:pPr>
            <w:r>
              <w:rPr>
                <w:rFonts w:hint="eastAsia"/>
              </w:rPr>
              <w:t>9</w:t>
            </w:r>
            <w:r>
              <w:t>.</w:t>
            </w:r>
            <w:r>
              <w:rPr>
                <w:rFonts w:hint="eastAsia"/>
              </w:rPr>
              <w:t>7</w:t>
            </w:r>
          </w:p>
        </w:tc>
        <w:tc>
          <w:tcPr>
            <w:tcW w:w="1000" w:type="pct"/>
          </w:tcPr>
          <w:p w:rsidR="00000000" w:rsidRDefault="00665EB6" w:rsidP="00665EB6">
            <w:pPr>
              <w:spacing w:line="360" w:lineRule="exact"/>
              <w:ind w:rightChars="395" w:right="31680"/>
              <w:jc w:val="right"/>
              <w:rPr>
                <w:rFonts w:hint="eastAsia"/>
              </w:rPr>
            </w:pPr>
          </w:p>
        </w:tc>
        <w:tc>
          <w:tcPr>
            <w:tcW w:w="1000" w:type="pct"/>
          </w:tcPr>
          <w:p w:rsidR="00000000" w:rsidRDefault="00665EB6" w:rsidP="00665EB6">
            <w:pPr>
              <w:spacing w:line="360" w:lineRule="exact"/>
              <w:ind w:rightChars="395" w:right="31680"/>
              <w:jc w:val="right"/>
              <w:rPr>
                <w:rFonts w:hint="eastAsia"/>
              </w:rPr>
            </w:pPr>
            <w:r>
              <w:rPr>
                <w:rFonts w:hint="eastAsia"/>
              </w:rPr>
              <w:t>16</w:t>
            </w:r>
            <w:r>
              <w:t>.</w:t>
            </w:r>
            <w:r>
              <w:rPr>
                <w:rFonts w:hint="eastAsia"/>
              </w:rPr>
              <w:t>1</w:t>
            </w:r>
          </w:p>
        </w:tc>
      </w:tr>
      <w:tr w:rsidR="00000000">
        <w:tblPrEx>
          <w:tblCellMar>
            <w:top w:w="0" w:type="dxa"/>
            <w:bottom w:w="0" w:type="dxa"/>
          </w:tblCellMar>
        </w:tblPrEx>
        <w:tc>
          <w:tcPr>
            <w:tcW w:w="1000" w:type="pct"/>
          </w:tcPr>
          <w:p w:rsidR="00000000" w:rsidRDefault="00665EB6">
            <w:pPr>
              <w:spacing w:line="360" w:lineRule="exact"/>
              <w:rPr>
                <w:rFonts w:hint="eastAsia"/>
              </w:rPr>
            </w:pPr>
            <w:r>
              <w:rPr>
                <w:rFonts w:hint="eastAsia"/>
              </w:rPr>
              <w:t>肺</w:t>
            </w:r>
          </w:p>
        </w:tc>
        <w:tc>
          <w:tcPr>
            <w:tcW w:w="1000" w:type="pct"/>
          </w:tcPr>
          <w:p w:rsidR="00000000" w:rsidRDefault="00665EB6" w:rsidP="00665EB6">
            <w:pPr>
              <w:spacing w:line="360" w:lineRule="exact"/>
              <w:ind w:rightChars="395" w:right="31680"/>
              <w:jc w:val="right"/>
              <w:rPr>
                <w:rFonts w:hint="eastAsia"/>
              </w:rPr>
            </w:pPr>
          </w:p>
        </w:tc>
        <w:tc>
          <w:tcPr>
            <w:tcW w:w="1000" w:type="pct"/>
          </w:tcPr>
          <w:p w:rsidR="00000000" w:rsidRDefault="00665EB6" w:rsidP="00665EB6">
            <w:pPr>
              <w:spacing w:line="360" w:lineRule="exact"/>
              <w:ind w:rightChars="395" w:right="31680"/>
              <w:jc w:val="right"/>
              <w:rPr>
                <w:rFonts w:hint="eastAsia"/>
              </w:rPr>
            </w:pPr>
            <w:r>
              <w:rPr>
                <w:rFonts w:hint="eastAsia"/>
              </w:rPr>
              <w:t>12</w:t>
            </w:r>
            <w:r>
              <w:t>.</w:t>
            </w:r>
            <w:r>
              <w:rPr>
                <w:rFonts w:hint="eastAsia"/>
              </w:rPr>
              <w:t>6</w:t>
            </w:r>
          </w:p>
        </w:tc>
        <w:tc>
          <w:tcPr>
            <w:tcW w:w="1000" w:type="pct"/>
          </w:tcPr>
          <w:p w:rsidR="00000000" w:rsidRDefault="00665EB6" w:rsidP="00665EB6">
            <w:pPr>
              <w:spacing w:line="360" w:lineRule="exact"/>
              <w:ind w:rightChars="395" w:right="31680"/>
              <w:jc w:val="right"/>
              <w:rPr>
                <w:rFonts w:hint="eastAsia"/>
              </w:rPr>
            </w:pPr>
          </w:p>
        </w:tc>
        <w:tc>
          <w:tcPr>
            <w:tcW w:w="1000" w:type="pct"/>
          </w:tcPr>
          <w:p w:rsidR="00000000" w:rsidRDefault="00665EB6" w:rsidP="00665EB6">
            <w:pPr>
              <w:spacing w:line="360" w:lineRule="exact"/>
              <w:ind w:rightChars="395" w:right="31680"/>
              <w:jc w:val="right"/>
              <w:rPr>
                <w:rFonts w:hint="eastAsia"/>
              </w:rPr>
            </w:pPr>
            <w:r>
              <w:rPr>
                <w:rFonts w:hint="eastAsia"/>
              </w:rPr>
              <w:t>53</w:t>
            </w:r>
            <w:r>
              <w:t>.</w:t>
            </w:r>
            <w:r>
              <w:rPr>
                <w:rFonts w:hint="eastAsia"/>
              </w:rPr>
              <w:t>0</w:t>
            </w:r>
          </w:p>
        </w:tc>
      </w:tr>
      <w:tr w:rsidR="00000000">
        <w:tblPrEx>
          <w:tblCellMar>
            <w:top w:w="0" w:type="dxa"/>
            <w:bottom w:w="0" w:type="dxa"/>
          </w:tblCellMar>
        </w:tblPrEx>
        <w:tc>
          <w:tcPr>
            <w:tcW w:w="1000" w:type="pct"/>
          </w:tcPr>
          <w:p w:rsidR="00000000" w:rsidRDefault="00665EB6">
            <w:pPr>
              <w:spacing w:line="360" w:lineRule="exact"/>
              <w:rPr>
                <w:rFonts w:hint="eastAsia"/>
              </w:rPr>
            </w:pPr>
            <w:r>
              <w:rPr>
                <w:rFonts w:hint="eastAsia"/>
              </w:rPr>
              <w:t>乳腺</w:t>
            </w:r>
          </w:p>
        </w:tc>
        <w:tc>
          <w:tcPr>
            <w:tcW w:w="1000" w:type="pct"/>
          </w:tcPr>
          <w:p w:rsidR="00000000" w:rsidRDefault="00665EB6" w:rsidP="00665EB6">
            <w:pPr>
              <w:spacing w:line="360" w:lineRule="exact"/>
              <w:ind w:rightChars="395" w:right="31680"/>
              <w:jc w:val="right"/>
              <w:rPr>
                <w:rFonts w:hint="eastAsia"/>
              </w:rPr>
            </w:pPr>
          </w:p>
        </w:tc>
        <w:tc>
          <w:tcPr>
            <w:tcW w:w="1000" w:type="pct"/>
          </w:tcPr>
          <w:p w:rsidR="00000000" w:rsidRDefault="00665EB6" w:rsidP="00665EB6">
            <w:pPr>
              <w:spacing w:line="360" w:lineRule="exact"/>
              <w:ind w:rightChars="395" w:right="31680"/>
              <w:jc w:val="right"/>
              <w:rPr>
                <w:rFonts w:hint="eastAsia"/>
              </w:rPr>
            </w:pPr>
            <w:r>
              <w:rPr>
                <w:rFonts w:hint="eastAsia"/>
              </w:rPr>
              <w:t>29</w:t>
            </w:r>
            <w:r>
              <w:t>.</w:t>
            </w:r>
            <w:r>
              <w:rPr>
                <w:rFonts w:hint="eastAsia"/>
              </w:rPr>
              <w:t>0</w:t>
            </w:r>
          </w:p>
        </w:tc>
        <w:tc>
          <w:tcPr>
            <w:tcW w:w="1000" w:type="pct"/>
          </w:tcPr>
          <w:p w:rsidR="00000000" w:rsidRDefault="00665EB6" w:rsidP="00665EB6">
            <w:pPr>
              <w:spacing w:line="360" w:lineRule="exact"/>
              <w:ind w:rightChars="395" w:right="31680"/>
              <w:jc w:val="right"/>
              <w:rPr>
                <w:rFonts w:hint="eastAsia"/>
              </w:rPr>
            </w:pPr>
          </w:p>
        </w:tc>
        <w:tc>
          <w:tcPr>
            <w:tcW w:w="1000" w:type="pct"/>
          </w:tcPr>
          <w:p w:rsidR="00000000" w:rsidRDefault="00665EB6" w:rsidP="00665EB6">
            <w:pPr>
              <w:spacing w:line="360" w:lineRule="exact"/>
              <w:ind w:rightChars="395" w:right="31680"/>
              <w:jc w:val="right"/>
              <w:rPr>
                <w:rFonts w:hint="eastAsia"/>
              </w:rPr>
            </w:pPr>
            <w:r>
              <w:rPr>
                <w:rFonts w:hint="eastAsia"/>
              </w:rPr>
              <w:t>0</w:t>
            </w:r>
            <w:r>
              <w:t>.</w:t>
            </w:r>
            <w:r>
              <w:rPr>
                <w:rFonts w:hint="eastAsia"/>
              </w:rPr>
              <w:t>3</w:t>
            </w:r>
          </w:p>
        </w:tc>
      </w:tr>
      <w:tr w:rsidR="00000000">
        <w:tblPrEx>
          <w:tblCellMar>
            <w:top w:w="0" w:type="dxa"/>
            <w:bottom w:w="0" w:type="dxa"/>
          </w:tblCellMar>
        </w:tblPrEx>
        <w:tc>
          <w:tcPr>
            <w:tcW w:w="1000" w:type="pct"/>
          </w:tcPr>
          <w:p w:rsidR="00000000" w:rsidRDefault="00665EB6">
            <w:pPr>
              <w:spacing w:line="360" w:lineRule="exact"/>
              <w:rPr>
                <w:rFonts w:hint="eastAsia"/>
              </w:rPr>
            </w:pPr>
            <w:r>
              <w:rPr>
                <w:rFonts w:hint="eastAsia"/>
              </w:rPr>
              <w:t>子宫</w:t>
            </w:r>
          </w:p>
        </w:tc>
        <w:tc>
          <w:tcPr>
            <w:tcW w:w="1000" w:type="pct"/>
          </w:tcPr>
          <w:p w:rsidR="00000000" w:rsidRDefault="00665EB6" w:rsidP="00665EB6">
            <w:pPr>
              <w:spacing w:line="360" w:lineRule="exact"/>
              <w:ind w:rightChars="395" w:right="31680"/>
              <w:jc w:val="right"/>
              <w:rPr>
                <w:rFonts w:hint="eastAsia"/>
              </w:rPr>
            </w:pPr>
          </w:p>
        </w:tc>
        <w:tc>
          <w:tcPr>
            <w:tcW w:w="1000" w:type="pct"/>
          </w:tcPr>
          <w:p w:rsidR="00000000" w:rsidRDefault="00665EB6" w:rsidP="00665EB6">
            <w:pPr>
              <w:spacing w:line="360" w:lineRule="exact"/>
              <w:ind w:rightChars="395" w:right="31680"/>
              <w:jc w:val="right"/>
              <w:rPr>
                <w:rFonts w:hint="eastAsia"/>
              </w:rPr>
            </w:pPr>
            <w:r>
              <w:rPr>
                <w:rFonts w:hint="eastAsia"/>
              </w:rPr>
              <w:t>1</w:t>
            </w:r>
            <w:r>
              <w:t>.</w:t>
            </w:r>
            <w:r>
              <w:rPr>
                <w:rFonts w:hint="eastAsia"/>
              </w:rPr>
              <w:t>9</w:t>
            </w:r>
          </w:p>
        </w:tc>
        <w:tc>
          <w:tcPr>
            <w:tcW w:w="1000" w:type="pct"/>
          </w:tcPr>
          <w:p w:rsidR="00000000" w:rsidRDefault="00665EB6" w:rsidP="00665EB6">
            <w:pPr>
              <w:spacing w:line="360" w:lineRule="exact"/>
              <w:ind w:rightChars="395" w:right="31680"/>
              <w:jc w:val="right"/>
              <w:rPr>
                <w:rFonts w:hint="eastAsia"/>
              </w:rPr>
            </w:pPr>
          </w:p>
        </w:tc>
        <w:tc>
          <w:tcPr>
            <w:tcW w:w="1000" w:type="pct"/>
          </w:tcPr>
          <w:p w:rsidR="00000000" w:rsidRDefault="00665EB6" w:rsidP="00665EB6">
            <w:pPr>
              <w:spacing w:line="360" w:lineRule="exact"/>
              <w:ind w:rightChars="395" w:right="31680"/>
              <w:jc w:val="right"/>
              <w:rPr>
                <w:rFonts w:hint="eastAsia"/>
              </w:rPr>
            </w:pPr>
            <w:r>
              <w:rPr>
                <w:rFonts w:hint="eastAsia"/>
              </w:rPr>
              <w:t>-</w:t>
            </w:r>
          </w:p>
        </w:tc>
      </w:tr>
      <w:tr w:rsidR="00000000">
        <w:tblPrEx>
          <w:tblCellMar>
            <w:top w:w="0" w:type="dxa"/>
            <w:bottom w:w="0" w:type="dxa"/>
          </w:tblCellMar>
        </w:tblPrEx>
        <w:tc>
          <w:tcPr>
            <w:tcW w:w="1000" w:type="pct"/>
          </w:tcPr>
          <w:p w:rsidR="00000000" w:rsidRDefault="00665EB6">
            <w:pPr>
              <w:spacing w:line="360" w:lineRule="exact"/>
              <w:rPr>
                <w:rFonts w:hint="eastAsia"/>
              </w:rPr>
            </w:pPr>
            <w:r>
              <w:rPr>
                <w:rFonts w:hint="eastAsia"/>
              </w:rPr>
              <w:t>前列腺</w:t>
            </w:r>
          </w:p>
        </w:tc>
        <w:tc>
          <w:tcPr>
            <w:tcW w:w="1000" w:type="pct"/>
          </w:tcPr>
          <w:p w:rsidR="00000000" w:rsidRDefault="00665EB6" w:rsidP="00665EB6">
            <w:pPr>
              <w:spacing w:line="360" w:lineRule="exact"/>
              <w:ind w:rightChars="395" w:right="31680"/>
              <w:jc w:val="right"/>
              <w:rPr>
                <w:rFonts w:hint="eastAsia"/>
              </w:rPr>
            </w:pPr>
          </w:p>
        </w:tc>
        <w:tc>
          <w:tcPr>
            <w:tcW w:w="1000" w:type="pct"/>
          </w:tcPr>
          <w:p w:rsidR="00000000" w:rsidRDefault="00665EB6" w:rsidP="00665EB6">
            <w:pPr>
              <w:spacing w:line="360" w:lineRule="exact"/>
              <w:ind w:rightChars="395" w:right="31680"/>
              <w:jc w:val="right"/>
              <w:rPr>
                <w:rFonts w:hint="eastAsia"/>
              </w:rPr>
            </w:pPr>
            <w:r>
              <w:rPr>
                <w:rFonts w:hint="eastAsia"/>
              </w:rPr>
              <w:t>-</w:t>
            </w:r>
          </w:p>
        </w:tc>
        <w:tc>
          <w:tcPr>
            <w:tcW w:w="1000" w:type="pct"/>
          </w:tcPr>
          <w:p w:rsidR="00000000" w:rsidRDefault="00665EB6" w:rsidP="00665EB6">
            <w:pPr>
              <w:spacing w:line="360" w:lineRule="exact"/>
              <w:ind w:rightChars="395" w:right="31680"/>
              <w:jc w:val="right"/>
              <w:rPr>
                <w:rFonts w:hint="eastAsia"/>
              </w:rPr>
            </w:pPr>
          </w:p>
        </w:tc>
        <w:tc>
          <w:tcPr>
            <w:tcW w:w="1000" w:type="pct"/>
          </w:tcPr>
          <w:p w:rsidR="00000000" w:rsidRDefault="00665EB6" w:rsidP="00665EB6">
            <w:pPr>
              <w:spacing w:line="360" w:lineRule="exact"/>
              <w:ind w:rightChars="395" w:right="31680"/>
              <w:jc w:val="right"/>
              <w:rPr>
                <w:rFonts w:hint="eastAsia"/>
              </w:rPr>
            </w:pPr>
            <w:r>
              <w:rPr>
                <w:rFonts w:hint="eastAsia"/>
              </w:rPr>
              <w:t>31</w:t>
            </w:r>
            <w:r>
              <w:t>.</w:t>
            </w:r>
            <w:r>
              <w:rPr>
                <w:rFonts w:hint="eastAsia"/>
              </w:rPr>
              <w:t>7</w:t>
            </w:r>
          </w:p>
        </w:tc>
      </w:tr>
    </w:tbl>
    <w:p w:rsidR="00000000" w:rsidRDefault="00665EB6">
      <w:pPr>
        <w:spacing w:after="240" w:line="360" w:lineRule="exact"/>
        <w:rPr>
          <w:rFonts w:hint="eastAsia"/>
        </w:rPr>
      </w:pPr>
    </w:p>
    <w:p w:rsidR="00000000" w:rsidRDefault="00665EB6">
      <w:pPr>
        <w:spacing w:after="240" w:line="360" w:lineRule="exact"/>
        <w:rPr>
          <w:rFonts w:hint="eastAsia"/>
        </w:rPr>
      </w:pPr>
      <w:r>
        <w:rPr>
          <w:rFonts w:hint="eastAsia"/>
        </w:rPr>
        <w:t>497</w:t>
      </w:r>
      <w:r>
        <w:rPr>
          <w:rFonts w:hint="eastAsia"/>
        </w:rPr>
        <w:t>．根据</w:t>
      </w:r>
      <w:r>
        <w:rPr>
          <w:rFonts w:hint="eastAsia"/>
        </w:rPr>
        <w:t>1992/93</w:t>
      </w:r>
      <w:r>
        <w:rPr>
          <w:rFonts w:hint="eastAsia"/>
        </w:rPr>
        <w:t>年有关瑞士健康状况的调查，女人比男人更经常地做癌症检查：</w:t>
      </w:r>
      <w:r>
        <w:rPr>
          <w:rFonts w:hint="eastAsia"/>
        </w:rPr>
        <w:t>60%</w:t>
      </w:r>
      <w:r>
        <w:rPr>
          <w:rFonts w:hint="eastAsia"/>
        </w:rPr>
        <w:t>到</w:t>
      </w:r>
      <w:r>
        <w:rPr>
          <w:rFonts w:hint="eastAsia"/>
        </w:rPr>
        <w:t>77%</w:t>
      </w:r>
      <w:r>
        <w:rPr>
          <w:rFonts w:hint="eastAsia"/>
        </w:rPr>
        <w:t>的</w:t>
      </w:r>
      <w:r>
        <w:rPr>
          <w:rFonts w:hint="eastAsia"/>
        </w:rPr>
        <w:t>25</w:t>
      </w:r>
      <w:r>
        <w:rPr>
          <w:rFonts w:hint="eastAsia"/>
        </w:rPr>
        <w:t>至</w:t>
      </w:r>
      <w:r>
        <w:rPr>
          <w:rFonts w:hint="eastAsia"/>
        </w:rPr>
        <w:t>64</w:t>
      </w:r>
      <w:r>
        <w:rPr>
          <w:rFonts w:hint="eastAsia"/>
        </w:rPr>
        <w:t>岁妇女做此类检查（尤其是妇科检查），而</w:t>
      </w:r>
      <w:r>
        <w:rPr>
          <w:rFonts w:hint="eastAsia"/>
        </w:rPr>
        <w:t>55</w:t>
      </w:r>
      <w:r>
        <w:rPr>
          <w:rFonts w:hint="eastAsia"/>
        </w:rPr>
        <w:t>岁以前的男人做此类检查的只占四分之一（只有在</w:t>
      </w:r>
      <w:r>
        <w:rPr>
          <w:rFonts w:hint="eastAsia"/>
        </w:rPr>
        <w:t>65</w:t>
      </w:r>
      <w:r>
        <w:rPr>
          <w:rFonts w:hint="eastAsia"/>
        </w:rPr>
        <w:t>岁以后男</w:t>
      </w:r>
      <w:r>
        <w:rPr>
          <w:rFonts w:hint="eastAsia"/>
        </w:rPr>
        <w:t>人的比例才超过女人）。</w:t>
      </w:r>
      <w:r>
        <w:rPr>
          <w:rStyle w:val="FootnoteReference"/>
        </w:rPr>
        <w:footnoteReference w:customMarkFollows="1" w:id="164"/>
        <w:t>163</w:t>
      </w:r>
    </w:p>
    <w:p w:rsidR="00000000" w:rsidRDefault="00665EB6">
      <w:pPr>
        <w:spacing w:after="240" w:line="360" w:lineRule="exact"/>
        <w:rPr>
          <w:rFonts w:hint="eastAsia"/>
        </w:rPr>
      </w:pPr>
      <w:r>
        <w:rPr>
          <w:rFonts w:hint="eastAsia"/>
        </w:rPr>
        <w:t>498</w:t>
      </w:r>
      <w:r>
        <w:rPr>
          <w:rFonts w:hint="eastAsia"/>
        </w:rPr>
        <w:t>．瑞士抗癌协会与联邦卫生局和其他伙伴密切合作，发起了好几项全国性的计划。其中一个全国性预防计划的目的是防治肺癌、皮肤癌和乳腺癌。不久将发起防治肠癌的计划。</w:t>
      </w:r>
    </w:p>
    <w:p w:rsidR="00000000" w:rsidRDefault="00665EB6">
      <w:pPr>
        <w:spacing w:after="240" w:line="360" w:lineRule="exact"/>
        <w:rPr>
          <w:rFonts w:eastAsia="KaiTi_GB2312"/>
        </w:rPr>
      </w:pPr>
    </w:p>
    <w:p w:rsidR="00000000" w:rsidRDefault="00665EB6">
      <w:pPr>
        <w:spacing w:after="240" w:line="360" w:lineRule="exact"/>
        <w:rPr>
          <w:rFonts w:eastAsia="KaiTi_GB2312" w:hint="eastAsia"/>
        </w:rPr>
      </w:pPr>
      <w:r>
        <w:rPr>
          <w:rFonts w:eastAsia="KaiTi_GB2312" w:hint="eastAsia"/>
        </w:rPr>
        <w:t>乳腺癌</w:t>
      </w:r>
    </w:p>
    <w:p w:rsidR="00000000" w:rsidRDefault="00665EB6">
      <w:pPr>
        <w:spacing w:after="240" w:line="360" w:lineRule="exact"/>
        <w:rPr>
          <w:rFonts w:hint="eastAsia"/>
        </w:rPr>
      </w:pPr>
      <w:r>
        <w:rPr>
          <w:rFonts w:hint="eastAsia"/>
        </w:rPr>
        <w:t>499</w:t>
      </w:r>
      <w:r>
        <w:rPr>
          <w:rFonts w:hint="eastAsia"/>
        </w:rPr>
        <w:t>．</w:t>
      </w:r>
      <w:r>
        <w:rPr>
          <w:rFonts w:hint="eastAsia"/>
        </w:rPr>
        <w:t>1997</w:t>
      </w:r>
      <w:r>
        <w:rPr>
          <w:rFonts w:hint="eastAsia"/>
        </w:rPr>
        <w:t>年有关瑞士健康状况的调查表明，在全国范围内二十岁以上的妇女做乳腺触诊检查的占</w:t>
      </w:r>
      <w:r>
        <w:rPr>
          <w:rFonts w:hint="eastAsia"/>
        </w:rPr>
        <w:t>91%</w:t>
      </w:r>
      <w:r>
        <w:rPr>
          <w:rFonts w:hint="eastAsia"/>
        </w:rPr>
        <w:t>。</w:t>
      </w:r>
      <w:r>
        <w:rPr>
          <w:rFonts w:hint="eastAsia"/>
        </w:rPr>
        <w:t>68%</w:t>
      </w:r>
      <w:r>
        <w:rPr>
          <w:rFonts w:hint="eastAsia"/>
        </w:rPr>
        <w:t>的妇女在接受调查之前不到一年做过检查。不过，随着妇女年岁的增长做这种检查的人数降低了：在接受调查前</w:t>
      </w:r>
      <w:r>
        <w:rPr>
          <w:rFonts w:hint="eastAsia"/>
        </w:rPr>
        <w:t>12</w:t>
      </w:r>
      <w:r>
        <w:rPr>
          <w:rFonts w:hint="eastAsia"/>
        </w:rPr>
        <w:t>个月中做过这种检查的比例是</w:t>
      </w:r>
      <w:r>
        <w:rPr>
          <w:rFonts w:hint="eastAsia"/>
        </w:rPr>
        <w:t>35</w:t>
      </w:r>
      <w:r>
        <w:rPr>
          <w:rFonts w:hint="eastAsia"/>
        </w:rPr>
        <w:t>至</w:t>
      </w:r>
      <w:r>
        <w:rPr>
          <w:rFonts w:hint="eastAsia"/>
        </w:rPr>
        <w:t>49</w:t>
      </w:r>
      <w:r>
        <w:rPr>
          <w:rFonts w:hint="eastAsia"/>
        </w:rPr>
        <w:t>岁妇女</w:t>
      </w:r>
      <w:r>
        <w:rPr>
          <w:rFonts w:hint="eastAsia"/>
        </w:rPr>
        <w:t>61%</w:t>
      </w:r>
      <w:r>
        <w:rPr>
          <w:rFonts w:hint="eastAsia"/>
        </w:rPr>
        <w:t>，</w:t>
      </w:r>
      <w:r>
        <w:rPr>
          <w:rFonts w:hint="eastAsia"/>
        </w:rPr>
        <w:t>60</w:t>
      </w:r>
      <w:r>
        <w:rPr>
          <w:rFonts w:hint="eastAsia"/>
        </w:rPr>
        <w:t>至</w:t>
      </w:r>
      <w:r>
        <w:rPr>
          <w:rFonts w:hint="eastAsia"/>
        </w:rPr>
        <w:t>64</w:t>
      </w:r>
      <w:r>
        <w:rPr>
          <w:rFonts w:hint="eastAsia"/>
        </w:rPr>
        <w:t>岁妇女</w:t>
      </w:r>
      <w:r>
        <w:rPr>
          <w:rFonts w:hint="eastAsia"/>
        </w:rPr>
        <w:t>53%</w:t>
      </w:r>
      <w:r>
        <w:rPr>
          <w:rFonts w:hint="eastAsia"/>
        </w:rPr>
        <w:t>，</w:t>
      </w:r>
      <w:r>
        <w:rPr>
          <w:rFonts w:hint="eastAsia"/>
        </w:rPr>
        <w:t>65</w:t>
      </w:r>
      <w:r>
        <w:rPr>
          <w:rFonts w:hint="eastAsia"/>
        </w:rPr>
        <w:t>至</w:t>
      </w:r>
      <w:r>
        <w:rPr>
          <w:rFonts w:hint="eastAsia"/>
        </w:rPr>
        <w:t>74</w:t>
      </w:r>
      <w:r>
        <w:rPr>
          <w:rFonts w:hint="eastAsia"/>
        </w:rPr>
        <w:t>岁妇女只有</w:t>
      </w:r>
      <w:r>
        <w:rPr>
          <w:rFonts w:hint="eastAsia"/>
        </w:rPr>
        <w:t>37%</w:t>
      </w:r>
      <w:r>
        <w:rPr>
          <w:rFonts w:hint="eastAsia"/>
        </w:rPr>
        <w:t>。</w:t>
      </w:r>
      <w:r>
        <w:rPr>
          <w:rFonts w:hint="eastAsia"/>
        </w:rPr>
        <w:t>乳腺癌的发病率随着年龄的增长而增长，而做检查的比例却随着年龄的增长而下降。在瑞士全国，</w:t>
      </w:r>
      <w:r>
        <w:rPr>
          <w:rFonts w:hint="eastAsia"/>
        </w:rPr>
        <w:t>35%</w:t>
      </w:r>
      <w:r>
        <w:rPr>
          <w:rFonts w:hint="eastAsia"/>
        </w:rPr>
        <w:t>的</w:t>
      </w:r>
      <w:r>
        <w:rPr>
          <w:rFonts w:hint="eastAsia"/>
        </w:rPr>
        <w:t>20</w:t>
      </w:r>
      <w:r>
        <w:rPr>
          <w:rFonts w:hint="eastAsia"/>
        </w:rPr>
        <w:t>岁以上妇女宣称接受过乳腺造影术检查。</w:t>
      </w:r>
      <w:r>
        <w:rPr>
          <w:rFonts w:hint="eastAsia"/>
        </w:rPr>
        <w:t>50</w:t>
      </w:r>
      <w:r>
        <w:rPr>
          <w:rFonts w:hint="eastAsia"/>
        </w:rPr>
        <w:t>至</w:t>
      </w:r>
      <w:r>
        <w:rPr>
          <w:rFonts w:hint="eastAsia"/>
        </w:rPr>
        <w:t>69</w:t>
      </w:r>
      <w:r>
        <w:rPr>
          <w:rFonts w:hint="eastAsia"/>
        </w:rPr>
        <w:t>岁的妇女做这种检查的人数增加（</w:t>
      </w:r>
      <w:r>
        <w:rPr>
          <w:rFonts w:hint="eastAsia"/>
        </w:rPr>
        <w:t>56%</w:t>
      </w:r>
      <w:r>
        <w:rPr>
          <w:rFonts w:hint="eastAsia"/>
        </w:rPr>
        <w:t>）。从全国的平均数看，只有</w:t>
      </w:r>
      <w:r>
        <w:rPr>
          <w:rFonts w:hint="eastAsia"/>
        </w:rPr>
        <w:t>28%</w:t>
      </w:r>
      <w:r>
        <w:rPr>
          <w:rFonts w:hint="eastAsia"/>
        </w:rPr>
        <w:t>的</w:t>
      </w:r>
      <w:r>
        <w:rPr>
          <w:rFonts w:hint="eastAsia"/>
        </w:rPr>
        <w:t>50</w:t>
      </w:r>
      <w:r>
        <w:rPr>
          <w:rFonts w:hint="eastAsia"/>
        </w:rPr>
        <w:t>至</w:t>
      </w:r>
      <w:r>
        <w:rPr>
          <w:rFonts w:hint="eastAsia"/>
        </w:rPr>
        <w:t>69</w:t>
      </w:r>
      <w:r>
        <w:rPr>
          <w:rFonts w:hint="eastAsia"/>
        </w:rPr>
        <w:t>岁的妇女表示在最近两年做过乳腺造影术检查。</w:t>
      </w:r>
    </w:p>
    <w:p w:rsidR="00000000" w:rsidRDefault="00665EB6">
      <w:pPr>
        <w:spacing w:after="240" w:line="360" w:lineRule="exact"/>
        <w:rPr>
          <w:rFonts w:hint="eastAsia"/>
        </w:rPr>
      </w:pPr>
      <w:r>
        <w:rPr>
          <w:rFonts w:hint="eastAsia"/>
        </w:rPr>
        <w:t>500</w:t>
      </w:r>
      <w:r>
        <w:rPr>
          <w:rFonts w:hint="eastAsia"/>
        </w:rPr>
        <w:t>．在</w:t>
      </w:r>
      <w:r>
        <w:rPr>
          <w:rFonts w:hint="eastAsia"/>
        </w:rPr>
        <w:t>1996</w:t>
      </w:r>
      <w:r>
        <w:rPr>
          <w:rFonts w:hint="eastAsia"/>
        </w:rPr>
        <w:t>年，联邦卫生局和瑞士抗癌协会决定按照世界卫生组织的建议发起全国防治乳腺癌运动。一个由治癌和防癌专家组成的工作组接受了起草长期战略的任务，旨在减少乳腺癌的发病率和由于患乳腺癌而死亡的人数，提高病人的生活质量，使所有妇女都进行预防</w:t>
      </w:r>
      <w:r>
        <w:rPr>
          <w:rFonts w:hint="eastAsia"/>
        </w:rPr>
        <w:t>和治疗。</w:t>
      </w:r>
      <w:r>
        <w:rPr>
          <w:rStyle w:val="FootnoteReference"/>
        </w:rPr>
        <w:footnoteReference w:customMarkFollows="1" w:id="165"/>
        <w:t>164</w:t>
      </w:r>
      <w:r>
        <w:rPr>
          <w:rFonts w:hint="eastAsia"/>
        </w:rPr>
        <w:t>工作组提出的建议如，每年都应该给所有妇女做乳腺医学检查，并且妇女应定期做自我检查。医疗保险负担那些在近亲中有一例乳腺癌的妇女每年做一次乳腺造影术检查和其他妇女在</w:t>
      </w:r>
      <w:r>
        <w:rPr>
          <w:rFonts w:hint="eastAsia"/>
        </w:rPr>
        <w:t>50</w:t>
      </w:r>
      <w:r>
        <w:rPr>
          <w:rFonts w:hint="eastAsia"/>
        </w:rPr>
        <w:t>岁以后每两年做一次乳腺造影术检查的费用。正在努力推动全国范围内通过乳腺造影术检出癌症的工作。</w:t>
      </w:r>
    </w:p>
    <w:p w:rsidR="00000000" w:rsidRDefault="00665EB6">
      <w:pPr>
        <w:spacing w:after="240" w:line="360" w:lineRule="exact"/>
        <w:rPr>
          <w:rFonts w:eastAsia="KaiTi_GB2312" w:hint="eastAsia"/>
        </w:rPr>
      </w:pPr>
      <w:r>
        <w:rPr>
          <w:rFonts w:eastAsia="KaiTi_GB2312" w:hint="eastAsia"/>
        </w:rPr>
        <w:t>子宫癌</w:t>
      </w:r>
    </w:p>
    <w:p w:rsidR="00000000" w:rsidRDefault="00665EB6">
      <w:pPr>
        <w:spacing w:after="240" w:line="360" w:lineRule="exact"/>
        <w:rPr>
          <w:rFonts w:hint="eastAsia"/>
        </w:rPr>
      </w:pPr>
      <w:r>
        <w:rPr>
          <w:rFonts w:hint="eastAsia"/>
        </w:rPr>
        <w:t>501</w:t>
      </w:r>
      <w:r>
        <w:rPr>
          <w:rFonts w:hint="eastAsia"/>
        </w:rPr>
        <w:t>．每年在瑞士，</w:t>
      </w:r>
      <w:r>
        <w:rPr>
          <w:rFonts w:hint="eastAsia"/>
        </w:rPr>
        <w:t>100 000</w:t>
      </w:r>
      <w:r>
        <w:rPr>
          <w:rFonts w:hint="eastAsia"/>
        </w:rPr>
        <w:t>名妇女中大约有</w:t>
      </w:r>
      <w:r>
        <w:rPr>
          <w:rFonts w:hint="eastAsia"/>
        </w:rPr>
        <w:t>11</w:t>
      </w:r>
      <w:r>
        <w:rPr>
          <w:rFonts w:hint="eastAsia"/>
        </w:rPr>
        <w:t>人患上子宫癌。</w:t>
      </w:r>
      <w:r>
        <w:rPr>
          <w:rFonts w:hint="eastAsia"/>
        </w:rPr>
        <w:t>81%</w:t>
      </w:r>
      <w:r>
        <w:rPr>
          <w:rFonts w:hint="eastAsia"/>
        </w:rPr>
        <w:t>的妇女宣称接受过宫颈涂片检查。年轻妇女接受涂片检查的时间不像年长妇女那么久远（一般超过</w:t>
      </w:r>
      <w:r>
        <w:rPr>
          <w:rFonts w:hint="eastAsia"/>
        </w:rPr>
        <w:t>4</w:t>
      </w:r>
      <w:r>
        <w:rPr>
          <w:rFonts w:hint="eastAsia"/>
        </w:rPr>
        <w:t>年）。尽管年龄较大的妇女更容易患子宫癌，但她们较少明确要求做涂片检查。根</w:t>
      </w:r>
      <w:r>
        <w:rPr>
          <w:rFonts w:hint="eastAsia"/>
        </w:rPr>
        <w:t>据</w:t>
      </w:r>
      <w:r>
        <w:rPr>
          <w:rFonts w:hint="eastAsia"/>
        </w:rPr>
        <w:t>1996</w:t>
      </w:r>
      <w:r>
        <w:rPr>
          <w:rFonts w:hint="eastAsia"/>
        </w:rPr>
        <w:t>年有关医疗保险的新法律，医疗保险金保管处必须报销每三年一次做妇科检查的费用。</w:t>
      </w:r>
    </w:p>
    <w:p w:rsidR="00000000" w:rsidRDefault="00665EB6">
      <w:pPr>
        <w:spacing w:after="240" w:line="360" w:lineRule="exact"/>
        <w:rPr>
          <w:rFonts w:eastAsia="KaiTi_GB2312" w:hint="eastAsia"/>
        </w:rPr>
      </w:pPr>
      <w:r>
        <w:rPr>
          <w:rFonts w:eastAsia="KaiTi_GB2312" w:hint="eastAsia"/>
        </w:rPr>
        <w:t>其他常见的死亡原因</w:t>
      </w:r>
    </w:p>
    <w:p w:rsidR="00000000" w:rsidRDefault="00665EB6">
      <w:pPr>
        <w:spacing w:after="240" w:line="360" w:lineRule="exact"/>
        <w:rPr>
          <w:rFonts w:hint="eastAsia"/>
        </w:rPr>
      </w:pPr>
      <w:r>
        <w:rPr>
          <w:rFonts w:hint="eastAsia"/>
        </w:rPr>
        <w:t>502</w:t>
      </w:r>
      <w:r>
        <w:rPr>
          <w:rFonts w:hint="eastAsia"/>
        </w:rPr>
        <w:t>．血管疾病：按性别列示的每</w:t>
      </w:r>
      <w:r>
        <w:rPr>
          <w:rFonts w:hint="eastAsia"/>
        </w:rPr>
        <w:t>100 000</w:t>
      </w:r>
      <w:r>
        <w:rPr>
          <w:rFonts w:hint="eastAsia"/>
        </w:rPr>
        <w:t>人中的死亡人数，</w:t>
      </w:r>
      <w:r>
        <w:rPr>
          <w:rFonts w:hint="eastAsia"/>
        </w:rPr>
        <w:t>1997</w:t>
      </w:r>
      <w:r>
        <w:rPr>
          <w:rFonts w:hint="eastAsia"/>
        </w:rPr>
        <w:t>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51"/>
        <w:gridCol w:w="2163"/>
        <w:gridCol w:w="1922"/>
      </w:tblGrid>
      <w:tr w:rsidR="00000000">
        <w:tblPrEx>
          <w:tblCellMar>
            <w:top w:w="0" w:type="dxa"/>
            <w:bottom w:w="0" w:type="dxa"/>
          </w:tblCellMar>
        </w:tblPrEx>
        <w:tc>
          <w:tcPr>
            <w:tcW w:w="2902" w:type="pct"/>
          </w:tcPr>
          <w:p w:rsidR="00000000" w:rsidRDefault="00665EB6">
            <w:pPr>
              <w:spacing w:line="360" w:lineRule="exact"/>
              <w:rPr>
                <w:rFonts w:hint="eastAsia"/>
              </w:rPr>
            </w:pPr>
            <w:r>
              <w:rPr>
                <w:rFonts w:hint="eastAsia"/>
              </w:rPr>
              <w:t>疾病</w:t>
            </w:r>
          </w:p>
        </w:tc>
        <w:tc>
          <w:tcPr>
            <w:tcW w:w="1111" w:type="pct"/>
          </w:tcPr>
          <w:p w:rsidR="00000000" w:rsidRDefault="00665EB6" w:rsidP="00665EB6">
            <w:pPr>
              <w:spacing w:line="360" w:lineRule="exact"/>
              <w:ind w:rightChars="307" w:right="31680"/>
              <w:jc w:val="right"/>
              <w:rPr>
                <w:rFonts w:hint="eastAsia"/>
              </w:rPr>
            </w:pPr>
            <w:r>
              <w:rPr>
                <w:rFonts w:hint="eastAsia"/>
              </w:rPr>
              <w:t>女</w:t>
            </w:r>
          </w:p>
        </w:tc>
        <w:tc>
          <w:tcPr>
            <w:tcW w:w="987" w:type="pct"/>
          </w:tcPr>
          <w:p w:rsidR="00000000" w:rsidRDefault="00665EB6" w:rsidP="00665EB6">
            <w:pPr>
              <w:spacing w:line="360" w:lineRule="exact"/>
              <w:ind w:rightChars="307" w:right="31680"/>
              <w:jc w:val="right"/>
              <w:rPr>
                <w:rFonts w:hint="eastAsia"/>
              </w:rPr>
            </w:pPr>
            <w:r>
              <w:rPr>
                <w:rFonts w:hint="eastAsia"/>
              </w:rPr>
              <w:t>男</w:t>
            </w:r>
          </w:p>
        </w:tc>
      </w:tr>
      <w:tr w:rsidR="00000000">
        <w:tblPrEx>
          <w:tblCellMar>
            <w:top w:w="0" w:type="dxa"/>
            <w:bottom w:w="0" w:type="dxa"/>
          </w:tblCellMar>
        </w:tblPrEx>
        <w:tc>
          <w:tcPr>
            <w:tcW w:w="2902" w:type="pct"/>
          </w:tcPr>
          <w:p w:rsidR="00000000" w:rsidRDefault="00665EB6">
            <w:pPr>
              <w:spacing w:line="360" w:lineRule="exact"/>
              <w:rPr>
                <w:rFonts w:hint="eastAsia"/>
              </w:rPr>
            </w:pPr>
            <w:r>
              <w:rPr>
                <w:rFonts w:hint="eastAsia"/>
              </w:rPr>
              <w:t>一般的血管疾病</w:t>
            </w:r>
          </w:p>
        </w:tc>
        <w:tc>
          <w:tcPr>
            <w:tcW w:w="1111" w:type="pct"/>
          </w:tcPr>
          <w:p w:rsidR="00000000" w:rsidRDefault="00665EB6" w:rsidP="00665EB6">
            <w:pPr>
              <w:spacing w:line="360" w:lineRule="exact"/>
              <w:ind w:rightChars="307" w:right="31680"/>
              <w:jc w:val="right"/>
              <w:rPr>
                <w:rFonts w:hint="eastAsia"/>
              </w:rPr>
            </w:pPr>
            <w:r>
              <w:rPr>
                <w:rFonts w:hint="eastAsia"/>
              </w:rPr>
              <w:t>182.8</w:t>
            </w:r>
          </w:p>
        </w:tc>
        <w:tc>
          <w:tcPr>
            <w:tcW w:w="987" w:type="pct"/>
          </w:tcPr>
          <w:p w:rsidR="00000000" w:rsidRDefault="00665EB6" w:rsidP="00665EB6">
            <w:pPr>
              <w:spacing w:line="360" w:lineRule="exact"/>
              <w:ind w:rightChars="307" w:right="31680"/>
              <w:jc w:val="right"/>
              <w:rPr>
                <w:rFonts w:hint="eastAsia"/>
              </w:rPr>
            </w:pPr>
            <w:r>
              <w:rPr>
                <w:rFonts w:hint="eastAsia"/>
              </w:rPr>
              <w:t>298.3</w:t>
            </w:r>
          </w:p>
        </w:tc>
      </w:tr>
      <w:tr w:rsidR="00000000">
        <w:tblPrEx>
          <w:tblCellMar>
            <w:top w:w="0" w:type="dxa"/>
            <w:bottom w:w="0" w:type="dxa"/>
          </w:tblCellMar>
        </w:tblPrEx>
        <w:tc>
          <w:tcPr>
            <w:tcW w:w="2902" w:type="pct"/>
          </w:tcPr>
          <w:p w:rsidR="00000000" w:rsidRDefault="00665EB6">
            <w:pPr>
              <w:spacing w:line="360" w:lineRule="exact"/>
              <w:rPr>
                <w:rFonts w:hint="eastAsia"/>
              </w:rPr>
            </w:pPr>
            <w:r>
              <w:rPr>
                <w:rFonts w:hint="eastAsia"/>
              </w:rPr>
              <w:t>各种形式的心脏病</w:t>
            </w:r>
          </w:p>
        </w:tc>
        <w:tc>
          <w:tcPr>
            <w:tcW w:w="1111" w:type="pct"/>
          </w:tcPr>
          <w:p w:rsidR="00000000" w:rsidRDefault="00665EB6" w:rsidP="00665EB6">
            <w:pPr>
              <w:spacing w:line="360" w:lineRule="exact"/>
              <w:ind w:rightChars="307" w:right="31680"/>
              <w:jc w:val="right"/>
              <w:rPr>
                <w:rFonts w:hint="eastAsia"/>
              </w:rPr>
            </w:pPr>
            <w:r>
              <w:rPr>
                <w:rFonts w:hint="eastAsia"/>
              </w:rPr>
              <w:t>130.8</w:t>
            </w:r>
          </w:p>
        </w:tc>
        <w:tc>
          <w:tcPr>
            <w:tcW w:w="987" w:type="pct"/>
          </w:tcPr>
          <w:p w:rsidR="00000000" w:rsidRDefault="00665EB6" w:rsidP="00665EB6">
            <w:pPr>
              <w:spacing w:line="360" w:lineRule="exact"/>
              <w:ind w:rightChars="307" w:right="31680"/>
              <w:jc w:val="right"/>
              <w:rPr>
                <w:rFonts w:hint="eastAsia"/>
              </w:rPr>
            </w:pPr>
            <w:r>
              <w:rPr>
                <w:rFonts w:hint="eastAsia"/>
              </w:rPr>
              <w:t>226.3</w:t>
            </w:r>
          </w:p>
        </w:tc>
      </w:tr>
      <w:tr w:rsidR="00000000">
        <w:tblPrEx>
          <w:tblCellMar>
            <w:top w:w="0" w:type="dxa"/>
            <w:bottom w:w="0" w:type="dxa"/>
          </w:tblCellMar>
        </w:tblPrEx>
        <w:tc>
          <w:tcPr>
            <w:tcW w:w="2902" w:type="pct"/>
          </w:tcPr>
          <w:p w:rsidR="00000000" w:rsidRDefault="00665EB6">
            <w:pPr>
              <w:spacing w:line="360" w:lineRule="exact"/>
              <w:rPr>
                <w:rFonts w:hint="eastAsia"/>
              </w:rPr>
            </w:pPr>
            <w:r>
              <w:rPr>
                <w:rFonts w:hint="eastAsia"/>
              </w:rPr>
              <w:t>心肌缺血</w:t>
            </w:r>
          </w:p>
        </w:tc>
        <w:tc>
          <w:tcPr>
            <w:tcW w:w="1111" w:type="pct"/>
          </w:tcPr>
          <w:p w:rsidR="00000000" w:rsidRDefault="00665EB6" w:rsidP="00665EB6">
            <w:pPr>
              <w:spacing w:line="360" w:lineRule="exact"/>
              <w:ind w:rightChars="307" w:right="31680"/>
              <w:jc w:val="right"/>
              <w:rPr>
                <w:rFonts w:hint="eastAsia"/>
              </w:rPr>
            </w:pPr>
            <w:r>
              <w:rPr>
                <w:rFonts w:hint="eastAsia"/>
              </w:rPr>
              <w:t>69.9</w:t>
            </w:r>
          </w:p>
        </w:tc>
        <w:tc>
          <w:tcPr>
            <w:tcW w:w="987" w:type="pct"/>
          </w:tcPr>
          <w:p w:rsidR="00000000" w:rsidRDefault="00665EB6" w:rsidP="00665EB6">
            <w:pPr>
              <w:spacing w:line="360" w:lineRule="exact"/>
              <w:ind w:rightChars="307" w:right="31680"/>
              <w:jc w:val="right"/>
              <w:rPr>
                <w:rFonts w:hint="eastAsia"/>
              </w:rPr>
            </w:pPr>
            <w:r>
              <w:rPr>
                <w:rFonts w:hint="eastAsia"/>
              </w:rPr>
              <w:t>145.7</w:t>
            </w:r>
          </w:p>
        </w:tc>
      </w:tr>
      <w:tr w:rsidR="00000000">
        <w:tblPrEx>
          <w:tblCellMar>
            <w:top w:w="0" w:type="dxa"/>
            <w:bottom w:w="0" w:type="dxa"/>
          </w:tblCellMar>
        </w:tblPrEx>
        <w:tc>
          <w:tcPr>
            <w:tcW w:w="2902" w:type="pct"/>
          </w:tcPr>
          <w:p w:rsidR="00000000" w:rsidRDefault="00665EB6">
            <w:pPr>
              <w:spacing w:line="360" w:lineRule="exact"/>
              <w:rPr>
                <w:rFonts w:hint="eastAsia"/>
              </w:rPr>
            </w:pPr>
            <w:r>
              <w:rPr>
                <w:rFonts w:hint="eastAsia"/>
              </w:rPr>
              <w:t>脑血管疾病</w:t>
            </w:r>
          </w:p>
        </w:tc>
        <w:tc>
          <w:tcPr>
            <w:tcW w:w="1111" w:type="pct"/>
          </w:tcPr>
          <w:p w:rsidR="00000000" w:rsidRDefault="00665EB6" w:rsidP="00665EB6">
            <w:pPr>
              <w:spacing w:line="360" w:lineRule="exact"/>
              <w:ind w:rightChars="307" w:right="31680"/>
              <w:jc w:val="right"/>
              <w:rPr>
                <w:rFonts w:hint="eastAsia"/>
              </w:rPr>
            </w:pPr>
            <w:r>
              <w:rPr>
                <w:rFonts w:hint="eastAsia"/>
              </w:rPr>
              <w:t>39.0</w:t>
            </w:r>
          </w:p>
        </w:tc>
        <w:tc>
          <w:tcPr>
            <w:tcW w:w="987" w:type="pct"/>
          </w:tcPr>
          <w:p w:rsidR="00000000" w:rsidRDefault="00665EB6" w:rsidP="00665EB6">
            <w:pPr>
              <w:spacing w:line="360" w:lineRule="exact"/>
              <w:ind w:rightChars="307" w:right="31680"/>
              <w:jc w:val="right"/>
              <w:rPr>
                <w:rFonts w:hint="eastAsia"/>
              </w:rPr>
            </w:pPr>
            <w:r>
              <w:rPr>
                <w:rFonts w:hint="eastAsia"/>
              </w:rPr>
              <w:t>49.3</w:t>
            </w:r>
          </w:p>
        </w:tc>
      </w:tr>
      <w:tr w:rsidR="00000000">
        <w:tblPrEx>
          <w:tblCellMar>
            <w:top w:w="0" w:type="dxa"/>
            <w:bottom w:w="0" w:type="dxa"/>
          </w:tblCellMar>
        </w:tblPrEx>
        <w:tc>
          <w:tcPr>
            <w:tcW w:w="2902" w:type="pct"/>
          </w:tcPr>
          <w:p w:rsidR="00000000" w:rsidRDefault="00665EB6">
            <w:pPr>
              <w:spacing w:line="360" w:lineRule="exact"/>
              <w:rPr>
                <w:rFonts w:hint="eastAsia"/>
              </w:rPr>
            </w:pPr>
            <w:r>
              <w:rPr>
                <w:rFonts w:hint="eastAsia"/>
              </w:rPr>
              <w:t>栓塞，肺梗塞</w:t>
            </w:r>
          </w:p>
        </w:tc>
        <w:tc>
          <w:tcPr>
            <w:tcW w:w="1111" w:type="pct"/>
          </w:tcPr>
          <w:p w:rsidR="00000000" w:rsidRDefault="00665EB6" w:rsidP="00665EB6">
            <w:pPr>
              <w:spacing w:line="360" w:lineRule="exact"/>
              <w:ind w:rightChars="307" w:right="31680"/>
              <w:jc w:val="right"/>
              <w:rPr>
                <w:rFonts w:hint="eastAsia"/>
              </w:rPr>
            </w:pPr>
            <w:r>
              <w:rPr>
                <w:rFonts w:hint="eastAsia"/>
              </w:rPr>
              <w:t>4.0</w:t>
            </w:r>
          </w:p>
        </w:tc>
        <w:tc>
          <w:tcPr>
            <w:tcW w:w="987" w:type="pct"/>
          </w:tcPr>
          <w:p w:rsidR="00000000" w:rsidRDefault="00665EB6" w:rsidP="00665EB6">
            <w:pPr>
              <w:spacing w:line="360" w:lineRule="exact"/>
              <w:ind w:rightChars="307" w:right="31680"/>
              <w:jc w:val="right"/>
              <w:rPr>
                <w:rFonts w:hint="eastAsia"/>
              </w:rPr>
            </w:pPr>
            <w:r>
              <w:rPr>
                <w:rFonts w:hint="eastAsia"/>
              </w:rPr>
              <w:t>3.6</w:t>
            </w:r>
          </w:p>
        </w:tc>
      </w:tr>
    </w:tbl>
    <w:p w:rsidR="00000000" w:rsidRDefault="00665EB6">
      <w:pPr>
        <w:spacing w:after="240" w:line="360" w:lineRule="exact"/>
        <w:rPr>
          <w:rFonts w:hint="eastAsia"/>
        </w:rPr>
      </w:pPr>
    </w:p>
    <w:p w:rsidR="00000000" w:rsidRDefault="00665EB6">
      <w:pPr>
        <w:spacing w:after="240" w:line="360" w:lineRule="exact"/>
        <w:rPr>
          <w:rFonts w:hint="eastAsia"/>
        </w:rPr>
      </w:pPr>
      <w:r>
        <w:rPr>
          <w:rFonts w:hint="eastAsia"/>
        </w:rPr>
        <w:t>503</w:t>
      </w:r>
      <w:r>
        <w:rPr>
          <w:rFonts w:hint="eastAsia"/>
        </w:rPr>
        <w:t>．心血管疾病对妇女来说还不易诊断，尽管这是妇女的头号杀手。妇女得心血管疾病的年龄比男人要晚</w:t>
      </w:r>
      <w:r>
        <w:rPr>
          <w:rFonts w:hint="eastAsia"/>
        </w:rPr>
        <w:t>10</w:t>
      </w:r>
      <w:r>
        <w:rPr>
          <w:rFonts w:hint="eastAsia"/>
        </w:rPr>
        <w:t>到</w:t>
      </w:r>
      <w:r>
        <w:rPr>
          <w:rFonts w:hint="eastAsia"/>
        </w:rPr>
        <w:t>20</w:t>
      </w:r>
      <w:r>
        <w:rPr>
          <w:rFonts w:hint="eastAsia"/>
        </w:rPr>
        <w:t>年，因为在绝经期之前</w:t>
      </w:r>
      <w:r>
        <w:rPr>
          <w:rFonts w:hint="eastAsia"/>
        </w:rPr>
        <w:t>她们有雌激素的保护，她们的生活方式能够预防这些疾病：她们较少吸烟，不常干重活，并且不常喝酒。为了引起妇女对心血管疾病的重视，瑞士心脏病学基金会在</w:t>
      </w:r>
      <w:r>
        <w:rPr>
          <w:rFonts w:hint="eastAsia"/>
        </w:rPr>
        <w:t>1998</w:t>
      </w:r>
      <w:r>
        <w:rPr>
          <w:rFonts w:hint="eastAsia"/>
        </w:rPr>
        <w:t>和</w:t>
      </w:r>
      <w:r>
        <w:rPr>
          <w:rFonts w:hint="eastAsia"/>
        </w:rPr>
        <w:t>1999</w:t>
      </w:r>
      <w:r>
        <w:rPr>
          <w:rFonts w:hint="eastAsia"/>
        </w:rPr>
        <w:t>年发起了名为“妇女与心脏”的运动。</w:t>
      </w:r>
    </w:p>
    <w:p w:rsidR="00000000" w:rsidRDefault="00665EB6">
      <w:pPr>
        <w:spacing w:after="240" w:line="360" w:lineRule="exact"/>
        <w:rPr>
          <w:rFonts w:hint="eastAsia"/>
        </w:rPr>
      </w:pPr>
      <w:r>
        <w:rPr>
          <w:rFonts w:hint="eastAsia"/>
        </w:rPr>
        <w:t>504</w:t>
      </w:r>
      <w:r>
        <w:rPr>
          <w:rFonts w:hint="eastAsia"/>
        </w:rPr>
        <w:t>．事故和受伤：按性别列示的每</w:t>
      </w:r>
      <w:r>
        <w:rPr>
          <w:rFonts w:hint="eastAsia"/>
        </w:rPr>
        <w:t>100 000</w:t>
      </w:r>
      <w:r>
        <w:rPr>
          <w:rFonts w:hint="eastAsia"/>
        </w:rPr>
        <w:t>人中的死亡人数，</w:t>
      </w:r>
      <w:r>
        <w:rPr>
          <w:rFonts w:hint="eastAsia"/>
        </w:rPr>
        <w:t>1997</w:t>
      </w:r>
      <w:r>
        <w:rPr>
          <w:rFonts w:hint="eastAsia"/>
        </w:rPr>
        <w:t>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18"/>
        <w:gridCol w:w="2518"/>
        <w:gridCol w:w="2300"/>
      </w:tblGrid>
      <w:tr w:rsidR="00000000">
        <w:tblPrEx>
          <w:tblCellMar>
            <w:top w:w="0" w:type="dxa"/>
            <w:bottom w:w="0" w:type="dxa"/>
          </w:tblCellMar>
        </w:tblPrEx>
        <w:tc>
          <w:tcPr>
            <w:tcW w:w="2526" w:type="pct"/>
          </w:tcPr>
          <w:p w:rsidR="00000000" w:rsidRDefault="00665EB6">
            <w:pPr>
              <w:spacing w:line="360" w:lineRule="exact"/>
              <w:rPr>
                <w:rFonts w:hint="eastAsia"/>
              </w:rPr>
            </w:pPr>
          </w:p>
        </w:tc>
        <w:tc>
          <w:tcPr>
            <w:tcW w:w="1293" w:type="pct"/>
          </w:tcPr>
          <w:p w:rsidR="00000000" w:rsidRDefault="00665EB6" w:rsidP="00665EB6">
            <w:pPr>
              <w:spacing w:line="360" w:lineRule="exact"/>
              <w:ind w:rightChars="378" w:right="31680"/>
              <w:jc w:val="right"/>
              <w:rPr>
                <w:rFonts w:hint="eastAsia"/>
              </w:rPr>
            </w:pPr>
            <w:r>
              <w:rPr>
                <w:rFonts w:hint="eastAsia"/>
              </w:rPr>
              <w:t>女</w:t>
            </w:r>
          </w:p>
        </w:tc>
        <w:tc>
          <w:tcPr>
            <w:tcW w:w="1182" w:type="pct"/>
          </w:tcPr>
          <w:p w:rsidR="00000000" w:rsidRDefault="00665EB6" w:rsidP="00665EB6">
            <w:pPr>
              <w:spacing w:line="360" w:lineRule="exact"/>
              <w:ind w:rightChars="378" w:right="31680"/>
              <w:jc w:val="right"/>
              <w:rPr>
                <w:rFonts w:hint="eastAsia"/>
              </w:rPr>
            </w:pPr>
            <w:r>
              <w:rPr>
                <w:rFonts w:hint="eastAsia"/>
              </w:rPr>
              <w:t>男</w:t>
            </w:r>
          </w:p>
        </w:tc>
      </w:tr>
      <w:tr w:rsidR="00000000">
        <w:tblPrEx>
          <w:tblCellMar>
            <w:top w:w="0" w:type="dxa"/>
            <w:bottom w:w="0" w:type="dxa"/>
          </w:tblCellMar>
        </w:tblPrEx>
        <w:tc>
          <w:tcPr>
            <w:tcW w:w="2526" w:type="pct"/>
          </w:tcPr>
          <w:p w:rsidR="00000000" w:rsidRDefault="00665EB6">
            <w:pPr>
              <w:spacing w:line="360" w:lineRule="exact"/>
              <w:rPr>
                <w:rFonts w:hint="eastAsia"/>
              </w:rPr>
            </w:pPr>
            <w:r>
              <w:rPr>
                <w:rFonts w:hint="eastAsia"/>
              </w:rPr>
              <w:t>事故和受伤</w:t>
            </w:r>
          </w:p>
        </w:tc>
        <w:tc>
          <w:tcPr>
            <w:tcW w:w="1293" w:type="pct"/>
          </w:tcPr>
          <w:p w:rsidR="00000000" w:rsidRDefault="00665EB6" w:rsidP="00665EB6">
            <w:pPr>
              <w:spacing w:line="360" w:lineRule="exact"/>
              <w:ind w:rightChars="378" w:right="31680"/>
              <w:jc w:val="right"/>
              <w:rPr>
                <w:rFonts w:hint="eastAsia"/>
              </w:rPr>
            </w:pPr>
            <w:r>
              <w:rPr>
                <w:rFonts w:hint="eastAsia"/>
              </w:rPr>
              <w:t>24.1</w:t>
            </w:r>
          </w:p>
        </w:tc>
        <w:tc>
          <w:tcPr>
            <w:tcW w:w="1182" w:type="pct"/>
          </w:tcPr>
          <w:p w:rsidR="00000000" w:rsidRDefault="00665EB6" w:rsidP="00665EB6">
            <w:pPr>
              <w:spacing w:line="360" w:lineRule="exact"/>
              <w:ind w:rightChars="378" w:right="31680"/>
              <w:jc w:val="right"/>
              <w:rPr>
                <w:rFonts w:hint="eastAsia"/>
              </w:rPr>
            </w:pPr>
            <w:r>
              <w:rPr>
                <w:rFonts w:hint="eastAsia"/>
              </w:rPr>
              <w:t>62.2</w:t>
            </w:r>
          </w:p>
        </w:tc>
      </w:tr>
      <w:tr w:rsidR="00000000">
        <w:tblPrEx>
          <w:tblCellMar>
            <w:top w:w="0" w:type="dxa"/>
            <w:bottom w:w="0" w:type="dxa"/>
          </w:tblCellMar>
        </w:tblPrEx>
        <w:tc>
          <w:tcPr>
            <w:tcW w:w="2526" w:type="pct"/>
          </w:tcPr>
          <w:p w:rsidR="00000000" w:rsidRDefault="00665EB6">
            <w:pPr>
              <w:spacing w:line="360" w:lineRule="exact"/>
              <w:rPr>
                <w:rFonts w:hint="eastAsia"/>
              </w:rPr>
            </w:pPr>
            <w:r>
              <w:rPr>
                <w:rFonts w:hint="eastAsia"/>
              </w:rPr>
              <w:t>各种事故</w:t>
            </w:r>
          </w:p>
        </w:tc>
        <w:tc>
          <w:tcPr>
            <w:tcW w:w="1293" w:type="pct"/>
          </w:tcPr>
          <w:p w:rsidR="00000000" w:rsidRDefault="00665EB6" w:rsidP="00665EB6">
            <w:pPr>
              <w:spacing w:line="360" w:lineRule="exact"/>
              <w:ind w:rightChars="378" w:right="31680"/>
              <w:jc w:val="right"/>
              <w:rPr>
                <w:rFonts w:hint="eastAsia"/>
              </w:rPr>
            </w:pPr>
            <w:r>
              <w:rPr>
                <w:rFonts w:hint="eastAsia"/>
              </w:rPr>
              <w:t>13.5</w:t>
            </w:r>
          </w:p>
        </w:tc>
        <w:tc>
          <w:tcPr>
            <w:tcW w:w="1182" w:type="pct"/>
          </w:tcPr>
          <w:p w:rsidR="00000000" w:rsidRDefault="00665EB6" w:rsidP="00665EB6">
            <w:pPr>
              <w:spacing w:line="360" w:lineRule="exact"/>
              <w:ind w:rightChars="378" w:right="31680"/>
              <w:jc w:val="right"/>
              <w:rPr>
                <w:rFonts w:hint="eastAsia"/>
              </w:rPr>
            </w:pPr>
            <w:r>
              <w:rPr>
                <w:rFonts w:hint="eastAsia"/>
              </w:rPr>
              <w:t>33.2</w:t>
            </w:r>
          </w:p>
        </w:tc>
      </w:tr>
      <w:tr w:rsidR="00000000">
        <w:tblPrEx>
          <w:tblCellMar>
            <w:top w:w="0" w:type="dxa"/>
            <w:bottom w:w="0" w:type="dxa"/>
          </w:tblCellMar>
        </w:tblPrEx>
        <w:tc>
          <w:tcPr>
            <w:tcW w:w="2526" w:type="pct"/>
          </w:tcPr>
          <w:p w:rsidR="00000000" w:rsidRDefault="00665EB6">
            <w:pPr>
              <w:spacing w:line="360" w:lineRule="exact"/>
              <w:rPr>
                <w:rFonts w:hint="eastAsia"/>
              </w:rPr>
            </w:pPr>
            <w:r>
              <w:rPr>
                <w:rFonts w:hint="eastAsia"/>
              </w:rPr>
              <w:t>交通事故</w:t>
            </w:r>
          </w:p>
        </w:tc>
        <w:tc>
          <w:tcPr>
            <w:tcW w:w="1293" w:type="pct"/>
          </w:tcPr>
          <w:p w:rsidR="00000000" w:rsidRDefault="00665EB6" w:rsidP="00665EB6">
            <w:pPr>
              <w:spacing w:line="360" w:lineRule="exact"/>
              <w:ind w:rightChars="378" w:right="31680"/>
              <w:jc w:val="right"/>
              <w:rPr>
                <w:rFonts w:hint="eastAsia"/>
              </w:rPr>
            </w:pPr>
            <w:r>
              <w:rPr>
                <w:rFonts w:hint="eastAsia"/>
              </w:rPr>
              <w:t>3.4</w:t>
            </w:r>
          </w:p>
        </w:tc>
        <w:tc>
          <w:tcPr>
            <w:tcW w:w="1182" w:type="pct"/>
          </w:tcPr>
          <w:p w:rsidR="00000000" w:rsidRDefault="00665EB6" w:rsidP="00665EB6">
            <w:pPr>
              <w:spacing w:line="360" w:lineRule="exact"/>
              <w:ind w:rightChars="378" w:right="31680"/>
              <w:jc w:val="right"/>
              <w:rPr>
                <w:rFonts w:hint="eastAsia"/>
              </w:rPr>
            </w:pPr>
            <w:r>
              <w:rPr>
                <w:rFonts w:hint="eastAsia"/>
              </w:rPr>
              <w:t>11.3</w:t>
            </w:r>
          </w:p>
        </w:tc>
      </w:tr>
      <w:tr w:rsidR="00000000">
        <w:tblPrEx>
          <w:tblCellMar>
            <w:top w:w="0" w:type="dxa"/>
            <w:bottom w:w="0" w:type="dxa"/>
          </w:tblCellMar>
        </w:tblPrEx>
        <w:tc>
          <w:tcPr>
            <w:tcW w:w="2526" w:type="pct"/>
          </w:tcPr>
          <w:p w:rsidR="00000000" w:rsidRDefault="00665EB6">
            <w:pPr>
              <w:spacing w:line="360" w:lineRule="exact"/>
              <w:rPr>
                <w:rFonts w:hint="eastAsia"/>
              </w:rPr>
            </w:pPr>
            <w:r>
              <w:rPr>
                <w:rFonts w:hint="eastAsia"/>
              </w:rPr>
              <w:t>自杀</w:t>
            </w:r>
          </w:p>
        </w:tc>
        <w:tc>
          <w:tcPr>
            <w:tcW w:w="1293" w:type="pct"/>
          </w:tcPr>
          <w:p w:rsidR="00000000" w:rsidRDefault="00665EB6" w:rsidP="00665EB6">
            <w:pPr>
              <w:spacing w:line="360" w:lineRule="exact"/>
              <w:ind w:rightChars="378" w:right="31680"/>
              <w:jc w:val="right"/>
              <w:rPr>
                <w:rFonts w:hint="eastAsia"/>
              </w:rPr>
            </w:pPr>
            <w:r>
              <w:rPr>
                <w:rFonts w:hint="eastAsia"/>
              </w:rPr>
              <w:t>8.8</w:t>
            </w:r>
          </w:p>
        </w:tc>
        <w:tc>
          <w:tcPr>
            <w:tcW w:w="1182" w:type="pct"/>
          </w:tcPr>
          <w:p w:rsidR="00000000" w:rsidRDefault="00665EB6" w:rsidP="00665EB6">
            <w:pPr>
              <w:spacing w:line="360" w:lineRule="exact"/>
              <w:ind w:rightChars="378" w:right="31680"/>
              <w:jc w:val="right"/>
              <w:rPr>
                <w:rFonts w:hint="eastAsia"/>
              </w:rPr>
            </w:pPr>
            <w:r>
              <w:rPr>
                <w:rFonts w:hint="eastAsia"/>
              </w:rPr>
              <w:t>26.2</w:t>
            </w:r>
          </w:p>
        </w:tc>
      </w:tr>
    </w:tbl>
    <w:p w:rsidR="00000000" w:rsidRDefault="00665EB6">
      <w:pPr>
        <w:spacing w:after="240" w:line="360" w:lineRule="exact"/>
        <w:rPr>
          <w:rFonts w:hint="eastAsia"/>
        </w:rPr>
      </w:pPr>
    </w:p>
    <w:p w:rsidR="00000000" w:rsidRDefault="00665EB6">
      <w:pPr>
        <w:spacing w:after="240" w:line="360" w:lineRule="exact"/>
        <w:rPr>
          <w:rFonts w:hint="eastAsia"/>
        </w:rPr>
      </w:pPr>
      <w:r>
        <w:rPr>
          <w:rFonts w:hint="eastAsia"/>
        </w:rPr>
        <w:t>505</w:t>
      </w:r>
      <w:r>
        <w:rPr>
          <w:rFonts w:hint="eastAsia"/>
        </w:rPr>
        <w:t>．男女之间事故和自杀风险的差异是造成</w:t>
      </w:r>
      <w:r>
        <w:rPr>
          <w:rFonts w:hint="eastAsia"/>
        </w:rPr>
        <w:t>70</w:t>
      </w:r>
      <w:r>
        <w:rPr>
          <w:rFonts w:hint="eastAsia"/>
        </w:rPr>
        <w:t>岁以前两性死亡率差异的主要原因。男人的生活显然比女人更危</w:t>
      </w:r>
      <w:r>
        <w:rPr>
          <w:rFonts w:hint="eastAsia"/>
        </w:rPr>
        <w:t>险：他们所从事的职业更危险，在公路上发生危险的可能性更大。在所有年龄段男人的自杀率都明显高于妇女。尽管最近几十年事故数大大减少，但自杀数增加了，两性之间的差异事实上没有发生变化。</w:t>
      </w:r>
    </w:p>
    <w:p w:rsidR="00000000" w:rsidRDefault="00665EB6">
      <w:pPr>
        <w:spacing w:after="240" w:line="360" w:lineRule="exact"/>
        <w:rPr>
          <w:rFonts w:hint="eastAsia"/>
        </w:rPr>
      </w:pPr>
      <w:r>
        <w:rPr>
          <w:rFonts w:eastAsia="KaiTi_GB2312" w:hint="eastAsia"/>
        </w:rPr>
        <w:t>对健康的主观认识</w:t>
      </w:r>
      <w:r>
        <w:rPr>
          <w:rStyle w:val="FootnoteReference"/>
        </w:rPr>
        <w:footnoteReference w:customMarkFollows="1" w:id="166"/>
        <w:t>165</w:t>
      </w:r>
    </w:p>
    <w:p w:rsidR="00000000" w:rsidRDefault="00665EB6">
      <w:pPr>
        <w:spacing w:after="240" w:line="360" w:lineRule="exact"/>
        <w:rPr>
          <w:rFonts w:hint="eastAsia"/>
        </w:rPr>
      </w:pPr>
      <w:r>
        <w:rPr>
          <w:rFonts w:hint="eastAsia"/>
        </w:rPr>
        <w:t>506</w:t>
      </w:r>
      <w:r>
        <w:rPr>
          <w:rFonts w:hint="eastAsia"/>
        </w:rPr>
        <w:t>．如果向人们询问他们的健康状况，似乎妇女的情况不如男人。她们普遍认为自己的健康状况不如男人。根据她们的回答，妇女更常遭受某些身体疼痛的折磨，并且比男人更害怕生病（</w:t>
      </w:r>
      <w:r>
        <w:rPr>
          <w:rFonts w:hint="eastAsia"/>
        </w:rPr>
        <w:t>33.5%</w:t>
      </w:r>
      <w:r>
        <w:rPr>
          <w:rFonts w:hint="eastAsia"/>
        </w:rPr>
        <w:t>比</w:t>
      </w:r>
      <w:r>
        <w:rPr>
          <w:rFonts w:hint="eastAsia"/>
        </w:rPr>
        <w:t>24.3%</w:t>
      </w:r>
      <w:r>
        <w:rPr>
          <w:rFonts w:hint="eastAsia"/>
        </w:rPr>
        <w:t>）。</w:t>
      </w:r>
      <w:r>
        <w:rPr>
          <w:rFonts w:hint="eastAsia"/>
        </w:rPr>
        <w:t>1997</w:t>
      </w:r>
      <w:r>
        <w:rPr>
          <w:rFonts w:hint="eastAsia"/>
        </w:rPr>
        <w:t>年有关瑞士健康状况的调查显示，就好几项指标而言，贫穷阶层的妇女的健康状况不如同一阶层的男子。</w:t>
      </w:r>
    </w:p>
    <w:p w:rsidR="00000000" w:rsidRDefault="00665EB6">
      <w:pPr>
        <w:spacing w:after="240" w:line="360" w:lineRule="exact"/>
        <w:rPr>
          <w:rFonts w:hint="eastAsia"/>
        </w:rPr>
      </w:pPr>
      <w:r>
        <w:rPr>
          <w:rFonts w:hint="eastAsia"/>
        </w:rPr>
        <w:t>507</w:t>
      </w:r>
      <w:r>
        <w:rPr>
          <w:rFonts w:hint="eastAsia"/>
        </w:rPr>
        <w:t>．按性</w:t>
      </w:r>
      <w:r>
        <w:rPr>
          <w:rFonts w:hint="eastAsia"/>
        </w:rPr>
        <w:t>别列示的四种最常见的身体疼痛，</w:t>
      </w:r>
      <w:r>
        <w:rPr>
          <w:rFonts w:hint="eastAsia"/>
        </w:rPr>
        <w:t>1997</w:t>
      </w:r>
      <w:r>
        <w:rPr>
          <w:rFonts w:hint="eastAsia"/>
        </w:rPr>
        <w:t>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59"/>
        <w:gridCol w:w="1439"/>
        <w:gridCol w:w="1318"/>
        <w:gridCol w:w="1439"/>
        <w:gridCol w:w="1581"/>
      </w:tblGrid>
      <w:tr w:rsidR="00000000">
        <w:tblPrEx>
          <w:tblCellMar>
            <w:top w:w="0" w:type="dxa"/>
            <w:bottom w:w="0" w:type="dxa"/>
          </w:tblCellMar>
        </w:tblPrEx>
        <w:trPr>
          <w:cantSplit/>
        </w:trPr>
        <w:tc>
          <w:tcPr>
            <w:tcW w:w="2033" w:type="pct"/>
            <w:vMerge w:val="restart"/>
          </w:tcPr>
          <w:p w:rsidR="00000000" w:rsidRDefault="00665EB6">
            <w:pPr>
              <w:spacing w:line="360" w:lineRule="exact"/>
              <w:jc w:val="center"/>
              <w:rPr>
                <w:rFonts w:hint="eastAsia"/>
              </w:rPr>
            </w:pPr>
            <w:r>
              <w:rPr>
                <w:rFonts w:hint="eastAsia"/>
              </w:rPr>
              <w:t>在接受调查前四周遭受疼痛</w:t>
            </w:r>
          </w:p>
        </w:tc>
        <w:tc>
          <w:tcPr>
            <w:tcW w:w="1416" w:type="pct"/>
            <w:gridSpan w:val="2"/>
          </w:tcPr>
          <w:p w:rsidR="00000000" w:rsidRDefault="00665EB6">
            <w:pPr>
              <w:spacing w:line="360" w:lineRule="exact"/>
              <w:jc w:val="center"/>
              <w:rPr>
                <w:rFonts w:hint="eastAsia"/>
              </w:rPr>
            </w:pPr>
            <w:r>
              <w:rPr>
                <w:rFonts w:hint="eastAsia"/>
              </w:rPr>
              <w:t>女</w:t>
            </w:r>
          </w:p>
        </w:tc>
        <w:tc>
          <w:tcPr>
            <w:tcW w:w="1551" w:type="pct"/>
            <w:gridSpan w:val="2"/>
          </w:tcPr>
          <w:p w:rsidR="00000000" w:rsidRDefault="00665EB6">
            <w:pPr>
              <w:spacing w:line="360" w:lineRule="exact"/>
              <w:jc w:val="center"/>
              <w:rPr>
                <w:rFonts w:hint="eastAsia"/>
              </w:rPr>
            </w:pPr>
            <w:r>
              <w:rPr>
                <w:rFonts w:hint="eastAsia"/>
              </w:rPr>
              <w:t>男</w:t>
            </w:r>
          </w:p>
        </w:tc>
      </w:tr>
      <w:tr w:rsidR="00000000">
        <w:tblPrEx>
          <w:tblCellMar>
            <w:top w:w="0" w:type="dxa"/>
            <w:bottom w:w="0" w:type="dxa"/>
          </w:tblCellMar>
        </w:tblPrEx>
        <w:trPr>
          <w:cantSplit/>
        </w:trPr>
        <w:tc>
          <w:tcPr>
            <w:tcW w:w="2033" w:type="pct"/>
            <w:vMerge/>
          </w:tcPr>
          <w:p w:rsidR="00000000" w:rsidRDefault="00665EB6">
            <w:pPr>
              <w:spacing w:line="360" w:lineRule="exact"/>
              <w:jc w:val="center"/>
              <w:rPr>
                <w:rFonts w:hint="eastAsia"/>
              </w:rPr>
            </w:pPr>
          </w:p>
        </w:tc>
        <w:tc>
          <w:tcPr>
            <w:tcW w:w="739" w:type="pct"/>
          </w:tcPr>
          <w:p w:rsidR="00000000" w:rsidRDefault="00665EB6">
            <w:pPr>
              <w:spacing w:line="360" w:lineRule="exact"/>
              <w:jc w:val="center"/>
              <w:rPr>
                <w:rFonts w:hint="eastAsia"/>
              </w:rPr>
            </w:pPr>
            <w:r>
              <w:rPr>
                <w:rFonts w:hint="eastAsia"/>
              </w:rPr>
              <w:t>轻微</w:t>
            </w:r>
          </w:p>
        </w:tc>
        <w:tc>
          <w:tcPr>
            <w:tcW w:w="677" w:type="pct"/>
          </w:tcPr>
          <w:p w:rsidR="00000000" w:rsidRDefault="00665EB6">
            <w:pPr>
              <w:spacing w:line="360" w:lineRule="exact"/>
              <w:jc w:val="center"/>
              <w:rPr>
                <w:rFonts w:hint="eastAsia"/>
              </w:rPr>
            </w:pPr>
            <w:r>
              <w:rPr>
                <w:rFonts w:hint="eastAsia"/>
              </w:rPr>
              <w:t>剧烈</w:t>
            </w:r>
          </w:p>
        </w:tc>
        <w:tc>
          <w:tcPr>
            <w:tcW w:w="739" w:type="pct"/>
          </w:tcPr>
          <w:p w:rsidR="00000000" w:rsidRDefault="00665EB6">
            <w:pPr>
              <w:spacing w:line="360" w:lineRule="exact"/>
              <w:jc w:val="center"/>
              <w:rPr>
                <w:rFonts w:hint="eastAsia"/>
              </w:rPr>
            </w:pPr>
            <w:r>
              <w:rPr>
                <w:rFonts w:hint="eastAsia"/>
              </w:rPr>
              <w:t>轻微</w:t>
            </w:r>
          </w:p>
        </w:tc>
        <w:tc>
          <w:tcPr>
            <w:tcW w:w="813" w:type="pct"/>
          </w:tcPr>
          <w:p w:rsidR="00000000" w:rsidRDefault="00665EB6">
            <w:pPr>
              <w:spacing w:line="360" w:lineRule="exact"/>
              <w:jc w:val="center"/>
              <w:rPr>
                <w:rFonts w:hint="eastAsia"/>
              </w:rPr>
            </w:pPr>
            <w:r>
              <w:rPr>
                <w:rFonts w:hint="eastAsia"/>
              </w:rPr>
              <w:t>剧烈</w:t>
            </w:r>
          </w:p>
        </w:tc>
      </w:tr>
      <w:tr w:rsidR="00000000">
        <w:tblPrEx>
          <w:tblCellMar>
            <w:top w:w="0" w:type="dxa"/>
            <w:bottom w:w="0" w:type="dxa"/>
          </w:tblCellMar>
        </w:tblPrEx>
        <w:tc>
          <w:tcPr>
            <w:tcW w:w="2033" w:type="pct"/>
          </w:tcPr>
          <w:p w:rsidR="00000000" w:rsidRDefault="00665EB6">
            <w:pPr>
              <w:spacing w:line="360" w:lineRule="exact"/>
              <w:rPr>
                <w:rFonts w:hint="eastAsia"/>
              </w:rPr>
            </w:pPr>
            <w:r>
              <w:rPr>
                <w:rFonts w:hint="eastAsia"/>
              </w:rPr>
              <w:t>背痛</w:t>
            </w:r>
          </w:p>
        </w:tc>
        <w:tc>
          <w:tcPr>
            <w:tcW w:w="739" w:type="pct"/>
          </w:tcPr>
          <w:p w:rsidR="00000000" w:rsidRDefault="00665EB6" w:rsidP="00665EB6">
            <w:pPr>
              <w:spacing w:line="360" w:lineRule="exact"/>
              <w:ind w:rightChars="160" w:right="31680"/>
              <w:jc w:val="right"/>
              <w:rPr>
                <w:rFonts w:hint="eastAsia"/>
              </w:rPr>
            </w:pPr>
            <w:r>
              <w:rPr>
                <w:rFonts w:hint="eastAsia"/>
              </w:rPr>
              <w:t>37.2%</w:t>
            </w:r>
          </w:p>
        </w:tc>
        <w:tc>
          <w:tcPr>
            <w:tcW w:w="677" w:type="pct"/>
          </w:tcPr>
          <w:p w:rsidR="00000000" w:rsidRDefault="00665EB6" w:rsidP="00665EB6">
            <w:pPr>
              <w:spacing w:line="360" w:lineRule="exact"/>
              <w:ind w:rightChars="160" w:right="31680"/>
              <w:jc w:val="right"/>
              <w:rPr>
                <w:rFonts w:hint="eastAsia"/>
              </w:rPr>
            </w:pPr>
            <w:r>
              <w:rPr>
                <w:rFonts w:hint="eastAsia"/>
              </w:rPr>
              <w:t>13.4%</w:t>
            </w:r>
          </w:p>
        </w:tc>
        <w:tc>
          <w:tcPr>
            <w:tcW w:w="739" w:type="pct"/>
          </w:tcPr>
          <w:p w:rsidR="00000000" w:rsidRDefault="00665EB6" w:rsidP="00665EB6">
            <w:pPr>
              <w:spacing w:line="360" w:lineRule="exact"/>
              <w:ind w:rightChars="160" w:right="31680"/>
              <w:jc w:val="right"/>
              <w:rPr>
                <w:rFonts w:hint="eastAsia"/>
              </w:rPr>
            </w:pPr>
            <w:r>
              <w:rPr>
                <w:rFonts w:hint="eastAsia"/>
              </w:rPr>
              <w:t>31.9%</w:t>
            </w:r>
          </w:p>
        </w:tc>
        <w:tc>
          <w:tcPr>
            <w:tcW w:w="813" w:type="pct"/>
          </w:tcPr>
          <w:p w:rsidR="00000000" w:rsidRDefault="00665EB6" w:rsidP="00665EB6">
            <w:pPr>
              <w:spacing w:line="360" w:lineRule="exact"/>
              <w:ind w:rightChars="160" w:right="31680"/>
              <w:jc w:val="right"/>
              <w:rPr>
                <w:rFonts w:hint="eastAsia"/>
              </w:rPr>
            </w:pPr>
            <w:r>
              <w:rPr>
                <w:rFonts w:hint="eastAsia"/>
              </w:rPr>
              <w:t>7.5%</w:t>
            </w:r>
          </w:p>
        </w:tc>
      </w:tr>
      <w:tr w:rsidR="00000000">
        <w:tblPrEx>
          <w:tblCellMar>
            <w:top w:w="0" w:type="dxa"/>
            <w:bottom w:w="0" w:type="dxa"/>
          </w:tblCellMar>
        </w:tblPrEx>
        <w:tc>
          <w:tcPr>
            <w:tcW w:w="2033" w:type="pct"/>
          </w:tcPr>
          <w:p w:rsidR="00000000" w:rsidRDefault="00665EB6">
            <w:pPr>
              <w:spacing w:line="360" w:lineRule="exact"/>
              <w:rPr>
                <w:rFonts w:hint="eastAsia"/>
              </w:rPr>
            </w:pPr>
            <w:r>
              <w:rPr>
                <w:rFonts w:hint="eastAsia"/>
              </w:rPr>
              <w:t>虚弱，乏力</w:t>
            </w:r>
          </w:p>
        </w:tc>
        <w:tc>
          <w:tcPr>
            <w:tcW w:w="739" w:type="pct"/>
          </w:tcPr>
          <w:p w:rsidR="00000000" w:rsidRDefault="00665EB6" w:rsidP="00665EB6">
            <w:pPr>
              <w:spacing w:line="360" w:lineRule="exact"/>
              <w:ind w:rightChars="160" w:right="31680"/>
              <w:jc w:val="right"/>
              <w:rPr>
                <w:rFonts w:hint="eastAsia"/>
              </w:rPr>
            </w:pPr>
            <w:r>
              <w:rPr>
                <w:rFonts w:hint="eastAsia"/>
              </w:rPr>
              <w:t>44.2%</w:t>
            </w:r>
          </w:p>
        </w:tc>
        <w:tc>
          <w:tcPr>
            <w:tcW w:w="677" w:type="pct"/>
          </w:tcPr>
          <w:p w:rsidR="00000000" w:rsidRDefault="00665EB6" w:rsidP="00665EB6">
            <w:pPr>
              <w:spacing w:line="360" w:lineRule="exact"/>
              <w:ind w:rightChars="160" w:right="31680"/>
              <w:jc w:val="right"/>
              <w:rPr>
                <w:rFonts w:hint="eastAsia"/>
              </w:rPr>
            </w:pPr>
            <w:r>
              <w:rPr>
                <w:rFonts w:hint="eastAsia"/>
              </w:rPr>
              <w:t>9.0%</w:t>
            </w:r>
          </w:p>
        </w:tc>
        <w:tc>
          <w:tcPr>
            <w:tcW w:w="739" w:type="pct"/>
          </w:tcPr>
          <w:p w:rsidR="00000000" w:rsidRDefault="00665EB6" w:rsidP="00665EB6">
            <w:pPr>
              <w:spacing w:line="360" w:lineRule="exact"/>
              <w:ind w:rightChars="160" w:right="31680"/>
              <w:jc w:val="right"/>
              <w:rPr>
                <w:rFonts w:hint="eastAsia"/>
              </w:rPr>
            </w:pPr>
            <w:r>
              <w:rPr>
                <w:rFonts w:hint="eastAsia"/>
              </w:rPr>
              <w:t>35.0%</w:t>
            </w:r>
          </w:p>
        </w:tc>
        <w:tc>
          <w:tcPr>
            <w:tcW w:w="813" w:type="pct"/>
          </w:tcPr>
          <w:p w:rsidR="00000000" w:rsidRDefault="00665EB6" w:rsidP="00665EB6">
            <w:pPr>
              <w:spacing w:line="360" w:lineRule="exact"/>
              <w:ind w:rightChars="160" w:right="31680"/>
              <w:jc w:val="right"/>
              <w:rPr>
                <w:rFonts w:hint="eastAsia"/>
              </w:rPr>
            </w:pPr>
            <w:r>
              <w:rPr>
                <w:rFonts w:hint="eastAsia"/>
              </w:rPr>
              <w:t>4.9%</w:t>
            </w:r>
          </w:p>
        </w:tc>
      </w:tr>
      <w:tr w:rsidR="00000000">
        <w:tblPrEx>
          <w:tblCellMar>
            <w:top w:w="0" w:type="dxa"/>
            <w:bottom w:w="0" w:type="dxa"/>
          </w:tblCellMar>
        </w:tblPrEx>
        <w:tc>
          <w:tcPr>
            <w:tcW w:w="2033" w:type="pct"/>
          </w:tcPr>
          <w:p w:rsidR="00000000" w:rsidRDefault="00665EB6">
            <w:pPr>
              <w:spacing w:line="360" w:lineRule="exact"/>
              <w:rPr>
                <w:rFonts w:hint="eastAsia"/>
              </w:rPr>
            </w:pPr>
            <w:r>
              <w:rPr>
                <w:rFonts w:hint="eastAsia"/>
              </w:rPr>
              <w:t>头疼</w:t>
            </w:r>
          </w:p>
        </w:tc>
        <w:tc>
          <w:tcPr>
            <w:tcW w:w="739" w:type="pct"/>
          </w:tcPr>
          <w:p w:rsidR="00000000" w:rsidRDefault="00665EB6" w:rsidP="00665EB6">
            <w:pPr>
              <w:spacing w:line="360" w:lineRule="exact"/>
              <w:ind w:rightChars="160" w:right="31680"/>
              <w:jc w:val="right"/>
              <w:rPr>
                <w:rFonts w:hint="eastAsia"/>
              </w:rPr>
            </w:pPr>
            <w:r>
              <w:rPr>
                <w:rFonts w:hint="eastAsia"/>
              </w:rPr>
              <w:t>35.1%</w:t>
            </w:r>
          </w:p>
        </w:tc>
        <w:tc>
          <w:tcPr>
            <w:tcW w:w="677" w:type="pct"/>
          </w:tcPr>
          <w:p w:rsidR="00000000" w:rsidRDefault="00665EB6" w:rsidP="00665EB6">
            <w:pPr>
              <w:spacing w:line="360" w:lineRule="exact"/>
              <w:ind w:rightChars="160" w:right="31680"/>
              <w:jc w:val="right"/>
              <w:rPr>
                <w:rFonts w:hint="eastAsia"/>
              </w:rPr>
            </w:pPr>
            <w:r>
              <w:rPr>
                <w:rFonts w:hint="eastAsia"/>
              </w:rPr>
              <w:t>11.3%</w:t>
            </w:r>
          </w:p>
        </w:tc>
        <w:tc>
          <w:tcPr>
            <w:tcW w:w="739" w:type="pct"/>
          </w:tcPr>
          <w:p w:rsidR="00000000" w:rsidRDefault="00665EB6" w:rsidP="00665EB6">
            <w:pPr>
              <w:spacing w:line="360" w:lineRule="exact"/>
              <w:ind w:rightChars="160" w:right="31680"/>
              <w:jc w:val="right"/>
              <w:rPr>
                <w:rFonts w:hint="eastAsia"/>
              </w:rPr>
            </w:pPr>
            <w:r>
              <w:rPr>
                <w:rFonts w:hint="eastAsia"/>
              </w:rPr>
              <w:t>28.7%</w:t>
            </w:r>
          </w:p>
        </w:tc>
        <w:tc>
          <w:tcPr>
            <w:tcW w:w="813" w:type="pct"/>
          </w:tcPr>
          <w:p w:rsidR="00000000" w:rsidRDefault="00665EB6" w:rsidP="00665EB6">
            <w:pPr>
              <w:spacing w:line="360" w:lineRule="exact"/>
              <w:ind w:rightChars="160" w:right="31680"/>
              <w:jc w:val="right"/>
              <w:rPr>
                <w:rFonts w:hint="eastAsia"/>
              </w:rPr>
            </w:pPr>
            <w:r>
              <w:rPr>
                <w:rFonts w:hint="eastAsia"/>
              </w:rPr>
              <w:t>5.8%</w:t>
            </w:r>
          </w:p>
        </w:tc>
      </w:tr>
      <w:tr w:rsidR="00000000">
        <w:tblPrEx>
          <w:tblCellMar>
            <w:top w:w="0" w:type="dxa"/>
            <w:bottom w:w="0" w:type="dxa"/>
          </w:tblCellMar>
        </w:tblPrEx>
        <w:tc>
          <w:tcPr>
            <w:tcW w:w="2033" w:type="pct"/>
          </w:tcPr>
          <w:p w:rsidR="00000000" w:rsidRDefault="00665EB6">
            <w:pPr>
              <w:spacing w:line="360" w:lineRule="exact"/>
              <w:rPr>
                <w:rFonts w:hint="eastAsia"/>
              </w:rPr>
            </w:pPr>
            <w:r>
              <w:rPr>
                <w:rFonts w:hint="eastAsia"/>
              </w:rPr>
              <w:t>睡眠问题</w:t>
            </w:r>
          </w:p>
        </w:tc>
        <w:tc>
          <w:tcPr>
            <w:tcW w:w="739" w:type="pct"/>
          </w:tcPr>
          <w:p w:rsidR="00000000" w:rsidRDefault="00665EB6" w:rsidP="00665EB6">
            <w:pPr>
              <w:spacing w:line="360" w:lineRule="exact"/>
              <w:ind w:rightChars="160" w:right="31680"/>
              <w:jc w:val="right"/>
              <w:rPr>
                <w:rFonts w:hint="eastAsia"/>
              </w:rPr>
            </w:pPr>
            <w:r>
              <w:rPr>
                <w:rFonts w:hint="eastAsia"/>
              </w:rPr>
              <w:t>32.8%</w:t>
            </w:r>
          </w:p>
        </w:tc>
        <w:tc>
          <w:tcPr>
            <w:tcW w:w="677" w:type="pct"/>
          </w:tcPr>
          <w:p w:rsidR="00000000" w:rsidRDefault="00665EB6" w:rsidP="00665EB6">
            <w:pPr>
              <w:spacing w:line="360" w:lineRule="exact"/>
              <w:ind w:rightChars="160" w:right="31680"/>
              <w:jc w:val="right"/>
              <w:rPr>
                <w:rFonts w:hint="eastAsia"/>
              </w:rPr>
            </w:pPr>
            <w:r>
              <w:rPr>
                <w:rFonts w:hint="eastAsia"/>
              </w:rPr>
              <w:t>10.2%</w:t>
            </w:r>
          </w:p>
        </w:tc>
        <w:tc>
          <w:tcPr>
            <w:tcW w:w="739" w:type="pct"/>
          </w:tcPr>
          <w:p w:rsidR="00000000" w:rsidRDefault="00665EB6" w:rsidP="00665EB6">
            <w:pPr>
              <w:spacing w:line="360" w:lineRule="exact"/>
              <w:ind w:rightChars="160" w:right="31680"/>
              <w:jc w:val="right"/>
              <w:rPr>
                <w:rFonts w:hint="eastAsia"/>
              </w:rPr>
            </w:pPr>
            <w:r>
              <w:rPr>
                <w:rFonts w:hint="eastAsia"/>
              </w:rPr>
              <w:t>25.2%</w:t>
            </w:r>
          </w:p>
        </w:tc>
        <w:tc>
          <w:tcPr>
            <w:tcW w:w="813" w:type="pct"/>
          </w:tcPr>
          <w:p w:rsidR="00000000" w:rsidRDefault="00665EB6" w:rsidP="00665EB6">
            <w:pPr>
              <w:spacing w:line="360" w:lineRule="exact"/>
              <w:ind w:rightChars="160" w:right="31680"/>
              <w:jc w:val="right"/>
              <w:rPr>
                <w:rFonts w:hint="eastAsia"/>
              </w:rPr>
            </w:pPr>
            <w:r>
              <w:rPr>
                <w:rFonts w:hint="eastAsia"/>
              </w:rPr>
              <w:t>5.6%</w:t>
            </w:r>
          </w:p>
        </w:tc>
      </w:tr>
    </w:tbl>
    <w:p w:rsidR="00000000" w:rsidRDefault="00665EB6">
      <w:pPr>
        <w:spacing w:after="240" w:line="360" w:lineRule="exact"/>
        <w:rPr>
          <w:rFonts w:eastAsia="KaiTi_GB2312" w:hint="eastAsia"/>
          <w:b/>
          <w:sz w:val="24"/>
          <w:u w:val="single"/>
        </w:rPr>
      </w:pPr>
      <w:r>
        <w:rPr>
          <w:rFonts w:eastAsia="KaiTi_GB2312" w:hint="eastAsia"/>
          <w:b/>
          <w:sz w:val="24"/>
          <w:u w:val="single"/>
        </w:rPr>
        <w:t>H</w:t>
      </w:r>
      <w:r>
        <w:rPr>
          <w:rFonts w:eastAsia="KaiTi_GB2312"/>
          <w:b/>
          <w:sz w:val="24"/>
          <w:u w:val="single"/>
        </w:rPr>
        <w:t>.</w:t>
      </w:r>
      <w:r>
        <w:rPr>
          <w:rFonts w:eastAsia="KaiTi_GB2312" w:hint="eastAsia"/>
          <w:b/>
          <w:sz w:val="24"/>
          <w:u w:val="single"/>
        </w:rPr>
        <w:t>）特别贫困的人群</w:t>
      </w:r>
    </w:p>
    <w:p w:rsidR="00000000" w:rsidRDefault="00665EB6">
      <w:pPr>
        <w:spacing w:after="240" w:line="360" w:lineRule="exact"/>
        <w:rPr>
          <w:rFonts w:eastAsia="KaiTi_GB2312" w:hint="eastAsia"/>
          <w:b/>
        </w:rPr>
      </w:pPr>
      <w:r>
        <w:rPr>
          <w:rFonts w:eastAsia="KaiTi_GB2312" w:hint="eastAsia"/>
          <w:b/>
        </w:rPr>
        <w:t>治疗和照顾来自冲突地区的受创伤妇女</w:t>
      </w:r>
    </w:p>
    <w:p w:rsidR="00000000" w:rsidRDefault="00665EB6">
      <w:pPr>
        <w:spacing w:after="240" w:line="360" w:lineRule="exact"/>
        <w:rPr>
          <w:rFonts w:hint="eastAsia"/>
        </w:rPr>
      </w:pPr>
      <w:r>
        <w:rPr>
          <w:rFonts w:hint="eastAsia"/>
        </w:rPr>
        <w:t>508</w:t>
      </w:r>
      <w:r>
        <w:rPr>
          <w:rFonts w:hint="eastAsia"/>
        </w:rPr>
        <w:t>．在瑞士，负责这方面问题的是在伯尔尼的红十字会治疗酷刑受害者中心。在联邦的财政援助下，该治疗中心面向那些遭受过与战争或</w:t>
      </w:r>
      <w:r>
        <w:rPr>
          <w:rFonts w:hint="eastAsia"/>
        </w:rPr>
        <w:t>酷刑有关的严重暴力伤害并留下身体、心理、精神或社会后遗症的男人和女人。但要想获得该治疗中心的帮助，必须拥有居留许可证，这是适用于联邦补贴的条例所要求的。那些避难申请尚未获得批准的人只能作为特殊情况被列入等待者的名单。该中心特别建议进行个别的和家庭的心理治疗。</w:t>
      </w:r>
    </w:p>
    <w:p w:rsidR="00000000" w:rsidRDefault="00665EB6">
      <w:pPr>
        <w:spacing w:after="240" w:line="360" w:lineRule="exact"/>
        <w:rPr>
          <w:rFonts w:hint="eastAsia"/>
        </w:rPr>
      </w:pPr>
      <w:r>
        <w:rPr>
          <w:rFonts w:hint="eastAsia"/>
        </w:rPr>
        <w:t>509</w:t>
      </w:r>
      <w:r>
        <w:rPr>
          <w:rFonts w:hint="eastAsia"/>
        </w:rPr>
        <w:t>．由于该中心不能收治所有需要帮助的暴力和酷刑的受害人，因此成立了一个协调机构来引导受害人、专业人员、组织和机构去向可以帮助他们的专家求助，特别是在紧急情况下。在联邦卫生局也参与的一项任务中，瑞士明爱于</w:t>
      </w:r>
      <w:r>
        <w:rPr>
          <w:rFonts w:hint="eastAsia"/>
        </w:rPr>
        <w:t>2000</w:t>
      </w:r>
      <w:r>
        <w:rPr>
          <w:rFonts w:hint="eastAsia"/>
        </w:rPr>
        <w:t>年开始在瑞士东部建立一个专门机构“移民</w:t>
      </w:r>
      <w:r>
        <w:rPr>
          <w:rFonts w:hint="eastAsia"/>
        </w:rPr>
        <w:t>与健康”，该机构将向遭受创伤的男女移民提供中介。</w:t>
      </w:r>
    </w:p>
    <w:p w:rsidR="00000000" w:rsidRDefault="00665EB6">
      <w:pPr>
        <w:spacing w:after="240" w:line="360" w:lineRule="exact"/>
        <w:rPr>
          <w:rFonts w:eastAsia="KaiTi_GB2312" w:hint="eastAsia"/>
          <w:b/>
          <w:bCs/>
        </w:rPr>
      </w:pPr>
      <w:r>
        <w:rPr>
          <w:rFonts w:eastAsia="KaiTi_GB2312" w:hint="eastAsia"/>
          <w:b/>
          <w:bCs/>
        </w:rPr>
        <w:t>外国妇女</w:t>
      </w:r>
    </w:p>
    <w:p w:rsidR="00000000" w:rsidRDefault="00665EB6">
      <w:pPr>
        <w:spacing w:after="240" w:line="360" w:lineRule="exact"/>
        <w:rPr>
          <w:rFonts w:hint="eastAsia"/>
        </w:rPr>
      </w:pPr>
      <w:r>
        <w:rPr>
          <w:rFonts w:hint="eastAsia"/>
        </w:rPr>
        <w:t>510</w:t>
      </w:r>
      <w:r>
        <w:rPr>
          <w:rFonts w:hint="eastAsia"/>
        </w:rPr>
        <w:t>．外国人，包括申请避难的人以及难民，同瑞士人一样，享受强制性的医疗保险（见上文</w:t>
      </w:r>
      <w:r>
        <w:rPr>
          <w:rFonts w:hint="eastAsia"/>
        </w:rPr>
        <w:t>N.400</w:t>
      </w:r>
      <w:r>
        <w:rPr>
          <w:rFonts w:hint="eastAsia"/>
        </w:rPr>
        <w:t>及后）。妇女和男人有权得到同样的医疗补贴。申请避难的人、暂时被接纳的人和没有居留许可证的应该受庇护的人都是被认可的医疗保险金保管处的被保险人，不过他们对保险人和补贴提供人的选择有限。有难民身份的人或有居留许可证的应该受庇护的人与瑞士人的待遇相似。</w:t>
      </w:r>
    </w:p>
    <w:p w:rsidR="00000000" w:rsidRDefault="00665EB6">
      <w:pPr>
        <w:spacing w:after="240" w:line="360" w:lineRule="exact"/>
        <w:rPr>
          <w:rFonts w:hint="eastAsia"/>
        </w:rPr>
      </w:pPr>
      <w:r>
        <w:rPr>
          <w:rFonts w:hint="eastAsia"/>
        </w:rPr>
        <w:t>511</w:t>
      </w:r>
      <w:r>
        <w:rPr>
          <w:rFonts w:hint="eastAsia"/>
        </w:rPr>
        <w:t>．正如前面已经阐述过的，外国妇女在获得卫生系统提供的服务方面事实上会遇到特殊的困难。为了克服这些困难，她</w:t>
      </w:r>
      <w:r>
        <w:rPr>
          <w:rFonts w:hint="eastAsia"/>
        </w:rPr>
        <w:t>们需要得到特殊的照顾，例如，得到翻译和文化中介专业人员的帮助。联邦卫生局委托一个不属于政府部门的机构为卫生系统的口译职业制订培训和质量标准并管理一个协调中心。此外，必须更精确地研究在不同的外国人群体中男人和女人获得保健服务机会的不同。</w:t>
      </w:r>
    </w:p>
    <w:p w:rsidR="00000000" w:rsidRDefault="00665EB6">
      <w:pPr>
        <w:spacing w:after="240" w:line="360" w:lineRule="exact"/>
        <w:rPr>
          <w:rFonts w:hint="eastAsia"/>
        </w:rPr>
      </w:pPr>
      <w:r>
        <w:rPr>
          <w:rFonts w:hint="eastAsia"/>
        </w:rPr>
        <w:t>512</w:t>
      </w:r>
      <w:r>
        <w:rPr>
          <w:rFonts w:hint="eastAsia"/>
        </w:rPr>
        <w:t>．目前，联邦卫生局的移民处正与其他有关联邦机构合作制订一项保健和移民方面的</w:t>
      </w:r>
      <w:r>
        <w:rPr>
          <w:rFonts w:hint="eastAsia"/>
        </w:rPr>
        <w:t>2001-2005</w:t>
      </w:r>
      <w:r>
        <w:rPr>
          <w:rFonts w:hint="eastAsia"/>
        </w:rPr>
        <w:t>年战略，旨在消除对外国妇女的歧视，促进男女平等。</w:t>
      </w:r>
    </w:p>
    <w:p w:rsidR="00000000" w:rsidRDefault="00665EB6">
      <w:pPr>
        <w:spacing w:after="240" w:line="360" w:lineRule="exact"/>
        <w:rPr>
          <w:rFonts w:eastAsia="KaiTi_GB2312" w:hint="eastAsia"/>
          <w:b/>
        </w:rPr>
      </w:pPr>
      <w:r>
        <w:rPr>
          <w:rFonts w:eastAsia="KaiTi_GB2312" w:hint="eastAsia"/>
          <w:b/>
        </w:rPr>
        <w:t>老年妇女</w:t>
      </w:r>
    </w:p>
    <w:p w:rsidR="00000000" w:rsidRDefault="00665EB6">
      <w:pPr>
        <w:spacing w:after="240" w:line="360" w:lineRule="exact"/>
        <w:rPr>
          <w:rFonts w:hint="eastAsia"/>
        </w:rPr>
      </w:pPr>
      <w:r>
        <w:rPr>
          <w:rFonts w:hint="eastAsia"/>
        </w:rPr>
        <w:t>513</w:t>
      </w:r>
      <w:r>
        <w:rPr>
          <w:rFonts w:hint="eastAsia"/>
        </w:rPr>
        <w:t>．在瑞士，妇女活得比男人长，但在老年时她们的健康状况不如男人。在针对老年人的全国研究计划范围内进行了一项研究，</w:t>
      </w:r>
      <w:r>
        <w:rPr>
          <w:rStyle w:val="FootnoteReference"/>
        </w:rPr>
        <w:footnoteReference w:customMarkFollows="1" w:id="167"/>
        <w:t>1</w:t>
      </w:r>
      <w:r>
        <w:rPr>
          <w:rStyle w:val="FootnoteReference"/>
        </w:rPr>
        <w:t>66</w:t>
      </w:r>
      <w:r>
        <w:rPr>
          <w:rFonts w:hint="eastAsia"/>
        </w:rPr>
        <w:t>根据这项研究结果，老年妇女认为他们的健康状况不如同年龄的男子。她们看医生的次数更多，吃的药也更多，特别是安眠药和镇静剂。与此相反，老年妇女对自己的健康比男人更关注：她们很少过度劳累，较少吸烟喝酒。老年妇女较少得严重疾病，但更容易得慢性的非致命性疾病，例如糖尿病、关节炎、风湿病和骨质疏松。这些慢性病导致残疾的情况并不少见。正是出于这个原因，但也是因为她们的预期寿命更长，妇女比男人更容易受到残疾的折磨，也更需要照顾。患脑病，例如老年性痴呆和阿耳茨海默氏病的妇女更多，因为她们活得更长。</w:t>
      </w:r>
    </w:p>
    <w:p w:rsidR="00000000" w:rsidRDefault="00665EB6">
      <w:pPr>
        <w:spacing w:after="240" w:line="360" w:lineRule="exact"/>
        <w:rPr>
          <w:rFonts w:hint="eastAsia"/>
        </w:rPr>
      </w:pPr>
      <w:r>
        <w:rPr>
          <w:rFonts w:hint="eastAsia"/>
        </w:rPr>
        <w:t>514</w:t>
      </w:r>
      <w:r>
        <w:rPr>
          <w:rFonts w:hint="eastAsia"/>
        </w:rPr>
        <w:t>．除了生理老化和</w:t>
      </w:r>
      <w:r>
        <w:rPr>
          <w:rFonts w:hint="eastAsia"/>
        </w:rPr>
        <w:t>生活方式老化的过程以外，其他因素也影响老年妇女的健康状况。许多已婚妇女在她们的伴侣需要时照顾他们，以避免和推迟将他们送进养老院。相反，老年妇女自己更有自理能力，比其他同龄人维持在没有外人帮助的情况下操持家务的能力的时间更长。由于预期寿命的差异，丧偶的妇女比男人更多。妇女失去伴侣后健康状况受到有害影响的情况并不少见。此外，妇女，尤其是独身妇女一般没有足够的养老金，不得不求助于养老和孤寡保险的补充补贴。财力尤其对居住条件和生活方式产生影响，而居住条件和生活方式又对主观认识上的和客观存在的健康状况产生影响。最后，</w:t>
      </w:r>
      <w:r>
        <w:rPr>
          <w:rFonts w:hint="eastAsia"/>
        </w:rPr>
        <w:t>许多高龄的独居妇女生活在相对孤立的环境中，没有在出现健康问题的情况下确保其安全的足够的支持网络。有些老年移民妇女在瑞士生活了很长时间并且在那里建立了家庭关系，因此不愿意再回到原来的国家，这些妇女常常有一些心理问题需要克服。</w:t>
      </w:r>
    </w:p>
    <w:p w:rsidR="00000000" w:rsidRDefault="00665EB6">
      <w:pPr>
        <w:spacing w:after="240" w:line="360" w:lineRule="exact"/>
        <w:rPr>
          <w:rFonts w:eastAsia="KaiTi_GB2312" w:hint="eastAsia"/>
          <w:b/>
        </w:rPr>
      </w:pPr>
      <w:r>
        <w:rPr>
          <w:rFonts w:eastAsia="KaiTi_GB2312" w:hint="eastAsia"/>
          <w:b/>
        </w:rPr>
        <w:t>残疾妇女</w:t>
      </w:r>
    </w:p>
    <w:p w:rsidR="00000000" w:rsidRDefault="00665EB6">
      <w:pPr>
        <w:spacing w:after="240" w:line="360" w:lineRule="exact"/>
        <w:rPr>
          <w:rFonts w:hint="eastAsia"/>
        </w:rPr>
      </w:pPr>
      <w:r>
        <w:rPr>
          <w:rFonts w:hint="eastAsia"/>
        </w:rPr>
        <w:t>515</w:t>
      </w:r>
      <w:r>
        <w:rPr>
          <w:rFonts w:hint="eastAsia"/>
        </w:rPr>
        <w:t>．残疾妇女面临各种歧视，尤其是在保健方面的歧视。好些协会致力于帮助残疾人，但没有帮助残疾妇女的专门协会。因此，瑞士残疾人联合会（</w:t>
      </w:r>
      <w:r>
        <w:rPr>
          <w:rFonts w:hint="eastAsia"/>
        </w:rPr>
        <w:t>ASI</w:t>
      </w:r>
      <w:r>
        <w:rPr>
          <w:rFonts w:hint="eastAsia"/>
        </w:rPr>
        <w:t>）组建了一个妇女小组，负责通过鼓励残疾妇女建立自信和建立互助、支持、经验交流和权益代表制度来改善她们的境遇。瑞士残疾人联合会提议开设有关这</w:t>
      </w:r>
      <w:r>
        <w:rPr>
          <w:rFonts w:hint="eastAsia"/>
        </w:rPr>
        <w:t>些主题的课程和举行学术讨论会。</w:t>
      </w:r>
    </w:p>
    <w:p w:rsidR="00000000" w:rsidRDefault="00665EB6">
      <w:pPr>
        <w:spacing w:after="240" w:line="360" w:lineRule="exact"/>
        <w:rPr>
          <w:rFonts w:hint="eastAsia"/>
        </w:rPr>
      </w:pPr>
      <w:r>
        <w:rPr>
          <w:rFonts w:hint="eastAsia"/>
        </w:rPr>
        <w:t>516</w:t>
      </w:r>
      <w:r>
        <w:rPr>
          <w:rFonts w:hint="eastAsia"/>
        </w:rPr>
        <w:t>．由于发现了各种强迫残疾妇女绝育的事件，有关残疾妇女，特别是智残妇女生育问题的讨论再次掀起。尽管瑞士医学科学院（</w:t>
      </w:r>
      <w:r>
        <w:rPr>
          <w:rFonts w:hint="eastAsia"/>
        </w:rPr>
        <w:t>ASSM</w:t>
      </w:r>
      <w:r>
        <w:rPr>
          <w:rFonts w:hint="eastAsia"/>
        </w:rPr>
        <w:t>）</w:t>
      </w:r>
      <w:r>
        <w:rPr>
          <w:rFonts w:hint="eastAsia"/>
        </w:rPr>
        <w:t>1981</w:t>
      </w:r>
      <w:r>
        <w:rPr>
          <w:rFonts w:hint="eastAsia"/>
        </w:rPr>
        <w:t>年发出了这方面的指示，并提出了补充建议，但没有一个适用于整个瑞士的统一的强制性条例。</w:t>
      </w:r>
      <w:r>
        <w:rPr>
          <w:rStyle w:val="FootnoteReference"/>
        </w:rPr>
        <w:footnoteReference w:customMarkFollows="1" w:id="168"/>
        <w:t>167</w:t>
      </w:r>
      <w:r>
        <w:rPr>
          <w:rFonts w:hint="eastAsia"/>
        </w:rPr>
        <w:t>负责修订有关监护的立法的联邦委员会的专家委员会成立了一个工作组，其任务是提出全国统一的立法建议。继要求向被迫绝育的人作出相应赔偿的议会立法提案提出后，全国议会在</w:t>
      </w:r>
      <w:r>
        <w:rPr>
          <w:rFonts w:hint="eastAsia"/>
        </w:rPr>
        <w:t>2000</w:t>
      </w:r>
      <w:r>
        <w:rPr>
          <w:rFonts w:hint="eastAsia"/>
        </w:rPr>
        <w:t>年责成它的法律事务委员会拟订这方面的法律草案。</w:t>
      </w:r>
    </w:p>
    <w:p w:rsidR="00000000" w:rsidRDefault="00665EB6">
      <w:pPr>
        <w:spacing w:after="240" w:line="360" w:lineRule="exact"/>
        <w:rPr>
          <w:rFonts w:hint="eastAsia"/>
        </w:rPr>
      </w:pPr>
      <w:r>
        <w:rPr>
          <w:rFonts w:hint="eastAsia"/>
        </w:rPr>
        <w:t>517</w:t>
      </w:r>
      <w:r>
        <w:rPr>
          <w:rFonts w:hint="eastAsia"/>
        </w:rPr>
        <w:t>．此外，</w:t>
      </w:r>
      <w:r>
        <w:rPr>
          <w:rFonts w:hint="eastAsia"/>
        </w:rPr>
        <w:t>1997</w:t>
      </w:r>
      <w:r>
        <w:rPr>
          <w:rFonts w:hint="eastAsia"/>
        </w:rPr>
        <w:t>年订立的一个欧洲</w:t>
      </w:r>
      <w:r>
        <w:rPr>
          <w:rFonts w:hint="eastAsia"/>
        </w:rPr>
        <w:t>委员会公约（使用从性别角度看中性的表达方式）制订了原则并规定了限制。联邦委员会决定加入该条约。</w:t>
      </w:r>
      <w:r>
        <w:rPr>
          <w:rStyle w:val="FootnoteReference"/>
        </w:rPr>
        <w:footnoteReference w:customMarkFollows="1" w:id="169"/>
        <w:t>168</w:t>
      </w:r>
    </w:p>
    <w:p w:rsidR="00000000" w:rsidRDefault="00665EB6">
      <w:pPr>
        <w:spacing w:after="240" w:line="360" w:lineRule="exact"/>
        <w:rPr>
          <w:rFonts w:eastAsia="KaiTi_GB2312" w:hint="eastAsia"/>
          <w:b/>
          <w:sz w:val="24"/>
          <w:u w:val="single"/>
        </w:rPr>
      </w:pPr>
    </w:p>
    <w:p w:rsidR="00000000" w:rsidRDefault="00665EB6">
      <w:pPr>
        <w:spacing w:after="240" w:line="360" w:lineRule="exact"/>
        <w:rPr>
          <w:rFonts w:eastAsia="KaiTi_GB2312" w:hint="eastAsia"/>
          <w:b/>
          <w:sz w:val="24"/>
          <w:u w:val="single"/>
        </w:rPr>
      </w:pPr>
      <w:r>
        <w:rPr>
          <w:rFonts w:eastAsia="KaiTi_GB2312" w:hint="eastAsia"/>
          <w:b/>
          <w:sz w:val="24"/>
          <w:u w:val="single"/>
        </w:rPr>
        <w:t>I</w:t>
      </w:r>
      <w:r>
        <w:rPr>
          <w:rFonts w:eastAsia="KaiTi_GB2312"/>
          <w:b/>
          <w:sz w:val="24"/>
          <w:u w:val="single"/>
        </w:rPr>
        <w:t>.</w:t>
      </w:r>
      <w:r>
        <w:rPr>
          <w:rFonts w:eastAsia="KaiTi_GB2312" w:hint="eastAsia"/>
          <w:b/>
          <w:sz w:val="24"/>
          <w:u w:val="single"/>
        </w:rPr>
        <w:t>）在瑞士的发展合作中制定保健方面的男女平等目标</w:t>
      </w:r>
    </w:p>
    <w:p w:rsidR="00000000" w:rsidRDefault="00665EB6">
      <w:pPr>
        <w:spacing w:after="240" w:line="360" w:lineRule="exact"/>
        <w:rPr>
          <w:rFonts w:hint="eastAsia"/>
        </w:rPr>
      </w:pPr>
      <w:r>
        <w:rPr>
          <w:rFonts w:hint="eastAsia"/>
        </w:rPr>
        <w:t>518</w:t>
      </w:r>
      <w:r>
        <w:rPr>
          <w:rFonts w:hint="eastAsia"/>
        </w:rPr>
        <w:t>．保健方面的瑞士发展合作政策重视妇女在获得全面保健方面的需要并且承认保健是一项人权。发展合作局（</w:t>
      </w:r>
      <w:r>
        <w:rPr>
          <w:rFonts w:hint="eastAsia"/>
        </w:rPr>
        <w:t>DDC</w:t>
      </w:r>
      <w:r>
        <w:rPr>
          <w:rFonts w:hint="eastAsia"/>
        </w:rPr>
        <w:t>）的政策提出的目标之一是让妇女获得自我负责的能力并改善妇女的状况。为此制订的战略之一是提倡一种发展卫生系统的方式，以均衡的方式满足两性的需求。在各级（从地方市镇到整个卫生部门）组织开展的计划和项目应该考虑性别观，并满足妇女在有关领域的基本需要。例如</w:t>
      </w:r>
      <w:r>
        <w:rPr>
          <w:rFonts w:hint="eastAsia"/>
        </w:rPr>
        <w:t>，今天，在莫桑比克和坦桑尼亚正在开展工作，为的是将性别方面系统纳入瑞士援助发展保健计划。</w:t>
      </w:r>
    </w:p>
    <w:p w:rsidR="00000000" w:rsidRDefault="00665EB6">
      <w:pPr>
        <w:spacing w:after="240" w:line="360" w:lineRule="exact"/>
        <w:rPr>
          <w:rFonts w:hint="eastAsia"/>
        </w:rPr>
      </w:pPr>
      <w:r>
        <w:rPr>
          <w:rFonts w:hint="eastAsia"/>
        </w:rPr>
        <w:t>519</w:t>
      </w:r>
      <w:r>
        <w:rPr>
          <w:rFonts w:hint="eastAsia"/>
        </w:rPr>
        <w:t>．在实施开罗和北京行动纲要方面，发展合作局的卫生处准备更加注重健康和生育的主题。瑞士发展合作也支持在这一领域开展活动的国际组织。目前在艾滋病方面还没有制订总的政策，但在一些国家开展了零星活动，这些活动可以说具有重要意义。</w:t>
      </w:r>
    </w:p>
    <w:p w:rsidR="00000000" w:rsidRDefault="00665EB6">
      <w:pPr>
        <w:spacing w:after="240" w:line="360" w:lineRule="exact"/>
        <w:rPr>
          <w:rFonts w:hint="eastAsia"/>
        </w:rPr>
      </w:pPr>
      <w:r>
        <w:rPr>
          <w:rFonts w:hint="eastAsia"/>
        </w:rPr>
        <w:t>520</w:t>
      </w:r>
      <w:r>
        <w:rPr>
          <w:rFonts w:hint="eastAsia"/>
        </w:rPr>
        <w:t>．目前正在制定发展合作局在艾滋病方面的政策。一个部门刚刚拟定了用于其活动领域的指示。在某些国家，对活动的支持和活动的开展应具有重要影响。在双边一级，瑞士发展合作积极参与联合国艾滋病方案，特</w:t>
      </w:r>
      <w:r>
        <w:rPr>
          <w:rFonts w:hint="eastAsia"/>
        </w:rPr>
        <w:t>别是为它提供了财政援助。</w:t>
      </w:r>
    </w:p>
    <w:p w:rsidR="00000000" w:rsidRDefault="00665EB6">
      <w:pPr>
        <w:spacing w:after="240" w:line="360" w:lineRule="exact"/>
        <w:rPr>
          <w:rFonts w:eastAsia="KaiTi_GB2312" w:hint="eastAsia"/>
          <w:b/>
          <w:sz w:val="28"/>
        </w:rPr>
      </w:pPr>
      <w:r>
        <w:rPr>
          <w:rFonts w:eastAsia="KaiTi_GB2312" w:hint="eastAsia"/>
          <w:b/>
          <w:sz w:val="28"/>
        </w:rPr>
        <w:t>公约第十三条</w:t>
      </w:r>
      <w:r>
        <w:rPr>
          <w:rFonts w:eastAsia="KaiTi_GB2312" w:hint="eastAsia"/>
          <w:b/>
          <w:iCs/>
          <w:sz w:val="28"/>
        </w:rPr>
        <w:t>－</w:t>
      </w:r>
      <w:r>
        <w:rPr>
          <w:rFonts w:eastAsia="KaiTi_GB2312" w:hint="eastAsia"/>
          <w:b/>
          <w:sz w:val="28"/>
        </w:rPr>
        <w:t>消除在经济和社会生活其他领域的歧视</w:t>
      </w:r>
    </w:p>
    <w:p w:rsidR="00000000" w:rsidRDefault="00665EB6">
      <w:pPr>
        <w:spacing w:after="240" w:line="360" w:lineRule="exact"/>
        <w:rPr>
          <w:rFonts w:eastAsia="KaiTi_GB2312" w:hint="eastAsia"/>
          <w:b/>
          <w:sz w:val="24"/>
          <w:u w:val="single"/>
        </w:rPr>
      </w:pPr>
      <w:r>
        <w:rPr>
          <w:rFonts w:eastAsia="KaiTi_GB2312" w:hint="eastAsia"/>
          <w:b/>
          <w:sz w:val="24"/>
          <w:u w:val="single"/>
        </w:rPr>
        <w:t>A</w:t>
      </w:r>
      <w:r>
        <w:rPr>
          <w:rFonts w:eastAsia="KaiTi_GB2312" w:hint="eastAsia"/>
          <w:b/>
          <w:sz w:val="24"/>
          <w:u w:val="single"/>
        </w:rPr>
        <w:t>．）妇女的贫困</w:t>
      </w:r>
    </w:p>
    <w:p w:rsidR="00000000" w:rsidRDefault="00665EB6">
      <w:pPr>
        <w:spacing w:after="240" w:line="360" w:lineRule="exact"/>
        <w:rPr>
          <w:rFonts w:eastAsia="KaiTi_GB2312" w:hint="eastAsia"/>
          <w:b/>
        </w:rPr>
      </w:pPr>
      <w:r>
        <w:rPr>
          <w:rFonts w:eastAsia="KaiTi_GB2312" w:hint="eastAsia"/>
          <w:b/>
        </w:rPr>
        <w:t>现实情况</w:t>
      </w:r>
    </w:p>
    <w:p w:rsidR="00000000" w:rsidRDefault="00665EB6">
      <w:pPr>
        <w:spacing w:after="240" w:line="360" w:lineRule="exact"/>
        <w:rPr>
          <w:rFonts w:hint="eastAsia"/>
        </w:rPr>
      </w:pPr>
      <w:r>
        <w:rPr>
          <w:rFonts w:hint="eastAsia"/>
        </w:rPr>
        <w:t>521</w:t>
      </w:r>
      <w:r>
        <w:rPr>
          <w:rFonts w:hint="eastAsia"/>
        </w:rPr>
        <w:t>．目前在瑞士不对贫困状况进行定期调查。</w:t>
      </w:r>
      <w:r>
        <w:rPr>
          <w:rFonts w:hint="eastAsia"/>
        </w:rPr>
        <w:t>1997</w:t>
      </w:r>
      <w:r>
        <w:rPr>
          <w:rFonts w:hint="eastAsia"/>
        </w:rPr>
        <w:t>年在瑞士全国进行的首次调查研究揭示了有关妇女状况的重要情况。根据人们采纳的贫困定义的不同对妇女状况的分析也不同。</w:t>
      </w:r>
      <w:r>
        <w:rPr>
          <w:rStyle w:val="FootnoteReference"/>
        </w:rPr>
        <w:footnoteReference w:customMarkFollows="1" w:id="170"/>
        <w:t>169</w:t>
      </w:r>
      <w:r>
        <w:rPr>
          <w:rFonts w:hint="eastAsia"/>
        </w:rPr>
        <w:t>只要看一看为补充补贴确定的最低标准或瑞士社会行动机构会议（</w:t>
      </w:r>
      <w:r>
        <w:rPr>
          <w:rFonts w:hint="eastAsia"/>
        </w:rPr>
        <w:t>CSIAS</w:t>
      </w:r>
      <w:r>
        <w:rPr>
          <w:rFonts w:hint="eastAsia"/>
        </w:rPr>
        <w:t>）的最低标准就会发现，贫困比率在男人和女人之间并无明显差异，离婚妇女除外，这类人的贫困率高于平均水平。这一群体主要包括单亲家庭的大部分。相反，对丧偶者来说，比率低于平均水</w:t>
      </w:r>
      <w:r>
        <w:rPr>
          <w:rFonts w:hint="eastAsia"/>
        </w:rPr>
        <w:t>平。就整个贫困人口而言，最大的贫困群体是伴侣从事职业活动的已婚者（近</w:t>
      </w:r>
      <w:r>
        <w:rPr>
          <w:rFonts w:hint="eastAsia"/>
        </w:rPr>
        <w:t>40%</w:t>
      </w:r>
      <w:r>
        <w:rPr>
          <w:rFonts w:hint="eastAsia"/>
        </w:rPr>
        <w:t>）。</w:t>
      </w:r>
    </w:p>
    <w:p w:rsidR="00000000" w:rsidRDefault="00665EB6">
      <w:pPr>
        <w:spacing w:after="240" w:line="360" w:lineRule="exact"/>
        <w:rPr>
          <w:rFonts w:hint="eastAsia"/>
        </w:rPr>
      </w:pPr>
      <w:r>
        <w:rPr>
          <w:rFonts w:hint="eastAsia"/>
        </w:rPr>
        <w:t>522</w:t>
      </w:r>
      <w:r>
        <w:rPr>
          <w:rFonts w:hint="eastAsia"/>
        </w:rPr>
        <w:t>．贫困是一种复杂现象，很少是由单一原因造成的。贫困的风险取决于多种因素，这些因素可以相互合并，如性别、婚姻状况、国籍、教育背景、区域位置、年龄和身体状况。这也正是联邦统计局最近对那些有工作的穷人所做的调查所揭示的。</w:t>
      </w:r>
      <w:r>
        <w:rPr>
          <w:rStyle w:val="FootnoteReference"/>
        </w:rPr>
        <w:footnoteReference w:customMarkFollows="1" w:id="171"/>
        <w:t>170</w:t>
      </w:r>
      <w:r>
        <w:rPr>
          <w:rFonts w:hint="eastAsia"/>
        </w:rPr>
        <w:t>根据这一调查，尽管有工作但最有可能陷入贫困的人群是独自抚养子女的父母、大家庭、没有什么技能的人和独自工作的自由职业者。在独自抚养子女的人中“工作的穷人”的比率从</w:t>
      </w:r>
      <w:r>
        <w:rPr>
          <w:rFonts w:hint="eastAsia"/>
        </w:rPr>
        <w:t>1992</w:t>
      </w:r>
      <w:r>
        <w:rPr>
          <w:rFonts w:hint="eastAsia"/>
        </w:rPr>
        <w:t>年的</w:t>
      </w:r>
      <w:r>
        <w:rPr>
          <w:rFonts w:hint="eastAsia"/>
        </w:rPr>
        <w:t>14</w:t>
      </w:r>
      <w:r>
        <w:t>.8</w:t>
      </w:r>
      <w:r>
        <w:rPr>
          <w:rFonts w:hint="eastAsia"/>
        </w:rPr>
        <w:t>%</w:t>
      </w:r>
      <w:r>
        <w:rPr>
          <w:rFonts w:hint="eastAsia"/>
        </w:rPr>
        <w:t>上升到</w:t>
      </w:r>
      <w:r>
        <w:rPr>
          <w:rFonts w:hint="eastAsia"/>
        </w:rPr>
        <w:t>1999</w:t>
      </w:r>
      <w:r>
        <w:rPr>
          <w:rFonts w:hint="eastAsia"/>
        </w:rPr>
        <w:t>年的</w:t>
      </w:r>
      <w:r>
        <w:rPr>
          <w:rFonts w:hint="eastAsia"/>
        </w:rPr>
        <w:t>29</w:t>
      </w:r>
      <w:r>
        <w:t>.</w:t>
      </w:r>
      <w:r>
        <w:rPr>
          <w:rFonts w:hint="eastAsia"/>
        </w:rPr>
        <w:t>2%</w:t>
      </w:r>
      <w:r>
        <w:rPr>
          <w:rFonts w:hint="eastAsia"/>
        </w:rPr>
        <w:t>。在大家庭中，这一比率从</w:t>
      </w:r>
      <w:r>
        <w:rPr>
          <w:rFonts w:hint="eastAsia"/>
        </w:rPr>
        <w:t>11%</w:t>
      </w:r>
      <w:r>
        <w:rPr>
          <w:rFonts w:hint="eastAsia"/>
        </w:rPr>
        <w:t>上升到</w:t>
      </w:r>
      <w:r>
        <w:rPr>
          <w:rFonts w:hint="eastAsia"/>
        </w:rPr>
        <w:t>17%</w:t>
      </w:r>
      <w:r>
        <w:rPr>
          <w:rFonts w:hint="eastAsia"/>
        </w:rPr>
        <w:t>。在</w:t>
      </w:r>
      <w:r>
        <w:rPr>
          <w:rFonts w:hint="eastAsia"/>
        </w:rPr>
        <w:t>1999</w:t>
      </w:r>
      <w:r>
        <w:rPr>
          <w:rFonts w:hint="eastAsia"/>
        </w:rPr>
        <w:t>年，</w:t>
      </w:r>
      <w:r>
        <w:rPr>
          <w:rFonts w:hint="eastAsia"/>
        </w:rPr>
        <w:t>7</w:t>
      </w:r>
      <w:r>
        <w:t>.5</w:t>
      </w:r>
      <w:r>
        <w:rPr>
          <w:rFonts w:hint="eastAsia"/>
        </w:rPr>
        <w:t>%</w:t>
      </w:r>
      <w:r>
        <w:rPr>
          <w:rFonts w:hint="eastAsia"/>
        </w:rPr>
        <w:t>的</w:t>
      </w:r>
      <w:r>
        <w:rPr>
          <w:rFonts w:hint="eastAsia"/>
        </w:rPr>
        <w:t>20-59</w:t>
      </w:r>
      <w:r>
        <w:rPr>
          <w:rFonts w:hint="eastAsia"/>
        </w:rPr>
        <w:t>岁的有工作的人属于“有工作的穷人”（</w:t>
      </w:r>
      <w:r>
        <w:rPr>
          <w:rFonts w:hint="eastAsia"/>
        </w:rPr>
        <w:t>250 000</w:t>
      </w:r>
      <w:r>
        <w:rPr>
          <w:rFonts w:hint="eastAsia"/>
        </w:rPr>
        <w:t>人，其中家庭人口是</w:t>
      </w:r>
      <w:r>
        <w:rPr>
          <w:rFonts w:hint="eastAsia"/>
        </w:rPr>
        <w:t>535 000</w:t>
      </w:r>
      <w:r>
        <w:rPr>
          <w:rFonts w:hint="eastAsia"/>
        </w:rPr>
        <w:t>人）。在所有家庭成员加在一起至少工作</w:t>
      </w:r>
      <w:r>
        <w:rPr>
          <w:rFonts w:hint="eastAsia"/>
        </w:rPr>
        <w:t>36</w:t>
      </w:r>
      <w:r>
        <w:rPr>
          <w:rFonts w:hint="eastAsia"/>
        </w:rPr>
        <w:t>小时的家庭中，贫困家庭占</w:t>
      </w:r>
      <w:r>
        <w:rPr>
          <w:rFonts w:hint="eastAsia"/>
        </w:rPr>
        <w:t>6%</w:t>
      </w:r>
      <w:r>
        <w:rPr>
          <w:rFonts w:hint="eastAsia"/>
        </w:rPr>
        <w:t>（妇女</w:t>
      </w:r>
      <w:r>
        <w:rPr>
          <w:rFonts w:hint="eastAsia"/>
        </w:rPr>
        <w:t>6.5%</w:t>
      </w:r>
      <w:r>
        <w:rPr>
          <w:rFonts w:hint="eastAsia"/>
        </w:rPr>
        <w:t>，男人</w:t>
      </w:r>
      <w:r>
        <w:rPr>
          <w:rFonts w:hint="eastAsia"/>
        </w:rPr>
        <w:t>5.7%</w:t>
      </w:r>
      <w:r>
        <w:rPr>
          <w:rFonts w:hint="eastAsia"/>
        </w:rPr>
        <w:t>）。相反，在所有家庭成员加在一起工作时间不到</w:t>
      </w:r>
      <w:r>
        <w:rPr>
          <w:rFonts w:hint="eastAsia"/>
        </w:rPr>
        <w:t>36</w:t>
      </w:r>
      <w:r>
        <w:rPr>
          <w:rFonts w:hint="eastAsia"/>
        </w:rPr>
        <w:t>小时的家庭中（尤其是对妇女来说），“工作的穷人”所占的比率明显升高，达到</w:t>
      </w:r>
      <w:r>
        <w:rPr>
          <w:rFonts w:hint="eastAsia"/>
        </w:rPr>
        <w:t>29%</w:t>
      </w:r>
      <w:r>
        <w:rPr>
          <w:rFonts w:hint="eastAsia"/>
        </w:rPr>
        <w:t>（妇女</w:t>
      </w:r>
      <w:r>
        <w:rPr>
          <w:rFonts w:hint="eastAsia"/>
        </w:rPr>
        <w:t>29.8</w:t>
      </w:r>
      <w:r>
        <w:rPr>
          <w:rFonts w:hint="eastAsia"/>
        </w:rPr>
        <w:t>，男人</w:t>
      </w:r>
      <w:r>
        <w:rPr>
          <w:rFonts w:hint="eastAsia"/>
        </w:rPr>
        <w:t>27.3%</w:t>
      </w:r>
      <w:r>
        <w:rPr>
          <w:rFonts w:hint="eastAsia"/>
        </w:rPr>
        <w:t>）。</w:t>
      </w:r>
    </w:p>
    <w:p w:rsidR="00000000" w:rsidRDefault="00665EB6">
      <w:pPr>
        <w:spacing w:after="240" w:line="360" w:lineRule="exact"/>
        <w:rPr>
          <w:rFonts w:hint="eastAsia"/>
        </w:rPr>
      </w:pPr>
      <w:r>
        <w:rPr>
          <w:rFonts w:hint="eastAsia"/>
        </w:rPr>
        <w:t>523</w:t>
      </w:r>
      <w:r>
        <w:rPr>
          <w:rFonts w:hint="eastAsia"/>
        </w:rPr>
        <w:t>．联邦家庭问题协调委员会的分析</w:t>
      </w:r>
      <w:r>
        <w:rPr>
          <w:rStyle w:val="FootnoteReference"/>
        </w:rPr>
        <w:footnoteReference w:customMarkFollows="1" w:id="172"/>
        <w:t>171</w:t>
      </w:r>
      <w:r>
        <w:rPr>
          <w:rFonts w:hint="eastAsia"/>
        </w:rPr>
        <w:t>证实，独自抚养子女的妇女以及老年妇女受贫困威胁明</w:t>
      </w:r>
      <w:r>
        <w:rPr>
          <w:rFonts w:hint="eastAsia"/>
        </w:rPr>
        <w:t>显较大。根据这一分析，妇女贫困的主要原因是妇女受家庭主妇和母亲的传统角色的限制并且妇女所从事的工作（教育和照顾子女、帮助家庭成员、家务劳动）不论在经济上还是在社会上都还没有得到充分的承认。</w:t>
      </w:r>
    </w:p>
    <w:p w:rsidR="00000000" w:rsidRDefault="00665EB6">
      <w:pPr>
        <w:spacing w:after="240" w:line="360" w:lineRule="exact"/>
        <w:rPr>
          <w:rFonts w:hint="eastAsia"/>
        </w:rPr>
      </w:pPr>
      <w:r>
        <w:rPr>
          <w:rFonts w:hint="eastAsia"/>
        </w:rPr>
        <w:t>524</w:t>
      </w:r>
      <w:r>
        <w:rPr>
          <w:rFonts w:hint="eastAsia"/>
        </w:rPr>
        <w:t>．在独身妇女中，贫困的主要原因是工作收入或养老金不足。不足的原因一般是没有受过良好的职业培训或学校教育、健康问题、怀孕、从事非全日工作或失业。对与伴侣一起生活的妇女来说，最大的问题是家庭收入不够。不够的原因可能与单身妇女一样，除此之外，在必须支付第一个家庭有权获得的生活费的同时，还存在第二个甚至第三个家庭，困难由此</w:t>
      </w:r>
      <w:r>
        <w:rPr>
          <w:rFonts w:hint="eastAsia"/>
        </w:rPr>
        <w:t>产生。对大家庭来说，租住大房子的租金昂贵，这也是一个重要因素。外国妇女，尤其是独自抚养子女的外国妇女，比瑞士妇女更加贫困。</w:t>
      </w:r>
      <w:r>
        <w:rPr>
          <w:rStyle w:val="FootnoteReference"/>
        </w:rPr>
        <w:footnoteReference w:customMarkFollows="1" w:id="173"/>
        <w:t>172</w:t>
      </w:r>
    </w:p>
    <w:p w:rsidR="00000000" w:rsidRDefault="00665EB6">
      <w:pPr>
        <w:spacing w:after="240" w:line="360" w:lineRule="exact"/>
        <w:rPr>
          <w:rFonts w:hint="eastAsia"/>
        </w:rPr>
      </w:pPr>
      <w:r>
        <w:rPr>
          <w:rFonts w:hint="eastAsia"/>
        </w:rPr>
        <w:t xml:space="preserve">525. </w:t>
      </w:r>
      <w:r>
        <w:rPr>
          <w:rFonts w:hint="eastAsia"/>
        </w:rPr>
        <w:t>独自抚养子女的妇女常常面临与子女生活费有关的问题，他们的生活费太低、缺乏或没有得到支付。瑞士民法典</w:t>
      </w:r>
      <w:r>
        <w:rPr>
          <w:rStyle w:val="FootnoteReference"/>
        </w:rPr>
        <w:footnoteReference w:customMarkFollows="1" w:id="174"/>
        <w:t>173</w:t>
      </w:r>
      <w:r>
        <w:rPr>
          <w:rFonts w:hint="eastAsia"/>
        </w:rPr>
        <w:t>确实规定州监管当局有责任帮助提出申请的权利人获得生活费。</w:t>
      </w:r>
      <w:r>
        <w:rPr>
          <w:rStyle w:val="FootnoteReference"/>
        </w:rPr>
        <w:footnoteReference w:customMarkFollows="1" w:id="175"/>
        <w:t>174</w:t>
      </w:r>
      <w:r>
        <w:rPr>
          <w:rFonts w:hint="eastAsia"/>
        </w:rPr>
        <w:t>但没有一个州设有垫付生活费和负责收回生活费的机构。此外，报酬适当，可以同时照顾孩子或让人照顾孩子的非全日工作不多。接受有可能改善职业状况的继续教育的可能性一般不存在。</w:t>
      </w:r>
    </w:p>
    <w:p w:rsidR="00000000" w:rsidRDefault="00665EB6">
      <w:pPr>
        <w:spacing w:after="240" w:line="360" w:lineRule="exact"/>
        <w:rPr>
          <w:rFonts w:eastAsia="KaiTi_GB2312" w:hint="eastAsia"/>
          <w:b/>
        </w:rPr>
      </w:pPr>
      <w:r>
        <w:rPr>
          <w:rFonts w:eastAsia="KaiTi_GB2312" w:hint="eastAsia"/>
          <w:b/>
        </w:rPr>
        <w:t>社会救济和同贫困作斗争</w:t>
      </w:r>
    </w:p>
    <w:p w:rsidR="00000000" w:rsidRDefault="00665EB6">
      <w:pPr>
        <w:spacing w:after="240" w:line="360" w:lineRule="exact"/>
        <w:rPr>
          <w:rFonts w:hint="eastAsia"/>
        </w:rPr>
      </w:pPr>
      <w:r>
        <w:rPr>
          <w:rFonts w:hint="eastAsia"/>
        </w:rPr>
        <w:t>526</w:t>
      </w:r>
      <w:r>
        <w:rPr>
          <w:rFonts w:hint="eastAsia"/>
        </w:rPr>
        <w:t>．</w:t>
      </w:r>
      <w:r>
        <w:rPr>
          <w:rFonts w:hint="eastAsia"/>
        </w:rPr>
        <w:t>200</w:t>
      </w:r>
      <w:r>
        <w:rPr>
          <w:rFonts w:hint="eastAsia"/>
        </w:rPr>
        <w:t>0</w:t>
      </w:r>
      <w:r>
        <w:rPr>
          <w:rFonts w:hint="eastAsia"/>
        </w:rPr>
        <w:t>年生效的新的联邦宪法在第</w:t>
      </w:r>
      <w:r>
        <w:rPr>
          <w:rFonts w:hint="eastAsia"/>
        </w:rPr>
        <w:t>12</w:t>
      </w:r>
      <w:r>
        <w:rPr>
          <w:rFonts w:hint="eastAsia"/>
        </w:rPr>
        <w:t>条中明确规定了新的“在贫困的情况下得到救济和援助以及获得必不可少的帮助来过上体面生活的个人权利”。</w:t>
      </w:r>
      <w:r>
        <w:rPr>
          <w:rFonts w:hint="eastAsia"/>
        </w:rPr>
        <w:t>1995</w:t>
      </w:r>
      <w:r>
        <w:rPr>
          <w:rFonts w:hint="eastAsia"/>
        </w:rPr>
        <w:t>年，联邦法院承认获得基本生活条件的权利是在司法上可以行使的但没有明文规定的一项宪法权利：拥有基本生活条件是行使所有其他基本权利的一个必不可少的条件并且确保人的生存是建立在法治和民主基础上的集体的义务之一。</w:t>
      </w:r>
      <w:r>
        <w:rPr>
          <w:rStyle w:val="FootnoteReference"/>
        </w:rPr>
        <w:footnoteReference w:customMarkFollows="1" w:id="176"/>
        <w:t>175</w:t>
      </w:r>
      <w:r>
        <w:rPr>
          <w:rFonts w:hint="eastAsia"/>
        </w:rPr>
        <w:t>但这一权利内容的界定还不清楚，尽管它确保了最低公共援助补助金，但并没有规定补助金的数额。</w:t>
      </w:r>
    </w:p>
    <w:p w:rsidR="00000000" w:rsidRDefault="00665EB6">
      <w:pPr>
        <w:spacing w:after="240" w:line="360" w:lineRule="exact"/>
        <w:rPr>
          <w:rFonts w:hint="eastAsia"/>
        </w:rPr>
      </w:pPr>
      <w:r>
        <w:rPr>
          <w:rFonts w:hint="eastAsia"/>
        </w:rPr>
        <w:t>527</w:t>
      </w:r>
      <w:r>
        <w:rPr>
          <w:rFonts w:hint="eastAsia"/>
        </w:rPr>
        <w:t>．就某些贫困风险而言，联邦社会保险提供了重要保障，这些风险有：年老、配</w:t>
      </w:r>
      <w:r>
        <w:rPr>
          <w:rFonts w:hint="eastAsia"/>
        </w:rPr>
        <w:t>偶或父母中的一方去世、残疾、疾病和事故、失业（见本报告与公约第十一条有关的内容，</w:t>
      </w:r>
      <w:r>
        <w:t>N.</w:t>
      </w:r>
      <w:r>
        <w:rPr>
          <w:rFonts w:hint="eastAsia"/>
        </w:rPr>
        <w:t>372</w:t>
      </w:r>
      <w:r>
        <w:rPr>
          <w:rFonts w:hint="eastAsia"/>
        </w:rPr>
        <w:t>及后；有关家庭补助和子女补助，见下文</w:t>
      </w:r>
      <w:r>
        <w:rPr>
          <w:rFonts w:hint="eastAsia"/>
        </w:rPr>
        <w:t>N</w:t>
      </w:r>
      <w:r>
        <w:t>.</w:t>
      </w:r>
      <w:r>
        <w:rPr>
          <w:rFonts w:hint="eastAsia"/>
        </w:rPr>
        <w:t>529</w:t>
      </w:r>
      <w:r>
        <w:rPr>
          <w:rFonts w:hint="eastAsia"/>
        </w:rPr>
        <w:t>及后）。除此之外，瑞士的公共社会救济由州和市镇负责，其目的不仅是确保向需要的人提供帮助以维持生活，而且还要帮助他们自立和融入社会。瑞士社会行动机构会议（</w:t>
      </w:r>
      <w:r>
        <w:rPr>
          <w:rFonts w:hint="eastAsia"/>
        </w:rPr>
        <w:t>CSIAS</w:t>
      </w:r>
      <w:r>
        <w:rPr>
          <w:rFonts w:hint="eastAsia"/>
        </w:rPr>
        <w:t>）为此颁布了一些指示：这些指示没有强制性但各州大都遵循了这些指示。一部联邦法确定了若干原则以及在补贴内容和义务方面各州之间的权限分配。</w:t>
      </w:r>
      <w:r>
        <w:rPr>
          <w:rStyle w:val="FootnoteReference"/>
        </w:rPr>
        <w:footnoteReference w:customMarkFollows="1" w:id="177"/>
        <w:t>176</w:t>
      </w:r>
    </w:p>
    <w:p w:rsidR="00000000" w:rsidRDefault="00665EB6">
      <w:pPr>
        <w:spacing w:after="240" w:line="360" w:lineRule="exact"/>
        <w:rPr>
          <w:rFonts w:hint="eastAsia"/>
        </w:rPr>
      </w:pPr>
      <w:r>
        <w:rPr>
          <w:rFonts w:hint="eastAsia"/>
        </w:rPr>
        <w:t>528</w:t>
      </w:r>
      <w:r>
        <w:rPr>
          <w:rFonts w:hint="eastAsia"/>
        </w:rPr>
        <w:t>．同贫困作斗争不仅仅局限于社会救济。鉴于贫困原因的复杂性，可以在众</w:t>
      </w:r>
      <w:r>
        <w:rPr>
          <w:rFonts w:hint="eastAsia"/>
        </w:rPr>
        <w:t>多领域开展行动，从根本上改善穷人的经济状况。前面介绍的旨在消除定型观念、让妇女更容易进入劳动力市场或者提高妇女的受教育水平的措施无疑都与同贫困作斗争有关。</w:t>
      </w:r>
    </w:p>
    <w:p w:rsidR="00000000" w:rsidRDefault="00665EB6">
      <w:pPr>
        <w:spacing w:after="240" w:line="360" w:lineRule="exact"/>
        <w:rPr>
          <w:rFonts w:eastAsia="KaiTi_GB2312" w:hint="eastAsia"/>
          <w:b/>
          <w:sz w:val="24"/>
          <w:u w:val="single"/>
        </w:rPr>
      </w:pPr>
      <w:r>
        <w:rPr>
          <w:rFonts w:eastAsia="KaiTi_GB2312" w:hint="eastAsia"/>
          <w:b/>
          <w:sz w:val="24"/>
          <w:u w:val="single"/>
        </w:rPr>
        <w:t>B</w:t>
      </w:r>
      <w:r>
        <w:rPr>
          <w:rFonts w:eastAsia="KaiTi_GB2312" w:hint="eastAsia"/>
          <w:b/>
          <w:sz w:val="24"/>
          <w:u w:val="single"/>
        </w:rPr>
        <w:t>．）家庭补助</w:t>
      </w:r>
    </w:p>
    <w:p w:rsidR="00000000" w:rsidRDefault="00665EB6">
      <w:pPr>
        <w:spacing w:after="240" w:line="360" w:lineRule="exact"/>
        <w:rPr>
          <w:rFonts w:hint="eastAsia"/>
        </w:rPr>
      </w:pPr>
      <w:r>
        <w:rPr>
          <w:rFonts w:hint="eastAsia"/>
        </w:rPr>
        <w:t>529</w:t>
      </w:r>
      <w:r>
        <w:rPr>
          <w:rFonts w:hint="eastAsia"/>
        </w:rPr>
        <w:t>．瑞士宪法第</w:t>
      </w:r>
      <w:r>
        <w:rPr>
          <w:rFonts w:hint="eastAsia"/>
        </w:rPr>
        <w:t>116</w:t>
      </w:r>
      <w:r>
        <w:rPr>
          <w:rFonts w:hint="eastAsia"/>
        </w:rPr>
        <w:t>条第</w:t>
      </w:r>
      <w:r>
        <w:rPr>
          <w:rFonts w:hint="eastAsia"/>
        </w:rPr>
        <w:t>1</w:t>
      </w:r>
      <w:r>
        <w:rPr>
          <w:rFonts w:hint="eastAsia"/>
        </w:rPr>
        <w:t>款规定联邦在履行其职责时，应该考虑家庭的需要，并且可以支持旨在保护家庭的措施。该条第</w:t>
      </w:r>
      <w:r>
        <w:rPr>
          <w:rFonts w:hint="eastAsia"/>
        </w:rPr>
        <w:t>2</w:t>
      </w:r>
      <w:r>
        <w:rPr>
          <w:rFonts w:hint="eastAsia"/>
        </w:rPr>
        <w:t>款规定联邦有权制定有关家庭补助的法律。迄今为止，联邦没有完全行使这一权限。在</w:t>
      </w:r>
      <w:r>
        <w:rPr>
          <w:rFonts w:hint="eastAsia"/>
        </w:rPr>
        <w:t>1952</w:t>
      </w:r>
      <w:r>
        <w:rPr>
          <w:rFonts w:hint="eastAsia"/>
        </w:rPr>
        <w:t>年，联邦只为农业部门建立了家庭补助制度，补贴对象是收入未超过某一界限的农业雇佣劳动者以及独立耕作者。对于所有其他类别的人，家庭补助由各州负责</w:t>
      </w:r>
      <w:r>
        <w:rPr>
          <w:rFonts w:hint="eastAsia"/>
        </w:rPr>
        <w:t>。</w:t>
      </w:r>
    </w:p>
    <w:p w:rsidR="00000000" w:rsidRDefault="00665EB6">
      <w:pPr>
        <w:spacing w:after="240" w:line="360" w:lineRule="exact"/>
        <w:rPr>
          <w:rFonts w:hint="eastAsia"/>
        </w:rPr>
      </w:pPr>
      <w:r>
        <w:rPr>
          <w:rFonts w:hint="eastAsia"/>
        </w:rPr>
        <w:t>530</w:t>
      </w:r>
      <w:r>
        <w:rPr>
          <w:rFonts w:hint="eastAsia"/>
        </w:rPr>
        <w:t>．</w:t>
      </w:r>
      <w:r>
        <w:rPr>
          <w:rFonts w:eastAsia="KaiTi_GB2312" w:hint="eastAsia"/>
        </w:rPr>
        <w:t>农业部门家庭补助</w:t>
      </w:r>
      <w:r>
        <w:rPr>
          <w:rFonts w:hint="eastAsia"/>
        </w:rPr>
        <w:t>面向农业部门的雇佣劳动者以及小经营者。</w:t>
      </w:r>
      <w:r>
        <w:rPr>
          <w:rStyle w:val="FootnoteReference"/>
        </w:rPr>
        <w:footnoteReference w:customMarkFollows="1" w:id="178"/>
        <w:t>177</w:t>
      </w:r>
      <w:r>
        <w:rPr>
          <w:rFonts w:hint="eastAsia"/>
        </w:rPr>
        <w:t>任何有子女要抚养的人都有权获得家庭补助。要抚养的子女可以是男孩也可以是女孩，只要权利所有人是其主要供养人就行。家庭补助的提供一直到子女年满</w:t>
      </w:r>
      <w:r>
        <w:rPr>
          <w:rFonts w:hint="eastAsia"/>
        </w:rPr>
        <w:t>16</w:t>
      </w:r>
      <w:r>
        <w:rPr>
          <w:rFonts w:hint="eastAsia"/>
        </w:rPr>
        <w:t>周岁为止；如果在上学的话，则到</w:t>
      </w:r>
      <w:r>
        <w:rPr>
          <w:rFonts w:hint="eastAsia"/>
        </w:rPr>
        <w:t>25</w:t>
      </w:r>
      <w:r>
        <w:rPr>
          <w:rFonts w:hint="eastAsia"/>
        </w:rPr>
        <w:t>周岁，如果因为生病或残疾无法自己维持生活，则到</w:t>
      </w:r>
      <w:r>
        <w:rPr>
          <w:rFonts w:hint="eastAsia"/>
        </w:rPr>
        <w:t>20</w:t>
      </w:r>
      <w:r>
        <w:rPr>
          <w:rFonts w:hint="eastAsia"/>
        </w:rPr>
        <w:t>周岁。此外，在结婚或有子女时，在一家人有自己的住房或与雇主同住时，雇佣劳动者还可以得到家庭生活补助。</w:t>
      </w:r>
    </w:p>
    <w:p w:rsidR="00000000" w:rsidRDefault="00665EB6">
      <w:pPr>
        <w:spacing w:after="240" w:line="360" w:lineRule="exact"/>
        <w:rPr>
          <w:rFonts w:hint="eastAsia"/>
        </w:rPr>
      </w:pPr>
      <w:r>
        <w:rPr>
          <w:rFonts w:hint="eastAsia"/>
        </w:rPr>
        <w:t>531</w:t>
      </w:r>
      <w:r>
        <w:rPr>
          <w:rFonts w:hint="eastAsia"/>
        </w:rPr>
        <w:t>．作为雇主，联邦提供子女补助（包括向被收养的子女、以前婚姻留下的子女和奶父母的子女提供补助）。在做全职工作</w:t>
      </w:r>
      <w:r>
        <w:rPr>
          <w:rFonts w:hint="eastAsia"/>
        </w:rPr>
        <w:t>的情况下，对第一个子女补助达每年</w:t>
      </w:r>
      <w:r>
        <w:rPr>
          <w:rFonts w:hint="eastAsia"/>
        </w:rPr>
        <w:t>3 950</w:t>
      </w:r>
      <w:r>
        <w:rPr>
          <w:rFonts w:hint="eastAsia"/>
        </w:rPr>
        <w:t>法郎，对于以后所生的每一个子女补助达</w:t>
      </w:r>
      <w:r>
        <w:rPr>
          <w:rFonts w:hint="eastAsia"/>
        </w:rPr>
        <w:t>2 550</w:t>
      </w:r>
      <w:r>
        <w:rPr>
          <w:rFonts w:hint="eastAsia"/>
        </w:rPr>
        <w:t>法郎。补助一直发放到年满</w:t>
      </w:r>
      <w:r>
        <w:rPr>
          <w:rFonts w:hint="eastAsia"/>
        </w:rPr>
        <w:t>18</w:t>
      </w:r>
      <w:r>
        <w:rPr>
          <w:rFonts w:hint="eastAsia"/>
        </w:rPr>
        <w:t>周岁为止，如果在上学的话，则到</w:t>
      </w:r>
      <w:r>
        <w:rPr>
          <w:rFonts w:hint="eastAsia"/>
        </w:rPr>
        <w:t>25</w:t>
      </w:r>
      <w:r>
        <w:rPr>
          <w:rFonts w:hint="eastAsia"/>
        </w:rPr>
        <w:t>岁为止。如果夫妻因患严重疾病而永久丧失劳动能力，或者如果他们履行对近亲的抚养或赡养义务则可获得一半补助。</w:t>
      </w:r>
    </w:p>
    <w:p w:rsidR="00000000" w:rsidRDefault="00665EB6">
      <w:pPr>
        <w:spacing w:after="240" w:line="360" w:lineRule="exact"/>
        <w:rPr>
          <w:rFonts w:hint="eastAsia"/>
        </w:rPr>
      </w:pPr>
      <w:r>
        <w:rPr>
          <w:rFonts w:hint="eastAsia"/>
        </w:rPr>
        <w:t>532</w:t>
      </w:r>
      <w:r>
        <w:rPr>
          <w:rFonts w:hint="eastAsia"/>
        </w:rPr>
        <w:t>．</w:t>
      </w:r>
      <w:r>
        <w:rPr>
          <w:rFonts w:eastAsia="KaiTi_GB2312" w:hint="eastAsia"/>
        </w:rPr>
        <w:t>州家庭补助制度</w:t>
      </w:r>
      <w:r>
        <w:rPr>
          <w:rFonts w:hint="eastAsia"/>
        </w:rPr>
        <w:t>针对除农业以外的其他部门的男女雇佣劳动者。专门由雇主提供资金，一般是按工资的一定比例预提。一些州还向收入不超过某一界限的自由职业者和不从事职业活动的人提供家庭补助。从第一个孩子出生后开始发放家庭补助。就各州而言，每月每个孩子的子女补助</w:t>
      </w:r>
      <w:r>
        <w:rPr>
          <w:rFonts w:hint="eastAsia"/>
        </w:rPr>
        <w:t>从</w:t>
      </w:r>
      <w:r>
        <w:rPr>
          <w:rFonts w:hint="eastAsia"/>
        </w:rPr>
        <w:t>140</w:t>
      </w:r>
      <w:r>
        <w:rPr>
          <w:rFonts w:hint="eastAsia"/>
        </w:rPr>
        <w:t>法郎到</w:t>
      </w:r>
      <w:r>
        <w:rPr>
          <w:rFonts w:hint="eastAsia"/>
        </w:rPr>
        <w:t>294</w:t>
      </w:r>
      <w:r>
        <w:rPr>
          <w:rFonts w:hint="eastAsia"/>
        </w:rPr>
        <w:t>法郎不等。在</w:t>
      </w:r>
      <w:r>
        <w:rPr>
          <w:rFonts w:hint="eastAsia"/>
        </w:rPr>
        <w:t>14</w:t>
      </w:r>
      <w:r>
        <w:rPr>
          <w:rFonts w:hint="eastAsia"/>
        </w:rPr>
        <w:t>个州，当一个孩子开始学习手艺，接受义务教育之后的普通教育或学习时，家庭补助被职业培训赞助所取代，赞助数额通常更高（各州从每月每个子女</w:t>
      </w:r>
      <w:r>
        <w:rPr>
          <w:rFonts w:hint="eastAsia"/>
        </w:rPr>
        <w:t>165</w:t>
      </w:r>
      <w:r>
        <w:rPr>
          <w:rFonts w:hint="eastAsia"/>
        </w:rPr>
        <w:t>到</w:t>
      </w:r>
      <w:r>
        <w:rPr>
          <w:rFonts w:hint="eastAsia"/>
        </w:rPr>
        <w:t>378</w:t>
      </w:r>
      <w:r>
        <w:rPr>
          <w:rFonts w:hint="eastAsia"/>
        </w:rPr>
        <w:t>法郎不等）。有</w:t>
      </w:r>
      <w:r>
        <w:rPr>
          <w:rFonts w:hint="eastAsia"/>
        </w:rPr>
        <w:t>10</w:t>
      </w:r>
      <w:r>
        <w:rPr>
          <w:rFonts w:hint="eastAsia"/>
        </w:rPr>
        <w:t>个州提供单一的生育或收养补助，数额从</w:t>
      </w:r>
      <w:r>
        <w:rPr>
          <w:rFonts w:hint="eastAsia"/>
        </w:rPr>
        <w:t>600</w:t>
      </w:r>
      <w:r>
        <w:rPr>
          <w:rFonts w:hint="eastAsia"/>
        </w:rPr>
        <w:t>到</w:t>
      </w:r>
      <w:r>
        <w:rPr>
          <w:rFonts w:hint="eastAsia"/>
        </w:rPr>
        <w:t>1500</w:t>
      </w:r>
      <w:r>
        <w:rPr>
          <w:rFonts w:hint="eastAsia"/>
        </w:rPr>
        <w:t>法郎不等。有一个州建立了家庭生活补助制度，而另一个州提供大家庭特别补助。除子女补助和教育补助外，提契诺州还提供所谓的综合补助和幼童补助，这两项补助都有最高限制并根据家庭收入计算，其目的是保障孩子的最低生活费。原则上，所有子女补助都发放到年满</w:t>
      </w:r>
      <w:r>
        <w:rPr>
          <w:rFonts w:hint="eastAsia"/>
        </w:rPr>
        <w:t>16</w:t>
      </w:r>
      <w:r>
        <w:rPr>
          <w:rFonts w:hint="eastAsia"/>
        </w:rPr>
        <w:t>周岁为止。当子女</w:t>
      </w:r>
      <w:r>
        <w:rPr>
          <w:rFonts w:hint="eastAsia"/>
        </w:rPr>
        <w:t>因职业培训、疾病或残疾无法从事有报酬的活动时，子女补助继续发放。各州的年龄限制从</w:t>
      </w:r>
      <w:r>
        <w:rPr>
          <w:rFonts w:hint="eastAsia"/>
        </w:rPr>
        <w:t>18</w:t>
      </w:r>
      <w:r>
        <w:rPr>
          <w:rFonts w:hint="eastAsia"/>
        </w:rPr>
        <w:t>到</w:t>
      </w:r>
      <w:r>
        <w:rPr>
          <w:rFonts w:hint="eastAsia"/>
        </w:rPr>
        <w:t>25</w:t>
      </w:r>
      <w:r>
        <w:rPr>
          <w:rFonts w:hint="eastAsia"/>
        </w:rPr>
        <w:t>岁不等。</w:t>
      </w:r>
    </w:p>
    <w:p w:rsidR="00000000" w:rsidRDefault="00665EB6">
      <w:pPr>
        <w:spacing w:after="240" w:line="360" w:lineRule="exact"/>
        <w:rPr>
          <w:rFonts w:hint="eastAsia"/>
        </w:rPr>
      </w:pPr>
      <w:r>
        <w:rPr>
          <w:rFonts w:hint="eastAsia"/>
        </w:rPr>
        <w:t>533</w:t>
      </w:r>
      <w:r>
        <w:rPr>
          <w:rFonts w:hint="eastAsia"/>
        </w:rPr>
        <w:t>．原则上，在大多数州</w:t>
      </w:r>
      <w:r>
        <w:rPr>
          <w:rFonts w:eastAsia="KaiTi_GB2312" w:hint="eastAsia"/>
        </w:rPr>
        <w:t>就业程度</w:t>
      </w:r>
      <w:r>
        <w:rPr>
          <w:rFonts w:hint="eastAsia"/>
        </w:rPr>
        <w:t>标准决定着领取补助的权利。例如，做非全日工作的人只有权领取部分补助，大多数妇女都是这种情况。不过，好些州向工作时间达到某一标准的从事非全日工作的人提供全额补助。在一些州，独自抚养子女的人享受更优厚的条件。目前，日内瓦州是惟一一个颁布了确认“一个孩子——一份补助”原则的家庭补助法的州。在该州，子女补助不再取决于妇女的职业活动。</w:t>
      </w:r>
    </w:p>
    <w:p w:rsidR="00000000" w:rsidRDefault="00665EB6">
      <w:pPr>
        <w:spacing w:after="240" w:line="360" w:lineRule="exact"/>
        <w:rPr>
          <w:rFonts w:hint="eastAsia"/>
        </w:rPr>
      </w:pPr>
      <w:r>
        <w:rPr>
          <w:rFonts w:hint="eastAsia"/>
        </w:rPr>
        <w:t>534</w:t>
      </w:r>
      <w:r>
        <w:rPr>
          <w:rFonts w:hint="eastAsia"/>
        </w:rPr>
        <w:t>．当共同组成家庭的</w:t>
      </w:r>
      <w:r>
        <w:rPr>
          <w:rFonts w:eastAsia="KaiTi_GB2312" w:hint="eastAsia"/>
        </w:rPr>
        <w:t>夫妻双方的权利</w:t>
      </w:r>
      <w:r>
        <w:rPr>
          <w:rFonts w:hint="eastAsia"/>
        </w:rPr>
        <w:t>发生抵触时，</w:t>
      </w:r>
      <w:r>
        <w:rPr>
          <w:rFonts w:hint="eastAsia"/>
        </w:rPr>
        <w:t>一些州规定丈夫的权利优先。在其他州，适用于这种抵触情况的规定没有性别歧视。例如，在一些州，享受补助的是夫妻中可以领取较高补助的一方或者由夫妻双方决定由谁领取补助。</w:t>
      </w:r>
    </w:p>
    <w:p w:rsidR="00000000" w:rsidRDefault="00665EB6">
      <w:pPr>
        <w:spacing w:after="240" w:line="360" w:lineRule="exact"/>
        <w:rPr>
          <w:rFonts w:hint="eastAsia"/>
        </w:rPr>
      </w:pPr>
      <w:r>
        <w:rPr>
          <w:rFonts w:hint="eastAsia"/>
        </w:rPr>
        <w:t>535</w:t>
      </w:r>
      <w:r>
        <w:rPr>
          <w:rFonts w:hint="eastAsia"/>
        </w:rPr>
        <w:t>．家庭补助不补偿父母为子女实际支付的费用。可以说目前在任何一个地方都没有落实“一个孩子——一份补助”的原则，还存在空白，例如就自由职业者和不从事有偿活动的人而言。近年来，通过统一的联邦条例来弥补空白的多次尝试都失败了。作为对一项议会提议的响应，制定了有关家庭补助的联邦法草案。两院应在</w:t>
      </w:r>
      <w:r>
        <w:rPr>
          <w:rFonts w:hint="eastAsia"/>
        </w:rPr>
        <w:t>2001</w:t>
      </w:r>
      <w:r>
        <w:rPr>
          <w:rFonts w:hint="eastAsia"/>
        </w:rPr>
        <w:t>年期间对此进行表决。</w:t>
      </w:r>
      <w:r>
        <w:rPr>
          <w:rFonts w:hint="eastAsia"/>
        </w:rPr>
        <w:t>2001</w:t>
      </w:r>
      <w:r>
        <w:rPr>
          <w:rFonts w:hint="eastAsia"/>
        </w:rPr>
        <w:t>年</w:t>
      </w:r>
      <w:r>
        <w:rPr>
          <w:rFonts w:hint="eastAsia"/>
        </w:rPr>
        <w:t>3</w:t>
      </w:r>
      <w:r>
        <w:rPr>
          <w:rFonts w:hint="eastAsia"/>
        </w:rPr>
        <w:t>月，国民院批准了两</w:t>
      </w:r>
      <w:r>
        <w:rPr>
          <w:rFonts w:hint="eastAsia"/>
        </w:rPr>
        <w:t>项建议为需要的家庭设立补充补助金的提案。</w:t>
      </w:r>
    </w:p>
    <w:p w:rsidR="00000000" w:rsidRDefault="00665EB6">
      <w:pPr>
        <w:spacing w:after="240" w:line="360" w:lineRule="exact"/>
        <w:rPr>
          <w:rFonts w:eastAsia="KaiTi_GB2312" w:hint="eastAsia"/>
          <w:b/>
          <w:sz w:val="24"/>
          <w:u w:val="single"/>
        </w:rPr>
      </w:pPr>
      <w:r>
        <w:rPr>
          <w:rFonts w:eastAsia="KaiTi_GB2312" w:hint="eastAsia"/>
          <w:b/>
          <w:sz w:val="24"/>
          <w:u w:val="single"/>
        </w:rPr>
        <w:t>C</w:t>
      </w:r>
      <w:r>
        <w:rPr>
          <w:rFonts w:eastAsia="KaiTi_GB2312"/>
          <w:b/>
          <w:sz w:val="24"/>
          <w:u w:val="single"/>
        </w:rPr>
        <w:t>.</w:t>
      </w:r>
      <w:r>
        <w:rPr>
          <w:rFonts w:eastAsia="KaiTi_GB2312" w:hint="eastAsia"/>
          <w:b/>
          <w:sz w:val="24"/>
          <w:u w:val="single"/>
        </w:rPr>
        <w:t>）获得贷款的机会</w:t>
      </w:r>
    </w:p>
    <w:p w:rsidR="00000000" w:rsidRDefault="00665EB6">
      <w:pPr>
        <w:spacing w:after="240" w:line="360" w:lineRule="exact"/>
        <w:rPr>
          <w:rFonts w:hint="eastAsia"/>
        </w:rPr>
      </w:pPr>
      <w:r>
        <w:rPr>
          <w:rFonts w:hint="eastAsia"/>
        </w:rPr>
        <w:t>536</w:t>
      </w:r>
      <w:r>
        <w:rPr>
          <w:rFonts w:hint="eastAsia"/>
        </w:rPr>
        <w:t>．瑞士法律在获得银行贷款、抵押贷款或其他信贷方面不存在基于性别的歧视。不过，妇女从事的无偿劳动要多得多，收入较低、拥有的财产较少，这些都对评估她们的偿付能力产生了负面影响。</w:t>
      </w:r>
    </w:p>
    <w:p w:rsidR="00000000" w:rsidRDefault="00665EB6">
      <w:pPr>
        <w:spacing w:after="240" w:line="360" w:lineRule="exact"/>
        <w:rPr>
          <w:rFonts w:hint="eastAsia"/>
        </w:rPr>
      </w:pPr>
      <w:r>
        <w:rPr>
          <w:rFonts w:hint="eastAsia"/>
        </w:rPr>
        <w:t>537</w:t>
      </w:r>
      <w:r>
        <w:rPr>
          <w:rFonts w:hint="eastAsia"/>
        </w:rPr>
        <w:t>．自</w:t>
      </w:r>
      <w:r>
        <w:rPr>
          <w:rFonts w:hint="eastAsia"/>
        </w:rPr>
        <w:t>1988</w:t>
      </w:r>
      <w:r>
        <w:rPr>
          <w:rFonts w:hint="eastAsia"/>
        </w:rPr>
        <w:t>年婚姻法修订（见上文</w:t>
      </w:r>
      <w:r>
        <w:rPr>
          <w:rFonts w:hint="eastAsia"/>
        </w:rPr>
        <w:t>N.60</w:t>
      </w:r>
      <w:r>
        <w:rPr>
          <w:rFonts w:hint="eastAsia"/>
        </w:rPr>
        <w:t>）以来，没有任何规定限制已婚妇女在作出决策和承诺方面的能力。瑞士民法典第</w:t>
      </w:r>
      <w:r>
        <w:rPr>
          <w:rFonts w:hint="eastAsia"/>
        </w:rPr>
        <w:t>168</w:t>
      </w:r>
      <w:r>
        <w:rPr>
          <w:rFonts w:hint="eastAsia"/>
        </w:rPr>
        <w:t>条规定夫妻双方之间可以签定任何法律文书，也可以与第三人签定任何法律文书，法律另有规定的除外。法律作出的规定旨在使夫妻避免作出轻率的和违反平等原则</w:t>
      </w:r>
      <w:r>
        <w:rPr>
          <w:rFonts w:hint="eastAsia"/>
        </w:rPr>
        <w:t>的承诺。例如，已婚者要想有效地提供担保，原则上，应征得丈夫或妻子的同意（义务法典第</w:t>
      </w:r>
      <w:r>
        <w:rPr>
          <w:rFonts w:hint="eastAsia"/>
        </w:rPr>
        <w:t>494</w:t>
      </w:r>
      <w:r>
        <w:rPr>
          <w:rFonts w:hint="eastAsia"/>
        </w:rPr>
        <w:t>条）。签定分期支付或预先支付的合同也一样（义务法典第</w:t>
      </w:r>
      <w:r>
        <w:rPr>
          <w:rFonts w:hint="eastAsia"/>
        </w:rPr>
        <w:t>226</w:t>
      </w:r>
      <w:r>
        <w:t>b</w:t>
      </w:r>
      <w:r>
        <w:rPr>
          <w:rFonts w:hint="eastAsia"/>
        </w:rPr>
        <w:t>和</w:t>
      </w:r>
      <w:r>
        <w:rPr>
          <w:rFonts w:hint="eastAsia"/>
        </w:rPr>
        <w:t>228</w:t>
      </w:r>
      <w:r>
        <w:rPr>
          <w:rFonts w:hint="eastAsia"/>
        </w:rPr>
        <w:t>条）。</w:t>
      </w:r>
    </w:p>
    <w:p w:rsidR="00000000" w:rsidRDefault="00665EB6">
      <w:pPr>
        <w:spacing w:after="240" w:line="360" w:lineRule="exact"/>
        <w:rPr>
          <w:rFonts w:hint="eastAsia"/>
        </w:rPr>
      </w:pPr>
      <w:r>
        <w:rPr>
          <w:rFonts w:hint="eastAsia"/>
        </w:rPr>
        <w:t>538</w:t>
      </w:r>
      <w:r>
        <w:rPr>
          <w:rFonts w:hint="eastAsia"/>
        </w:rPr>
        <w:t>．关于夫妻财产制仍适用以前的法律或已婚妇女因此在管理财产中的行动能力受到某些限制的暂行规定方面的情况，见本报告关于公约第十五条的内容，下文</w:t>
      </w:r>
      <w:r>
        <w:rPr>
          <w:rFonts w:hint="eastAsia"/>
        </w:rPr>
        <w:t>N.563</w:t>
      </w:r>
      <w:r>
        <w:rPr>
          <w:rFonts w:hint="eastAsia"/>
        </w:rPr>
        <w:t>及后。</w:t>
      </w:r>
    </w:p>
    <w:p w:rsidR="00000000" w:rsidRDefault="00665EB6">
      <w:pPr>
        <w:spacing w:after="240" w:line="360" w:lineRule="exact"/>
        <w:rPr>
          <w:rFonts w:eastAsia="KaiTi_GB2312" w:hint="eastAsia"/>
          <w:b/>
          <w:sz w:val="24"/>
          <w:u w:val="single"/>
        </w:rPr>
      </w:pPr>
      <w:r>
        <w:rPr>
          <w:rFonts w:eastAsia="KaiTi_GB2312" w:hint="eastAsia"/>
          <w:b/>
          <w:sz w:val="24"/>
          <w:u w:val="single"/>
        </w:rPr>
        <w:t>D</w:t>
      </w:r>
      <w:r>
        <w:rPr>
          <w:rFonts w:eastAsia="KaiTi_GB2312"/>
          <w:b/>
          <w:sz w:val="24"/>
          <w:u w:val="single"/>
        </w:rPr>
        <w:t>.</w:t>
      </w:r>
      <w:r>
        <w:rPr>
          <w:rFonts w:eastAsia="KaiTi_GB2312" w:hint="eastAsia"/>
          <w:b/>
          <w:sz w:val="24"/>
          <w:u w:val="single"/>
        </w:rPr>
        <w:t>）参加休闲活动、体育活动和文化生活的机会</w:t>
      </w:r>
    </w:p>
    <w:p w:rsidR="00000000" w:rsidRDefault="00665EB6">
      <w:pPr>
        <w:spacing w:after="240" w:line="360" w:lineRule="exact"/>
        <w:rPr>
          <w:rFonts w:eastAsia="KaiTi_GB2312" w:hint="eastAsia"/>
          <w:b/>
        </w:rPr>
      </w:pPr>
      <w:r>
        <w:rPr>
          <w:rFonts w:eastAsia="KaiTi_GB2312" w:hint="eastAsia"/>
          <w:b/>
        </w:rPr>
        <w:t>表面上的机会平等</w:t>
      </w:r>
    </w:p>
    <w:p w:rsidR="00000000" w:rsidRDefault="00665EB6">
      <w:pPr>
        <w:spacing w:after="240" w:line="360" w:lineRule="exact"/>
        <w:rPr>
          <w:rFonts w:hint="eastAsia"/>
        </w:rPr>
      </w:pPr>
      <w:r>
        <w:rPr>
          <w:rFonts w:hint="eastAsia"/>
        </w:rPr>
        <w:t>539</w:t>
      </w:r>
      <w:r>
        <w:rPr>
          <w:rFonts w:hint="eastAsia"/>
        </w:rPr>
        <w:t>．适用于这三个方面的条例大多数是由州和市镇制定的。州和市镇支助或管理休闲中心（例如青年俱乐部）和体育设施，并分配公共</w:t>
      </w:r>
      <w:r>
        <w:rPr>
          <w:rFonts w:hint="eastAsia"/>
        </w:rPr>
        <w:t>场地用于休闲活动和体育比赛。关于主要作为休闲活动设计的体育和文化活动，联邦拥有两方面的权限（宪法第</w:t>
      </w:r>
      <w:r>
        <w:rPr>
          <w:rFonts w:hint="eastAsia"/>
        </w:rPr>
        <w:t>68</w:t>
      </w:r>
      <w:r>
        <w:rPr>
          <w:rFonts w:hint="eastAsia"/>
        </w:rPr>
        <w:t>、</w:t>
      </w:r>
      <w:r>
        <w:rPr>
          <w:rFonts w:hint="eastAsia"/>
        </w:rPr>
        <w:t>69</w:t>
      </w:r>
      <w:r>
        <w:rPr>
          <w:rFonts w:hint="eastAsia"/>
        </w:rPr>
        <w:t>和</w:t>
      </w:r>
      <w:r>
        <w:rPr>
          <w:rFonts w:hint="eastAsia"/>
        </w:rPr>
        <w:t>71</w:t>
      </w:r>
      <w:r>
        <w:rPr>
          <w:rFonts w:hint="eastAsia"/>
        </w:rPr>
        <w:t>条）：根据宪法第</w:t>
      </w:r>
      <w:r>
        <w:rPr>
          <w:rFonts w:hint="eastAsia"/>
        </w:rPr>
        <w:t>68</w:t>
      </w:r>
      <w:r>
        <w:rPr>
          <w:rFonts w:hint="eastAsia"/>
        </w:rPr>
        <w:t>条，联邦鼓励开展体育活动，特别是培养体育人才；在鼓励开展文化活动方面，宪法第</w:t>
      </w:r>
      <w:r>
        <w:rPr>
          <w:rFonts w:hint="eastAsia"/>
        </w:rPr>
        <w:t>69</w:t>
      </w:r>
      <w:r>
        <w:rPr>
          <w:rFonts w:hint="eastAsia"/>
        </w:rPr>
        <w:t>和</w:t>
      </w:r>
      <w:r>
        <w:rPr>
          <w:rFonts w:hint="eastAsia"/>
        </w:rPr>
        <w:t>71</w:t>
      </w:r>
      <w:r>
        <w:rPr>
          <w:rFonts w:hint="eastAsia"/>
        </w:rPr>
        <w:t>条明文规定了与州相比联邦拥有辅助权限。</w:t>
      </w:r>
    </w:p>
    <w:p w:rsidR="00000000" w:rsidRDefault="00665EB6">
      <w:pPr>
        <w:spacing w:after="240" w:line="360" w:lineRule="exact"/>
        <w:rPr>
          <w:rFonts w:hint="eastAsia"/>
        </w:rPr>
      </w:pPr>
      <w:r>
        <w:rPr>
          <w:rFonts w:hint="eastAsia"/>
        </w:rPr>
        <w:t>540</w:t>
      </w:r>
      <w:r>
        <w:rPr>
          <w:rFonts w:hint="eastAsia"/>
        </w:rPr>
        <w:t>．在体育和文化方面，从表面上看，妇女权利的平等以及妇女参加各种活动的机会没有受到损害。例如，在众多开展体育和休闲文化活动的私立组织和协会中对妇女并无歧视，他们普遍向两性开放。</w:t>
      </w:r>
    </w:p>
    <w:p w:rsidR="00000000" w:rsidRDefault="00665EB6">
      <w:pPr>
        <w:spacing w:after="240" w:line="360" w:lineRule="exact"/>
        <w:rPr>
          <w:rFonts w:hint="eastAsia"/>
        </w:rPr>
      </w:pPr>
      <w:r>
        <w:rPr>
          <w:rFonts w:hint="eastAsia"/>
        </w:rPr>
        <w:t>541</w:t>
      </w:r>
      <w:r>
        <w:rPr>
          <w:rFonts w:hint="eastAsia"/>
        </w:rPr>
        <w:t>．</w:t>
      </w:r>
      <w:r>
        <w:rPr>
          <w:rFonts w:hint="eastAsia"/>
        </w:rPr>
        <w:t>1992</w:t>
      </w:r>
      <w:r>
        <w:rPr>
          <w:rFonts w:hint="eastAsia"/>
        </w:rPr>
        <w:t>年联邦男女平等办公室和联邦文化局对少女和妇女在瑞士各种</w:t>
      </w:r>
      <w:r>
        <w:rPr>
          <w:rFonts w:hint="eastAsia"/>
        </w:rPr>
        <w:t>青年协会中的地位所做的调查</w:t>
      </w:r>
      <w:r>
        <w:rPr>
          <w:rStyle w:val="FootnoteReference"/>
        </w:rPr>
        <w:footnoteReference w:customMarkFollows="1" w:id="179"/>
        <w:t>178</w:t>
      </w:r>
      <w:r>
        <w:rPr>
          <w:rFonts w:hint="eastAsia"/>
        </w:rPr>
        <w:t>主要揭示了妨碍了解和满足少女和妇女在这些协会中的需要的结构和行为模式的存在。例如，妇女在领导机构和培训机构的人数一般不足，这一事实就是证明。</w:t>
      </w:r>
    </w:p>
    <w:p w:rsidR="00000000" w:rsidRDefault="00665EB6">
      <w:pPr>
        <w:spacing w:after="240" w:line="360" w:lineRule="exact"/>
        <w:rPr>
          <w:rFonts w:eastAsia="KaiTi_GB2312" w:hint="eastAsia"/>
          <w:b/>
        </w:rPr>
      </w:pPr>
      <w:r>
        <w:rPr>
          <w:rFonts w:eastAsia="KaiTi_GB2312" w:hint="eastAsia"/>
          <w:b/>
        </w:rPr>
        <w:t>艺术和文化</w:t>
      </w:r>
    </w:p>
    <w:p w:rsidR="00000000" w:rsidRDefault="00665EB6">
      <w:pPr>
        <w:spacing w:after="240" w:line="360" w:lineRule="exact"/>
        <w:rPr>
          <w:rFonts w:hint="eastAsia"/>
        </w:rPr>
      </w:pPr>
      <w:r>
        <w:rPr>
          <w:rFonts w:hint="eastAsia"/>
        </w:rPr>
        <w:t>542</w:t>
      </w:r>
      <w:r>
        <w:rPr>
          <w:rFonts w:hint="eastAsia"/>
        </w:rPr>
        <w:t>．在艺术领域，进入艺术学校的表面条件、获得奖学金和助学金的机会、给文化促进项目颁发补助金以及授予荣誉称号的条件，对男女来说都一样。</w:t>
      </w:r>
    </w:p>
    <w:p w:rsidR="00000000" w:rsidRDefault="00665EB6">
      <w:pPr>
        <w:spacing w:after="240" w:line="360" w:lineRule="exact"/>
        <w:rPr>
          <w:rFonts w:hint="eastAsia"/>
        </w:rPr>
      </w:pPr>
      <w:r>
        <w:rPr>
          <w:rFonts w:hint="eastAsia"/>
        </w:rPr>
        <w:t>543</w:t>
      </w:r>
      <w:r>
        <w:rPr>
          <w:rFonts w:hint="eastAsia"/>
        </w:rPr>
        <w:t>．男女平等尤其体现在联邦的立法和实践中，例如促进实用艺术和造型艺术、促进电影事业和促进青年活动的立法和实践。联邦文化局的主管部门从女艺术家拥有同她们的男性同行同样的成功机会这一原则出</w:t>
      </w:r>
      <w:r>
        <w:rPr>
          <w:rFonts w:hint="eastAsia"/>
        </w:rPr>
        <w:t>发，在实质标准和资格标准的基础上，制订了它们的促进政策。不带性别歧视的表达体现在所有文本中（竞争、关系）。只有</w:t>
      </w:r>
      <w:r>
        <w:rPr>
          <w:rFonts w:hint="eastAsia"/>
        </w:rPr>
        <w:t>1998</w:t>
      </w:r>
      <w:r>
        <w:rPr>
          <w:rFonts w:hint="eastAsia"/>
        </w:rPr>
        <w:t>年有关用贷款支持文化组织的指示明确指出，促进妇女的艺术创作是一项发放贷款的标准。该贷款用于资助在促进妇女的艺术创作方面发挥特殊作用的几个组织，如妇女音乐论坛、女作家网络和瑞士女艺术家协会。用于促进课外青年活动的贷款的发放按评分制进行，其中标准之一就是妇女的参与。几年来，在该领域向促进少女和妇女参与的创新项目提供了支持。</w:t>
      </w:r>
    </w:p>
    <w:p w:rsidR="00000000" w:rsidRDefault="00665EB6">
      <w:pPr>
        <w:spacing w:after="240" w:line="360" w:lineRule="exact"/>
        <w:rPr>
          <w:rFonts w:hint="eastAsia"/>
        </w:rPr>
      </w:pPr>
      <w:r>
        <w:rPr>
          <w:rFonts w:hint="eastAsia"/>
        </w:rPr>
        <w:t>544</w:t>
      </w:r>
      <w:r>
        <w:rPr>
          <w:rFonts w:hint="eastAsia"/>
        </w:rPr>
        <w:t>．不管是在联邦一级还是在州一级都没有有关用于促进文化事业的公共资金</w:t>
      </w:r>
      <w:r>
        <w:rPr>
          <w:rFonts w:hint="eastAsia"/>
        </w:rPr>
        <w:t>的性别分配的代表性数据。不过在一些领域人们注意到男女之间存在差异，对形成差异的原因研究得还很少。仅举一个例子，瑞士文化基金会“</w:t>
      </w:r>
      <w:r>
        <w:t>Pro Helvetia”</w:t>
      </w:r>
      <w:r>
        <w:rPr>
          <w:rFonts w:hint="eastAsia"/>
        </w:rPr>
        <w:t>每年向男女作家提供赞助，用于出版作品：</w:t>
      </w:r>
      <w:r>
        <w:rPr>
          <w:rFonts w:hint="eastAsia"/>
        </w:rPr>
        <w:t>2000</w:t>
      </w:r>
      <w:r>
        <w:rPr>
          <w:rFonts w:hint="eastAsia"/>
        </w:rPr>
        <w:t>年，赞助了瑞士德语区的</w:t>
      </w:r>
      <w:r>
        <w:rPr>
          <w:rFonts w:hint="eastAsia"/>
        </w:rPr>
        <w:t>9</w:t>
      </w:r>
      <w:r>
        <w:rPr>
          <w:rFonts w:hint="eastAsia"/>
        </w:rPr>
        <w:t>名男作家和</w:t>
      </w:r>
      <w:r>
        <w:rPr>
          <w:rFonts w:hint="eastAsia"/>
        </w:rPr>
        <w:t>3</w:t>
      </w:r>
      <w:r>
        <w:rPr>
          <w:rFonts w:hint="eastAsia"/>
        </w:rPr>
        <w:t>名女作家，瑞士法语区的</w:t>
      </w:r>
      <w:r>
        <w:rPr>
          <w:rFonts w:hint="eastAsia"/>
        </w:rPr>
        <w:t>6</w:t>
      </w:r>
      <w:r>
        <w:rPr>
          <w:rFonts w:hint="eastAsia"/>
        </w:rPr>
        <w:t>名男作家和</w:t>
      </w:r>
      <w:r>
        <w:rPr>
          <w:rFonts w:hint="eastAsia"/>
        </w:rPr>
        <w:t>3</w:t>
      </w:r>
      <w:r>
        <w:rPr>
          <w:rFonts w:hint="eastAsia"/>
        </w:rPr>
        <w:t>名女作家，瑞士意大利语地区的</w:t>
      </w:r>
      <w:r>
        <w:rPr>
          <w:rFonts w:hint="eastAsia"/>
        </w:rPr>
        <w:t>2</w:t>
      </w:r>
      <w:r>
        <w:rPr>
          <w:rFonts w:hint="eastAsia"/>
        </w:rPr>
        <w:t>名男作家和</w:t>
      </w:r>
      <w:r>
        <w:rPr>
          <w:rFonts w:hint="eastAsia"/>
        </w:rPr>
        <w:t>1</w:t>
      </w:r>
      <w:r>
        <w:rPr>
          <w:rFonts w:hint="eastAsia"/>
        </w:rPr>
        <w:t>名女作家以及瑞士拉丁罗马语地区的</w:t>
      </w:r>
      <w:r>
        <w:rPr>
          <w:rFonts w:hint="eastAsia"/>
        </w:rPr>
        <w:t>3</w:t>
      </w:r>
      <w:r>
        <w:rPr>
          <w:rFonts w:hint="eastAsia"/>
        </w:rPr>
        <w:t>名女作家。在音乐、戏剧和电影领域，迄今为止资助大都给了男人。</w:t>
      </w:r>
    </w:p>
    <w:p w:rsidR="00000000" w:rsidRDefault="00665EB6">
      <w:pPr>
        <w:spacing w:after="240" w:line="360" w:lineRule="exact"/>
        <w:rPr>
          <w:rFonts w:hint="eastAsia"/>
        </w:rPr>
      </w:pPr>
      <w:r>
        <w:rPr>
          <w:rFonts w:hint="eastAsia"/>
        </w:rPr>
        <w:t>545</w:t>
      </w:r>
      <w:r>
        <w:rPr>
          <w:rFonts w:hint="eastAsia"/>
        </w:rPr>
        <w:t>．自</w:t>
      </w:r>
      <w:r>
        <w:rPr>
          <w:rFonts w:hint="eastAsia"/>
        </w:rPr>
        <w:t>70</w:t>
      </w:r>
      <w:r>
        <w:rPr>
          <w:rFonts w:hint="eastAsia"/>
        </w:rPr>
        <w:t>年代以来，妇女越来越多地进入艺术领域，她们产生了不同于男人的艺术良知。一些妇女在多个艺术和</w:t>
      </w:r>
      <w:r>
        <w:rPr>
          <w:rFonts w:hint="eastAsia"/>
        </w:rPr>
        <w:t>文化领域建立起具有女权主义倾向的团体。但尽管妇女在艺术界的人数明显增多，但男人仍统治着戏剧、音乐和美术领域的文化机构的领导层。</w:t>
      </w:r>
    </w:p>
    <w:p w:rsidR="00000000" w:rsidRDefault="00665EB6">
      <w:pPr>
        <w:spacing w:after="240" w:line="360" w:lineRule="exact"/>
        <w:rPr>
          <w:rFonts w:hint="eastAsia"/>
        </w:rPr>
      </w:pPr>
      <w:r>
        <w:rPr>
          <w:rFonts w:hint="eastAsia"/>
        </w:rPr>
        <w:t>546</w:t>
      </w:r>
      <w:r>
        <w:rPr>
          <w:rFonts w:hint="eastAsia"/>
        </w:rPr>
        <w:t>．获得州创作补助金、奖学金和荣誉称号的妇女所占的比例在各领域（音乐、电影、舞蹈、戏剧、美术、文学）之间有所不同，有时在各分领域之间（例如在古典音乐和现代音乐之间或在现代音乐的不同种类之间）也有所不同。不过，总的说来，妇女获得补助金的人数比男人少，也许女性占主导地位的舞蹈领域是个例外。此外，值得注意的是，迄今为止，好些州为表彰艺术家而设立的奖项和荣誉称号大都授予了男人，而很少授</w:t>
      </w:r>
      <w:r>
        <w:rPr>
          <w:rFonts w:hint="eastAsia"/>
        </w:rPr>
        <w:t>予妇女。很少有州对妇女的文化活动给予特殊鼓励，这样的鼓励主要局限于在项目方面采取措施和支持专门与妇女有关的各种活动（文学大会、电影节、展览等）、机构（例如档案馆）或出版物（例如有关妇女史的出版物）。从迹象来看，绝大多数州没有对妇女的文化活动给予特殊鼓励。</w:t>
      </w:r>
    </w:p>
    <w:p w:rsidR="00000000" w:rsidRDefault="00665EB6">
      <w:pPr>
        <w:spacing w:after="240" w:line="360" w:lineRule="exact"/>
        <w:rPr>
          <w:rFonts w:eastAsia="KaiTi_GB2312" w:hint="eastAsia"/>
          <w:b/>
        </w:rPr>
      </w:pPr>
      <w:r>
        <w:rPr>
          <w:rFonts w:eastAsia="KaiTi_GB2312" w:hint="eastAsia"/>
          <w:b/>
        </w:rPr>
        <w:t>体育</w:t>
      </w:r>
    </w:p>
    <w:p w:rsidR="00000000" w:rsidRDefault="00665EB6">
      <w:pPr>
        <w:spacing w:after="240" w:line="360" w:lineRule="exact"/>
        <w:rPr>
          <w:rFonts w:hint="eastAsia"/>
        </w:rPr>
      </w:pPr>
      <w:r>
        <w:rPr>
          <w:rFonts w:hint="eastAsia"/>
        </w:rPr>
        <w:t>547</w:t>
      </w:r>
      <w:r>
        <w:rPr>
          <w:rFonts w:hint="eastAsia"/>
        </w:rPr>
        <w:t>．从表面上看，妇女在参加体育活动、培训和训练方面享有同样的机会。尽管近年来，妇女越来越多地进入体育这个男性的领域，但她们常常在有组织的体育活动中保持其独立性。虽然众多体育协会越来越多地向两性的体育活动开放，但大多数有组织的体育活动总是分开进行的</w:t>
      </w:r>
      <w:r>
        <w:rPr>
          <w:rFonts w:hint="eastAsia"/>
        </w:rPr>
        <w:t>。在集体体育运动中的女队、针对妇女的体育教育团体、女子体操等等，都作为一种现实情况得到认可，没有人对此提出质疑。</w:t>
      </w:r>
    </w:p>
    <w:p w:rsidR="00000000" w:rsidRDefault="00665EB6">
      <w:pPr>
        <w:spacing w:after="240" w:line="360" w:lineRule="exact"/>
        <w:rPr>
          <w:rFonts w:hint="eastAsia"/>
        </w:rPr>
      </w:pPr>
      <w:r>
        <w:rPr>
          <w:rFonts w:hint="eastAsia"/>
        </w:rPr>
        <w:t>548</w:t>
      </w:r>
      <w:r>
        <w:rPr>
          <w:rFonts w:hint="eastAsia"/>
        </w:rPr>
        <w:t>．竞赛体育中的性别平等还远没有实现。妇女参加的体育项目和竞赛较少，她们有另外的规则，她们的成绩得到的报酬较少。想要开展被看作是男性的体育竞赛（例如足球或冰球）时，妇女总是需要克服强大的阻力。除了极个别的例外以外，优秀女运动员享有的声誉不如男运动员。</w:t>
      </w:r>
    </w:p>
    <w:p w:rsidR="00000000" w:rsidRDefault="00665EB6">
      <w:pPr>
        <w:spacing w:after="240" w:line="360" w:lineRule="exact"/>
        <w:rPr>
          <w:rFonts w:hint="eastAsia"/>
        </w:rPr>
      </w:pPr>
      <w:r>
        <w:rPr>
          <w:rFonts w:hint="eastAsia"/>
        </w:rPr>
        <w:t>549</w:t>
      </w:r>
      <w:r>
        <w:rPr>
          <w:rFonts w:hint="eastAsia"/>
        </w:rPr>
        <w:t>．瑞士奥林匹克协会是瑞士各体育协会的上层组织。在它的各种领导机构中妇女只是凤毛麟角。其执行理事会由</w:t>
      </w:r>
      <w:r>
        <w:rPr>
          <w:rFonts w:hint="eastAsia"/>
        </w:rPr>
        <w:t>15</w:t>
      </w:r>
      <w:r>
        <w:rPr>
          <w:rFonts w:hint="eastAsia"/>
        </w:rPr>
        <w:t>名男子和</w:t>
      </w:r>
      <w:r>
        <w:rPr>
          <w:rFonts w:hint="eastAsia"/>
        </w:rPr>
        <w:t>2</w:t>
      </w:r>
      <w:r>
        <w:rPr>
          <w:rFonts w:hint="eastAsia"/>
        </w:rPr>
        <w:t>名妇女组成，精英体育委员</w:t>
      </w:r>
      <w:r>
        <w:rPr>
          <w:rFonts w:hint="eastAsia"/>
        </w:rPr>
        <w:t>会中没有一名妇女，而全民体育委员会中的</w:t>
      </w:r>
      <w:r>
        <w:rPr>
          <w:rFonts w:hint="eastAsia"/>
        </w:rPr>
        <w:t>8</w:t>
      </w:r>
      <w:r>
        <w:rPr>
          <w:rFonts w:hint="eastAsia"/>
        </w:rPr>
        <w:t>名委员有</w:t>
      </w:r>
      <w:r>
        <w:rPr>
          <w:rFonts w:hint="eastAsia"/>
        </w:rPr>
        <w:t>3</w:t>
      </w:r>
      <w:r>
        <w:rPr>
          <w:rFonts w:hint="eastAsia"/>
        </w:rPr>
        <w:t>名是妇女。一名主管妇女问题的女代表负责在所有领域提高妇女的地位，帮助各种协会中的妇女，在瑞士奥林匹克协会中建立妇女网络。瑞士奥林匹克协会聚集了</w:t>
      </w:r>
      <w:r>
        <w:rPr>
          <w:rFonts w:hint="eastAsia"/>
        </w:rPr>
        <w:t>80</w:t>
      </w:r>
      <w:r>
        <w:rPr>
          <w:rFonts w:hint="eastAsia"/>
        </w:rPr>
        <w:t>个协会会员。这些协会中只有少数由妇女领导，但大多数秘书处由妇女主持工作。由男子体操协会和女子体操协会组成的瑞士体操协会建立了定额制，有了这一制度，领导机构中男女委员的人数相等。</w:t>
      </w:r>
    </w:p>
    <w:p w:rsidR="00000000" w:rsidRDefault="00665EB6">
      <w:pPr>
        <w:spacing w:after="240" w:line="360" w:lineRule="exact"/>
        <w:rPr>
          <w:rFonts w:hint="eastAsia"/>
        </w:rPr>
      </w:pPr>
      <w:r>
        <w:rPr>
          <w:rFonts w:hint="eastAsia"/>
        </w:rPr>
        <w:t>550</w:t>
      </w:r>
      <w:r>
        <w:rPr>
          <w:rFonts w:hint="eastAsia"/>
        </w:rPr>
        <w:t>．向体育设施和活动提供财政援助属于各州的权限范围，提供援助一般与运动员的性别无关。大多数州宣称在从财政上支持体育设施和活动方面不存在</w:t>
      </w:r>
      <w:r>
        <w:rPr>
          <w:rFonts w:hint="eastAsia"/>
        </w:rPr>
        <w:t>性别差异，它们确保男女机会平等。没有统计数据表明用于体育的政府补助金的发放在性别上有什么区别。人们注意到以前一直按性别分开的体育协会有合并的大趋势，因此就更难说各州提供的补助实际上是如何使用的了。一些州通过从财政上支持具体的女子体育活动（女子赛跑、专门针对妇女的体育课等等）来增加积极参加体育活动的妇女人数。</w:t>
      </w:r>
    </w:p>
    <w:p w:rsidR="00000000" w:rsidRDefault="00665EB6">
      <w:pPr>
        <w:spacing w:after="240" w:line="360" w:lineRule="exact"/>
        <w:rPr>
          <w:rFonts w:eastAsia="KaiTi_GB2312" w:hint="eastAsia"/>
          <w:b/>
          <w:sz w:val="24"/>
          <w:u w:val="single"/>
        </w:rPr>
      </w:pPr>
      <w:r>
        <w:rPr>
          <w:rFonts w:eastAsia="KaiTi_GB2312" w:hint="eastAsia"/>
          <w:b/>
          <w:sz w:val="24"/>
          <w:u w:val="single"/>
        </w:rPr>
        <w:t>E</w:t>
      </w:r>
      <w:r>
        <w:rPr>
          <w:rFonts w:eastAsia="KaiTi_GB2312"/>
          <w:b/>
          <w:sz w:val="24"/>
          <w:u w:val="single"/>
        </w:rPr>
        <w:t>.</w:t>
      </w:r>
      <w:r>
        <w:rPr>
          <w:rFonts w:eastAsia="KaiTi_GB2312" w:hint="eastAsia"/>
          <w:b/>
          <w:sz w:val="24"/>
          <w:u w:val="single"/>
        </w:rPr>
        <w:t>）在瑞士促进发展的合作中向妇女的贫困开战</w:t>
      </w:r>
    </w:p>
    <w:p w:rsidR="00000000" w:rsidRDefault="00665EB6">
      <w:pPr>
        <w:spacing w:after="240" w:line="360" w:lineRule="exact"/>
        <w:rPr>
          <w:rFonts w:hint="eastAsia"/>
        </w:rPr>
      </w:pPr>
      <w:r>
        <w:rPr>
          <w:rFonts w:hint="eastAsia"/>
        </w:rPr>
        <w:t>551</w:t>
      </w:r>
      <w:r>
        <w:rPr>
          <w:rFonts w:hint="eastAsia"/>
        </w:rPr>
        <w:t>．根据其法定职责，瑞士发展合作局应为减轻伙伴国家的贫困作出贡献。由于贫困对妇女的影响同对男人的影响不一样，在涉及这一问题时性别具有特别重要的意义。在所</w:t>
      </w:r>
      <w:r>
        <w:rPr>
          <w:rFonts w:hint="eastAsia"/>
        </w:rPr>
        <w:t>有各级都采取了措施。在宏观经济方面，例如支持伙伴国家为分析国家或某些部的开支及其对妇女的影响所作的努力。在微观经济方面，尽量考虑妇女在众多领域中的需要，例如在水供应项目中，在就业或鼓励小型企业方案中，在经济和贷款项目中，在农业、环境等项目中。在许多国家，维护妇女的社会经济权益的非政府妇女组织得到支助。旨在帮助妇女自立（提高能力）的项目也致力于减轻贫困（关于这一点见本报告有关《消除对妇女歧视公约》第七条的内容，上文</w:t>
      </w:r>
      <w:r>
        <w:rPr>
          <w:rFonts w:hint="eastAsia"/>
        </w:rPr>
        <w:t>N.203</w:t>
      </w:r>
      <w:r>
        <w:rPr>
          <w:rFonts w:hint="eastAsia"/>
        </w:rPr>
        <w:t>及后）。</w:t>
      </w:r>
    </w:p>
    <w:p w:rsidR="00000000" w:rsidRDefault="00665EB6">
      <w:pPr>
        <w:spacing w:after="240" w:line="360" w:lineRule="exact"/>
        <w:rPr>
          <w:rFonts w:eastAsia="KaiTi_GB2312" w:hint="eastAsia"/>
          <w:b/>
          <w:sz w:val="28"/>
        </w:rPr>
      </w:pPr>
      <w:r>
        <w:rPr>
          <w:rFonts w:eastAsia="KaiTi_GB2312" w:hint="eastAsia"/>
          <w:b/>
          <w:sz w:val="28"/>
        </w:rPr>
        <w:t>公约第十四条</w:t>
      </w:r>
      <w:r>
        <w:rPr>
          <w:rFonts w:eastAsia="KaiTi_GB2312" w:hint="eastAsia"/>
          <w:b/>
          <w:iCs/>
          <w:sz w:val="28"/>
        </w:rPr>
        <w:t>－</w:t>
      </w:r>
      <w:r>
        <w:rPr>
          <w:rFonts w:eastAsia="KaiTi_GB2312" w:hint="eastAsia"/>
          <w:b/>
          <w:sz w:val="28"/>
        </w:rPr>
        <w:t>农村地区妇女的特殊问题</w:t>
      </w:r>
    </w:p>
    <w:p w:rsidR="00000000" w:rsidRDefault="00665EB6">
      <w:pPr>
        <w:spacing w:after="240" w:line="360" w:lineRule="exact"/>
        <w:rPr>
          <w:rFonts w:hint="eastAsia"/>
        </w:rPr>
      </w:pPr>
      <w:r>
        <w:rPr>
          <w:rFonts w:hint="eastAsia"/>
        </w:rPr>
        <w:t>552</w:t>
      </w:r>
      <w:r>
        <w:rPr>
          <w:rFonts w:hint="eastAsia"/>
        </w:rPr>
        <w:t>．大约</w:t>
      </w:r>
      <w:r>
        <w:rPr>
          <w:rFonts w:hint="eastAsia"/>
        </w:rPr>
        <w:t>40%</w:t>
      </w:r>
      <w:r>
        <w:rPr>
          <w:rFonts w:hint="eastAsia"/>
        </w:rPr>
        <w:t>的瑞士人口生活在以农</w:t>
      </w:r>
      <w:r>
        <w:rPr>
          <w:rFonts w:hint="eastAsia"/>
        </w:rPr>
        <w:t>村为主的地区，这些地区占国土总面积的</w:t>
      </w:r>
      <w:r>
        <w:rPr>
          <w:rFonts w:hint="eastAsia"/>
        </w:rPr>
        <w:t>80%</w:t>
      </w:r>
      <w:r>
        <w:rPr>
          <w:rFonts w:hint="eastAsia"/>
        </w:rPr>
        <w:t>以上。由于实行联邦制，瑞士由具有所在地区城市中心的主要功能的中小型城市密集网组成。此外，人口的流动性越来越大以及随之而来的通讯网络的发展进一步缩短了本来就小的国土上的距离。</w:t>
      </w:r>
    </w:p>
    <w:p w:rsidR="00000000" w:rsidRDefault="00665EB6">
      <w:pPr>
        <w:spacing w:after="240" w:line="360" w:lineRule="exact"/>
        <w:rPr>
          <w:rFonts w:hint="eastAsia"/>
          <w:lang w:val="fr-FR"/>
        </w:rPr>
      </w:pPr>
      <w:r>
        <w:rPr>
          <w:rFonts w:hint="eastAsia"/>
        </w:rPr>
        <w:t>553</w:t>
      </w:r>
      <w:r>
        <w:rPr>
          <w:rFonts w:hint="eastAsia"/>
        </w:rPr>
        <w:t>．看一看两性从事职业活动的比例就会发现，妇女从事职业活动的比例（妇女就业人数与人口总数之比）在农村地区低于城市地区，而男子的情况正好相反。妇女就业的比率与工作机会密切相关，在城市地区，就业机会更多并且更符合妇女的受教育情况。在农村地区妇女占就业人口的比例低，不可忽视的原因之一是非全日工作岗</w:t>
      </w:r>
      <w:r>
        <w:rPr>
          <w:rFonts w:hint="eastAsia"/>
        </w:rPr>
        <w:t>位不足。此外，</w:t>
      </w:r>
      <w:r>
        <w:rPr>
          <w:rFonts w:hint="eastAsia"/>
          <w:lang w:val="fr-FR"/>
        </w:rPr>
        <w:t>人口结构差异也是原因之一：在农村，带着孩子的已婚妇女的比例较高。</w:t>
      </w:r>
    </w:p>
    <w:p w:rsidR="00000000" w:rsidRDefault="00665EB6">
      <w:pPr>
        <w:spacing w:after="240" w:line="360" w:lineRule="exact"/>
        <w:rPr>
          <w:rFonts w:hint="eastAsia"/>
          <w:lang w:val="fr-FR"/>
        </w:rPr>
      </w:pPr>
      <w:r>
        <w:rPr>
          <w:rFonts w:hint="eastAsia"/>
          <w:lang w:val="fr-FR"/>
        </w:rPr>
        <w:t>554</w:t>
      </w:r>
      <w:r>
        <w:rPr>
          <w:rFonts w:hint="eastAsia"/>
          <w:lang w:val="fr-FR"/>
        </w:rPr>
        <w:t>．今天，在瑞士所有州都确保提供基础教育和保健。在生活的大部分领域，为妇女提供的服务在农村地区不如在城市地区密集。事实上，专门为妇女设计的保健、基础教育和后续教育主要集中在城市。此外，在农村地区家庭外照看孩子根本得不到保障。</w:t>
      </w:r>
    </w:p>
    <w:p w:rsidR="00000000" w:rsidRDefault="00665EB6">
      <w:pPr>
        <w:spacing w:after="240" w:line="360" w:lineRule="exact"/>
        <w:rPr>
          <w:rFonts w:hint="eastAsia"/>
          <w:lang w:val="fr-FR"/>
        </w:rPr>
      </w:pPr>
      <w:r>
        <w:rPr>
          <w:rFonts w:hint="eastAsia"/>
          <w:lang w:val="fr-FR"/>
        </w:rPr>
        <w:t>555</w:t>
      </w:r>
      <w:r>
        <w:rPr>
          <w:rFonts w:hint="eastAsia"/>
          <w:lang w:val="fr-FR"/>
        </w:rPr>
        <w:t>．联邦的地区政策和辖区组织政策集中了全部经济性质的措施，采取这些措施是为了影响人口和经济活动在瑞士不同地区的发展和分布。在这方面，联邦的目标是促进不同地区之间的竞争和可持续发展并保持人口分散居住的</w:t>
      </w:r>
      <w:r>
        <w:rPr>
          <w:rFonts w:hint="eastAsia"/>
          <w:lang w:val="fr-FR"/>
        </w:rPr>
        <w:t>特点。至于农村地区，联邦首先采取有利于山区的措施。投资于山区的联邦援助款目的是改善这些地区的发展条件，提高其竞争力，促进地区潜力的开发，保持分散的城市化的特点，促进地方自治和社会文化的多样性，保障山区的可持续发展并促进市镇、区域各部分和区域之间的合作。正是出于这一目的联邦向个别项目和有关基础设施的方案提供优惠贷款或无息贷款。此外，联邦提供担保和利息补贴，用于帮助山区的中小企业获得中期贷款。最后，联邦在</w:t>
      </w:r>
      <w:r>
        <w:rPr>
          <w:rFonts w:hint="eastAsia"/>
          <w:lang w:val="fr-FR"/>
        </w:rPr>
        <w:t>1977</w:t>
      </w:r>
      <w:r>
        <w:rPr>
          <w:rFonts w:hint="eastAsia"/>
          <w:lang w:val="fr-FR"/>
        </w:rPr>
        <w:t>年采取措施，支持农村地区的结构转变。至于这些手段和措施对农村妇女的状况有何影响，则既没有数据，也没有</w:t>
      </w:r>
      <w:r>
        <w:rPr>
          <w:rFonts w:hint="eastAsia"/>
          <w:lang w:val="fr-FR"/>
        </w:rPr>
        <w:t>进行过调查。</w:t>
      </w:r>
    </w:p>
    <w:p w:rsidR="00000000" w:rsidRDefault="00665EB6">
      <w:pPr>
        <w:spacing w:after="240" w:line="360" w:lineRule="exact"/>
        <w:rPr>
          <w:rFonts w:hint="eastAsia"/>
          <w:lang w:val="fr-FR"/>
        </w:rPr>
      </w:pPr>
      <w:r>
        <w:rPr>
          <w:rFonts w:hint="eastAsia"/>
          <w:lang w:val="fr-FR"/>
        </w:rPr>
        <w:t>556</w:t>
      </w:r>
      <w:r>
        <w:rPr>
          <w:rFonts w:hint="eastAsia"/>
          <w:lang w:val="fr-FR"/>
        </w:rPr>
        <w:t>．目前正经历巨变的农业在瑞士的农村地区发挥着至关重要的作用。在瑞士的总体经济中，农业对创造财富的贡献不断减少。结构转变、消费行为的变化和农产品价格的下降是农业衰退的原因。近年来农场的数目减少了，尤其是耕地面积少于</w:t>
      </w:r>
      <w:r>
        <w:rPr>
          <w:rFonts w:hint="eastAsia"/>
          <w:lang w:val="fr-FR"/>
        </w:rPr>
        <w:t>3</w:t>
      </w:r>
      <w:r>
        <w:rPr>
          <w:rFonts w:hint="eastAsia"/>
          <w:lang w:val="fr-FR"/>
        </w:rPr>
        <w:t>公顷的企业减少了。不过，必须指出，在保护风景和促进包括旅游业在内的其他经济部门飞速发展方面，农业发挥着重要的作用。</w:t>
      </w:r>
    </w:p>
    <w:p w:rsidR="00000000" w:rsidRDefault="00665EB6">
      <w:pPr>
        <w:spacing w:after="240" w:line="360" w:lineRule="exact"/>
        <w:rPr>
          <w:rFonts w:hint="eastAsia"/>
          <w:lang w:val="fr-FR"/>
        </w:rPr>
      </w:pPr>
      <w:r>
        <w:rPr>
          <w:rFonts w:hint="eastAsia"/>
          <w:lang w:val="fr-FR"/>
        </w:rPr>
        <w:t>557</w:t>
      </w:r>
      <w:r>
        <w:rPr>
          <w:rFonts w:hint="eastAsia"/>
          <w:lang w:val="fr-FR"/>
        </w:rPr>
        <w:t>．</w:t>
      </w:r>
      <w:r>
        <w:rPr>
          <w:rFonts w:hint="eastAsia"/>
          <w:lang w:val="fr-FR"/>
        </w:rPr>
        <w:t>1960</w:t>
      </w:r>
      <w:r>
        <w:rPr>
          <w:rFonts w:hint="eastAsia"/>
          <w:lang w:val="fr-FR"/>
        </w:rPr>
        <w:t>年农业和林业就业人口的比例占到</w:t>
      </w:r>
      <w:r>
        <w:rPr>
          <w:rFonts w:hint="eastAsia"/>
          <w:lang w:val="fr-FR"/>
        </w:rPr>
        <w:t>14.5%</w:t>
      </w:r>
      <w:r>
        <w:rPr>
          <w:rFonts w:hint="eastAsia"/>
          <w:lang w:val="fr-FR"/>
        </w:rPr>
        <w:t>，而</w:t>
      </w:r>
      <w:r>
        <w:rPr>
          <w:rFonts w:hint="eastAsia"/>
          <w:lang w:val="fr-FR"/>
        </w:rPr>
        <w:t>1996</w:t>
      </w:r>
      <w:r>
        <w:rPr>
          <w:rFonts w:hint="eastAsia"/>
          <w:lang w:val="fr-FR"/>
        </w:rPr>
        <w:t>年只占</w:t>
      </w:r>
      <w:r>
        <w:rPr>
          <w:rFonts w:hint="eastAsia"/>
          <w:lang w:val="fr-FR"/>
        </w:rPr>
        <w:t>4.5%</w:t>
      </w:r>
      <w:r>
        <w:rPr>
          <w:rFonts w:hint="eastAsia"/>
          <w:lang w:val="fr-FR"/>
        </w:rPr>
        <w:t>。相反，妇女占农业就业人口的比例在各个年龄层都有所上升。三分之一在农业部门工作的</w:t>
      </w:r>
      <w:r>
        <w:rPr>
          <w:rFonts w:hint="eastAsia"/>
          <w:lang w:val="fr-FR"/>
        </w:rPr>
        <w:t>人是女性。做全天工作妇女所占的比例明显低于做非全天工作的妇女所占的比例。在家庭农场中工作的人有三分之一是妇女，而独立耕作者中妇女只占少数（大约</w:t>
      </w:r>
      <w:r>
        <w:rPr>
          <w:rFonts w:hint="eastAsia"/>
          <w:lang w:val="fr-FR"/>
        </w:rPr>
        <w:t>3.4%</w:t>
      </w:r>
      <w:r>
        <w:rPr>
          <w:rFonts w:hint="eastAsia"/>
          <w:lang w:val="fr-FR"/>
        </w:rPr>
        <w:t>）。</w:t>
      </w:r>
      <w:r>
        <w:rPr>
          <w:rFonts w:hint="eastAsia"/>
          <w:lang w:val="fr-FR"/>
        </w:rPr>
        <w:t>30%</w:t>
      </w:r>
      <w:r>
        <w:rPr>
          <w:rFonts w:hint="eastAsia"/>
          <w:lang w:val="fr-FR"/>
        </w:rPr>
        <w:t>的农场并不是作为主要营生耕种的。一般说来，妇女从事农场中的大多数工作，而男人从农业以外获取他们的主要收入。农业部门中妇女的工资明显低于男人。</w:t>
      </w:r>
      <w:r>
        <w:rPr>
          <w:rFonts w:hint="eastAsia"/>
          <w:lang w:val="fr-FR"/>
        </w:rPr>
        <w:t>1998</w:t>
      </w:r>
      <w:r>
        <w:rPr>
          <w:rFonts w:hint="eastAsia"/>
          <w:lang w:val="fr-FR"/>
        </w:rPr>
        <w:t>年瑞士有关就业人口的调查（</w:t>
      </w:r>
      <w:r>
        <w:rPr>
          <w:rFonts w:hint="eastAsia"/>
          <w:lang w:val="fr-FR"/>
        </w:rPr>
        <w:t>ESPA</w:t>
      </w:r>
      <w:r>
        <w:rPr>
          <w:rFonts w:hint="eastAsia"/>
          <w:lang w:val="fr-FR"/>
        </w:rPr>
        <w:t>）认为，瑞士农业劳动力每年从职业活动中得到的毛收入是男子</w:t>
      </w:r>
      <w:r>
        <w:rPr>
          <w:rFonts w:hint="eastAsia"/>
          <w:lang w:val="fr-FR"/>
        </w:rPr>
        <w:t>60 000</w:t>
      </w:r>
      <w:r>
        <w:rPr>
          <w:rFonts w:hint="eastAsia"/>
          <w:lang w:val="fr-FR"/>
        </w:rPr>
        <w:t>法郎，妇女</w:t>
      </w:r>
      <w:r>
        <w:rPr>
          <w:rFonts w:hint="eastAsia"/>
          <w:lang w:val="fr-FR"/>
        </w:rPr>
        <w:t>40 000</w:t>
      </w:r>
      <w:r>
        <w:rPr>
          <w:rFonts w:hint="eastAsia"/>
          <w:lang w:val="fr-FR"/>
        </w:rPr>
        <w:t>法郎。</w:t>
      </w:r>
    </w:p>
    <w:p w:rsidR="00000000" w:rsidRDefault="00665EB6">
      <w:pPr>
        <w:spacing w:after="240" w:line="360" w:lineRule="exact"/>
        <w:rPr>
          <w:rFonts w:hint="eastAsia"/>
          <w:lang w:val="fr-FR"/>
        </w:rPr>
      </w:pPr>
      <w:r>
        <w:rPr>
          <w:rFonts w:hint="eastAsia"/>
          <w:lang w:val="fr-FR"/>
        </w:rPr>
        <w:t xml:space="preserve">558. </w:t>
      </w:r>
      <w:r>
        <w:rPr>
          <w:rFonts w:hint="eastAsia"/>
          <w:lang w:val="fr-FR"/>
        </w:rPr>
        <w:t>联邦农业法</w:t>
      </w:r>
      <w:r>
        <w:rPr>
          <w:rStyle w:val="FootnoteReference"/>
          <w:lang w:val="fr-FR"/>
        </w:rPr>
        <w:footnoteReference w:customMarkFollows="1" w:id="180"/>
        <w:t>179</w:t>
      </w:r>
      <w:r>
        <w:rPr>
          <w:rFonts w:hint="eastAsia"/>
          <w:lang w:val="fr-FR"/>
        </w:rPr>
        <w:t>对男人和女人不作正式区分。尽管对瑞士没有做过专</w:t>
      </w:r>
      <w:r>
        <w:rPr>
          <w:rFonts w:hint="eastAsia"/>
          <w:lang w:val="fr-FR"/>
        </w:rPr>
        <w:t>门研究，但可以说负责农业和农村发展的欧洲专员</w:t>
      </w:r>
      <w:r>
        <w:rPr>
          <w:rFonts w:hint="eastAsia"/>
          <w:lang w:val="fr-FR"/>
        </w:rPr>
        <w:t>1996</w:t>
      </w:r>
      <w:r>
        <w:rPr>
          <w:rFonts w:hint="eastAsia"/>
          <w:lang w:val="fr-FR"/>
        </w:rPr>
        <w:t>年发表的意见也适用于瑞士：过去和现在用于农业的公共援助很少专门拨给妇女。</w:t>
      </w:r>
    </w:p>
    <w:p w:rsidR="00000000" w:rsidRDefault="00665EB6">
      <w:pPr>
        <w:spacing w:after="240" w:line="360" w:lineRule="exact"/>
        <w:rPr>
          <w:rFonts w:hint="eastAsia"/>
          <w:lang w:val="fr-FR"/>
        </w:rPr>
      </w:pPr>
      <w:r>
        <w:rPr>
          <w:rFonts w:hint="eastAsia"/>
          <w:lang w:val="fr-FR"/>
        </w:rPr>
        <w:t>559</w:t>
      </w:r>
      <w:r>
        <w:rPr>
          <w:rFonts w:hint="eastAsia"/>
          <w:lang w:val="fr-FR"/>
        </w:rPr>
        <w:t>．新的农业法建立了联邦直接支付的制度，从两性的社会关系的角度出发，该制度受到批评。今天，直接支付占用于农业的政府补贴的大部分。是否有权得到直接支付取决于收入和财产的多少：从特定的应税收入和财产出发，直接支付逐渐减至零。然而，应税收入和财产的计算将夫妻的收入和财产相加，不考虑收入的来源。因此，该制度不利于夫妻中有一方——涉及作为主要营生经营的农场时通常是妇女——从事农业经营以外的</w:t>
      </w:r>
      <w:r>
        <w:rPr>
          <w:rFonts w:hint="eastAsia"/>
          <w:lang w:val="fr-FR"/>
        </w:rPr>
        <w:t>职业活动的夫妇。联邦委员会刚刚确定了新的收入和财产标准，新标准更多地考虑了这些方面的问题。此外，联邦委员会很快将要重新审查直接支付制度，主要是看一看补助递减法是否符合想要达到的目标，其社会影响是什么。</w:t>
      </w:r>
    </w:p>
    <w:p w:rsidR="00000000" w:rsidRDefault="00665EB6">
      <w:pPr>
        <w:pStyle w:val="BodyTextIndent"/>
        <w:ind w:firstLine="0"/>
        <w:rPr>
          <w:rFonts w:eastAsia="KaiTi_GB2312" w:hint="eastAsia"/>
          <w:b/>
          <w:bCs/>
          <w:sz w:val="28"/>
        </w:rPr>
      </w:pPr>
      <w:r>
        <w:rPr>
          <w:rFonts w:eastAsia="KaiTi_GB2312" w:hint="eastAsia"/>
          <w:b/>
          <w:bCs/>
          <w:sz w:val="28"/>
        </w:rPr>
        <w:t>公约第十五条</w:t>
      </w:r>
      <w:r>
        <w:rPr>
          <w:rFonts w:eastAsia="KaiTi_GB2312" w:hint="eastAsia"/>
          <w:b/>
          <w:iCs/>
          <w:sz w:val="28"/>
        </w:rPr>
        <w:t>－</w:t>
      </w:r>
      <w:r>
        <w:rPr>
          <w:rFonts w:eastAsia="KaiTi_GB2312" w:hint="eastAsia"/>
          <w:b/>
          <w:bCs/>
          <w:sz w:val="28"/>
        </w:rPr>
        <w:t>法律面前人人平等（享受公民权利，自由选择住所和居所）</w:t>
      </w:r>
    </w:p>
    <w:p w:rsidR="00000000" w:rsidRDefault="00665EB6">
      <w:pPr>
        <w:spacing w:after="240" w:line="360" w:lineRule="exact"/>
        <w:rPr>
          <w:rFonts w:eastAsia="KaiTi_GB2312" w:hint="eastAsia"/>
          <w:b/>
          <w:sz w:val="24"/>
          <w:u w:val="single"/>
          <w:lang w:val="fr-FR"/>
        </w:rPr>
      </w:pPr>
      <w:r>
        <w:rPr>
          <w:rFonts w:eastAsia="KaiTi_GB2312" w:hint="eastAsia"/>
          <w:b/>
          <w:sz w:val="24"/>
          <w:u w:val="single"/>
          <w:lang w:val="fr-FR"/>
        </w:rPr>
        <w:t>A.</w:t>
      </w:r>
      <w:r>
        <w:rPr>
          <w:rFonts w:eastAsia="KaiTi_GB2312" w:hint="eastAsia"/>
          <w:b/>
          <w:sz w:val="24"/>
          <w:u w:val="single"/>
          <w:lang w:val="fr-FR"/>
        </w:rPr>
        <w:t>）享受公民权利</w:t>
      </w:r>
    </w:p>
    <w:p w:rsidR="00000000" w:rsidRDefault="00665EB6">
      <w:pPr>
        <w:spacing w:after="240" w:line="360" w:lineRule="exact"/>
        <w:rPr>
          <w:rFonts w:hint="eastAsia"/>
          <w:lang w:val="fr-FR"/>
        </w:rPr>
      </w:pPr>
      <w:r>
        <w:rPr>
          <w:rFonts w:hint="eastAsia"/>
          <w:lang w:val="fr-FR"/>
        </w:rPr>
        <w:t>560</w:t>
      </w:r>
      <w:r>
        <w:rPr>
          <w:rFonts w:hint="eastAsia"/>
          <w:lang w:val="fr-FR"/>
        </w:rPr>
        <w:t>．对每一个人拥有的法律人格的承认源自宪法规定的个人自由权（</w:t>
      </w:r>
      <w:r>
        <w:rPr>
          <w:rFonts w:hint="eastAsia"/>
        </w:rPr>
        <w:t>宪法</w:t>
      </w:r>
      <w:r>
        <w:rPr>
          <w:rFonts w:hint="eastAsia"/>
          <w:lang w:val="fr-FR"/>
        </w:rPr>
        <w:t>第</w:t>
      </w:r>
      <w:r>
        <w:rPr>
          <w:rFonts w:hint="eastAsia"/>
          <w:lang w:val="fr-FR"/>
        </w:rPr>
        <w:t>10</w:t>
      </w:r>
      <w:r>
        <w:rPr>
          <w:rFonts w:hint="eastAsia"/>
          <w:lang w:val="fr-FR"/>
        </w:rPr>
        <w:t>条第</w:t>
      </w:r>
      <w:r>
        <w:rPr>
          <w:rFonts w:hint="eastAsia"/>
          <w:lang w:val="fr-FR"/>
        </w:rPr>
        <w:t>2</w:t>
      </w:r>
      <w:r>
        <w:rPr>
          <w:rFonts w:hint="eastAsia"/>
          <w:lang w:val="fr-FR"/>
        </w:rPr>
        <w:t>款）。根据联邦法院的判例，该权利包括作为个性发展基本表现的一切自由。</w:t>
      </w:r>
      <w:r>
        <w:rPr>
          <w:rStyle w:val="FootnoteReference"/>
          <w:lang w:val="fr-FR"/>
        </w:rPr>
        <w:footnoteReference w:customMarkFollows="1" w:id="181"/>
        <w:t>180</w:t>
      </w:r>
      <w:r>
        <w:rPr>
          <w:rFonts w:hint="eastAsia"/>
          <w:lang w:val="fr-FR"/>
        </w:rPr>
        <w:t>在这一点上，法律人格的适用对瑞士的男人和女人、外国男人和女人来说都一</w:t>
      </w:r>
      <w:r>
        <w:rPr>
          <w:rFonts w:hint="eastAsia"/>
          <w:lang w:val="fr-FR"/>
        </w:rPr>
        <w:t>样。</w:t>
      </w:r>
    </w:p>
    <w:p w:rsidR="00000000" w:rsidRDefault="00665EB6">
      <w:pPr>
        <w:spacing w:after="240" w:line="360" w:lineRule="exact"/>
        <w:rPr>
          <w:rFonts w:hint="eastAsia"/>
          <w:lang w:val="fr-FR"/>
        </w:rPr>
      </w:pPr>
      <w:r>
        <w:rPr>
          <w:rFonts w:hint="eastAsia"/>
          <w:lang w:val="fr-FR"/>
        </w:rPr>
        <w:t>561</w:t>
      </w:r>
      <w:r>
        <w:rPr>
          <w:rFonts w:hint="eastAsia"/>
          <w:lang w:val="fr-FR"/>
        </w:rPr>
        <w:t>．《瑞士民法典》第</w:t>
      </w:r>
      <w:r>
        <w:rPr>
          <w:rFonts w:hint="eastAsia"/>
          <w:lang w:val="fr-FR"/>
        </w:rPr>
        <w:t>11</w:t>
      </w:r>
      <w:r>
        <w:rPr>
          <w:rFonts w:hint="eastAsia"/>
          <w:lang w:val="fr-FR"/>
        </w:rPr>
        <w:t>条对享受公民权利的定义是：所有人，不管是男人</w:t>
      </w:r>
      <w:r>
        <w:rPr>
          <w:rFonts w:hint="eastAsia"/>
        </w:rPr>
        <w:t>还是</w:t>
      </w:r>
      <w:r>
        <w:rPr>
          <w:rFonts w:hint="eastAsia"/>
          <w:lang w:val="fr-FR"/>
        </w:rPr>
        <w:t>女人，在法律规定的范围内，都有成为权利和义务主体的同等资格。从出生到死亡法律人格自始自终都受到保护。在出生前，胎儿只要是活着出生都享有公民权利（民法典第</w:t>
      </w:r>
      <w:r>
        <w:rPr>
          <w:rFonts w:hint="eastAsia"/>
          <w:lang w:val="fr-FR"/>
        </w:rPr>
        <w:t>31</w:t>
      </w:r>
      <w:r>
        <w:rPr>
          <w:rFonts w:hint="eastAsia"/>
          <w:lang w:val="fr-FR"/>
        </w:rPr>
        <w:t>条第</w:t>
      </w:r>
      <w:r>
        <w:rPr>
          <w:rFonts w:hint="eastAsia"/>
          <w:lang w:val="fr-FR"/>
        </w:rPr>
        <w:t>2</w:t>
      </w:r>
      <w:r>
        <w:rPr>
          <w:rFonts w:hint="eastAsia"/>
          <w:lang w:val="fr-FR"/>
        </w:rPr>
        <w:t>款）。每一个人享有权利的资格没有任何例外。</w:t>
      </w:r>
    </w:p>
    <w:p w:rsidR="00000000" w:rsidRDefault="00665EB6">
      <w:pPr>
        <w:spacing w:after="240" w:line="360" w:lineRule="exact"/>
        <w:rPr>
          <w:rFonts w:hint="eastAsia"/>
          <w:lang w:val="fr-FR"/>
        </w:rPr>
      </w:pPr>
      <w:r>
        <w:rPr>
          <w:rFonts w:hint="eastAsia"/>
          <w:lang w:val="fr-FR"/>
        </w:rPr>
        <w:t>562</w:t>
      </w:r>
      <w:r>
        <w:rPr>
          <w:rFonts w:hint="eastAsia"/>
          <w:lang w:val="fr-FR"/>
        </w:rPr>
        <w:t>．相反，完全行使权利的条件是成年，有判断力：只有这些人才能通过他们的行动完全担负起自己的责任并充分行使自己的权利。没有判断力的人不能行使公民权利，未成年人或有判断力但被剥夺权利的人只部分地被剥夺了公民权利。有关监护的条</w:t>
      </w:r>
      <w:r>
        <w:rPr>
          <w:rFonts w:hint="eastAsia"/>
          <w:lang w:val="fr-FR"/>
        </w:rPr>
        <w:t>文规定在某些情况下宣布剥夺公民权（醉酒、滥用权利、弱智、不恰当的人提出要求，民法典第</w:t>
      </w:r>
      <w:r>
        <w:rPr>
          <w:rFonts w:hint="eastAsia"/>
          <w:lang w:val="fr-FR"/>
        </w:rPr>
        <w:t>369</w:t>
      </w:r>
      <w:r>
        <w:rPr>
          <w:rFonts w:hint="eastAsia"/>
          <w:lang w:val="fr-FR"/>
        </w:rPr>
        <w:t>条及后）以及取消行使公民权的资格。三种指定监护人的指定也可以限制行使公民权（民法典第</w:t>
      </w:r>
      <w:r>
        <w:rPr>
          <w:rFonts w:hint="eastAsia"/>
          <w:lang w:val="fr-FR"/>
        </w:rPr>
        <w:t>395</w:t>
      </w:r>
      <w:r>
        <w:rPr>
          <w:rFonts w:hint="eastAsia"/>
          <w:lang w:val="fr-FR"/>
        </w:rPr>
        <w:t>条）。根据民法典第</w:t>
      </w:r>
      <w:r>
        <w:rPr>
          <w:rFonts w:hint="eastAsia"/>
          <w:lang w:val="fr-FR"/>
        </w:rPr>
        <w:t>27</w:t>
      </w:r>
      <w:r>
        <w:rPr>
          <w:rFonts w:hint="eastAsia"/>
          <w:lang w:val="fr-FR"/>
        </w:rPr>
        <w:t>条，任何人均不能放弃享受或行使他的公民权，即使部分放弃也不行。</w:t>
      </w:r>
    </w:p>
    <w:p w:rsidR="00000000" w:rsidRDefault="00665EB6">
      <w:pPr>
        <w:spacing w:after="240" w:line="360" w:lineRule="exact"/>
        <w:rPr>
          <w:rFonts w:hint="eastAsia"/>
          <w:lang w:val="fr-FR"/>
        </w:rPr>
      </w:pPr>
      <w:r>
        <w:rPr>
          <w:rFonts w:hint="eastAsia"/>
          <w:lang w:val="fr-FR"/>
        </w:rPr>
        <w:t>563</w:t>
      </w:r>
      <w:r>
        <w:rPr>
          <w:rFonts w:hint="eastAsia"/>
          <w:lang w:val="fr-FR"/>
        </w:rPr>
        <w:t>．在</w:t>
      </w:r>
      <w:r>
        <w:rPr>
          <w:rFonts w:hint="eastAsia"/>
          <w:lang w:val="fr-FR"/>
        </w:rPr>
        <w:t>1988</w:t>
      </w:r>
      <w:r>
        <w:rPr>
          <w:rFonts w:hint="eastAsia"/>
          <w:lang w:val="fr-FR"/>
        </w:rPr>
        <w:t>年修订以前，瑞士婚姻法包含了一系列基于性别的不平等待遇，限制已婚妇女行使公民权。修订后的条文废除了丈夫在夫妻生活中作为主宰的法律地位（另见上文</w:t>
      </w:r>
      <w:r>
        <w:rPr>
          <w:rFonts w:hint="eastAsia"/>
          <w:lang w:val="fr-FR"/>
        </w:rPr>
        <w:t>N.60</w:t>
      </w:r>
      <w:r>
        <w:rPr>
          <w:rFonts w:hint="eastAsia"/>
          <w:lang w:val="fr-FR"/>
        </w:rPr>
        <w:t>和</w:t>
      </w:r>
      <w:r>
        <w:rPr>
          <w:rFonts w:hint="eastAsia"/>
          <w:lang w:val="fr-FR"/>
        </w:rPr>
        <w:t>N.537</w:t>
      </w:r>
      <w:r>
        <w:rPr>
          <w:rFonts w:hint="eastAsia"/>
          <w:lang w:val="fr-FR"/>
        </w:rPr>
        <w:t>）。还取消了对已婚妇女缔约资格的限制，使其在财产的管理和受益方面不</w:t>
      </w:r>
      <w:r>
        <w:rPr>
          <w:rFonts w:hint="eastAsia"/>
          <w:lang w:val="fr-FR"/>
        </w:rPr>
        <w:t>再低人一等。例如，以前不允许已婚妇女独自对第三人作出有利于其配偶的承诺，经过修订后，取消了这一禁止性规定。由丈夫代表夫妻出庭的规定也一样：在以前的法律中，是由丈夫代表妻子参加与第三人的有关夫妻双方带来的财产的诉讼。今天，不管是男人还是女人都有资格不受限制地进行诉讼。</w:t>
      </w:r>
    </w:p>
    <w:p w:rsidR="00000000" w:rsidRDefault="00665EB6">
      <w:pPr>
        <w:spacing w:after="240" w:line="360" w:lineRule="exact"/>
        <w:rPr>
          <w:rFonts w:hint="eastAsia"/>
          <w:lang w:val="fr-FR"/>
        </w:rPr>
      </w:pPr>
      <w:r>
        <w:rPr>
          <w:rFonts w:hint="eastAsia"/>
          <w:lang w:val="fr-FR"/>
        </w:rPr>
        <w:t>564</w:t>
      </w:r>
      <w:r>
        <w:rPr>
          <w:rFonts w:hint="eastAsia"/>
          <w:lang w:val="fr-FR"/>
        </w:rPr>
        <w:t>．修订使分享共同财产成为新的适用于所有夫妻的普通法律制度，除非夫妻签订有规定其他制度的结婚契约（见下文</w:t>
      </w:r>
      <w:r>
        <w:rPr>
          <w:rFonts w:hint="eastAsia"/>
          <w:lang w:val="fr-FR"/>
        </w:rPr>
        <w:t>N.596</w:t>
      </w:r>
      <w:r>
        <w:rPr>
          <w:rFonts w:hint="eastAsia"/>
          <w:lang w:val="fr-FR"/>
        </w:rPr>
        <w:t>及后）。在修订前根据财产结合的普通制度结婚的夫妻今后要遵照分享共同财产的新的普通制度，除非他们提交载有相反规定的共同书面申明（</w:t>
      </w:r>
      <w:r>
        <w:rPr>
          <w:rFonts w:hint="eastAsia"/>
          <w:lang w:val="fr-FR"/>
        </w:rPr>
        <w:t>民法典最后一编第</w:t>
      </w:r>
      <w:r>
        <w:rPr>
          <w:rFonts w:hint="eastAsia"/>
          <w:lang w:val="fr-FR"/>
        </w:rPr>
        <w:t>9b</w:t>
      </w:r>
      <w:r>
        <w:rPr>
          <w:rFonts w:hint="eastAsia"/>
          <w:lang w:val="fr-FR"/>
        </w:rPr>
        <w:t>和</w:t>
      </w:r>
      <w:r>
        <w:rPr>
          <w:rFonts w:hint="eastAsia"/>
          <w:lang w:val="fr-FR"/>
        </w:rPr>
        <w:t>9e</w:t>
      </w:r>
      <w:r>
        <w:rPr>
          <w:rFonts w:hint="eastAsia"/>
          <w:lang w:val="fr-FR"/>
        </w:rPr>
        <w:t>条）。在草案中，联邦委员会提出，按照财产结合制结婚的夫妻，签订有只与分享财产的法律规定相抵触的契约的，根据法律，应遵守新的分享共同财产的普通法律制度，但有分享财产的例外条款的不在此限。议会否定了这一解决办法，但给出一年的期限，让夫妻提交同意遵守分享共同财产制度的书面申明（民法典最后一编第</w:t>
      </w:r>
      <w:r>
        <w:rPr>
          <w:rFonts w:hint="eastAsia"/>
          <w:lang w:val="fr-FR"/>
        </w:rPr>
        <w:t>10</w:t>
      </w:r>
      <w:r>
        <w:rPr>
          <w:rFonts w:hint="eastAsia"/>
          <w:lang w:val="fr-FR"/>
        </w:rPr>
        <w:t>条</w:t>
      </w:r>
      <w:r>
        <w:rPr>
          <w:rFonts w:hint="eastAsia"/>
          <w:lang w:val="fr-FR"/>
        </w:rPr>
        <w:t>b</w:t>
      </w:r>
      <w:r>
        <w:rPr>
          <w:rFonts w:hint="eastAsia"/>
          <w:lang w:val="fr-FR"/>
        </w:rPr>
        <w:t>）。</w:t>
      </w:r>
    </w:p>
    <w:p w:rsidR="00000000" w:rsidRDefault="00665EB6">
      <w:pPr>
        <w:spacing w:after="240" w:line="360" w:lineRule="exact"/>
        <w:rPr>
          <w:rFonts w:hint="eastAsia"/>
          <w:lang w:val="fr-FR"/>
        </w:rPr>
      </w:pPr>
      <w:r>
        <w:rPr>
          <w:rFonts w:hint="eastAsia"/>
          <w:lang w:val="fr-FR"/>
        </w:rPr>
        <w:t>565</w:t>
      </w:r>
      <w:r>
        <w:rPr>
          <w:rFonts w:hint="eastAsia"/>
          <w:lang w:val="fr-FR"/>
        </w:rPr>
        <w:t>．因此，今天仍有夫妻遵守的是以前的夫妻制度的规定，特别是以前在财产管理方面歧视性的规定。在这种情况下，丈夫管理妻子带来的财产（见以前的民法典第</w:t>
      </w:r>
      <w:r>
        <w:rPr>
          <w:rFonts w:hint="eastAsia"/>
          <w:lang w:val="fr-FR"/>
        </w:rPr>
        <w:t>200</w:t>
      </w:r>
      <w:r>
        <w:rPr>
          <w:rFonts w:hint="eastAsia"/>
          <w:lang w:val="fr-FR"/>
        </w:rPr>
        <w:t>条第</w:t>
      </w:r>
      <w:r>
        <w:rPr>
          <w:rFonts w:hint="eastAsia"/>
          <w:lang w:val="fr-FR"/>
        </w:rPr>
        <w:t>1</w:t>
      </w:r>
      <w:r>
        <w:rPr>
          <w:rFonts w:hint="eastAsia"/>
          <w:lang w:val="fr-FR"/>
        </w:rPr>
        <w:t>款；关于收益权，见以前的</w:t>
      </w:r>
      <w:r>
        <w:rPr>
          <w:rFonts w:hint="eastAsia"/>
          <w:lang w:val="fr-FR"/>
        </w:rPr>
        <w:t>民法典第</w:t>
      </w:r>
      <w:r>
        <w:rPr>
          <w:rFonts w:hint="eastAsia"/>
          <w:lang w:val="fr-FR"/>
        </w:rPr>
        <w:t>201</w:t>
      </w:r>
      <w:r>
        <w:rPr>
          <w:rFonts w:hint="eastAsia"/>
          <w:lang w:val="fr-FR"/>
        </w:rPr>
        <w:t>条第</w:t>
      </w:r>
      <w:r>
        <w:rPr>
          <w:rFonts w:hint="eastAsia"/>
          <w:lang w:val="fr-FR"/>
        </w:rPr>
        <w:t>1</w:t>
      </w:r>
      <w:r>
        <w:rPr>
          <w:rFonts w:hint="eastAsia"/>
          <w:lang w:val="fr-FR"/>
        </w:rPr>
        <w:t>款）。在以前有关财产结合的普通制度中，丈夫管理全部财产（以前的民法典第</w:t>
      </w:r>
      <w:r>
        <w:rPr>
          <w:rFonts w:hint="eastAsia"/>
          <w:lang w:val="fr-FR"/>
        </w:rPr>
        <w:t>216</w:t>
      </w:r>
      <w:r>
        <w:rPr>
          <w:rFonts w:hint="eastAsia"/>
          <w:lang w:val="fr-FR"/>
        </w:rPr>
        <w:t>条第</w:t>
      </w:r>
      <w:r>
        <w:rPr>
          <w:rFonts w:hint="eastAsia"/>
          <w:lang w:val="fr-FR"/>
        </w:rPr>
        <w:t>1</w:t>
      </w:r>
      <w:r>
        <w:rPr>
          <w:rFonts w:hint="eastAsia"/>
          <w:lang w:val="fr-FR"/>
        </w:rPr>
        <w:t>款）。相反，以前的法律对妻子进行诉讼的资格的限制和以前有关妻子替丈夫担保的禁令不再适用于这些夫妻。</w:t>
      </w:r>
    </w:p>
    <w:p w:rsidR="00000000" w:rsidRDefault="00665EB6">
      <w:pPr>
        <w:spacing w:after="240" w:line="360" w:lineRule="exact"/>
        <w:rPr>
          <w:rFonts w:hint="eastAsia"/>
          <w:lang w:val="fr-FR"/>
        </w:rPr>
      </w:pPr>
      <w:r>
        <w:rPr>
          <w:rFonts w:hint="eastAsia"/>
          <w:lang w:val="fr-FR"/>
        </w:rPr>
        <w:t>566</w:t>
      </w:r>
      <w:r>
        <w:rPr>
          <w:rFonts w:hint="eastAsia"/>
          <w:lang w:val="fr-FR"/>
        </w:rPr>
        <w:t>．因此瑞士对《消除对妇女歧视公约》第</w:t>
      </w:r>
      <w:r>
        <w:rPr>
          <w:rFonts w:hint="eastAsia"/>
          <w:lang w:val="fr-FR"/>
        </w:rPr>
        <w:t>15</w:t>
      </w:r>
      <w:r>
        <w:rPr>
          <w:rFonts w:hint="eastAsia"/>
          <w:lang w:val="fr-FR"/>
        </w:rPr>
        <w:t>条提出的保留始终是有原因的，不过其重要性在降低，因为涉及的夫妇越来越少。</w:t>
      </w:r>
      <w:r>
        <w:rPr>
          <w:rFonts w:hint="eastAsia"/>
          <w:lang w:val="fr-FR"/>
        </w:rPr>
        <w:t>1988</w:t>
      </w:r>
      <w:r>
        <w:rPr>
          <w:rFonts w:hint="eastAsia"/>
          <w:lang w:val="fr-FR"/>
        </w:rPr>
        <w:t>年以来缔结的婚姻都受到新法律的限制。</w:t>
      </w:r>
    </w:p>
    <w:p w:rsidR="00000000" w:rsidRDefault="00665EB6">
      <w:pPr>
        <w:spacing w:after="240" w:line="360" w:lineRule="exact"/>
        <w:rPr>
          <w:rFonts w:eastAsia="KaiTi_GB2312" w:hint="eastAsia"/>
          <w:b/>
          <w:sz w:val="24"/>
          <w:u w:val="single"/>
          <w:lang w:val="fr-FR"/>
        </w:rPr>
      </w:pPr>
      <w:r>
        <w:rPr>
          <w:rFonts w:eastAsia="KaiTi_GB2312" w:hint="eastAsia"/>
          <w:b/>
          <w:sz w:val="24"/>
          <w:u w:val="single"/>
          <w:lang w:val="fr-FR"/>
        </w:rPr>
        <w:t>B</w:t>
      </w:r>
      <w:r>
        <w:rPr>
          <w:rFonts w:eastAsia="KaiTi_GB2312"/>
          <w:b/>
          <w:sz w:val="24"/>
          <w:u w:val="single"/>
          <w:lang w:val="fr-FR"/>
        </w:rPr>
        <w:t>.</w:t>
      </w:r>
      <w:r>
        <w:rPr>
          <w:rFonts w:eastAsia="KaiTi_GB2312" w:hint="eastAsia"/>
          <w:b/>
          <w:sz w:val="24"/>
          <w:u w:val="single"/>
          <w:lang w:val="fr-FR"/>
        </w:rPr>
        <w:t>）进行诉讼的资格</w:t>
      </w:r>
    </w:p>
    <w:p w:rsidR="00000000" w:rsidRDefault="00665EB6">
      <w:pPr>
        <w:spacing w:after="240" w:line="360" w:lineRule="exact"/>
        <w:rPr>
          <w:rFonts w:hint="eastAsia"/>
          <w:lang w:val="fr-FR"/>
        </w:rPr>
      </w:pPr>
      <w:r>
        <w:rPr>
          <w:rFonts w:hint="eastAsia"/>
          <w:lang w:val="fr-FR"/>
        </w:rPr>
        <w:t>567</w:t>
      </w:r>
      <w:r>
        <w:rPr>
          <w:rFonts w:hint="eastAsia"/>
          <w:lang w:val="fr-FR"/>
        </w:rPr>
        <w:t>．婚姻法的修订使对已婚妇女进行诉讼资格的限制变得无效。今天，女人和男人一样有资格进行诉讼。</w:t>
      </w:r>
    </w:p>
    <w:p w:rsidR="00000000" w:rsidRDefault="00665EB6">
      <w:pPr>
        <w:spacing w:after="240" w:line="360" w:lineRule="exact"/>
        <w:rPr>
          <w:rFonts w:hint="eastAsia"/>
          <w:lang w:val="fr-FR"/>
        </w:rPr>
      </w:pPr>
      <w:r>
        <w:rPr>
          <w:rFonts w:hint="eastAsia"/>
          <w:lang w:val="fr-FR"/>
        </w:rPr>
        <w:t>568</w:t>
      </w:r>
      <w:r>
        <w:rPr>
          <w:rFonts w:hint="eastAsia"/>
          <w:lang w:val="fr-FR"/>
        </w:rPr>
        <w:t>．根据联邦宪法的规定</w:t>
      </w:r>
      <w:r>
        <w:rPr>
          <w:rFonts w:hint="eastAsia"/>
          <w:lang w:val="fr-FR"/>
        </w:rPr>
        <w:t>，民法方面的立法同刑法一样属于联邦的管辖范围。司法组织、程序和司法管理属于州的权限范围，不管是民法还是刑法都一样（宪法第</w:t>
      </w:r>
      <w:r>
        <w:rPr>
          <w:rFonts w:hint="eastAsia"/>
          <w:lang w:val="fr-FR"/>
        </w:rPr>
        <w:t>122</w:t>
      </w:r>
      <w:r>
        <w:rPr>
          <w:rFonts w:hint="eastAsia"/>
          <w:lang w:val="fr-FR"/>
        </w:rPr>
        <w:t>和</w:t>
      </w:r>
      <w:r>
        <w:rPr>
          <w:rFonts w:hint="eastAsia"/>
          <w:lang w:val="fr-FR"/>
        </w:rPr>
        <w:t>123</w:t>
      </w:r>
      <w:r>
        <w:rPr>
          <w:rFonts w:hint="eastAsia"/>
          <w:lang w:val="fr-FR"/>
        </w:rPr>
        <w:t>条）。各州程序的统一工作正在筹备之中。即使程序法对待妇女和男人的方式不同，也会违反联邦宪法所确认的禁止歧视的原则。目前各州生效的程序法对待男人和女人的方式相同，不管是在他们提起诉讼时还是在作为被告、证人、辩护人、法官或陪审员时都一样。在所有州，为了成为律师，妇女应满足同男人一样的标准。在从事法官职业方面，男人和女人在形式上也是平等的。</w:t>
      </w:r>
    </w:p>
    <w:p w:rsidR="00000000" w:rsidRDefault="00665EB6">
      <w:pPr>
        <w:spacing w:after="240" w:line="360" w:lineRule="exact"/>
        <w:rPr>
          <w:rFonts w:hint="eastAsia"/>
          <w:sz w:val="24"/>
          <w:lang w:val="fr-FR"/>
        </w:rPr>
      </w:pPr>
      <w:r>
        <w:rPr>
          <w:rFonts w:eastAsia="KaiTi_GB2312" w:hint="eastAsia"/>
          <w:b/>
          <w:sz w:val="24"/>
          <w:u w:val="single"/>
          <w:lang w:val="fr-FR"/>
        </w:rPr>
        <w:t>C.</w:t>
      </w:r>
      <w:r>
        <w:rPr>
          <w:rFonts w:eastAsia="KaiTi_GB2312" w:hint="eastAsia"/>
          <w:b/>
          <w:sz w:val="24"/>
          <w:u w:val="single"/>
          <w:lang w:val="fr-FR"/>
        </w:rPr>
        <w:t>）自由流动，自由选择居所和住所</w:t>
      </w:r>
    </w:p>
    <w:p w:rsidR="00000000" w:rsidRDefault="00665EB6">
      <w:pPr>
        <w:spacing w:after="240" w:line="360" w:lineRule="exact"/>
        <w:rPr>
          <w:rFonts w:eastAsia="KaiTi_GB2312" w:hint="eastAsia"/>
          <w:b/>
          <w:lang w:val="fr-FR"/>
        </w:rPr>
      </w:pPr>
      <w:r>
        <w:rPr>
          <w:rFonts w:eastAsia="KaiTi_GB2312" w:hint="eastAsia"/>
          <w:b/>
          <w:lang w:val="fr-FR"/>
        </w:rPr>
        <w:t>瑞士</w:t>
      </w:r>
      <w:r>
        <w:rPr>
          <w:rFonts w:eastAsia="KaiTi_GB2312" w:hint="eastAsia"/>
          <w:b/>
          <w:lang w:val="fr-FR"/>
        </w:rPr>
        <w:t>妇女</w:t>
      </w:r>
    </w:p>
    <w:p w:rsidR="00000000" w:rsidRDefault="00665EB6">
      <w:pPr>
        <w:spacing w:after="240" w:line="360" w:lineRule="exact"/>
        <w:rPr>
          <w:rFonts w:hint="eastAsia"/>
          <w:lang w:val="fr-FR"/>
        </w:rPr>
      </w:pPr>
      <w:r>
        <w:rPr>
          <w:rFonts w:hint="eastAsia"/>
          <w:lang w:val="fr-FR"/>
        </w:rPr>
        <w:t>569</w:t>
      </w:r>
      <w:r>
        <w:rPr>
          <w:rFonts w:hint="eastAsia"/>
          <w:lang w:val="fr-FR"/>
        </w:rPr>
        <w:t>．宪法第</w:t>
      </w:r>
      <w:r>
        <w:rPr>
          <w:rFonts w:hint="eastAsia"/>
          <w:lang w:val="fr-FR"/>
        </w:rPr>
        <w:t>24</w:t>
      </w:r>
      <w:r>
        <w:rPr>
          <w:rFonts w:hint="eastAsia"/>
          <w:lang w:val="fr-FR"/>
        </w:rPr>
        <w:t>条赋予瑞士男人和女人在瑞士任何一个地方定居，离开瑞士和进入瑞士的权利。自</w:t>
      </w:r>
      <w:r>
        <w:rPr>
          <w:rFonts w:hint="eastAsia"/>
          <w:lang w:val="fr-FR"/>
        </w:rPr>
        <w:t>1988</w:t>
      </w:r>
      <w:r>
        <w:rPr>
          <w:rFonts w:hint="eastAsia"/>
          <w:lang w:val="fr-FR"/>
        </w:rPr>
        <w:t>年新婚姻法生效以来，这一规定对已婚妇女同样有效。以前，已婚妇女的住所就是丈夫的住所（以前的民法典第</w:t>
      </w:r>
      <w:r>
        <w:rPr>
          <w:rFonts w:hint="eastAsia"/>
          <w:lang w:val="fr-FR"/>
        </w:rPr>
        <w:t>25</w:t>
      </w:r>
      <w:r>
        <w:rPr>
          <w:rFonts w:hint="eastAsia"/>
          <w:lang w:val="fr-FR"/>
        </w:rPr>
        <w:t>条第</w:t>
      </w:r>
      <w:r>
        <w:rPr>
          <w:rFonts w:hint="eastAsia"/>
          <w:lang w:val="fr-FR"/>
        </w:rPr>
        <w:t>1</w:t>
      </w:r>
      <w:r>
        <w:rPr>
          <w:rFonts w:hint="eastAsia"/>
          <w:lang w:val="fr-FR"/>
        </w:rPr>
        <w:t>款）。今天，夫妻一起选择共同住所（民法典第</w:t>
      </w:r>
      <w:r>
        <w:rPr>
          <w:rFonts w:hint="eastAsia"/>
          <w:lang w:val="fr-FR"/>
        </w:rPr>
        <w:t>162</w:t>
      </w:r>
      <w:r>
        <w:rPr>
          <w:rFonts w:hint="eastAsia"/>
          <w:lang w:val="fr-FR"/>
        </w:rPr>
        <w:t>条）。根据民法典第</w:t>
      </w:r>
      <w:r>
        <w:rPr>
          <w:rFonts w:hint="eastAsia"/>
          <w:lang w:val="fr-FR"/>
        </w:rPr>
        <w:t>175</w:t>
      </w:r>
      <w:r>
        <w:rPr>
          <w:rFonts w:hint="eastAsia"/>
          <w:lang w:val="fr-FR"/>
        </w:rPr>
        <w:t>条，只要自己的人格、人身安全或家庭福利受到严重威胁，丈夫或妻子就有理由拒绝共同生活。</w:t>
      </w:r>
    </w:p>
    <w:p w:rsidR="00000000" w:rsidRDefault="00665EB6">
      <w:pPr>
        <w:spacing w:after="240" w:line="360" w:lineRule="exact"/>
        <w:rPr>
          <w:rFonts w:hint="eastAsia"/>
          <w:lang w:val="fr-FR"/>
        </w:rPr>
      </w:pPr>
      <w:r>
        <w:rPr>
          <w:rFonts w:eastAsia="KaiTi_GB2312" w:hint="eastAsia"/>
          <w:b/>
          <w:lang w:val="fr-FR"/>
        </w:rPr>
        <w:t>外国妇女</w:t>
      </w:r>
    </w:p>
    <w:p w:rsidR="00000000" w:rsidRDefault="00665EB6">
      <w:pPr>
        <w:spacing w:after="240" w:line="360" w:lineRule="exact"/>
        <w:rPr>
          <w:rFonts w:hint="eastAsia"/>
          <w:lang w:val="fr-FR"/>
        </w:rPr>
      </w:pPr>
      <w:r>
        <w:rPr>
          <w:rFonts w:hint="eastAsia"/>
          <w:lang w:val="fr-FR"/>
        </w:rPr>
        <w:t>570</w:t>
      </w:r>
      <w:r>
        <w:rPr>
          <w:rFonts w:hint="eastAsia"/>
          <w:lang w:val="fr-FR"/>
        </w:rPr>
        <w:t>．就外国妇女和男子而言，是联邦根据宪法第</w:t>
      </w:r>
      <w:r>
        <w:rPr>
          <w:rFonts w:hint="eastAsia"/>
          <w:lang w:val="fr-FR"/>
        </w:rPr>
        <w:t>121</w:t>
      </w:r>
      <w:r>
        <w:rPr>
          <w:rFonts w:hint="eastAsia"/>
          <w:lang w:val="fr-FR"/>
        </w:rPr>
        <w:t>条负责制订有关进出瑞士、在瑞士居留和定居以及给予避难的法律。今天，法律规定事实上</w:t>
      </w:r>
      <w:r>
        <w:rPr>
          <w:rFonts w:hint="eastAsia"/>
          <w:lang w:val="fr-FR"/>
        </w:rPr>
        <w:t>不对在瑞士的外国男人和外国妇女的权利和义务进行区分。</w:t>
      </w:r>
    </w:p>
    <w:p w:rsidR="00000000" w:rsidRDefault="00665EB6">
      <w:pPr>
        <w:spacing w:after="240" w:line="360" w:lineRule="exact"/>
        <w:rPr>
          <w:rFonts w:hint="eastAsia"/>
          <w:lang w:val="fr-FR"/>
        </w:rPr>
      </w:pPr>
      <w:r>
        <w:rPr>
          <w:rFonts w:hint="eastAsia"/>
          <w:lang w:val="fr-FR"/>
        </w:rPr>
        <w:t>571</w:t>
      </w:r>
      <w:r>
        <w:rPr>
          <w:rFonts w:hint="eastAsia"/>
          <w:lang w:val="fr-FR"/>
        </w:rPr>
        <w:t>．定期进入瑞士的外国人，不分男女，只要不从事有偿活动，一般都有权在瑞士最多居住三个月而不需要得到警察局的批准。关于外国人居留和定居的联邦法（外国人居留和定居法）</w:t>
      </w:r>
      <w:r>
        <w:rPr>
          <w:rStyle w:val="FootnoteReference"/>
          <w:lang w:val="fr-FR"/>
        </w:rPr>
        <w:footnoteReference w:customMarkFollows="1" w:id="182"/>
        <w:t>181</w:t>
      </w:r>
      <w:r>
        <w:rPr>
          <w:rFonts w:hint="eastAsia"/>
          <w:lang w:val="fr-FR"/>
        </w:rPr>
        <w:t>区分了两种警察局给予外国人居留瑞士的许可：居留许可和定居许可。与欧洲共同体缔结的有关人员自由流动的条约对欧洲联盟的男女侨民规定了其他特殊的许可形式。</w:t>
      </w:r>
    </w:p>
    <w:p w:rsidR="00000000" w:rsidRDefault="00665EB6">
      <w:pPr>
        <w:spacing w:after="240" w:line="360" w:lineRule="exact"/>
        <w:rPr>
          <w:rFonts w:hint="eastAsia"/>
          <w:lang w:val="fr-FR"/>
        </w:rPr>
      </w:pPr>
      <w:r>
        <w:rPr>
          <w:rFonts w:hint="eastAsia"/>
          <w:lang w:val="fr-FR"/>
        </w:rPr>
        <w:t>572</w:t>
      </w:r>
      <w:r>
        <w:rPr>
          <w:rFonts w:hint="eastAsia"/>
          <w:lang w:val="fr-FR"/>
        </w:rPr>
        <w:t>．</w:t>
      </w:r>
      <w:r>
        <w:rPr>
          <w:rFonts w:eastAsia="KaiTi_GB2312" w:hint="eastAsia"/>
          <w:lang w:val="fr-FR"/>
        </w:rPr>
        <w:t>居留许可</w:t>
      </w:r>
      <w:r>
        <w:rPr>
          <w:rFonts w:hint="eastAsia"/>
          <w:lang w:val="fr-FR"/>
        </w:rPr>
        <w:t>（外国人居留和定居法第</w:t>
      </w:r>
      <w:r>
        <w:rPr>
          <w:rFonts w:hint="eastAsia"/>
          <w:lang w:val="fr-FR"/>
        </w:rPr>
        <w:t>5</w:t>
      </w:r>
      <w:r>
        <w:rPr>
          <w:rFonts w:hint="eastAsia"/>
          <w:lang w:val="fr-FR"/>
        </w:rPr>
        <w:t>条）在时间上有限制，可以延期，只在给予这种许可的州有效。限制外国人人数的法令</w:t>
      </w:r>
      <w:r>
        <w:rPr>
          <w:rStyle w:val="FootnoteReference"/>
          <w:lang w:val="fr-FR"/>
        </w:rPr>
        <w:footnoteReference w:customMarkFollows="1" w:id="183"/>
        <w:t>182</w:t>
      </w:r>
      <w:r>
        <w:rPr>
          <w:rFonts w:hint="eastAsia"/>
          <w:lang w:val="fr-FR"/>
        </w:rPr>
        <w:t>对好几种许可形</w:t>
      </w:r>
      <w:r>
        <w:rPr>
          <w:rFonts w:hint="eastAsia"/>
          <w:lang w:val="fr-FR"/>
        </w:rPr>
        <w:t>式进行了区分。被准许长期进入的外国男女获得年度许可，该许可可以延期。季节性许可允许最多在瑞士逗留</w:t>
      </w:r>
      <w:r>
        <w:rPr>
          <w:rFonts w:hint="eastAsia"/>
          <w:lang w:val="fr-FR"/>
        </w:rPr>
        <w:t>9</w:t>
      </w:r>
      <w:r>
        <w:rPr>
          <w:rFonts w:hint="eastAsia"/>
          <w:lang w:val="fr-FR"/>
        </w:rPr>
        <w:t>个月，到期时季节性工人应该在</w:t>
      </w:r>
      <w:r>
        <w:rPr>
          <w:rFonts w:hint="eastAsia"/>
          <w:lang w:val="fr-FR"/>
        </w:rPr>
        <w:t>3</w:t>
      </w:r>
      <w:r>
        <w:rPr>
          <w:rFonts w:hint="eastAsia"/>
          <w:lang w:val="fr-FR"/>
        </w:rPr>
        <w:t>个月内离开瑞士。在与欧洲共同体缔结的有关人员自由流动的条约生效后，季节性工人的身份将被取消。对在一定期限内来瑞士从事特定赚钱活动（例如做只得到膳宿而没有工资的工作，接受继续教育，在夜总会作舞女）的人给予短期居留许可。除了最后一类给予夜总会舞女的许可外，这些规定以同样的方式适用于男人和女人，尽管法律文本只使用阳性的措辞。</w:t>
      </w:r>
    </w:p>
    <w:p w:rsidR="00000000" w:rsidRDefault="00665EB6">
      <w:pPr>
        <w:spacing w:after="240" w:line="360" w:lineRule="exact"/>
        <w:rPr>
          <w:rFonts w:hint="eastAsia"/>
          <w:lang w:val="fr-FR"/>
        </w:rPr>
      </w:pPr>
      <w:r>
        <w:rPr>
          <w:rFonts w:hint="eastAsia"/>
          <w:lang w:val="fr-FR"/>
        </w:rPr>
        <w:t>573</w:t>
      </w:r>
      <w:r>
        <w:rPr>
          <w:rFonts w:hint="eastAsia"/>
          <w:lang w:val="fr-FR"/>
        </w:rPr>
        <w:t>．</w:t>
      </w:r>
      <w:r>
        <w:rPr>
          <w:rFonts w:eastAsia="KaiTi_GB2312" w:hint="eastAsia"/>
          <w:lang w:val="fr-FR"/>
        </w:rPr>
        <w:t>定居许可</w:t>
      </w:r>
      <w:r>
        <w:rPr>
          <w:rFonts w:hint="eastAsia"/>
          <w:lang w:val="fr-FR"/>
        </w:rPr>
        <w:t>（外国人居留和定居法第</w:t>
      </w:r>
      <w:r>
        <w:rPr>
          <w:rFonts w:hint="eastAsia"/>
          <w:lang w:val="fr-FR"/>
        </w:rPr>
        <w:t>6</w:t>
      </w:r>
      <w:r>
        <w:rPr>
          <w:rFonts w:hint="eastAsia"/>
          <w:lang w:val="fr-FR"/>
        </w:rPr>
        <w:t>条）的授予对象是在瑞士</w:t>
      </w:r>
      <w:r>
        <w:rPr>
          <w:rFonts w:hint="eastAsia"/>
          <w:lang w:val="fr-FR"/>
        </w:rPr>
        <w:t>长期定居的外国男女。定居许可没有限制，也没有条件。当局一般在不间断居住</w:t>
      </w:r>
      <w:r>
        <w:rPr>
          <w:rFonts w:hint="eastAsia"/>
          <w:lang w:val="fr-FR"/>
        </w:rPr>
        <w:t>10</w:t>
      </w:r>
      <w:r>
        <w:rPr>
          <w:rFonts w:hint="eastAsia"/>
          <w:lang w:val="fr-FR"/>
        </w:rPr>
        <w:t>年以后给予定居许可。根据双边协定，为了给予权利互惠或按照习惯做法，瑞士在居留</w:t>
      </w:r>
      <w:r>
        <w:rPr>
          <w:rFonts w:hint="eastAsia"/>
          <w:lang w:val="fr-FR"/>
        </w:rPr>
        <w:t>5</w:t>
      </w:r>
      <w:r>
        <w:rPr>
          <w:rFonts w:hint="eastAsia"/>
          <w:lang w:val="fr-FR"/>
        </w:rPr>
        <w:t>年后就给予欧洲联盟、欧洲自由贸易联盟、美利坚合众国、安道尔、摩纳哥、圣马力诺和梵蒂冈的男女侨民定居许可。对瑞士男女居民的配偶和在瑞士定居的外国人的配偶也适用缩短的期限（外国人居留和定居法第</w:t>
      </w:r>
      <w:r>
        <w:rPr>
          <w:rFonts w:hint="eastAsia"/>
          <w:lang w:val="fr-FR"/>
        </w:rPr>
        <w:t>7</w:t>
      </w:r>
      <w:r>
        <w:rPr>
          <w:rFonts w:hint="eastAsia"/>
          <w:lang w:val="fr-FR"/>
        </w:rPr>
        <w:t>条）。</w:t>
      </w:r>
    </w:p>
    <w:p w:rsidR="00000000" w:rsidRDefault="00665EB6">
      <w:pPr>
        <w:spacing w:after="240" w:line="360" w:lineRule="exact"/>
        <w:rPr>
          <w:rFonts w:hint="eastAsia"/>
          <w:lang w:val="fr-FR"/>
        </w:rPr>
      </w:pPr>
      <w:r>
        <w:rPr>
          <w:rFonts w:hint="eastAsia"/>
          <w:lang w:val="fr-FR"/>
        </w:rPr>
        <w:t>574</w:t>
      </w:r>
      <w:r>
        <w:rPr>
          <w:rFonts w:hint="eastAsia"/>
          <w:lang w:val="fr-FR"/>
        </w:rPr>
        <w:t>．统计显示在给予外国男女的各种许可中男女所占的比例有差异。</w:t>
      </w:r>
      <w:r>
        <w:rPr>
          <w:rStyle w:val="FootnoteReference"/>
          <w:lang w:val="fr-FR"/>
        </w:rPr>
        <w:footnoteReference w:customMarkFollows="1" w:id="184"/>
        <w:t>183</w:t>
      </w:r>
      <w:r>
        <w:rPr>
          <w:rFonts w:hint="eastAsia"/>
          <w:lang w:val="fr-FR"/>
        </w:rPr>
        <w:t>例如，获得定居许可的男人略多于女人。相反，在季节性工人和申请避难者中女人大大少于男人。在持有</w:t>
      </w:r>
      <w:r>
        <w:rPr>
          <w:rFonts w:hint="eastAsia"/>
          <w:lang w:val="fr-FR"/>
        </w:rPr>
        <w:t>年度居留许可的人中妇女占大多数（</w:t>
      </w:r>
      <w:r>
        <w:rPr>
          <w:rFonts w:hint="eastAsia"/>
          <w:lang w:val="fr-FR"/>
        </w:rPr>
        <w:t>55%</w:t>
      </w:r>
      <w:r>
        <w:rPr>
          <w:rFonts w:hint="eastAsia"/>
          <w:lang w:val="fr-FR"/>
        </w:rPr>
        <w:t>）。从来源国看，获得各类许可的男人和女人所占的比例有很大差异。例如，来自中美洲和南美洲在瑞士定居的人中大部分是妇女，但从总体上看，她们在获得定居许可的人中所占比例不大。</w:t>
      </w:r>
    </w:p>
    <w:p w:rsidR="00000000" w:rsidRDefault="00665EB6">
      <w:pPr>
        <w:spacing w:after="240" w:line="360" w:lineRule="exact"/>
        <w:rPr>
          <w:rFonts w:hint="eastAsia"/>
          <w:lang w:val="fr-FR"/>
        </w:rPr>
      </w:pPr>
      <w:r>
        <w:rPr>
          <w:rFonts w:hint="eastAsia"/>
          <w:lang w:val="fr-FR"/>
        </w:rPr>
        <w:t>575</w:t>
      </w:r>
      <w:r>
        <w:rPr>
          <w:rFonts w:hint="eastAsia"/>
          <w:lang w:val="fr-FR"/>
        </w:rPr>
        <w:t>．在家庭团聚方面，男女之间也不存在表面上的差异。只要婚姻在法律上有效，瑞士国民的外国妻子或丈夫有权获得在瑞士的居留许可。一旦有迹象显示，夫妻事实上不愿意结成夫妻并且他们缔结婚约的目的只是规避有关外国人的法律规定，那么居留权被取消。但由于不存在共同生活的义务，所以很难找到名义结婚的证据，特别是联邦法</w:t>
      </w:r>
      <w:r>
        <w:rPr>
          <w:rFonts w:hint="eastAsia"/>
          <w:lang w:val="fr-FR"/>
        </w:rPr>
        <w:t>庭对这方面适用的标准非常严格。</w:t>
      </w:r>
      <w:r>
        <w:rPr>
          <w:rStyle w:val="FootnoteReference"/>
          <w:lang w:val="fr-FR"/>
        </w:rPr>
        <w:footnoteReference w:customMarkFollows="1" w:id="185"/>
        <w:t>184</w:t>
      </w:r>
      <w:r>
        <w:rPr>
          <w:rFonts w:hint="eastAsia"/>
          <w:lang w:val="fr-FR"/>
        </w:rPr>
        <w:t>同样，在瑞士获得定居许可的人的丈夫或妻子有权获得居留许可，但夫妻必须组成共同的家庭。</w:t>
      </w:r>
    </w:p>
    <w:p w:rsidR="00000000" w:rsidRDefault="00665EB6">
      <w:pPr>
        <w:spacing w:after="240" w:line="360" w:lineRule="exact"/>
        <w:rPr>
          <w:rFonts w:hint="eastAsia"/>
          <w:lang w:val="fr-FR"/>
        </w:rPr>
      </w:pPr>
      <w:r>
        <w:rPr>
          <w:rFonts w:hint="eastAsia"/>
          <w:lang w:val="fr-FR"/>
        </w:rPr>
        <w:t>576</w:t>
      </w:r>
      <w:r>
        <w:rPr>
          <w:rFonts w:hint="eastAsia"/>
          <w:lang w:val="fr-FR"/>
        </w:rPr>
        <w:t>．与瑞士人的外国丈夫或妻子以及获得定居许可的人的丈夫或妻子不同，获得年度居留许可的外国人的丈夫或妻子没有权利获得家庭团聚许可。不过，当有迹象显示获得年度居留许可的人是长期居留和从事赚钱活动，夫妻将组成共同家庭并且拥有象样的住所以及抚养和教育子女的必要资金时，将给予居留许可。</w:t>
      </w:r>
    </w:p>
    <w:p w:rsidR="00000000" w:rsidRDefault="00665EB6">
      <w:pPr>
        <w:spacing w:after="240" w:line="360" w:lineRule="exact"/>
        <w:rPr>
          <w:rFonts w:hint="eastAsia"/>
          <w:lang w:val="fr-FR"/>
        </w:rPr>
      </w:pPr>
      <w:r>
        <w:rPr>
          <w:rFonts w:hint="eastAsia"/>
          <w:lang w:val="fr-FR"/>
        </w:rPr>
        <w:t>577</w:t>
      </w:r>
      <w:r>
        <w:rPr>
          <w:rFonts w:hint="eastAsia"/>
          <w:lang w:val="fr-FR"/>
        </w:rPr>
        <w:t>．联邦法院对适用于瑞士男女以及在瑞士定居的外国男女的家庭团聚问题提供了广泛的司法解释。</w:t>
      </w:r>
      <w:r>
        <w:rPr>
          <w:rStyle w:val="FootnoteReference"/>
          <w:lang w:val="fr-FR"/>
        </w:rPr>
        <w:footnoteReference w:customMarkFollows="1" w:id="186"/>
        <w:t>185</w:t>
      </w:r>
      <w:r>
        <w:rPr>
          <w:rFonts w:hint="eastAsia"/>
          <w:lang w:val="fr-FR"/>
        </w:rPr>
        <w:t>其指导是欧</w:t>
      </w:r>
      <w:r>
        <w:rPr>
          <w:rFonts w:hint="eastAsia"/>
          <w:lang w:val="fr-FR"/>
        </w:rPr>
        <w:t>洲人权公约机构根据《欧洲人权公约》第</w:t>
      </w:r>
      <w:r>
        <w:rPr>
          <w:rFonts w:hint="eastAsia"/>
          <w:lang w:val="fr-FR"/>
        </w:rPr>
        <w:t>8</w:t>
      </w:r>
      <w:r>
        <w:rPr>
          <w:rFonts w:hint="eastAsia"/>
          <w:lang w:val="fr-FR"/>
        </w:rPr>
        <w:t>条（私生活和家庭生活的权利）制定的原则。</w:t>
      </w:r>
    </w:p>
    <w:p w:rsidR="00000000" w:rsidRDefault="00665EB6">
      <w:pPr>
        <w:spacing w:after="240" w:line="360" w:lineRule="exact"/>
        <w:rPr>
          <w:rFonts w:hint="eastAsia"/>
          <w:lang w:val="fr-FR"/>
        </w:rPr>
      </w:pPr>
      <w:r>
        <w:rPr>
          <w:rFonts w:hint="eastAsia"/>
          <w:lang w:val="fr-FR"/>
        </w:rPr>
        <w:t>578</w:t>
      </w:r>
      <w:r>
        <w:rPr>
          <w:rFonts w:hint="eastAsia"/>
          <w:lang w:val="fr-FR"/>
        </w:rPr>
        <w:t>．在实践中，两性间的传统角色分配使得在瑞士从事赚钱活动并且提出家庭团聚申请的男人比女人要多得多。根据联邦外国人办公室有关家庭团聚的统计，</w:t>
      </w:r>
      <w:r>
        <w:rPr>
          <w:rFonts w:hint="eastAsia"/>
          <w:lang w:val="fr-FR"/>
        </w:rPr>
        <w:t>2000</w:t>
      </w:r>
      <w:r>
        <w:rPr>
          <w:rFonts w:hint="eastAsia"/>
          <w:lang w:val="fr-FR"/>
        </w:rPr>
        <w:t>年有</w:t>
      </w:r>
      <w:r>
        <w:rPr>
          <w:rFonts w:hint="eastAsia"/>
          <w:lang w:val="fr-FR"/>
        </w:rPr>
        <w:t>14 707</w:t>
      </w:r>
      <w:r>
        <w:rPr>
          <w:rFonts w:hint="eastAsia"/>
          <w:lang w:val="fr-FR"/>
        </w:rPr>
        <w:t>名男女以家庭团聚的名义来瑞士与他们的配偶团聚，其中有</w:t>
      </w:r>
      <w:r>
        <w:rPr>
          <w:rFonts w:hint="eastAsia"/>
          <w:lang w:val="fr-FR"/>
        </w:rPr>
        <w:t>10 845</w:t>
      </w:r>
      <w:r>
        <w:rPr>
          <w:rFonts w:hint="eastAsia"/>
          <w:lang w:val="fr-FR"/>
        </w:rPr>
        <w:t>名妇女（</w:t>
      </w:r>
      <w:r>
        <w:rPr>
          <w:rFonts w:hint="eastAsia"/>
          <w:lang w:val="fr-FR"/>
        </w:rPr>
        <w:t>73.7%</w:t>
      </w:r>
      <w:r>
        <w:rPr>
          <w:rFonts w:hint="eastAsia"/>
          <w:lang w:val="fr-FR"/>
        </w:rPr>
        <w:t>）和</w:t>
      </w:r>
      <w:r>
        <w:rPr>
          <w:rFonts w:hint="eastAsia"/>
          <w:lang w:val="fr-FR"/>
        </w:rPr>
        <w:t>3 862</w:t>
      </w:r>
      <w:r>
        <w:rPr>
          <w:rFonts w:hint="eastAsia"/>
          <w:lang w:val="fr-FR"/>
        </w:rPr>
        <w:t>名男子（</w:t>
      </w:r>
      <w:r>
        <w:rPr>
          <w:rFonts w:hint="eastAsia"/>
          <w:lang w:val="fr-FR"/>
        </w:rPr>
        <w:t>26.3%</w:t>
      </w:r>
      <w:r>
        <w:rPr>
          <w:rFonts w:hint="eastAsia"/>
          <w:lang w:val="fr-FR"/>
        </w:rPr>
        <w:t>）。在进入瑞士的妇女中，只有</w:t>
      </w:r>
      <w:r>
        <w:rPr>
          <w:rFonts w:hint="eastAsia"/>
          <w:lang w:val="fr-FR"/>
        </w:rPr>
        <w:t>10.5%</w:t>
      </w:r>
      <w:r>
        <w:rPr>
          <w:rFonts w:hint="eastAsia"/>
          <w:lang w:val="fr-FR"/>
        </w:rPr>
        <w:t>（</w:t>
      </w:r>
      <w:r>
        <w:rPr>
          <w:rFonts w:hint="eastAsia"/>
          <w:lang w:val="fr-FR"/>
        </w:rPr>
        <w:t>1 140</w:t>
      </w:r>
      <w:r>
        <w:rPr>
          <w:rFonts w:hint="eastAsia"/>
          <w:lang w:val="fr-FR"/>
        </w:rPr>
        <w:t>）在到来后立即开始工作，而男人的这一比例是</w:t>
      </w:r>
      <w:r>
        <w:rPr>
          <w:rFonts w:hint="eastAsia"/>
          <w:lang w:val="fr-FR"/>
        </w:rPr>
        <w:t>30.3%</w:t>
      </w:r>
      <w:r>
        <w:rPr>
          <w:rFonts w:hint="eastAsia"/>
          <w:lang w:val="fr-FR"/>
        </w:rPr>
        <w:t>（</w:t>
      </w:r>
      <w:r>
        <w:rPr>
          <w:rFonts w:hint="eastAsia"/>
          <w:lang w:val="fr-FR"/>
        </w:rPr>
        <w:t>1 172</w:t>
      </w:r>
      <w:r>
        <w:rPr>
          <w:rFonts w:hint="eastAsia"/>
          <w:lang w:val="fr-FR"/>
        </w:rPr>
        <w:t>）。</w:t>
      </w:r>
    </w:p>
    <w:p w:rsidR="00000000" w:rsidRDefault="00665EB6">
      <w:pPr>
        <w:spacing w:after="240" w:line="360" w:lineRule="exact"/>
        <w:rPr>
          <w:rFonts w:hint="eastAsia"/>
          <w:lang w:val="fr-FR"/>
        </w:rPr>
      </w:pPr>
      <w:r>
        <w:rPr>
          <w:rFonts w:hint="eastAsia"/>
          <w:lang w:val="fr-FR"/>
        </w:rPr>
        <w:t>579</w:t>
      </w:r>
      <w:r>
        <w:rPr>
          <w:rFonts w:hint="eastAsia"/>
          <w:lang w:val="fr-FR"/>
        </w:rPr>
        <w:t>．在实践中，同瑞士男人结婚</w:t>
      </w:r>
      <w:r>
        <w:rPr>
          <w:rFonts w:hint="eastAsia"/>
          <w:lang w:val="fr-FR"/>
        </w:rPr>
        <w:t>并离开本国的家庭来瑞士的外国妇女在婚姻关系解除时或居留权失效时会遇到特殊问题。正如上文所说的，瑞士国民或在瑞士定居的外国人的外国妻子五年后有权获得不受限制的和无条件的定居许可。如果在期满前离婚，外国妇女就无权延长她非本人自有的居留许可。如果该妇女所嫁之人是获得定居许可的外国人，那么在分居阶段，她就已经无权延长她的居留许可了。由管理外国人的州警察当局在他们的评估权限范围内来评估是否延长居留许可。</w:t>
      </w:r>
      <w:r>
        <w:rPr>
          <w:rStyle w:val="FootnoteReference"/>
          <w:lang w:val="fr-FR"/>
        </w:rPr>
        <w:footnoteReference w:customMarkFollows="1" w:id="187"/>
        <w:t>186</w:t>
      </w:r>
    </w:p>
    <w:p w:rsidR="00000000" w:rsidRDefault="00665EB6">
      <w:pPr>
        <w:spacing w:after="240" w:line="360" w:lineRule="exact"/>
        <w:rPr>
          <w:rFonts w:hint="eastAsia"/>
          <w:lang w:val="fr-FR"/>
        </w:rPr>
      </w:pPr>
      <w:r>
        <w:rPr>
          <w:rFonts w:hint="eastAsia"/>
          <w:lang w:val="fr-FR"/>
        </w:rPr>
        <w:t>580</w:t>
      </w:r>
      <w:r>
        <w:rPr>
          <w:rFonts w:hint="eastAsia"/>
          <w:lang w:val="fr-FR"/>
        </w:rPr>
        <w:t>．</w:t>
      </w:r>
      <w:r>
        <w:rPr>
          <w:rFonts w:hint="eastAsia"/>
          <w:lang w:val="fr-FR"/>
        </w:rPr>
        <w:t>1996</w:t>
      </w:r>
      <w:r>
        <w:rPr>
          <w:rFonts w:hint="eastAsia"/>
          <w:lang w:val="fr-FR"/>
        </w:rPr>
        <w:t>年提出的“给予女性移民的特殊权利”的议会提议提出给予女性移民独立的居留和工作权利，不论其是否</w:t>
      </w:r>
      <w:r>
        <w:rPr>
          <w:rFonts w:hint="eastAsia"/>
          <w:lang w:val="fr-FR"/>
        </w:rPr>
        <w:t>结婚。在该提议提出后，国民院的警察机构委员会开展了部分修订有关外国人居留和定居的联邦法的工作。根据该法律草案，如果，考虑到其个人情况，不能合理地要求当事人离开瑞士的话，瑞士国民的外国丈夫或妻子以及获得定居许可的外国人的丈夫或妻子有权在解除婚姻关系时延长居留许可。获得居留许可的外国人的丈夫或妻子在不再与配偶共同生活或离婚时都有同样的可能性获得这样的延长居留许可。该草案已经在</w:t>
      </w:r>
      <w:r>
        <w:rPr>
          <w:rFonts w:hint="eastAsia"/>
          <w:lang w:val="fr-FR"/>
        </w:rPr>
        <w:t>1999</w:t>
      </w:r>
      <w:r>
        <w:rPr>
          <w:rFonts w:hint="eastAsia"/>
          <w:lang w:val="fr-FR"/>
        </w:rPr>
        <w:t>年</w:t>
      </w:r>
      <w:r>
        <w:rPr>
          <w:rFonts w:hint="eastAsia"/>
          <w:lang w:val="fr-FR"/>
        </w:rPr>
        <w:t>6</w:t>
      </w:r>
      <w:r>
        <w:rPr>
          <w:rFonts w:hint="eastAsia"/>
          <w:lang w:val="fr-FR"/>
        </w:rPr>
        <w:t>月获得国民院批准，但在</w:t>
      </w:r>
      <w:r>
        <w:rPr>
          <w:rFonts w:hint="eastAsia"/>
          <w:lang w:val="fr-FR"/>
        </w:rPr>
        <w:t>2001</w:t>
      </w:r>
      <w:r>
        <w:rPr>
          <w:rFonts w:hint="eastAsia"/>
          <w:lang w:val="fr-FR"/>
        </w:rPr>
        <w:t>年</w:t>
      </w:r>
      <w:r>
        <w:rPr>
          <w:rFonts w:hint="eastAsia"/>
          <w:lang w:val="fr-FR"/>
        </w:rPr>
        <w:t>6</w:t>
      </w:r>
      <w:r>
        <w:rPr>
          <w:rFonts w:hint="eastAsia"/>
          <w:lang w:val="fr-FR"/>
        </w:rPr>
        <w:t>月，联邦院决定不对该文本进行实质性讨论。两院的决定还没有作出。联邦委员会在本应于</w:t>
      </w:r>
      <w:r>
        <w:rPr>
          <w:rFonts w:hint="eastAsia"/>
          <w:lang w:val="fr-FR"/>
        </w:rPr>
        <w:t>2002</w:t>
      </w:r>
      <w:r>
        <w:rPr>
          <w:rFonts w:hint="eastAsia"/>
          <w:lang w:val="fr-FR"/>
        </w:rPr>
        <w:t>年初</w:t>
      </w:r>
      <w:r>
        <w:rPr>
          <w:rFonts w:hint="eastAsia"/>
          <w:lang w:val="fr-FR"/>
        </w:rPr>
        <w:t>向议会提交的有关外国人的新法律草案中提出的有关离婚夫妇的解决办法，原则上与联邦院提出的解决办法一致。相反，在婚姻关系存续期间，联邦委员会的草案与联邦院的草案不同，只在夫妻共同生活的条件下才给予获得和延长居留许可的权利。</w:t>
      </w:r>
    </w:p>
    <w:p w:rsidR="00000000" w:rsidRDefault="00665EB6">
      <w:pPr>
        <w:spacing w:after="240" w:line="360" w:lineRule="exact"/>
        <w:rPr>
          <w:rFonts w:hint="eastAsia"/>
          <w:lang w:val="fr-FR"/>
        </w:rPr>
      </w:pPr>
      <w:r>
        <w:rPr>
          <w:rFonts w:hint="eastAsia"/>
          <w:lang w:val="fr-FR"/>
        </w:rPr>
        <w:t>581</w:t>
      </w:r>
      <w:r>
        <w:rPr>
          <w:rFonts w:hint="eastAsia"/>
          <w:lang w:val="fr-FR"/>
        </w:rPr>
        <w:t>．即使离婚后的外国妇女能够获得居留许可，其中一部分人也很难独自在瑞士谋生。尤其是那些不从事职业活动的妇女，她们受的教育不多，还没有融入瑞士社会。另一方面，她们的家庭一般不希望她们回到自己的国家，并且在重新适应原来的国家的经济和社会生活方面她们的困难常常比男人更大。</w:t>
      </w:r>
    </w:p>
    <w:p w:rsidR="00000000" w:rsidRDefault="00665EB6">
      <w:pPr>
        <w:spacing w:after="240" w:line="360" w:lineRule="exact"/>
        <w:rPr>
          <w:rFonts w:hint="eastAsia"/>
          <w:lang w:val="fr-FR"/>
        </w:rPr>
      </w:pPr>
      <w:r>
        <w:rPr>
          <w:rFonts w:hint="eastAsia"/>
          <w:lang w:val="fr-FR"/>
        </w:rPr>
        <w:t>582</w:t>
      </w:r>
      <w:r>
        <w:rPr>
          <w:rFonts w:hint="eastAsia"/>
          <w:lang w:val="fr-FR"/>
        </w:rPr>
        <w:t>．在瑞士有难民</w:t>
      </w:r>
      <w:r>
        <w:rPr>
          <w:rFonts w:hint="eastAsia"/>
          <w:lang w:val="fr-FR"/>
        </w:rPr>
        <w:t>身份的人可以获得居留许可。在瑞士长期居留五年后，他们可以申请定居许可，有了定居许可他们就有权在瑞士自由选择他们的住所。那些不满足获得难民身份条件但又不被允许、不能被要求或不可能回国的人，可以暂时留在瑞士。在定居和进入劳动力市场方面，他们所受的限制与获得居留许可的外国人一样。与有难民身份的人不同的是，申请避难的人以及暂时留在瑞士的人没有家庭团聚的权利。</w:t>
      </w:r>
    </w:p>
    <w:p w:rsidR="00000000" w:rsidRDefault="00665EB6">
      <w:pPr>
        <w:spacing w:after="240" w:line="360" w:lineRule="exact"/>
        <w:rPr>
          <w:rFonts w:eastAsia="KaiTi_GB2312" w:hint="eastAsia"/>
          <w:b/>
          <w:sz w:val="28"/>
          <w:lang w:val="fr-FR"/>
        </w:rPr>
      </w:pPr>
    </w:p>
    <w:p w:rsidR="00000000" w:rsidRDefault="00665EB6">
      <w:pPr>
        <w:spacing w:after="240" w:line="360" w:lineRule="exact"/>
        <w:rPr>
          <w:rFonts w:eastAsia="KaiTi_GB2312" w:hint="eastAsia"/>
          <w:b/>
          <w:sz w:val="28"/>
          <w:lang w:val="fr-FR"/>
        </w:rPr>
      </w:pPr>
      <w:r>
        <w:rPr>
          <w:rFonts w:eastAsia="KaiTi_GB2312" w:hint="eastAsia"/>
          <w:b/>
          <w:sz w:val="28"/>
          <w:lang w:val="fr-FR"/>
        </w:rPr>
        <w:t>公约第十六条</w:t>
      </w:r>
      <w:r>
        <w:rPr>
          <w:rFonts w:eastAsia="KaiTi_GB2312" w:hint="eastAsia"/>
          <w:b/>
          <w:iCs/>
          <w:sz w:val="28"/>
        </w:rPr>
        <w:t>－</w:t>
      </w:r>
      <w:r>
        <w:rPr>
          <w:rFonts w:eastAsia="KaiTi_GB2312" w:hint="eastAsia"/>
          <w:b/>
          <w:sz w:val="28"/>
          <w:lang w:val="fr-FR"/>
        </w:rPr>
        <w:t>在婚姻和家庭方面消除歧视</w:t>
      </w:r>
    </w:p>
    <w:p w:rsidR="00000000" w:rsidRDefault="00665EB6">
      <w:pPr>
        <w:spacing w:after="240" w:line="360" w:lineRule="exact"/>
        <w:rPr>
          <w:rFonts w:hint="eastAsia"/>
          <w:lang w:val="fr-FR"/>
        </w:rPr>
      </w:pPr>
      <w:r>
        <w:rPr>
          <w:rFonts w:hint="eastAsia"/>
          <w:lang w:val="fr-FR"/>
        </w:rPr>
        <w:t>583</w:t>
      </w:r>
      <w:r>
        <w:rPr>
          <w:rFonts w:hint="eastAsia"/>
          <w:lang w:val="fr-FR"/>
        </w:rPr>
        <w:t>．宪法第</w:t>
      </w:r>
      <w:r>
        <w:rPr>
          <w:rFonts w:hint="eastAsia"/>
          <w:lang w:val="fr-FR"/>
        </w:rPr>
        <w:t>8</w:t>
      </w:r>
      <w:r>
        <w:rPr>
          <w:rFonts w:hint="eastAsia"/>
          <w:lang w:val="fr-FR"/>
        </w:rPr>
        <w:t>条第</w:t>
      </w:r>
      <w:r>
        <w:rPr>
          <w:rFonts w:hint="eastAsia"/>
          <w:lang w:val="fr-FR"/>
        </w:rPr>
        <w:t>3</w:t>
      </w:r>
      <w:r>
        <w:rPr>
          <w:rFonts w:hint="eastAsia"/>
          <w:lang w:val="fr-FR"/>
        </w:rPr>
        <w:t>款要求立法机构赋予男人和女人在家庭中的平等地位，从而导致近二十年来在这方面起决定作用的瑞士《民</w:t>
      </w:r>
      <w:r>
        <w:rPr>
          <w:rFonts w:hint="eastAsia"/>
          <w:lang w:val="fr-FR"/>
        </w:rPr>
        <w:t>法典》中做了多处修改。</w:t>
      </w:r>
    </w:p>
    <w:p w:rsidR="00000000" w:rsidRDefault="00665EB6">
      <w:pPr>
        <w:numPr>
          <w:ilvl w:val="0"/>
          <w:numId w:val="711"/>
        </w:numPr>
        <w:tabs>
          <w:tab w:val="clear" w:pos="1160"/>
          <w:tab w:val="num" w:pos="945"/>
        </w:tabs>
        <w:spacing w:after="240" w:line="360" w:lineRule="exact"/>
        <w:ind w:left="945" w:hanging="420"/>
        <w:rPr>
          <w:rFonts w:hint="eastAsia"/>
          <w:lang w:val="fr-FR"/>
        </w:rPr>
      </w:pPr>
      <w:r>
        <w:rPr>
          <w:rFonts w:hint="eastAsia"/>
          <w:lang w:val="fr-FR"/>
        </w:rPr>
        <w:t>1988</w:t>
      </w:r>
      <w:r>
        <w:rPr>
          <w:rFonts w:hint="eastAsia"/>
          <w:lang w:val="fr-FR"/>
        </w:rPr>
        <w:t>年大范围修订生效，涉及一般的婚姻效力、夫妻财产制和继承权（见上文</w:t>
      </w:r>
      <w:r>
        <w:rPr>
          <w:rFonts w:hint="eastAsia"/>
          <w:lang w:val="fr-FR"/>
        </w:rPr>
        <w:t>N.60</w:t>
      </w:r>
      <w:r>
        <w:rPr>
          <w:rFonts w:hint="eastAsia"/>
          <w:lang w:val="fr-FR"/>
        </w:rPr>
        <w:t>和</w:t>
      </w:r>
      <w:r>
        <w:rPr>
          <w:rFonts w:hint="eastAsia"/>
          <w:lang w:val="fr-FR"/>
        </w:rPr>
        <w:t>N.537/</w:t>
      </w:r>
      <w:r>
        <w:rPr>
          <w:rFonts w:hint="eastAsia"/>
          <w:lang w:val="fr-FR"/>
        </w:rPr>
        <w:t>下文</w:t>
      </w:r>
      <w:r>
        <w:rPr>
          <w:rFonts w:hint="eastAsia"/>
          <w:lang w:val="fr-FR"/>
        </w:rPr>
        <w:t>N.586</w:t>
      </w:r>
      <w:r>
        <w:rPr>
          <w:rFonts w:hint="eastAsia"/>
          <w:lang w:val="fr-FR"/>
        </w:rPr>
        <w:t>及后）。</w:t>
      </w:r>
    </w:p>
    <w:p w:rsidR="00000000" w:rsidRDefault="00665EB6">
      <w:pPr>
        <w:numPr>
          <w:ilvl w:val="0"/>
          <w:numId w:val="711"/>
        </w:numPr>
        <w:tabs>
          <w:tab w:val="clear" w:pos="1160"/>
          <w:tab w:val="num" w:pos="945"/>
        </w:tabs>
        <w:spacing w:after="240" w:line="360" w:lineRule="exact"/>
        <w:ind w:left="945" w:hanging="420"/>
        <w:rPr>
          <w:rFonts w:hint="eastAsia"/>
          <w:lang w:val="fr-FR"/>
        </w:rPr>
      </w:pPr>
      <w:r>
        <w:rPr>
          <w:rFonts w:hint="eastAsia"/>
          <w:lang w:val="fr-FR"/>
        </w:rPr>
        <w:t>1994</w:t>
      </w:r>
      <w:r>
        <w:rPr>
          <w:rFonts w:hint="eastAsia"/>
          <w:lang w:val="fr-FR"/>
        </w:rPr>
        <w:t>统一和降低成年年龄和缔结婚姻所需年龄的新规定于</w:t>
      </w:r>
      <w:r>
        <w:rPr>
          <w:rFonts w:hint="eastAsia"/>
          <w:lang w:val="fr-FR"/>
        </w:rPr>
        <w:t>1996</w:t>
      </w:r>
      <w:r>
        <w:rPr>
          <w:rFonts w:hint="eastAsia"/>
          <w:lang w:val="fr-FR"/>
        </w:rPr>
        <w:t>年生效。</w:t>
      </w:r>
    </w:p>
    <w:p w:rsidR="00000000" w:rsidRDefault="00665EB6">
      <w:pPr>
        <w:numPr>
          <w:ilvl w:val="0"/>
          <w:numId w:val="711"/>
        </w:numPr>
        <w:tabs>
          <w:tab w:val="clear" w:pos="1160"/>
          <w:tab w:val="num" w:pos="945"/>
        </w:tabs>
        <w:spacing w:after="240" w:line="360" w:lineRule="exact"/>
        <w:ind w:left="945" w:hanging="420"/>
        <w:rPr>
          <w:rFonts w:hint="eastAsia"/>
          <w:lang w:val="fr-FR"/>
        </w:rPr>
      </w:pPr>
      <w:r>
        <w:rPr>
          <w:rFonts w:hint="eastAsia"/>
          <w:lang w:val="fr-FR"/>
        </w:rPr>
        <w:t>1998</w:t>
      </w:r>
      <w:r>
        <w:rPr>
          <w:rFonts w:hint="eastAsia"/>
          <w:lang w:val="fr-FR"/>
        </w:rPr>
        <w:t>年的新离婚法于</w:t>
      </w:r>
      <w:r>
        <w:rPr>
          <w:rFonts w:hint="eastAsia"/>
          <w:lang w:val="fr-FR"/>
        </w:rPr>
        <w:t>2000</w:t>
      </w:r>
      <w:r>
        <w:rPr>
          <w:rFonts w:hint="eastAsia"/>
          <w:lang w:val="fr-FR"/>
        </w:rPr>
        <w:t>年生效。主要对离婚原因和离婚的经济后果作了修改。（见上文</w:t>
      </w:r>
      <w:r>
        <w:rPr>
          <w:rFonts w:hint="eastAsia"/>
          <w:lang w:val="fr-FR"/>
        </w:rPr>
        <w:t>N.65</w:t>
      </w:r>
      <w:r>
        <w:rPr>
          <w:rFonts w:hint="eastAsia"/>
          <w:lang w:val="fr-FR"/>
        </w:rPr>
        <w:t>）。</w:t>
      </w:r>
    </w:p>
    <w:p w:rsidR="00000000" w:rsidRDefault="00665EB6">
      <w:pPr>
        <w:spacing w:after="240" w:line="360" w:lineRule="exact"/>
        <w:rPr>
          <w:rFonts w:eastAsia="KaiTi_GB2312" w:hint="eastAsia"/>
          <w:b/>
          <w:sz w:val="24"/>
          <w:u w:val="single"/>
          <w:lang w:val="fr-FR"/>
        </w:rPr>
      </w:pPr>
      <w:r>
        <w:rPr>
          <w:rFonts w:eastAsia="KaiTi_GB2312" w:hint="eastAsia"/>
          <w:b/>
          <w:sz w:val="24"/>
          <w:u w:val="single"/>
          <w:lang w:val="fr-FR"/>
        </w:rPr>
        <w:t>A.</w:t>
      </w:r>
      <w:r>
        <w:rPr>
          <w:rFonts w:eastAsia="KaiTi_GB2312" w:hint="eastAsia"/>
          <w:b/>
          <w:sz w:val="24"/>
          <w:u w:val="single"/>
          <w:lang w:val="fr-FR"/>
        </w:rPr>
        <w:t>）缔结婚姻（《消除对妇女歧视公约》第十六条第</w:t>
      </w:r>
      <w:r>
        <w:rPr>
          <w:rFonts w:eastAsia="KaiTi_GB2312" w:hint="eastAsia"/>
          <w:b/>
          <w:sz w:val="24"/>
          <w:u w:val="single"/>
          <w:lang w:val="fr-FR"/>
        </w:rPr>
        <w:t>1</w:t>
      </w:r>
      <w:r>
        <w:rPr>
          <w:rFonts w:eastAsia="KaiTi_GB2312" w:hint="eastAsia"/>
          <w:b/>
          <w:sz w:val="24"/>
          <w:u w:val="single"/>
          <w:lang w:val="fr-FR"/>
        </w:rPr>
        <w:t>款</w:t>
      </w:r>
      <w:r>
        <w:rPr>
          <w:rFonts w:eastAsia="KaiTi_GB2312" w:hint="eastAsia"/>
          <w:b/>
          <w:sz w:val="24"/>
          <w:u w:val="single"/>
          <w:lang w:val="fr-FR"/>
        </w:rPr>
        <w:t>a</w:t>
      </w:r>
      <w:r>
        <w:rPr>
          <w:rFonts w:eastAsia="KaiTi_GB2312" w:hint="eastAsia"/>
          <w:b/>
          <w:sz w:val="24"/>
          <w:u w:val="single"/>
          <w:lang w:val="fr-FR"/>
        </w:rPr>
        <w:t>项）</w:t>
      </w:r>
    </w:p>
    <w:p w:rsidR="00000000" w:rsidRDefault="00665EB6">
      <w:pPr>
        <w:spacing w:after="240" w:line="360" w:lineRule="exact"/>
        <w:rPr>
          <w:rFonts w:hint="eastAsia"/>
          <w:lang w:val="fr-FR"/>
        </w:rPr>
      </w:pPr>
      <w:r>
        <w:rPr>
          <w:rFonts w:hint="eastAsia"/>
          <w:lang w:val="fr-FR"/>
        </w:rPr>
        <w:t>584</w:t>
      </w:r>
      <w:r>
        <w:rPr>
          <w:rFonts w:hint="eastAsia"/>
          <w:lang w:val="fr-FR"/>
        </w:rPr>
        <w:t>．宪法第</w:t>
      </w:r>
      <w:r>
        <w:rPr>
          <w:rFonts w:hint="eastAsia"/>
          <w:lang w:val="fr-FR"/>
        </w:rPr>
        <w:t>14</w:t>
      </w:r>
      <w:r>
        <w:rPr>
          <w:rFonts w:hint="eastAsia"/>
          <w:lang w:val="fr-FR"/>
        </w:rPr>
        <w:t>条规定了婚姻和家庭权利。根据法理和判例，缔结婚姻的自由对男人和女人都没有条件限制。</w:t>
      </w:r>
    </w:p>
    <w:p w:rsidR="00000000" w:rsidRDefault="00665EB6">
      <w:pPr>
        <w:spacing w:after="240" w:line="360" w:lineRule="exact"/>
        <w:rPr>
          <w:rFonts w:hint="eastAsia"/>
          <w:lang w:val="fr-FR"/>
        </w:rPr>
      </w:pPr>
      <w:r>
        <w:rPr>
          <w:rFonts w:hint="eastAsia"/>
          <w:lang w:val="fr-FR"/>
        </w:rPr>
        <w:t>585</w:t>
      </w:r>
      <w:r>
        <w:rPr>
          <w:rFonts w:hint="eastAsia"/>
          <w:lang w:val="fr-FR"/>
        </w:rPr>
        <w:t>．瑞士婚姻法采用一夫一妻的原则</w:t>
      </w:r>
      <w:r>
        <w:rPr>
          <w:rFonts w:hint="eastAsia"/>
          <w:lang w:val="fr-FR"/>
        </w:rPr>
        <w:t>、夫妻异性的原则和夫妻双方必须自由同意的原则。瑞士法律列举了决定婚姻有效的多个条件：</w:t>
      </w:r>
    </w:p>
    <w:p w:rsidR="00000000" w:rsidRDefault="00665EB6">
      <w:pPr>
        <w:numPr>
          <w:ilvl w:val="0"/>
          <w:numId w:val="711"/>
        </w:numPr>
        <w:tabs>
          <w:tab w:val="clear" w:pos="1160"/>
          <w:tab w:val="num" w:pos="945"/>
        </w:tabs>
        <w:spacing w:after="240" w:line="360" w:lineRule="exact"/>
        <w:ind w:left="945" w:hanging="420"/>
        <w:rPr>
          <w:rFonts w:hint="eastAsia"/>
          <w:lang w:val="fr-FR"/>
        </w:rPr>
      </w:pPr>
      <w:r>
        <w:rPr>
          <w:rFonts w:hint="eastAsia"/>
          <w:lang w:val="fr-FR"/>
        </w:rPr>
        <w:t>未婚夫妻应达到成年年龄，自</w:t>
      </w:r>
      <w:r>
        <w:rPr>
          <w:rFonts w:hint="eastAsia"/>
          <w:lang w:val="fr-FR"/>
        </w:rPr>
        <w:t>1996</w:t>
      </w:r>
      <w:r>
        <w:rPr>
          <w:rFonts w:hint="eastAsia"/>
          <w:lang w:val="fr-FR"/>
        </w:rPr>
        <w:t>年以来男女的成年年龄都是</w:t>
      </w:r>
      <w:r>
        <w:rPr>
          <w:rFonts w:hint="eastAsia"/>
          <w:lang w:val="fr-FR"/>
        </w:rPr>
        <w:t>18</w:t>
      </w:r>
      <w:r>
        <w:rPr>
          <w:rFonts w:hint="eastAsia"/>
          <w:lang w:val="fr-FR"/>
        </w:rPr>
        <w:t>周岁。对于这一年龄限制没有任何例外规定。</w:t>
      </w:r>
    </w:p>
    <w:p w:rsidR="00000000" w:rsidRDefault="00665EB6">
      <w:pPr>
        <w:numPr>
          <w:ilvl w:val="0"/>
          <w:numId w:val="711"/>
        </w:numPr>
        <w:tabs>
          <w:tab w:val="clear" w:pos="1160"/>
          <w:tab w:val="num" w:pos="945"/>
        </w:tabs>
        <w:spacing w:after="240" w:line="360" w:lineRule="exact"/>
        <w:ind w:left="945" w:hanging="420"/>
        <w:rPr>
          <w:rFonts w:hint="eastAsia"/>
          <w:lang w:val="fr-FR"/>
        </w:rPr>
      </w:pPr>
      <w:r>
        <w:rPr>
          <w:rFonts w:hint="eastAsia"/>
          <w:lang w:val="fr-FR"/>
        </w:rPr>
        <w:t>未婚夫妻应该具有判断力。联邦法院指出为了不对缔结婚姻的自由设置不必要的障碍，对判断力要求的解释不应过于严格。</w:t>
      </w:r>
    </w:p>
    <w:p w:rsidR="00000000" w:rsidRDefault="00665EB6">
      <w:pPr>
        <w:numPr>
          <w:ilvl w:val="0"/>
          <w:numId w:val="711"/>
        </w:numPr>
        <w:tabs>
          <w:tab w:val="clear" w:pos="1160"/>
          <w:tab w:val="num" w:pos="945"/>
        </w:tabs>
        <w:spacing w:after="240" w:line="360" w:lineRule="exact"/>
        <w:ind w:left="945" w:hanging="420"/>
        <w:rPr>
          <w:rFonts w:hint="eastAsia"/>
          <w:lang w:val="fr-FR"/>
        </w:rPr>
      </w:pPr>
      <w:r>
        <w:rPr>
          <w:rFonts w:hint="eastAsia"/>
          <w:lang w:val="fr-FR"/>
        </w:rPr>
        <w:t>未婚夫妻应该同意结婚。被剥夺权利者应获得其法定代理人的同意。不过，从严格意义上说，结婚的权利是个人的权利，原则上，不应由别人代理。行使监护权的人只能为了被监护人的利益拒绝同意。</w:t>
      </w:r>
    </w:p>
    <w:p w:rsidR="00000000" w:rsidRDefault="00665EB6">
      <w:pPr>
        <w:numPr>
          <w:ilvl w:val="0"/>
          <w:numId w:val="711"/>
        </w:numPr>
        <w:tabs>
          <w:tab w:val="clear" w:pos="1160"/>
          <w:tab w:val="num" w:pos="945"/>
        </w:tabs>
        <w:spacing w:after="240" w:line="360" w:lineRule="exact"/>
        <w:ind w:left="945" w:hanging="420"/>
        <w:rPr>
          <w:rFonts w:hint="eastAsia"/>
          <w:lang w:val="fr-FR"/>
        </w:rPr>
      </w:pPr>
      <w:r>
        <w:rPr>
          <w:rFonts w:hint="eastAsia"/>
          <w:lang w:val="fr-FR"/>
        </w:rPr>
        <w:t>不存在结婚的障碍。</w:t>
      </w:r>
      <w:r>
        <w:rPr>
          <w:rFonts w:hint="eastAsia"/>
          <w:lang w:val="fr-FR"/>
        </w:rPr>
        <w:t>2000</w:t>
      </w:r>
      <w:r>
        <w:rPr>
          <w:rFonts w:hint="eastAsia"/>
          <w:lang w:val="fr-FR"/>
        </w:rPr>
        <w:t>年的修订</w:t>
      </w:r>
      <w:r>
        <w:rPr>
          <w:rFonts w:hint="eastAsia"/>
          <w:lang w:val="fr-FR"/>
        </w:rPr>
        <w:t>版将结婚障碍限制在近亲关系方面（直系亲属、兄弟姐妹、奶亲或养亲）。另一个阻碍是以前婚姻的存在。修订版取消了妇女在缔结另一个婚姻前需等待的期限。以前之所以作出这样的规定目的是解决连续两次婚姻可能造成孩子的生父不明这样的麻烦。不过，由于新条例在这种情况下推定新配偶为孩子的父亲，所以该规定不再有存在的理由。</w:t>
      </w:r>
    </w:p>
    <w:p w:rsidR="00000000" w:rsidRDefault="00665EB6">
      <w:pPr>
        <w:numPr>
          <w:ilvl w:val="0"/>
          <w:numId w:val="711"/>
        </w:numPr>
        <w:tabs>
          <w:tab w:val="clear" w:pos="1160"/>
          <w:tab w:val="num" w:pos="945"/>
        </w:tabs>
        <w:spacing w:after="240" w:line="360" w:lineRule="exact"/>
        <w:ind w:left="945" w:hanging="420"/>
        <w:rPr>
          <w:rFonts w:hint="eastAsia"/>
          <w:lang w:val="fr-FR"/>
        </w:rPr>
      </w:pPr>
      <w:r>
        <w:rPr>
          <w:rFonts w:hint="eastAsia"/>
          <w:lang w:val="fr-FR"/>
        </w:rPr>
        <w:t>应符合某些形式（筹备程序，举行婚礼）。</w:t>
      </w:r>
    </w:p>
    <w:p w:rsidR="00000000" w:rsidRDefault="00665EB6">
      <w:pPr>
        <w:spacing w:after="240" w:line="360" w:lineRule="exact"/>
        <w:rPr>
          <w:rFonts w:eastAsia="KaiTi_GB2312" w:hint="eastAsia"/>
          <w:b/>
          <w:sz w:val="24"/>
          <w:u w:val="single"/>
          <w:lang w:val="fr-FR"/>
        </w:rPr>
      </w:pPr>
      <w:r>
        <w:rPr>
          <w:rFonts w:eastAsia="KaiTi_GB2312" w:hint="eastAsia"/>
          <w:b/>
          <w:sz w:val="24"/>
          <w:u w:val="single"/>
          <w:lang w:val="fr-FR"/>
        </w:rPr>
        <w:t>B.</w:t>
      </w:r>
      <w:r>
        <w:rPr>
          <w:rFonts w:eastAsia="KaiTi_GB2312" w:hint="eastAsia"/>
          <w:b/>
          <w:sz w:val="24"/>
          <w:u w:val="single"/>
          <w:lang w:val="fr-FR"/>
        </w:rPr>
        <w:t>）自由选择配偶和自由同意结婚（《消除对妇女歧视公约》第十六条第</w:t>
      </w:r>
      <w:r>
        <w:rPr>
          <w:rFonts w:eastAsia="KaiTi_GB2312" w:hint="eastAsia"/>
          <w:b/>
          <w:sz w:val="24"/>
          <w:u w:val="single"/>
          <w:lang w:val="fr-FR"/>
        </w:rPr>
        <w:t>1</w:t>
      </w:r>
      <w:r>
        <w:rPr>
          <w:rFonts w:eastAsia="KaiTi_GB2312" w:hint="eastAsia"/>
          <w:b/>
          <w:sz w:val="24"/>
          <w:u w:val="single"/>
          <w:lang w:val="fr-FR"/>
        </w:rPr>
        <w:t>款</w:t>
      </w:r>
      <w:r>
        <w:rPr>
          <w:rFonts w:eastAsia="KaiTi_GB2312" w:hint="eastAsia"/>
          <w:b/>
          <w:sz w:val="24"/>
          <w:u w:val="single"/>
          <w:lang w:val="fr-FR"/>
        </w:rPr>
        <w:t>b</w:t>
      </w:r>
      <w:r>
        <w:rPr>
          <w:rFonts w:eastAsia="KaiTi_GB2312" w:hint="eastAsia"/>
          <w:b/>
          <w:sz w:val="24"/>
          <w:u w:val="single"/>
          <w:lang w:val="fr-FR"/>
        </w:rPr>
        <w:t>项）</w:t>
      </w:r>
    </w:p>
    <w:p w:rsidR="00000000" w:rsidRDefault="00665EB6">
      <w:pPr>
        <w:spacing w:after="240" w:line="360" w:lineRule="exact"/>
        <w:rPr>
          <w:rFonts w:hint="eastAsia"/>
          <w:lang w:val="fr-FR"/>
        </w:rPr>
      </w:pPr>
      <w:r>
        <w:rPr>
          <w:rFonts w:hint="eastAsia"/>
          <w:lang w:val="fr-FR"/>
        </w:rPr>
        <w:t>586</w:t>
      </w:r>
      <w:r>
        <w:rPr>
          <w:rFonts w:hint="eastAsia"/>
          <w:lang w:val="fr-FR"/>
        </w:rPr>
        <w:t>．瑞士婚姻法依据的原则是未婚夫妻必须自由地和无保留地同意结婚。婚姻法的好几条规定以及</w:t>
      </w:r>
      <w:r>
        <w:rPr>
          <w:rFonts w:hint="eastAsia"/>
          <w:lang w:val="fr-FR"/>
        </w:rPr>
        <w:t>缔结婚姻的程序都旨在确立这一原则：</w:t>
      </w:r>
    </w:p>
    <w:p w:rsidR="00000000" w:rsidRDefault="00665EB6">
      <w:pPr>
        <w:numPr>
          <w:ilvl w:val="0"/>
          <w:numId w:val="711"/>
        </w:numPr>
        <w:tabs>
          <w:tab w:val="clear" w:pos="1160"/>
          <w:tab w:val="num" w:pos="945"/>
        </w:tabs>
        <w:spacing w:after="240" w:line="360" w:lineRule="exact"/>
        <w:ind w:left="945" w:hanging="420"/>
        <w:rPr>
          <w:rFonts w:hint="eastAsia"/>
          <w:lang w:val="fr-FR"/>
        </w:rPr>
      </w:pPr>
      <w:r>
        <w:rPr>
          <w:rFonts w:hint="eastAsia"/>
          <w:lang w:val="fr-FR"/>
        </w:rPr>
        <w:t>未婚夫妻的判断力是结婚的一个条件。</w:t>
      </w:r>
    </w:p>
    <w:p w:rsidR="00000000" w:rsidRDefault="00665EB6">
      <w:pPr>
        <w:numPr>
          <w:ilvl w:val="0"/>
          <w:numId w:val="711"/>
        </w:numPr>
        <w:tabs>
          <w:tab w:val="clear" w:pos="1160"/>
          <w:tab w:val="num" w:pos="945"/>
        </w:tabs>
        <w:spacing w:after="240" w:line="360" w:lineRule="exact"/>
        <w:ind w:left="945" w:hanging="420"/>
        <w:rPr>
          <w:rFonts w:hint="eastAsia"/>
          <w:lang w:val="fr-FR"/>
        </w:rPr>
      </w:pPr>
      <w:r>
        <w:rPr>
          <w:rFonts w:hint="eastAsia"/>
          <w:lang w:val="fr-FR"/>
        </w:rPr>
        <w:t>未婚夫妻应一起出现在身份官员面前来完成筹备程序。</w:t>
      </w:r>
    </w:p>
    <w:p w:rsidR="00000000" w:rsidRDefault="00665EB6">
      <w:pPr>
        <w:numPr>
          <w:ilvl w:val="0"/>
          <w:numId w:val="711"/>
        </w:numPr>
        <w:tabs>
          <w:tab w:val="clear" w:pos="1160"/>
          <w:tab w:val="num" w:pos="945"/>
        </w:tabs>
        <w:spacing w:after="240" w:line="360" w:lineRule="exact"/>
        <w:ind w:left="945" w:hanging="420"/>
        <w:rPr>
          <w:rFonts w:hint="eastAsia"/>
          <w:lang w:val="fr-FR"/>
        </w:rPr>
      </w:pPr>
      <w:r>
        <w:rPr>
          <w:rFonts w:hint="eastAsia"/>
          <w:lang w:val="fr-FR"/>
        </w:rPr>
        <w:t>举行婚礼时一个重要的内容是身份官员分别向男女双方提问，以确定他们是否同意结婚。如果回答是肯定的，则宣布双方结为夫妻。</w:t>
      </w:r>
    </w:p>
    <w:p w:rsidR="00000000" w:rsidRDefault="00665EB6">
      <w:pPr>
        <w:numPr>
          <w:ilvl w:val="0"/>
          <w:numId w:val="711"/>
        </w:numPr>
        <w:tabs>
          <w:tab w:val="clear" w:pos="1160"/>
          <w:tab w:val="num" w:pos="945"/>
        </w:tabs>
        <w:spacing w:after="240" w:line="360" w:lineRule="exact"/>
        <w:ind w:left="945" w:hanging="420"/>
        <w:rPr>
          <w:rFonts w:hint="eastAsia"/>
          <w:lang w:val="fr-FR"/>
        </w:rPr>
      </w:pPr>
      <w:r>
        <w:rPr>
          <w:rFonts w:hint="eastAsia"/>
          <w:lang w:val="fr-FR"/>
        </w:rPr>
        <w:t>两个成年的和有判断力的证人的在场和婚礼的公开性也是为了确保未婚夫妻是自由同意结婚的。</w:t>
      </w:r>
    </w:p>
    <w:p w:rsidR="00000000" w:rsidRDefault="00665EB6">
      <w:pPr>
        <w:spacing w:after="240" w:line="360" w:lineRule="exact"/>
        <w:rPr>
          <w:rFonts w:hint="eastAsia"/>
          <w:lang w:val="fr-FR"/>
        </w:rPr>
      </w:pPr>
      <w:r>
        <w:rPr>
          <w:rFonts w:hint="eastAsia"/>
          <w:lang w:val="fr-FR"/>
        </w:rPr>
        <w:t>587</w:t>
      </w:r>
      <w:r>
        <w:rPr>
          <w:rFonts w:hint="eastAsia"/>
          <w:lang w:val="fr-FR"/>
        </w:rPr>
        <w:t>．没有判断力的人缔结的婚姻是无效婚姻（民法典第</w:t>
      </w:r>
      <w:r>
        <w:rPr>
          <w:rFonts w:hint="eastAsia"/>
          <w:lang w:val="fr-FR"/>
        </w:rPr>
        <w:t>105</w:t>
      </w:r>
      <w:r>
        <w:rPr>
          <w:rFonts w:hint="eastAsia"/>
          <w:lang w:val="fr-FR"/>
        </w:rPr>
        <w:t>条及后）。</w:t>
      </w:r>
    </w:p>
    <w:p w:rsidR="00000000" w:rsidRDefault="00665EB6">
      <w:pPr>
        <w:spacing w:after="240" w:line="360" w:lineRule="exact"/>
        <w:rPr>
          <w:rFonts w:eastAsia="KaiTi_GB2312" w:hint="eastAsia"/>
          <w:b/>
          <w:sz w:val="24"/>
          <w:u w:val="single"/>
          <w:lang w:val="fr-FR"/>
        </w:rPr>
      </w:pPr>
      <w:r>
        <w:rPr>
          <w:rFonts w:eastAsia="KaiTi_GB2312" w:hint="eastAsia"/>
          <w:b/>
          <w:sz w:val="24"/>
          <w:u w:val="single"/>
          <w:lang w:val="fr-FR"/>
        </w:rPr>
        <w:t>C</w:t>
      </w:r>
      <w:r>
        <w:rPr>
          <w:rFonts w:eastAsia="KaiTi_GB2312"/>
          <w:b/>
          <w:sz w:val="24"/>
          <w:u w:val="single"/>
          <w:lang w:val="fr-FR"/>
        </w:rPr>
        <w:t>.</w:t>
      </w:r>
      <w:r>
        <w:rPr>
          <w:rFonts w:eastAsia="KaiTi_GB2312" w:hint="eastAsia"/>
          <w:b/>
          <w:sz w:val="24"/>
          <w:u w:val="single"/>
          <w:lang w:val="fr-FR"/>
        </w:rPr>
        <w:t>）订婚和童婚无效，结婚登记（《消除对妇女歧视公约》第十六条第</w:t>
      </w:r>
      <w:r>
        <w:rPr>
          <w:rFonts w:eastAsia="KaiTi_GB2312" w:hint="eastAsia"/>
          <w:b/>
          <w:sz w:val="24"/>
          <w:u w:val="single"/>
          <w:lang w:val="fr-FR"/>
        </w:rPr>
        <w:t>2</w:t>
      </w:r>
      <w:r>
        <w:rPr>
          <w:rFonts w:eastAsia="KaiTi_GB2312" w:hint="eastAsia"/>
          <w:b/>
          <w:sz w:val="24"/>
          <w:u w:val="single"/>
          <w:lang w:val="fr-FR"/>
        </w:rPr>
        <w:t>款）</w:t>
      </w:r>
    </w:p>
    <w:p w:rsidR="00000000" w:rsidRDefault="00665EB6">
      <w:pPr>
        <w:spacing w:after="240" w:line="360" w:lineRule="exact"/>
        <w:rPr>
          <w:rFonts w:hint="eastAsia"/>
          <w:lang w:val="fr-FR"/>
        </w:rPr>
      </w:pPr>
      <w:r>
        <w:rPr>
          <w:rFonts w:hint="eastAsia"/>
          <w:lang w:val="fr-FR"/>
        </w:rPr>
        <w:t>588</w:t>
      </w:r>
      <w:r>
        <w:rPr>
          <w:rFonts w:hint="eastAsia"/>
          <w:lang w:val="fr-FR"/>
        </w:rPr>
        <w:t>．适用于订婚的法规没有规定订婚的最低年</w:t>
      </w:r>
      <w:r>
        <w:rPr>
          <w:rFonts w:hint="eastAsia"/>
          <w:lang w:val="fr-FR"/>
        </w:rPr>
        <w:t>龄。民法典第</w:t>
      </w:r>
      <w:r>
        <w:rPr>
          <w:rFonts w:hint="eastAsia"/>
          <w:lang w:val="fr-FR"/>
        </w:rPr>
        <w:t>90</w:t>
      </w:r>
      <w:r>
        <w:rPr>
          <w:rFonts w:hint="eastAsia"/>
          <w:lang w:val="fr-FR"/>
        </w:rPr>
        <w:t>条第</w:t>
      </w:r>
      <w:r>
        <w:rPr>
          <w:rFonts w:hint="eastAsia"/>
          <w:lang w:val="fr-FR"/>
        </w:rPr>
        <w:t>2</w:t>
      </w:r>
      <w:r>
        <w:rPr>
          <w:rFonts w:hint="eastAsia"/>
          <w:lang w:val="fr-FR"/>
        </w:rPr>
        <w:t>款只规定结婚承诺对未成年人或被剥夺权利的人没有约束力，如果他们的法定代理人不同意的话。至于其他的，该条第</w:t>
      </w:r>
      <w:r>
        <w:rPr>
          <w:rFonts w:hint="eastAsia"/>
          <w:lang w:val="fr-FR"/>
        </w:rPr>
        <w:t>3</w:t>
      </w:r>
      <w:r>
        <w:rPr>
          <w:rFonts w:hint="eastAsia"/>
          <w:lang w:val="fr-FR"/>
        </w:rPr>
        <w:t>款指出，订婚不是结婚权利的依据。订婚的法律效力只是有权要求退回礼物或分担费用（民法典第</w:t>
      </w:r>
      <w:r>
        <w:rPr>
          <w:rFonts w:hint="eastAsia"/>
          <w:lang w:val="fr-FR"/>
        </w:rPr>
        <w:t>91</w:t>
      </w:r>
      <w:r>
        <w:rPr>
          <w:rFonts w:hint="eastAsia"/>
          <w:lang w:val="fr-FR"/>
        </w:rPr>
        <w:t>和</w:t>
      </w:r>
      <w:r>
        <w:rPr>
          <w:rFonts w:hint="eastAsia"/>
          <w:lang w:val="fr-FR"/>
        </w:rPr>
        <w:t>92</w:t>
      </w:r>
      <w:r>
        <w:rPr>
          <w:rFonts w:hint="eastAsia"/>
          <w:lang w:val="fr-FR"/>
        </w:rPr>
        <w:t>条）。</w:t>
      </w:r>
    </w:p>
    <w:p w:rsidR="00000000" w:rsidRDefault="00665EB6">
      <w:pPr>
        <w:spacing w:after="240" w:line="360" w:lineRule="exact"/>
        <w:rPr>
          <w:rFonts w:hint="eastAsia"/>
          <w:lang w:val="fr-FR"/>
        </w:rPr>
      </w:pPr>
      <w:r>
        <w:rPr>
          <w:rFonts w:hint="eastAsia"/>
          <w:lang w:val="fr-FR"/>
        </w:rPr>
        <w:t>589</w:t>
      </w:r>
      <w:r>
        <w:rPr>
          <w:rFonts w:hint="eastAsia"/>
          <w:lang w:val="fr-FR"/>
        </w:rPr>
        <w:t>．自</w:t>
      </w:r>
      <w:r>
        <w:rPr>
          <w:rFonts w:hint="eastAsia"/>
          <w:lang w:val="fr-FR"/>
        </w:rPr>
        <w:t>18</w:t>
      </w:r>
      <w:r>
        <w:rPr>
          <w:rFonts w:hint="eastAsia"/>
          <w:lang w:val="fr-FR"/>
        </w:rPr>
        <w:t>岁起男人和女人就可以结婚。没有例外规定（民法典第</w:t>
      </w:r>
      <w:r>
        <w:rPr>
          <w:rFonts w:hint="eastAsia"/>
          <w:lang w:val="fr-FR"/>
        </w:rPr>
        <w:t>94</w:t>
      </w:r>
      <w:r>
        <w:rPr>
          <w:rFonts w:hint="eastAsia"/>
          <w:lang w:val="fr-FR"/>
        </w:rPr>
        <w:t>条第</w:t>
      </w:r>
      <w:r>
        <w:rPr>
          <w:rFonts w:hint="eastAsia"/>
          <w:lang w:val="fr-FR"/>
        </w:rPr>
        <w:t>1</w:t>
      </w:r>
      <w:r>
        <w:rPr>
          <w:rFonts w:hint="eastAsia"/>
          <w:lang w:val="fr-FR"/>
        </w:rPr>
        <w:t>款）。结婚年龄是身份登记处在举行婚礼前审查的条件之一。</w:t>
      </w:r>
    </w:p>
    <w:p w:rsidR="00000000" w:rsidRDefault="00665EB6">
      <w:pPr>
        <w:spacing w:after="240" w:line="360" w:lineRule="exact"/>
        <w:rPr>
          <w:rFonts w:hint="eastAsia"/>
          <w:lang w:val="fr-FR"/>
        </w:rPr>
      </w:pPr>
      <w:r>
        <w:rPr>
          <w:rFonts w:hint="eastAsia"/>
          <w:lang w:val="fr-FR"/>
        </w:rPr>
        <w:t>590</w:t>
      </w:r>
      <w:r>
        <w:rPr>
          <w:rFonts w:hint="eastAsia"/>
          <w:lang w:val="fr-FR"/>
        </w:rPr>
        <w:t>．民法典第</w:t>
      </w:r>
      <w:r>
        <w:rPr>
          <w:rFonts w:hint="eastAsia"/>
          <w:lang w:val="fr-FR"/>
        </w:rPr>
        <w:t>39</w:t>
      </w:r>
      <w:r>
        <w:rPr>
          <w:rFonts w:hint="eastAsia"/>
          <w:lang w:val="fr-FR"/>
        </w:rPr>
        <w:t>条规定身份的证明是登记，特别是婚姻登记。有关身份的联邦法规</w:t>
      </w:r>
      <w:r>
        <w:rPr>
          <w:rStyle w:val="FootnoteReference"/>
          <w:lang w:val="fr-FR"/>
        </w:rPr>
        <w:footnoteReference w:customMarkFollows="1" w:id="188"/>
        <w:t>187</w:t>
      </w:r>
      <w:r>
        <w:rPr>
          <w:rFonts w:hint="eastAsia"/>
          <w:lang w:val="fr-FR"/>
        </w:rPr>
        <w:t>授权州身份登记处举行婚礼和登记结婚，结婚和离婚都在这里登记。</w:t>
      </w:r>
    </w:p>
    <w:p w:rsidR="00000000" w:rsidRDefault="00665EB6">
      <w:pPr>
        <w:spacing w:after="240" w:line="360" w:lineRule="exact"/>
        <w:rPr>
          <w:rFonts w:eastAsia="KaiTi_GB2312" w:hint="eastAsia"/>
          <w:b/>
          <w:sz w:val="24"/>
          <w:u w:val="single"/>
          <w:lang w:val="fr-FR"/>
        </w:rPr>
      </w:pPr>
      <w:r>
        <w:rPr>
          <w:rFonts w:eastAsia="KaiTi_GB2312" w:hint="eastAsia"/>
          <w:b/>
          <w:sz w:val="24"/>
          <w:u w:val="single"/>
          <w:lang w:val="fr-FR"/>
        </w:rPr>
        <w:t>D</w:t>
      </w:r>
      <w:r>
        <w:rPr>
          <w:rFonts w:eastAsia="KaiTi_GB2312"/>
          <w:b/>
          <w:sz w:val="24"/>
          <w:u w:val="single"/>
          <w:lang w:val="fr-FR"/>
        </w:rPr>
        <w:t>.</w:t>
      </w:r>
      <w:r>
        <w:rPr>
          <w:rFonts w:eastAsia="KaiTi_GB2312" w:hint="eastAsia"/>
          <w:b/>
          <w:sz w:val="24"/>
          <w:u w:val="single"/>
          <w:lang w:val="fr-FR"/>
        </w:rPr>
        <w:t>）</w:t>
      </w:r>
      <w:r>
        <w:rPr>
          <w:rFonts w:eastAsia="KaiTi_GB2312" w:hint="eastAsia"/>
          <w:b/>
          <w:sz w:val="24"/>
          <w:u w:val="single"/>
          <w:lang w:val="fr-FR"/>
        </w:rPr>
        <w:t>婚姻关系存续期间和离婚时的权利和义务（《消除对妇女歧视公约》第十六条第</w:t>
      </w:r>
      <w:r>
        <w:rPr>
          <w:rFonts w:eastAsia="KaiTi_GB2312" w:hint="eastAsia"/>
          <w:b/>
          <w:sz w:val="24"/>
          <w:u w:val="single"/>
          <w:lang w:val="fr-FR"/>
        </w:rPr>
        <w:t>1</w:t>
      </w:r>
      <w:r>
        <w:rPr>
          <w:rFonts w:eastAsia="KaiTi_GB2312" w:hint="eastAsia"/>
          <w:b/>
          <w:sz w:val="24"/>
          <w:u w:val="single"/>
          <w:lang w:val="fr-FR"/>
        </w:rPr>
        <w:t>款</w:t>
      </w:r>
      <w:r>
        <w:rPr>
          <w:rFonts w:eastAsia="KaiTi_GB2312" w:hint="eastAsia"/>
          <w:b/>
          <w:sz w:val="24"/>
          <w:u w:val="single"/>
          <w:lang w:val="fr-FR"/>
        </w:rPr>
        <w:t>c</w:t>
      </w:r>
      <w:r>
        <w:rPr>
          <w:rFonts w:eastAsia="KaiTi_GB2312" w:hint="eastAsia"/>
          <w:b/>
          <w:sz w:val="24"/>
          <w:u w:val="single"/>
          <w:lang w:val="fr-FR"/>
        </w:rPr>
        <w:t>、</w:t>
      </w:r>
      <w:r>
        <w:rPr>
          <w:rFonts w:eastAsia="KaiTi_GB2312" w:hint="eastAsia"/>
          <w:b/>
          <w:sz w:val="24"/>
          <w:u w:val="single"/>
          <w:lang w:val="fr-FR"/>
        </w:rPr>
        <w:t>e</w:t>
      </w:r>
      <w:r>
        <w:rPr>
          <w:rFonts w:eastAsia="KaiTi_GB2312" w:hint="eastAsia"/>
          <w:b/>
          <w:sz w:val="24"/>
          <w:u w:val="single"/>
          <w:lang w:val="fr-FR"/>
        </w:rPr>
        <w:t>和</w:t>
      </w:r>
      <w:r>
        <w:rPr>
          <w:rFonts w:eastAsia="KaiTi_GB2312" w:hint="eastAsia"/>
          <w:b/>
          <w:sz w:val="24"/>
          <w:u w:val="single"/>
          <w:lang w:val="fr-FR"/>
        </w:rPr>
        <w:t>h</w:t>
      </w:r>
      <w:r>
        <w:rPr>
          <w:rFonts w:eastAsia="KaiTi_GB2312" w:hint="eastAsia"/>
          <w:b/>
          <w:sz w:val="24"/>
          <w:u w:val="single"/>
          <w:lang w:val="fr-FR"/>
        </w:rPr>
        <w:t>项）</w:t>
      </w:r>
    </w:p>
    <w:p w:rsidR="00000000" w:rsidRDefault="00665EB6">
      <w:pPr>
        <w:spacing w:after="240" w:line="360" w:lineRule="exact"/>
        <w:rPr>
          <w:rFonts w:eastAsia="KaiTi_GB2312" w:hint="eastAsia"/>
          <w:b/>
          <w:lang w:val="fr-FR"/>
        </w:rPr>
      </w:pPr>
      <w:r>
        <w:rPr>
          <w:rFonts w:eastAsia="KaiTi_GB2312" w:hint="eastAsia"/>
          <w:b/>
          <w:lang w:val="fr-FR"/>
        </w:rPr>
        <w:t>婚姻关系存续期间的权利和义务</w:t>
      </w:r>
    </w:p>
    <w:p w:rsidR="00000000" w:rsidRDefault="00665EB6">
      <w:pPr>
        <w:spacing w:after="240" w:line="360" w:lineRule="exact"/>
        <w:rPr>
          <w:rFonts w:hint="eastAsia"/>
          <w:lang w:val="fr-FR"/>
        </w:rPr>
      </w:pPr>
      <w:r>
        <w:rPr>
          <w:rFonts w:hint="eastAsia"/>
          <w:lang w:val="fr-FR"/>
        </w:rPr>
        <w:t>591</w:t>
      </w:r>
      <w:r>
        <w:rPr>
          <w:rFonts w:hint="eastAsia"/>
          <w:lang w:val="fr-FR"/>
        </w:rPr>
        <w:t>．自</w:t>
      </w:r>
      <w:r>
        <w:rPr>
          <w:rFonts w:hint="eastAsia"/>
          <w:lang w:val="fr-FR"/>
        </w:rPr>
        <w:t>1988</w:t>
      </w:r>
      <w:r>
        <w:rPr>
          <w:rFonts w:hint="eastAsia"/>
          <w:lang w:val="fr-FR"/>
        </w:rPr>
        <w:t>年修订婚姻法以来，夫妻之间的伙伴关系成为瑞士制度的新范例。使男人成为一家之主和主要决策者的父系制度的原则被取消了（见上文</w:t>
      </w:r>
      <w:r>
        <w:rPr>
          <w:rFonts w:hint="eastAsia"/>
          <w:lang w:val="fr-FR"/>
        </w:rPr>
        <w:t>N.60</w:t>
      </w:r>
      <w:r>
        <w:rPr>
          <w:rFonts w:hint="eastAsia"/>
          <w:lang w:val="fr-FR"/>
        </w:rPr>
        <w:t>和</w:t>
      </w:r>
      <w:r>
        <w:rPr>
          <w:rFonts w:hint="eastAsia"/>
          <w:lang w:val="fr-FR"/>
        </w:rPr>
        <w:t>N.129</w:t>
      </w:r>
      <w:r>
        <w:rPr>
          <w:rFonts w:hint="eastAsia"/>
          <w:lang w:val="fr-FR"/>
        </w:rPr>
        <w:t>）。</w:t>
      </w:r>
    </w:p>
    <w:p w:rsidR="00000000" w:rsidRDefault="00665EB6">
      <w:pPr>
        <w:spacing w:after="240" w:line="360" w:lineRule="exact"/>
        <w:rPr>
          <w:rFonts w:hint="eastAsia"/>
          <w:lang w:val="fr-FR"/>
        </w:rPr>
      </w:pPr>
      <w:r>
        <w:rPr>
          <w:rFonts w:hint="eastAsia"/>
          <w:lang w:val="fr-FR"/>
        </w:rPr>
        <w:t>592</w:t>
      </w:r>
      <w:r>
        <w:rPr>
          <w:rFonts w:hint="eastAsia"/>
          <w:lang w:val="fr-FR"/>
        </w:rPr>
        <w:t>．这一范例的改变主要体现在以下规定中。夫妻双方都有责任确保家庭的幸福并且共同抚养和教育子女（民法典第</w:t>
      </w:r>
      <w:r>
        <w:rPr>
          <w:rFonts w:hint="eastAsia"/>
          <w:lang w:val="fr-FR"/>
        </w:rPr>
        <w:t>159</w:t>
      </w:r>
      <w:r>
        <w:rPr>
          <w:rFonts w:hint="eastAsia"/>
          <w:lang w:val="fr-FR"/>
        </w:rPr>
        <w:t>条）。他们一起选择共同住所（民法典第</w:t>
      </w:r>
      <w:r>
        <w:rPr>
          <w:rFonts w:hint="eastAsia"/>
          <w:lang w:val="fr-FR"/>
        </w:rPr>
        <w:t>162</w:t>
      </w:r>
      <w:r>
        <w:rPr>
          <w:rFonts w:hint="eastAsia"/>
          <w:lang w:val="fr-FR"/>
        </w:rPr>
        <w:t>条）。丈夫和妻子按照各自的能力为家庭的维持做出自己的贡献（挣钱、做家务、照</w:t>
      </w:r>
      <w:r>
        <w:rPr>
          <w:rFonts w:hint="eastAsia"/>
          <w:lang w:val="fr-FR"/>
        </w:rPr>
        <w:t>料孩子、帮助配偶的职业或事业发展，民法典第</w:t>
      </w:r>
      <w:r>
        <w:rPr>
          <w:rFonts w:hint="eastAsia"/>
          <w:lang w:val="fr-FR"/>
        </w:rPr>
        <w:t>163</w:t>
      </w:r>
      <w:r>
        <w:rPr>
          <w:rFonts w:hint="eastAsia"/>
          <w:lang w:val="fr-FR"/>
        </w:rPr>
        <w:t>条）。为此，他们考虑夫妻的共同需要和个人情况（民法典第</w:t>
      </w:r>
      <w:r>
        <w:rPr>
          <w:rFonts w:hint="eastAsia"/>
          <w:lang w:val="fr-FR"/>
        </w:rPr>
        <w:t>167</w:t>
      </w:r>
      <w:r>
        <w:rPr>
          <w:rFonts w:hint="eastAsia"/>
          <w:lang w:val="fr-FR"/>
        </w:rPr>
        <w:t>条）。在共同生活期间，出于家庭日常需要，由各方代表夫妻。</w:t>
      </w:r>
    </w:p>
    <w:p w:rsidR="00000000" w:rsidRDefault="00665EB6">
      <w:pPr>
        <w:spacing w:after="240" w:line="360" w:lineRule="exact"/>
        <w:rPr>
          <w:rFonts w:hint="eastAsia"/>
          <w:lang w:val="fr-FR"/>
        </w:rPr>
      </w:pPr>
      <w:r>
        <w:rPr>
          <w:rFonts w:hint="eastAsia"/>
          <w:lang w:val="fr-FR"/>
        </w:rPr>
        <w:t>593</w:t>
      </w:r>
      <w:r>
        <w:rPr>
          <w:rFonts w:hint="eastAsia"/>
          <w:lang w:val="fr-FR"/>
        </w:rPr>
        <w:t>．关于夫妻姓氏和州和市镇的公民权的获得，男人和女人的地位始终不同（关于调整姓氏的规定和瑞士的相关保留，见下文</w:t>
      </w:r>
      <w:r>
        <w:rPr>
          <w:rFonts w:hint="eastAsia"/>
          <w:lang w:val="fr-FR"/>
        </w:rPr>
        <w:t>N.609</w:t>
      </w:r>
      <w:r>
        <w:rPr>
          <w:rFonts w:hint="eastAsia"/>
          <w:lang w:val="fr-FR"/>
        </w:rPr>
        <w:t>）。在缔结婚姻时，女人（并且只有女人）获得丈夫的州和市镇的公民权，同时不丧失她在单身时拥有的权利（民法典第</w:t>
      </w:r>
      <w:r>
        <w:rPr>
          <w:rFonts w:hint="eastAsia"/>
          <w:lang w:val="fr-FR"/>
        </w:rPr>
        <w:t>161</w:t>
      </w:r>
      <w:r>
        <w:rPr>
          <w:rFonts w:hint="eastAsia"/>
          <w:lang w:val="fr-FR"/>
        </w:rPr>
        <w:t>条）。在联邦法院看来，目前的法律规定违背了两性平等的原则。</w:t>
      </w:r>
      <w:r>
        <w:rPr>
          <w:rStyle w:val="FootnoteReference"/>
          <w:lang w:val="fr-FR"/>
        </w:rPr>
        <w:footnoteReference w:customMarkFollows="1" w:id="189"/>
        <w:t>188</w:t>
      </w:r>
      <w:r>
        <w:rPr>
          <w:rFonts w:hint="eastAsia"/>
          <w:lang w:val="fr-FR"/>
        </w:rPr>
        <w:t>旨在将夫妻置于同等地位的对该规定的修订于</w:t>
      </w:r>
      <w:r>
        <w:rPr>
          <w:rFonts w:hint="eastAsia"/>
          <w:lang w:val="fr-FR"/>
        </w:rPr>
        <w:t>200</w:t>
      </w:r>
      <w:r>
        <w:rPr>
          <w:rFonts w:hint="eastAsia"/>
          <w:lang w:val="fr-FR"/>
        </w:rPr>
        <w:t>1</w:t>
      </w:r>
      <w:r>
        <w:rPr>
          <w:rFonts w:hint="eastAsia"/>
          <w:lang w:val="fr-FR"/>
        </w:rPr>
        <w:t>年</w:t>
      </w:r>
      <w:r>
        <w:rPr>
          <w:rFonts w:hint="eastAsia"/>
          <w:lang w:val="fr-FR"/>
        </w:rPr>
        <w:t>6</w:t>
      </w:r>
      <w:r>
        <w:rPr>
          <w:rFonts w:hint="eastAsia"/>
          <w:lang w:val="fr-FR"/>
        </w:rPr>
        <w:t>月在议会遭到失败，特别是因为有关在夫妻对子女姓氏的选择出现意见分歧时的规定没有获得通过（见上文</w:t>
      </w:r>
      <w:r>
        <w:rPr>
          <w:rFonts w:hint="eastAsia"/>
          <w:lang w:val="fr-FR"/>
        </w:rPr>
        <w:t>N.23</w:t>
      </w:r>
      <w:r>
        <w:rPr>
          <w:rFonts w:hint="eastAsia"/>
          <w:lang w:val="fr-FR"/>
        </w:rPr>
        <w:t>和下文</w:t>
      </w:r>
      <w:r>
        <w:rPr>
          <w:rFonts w:hint="eastAsia"/>
          <w:lang w:val="fr-FR"/>
        </w:rPr>
        <w:t>N.610</w:t>
      </w:r>
      <w:r>
        <w:rPr>
          <w:rFonts w:hint="eastAsia"/>
          <w:lang w:val="fr-FR"/>
        </w:rPr>
        <w:t>）。</w:t>
      </w:r>
    </w:p>
    <w:p w:rsidR="00000000" w:rsidRDefault="00665EB6">
      <w:pPr>
        <w:spacing w:after="240" w:line="360" w:lineRule="exact"/>
        <w:rPr>
          <w:rFonts w:hint="eastAsia"/>
          <w:lang w:val="fr-FR"/>
        </w:rPr>
      </w:pPr>
      <w:r>
        <w:rPr>
          <w:rFonts w:hint="eastAsia"/>
          <w:lang w:val="fr-FR"/>
        </w:rPr>
        <w:t>594</w:t>
      </w:r>
      <w:r>
        <w:rPr>
          <w:rFonts w:hint="eastAsia"/>
          <w:lang w:val="fr-FR"/>
        </w:rPr>
        <w:t>．瑞士婚姻法没有对有关子女数目和生育间隔的决定作出规定（见《消除对妇女歧视公约》第</w:t>
      </w:r>
      <w:r>
        <w:rPr>
          <w:rFonts w:hint="eastAsia"/>
          <w:lang w:val="fr-FR"/>
        </w:rPr>
        <w:t>16</w:t>
      </w:r>
      <w:r>
        <w:rPr>
          <w:rFonts w:hint="eastAsia"/>
          <w:lang w:val="fr-FR"/>
        </w:rPr>
        <w:t>条第</w:t>
      </w:r>
      <w:r>
        <w:rPr>
          <w:rFonts w:hint="eastAsia"/>
          <w:lang w:val="fr-FR"/>
        </w:rPr>
        <w:t>1</w:t>
      </w:r>
      <w:r>
        <w:rPr>
          <w:rFonts w:hint="eastAsia"/>
          <w:lang w:val="fr-FR"/>
        </w:rPr>
        <w:t>款</w:t>
      </w:r>
      <w:r>
        <w:rPr>
          <w:rFonts w:hint="eastAsia"/>
          <w:lang w:val="fr-FR"/>
        </w:rPr>
        <w:t>e</w:t>
      </w:r>
      <w:r>
        <w:rPr>
          <w:rFonts w:hint="eastAsia"/>
          <w:lang w:val="fr-FR"/>
        </w:rPr>
        <w:t>项，）。缔结婚姻被认为是建立伙伴关系，因此，原则上由夫妻共同作出决定（有关获得生育信息的机会、避孕手段和计划生育，见本报告有关公约第十二条的内容，上文</w:t>
      </w:r>
      <w:r>
        <w:rPr>
          <w:rFonts w:hint="eastAsia"/>
          <w:lang w:val="fr-FR"/>
        </w:rPr>
        <w:t>N.458</w:t>
      </w:r>
      <w:r>
        <w:rPr>
          <w:rFonts w:hint="eastAsia"/>
          <w:lang w:val="fr-FR"/>
        </w:rPr>
        <w:t>）。</w:t>
      </w:r>
    </w:p>
    <w:p w:rsidR="00000000" w:rsidRDefault="00665EB6">
      <w:pPr>
        <w:spacing w:after="240" w:line="360" w:lineRule="exact"/>
        <w:rPr>
          <w:rFonts w:hint="eastAsia"/>
          <w:lang w:val="fr-FR"/>
        </w:rPr>
      </w:pPr>
      <w:r>
        <w:rPr>
          <w:rFonts w:hint="eastAsia"/>
          <w:lang w:val="fr-FR"/>
        </w:rPr>
        <w:t>595</w:t>
      </w:r>
      <w:r>
        <w:rPr>
          <w:rFonts w:hint="eastAsia"/>
          <w:lang w:val="fr-FR"/>
        </w:rPr>
        <w:t>．至于已婚妇女的财产状况（见《消除对妇女歧视公约》第十六条第</w:t>
      </w:r>
      <w:r>
        <w:rPr>
          <w:rFonts w:hint="eastAsia"/>
          <w:lang w:val="fr-FR"/>
        </w:rPr>
        <w:t>1</w:t>
      </w:r>
      <w:r>
        <w:rPr>
          <w:rFonts w:hint="eastAsia"/>
          <w:lang w:val="fr-FR"/>
        </w:rPr>
        <w:t>款</w:t>
      </w:r>
      <w:r>
        <w:rPr>
          <w:rFonts w:hint="eastAsia"/>
          <w:lang w:val="fr-FR"/>
        </w:rPr>
        <w:t>h</w:t>
      </w:r>
      <w:r>
        <w:rPr>
          <w:rFonts w:hint="eastAsia"/>
          <w:lang w:val="fr-FR"/>
        </w:rPr>
        <w:t>项），</w:t>
      </w:r>
      <w:r>
        <w:rPr>
          <w:rFonts w:hint="eastAsia"/>
          <w:lang w:val="fr-FR"/>
        </w:rPr>
        <w:t>1988</w:t>
      </w:r>
      <w:r>
        <w:rPr>
          <w:rFonts w:hint="eastAsia"/>
          <w:lang w:val="fr-FR"/>
        </w:rPr>
        <w:t>年的修订基本上实现了平等。而</w:t>
      </w:r>
      <w:r>
        <w:rPr>
          <w:rFonts w:hint="eastAsia"/>
          <w:lang w:val="fr-FR"/>
        </w:rPr>
        <w:t>在</w:t>
      </w:r>
      <w:r>
        <w:rPr>
          <w:rFonts w:hint="eastAsia"/>
          <w:lang w:val="fr-FR"/>
        </w:rPr>
        <w:t>1987</w:t>
      </w:r>
      <w:r>
        <w:rPr>
          <w:rFonts w:hint="eastAsia"/>
          <w:lang w:val="fr-FR"/>
        </w:rPr>
        <w:t>年以前，普通的夫妻财产制度是财产结合，其特点是由丈夫支配和管理妻子的财产，这一不平等在</w:t>
      </w:r>
      <w:r>
        <w:rPr>
          <w:rFonts w:hint="eastAsia"/>
          <w:lang w:val="fr-FR"/>
        </w:rPr>
        <w:t>1988</w:t>
      </w:r>
      <w:r>
        <w:rPr>
          <w:rFonts w:hint="eastAsia"/>
          <w:lang w:val="fr-FR"/>
        </w:rPr>
        <w:t>年被废除。分享夫妻共同财产的普通制度对夫妻共同财产和自由财产作了区分。共同财产包括在婚姻存续期间丈夫或妻子有偿地获得的财产；主要是劳动成果以及个人储备金机构、社会保险和社会储备金机构提供的补助（民法典第</w:t>
      </w:r>
      <w:r>
        <w:rPr>
          <w:rFonts w:hint="eastAsia"/>
          <w:lang w:val="fr-FR"/>
        </w:rPr>
        <w:t>197</w:t>
      </w:r>
      <w:r>
        <w:rPr>
          <w:rFonts w:hint="eastAsia"/>
          <w:lang w:val="fr-FR"/>
        </w:rPr>
        <w:t>条）。自由财产是专门为丈夫或妻子个人所用的物品以及在刚结婚时属于他的财产或者他后来通过继承或通过其他渠道免费获得的财产（民法典第</w:t>
      </w:r>
      <w:r>
        <w:rPr>
          <w:rFonts w:hint="eastAsia"/>
          <w:lang w:val="fr-FR"/>
        </w:rPr>
        <w:t>198</w:t>
      </w:r>
      <w:r>
        <w:rPr>
          <w:rFonts w:hint="eastAsia"/>
          <w:lang w:val="fr-FR"/>
        </w:rPr>
        <w:t>条）。夫妻也可以通过结婚契约约定某些法律规定的财产不构成夫妻共同财</w:t>
      </w:r>
      <w:r>
        <w:rPr>
          <w:rFonts w:hint="eastAsia"/>
          <w:lang w:val="fr-FR"/>
        </w:rPr>
        <w:t>产，而是属于自由财产（民法典第</w:t>
      </w:r>
      <w:r>
        <w:rPr>
          <w:rFonts w:hint="eastAsia"/>
          <w:lang w:val="fr-FR"/>
        </w:rPr>
        <w:t>199</w:t>
      </w:r>
      <w:r>
        <w:rPr>
          <w:rFonts w:hint="eastAsia"/>
          <w:lang w:val="fr-FR"/>
        </w:rPr>
        <w:t>条）。在婚姻关系存续期间，各方管理其共同财产和自有财产（民法典第</w:t>
      </w:r>
      <w:r>
        <w:rPr>
          <w:rFonts w:hint="eastAsia"/>
          <w:lang w:val="fr-FR"/>
        </w:rPr>
        <w:t>201</w:t>
      </w:r>
      <w:r>
        <w:rPr>
          <w:rFonts w:hint="eastAsia"/>
          <w:lang w:val="fr-FR"/>
        </w:rPr>
        <w:t>条）。</w:t>
      </w:r>
    </w:p>
    <w:p w:rsidR="00000000" w:rsidRDefault="00665EB6">
      <w:pPr>
        <w:spacing w:after="240" w:line="360" w:lineRule="exact"/>
        <w:rPr>
          <w:rFonts w:hint="eastAsia"/>
          <w:lang w:val="fr-FR"/>
        </w:rPr>
      </w:pPr>
      <w:r>
        <w:rPr>
          <w:rFonts w:hint="eastAsia"/>
          <w:lang w:val="fr-FR"/>
        </w:rPr>
        <w:t>596</w:t>
      </w:r>
      <w:r>
        <w:rPr>
          <w:rFonts w:hint="eastAsia"/>
          <w:lang w:val="fr-FR"/>
        </w:rPr>
        <w:t>．正如前面所述，某些夫妻仍遵守以前有关夫妻财产制度的规定，特别是在财产管理方面的歧视性规定。在这种情况下，原则上由丈夫管理妻子带来的财产（见以前的民法典第</w:t>
      </w:r>
      <w:r>
        <w:rPr>
          <w:rFonts w:hint="eastAsia"/>
          <w:lang w:val="fr-FR"/>
        </w:rPr>
        <w:t>200</w:t>
      </w:r>
      <w:r>
        <w:rPr>
          <w:rFonts w:hint="eastAsia"/>
          <w:lang w:val="fr-FR"/>
        </w:rPr>
        <w:t>条第</w:t>
      </w:r>
      <w:r>
        <w:rPr>
          <w:rFonts w:hint="eastAsia"/>
          <w:lang w:val="fr-FR"/>
        </w:rPr>
        <w:t>1</w:t>
      </w:r>
      <w:r>
        <w:rPr>
          <w:rFonts w:hint="eastAsia"/>
          <w:lang w:val="fr-FR"/>
        </w:rPr>
        <w:t>款）；关于财产收益权的规定，见以前的民法典第</w:t>
      </w:r>
      <w:r>
        <w:rPr>
          <w:rFonts w:hint="eastAsia"/>
          <w:lang w:val="fr-FR"/>
        </w:rPr>
        <w:t>201</w:t>
      </w:r>
      <w:r>
        <w:rPr>
          <w:rFonts w:hint="eastAsia"/>
          <w:lang w:val="fr-FR"/>
        </w:rPr>
        <w:t>条第</w:t>
      </w:r>
      <w:r>
        <w:rPr>
          <w:rFonts w:hint="eastAsia"/>
          <w:lang w:val="fr-FR"/>
        </w:rPr>
        <w:t>1</w:t>
      </w:r>
      <w:r>
        <w:rPr>
          <w:rFonts w:hint="eastAsia"/>
          <w:lang w:val="fr-FR"/>
        </w:rPr>
        <w:t>款。在受以前的法律调整的夫妻中，同样是由丈夫管理夫妻共同财产（以前的民法典第</w:t>
      </w:r>
      <w:r>
        <w:rPr>
          <w:rFonts w:hint="eastAsia"/>
          <w:lang w:val="fr-FR"/>
        </w:rPr>
        <w:t>216</w:t>
      </w:r>
      <w:r>
        <w:rPr>
          <w:rFonts w:hint="eastAsia"/>
          <w:lang w:val="fr-FR"/>
        </w:rPr>
        <w:t>条第</w:t>
      </w:r>
      <w:r>
        <w:rPr>
          <w:rFonts w:hint="eastAsia"/>
          <w:lang w:val="fr-FR"/>
        </w:rPr>
        <w:t>1</w:t>
      </w:r>
      <w:r>
        <w:rPr>
          <w:rFonts w:hint="eastAsia"/>
          <w:lang w:val="fr-FR"/>
        </w:rPr>
        <w:t>款，）。关于这个问题和瑞士关于《消除对妇女歧视公约》第十五条第</w:t>
      </w:r>
      <w:r>
        <w:rPr>
          <w:rFonts w:hint="eastAsia"/>
          <w:lang w:val="fr-FR"/>
        </w:rPr>
        <w:t>2</w:t>
      </w:r>
      <w:r>
        <w:rPr>
          <w:rFonts w:hint="eastAsia"/>
          <w:lang w:val="fr-FR"/>
        </w:rPr>
        <w:t>款提出的保留，见本</w:t>
      </w:r>
      <w:r>
        <w:rPr>
          <w:rFonts w:hint="eastAsia"/>
          <w:lang w:val="fr-FR"/>
        </w:rPr>
        <w:t>报告有关公约第十五条的内容，</w:t>
      </w:r>
      <w:r>
        <w:rPr>
          <w:rFonts w:hint="eastAsia"/>
          <w:lang w:val="fr-FR"/>
        </w:rPr>
        <w:t>N.565</w:t>
      </w:r>
      <w:r>
        <w:rPr>
          <w:rFonts w:hint="eastAsia"/>
          <w:lang w:val="fr-FR"/>
        </w:rPr>
        <w:t>及后。</w:t>
      </w:r>
    </w:p>
    <w:p w:rsidR="00000000" w:rsidRDefault="00665EB6">
      <w:pPr>
        <w:spacing w:after="240" w:line="360" w:lineRule="exact"/>
        <w:rPr>
          <w:rFonts w:eastAsia="KaiTi_GB2312" w:hint="eastAsia"/>
          <w:b/>
          <w:lang w:val="fr-FR"/>
        </w:rPr>
      </w:pPr>
      <w:r>
        <w:rPr>
          <w:rFonts w:eastAsia="KaiTi_GB2312" w:hint="eastAsia"/>
          <w:b/>
          <w:lang w:val="fr-FR"/>
        </w:rPr>
        <w:t>婚姻关系解除时的财产效力</w:t>
      </w:r>
    </w:p>
    <w:p w:rsidR="00000000" w:rsidRDefault="00665EB6">
      <w:pPr>
        <w:spacing w:after="240" w:line="360" w:lineRule="exact"/>
        <w:rPr>
          <w:rFonts w:hint="eastAsia"/>
          <w:lang w:val="fr-FR"/>
        </w:rPr>
      </w:pPr>
      <w:r>
        <w:rPr>
          <w:rFonts w:hint="eastAsia"/>
          <w:lang w:val="fr-FR"/>
        </w:rPr>
        <w:t>597</w:t>
      </w:r>
      <w:r>
        <w:rPr>
          <w:rFonts w:hint="eastAsia"/>
          <w:lang w:val="fr-FR"/>
        </w:rPr>
        <w:t>．与以前的法律不同，自</w:t>
      </w:r>
      <w:r>
        <w:rPr>
          <w:rFonts w:hint="eastAsia"/>
          <w:lang w:val="fr-FR"/>
        </w:rPr>
        <w:t>1988</w:t>
      </w:r>
      <w:r>
        <w:rPr>
          <w:rFonts w:hint="eastAsia"/>
          <w:lang w:val="fr-FR"/>
        </w:rPr>
        <w:t>年以来生效的规定保障男女之间的权利平等。当因为离婚或夫妻之中的一方去世导致婚姻关系解除时，就要分割自有财产和夫妻共同财产。在经过各种调整和扣除债务后共同财产中剩余的部分构成可继承财产。夫妻中在世的一方和已故一方的权利继承者有权各获得一半遗产（民法典第</w:t>
      </w:r>
      <w:r>
        <w:rPr>
          <w:rFonts w:hint="eastAsia"/>
          <w:lang w:val="fr-FR"/>
        </w:rPr>
        <w:t>215</w:t>
      </w:r>
      <w:r>
        <w:rPr>
          <w:rFonts w:hint="eastAsia"/>
          <w:lang w:val="fr-FR"/>
        </w:rPr>
        <w:t>条），除非夫妻规定了另外的遗产分配方式（民法典第</w:t>
      </w:r>
      <w:r>
        <w:rPr>
          <w:rFonts w:hint="eastAsia"/>
          <w:lang w:val="fr-FR"/>
        </w:rPr>
        <w:t>216</w:t>
      </w:r>
      <w:r>
        <w:rPr>
          <w:rFonts w:hint="eastAsia"/>
          <w:lang w:val="fr-FR"/>
        </w:rPr>
        <w:t>条）。</w:t>
      </w:r>
    </w:p>
    <w:p w:rsidR="00000000" w:rsidRDefault="00665EB6">
      <w:pPr>
        <w:spacing w:after="240" w:line="360" w:lineRule="exact"/>
        <w:rPr>
          <w:rFonts w:eastAsia="KaiTi_GB2312" w:hint="eastAsia"/>
          <w:b/>
          <w:lang w:val="fr-FR"/>
        </w:rPr>
      </w:pPr>
      <w:r>
        <w:rPr>
          <w:rFonts w:eastAsia="KaiTi_GB2312" w:hint="eastAsia"/>
          <w:b/>
          <w:lang w:val="fr-FR"/>
        </w:rPr>
        <w:t>通过离婚解除婚姻关系</w:t>
      </w:r>
    </w:p>
    <w:p w:rsidR="00000000" w:rsidRDefault="00665EB6">
      <w:pPr>
        <w:spacing w:after="240" w:line="360" w:lineRule="exact"/>
        <w:rPr>
          <w:rFonts w:hint="eastAsia"/>
          <w:lang w:val="fr-FR"/>
        </w:rPr>
      </w:pPr>
      <w:r>
        <w:rPr>
          <w:rFonts w:hint="eastAsia"/>
          <w:lang w:val="fr-FR"/>
        </w:rPr>
        <w:t>598</w:t>
      </w:r>
      <w:r>
        <w:rPr>
          <w:rFonts w:hint="eastAsia"/>
          <w:lang w:val="fr-FR"/>
        </w:rPr>
        <w:t>．最新版的家庭法涉及离婚，特别是离婚的经济后果；修改了有关</w:t>
      </w:r>
      <w:r>
        <w:rPr>
          <w:rFonts w:hint="eastAsia"/>
          <w:lang w:val="fr-FR"/>
        </w:rPr>
        <w:t>职业储备金基金和离婚后供养的规定。从此，性别归属和是否存在过错在这方面不再起作用。以前的离婚法从本义上讲不含歧视性规定。但由于社会上男女角色的传统分配仍然存在，离婚的后果事实上常常不利于操持家务和照顾孩子的一方，也就是说女方，在大部分情况下都是这样。最重要的新规定是在婚姻关系存续期间从职业储备金机构获得的退出补助由夫妻双方平分，不论夫妻财产制度、离婚后供养和离婚动机如何（民法典第</w:t>
      </w:r>
      <w:r>
        <w:rPr>
          <w:rFonts w:hint="eastAsia"/>
          <w:lang w:val="fr-FR"/>
        </w:rPr>
        <w:t>122</w:t>
      </w:r>
      <w:r>
        <w:rPr>
          <w:rFonts w:hint="eastAsia"/>
          <w:lang w:val="fr-FR"/>
        </w:rPr>
        <w:t>和</w:t>
      </w:r>
      <w:r>
        <w:rPr>
          <w:rFonts w:hint="eastAsia"/>
          <w:lang w:val="fr-FR"/>
        </w:rPr>
        <w:t>123</w:t>
      </w:r>
      <w:r>
        <w:rPr>
          <w:rFonts w:hint="eastAsia"/>
          <w:lang w:val="fr-FR"/>
        </w:rPr>
        <w:t>条）。如果因为夫妻中的一方已经出现了享受储备金的情况之一（退休、丧失工作能力），导致无法平分该补助，那么应支付适当的</w:t>
      </w:r>
      <w:r>
        <w:rPr>
          <w:rFonts w:hint="eastAsia"/>
          <w:lang w:val="fr-FR"/>
        </w:rPr>
        <w:t>补偿金，形式可以是让与一部分职业储备金退出补助金（民法典第</w:t>
      </w:r>
      <w:r>
        <w:rPr>
          <w:rFonts w:hint="eastAsia"/>
          <w:lang w:val="fr-FR"/>
        </w:rPr>
        <w:t>124</w:t>
      </w:r>
      <w:r>
        <w:rPr>
          <w:rFonts w:hint="eastAsia"/>
          <w:lang w:val="fr-FR"/>
        </w:rPr>
        <w:t>条；有关自由参加和退出的法律第</w:t>
      </w:r>
      <w:r>
        <w:rPr>
          <w:rFonts w:hint="eastAsia"/>
          <w:lang w:val="fr-FR"/>
        </w:rPr>
        <w:t>22</w:t>
      </w:r>
      <w:r>
        <w:rPr>
          <w:rFonts w:hint="eastAsia"/>
          <w:lang w:val="fr-FR"/>
        </w:rPr>
        <w:t>条第</w:t>
      </w:r>
      <w:r>
        <w:rPr>
          <w:rFonts w:hint="eastAsia"/>
          <w:lang w:val="fr-FR"/>
        </w:rPr>
        <w:t>1</w:t>
      </w:r>
      <w:r>
        <w:rPr>
          <w:rFonts w:hint="eastAsia"/>
          <w:lang w:val="fr-FR"/>
        </w:rPr>
        <w:t>款</w:t>
      </w:r>
      <w:r>
        <w:rPr>
          <w:rStyle w:val="FootnoteReference"/>
          <w:lang w:val="fr-FR"/>
        </w:rPr>
        <w:footnoteReference w:customMarkFollows="1" w:id="190"/>
        <w:t>189</w:t>
      </w:r>
      <w:r>
        <w:rPr>
          <w:rFonts w:hint="eastAsia"/>
          <w:lang w:val="fr-FR"/>
        </w:rPr>
        <w:t>）。</w:t>
      </w:r>
    </w:p>
    <w:p w:rsidR="00000000" w:rsidRDefault="00665EB6">
      <w:pPr>
        <w:spacing w:after="240" w:line="360" w:lineRule="exact"/>
        <w:rPr>
          <w:rFonts w:hint="eastAsia"/>
          <w:lang w:val="fr-FR"/>
        </w:rPr>
      </w:pPr>
      <w:r>
        <w:rPr>
          <w:rFonts w:hint="eastAsia"/>
          <w:lang w:val="fr-FR"/>
        </w:rPr>
        <w:t>599</w:t>
      </w:r>
      <w:r>
        <w:rPr>
          <w:rFonts w:hint="eastAsia"/>
          <w:lang w:val="fr-FR"/>
        </w:rPr>
        <w:t>．离婚后供养的条件与性别无关，原则上与是否存在过错无关。如果可以合理地预测，夫妻中的一方无法依靠自己的力量过上体面的生活，包括参加适当的养老储备金，那么其配偶应该给予他适当的经济上的帮助（民法典第</w:t>
      </w:r>
      <w:r>
        <w:rPr>
          <w:rFonts w:hint="eastAsia"/>
          <w:lang w:val="fr-FR"/>
        </w:rPr>
        <w:t>125</w:t>
      </w:r>
      <w:r>
        <w:rPr>
          <w:rFonts w:hint="eastAsia"/>
          <w:lang w:val="fr-FR"/>
        </w:rPr>
        <w:t>条第</w:t>
      </w:r>
      <w:r>
        <w:rPr>
          <w:rFonts w:hint="eastAsia"/>
          <w:lang w:val="fr-FR"/>
        </w:rPr>
        <w:t>1</w:t>
      </w:r>
      <w:r>
        <w:rPr>
          <w:rFonts w:hint="eastAsia"/>
          <w:lang w:val="fr-FR"/>
        </w:rPr>
        <w:t>款）。离婚后的供养条件取决于一些客观标准，如婚姻关系存续期间的任务分配、婚姻关系存续的时间、婚姻关系存续期间夫妻生活水平、夫妻年龄和健康状况、对子女承担的责任的大小和时间长短、职业</w:t>
      </w:r>
      <w:r>
        <w:rPr>
          <w:rFonts w:hint="eastAsia"/>
          <w:lang w:val="fr-FR"/>
        </w:rPr>
        <w:t>培训和夫妻收入前景、供养受益人重新开始职业生活可能需要的费用、可望从养老和孤寡保险、职业储备金和私人储备金获得的补偿（民法典第</w:t>
      </w:r>
      <w:r>
        <w:rPr>
          <w:rFonts w:hint="eastAsia"/>
          <w:lang w:val="fr-FR"/>
        </w:rPr>
        <w:t>125</w:t>
      </w:r>
      <w:r>
        <w:rPr>
          <w:rFonts w:hint="eastAsia"/>
          <w:lang w:val="fr-FR"/>
        </w:rPr>
        <w:t>条第</w:t>
      </w:r>
      <w:r>
        <w:rPr>
          <w:rFonts w:hint="eastAsia"/>
          <w:lang w:val="fr-FR"/>
        </w:rPr>
        <w:t>2</w:t>
      </w:r>
      <w:r>
        <w:rPr>
          <w:rFonts w:hint="eastAsia"/>
          <w:lang w:val="fr-FR"/>
        </w:rPr>
        <w:t>款）。供养权受限于一个防止在有严重错误的情况下滥用权利的保护性条款（民法典第</w:t>
      </w:r>
      <w:r>
        <w:rPr>
          <w:rFonts w:hint="eastAsia"/>
          <w:lang w:val="fr-FR"/>
        </w:rPr>
        <w:t>125</w:t>
      </w:r>
      <w:r>
        <w:rPr>
          <w:rFonts w:hint="eastAsia"/>
          <w:lang w:val="fr-FR"/>
        </w:rPr>
        <w:t>条第</w:t>
      </w:r>
      <w:r>
        <w:rPr>
          <w:rFonts w:hint="eastAsia"/>
          <w:lang w:val="fr-FR"/>
        </w:rPr>
        <w:t>3</w:t>
      </w:r>
      <w:r>
        <w:rPr>
          <w:rFonts w:hint="eastAsia"/>
          <w:lang w:val="fr-FR"/>
        </w:rPr>
        <w:t>款）。</w:t>
      </w:r>
    </w:p>
    <w:p w:rsidR="00000000" w:rsidRDefault="00665EB6">
      <w:pPr>
        <w:spacing w:after="240" w:line="360" w:lineRule="exact"/>
        <w:rPr>
          <w:rFonts w:hint="eastAsia"/>
          <w:lang w:val="fr-FR"/>
        </w:rPr>
      </w:pPr>
      <w:r>
        <w:rPr>
          <w:rFonts w:hint="eastAsia"/>
          <w:lang w:val="fr-FR"/>
        </w:rPr>
        <w:t>600</w:t>
      </w:r>
      <w:r>
        <w:rPr>
          <w:rFonts w:hint="eastAsia"/>
          <w:lang w:val="fr-FR"/>
        </w:rPr>
        <w:t>．新的离婚法不再包含对妇女的歧视性规定。不过，不能排除操持家务和照料孩子的人经济利益受损害更大的情况，因为他们重新就业很困难。事实上，在经济环境不利时遇到这些困难的大多数是妇女，因不从事有报酬的活动的人中三分之二是妇女。在新离婚法草案中，联邦委员会曾提出支付离婚年金的办法</w:t>
      </w:r>
      <w:r>
        <w:rPr>
          <w:rFonts w:hint="eastAsia"/>
          <w:lang w:val="fr-FR"/>
        </w:rPr>
        <w:t>，原则上，在权利所有者再婚时离婚年金自动终止。不过，权利所有者有</w:t>
      </w:r>
      <w:r>
        <w:rPr>
          <w:rFonts w:hint="eastAsia"/>
          <w:lang w:val="fr-FR"/>
        </w:rPr>
        <w:t>6</w:t>
      </w:r>
      <w:r>
        <w:rPr>
          <w:rFonts w:hint="eastAsia"/>
          <w:lang w:val="fr-FR"/>
        </w:rPr>
        <w:t>个月的时间向法院申请继续支付全部或部分离婚年金，以便重新就业或抚养子女。但议会否定了该提议。新法律规定在权利所有者再婚时供养义务消失，除非有相反约定（民法典第</w:t>
      </w:r>
      <w:r>
        <w:rPr>
          <w:rFonts w:hint="eastAsia"/>
          <w:lang w:val="fr-FR"/>
        </w:rPr>
        <w:t>130</w:t>
      </w:r>
      <w:r>
        <w:rPr>
          <w:rFonts w:hint="eastAsia"/>
          <w:lang w:val="fr-FR"/>
        </w:rPr>
        <w:t>条第</w:t>
      </w:r>
      <w:r>
        <w:rPr>
          <w:rFonts w:hint="eastAsia"/>
          <w:lang w:val="fr-FR"/>
        </w:rPr>
        <w:t>2</w:t>
      </w:r>
      <w:r>
        <w:rPr>
          <w:rFonts w:hint="eastAsia"/>
          <w:lang w:val="fr-FR"/>
        </w:rPr>
        <w:t>款）。</w:t>
      </w:r>
    </w:p>
    <w:p w:rsidR="00000000" w:rsidRDefault="00665EB6">
      <w:pPr>
        <w:spacing w:after="240" w:line="360" w:lineRule="exact"/>
        <w:rPr>
          <w:rFonts w:hint="eastAsia"/>
          <w:lang w:val="fr-FR"/>
        </w:rPr>
      </w:pPr>
      <w:r>
        <w:rPr>
          <w:rFonts w:hint="eastAsia"/>
          <w:lang w:val="fr-FR"/>
        </w:rPr>
        <w:t>601</w:t>
      </w:r>
      <w:r>
        <w:rPr>
          <w:rFonts w:hint="eastAsia"/>
          <w:lang w:val="fr-FR"/>
        </w:rPr>
        <w:t>．按照联邦法院判例，供养义务原则上不应影响承担义务的人的最低生活水平。如果在确定经济帮助的数额时离婚夫妻的收入不足，那么权利所有者（一般是离婚妇女和子女）应补偿收入不足的部分，有时她们不得不求助于社会救济补助或者借债。向妻子发放的救济补助原则上是要在她经济情况好</w:t>
      </w:r>
      <w:r>
        <w:rPr>
          <w:rFonts w:hint="eastAsia"/>
          <w:lang w:val="fr-FR"/>
        </w:rPr>
        <w:t>转后偿还的。</w:t>
      </w:r>
    </w:p>
    <w:p w:rsidR="00000000" w:rsidRDefault="00665EB6">
      <w:pPr>
        <w:spacing w:after="240" w:line="360" w:lineRule="exact"/>
        <w:rPr>
          <w:rFonts w:eastAsia="KaiTi_GB2312" w:hint="eastAsia"/>
          <w:b/>
          <w:lang w:val="fr-FR"/>
        </w:rPr>
      </w:pPr>
      <w:r>
        <w:rPr>
          <w:rFonts w:eastAsia="KaiTi_GB2312" w:hint="eastAsia"/>
          <w:b/>
          <w:lang w:val="fr-FR"/>
        </w:rPr>
        <w:t>因夫妻中的一方去世而解除婚姻关系</w:t>
      </w:r>
    </w:p>
    <w:p w:rsidR="00000000" w:rsidRDefault="00665EB6">
      <w:pPr>
        <w:spacing w:after="240" w:line="360" w:lineRule="exact"/>
        <w:rPr>
          <w:rFonts w:hint="eastAsia"/>
          <w:lang w:val="fr-FR"/>
        </w:rPr>
      </w:pPr>
      <w:r>
        <w:rPr>
          <w:rFonts w:hint="eastAsia"/>
          <w:lang w:val="fr-FR"/>
        </w:rPr>
        <w:t>602</w:t>
      </w:r>
      <w:r>
        <w:rPr>
          <w:rFonts w:hint="eastAsia"/>
          <w:lang w:val="fr-FR"/>
        </w:rPr>
        <w:t>．一直到</w:t>
      </w:r>
      <w:r>
        <w:rPr>
          <w:rFonts w:hint="eastAsia"/>
          <w:lang w:val="fr-FR"/>
        </w:rPr>
        <w:t>1988</w:t>
      </w:r>
      <w:r>
        <w:rPr>
          <w:rFonts w:hint="eastAsia"/>
          <w:lang w:val="fr-FR"/>
        </w:rPr>
        <w:t>年，瑞士继承法都依据垂直转归的原则：子女和其他血亲是第一受益人。承认夫妻之间是伙伴关系的新条例对夫妻中的一方去世后的财产分配作出了规定（见民法典第</w:t>
      </w:r>
      <w:r>
        <w:rPr>
          <w:rFonts w:hint="eastAsia"/>
          <w:lang w:val="fr-FR"/>
        </w:rPr>
        <w:t>457</w:t>
      </w:r>
      <w:r>
        <w:rPr>
          <w:rFonts w:hint="eastAsia"/>
          <w:lang w:val="fr-FR"/>
        </w:rPr>
        <w:t>条及后）。</w:t>
      </w:r>
    </w:p>
    <w:p w:rsidR="00000000" w:rsidRDefault="00665EB6">
      <w:pPr>
        <w:spacing w:after="240" w:line="360" w:lineRule="exact"/>
        <w:rPr>
          <w:rFonts w:hint="eastAsia"/>
          <w:lang w:val="fr-FR"/>
        </w:rPr>
      </w:pPr>
      <w:r>
        <w:rPr>
          <w:rFonts w:hint="eastAsia"/>
          <w:lang w:val="fr-FR"/>
        </w:rPr>
        <w:t>603</w:t>
      </w:r>
      <w:r>
        <w:rPr>
          <w:rFonts w:hint="eastAsia"/>
          <w:lang w:val="fr-FR"/>
        </w:rPr>
        <w:t>．在出于死亡原因的处分权不存在的情况下，妻子死后还活着的丈夫或丈夫死后还或者的妻子自</w:t>
      </w:r>
      <w:r>
        <w:rPr>
          <w:rFonts w:hint="eastAsia"/>
          <w:lang w:val="fr-FR"/>
        </w:rPr>
        <w:t>1988</w:t>
      </w:r>
      <w:r>
        <w:rPr>
          <w:rFonts w:hint="eastAsia"/>
          <w:lang w:val="fr-FR"/>
        </w:rPr>
        <w:t>年起在与直系后裔参与分配遗产时有权获得遗产的一半。如果他或她与父亲、母亲或他们的后裔参与分配遗产，那么他获得遗产的三分之一。在所有其他情况下，夫妻中一方死后活着的另一方有权获得全部</w:t>
      </w:r>
      <w:r>
        <w:rPr>
          <w:rFonts w:hint="eastAsia"/>
          <w:lang w:val="fr-FR"/>
        </w:rPr>
        <w:t>遗产（民法典第</w:t>
      </w:r>
      <w:r>
        <w:rPr>
          <w:rFonts w:hint="eastAsia"/>
          <w:lang w:val="fr-FR"/>
        </w:rPr>
        <w:t>462</w:t>
      </w:r>
      <w:r>
        <w:rPr>
          <w:rFonts w:hint="eastAsia"/>
          <w:lang w:val="fr-FR"/>
        </w:rPr>
        <w:t>条）。</w:t>
      </w:r>
    </w:p>
    <w:p w:rsidR="00000000" w:rsidRDefault="00665EB6">
      <w:pPr>
        <w:spacing w:after="240" w:line="360" w:lineRule="exact"/>
        <w:rPr>
          <w:rFonts w:eastAsia="KaiTi_GB2312" w:hint="eastAsia"/>
          <w:b/>
          <w:sz w:val="24"/>
          <w:u w:val="single"/>
          <w:lang w:val="fr-FR"/>
        </w:rPr>
      </w:pPr>
      <w:r>
        <w:rPr>
          <w:rFonts w:eastAsia="KaiTi_GB2312" w:hint="eastAsia"/>
          <w:b/>
          <w:sz w:val="24"/>
          <w:u w:val="single"/>
          <w:lang w:val="fr-FR"/>
        </w:rPr>
        <w:t>E</w:t>
      </w:r>
      <w:r>
        <w:rPr>
          <w:rFonts w:eastAsia="KaiTi_GB2312"/>
          <w:b/>
          <w:sz w:val="24"/>
          <w:u w:val="single"/>
          <w:lang w:val="fr-FR"/>
        </w:rPr>
        <w:t>.</w:t>
      </w:r>
      <w:r>
        <w:rPr>
          <w:rFonts w:eastAsia="KaiTi_GB2312" w:hint="eastAsia"/>
          <w:b/>
          <w:sz w:val="24"/>
          <w:u w:val="single"/>
          <w:lang w:val="fr-FR"/>
        </w:rPr>
        <w:t>）与子女有关的权利和义务（《消除对妇女歧视公约》第十六条第</w:t>
      </w:r>
      <w:r>
        <w:rPr>
          <w:rFonts w:eastAsia="KaiTi_GB2312" w:hint="eastAsia"/>
          <w:b/>
          <w:sz w:val="24"/>
          <w:u w:val="single"/>
          <w:lang w:val="fr-FR"/>
        </w:rPr>
        <w:t>1</w:t>
      </w:r>
      <w:r>
        <w:rPr>
          <w:rFonts w:eastAsia="KaiTi_GB2312" w:hint="eastAsia"/>
          <w:b/>
          <w:sz w:val="24"/>
          <w:u w:val="single"/>
          <w:lang w:val="fr-FR"/>
        </w:rPr>
        <w:t>款</w:t>
      </w:r>
      <w:r>
        <w:rPr>
          <w:rFonts w:eastAsia="KaiTi_GB2312" w:hint="eastAsia"/>
          <w:b/>
          <w:sz w:val="24"/>
          <w:u w:val="single"/>
          <w:lang w:val="fr-FR"/>
        </w:rPr>
        <w:t>d</w:t>
      </w:r>
      <w:r>
        <w:rPr>
          <w:rFonts w:eastAsia="KaiTi_GB2312" w:hint="eastAsia"/>
          <w:b/>
          <w:sz w:val="24"/>
          <w:u w:val="single"/>
          <w:lang w:val="fr-FR"/>
        </w:rPr>
        <w:t>和</w:t>
      </w:r>
      <w:r>
        <w:rPr>
          <w:rFonts w:eastAsia="KaiTi_GB2312" w:hint="eastAsia"/>
          <w:b/>
          <w:sz w:val="24"/>
          <w:u w:val="single"/>
          <w:lang w:val="fr-FR"/>
        </w:rPr>
        <w:t>e</w:t>
      </w:r>
      <w:r>
        <w:rPr>
          <w:rFonts w:eastAsia="KaiTi_GB2312" w:hint="eastAsia"/>
          <w:b/>
          <w:sz w:val="24"/>
          <w:u w:val="single"/>
          <w:lang w:val="fr-FR"/>
        </w:rPr>
        <w:t>项）</w:t>
      </w:r>
    </w:p>
    <w:p w:rsidR="00000000" w:rsidRDefault="00665EB6">
      <w:pPr>
        <w:spacing w:after="240" w:line="360" w:lineRule="exact"/>
        <w:rPr>
          <w:rFonts w:hint="eastAsia"/>
          <w:lang w:val="fr-FR"/>
        </w:rPr>
      </w:pPr>
      <w:r>
        <w:rPr>
          <w:rFonts w:hint="eastAsia"/>
          <w:lang w:val="fr-FR"/>
        </w:rPr>
        <w:t>604</w:t>
      </w:r>
      <w:r>
        <w:rPr>
          <w:rFonts w:hint="eastAsia"/>
          <w:lang w:val="fr-FR"/>
        </w:rPr>
        <w:t>．在婚姻关系存续期间，父亲和母亲共同行使家长的权利（民法典第</w:t>
      </w:r>
      <w:r>
        <w:rPr>
          <w:rFonts w:hint="eastAsia"/>
          <w:lang w:val="fr-FR"/>
        </w:rPr>
        <w:t>297</w:t>
      </w:r>
      <w:r>
        <w:rPr>
          <w:rFonts w:hint="eastAsia"/>
          <w:lang w:val="fr-FR"/>
        </w:rPr>
        <w:t>条）。他们一起抚养和教育子女（民法典第</w:t>
      </w:r>
      <w:r>
        <w:rPr>
          <w:rFonts w:hint="eastAsia"/>
          <w:lang w:val="fr-FR"/>
        </w:rPr>
        <w:t>159</w:t>
      </w:r>
      <w:r>
        <w:rPr>
          <w:rFonts w:hint="eastAsia"/>
          <w:lang w:val="fr-FR"/>
        </w:rPr>
        <w:t>条）。有关在出现意见分歧的情况下父亲有决定权的规定在</w:t>
      </w:r>
      <w:r>
        <w:rPr>
          <w:rFonts w:hint="eastAsia"/>
          <w:lang w:val="fr-FR"/>
        </w:rPr>
        <w:t>1976</w:t>
      </w:r>
      <w:r>
        <w:rPr>
          <w:rFonts w:hint="eastAsia"/>
          <w:lang w:val="fr-FR"/>
        </w:rPr>
        <w:t>年被取消。</w:t>
      </w:r>
    </w:p>
    <w:p w:rsidR="00000000" w:rsidRDefault="00665EB6">
      <w:pPr>
        <w:spacing w:after="240" w:line="360" w:lineRule="exact"/>
        <w:rPr>
          <w:rFonts w:hint="eastAsia"/>
          <w:lang w:val="fr-FR"/>
        </w:rPr>
      </w:pPr>
      <w:r>
        <w:rPr>
          <w:rFonts w:hint="eastAsia"/>
          <w:lang w:val="fr-FR"/>
        </w:rPr>
        <w:t>605</w:t>
      </w:r>
      <w:r>
        <w:rPr>
          <w:rFonts w:hint="eastAsia"/>
          <w:lang w:val="fr-FR"/>
        </w:rPr>
        <w:t>．在已婚父母之间有两点区别，涉及姓氏和公民权。如果父母已经结婚，那么子女获得的姓氏一般是父亲的姓氏（民法典第</w:t>
      </w:r>
      <w:r>
        <w:rPr>
          <w:rFonts w:hint="eastAsia"/>
          <w:lang w:val="fr-FR"/>
        </w:rPr>
        <w:t>160</w:t>
      </w:r>
      <w:r>
        <w:rPr>
          <w:rFonts w:hint="eastAsia"/>
          <w:lang w:val="fr-FR"/>
        </w:rPr>
        <w:t>条第</w:t>
      </w:r>
      <w:r>
        <w:rPr>
          <w:rFonts w:hint="eastAsia"/>
          <w:lang w:val="fr-FR"/>
        </w:rPr>
        <w:t>1</w:t>
      </w:r>
      <w:r>
        <w:rPr>
          <w:rFonts w:hint="eastAsia"/>
          <w:lang w:val="fr-FR"/>
        </w:rPr>
        <w:t>款，见下文</w:t>
      </w:r>
      <w:r>
        <w:rPr>
          <w:rFonts w:hint="eastAsia"/>
          <w:lang w:val="fr-FR"/>
        </w:rPr>
        <w:t>N.609</w:t>
      </w:r>
      <w:r>
        <w:rPr>
          <w:rFonts w:hint="eastAsia"/>
          <w:lang w:val="fr-FR"/>
        </w:rPr>
        <w:t>）。此外，子女获得父亲的州和市镇的公民权（民法典第</w:t>
      </w:r>
      <w:r>
        <w:rPr>
          <w:rFonts w:hint="eastAsia"/>
          <w:lang w:val="fr-FR"/>
        </w:rPr>
        <w:t>271</w:t>
      </w:r>
      <w:r>
        <w:rPr>
          <w:rFonts w:hint="eastAsia"/>
          <w:lang w:val="fr-FR"/>
        </w:rPr>
        <w:t>条第</w:t>
      </w:r>
      <w:r>
        <w:rPr>
          <w:rFonts w:hint="eastAsia"/>
          <w:lang w:val="fr-FR"/>
        </w:rPr>
        <w:t>1</w:t>
      </w:r>
      <w:r>
        <w:rPr>
          <w:rFonts w:hint="eastAsia"/>
          <w:lang w:val="fr-FR"/>
        </w:rPr>
        <w:t>款；关于在</w:t>
      </w:r>
      <w:r>
        <w:rPr>
          <w:rFonts w:hint="eastAsia"/>
          <w:lang w:val="fr-FR"/>
        </w:rPr>
        <w:t>结婚时州和市镇公民权的获得中与性别有关的差异，见上文</w:t>
      </w:r>
      <w:r>
        <w:rPr>
          <w:rFonts w:hint="eastAsia"/>
          <w:lang w:val="fr-FR"/>
        </w:rPr>
        <w:t>.23</w:t>
      </w:r>
      <w:r>
        <w:rPr>
          <w:rFonts w:hint="eastAsia"/>
          <w:lang w:val="fr-FR"/>
        </w:rPr>
        <w:t>和</w:t>
      </w:r>
      <w:r>
        <w:rPr>
          <w:rFonts w:hint="eastAsia"/>
          <w:lang w:val="fr-FR"/>
        </w:rPr>
        <w:t>N.593</w:t>
      </w:r>
      <w:r>
        <w:rPr>
          <w:rFonts w:hint="eastAsia"/>
          <w:lang w:val="fr-FR"/>
        </w:rPr>
        <w:t>）。</w:t>
      </w:r>
    </w:p>
    <w:p w:rsidR="00000000" w:rsidRDefault="00665EB6">
      <w:pPr>
        <w:spacing w:after="240" w:line="360" w:lineRule="exact"/>
        <w:rPr>
          <w:rFonts w:hint="eastAsia"/>
          <w:lang w:val="fr-FR"/>
        </w:rPr>
      </w:pPr>
      <w:r>
        <w:rPr>
          <w:rFonts w:hint="eastAsia"/>
          <w:lang w:val="fr-FR"/>
        </w:rPr>
        <w:t>606</w:t>
      </w:r>
      <w:r>
        <w:rPr>
          <w:rFonts w:hint="eastAsia"/>
          <w:lang w:val="fr-FR"/>
        </w:rPr>
        <w:t>．新的离婚法在授予子女监护权方面不存在性别差异。如果说各法院多年来比较一贯的做法是在大多数情况下（比例为</w:t>
      </w:r>
      <w:r>
        <w:rPr>
          <w:rFonts w:hint="eastAsia"/>
          <w:lang w:val="fr-FR"/>
        </w:rPr>
        <w:t>1</w:t>
      </w:r>
      <w:r>
        <w:rPr>
          <w:rFonts w:hint="eastAsia"/>
          <w:lang w:val="fr-FR"/>
        </w:rPr>
        <w:t>比</w:t>
      </w:r>
      <w:r>
        <w:rPr>
          <w:rFonts w:hint="eastAsia"/>
          <w:lang w:val="fr-FR"/>
        </w:rPr>
        <w:t>9</w:t>
      </w:r>
      <w:r>
        <w:rPr>
          <w:rFonts w:hint="eastAsia"/>
          <w:lang w:val="fr-FR"/>
        </w:rPr>
        <w:t>）将子女的监护权授予母亲，这并不是对男人的歧视，而是现实情况所决定的。民法典第</w:t>
      </w:r>
      <w:r>
        <w:rPr>
          <w:rFonts w:hint="eastAsia"/>
          <w:lang w:val="fr-FR"/>
        </w:rPr>
        <w:t>133</w:t>
      </w:r>
      <w:r>
        <w:rPr>
          <w:rFonts w:hint="eastAsia"/>
          <w:lang w:val="fr-FR"/>
        </w:rPr>
        <w:t>条规定由法官将家长的权利授予父母中的其中一方，并且确定子女与父母中另一方的个人关系以及另一方应付的抚养费。在授予家长的权利和确定个人关系时，法官要为孩子的利益考虑一切重要情况。如果父母就此提出共同请求并且提交确定如何分担对子女的责任和分</w:t>
      </w:r>
      <w:r>
        <w:rPr>
          <w:rFonts w:hint="eastAsia"/>
          <w:lang w:val="fr-FR"/>
        </w:rPr>
        <w:t>配子女抚养费的协议，法官可以允许夫妻共同行使家长的权利，条件是这样做符合子女的利益。</w:t>
      </w:r>
    </w:p>
    <w:p w:rsidR="00000000" w:rsidRDefault="00665EB6">
      <w:pPr>
        <w:spacing w:after="240" w:line="360" w:lineRule="exact"/>
        <w:rPr>
          <w:rFonts w:hint="eastAsia"/>
          <w:lang w:val="fr-FR"/>
        </w:rPr>
      </w:pPr>
      <w:r>
        <w:rPr>
          <w:rFonts w:hint="eastAsia"/>
          <w:lang w:val="fr-FR"/>
        </w:rPr>
        <w:t>607</w:t>
      </w:r>
      <w:r>
        <w:rPr>
          <w:rFonts w:hint="eastAsia"/>
          <w:lang w:val="fr-FR"/>
        </w:rPr>
        <w:t>．如果父母没有结婚，那么家长的权利属于母亲（民法典第</w:t>
      </w:r>
      <w:r>
        <w:rPr>
          <w:rFonts w:hint="eastAsia"/>
          <w:lang w:val="fr-FR"/>
        </w:rPr>
        <w:t>298</w:t>
      </w:r>
      <w:r>
        <w:rPr>
          <w:rFonts w:hint="eastAsia"/>
          <w:lang w:val="fr-FR"/>
        </w:rPr>
        <w:t>条第</w:t>
      </w:r>
      <w:r>
        <w:rPr>
          <w:rFonts w:hint="eastAsia"/>
          <w:lang w:val="fr-FR"/>
        </w:rPr>
        <w:t>1</w:t>
      </w:r>
      <w:r>
        <w:rPr>
          <w:rFonts w:hint="eastAsia"/>
          <w:lang w:val="fr-FR"/>
        </w:rPr>
        <w:t>款）。这种待遇的不平等反映了现实情况，因为一般是母亲在照顾孩子。因此，这一规定在大多数情况下符合子女的利益。现行法律规定未婚父母，同离婚父母一样，可以向子女居住地的主管当局提出共同请求，请求让他们共同行使家长的权利（民法典第</w:t>
      </w:r>
      <w:r>
        <w:rPr>
          <w:rFonts w:hint="eastAsia"/>
          <w:lang w:val="fr-FR"/>
        </w:rPr>
        <w:t>298a</w:t>
      </w:r>
      <w:r>
        <w:rPr>
          <w:rFonts w:hint="eastAsia"/>
          <w:lang w:val="fr-FR"/>
        </w:rPr>
        <w:t>条，第</w:t>
      </w:r>
      <w:r>
        <w:rPr>
          <w:rFonts w:hint="eastAsia"/>
          <w:lang w:val="fr-FR"/>
        </w:rPr>
        <w:t>1</w:t>
      </w:r>
      <w:r>
        <w:rPr>
          <w:rFonts w:hint="eastAsia"/>
          <w:lang w:val="fr-FR"/>
        </w:rPr>
        <w:t>款）。</w:t>
      </w:r>
    </w:p>
    <w:p w:rsidR="00000000" w:rsidRDefault="00665EB6">
      <w:pPr>
        <w:spacing w:after="240" w:line="360" w:lineRule="exact"/>
        <w:rPr>
          <w:rFonts w:eastAsia="KaiTi_GB2312" w:hint="eastAsia"/>
          <w:b/>
          <w:sz w:val="24"/>
          <w:u w:val="single"/>
          <w:lang w:val="fr-FR"/>
        </w:rPr>
      </w:pPr>
      <w:r>
        <w:rPr>
          <w:rFonts w:eastAsia="KaiTi_GB2312" w:hint="eastAsia"/>
          <w:b/>
          <w:sz w:val="24"/>
          <w:u w:val="single"/>
          <w:lang w:val="fr-FR"/>
        </w:rPr>
        <w:t>F</w:t>
      </w:r>
      <w:r>
        <w:rPr>
          <w:rFonts w:eastAsia="KaiTi_GB2312"/>
          <w:b/>
          <w:sz w:val="24"/>
          <w:u w:val="single"/>
          <w:lang w:val="fr-FR"/>
        </w:rPr>
        <w:t>.</w:t>
      </w:r>
      <w:r>
        <w:rPr>
          <w:rFonts w:eastAsia="KaiTi_GB2312" w:hint="eastAsia"/>
          <w:b/>
          <w:sz w:val="24"/>
          <w:u w:val="single"/>
          <w:lang w:val="fr-FR"/>
        </w:rPr>
        <w:t>）监护和财产管理（《消除对妇女歧视公约》第十六条第</w:t>
      </w:r>
      <w:r>
        <w:rPr>
          <w:rFonts w:eastAsia="KaiTi_GB2312" w:hint="eastAsia"/>
          <w:b/>
          <w:sz w:val="24"/>
          <w:u w:val="single"/>
          <w:lang w:val="fr-FR"/>
        </w:rPr>
        <w:t>1</w:t>
      </w:r>
      <w:r>
        <w:rPr>
          <w:rFonts w:eastAsia="KaiTi_GB2312" w:hint="eastAsia"/>
          <w:b/>
          <w:sz w:val="24"/>
          <w:u w:val="single"/>
          <w:lang w:val="fr-FR"/>
        </w:rPr>
        <w:t>款</w:t>
      </w:r>
      <w:r>
        <w:rPr>
          <w:rFonts w:eastAsia="KaiTi_GB2312" w:hint="eastAsia"/>
          <w:b/>
          <w:sz w:val="24"/>
          <w:u w:val="single"/>
          <w:lang w:val="fr-FR"/>
        </w:rPr>
        <w:t>f</w:t>
      </w:r>
      <w:r>
        <w:rPr>
          <w:rFonts w:eastAsia="KaiTi_GB2312" w:hint="eastAsia"/>
          <w:b/>
          <w:sz w:val="24"/>
          <w:u w:val="single"/>
          <w:lang w:val="fr-FR"/>
        </w:rPr>
        <w:t>项）</w:t>
      </w:r>
    </w:p>
    <w:p w:rsidR="00000000" w:rsidRDefault="00665EB6">
      <w:pPr>
        <w:spacing w:after="240" w:line="360" w:lineRule="exact"/>
        <w:rPr>
          <w:rFonts w:hint="eastAsia"/>
          <w:lang w:val="fr-FR"/>
        </w:rPr>
      </w:pPr>
      <w:r>
        <w:rPr>
          <w:rFonts w:hint="eastAsia"/>
          <w:lang w:val="fr-FR"/>
        </w:rPr>
        <w:t>608</w:t>
      </w:r>
      <w:r>
        <w:rPr>
          <w:rFonts w:hint="eastAsia"/>
          <w:lang w:val="fr-FR"/>
        </w:rPr>
        <w:t>．瑞士监护法对男女不作区别对待，因为</w:t>
      </w:r>
      <w:r>
        <w:rPr>
          <w:rFonts w:hint="eastAsia"/>
          <w:lang w:val="fr-FR"/>
        </w:rPr>
        <w:t>其条款不依据监护人的性别归属和其他因素。在</w:t>
      </w:r>
      <w:r>
        <w:rPr>
          <w:rFonts w:hint="eastAsia"/>
          <w:lang w:val="fr-FR"/>
        </w:rPr>
        <w:t>2000</w:t>
      </w:r>
      <w:r>
        <w:rPr>
          <w:rFonts w:hint="eastAsia"/>
          <w:lang w:val="fr-FR"/>
        </w:rPr>
        <w:t>年修订生效后男女之间的不平等就被消除了：以前的民法典第</w:t>
      </w:r>
      <w:r>
        <w:rPr>
          <w:rFonts w:hint="eastAsia"/>
          <w:lang w:val="fr-FR"/>
        </w:rPr>
        <w:t>382</w:t>
      </w:r>
      <w:r>
        <w:rPr>
          <w:rFonts w:hint="eastAsia"/>
          <w:lang w:val="fr-FR"/>
        </w:rPr>
        <w:t>条第</w:t>
      </w:r>
      <w:r>
        <w:rPr>
          <w:rFonts w:hint="eastAsia"/>
          <w:lang w:val="fr-FR"/>
        </w:rPr>
        <w:t>1</w:t>
      </w:r>
      <w:r>
        <w:rPr>
          <w:rFonts w:hint="eastAsia"/>
          <w:lang w:val="fr-FR"/>
        </w:rPr>
        <w:t>款只规定未成年人或被剥夺权利者的男性家长、丈夫及住在该区的所有其他男性有义务接受监护权和财产管理权（根据民法典第</w:t>
      </w:r>
      <w:r>
        <w:rPr>
          <w:rFonts w:hint="eastAsia"/>
          <w:lang w:val="fr-FR"/>
        </w:rPr>
        <w:t>397</w:t>
      </w:r>
      <w:r>
        <w:rPr>
          <w:rFonts w:hint="eastAsia"/>
          <w:lang w:val="fr-FR"/>
        </w:rPr>
        <w:t>条第</w:t>
      </w:r>
      <w:r>
        <w:rPr>
          <w:rFonts w:hint="eastAsia"/>
          <w:lang w:val="fr-FR"/>
        </w:rPr>
        <w:t>1</w:t>
      </w:r>
      <w:r>
        <w:rPr>
          <w:rFonts w:hint="eastAsia"/>
          <w:lang w:val="fr-FR"/>
        </w:rPr>
        <w:t>款中的注释）。该规定经过修订后扩展到了妇女（民法典第</w:t>
      </w:r>
      <w:r>
        <w:rPr>
          <w:rFonts w:hint="eastAsia"/>
          <w:lang w:val="fr-FR"/>
        </w:rPr>
        <w:t>383</w:t>
      </w:r>
      <w:r>
        <w:rPr>
          <w:rFonts w:hint="eastAsia"/>
          <w:lang w:val="fr-FR"/>
        </w:rPr>
        <w:t>条第</w:t>
      </w:r>
      <w:r>
        <w:rPr>
          <w:rFonts w:hint="eastAsia"/>
          <w:lang w:val="fr-FR"/>
        </w:rPr>
        <w:t>1</w:t>
      </w:r>
      <w:r>
        <w:rPr>
          <w:rFonts w:hint="eastAsia"/>
          <w:lang w:val="fr-FR"/>
        </w:rPr>
        <w:t>款）。</w:t>
      </w:r>
    </w:p>
    <w:p w:rsidR="00000000" w:rsidRDefault="00665EB6">
      <w:pPr>
        <w:spacing w:after="240" w:line="360" w:lineRule="exact"/>
        <w:rPr>
          <w:rFonts w:eastAsia="KaiTi_GB2312" w:hint="eastAsia"/>
          <w:b/>
          <w:sz w:val="24"/>
          <w:u w:val="single"/>
          <w:lang w:val="fr-FR"/>
        </w:rPr>
      </w:pPr>
      <w:r>
        <w:rPr>
          <w:rFonts w:eastAsia="KaiTi_GB2312" w:hint="eastAsia"/>
          <w:b/>
          <w:sz w:val="24"/>
          <w:u w:val="single"/>
          <w:lang w:val="fr-FR"/>
        </w:rPr>
        <w:t>G</w:t>
      </w:r>
      <w:r>
        <w:rPr>
          <w:rFonts w:eastAsia="KaiTi_GB2312"/>
          <w:b/>
          <w:sz w:val="24"/>
          <w:u w:val="single"/>
          <w:lang w:val="fr-FR"/>
        </w:rPr>
        <w:t>.</w:t>
      </w:r>
      <w:r>
        <w:rPr>
          <w:rFonts w:eastAsia="KaiTi_GB2312" w:hint="eastAsia"/>
          <w:b/>
          <w:sz w:val="24"/>
          <w:u w:val="single"/>
          <w:lang w:val="fr-FR"/>
        </w:rPr>
        <w:t>）姓氏的选择（《消除对妇女歧视公约》第十六条第</w:t>
      </w:r>
      <w:r>
        <w:rPr>
          <w:rFonts w:eastAsia="KaiTi_GB2312" w:hint="eastAsia"/>
          <w:b/>
          <w:sz w:val="24"/>
          <w:u w:val="single"/>
          <w:lang w:val="fr-FR"/>
        </w:rPr>
        <w:t>1</w:t>
      </w:r>
      <w:r>
        <w:rPr>
          <w:rFonts w:eastAsia="KaiTi_GB2312" w:hint="eastAsia"/>
          <w:b/>
          <w:sz w:val="24"/>
          <w:u w:val="single"/>
          <w:lang w:val="fr-FR"/>
        </w:rPr>
        <w:t>款</w:t>
      </w:r>
      <w:r>
        <w:rPr>
          <w:rFonts w:eastAsia="KaiTi_GB2312" w:hint="eastAsia"/>
          <w:b/>
          <w:sz w:val="24"/>
          <w:u w:val="single"/>
          <w:lang w:val="fr-FR"/>
        </w:rPr>
        <w:t>g</w:t>
      </w:r>
      <w:r>
        <w:rPr>
          <w:rFonts w:eastAsia="KaiTi_GB2312" w:hint="eastAsia"/>
          <w:b/>
          <w:sz w:val="24"/>
          <w:u w:val="single"/>
          <w:lang w:val="fr-FR"/>
        </w:rPr>
        <w:t>项）</w:t>
      </w:r>
      <w:r>
        <w:rPr>
          <w:rFonts w:eastAsia="KaiTi_GB2312" w:hint="eastAsia"/>
          <w:b/>
          <w:sz w:val="24"/>
          <w:u w:val="single"/>
          <w:lang w:val="fr-FR"/>
        </w:rPr>
        <w:t xml:space="preserve"> </w:t>
      </w:r>
    </w:p>
    <w:p w:rsidR="00000000" w:rsidRDefault="00665EB6">
      <w:pPr>
        <w:spacing w:after="240" w:line="360" w:lineRule="exact"/>
        <w:rPr>
          <w:rFonts w:hint="eastAsia"/>
          <w:lang w:val="fr-FR"/>
        </w:rPr>
      </w:pPr>
      <w:r>
        <w:rPr>
          <w:rFonts w:hint="eastAsia"/>
          <w:lang w:val="fr-FR"/>
        </w:rPr>
        <w:t>609</w:t>
      </w:r>
      <w:r>
        <w:rPr>
          <w:rFonts w:hint="eastAsia"/>
          <w:lang w:val="fr-FR"/>
        </w:rPr>
        <w:t>．</w:t>
      </w:r>
      <w:r>
        <w:rPr>
          <w:rFonts w:hint="eastAsia"/>
          <w:lang w:val="fr-FR"/>
        </w:rPr>
        <w:t>1988</w:t>
      </w:r>
      <w:r>
        <w:rPr>
          <w:rFonts w:hint="eastAsia"/>
          <w:lang w:val="fr-FR"/>
        </w:rPr>
        <w:t>年生效的婚姻法还特别将两个法律后果与性别标准联系在一起：姓氏和州与市镇的公民权（关于公民权，见上文</w:t>
      </w:r>
      <w:r>
        <w:rPr>
          <w:rFonts w:hint="eastAsia"/>
          <w:lang w:val="fr-FR"/>
        </w:rPr>
        <w:t>N.23</w:t>
      </w:r>
      <w:r>
        <w:rPr>
          <w:rFonts w:hint="eastAsia"/>
          <w:lang w:val="fr-FR"/>
        </w:rPr>
        <w:t>，</w:t>
      </w:r>
      <w:r>
        <w:rPr>
          <w:rFonts w:hint="eastAsia"/>
          <w:lang w:val="fr-FR"/>
        </w:rPr>
        <w:t>N.60</w:t>
      </w:r>
      <w:r>
        <w:rPr>
          <w:rFonts w:hint="eastAsia"/>
          <w:lang w:val="fr-FR"/>
        </w:rPr>
        <w:t>及后</w:t>
      </w:r>
      <w:r>
        <w:rPr>
          <w:rFonts w:hint="eastAsia"/>
          <w:lang w:val="fr-FR"/>
        </w:rPr>
        <w:t>，</w:t>
      </w:r>
      <w:r>
        <w:rPr>
          <w:rFonts w:hint="eastAsia"/>
          <w:lang w:val="fr-FR"/>
        </w:rPr>
        <w:t>N.593</w:t>
      </w:r>
      <w:r>
        <w:rPr>
          <w:rFonts w:hint="eastAsia"/>
          <w:lang w:val="fr-FR"/>
        </w:rPr>
        <w:t>和</w:t>
      </w:r>
      <w:r>
        <w:rPr>
          <w:rFonts w:hint="eastAsia"/>
          <w:lang w:val="fr-FR"/>
        </w:rPr>
        <w:t>N.605</w:t>
      </w:r>
      <w:r>
        <w:rPr>
          <w:rFonts w:hint="eastAsia"/>
          <w:lang w:val="fr-FR"/>
        </w:rPr>
        <w:t>）。在这两个方面还没有实现平等。</w:t>
      </w:r>
    </w:p>
    <w:p w:rsidR="00000000" w:rsidRDefault="00665EB6">
      <w:pPr>
        <w:spacing w:after="240" w:line="360" w:lineRule="exact"/>
        <w:rPr>
          <w:rFonts w:hint="eastAsia"/>
        </w:rPr>
      </w:pPr>
      <w:r>
        <w:rPr>
          <w:rFonts w:hint="eastAsia"/>
          <w:lang w:val="fr-FR"/>
        </w:rPr>
        <w:t>610</w:t>
      </w:r>
      <w:r>
        <w:rPr>
          <w:rFonts w:hint="eastAsia"/>
          <w:lang w:val="fr-FR"/>
        </w:rPr>
        <w:t>．夫妻的姓氏是丈夫的姓氏（民法典第</w:t>
      </w:r>
      <w:r>
        <w:rPr>
          <w:rFonts w:hint="eastAsia"/>
          <w:lang w:val="fr-FR"/>
        </w:rPr>
        <w:t>160</w:t>
      </w:r>
      <w:r>
        <w:rPr>
          <w:rFonts w:hint="eastAsia"/>
          <w:lang w:val="fr-FR"/>
        </w:rPr>
        <w:t>条第</w:t>
      </w:r>
      <w:r>
        <w:rPr>
          <w:rFonts w:hint="eastAsia"/>
          <w:lang w:val="fr-FR"/>
        </w:rPr>
        <w:t>1</w:t>
      </w:r>
      <w:r>
        <w:rPr>
          <w:rFonts w:hint="eastAsia"/>
          <w:lang w:val="fr-FR"/>
        </w:rPr>
        <w:t>款）。一般说来，改变姓氏要有“正当理由”才能得到批准。</w:t>
      </w:r>
      <w:r>
        <w:rPr>
          <w:rStyle w:val="FootnoteReference"/>
          <w:lang w:val="fr-FR"/>
        </w:rPr>
        <w:footnoteReference w:customMarkFollows="1" w:id="191"/>
        <w:t>190</w:t>
      </w:r>
      <w:r>
        <w:rPr>
          <w:rFonts w:hint="eastAsia"/>
          <w:lang w:val="fr-FR"/>
        </w:rPr>
        <w:t>此外，未婚夫妻如果强调指出其合法利益的话，可以要求自登记结婚之日起用妻子的姓氏作为家庭的姓氏（民法典第</w:t>
      </w:r>
      <w:r>
        <w:rPr>
          <w:rFonts w:hint="eastAsia"/>
          <w:lang w:val="fr-FR"/>
        </w:rPr>
        <w:t>30</w:t>
      </w:r>
      <w:r>
        <w:rPr>
          <w:rFonts w:hint="eastAsia"/>
          <w:lang w:val="fr-FR"/>
        </w:rPr>
        <w:t>条第</w:t>
      </w:r>
      <w:r>
        <w:rPr>
          <w:rFonts w:hint="eastAsia"/>
          <w:lang w:val="fr-FR"/>
        </w:rPr>
        <w:t>2</w:t>
      </w:r>
      <w:r>
        <w:rPr>
          <w:rFonts w:hint="eastAsia"/>
          <w:lang w:val="fr-FR"/>
        </w:rPr>
        <w:t>款）。该程序是免费的。如果家庭的姓氏是丈夫的姓氏，那么未婚妻可以在登记结婚时向身份官员提出她希望在丈夫的姓氏前放上娘家的姓氏（民法典第</w:t>
      </w:r>
      <w:r>
        <w:rPr>
          <w:rFonts w:hint="eastAsia"/>
          <w:lang w:val="fr-FR"/>
        </w:rPr>
        <w:t>160</w:t>
      </w:r>
      <w:r>
        <w:rPr>
          <w:rFonts w:hint="eastAsia"/>
          <w:lang w:val="fr-FR"/>
        </w:rPr>
        <w:t>条第</w:t>
      </w:r>
      <w:r>
        <w:rPr>
          <w:rFonts w:hint="eastAsia"/>
          <w:lang w:val="fr-FR"/>
        </w:rPr>
        <w:t>2</w:t>
      </w:r>
      <w:r>
        <w:rPr>
          <w:rFonts w:hint="eastAsia"/>
          <w:lang w:val="fr-FR"/>
        </w:rPr>
        <w:t>款）。如果她已经有了双重姓氏，她只能在丈夫的姓氏前放上这两个姓氏中的第一个（民法典第</w:t>
      </w:r>
      <w:r>
        <w:rPr>
          <w:rFonts w:hint="eastAsia"/>
          <w:lang w:val="fr-FR"/>
        </w:rPr>
        <w:t>160</w:t>
      </w:r>
      <w:r>
        <w:rPr>
          <w:rFonts w:hint="eastAsia"/>
          <w:lang w:val="fr-FR"/>
        </w:rPr>
        <w:t>条第</w:t>
      </w:r>
      <w:r>
        <w:rPr>
          <w:rFonts w:hint="eastAsia"/>
          <w:lang w:val="fr-FR"/>
        </w:rPr>
        <w:t>3</w:t>
      </w:r>
      <w:r>
        <w:rPr>
          <w:rFonts w:hint="eastAsia"/>
          <w:lang w:val="fr-FR"/>
        </w:rPr>
        <w:t>款）。根据欧洲人权法院对</w:t>
      </w:r>
      <w:r>
        <w:t>Burghartzan</w:t>
      </w:r>
      <w:r>
        <w:rPr>
          <w:rFonts w:hint="eastAsia"/>
        </w:rPr>
        <w:t>案的判决，</w:t>
      </w:r>
      <w:r>
        <w:rPr>
          <w:rStyle w:val="FootnoteReference"/>
        </w:rPr>
        <w:footnoteReference w:customMarkFollows="1" w:id="192"/>
        <w:t>191</w:t>
      </w:r>
      <w:r>
        <w:rPr>
          <w:rFonts w:hint="eastAsia"/>
        </w:rPr>
        <w:t>1994</w:t>
      </w:r>
      <w:r>
        <w:rPr>
          <w:rFonts w:hint="eastAsia"/>
        </w:rPr>
        <w:t>年修订了有关身份的法令，主要是有关夫妻姓氏的规定如今在执行时没有性别之分。例如，将妻子的姓氏登记为家庭姓氏的程序是免费的。</w:t>
      </w:r>
      <w:r>
        <w:rPr>
          <w:rStyle w:val="FootnoteReference"/>
        </w:rPr>
        <w:footnoteReference w:customMarkFollows="1" w:id="193"/>
        <w:t>192</w:t>
      </w:r>
      <w:r>
        <w:rPr>
          <w:rFonts w:hint="eastAsia"/>
        </w:rPr>
        <w:t>此外，在夫妻选择妻子的姓氏为家庭姓氏时，丈夫也可以在前面放上自己的姓氏。旨在在姓氏和公民权方面实现男女平等的对这些规定的修订于</w:t>
      </w:r>
      <w:r>
        <w:rPr>
          <w:rFonts w:hint="eastAsia"/>
        </w:rPr>
        <w:t>2001</w:t>
      </w:r>
      <w:r>
        <w:rPr>
          <w:rFonts w:hint="eastAsia"/>
        </w:rPr>
        <w:t>年</w:t>
      </w:r>
      <w:r>
        <w:rPr>
          <w:rFonts w:hint="eastAsia"/>
        </w:rPr>
        <w:t>6</w:t>
      </w:r>
      <w:r>
        <w:rPr>
          <w:rFonts w:hint="eastAsia"/>
        </w:rPr>
        <w:t>月在议会遭到失败。因此，瑞士不得不保留它在批准公约时对姓氏提出的保留（另见</w:t>
      </w:r>
      <w:r>
        <w:rPr>
          <w:rFonts w:hint="eastAsia"/>
        </w:rPr>
        <w:t>N.23</w:t>
      </w:r>
      <w:r>
        <w:rPr>
          <w:rFonts w:hint="eastAsia"/>
        </w:rPr>
        <w:t>和</w:t>
      </w:r>
      <w:r>
        <w:rPr>
          <w:rFonts w:hint="eastAsia"/>
        </w:rPr>
        <w:t>N.593</w:t>
      </w:r>
      <w:r>
        <w:rPr>
          <w:rFonts w:hint="eastAsia"/>
        </w:rPr>
        <w:t>）。</w:t>
      </w:r>
    </w:p>
    <w:p w:rsidR="00000000" w:rsidRDefault="00665EB6" w:rsidP="00665EB6">
      <w:pPr>
        <w:spacing w:after="240" w:line="360" w:lineRule="exact"/>
        <w:ind w:leftChars="3950" w:left="31680"/>
        <w:jc w:val="center"/>
      </w:pPr>
      <w:r>
        <w:br w:type="page"/>
      </w:r>
    </w:p>
    <w:p w:rsidR="00000000" w:rsidRDefault="00665EB6" w:rsidP="00665EB6">
      <w:pPr>
        <w:pBdr>
          <w:top w:val="single" w:sz="4" w:space="1" w:color="auto"/>
          <w:left w:val="single" w:sz="4" w:space="4" w:color="auto"/>
          <w:bottom w:val="single" w:sz="4" w:space="1" w:color="auto"/>
          <w:right w:val="single" w:sz="4" w:space="4" w:color="auto"/>
        </w:pBdr>
        <w:spacing w:after="240" w:line="360" w:lineRule="exact"/>
        <w:ind w:leftChars="3950" w:left="31680"/>
        <w:jc w:val="center"/>
        <w:rPr>
          <w:rFonts w:eastAsia="SimHei" w:hint="eastAsia"/>
          <w:bCs/>
          <w:sz w:val="28"/>
        </w:rPr>
      </w:pPr>
      <w:r>
        <w:rPr>
          <w:rFonts w:eastAsia="SimHei" w:hint="eastAsia"/>
          <w:bCs/>
          <w:sz w:val="28"/>
        </w:rPr>
        <w:t>附件一</w:t>
      </w:r>
    </w:p>
    <w:p w:rsidR="00000000" w:rsidRDefault="00665EB6">
      <w:pPr>
        <w:spacing w:after="240" w:line="360" w:lineRule="exact"/>
        <w:rPr>
          <w:b/>
        </w:rPr>
      </w:pPr>
    </w:p>
    <w:p w:rsidR="00000000" w:rsidRDefault="00665EB6">
      <w:pPr>
        <w:spacing w:after="240" w:line="360" w:lineRule="exact"/>
        <w:jc w:val="center"/>
        <w:rPr>
          <w:rFonts w:eastAsia="SimHei" w:hint="eastAsia"/>
          <w:bCs/>
          <w:sz w:val="28"/>
        </w:rPr>
      </w:pPr>
      <w:r>
        <w:rPr>
          <w:rFonts w:eastAsia="SimHei" w:hint="eastAsia"/>
          <w:bCs/>
          <w:sz w:val="28"/>
        </w:rPr>
        <w:t>与主要生活领域有关的指标</w:t>
      </w:r>
    </w:p>
    <w:p w:rsidR="00000000" w:rsidRDefault="00665EB6">
      <w:pPr>
        <w:spacing w:after="240" w:line="360" w:lineRule="exact"/>
        <w:rPr>
          <w:b/>
        </w:rPr>
      </w:pPr>
    </w:p>
    <w:p w:rsidR="00000000" w:rsidRDefault="00665EB6">
      <w:pPr>
        <w:spacing w:after="240" w:line="360" w:lineRule="exact"/>
        <w:rPr>
          <w:b/>
        </w:rPr>
      </w:pPr>
    </w:p>
    <w:p w:rsidR="00000000" w:rsidRDefault="00665EB6">
      <w:pPr>
        <w:spacing w:after="240" w:line="360" w:lineRule="exact"/>
        <w:rPr>
          <w:b/>
        </w:rPr>
      </w:pPr>
    </w:p>
    <w:p w:rsidR="00000000" w:rsidRDefault="00665EB6">
      <w:pPr>
        <w:spacing w:after="240" w:line="360" w:lineRule="exact"/>
        <w:rPr>
          <w:b/>
        </w:rPr>
      </w:pPr>
    </w:p>
    <w:p w:rsidR="00000000" w:rsidRDefault="00665EB6">
      <w:pPr>
        <w:spacing w:after="240" w:line="360" w:lineRule="exact"/>
        <w:rPr>
          <w:b/>
        </w:rPr>
      </w:pPr>
    </w:p>
    <w:p w:rsidR="00000000" w:rsidRDefault="00665EB6">
      <w:pPr>
        <w:spacing w:after="240" w:line="360" w:lineRule="exact"/>
        <w:rPr>
          <w:b/>
        </w:rPr>
      </w:pPr>
    </w:p>
    <w:p w:rsidR="00000000" w:rsidRDefault="00665EB6">
      <w:pPr>
        <w:spacing w:after="240" w:line="360" w:lineRule="exact"/>
        <w:rPr>
          <w:b/>
        </w:rPr>
      </w:pPr>
    </w:p>
    <w:p w:rsidR="00000000" w:rsidRDefault="00665EB6">
      <w:pPr>
        <w:spacing w:after="240" w:line="360" w:lineRule="exact"/>
        <w:rPr>
          <w:b/>
        </w:rPr>
      </w:pPr>
    </w:p>
    <w:p w:rsidR="00000000" w:rsidRDefault="00665EB6">
      <w:pPr>
        <w:spacing w:after="240" w:line="360" w:lineRule="exact"/>
        <w:rPr>
          <w:b/>
        </w:rPr>
      </w:pPr>
    </w:p>
    <w:p w:rsidR="00000000" w:rsidRDefault="00665EB6">
      <w:pPr>
        <w:spacing w:after="240" w:line="360" w:lineRule="exact"/>
        <w:rPr>
          <w:b/>
        </w:rPr>
      </w:pPr>
    </w:p>
    <w:p w:rsidR="00000000" w:rsidRDefault="00665EB6">
      <w:pPr>
        <w:spacing w:after="240" w:line="360" w:lineRule="exact"/>
        <w:rPr>
          <w:b/>
        </w:rPr>
      </w:pPr>
    </w:p>
    <w:p w:rsidR="00000000" w:rsidRDefault="00665EB6">
      <w:pPr>
        <w:spacing w:after="240" w:line="360" w:lineRule="exact"/>
        <w:rPr>
          <w:b/>
        </w:rPr>
      </w:pPr>
    </w:p>
    <w:p w:rsidR="00000000" w:rsidRDefault="00665EB6">
      <w:pPr>
        <w:spacing w:after="240" w:line="360" w:lineRule="exact"/>
        <w:rPr>
          <w:b/>
        </w:rPr>
      </w:pPr>
    </w:p>
    <w:p w:rsidR="00000000" w:rsidRDefault="00665EB6">
      <w:pPr>
        <w:spacing w:after="240" w:line="360" w:lineRule="exact"/>
        <w:rPr>
          <w:b/>
        </w:rPr>
      </w:pPr>
    </w:p>
    <w:p w:rsidR="00000000" w:rsidRDefault="00665EB6">
      <w:pPr>
        <w:spacing w:after="240" w:line="360" w:lineRule="exact"/>
        <w:rPr>
          <w:b/>
        </w:rPr>
      </w:pPr>
    </w:p>
    <w:p w:rsidR="00000000" w:rsidRDefault="00665EB6">
      <w:pPr>
        <w:spacing w:after="240" w:line="360" w:lineRule="exact"/>
        <w:rPr>
          <w:b/>
        </w:rPr>
      </w:pPr>
    </w:p>
    <w:p w:rsidR="00000000" w:rsidRDefault="00665EB6">
      <w:pPr>
        <w:spacing w:after="240" w:line="360" w:lineRule="exact"/>
        <w:jc w:val="center"/>
        <w:rPr>
          <w:rFonts w:ascii="SimHei" w:eastAsia="SimHei"/>
          <w:bCs/>
        </w:rPr>
      </w:pPr>
    </w:p>
    <w:p w:rsidR="00000000" w:rsidRDefault="00665EB6">
      <w:pPr>
        <w:spacing w:after="240" w:line="360" w:lineRule="exact"/>
        <w:rPr>
          <w:rFonts w:ascii="SimHei" w:eastAsia="SimHei" w:hint="eastAsia"/>
          <w:bCs/>
        </w:rPr>
      </w:pPr>
      <w:r>
        <w:rPr>
          <w:rFonts w:ascii="SimHei" w:eastAsia="SimHei" w:hint="eastAsia"/>
          <w:bCs/>
        </w:rPr>
        <w:t>1980</w:t>
      </w:r>
      <w:r>
        <w:rPr>
          <w:rFonts w:ascii="SimHei" w:eastAsia="SimHei" w:hint="eastAsia"/>
          <w:bCs/>
        </w:rPr>
        <w:t>、</w:t>
      </w:r>
      <w:r>
        <w:rPr>
          <w:rFonts w:ascii="SimHei" w:eastAsia="SimHei" w:hint="eastAsia"/>
          <w:bCs/>
        </w:rPr>
        <w:t>1990</w:t>
      </w:r>
      <w:r>
        <w:rPr>
          <w:rFonts w:ascii="SimHei" w:eastAsia="SimHei" w:hint="eastAsia"/>
          <w:bCs/>
        </w:rPr>
        <w:t>和</w:t>
      </w:r>
      <w:r>
        <w:rPr>
          <w:rFonts w:ascii="SimHei" w:eastAsia="SimHei" w:hint="eastAsia"/>
          <w:bCs/>
        </w:rPr>
        <w:t>2000</w:t>
      </w:r>
      <w:r>
        <w:rPr>
          <w:rFonts w:ascii="SimHei" w:eastAsia="SimHei" w:hint="eastAsia"/>
          <w:bCs/>
        </w:rPr>
        <w:t>年常住人口的受教育水平：</w:t>
      </w:r>
      <w:r>
        <w:rPr>
          <w:rFonts w:ascii="SimHei" w:eastAsia="SimHei" w:hint="eastAsia"/>
          <w:bCs/>
        </w:rPr>
        <w:t>25</w:t>
      </w:r>
      <w:r>
        <w:rPr>
          <w:rFonts w:ascii="SimHei" w:eastAsia="SimHei" w:hint="eastAsia"/>
          <w:bCs/>
        </w:rPr>
        <w:t>至</w:t>
      </w:r>
      <w:r>
        <w:rPr>
          <w:rFonts w:ascii="SimHei" w:eastAsia="SimHei" w:hint="eastAsia"/>
          <w:bCs/>
        </w:rPr>
        <w:t>64</w:t>
      </w:r>
      <w:r>
        <w:rPr>
          <w:rFonts w:ascii="SimHei" w:eastAsia="SimHei" w:hint="eastAsia"/>
          <w:bCs/>
        </w:rPr>
        <w:t>岁的人</w:t>
      </w:r>
    </w:p>
    <w:p w:rsidR="00000000" w:rsidRDefault="00665EB6">
      <w:pPr>
        <w:spacing w:after="240" w:line="240" w:lineRule="atLeast"/>
        <w:jc w:val="center"/>
        <w:rPr>
          <w:color w:val="FF00FF"/>
        </w:rPr>
      </w:pPr>
      <w:r>
        <w:object w:dxaOrig="8160" w:dyaOrig="2940">
          <v:shape id="_x0000_i1026" type="#_x0000_t75" style="width:408pt;height:147pt" o:ole="">
            <v:imagedata r:id="rId9" o:title=""/>
          </v:shape>
          <o:OLEObject Type="Embed" ProgID="Excel.Chart.8" ShapeID="_x0000_i1026" DrawAspect="Content" ObjectID="_1394530642" r:id="rId10">
            <o:FieldCodes>\s</o:FieldCodes>
          </o:OLEObject>
        </w:object>
      </w:r>
    </w:p>
    <w:p w:rsidR="00000000" w:rsidRDefault="00665EB6">
      <w:pPr>
        <w:spacing w:after="240" w:line="240" w:lineRule="atLeast"/>
        <w:jc w:val="center"/>
        <w:rPr>
          <w:color w:val="FF00FF"/>
        </w:rPr>
      </w:pPr>
      <w:r>
        <w:object w:dxaOrig="8145" w:dyaOrig="5160">
          <v:shape id="_x0000_i1027" type="#_x0000_t75" style="width:407.25pt;height:258pt" o:ole="">
            <v:imagedata r:id="rId11" o:title=""/>
          </v:shape>
          <o:OLEObject Type="Embed" ProgID="Excel.Chart.8" ShapeID="_x0000_i1027" DrawAspect="Content" ObjectID="_1394530643" r:id="rId12">
            <o:FieldCodes>\s</o:FieldCodes>
          </o:OLEObject>
        </w:object>
      </w:r>
    </w:p>
    <w:p w:rsidR="00000000" w:rsidRDefault="00665EB6">
      <w:pPr>
        <w:spacing w:after="240" w:line="360" w:lineRule="exact"/>
        <w:rPr>
          <w:rFonts w:hint="eastAsia"/>
          <w:sz w:val="18"/>
        </w:rPr>
      </w:pPr>
      <w:r>
        <w:rPr>
          <w:rFonts w:hint="eastAsia"/>
          <w:sz w:val="18"/>
        </w:rPr>
        <w:t>资料来源：</w:t>
      </w:r>
      <w:r>
        <w:rPr>
          <w:rFonts w:hint="eastAsia"/>
          <w:sz w:val="18"/>
        </w:rPr>
        <w:t>1980</w:t>
      </w:r>
      <w:r>
        <w:rPr>
          <w:rFonts w:hint="eastAsia"/>
          <w:sz w:val="18"/>
        </w:rPr>
        <w:t>年和</w:t>
      </w:r>
      <w:r>
        <w:rPr>
          <w:rFonts w:hint="eastAsia"/>
          <w:sz w:val="18"/>
        </w:rPr>
        <w:t>1990</w:t>
      </w:r>
      <w:r>
        <w:rPr>
          <w:rFonts w:hint="eastAsia"/>
          <w:sz w:val="18"/>
        </w:rPr>
        <w:t>年联邦人口普查以及</w:t>
      </w:r>
      <w:r>
        <w:rPr>
          <w:rFonts w:hint="eastAsia"/>
          <w:sz w:val="18"/>
        </w:rPr>
        <w:t>2000</w:t>
      </w:r>
      <w:r>
        <w:rPr>
          <w:rFonts w:hint="eastAsia"/>
          <w:sz w:val="18"/>
        </w:rPr>
        <w:t>年瑞士就业人口调查</w:t>
      </w:r>
    </w:p>
    <w:p w:rsidR="00000000" w:rsidRDefault="00665EB6">
      <w:pPr>
        <w:spacing w:after="240" w:line="360" w:lineRule="exact"/>
        <w:rPr>
          <w:rFonts w:hint="eastAsia"/>
          <w:sz w:val="18"/>
        </w:rPr>
      </w:pPr>
      <w:r>
        <w:rPr>
          <w:sz w:val="18"/>
        </w:rPr>
        <w:t>©</w:t>
      </w:r>
      <w:r>
        <w:rPr>
          <w:rFonts w:hint="eastAsia"/>
          <w:sz w:val="18"/>
        </w:rPr>
        <w:t>BFS/OFS/UST</w:t>
      </w:r>
    </w:p>
    <w:p w:rsidR="00000000" w:rsidRDefault="00665EB6">
      <w:pPr>
        <w:spacing w:after="240" w:line="360" w:lineRule="exact"/>
        <w:rPr>
          <w:rFonts w:hint="eastAsia"/>
          <w:color w:val="FF00FF"/>
        </w:rPr>
      </w:pPr>
    </w:p>
    <w:p w:rsidR="00000000" w:rsidRDefault="00665EB6">
      <w:pPr>
        <w:spacing w:after="240" w:line="360" w:lineRule="exact"/>
        <w:rPr>
          <w:rFonts w:hint="eastAsia"/>
          <w:b/>
          <w:color w:val="FF00FF"/>
        </w:rPr>
      </w:pPr>
    </w:p>
    <w:p w:rsidR="00000000" w:rsidRDefault="00665EB6" w:rsidP="00665EB6">
      <w:pPr>
        <w:spacing w:after="240" w:line="360" w:lineRule="exact"/>
        <w:ind w:firstLineChars="200" w:firstLine="31680"/>
        <w:rPr>
          <w:rFonts w:ascii="SimHei" w:eastAsia="SimHei"/>
          <w:bCs/>
        </w:rPr>
      </w:pPr>
    </w:p>
    <w:p w:rsidR="00000000" w:rsidRDefault="00665EB6">
      <w:pPr>
        <w:spacing w:after="240" w:line="360" w:lineRule="exact"/>
        <w:rPr>
          <w:rFonts w:ascii="SimHei" w:eastAsia="SimHei" w:hint="eastAsia"/>
          <w:bCs/>
        </w:rPr>
      </w:pPr>
      <w:r>
        <w:rPr>
          <w:rFonts w:ascii="SimHei" w:eastAsia="SimHei" w:hint="eastAsia"/>
          <w:bCs/>
        </w:rPr>
        <w:t>1980</w:t>
      </w:r>
      <w:r>
        <w:rPr>
          <w:rFonts w:ascii="SimHei" w:eastAsia="SimHei" w:hint="eastAsia"/>
          <w:bCs/>
        </w:rPr>
        <w:t>至</w:t>
      </w:r>
      <w:r>
        <w:rPr>
          <w:rFonts w:ascii="SimHei" w:eastAsia="SimHei" w:hint="eastAsia"/>
          <w:bCs/>
        </w:rPr>
        <w:t>1999</w:t>
      </w:r>
      <w:r>
        <w:rPr>
          <w:rFonts w:ascii="SimHei" w:eastAsia="SimHei" w:hint="eastAsia"/>
          <w:bCs/>
        </w:rPr>
        <w:t>年获得各级文凭的比率</w:t>
      </w:r>
    </w:p>
    <w:p w:rsidR="00000000" w:rsidRDefault="00665EB6" w:rsidP="00665EB6">
      <w:pPr>
        <w:spacing w:line="360" w:lineRule="exact"/>
        <w:ind w:firstLineChars="100" w:firstLine="31680"/>
        <w:rPr>
          <w:rFonts w:hint="eastAsia"/>
        </w:rPr>
      </w:pPr>
      <w:r>
        <w:rPr>
          <w:color w:val="FF00FF"/>
        </w:rPr>
        <w:pict>
          <v:shape id="_x0000_s1091" type="#_x0000_t75" style="position:absolute;left:0;text-align:left;margin-left:0;margin-top:18pt;width:462pt;height:306.75pt;z-index:2">
            <v:imagedata r:id="rId13" o:title=""/>
            <w10:wrap type="topAndBottom"/>
          </v:shape>
        </w:pict>
      </w:r>
      <w:r>
        <w:rPr>
          <w:rFonts w:hint="eastAsia"/>
        </w:rPr>
        <w:t>妇女</w:t>
      </w:r>
      <w:r>
        <w:rPr>
          <w:rFonts w:hint="eastAsia"/>
        </w:rPr>
        <w:t xml:space="preserve">                           </w:t>
      </w:r>
      <w:r>
        <w:t xml:space="preserve">             </w:t>
      </w:r>
      <w:r>
        <w:rPr>
          <w:rFonts w:hint="eastAsia"/>
        </w:rPr>
        <w:t>男子</w:t>
      </w:r>
    </w:p>
    <w:p w:rsidR="00000000" w:rsidRDefault="00665EB6">
      <w:pPr>
        <w:spacing w:after="240" w:line="360" w:lineRule="exact"/>
        <w:rPr>
          <w:sz w:val="18"/>
        </w:rPr>
      </w:pPr>
      <w:r>
        <w:rPr>
          <w:noProof/>
          <w:color w:val="FF00FF"/>
          <w:sz w:val="20"/>
        </w:rPr>
        <w:pict>
          <v:shapetype id="_x0000_t202" coordsize="21600,21600" o:spt="202" path="m,l,21600r21600,l21600,xe">
            <v:stroke joinstyle="miter"/>
            <v:path gradientshapeok="t" o:connecttype="rect"/>
          </v:shapetype>
          <v:shape id="_x0000_s1092" type="#_x0000_t202" style="position:absolute;left:0;text-align:left;margin-left:115.5pt;margin-top:235.5pt;width:94.5pt;height:85.5pt;z-index:3" filled="f" stroked="f">
            <v:textbox>
              <w:txbxContent>
                <w:p w:rsidR="00000000" w:rsidRDefault="00665EB6">
                  <w:pPr>
                    <w:spacing w:beforeLines="70" w:before="168" w:line="280" w:lineRule="exact"/>
                    <w:rPr>
                      <w:rFonts w:hint="eastAsia"/>
                      <w:sz w:val="18"/>
                    </w:rPr>
                  </w:pPr>
                  <w:r>
                    <w:rPr>
                      <w:rFonts w:hint="eastAsia"/>
                      <w:sz w:val="18"/>
                    </w:rPr>
                    <w:t>职业培训</w:t>
                  </w:r>
                </w:p>
                <w:p w:rsidR="00000000" w:rsidRDefault="00665EB6">
                  <w:pPr>
                    <w:spacing w:before="20" w:line="280" w:lineRule="exact"/>
                    <w:rPr>
                      <w:rFonts w:hint="eastAsia"/>
                      <w:sz w:val="18"/>
                    </w:rPr>
                  </w:pPr>
                  <w:r>
                    <w:rPr>
                      <w:rFonts w:hint="eastAsia"/>
                      <w:sz w:val="18"/>
                    </w:rPr>
                    <w:t>普通教育</w:t>
                  </w:r>
                </w:p>
                <w:p w:rsidR="00000000" w:rsidRDefault="00665EB6">
                  <w:pPr>
                    <w:spacing w:before="20" w:line="280" w:lineRule="exact"/>
                    <w:rPr>
                      <w:rFonts w:hint="eastAsia"/>
                      <w:sz w:val="18"/>
                    </w:rPr>
                  </w:pPr>
                  <w:r>
                    <w:rPr>
                      <w:rFonts w:hint="eastAsia"/>
                      <w:sz w:val="18"/>
                    </w:rPr>
                    <w:t>高等职业培训</w:t>
                  </w:r>
                </w:p>
                <w:p w:rsidR="00000000" w:rsidRDefault="00665EB6">
                  <w:pPr>
                    <w:spacing w:before="20" w:line="280" w:lineRule="exact"/>
                    <w:rPr>
                      <w:rFonts w:hint="eastAsia"/>
                      <w:sz w:val="18"/>
                    </w:rPr>
                  </w:pPr>
                  <w:r>
                    <w:rPr>
                      <w:rFonts w:hint="eastAsia"/>
                      <w:sz w:val="18"/>
                    </w:rPr>
                    <w:t>大学文凭</w:t>
                  </w:r>
                </w:p>
                <w:p w:rsidR="00000000" w:rsidRDefault="00665EB6">
                  <w:pPr>
                    <w:spacing w:before="20" w:line="280" w:lineRule="exact"/>
                    <w:rPr>
                      <w:sz w:val="18"/>
                    </w:rPr>
                  </w:pPr>
                </w:p>
              </w:txbxContent>
            </v:textbox>
          </v:shape>
        </w:pict>
      </w:r>
    </w:p>
    <w:p w:rsidR="00000000" w:rsidRDefault="00665EB6">
      <w:pPr>
        <w:spacing w:after="240" w:line="360" w:lineRule="exact"/>
        <w:rPr>
          <w:rFonts w:hint="eastAsia"/>
          <w:sz w:val="18"/>
        </w:rPr>
      </w:pPr>
      <w:r>
        <w:rPr>
          <w:rFonts w:hint="eastAsia"/>
          <w:sz w:val="18"/>
        </w:rPr>
        <w:t>资料来源：学校教育和职业培训</w:t>
      </w:r>
      <w:r>
        <w:rPr>
          <w:rFonts w:hint="eastAsia"/>
          <w:sz w:val="18"/>
        </w:rPr>
        <w:t>/</w:t>
      </w:r>
      <w:r>
        <w:rPr>
          <w:rFonts w:hint="eastAsia"/>
          <w:sz w:val="18"/>
        </w:rPr>
        <w:t>高等院校和科学</w:t>
      </w:r>
    </w:p>
    <w:p w:rsidR="00000000" w:rsidRDefault="00665EB6">
      <w:pPr>
        <w:spacing w:after="240" w:line="360" w:lineRule="exact"/>
        <w:rPr>
          <w:rFonts w:hint="eastAsia"/>
          <w:sz w:val="18"/>
        </w:rPr>
      </w:pPr>
      <w:r>
        <w:rPr>
          <w:sz w:val="18"/>
        </w:rPr>
        <w:t>©</w:t>
      </w:r>
      <w:r>
        <w:rPr>
          <w:rFonts w:hint="eastAsia"/>
          <w:sz w:val="18"/>
        </w:rPr>
        <w:t>BFS/OFS/UST</w:t>
      </w:r>
    </w:p>
    <w:p w:rsidR="00000000" w:rsidRDefault="00665EB6">
      <w:pPr>
        <w:spacing w:after="240" w:line="360" w:lineRule="exact"/>
        <w:rPr>
          <w:color w:val="FF00FF"/>
        </w:rPr>
      </w:pPr>
    </w:p>
    <w:p w:rsidR="00000000" w:rsidRDefault="00665EB6">
      <w:pPr>
        <w:spacing w:after="240" w:line="360" w:lineRule="exact"/>
        <w:rPr>
          <w:rFonts w:ascii="SimHei" w:eastAsia="SimHei" w:hint="eastAsia"/>
          <w:bCs/>
        </w:rPr>
      </w:pPr>
      <w:r>
        <w:rPr>
          <w:color w:val="FF00FF"/>
        </w:rPr>
        <w:br w:type="page"/>
      </w:r>
      <w:r>
        <w:rPr>
          <w:color w:val="FF00FF"/>
        </w:rPr>
        <w:pict>
          <v:shape id="_x0000_s1093" type="#_x0000_t75" style="position:absolute;left:0;text-align:left;margin-left:0;margin-top:30pt;width:467.25pt;height:260.45pt;z-index:4">
            <v:imagedata r:id="rId14" o:title=""/>
            <w10:wrap type="topAndBottom"/>
          </v:shape>
        </w:pict>
      </w:r>
      <w:r>
        <w:rPr>
          <w:rFonts w:ascii="SimHei" w:eastAsia="SimHei" w:hint="eastAsia"/>
          <w:bCs/>
        </w:rPr>
        <w:t>大学生</w:t>
      </w:r>
      <w:r>
        <w:rPr>
          <w:rFonts w:ascii="SimHei" w:eastAsia="SimHei" w:hint="eastAsia"/>
          <w:bCs/>
        </w:rPr>
        <w:t>*</w:t>
      </w:r>
      <w:r>
        <w:rPr>
          <w:rFonts w:ascii="SimHei" w:eastAsia="SimHei" w:hint="eastAsia"/>
          <w:bCs/>
        </w:rPr>
        <w:t>和教授</w:t>
      </w:r>
      <w:r>
        <w:rPr>
          <w:rFonts w:ascii="SimHei" w:eastAsia="SimHei" w:hint="eastAsia"/>
          <w:bCs/>
        </w:rPr>
        <w:t>**</w:t>
      </w:r>
      <w:r>
        <w:rPr>
          <w:rFonts w:ascii="SimHei" w:eastAsia="SimHei" w:hint="eastAsia"/>
          <w:bCs/>
        </w:rPr>
        <w:t>：性别分布百分比，</w:t>
      </w:r>
      <w:r>
        <w:rPr>
          <w:rFonts w:ascii="SimHei" w:eastAsia="SimHei" w:hint="eastAsia"/>
          <w:bCs/>
        </w:rPr>
        <w:t>1990-1999</w:t>
      </w:r>
      <w:r>
        <w:rPr>
          <w:rFonts w:ascii="SimHei" w:eastAsia="SimHei" w:hint="eastAsia"/>
          <w:bCs/>
        </w:rPr>
        <w:t>年</w:t>
      </w:r>
    </w:p>
    <w:p w:rsidR="00000000" w:rsidRDefault="00665EB6">
      <w:pPr>
        <w:spacing w:after="240" w:line="360" w:lineRule="exact"/>
        <w:rPr>
          <w:rFonts w:hint="eastAsia"/>
          <w:color w:val="FF00FF"/>
        </w:rPr>
      </w:pPr>
      <w:r>
        <w:rPr>
          <w:noProof/>
          <w:color w:val="FF00FF"/>
          <w:sz w:val="20"/>
        </w:rPr>
        <w:pict>
          <v:shape id="_x0000_s1095" type="#_x0000_t202" style="position:absolute;left:0;text-align:left;margin-left:330.75pt;margin-top:212.25pt;width:68.25pt;height:42.75pt;z-index:6" filled="f" stroked="f">
            <v:textbox style="mso-next-textbox:#_x0000_s1095">
              <w:txbxContent>
                <w:p w:rsidR="00000000" w:rsidRDefault="00665EB6">
                  <w:pPr>
                    <w:spacing w:beforeLines="50" w:before="120" w:line="320" w:lineRule="exact"/>
                    <w:rPr>
                      <w:sz w:val="18"/>
                    </w:rPr>
                  </w:pPr>
                  <w:r>
                    <w:rPr>
                      <w:rFonts w:hint="eastAsia"/>
                      <w:sz w:val="18"/>
                    </w:rPr>
                    <w:t>女教授</w:t>
                  </w:r>
                </w:p>
                <w:p w:rsidR="00000000" w:rsidRDefault="00665EB6">
                  <w:pPr>
                    <w:spacing w:line="320" w:lineRule="exact"/>
                    <w:rPr>
                      <w:sz w:val="18"/>
                    </w:rPr>
                  </w:pPr>
                  <w:r>
                    <w:rPr>
                      <w:rFonts w:hint="eastAsia"/>
                      <w:sz w:val="18"/>
                    </w:rPr>
                    <w:t>男教授</w:t>
                  </w:r>
                </w:p>
              </w:txbxContent>
            </v:textbox>
          </v:shape>
        </w:pict>
      </w:r>
      <w:r>
        <w:rPr>
          <w:noProof/>
          <w:color w:val="FF00FF"/>
          <w:sz w:val="20"/>
        </w:rPr>
        <w:pict>
          <v:shape id="_x0000_s1094" type="#_x0000_t202" style="position:absolute;left:0;text-align:left;margin-left:78.75pt;margin-top:212.25pt;width:68.25pt;height:57pt;z-index:5" filled="f" stroked="f">
            <v:textbox style="mso-next-textbox:#_x0000_s1094">
              <w:txbxContent>
                <w:p w:rsidR="00000000" w:rsidRDefault="00665EB6">
                  <w:pPr>
                    <w:spacing w:beforeLines="70" w:before="168" w:line="320" w:lineRule="exact"/>
                    <w:rPr>
                      <w:sz w:val="18"/>
                    </w:rPr>
                  </w:pPr>
                  <w:r>
                    <w:rPr>
                      <w:rFonts w:hint="eastAsia"/>
                      <w:sz w:val="18"/>
                    </w:rPr>
                    <w:t>女大学生</w:t>
                  </w:r>
                </w:p>
                <w:p w:rsidR="00000000" w:rsidRDefault="00665EB6">
                  <w:pPr>
                    <w:spacing w:line="320" w:lineRule="exact"/>
                    <w:rPr>
                      <w:sz w:val="18"/>
                    </w:rPr>
                  </w:pPr>
                  <w:r>
                    <w:rPr>
                      <w:rFonts w:hint="eastAsia"/>
                      <w:sz w:val="18"/>
                    </w:rPr>
                    <w:t>男大学生</w:t>
                  </w:r>
                </w:p>
              </w:txbxContent>
            </v:textbox>
          </v:shape>
        </w:pict>
      </w:r>
    </w:p>
    <w:p w:rsidR="00000000" w:rsidRDefault="00665EB6">
      <w:pPr>
        <w:spacing w:after="120" w:line="360" w:lineRule="exact"/>
        <w:rPr>
          <w:rFonts w:hint="eastAsia"/>
          <w:sz w:val="18"/>
        </w:rPr>
      </w:pPr>
      <w:r>
        <w:rPr>
          <w:rFonts w:hint="eastAsia"/>
          <w:sz w:val="18"/>
        </w:rPr>
        <w:t>*</w:t>
      </w:r>
      <w:r>
        <w:rPr>
          <w:rFonts w:hint="eastAsia"/>
          <w:sz w:val="18"/>
        </w:rPr>
        <w:t>获得第一级文凭之前（在上研究生和做博士论文之前）</w:t>
      </w:r>
    </w:p>
    <w:p w:rsidR="00000000" w:rsidRDefault="00665EB6">
      <w:pPr>
        <w:spacing w:after="120" w:line="360" w:lineRule="exact"/>
        <w:rPr>
          <w:rFonts w:hint="eastAsia"/>
          <w:sz w:val="18"/>
        </w:rPr>
      </w:pPr>
      <w:r>
        <w:rPr>
          <w:rFonts w:hint="eastAsia"/>
          <w:sz w:val="18"/>
        </w:rPr>
        <w:t>**</w:t>
      </w:r>
      <w:r>
        <w:rPr>
          <w:rFonts w:hint="eastAsia"/>
          <w:sz w:val="18"/>
        </w:rPr>
        <w:t>相当于全职</w:t>
      </w:r>
    </w:p>
    <w:p w:rsidR="00000000" w:rsidRDefault="00665EB6">
      <w:pPr>
        <w:spacing w:after="120" w:line="360" w:lineRule="exact"/>
        <w:rPr>
          <w:rFonts w:hint="eastAsia"/>
          <w:sz w:val="18"/>
        </w:rPr>
      </w:pPr>
      <w:r>
        <w:rPr>
          <w:rFonts w:hint="eastAsia"/>
          <w:sz w:val="18"/>
        </w:rPr>
        <w:t>资料来源：瑞士大学信息系统</w:t>
      </w:r>
    </w:p>
    <w:p w:rsidR="00000000" w:rsidRDefault="00665EB6">
      <w:pPr>
        <w:spacing w:after="240" w:line="360" w:lineRule="exact"/>
        <w:rPr>
          <w:rFonts w:hint="eastAsia"/>
          <w:sz w:val="18"/>
        </w:rPr>
      </w:pPr>
      <w:r>
        <w:rPr>
          <w:sz w:val="18"/>
        </w:rPr>
        <w:t>©</w:t>
      </w:r>
      <w:r>
        <w:rPr>
          <w:rFonts w:hint="eastAsia"/>
          <w:sz w:val="18"/>
        </w:rPr>
        <w:t>BFS/OFS/UST</w:t>
      </w:r>
    </w:p>
    <w:p w:rsidR="00000000" w:rsidRDefault="00665EB6">
      <w:pPr>
        <w:spacing w:after="240" w:line="360" w:lineRule="exact"/>
        <w:rPr>
          <w:rFonts w:hint="eastAsia"/>
          <w:color w:val="FF00FF"/>
          <w:u w:val="single"/>
        </w:rPr>
      </w:pPr>
    </w:p>
    <w:p w:rsidR="00000000" w:rsidRDefault="00665EB6">
      <w:pPr>
        <w:spacing w:after="240" w:line="360" w:lineRule="exact"/>
        <w:rPr>
          <w:rFonts w:hint="eastAsia"/>
          <w:color w:val="FF00FF"/>
          <w:u w:val="single"/>
        </w:rPr>
      </w:pPr>
    </w:p>
    <w:p w:rsidR="00000000" w:rsidRDefault="00665EB6">
      <w:pPr>
        <w:spacing w:after="240" w:line="360" w:lineRule="exact"/>
        <w:rPr>
          <w:rFonts w:hint="eastAsia"/>
          <w:color w:val="FF00FF"/>
          <w:u w:val="single"/>
        </w:rPr>
      </w:pPr>
    </w:p>
    <w:p w:rsidR="00000000" w:rsidRDefault="00665EB6">
      <w:pPr>
        <w:spacing w:after="240" w:line="360" w:lineRule="exact"/>
        <w:rPr>
          <w:rFonts w:hint="eastAsia"/>
          <w:color w:val="FF00FF"/>
          <w:u w:val="single"/>
        </w:rPr>
      </w:pPr>
    </w:p>
    <w:p w:rsidR="00000000" w:rsidRDefault="00665EB6">
      <w:pPr>
        <w:spacing w:after="240" w:line="360" w:lineRule="exact"/>
        <w:rPr>
          <w:rFonts w:hint="eastAsia"/>
          <w:color w:val="FF00FF"/>
          <w:u w:val="single"/>
        </w:rPr>
      </w:pPr>
    </w:p>
    <w:p w:rsidR="00000000" w:rsidRDefault="00665EB6">
      <w:pPr>
        <w:spacing w:after="240" w:line="360" w:lineRule="exact"/>
        <w:rPr>
          <w:rFonts w:hint="eastAsia"/>
          <w:color w:val="FF00FF"/>
          <w:u w:val="single"/>
        </w:rPr>
      </w:pPr>
    </w:p>
    <w:p w:rsidR="00000000" w:rsidRDefault="00665EB6">
      <w:pPr>
        <w:spacing w:after="240" w:line="360" w:lineRule="exact"/>
        <w:rPr>
          <w:rFonts w:hint="eastAsia"/>
          <w:color w:val="FF00FF"/>
          <w:u w:val="single"/>
        </w:rPr>
      </w:pPr>
    </w:p>
    <w:p w:rsidR="00000000" w:rsidRDefault="00665EB6">
      <w:pPr>
        <w:spacing w:after="240" w:line="360" w:lineRule="exact"/>
        <w:rPr>
          <w:rFonts w:ascii="SimHei" w:eastAsia="SimHei" w:hint="eastAsia"/>
        </w:rPr>
      </w:pPr>
      <w:r>
        <w:rPr>
          <w:rFonts w:ascii="SimHei" w:eastAsia="SimHei" w:hint="eastAsia"/>
        </w:rPr>
        <w:t>从事职业活动的比率：</w:t>
      </w:r>
      <w:r>
        <w:rPr>
          <w:rFonts w:ascii="SimHei" w:eastAsia="SimHei" w:hint="eastAsia"/>
        </w:rPr>
        <w:t>1991-2000</w:t>
      </w:r>
      <w:r>
        <w:rPr>
          <w:rFonts w:ascii="SimHei" w:eastAsia="SimHei" w:hint="eastAsia"/>
        </w:rPr>
        <w:t>年</w:t>
      </w:r>
    </w:p>
    <w:p w:rsidR="00000000" w:rsidRDefault="00665EB6">
      <w:pPr>
        <w:spacing w:after="240" w:line="360" w:lineRule="exact"/>
      </w:pPr>
      <w:r>
        <w:pict>
          <v:shape id="_x0000_s1096" type="#_x0000_t75" style="position:absolute;left:0;text-align:left;margin-left:0;margin-top:30pt;width:472.5pt;height:231.5pt;z-index:7">
            <v:imagedata r:id="rId15" o:title=""/>
            <w10:wrap type="topAndBottom"/>
          </v:shape>
        </w:pict>
      </w:r>
    </w:p>
    <w:p w:rsidR="00000000" w:rsidRDefault="00665EB6">
      <w:pPr>
        <w:spacing w:after="240" w:line="360" w:lineRule="exact"/>
      </w:pPr>
      <w:r>
        <w:rPr>
          <w:noProof/>
          <w:sz w:val="20"/>
        </w:rPr>
        <w:pict>
          <v:shape id="_x0000_s1098" type="#_x0000_t202" style="position:absolute;left:0;text-align:left;margin-left:252pt;margin-top:195pt;width:105pt;height:42.75pt;z-index:9" filled="f" stroked="f">
            <v:textbox>
              <w:txbxContent>
                <w:p w:rsidR="00000000" w:rsidRDefault="00665EB6">
                  <w:pPr>
                    <w:rPr>
                      <w:sz w:val="18"/>
                    </w:rPr>
                  </w:pPr>
                  <w:r>
                    <w:rPr>
                      <w:rFonts w:hint="eastAsia"/>
                      <w:sz w:val="18"/>
                    </w:rPr>
                    <w:t>15</w:t>
                  </w:r>
                  <w:r>
                    <w:rPr>
                      <w:rFonts w:hint="eastAsia"/>
                      <w:sz w:val="18"/>
                    </w:rPr>
                    <w:t>至</w:t>
                  </w:r>
                  <w:r>
                    <w:rPr>
                      <w:rFonts w:hint="eastAsia"/>
                      <w:sz w:val="18"/>
                    </w:rPr>
                    <w:t>62</w:t>
                  </w:r>
                  <w:r>
                    <w:rPr>
                      <w:rFonts w:hint="eastAsia"/>
                      <w:sz w:val="18"/>
                    </w:rPr>
                    <w:t>岁女性</w:t>
                  </w:r>
                </w:p>
                <w:p w:rsidR="00000000" w:rsidRDefault="00665EB6">
                  <w:r>
                    <w:rPr>
                      <w:rFonts w:hint="eastAsia"/>
                      <w:sz w:val="18"/>
                    </w:rPr>
                    <w:t>全体女性</w:t>
                  </w:r>
                </w:p>
              </w:txbxContent>
            </v:textbox>
          </v:shape>
        </w:pict>
      </w:r>
      <w:r>
        <w:rPr>
          <w:noProof/>
          <w:sz w:val="20"/>
        </w:rPr>
        <w:pict>
          <v:shape id="_x0000_s1097" type="#_x0000_t202" style="position:absolute;left:0;text-align:left;margin-left:105pt;margin-top:195pt;width:105pt;height:42.75pt;z-index:8" filled="f" stroked="f">
            <v:textbox>
              <w:txbxContent>
                <w:p w:rsidR="00000000" w:rsidRDefault="00665EB6">
                  <w:pPr>
                    <w:rPr>
                      <w:sz w:val="18"/>
                    </w:rPr>
                  </w:pPr>
                  <w:r>
                    <w:rPr>
                      <w:rFonts w:hint="eastAsia"/>
                      <w:sz w:val="18"/>
                    </w:rPr>
                    <w:t>15</w:t>
                  </w:r>
                  <w:r>
                    <w:rPr>
                      <w:rFonts w:hint="eastAsia"/>
                      <w:sz w:val="18"/>
                    </w:rPr>
                    <w:t>至</w:t>
                  </w:r>
                  <w:r>
                    <w:rPr>
                      <w:rFonts w:hint="eastAsia"/>
                      <w:sz w:val="18"/>
                    </w:rPr>
                    <w:t>65</w:t>
                  </w:r>
                  <w:r>
                    <w:rPr>
                      <w:rFonts w:hint="eastAsia"/>
                      <w:sz w:val="18"/>
                    </w:rPr>
                    <w:t>岁男性</w:t>
                  </w:r>
                </w:p>
                <w:p w:rsidR="00000000" w:rsidRDefault="00665EB6">
                  <w:r>
                    <w:rPr>
                      <w:rFonts w:hint="eastAsia"/>
                      <w:sz w:val="18"/>
                    </w:rPr>
                    <w:t>全体男性</w:t>
                  </w:r>
                </w:p>
              </w:txbxContent>
            </v:textbox>
          </v:shape>
        </w:pict>
      </w:r>
    </w:p>
    <w:p w:rsidR="00000000" w:rsidRDefault="00665EB6">
      <w:pPr>
        <w:spacing w:after="240" w:line="360" w:lineRule="exact"/>
        <w:rPr>
          <w:rFonts w:hint="eastAsia"/>
          <w:sz w:val="18"/>
        </w:rPr>
      </w:pPr>
      <w:r>
        <w:rPr>
          <w:rFonts w:hint="eastAsia"/>
          <w:sz w:val="18"/>
        </w:rPr>
        <w:t>从事职业活动的比率：在</w:t>
      </w:r>
      <w:r>
        <w:rPr>
          <w:rFonts w:hint="eastAsia"/>
          <w:sz w:val="18"/>
        </w:rPr>
        <w:t>15</w:t>
      </w:r>
      <w:r>
        <w:rPr>
          <w:rFonts w:hint="eastAsia"/>
          <w:sz w:val="18"/>
        </w:rPr>
        <w:t>岁以上从事职业活动或失业的人口总数中人员的比率</w:t>
      </w:r>
    </w:p>
    <w:p w:rsidR="00000000" w:rsidRDefault="00665EB6">
      <w:pPr>
        <w:spacing w:after="240" w:line="360" w:lineRule="exact"/>
        <w:rPr>
          <w:rFonts w:hint="eastAsia"/>
          <w:sz w:val="18"/>
        </w:rPr>
      </w:pPr>
      <w:r>
        <w:rPr>
          <w:rFonts w:hint="eastAsia"/>
          <w:sz w:val="18"/>
        </w:rPr>
        <w:t>资料来源：瑞士就业人口调查</w:t>
      </w:r>
    </w:p>
    <w:p w:rsidR="00000000" w:rsidRDefault="00665EB6">
      <w:pPr>
        <w:spacing w:after="240" w:line="360" w:lineRule="exact"/>
        <w:rPr>
          <w:rFonts w:hint="eastAsia"/>
          <w:sz w:val="18"/>
        </w:rPr>
      </w:pPr>
      <w:r>
        <w:rPr>
          <w:sz w:val="18"/>
        </w:rPr>
        <w:t>©</w:t>
      </w:r>
      <w:r>
        <w:rPr>
          <w:rFonts w:hint="eastAsia"/>
          <w:sz w:val="18"/>
        </w:rPr>
        <w:t>BFS/OFS/UST</w:t>
      </w:r>
    </w:p>
    <w:p w:rsidR="00000000" w:rsidRDefault="00665EB6">
      <w:pPr>
        <w:spacing w:after="240" w:line="360" w:lineRule="exact"/>
        <w:rPr>
          <w:rFonts w:ascii="SimHei" w:eastAsia="SimHei" w:hint="eastAsia"/>
        </w:rPr>
      </w:pPr>
      <w:r>
        <w:rPr>
          <w:color w:val="FF00FF"/>
        </w:rPr>
        <w:br w:type="page"/>
      </w:r>
      <w:r>
        <w:rPr>
          <w:color w:val="FF00FF"/>
        </w:rPr>
        <w:pict>
          <v:shape id="_x0000_s1099" type="#_x0000_t75" style="position:absolute;left:0;text-align:left;margin-left:9.1pt;margin-top:30pt;width:431.9pt;height:123.2pt;z-index:10">
            <v:imagedata r:id="rId16" o:title=""/>
            <w10:wrap type="topAndBottom"/>
          </v:shape>
        </w:pict>
      </w:r>
      <w:r>
        <w:rPr>
          <w:rFonts w:ascii="SimHei" w:eastAsia="SimHei" w:hint="eastAsia"/>
        </w:rPr>
        <w:t>失业率，</w:t>
      </w:r>
      <w:r>
        <w:rPr>
          <w:rFonts w:ascii="SimHei" w:eastAsia="SimHei" w:hint="eastAsia"/>
        </w:rPr>
        <w:t>1991-2000</w:t>
      </w:r>
      <w:r>
        <w:rPr>
          <w:rFonts w:ascii="SimHei" w:eastAsia="SimHei" w:hint="eastAsia"/>
        </w:rPr>
        <w:t>年</w:t>
      </w:r>
    </w:p>
    <w:p w:rsidR="00000000" w:rsidRDefault="00665EB6">
      <w:pPr>
        <w:spacing w:after="240" w:line="360" w:lineRule="exact"/>
        <w:rPr>
          <w:rFonts w:hint="eastAsia"/>
          <w:color w:val="FF00FF"/>
        </w:rPr>
      </w:pPr>
      <w:r>
        <w:rPr>
          <w:noProof/>
          <w:color w:val="FF00FF"/>
          <w:sz w:val="20"/>
        </w:rPr>
        <w:pict>
          <v:shape id="_x0000_s1100" type="#_x0000_t202" style="position:absolute;left:0;text-align:left;margin-left:168pt;margin-top:98.25pt;width:126pt;height:42.75pt;z-index:11" filled="f" stroked="f">
            <v:textbox>
              <w:txbxContent>
                <w:p w:rsidR="00000000" w:rsidRDefault="00665EB6">
                  <w:pPr>
                    <w:spacing w:beforeLines="20" w:before="48"/>
                  </w:pPr>
                  <w:r>
                    <w:rPr>
                      <w:rFonts w:hint="eastAsia"/>
                      <w:sz w:val="18"/>
                    </w:rPr>
                    <w:t>妇女</w:t>
                  </w:r>
                  <w:r>
                    <w:rPr>
                      <w:rFonts w:hint="eastAsia"/>
                      <w:sz w:val="18"/>
                    </w:rPr>
                    <w:t xml:space="preserve">             </w:t>
                  </w:r>
                  <w:r>
                    <w:rPr>
                      <w:rFonts w:hint="eastAsia"/>
                      <w:sz w:val="18"/>
                    </w:rPr>
                    <w:t>男子</w:t>
                  </w:r>
                </w:p>
              </w:txbxContent>
            </v:textbox>
          </v:shape>
        </w:pict>
      </w:r>
    </w:p>
    <w:p w:rsidR="00000000" w:rsidRDefault="00665EB6">
      <w:pPr>
        <w:spacing w:after="120" w:line="360" w:lineRule="exact"/>
        <w:rPr>
          <w:rFonts w:hint="eastAsia"/>
          <w:sz w:val="18"/>
        </w:rPr>
      </w:pPr>
      <w:r>
        <w:rPr>
          <w:rFonts w:hint="eastAsia"/>
          <w:sz w:val="18"/>
        </w:rPr>
        <w:t>失业率：</w:t>
      </w:r>
      <w:r>
        <w:rPr>
          <w:rFonts w:hint="eastAsia"/>
          <w:sz w:val="18"/>
        </w:rPr>
        <w:t>15</w:t>
      </w:r>
      <w:r>
        <w:rPr>
          <w:rFonts w:hint="eastAsia"/>
          <w:sz w:val="18"/>
        </w:rPr>
        <w:t>岁以上人口总数中失业人口占可就业人口（从事职业活动或失业的人）的比率。</w:t>
      </w:r>
    </w:p>
    <w:p w:rsidR="00000000" w:rsidRDefault="00665EB6">
      <w:pPr>
        <w:spacing w:after="120" w:line="360" w:lineRule="exact"/>
        <w:rPr>
          <w:rFonts w:hint="eastAsia"/>
          <w:sz w:val="18"/>
        </w:rPr>
      </w:pPr>
      <w:r>
        <w:rPr>
          <w:rFonts w:hint="eastAsia"/>
          <w:sz w:val="18"/>
        </w:rPr>
        <w:t>资料</w:t>
      </w:r>
      <w:r>
        <w:rPr>
          <w:rFonts w:hint="eastAsia"/>
          <w:sz w:val="18"/>
        </w:rPr>
        <w:t>来源：瑞士就业人口调查</w:t>
      </w:r>
    </w:p>
    <w:p w:rsidR="00000000" w:rsidRDefault="00665EB6">
      <w:pPr>
        <w:spacing w:after="120" w:line="360" w:lineRule="exact"/>
        <w:rPr>
          <w:rFonts w:hint="eastAsia"/>
          <w:sz w:val="18"/>
        </w:rPr>
      </w:pPr>
      <w:r>
        <w:rPr>
          <w:sz w:val="18"/>
        </w:rPr>
        <w:t>©</w:t>
      </w:r>
      <w:r>
        <w:rPr>
          <w:rFonts w:hint="eastAsia"/>
          <w:sz w:val="18"/>
        </w:rPr>
        <w:t>BFS/OFS/UST</w:t>
      </w:r>
    </w:p>
    <w:p w:rsidR="00000000" w:rsidRDefault="00665EB6">
      <w:pPr>
        <w:spacing w:after="240" w:line="360" w:lineRule="exact"/>
        <w:rPr>
          <w:color w:val="FF00FF"/>
        </w:rPr>
      </w:pPr>
    </w:p>
    <w:p w:rsidR="00000000" w:rsidRDefault="00665EB6">
      <w:pPr>
        <w:spacing w:after="240" w:line="360" w:lineRule="exact"/>
        <w:rPr>
          <w:rFonts w:ascii="SimHei" w:eastAsia="SimHei" w:hint="eastAsia"/>
        </w:rPr>
      </w:pPr>
      <w:r>
        <w:rPr>
          <w:rFonts w:ascii="SimHei" w:eastAsia="SimHei" w:hint="eastAsia"/>
        </w:rPr>
        <w:t>就业人口中非全日工所占的比例，</w:t>
      </w:r>
      <w:r>
        <w:rPr>
          <w:rFonts w:ascii="SimHei" w:eastAsia="SimHei" w:hint="eastAsia"/>
        </w:rPr>
        <w:t>1991-2000</w:t>
      </w:r>
      <w:r>
        <w:rPr>
          <w:rFonts w:ascii="SimHei" w:eastAsia="SimHei" w:hint="eastAsia"/>
        </w:rPr>
        <w:t>年</w:t>
      </w:r>
    </w:p>
    <w:p w:rsidR="00000000" w:rsidRDefault="00665EB6">
      <w:pPr>
        <w:spacing w:after="240" w:line="360" w:lineRule="exact"/>
        <w:rPr>
          <w:color w:val="FF00FF"/>
        </w:rPr>
      </w:pPr>
      <w:r>
        <w:rPr>
          <w:noProof/>
          <w:color w:val="FF00FF"/>
          <w:sz w:val="20"/>
        </w:rPr>
        <w:pict>
          <v:shape id="_x0000_s1102" type="#_x0000_t202" style="position:absolute;left:0;text-align:left;margin-left:131.25pt;margin-top:98.05pt;width:199.5pt;height:42.75pt;z-index:13" filled="f" stroked="f">
            <v:textbox>
              <w:txbxContent>
                <w:p w:rsidR="00000000" w:rsidRDefault="00665EB6">
                  <w:pPr>
                    <w:spacing w:beforeLines="10" w:before="24"/>
                  </w:pPr>
                  <w:r>
                    <w:rPr>
                      <w:rFonts w:hint="eastAsia"/>
                      <w:sz w:val="18"/>
                    </w:rPr>
                    <w:t>全体</w:t>
                  </w:r>
                  <w:r>
                    <w:rPr>
                      <w:rFonts w:hint="eastAsia"/>
                      <w:sz w:val="18"/>
                    </w:rPr>
                    <w:t xml:space="preserve">           </w:t>
                  </w:r>
                  <w:r>
                    <w:rPr>
                      <w:rFonts w:hint="eastAsia"/>
                      <w:sz w:val="18"/>
                    </w:rPr>
                    <w:t>妇女</w:t>
                  </w:r>
                  <w:r>
                    <w:rPr>
                      <w:rFonts w:hint="eastAsia"/>
                      <w:sz w:val="18"/>
                    </w:rPr>
                    <w:t xml:space="preserve">         </w:t>
                  </w:r>
                  <w:r>
                    <w:rPr>
                      <w:sz w:val="18"/>
                    </w:rPr>
                    <w:t xml:space="preserve">    </w:t>
                  </w:r>
                  <w:r>
                    <w:rPr>
                      <w:rFonts w:hint="eastAsia"/>
                      <w:sz w:val="18"/>
                    </w:rPr>
                    <w:t>男子</w:t>
                  </w:r>
                </w:p>
              </w:txbxContent>
            </v:textbox>
          </v:shape>
        </w:pict>
      </w:r>
      <w:r>
        <w:rPr>
          <w:color w:val="FF00FF"/>
        </w:rPr>
        <w:pict>
          <v:shape id="_x0000_s1101" type="#_x0000_t75" style="position:absolute;left:0;text-align:left;margin-left:0;margin-top:0;width:431.6pt;height:122.6pt;z-index:12">
            <v:imagedata r:id="rId17" o:title=""/>
            <w10:wrap type="topAndBottom"/>
          </v:shape>
        </w:pict>
      </w:r>
    </w:p>
    <w:p w:rsidR="00000000" w:rsidRDefault="00665EB6">
      <w:pPr>
        <w:spacing w:after="120" w:line="360" w:lineRule="exact"/>
        <w:rPr>
          <w:rFonts w:hint="eastAsia"/>
          <w:sz w:val="18"/>
        </w:rPr>
      </w:pPr>
      <w:r>
        <w:rPr>
          <w:rFonts w:hint="eastAsia"/>
          <w:sz w:val="18"/>
        </w:rPr>
        <w:t>资料来源：瑞士就业人口调查</w:t>
      </w:r>
    </w:p>
    <w:p w:rsidR="00000000" w:rsidRDefault="00665EB6">
      <w:pPr>
        <w:spacing w:after="240" w:line="360" w:lineRule="exact"/>
        <w:rPr>
          <w:rFonts w:hint="eastAsia"/>
          <w:sz w:val="18"/>
        </w:rPr>
      </w:pPr>
      <w:r>
        <w:rPr>
          <w:sz w:val="18"/>
        </w:rPr>
        <w:t>©</w:t>
      </w:r>
      <w:r>
        <w:rPr>
          <w:rFonts w:hint="eastAsia"/>
          <w:sz w:val="18"/>
        </w:rPr>
        <w:t>BFS/OFS/UST</w:t>
      </w:r>
    </w:p>
    <w:p w:rsidR="00000000" w:rsidRDefault="00665EB6">
      <w:pPr>
        <w:spacing w:after="240" w:line="360" w:lineRule="exact"/>
        <w:rPr>
          <w:rFonts w:hint="eastAsia"/>
          <w:color w:val="FF00FF"/>
        </w:rPr>
      </w:pPr>
    </w:p>
    <w:p w:rsidR="00000000" w:rsidRDefault="00665EB6">
      <w:pPr>
        <w:spacing w:after="240" w:line="360" w:lineRule="exact"/>
        <w:rPr>
          <w:rFonts w:hint="eastAsia"/>
          <w:color w:val="FF00FF"/>
        </w:rPr>
      </w:pPr>
      <w:r>
        <w:rPr>
          <w:color w:val="FF00FF"/>
        </w:rPr>
        <w:br w:type="page"/>
      </w:r>
    </w:p>
    <w:p w:rsidR="00000000" w:rsidRDefault="00665EB6">
      <w:pPr>
        <w:spacing w:after="240" w:line="360" w:lineRule="exact"/>
        <w:rPr>
          <w:rFonts w:ascii="SimHei" w:eastAsia="SimHei" w:hint="eastAsia"/>
        </w:rPr>
      </w:pPr>
      <w:r>
        <w:rPr>
          <w:noProof/>
          <w:sz w:val="20"/>
        </w:rPr>
        <w:pict>
          <v:shape id="_x0000_s1104" type="#_x0000_t202" style="position:absolute;left:0;text-align:left;margin-left:5.25pt;margin-top:55.5pt;width:31.5pt;height:128.25pt;z-index:15" filled="f" stroked="f">
            <v:textbox style="layout-flow:vertical;mso-layout-flow-alt:bottom-to-top">
              <w:txbxContent>
                <w:p w:rsidR="00000000" w:rsidRDefault="00665EB6">
                  <w:pPr>
                    <w:rPr>
                      <w:sz w:val="18"/>
                    </w:rPr>
                  </w:pPr>
                  <w:r>
                    <w:rPr>
                      <w:rFonts w:hint="eastAsia"/>
                      <w:sz w:val="18"/>
                    </w:rPr>
                    <w:t>男子</w:t>
                  </w:r>
                  <w:r>
                    <w:rPr>
                      <w:rFonts w:hint="eastAsia"/>
                      <w:sz w:val="18"/>
                    </w:rPr>
                    <w:t xml:space="preserve">                </w:t>
                  </w:r>
                  <w:r>
                    <w:rPr>
                      <w:rFonts w:hint="eastAsia"/>
                      <w:sz w:val="18"/>
                    </w:rPr>
                    <w:t xml:space="preserve">  </w:t>
                  </w:r>
                  <w:r>
                    <w:rPr>
                      <w:rFonts w:hint="eastAsia"/>
                      <w:sz w:val="18"/>
                    </w:rPr>
                    <w:t>妇女</w:t>
                  </w:r>
                </w:p>
              </w:txbxContent>
            </v:textbox>
          </v:shape>
        </w:pict>
      </w:r>
      <w:r>
        <w:pict>
          <v:shape id="_x0000_s1103" type="#_x0000_t75" style="position:absolute;left:0;text-align:left;margin-left:0;margin-top:30pt;width:472.5pt;height:249.45pt;z-index:14">
            <v:imagedata r:id="rId18" o:title=""/>
            <w10:wrap type="topAndBottom"/>
          </v:shape>
        </w:pict>
      </w:r>
      <w:r>
        <w:rPr>
          <w:rFonts w:ascii="SimHei" w:eastAsia="SimHei" w:hint="eastAsia"/>
        </w:rPr>
        <w:t>职位分布百分比，</w:t>
      </w:r>
      <w:r>
        <w:rPr>
          <w:rFonts w:ascii="SimHei" w:eastAsia="SimHei" w:hint="eastAsia"/>
        </w:rPr>
        <w:t>1991</w:t>
      </w:r>
      <w:r>
        <w:rPr>
          <w:rFonts w:ascii="SimHei" w:eastAsia="SimHei" w:hint="eastAsia"/>
        </w:rPr>
        <w:t>、</w:t>
      </w:r>
      <w:r>
        <w:rPr>
          <w:rFonts w:ascii="SimHei" w:eastAsia="SimHei" w:hint="eastAsia"/>
        </w:rPr>
        <w:t>1995</w:t>
      </w:r>
      <w:r>
        <w:rPr>
          <w:rFonts w:ascii="SimHei" w:eastAsia="SimHei" w:hint="eastAsia"/>
        </w:rPr>
        <w:t>和</w:t>
      </w:r>
      <w:r>
        <w:rPr>
          <w:rFonts w:ascii="SimHei" w:eastAsia="SimHei" w:hint="eastAsia"/>
        </w:rPr>
        <w:t>2000</w:t>
      </w:r>
      <w:r>
        <w:rPr>
          <w:rFonts w:ascii="SimHei" w:eastAsia="SimHei" w:hint="eastAsia"/>
        </w:rPr>
        <w:t>年</w:t>
      </w:r>
    </w:p>
    <w:p w:rsidR="00000000" w:rsidRDefault="00665EB6">
      <w:pPr>
        <w:pStyle w:val="Date"/>
        <w:spacing w:after="240" w:line="360" w:lineRule="exact"/>
      </w:pPr>
      <w:r>
        <w:rPr>
          <w:noProof/>
          <w:sz w:val="20"/>
        </w:rPr>
        <w:pict>
          <v:shape id="_x0000_s1105" type="#_x0000_t202" style="position:absolute;left:0;text-align:left;margin-left:42pt;margin-top:196.5pt;width:383.25pt;height:57pt;z-index:16" filled="f" stroked="f">
            <v:textbox>
              <w:txbxContent>
                <w:p w:rsidR="00000000" w:rsidRDefault="00665EB6">
                  <w:pPr>
                    <w:spacing w:line="240" w:lineRule="exact"/>
                    <w:rPr>
                      <w:rFonts w:hint="eastAsia"/>
                      <w:sz w:val="18"/>
                    </w:rPr>
                  </w:pPr>
                  <w:r>
                    <w:rPr>
                      <w:rFonts w:hint="eastAsia"/>
                      <w:sz w:val="18"/>
                    </w:rPr>
                    <w:t>女性自由职业者</w:t>
                  </w:r>
                  <w:r>
                    <w:rPr>
                      <w:rFonts w:hint="eastAsia"/>
                      <w:sz w:val="18"/>
                    </w:rPr>
                    <w:t>/</w:t>
                  </w:r>
                  <w:r>
                    <w:rPr>
                      <w:rFonts w:hint="eastAsia"/>
                      <w:sz w:val="18"/>
                    </w:rPr>
                    <w:t>男性自由职业者</w:t>
                  </w:r>
                  <w:r>
                    <w:rPr>
                      <w:rFonts w:hint="eastAsia"/>
                      <w:sz w:val="18"/>
                    </w:rPr>
                    <w:t xml:space="preserve">    </w:t>
                  </w:r>
                  <w:r>
                    <w:rPr>
                      <w:sz w:val="18"/>
                    </w:rPr>
                    <w:t xml:space="preserve">                </w:t>
                  </w:r>
                  <w:r>
                    <w:rPr>
                      <w:rFonts w:hint="eastAsia"/>
                      <w:sz w:val="18"/>
                    </w:rPr>
                    <w:t>担任领导职务的女职员</w:t>
                  </w:r>
                  <w:r>
                    <w:rPr>
                      <w:rFonts w:hint="eastAsia"/>
                      <w:sz w:val="18"/>
                    </w:rPr>
                    <w:t>/</w:t>
                  </w:r>
                  <w:r>
                    <w:rPr>
                      <w:rFonts w:hint="eastAsia"/>
                      <w:sz w:val="18"/>
                    </w:rPr>
                    <w:t>男职员</w:t>
                  </w:r>
                </w:p>
                <w:p w:rsidR="00000000" w:rsidRDefault="00665EB6">
                  <w:pPr>
                    <w:spacing w:line="240" w:lineRule="exact"/>
                    <w:rPr>
                      <w:rFonts w:hint="eastAsia"/>
                      <w:sz w:val="18"/>
                    </w:rPr>
                  </w:pPr>
                  <w:r>
                    <w:rPr>
                      <w:rFonts w:hint="eastAsia"/>
                      <w:sz w:val="18"/>
                    </w:rPr>
                    <w:t>女性家庭合伙人</w:t>
                  </w:r>
                  <w:r>
                    <w:rPr>
                      <w:rFonts w:hint="eastAsia"/>
                      <w:sz w:val="18"/>
                    </w:rPr>
                    <w:t>/</w:t>
                  </w:r>
                  <w:r>
                    <w:rPr>
                      <w:rFonts w:hint="eastAsia"/>
                      <w:sz w:val="18"/>
                    </w:rPr>
                    <w:t>男性家庭合伙人</w:t>
                  </w:r>
                  <w:r>
                    <w:rPr>
                      <w:rFonts w:hint="eastAsia"/>
                      <w:sz w:val="18"/>
                    </w:rPr>
                    <w:t xml:space="preserve">  </w:t>
                  </w:r>
                  <w:r>
                    <w:rPr>
                      <w:sz w:val="18"/>
                    </w:rPr>
                    <w:t xml:space="preserve">                  </w:t>
                  </w:r>
                  <w:r>
                    <w:rPr>
                      <w:rFonts w:hint="eastAsia"/>
                      <w:sz w:val="18"/>
                    </w:rPr>
                    <w:t>不担任领导职务的女职员</w:t>
                  </w:r>
                  <w:r>
                    <w:rPr>
                      <w:rFonts w:hint="eastAsia"/>
                      <w:sz w:val="18"/>
                    </w:rPr>
                    <w:t>/</w:t>
                  </w:r>
                  <w:r>
                    <w:rPr>
                      <w:rFonts w:hint="eastAsia"/>
                      <w:sz w:val="18"/>
                    </w:rPr>
                    <w:t>男职员</w:t>
                  </w:r>
                </w:p>
                <w:p w:rsidR="00000000" w:rsidRDefault="00665EB6">
                  <w:pPr>
                    <w:spacing w:line="240" w:lineRule="exact"/>
                    <w:rPr>
                      <w:rFonts w:hint="eastAsia"/>
                      <w:sz w:val="18"/>
                    </w:rPr>
                  </w:pPr>
                  <w:r>
                    <w:rPr>
                      <w:rFonts w:hint="eastAsia"/>
                      <w:sz w:val="18"/>
                    </w:rPr>
                    <w:t>担任董事会成员的女性职员</w:t>
                  </w:r>
                  <w:r>
                    <w:rPr>
                      <w:rFonts w:hint="eastAsia"/>
                      <w:sz w:val="18"/>
                    </w:rPr>
                    <w:t>/</w:t>
                  </w:r>
                  <w:r>
                    <w:rPr>
                      <w:rFonts w:hint="eastAsia"/>
                      <w:sz w:val="18"/>
                    </w:rPr>
                    <w:t>男性职员</w:t>
                  </w:r>
                  <w:r>
                    <w:rPr>
                      <w:rFonts w:hint="eastAsia"/>
                      <w:sz w:val="18"/>
                    </w:rPr>
                    <w:t xml:space="preserve">      </w:t>
                  </w:r>
                  <w:r>
                    <w:rPr>
                      <w:sz w:val="18"/>
                    </w:rPr>
                    <w:t xml:space="preserve">          </w:t>
                  </w:r>
                  <w:r>
                    <w:rPr>
                      <w:rFonts w:hint="eastAsia"/>
                      <w:sz w:val="18"/>
                    </w:rPr>
                    <w:t>女学徒</w:t>
                  </w:r>
                  <w:r>
                    <w:rPr>
                      <w:rFonts w:hint="eastAsia"/>
                      <w:sz w:val="18"/>
                    </w:rPr>
                    <w:t>/</w:t>
                  </w:r>
                  <w:r>
                    <w:rPr>
                      <w:rFonts w:hint="eastAsia"/>
                      <w:sz w:val="18"/>
                    </w:rPr>
                    <w:t>男学徒</w:t>
                  </w:r>
                </w:p>
                <w:p w:rsidR="00000000" w:rsidRDefault="00665EB6">
                  <w:pPr>
                    <w:spacing w:line="240" w:lineRule="exact"/>
                    <w:rPr>
                      <w:sz w:val="18"/>
                    </w:rPr>
                  </w:pPr>
                </w:p>
              </w:txbxContent>
            </v:textbox>
          </v:shape>
        </w:pict>
      </w:r>
    </w:p>
    <w:p w:rsidR="00000000" w:rsidRDefault="00665EB6">
      <w:pPr>
        <w:spacing w:after="240" w:line="360" w:lineRule="exact"/>
        <w:rPr>
          <w:rFonts w:hint="eastAsia"/>
          <w:sz w:val="18"/>
        </w:rPr>
      </w:pPr>
      <w:r>
        <w:rPr>
          <w:rFonts w:hint="eastAsia"/>
          <w:sz w:val="18"/>
        </w:rPr>
        <w:t>由于</w:t>
      </w:r>
      <w:r>
        <w:rPr>
          <w:rFonts w:hint="eastAsia"/>
          <w:sz w:val="18"/>
        </w:rPr>
        <w:t>1996</w:t>
      </w:r>
      <w:r>
        <w:rPr>
          <w:rFonts w:hint="eastAsia"/>
          <w:sz w:val="18"/>
        </w:rPr>
        <w:t>年修改了问卷，</w:t>
      </w:r>
      <w:r>
        <w:rPr>
          <w:rFonts w:hint="eastAsia"/>
          <w:sz w:val="18"/>
        </w:rPr>
        <w:t>1991</w:t>
      </w:r>
      <w:r>
        <w:rPr>
          <w:rFonts w:hint="eastAsia"/>
          <w:sz w:val="18"/>
        </w:rPr>
        <w:t>年和</w:t>
      </w:r>
      <w:r>
        <w:rPr>
          <w:rFonts w:hint="eastAsia"/>
          <w:sz w:val="18"/>
        </w:rPr>
        <w:t>2000</w:t>
      </w:r>
      <w:r>
        <w:rPr>
          <w:rFonts w:hint="eastAsia"/>
          <w:sz w:val="18"/>
        </w:rPr>
        <w:t>年这一类的结果不能直接对比。从</w:t>
      </w:r>
      <w:r>
        <w:rPr>
          <w:rFonts w:hint="eastAsia"/>
          <w:sz w:val="18"/>
        </w:rPr>
        <w:t>1996</w:t>
      </w:r>
      <w:r>
        <w:rPr>
          <w:rFonts w:hint="eastAsia"/>
          <w:sz w:val="18"/>
        </w:rPr>
        <w:t>年起，“在你的工作中，你是企业董事会的成员或担任类似负责职务吗”这一问题向所有男女职员提出，而在以前，只考虑担任领导职务的职员。</w:t>
      </w:r>
    </w:p>
    <w:p w:rsidR="00000000" w:rsidRDefault="00665EB6">
      <w:pPr>
        <w:spacing w:after="240" w:line="360" w:lineRule="exact"/>
        <w:rPr>
          <w:rFonts w:hint="eastAsia"/>
          <w:sz w:val="18"/>
        </w:rPr>
      </w:pPr>
    </w:p>
    <w:p w:rsidR="00000000" w:rsidRDefault="00665EB6">
      <w:pPr>
        <w:spacing w:after="120" w:line="360" w:lineRule="exact"/>
        <w:rPr>
          <w:rFonts w:hint="eastAsia"/>
          <w:sz w:val="18"/>
        </w:rPr>
      </w:pPr>
      <w:r>
        <w:rPr>
          <w:rFonts w:hint="eastAsia"/>
          <w:sz w:val="18"/>
        </w:rPr>
        <w:t>资料来源：瑞士就业人口调查</w:t>
      </w:r>
    </w:p>
    <w:p w:rsidR="00000000" w:rsidRDefault="00665EB6">
      <w:pPr>
        <w:spacing w:after="240" w:line="360" w:lineRule="exact"/>
        <w:rPr>
          <w:rFonts w:hint="eastAsia"/>
          <w:sz w:val="18"/>
        </w:rPr>
      </w:pPr>
      <w:r>
        <w:rPr>
          <w:sz w:val="18"/>
        </w:rPr>
        <w:t>©</w:t>
      </w:r>
      <w:r>
        <w:rPr>
          <w:rFonts w:hint="eastAsia"/>
          <w:sz w:val="18"/>
        </w:rPr>
        <w:t>BFS/OFS/UST</w:t>
      </w:r>
    </w:p>
    <w:p w:rsidR="00000000" w:rsidRDefault="00665EB6">
      <w:pPr>
        <w:spacing w:after="240" w:line="360" w:lineRule="exact"/>
        <w:rPr>
          <w:rFonts w:hint="eastAsia"/>
          <w:color w:val="FF00FF"/>
          <w:u w:val="single"/>
        </w:rPr>
      </w:pPr>
    </w:p>
    <w:p w:rsidR="00000000" w:rsidRDefault="00665EB6">
      <w:pPr>
        <w:spacing w:after="240" w:line="360" w:lineRule="exact"/>
        <w:rPr>
          <w:rFonts w:hint="eastAsia"/>
          <w:color w:val="FF00FF"/>
        </w:rPr>
      </w:pPr>
    </w:p>
    <w:p w:rsidR="00000000" w:rsidRDefault="00665EB6">
      <w:pPr>
        <w:spacing w:after="240" w:line="360" w:lineRule="exact"/>
        <w:rPr>
          <w:rFonts w:hint="eastAsia"/>
          <w:color w:val="FF00FF"/>
        </w:rPr>
      </w:pPr>
    </w:p>
    <w:p w:rsidR="00000000" w:rsidRDefault="00665EB6">
      <w:pPr>
        <w:spacing w:after="240" w:line="360" w:lineRule="exact"/>
        <w:rPr>
          <w:rFonts w:hint="eastAsia"/>
          <w:color w:val="FF00FF"/>
        </w:rPr>
      </w:pPr>
    </w:p>
    <w:p w:rsidR="00000000" w:rsidRDefault="00665EB6">
      <w:pPr>
        <w:spacing w:after="240" w:line="360" w:lineRule="exact"/>
        <w:rPr>
          <w:rFonts w:hint="eastAsia"/>
          <w:color w:val="FF00FF"/>
        </w:rPr>
      </w:pPr>
    </w:p>
    <w:p w:rsidR="00000000" w:rsidRDefault="00665EB6">
      <w:pPr>
        <w:spacing w:after="240" w:line="360" w:lineRule="exact"/>
        <w:rPr>
          <w:rFonts w:hint="eastAsia"/>
          <w:color w:val="FF00FF"/>
        </w:rPr>
      </w:pPr>
    </w:p>
    <w:p w:rsidR="00000000" w:rsidRDefault="00665EB6">
      <w:pPr>
        <w:spacing w:after="240" w:line="360" w:lineRule="exact"/>
        <w:rPr>
          <w:rFonts w:ascii="SimHei" w:eastAsia="SimHei" w:hint="eastAsia"/>
        </w:rPr>
      </w:pPr>
      <w:r>
        <w:rPr>
          <w:rFonts w:ascii="SimHei" w:eastAsia="SimHei" w:hint="eastAsia"/>
        </w:rPr>
        <w:t>月标</w:t>
      </w:r>
      <w:r>
        <w:rPr>
          <w:rFonts w:ascii="SimHei" w:eastAsia="SimHei" w:hint="eastAsia"/>
        </w:rPr>
        <w:t>准化毛工资（中位数）：私营部门，</w:t>
      </w:r>
      <w:r>
        <w:rPr>
          <w:rFonts w:ascii="SimHei" w:eastAsia="SimHei" w:hint="eastAsia"/>
        </w:rPr>
        <w:t>1994</w:t>
      </w:r>
      <w:r>
        <w:rPr>
          <w:rFonts w:ascii="SimHei" w:eastAsia="SimHei" w:hint="eastAsia"/>
        </w:rPr>
        <w:t>，</w:t>
      </w:r>
      <w:r>
        <w:rPr>
          <w:rFonts w:ascii="SimHei" w:eastAsia="SimHei" w:hint="eastAsia"/>
        </w:rPr>
        <w:t>1996</w:t>
      </w:r>
      <w:r>
        <w:rPr>
          <w:rFonts w:ascii="SimHei" w:eastAsia="SimHei" w:hint="eastAsia"/>
        </w:rPr>
        <w:t>，</w:t>
      </w:r>
      <w:r>
        <w:rPr>
          <w:rFonts w:ascii="SimHei" w:eastAsia="SimHei" w:hint="eastAsia"/>
        </w:rPr>
        <w:t>1998</w:t>
      </w:r>
      <w:r>
        <w:rPr>
          <w:rFonts w:ascii="SimHei" w:eastAsia="SimHei" w:hint="eastAsia"/>
        </w:rPr>
        <w:t>年</w:t>
      </w:r>
    </w:p>
    <w:p w:rsidR="00000000" w:rsidRDefault="00665EB6">
      <w:pPr>
        <w:pStyle w:val="Date"/>
        <w:spacing w:after="240" w:line="360" w:lineRule="exact"/>
      </w:pPr>
      <w:r>
        <w:pict>
          <v:shape id="_x0000_s1106" type="#_x0000_t75" style="position:absolute;left:0;text-align:left;margin-left:0;margin-top:30pt;width:467.25pt;height:209.25pt;z-index:17">
            <v:imagedata r:id="rId19" o:title=""/>
            <w10:wrap type="topAndBottom"/>
          </v:shape>
        </w:pict>
      </w:r>
    </w:p>
    <w:p w:rsidR="00000000" w:rsidRDefault="00665EB6">
      <w:r>
        <w:rPr>
          <w:noProof/>
          <w:sz w:val="20"/>
        </w:rPr>
        <w:pict>
          <v:shape id="_x0000_s1107" type="#_x0000_t202" style="position:absolute;left:0;text-align:left;margin-left:141.75pt;margin-top:166.5pt;width:210pt;height:42.75pt;z-index:18" filled="f" stroked="f">
            <v:textbox>
              <w:txbxContent>
                <w:p w:rsidR="00000000" w:rsidRDefault="00665EB6">
                  <w:pPr>
                    <w:spacing w:beforeLines="30" w:before="72"/>
                    <w:rPr>
                      <w:sz w:val="18"/>
                    </w:rPr>
                  </w:pPr>
                  <w:r>
                    <w:rPr>
                      <w:rFonts w:hint="eastAsia"/>
                      <w:sz w:val="18"/>
                    </w:rPr>
                    <w:t>妇女</w:t>
                  </w:r>
                  <w:r>
                    <w:rPr>
                      <w:rFonts w:hint="eastAsia"/>
                      <w:sz w:val="18"/>
                    </w:rPr>
                    <w:t xml:space="preserve">      </w:t>
                  </w:r>
                  <w:r>
                    <w:rPr>
                      <w:sz w:val="18"/>
                    </w:rPr>
                    <w:t xml:space="preserve">      </w:t>
                  </w:r>
                  <w:r>
                    <w:rPr>
                      <w:rFonts w:hint="eastAsia"/>
                      <w:sz w:val="18"/>
                    </w:rPr>
                    <w:t xml:space="preserve">  </w:t>
                  </w:r>
                  <w:r>
                    <w:rPr>
                      <w:rFonts w:hint="eastAsia"/>
                      <w:sz w:val="18"/>
                    </w:rPr>
                    <w:t>男子</w:t>
                  </w:r>
                  <w:r>
                    <w:rPr>
                      <w:rFonts w:hint="eastAsia"/>
                      <w:sz w:val="18"/>
                    </w:rPr>
                    <w:t xml:space="preserve">             </w:t>
                  </w:r>
                  <w:r>
                    <w:rPr>
                      <w:rFonts w:hint="eastAsia"/>
                      <w:sz w:val="18"/>
                    </w:rPr>
                    <w:t>全体</w:t>
                  </w:r>
                </w:p>
              </w:txbxContent>
            </v:textbox>
          </v:shape>
        </w:pict>
      </w:r>
    </w:p>
    <w:p w:rsidR="00000000" w:rsidRDefault="00665EB6">
      <w:pPr>
        <w:spacing w:after="240" w:line="360" w:lineRule="exact"/>
      </w:pPr>
    </w:p>
    <w:p w:rsidR="00000000" w:rsidRDefault="00665EB6">
      <w:pPr>
        <w:spacing w:after="240" w:line="360" w:lineRule="exact"/>
        <w:rPr>
          <w:rFonts w:hint="eastAsia"/>
          <w:sz w:val="18"/>
        </w:rPr>
      </w:pPr>
      <w:r>
        <w:rPr>
          <w:rFonts w:hint="eastAsia"/>
          <w:sz w:val="18"/>
        </w:rPr>
        <w:t>为衡量月标准化毛工资，人们把非全日工的职位折算成全日工的职位，</w:t>
      </w:r>
      <w:r>
        <w:rPr>
          <w:rFonts w:hint="eastAsia"/>
          <w:sz w:val="18"/>
        </w:rPr>
        <w:t>4</w:t>
      </w:r>
      <w:r>
        <w:rPr>
          <w:rFonts w:hint="eastAsia"/>
          <w:sz w:val="18"/>
        </w:rPr>
        <w:t>个三分之一周相当于每周</w:t>
      </w:r>
      <w:r>
        <w:rPr>
          <w:rFonts w:hint="eastAsia"/>
          <w:sz w:val="18"/>
        </w:rPr>
        <w:t>40</w:t>
      </w:r>
      <w:r>
        <w:rPr>
          <w:rFonts w:hint="eastAsia"/>
          <w:sz w:val="18"/>
        </w:rPr>
        <w:t>个工作时。</w:t>
      </w:r>
    </w:p>
    <w:p w:rsidR="00000000" w:rsidRDefault="00665EB6">
      <w:pPr>
        <w:spacing w:after="240" w:line="360" w:lineRule="exact"/>
        <w:rPr>
          <w:rFonts w:hint="eastAsia"/>
          <w:sz w:val="18"/>
        </w:rPr>
      </w:pPr>
      <w:r>
        <w:rPr>
          <w:rFonts w:hint="eastAsia"/>
          <w:sz w:val="18"/>
        </w:rPr>
        <w:t>中位数将考虑的群体分为两半：一半人的工资高于月标准化毛工资，另一半人的工资低于月标准化毛工资。</w:t>
      </w:r>
    </w:p>
    <w:p w:rsidR="00000000" w:rsidRDefault="00665EB6">
      <w:pPr>
        <w:spacing w:after="240" w:line="360" w:lineRule="exact"/>
        <w:rPr>
          <w:rFonts w:hint="eastAsia"/>
          <w:color w:val="FF00FF"/>
          <w:sz w:val="18"/>
        </w:rPr>
      </w:pPr>
    </w:p>
    <w:p w:rsidR="00000000" w:rsidRDefault="00665EB6">
      <w:pPr>
        <w:spacing w:after="120" w:line="360" w:lineRule="exact"/>
        <w:rPr>
          <w:rFonts w:hint="eastAsia"/>
          <w:sz w:val="18"/>
        </w:rPr>
      </w:pPr>
      <w:r>
        <w:rPr>
          <w:rFonts w:hint="eastAsia"/>
          <w:sz w:val="18"/>
        </w:rPr>
        <w:t>资料来源：瑞士工资结构调查</w:t>
      </w:r>
    </w:p>
    <w:p w:rsidR="00000000" w:rsidRDefault="00665EB6">
      <w:pPr>
        <w:spacing w:after="240" w:line="360" w:lineRule="exact"/>
        <w:rPr>
          <w:rFonts w:hint="eastAsia"/>
          <w:sz w:val="18"/>
        </w:rPr>
      </w:pPr>
      <w:r>
        <w:rPr>
          <w:sz w:val="18"/>
        </w:rPr>
        <w:t>©</w:t>
      </w:r>
      <w:r>
        <w:rPr>
          <w:rFonts w:hint="eastAsia"/>
          <w:sz w:val="18"/>
        </w:rPr>
        <w:t>BFS/OFS/UST</w:t>
      </w:r>
    </w:p>
    <w:p w:rsidR="00000000" w:rsidRDefault="00665EB6">
      <w:pPr>
        <w:spacing w:after="240" w:line="360" w:lineRule="exact"/>
        <w:rPr>
          <w:rFonts w:hint="eastAsia"/>
          <w:color w:val="FF00FF"/>
        </w:rPr>
      </w:pPr>
      <w:r>
        <w:rPr>
          <w:color w:val="FF00FF"/>
        </w:rPr>
        <w:br w:type="page"/>
      </w:r>
    </w:p>
    <w:p w:rsidR="00000000" w:rsidRDefault="00665EB6">
      <w:pPr>
        <w:pStyle w:val="Date"/>
        <w:spacing w:after="240" w:line="360" w:lineRule="exact"/>
        <w:rPr>
          <w:rFonts w:eastAsia="SimHei" w:hint="eastAsia"/>
        </w:rPr>
      </w:pPr>
      <w:r>
        <w:rPr>
          <w:rFonts w:eastAsia="SimHei" w:hint="eastAsia"/>
        </w:rPr>
        <w:t>按岗位的资格要求列示的工资（中位数）：私营部门</w:t>
      </w:r>
    </w:p>
    <w:p w:rsidR="00000000" w:rsidRDefault="00665EB6">
      <w:pPr>
        <w:spacing w:after="240" w:line="360" w:lineRule="exact"/>
      </w:pPr>
      <w:r>
        <w:rPr>
          <w:noProof/>
          <w:sz w:val="20"/>
        </w:rPr>
        <w:pict>
          <v:shape id="_x0000_s1109" type="#_x0000_t202" style="position:absolute;left:0;text-align:left;margin-left:-5.4pt;margin-top:39.75pt;width:173.25pt;height:171pt;z-index:20" filled="f" stroked="f">
            <v:textbox>
              <w:txbxContent>
                <w:p w:rsidR="00000000" w:rsidRDefault="00665EB6">
                  <w:pPr>
                    <w:spacing w:line="240" w:lineRule="exact"/>
                    <w:jc w:val="right"/>
                  </w:pPr>
                </w:p>
                <w:p w:rsidR="00000000" w:rsidRDefault="00665EB6">
                  <w:pPr>
                    <w:spacing w:line="240" w:lineRule="exact"/>
                    <w:jc w:val="right"/>
                    <w:rPr>
                      <w:rFonts w:hint="eastAsia"/>
                    </w:rPr>
                  </w:pPr>
                  <w:r>
                    <w:rPr>
                      <w:rFonts w:hint="eastAsia"/>
                    </w:rPr>
                    <w:t>简单重复劳动</w:t>
                  </w:r>
                </w:p>
                <w:p w:rsidR="00000000" w:rsidRDefault="00665EB6">
                  <w:pPr>
                    <w:spacing w:line="240" w:lineRule="exact"/>
                    <w:jc w:val="right"/>
                  </w:pPr>
                </w:p>
                <w:p w:rsidR="00000000" w:rsidRDefault="00665EB6">
                  <w:pPr>
                    <w:spacing w:line="240" w:lineRule="exact"/>
                    <w:jc w:val="right"/>
                  </w:pPr>
                </w:p>
                <w:p w:rsidR="00000000" w:rsidRDefault="00665EB6">
                  <w:pPr>
                    <w:spacing w:line="240" w:lineRule="exact"/>
                    <w:jc w:val="right"/>
                    <w:rPr>
                      <w:rFonts w:hint="eastAsia"/>
                    </w:rPr>
                  </w:pPr>
                  <w:r>
                    <w:rPr>
                      <w:rFonts w:hint="eastAsia"/>
                    </w:rPr>
                    <w:t>专业知识</w:t>
                  </w:r>
                </w:p>
                <w:p w:rsidR="00000000" w:rsidRDefault="00665EB6">
                  <w:pPr>
                    <w:spacing w:line="240" w:lineRule="exact"/>
                    <w:jc w:val="right"/>
                  </w:pPr>
                </w:p>
                <w:p w:rsidR="00000000" w:rsidRDefault="00665EB6">
                  <w:pPr>
                    <w:spacing w:line="240" w:lineRule="exact"/>
                    <w:jc w:val="right"/>
                  </w:pPr>
                </w:p>
                <w:p w:rsidR="00000000" w:rsidRDefault="00665EB6">
                  <w:pPr>
                    <w:spacing w:line="240" w:lineRule="exact"/>
                    <w:jc w:val="right"/>
                    <w:rPr>
                      <w:rFonts w:hint="eastAsia"/>
                    </w:rPr>
                  </w:pPr>
                  <w:r>
                    <w:rPr>
                      <w:rFonts w:hint="eastAsia"/>
                    </w:rPr>
                    <w:t>资格要求高的独立工作</w:t>
                  </w:r>
                </w:p>
                <w:p w:rsidR="00000000" w:rsidRDefault="00665EB6">
                  <w:pPr>
                    <w:spacing w:line="240" w:lineRule="exact"/>
                    <w:jc w:val="right"/>
                  </w:pPr>
                </w:p>
                <w:p w:rsidR="00000000" w:rsidRDefault="00665EB6">
                  <w:pPr>
                    <w:spacing w:line="240" w:lineRule="exact"/>
                    <w:jc w:val="right"/>
                  </w:pPr>
                </w:p>
                <w:p w:rsidR="00000000" w:rsidRDefault="00665EB6">
                  <w:pPr>
                    <w:spacing w:line="240" w:lineRule="exact"/>
                    <w:jc w:val="right"/>
                  </w:pPr>
                  <w:r>
                    <w:rPr>
                      <w:rFonts w:hint="eastAsia"/>
                    </w:rPr>
                    <w:t>要求最高的工作和最艰巨的任务</w:t>
                  </w:r>
                </w:p>
              </w:txbxContent>
            </v:textbox>
          </v:shape>
        </w:pict>
      </w:r>
      <w:r>
        <w:pict>
          <v:shape id="_x0000_s1108" type="#_x0000_t75" style="position:absolute;left:0;text-align:left;margin-left:0;margin-top:30pt;width:477.75pt;height:237.75pt;z-index:19">
            <v:imagedata r:id="rId20" o:title=""/>
            <w10:wrap type="topAndBottom"/>
          </v:shape>
        </w:pict>
      </w:r>
    </w:p>
    <w:p w:rsidR="00000000" w:rsidRDefault="00665EB6">
      <w:pPr>
        <w:spacing w:after="240" w:line="360" w:lineRule="exact"/>
      </w:pPr>
      <w:r>
        <w:rPr>
          <w:noProof/>
          <w:sz w:val="20"/>
        </w:rPr>
        <w:pict>
          <v:shape id="_x0000_s1110" type="#_x0000_t202" style="position:absolute;left:0;text-align:left;margin-left:199.5pt;margin-top:195pt;width:157.5pt;height:42.75pt;z-index:21" filled="f" stroked="f">
            <v:textbox>
              <w:txbxContent>
                <w:p w:rsidR="00000000" w:rsidRDefault="00665EB6">
                  <w:pPr>
                    <w:spacing w:beforeLines="50" w:before="120" w:line="320" w:lineRule="exact"/>
                  </w:pPr>
                  <w:r>
                    <w:rPr>
                      <w:rFonts w:hint="eastAsia"/>
                    </w:rPr>
                    <w:t>男子</w:t>
                  </w:r>
                  <w:r>
                    <w:rPr>
                      <w:rFonts w:hint="eastAsia"/>
                    </w:rPr>
                    <w:t xml:space="preserve">  </w:t>
                  </w:r>
                  <w:r>
                    <w:rPr>
                      <w:rFonts w:hint="eastAsia"/>
                    </w:rPr>
                    <w:t xml:space="preserve">  </w:t>
                  </w:r>
                  <w:r>
                    <w:t xml:space="preserve">  </w:t>
                  </w:r>
                  <w:r>
                    <w:rPr>
                      <w:rFonts w:hint="eastAsia"/>
                    </w:rPr>
                    <w:t xml:space="preserve">     </w:t>
                  </w:r>
                  <w:r>
                    <w:rPr>
                      <w:rFonts w:hint="eastAsia"/>
                    </w:rPr>
                    <w:t>妇女</w:t>
                  </w:r>
                </w:p>
              </w:txbxContent>
            </v:textbox>
          </v:shape>
        </w:pict>
      </w:r>
    </w:p>
    <w:p w:rsidR="00000000" w:rsidRDefault="00665EB6">
      <w:pPr>
        <w:spacing w:after="240" w:line="360" w:lineRule="exact"/>
        <w:rPr>
          <w:rFonts w:hint="eastAsia"/>
          <w:sz w:val="18"/>
        </w:rPr>
      </w:pPr>
      <w:r>
        <w:rPr>
          <w:rFonts w:hint="eastAsia"/>
          <w:sz w:val="18"/>
        </w:rPr>
        <w:t>为衡量月标准化毛工资，人们把非全日工的职位折算成全日工的职位，</w:t>
      </w:r>
      <w:r>
        <w:rPr>
          <w:rFonts w:hint="eastAsia"/>
          <w:sz w:val="18"/>
        </w:rPr>
        <w:t>4</w:t>
      </w:r>
      <w:r>
        <w:rPr>
          <w:rFonts w:hint="eastAsia"/>
          <w:sz w:val="18"/>
        </w:rPr>
        <w:t>个三分之一周相当于每周</w:t>
      </w:r>
      <w:r>
        <w:rPr>
          <w:rFonts w:hint="eastAsia"/>
          <w:sz w:val="18"/>
        </w:rPr>
        <w:t>40</w:t>
      </w:r>
      <w:r>
        <w:rPr>
          <w:rFonts w:hint="eastAsia"/>
          <w:sz w:val="18"/>
        </w:rPr>
        <w:t>个工作时。</w:t>
      </w:r>
    </w:p>
    <w:p w:rsidR="00000000" w:rsidRDefault="00665EB6">
      <w:pPr>
        <w:spacing w:after="240" w:line="360" w:lineRule="exact"/>
        <w:rPr>
          <w:rFonts w:hint="eastAsia"/>
          <w:sz w:val="18"/>
        </w:rPr>
      </w:pPr>
      <w:r>
        <w:rPr>
          <w:rFonts w:hint="eastAsia"/>
          <w:sz w:val="18"/>
        </w:rPr>
        <w:t>中位数将考虑的群体分</w:t>
      </w:r>
      <w:r>
        <w:rPr>
          <w:rFonts w:hint="eastAsia"/>
          <w:sz w:val="18"/>
        </w:rPr>
        <w:t>为两半：一半人的工资高于月标准化毛工资，另一半人的工资低于月标准化毛工资。</w:t>
      </w:r>
    </w:p>
    <w:p w:rsidR="00000000" w:rsidRDefault="00665EB6">
      <w:pPr>
        <w:spacing w:after="120" w:line="360" w:lineRule="exact"/>
        <w:rPr>
          <w:rFonts w:hint="eastAsia"/>
          <w:sz w:val="18"/>
        </w:rPr>
      </w:pPr>
    </w:p>
    <w:p w:rsidR="00000000" w:rsidRDefault="00665EB6">
      <w:pPr>
        <w:spacing w:after="120" w:line="360" w:lineRule="exact"/>
        <w:rPr>
          <w:rFonts w:hint="eastAsia"/>
          <w:sz w:val="18"/>
        </w:rPr>
      </w:pPr>
      <w:r>
        <w:rPr>
          <w:rFonts w:hint="eastAsia"/>
          <w:sz w:val="18"/>
        </w:rPr>
        <w:t>资料来源：瑞士工资结构调查</w:t>
      </w:r>
    </w:p>
    <w:p w:rsidR="00000000" w:rsidRDefault="00665EB6">
      <w:pPr>
        <w:spacing w:after="240" w:line="360" w:lineRule="exact"/>
        <w:rPr>
          <w:rFonts w:hint="eastAsia"/>
          <w:sz w:val="18"/>
        </w:rPr>
      </w:pPr>
      <w:r>
        <w:rPr>
          <w:sz w:val="18"/>
        </w:rPr>
        <w:t>©</w:t>
      </w:r>
      <w:r>
        <w:rPr>
          <w:rFonts w:hint="eastAsia"/>
          <w:sz w:val="18"/>
        </w:rPr>
        <w:t>BFS/OFS/UST</w:t>
      </w:r>
    </w:p>
    <w:p w:rsidR="00000000" w:rsidRDefault="00665EB6">
      <w:pPr>
        <w:pStyle w:val="Date"/>
        <w:spacing w:after="240" w:line="360" w:lineRule="exact"/>
        <w:rPr>
          <w:rFonts w:hint="eastAsia"/>
        </w:rPr>
      </w:pPr>
    </w:p>
    <w:p w:rsidR="00000000" w:rsidRDefault="00665EB6">
      <w:pPr>
        <w:spacing w:after="240" w:line="360" w:lineRule="exact"/>
        <w:rPr>
          <w:rFonts w:hint="eastAsia"/>
        </w:rPr>
      </w:pPr>
    </w:p>
    <w:p w:rsidR="00000000" w:rsidRDefault="00665EB6">
      <w:pPr>
        <w:spacing w:after="240" w:line="360" w:lineRule="exact"/>
        <w:rPr>
          <w:rFonts w:hint="eastAsia"/>
        </w:rPr>
      </w:pPr>
    </w:p>
    <w:p w:rsidR="00000000" w:rsidRDefault="00665EB6">
      <w:pPr>
        <w:spacing w:after="240" w:line="360" w:lineRule="exact"/>
        <w:rPr>
          <w:rFonts w:hint="eastAsia"/>
        </w:rPr>
      </w:pPr>
    </w:p>
    <w:p w:rsidR="00000000" w:rsidRDefault="00665EB6">
      <w:pPr>
        <w:spacing w:after="240" w:line="360" w:lineRule="exact"/>
        <w:rPr>
          <w:rFonts w:hint="eastAsia"/>
        </w:rPr>
      </w:pPr>
    </w:p>
    <w:p w:rsidR="00000000" w:rsidRDefault="00665EB6">
      <w:pPr>
        <w:spacing w:after="240" w:line="360" w:lineRule="exact"/>
        <w:rPr>
          <w:rFonts w:ascii="SimHei" w:eastAsia="SimHei" w:hint="eastAsia"/>
        </w:rPr>
      </w:pPr>
      <w:r>
        <w:rPr>
          <w:rFonts w:ascii="SimHei" w:eastAsia="SimHei" w:hint="eastAsia"/>
        </w:rPr>
        <w:t>月标准化毛工资（中位数）：公营部门（联邦政府），</w:t>
      </w:r>
      <w:r>
        <w:rPr>
          <w:rFonts w:ascii="SimHei" w:eastAsia="SimHei" w:hint="eastAsia"/>
        </w:rPr>
        <w:t>1994</w:t>
      </w:r>
      <w:r>
        <w:rPr>
          <w:rFonts w:ascii="SimHei" w:eastAsia="SimHei" w:hint="eastAsia"/>
        </w:rPr>
        <w:t>，</w:t>
      </w:r>
      <w:r>
        <w:rPr>
          <w:rFonts w:ascii="SimHei" w:eastAsia="SimHei" w:hint="eastAsia"/>
        </w:rPr>
        <w:t>1996</w:t>
      </w:r>
      <w:r>
        <w:rPr>
          <w:rFonts w:ascii="SimHei" w:eastAsia="SimHei" w:hint="eastAsia"/>
        </w:rPr>
        <w:t>，</w:t>
      </w:r>
      <w:r>
        <w:rPr>
          <w:rFonts w:ascii="SimHei" w:eastAsia="SimHei" w:hint="eastAsia"/>
        </w:rPr>
        <w:t>1998</w:t>
      </w:r>
      <w:r>
        <w:rPr>
          <w:rFonts w:ascii="SimHei" w:eastAsia="SimHei" w:hint="eastAsia"/>
        </w:rPr>
        <w:t>年</w:t>
      </w:r>
    </w:p>
    <w:p w:rsidR="00000000" w:rsidRDefault="00665EB6">
      <w:pPr>
        <w:spacing w:after="240" w:line="360" w:lineRule="exact"/>
      </w:pPr>
      <w:r>
        <w:pict>
          <v:shape id="_x0000_s1111" type="#_x0000_t75" style="position:absolute;left:0;text-align:left;margin-left:0;margin-top:30pt;width:472.5pt;height:209.25pt;z-index:22">
            <v:imagedata r:id="rId21" o:title=""/>
            <w10:wrap type="topAndBottom"/>
          </v:shape>
        </w:pict>
      </w:r>
    </w:p>
    <w:p w:rsidR="00000000" w:rsidRDefault="00665EB6">
      <w:pPr>
        <w:spacing w:after="240" w:line="360" w:lineRule="exact"/>
      </w:pPr>
      <w:r>
        <w:rPr>
          <w:noProof/>
          <w:sz w:val="20"/>
        </w:rPr>
        <w:pict>
          <v:shape id="_x0000_s1112" type="#_x0000_t202" style="position:absolute;left:0;text-align:left;margin-left:147.15pt;margin-top:166.5pt;width:220.5pt;height:42.75pt;z-index:23" filled="f" stroked="f">
            <v:textbox>
              <w:txbxContent>
                <w:p w:rsidR="00000000" w:rsidRDefault="00665EB6">
                  <w:pPr>
                    <w:spacing w:beforeLines="80" w:before="192" w:line="320" w:lineRule="exact"/>
                  </w:pPr>
                  <w:r>
                    <w:rPr>
                      <w:rFonts w:hint="eastAsia"/>
                    </w:rPr>
                    <w:t>妇女</w:t>
                  </w:r>
                  <w:r>
                    <w:rPr>
                      <w:rFonts w:hint="eastAsia"/>
                    </w:rPr>
                    <w:t xml:space="preserve">        </w:t>
                  </w:r>
                  <w:r>
                    <w:t xml:space="preserve">   </w:t>
                  </w:r>
                  <w:r>
                    <w:rPr>
                      <w:rFonts w:hint="eastAsia"/>
                    </w:rPr>
                    <w:t>男子</w:t>
                  </w:r>
                  <w:r>
                    <w:rPr>
                      <w:rFonts w:hint="eastAsia"/>
                    </w:rPr>
                    <w:t xml:space="preserve">          </w:t>
                  </w:r>
                  <w:r>
                    <w:rPr>
                      <w:rFonts w:hint="eastAsia"/>
                    </w:rPr>
                    <w:t>全体</w:t>
                  </w:r>
                </w:p>
              </w:txbxContent>
            </v:textbox>
          </v:shape>
        </w:pict>
      </w:r>
    </w:p>
    <w:p w:rsidR="00000000" w:rsidRDefault="00665EB6">
      <w:pPr>
        <w:spacing w:after="240" w:line="360" w:lineRule="exact"/>
        <w:rPr>
          <w:rFonts w:hint="eastAsia"/>
          <w:sz w:val="18"/>
        </w:rPr>
      </w:pPr>
      <w:r>
        <w:rPr>
          <w:rFonts w:hint="eastAsia"/>
          <w:sz w:val="18"/>
        </w:rPr>
        <w:t>为衡量月标准化毛工资，人们把非全日工的职位折算成全日工的职位，</w:t>
      </w:r>
      <w:r>
        <w:rPr>
          <w:rFonts w:hint="eastAsia"/>
          <w:sz w:val="18"/>
        </w:rPr>
        <w:t>4</w:t>
      </w:r>
      <w:r>
        <w:rPr>
          <w:rFonts w:hint="eastAsia"/>
          <w:sz w:val="18"/>
        </w:rPr>
        <w:t>个三分之一周相当于每周</w:t>
      </w:r>
      <w:r>
        <w:rPr>
          <w:rFonts w:hint="eastAsia"/>
          <w:sz w:val="18"/>
        </w:rPr>
        <w:t>40</w:t>
      </w:r>
      <w:r>
        <w:rPr>
          <w:rFonts w:hint="eastAsia"/>
          <w:sz w:val="18"/>
        </w:rPr>
        <w:t>个工作时。</w:t>
      </w:r>
    </w:p>
    <w:p w:rsidR="00000000" w:rsidRDefault="00665EB6">
      <w:pPr>
        <w:spacing w:after="240" w:line="360" w:lineRule="exact"/>
        <w:rPr>
          <w:rFonts w:hint="eastAsia"/>
          <w:sz w:val="18"/>
        </w:rPr>
      </w:pPr>
      <w:r>
        <w:rPr>
          <w:rFonts w:hint="eastAsia"/>
          <w:sz w:val="18"/>
        </w:rPr>
        <w:t>中位数将考虑的群体分为两半：一半人的工资高于月标准化毛工资，另一半人的工资低于月标准化毛工资。</w:t>
      </w:r>
    </w:p>
    <w:p w:rsidR="00000000" w:rsidRDefault="00665EB6">
      <w:pPr>
        <w:spacing w:after="240" w:line="360" w:lineRule="exact"/>
        <w:rPr>
          <w:rFonts w:hint="eastAsia"/>
          <w:sz w:val="18"/>
        </w:rPr>
      </w:pPr>
    </w:p>
    <w:p w:rsidR="00000000" w:rsidRDefault="00665EB6">
      <w:pPr>
        <w:spacing w:after="120" w:line="360" w:lineRule="exact"/>
        <w:rPr>
          <w:rFonts w:hint="eastAsia"/>
          <w:sz w:val="18"/>
        </w:rPr>
      </w:pPr>
      <w:r>
        <w:rPr>
          <w:rFonts w:hint="eastAsia"/>
          <w:sz w:val="18"/>
        </w:rPr>
        <w:t>资料来源：瑞士工资结构调查</w:t>
      </w:r>
    </w:p>
    <w:p w:rsidR="00000000" w:rsidRDefault="00665EB6">
      <w:pPr>
        <w:spacing w:after="240" w:line="360" w:lineRule="exact"/>
        <w:rPr>
          <w:rFonts w:hint="eastAsia"/>
          <w:sz w:val="18"/>
        </w:rPr>
      </w:pPr>
      <w:r>
        <w:rPr>
          <w:sz w:val="18"/>
        </w:rPr>
        <w:t>©</w:t>
      </w:r>
      <w:r>
        <w:rPr>
          <w:rFonts w:hint="eastAsia"/>
          <w:sz w:val="18"/>
        </w:rPr>
        <w:t>BFS/OFS/UST</w:t>
      </w:r>
    </w:p>
    <w:p w:rsidR="00000000" w:rsidRDefault="00665EB6">
      <w:pPr>
        <w:spacing w:after="240" w:line="360" w:lineRule="exact"/>
        <w:rPr>
          <w:rFonts w:hint="eastAsia"/>
        </w:rPr>
      </w:pPr>
    </w:p>
    <w:p w:rsidR="00000000" w:rsidRDefault="00665EB6">
      <w:pPr>
        <w:spacing w:after="240" w:line="360" w:lineRule="exact"/>
        <w:rPr>
          <w:rFonts w:hint="eastAsia"/>
        </w:rPr>
      </w:pPr>
    </w:p>
    <w:p w:rsidR="00000000" w:rsidRDefault="00665EB6">
      <w:pPr>
        <w:spacing w:after="240" w:line="360" w:lineRule="exact"/>
        <w:rPr>
          <w:rFonts w:hint="eastAsia"/>
        </w:rPr>
      </w:pPr>
    </w:p>
    <w:p w:rsidR="00000000" w:rsidRDefault="00665EB6">
      <w:pPr>
        <w:spacing w:after="240" w:line="360" w:lineRule="exact"/>
        <w:rPr>
          <w:rFonts w:hint="eastAsia"/>
        </w:rPr>
      </w:pPr>
    </w:p>
    <w:p w:rsidR="00000000" w:rsidRDefault="00665EB6">
      <w:pPr>
        <w:spacing w:after="240" w:line="360" w:lineRule="exact"/>
        <w:rPr>
          <w:rFonts w:hint="eastAsia"/>
        </w:rPr>
      </w:pPr>
    </w:p>
    <w:p w:rsidR="00000000" w:rsidRDefault="00665EB6">
      <w:pPr>
        <w:spacing w:after="240" w:line="360" w:lineRule="exact"/>
        <w:rPr>
          <w:rFonts w:eastAsia="SimHei" w:hint="eastAsia"/>
          <w:sz w:val="24"/>
        </w:rPr>
      </w:pPr>
      <w:r>
        <w:rPr>
          <w:rFonts w:eastAsia="SimHei" w:hint="eastAsia"/>
          <w:sz w:val="24"/>
        </w:rPr>
        <w:t>母亲</w:t>
      </w:r>
    </w:p>
    <w:p w:rsidR="00000000" w:rsidRDefault="00665EB6">
      <w:pPr>
        <w:spacing w:after="240" w:line="360" w:lineRule="exact"/>
        <w:rPr>
          <w:rFonts w:ascii="SimHei" w:eastAsia="SimHei" w:hint="eastAsia"/>
        </w:rPr>
      </w:pPr>
      <w:r>
        <w:rPr>
          <w:rFonts w:ascii="SimHei" w:eastAsia="SimHei" w:hint="eastAsia"/>
        </w:rPr>
        <w:t>按最小孩子的</w:t>
      </w:r>
      <w:r>
        <w:rPr>
          <w:rFonts w:ascii="SimHei" w:eastAsia="SimHei" w:hint="eastAsia"/>
        </w:rPr>
        <w:t>年龄和职业情况列示的每周花在家务和家庭任务方面的平均时数，</w:t>
      </w:r>
      <w:r>
        <w:rPr>
          <w:rFonts w:ascii="SimHei" w:eastAsia="SimHei" w:hint="eastAsia"/>
        </w:rPr>
        <w:t>2000</w:t>
      </w:r>
      <w:r>
        <w:rPr>
          <w:rFonts w:ascii="SimHei" w:eastAsia="SimHei" w:hint="eastAsia"/>
        </w:rPr>
        <w:t>年</w:t>
      </w:r>
    </w:p>
    <w:p w:rsidR="00000000" w:rsidRDefault="00665EB6">
      <w:pPr>
        <w:spacing w:after="240" w:line="360" w:lineRule="exact"/>
      </w:pPr>
      <w:r>
        <w:rPr>
          <w:noProof/>
          <w:sz w:val="20"/>
        </w:rPr>
        <w:pict>
          <v:shape id="_x0000_s1114" type="#_x0000_t202" style="position:absolute;left:0;text-align:left;margin-left:10.5pt;margin-top:53.85pt;width:68.25pt;height:171pt;z-index:25" filled="f" stroked="f">
            <v:textbox>
              <w:txbxContent>
                <w:p w:rsidR="00000000" w:rsidRDefault="00665EB6">
                  <w:pPr>
                    <w:spacing w:after="240" w:line="360" w:lineRule="exact"/>
                    <w:jc w:val="right"/>
                    <w:rPr>
                      <w:rFonts w:hint="eastAsia"/>
                    </w:rPr>
                  </w:pPr>
                  <w:r>
                    <w:rPr>
                      <w:rFonts w:hint="eastAsia"/>
                    </w:rPr>
                    <w:t>0-6</w:t>
                  </w:r>
                  <w:r>
                    <w:rPr>
                      <w:rFonts w:hint="eastAsia"/>
                    </w:rPr>
                    <w:t>岁</w:t>
                  </w:r>
                </w:p>
                <w:p w:rsidR="00000000" w:rsidRDefault="00665EB6">
                  <w:pPr>
                    <w:spacing w:after="240" w:line="360" w:lineRule="exact"/>
                    <w:jc w:val="right"/>
                  </w:pPr>
                </w:p>
                <w:p w:rsidR="00000000" w:rsidRDefault="00665EB6">
                  <w:pPr>
                    <w:spacing w:after="240" w:line="360" w:lineRule="exact"/>
                    <w:jc w:val="right"/>
                    <w:rPr>
                      <w:rFonts w:hint="eastAsia"/>
                    </w:rPr>
                  </w:pPr>
                  <w:r>
                    <w:rPr>
                      <w:rFonts w:hint="eastAsia"/>
                    </w:rPr>
                    <w:t>7-14</w:t>
                  </w:r>
                  <w:r>
                    <w:rPr>
                      <w:rFonts w:hint="eastAsia"/>
                    </w:rPr>
                    <w:t>岁</w:t>
                  </w:r>
                </w:p>
                <w:p w:rsidR="00000000" w:rsidRDefault="00665EB6">
                  <w:pPr>
                    <w:jc w:val="right"/>
                  </w:pPr>
                </w:p>
                <w:p w:rsidR="00000000" w:rsidRDefault="00665EB6">
                  <w:pPr>
                    <w:jc w:val="right"/>
                  </w:pPr>
                </w:p>
                <w:p w:rsidR="00000000" w:rsidRDefault="00665EB6">
                  <w:pPr>
                    <w:jc w:val="right"/>
                  </w:pPr>
                  <w:r>
                    <w:rPr>
                      <w:rFonts w:hint="eastAsia"/>
                    </w:rPr>
                    <w:t>15-24</w:t>
                  </w:r>
                  <w:r>
                    <w:rPr>
                      <w:rFonts w:hint="eastAsia"/>
                    </w:rPr>
                    <w:t>岁</w:t>
                  </w:r>
                </w:p>
              </w:txbxContent>
            </v:textbox>
          </v:shape>
        </w:pict>
      </w:r>
      <w:r>
        <w:pict>
          <v:shape id="_x0000_s1113" type="#_x0000_t75" style="position:absolute;left:0;text-align:left;margin-left:0;margin-top:30pt;width:467.25pt;height:262.35pt;z-index:24">
            <v:imagedata r:id="rId22" o:title=""/>
            <w10:wrap type="topAndBottom"/>
          </v:shape>
        </w:pict>
      </w:r>
    </w:p>
    <w:p w:rsidR="00000000" w:rsidRDefault="00665EB6">
      <w:pPr>
        <w:spacing w:after="240" w:line="360" w:lineRule="exact"/>
      </w:pPr>
      <w:r>
        <w:rPr>
          <w:noProof/>
          <w:sz w:val="20"/>
        </w:rPr>
        <w:pict>
          <v:shape id="_x0000_s1115" type="#_x0000_t202" style="position:absolute;left:0;text-align:left;margin-left:42pt;margin-top:209.25pt;width:399pt;height:57pt;z-index:26" filled="f" stroked="f">
            <v:textbox>
              <w:txbxContent>
                <w:p w:rsidR="00000000" w:rsidRDefault="00665EB6">
                  <w:pPr>
                    <w:spacing w:beforeLines="50" w:before="120" w:line="300" w:lineRule="exact"/>
                    <w:rPr>
                      <w:rFonts w:hint="eastAsia"/>
                      <w:sz w:val="18"/>
                    </w:rPr>
                  </w:pPr>
                  <w:r>
                    <w:rPr>
                      <w:rFonts w:hint="eastAsia"/>
                      <w:sz w:val="18"/>
                    </w:rPr>
                    <w:t>所有母亲</w:t>
                  </w:r>
                  <w:r>
                    <w:rPr>
                      <w:rFonts w:hint="eastAsia"/>
                      <w:sz w:val="18"/>
                    </w:rPr>
                    <w:t xml:space="preserve">                   </w:t>
                  </w:r>
                  <w:r>
                    <w:rPr>
                      <w:sz w:val="18"/>
                    </w:rPr>
                    <w:t xml:space="preserve">                       </w:t>
                  </w:r>
                  <w:r>
                    <w:rPr>
                      <w:rFonts w:hint="eastAsia"/>
                      <w:sz w:val="18"/>
                    </w:rPr>
                    <w:t>工作时间不到工作日的</w:t>
                  </w:r>
                  <w:r>
                    <w:rPr>
                      <w:rFonts w:hint="eastAsia"/>
                      <w:sz w:val="18"/>
                    </w:rPr>
                    <w:t>50%</w:t>
                  </w:r>
                  <w:r>
                    <w:rPr>
                      <w:rFonts w:hint="eastAsia"/>
                      <w:sz w:val="18"/>
                    </w:rPr>
                    <w:t>的母亲</w:t>
                  </w:r>
                  <w:r>
                    <w:rPr>
                      <w:rFonts w:hint="eastAsia"/>
                      <w:sz w:val="18"/>
                    </w:rPr>
                    <w:t xml:space="preserve"> </w:t>
                  </w:r>
                </w:p>
                <w:p w:rsidR="00000000" w:rsidRDefault="00665EB6">
                  <w:pPr>
                    <w:spacing w:line="300" w:lineRule="exact"/>
                  </w:pPr>
                  <w:r>
                    <w:rPr>
                      <w:rFonts w:hint="eastAsia"/>
                      <w:sz w:val="18"/>
                    </w:rPr>
                    <w:t>不从事职业活动的母亲</w:t>
                  </w:r>
                  <w:r>
                    <w:rPr>
                      <w:rFonts w:hint="eastAsia"/>
                      <w:sz w:val="18"/>
                    </w:rPr>
                    <w:t xml:space="preserve">       </w:t>
                  </w:r>
                  <w:r>
                    <w:rPr>
                      <w:sz w:val="18"/>
                    </w:rPr>
                    <w:t xml:space="preserve">                       </w:t>
                  </w:r>
                  <w:r>
                    <w:rPr>
                      <w:rFonts w:hint="eastAsia"/>
                      <w:sz w:val="18"/>
                    </w:rPr>
                    <w:t>工作时间占工作日的</w:t>
                  </w:r>
                  <w:r>
                    <w:rPr>
                      <w:rFonts w:hint="eastAsia"/>
                      <w:sz w:val="18"/>
                    </w:rPr>
                    <w:t>50-100%</w:t>
                  </w:r>
                  <w:r>
                    <w:rPr>
                      <w:rFonts w:hint="eastAsia"/>
                      <w:sz w:val="18"/>
                    </w:rPr>
                    <w:t>的母亲</w:t>
                  </w:r>
                </w:p>
              </w:txbxContent>
            </v:textbox>
          </v:shape>
        </w:pict>
      </w:r>
    </w:p>
    <w:p w:rsidR="00000000" w:rsidRDefault="00665EB6">
      <w:pPr>
        <w:spacing w:after="240" w:line="360" w:lineRule="exact"/>
        <w:rPr>
          <w:rFonts w:hint="eastAsia"/>
          <w:sz w:val="18"/>
        </w:rPr>
      </w:pPr>
      <w:r>
        <w:rPr>
          <w:rFonts w:hint="eastAsia"/>
          <w:sz w:val="18"/>
        </w:rPr>
        <w:t>资料来源：瑞士就业人口调查：没有报酬的劳动</w:t>
      </w:r>
    </w:p>
    <w:p w:rsidR="00000000" w:rsidRDefault="00665EB6">
      <w:pPr>
        <w:spacing w:after="240" w:line="360" w:lineRule="exact"/>
        <w:rPr>
          <w:rFonts w:hint="eastAsia"/>
          <w:sz w:val="18"/>
        </w:rPr>
      </w:pPr>
      <w:r>
        <w:rPr>
          <w:sz w:val="18"/>
        </w:rPr>
        <w:t>©</w:t>
      </w:r>
      <w:r>
        <w:rPr>
          <w:rFonts w:hint="eastAsia"/>
          <w:sz w:val="18"/>
        </w:rPr>
        <w:t>BFS/OFS/UST</w:t>
      </w:r>
    </w:p>
    <w:p w:rsidR="00000000" w:rsidRDefault="00665EB6">
      <w:pPr>
        <w:spacing w:after="240" w:line="360" w:lineRule="exact"/>
        <w:rPr>
          <w:rFonts w:hint="eastAsia"/>
          <w:u w:val="single"/>
        </w:rPr>
      </w:pPr>
    </w:p>
    <w:p w:rsidR="00000000" w:rsidRDefault="00665EB6">
      <w:pPr>
        <w:spacing w:after="240" w:line="360" w:lineRule="exact"/>
        <w:rPr>
          <w:rFonts w:hint="eastAsia"/>
          <w:u w:val="single"/>
        </w:rPr>
      </w:pPr>
    </w:p>
    <w:p w:rsidR="00000000" w:rsidRDefault="00665EB6">
      <w:pPr>
        <w:spacing w:after="240" w:line="360" w:lineRule="exact"/>
        <w:rPr>
          <w:rFonts w:hint="eastAsia"/>
          <w:u w:val="single"/>
        </w:rPr>
      </w:pPr>
    </w:p>
    <w:p w:rsidR="00000000" w:rsidRDefault="00665EB6">
      <w:pPr>
        <w:spacing w:after="240" w:line="360" w:lineRule="exact"/>
        <w:rPr>
          <w:rFonts w:hint="eastAsia"/>
          <w:u w:val="single"/>
        </w:rPr>
      </w:pPr>
    </w:p>
    <w:p w:rsidR="00000000" w:rsidRDefault="00665EB6">
      <w:pPr>
        <w:spacing w:after="240" w:line="360" w:lineRule="exact"/>
        <w:rPr>
          <w:rFonts w:hint="eastAsia"/>
          <w:u w:val="single"/>
        </w:rPr>
      </w:pPr>
    </w:p>
    <w:p w:rsidR="00000000" w:rsidRDefault="00665EB6">
      <w:pPr>
        <w:spacing w:after="240" w:line="360" w:lineRule="exact"/>
        <w:rPr>
          <w:rFonts w:hint="eastAsia"/>
          <w:u w:val="single"/>
        </w:rPr>
      </w:pPr>
    </w:p>
    <w:p w:rsidR="00000000" w:rsidRDefault="00665EB6">
      <w:pPr>
        <w:spacing w:after="240" w:line="360" w:lineRule="exact"/>
        <w:rPr>
          <w:rFonts w:eastAsia="SimHei" w:hint="eastAsia"/>
          <w:sz w:val="24"/>
        </w:rPr>
      </w:pPr>
      <w:r>
        <w:rPr>
          <w:rFonts w:eastAsia="SimHei" w:hint="eastAsia"/>
          <w:sz w:val="24"/>
        </w:rPr>
        <w:t>全部劳动</w:t>
      </w:r>
    </w:p>
    <w:p w:rsidR="00000000" w:rsidRDefault="00665EB6">
      <w:pPr>
        <w:spacing w:after="240" w:line="360" w:lineRule="exact"/>
        <w:rPr>
          <w:rFonts w:ascii="SimHei" w:eastAsia="SimHei" w:hint="eastAsia"/>
        </w:rPr>
      </w:pPr>
      <w:r>
        <w:rPr>
          <w:rFonts w:ascii="SimHei" w:eastAsia="SimHei" w:hint="eastAsia"/>
        </w:rPr>
        <w:t>每周花在职业活动和家务劳动和家庭任务上的平均时数，</w:t>
      </w:r>
      <w:r>
        <w:rPr>
          <w:rFonts w:ascii="SimHei" w:eastAsia="SimHei" w:hint="eastAsia"/>
        </w:rPr>
        <w:t>2000</w:t>
      </w:r>
      <w:r>
        <w:rPr>
          <w:rFonts w:ascii="SimHei" w:eastAsia="SimHei" w:hint="eastAsia"/>
        </w:rPr>
        <w:t>年</w:t>
      </w:r>
    </w:p>
    <w:p w:rsidR="00000000" w:rsidRDefault="00665EB6" w:rsidP="00665EB6">
      <w:pPr>
        <w:spacing w:after="120" w:line="360" w:lineRule="exact"/>
        <w:ind w:firstLineChars="1100" w:firstLine="31680"/>
      </w:pPr>
      <w:r>
        <w:rPr>
          <w:noProof/>
          <w:sz w:val="20"/>
        </w:rPr>
        <w:pict>
          <v:shape id="_x0000_s1117" type="#_x0000_t202" style="position:absolute;left:0;text-align:left;margin-left:168pt;margin-top:39.75pt;width:131.25pt;height:213.75pt;z-index:28" filled="f" stroked="f">
            <v:textbox>
              <w:txbxContent>
                <w:p w:rsidR="00000000" w:rsidRDefault="00665EB6">
                  <w:pPr>
                    <w:pStyle w:val="Header"/>
                    <w:pBdr>
                      <w:bottom w:val="none" w:sz="0" w:space="0" w:color="auto"/>
                    </w:pBdr>
                    <w:tabs>
                      <w:tab w:val="clear" w:pos="4320"/>
                      <w:tab w:val="clear" w:pos="8640"/>
                    </w:tabs>
                    <w:spacing w:line="240" w:lineRule="exact"/>
                  </w:pPr>
                  <w:r>
                    <w:rPr>
                      <w:rFonts w:hint="eastAsia"/>
                    </w:rPr>
                    <w:t>独身的人</w:t>
                  </w:r>
                </w:p>
                <w:p w:rsidR="00000000" w:rsidRDefault="00665EB6">
                  <w:pPr>
                    <w:spacing w:line="240" w:lineRule="exact"/>
                    <w:jc w:val="center"/>
                    <w:rPr>
                      <w:sz w:val="18"/>
                    </w:rPr>
                  </w:pPr>
                </w:p>
                <w:p w:rsidR="00000000" w:rsidRDefault="00665EB6">
                  <w:pPr>
                    <w:spacing w:line="240" w:lineRule="exact"/>
                    <w:jc w:val="center"/>
                    <w:rPr>
                      <w:sz w:val="18"/>
                    </w:rPr>
                  </w:pPr>
                </w:p>
                <w:p w:rsidR="00000000" w:rsidRDefault="00665EB6">
                  <w:pPr>
                    <w:spacing w:line="240" w:lineRule="exact"/>
                    <w:jc w:val="center"/>
                    <w:rPr>
                      <w:sz w:val="18"/>
                    </w:rPr>
                  </w:pPr>
                  <w:r>
                    <w:rPr>
                      <w:rFonts w:hint="eastAsia"/>
                      <w:sz w:val="18"/>
                    </w:rPr>
                    <w:t>两人家庭</w:t>
                  </w:r>
                  <w:r>
                    <w:rPr>
                      <w:rFonts w:hint="eastAsia"/>
                      <w:sz w:val="18"/>
                    </w:rPr>
                    <w:t>中的伴侣</w:t>
                  </w:r>
                </w:p>
                <w:p w:rsidR="00000000" w:rsidRDefault="00665EB6">
                  <w:pPr>
                    <w:spacing w:line="240" w:lineRule="exact"/>
                    <w:jc w:val="center"/>
                    <w:rPr>
                      <w:sz w:val="18"/>
                    </w:rPr>
                  </w:pPr>
                </w:p>
                <w:p w:rsidR="00000000" w:rsidRDefault="00665EB6">
                  <w:pPr>
                    <w:spacing w:line="240" w:lineRule="exact"/>
                    <w:jc w:val="center"/>
                    <w:rPr>
                      <w:sz w:val="18"/>
                    </w:rPr>
                  </w:pPr>
                </w:p>
                <w:p w:rsidR="00000000" w:rsidRDefault="00665EB6">
                  <w:pPr>
                    <w:spacing w:line="240" w:lineRule="exact"/>
                    <w:jc w:val="center"/>
                    <w:rPr>
                      <w:sz w:val="18"/>
                    </w:rPr>
                  </w:pPr>
                </w:p>
                <w:p w:rsidR="00000000" w:rsidRDefault="00665EB6">
                  <w:pPr>
                    <w:spacing w:line="240" w:lineRule="exact"/>
                    <w:jc w:val="center"/>
                    <w:rPr>
                      <w:sz w:val="18"/>
                    </w:rPr>
                  </w:pPr>
                  <w:r>
                    <w:rPr>
                      <w:rFonts w:hint="eastAsia"/>
                      <w:sz w:val="18"/>
                    </w:rPr>
                    <w:t>有子女的伴侣（最小孩子的年龄：</w:t>
                  </w:r>
                  <w:r>
                    <w:rPr>
                      <w:rFonts w:hint="eastAsia"/>
                      <w:sz w:val="18"/>
                    </w:rPr>
                    <w:t>0-14</w:t>
                  </w:r>
                  <w:r>
                    <w:rPr>
                      <w:rFonts w:hint="eastAsia"/>
                      <w:sz w:val="18"/>
                    </w:rPr>
                    <w:t>岁）</w:t>
                  </w:r>
                </w:p>
                <w:p w:rsidR="00000000" w:rsidRDefault="00665EB6">
                  <w:pPr>
                    <w:spacing w:line="240" w:lineRule="exact"/>
                    <w:jc w:val="center"/>
                    <w:rPr>
                      <w:sz w:val="18"/>
                    </w:rPr>
                  </w:pPr>
                </w:p>
                <w:p w:rsidR="00000000" w:rsidRDefault="00665EB6">
                  <w:pPr>
                    <w:spacing w:line="240" w:lineRule="exact"/>
                    <w:jc w:val="center"/>
                    <w:rPr>
                      <w:sz w:val="18"/>
                    </w:rPr>
                  </w:pPr>
                  <w:r>
                    <w:rPr>
                      <w:rFonts w:hint="eastAsia"/>
                      <w:sz w:val="18"/>
                    </w:rPr>
                    <w:t>独自抚养子女的人（最小孩子的年龄：</w:t>
                  </w:r>
                  <w:r>
                    <w:rPr>
                      <w:rFonts w:hint="eastAsia"/>
                      <w:sz w:val="18"/>
                    </w:rPr>
                    <w:t>0-14</w:t>
                  </w:r>
                  <w:r>
                    <w:rPr>
                      <w:rFonts w:hint="eastAsia"/>
                      <w:sz w:val="18"/>
                    </w:rPr>
                    <w:t>岁）</w:t>
                  </w:r>
                </w:p>
                <w:p w:rsidR="00000000" w:rsidRDefault="00665EB6">
                  <w:pPr>
                    <w:pStyle w:val="Header"/>
                    <w:pBdr>
                      <w:bottom w:val="none" w:sz="0" w:space="0" w:color="auto"/>
                    </w:pBdr>
                    <w:tabs>
                      <w:tab w:val="clear" w:pos="4320"/>
                      <w:tab w:val="clear" w:pos="8640"/>
                    </w:tabs>
                    <w:spacing w:afterLines="50" w:after="120" w:line="240" w:lineRule="exact"/>
                  </w:pPr>
                </w:p>
                <w:p w:rsidR="00000000" w:rsidRDefault="00665EB6">
                  <w:pPr>
                    <w:spacing w:line="240" w:lineRule="exact"/>
                    <w:jc w:val="center"/>
                    <w:rPr>
                      <w:sz w:val="18"/>
                    </w:rPr>
                  </w:pPr>
                  <w:r>
                    <w:rPr>
                      <w:rFonts w:hint="eastAsia"/>
                      <w:sz w:val="18"/>
                    </w:rPr>
                    <w:t>儿子</w:t>
                  </w:r>
                  <w:r>
                    <w:rPr>
                      <w:rFonts w:hint="eastAsia"/>
                      <w:sz w:val="18"/>
                    </w:rPr>
                    <w:t>/</w:t>
                  </w:r>
                  <w:r>
                    <w:rPr>
                      <w:rFonts w:hint="eastAsia"/>
                      <w:sz w:val="18"/>
                    </w:rPr>
                    <w:t>女儿（</w:t>
                  </w:r>
                  <w:r>
                    <w:rPr>
                      <w:rFonts w:hint="eastAsia"/>
                      <w:sz w:val="18"/>
                    </w:rPr>
                    <w:t>15-24</w:t>
                  </w:r>
                  <w:r>
                    <w:rPr>
                      <w:rFonts w:hint="eastAsia"/>
                      <w:sz w:val="18"/>
                    </w:rPr>
                    <w:t>岁）与父母同住</w:t>
                  </w:r>
                </w:p>
              </w:txbxContent>
            </v:textbox>
          </v:shape>
        </w:pict>
      </w:r>
      <w:r>
        <w:pict>
          <v:shape id="_x0000_s1116" type="#_x0000_t75" style="position:absolute;left:0;text-align:left;margin-left:0;margin-top:30pt;width:472.5pt;height:267.1pt;z-index:27">
            <v:imagedata r:id="rId23" o:title=""/>
            <w10:wrap type="topAndBottom"/>
          </v:shape>
        </w:pict>
      </w:r>
      <w:r>
        <w:rPr>
          <w:rFonts w:hint="eastAsia"/>
        </w:rPr>
        <w:t>男</w:t>
      </w:r>
      <w:r>
        <w:rPr>
          <w:rFonts w:hint="eastAsia"/>
        </w:rPr>
        <w:t xml:space="preserve">                               </w:t>
      </w:r>
      <w:r>
        <w:t xml:space="preserve">      </w:t>
      </w:r>
      <w:r>
        <w:rPr>
          <w:rFonts w:hint="eastAsia"/>
        </w:rPr>
        <w:t xml:space="preserve">  </w:t>
      </w:r>
      <w:r>
        <w:rPr>
          <w:rFonts w:hint="eastAsia"/>
        </w:rPr>
        <w:t>女</w:t>
      </w:r>
    </w:p>
    <w:p w:rsidR="00000000" w:rsidRDefault="00665EB6">
      <w:pPr>
        <w:spacing w:after="240" w:line="360" w:lineRule="exact"/>
      </w:pPr>
      <w:r>
        <w:rPr>
          <w:noProof/>
          <w:sz w:val="20"/>
        </w:rPr>
        <w:pict>
          <v:shape id="_x0000_s1118" type="#_x0000_t202" style="position:absolute;left:0;text-align:left;margin-left:89.25pt;margin-top:243.75pt;width:330.75pt;height:28.5pt;z-index:29" filled="f" stroked="f">
            <v:textbox>
              <w:txbxContent>
                <w:p w:rsidR="00000000" w:rsidRDefault="00665EB6">
                  <w:r>
                    <w:rPr>
                      <w:rFonts w:hint="eastAsia"/>
                      <w:sz w:val="18"/>
                    </w:rPr>
                    <w:t>职业活动</w:t>
                  </w:r>
                  <w:r>
                    <w:rPr>
                      <w:rFonts w:hint="eastAsia"/>
                      <w:sz w:val="18"/>
                    </w:rPr>
                    <w:t xml:space="preserve">                                </w:t>
                  </w:r>
                  <w:r>
                    <w:rPr>
                      <w:rFonts w:hint="eastAsia"/>
                      <w:sz w:val="18"/>
                    </w:rPr>
                    <w:t>家务劳动和家庭任务</w:t>
                  </w:r>
                </w:p>
              </w:txbxContent>
            </v:textbox>
          </v:shape>
        </w:pict>
      </w:r>
    </w:p>
    <w:p w:rsidR="00000000" w:rsidRDefault="00665EB6">
      <w:pPr>
        <w:spacing w:after="240" w:line="360" w:lineRule="exact"/>
        <w:rPr>
          <w:rFonts w:hint="eastAsia"/>
          <w:sz w:val="18"/>
        </w:rPr>
      </w:pPr>
      <w:r>
        <w:rPr>
          <w:rFonts w:hint="eastAsia"/>
          <w:sz w:val="18"/>
        </w:rPr>
        <w:t>资料来源：瑞士就业人口调查：没有报酬的劳动</w:t>
      </w:r>
    </w:p>
    <w:p w:rsidR="00000000" w:rsidRDefault="00665EB6">
      <w:pPr>
        <w:spacing w:after="240" w:line="360" w:lineRule="exact"/>
        <w:rPr>
          <w:rFonts w:hint="eastAsia"/>
          <w:sz w:val="18"/>
        </w:rPr>
      </w:pPr>
      <w:r>
        <w:rPr>
          <w:sz w:val="18"/>
        </w:rPr>
        <w:t>©</w:t>
      </w:r>
      <w:r>
        <w:rPr>
          <w:rFonts w:hint="eastAsia"/>
          <w:sz w:val="18"/>
        </w:rPr>
        <w:t>BFS/OFS/UST</w:t>
      </w:r>
    </w:p>
    <w:p w:rsidR="00000000" w:rsidRDefault="00665EB6">
      <w:pPr>
        <w:spacing w:after="240" w:line="360" w:lineRule="exact"/>
        <w:rPr>
          <w:rFonts w:hint="eastAsia"/>
        </w:rPr>
      </w:pPr>
    </w:p>
    <w:p w:rsidR="00000000" w:rsidRDefault="00665EB6">
      <w:pPr>
        <w:spacing w:after="240" w:line="360" w:lineRule="exact"/>
        <w:rPr>
          <w:rFonts w:hint="eastAsia"/>
        </w:rPr>
      </w:pPr>
    </w:p>
    <w:p w:rsidR="00000000" w:rsidRDefault="00665EB6">
      <w:pPr>
        <w:spacing w:after="240" w:line="360" w:lineRule="exact"/>
        <w:rPr>
          <w:rFonts w:hint="eastAsia"/>
        </w:rPr>
      </w:pPr>
    </w:p>
    <w:p w:rsidR="00000000" w:rsidRDefault="00665EB6">
      <w:pPr>
        <w:spacing w:after="240" w:line="360" w:lineRule="exact"/>
        <w:rPr>
          <w:rFonts w:hint="eastAsia"/>
        </w:rPr>
      </w:pPr>
    </w:p>
    <w:p w:rsidR="00000000" w:rsidRDefault="00665EB6">
      <w:pPr>
        <w:spacing w:after="240" w:line="360" w:lineRule="exact"/>
        <w:rPr>
          <w:rFonts w:hint="eastAsia"/>
        </w:rPr>
      </w:pPr>
    </w:p>
    <w:p w:rsidR="00000000" w:rsidRDefault="00665EB6">
      <w:pPr>
        <w:spacing w:after="240" w:line="360" w:lineRule="exact"/>
        <w:rPr>
          <w:rFonts w:hint="eastAsia"/>
        </w:rPr>
      </w:pPr>
    </w:p>
    <w:p w:rsidR="00000000" w:rsidRDefault="00665EB6">
      <w:pPr>
        <w:spacing w:after="240" w:line="360" w:lineRule="exact"/>
        <w:rPr>
          <w:rFonts w:ascii="SimHei" w:eastAsia="SimHei"/>
        </w:rPr>
      </w:pPr>
      <w:r>
        <w:rPr>
          <w:rFonts w:ascii="SimHei" w:eastAsia="SimHei" w:hint="eastAsia"/>
        </w:rPr>
        <w:t>常住人口中参加有组织的义务劳动的百分比，</w:t>
      </w:r>
      <w:r>
        <w:rPr>
          <w:rFonts w:ascii="SimHei" w:eastAsia="SimHei" w:hint="eastAsia"/>
        </w:rPr>
        <w:t>2000</w:t>
      </w:r>
      <w:r>
        <w:rPr>
          <w:rFonts w:ascii="SimHei" w:eastAsia="SimHei" w:hint="eastAsia"/>
        </w:rPr>
        <w:t>年</w:t>
      </w:r>
    </w:p>
    <w:p w:rsidR="00000000" w:rsidRDefault="00665EB6">
      <w:pPr>
        <w:spacing w:after="240" w:line="360" w:lineRule="exact"/>
        <w:rPr>
          <w:rFonts w:ascii="SimHei" w:eastAsia="SimHei"/>
        </w:rPr>
      </w:pPr>
      <w:r>
        <w:rPr>
          <w:rFonts w:ascii="SimHei" w:eastAsia="SimHei"/>
          <w:noProof/>
          <w:sz w:val="20"/>
        </w:rPr>
        <w:pict>
          <v:shape id="_x0000_s1120" type="#_x0000_t202" style="position:absolute;left:0;text-align:left;margin-left:5.4pt;margin-top:39.75pt;width:141.75pt;height:242.25pt;z-index:31" filled="f" stroked="f">
            <v:textbox>
              <w:txbxContent>
                <w:p w:rsidR="00000000" w:rsidRDefault="00665EB6">
                  <w:pPr>
                    <w:spacing w:line="240" w:lineRule="exact"/>
                    <w:jc w:val="right"/>
                    <w:rPr>
                      <w:rFonts w:hint="eastAsia"/>
                    </w:rPr>
                  </w:pPr>
                  <w:r>
                    <w:rPr>
                      <w:rFonts w:hint="eastAsia"/>
                    </w:rPr>
                    <w:t>政党或政治机构</w:t>
                  </w:r>
                </w:p>
                <w:p w:rsidR="00000000" w:rsidRDefault="00665EB6">
                  <w:pPr>
                    <w:spacing w:line="240" w:lineRule="exact"/>
                    <w:jc w:val="right"/>
                  </w:pPr>
                </w:p>
                <w:p w:rsidR="00000000" w:rsidRDefault="00665EB6">
                  <w:pPr>
                    <w:spacing w:line="240" w:lineRule="exact"/>
                    <w:jc w:val="right"/>
                  </w:pPr>
                </w:p>
                <w:p w:rsidR="00000000" w:rsidRDefault="00665EB6">
                  <w:pPr>
                    <w:spacing w:line="240" w:lineRule="exact"/>
                    <w:jc w:val="right"/>
                    <w:rPr>
                      <w:rFonts w:hint="eastAsia"/>
                    </w:rPr>
                  </w:pPr>
                  <w:r>
                    <w:rPr>
                      <w:rFonts w:hint="eastAsia"/>
                    </w:rPr>
                    <w:t>政府部门</w:t>
                  </w:r>
                </w:p>
                <w:p w:rsidR="00000000" w:rsidRDefault="00665EB6">
                  <w:pPr>
                    <w:spacing w:line="240" w:lineRule="exact"/>
                    <w:jc w:val="right"/>
                  </w:pPr>
                </w:p>
                <w:p w:rsidR="00000000" w:rsidRDefault="00665EB6">
                  <w:pPr>
                    <w:spacing w:line="240" w:lineRule="exact"/>
                    <w:jc w:val="right"/>
                  </w:pPr>
                </w:p>
                <w:p w:rsidR="00000000" w:rsidRDefault="00665EB6">
                  <w:pPr>
                    <w:spacing w:line="240" w:lineRule="exact"/>
                    <w:jc w:val="right"/>
                    <w:rPr>
                      <w:rFonts w:hint="eastAsia"/>
                    </w:rPr>
                  </w:pPr>
                  <w:r>
                    <w:rPr>
                      <w:rFonts w:hint="eastAsia"/>
                    </w:rPr>
                    <w:t>社会慈善组织</w:t>
                  </w:r>
                </w:p>
                <w:p w:rsidR="00000000" w:rsidRDefault="00665EB6">
                  <w:pPr>
                    <w:spacing w:line="240" w:lineRule="exact"/>
                    <w:jc w:val="right"/>
                  </w:pPr>
                </w:p>
                <w:p w:rsidR="00000000" w:rsidRDefault="00665EB6">
                  <w:pPr>
                    <w:spacing w:line="240" w:lineRule="exact"/>
                    <w:jc w:val="right"/>
                  </w:pPr>
                </w:p>
                <w:p w:rsidR="00000000" w:rsidRDefault="00665EB6">
                  <w:pPr>
                    <w:spacing w:line="240" w:lineRule="exact"/>
                    <w:jc w:val="right"/>
                    <w:rPr>
                      <w:rFonts w:hint="eastAsia"/>
                    </w:rPr>
                  </w:pPr>
                  <w:r>
                    <w:rPr>
                      <w:rFonts w:hint="eastAsia"/>
                    </w:rPr>
                    <w:t>宗教机构</w:t>
                  </w:r>
                </w:p>
                <w:p w:rsidR="00000000" w:rsidRDefault="00665EB6">
                  <w:pPr>
                    <w:spacing w:line="240" w:lineRule="exact"/>
                    <w:jc w:val="right"/>
                  </w:pPr>
                </w:p>
                <w:p w:rsidR="00000000" w:rsidRDefault="00665EB6">
                  <w:pPr>
                    <w:spacing w:line="240" w:lineRule="exact"/>
                    <w:jc w:val="right"/>
                  </w:pPr>
                </w:p>
                <w:p w:rsidR="00000000" w:rsidRDefault="00665EB6">
                  <w:pPr>
                    <w:spacing w:line="240" w:lineRule="exact"/>
                    <w:jc w:val="right"/>
                    <w:rPr>
                      <w:rFonts w:hint="eastAsia"/>
                    </w:rPr>
                  </w:pPr>
                  <w:r>
                    <w:rPr>
                      <w:rFonts w:hint="eastAsia"/>
                    </w:rPr>
                    <w:t>权益保护协会</w:t>
                  </w:r>
                </w:p>
                <w:p w:rsidR="00000000" w:rsidRDefault="00665EB6">
                  <w:pPr>
                    <w:spacing w:line="240" w:lineRule="exact"/>
                    <w:jc w:val="right"/>
                  </w:pPr>
                </w:p>
                <w:p w:rsidR="00000000" w:rsidRDefault="00665EB6">
                  <w:pPr>
                    <w:spacing w:line="240" w:lineRule="exact"/>
                    <w:jc w:val="right"/>
                  </w:pPr>
                </w:p>
                <w:p w:rsidR="00000000" w:rsidRDefault="00665EB6">
                  <w:pPr>
                    <w:spacing w:line="240" w:lineRule="exact"/>
                    <w:jc w:val="right"/>
                    <w:rPr>
                      <w:rFonts w:hint="eastAsia"/>
                    </w:rPr>
                  </w:pPr>
                  <w:r>
                    <w:rPr>
                      <w:rFonts w:hint="eastAsia"/>
                    </w:rPr>
                    <w:t>文化协会</w:t>
                  </w:r>
                </w:p>
                <w:p w:rsidR="00000000" w:rsidRDefault="00665EB6">
                  <w:pPr>
                    <w:spacing w:line="240" w:lineRule="exact"/>
                    <w:jc w:val="right"/>
                  </w:pPr>
                </w:p>
                <w:p w:rsidR="00000000" w:rsidRDefault="00665EB6">
                  <w:pPr>
                    <w:spacing w:line="240" w:lineRule="exact"/>
                    <w:jc w:val="right"/>
                  </w:pPr>
                </w:p>
                <w:p w:rsidR="00000000" w:rsidRDefault="00665EB6">
                  <w:pPr>
                    <w:spacing w:line="240" w:lineRule="exact"/>
                    <w:jc w:val="right"/>
                  </w:pPr>
                  <w:r>
                    <w:rPr>
                      <w:rFonts w:hint="eastAsia"/>
                    </w:rPr>
                    <w:t>体育协会</w:t>
                  </w:r>
                </w:p>
              </w:txbxContent>
            </v:textbox>
          </v:shape>
        </w:pict>
      </w:r>
      <w:r>
        <w:rPr>
          <w:rFonts w:ascii="SimHei" w:eastAsia="SimHei"/>
        </w:rPr>
        <w:pict>
          <v:shape id="_x0000_s1119" type="#_x0000_t75" style="position:absolute;left:0;text-align:left;margin-left:144.6pt;margin-top:30pt;width:322.65pt;height:308.25pt;z-index:30">
            <v:imagedata r:id="rId24" o:title=""/>
            <w10:wrap type="topAndBottom"/>
          </v:shape>
        </w:pict>
      </w:r>
    </w:p>
    <w:p w:rsidR="00000000" w:rsidRDefault="00665EB6">
      <w:pPr>
        <w:spacing w:after="240" w:line="360" w:lineRule="exact"/>
      </w:pPr>
      <w:r>
        <w:rPr>
          <w:noProof/>
          <w:sz w:val="20"/>
        </w:rPr>
        <w:pict>
          <v:rect id="_x0000_s1125" style="position:absolute;left:0;text-align:left;margin-left:446.25pt;margin-top:266.25pt;width:31.5pt;height:14.25pt;z-index:36" stroked="f"/>
        </w:pict>
      </w:r>
      <w:r>
        <w:rPr>
          <w:noProof/>
          <w:sz w:val="20"/>
        </w:rPr>
        <w:pict>
          <v:shape id="_x0000_s1121" type="#_x0000_t202" style="position:absolute;left:0;text-align:left;margin-left:189pt;margin-top:280.5pt;width:136.5pt;height:28.5pt;z-index:32" filled="f" stroked="f">
            <v:textbox inset=",.3mm">
              <w:txbxContent>
                <w:p w:rsidR="00000000" w:rsidRDefault="00665EB6">
                  <w:r>
                    <w:rPr>
                      <w:rFonts w:hint="eastAsia"/>
                    </w:rPr>
                    <w:t>妇女</w:t>
                  </w:r>
                  <w:r>
                    <w:rPr>
                      <w:rFonts w:hint="eastAsia"/>
                    </w:rPr>
                    <w:t xml:space="preserve">         </w:t>
                  </w:r>
                  <w:r>
                    <w:rPr>
                      <w:rFonts w:hint="eastAsia"/>
                    </w:rPr>
                    <w:t>男子</w:t>
                  </w:r>
                </w:p>
              </w:txbxContent>
            </v:textbox>
          </v:shape>
        </w:pict>
      </w:r>
    </w:p>
    <w:p w:rsidR="00000000" w:rsidRDefault="00665EB6">
      <w:pPr>
        <w:spacing w:after="240" w:line="360" w:lineRule="exact"/>
        <w:rPr>
          <w:rFonts w:hint="eastAsia"/>
          <w:sz w:val="18"/>
        </w:rPr>
      </w:pPr>
      <w:r>
        <w:rPr>
          <w:rFonts w:hint="eastAsia"/>
          <w:sz w:val="18"/>
        </w:rPr>
        <w:t>资料来源：瑞士就业人口调查：没有报酬的劳</w:t>
      </w:r>
      <w:r>
        <w:rPr>
          <w:rFonts w:hint="eastAsia"/>
          <w:sz w:val="18"/>
        </w:rPr>
        <w:t>动</w:t>
      </w:r>
    </w:p>
    <w:p w:rsidR="00000000" w:rsidRDefault="00665EB6">
      <w:pPr>
        <w:spacing w:after="240" w:line="360" w:lineRule="exact"/>
        <w:rPr>
          <w:rFonts w:hint="eastAsia"/>
          <w:sz w:val="18"/>
        </w:rPr>
      </w:pPr>
      <w:r>
        <w:rPr>
          <w:sz w:val="18"/>
        </w:rPr>
        <w:t>©</w:t>
      </w:r>
      <w:r>
        <w:rPr>
          <w:rFonts w:hint="eastAsia"/>
          <w:sz w:val="18"/>
        </w:rPr>
        <w:t>BFS/OFS/UST</w:t>
      </w:r>
    </w:p>
    <w:p w:rsidR="00000000" w:rsidRDefault="00665EB6">
      <w:pPr>
        <w:spacing w:after="240" w:line="360" w:lineRule="exact"/>
        <w:rPr>
          <w:rFonts w:hint="eastAsia"/>
          <w:u w:val="single"/>
        </w:rPr>
      </w:pPr>
    </w:p>
    <w:p w:rsidR="00000000" w:rsidRDefault="00665EB6">
      <w:pPr>
        <w:spacing w:after="240" w:line="360" w:lineRule="exact"/>
        <w:rPr>
          <w:rFonts w:hint="eastAsia"/>
          <w:u w:val="single"/>
        </w:rPr>
      </w:pPr>
    </w:p>
    <w:p w:rsidR="00000000" w:rsidRDefault="00665EB6">
      <w:pPr>
        <w:spacing w:after="240" w:line="360" w:lineRule="exact"/>
        <w:rPr>
          <w:rFonts w:hint="eastAsia"/>
          <w:u w:val="single"/>
        </w:rPr>
      </w:pPr>
    </w:p>
    <w:p w:rsidR="00000000" w:rsidRDefault="00665EB6">
      <w:pPr>
        <w:spacing w:after="240" w:line="360" w:lineRule="exact"/>
        <w:rPr>
          <w:rFonts w:hint="eastAsia"/>
          <w:u w:val="single"/>
        </w:rPr>
      </w:pPr>
    </w:p>
    <w:p w:rsidR="00000000" w:rsidRDefault="00665EB6">
      <w:pPr>
        <w:spacing w:after="240" w:line="360" w:lineRule="exact"/>
        <w:rPr>
          <w:rFonts w:hint="eastAsia"/>
          <w:u w:val="single"/>
        </w:rPr>
      </w:pPr>
    </w:p>
    <w:p w:rsidR="00000000" w:rsidRDefault="00665EB6">
      <w:pPr>
        <w:spacing w:after="240" w:line="360" w:lineRule="exact"/>
        <w:rPr>
          <w:rFonts w:ascii="SimHei" w:eastAsia="SimHei" w:hint="eastAsia"/>
        </w:rPr>
      </w:pPr>
      <w:r>
        <w:rPr>
          <w:rFonts w:ascii="SimHei" w:eastAsia="SimHei" w:hint="eastAsia"/>
        </w:rPr>
        <w:t>常住人口中参加非正规义务劳动的百分比，</w:t>
      </w:r>
      <w:r>
        <w:rPr>
          <w:rFonts w:ascii="SimHei" w:eastAsia="SimHei" w:hint="eastAsia"/>
        </w:rPr>
        <w:t>2000</w:t>
      </w:r>
      <w:r>
        <w:rPr>
          <w:rFonts w:ascii="SimHei" w:eastAsia="SimHei" w:hint="eastAsia"/>
        </w:rPr>
        <w:t>年</w:t>
      </w:r>
    </w:p>
    <w:p w:rsidR="00000000" w:rsidRDefault="00665EB6">
      <w:pPr>
        <w:spacing w:after="240" w:line="360" w:lineRule="exact"/>
      </w:pPr>
      <w:r>
        <w:rPr>
          <w:noProof/>
          <w:sz w:val="20"/>
        </w:rPr>
        <w:pict>
          <v:shape id="_x0000_s1123" type="#_x0000_t202" style="position:absolute;left:0;text-align:left;margin-left:21pt;margin-top:25.5pt;width:136.5pt;height:285pt;z-index:34" filled="f" stroked="f">
            <v:textbox>
              <w:txbxContent>
                <w:p w:rsidR="00000000" w:rsidRDefault="00665EB6">
                  <w:pPr>
                    <w:pStyle w:val="Date"/>
                    <w:spacing w:line="120" w:lineRule="exact"/>
                  </w:pPr>
                </w:p>
                <w:p w:rsidR="00000000" w:rsidRDefault="00665EB6">
                  <w:pPr>
                    <w:spacing w:line="240" w:lineRule="exact"/>
                    <w:jc w:val="right"/>
                  </w:pPr>
                </w:p>
                <w:p w:rsidR="00000000" w:rsidRDefault="00665EB6">
                  <w:pPr>
                    <w:spacing w:line="240" w:lineRule="exact"/>
                    <w:jc w:val="right"/>
                    <w:rPr>
                      <w:rFonts w:hint="eastAsia"/>
                    </w:rPr>
                  </w:pPr>
                  <w:r>
                    <w:rPr>
                      <w:rFonts w:hint="eastAsia"/>
                    </w:rPr>
                    <w:t>照看亲戚的子女</w:t>
                  </w:r>
                </w:p>
                <w:p w:rsidR="00000000" w:rsidRDefault="00665EB6">
                  <w:pPr>
                    <w:spacing w:line="240" w:lineRule="exact"/>
                    <w:jc w:val="right"/>
                  </w:pPr>
                </w:p>
                <w:p w:rsidR="00000000" w:rsidRDefault="00665EB6">
                  <w:pPr>
                    <w:spacing w:line="240" w:lineRule="exact"/>
                    <w:jc w:val="right"/>
                  </w:pPr>
                </w:p>
                <w:p w:rsidR="00000000" w:rsidRDefault="00665EB6">
                  <w:pPr>
                    <w:spacing w:line="240" w:lineRule="exact"/>
                    <w:jc w:val="right"/>
                    <w:rPr>
                      <w:rFonts w:hint="eastAsia"/>
                    </w:rPr>
                  </w:pPr>
                  <w:r>
                    <w:rPr>
                      <w:rFonts w:hint="eastAsia"/>
                    </w:rPr>
                    <w:t>照料成年亲属</w:t>
                  </w:r>
                </w:p>
                <w:p w:rsidR="00000000" w:rsidRDefault="00665EB6">
                  <w:pPr>
                    <w:spacing w:line="240" w:lineRule="exact"/>
                    <w:jc w:val="right"/>
                  </w:pPr>
                </w:p>
                <w:p w:rsidR="00000000" w:rsidRDefault="00665EB6">
                  <w:pPr>
                    <w:spacing w:line="240" w:lineRule="exact"/>
                    <w:jc w:val="right"/>
                  </w:pPr>
                </w:p>
                <w:p w:rsidR="00000000" w:rsidRDefault="00665EB6">
                  <w:pPr>
                    <w:spacing w:line="240" w:lineRule="exact"/>
                    <w:jc w:val="right"/>
                    <w:rPr>
                      <w:rFonts w:hint="eastAsia"/>
                    </w:rPr>
                  </w:pPr>
                  <w:r>
                    <w:rPr>
                      <w:rFonts w:hint="eastAsia"/>
                    </w:rPr>
                    <w:t>向亲属提供的其他服务</w:t>
                  </w:r>
                </w:p>
                <w:p w:rsidR="00000000" w:rsidRDefault="00665EB6">
                  <w:pPr>
                    <w:spacing w:line="240" w:lineRule="exact"/>
                    <w:jc w:val="right"/>
                  </w:pPr>
                </w:p>
                <w:p w:rsidR="00000000" w:rsidRDefault="00665EB6">
                  <w:pPr>
                    <w:spacing w:line="240" w:lineRule="exact"/>
                    <w:jc w:val="right"/>
                  </w:pPr>
                </w:p>
                <w:p w:rsidR="00000000" w:rsidRDefault="00665EB6">
                  <w:pPr>
                    <w:spacing w:line="240" w:lineRule="exact"/>
                    <w:jc w:val="right"/>
                    <w:rPr>
                      <w:rFonts w:hint="eastAsia"/>
                    </w:rPr>
                  </w:pPr>
                  <w:r>
                    <w:rPr>
                      <w:rFonts w:hint="eastAsia"/>
                    </w:rPr>
                    <w:t>照料熟人的子女</w:t>
                  </w:r>
                </w:p>
                <w:p w:rsidR="00000000" w:rsidRDefault="00665EB6">
                  <w:pPr>
                    <w:spacing w:line="240" w:lineRule="exact"/>
                    <w:jc w:val="right"/>
                  </w:pPr>
                </w:p>
                <w:p w:rsidR="00000000" w:rsidRDefault="00665EB6">
                  <w:pPr>
                    <w:spacing w:line="240" w:lineRule="exact"/>
                    <w:jc w:val="right"/>
                  </w:pPr>
                </w:p>
                <w:p w:rsidR="00000000" w:rsidRDefault="00665EB6">
                  <w:pPr>
                    <w:spacing w:line="240" w:lineRule="exact"/>
                    <w:jc w:val="right"/>
                    <w:rPr>
                      <w:rFonts w:hint="eastAsia"/>
                    </w:rPr>
                  </w:pPr>
                  <w:r>
                    <w:rPr>
                      <w:rFonts w:hint="eastAsia"/>
                    </w:rPr>
                    <w:t>照料成年熟人</w:t>
                  </w:r>
                </w:p>
                <w:p w:rsidR="00000000" w:rsidRDefault="00665EB6">
                  <w:pPr>
                    <w:spacing w:line="240" w:lineRule="exact"/>
                    <w:jc w:val="right"/>
                  </w:pPr>
                </w:p>
                <w:p w:rsidR="00000000" w:rsidRDefault="00665EB6">
                  <w:pPr>
                    <w:spacing w:line="240" w:lineRule="exact"/>
                    <w:jc w:val="right"/>
                  </w:pPr>
                </w:p>
                <w:p w:rsidR="00000000" w:rsidRDefault="00665EB6">
                  <w:pPr>
                    <w:spacing w:line="240" w:lineRule="exact"/>
                    <w:jc w:val="right"/>
                    <w:rPr>
                      <w:rFonts w:hint="eastAsia"/>
                    </w:rPr>
                  </w:pPr>
                  <w:r>
                    <w:rPr>
                      <w:rFonts w:hint="eastAsia"/>
                    </w:rPr>
                    <w:t>向熟人提供的其他服务</w:t>
                  </w:r>
                </w:p>
                <w:p w:rsidR="00000000" w:rsidRDefault="00665EB6">
                  <w:pPr>
                    <w:spacing w:line="240" w:lineRule="exact"/>
                    <w:jc w:val="right"/>
                  </w:pPr>
                </w:p>
                <w:p w:rsidR="00000000" w:rsidRDefault="00665EB6">
                  <w:pPr>
                    <w:spacing w:line="240" w:lineRule="exact"/>
                    <w:jc w:val="right"/>
                  </w:pPr>
                </w:p>
                <w:p w:rsidR="00000000" w:rsidRDefault="00665EB6">
                  <w:pPr>
                    <w:spacing w:line="240" w:lineRule="exact"/>
                    <w:jc w:val="right"/>
                  </w:pPr>
                  <w:r>
                    <w:rPr>
                      <w:rFonts w:hint="eastAsia"/>
                    </w:rPr>
                    <w:t>其他</w:t>
                  </w:r>
                </w:p>
              </w:txbxContent>
            </v:textbox>
          </v:shape>
        </w:pict>
      </w:r>
      <w:r>
        <w:pict>
          <v:shape id="_x0000_s1122" type="#_x0000_t75" style="position:absolute;left:0;text-align:left;margin-left:147pt;margin-top:37.95pt;width:321.2pt;height:301.05pt;z-index:33">
            <v:imagedata r:id="rId25" o:title=""/>
            <w10:wrap type="topAndBottom"/>
          </v:shape>
        </w:pict>
      </w:r>
    </w:p>
    <w:p w:rsidR="00000000" w:rsidRDefault="00665EB6">
      <w:pPr>
        <w:spacing w:after="240" w:line="360" w:lineRule="exact"/>
      </w:pPr>
      <w:r>
        <w:rPr>
          <w:noProof/>
          <w:sz w:val="20"/>
        </w:rPr>
        <w:pict>
          <v:shape id="_x0000_s1126" type="#_x0000_t202" style="position:absolute;left:0;text-align:left;margin-left:451.5pt;margin-top:266.25pt;width:21pt;height:14.25pt;z-index:37" stroked="f">
            <v:textbox>
              <w:txbxContent>
                <w:p w:rsidR="00000000" w:rsidRDefault="00665EB6"/>
              </w:txbxContent>
            </v:textbox>
          </v:shape>
        </w:pict>
      </w:r>
      <w:r>
        <w:rPr>
          <w:noProof/>
          <w:sz w:val="20"/>
        </w:rPr>
        <w:pict>
          <v:shape id="_x0000_s1124" type="#_x0000_t202" style="position:absolute;left:0;text-align:left;margin-left:194.25pt;margin-top:280.5pt;width:141.75pt;height:28.5pt;z-index:35" filled="f" stroked="f">
            <v:textbox inset=",.3mm">
              <w:txbxContent>
                <w:p w:rsidR="00000000" w:rsidRDefault="00665EB6">
                  <w:r>
                    <w:rPr>
                      <w:rFonts w:hint="eastAsia"/>
                    </w:rPr>
                    <w:t>妇女</w:t>
                  </w:r>
                  <w:r>
                    <w:rPr>
                      <w:rFonts w:hint="eastAsia"/>
                    </w:rPr>
                    <w:t xml:space="preserve">          </w:t>
                  </w:r>
                  <w:r>
                    <w:rPr>
                      <w:rFonts w:hint="eastAsia"/>
                    </w:rPr>
                    <w:t>男子</w:t>
                  </w:r>
                </w:p>
              </w:txbxContent>
            </v:textbox>
          </v:shape>
        </w:pict>
      </w:r>
    </w:p>
    <w:p w:rsidR="00000000" w:rsidRDefault="00665EB6">
      <w:pPr>
        <w:spacing w:after="240" w:line="360" w:lineRule="exact"/>
        <w:rPr>
          <w:rFonts w:hint="eastAsia"/>
          <w:sz w:val="18"/>
        </w:rPr>
      </w:pPr>
      <w:r>
        <w:rPr>
          <w:rFonts w:hint="eastAsia"/>
          <w:sz w:val="18"/>
        </w:rPr>
        <w:t>资料来源：瑞士就业人口调查：没有报酬的劳动</w:t>
      </w:r>
    </w:p>
    <w:p w:rsidR="00000000" w:rsidRDefault="00665EB6">
      <w:pPr>
        <w:spacing w:after="240" w:line="360" w:lineRule="exact"/>
        <w:rPr>
          <w:rFonts w:hint="eastAsia"/>
          <w:sz w:val="18"/>
        </w:rPr>
      </w:pPr>
      <w:r>
        <w:rPr>
          <w:sz w:val="18"/>
        </w:rPr>
        <w:t>©</w:t>
      </w:r>
      <w:r>
        <w:rPr>
          <w:rFonts w:hint="eastAsia"/>
          <w:sz w:val="18"/>
        </w:rPr>
        <w:t>BFS/OFS/UST</w:t>
      </w:r>
    </w:p>
    <w:p w:rsidR="00000000" w:rsidRDefault="00665EB6">
      <w:pPr>
        <w:spacing w:after="240" w:line="360" w:lineRule="exact"/>
        <w:rPr>
          <w:rFonts w:hint="eastAsia"/>
        </w:rPr>
      </w:pPr>
    </w:p>
    <w:p w:rsidR="00000000" w:rsidRDefault="00665EB6">
      <w:pPr>
        <w:spacing w:after="240" w:line="360" w:lineRule="exact"/>
      </w:pPr>
    </w:p>
    <w:p w:rsidR="00000000" w:rsidRDefault="00665EB6">
      <w:pPr>
        <w:spacing w:after="240" w:line="360" w:lineRule="exact"/>
      </w:pPr>
    </w:p>
    <w:p w:rsidR="00000000" w:rsidRDefault="00665EB6">
      <w:pPr>
        <w:spacing w:after="240" w:line="360" w:lineRule="exact"/>
      </w:pPr>
    </w:p>
    <w:p w:rsidR="00000000" w:rsidRDefault="00665EB6">
      <w:pPr>
        <w:spacing w:after="240" w:line="360" w:lineRule="exact"/>
      </w:pPr>
    </w:p>
    <w:p w:rsidR="00000000" w:rsidRDefault="00665EB6">
      <w:pPr>
        <w:pStyle w:val="Date"/>
        <w:spacing w:after="240" w:line="360" w:lineRule="exact"/>
        <w:rPr>
          <w:rFonts w:eastAsia="SimHei" w:hint="eastAsia"/>
        </w:rPr>
      </w:pPr>
      <w:r>
        <w:rPr>
          <w:rFonts w:eastAsia="SimHei" w:hint="eastAsia"/>
        </w:rPr>
        <w:t>按政党列示的各政治机构中妇女所占的百分比</w:t>
      </w:r>
    </w:p>
    <w:p w:rsidR="00000000" w:rsidRDefault="00665EB6">
      <w:pPr>
        <w:spacing w:after="240" w:line="360" w:lineRule="exact"/>
        <w:rPr>
          <w:rFonts w:hint="eastAsia"/>
        </w:rPr>
      </w:pPr>
      <w:r>
        <w:rPr>
          <w:rFonts w:hint="eastAsia"/>
        </w:rPr>
        <w:t>2001</w:t>
      </w:r>
      <w:r>
        <w:rPr>
          <w:rFonts w:hint="eastAsia"/>
        </w:rPr>
        <w:t>年</w:t>
      </w:r>
      <w:r>
        <w:rPr>
          <w:rFonts w:hint="eastAsia"/>
        </w:rPr>
        <w:t>1</w:t>
      </w:r>
      <w:r>
        <w:rPr>
          <w:rFonts w:hint="eastAsia"/>
        </w:rPr>
        <w:t>月</w:t>
      </w:r>
      <w:r>
        <w:rPr>
          <w:rFonts w:hint="eastAsia"/>
        </w:rPr>
        <w:t>1</w:t>
      </w:r>
      <w:r>
        <w:rPr>
          <w:rFonts w:hint="eastAsia"/>
        </w:rPr>
        <w:t>日的情况及与</w:t>
      </w:r>
      <w:r>
        <w:rPr>
          <w:rFonts w:hint="eastAsia"/>
        </w:rPr>
        <w:t>1997</w:t>
      </w:r>
      <w:r>
        <w:rPr>
          <w:rFonts w:hint="eastAsia"/>
        </w:rPr>
        <w:t>年的对比</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00"/>
        <w:gridCol w:w="824"/>
        <w:gridCol w:w="826"/>
        <w:gridCol w:w="804"/>
        <w:gridCol w:w="843"/>
        <w:gridCol w:w="738"/>
        <w:gridCol w:w="841"/>
        <w:gridCol w:w="948"/>
        <w:gridCol w:w="785"/>
        <w:gridCol w:w="794"/>
        <w:gridCol w:w="833"/>
      </w:tblGrid>
      <w:tr w:rsidR="00000000">
        <w:tblPrEx>
          <w:tblCellMar>
            <w:top w:w="0" w:type="dxa"/>
            <w:bottom w:w="0" w:type="dxa"/>
          </w:tblCellMar>
        </w:tblPrEx>
        <w:trPr>
          <w:cantSplit/>
        </w:trPr>
        <w:tc>
          <w:tcPr>
            <w:tcW w:w="770" w:type="pct"/>
            <w:vMerge w:val="restart"/>
          </w:tcPr>
          <w:p w:rsidR="00000000" w:rsidRDefault="00665EB6">
            <w:pPr>
              <w:spacing w:line="360" w:lineRule="exact"/>
              <w:rPr>
                <w:rFonts w:hint="eastAsia"/>
                <w:sz w:val="18"/>
              </w:rPr>
            </w:pPr>
            <w:r>
              <w:rPr>
                <w:rFonts w:hint="eastAsia"/>
                <w:sz w:val="18"/>
              </w:rPr>
              <w:t>政党</w:t>
            </w:r>
          </w:p>
        </w:tc>
        <w:tc>
          <w:tcPr>
            <w:tcW w:w="847" w:type="pct"/>
            <w:gridSpan w:val="2"/>
          </w:tcPr>
          <w:p w:rsidR="00000000" w:rsidRDefault="00665EB6">
            <w:pPr>
              <w:spacing w:line="360" w:lineRule="exact"/>
              <w:jc w:val="center"/>
              <w:rPr>
                <w:rFonts w:hint="eastAsia"/>
                <w:sz w:val="18"/>
              </w:rPr>
            </w:pPr>
            <w:r>
              <w:rPr>
                <w:rFonts w:hint="eastAsia"/>
                <w:sz w:val="18"/>
              </w:rPr>
              <w:t>市镇执行机构</w:t>
            </w:r>
          </w:p>
        </w:tc>
        <w:tc>
          <w:tcPr>
            <w:tcW w:w="846" w:type="pct"/>
            <w:gridSpan w:val="2"/>
          </w:tcPr>
          <w:p w:rsidR="00000000" w:rsidRDefault="00665EB6">
            <w:pPr>
              <w:spacing w:line="360" w:lineRule="exact"/>
              <w:jc w:val="center"/>
              <w:rPr>
                <w:rFonts w:hint="eastAsia"/>
                <w:sz w:val="18"/>
              </w:rPr>
            </w:pPr>
            <w:r>
              <w:rPr>
                <w:rFonts w:hint="eastAsia"/>
                <w:sz w:val="18"/>
              </w:rPr>
              <w:t>州执行机构</w:t>
            </w:r>
          </w:p>
        </w:tc>
        <w:tc>
          <w:tcPr>
            <w:tcW w:w="811" w:type="pct"/>
            <w:gridSpan w:val="2"/>
          </w:tcPr>
          <w:p w:rsidR="00000000" w:rsidRDefault="00665EB6">
            <w:pPr>
              <w:spacing w:line="360" w:lineRule="exact"/>
              <w:jc w:val="center"/>
              <w:rPr>
                <w:rFonts w:hint="eastAsia"/>
                <w:sz w:val="18"/>
              </w:rPr>
            </w:pPr>
            <w:r>
              <w:rPr>
                <w:rFonts w:hint="eastAsia"/>
                <w:sz w:val="18"/>
              </w:rPr>
              <w:t>州议会</w:t>
            </w:r>
            <w:r>
              <w:rPr>
                <w:rFonts w:hint="eastAsia"/>
                <w:sz w:val="18"/>
                <w:vertAlign w:val="superscript"/>
              </w:rPr>
              <w:t>3</w:t>
            </w:r>
          </w:p>
        </w:tc>
        <w:tc>
          <w:tcPr>
            <w:tcW w:w="890" w:type="pct"/>
            <w:gridSpan w:val="2"/>
          </w:tcPr>
          <w:p w:rsidR="00000000" w:rsidRDefault="00665EB6">
            <w:pPr>
              <w:spacing w:line="360" w:lineRule="exact"/>
              <w:jc w:val="center"/>
              <w:rPr>
                <w:rFonts w:hint="eastAsia"/>
                <w:sz w:val="18"/>
              </w:rPr>
            </w:pPr>
            <w:r>
              <w:rPr>
                <w:rFonts w:hint="eastAsia"/>
                <w:sz w:val="18"/>
              </w:rPr>
              <w:t>国民院</w:t>
            </w:r>
          </w:p>
        </w:tc>
        <w:tc>
          <w:tcPr>
            <w:tcW w:w="836" w:type="pct"/>
            <w:gridSpan w:val="2"/>
          </w:tcPr>
          <w:p w:rsidR="00000000" w:rsidRDefault="00665EB6">
            <w:pPr>
              <w:spacing w:line="360" w:lineRule="exact"/>
              <w:jc w:val="center"/>
              <w:rPr>
                <w:rFonts w:hint="eastAsia"/>
                <w:sz w:val="18"/>
              </w:rPr>
            </w:pPr>
            <w:r>
              <w:rPr>
                <w:rFonts w:hint="eastAsia"/>
                <w:sz w:val="18"/>
              </w:rPr>
              <w:t>联邦院</w:t>
            </w:r>
          </w:p>
        </w:tc>
      </w:tr>
      <w:tr w:rsidR="00000000">
        <w:tblPrEx>
          <w:tblCellMar>
            <w:top w:w="0" w:type="dxa"/>
            <w:bottom w:w="0" w:type="dxa"/>
          </w:tblCellMar>
        </w:tblPrEx>
        <w:trPr>
          <w:cantSplit/>
        </w:trPr>
        <w:tc>
          <w:tcPr>
            <w:tcW w:w="770" w:type="pct"/>
            <w:vMerge/>
          </w:tcPr>
          <w:p w:rsidR="00000000" w:rsidRDefault="00665EB6">
            <w:pPr>
              <w:spacing w:line="360" w:lineRule="exact"/>
              <w:rPr>
                <w:rFonts w:hint="eastAsia"/>
                <w:sz w:val="18"/>
              </w:rPr>
            </w:pPr>
          </w:p>
        </w:tc>
        <w:tc>
          <w:tcPr>
            <w:tcW w:w="423" w:type="pct"/>
          </w:tcPr>
          <w:p w:rsidR="00000000" w:rsidRDefault="00665EB6">
            <w:pPr>
              <w:spacing w:line="360" w:lineRule="exact"/>
              <w:jc w:val="center"/>
              <w:rPr>
                <w:rFonts w:hint="eastAsia"/>
                <w:sz w:val="18"/>
              </w:rPr>
            </w:pPr>
            <w:r>
              <w:rPr>
                <w:rFonts w:hint="eastAsia"/>
                <w:sz w:val="18"/>
              </w:rPr>
              <w:t>2001</w:t>
            </w:r>
          </w:p>
        </w:tc>
        <w:tc>
          <w:tcPr>
            <w:tcW w:w="424" w:type="pct"/>
          </w:tcPr>
          <w:p w:rsidR="00000000" w:rsidRDefault="00665EB6">
            <w:pPr>
              <w:spacing w:line="360" w:lineRule="exact"/>
              <w:jc w:val="center"/>
              <w:rPr>
                <w:rFonts w:hint="eastAsia"/>
                <w:sz w:val="18"/>
              </w:rPr>
            </w:pPr>
            <w:r>
              <w:rPr>
                <w:rFonts w:hint="eastAsia"/>
                <w:sz w:val="18"/>
              </w:rPr>
              <w:t>1997</w:t>
            </w:r>
          </w:p>
        </w:tc>
        <w:tc>
          <w:tcPr>
            <w:tcW w:w="413" w:type="pct"/>
          </w:tcPr>
          <w:p w:rsidR="00000000" w:rsidRDefault="00665EB6">
            <w:pPr>
              <w:spacing w:line="360" w:lineRule="exact"/>
              <w:jc w:val="center"/>
              <w:rPr>
                <w:rFonts w:hint="eastAsia"/>
                <w:sz w:val="18"/>
              </w:rPr>
            </w:pPr>
            <w:r>
              <w:rPr>
                <w:rFonts w:hint="eastAsia"/>
                <w:sz w:val="18"/>
              </w:rPr>
              <w:t>2001</w:t>
            </w:r>
          </w:p>
        </w:tc>
        <w:tc>
          <w:tcPr>
            <w:tcW w:w="433" w:type="pct"/>
          </w:tcPr>
          <w:p w:rsidR="00000000" w:rsidRDefault="00665EB6">
            <w:pPr>
              <w:spacing w:line="360" w:lineRule="exact"/>
              <w:jc w:val="center"/>
              <w:rPr>
                <w:rFonts w:hint="eastAsia"/>
                <w:sz w:val="18"/>
              </w:rPr>
            </w:pPr>
            <w:r>
              <w:rPr>
                <w:rFonts w:hint="eastAsia"/>
                <w:sz w:val="18"/>
              </w:rPr>
              <w:t>1997</w:t>
            </w:r>
          </w:p>
        </w:tc>
        <w:tc>
          <w:tcPr>
            <w:tcW w:w="379" w:type="pct"/>
          </w:tcPr>
          <w:p w:rsidR="00000000" w:rsidRDefault="00665EB6">
            <w:pPr>
              <w:spacing w:line="360" w:lineRule="exact"/>
              <w:jc w:val="center"/>
              <w:rPr>
                <w:rFonts w:hint="eastAsia"/>
                <w:sz w:val="18"/>
              </w:rPr>
            </w:pPr>
            <w:r>
              <w:rPr>
                <w:rFonts w:hint="eastAsia"/>
                <w:sz w:val="18"/>
              </w:rPr>
              <w:t>2001</w:t>
            </w:r>
          </w:p>
        </w:tc>
        <w:tc>
          <w:tcPr>
            <w:tcW w:w="432" w:type="pct"/>
          </w:tcPr>
          <w:p w:rsidR="00000000" w:rsidRDefault="00665EB6">
            <w:pPr>
              <w:spacing w:line="360" w:lineRule="exact"/>
              <w:jc w:val="center"/>
              <w:rPr>
                <w:rFonts w:hint="eastAsia"/>
                <w:sz w:val="18"/>
              </w:rPr>
            </w:pPr>
            <w:r>
              <w:rPr>
                <w:rFonts w:hint="eastAsia"/>
                <w:sz w:val="18"/>
              </w:rPr>
              <w:t>1997</w:t>
            </w:r>
          </w:p>
        </w:tc>
        <w:tc>
          <w:tcPr>
            <w:tcW w:w="487" w:type="pct"/>
          </w:tcPr>
          <w:p w:rsidR="00000000" w:rsidRDefault="00665EB6">
            <w:pPr>
              <w:spacing w:line="360" w:lineRule="exact"/>
              <w:jc w:val="center"/>
              <w:rPr>
                <w:rFonts w:hint="eastAsia"/>
                <w:sz w:val="18"/>
              </w:rPr>
            </w:pPr>
            <w:r>
              <w:rPr>
                <w:rFonts w:hint="eastAsia"/>
                <w:sz w:val="18"/>
              </w:rPr>
              <w:t>2001</w:t>
            </w:r>
          </w:p>
        </w:tc>
        <w:tc>
          <w:tcPr>
            <w:tcW w:w="403" w:type="pct"/>
          </w:tcPr>
          <w:p w:rsidR="00000000" w:rsidRDefault="00665EB6">
            <w:pPr>
              <w:spacing w:line="360" w:lineRule="exact"/>
              <w:jc w:val="center"/>
              <w:rPr>
                <w:rFonts w:hint="eastAsia"/>
                <w:sz w:val="18"/>
              </w:rPr>
            </w:pPr>
            <w:r>
              <w:rPr>
                <w:rFonts w:hint="eastAsia"/>
                <w:sz w:val="18"/>
              </w:rPr>
              <w:t>1997</w:t>
            </w:r>
          </w:p>
        </w:tc>
        <w:tc>
          <w:tcPr>
            <w:tcW w:w="408" w:type="pct"/>
          </w:tcPr>
          <w:p w:rsidR="00000000" w:rsidRDefault="00665EB6">
            <w:pPr>
              <w:spacing w:line="360" w:lineRule="exact"/>
              <w:jc w:val="center"/>
              <w:rPr>
                <w:rFonts w:hint="eastAsia"/>
                <w:sz w:val="18"/>
              </w:rPr>
            </w:pPr>
            <w:r>
              <w:rPr>
                <w:rFonts w:hint="eastAsia"/>
                <w:sz w:val="18"/>
              </w:rPr>
              <w:t>2001</w:t>
            </w:r>
          </w:p>
        </w:tc>
        <w:tc>
          <w:tcPr>
            <w:tcW w:w="428" w:type="pct"/>
          </w:tcPr>
          <w:p w:rsidR="00000000" w:rsidRDefault="00665EB6">
            <w:pPr>
              <w:spacing w:line="360" w:lineRule="exact"/>
              <w:jc w:val="center"/>
              <w:rPr>
                <w:rFonts w:hint="eastAsia"/>
                <w:sz w:val="18"/>
              </w:rPr>
            </w:pPr>
            <w:r>
              <w:rPr>
                <w:rFonts w:hint="eastAsia"/>
                <w:sz w:val="18"/>
              </w:rPr>
              <w:t>1997</w:t>
            </w:r>
          </w:p>
        </w:tc>
      </w:tr>
      <w:tr w:rsidR="00000000">
        <w:tblPrEx>
          <w:tblCellMar>
            <w:top w:w="0" w:type="dxa"/>
            <w:bottom w:w="0" w:type="dxa"/>
          </w:tblCellMar>
        </w:tblPrEx>
        <w:tc>
          <w:tcPr>
            <w:tcW w:w="770" w:type="pct"/>
          </w:tcPr>
          <w:p w:rsidR="00000000" w:rsidRDefault="00665EB6">
            <w:pPr>
              <w:spacing w:line="360" w:lineRule="exact"/>
              <w:rPr>
                <w:rFonts w:hint="eastAsia"/>
                <w:sz w:val="18"/>
              </w:rPr>
            </w:pPr>
            <w:r>
              <w:rPr>
                <w:rFonts w:hint="eastAsia"/>
                <w:sz w:val="18"/>
              </w:rPr>
              <w:t>激进民主党</w:t>
            </w:r>
          </w:p>
          <w:p w:rsidR="00000000" w:rsidRDefault="00665EB6">
            <w:pPr>
              <w:spacing w:line="360" w:lineRule="exact"/>
              <w:rPr>
                <w:rFonts w:hint="eastAsia"/>
                <w:sz w:val="18"/>
              </w:rPr>
            </w:pPr>
            <w:r>
              <w:rPr>
                <w:rFonts w:hint="eastAsia"/>
                <w:sz w:val="18"/>
              </w:rPr>
              <w:t>天主教民主党</w:t>
            </w:r>
          </w:p>
          <w:p w:rsidR="00000000" w:rsidRDefault="00665EB6">
            <w:pPr>
              <w:spacing w:line="360" w:lineRule="exact"/>
              <w:rPr>
                <w:rFonts w:hint="eastAsia"/>
                <w:sz w:val="18"/>
              </w:rPr>
            </w:pPr>
            <w:r>
              <w:rPr>
                <w:rFonts w:hint="eastAsia"/>
                <w:sz w:val="18"/>
              </w:rPr>
              <w:t>社会党</w:t>
            </w:r>
          </w:p>
          <w:p w:rsidR="00000000" w:rsidRDefault="00665EB6">
            <w:pPr>
              <w:spacing w:line="360" w:lineRule="exact"/>
              <w:rPr>
                <w:rFonts w:hint="eastAsia"/>
                <w:sz w:val="18"/>
              </w:rPr>
            </w:pPr>
            <w:r>
              <w:rPr>
                <w:rFonts w:hint="eastAsia"/>
                <w:sz w:val="18"/>
              </w:rPr>
              <w:t>中间民主联盟</w:t>
            </w:r>
          </w:p>
          <w:p w:rsidR="00000000" w:rsidRDefault="00665EB6">
            <w:pPr>
              <w:spacing w:line="360" w:lineRule="exact"/>
              <w:rPr>
                <w:rFonts w:hint="eastAsia"/>
                <w:sz w:val="18"/>
              </w:rPr>
            </w:pPr>
            <w:r>
              <w:rPr>
                <w:rFonts w:hint="eastAsia"/>
                <w:sz w:val="18"/>
              </w:rPr>
              <w:t>自由党</w:t>
            </w:r>
          </w:p>
          <w:p w:rsidR="00000000" w:rsidRDefault="00665EB6">
            <w:pPr>
              <w:spacing w:line="360" w:lineRule="exact"/>
              <w:rPr>
                <w:rFonts w:hint="eastAsia"/>
                <w:sz w:val="18"/>
              </w:rPr>
            </w:pPr>
            <w:r>
              <w:rPr>
                <w:rFonts w:hint="eastAsia"/>
                <w:sz w:val="18"/>
              </w:rPr>
              <w:t>福音党</w:t>
            </w:r>
          </w:p>
          <w:p w:rsidR="00000000" w:rsidRDefault="00665EB6">
            <w:pPr>
              <w:spacing w:line="360" w:lineRule="exact"/>
              <w:rPr>
                <w:rFonts w:hint="eastAsia"/>
                <w:sz w:val="18"/>
              </w:rPr>
            </w:pPr>
            <w:r>
              <w:rPr>
                <w:rFonts w:hint="eastAsia"/>
                <w:sz w:val="18"/>
              </w:rPr>
              <w:t>瑞士劳动党</w:t>
            </w:r>
            <w:r>
              <w:rPr>
                <w:rFonts w:hint="eastAsia"/>
                <w:sz w:val="18"/>
                <w:vertAlign w:val="superscript"/>
              </w:rPr>
              <w:t>1</w:t>
            </w:r>
          </w:p>
          <w:p w:rsidR="00000000" w:rsidRDefault="00665EB6">
            <w:pPr>
              <w:spacing w:line="360" w:lineRule="exact"/>
              <w:rPr>
                <w:rFonts w:hint="eastAsia"/>
                <w:sz w:val="18"/>
              </w:rPr>
            </w:pPr>
            <w:r>
              <w:rPr>
                <w:rFonts w:hint="eastAsia"/>
                <w:sz w:val="18"/>
              </w:rPr>
              <w:t>绿党</w:t>
            </w:r>
            <w:r>
              <w:rPr>
                <w:rFonts w:hint="eastAsia"/>
                <w:sz w:val="18"/>
                <w:vertAlign w:val="superscript"/>
              </w:rPr>
              <w:t>2</w:t>
            </w:r>
          </w:p>
          <w:p w:rsidR="00000000" w:rsidRDefault="00665EB6">
            <w:pPr>
              <w:spacing w:line="360" w:lineRule="exact"/>
              <w:rPr>
                <w:rFonts w:hint="eastAsia"/>
                <w:sz w:val="18"/>
              </w:rPr>
            </w:pPr>
            <w:r>
              <w:rPr>
                <w:rFonts w:hint="eastAsia"/>
                <w:sz w:val="18"/>
              </w:rPr>
              <w:t>其他</w:t>
            </w:r>
          </w:p>
          <w:p w:rsidR="00000000" w:rsidRDefault="00665EB6">
            <w:pPr>
              <w:spacing w:line="360" w:lineRule="exact"/>
              <w:rPr>
                <w:rFonts w:hint="eastAsia"/>
                <w:sz w:val="18"/>
              </w:rPr>
            </w:pPr>
            <w:r>
              <w:rPr>
                <w:rFonts w:hint="eastAsia"/>
                <w:sz w:val="18"/>
              </w:rPr>
              <w:t>总计</w:t>
            </w:r>
          </w:p>
        </w:tc>
        <w:tc>
          <w:tcPr>
            <w:tcW w:w="423" w:type="pct"/>
          </w:tcPr>
          <w:p w:rsidR="00000000" w:rsidRDefault="00665EB6">
            <w:pPr>
              <w:spacing w:line="360" w:lineRule="exact"/>
              <w:jc w:val="right"/>
              <w:rPr>
                <w:rFonts w:hint="eastAsia"/>
                <w:sz w:val="18"/>
              </w:rPr>
            </w:pPr>
            <w:r>
              <w:rPr>
                <w:rFonts w:hint="eastAsia"/>
                <w:sz w:val="18"/>
              </w:rPr>
              <w:t>19.5</w:t>
            </w:r>
          </w:p>
          <w:p w:rsidR="00000000" w:rsidRDefault="00665EB6">
            <w:pPr>
              <w:spacing w:line="360" w:lineRule="exact"/>
              <w:jc w:val="right"/>
              <w:rPr>
                <w:rFonts w:hint="eastAsia"/>
                <w:sz w:val="18"/>
              </w:rPr>
            </w:pPr>
            <w:r>
              <w:rPr>
                <w:rFonts w:hint="eastAsia"/>
                <w:sz w:val="18"/>
              </w:rPr>
              <w:t>23.5</w:t>
            </w:r>
          </w:p>
          <w:p w:rsidR="00000000" w:rsidRDefault="00665EB6">
            <w:pPr>
              <w:spacing w:line="360" w:lineRule="exact"/>
              <w:jc w:val="right"/>
              <w:rPr>
                <w:rFonts w:hint="eastAsia"/>
                <w:sz w:val="18"/>
              </w:rPr>
            </w:pPr>
            <w:r>
              <w:rPr>
                <w:rFonts w:hint="eastAsia"/>
                <w:sz w:val="18"/>
              </w:rPr>
              <w:t>34.7</w:t>
            </w:r>
          </w:p>
          <w:p w:rsidR="00000000" w:rsidRDefault="00665EB6">
            <w:pPr>
              <w:spacing w:line="360" w:lineRule="exact"/>
              <w:jc w:val="right"/>
              <w:rPr>
                <w:rFonts w:hint="eastAsia"/>
                <w:sz w:val="18"/>
              </w:rPr>
            </w:pPr>
            <w:r>
              <w:rPr>
                <w:rFonts w:hint="eastAsia"/>
                <w:sz w:val="18"/>
              </w:rPr>
              <w:t>16.2</w:t>
            </w:r>
          </w:p>
          <w:p w:rsidR="00000000" w:rsidRDefault="00665EB6">
            <w:pPr>
              <w:spacing w:line="360" w:lineRule="exact"/>
              <w:jc w:val="right"/>
              <w:rPr>
                <w:rFonts w:hint="eastAsia"/>
                <w:sz w:val="18"/>
              </w:rPr>
            </w:pPr>
            <w:r>
              <w:rPr>
                <w:rFonts w:hint="eastAsia"/>
                <w:sz w:val="18"/>
              </w:rPr>
              <w:t>22.7</w:t>
            </w:r>
          </w:p>
          <w:p w:rsidR="00000000" w:rsidRDefault="00665EB6">
            <w:pPr>
              <w:spacing w:line="360" w:lineRule="exact"/>
              <w:jc w:val="right"/>
              <w:rPr>
                <w:rFonts w:hint="eastAsia"/>
                <w:sz w:val="18"/>
              </w:rPr>
            </w:pPr>
            <w:r>
              <w:rPr>
                <w:rFonts w:hint="eastAsia"/>
                <w:sz w:val="18"/>
              </w:rPr>
              <w:t>9.1</w:t>
            </w:r>
          </w:p>
          <w:p w:rsidR="00000000" w:rsidRDefault="00665EB6">
            <w:pPr>
              <w:spacing w:line="360" w:lineRule="exact"/>
              <w:jc w:val="right"/>
              <w:rPr>
                <w:rFonts w:hint="eastAsia"/>
                <w:sz w:val="18"/>
              </w:rPr>
            </w:pPr>
            <w:r>
              <w:rPr>
                <w:rFonts w:hint="eastAsia"/>
                <w:sz w:val="18"/>
              </w:rPr>
              <w:t>33.3</w:t>
            </w:r>
          </w:p>
          <w:p w:rsidR="00000000" w:rsidRDefault="00665EB6">
            <w:pPr>
              <w:spacing w:line="360" w:lineRule="exact"/>
              <w:jc w:val="right"/>
              <w:rPr>
                <w:rFonts w:hint="eastAsia"/>
                <w:sz w:val="18"/>
              </w:rPr>
            </w:pPr>
            <w:r>
              <w:rPr>
                <w:rFonts w:hint="eastAsia"/>
                <w:sz w:val="18"/>
              </w:rPr>
              <w:t>27.3</w:t>
            </w:r>
          </w:p>
          <w:p w:rsidR="00000000" w:rsidRDefault="00665EB6">
            <w:pPr>
              <w:spacing w:line="360" w:lineRule="exact"/>
              <w:jc w:val="right"/>
              <w:rPr>
                <w:rFonts w:hint="eastAsia"/>
                <w:sz w:val="18"/>
              </w:rPr>
            </w:pPr>
            <w:r>
              <w:rPr>
                <w:rFonts w:hint="eastAsia"/>
                <w:sz w:val="18"/>
              </w:rPr>
              <w:t>26.8</w:t>
            </w:r>
          </w:p>
          <w:p w:rsidR="00000000" w:rsidRDefault="00665EB6">
            <w:pPr>
              <w:spacing w:line="360" w:lineRule="exact"/>
              <w:jc w:val="right"/>
              <w:rPr>
                <w:rFonts w:hint="eastAsia"/>
                <w:sz w:val="18"/>
              </w:rPr>
            </w:pPr>
            <w:r>
              <w:rPr>
                <w:rFonts w:hint="eastAsia"/>
                <w:sz w:val="18"/>
              </w:rPr>
              <w:t>24.1</w:t>
            </w:r>
          </w:p>
        </w:tc>
        <w:tc>
          <w:tcPr>
            <w:tcW w:w="424" w:type="pct"/>
          </w:tcPr>
          <w:p w:rsidR="00000000" w:rsidRDefault="00665EB6">
            <w:pPr>
              <w:spacing w:line="360" w:lineRule="exact"/>
              <w:jc w:val="right"/>
              <w:rPr>
                <w:rFonts w:hint="eastAsia"/>
                <w:sz w:val="18"/>
              </w:rPr>
            </w:pPr>
            <w:r>
              <w:rPr>
                <w:rFonts w:hint="eastAsia"/>
                <w:sz w:val="18"/>
              </w:rPr>
              <w:t>15.4</w:t>
            </w:r>
          </w:p>
          <w:p w:rsidR="00000000" w:rsidRDefault="00665EB6">
            <w:pPr>
              <w:spacing w:line="360" w:lineRule="exact"/>
              <w:jc w:val="right"/>
              <w:rPr>
                <w:rFonts w:hint="eastAsia"/>
                <w:sz w:val="18"/>
              </w:rPr>
            </w:pPr>
            <w:r>
              <w:rPr>
                <w:rFonts w:hint="eastAsia"/>
                <w:sz w:val="18"/>
              </w:rPr>
              <w:t>21.4</w:t>
            </w:r>
          </w:p>
          <w:p w:rsidR="00000000" w:rsidRDefault="00665EB6">
            <w:pPr>
              <w:spacing w:line="360" w:lineRule="exact"/>
              <w:jc w:val="right"/>
              <w:rPr>
                <w:rFonts w:hint="eastAsia"/>
                <w:sz w:val="18"/>
              </w:rPr>
            </w:pPr>
            <w:r>
              <w:rPr>
                <w:rFonts w:hint="eastAsia"/>
                <w:sz w:val="18"/>
              </w:rPr>
              <w:t>31.8</w:t>
            </w:r>
          </w:p>
          <w:p w:rsidR="00000000" w:rsidRDefault="00665EB6">
            <w:pPr>
              <w:spacing w:line="360" w:lineRule="exact"/>
              <w:jc w:val="right"/>
              <w:rPr>
                <w:rFonts w:hint="eastAsia"/>
                <w:sz w:val="18"/>
              </w:rPr>
            </w:pPr>
            <w:r>
              <w:rPr>
                <w:rFonts w:hint="eastAsia"/>
                <w:sz w:val="18"/>
              </w:rPr>
              <w:t>15.7</w:t>
            </w:r>
          </w:p>
          <w:p w:rsidR="00000000" w:rsidRDefault="00665EB6">
            <w:pPr>
              <w:spacing w:line="360" w:lineRule="exact"/>
              <w:jc w:val="right"/>
              <w:rPr>
                <w:rFonts w:hint="eastAsia"/>
                <w:sz w:val="18"/>
              </w:rPr>
            </w:pPr>
            <w:r>
              <w:rPr>
                <w:rFonts w:hint="eastAsia"/>
                <w:sz w:val="18"/>
              </w:rPr>
              <w:t>13.6</w:t>
            </w:r>
          </w:p>
          <w:p w:rsidR="00000000" w:rsidRDefault="00665EB6">
            <w:pPr>
              <w:spacing w:line="360" w:lineRule="exact"/>
              <w:jc w:val="right"/>
              <w:rPr>
                <w:rFonts w:hint="eastAsia"/>
                <w:sz w:val="18"/>
              </w:rPr>
            </w:pPr>
            <w:r>
              <w:rPr>
                <w:rFonts w:hint="eastAsia"/>
                <w:sz w:val="18"/>
              </w:rPr>
              <w:t>9.5</w:t>
            </w:r>
          </w:p>
          <w:p w:rsidR="00000000" w:rsidRDefault="00665EB6">
            <w:pPr>
              <w:spacing w:line="360" w:lineRule="exact"/>
              <w:jc w:val="right"/>
              <w:rPr>
                <w:rFonts w:hint="eastAsia"/>
                <w:sz w:val="18"/>
              </w:rPr>
            </w:pPr>
            <w:r>
              <w:rPr>
                <w:rFonts w:hint="eastAsia"/>
                <w:sz w:val="18"/>
              </w:rPr>
              <w:t>28.6</w:t>
            </w:r>
          </w:p>
          <w:p w:rsidR="00000000" w:rsidRDefault="00665EB6">
            <w:pPr>
              <w:spacing w:line="360" w:lineRule="exact"/>
              <w:jc w:val="right"/>
              <w:rPr>
                <w:rFonts w:hint="eastAsia"/>
                <w:sz w:val="18"/>
              </w:rPr>
            </w:pPr>
            <w:r>
              <w:rPr>
                <w:rFonts w:hint="eastAsia"/>
                <w:sz w:val="18"/>
              </w:rPr>
              <w:t>43.8</w:t>
            </w:r>
          </w:p>
          <w:p w:rsidR="00000000" w:rsidRDefault="00665EB6">
            <w:pPr>
              <w:spacing w:line="360" w:lineRule="exact"/>
              <w:jc w:val="right"/>
              <w:rPr>
                <w:rFonts w:hint="eastAsia"/>
                <w:sz w:val="18"/>
              </w:rPr>
            </w:pPr>
            <w:r>
              <w:rPr>
                <w:rFonts w:hint="eastAsia"/>
                <w:sz w:val="18"/>
              </w:rPr>
              <w:t>30.5</w:t>
            </w:r>
          </w:p>
          <w:p w:rsidR="00000000" w:rsidRDefault="00665EB6">
            <w:pPr>
              <w:spacing w:line="360" w:lineRule="exact"/>
              <w:jc w:val="right"/>
              <w:rPr>
                <w:rFonts w:hint="eastAsia"/>
                <w:sz w:val="18"/>
              </w:rPr>
            </w:pPr>
            <w:r>
              <w:rPr>
                <w:rFonts w:hint="eastAsia"/>
                <w:sz w:val="18"/>
              </w:rPr>
              <w:t>22.2</w:t>
            </w:r>
          </w:p>
        </w:tc>
        <w:tc>
          <w:tcPr>
            <w:tcW w:w="413" w:type="pct"/>
          </w:tcPr>
          <w:p w:rsidR="00000000" w:rsidRDefault="00665EB6">
            <w:pPr>
              <w:spacing w:line="360" w:lineRule="exact"/>
              <w:jc w:val="right"/>
              <w:rPr>
                <w:rFonts w:hint="eastAsia"/>
                <w:sz w:val="18"/>
              </w:rPr>
            </w:pPr>
            <w:r>
              <w:rPr>
                <w:rFonts w:hint="eastAsia"/>
                <w:sz w:val="18"/>
              </w:rPr>
              <w:t>27.7</w:t>
            </w:r>
          </w:p>
          <w:p w:rsidR="00000000" w:rsidRDefault="00665EB6">
            <w:pPr>
              <w:spacing w:line="360" w:lineRule="exact"/>
              <w:jc w:val="right"/>
              <w:rPr>
                <w:rFonts w:hint="eastAsia"/>
                <w:sz w:val="18"/>
              </w:rPr>
            </w:pPr>
            <w:r>
              <w:rPr>
                <w:rFonts w:hint="eastAsia"/>
                <w:sz w:val="18"/>
              </w:rPr>
              <w:t>5.8</w:t>
            </w:r>
          </w:p>
          <w:p w:rsidR="00000000" w:rsidRDefault="00665EB6">
            <w:pPr>
              <w:spacing w:line="360" w:lineRule="exact"/>
              <w:jc w:val="right"/>
              <w:rPr>
                <w:rFonts w:hint="eastAsia"/>
                <w:sz w:val="18"/>
              </w:rPr>
            </w:pPr>
            <w:r>
              <w:rPr>
                <w:rFonts w:hint="eastAsia"/>
                <w:sz w:val="18"/>
              </w:rPr>
              <w:t>34.6</w:t>
            </w:r>
          </w:p>
          <w:p w:rsidR="00000000" w:rsidRDefault="00665EB6">
            <w:pPr>
              <w:spacing w:line="360" w:lineRule="exact"/>
              <w:jc w:val="right"/>
              <w:rPr>
                <w:rFonts w:hint="eastAsia"/>
                <w:sz w:val="18"/>
              </w:rPr>
            </w:pPr>
            <w:r>
              <w:rPr>
                <w:rFonts w:hint="eastAsia"/>
                <w:sz w:val="18"/>
              </w:rPr>
              <w:t>17.6</w:t>
            </w:r>
          </w:p>
          <w:p w:rsidR="00000000" w:rsidRDefault="00665EB6">
            <w:pPr>
              <w:spacing w:line="360" w:lineRule="exact"/>
              <w:jc w:val="right"/>
              <w:rPr>
                <w:rFonts w:hint="eastAsia"/>
                <w:sz w:val="18"/>
              </w:rPr>
            </w:pPr>
            <w:r>
              <w:rPr>
                <w:rFonts w:hint="eastAsia"/>
                <w:sz w:val="18"/>
              </w:rPr>
              <w:t>14.3</w:t>
            </w:r>
          </w:p>
          <w:p w:rsidR="00000000" w:rsidRDefault="00665EB6">
            <w:pPr>
              <w:spacing w:line="360" w:lineRule="exact"/>
              <w:jc w:val="right"/>
              <w:rPr>
                <w:rFonts w:hint="eastAsia"/>
                <w:sz w:val="18"/>
              </w:rPr>
            </w:pPr>
          </w:p>
          <w:p w:rsidR="00000000" w:rsidRDefault="00665EB6">
            <w:pPr>
              <w:spacing w:line="360" w:lineRule="exact"/>
              <w:jc w:val="right"/>
              <w:rPr>
                <w:rFonts w:hint="eastAsia"/>
                <w:sz w:val="18"/>
              </w:rPr>
            </w:pPr>
          </w:p>
          <w:p w:rsidR="00000000" w:rsidRDefault="00665EB6">
            <w:pPr>
              <w:spacing w:line="360" w:lineRule="exact"/>
              <w:jc w:val="right"/>
              <w:rPr>
                <w:rFonts w:hint="eastAsia"/>
                <w:sz w:val="18"/>
              </w:rPr>
            </w:pPr>
            <w:r>
              <w:rPr>
                <w:rFonts w:hint="eastAsia"/>
                <w:sz w:val="18"/>
              </w:rPr>
              <w:t>20.0</w:t>
            </w:r>
          </w:p>
          <w:p w:rsidR="00000000" w:rsidRDefault="00665EB6">
            <w:pPr>
              <w:spacing w:line="360" w:lineRule="exact"/>
              <w:jc w:val="right"/>
              <w:rPr>
                <w:rFonts w:hint="eastAsia"/>
                <w:sz w:val="18"/>
              </w:rPr>
            </w:pPr>
            <w:r>
              <w:rPr>
                <w:rFonts w:hint="eastAsia"/>
                <w:sz w:val="18"/>
              </w:rPr>
              <w:t>0.0</w:t>
            </w:r>
          </w:p>
          <w:p w:rsidR="00000000" w:rsidRDefault="00665EB6">
            <w:pPr>
              <w:spacing w:line="360" w:lineRule="exact"/>
              <w:jc w:val="right"/>
              <w:rPr>
                <w:rFonts w:hint="eastAsia"/>
                <w:sz w:val="18"/>
              </w:rPr>
            </w:pPr>
            <w:r>
              <w:rPr>
                <w:rFonts w:hint="eastAsia"/>
                <w:sz w:val="18"/>
              </w:rPr>
              <w:t>18.5</w:t>
            </w:r>
          </w:p>
        </w:tc>
        <w:tc>
          <w:tcPr>
            <w:tcW w:w="433" w:type="pct"/>
          </w:tcPr>
          <w:p w:rsidR="00000000" w:rsidRDefault="00665EB6">
            <w:pPr>
              <w:spacing w:line="360" w:lineRule="exact"/>
              <w:jc w:val="right"/>
              <w:rPr>
                <w:rFonts w:hint="eastAsia"/>
                <w:sz w:val="18"/>
              </w:rPr>
            </w:pPr>
            <w:r>
              <w:rPr>
                <w:rFonts w:hint="eastAsia"/>
                <w:sz w:val="18"/>
              </w:rPr>
              <w:t>18.4</w:t>
            </w:r>
          </w:p>
          <w:p w:rsidR="00000000" w:rsidRDefault="00665EB6">
            <w:pPr>
              <w:spacing w:line="360" w:lineRule="exact"/>
              <w:jc w:val="right"/>
              <w:rPr>
                <w:rFonts w:hint="eastAsia"/>
                <w:sz w:val="18"/>
              </w:rPr>
            </w:pPr>
            <w:r>
              <w:rPr>
                <w:rFonts w:hint="eastAsia"/>
                <w:sz w:val="18"/>
              </w:rPr>
              <w:t>8.8</w:t>
            </w:r>
          </w:p>
          <w:p w:rsidR="00000000" w:rsidRDefault="00665EB6">
            <w:pPr>
              <w:spacing w:line="360" w:lineRule="exact"/>
              <w:jc w:val="right"/>
              <w:rPr>
                <w:rFonts w:hint="eastAsia"/>
                <w:sz w:val="18"/>
              </w:rPr>
            </w:pPr>
            <w:r>
              <w:rPr>
                <w:rFonts w:hint="eastAsia"/>
                <w:sz w:val="18"/>
              </w:rPr>
              <w:t>19.4</w:t>
            </w:r>
          </w:p>
          <w:p w:rsidR="00000000" w:rsidRDefault="00665EB6">
            <w:pPr>
              <w:spacing w:line="360" w:lineRule="exact"/>
              <w:jc w:val="right"/>
              <w:rPr>
                <w:rFonts w:hint="eastAsia"/>
                <w:sz w:val="18"/>
              </w:rPr>
            </w:pPr>
            <w:r>
              <w:rPr>
                <w:rFonts w:hint="eastAsia"/>
                <w:sz w:val="18"/>
              </w:rPr>
              <w:t>15.4</w:t>
            </w:r>
          </w:p>
          <w:p w:rsidR="00000000" w:rsidRDefault="00665EB6">
            <w:pPr>
              <w:spacing w:line="360" w:lineRule="exact"/>
              <w:jc w:val="right"/>
              <w:rPr>
                <w:rFonts w:hint="eastAsia"/>
                <w:sz w:val="18"/>
              </w:rPr>
            </w:pPr>
            <w:r>
              <w:rPr>
                <w:rFonts w:hint="eastAsia"/>
                <w:sz w:val="18"/>
              </w:rPr>
              <w:t>14.3</w:t>
            </w:r>
          </w:p>
          <w:p w:rsidR="00000000" w:rsidRDefault="00665EB6">
            <w:pPr>
              <w:spacing w:line="360" w:lineRule="exact"/>
              <w:jc w:val="right"/>
              <w:rPr>
                <w:rFonts w:hint="eastAsia"/>
                <w:sz w:val="18"/>
              </w:rPr>
            </w:pPr>
          </w:p>
          <w:p w:rsidR="00000000" w:rsidRDefault="00665EB6">
            <w:pPr>
              <w:spacing w:line="360" w:lineRule="exact"/>
              <w:jc w:val="right"/>
              <w:rPr>
                <w:rFonts w:hint="eastAsia"/>
                <w:sz w:val="18"/>
              </w:rPr>
            </w:pPr>
            <w:r>
              <w:rPr>
                <w:rFonts w:hint="eastAsia"/>
                <w:sz w:val="18"/>
              </w:rPr>
              <w:t>0.0</w:t>
            </w:r>
          </w:p>
          <w:p w:rsidR="00000000" w:rsidRDefault="00665EB6">
            <w:pPr>
              <w:spacing w:line="360" w:lineRule="exact"/>
              <w:jc w:val="right"/>
              <w:rPr>
                <w:rFonts w:hint="eastAsia"/>
                <w:sz w:val="18"/>
              </w:rPr>
            </w:pPr>
            <w:r>
              <w:rPr>
                <w:rFonts w:hint="eastAsia"/>
                <w:sz w:val="18"/>
              </w:rPr>
              <w:t>33.3</w:t>
            </w:r>
          </w:p>
          <w:p w:rsidR="00000000" w:rsidRDefault="00665EB6">
            <w:pPr>
              <w:spacing w:line="360" w:lineRule="exact"/>
              <w:jc w:val="right"/>
              <w:rPr>
                <w:rFonts w:hint="eastAsia"/>
                <w:sz w:val="18"/>
              </w:rPr>
            </w:pPr>
            <w:r>
              <w:rPr>
                <w:rFonts w:hint="eastAsia"/>
                <w:sz w:val="18"/>
              </w:rPr>
              <w:t>0.0</w:t>
            </w:r>
          </w:p>
          <w:p w:rsidR="00000000" w:rsidRDefault="00665EB6">
            <w:pPr>
              <w:spacing w:line="360" w:lineRule="exact"/>
              <w:jc w:val="right"/>
              <w:rPr>
                <w:rFonts w:hint="eastAsia"/>
                <w:sz w:val="18"/>
              </w:rPr>
            </w:pPr>
            <w:r>
              <w:rPr>
                <w:rFonts w:hint="eastAsia"/>
                <w:sz w:val="18"/>
              </w:rPr>
              <w:t>14.6</w:t>
            </w:r>
          </w:p>
        </w:tc>
        <w:tc>
          <w:tcPr>
            <w:tcW w:w="379" w:type="pct"/>
          </w:tcPr>
          <w:p w:rsidR="00000000" w:rsidRDefault="00665EB6">
            <w:pPr>
              <w:spacing w:line="360" w:lineRule="exact"/>
              <w:jc w:val="right"/>
              <w:rPr>
                <w:rFonts w:hint="eastAsia"/>
                <w:sz w:val="18"/>
              </w:rPr>
            </w:pPr>
            <w:r>
              <w:rPr>
                <w:rFonts w:hint="eastAsia"/>
                <w:sz w:val="18"/>
              </w:rPr>
              <w:t>19.2</w:t>
            </w:r>
          </w:p>
          <w:p w:rsidR="00000000" w:rsidRDefault="00665EB6">
            <w:pPr>
              <w:spacing w:line="360" w:lineRule="exact"/>
              <w:jc w:val="right"/>
              <w:rPr>
                <w:rFonts w:hint="eastAsia"/>
                <w:sz w:val="18"/>
              </w:rPr>
            </w:pPr>
            <w:r>
              <w:rPr>
                <w:rFonts w:hint="eastAsia"/>
                <w:sz w:val="18"/>
              </w:rPr>
              <w:t>19.6</w:t>
            </w:r>
          </w:p>
          <w:p w:rsidR="00000000" w:rsidRDefault="00665EB6">
            <w:pPr>
              <w:spacing w:line="360" w:lineRule="exact"/>
              <w:jc w:val="right"/>
              <w:rPr>
                <w:rFonts w:hint="eastAsia"/>
                <w:sz w:val="18"/>
              </w:rPr>
            </w:pPr>
            <w:r>
              <w:rPr>
                <w:rFonts w:hint="eastAsia"/>
                <w:sz w:val="18"/>
              </w:rPr>
              <w:t>42.5</w:t>
            </w:r>
          </w:p>
          <w:p w:rsidR="00000000" w:rsidRDefault="00665EB6">
            <w:pPr>
              <w:spacing w:line="360" w:lineRule="exact"/>
              <w:jc w:val="right"/>
              <w:rPr>
                <w:rFonts w:hint="eastAsia"/>
                <w:sz w:val="18"/>
              </w:rPr>
            </w:pPr>
            <w:r>
              <w:rPr>
                <w:rFonts w:hint="eastAsia"/>
                <w:sz w:val="18"/>
              </w:rPr>
              <w:t>11.7</w:t>
            </w:r>
          </w:p>
          <w:p w:rsidR="00000000" w:rsidRDefault="00665EB6">
            <w:pPr>
              <w:spacing w:line="360" w:lineRule="exact"/>
              <w:jc w:val="right"/>
              <w:rPr>
                <w:rFonts w:hint="eastAsia"/>
                <w:sz w:val="18"/>
              </w:rPr>
            </w:pPr>
            <w:r>
              <w:rPr>
                <w:rFonts w:hint="eastAsia"/>
                <w:sz w:val="18"/>
              </w:rPr>
              <w:t>21.6</w:t>
            </w:r>
          </w:p>
          <w:p w:rsidR="00000000" w:rsidRDefault="00665EB6">
            <w:pPr>
              <w:spacing w:line="360" w:lineRule="exact"/>
              <w:jc w:val="right"/>
              <w:rPr>
                <w:rFonts w:hint="eastAsia"/>
                <w:sz w:val="18"/>
              </w:rPr>
            </w:pPr>
            <w:r>
              <w:rPr>
                <w:rFonts w:hint="eastAsia"/>
                <w:sz w:val="18"/>
              </w:rPr>
              <w:t>20.9</w:t>
            </w:r>
          </w:p>
          <w:p w:rsidR="00000000" w:rsidRDefault="00665EB6">
            <w:pPr>
              <w:spacing w:line="360" w:lineRule="exact"/>
              <w:jc w:val="right"/>
              <w:rPr>
                <w:rFonts w:hint="eastAsia"/>
                <w:sz w:val="18"/>
              </w:rPr>
            </w:pPr>
            <w:r>
              <w:rPr>
                <w:rFonts w:hint="eastAsia"/>
                <w:sz w:val="18"/>
              </w:rPr>
              <w:t>50.0</w:t>
            </w:r>
          </w:p>
          <w:p w:rsidR="00000000" w:rsidRDefault="00665EB6">
            <w:pPr>
              <w:spacing w:line="360" w:lineRule="exact"/>
              <w:jc w:val="right"/>
              <w:rPr>
                <w:rFonts w:hint="eastAsia"/>
                <w:sz w:val="18"/>
              </w:rPr>
            </w:pPr>
            <w:r>
              <w:rPr>
                <w:rFonts w:hint="eastAsia"/>
                <w:sz w:val="18"/>
              </w:rPr>
              <w:t>48.8</w:t>
            </w:r>
          </w:p>
          <w:p w:rsidR="00000000" w:rsidRDefault="00665EB6">
            <w:pPr>
              <w:spacing w:line="360" w:lineRule="exact"/>
              <w:jc w:val="right"/>
              <w:rPr>
                <w:rFonts w:hint="eastAsia"/>
                <w:sz w:val="18"/>
              </w:rPr>
            </w:pPr>
            <w:r>
              <w:rPr>
                <w:rFonts w:hint="eastAsia"/>
                <w:sz w:val="18"/>
              </w:rPr>
              <w:t>16.5</w:t>
            </w:r>
          </w:p>
          <w:p w:rsidR="00000000" w:rsidRDefault="00665EB6">
            <w:pPr>
              <w:spacing w:line="360" w:lineRule="exact"/>
              <w:jc w:val="right"/>
              <w:rPr>
                <w:rFonts w:hint="eastAsia"/>
                <w:sz w:val="18"/>
              </w:rPr>
            </w:pPr>
            <w:r>
              <w:rPr>
                <w:rFonts w:hint="eastAsia"/>
                <w:sz w:val="18"/>
              </w:rPr>
              <w:t>24.7</w:t>
            </w:r>
          </w:p>
        </w:tc>
        <w:tc>
          <w:tcPr>
            <w:tcW w:w="432" w:type="pct"/>
          </w:tcPr>
          <w:p w:rsidR="00000000" w:rsidRDefault="00665EB6">
            <w:pPr>
              <w:spacing w:line="360" w:lineRule="exact"/>
              <w:jc w:val="right"/>
              <w:rPr>
                <w:rFonts w:hint="eastAsia"/>
                <w:sz w:val="18"/>
              </w:rPr>
            </w:pPr>
            <w:r>
              <w:rPr>
                <w:rFonts w:hint="eastAsia"/>
                <w:sz w:val="18"/>
              </w:rPr>
              <w:t>18.0</w:t>
            </w:r>
          </w:p>
          <w:p w:rsidR="00000000" w:rsidRDefault="00665EB6">
            <w:pPr>
              <w:spacing w:line="360" w:lineRule="exact"/>
              <w:jc w:val="right"/>
              <w:rPr>
                <w:rFonts w:hint="eastAsia"/>
                <w:sz w:val="18"/>
              </w:rPr>
            </w:pPr>
            <w:r>
              <w:rPr>
                <w:rFonts w:hint="eastAsia"/>
                <w:sz w:val="18"/>
              </w:rPr>
              <w:t>15.7</w:t>
            </w:r>
          </w:p>
          <w:p w:rsidR="00000000" w:rsidRDefault="00665EB6">
            <w:pPr>
              <w:spacing w:line="360" w:lineRule="exact"/>
              <w:jc w:val="right"/>
              <w:rPr>
                <w:rFonts w:hint="eastAsia"/>
                <w:sz w:val="18"/>
              </w:rPr>
            </w:pPr>
            <w:r>
              <w:rPr>
                <w:rFonts w:hint="eastAsia"/>
                <w:sz w:val="18"/>
              </w:rPr>
              <w:t>42.1</w:t>
            </w:r>
          </w:p>
          <w:p w:rsidR="00000000" w:rsidRDefault="00665EB6">
            <w:pPr>
              <w:spacing w:line="360" w:lineRule="exact"/>
              <w:jc w:val="right"/>
              <w:rPr>
                <w:rFonts w:hint="eastAsia"/>
                <w:sz w:val="18"/>
              </w:rPr>
            </w:pPr>
            <w:r>
              <w:rPr>
                <w:rFonts w:hint="eastAsia"/>
                <w:sz w:val="18"/>
              </w:rPr>
              <w:t>9.7</w:t>
            </w:r>
          </w:p>
          <w:p w:rsidR="00000000" w:rsidRDefault="00665EB6">
            <w:pPr>
              <w:spacing w:line="360" w:lineRule="exact"/>
              <w:jc w:val="right"/>
              <w:rPr>
                <w:rFonts w:hint="eastAsia"/>
                <w:sz w:val="18"/>
              </w:rPr>
            </w:pPr>
            <w:r>
              <w:rPr>
                <w:rFonts w:hint="eastAsia"/>
                <w:sz w:val="18"/>
              </w:rPr>
              <w:t>23.4</w:t>
            </w:r>
          </w:p>
          <w:p w:rsidR="00000000" w:rsidRDefault="00665EB6">
            <w:pPr>
              <w:spacing w:line="360" w:lineRule="exact"/>
              <w:jc w:val="right"/>
              <w:rPr>
                <w:rFonts w:hint="eastAsia"/>
                <w:sz w:val="18"/>
              </w:rPr>
            </w:pPr>
            <w:r>
              <w:rPr>
                <w:rFonts w:hint="eastAsia"/>
                <w:sz w:val="18"/>
              </w:rPr>
              <w:t>21.4</w:t>
            </w:r>
          </w:p>
          <w:p w:rsidR="00000000" w:rsidRDefault="00665EB6">
            <w:pPr>
              <w:spacing w:line="360" w:lineRule="exact"/>
              <w:jc w:val="right"/>
              <w:rPr>
                <w:rFonts w:hint="eastAsia"/>
                <w:sz w:val="18"/>
              </w:rPr>
            </w:pPr>
            <w:r>
              <w:rPr>
                <w:rFonts w:hint="eastAsia"/>
                <w:sz w:val="18"/>
              </w:rPr>
              <w:t>45.5</w:t>
            </w:r>
          </w:p>
          <w:p w:rsidR="00000000" w:rsidRDefault="00665EB6">
            <w:pPr>
              <w:spacing w:line="360" w:lineRule="exact"/>
              <w:jc w:val="right"/>
              <w:rPr>
                <w:rFonts w:hint="eastAsia"/>
                <w:sz w:val="18"/>
              </w:rPr>
            </w:pPr>
            <w:r>
              <w:rPr>
                <w:rFonts w:hint="eastAsia"/>
                <w:sz w:val="18"/>
              </w:rPr>
              <w:t>50.7</w:t>
            </w:r>
          </w:p>
          <w:p w:rsidR="00000000" w:rsidRDefault="00665EB6">
            <w:pPr>
              <w:spacing w:line="360" w:lineRule="exact"/>
              <w:jc w:val="right"/>
              <w:rPr>
                <w:rFonts w:hint="eastAsia"/>
                <w:sz w:val="18"/>
              </w:rPr>
            </w:pPr>
            <w:r>
              <w:rPr>
                <w:rFonts w:hint="eastAsia"/>
                <w:sz w:val="18"/>
              </w:rPr>
              <w:t>15.9</w:t>
            </w:r>
          </w:p>
          <w:p w:rsidR="00000000" w:rsidRDefault="00665EB6">
            <w:pPr>
              <w:spacing w:line="360" w:lineRule="exact"/>
              <w:jc w:val="right"/>
              <w:rPr>
                <w:rFonts w:hint="eastAsia"/>
                <w:sz w:val="18"/>
              </w:rPr>
            </w:pPr>
            <w:r>
              <w:rPr>
                <w:rFonts w:hint="eastAsia"/>
                <w:sz w:val="18"/>
              </w:rPr>
              <w:t>23.2</w:t>
            </w:r>
          </w:p>
        </w:tc>
        <w:tc>
          <w:tcPr>
            <w:tcW w:w="487" w:type="pct"/>
          </w:tcPr>
          <w:p w:rsidR="00000000" w:rsidRDefault="00665EB6">
            <w:pPr>
              <w:spacing w:line="360" w:lineRule="exact"/>
              <w:jc w:val="right"/>
              <w:rPr>
                <w:rFonts w:hint="eastAsia"/>
                <w:sz w:val="18"/>
              </w:rPr>
            </w:pPr>
            <w:r>
              <w:rPr>
                <w:rFonts w:hint="eastAsia"/>
                <w:sz w:val="18"/>
              </w:rPr>
              <w:t>18.6</w:t>
            </w:r>
          </w:p>
          <w:p w:rsidR="00000000" w:rsidRDefault="00665EB6">
            <w:pPr>
              <w:spacing w:line="360" w:lineRule="exact"/>
              <w:jc w:val="right"/>
              <w:rPr>
                <w:rFonts w:hint="eastAsia"/>
                <w:sz w:val="18"/>
              </w:rPr>
            </w:pPr>
            <w:r>
              <w:rPr>
                <w:rFonts w:hint="eastAsia"/>
                <w:sz w:val="18"/>
              </w:rPr>
              <w:t>22.9</w:t>
            </w:r>
          </w:p>
          <w:p w:rsidR="00000000" w:rsidRDefault="00665EB6">
            <w:pPr>
              <w:spacing w:line="360" w:lineRule="exact"/>
              <w:jc w:val="right"/>
              <w:rPr>
                <w:rFonts w:hint="eastAsia"/>
                <w:sz w:val="18"/>
              </w:rPr>
            </w:pPr>
            <w:r>
              <w:rPr>
                <w:rFonts w:hint="eastAsia"/>
                <w:sz w:val="18"/>
              </w:rPr>
              <w:t>39.2</w:t>
            </w:r>
          </w:p>
          <w:p w:rsidR="00000000" w:rsidRDefault="00665EB6">
            <w:pPr>
              <w:spacing w:line="360" w:lineRule="exact"/>
              <w:jc w:val="right"/>
              <w:rPr>
                <w:rFonts w:hint="eastAsia"/>
                <w:sz w:val="18"/>
              </w:rPr>
            </w:pPr>
            <w:r>
              <w:rPr>
                <w:rFonts w:hint="eastAsia"/>
                <w:sz w:val="18"/>
              </w:rPr>
              <w:t>6.8</w:t>
            </w:r>
          </w:p>
          <w:p w:rsidR="00000000" w:rsidRDefault="00665EB6">
            <w:pPr>
              <w:spacing w:line="360" w:lineRule="exact"/>
              <w:jc w:val="right"/>
              <w:rPr>
                <w:rFonts w:hint="eastAsia"/>
                <w:sz w:val="18"/>
              </w:rPr>
            </w:pPr>
            <w:r>
              <w:rPr>
                <w:rFonts w:hint="eastAsia"/>
                <w:sz w:val="18"/>
              </w:rPr>
              <w:t>16.7</w:t>
            </w:r>
          </w:p>
          <w:p w:rsidR="00000000" w:rsidRDefault="00665EB6">
            <w:pPr>
              <w:spacing w:line="360" w:lineRule="exact"/>
              <w:jc w:val="right"/>
              <w:rPr>
                <w:rFonts w:hint="eastAsia"/>
                <w:sz w:val="18"/>
              </w:rPr>
            </w:pPr>
            <w:r>
              <w:rPr>
                <w:rFonts w:hint="eastAsia"/>
                <w:sz w:val="18"/>
              </w:rPr>
              <w:t>0.0</w:t>
            </w:r>
          </w:p>
          <w:p w:rsidR="00000000" w:rsidRDefault="00665EB6">
            <w:pPr>
              <w:spacing w:line="360" w:lineRule="exact"/>
              <w:jc w:val="right"/>
              <w:rPr>
                <w:rFonts w:hint="eastAsia"/>
                <w:sz w:val="18"/>
              </w:rPr>
            </w:pPr>
            <w:r>
              <w:rPr>
                <w:rFonts w:hint="eastAsia"/>
                <w:sz w:val="18"/>
              </w:rPr>
              <w:t>0.0</w:t>
            </w:r>
          </w:p>
          <w:p w:rsidR="00000000" w:rsidRDefault="00665EB6">
            <w:pPr>
              <w:spacing w:line="360" w:lineRule="exact"/>
              <w:jc w:val="right"/>
              <w:rPr>
                <w:rFonts w:hint="eastAsia"/>
                <w:sz w:val="18"/>
              </w:rPr>
            </w:pPr>
            <w:r>
              <w:rPr>
                <w:rFonts w:hint="eastAsia"/>
                <w:sz w:val="18"/>
              </w:rPr>
              <w:t>66.7</w:t>
            </w:r>
          </w:p>
          <w:p w:rsidR="00000000" w:rsidRDefault="00665EB6">
            <w:pPr>
              <w:numPr>
                <w:ilvl w:val="0"/>
                <w:numId w:val="704"/>
              </w:numPr>
              <w:spacing w:line="360" w:lineRule="exact"/>
              <w:ind w:firstLine="0"/>
              <w:jc w:val="right"/>
              <w:rPr>
                <w:rFonts w:hint="eastAsia"/>
                <w:sz w:val="18"/>
              </w:rPr>
            </w:pPr>
            <w:r>
              <w:rPr>
                <w:rFonts w:hint="eastAsia"/>
                <w:sz w:val="18"/>
              </w:rPr>
              <w:t>0</w:t>
            </w:r>
          </w:p>
          <w:p w:rsidR="00000000" w:rsidRDefault="00665EB6">
            <w:pPr>
              <w:spacing w:line="360" w:lineRule="exact"/>
              <w:jc w:val="right"/>
              <w:rPr>
                <w:rFonts w:hint="eastAsia"/>
                <w:sz w:val="18"/>
              </w:rPr>
            </w:pPr>
            <w:r>
              <w:rPr>
                <w:rFonts w:hint="eastAsia"/>
                <w:sz w:val="18"/>
              </w:rPr>
              <w:t>23.0</w:t>
            </w:r>
          </w:p>
        </w:tc>
        <w:tc>
          <w:tcPr>
            <w:tcW w:w="403" w:type="pct"/>
          </w:tcPr>
          <w:p w:rsidR="00000000" w:rsidRDefault="00665EB6">
            <w:pPr>
              <w:spacing w:line="360" w:lineRule="exact"/>
              <w:jc w:val="right"/>
              <w:rPr>
                <w:rFonts w:hint="eastAsia"/>
                <w:sz w:val="18"/>
              </w:rPr>
            </w:pPr>
            <w:r>
              <w:rPr>
                <w:rFonts w:hint="eastAsia"/>
                <w:sz w:val="18"/>
              </w:rPr>
              <w:t>15.9</w:t>
            </w:r>
          </w:p>
          <w:p w:rsidR="00000000" w:rsidRDefault="00665EB6">
            <w:pPr>
              <w:spacing w:line="360" w:lineRule="exact"/>
              <w:jc w:val="right"/>
              <w:rPr>
                <w:rFonts w:hint="eastAsia"/>
                <w:sz w:val="18"/>
              </w:rPr>
            </w:pPr>
            <w:r>
              <w:rPr>
                <w:rFonts w:hint="eastAsia"/>
                <w:sz w:val="18"/>
              </w:rPr>
              <w:t>14.7</w:t>
            </w:r>
          </w:p>
          <w:p w:rsidR="00000000" w:rsidRDefault="00665EB6">
            <w:pPr>
              <w:spacing w:line="360" w:lineRule="exact"/>
              <w:jc w:val="right"/>
              <w:rPr>
                <w:rFonts w:hint="eastAsia"/>
                <w:sz w:val="18"/>
              </w:rPr>
            </w:pPr>
            <w:r>
              <w:rPr>
                <w:rFonts w:hint="eastAsia"/>
                <w:sz w:val="18"/>
              </w:rPr>
              <w:t>35.2</w:t>
            </w:r>
          </w:p>
          <w:p w:rsidR="00000000" w:rsidRDefault="00665EB6">
            <w:pPr>
              <w:spacing w:line="360" w:lineRule="exact"/>
              <w:jc w:val="right"/>
              <w:rPr>
                <w:rFonts w:hint="eastAsia"/>
                <w:sz w:val="18"/>
              </w:rPr>
            </w:pPr>
            <w:r>
              <w:rPr>
                <w:rFonts w:hint="eastAsia"/>
                <w:sz w:val="18"/>
              </w:rPr>
              <w:t>10.0</w:t>
            </w:r>
          </w:p>
          <w:p w:rsidR="00000000" w:rsidRDefault="00665EB6">
            <w:pPr>
              <w:spacing w:line="360" w:lineRule="exact"/>
              <w:jc w:val="right"/>
              <w:rPr>
                <w:rFonts w:hint="eastAsia"/>
                <w:sz w:val="18"/>
              </w:rPr>
            </w:pPr>
            <w:r>
              <w:rPr>
                <w:rFonts w:hint="eastAsia"/>
                <w:sz w:val="18"/>
              </w:rPr>
              <w:t>14.3</w:t>
            </w:r>
          </w:p>
          <w:p w:rsidR="00000000" w:rsidRDefault="00665EB6">
            <w:pPr>
              <w:spacing w:line="360" w:lineRule="exact"/>
              <w:jc w:val="right"/>
              <w:rPr>
                <w:rFonts w:hint="eastAsia"/>
                <w:sz w:val="18"/>
              </w:rPr>
            </w:pPr>
            <w:r>
              <w:rPr>
                <w:rFonts w:hint="eastAsia"/>
                <w:sz w:val="18"/>
              </w:rPr>
              <w:t>0.0</w:t>
            </w:r>
          </w:p>
          <w:p w:rsidR="00000000" w:rsidRDefault="00665EB6">
            <w:pPr>
              <w:spacing w:line="360" w:lineRule="exact"/>
              <w:jc w:val="right"/>
              <w:rPr>
                <w:rFonts w:hint="eastAsia"/>
                <w:sz w:val="18"/>
              </w:rPr>
            </w:pPr>
            <w:r>
              <w:rPr>
                <w:rFonts w:hint="eastAsia"/>
                <w:sz w:val="18"/>
              </w:rPr>
              <w:t>33.3</w:t>
            </w:r>
          </w:p>
          <w:p w:rsidR="00000000" w:rsidRDefault="00665EB6">
            <w:pPr>
              <w:spacing w:line="360" w:lineRule="exact"/>
              <w:jc w:val="right"/>
              <w:rPr>
                <w:rFonts w:hint="eastAsia"/>
                <w:sz w:val="18"/>
              </w:rPr>
            </w:pPr>
            <w:r>
              <w:rPr>
                <w:rFonts w:hint="eastAsia"/>
                <w:sz w:val="18"/>
              </w:rPr>
              <w:t>60.0</w:t>
            </w:r>
          </w:p>
          <w:p w:rsidR="00000000" w:rsidRDefault="00665EB6">
            <w:pPr>
              <w:spacing w:line="360" w:lineRule="exact"/>
              <w:jc w:val="right"/>
              <w:rPr>
                <w:rFonts w:hint="eastAsia"/>
                <w:sz w:val="18"/>
              </w:rPr>
            </w:pPr>
            <w:r>
              <w:rPr>
                <w:rFonts w:hint="eastAsia"/>
                <w:sz w:val="18"/>
              </w:rPr>
              <w:t>6.3</w:t>
            </w:r>
          </w:p>
          <w:p w:rsidR="00000000" w:rsidRDefault="00665EB6">
            <w:pPr>
              <w:spacing w:line="360" w:lineRule="exact"/>
              <w:jc w:val="right"/>
              <w:rPr>
                <w:rFonts w:hint="eastAsia"/>
                <w:sz w:val="18"/>
              </w:rPr>
            </w:pPr>
            <w:r>
              <w:rPr>
                <w:rFonts w:hint="eastAsia"/>
                <w:sz w:val="18"/>
              </w:rPr>
              <w:t>21.5</w:t>
            </w:r>
          </w:p>
        </w:tc>
        <w:tc>
          <w:tcPr>
            <w:tcW w:w="408" w:type="pct"/>
          </w:tcPr>
          <w:p w:rsidR="00000000" w:rsidRDefault="00665EB6">
            <w:pPr>
              <w:spacing w:line="360" w:lineRule="exact"/>
              <w:jc w:val="right"/>
              <w:rPr>
                <w:rFonts w:hint="eastAsia"/>
                <w:sz w:val="18"/>
              </w:rPr>
            </w:pPr>
            <w:r>
              <w:rPr>
                <w:rFonts w:hint="eastAsia"/>
                <w:sz w:val="18"/>
              </w:rPr>
              <w:t>41.2</w:t>
            </w:r>
          </w:p>
          <w:p w:rsidR="00000000" w:rsidRDefault="00665EB6">
            <w:pPr>
              <w:spacing w:line="360" w:lineRule="exact"/>
              <w:jc w:val="right"/>
              <w:rPr>
                <w:rFonts w:hint="eastAsia"/>
                <w:sz w:val="18"/>
              </w:rPr>
            </w:pPr>
            <w:r>
              <w:rPr>
                <w:rFonts w:hint="eastAsia"/>
                <w:sz w:val="18"/>
              </w:rPr>
              <w:t>6.7</w:t>
            </w:r>
          </w:p>
          <w:p w:rsidR="00000000" w:rsidRDefault="00665EB6">
            <w:pPr>
              <w:spacing w:line="360" w:lineRule="exact"/>
              <w:jc w:val="right"/>
              <w:rPr>
                <w:rFonts w:hint="eastAsia"/>
                <w:sz w:val="18"/>
              </w:rPr>
            </w:pPr>
            <w:r>
              <w:rPr>
                <w:rFonts w:hint="eastAsia"/>
                <w:sz w:val="18"/>
              </w:rPr>
              <w:t>16.7</w:t>
            </w:r>
          </w:p>
          <w:p w:rsidR="00000000" w:rsidRDefault="00665EB6">
            <w:pPr>
              <w:spacing w:line="360" w:lineRule="exact"/>
              <w:jc w:val="right"/>
              <w:rPr>
                <w:rFonts w:hint="eastAsia"/>
                <w:sz w:val="18"/>
              </w:rPr>
            </w:pPr>
            <w:r>
              <w:rPr>
                <w:rFonts w:hint="eastAsia"/>
                <w:sz w:val="18"/>
              </w:rPr>
              <w:t>0.0</w:t>
            </w:r>
          </w:p>
          <w:p w:rsidR="00000000" w:rsidRDefault="00665EB6">
            <w:pPr>
              <w:spacing w:line="360" w:lineRule="exact"/>
              <w:jc w:val="right"/>
              <w:rPr>
                <w:rFonts w:hint="eastAsia"/>
                <w:sz w:val="18"/>
              </w:rPr>
            </w:pPr>
          </w:p>
          <w:p w:rsidR="00000000" w:rsidRDefault="00665EB6">
            <w:pPr>
              <w:spacing w:line="360" w:lineRule="exact"/>
              <w:jc w:val="right"/>
              <w:rPr>
                <w:rFonts w:hint="eastAsia"/>
                <w:sz w:val="18"/>
              </w:rPr>
            </w:pPr>
          </w:p>
          <w:p w:rsidR="00000000" w:rsidRDefault="00665EB6">
            <w:pPr>
              <w:spacing w:line="360" w:lineRule="exact"/>
              <w:jc w:val="right"/>
              <w:rPr>
                <w:rFonts w:hint="eastAsia"/>
                <w:sz w:val="18"/>
              </w:rPr>
            </w:pPr>
          </w:p>
          <w:p w:rsidR="00000000" w:rsidRDefault="00665EB6">
            <w:pPr>
              <w:spacing w:line="360" w:lineRule="exact"/>
              <w:jc w:val="right"/>
              <w:rPr>
                <w:rFonts w:hint="eastAsia"/>
                <w:sz w:val="18"/>
              </w:rPr>
            </w:pPr>
          </w:p>
          <w:p w:rsidR="00000000" w:rsidRDefault="00665EB6">
            <w:pPr>
              <w:spacing w:line="360" w:lineRule="exact"/>
              <w:jc w:val="right"/>
              <w:rPr>
                <w:rFonts w:hint="eastAsia"/>
                <w:sz w:val="18"/>
              </w:rPr>
            </w:pPr>
            <w:r>
              <w:rPr>
                <w:rFonts w:hint="eastAsia"/>
                <w:sz w:val="18"/>
              </w:rPr>
              <w:t>0.0</w:t>
            </w:r>
          </w:p>
          <w:p w:rsidR="00000000" w:rsidRDefault="00665EB6">
            <w:pPr>
              <w:spacing w:line="360" w:lineRule="exact"/>
              <w:jc w:val="right"/>
              <w:rPr>
                <w:rFonts w:hint="eastAsia"/>
                <w:sz w:val="18"/>
              </w:rPr>
            </w:pPr>
            <w:r>
              <w:rPr>
                <w:rFonts w:hint="eastAsia"/>
                <w:sz w:val="18"/>
              </w:rPr>
              <w:t>19.6</w:t>
            </w:r>
          </w:p>
        </w:tc>
        <w:tc>
          <w:tcPr>
            <w:tcW w:w="428" w:type="pct"/>
          </w:tcPr>
          <w:p w:rsidR="00000000" w:rsidRDefault="00665EB6">
            <w:pPr>
              <w:spacing w:line="360" w:lineRule="exact"/>
              <w:jc w:val="right"/>
              <w:rPr>
                <w:rFonts w:hint="eastAsia"/>
                <w:sz w:val="18"/>
              </w:rPr>
            </w:pPr>
            <w:r>
              <w:rPr>
                <w:rFonts w:hint="eastAsia"/>
                <w:sz w:val="18"/>
              </w:rPr>
              <w:t>29.4</w:t>
            </w:r>
          </w:p>
          <w:p w:rsidR="00000000" w:rsidRDefault="00665EB6">
            <w:pPr>
              <w:spacing w:line="360" w:lineRule="exact"/>
              <w:jc w:val="right"/>
              <w:rPr>
                <w:rFonts w:hint="eastAsia"/>
                <w:sz w:val="18"/>
              </w:rPr>
            </w:pPr>
            <w:r>
              <w:rPr>
                <w:rFonts w:hint="eastAsia"/>
                <w:sz w:val="18"/>
              </w:rPr>
              <w:t>6.3</w:t>
            </w:r>
          </w:p>
          <w:p w:rsidR="00000000" w:rsidRDefault="00665EB6">
            <w:pPr>
              <w:spacing w:line="360" w:lineRule="exact"/>
              <w:jc w:val="right"/>
              <w:rPr>
                <w:rFonts w:hint="eastAsia"/>
                <w:sz w:val="18"/>
              </w:rPr>
            </w:pPr>
            <w:r>
              <w:rPr>
                <w:rFonts w:hint="eastAsia"/>
                <w:sz w:val="18"/>
              </w:rPr>
              <w:t>20.0</w:t>
            </w:r>
          </w:p>
          <w:p w:rsidR="00000000" w:rsidRDefault="00665EB6">
            <w:pPr>
              <w:spacing w:line="360" w:lineRule="exact"/>
              <w:jc w:val="right"/>
              <w:rPr>
                <w:rFonts w:hint="eastAsia"/>
                <w:sz w:val="18"/>
              </w:rPr>
            </w:pPr>
            <w:r>
              <w:rPr>
                <w:rFonts w:hint="eastAsia"/>
                <w:sz w:val="18"/>
              </w:rPr>
              <w:t>0.0</w:t>
            </w:r>
          </w:p>
          <w:p w:rsidR="00000000" w:rsidRDefault="00665EB6">
            <w:pPr>
              <w:spacing w:line="360" w:lineRule="exact"/>
              <w:jc w:val="right"/>
              <w:rPr>
                <w:rFonts w:hint="eastAsia"/>
                <w:sz w:val="18"/>
              </w:rPr>
            </w:pPr>
            <w:r>
              <w:rPr>
                <w:rFonts w:hint="eastAsia"/>
                <w:sz w:val="18"/>
              </w:rPr>
              <w:t>0.0</w:t>
            </w:r>
          </w:p>
          <w:p w:rsidR="00000000" w:rsidRDefault="00665EB6">
            <w:pPr>
              <w:spacing w:line="360" w:lineRule="exact"/>
              <w:jc w:val="right"/>
              <w:rPr>
                <w:rFonts w:hint="eastAsia"/>
                <w:sz w:val="18"/>
              </w:rPr>
            </w:pPr>
          </w:p>
          <w:p w:rsidR="00000000" w:rsidRDefault="00665EB6">
            <w:pPr>
              <w:spacing w:line="360" w:lineRule="exact"/>
              <w:jc w:val="right"/>
              <w:rPr>
                <w:rFonts w:hint="eastAsia"/>
                <w:sz w:val="18"/>
              </w:rPr>
            </w:pPr>
          </w:p>
          <w:p w:rsidR="00000000" w:rsidRDefault="00665EB6">
            <w:pPr>
              <w:spacing w:line="360" w:lineRule="exact"/>
              <w:jc w:val="right"/>
              <w:rPr>
                <w:rFonts w:hint="eastAsia"/>
                <w:sz w:val="18"/>
              </w:rPr>
            </w:pPr>
          </w:p>
          <w:p w:rsidR="00000000" w:rsidRDefault="00665EB6">
            <w:pPr>
              <w:spacing w:line="360" w:lineRule="exact"/>
              <w:jc w:val="right"/>
              <w:rPr>
                <w:rFonts w:hint="eastAsia"/>
                <w:sz w:val="18"/>
              </w:rPr>
            </w:pPr>
            <w:r>
              <w:rPr>
                <w:rFonts w:hint="eastAsia"/>
                <w:sz w:val="18"/>
              </w:rPr>
              <w:t>100.0*</w:t>
            </w:r>
          </w:p>
          <w:p w:rsidR="00000000" w:rsidRDefault="00665EB6">
            <w:pPr>
              <w:spacing w:line="360" w:lineRule="exact"/>
              <w:jc w:val="right"/>
              <w:rPr>
                <w:rFonts w:hint="eastAsia"/>
                <w:sz w:val="18"/>
              </w:rPr>
            </w:pPr>
            <w:r>
              <w:rPr>
                <w:rFonts w:hint="eastAsia"/>
                <w:sz w:val="18"/>
              </w:rPr>
              <w:t>17.4</w:t>
            </w:r>
          </w:p>
        </w:tc>
      </w:tr>
      <w:tr w:rsidR="00000000">
        <w:tblPrEx>
          <w:tblCellMar>
            <w:top w:w="0" w:type="dxa"/>
            <w:bottom w:w="0" w:type="dxa"/>
          </w:tblCellMar>
        </w:tblPrEx>
        <w:trPr>
          <w:cantSplit/>
        </w:trPr>
        <w:tc>
          <w:tcPr>
            <w:tcW w:w="5000" w:type="pct"/>
            <w:gridSpan w:val="11"/>
          </w:tcPr>
          <w:p w:rsidR="00000000" w:rsidRDefault="00665EB6">
            <w:pPr>
              <w:spacing w:line="360" w:lineRule="exact"/>
              <w:rPr>
                <w:rFonts w:hint="eastAsia"/>
                <w:sz w:val="18"/>
              </w:rPr>
            </w:pPr>
            <w:r>
              <w:rPr>
                <w:rFonts w:hint="eastAsia"/>
                <w:sz w:val="18"/>
              </w:rPr>
              <w:t>注释：</w:t>
            </w:r>
          </w:p>
          <w:p w:rsidR="00000000" w:rsidRDefault="00665EB6">
            <w:pPr>
              <w:spacing w:line="360" w:lineRule="exact"/>
              <w:rPr>
                <w:rFonts w:hint="eastAsia"/>
                <w:sz w:val="18"/>
              </w:rPr>
            </w:pPr>
            <w:r>
              <w:rPr>
                <w:rFonts w:hint="eastAsia"/>
                <w:sz w:val="18"/>
                <w:vertAlign w:val="superscript"/>
              </w:rPr>
              <w:t>1</w:t>
            </w:r>
            <w:r>
              <w:rPr>
                <w:rFonts w:hint="eastAsia"/>
                <w:sz w:val="18"/>
              </w:rPr>
              <w:t xml:space="preserve"> </w:t>
            </w:r>
            <w:r>
              <w:rPr>
                <w:rFonts w:hint="eastAsia"/>
                <w:sz w:val="18"/>
              </w:rPr>
              <w:t>包括团结</w:t>
            </w:r>
            <w:r>
              <w:rPr>
                <w:rFonts w:hint="eastAsia"/>
                <w:sz w:val="18"/>
              </w:rPr>
              <w:t>S</w:t>
            </w:r>
            <w:r>
              <w:rPr>
                <w:rFonts w:hint="eastAsia"/>
                <w:sz w:val="18"/>
              </w:rPr>
              <w:t>，左翼联盟。</w:t>
            </w:r>
          </w:p>
          <w:p w:rsidR="00000000" w:rsidRDefault="00665EB6">
            <w:pPr>
              <w:spacing w:line="360" w:lineRule="exact"/>
              <w:rPr>
                <w:rFonts w:hint="eastAsia"/>
                <w:sz w:val="18"/>
              </w:rPr>
            </w:pPr>
            <w:r>
              <w:rPr>
                <w:rFonts w:hint="eastAsia"/>
                <w:sz w:val="18"/>
                <w:vertAlign w:val="superscript"/>
              </w:rPr>
              <w:t>2</w:t>
            </w:r>
            <w:r>
              <w:rPr>
                <w:rFonts w:hint="eastAsia"/>
                <w:sz w:val="18"/>
              </w:rPr>
              <w:t xml:space="preserve"> </w:t>
            </w:r>
            <w:r>
              <w:rPr>
                <w:rFonts w:hint="eastAsia"/>
                <w:sz w:val="18"/>
              </w:rPr>
              <w:t>绿党：</w:t>
            </w:r>
            <w:r>
              <w:rPr>
                <w:rFonts w:hint="eastAsia"/>
                <w:sz w:val="18"/>
              </w:rPr>
              <w:t xml:space="preserve">PE </w:t>
            </w:r>
            <w:r>
              <w:rPr>
                <w:rFonts w:hint="eastAsia"/>
                <w:sz w:val="18"/>
              </w:rPr>
              <w:t>和</w:t>
            </w:r>
            <w:r>
              <w:rPr>
                <w:rFonts w:hint="eastAsia"/>
                <w:sz w:val="18"/>
              </w:rPr>
              <w:t>AVF</w:t>
            </w:r>
            <w:r>
              <w:rPr>
                <w:rFonts w:hint="eastAsia"/>
                <w:sz w:val="18"/>
              </w:rPr>
              <w:t>。</w:t>
            </w:r>
          </w:p>
          <w:p w:rsidR="00000000" w:rsidRDefault="00665EB6">
            <w:pPr>
              <w:spacing w:line="360" w:lineRule="exact"/>
              <w:rPr>
                <w:rFonts w:hint="eastAsia"/>
                <w:sz w:val="18"/>
              </w:rPr>
            </w:pPr>
            <w:r>
              <w:rPr>
                <w:rFonts w:hint="eastAsia"/>
                <w:sz w:val="18"/>
                <w:vertAlign w:val="superscript"/>
              </w:rPr>
              <w:t>3</w:t>
            </w:r>
            <w:r>
              <w:rPr>
                <w:rFonts w:hint="eastAsia"/>
                <w:sz w:val="18"/>
              </w:rPr>
              <w:t xml:space="preserve"> </w:t>
            </w:r>
            <w:r>
              <w:rPr>
                <w:rFonts w:hint="eastAsia"/>
                <w:sz w:val="18"/>
              </w:rPr>
              <w:t>不考虑阿彭策尔的半个州，在那里不可能按政党组合分配议席</w:t>
            </w:r>
            <w:r>
              <w:rPr>
                <w:rFonts w:hint="eastAsia"/>
                <w:sz w:val="18"/>
              </w:rPr>
              <w:t>。</w:t>
            </w:r>
          </w:p>
          <w:p w:rsidR="00000000" w:rsidRDefault="00665EB6">
            <w:pPr>
              <w:spacing w:line="360" w:lineRule="exact"/>
              <w:rPr>
                <w:rFonts w:hint="eastAsia"/>
                <w:sz w:val="18"/>
              </w:rPr>
            </w:pPr>
            <w:r>
              <w:rPr>
                <w:rFonts w:hint="eastAsia"/>
                <w:sz w:val="18"/>
              </w:rPr>
              <w:t>*N=1</w:t>
            </w:r>
          </w:p>
        </w:tc>
      </w:tr>
    </w:tbl>
    <w:p w:rsidR="00000000" w:rsidRDefault="00665EB6">
      <w:pPr>
        <w:spacing w:after="240" w:line="360" w:lineRule="exact"/>
      </w:pPr>
    </w:p>
    <w:p w:rsidR="00000000" w:rsidRDefault="00665EB6">
      <w:pPr>
        <w:spacing w:after="240" w:line="360" w:lineRule="exact"/>
      </w:pPr>
      <w:r>
        <w:br w:type="page"/>
      </w:r>
    </w:p>
    <w:p w:rsidR="00000000" w:rsidRDefault="00665EB6">
      <w:pPr>
        <w:spacing w:after="240" w:line="360" w:lineRule="exact"/>
        <w:rPr>
          <w:rFonts w:eastAsia="SimHei" w:hint="eastAsia"/>
        </w:rPr>
      </w:pPr>
      <w:r>
        <w:rPr>
          <w:rFonts w:eastAsia="SimHei" w:hint="eastAsia"/>
        </w:rPr>
        <w:t>市镇、州和国家各级妇女的人数</w:t>
      </w:r>
    </w:p>
    <w:p w:rsidR="00000000" w:rsidRDefault="00665EB6">
      <w:pPr>
        <w:spacing w:after="240" w:line="360" w:lineRule="exact"/>
      </w:pPr>
      <w:r>
        <w:rPr>
          <w:rFonts w:hint="eastAsia"/>
        </w:rPr>
        <w:t>2001</w:t>
      </w:r>
      <w:r>
        <w:rPr>
          <w:rFonts w:hint="eastAsia"/>
        </w:rPr>
        <w:t>年</w:t>
      </w:r>
      <w:r>
        <w:rPr>
          <w:rFonts w:hint="eastAsia"/>
        </w:rPr>
        <w:t>1</w:t>
      </w:r>
      <w:r>
        <w:rPr>
          <w:rFonts w:hint="eastAsia"/>
        </w:rPr>
        <w:t>月</w:t>
      </w:r>
      <w:r>
        <w:rPr>
          <w:rFonts w:hint="eastAsia"/>
        </w:rPr>
        <w:t>1</w:t>
      </w:r>
      <w:r>
        <w:rPr>
          <w:rFonts w:hint="eastAsia"/>
        </w:rPr>
        <w:t>日的情况以及与</w:t>
      </w:r>
      <w:r>
        <w:rPr>
          <w:rFonts w:hint="eastAsia"/>
        </w:rPr>
        <w:t>1997</w:t>
      </w:r>
      <w:r>
        <w:rPr>
          <w:rFonts w:hint="eastAsia"/>
        </w:rPr>
        <w:t>年的对比</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5"/>
        <w:gridCol w:w="1112"/>
        <w:gridCol w:w="1118"/>
        <w:gridCol w:w="1275"/>
        <w:gridCol w:w="1116"/>
        <w:gridCol w:w="1118"/>
        <w:gridCol w:w="1277"/>
        <w:gridCol w:w="1275"/>
      </w:tblGrid>
      <w:tr w:rsidR="00000000">
        <w:tblPrEx>
          <w:tblCellMar>
            <w:top w:w="0" w:type="dxa"/>
            <w:bottom w:w="0" w:type="dxa"/>
          </w:tblCellMar>
        </w:tblPrEx>
        <w:trPr>
          <w:cantSplit/>
        </w:trPr>
        <w:tc>
          <w:tcPr>
            <w:tcW w:w="742" w:type="pct"/>
            <w:vMerge w:val="restart"/>
          </w:tcPr>
          <w:p w:rsidR="00000000" w:rsidRDefault="00665EB6">
            <w:pPr>
              <w:pStyle w:val="Header"/>
              <w:pBdr>
                <w:bottom w:val="none" w:sz="0" w:space="0" w:color="auto"/>
              </w:pBdr>
              <w:tabs>
                <w:tab w:val="clear" w:pos="4320"/>
                <w:tab w:val="clear" w:pos="8640"/>
              </w:tabs>
              <w:spacing w:line="360" w:lineRule="exact"/>
            </w:pPr>
          </w:p>
        </w:tc>
        <w:tc>
          <w:tcPr>
            <w:tcW w:w="1800" w:type="pct"/>
            <w:gridSpan w:val="3"/>
          </w:tcPr>
          <w:p w:rsidR="00000000" w:rsidRDefault="00665EB6">
            <w:pPr>
              <w:spacing w:line="360" w:lineRule="exact"/>
              <w:jc w:val="center"/>
              <w:rPr>
                <w:rFonts w:hint="eastAsia"/>
                <w:sz w:val="18"/>
              </w:rPr>
            </w:pPr>
            <w:r>
              <w:rPr>
                <w:rFonts w:hint="eastAsia"/>
                <w:sz w:val="18"/>
              </w:rPr>
              <w:t>执行机构</w:t>
            </w:r>
          </w:p>
        </w:tc>
        <w:tc>
          <w:tcPr>
            <w:tcW w:w="1803" w:type="pct"/>
            <w:gridSpan w:val="3"/>
          </w:tcPr>
          <w:p w:rsidR="00000000" w:rsidRDefault="00665EB6">
            <w:pPr>
              <w:spacing w:line="360" w:lineRule="exact"/>
              <w:jc w:val="center"/>
              <w:rPr>
                <w:rFonts w:hint="eastAsia"/>
                <w:sz w:val="18"/>
              </w:rPr>
            </w:pPr>
            <w:r>
              <w:rPr>
                <w:rFonts w:hint="eastAsia"/>
                <w:sz w:val="18"/>
              </w:rPr>
              <w:t>立法机构</w:t>
            </w:r>
          </w:p>
        </w:tc>
        <w:tc>
          <w:tcPr>
            <w:tcW w:w="655" w:type="pct"/>
          </w:tcPr>
          <w:p w:rsidR="00000000" w:rsidRDefault="00665EB6">
            <w:pPr>
              <w:spacing w:line="360" w:lineRule="exact"/>
              <w:jc w:val="center"/>
              <w:rPr>
                <w:rFonts w:hint="eastAsia"/>
                <w:sz w:val="18"/>
              </w:rPr>
            </w:pPr>
            <w:r>
              <w:rPr>
                <w:rFonts w:hint="eastAsia"/>
                <w:sz w:val="18"/>
              </w:rPr>
              <w:t>1997</w:t>
            </w:r>
          </w:p>
        </w:tc>
      </w:tr>
      <w:tr w:rsidR="00000000">
        <w:tblPrEx>
          <w:tblCellMar>
            <w:top w:w="0" w:type="dxa"/>
            <w:bottom w:w="0" w:type="dxa"/>
          </w:tblCellMar>
        </w:tblPrEx>
        <w:trPr>
          <w:cantSplit/>
        </w:trPr>
        <w:tc>
          <w:tcPr>
            <w:tcW w:w="742" w:type="pct"/>
            <w:vMerge/>
          </w:tcPr>
          <w:p w:rsidR="00000000" w:rsidRDefault="00665EB6">
            <w:pPr>
              <w:spacing w:line="360" w:lineRule="exact"/>
              <w:jc w:val="center"/>
              <w:rPr>
                <w:sz w:val="18"/>
              </w:rPr>
            </w:pPr>
          </w:p>
        </w:tc>
        <w:tc>
          <w:tcPr>
            <w:tcW w:w="571" w:type="pct"/>
          </w:tcPr>
          <w:p w:rsidR="00000000" w:rsidRDefault="00665EB6">
            <w:pPr>
              <w:spacing w:line="360" w:lineRule="exact"/>
              <w:jc w:val="center"/>
              <w:rPr>
                <w:rFonts w:hint="eastAsia"/>
                <w:sz w:val="18"/>
              </w:rPr>
            </w:pPr>
            <w:r>
              <w:rPr>
                <w:rFonts w:hint="eastAsia"/>
                <w:sz w:val="18"/>
              </w:rPr>
              <w:t>女</w:t>
            </w:r>
          </w:p>
        </w:tc>
        <w:tc>
          <w:tcPr>
            <w:tcW w:w="574" w:type="pct"/>
          </w:tcPr>
          <w:p w:rsidR="00000000" w:rsidRDefault="00665EB6">
            <w:pPr>
              <w:spacing w:line="360" w:lineRule="exact"/>
              <w:jc w:val="center"/>
              <w:rPr>
                <w:rFonts w:hint="eastAsia"/>
                <w:sz w:val="18"/>
              </w:rPr>
            </w:pPr>
            <w:r>
              <w:rPr>
                <w:rFonts w:hint="eastAsia"/>
                <w:sz w:val="18"/>
              </w:rPr>
              <w:t>男</w:t>
            </w:r>
          </w:p>
        </w:tc>
        <w:tc>
          <w:tcPr>
            <w:tcW w:w="655" w:type="pct"/>
          </w:tcPr>
          <w:p w:rsidR="00000000" w:rsidRDefault="00665EB6">
            <w:pPr>
              <w:spacing w:line="360" w:lineRule="exact"/>
              <w:jc w:val="center"/>
              <w:rPr>
                <w:rFonts w:hint="eastAsia"/>
                <w:sz w:val="18"/>
              </w:rPr>
            </w:pPr>
            <w:r>
              <w:rPr>
                <w:rFonts w:hint="eastAsia"/>
                <w:sz w:val="18"/>
              </w:rPr>
              <w:t>妇女比例</w:t>
            </w:r>
          </w:p>
        </w:tc>
        <w:tc>
          <w:tcPr>
            <w:tcW w:w="573" w:type="pct"/>
          </w:tcPr>
          <w:p w:rsidR="00000000" w:rsidRDefault="00665EB6">
            <w:pPr>
              <w:spacing w:line="360" w:lineRule="exact"/>
              <w:jc w:val="center"/>
              <w:rPr>
                <w:rFonts w:hint="eastAsia"/>
                <w:sz w:val="18"/>
              </w:rPr>
            </w:pPr>
            <w:r>
              <w:rPr>
                <w:rFonts w:hint="eastAsia"/>
                <w:sz w:val="18"/>
              </w:rPr>
              <w:t>女</w:t>
            </w:r>
          </w:p>
        </w:tc>
        <w:tc>
          <w:tcPr>
            <w:tcW w:w="574" w:type="pct"/>
          </w:tcPr>
          <w:p w:rsidR="00000000" w:rsidRDefault="00665EB6">
            <w:pPr>
              <w:spacing w:line="360" w:lineRule="exact"/>
              <w:jc w:val="center"/>
              <w:rPr>
                <w:rFonts w:hint="eastAsia"/>
                <w:sz w:val="18"/>
              </w:rPr>
            </w:pPr>
            <w:r>
              <w:rPr>
                <w:rFonts w:hint="eastAsia"/>
                <w:sz w:val="18"/>
              </w:rPr>
              <w:t>男</w:t>
            </w:r>
          </w:p>
        </w:tc>
        <w:tc>
          <w:tcPr>
            <w:tcW w:w="655" w:type="pct"/>
          </w:tcPr>
          <w:p w:rsidR="00000000" w:rsidRDefault="00665EB6">
            <w:pPr>
              <w:spacing w:line="360" w:lineRule="exact"/>
              <w:jc w:val="center"/>
              <w:rPr>
                <w:rFonts w:hint="eastAsia"/>
                <w:sz w:val="18"/>
              </w:rPr>
            </w:pPr>
            <w:r>
              <w:rPr>
                <w:rFonts w:hint="eastAsia"/>
                <w:sz w:val="18"/>
              </w:rPr>
              <w:t>妇女比例</w:t>
            </w:r>
          </w:p>
        </w:tc>
        <w:tc>
          <w:tcPr>
            <w:tcW w:w="655" w:type="pct"/>
          </w:tcPr>
          <w:p w:rsidR="00000000" w:rsidRDefault="00665EB6">
            <w:pPr>
              <w:spacing w:line="360" w:lineRule="exact"/>
              <w:jc w:val="center"/>
              <w:rPr>
                <w:rFonts w:hint="eastAsia"/>
                <w:sz w:val="18"/>
              </w:rPr>
            </w:pPr>
            <w:r>
              <w:rPr>
                <w:rFonts w:hint="eastAsia"/>
                <w:sz w:val="18"/>
              </w:rPr>
              <w:t>妇女比例</w:t>
            </w:r>
          </w:p>
        </w:tc>
      </w:tr>
      <w:tr w:rsidR="00000000">
        <w:tblPrEx>
          <w:tblCellMar>
            <w:top w:w="0" w:type="dxa"/>
            <w:bottom w:w="0" w:type="dxa"/>
          </w:tblCellMar>
        </w:tblPrEx>
        <w:tc>
          <w:tcPr>
            <w:tcW w:w="742" w:type="pct"/>
          </w:tcPr>
          <w:p w:rsidR="00000000" w:rsidRDefault="00665EB6">
            <w:pPr>
              <w:spacing w:line="360" w:lineRule="exact"/>
              <w:rPr>
                <w:rFonts w:hint="eastAsia"/>
                <w:sz w:val="18"/>
              </w:rPr>
            </w:pPr>
            <w:r>
              <w:rPr>
                <w:rFonts w:hint="eastAsia"/>
                <w:sz w:val="18"/>
              </w:rPr>
              <w:t>联邦</w:t>
            </w:r>
          </w:p>
          <w:p w:rsidR="00000000" w:rsidRDefault="00665EB6">
            <w:pPr>
              <w:spacing w:line="360" w:lineRule="exact"/>
              <w:rPr>
                <w:rFonts w:hint="eastAsia"/>
                <w:sz w:val="18"/>
              </w:rPr>
            </w:pPr>
            <w:r>
              <w:rPr>
                <w:rFonts w:hint="eastAsia"/>
                <w:sz w:val="18"/>
              </w:rPr>
              <w:t>联邦委员会</w:t>
            </w:r>
          </w:p>
          <w:p w:rsidR="00000000" w:rsidRDefault="00665EB6">
            <w:pPr>
              <w:spacing w:line="360" w:lineRule="exact"/>
              <w:rPr>
                <w:rFonts w:hint="eastAsia"/>
                <w:sz w:val="18"/>
              </w:rPr>
            </w:pPr>
            <w:r>
              <w:rPr>
                <w:rFonts w:hint="eastAsia"/>
                <w:sz w:val="18"/>
              </w:rPr>
              <w:t>国民院</w:t>
            </w:r>
          </w:p>
          <w:p w:rsidR="00000000" w:rsidRDefault="00665EB6">
            <w:pPr>
              <w:spacing w:line="360" w:lineRule="exact"/>
              <w:rPr>
                <w:rFonts w:hint="eastAsia"/>
                <w:sz w:val="18"/>
              </w:rPr>
            </w:pPr>
            <w:r>
              <w:rPr>
                <w:rFonts w:hint="eastAsia"/>
                <w:sz w:val="18"/>
              </w:rPr>
              <w:t>联邦院</w:t>
            </w:r>
          </w:p>
        </w:tc>
        <w:tc>
          <w:tcPr>
            <w:tcW w:w="571" w:type="pct"/>
          </w:tcPr>
          <w:p w:rsidR="00000000" w:rsidRDefault="00665EB6">
            <w:pPr>
              <w:spacing w:line="360" w:lineRule="exact"/>
              <w:jc w:val="center"/>
              <w:rPr>
                <w:rFonts w:hint="eastAsia"/>
                <w:sz w:val="18"/>
              </w:rPr>
            </w:pPr>
          </w:p>
          <w:p w:rsidR="00000000" w:rsidRDefault="00665EB6">
            <w:pPr>
              <w:spacing w:line="360" w:lineRule="exact"/>
              <w:jc w:val="center"/>
              <w:rPr>
                <w:rFonts w:hint="eastAsia"/>
                <w:sz w:val="18"/>
              </w:rPr>
            </w:pPr>
            <w:r>
              <w:rPr>
                <w:rFonts w:hint="eastAsia"/>
                <w:sz w:val="18"/>
              </w:rPr>
              <w:t>2</w:t>
            </w:r>
          </w:p>
        </w:tc>
        <w:tc>
          <w:tcPr>
            <w:tcW w:w="574" w:type="pct"/>
          </w:tcPr>
          <w:p w:rsidR="00000000" w:rsidRDefault="00665EB6">
            <w:pPr>
              <w:spacing w:line="360" w:lineRule="exact"/>
              <w:jc w:val="center"/>
              <w:rPr>
                <w:rFonts w:hint="eastAsia"/>
                <w:sz w:val="18"/>
              </w:rPr>
            </w:pPr>
          </w:p>
          <w:p w:rsidR="00000000" w:rsidRDefault="00665EB6">
            <w:pPr>
              <w:spacing w:line="360" w:lineRule="exact"/>
              <w:jc w:val="center"/>
              <w:rPr>
                <w:rFonts w:hint="eastAsia"/>
                <w:sz w:val="18"/>
              </w:rPr>
            </w:pPr>
            <w:r>
              <w:rPr>
                <w:rFonts w:hint="eastAsia"/>
                <w:sz w:val="18"/>
              </w:rPr>
              <w:t>5</w:t>
            </w:r>
          </w:p>
        </w:tc>
        <w:tc>
          <w:tcPr>
            <w:tcW w:w="655" w:type="pct"/>
          </w:tcPr>
          <w:p w:rsidR="00000000" w:rsidRDefault="00665EB6">
            <w:pPr>
              <w:spacing w:line="360" w:lineRule="exact"/>
              <w:jc w:val="center"/>
              <w:rPr>
                <w:rFonts w:hint="eastAsia"/>
                <w:sz w:val="18"/>
              </w:rPr>
            </w:pPr>
          </w:p>
          <w:p w:rsidR="00000000" w:rsidRDefault="00665EB6">
            <w:pPr>
              <w:spacing w:line="360" w:lineRule="exact"/>
              <w:jc w:val="center"/>
              <w:rPr>
                <w:rFonts w:hint="eastAsia"/>
                <w:sz w:val="18"/>
              </w:rPr>
            </w:pPr>
            <w:r>
              <w:rPr>
                <w:rFonts w:hint="eastAsia"/>
                <w:sz w:val="18"/>
              </w:rPr>
              <w:t>28.6%</w:t>
            </w:r>
          </w:p>
        </w:tc>
        <w:tc>
          <w:tcPr>
            <w:tcW w:w="573" w:type="pct"/>
          </w:tcPr>
          <w:p w:rsidR="00000000" w:rsidRDefault="00665EB6">
            <w:pPr>
              <w:spacing w:line="360" w:lineRule="exact"/>
              <w:jc w:val="center"/>
              <w:rPr>
                <w:rFonts w:hint="eastAsia"/>
                <w:sz w:val="18"/>
              </w:rPr>
            </w:pPr>
          </w:p>
          <w:p w:rsidR="00000000" w:rsidRDefault="00665EB6">
            <w:pPr>
              <w:spacing w:line="360" w:lineRule="exact"/>
              <w:jc w:val="center"/>
              <w:rPr>
                <w:rFonts w:hint="eastAsia"/>
                <w:sz w:val="18"/>
              </w:rPr>
            </w:pPr>
          </w:p>
          <w:p w:rsidR="00000000" w:rsidRDefault="00665EB6">
            <w:pPr>
              <w:spacing w:line="360" w:lineRule="exact"/>
              <w:jc w:val="center"/>
              <w:rPr>
                <w:rFonts w:hint="eastAsia"/>
                <w:sz w:val="18"/>
              </w:rPr>
            </w:pPr>
            <w:r>
              <w:rPr>
                <w:rFonts w:hint="eastAsia"/>
                <w:sz w:val="18"/>
              </w:rPr>
              <w:t>48</w:t>
            </w:r>
          </w:p>
          <w:p w:rsidR="00000000" w:rsidRDefault="00665EB6">
            <w:pPr>
              <w:spacing w:line="360" w:lineRule="exact"/>
              <w:jc w:val="center"/>
              <w:rPr>
                <w:rFonts w:hint="eastAsia"/>
                <w:sz w:val="18"/>
              </w:rPr>
            </w:pPr>
            <w:r>
              <w:rPr>
                <w:rFonts w:hint="eastAsia"/>
                <w:sz w:val="18"/>
              </w:rPr>
              <w:t>9</w:t>
            </w:r>
          </w:p>
        </w:tc>
        <w:tc>
          <w:tcPr>
            <w:tcW w:w="574" w:type="pct"/>
          </w:tcPr>
          <w:p w:rsidR="00000000" w:rsidRDefault="00665EB6">
            <w:pPr>
              <w:spacing w:line="360" w:lineRule="exact"/>
              <w:jc w:val="center"/>
              <w:rPr>
                <w:rFonts w:hint="eastAsia"/>
                <w:sz w:val="18"/>
              </w:rPr>
            </w:pPr>
          </w:p>
          <w:p w:rsidR="00000000" w:rsidRDefault="00665EB6">
            <w:pPr>
              <w:spacing w:line="360" w:lineRule="exact"/>
              <w:jc w:val="center"/>
              <w:rPr>
                <w:rFonts w:hint="eastAsia"/>
                <w:sz w:val="18"/>
              </w:rPr>
            </w:pPr>
          </w:p>
          <w:p w:rsidR="00000000" w:rsidRDefault="00665EB6">
            <w:pPr>
              <w:spacing w:line="360" w:lineRule="exact"/>
              <w:jc w:val="center"/>
              <w:rPr>
                <w:rFonts w:hint="eastAsia"/>
                <w:sz w:val="18"/>
              </w:rPr>
            </w:pPr>
            <w:r>
              <w:rPr>
                <w:rFonts w:hint="eastAsia"/>
                <w:sz w:val="18"/>
              </w:rPr>
              <w:t>154</w:t>
            </w:r>
          </w:p>
          <w:p w:rsidR="00000000" w:rsidRDefault="00665EB6">
            <w:pPr>
              <w:spacing w:line="360" w:lineRule="exact"/>
              <w:jc w:val="center"/>
              <w:rPr>
                <w:rFonts w:hint="eastAsia"/>
                <w:sz w:val="18"/>
              </w:rPr>
            </w:pPr>
            <w:r>
              <w:rPr>
                <w:rFonts w:hint="eastAsia"/>
                <w:sz w:val="18"/>
              </w:rPr>
              <w:t>37</w:t>
            </w:r>
          </w:p>
        </w:tc>
        <w:tc>
          <w:tcPr>
            <w:tcW w:w="655" w:type="pct"/>
          </w:tcPr>
          <w:p w:rsidR="00000000" w:rsidRDefault="00665EB6">
            <w:pPr>
              <w:spacing w:line="360" w:lineRule="exact"/>
              <w:jc w:val="center"/>
              <w:rPr>
                <w:rFonts w:hint="eastAsia"/>
                <w:sz w:val="18"/>
              </w:rPr>
            </w:pPr>
          </w:p>
          <w:p w:rsidR="00000000" w:rsidRDefault="00665EB6">
            <w:pPr>
              <w:spacing w:line="360" w:lineRule="exact"/>
              <w:jc w:val="center"/>
              <w:rPr>
                <w:rFonts w:hint="eastAsia"/>
                <w:sz w:val="18"/>
              </w:rPr>
            </w:pPr>
          </w:p>
          <w:p w:rsidR="00000000" w:rsidRDefault="00665EB6">
            <w:pPr>
              <w:spacing w:line="360" w:lineRule="exact"/>
              <w:jc w:val="center"/>
              <w:rPr>
                <w:rFonts w:hint="eastAsia"/>
                <w:sz w:val="18"/>
              </w:rPr>
            </w:pPr>
            <w:r>
              <w:rPr>
                <w:rFonts w:hint="eastAsia"/>
                <w:sz w:val="18"/>
              </w:rPr>
              <w:t>23.0%</w:t>
            </w:r>
          </w:p>
          <w:p w:rsidR="00000000" w:rsidRDefault="00665EB6">
            <w:pPr>
              <w:spacing w:line="360" w:lineRule="exact"/>
              <w:jc w:val="center"/>
              <w:rPr>
                <w:rFonts w:hint="eastAsia"/>
                <w:sz w:val="18"/>
              </w:rPr>
            </w:pPr>
            <w:r>
              <w:rPr>
                <w:rFonts w:hint="eastAsia"/>
                <w:sz w:val="18"/>
              </w:rPr>
              <w:t>19.6%</w:t>
            </w:r>
          </w:p>
        </w:tc>
        <w:tc>
          <w:tcPr>
            <w:tcW w:w="655" w:type="pct"/>
          </w:tcPr>
          <w:p w:rsidR="00000000" w:rsidRDefault="00665EB6">
            <w:pPr>
              <w:spacing w:line="360" w:lineRule="exact"/>
              <w:jc w:val="center"/>
              <w:rPr>
                <w:rFonts w:hint="eastAsia"/>
                <w:sz w:val="18"/>
              </w:rPr>
            </w:pPr>
          </w:p>
          <w:p w:rsidR="00000000" w:rsidRDefault="00665EB6">
            <w:pPr>
              <w:spacing w:line="360" w:lineRule="exact"/>
              <w:jc w:val="center"/>
              <w:rPr>
                <w:rFonts w:hint="eastAsia"/>
                <w:sz w:val="18"/>
              </w:rPr>
            </w:pPr>
            <w:r>
              <w:rPr>
                <w:rFonts w:hint="eastAsia"/>
                <w:sz w:val="18"/>
              </w:rPr>
              <w:t>14.3%</w:t>
            </w:r>
          </w:p>
          <w:p w:rsidR="00000000" w:rsidRDefault="00665EB6">
            <w:pPr>
              <w:spacing w:line="360" w:lineRule="exact"/>
              <w:jc w:val="center"/>
              <w:rPr>
                <w:rFonts w:hint="eastAsia"/>
                <w:sz w:val="18"/>
              </w:rPr>
            </w:pPr>
            <w:r>
              <w:rPr>
                <w:rFonts w:hint="eastAsia"/>
                <w:sz w:val="18"/>
              </w:rPr>
              <w:t>21.5%</w:t>
            </w:r>
          </w:p>
          <w:p w:rsidR="00000000" w:rsidRDefault="00665EB6">
            <w:pPr>
              <w:spacing w:line="360" w:lineRule="exact"/>
              <w:jc w:val="center"/>
              <w:rPr>
                <w:rFonts w:hint="eastAsia"/>
                <w:sz w:val="18"/>
              </w:rPr>
            </w:pPr>
            <w:r>
              <w:rPr>
                <w:rFonts w:hint="eastAsia"/>
                <w:sz w:val="18"/>
              </w:rPr>
              <w:t>17.4%</w:t>
            </w:r>
          </w:p>
        </w:tc>
      </w:tr>
      <w:tr w:rsidR="00000000">
        <w:tblPrEx>
          <w:tblCellMar>
            <w:top w:w="0" w:type="dxa"/>
            <w:bottom w:w="0" w:type="dxa"/>
          </w:tblCellMar>
        </w:tblPrEx>
        <w:tc>
          <w:tcPr>
            <w:tcW w:w="742" w:type="pct"/>
          </w:tcPr>
          <w:p w:rsidR="00000000" w:rsidRDefault="00665EB6">
            <w:pPr>
              <w:spacing w:line="360" w:lineRule="exact"/>
              <w:rPr>
                <w:rFonts w:hint="eastAsia"/>
                <w:sz w:val="18"/>
              </w:rPr>
            </w:pPr>
            <w:r>
              <w:rPr>
                <w:rFonts w:hint="eastAsia"/>
                <w:sz w:val="18"/>
              </w:rPr>
              <w:t>州</w:t>
            </w:r>
          </w:p>
          <w:p w:rsidR="00000000" w:rsidRDefault="00665EB6">
            <w:pPr>
              <w:spacing w:line="360" w:lineRule="exact"/>
              <w:rPr>
                <w:rFonts w:hint="eastAsia"/>
                <w:sz w:val="18"/>
              </w:rPr>
            </w:pPr>
            <w:r>
              <w:rPr>
                <w:rFonts w:hint="eastAsia"/>
                <w:sz w:val="18"/>
              </w:rPr>
              <w:t>州执行机构</w:t>
            </w:r>
          </w:p>
          <w:p w:rsidR="00000000" w:rsidRDefault="00665EB6">
            <w:pPr>
              <w:spacing w:line="360" w:lineRule="exact"/>
              <w:rPr>
                <w:rFonts w:hint="eastAsia"/>
                <w:sz w:val="18"/>
              </w:rPr>
            </w:pPr>
            <w:r>
              <w:rPr>
                <w:rFonts w:hint="eastAsia"/>
                <w:sz w:val="18"/>
              </w:rPr>
              <w:t>州议会</w:t>
            </w:r>
          </w:p>
        </w:tc>
        <w:tc>
          <w:tcPr>
            <w:tcW w:w="571" w:type="pct"/>
          </w:tcPr>
          <w:p w:rsidR="00000000" w:rsidRDefault="00665EB6">
            <w:pPr>
              <w:spacing w:line="360" w:lineRule="exact"/>
              <w:jc w:val="center"/>
              <w:rPr>
                <w:rFonts w:hint="eastAsia"/>
                <w:sz w:val="18"/>
              </w:rPr>
            </w:pPr>
          </w:p>
          <w:p w:rsidR="00000000" w:rsidRDefault="00665EB6">
            <w:pPr>
              <w:spacing w:line="360" w:lineRule="exact"/>
              <w:jc w:val="center"/>
              <w:rPr>
                <w:rFonts w:hint="eastAsia"/>
                <w:sz w:val="18"/>
              </w:rPr>
            </w:pPr>
            <w:r>
              <w:rPr>
                <w:rFonts w:hint="eastAsia"/>
                <w:sz w:val="18"/>
              </w:rPr>
              <w:t>30</w:t>
            </w:r>
          </w:p>
        </w:tc>
        <w:tc>
          <w:tcPr>
            <w:tcW w:w="574" w:type="pct"/>
          </w:tcPr>
          <w:p w:rsidR="00000000" w:rsidRDefault="00665EB6">
            <w:pPr>
              <w:spacing w:line="360" w:lineRule="exact"/>
              <w:jc w:val="center"/>
              <w:rPr>
                <w:rFonts w:hint="eastAsia"/>
                <w:sz w:val="18"/>
              </w:rPr>
            </w:pPr>
          </w:p>
          <w:p w:rsidR="00000000" w:rsidRDefault="00665EB6">
            <w:pPr>
              <w:spacing w:line="360" w:lineRule="exact"/>
              <w:jc w:val="center"/>
              <w:rPr>
                <w:rFonts w:hint="eastAsia"/>
                <w:sz w:val="18"/>
              </w:rPr>
            </w:pPr>
            <w:r>
              <w:rPr>
                <w:rFonts w:hint="eastAsia"/>
                <w:sz w:val="18"/>
              </w:rPr>
              <w:t>132</w:t>
            </w:r>
          </w:p>
        </w:tc>
        <w:tc>
          <w:tcPr>
            <w:tcW w:w="655" w:type="pct"/>
          </w:tcPr>
          <w:p w:rsidR="00000000" w:rsidRDefault="00665EB6">
            <w:pPr>
              <w:spacing w:line="360" w:lineRule="exact"/>
              <w:jc w:val="center"/>
              <w:rPr>
                <w:rFonts w:hint="eastAsia"/>
                <w:sz w:val="18"/>
              </w:rPr>
            </w:pPr>
          </w:p>
          <w:p w:rsidR="00000000" w:rsidRDefault="00665EB6">
            <w:pPr>
              <w:spacing w:line="360" w:lineRule="exact"/>
              <w:jc w:val="center"/>
              <w:rPr>
                <w:rFonts w:hint="eastAsia"/>
                <w:sz w:val="18"/>
              </w:rPr>
            </w:pPr>
            <w:r>
              <w:rPr>
                <w:rFonts w:hint="eastAsia"/>
                <w:sz w:val="18"/>
              </w:rPr>
              <w:t>18.5%</w:t>
            </w:r>
          </w:p>
        </w:tc>
        <w:tc>
          <w:tcPr>
            <w:tcW w:w="573" w:type="pct"/>
          </w:tcPr>
          <w:p w:rsidR="00000000" w:rsidRDefault="00665EB6">
            <w:pPr>
              <w:spacing w:line="360" w:lineRule="exact"/>
              <w:jc w:val="center"/>
              <w:rPr>
                <w:rFonts w:hint="eastAsia"/>
                <w:sz w:val="18"/>
              </w:rPr>
            </w:pPr>
          </w:p>
          <w:p w:rsidR="00000000" w:rsidRDefault="00665EB6">
            <w:pPr>
              <w:spacing w:line="360" w:lineRule="exact"/>
              <w:jc w:val="center"/>
              <w:rPr>
                <w:rFonts w:hint="eastAsia"/>
                <w:sz w:val="18"/>
              </w:rPr>
            </w:pPr>
          </w:p>
          <w:p w:rsidR="00000000" w:rsidRDefault="00665EB6">
            <w:pPr>
              <w:spacing w:line="360" w:lineRule="exact"/>
              <w:jc w:val="center"/>
              <w:rPr>
                <w:rFonts w:hint="eastAsia"/>
                <w:sz w:val="18"/>
              </w:rPr>
            </w:pPr>
            <w:r>
              <w:rPr>
                <w:rFonts w:hint="eastAsia"/>
                <w:sz w:val="18"/>
              </w:rPr>
              <w:t>725</w:t>
            </w:r>
          </w:p>
        </w:tc>
        <w:tc>
          <w:tcPr>
            <w:tcW w:w="574" w:type="pct"/>
          </w:tcPr>
          <w:p w:rsidR="00000000" w:rsidRDefault="00665EB6">
            <w:pPr>
              <w:spacing w:line="360" w:lineRule="exact"/>
              <w:jc w:val="center"/>
              <w:rPr>
                <w:rFonts w:hint="eastAsia"/>
                <w:sz w:val="18"/>
              </w:rPr>
            </w:pPr>
          </w:p>
          <w:p w:rsidR="00000000" w:rsidRDefault="00665EB6">
            <w:pPr>
              <w:spacing w:line="360" w:lineRule="exact"/>
              <w:jc w:val="center"/>
              <w:rPr>
                <w:rFonts w:hint="eastAsia"/>
                <w:sz w:val="18"/>
              </w:rPr>
            </w:pPr>
          </w:p>
          <w:p w:rsidR="00000000" w:rsidRDefault="00665EB6">
            <w:pPr>
              <w:spacing w:line="360" w:lineRule="exact"/>
              <w:jc w:val="center"/>
              <w:rPr>
                <w:rFonts w:hint="eastAsia"/>
                <w:sz w:val="18"/>
              </w:rPr>
            </w:pPr>
            <w:r>
              <w:rPr>
                <w:rFonts w:hint="eastAsia"/>
                <w:sz w:val="18"/>
              </w:rPr>
              <w:t>2 204</w:t>
            </w:r>
          </w:p>
        </w:tc>
        <w:tc>
          <w:tcPr>
            <w:tcW w:w="655" w:type="pct"/>
          </w:tcPr>
          <w:p w:rsidR="00000000" w:rsidRDefault="00665EB6">
            <w:pPr>
              <w:spacing w:line="360" w:lineRule="exact"/>
              <w:jc w:val="center"/>
              <w:rPr>
                <w:rFonts w:hint="eastAsia"/>
                <w:sz w:val="18"/>
              </w:rPr>
            </w:pPr>
          </w:p>
          <w:p w:rsidR="00000000" w:rsidRDefault="00665EB6">
            <w:pPr>
              <w:spacing w:line="360" w:lineRule="exact"/>
              <w:jc w:val="center"/>
              <w:rPr>
                <w:rFonts w:hint="eastAsia"/>
                <w:sz w:val="18"/>
              </w:rPr>
            </w:pPr>
          </w:p>
          <w:p w:rsidR="00000000" w:rsidRDefault="00665EB6">
            <w:pPr>
              <w:spacing w:line="360" w:lineRule="exact"/>
              <w:jc w:val="center"/>
              <w:rPr>
                <w:rFonts w:hint="eastAsia"/>
                <w:sz w:val="18"/>
              </w:rPr>
            </w:pPr>
            <w:r>
              <w:rPr>
                <w:rFonts w:hint="eastAsia"/>
                <w:sz w:val="18"/>
              </w:rPr>
              <w:t>24.8%</w:t>
            </w:r>
          </w:p>
        </w:tc>
        <w:tc>
          <w:tcPr>
            <w:tcW w:w="655" w:type="pct"/>
          </w:tcPr>
          <w:p w:rsidR="00000000" w:rsidRDefault="00665EB6">
            <w:pPr>
              <w:spacing w:line="360" w:lineRule="exact"/>
              <w:jc w:val="center"/>
              <w:rPr>
                <w:rFonts w:hint="eastAsia"/>
                <w:sz w:val="18"/>
              </w:rPr>
            </w:pPr>
          </w:p>
          <w:p w:rsidR="00000000" w:rsidRDefault="00665EB6">
            <w:pPr>
              <w:spacing w:line="360" w:lineRule="exact"/>
              <w:jc w:val="center"/>
              <w:rPr>
                <w:rFonts w:hint="eastAsia"/>
                <w:sz w:val="18"/>
              </w:rPr>
            </w:pPr>
            <w:r>
              <w:rPr>
                <w:rFonts w:hint="eastAsia"/>
                <w:sz w:val="18"/>
              </w:rPr>
              <w:t>14.6%</w:t>
            </w:r>
          </w:p>
          <w:p w:rsidR="00000000" w:rsidRDefault="00665EB6">
            <w:pPr>
              <w:spacing w:line="360" w:lineRule="exact"/>
              <w:jc w:val="center"/>
              <w:rPr>
                <w:rFonts w:hint="eastAsia"/>
                <w:sz w:val="18"/>
              </w:rPr>
            </w:pPr>
            <w:r>
              <w:rPr>
                <w:rFonts w:hint="eastAsia"/>
                <w:sz w:val="18"/>
              </w:rPr>
              <w:t>23.2%</w:t>
            </w:r>
          </w:p>
        </w:tc>
      </w:tr>
      <w:tr w:rsidR="00000000">
        <w:tblPrEx>
          <w:tblCellMar>
            <w:top w:w="0" w:type="dxa"/>
            <w:bottom w:w="0" w:type="dxa"/>
          </w:tblCellMar>
        </w:tblPrEx>
        <w:tc>
          <w:tcPr>
            <w:tcW w:w="742" w:type="pct"/>
          </w:tcPr>
          <w:p w:rsidR="00000000" w:rsidRDefault="00665EB6">
            <w:pPr>
              <w:spacing w:line="360" w:lineRule="exact"/>
              <w:rPr>
                <w:rFonts w:hint="eastAsia"/>
                <w:sz w:val="18"/>
              </w:rPr>
            </w:pPr>
            <w:r>
              <w:rPr>
                <w:rFonts w:hint="eastAsia"/>
                <w:sz w:val="18"/>
              </w:rPr>
              <w:t>超过</w:t>
            </w:r>
            <w:r>
              <w:rPr>
                <w:rFonts w:hint="eastAsia"/>
                <w:sz w:val="18"/>
              </w:rPr>
              <w:t>10 000</w:t>
            </w:r>
            <w:r>
              <w:rPr>
                <w:rFonts w:hint="eastAsia"/>
                <w:sz w:val="18"/>
              </w:rPr>
              <w:t>人的市镇</w:t>
            </w:r>
          </w:p>
          <w:p w:rsidR="00000000" w:rsidRDefault="00665EB6">
            <w:pPr>
              <w:spacing w:line="360" w:lineRule="exact"/>
              <w:rPr>
                <w:rFonts w:hint="eastAsia"/>
                <w:sz w:val="18"/>
              </w:rPr>
            </w:pPr>
            <w:r>
              <w:rPr>
                <w:rFonts w:hint="eastAsia"/>
                <w:sz w:val="18"/>
              </w:rPr>
              <w:t>市镇执行机构</w:t>
            </w:r>
          </w:p>
          <w:p w:rsidR="00000000" w:rsidRDefault="00665EB6">
            <w:pPr>
              <w:spacing w:line="360" w:lineRule="exact"/>
              <w:rPr>
                <w:rFonts w:hint="eastAsia"/>
                <w:sz w:val="18"/>
              </w:rPr>
            </w:pPr>
            <w:r>
              <w:rPr>
                <w:rFonts w:hint="eastAsia"/>
                <w:sz w:val="18"/>
              </w:rPr>
              <w:t>市镇议会</w:t>
            </w:r>
            <w:r>
              <w:rPr>
                <w:rFonts w:hint="eastAsia"/>
                <w:sz w:val="18"/>
                <w:vertAlign w:val="superscript"/>
              </w:rPr>
              <w:t>1</w:t>
            </w:r>
          </w:p>
        </w:tc>
        <w:tc>
          <w:tcPr>
            <w:tcW w:w="571" w:type="pct"/>
          </w:tcPr>
          <w:p w:rsidR="00000000" w:rsidRDefault="00665EB6">
            <w:pPr>
              <w:spacing w:line="360" w:lineRule="exact"/>
              <w:jc w:val="center"/>
              <w:rPr>
                <w:rFonts w:hint="eastAsia"/>
                <w:sz w:val="18"/>
              </w:rPr>
            </w:pPr>
          </w:p>
          <w:p w:rsidR="00000000" w:rsidRDefault="00665EB6">
            <w:pPr>
              <w:pStyle w:val="Header"/>
              <w:pBdr>
                <w:bottom w:val="none" w:sz="0" w:space="0" w:color="auto"/>
              </w:pBdr>
              <w:tabs>
                <w:tab w:val="clear" w:pos="4320"/>
                <w:tab w:val="clear" w:pos="8640"/>
              </w:tabs>
              <w:spacing w:line="360" w:lineRule="exact"/>
              <w:rPr>
                <w:rFonts w:hint="eastAsia"/>
              </w:rPr>
            </w:pPr>
          </w:p>
          <w:p w:rsidR="00000000" w:rsidRDefault="00665EB6">
            <w:pPr>
              <w:spacing w:line="360" w:lineRule="exact"/>
              <w:jc w:val="center"/>
              <w:rPr>
                <w:rFonts w:hint="eastAsia"/>
                <w:sz w:val="18"/>
              </w:rPr>
            </w:pPr>
            <w:r>
              <w:rPr>
                <w:rFonts w:hint="eastAsia"/>
                <w:sz w:val="18"/>
              </w:rPr>
              <w:t>211</w:t>
            </w:r>
          </w:p>
        </w:tc>
        <w:tc>
          <w:tcPr>
            <w:tcW w:w="574" w:type="pct"/>
          </w:tcPr>
          <w:p w:rsidR="00000000" w:rsidRDefault="00665EB6">
            <w:pPr>
              <w:spacing w:line="360" w:lineRule="exact"/>
              <w:jc w:val="center"/>
              <w:rPr>
                <w:rFonts w:hint="eastAsia"/>
                <w:sz w:val="18"/>
              </w:rPr>
            </w:pPr>
          </w:p>
          <w:p w:rsidR="00000000" w:rsidRDefault="00665EB6">
            <w:pPr>
              <w:spacing w:line="360" w:lineRule="exact"/>
              <w:jc w:val="center"/>
              <w:rPr>
                <w:rFonts w:hint="eastAsia"/>
                <w:sz w:val="18"/>
              </w:rPr>
            </w:pPr>
          </w:p>
          <w:p w:rsidR="00000000" w:rsidRDefault="00665EB6">
            <w:pPr>
              <w:spacing w:line="360" w:lineRule="exact"/>
              <w:jc w:val="center"/>
              <w:rPr>
                <w:rFonts w:hint="eastAsia"/>
                <w:sz w:val="18"/>
              </w:rPr>
            </w:pPr>
            <w:r>
              <w:rPr>
                <w:rFonts w:hint="eastAsia"/>
                <w:sz w:val="18"/>
              </w:rPr>
              <w:t>663</w:t>
            </w:r>
          </w:p>
        </w:tc>
        <w:tc>
          <w:tcPr>
            <w:tcW w:w="655" w:type="pct"/>
          </w:tcPr>
          <w:p w:rsidR="00000000" w:rsidRDefault="00665EB6">
            <w:pPr>
              <w:spacing w:line="360" w:lineRule="exact"/>
              <w:jc w:val="center"/>
              <w:rPr>
                <w:rFonts w:hint="eastAsia"/>
                <w:sz w:val="18"/>
              </w:rPr>
            </w:pPr>
          </w:p>
          <w:p w:rsidR="00000000" w:rsidRDefault="00665EB6">
            <w:pPr>
              <w:spacing w:line="360" w:lineRule="exact"/>
              <w:jc w:val="center"/>
              <w:rPr>
                <w:rFonts w:hint="eastAsia"/>
                <w:sz w:val="18"/>
              </w:rPr>
            </w:pPr>
          </w:p>
          <w:p w:rsidR="00000000" w:rsidRDefault="00665EB6">
            <w:pPr>
              <w:spacing w:line="360" w:lineRule="exact"/>
              <w:jc w:val="center"/>
              <w:rPr>
                <w:rFonts w:hint="eastAsia"/>
                <w:sz w:val="18"/>
              </w:rPr>
            </w:pPr>
            <w:r>
              <w:rPr>
                <w:rFonts w:hint="eastAsia"/>
                <w:sz w:val="18"/>
              </w:rPr>
              <w:t>24.1%</w:t>
            </w:r>
          </w:p>
        </w:tc>
        <w:tc>
          <w:tcPr>
            <w:tcW w:w="573" w:type="pct"/>
          </w:tcPr>
          <w:p w:rsidR="00000000" w:rsidRDefault="00665EB6">
            <w:pPr>
              <w:spacing w:line="360" w:lineRule="exact"/>
              <w:jc w:val="center"/>
              <w:rPr>
                <w:rFonts w:hint="eastAsia"/>
                <w:sz w:val="18"/>
              </w:rPr>
            </w:pPr>
          </w:p>
          <w:p w:rsidR="00000000" w:rsidRDefault="00665EB6">
            <w:pPr>
              <w:spacing w:line="360" w:lineRule="exact"/>
              <w:jc w:val="center"/>
              <w:rPr>
                <w:rFonts w:hint="eastAsia"/>
                <w:sz w:val="18"/>
              </w:rPr>
            </w:pPr>
          </w:p>
          <w:p w:rsidR="00000000" w:rsidRDefault="00665EB6">
            <w:pPr>
              <w:spacing w:line="360" w:lineRule="exact"/>
              <w:jc w:val="center"/>
              <w:rPr>
                <w:rFonts w:hint="eastAsia"/>
                <w:sz w:val="18"/>
              </w:rPr>
            </w:pPr>
          </w:p>
          <w:p w:rsidR="00000000" w:rsidRDefault="00665EB6">
            <w:pPr>
              <w:spacing w:line="360" w:lineRule="exact"/>
              <w:jc w:val="center"/>
              <w:rPr>
                <w:rFonts w:hint="eastAsia"/>
                <w:sz w:val="18"/>
              </w:rPr>
            </w:pPr>
            <w:r>
              <w:rPr>
                <w:rFonts w:hint="eastAsia"/>
                <w:sz w:val="18"/>
              </w:rPr>
              <w:t>1 243</w:t>
            </w:r>
          </w:p>
        </w:tc>
        <w:tc>
          <w:tcPr>
            <w:tcW w:w="574" w:type="pct"/>
          </w:tcPr>
          <w:p w:rsidR="00000000" w:rsidRDefault="00665EB6">
            <w:pPr>
              <w:spacing w:line="360" w:lineRule="exact"/>
              <w:jc w:val="center"/>
              <w:rPr>
                <w:rFonts w:hint="eastAsia"/>
                <w:sz w:val="18"/>
              </w:rPr>
            </w:pPr>
          </w:p>
          <w:p w:rsidR="00000000" w:rsidRDefault="00665EB6">
            <w:pPr>
              <w:spacing w:line="360" w:lineRule="exact"/>
              <w:jc w:val="center"/>
              <w:rPr>
                <w:rFonts w:hint="eastAsia"/>
                <w:sz w:val="18"/>
              </w:rPr>
            </w:pPr>
          </w:p>
          <w:p w:rsidR="00000000" w:rsidRDefault="00665EB6">
            <w:pPr>
              <w:spacing w:line="360" w:lineRule="exact"/>
              <w:jc w:val="center"/>
              <w:rPr>
                <w:rFonts w:hint="eastAsia"/>
                <w:sz w:val="18"/>
              </w:rPr>
            </w:pPr>
          </w:p>
          <w:p w:rsidR="00000000" w:rsidRDefault="00665EB6">
            <w:pPr>
              <w:spacing w:line="360" w:lineRule="exact"/>
              <w:jc w:val="center"/>
              <w:rPr>
                <w:rFonts w:hint="eastAsia"/>
                <w:sz w:val="18"/>
              </w:rPr>
            </w:pPr>
            <w:r>
              <w:rPr>
                <w:rFonts w:hint="eastAsia"/>
                <w:sz w:val="18"/>
              </w:rPr>
              <w:t>2 935</w:t>
            </w:r>
          </w:p>
        </w:tc>
        <w:tc>
          <w:tcPr>
            <w:tcW w:w="655" w:type="pct"/>
          </w:tcPr>
          <w:p w:rsidR="00000000" w:rsidRDefault="00665EB6">
            <w:pPr>
              <w:spacing w:line="360" w:lineRule="exact"/>
              <w:jc w:val="center"/>
              <w:rPr>
                <w:rFonts w:hint="eastAsia"/>
                <w:sz w:val="18"/>
              </w:rPr>
            </w:pPr>
          </w:p>
          <w:p w:rsidR="00000000" w:rsidRDefault="00665EB6">
            <w:pPr>
              <w:spacing w:line="360" w:lineRule="exact"/>
              <w:jc w:val="center"/>
              <w:rPr>
                <w:rFonts w:hint="eastAsia"/>
                <w:sz w:val="18"/>
              </w:rPr>
            </w:pPr>
          </w:p>
          <w:p w:rsidR="00000000" w:rsidRDefault="00665EB6">
            <w:pPr>
              <w:spacing w:line="360" w:lineRule="exact"/>
              <w:jc w:val="center"/>
              <w:rPr>
                <w:rFonts w:hint="eastAsia"/>
                <w:sz w:val="18"/>
              </w:rPr>
            </w:pPr>
          </w:p>
          <w:p w:rsidR="00000000" w:rsidRDefault="00665EB6">
            <w:pPr>
              <w:spacing w:line="360" w:lineRule="exact"/>
              <w:jc w:val="center"/>
              <w:rPr>
                <w:rFonts w:hint="eastAsia"/>
                <w:sz w:val="18"/>
              </w:rPr>
            </w:pPr>
            <w:r>
              <w:rPr>
                <w:rFonts w:hint="eastAsia"/>
                <w:sz w:val="18"/>
              </w:rPr>
              <w:t>29.8%</w:t>
            </w:r>
          </w:p>
        </w:tc>
        <w:tc>
          <w:tcPr>
            <w:tcW w:w="655" w:type="pct"/>
          </w:tcPr>
          <w:p w:rsidR="00000000" w:rsidRDefault="00665EB6">
            <w:pPr>
              <w:spacing w:line="360" w:lineRule="exact"/>
              <w:jc w:val="center"/>
              <w:rPr>
                <w:rFonts w:hint="eastAsia"/>
                <w:sz w:val="18"/>
              </w:rPr>
            </w:pPr>
          </w:p>
          <w:p w:rsidR="00000000" w:rsidRDefault="00665EB6">
            <w:pPr>
              <w:spacing w:line="360" w:lineRule="exact"/>
              <w:jc w:val="center"/>
              <w:rPr>
                <w:rFonts w:hint="eastAsia"/>
                <w:sz w:val="18"/>
              </w:rPr>
            </w:pPr>
          </w:p>
          <w:p w:rsidR="00000000" w:rsidRDefault="00665EB6">
            <w:pPr>
              <w:spacing w:line="360" w:lineRule="exact"/>
              <w:jc w:val="center"/>
              <w:rPr>
                <w:rFonts w:hint="eastAsia"/>
                <w:sz w:val="18"/>
              </w:rPr>
            </w:pPr>
            <w:r>
              <w:rPr>
                <w:rFonts w:hint="eastAsia"/>
                <w:sz w:val="18"/>
              </w:rPr>
              <w:t>22.2%</w:t>
            </w:r>
          </w:p>
          <w:p w:rsidR="00000000" w:rsidRDefault="00665EB6">
            <w:pPr>
              <w:spacing w:line="360" w:lineRule="exact"/>
              <w:jc w:val="center"/>
              <w:rPr>
                <w:rFonts w:hint="eastAsia"/>
                <w:sz w:val="18"/>
              </w:rPr>
            </w:pPr>
            <w:r>
              <w:rPr>
                <w:rFonts w:hint="eastAsia"/>
                <w:sz w:val="18"/>
              </w:rPr>
              <w:t>28.0%</w:t>
            </w:r>
          </w:p>
        </w:tc>
      </w:tr>
      <w:tr w:rsidR="00000000">
        <w:tblPrEx>
          <w:tblCellMar>
            <w:top w:w="0" w:type="dxa"/>
            <w:bottom w:w="0" w:type="dxa"/>
          </w:tblCellMar>
        </w:tblPrEx>
        <w:trPr>
          <w:cantSplit/>
        </w:trPr>
        <w:tc>
          <w:tcPr>
            <w:tcW w:w="5000" w:type="pct"/>
            <w:gridSpan w:val="8"/>
          </w:tcPr>
          <w:p w:rsidR="00000000" w:rsidRDefault="00665EB6">
            <w:pPr>
              <w:spacing w:line="360" w:lineRule="exact"/>
              <w:rPr>
                <w:rFonts w:hint="eastAsia"/>
                <w:sz w:val="18"/>
              </w:rPr>
            </w:pPr>
            <w:r>
              <w:rPr>
                <w:rFonts w:hint="eastAsia"/>
                <w:sz w:val="18"/>
              </w:rPr>
              <w:t>注释：</w:t>
            </w:r>
          </w:p>
          <w:p w:rsidR="00000000" w:rsidRDefault="00665EB6">
            <w:pPr>
              <w:spacing w:line="360" w:lineRule="exact"/>
              <w:rPr>
                <w:rFonts w:hint="eastAsia"/>
                <w:sz w:val="18"/>
              </w:rPr>
            </w:pPr>
            <w:r>
              <w:rPr>
                <w:rFonts w:hint="eastAsia"/>
                <w:sz w:val="18"/>
                <w:vertAlign w:val="superscript"/>
              </w:rPr>
              <w:t>1</w:t>
            </w:r>
            <w:r>
              <w:rPr>
                <w:rFonts w:hint="eastAsia"/>
                <w:sz w:val="18"/>
              </w:rPr>
              <w:t>分别是</w:t>
            </w:r>
            <w:r>
              <w:rPr>
                <w:rFonts w:hint="eastAsia"/>
                <w:sz w:val="18"/>
              </w:rPr>
              <w:t>1996</w:t>
            </w:r>
            <w:r>
              <w:rPr>
                <w:rFonts w:hint="eastAsia"/>
                <w:sz w:val="18"/>
              </w:rPr>
              <w:t>年</w:t>
            </w:r>
            <w:r>
              <w:rPr>
                <w:rFonts w:hint="eastAsia"/>
                <w:sz w:val="18"/>
              </w:rPr>
              <w:t>6</w:t>
            </w:r>
            <w:r>
              <w:rPr>
                <w:rFonts w:hint="eastAsia"/>
                <w:sz w:val="18"/>
              </w:rPr>
              <w:t>月和</w:t>
            </w:r>
            <w:r>
              <w:rPr>
                <w:rFonts w:hint="eastAsia"/>
                <w:sz w:val="18"/>
              </w:rPr>
              <w:t>2000</w:t>
            </w:r>
            <w:r>
              <w:rPr>
                <w:rFonts w:hint="eastAsia"/>
                <w:sz w:val="18"/>
              </w:rPr>
              <w:t>年</w:t>
            </w:r>
            <w:r>
              <w:rPr>
                <w:rFonts w:hint="eastAsia"/>
                <w:sz w:val="18"/>
              </w:rPr>
              <w:t>6</w:t>
            </w:r>
            <w:r>
              <w:rPr>
                <w:rFonts w:hint="eastAsia"/>
                <w:sz w:val="18"/>
              </w:rPr>
              <w:t>月的情况</w:t>
            </w:r>
          </w:p>
        </w:tc>
      </w:tr>
    </w:tbl>
    <w:p w:rsidR="00000000" w:rsidRDefault="00665EB6">
      <w:pPr>
        <w:spacing w:after="240" w:line="360" w:lineRule="exact"/>
        <w:rPr>
          <w:rFonts w:hint="eastAsia"/>
        </w:rPr>
      </w:pPr>
      <w:r>
        <w:rPr>
          <w:rFonts w:hint="eastAsia"/>
        </w:rPr>
        <w:t>资料来源：联邦统计局；政治学研究所，伯尔尼大学；瑞士城市联盟</w:t>
      </w:r>
    </w:p>
    <w:p w:rsidR="00000000" w:rsidRDefault="00665EB6">
      <w:pPr>
        <w:spacing w:after="240" w:line="360" w:lineRule="exact"/>
      </w:pPr>
      <w:r>
        <w:br w:type="page"/>
      </w:r>
    </w:p>
    <w:p w:rsidR="00000000" w:rsidRDefault="00665EB6" w:rsidP="00665EB6">
      <w:pPr>
        <w:pBdr>
          <w:top w:val="single" w:sz="4" w:space="1" w:color="auto"/>
          <w:left w:val="single" w:sz="4" w:space="4" w:color="auto"/>
          <w:bottom w:val="single" w:sz="4" w:space="1" w:color="auto"/>
          <w:right w:val="single" w:sz="4" w:space="4" w:color="auto"/>
        </w:pBdr>
        <w:spacing w:after="240" w:line="360" w:lineRule="exact"/>
        <w:ind w:leftChars="3850" w:left="31680"/>
        <w:jc w:val="center"/>
        <w:rPr>
          <w:rFonts w:eastAsia="SimHei" w:hint="eastAsia"/>
          <w:sz w:val="28"/>
        </w:rPr>
      </w:pPr>
      <w:r>
        <w:rPr>
          <w:rFonts w:eastAsia="SimHei" w:hint="eastAsia"/>
          <w:sz w:val="28"/>
        </w:rPr>
        <w:t>附件二</w:t>
      </w:r>
    </w:p>
    <w:p w:rsidR="00000000" w:rsidRDefault="00665EB6">
      <w:pPr>
        <w:spacing w:after="240" w:line="360" w:lineRule="exact"/>
        <w:rPr>
          <w:rFonts w:eastAsia="SimHei" w:hint="eastAsia"/>
          <w:sz w:val="24"/>
        </w:rPr>
      </w:pPr>
      <w:r>
        <w:rPr>
          <w:rFonts w:eastAsia="SimHei" w:hint="eastAsia"/>
          <w:sz w:val="24"/>
        </w:rPr>
        <w:t>主要法律文件清单</w:t>
      </w:r>
    </w:p>
    <w:p w:rsidR="00000000" w:rsidRDefault="00665EB6">
      <w:pPr>
        <w:spacing w:after="240" w:line="360" w:lineRule="exact"/>
        <w:ind w:left="1365" w:hanging="1365"/>
        <w:rPr>
          <w:rFonts w:hint="eastAsia"/>
          <w:lang w:val="de-DE"/>
        </w:rPr>
      </w:pPr>
      <w:r>
        <w:rPr>
          <w:rFonts w:hint="eastAsia"/>
        </w:rPr>
        <w:t xml:space="preserve">RS 101     </w:t>
      </w:r>
      <w:r>
        <w:tab/>
      </w:r>
      <w:r>
        <w:rPr>
          <w:rFonts w:hint="eastAsia"/>
        </w:rPr>
        <w:t>1999</w:t>
      </w:r>
      <w:r>
        <w:rPr>
          <w:rFonts w:hint="eastAsia"/>
          <w:lang w:val="de-DE"/>
        </w:rPr>
        <w:t>年</w:t>
      </w:r>
      <w:r>
        <w:rPr>
          <w:rFonts w:hint="eastAsia"/>
        </w:rPr>
        <w:t>4</w:t>
      </w:r>
      <w:r>
        <w:rPr>
          <w:rFonts w:hint="eastAsia"/>
          <w:lang w:val="de-DE"/>
        </w:rPr>
        <w:t>月</w:t>
      </w:r>
      <w:r>
        <w:rPr>
          <w:rFonts w:hint="eastAsia"/>
        </w:rPr>
        <w:t>18</w:t>
      </w:r>
      <w:r>
        <w:rPr>
          <w:rFonts w:hint="eastAsia"/>
          <w:lang w:val="de-DE"/>
        </w:rPr>
        <w:t>日瑞士联邦宪法（宪法）</w:t>
      </w:r>
    </w:p>
    <w:p w:rsidR="00000000" w:rsidRDefault="00665EB6">
      <w:pPr>
        <w:spacing w:after="240" w:line="360" w:lineRule="exact"/>
        <w:ind w:left="1365" w:hanging="1365"/>
        <w:rPr>
          <w:rFonts w:hint="eastAsia"/>
        </w:rPr>
      </w:pPr>
      <w:r>
        <w:rPr>
          <w:rFonts w:hint="eastAsia"/>
        </w:rPr>
        <w:t xml:space="preserve">RS 141.0   </w:t>
      </w:r>
      <w:r>
        <w:tab/>
      </w:r>
      <w:r>
        <w:rPr>
          <w:rFonts w:hint="eastAsia"/>
        </w:rPr>
        <w:t>1952</w:t>
      </w:r>
      <w:r>
        <w:rPr>
          <w:rFonts w:hint="eastAsia"/>
        </w:rPr>
        <w:t>年</w:t>
      </w:r>
      <w:r>
        <w:rPr>
          <w:rFonts w:hint="eastAsia"/>
        </w:rPr>
        <w:t>9</w:t>
      </w:r>
      <w:r>
        <w:rPr>
          <w:rFonts w:hint="eastAsia"/>
        </w:rPr>
        <w:t>月</w:t>
      </w:r>
      <w:r>
        <w:rPr>
          <w:rFonts w:hint="eastAsia"/>
        </w:rPr>
        <w:t>29</w:t>
      </w:r>
      <w:r>
        <w:rPr>
          <w:rFonts w:hint="eastAsia"/>
        </w:rPr>
        <w:t>日关于取得与失去瑞士国籍的联邦法（国籍法）</w:t>
      </w:r>
    </w:p>
    <w:p w:rsidR="00000000" w:rsidRDefault="00665EB6">
      <w:pPr>
        <w:spacing w:after="240" w:line="360" w:lineRule="exact"/>
        <w:ind w:left="1365" w:hanging="1365"/>
        <w:rPr>
          <w:rFonts w:hint="eastAsia"/>
        </w:rPr>
      </w:pPr>
      <w:r>
        <w:rPr>
          <w:rFonts w:hint="eastAsia"/>
        </w:rPr>
        <w:t xml:space="preserve">RS 142.20    </w:t>
      </w:r>
      <w:r>
        <w:tab/>
      </w:r>
      <w:r>
        <w:rPr>
          <w:rFonts w:hint="eastAsia"/>
        </w:rPr>
        <w:t>1931</w:t>
      </w:r>
      <w:r>
        <w:rPr>
          <w:rFonts w:hint="eastAsia"/>
        </w:rPr>
        <w:t>年</w:t>
      </w:r>
      <w:r>
        <w:rPr>
          <w:rFonts w:hint="eastAsia"/>
        </w:rPr>
        <w:t>3</w:t>
      </w:r>
      <w:r>
        <w:rPr>
          <w:rFonts w:hint="eastAsia"/>
        </w:rPr>
        <w:t>月</w:t>
      </w:r>
      <w:r>
        <w:rPr>
          <w:rFonts w:hint="eastAsia"/>
        </w:rPr>
        <w:t>26</w:t>
      </w:r>
      <w:r>
        <w:rPr>
          <w:rFonts w:hint="eastAsia"/>
        </w:rPr>
        <w:t>日关于外国人居留和定居的联邦法</w:t>
      </w:r>
      <w:r>
        <w:rPr>
          <w:rFonts w:hint="eastAsia"/>
        </w:rPr>
        <w:t>（外国人居留和定居法）</w:t>
      </w:r>
    </w:p>
    <w:p w:rsidR="00000000" w:rsidRDefault="00665EB6">
      <w:pPr>
        <w:spacing w:after="240" w:line="360" w:lineRule="exact"/>
        <w:ind w:left="1365" w:hanging="1365"/>
        <w:rPr>
          <w:rFonts w:hint="eastAsia"/>
        </w:rPr>
      </w:pPr>
      <w:r>
        <w:rPr>
          <w:rFonts w:hint="eastAsia"/>
        </w:rPr>
        <w:t xml:space="preserve">RS 142.31    </w:t>
      </w:r>
      <w:r>
        <w:tab/>
      </w:r>
      <w:r>
        <w:rPr>
          <w:rFonts w:hint="eastAsia"/>
        </w:rPr>
        <w:t>1998</w:t>
      </w:r>
      <w:r>
        <w:rPr>
          <w:rFonts w:hint="eastAsia"/>
        </w:rPr>
        <w:t>年</w:t>
      </w:r>
      <w:r>
        <w:rPr>
          <w:rFonts w:hint="eastAsia"/>
        </w:rPr>
        <w:t>6</w:t>
      </w:r>
      <w:r>
        <w:rPr>
          <w:rFonts w:hint="eastAsia"/>
        </w:rPr>
        <w:t>月</w:t>
      </w:r>
      <w:r>
        <w:rPr>
          <w:rFonts w:hint="eastAsia"/>
        </w:rPr>
        <w:t>26</w:t>
      </w:r>
      <w:r>
        <w:rPr>
          <w:rFonts w:hint="eastAsia"/>
        </w:rPr>
        <w:t>日关于避难的法律（避难法）</w:t>
      </w:r>
    </w:p>
    <w:p w:rsidR="00000000" w:rsidRDefault="00665EB6">
      <w:pPr>
        <w:spacing w:after="240" w:line="360" w:lineRule="exact"/>
        <w:ind w:left="1365" w:hanging="1365"/>
        <w:rPr>
          <w:rFonts w:hint="eastAsia"/>
        </w:rPr>
      </w:pPr>
      <w:r>
        <w:rPr>
          <w:rFonts w:hint="eastAsia"/>
        </w:rPr>
        <w:t xml:space="preserve">RS 151.1     </w:t>
      </w:r>
      <w:r>
        <w:tab/>
      </w:r>
      <w:r>
        <w:rPr>
          <w:rFonts w:hint="eastAsia"/>
        </w:rPr>
        <w:t>1995</w:t>
      </w:r>
      <w:r>
        <w:rPr>
          <w:rFonts w:hint="eastAsia"/>
        </w:rPr>
        <w:t>年</w:t>
      </w:r>
      <w:r>
        <w:rPr>
          <w:rFonts w:hint="eastAsia"/>
        </w:rPr>
        <w:t>3</w:t>
      </w:r>
      <w:r>
        <w:rPr>
          <w:rFonts w:hint="eastAsia"/>
        </w:rPr>
        <w:t>月</w:t>
      </w:r>
      <w:r>
        <w:rPr>
          <w:rFonts w:hint="eastAsia"/>
        </w:rPr>
        <w:t>24</w:t>
      </w:r>
      <w:r>
        <w:rPr>
          <w:rFonts w:hint="eastAsia"/>
        </w:rPr>
        <w:t>日关于男女平等的联邦法（平等法）</w:t>
      </w:r>
    </w:p>
    <w:p w:rsidR="00000000" w:rsidRDefault="00665EB6">
      <w:pPr>
        <w:spacing w:after="240" w:line="360" w:lineRule="exact"/>
        <w:ind w:left="1365" w:hanging="1365"/>
        <w:rPr>
          <w:rFonts w:hint="eastAsia"/>
        </w:rPr>
      </w:pPr>
      <w:r>
        <w:rPr>
          <w:rFonts w:hint="eastAsia"/>
        </w:rPr>
        <w:t xml:space="preserve">RS 201      </w:t>
      </w:r>
      <w:r>
        <w:tab/>
      </w:r>
      <w:r>
        <w:rPr>
          <w:rFonts w:hint="eastAsia"/>
        </w:rPr>
        <w:t>1907</w:t>
      </w:r>
      <w:r>
        <w:rPr>
          <w:rFonts w:hint="eastAsia"/>
        </w:rPr>
        <w:t>年</w:t>
      </w:r>
      <w:r>
        <w:rPr>
          <w:rFonts w:hint="eastAsia"/>
        </w:rPr>
        <w:t>12</w:t>
      </w:r>
      <w:r>
        <w:rPr>
          <w:rFonts w:hint="eastAsia"/>
        </w:rPr>
        <w:t>月</w:t>
      </w:r>
      <w:r>
        <w:rPr>
          <w:rFonts w:hint="eastAsia"/>
        </w:rPr>
        <w:t>10</w:t>
      </w:r>
      <w:r>
        <w:rPr>
          <w:rFonts w:hint="eastAsia"/>
        </w:rPr>
        <w:t>日瑞士民法典（民法典）</w:t>
      </w:r>
    </w:p>
    <w:p w:rsidR="00000000" w:rsidRDefault="00665EB6">
      <w:pPr>
        <w:spacing w:after="240" w:line="360" w:lineRule="exact"/>
        <w:ind w:left="1365" w:hanging="1365"/>
        <w:rPr>
          <w:rFonts w:hint="eastAsia"/>
        </w:rPr>
      </w:pPr>
      <w:r>
        <w:rPr>
          <w:rFonts w:hint="eastAsia"/>
        </w:rPr>
        <w:t xml:space="preserve">RS 220      </w:t>
      </w:r>
      <w:r>
        <w:tab/>
      </w:r>
      <w:r>
        <w:rPr>
          <w:rFonts w:hint="eastAsia"/>
        </w:rPr>
        <w:t>1911</w:t>
      </w:r>
      <w:r>
        <w:rPr>
          <w:rFonts w:hint="eastAsia"/>
        </w:rPr>
        <w:t>年</w:t>
      </w:r>
      <w:r>
        <w:rPr>
          <w:rFonts w:hint="eastAsia"/>
        </w:rPr>
        <w:t>3</w:t>
      </w:r>
      <w:r>
        <w:rPr>
          <w:rFonts w:hint="eastAsia"/>
        </w:rPr>
        <w:t>月</w:t>
      </w:r>
      <w:r>
        <w:rPr>
          <w:rFonts w:hint="eastAsia"/>
        </w:rPr>
        <w:t>30</w:t>
      </w:r>
      <w:r>
        <w:rPr>
          <w:rFonts w:hint="eastAsia"/>
        </w:rPr>
        <w:t>日补充瑞士民法典的联邦法（第五卷：义务法典）</w:t>
      </w:r>
    </w:p>
    <w:p w:rsidR="00000000" w:rsidRDefault="00665EB6">
      <w:pPr>
        <w:spacing w:after="240" w:line="360" w:lineRule="exact"/>
        <w:ind w:left="1365" w:hanging="1365"/>
        <w:rPr>
          <w:rFonts w:hint="eastAsia"/>
        </w:rPr>
      </w:pPr>
      <w:r>
        <w:rPr>
          <w:rFonts w:hint="eastAsia"/>
        </w:rPr>
        <w:t>RS 311.0     1937</w:t>
      </w:r>
      <w:r>
        <w:rPr>
          <w:rFonts w:hint="eastAsia"/>
        </w:rPr>
        <w:t>年</w:t>
      </w:r>
      <w:r>
        <w:rPr>
          <w:rFonts w:hint="eastAsia"/>
        </w:rPr>
        <w:t>12</w:t>
      </w:r>
      <w:r>
        <w:rPr>
          <w:rFonts w:hint="eastAsia"/>
        </w:rPr>
        <w:t>月</w:t>
      </w:r>
      <w:r>
        <w:rPr>
          <w:rFonts w:hint="eastAsia"/>
        </w:rPr>
        <w:t>21</w:t>
      </w:r>
      <w:r>
        <w:rPr>
          <w:rFonts w:hint="eastAsia"/>
        </w:rPr>
        <w:t>日瑞士刑法典（刑法典）</w:t>
      </w:r>
    </w:p>
    <w:p w:rsidR="00000000" w:rsidRDefault="00665EB6">
      <w:pPr>
        <w:spacing w:after="240" w:line="360" w:lineRule="exact"/>
        <w:ind w:left="1365" w:hanging="1365"/>
        <w:rPr>
          <w:rFonts w:hint="eastAsia"/>
        </w:rPr>
      </w:pPr>
      <w:r>
        <w:rPr>
          <w:rFonts w:hint="eastAsia"/>
        </w:rPr>
        <w:t xml:space="preserve">RS 412.10    </w:t>
      </w:r>
      <w:r>
        <w:tab/>
      </w:r>
      <w:r>
        <w:rPr>
          <w:rFonts w:hint="eastAsia"/>
        </w:rPr>
        <w:t>1978</w:t>
      </w:r>
      <w:r>
        <w:rPr>
          <w:rFonts w:hint="eastAsia"/>
        </w:rPr>
        <w:t>年</w:t>
      </w:r>
      <w:r>
        <w:rPr>
          <w:rFonts w:hint="eastAsia"/>
        </w:rPr>
        <w:t>4</w:t>
      </w:r>
      <w:r>
        <w:rPr>
          <w:rFonts w:hint="eastAsia"/>
        </w:rPr>
        <w:t>月</w:t>
      </w:r>
      <w:r>
        <w:rPr>
          <w:rFonts w:hint="eastAsia"/>
        </w:rPr>
        <w:t>19</w:t>
      </w:r>
      <w:r>
        <w:rPr>
          <w:rFonts w:hint="eastAsia"/>
        </w:rPr>
        <w:t>日关于职业培训的联邦法（职业培训法）</w:t>
      </w:r>
    </w:p>
    <w:p w:rsidR="00000000" w:rsidRDefault="00665EB6">
      <w:pPr>
        <w:spacing w:after="240" w:line="360" w:lineRule="exact"/>
        <w:ind w:left="1365" w:hanging="1365"/>
        <w:rPr>
          <w:rFonts w:hint="eastAsia"/>
        </w:rPr>
      </w:pPr>
      <w:r>
        <w:rPr>
          <w:rFonts w:hint="eastAsia"/>
        </w:rPr>
        <w:t xml:space="preserve">RS 431.01 </w:t>
      </w:r>
      <w:r>
        <w:rPr>
          <w:rFonts w:hint="eastAsia"/>
        </w:rPr>
        <w:t xml:space="preserve">   </w:t>
      </w:r>
      <w:r>
        <w:tab/>
      </w:r>
      <w:r>
        <w:rPr>
          <w:rFonts w:hint="eastAsia"/>
        </w:rPr>
        <w:t>1992</w:t>
      </w:r>
      <w:r>
        <w:rPr>
          <w:rFonts w:hint="eastAsia"/>
        </w:rPr>
        <w:t>年</w:t>
      </w:r>
      <w:r>
        <w:rPr>
          <w:rFonts w:hint="eastAsia"/>
        </w:rPr>
        <w:t>10</w:t>
      </w:r>
      <w:r>
        <w:rPr>
          <w:rFonts w:hint="eastAsia"/>
        </w:rPr>
        <w:t>月</w:t>
      </w:r>
      <w:r>
        <w:rPr>
          <w:rFonts w:hint="eastAsia"/>
        </w:rPr>
        <w:t>9</w:t>
      </w:r>
      <w:r>
        <w:rPr>
          <w:rFonts w:hint="eastAsia"/>
        </w:rPr>
        <w:t>日关于联邦统计的联邦法（联邦统计法）</w:t>
      </w:r>
    </w:p>
    <w:p w:rsidR="00000000" w:rsidRDefault="00665EB6">
      <w:pPr>
        <w:spacing w:after="240" w:line="360" w:lineRule="exact"/>
        <w:ind w:left="1365" w:hanging="1365"/>
        <w:rPr>
          <w:rFonts w:hint="eastAsia"/>
        </w:rPr>
      </w:pPr>
      <w:r>
        <w:rPr>
          <w:rFonts w:hint="eastAsia"/>
        </w:rPr>
        <w:t xml:space="preserve">RS 510.10    </w:t>
      </w:r>
      <w:r>
        <w:tab/>
      </w:r>
      <w:r>
        <w:rPr>
          <w:rFonts w:hint="eastAsia"/>
        </w:rPr>
        <w:t>1995</w:t>
      </w:r>
      <w:r>
        <w:rPr>
          <w:rFonts w:hint="eastAsia"/>
        </w:rPr>
        <w:t>年</w:t>
      </w:r>
      <w:r>
        <w:rPr>
          <w:rFonts w:hint="eastAsia"/>
        </w:rPr>
        <w:t>2</w:t>
      </w:r>
      <w:r>
        <w:rPr>
          <w:rFonts w:hint="eastAsia"/>
        </w:rPr>
        <w:t>月</w:t>
      </w:r>
      <w:r>
        <w:rPr>
          <w:rFonts w:hint="eastAsia"/>
        </w:rPr>
        <w:t>3</w:t>
      </w:r>
      <w:r>
        <w:rPr>
          <w:rFonts w:hint="eastAsia"/>
        </w:rPr>
        <w:t>日关于军队和军事管理的联邦法（军队和军事管理法）</w:t>
      </w:r>
    </w:p>
    <w:p w:rsidR="00000000" w:rsidRDefault="00665EB6">
      <w:pPr>
        <w:spacing w:after="240" w:line="360" w:lineRule="exact"/>
        <w:ind w:left="1365" w:hanging="1365"/>
        <w:rPr>
          <w:rFonts w:hint="eastAsia"/>
        </w:rPr>
      </w:pPr>
      <w:r>
        <w:rPr>
          <w:rFonts w:hint="eastAsia"/>
        </w:rPr>
        <w:t xml:space="preserve">RS 822.11    </w:t>
      </w:r>
      <w:r>
        <w:tab/>
      </w:r>
      <w:r>
        <w:rPr>
          <w:rFonts w:hint="eastAsia"/>
        </w:rPr>
        <w:t>1964</w:t>
      </w:r>
      <w:r>
        <w:rPr>
          <w:rFonts w:hint="eastAsia"/>
        </w:rPr>
        <w:t>年</w:t>
      </w:r>
      <w:r>
        <w:rPr>
          <w:rFonts w:hint="eastAsia"/>
        </w:rPr>
        <w:t>3</w:t>
      </w:r>
      <w:r>
        <w:rPr>
          <w:rFonts w:hint="eastAsia"/>
        </w:rPr>
        <w:t>月</w:t>
      </w:r>
      <w:r>
        <w:rPr>
          <w:rFonts w:hint="eastAsia"/>
        </w:rPr>
        <w:t>13</w:t>
      </w:r>
      <w:r>
        <w:rPr>
          <w:rFonts w:hint="eastAsia"/>
        </w:rPr>
        <w:t>日关于工业、手工业和商业领域的劳动的联邦法（劳动法）</w:t>
      </w:r>
      <w:r>
        <w:rPr>
          <w:rFonts w:hint="eastAsia"/>
        </w:rPr>
        <w:t xml:space="preserve"> </w:t>
      </w:r>
    </w:p>
    <w:p w:rsidR="00000000" w:rsidRDefault="00665EB6">
      <w:pPr>
        <w:spacing w:after="240" w:line="360" w:lineRule="exact"/>
        <w:ind w:left="1365" w:hanging="1365"/>
        <w:rPr>
          <w:rFonts w:hint="eastAsia"/>
        </w:rPr>
      </w:pPr>
      <w:r>
        <w:rPr>
          <w:rFonts w:hint="eastAsia"/>
        </w:rPr>
        <w:t xml:space="preserve">RS 831.10    </w:t>
      </w:r>
      <w:r>
        <w:tab/>
      </w:r>
      <w:r>
        <w:rPr>
          <w:rFonts w:hint="eastAsia"/>
        </w:rPr>
        <w:t>1946</w:t>
      </w:r>
      <w:r>
        <w:rPr>
          <w:rFonts w:hint="eastAsia"/>
        </w:rPr>
        <w:t>年</w:t>
      </w:r>
      <w:r>
        <w:rPr>
          <w:rFonts w:hint="eastAsia"/>
        </w:rPr>
        <w:t>12</w:t>
      </w:r>
      <w:r>
        <w:rPr>
          <w:rFonts w:hint="eastAsia"/>
        </w:rPr>
        <w:t>月</w:t>
      </w:r>
      <w:r>
        <w:rPr>
          <w:rFonts w:hint="eastAsia"/>
        </w:rPr>
        <w:t>20</w:t>
      </w:r>
      <w:r>
        <w:rPr>
          <w:rFonts w:hint="eastAsia"/>
        </w:rPr>
        <w:t>日关于养老和孤寡保险的联邦法（养老和孤寡保险法）</w:t>
      </w:r>
    </w:p>
    <w:p w:rsidR="00000000" w:rsidRDefault="00665EB6">
      <w:pPr>
        <w:spacing w:after="240" w:line="360" w:lineRule="exact"/>
        <w:ind w:left="1365" w:hanging="1365"/>
        <w:rPr>
          <w:rFonts w:hint="eastAsia"/>
        </w:rPr>
      </w:pPr>
      <w:r>
        <w:rPr>
          <w:rFonts w:hint="eastAsia"/>
        </w:rPr>
        <w:t>RS 831.20    1959</w:t>
      </w:r>
      <w:r>
        <w:rPr>
          <w:rFonts w:hint="eastAsia"/>
        </w:rPr>
        <w:t>年</w:t>
      </w:r>
      <w:r>
        <w:rPr>
          <w:rFonts w:hint="eastAsia"/>
        </w:rPr>
        <w:t>6</w:t>
      </w:r>
      <w:r>
        <w:rPr>
          <w:rFonts w:hint="eastAsia"/>
        </w:rPr>
        <w:t>月</w:t>
      </w:r>
      <w:r>
        <w:rPr>
          <w:rFonts w:hint="eastAsia"/>
        </w:rPr>
        <w:t>19</w:t>
      </w:r>
      <w:r>
        <w:rPr>
          <w:rFonts w:hint="eastAsia"/>
        </w:rPr>
        <w:t>日关于残疾保险的联邦法（残疾保险法）</w:t>
      </w:r>
    </w:p>
    <w:p w:rsidR="00000000" w:rsidRDefault="00665EB6">
      <w:pPr>
        <w:spacing w:after="240" w:line="360" w:lineRule="exact"/>
        <w:ind w:left="1365" w:hanging="1365"/>
        <w:rPr>
          <w:rFonts w:hint="eastAsia"/>
        </w:rPr>
      </w:pPr>
      <w:r>
        <w:rPr>
          <w:rFonts w:hint="eastAsia"/>
        </w:rPr>
        <w:t>RS 831.40    1982</w:t>
      </w:r>
      <w:r>
        <w:rPr>
          <w:rFonts w:hint="eastAsia"/>
        </w:rPr>
        <w:t>年</w:t>
      </w:r>
      <w:r>
        <w:rPr>
          <w:rFonts w:hint="eastAsia"/>
        </w:rPr>
        <w:t>6</w:t>
      </w:r>
      <w:r>
        <w:rPr>
          <w:rFonts w:hint="eastAsia"/>
        </w:rPr>
        <w:t>月</w:t>
      </w:r>
      <w:r>
        <w:rPr>
          <w:rFonts w:hint="eastAsia"/>
        </w:rPr>
        <w:t>25</w:t>
      </w:r>
      <w:r>
        <w:rPr>
          <w:rFonts w:hint="eastAsia"/>
        </w:rPr>
        <w:t>日关于养老、孤寡和残疾职业储</w:t>
      </w:r>
      <w:r>
        <w:rPr>
          <w:rFonts w:hint="eastAsia"/>
        </w:rPr>
        <w:t>备金的联邦法（职业储备金法）</w:t>
      </w:r>
    </w:p>
    <w:p w:rsidR="00000000" w:rsidRDefault="00665EB6">
      <w:pPr>
        <w:spacing w:after="240" w:line="360" w:lineRule="exact"/>
        <w:ind w:left="1365" w:hanging="1365"/>
        <w:rPr>
          <w:rFonts w:hint="eastAsia"/>
        </w:rPr>
      </w:pPr>
      <w:r>
        <w:rPr>
          <w:rFonts w:hint="eastAsia"/>
        </w:rPr>
        <w:t xml:space="preserve">RS 831.42    </w:t>
      </w:r>
      <w:r>
        <w:tab/>
      </w:r>
      <w:r>
        <w:rPr>
          <w:rFonts w:hint="eastAsia"/>
        </w:rPr>
        <w:t>1993</w:t>
      </w:r>
      <w:r>
        <w:rPr>
          <w:rFonts w:hint="eastAsia"/>
        </w:rPr>
        <w:t>年</w:t>
      </w:r>
      <w:r>
        <w:rPr>
          <w:rFonts w:hint="eastAsia"/>
        </w:rPr>
        <w:t>12</w:t>
      </w:r>
      <w:r>
        <w:rPr>
          <w:rFonts w:hint="eastAsia"/>
        </w:rPr>
        <w:t>月</w:t>
      </w:r>
      <w:r>
        <w:rPr>
          <w:rFonts w:hint="eastAsia"/>
        </w:rPr>
        <w:t>17</w:t>
      </w:r>
      <w:r>
        <w:rPr>
          <w:rFonts w:hint="eastAsia"/>
        </w:rPr>
        <w:t>日关于自由参加和退出养老、孤寡和残疾职业储备金的联邦法（自由参加和退出法）。</w:t>
      </w:r>
    </w:p>
    <w:p w:rsidR="00000000" w:rsidRDefault="00665EB6">
      <w:pPr>
        <w:spacing w:after="240" w:line="360" w:lineRule="exact"/>
        <w:ind w:left="1365" w:hanging="1365"/>
        <w:rPr>
          <w:rFonts w:hint="eastAsia"/>
        </w:rPr>
      </w:pPr>
      <w:r>
        <w:rPr>
          <w:rFonts w:hint="eastAsia"/>
        </w:rPr>
        <w:t>RS832.10     1994</w:t>
      </w:r>
      <w:r>
        <w:rPr>
          <w:rFonts w:hint="eastAsia"/>
        </w:rPr>
        <w:t>年</w:t>
      </w:r>
      <w:r>
        <w:rPr>
          <w:rFonts w:hint="eastAsia"/>
        </w:rPr>
        <w:t>3</w:t>
      </w:r>
      <w:r>
        <w:rPr>
          <w:rFonts w:hint="eastAsia"/>
        </w:rPr>
        <w:t>月</w:t>
      </w:r>
      <w:r>
        <w:rPr>
          <w:rFonts w:hint="eastAsia"/>
        </w:rPr>
        <w:t>18</w:t>
      </w:r>
      <w:r>
        <w:rPr>
          <w:rFonts w:hint="eastAsia"/>
        </w:rPr>
        <w:t>日关于疾病保险的联邦法（疾病保险法）</w:t>
      </w:r>
    </w:p>
    <w:p w:rsidR="00000000" w:rsidRDefault="00665EB6">
      <w:pPr>
        <w:spacing w:after="240" w:line="360" w:lineRule="exact"/>
        <w:ind w:left="1365" w:hanging="1365"/>
        <w:rPr>
          <w:rFonts w:hint="eastAsia"/>
        </w:rPr>
      </w:pPr>
      <w:r>
        <w:rPr>
          <w:rFonts w:hint="eastAsia"/>
        </w:rPr>
        <w:t>RS832.20     1981</w:t>
      </w:r>
      <w:r>
        <w:rPr>
          <w:rFonts w:hint="eastAsia"/>
        </w:rPr>
        <w:t>年</w:t>
      </w:r>
      <w:r>
        <w:rPr>
          <w:rFonts w:hint="eastAsia"/>
        </w:rPr>
        <w:t>3</w:t>
      </w:r>
      <w:r>
        <w:rPr>
          <w:rFonts w:hint="eastAsia"/>
        </w:rPr>
        <w:t>月</w:t>
      </w:r>
      <w:r>
        <w:rPr>
          <w:rFonts w:hint="eastAsia"/>
        </w:rPr>
        <w:t>20</w:t>
      </w:r>
      <w:r>
        <w:rPr>
          <w:rFonts w:hint="eastAsia"/>
        </w:rPr>
        <w:t>日关于事故保险的联邦法（事故保险法）</w:t>
      </w:r>
    </w:p>
    <w:p w:rsidR="00000000" w:rsidRDefault="00665EB6">
      <w:pPr>
        <w:spacing w:after="240" w:line="360" w:lineRule="exact"/>
        <w:ind w:left="1365" w:hanging="1365"/>
        <w:rPr>
          <w:rFonts w:hint="eastAsia"/>
        </w:rPr>
      </w:pPr>
      <w:r>
        <w:rPr>
          <w:rFonts w:hint="eastAsia"/>
        </w:rPr>
        <w:t xml:space="preserve">RS837.0   </w:t>
      </w:r>
      <w:r>
        <w:tab/>
      </w:r>
      <w:r>
        <w:rPr>
          <w:rFonts w:hint="eastAsia"/>
        </w:rPr>
        <w:t>1982</w:t>
      </w:r>
      <w:r>
        <w:rPr>
          <w:rFonts w:hint="eastAsia"/>
        </w:rPr>
        <w:t>年</w:t>
      </w:r>
      <w:r>
        <w:rPr>
          <w:rFonts w:hint="eastAsia"/>
        </w:rPr>
        <w:t>6</w:t>
      </w:r>
      <w:r>
        <w:rPr>
          <w:rFonts w:hint="eastAsia"/>
        </w:rPr>
        <w:t>月</w:t>
      </w:r>
      <w:r>
        <w:rPr>
          <w:rFonts w:hint="eastAsia"/>
        </w:rPr>
        <w:t>25</w:t>
      </w:r>
      <w:r>
        <w:rPr>
          <w:rFonts w:hint="eastAsia"/>
        </w:rPr>
        <w:t>日关于强制性失业保险和无支付能力情况下津贴问题的联邦法（失业保险法）</w:t>
      </w:r>
    </w:p>
    <w:p w:rsidR="00000000" w:rsidRDefault="00665EB6">
      <w:pPr>
        <w:spacing w:after="240" w:line="360" w:lineRule="exact"/>
        <w:ind w:left="1365" w:hanging="1365"/>
      </w:pPr>
    </w:p>
    <w:p w:rsidR="00000000" w:rsidRDefault="00665EB6">
      <w:pPr>
        <w:rPr>
          <w:rFonts w:hint="eastAsia"/>
        </w:rPr>
      </w:pPr>
    </w:p>
    <w:p w:rsidR="00000000" w:rsidRDefault="00665EB6">
      <w:pPr>
        <w:spacing w:after="240" w:line="360" w:lineRule="exact"/>
        <w:ind w:left="1365" w:hanging="1365"/>
      </w:pPr>
    </w:p>
    <w:p w:rsidR="00000000" w:rsidRDefault="00665EB6">
      <w:pPr>
        <w:pStyle w:val="Date"/>
        <w:spacing w:line="240" w:lineRule="auto"/>
        <w:rPr>
          <w:rFonts w:eastAsia="SimHei" w:hint="eastAsia"/>
          <w:sz w:val="20"/>
        </w:rPr>
      </w:pPr>
      <w:r>
        <w:rPr>
          <w:rFonts w:eastAsia="SimHei"/>
          <w:noProof/>
          <w:sz w:val="20"/>
        </w:rPr>
        <w:pict>
          <v:line id="_x0000_s1127" style="position:absolute;left:0;text-align:left;z-index:38;mso-position-horizontal:center" from="0,30pt" to="1in,30pt" strokeweight=".25pt"/>
        </w:pict>
      </w:r>
    </w:p>
    <w:sectPr w:rsidR="00000000">
      <w:headerReference w:type="even" r:id="rId26"/>
      <w:headerReference w:type="default" r:id="rId27"/>
      <w:footerReference w:type="even" r:id="rId28"/>
      <w:footerReference w:type="default" r:id="rId29"/>
      <w:headerReference w:type="first" r:id="rId30"/>
      <w:footerReference w:type="first" r:id="rId31"/>
      <w:pgSz w:w="12242" w:h="15842" w:code="1"/>
      <w:pgMar w:top="1729" w:right="1361" w:bottom="1814" w:left="1361" w:header="1134" w:footer="1021" w:gutter="0"/>
      <w:pgNumType w:start="1"/>
      <w:cols w:space="425"/>
      <w:titlePg/>
      <w:docGrid w:linePitch="28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665EB6">
      <w:pPr>
        <w:pStyle w:val="CommentText"/>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w:t>
      </w:r>
      <w:r>
        <w:rPr>
          <w:rFonts w:hint="eastAsia"/>
        </w:rPr>
        <w:t>46248</w:t>
      </w:r>
      <w:r>
        <w:t>C&lt;&lt;ODS JOB NO&gt;&gt;</w:t>
      </w:r>
    </w:p>
    <w:p w:rsidR="00000000" w:rsidRDefault="00665EB6">
      <w:pPr>
        <w:pStyle w:val="CommentText"/>
      </w:pPr>
      <w:r>
        <w:t>&lt;&lt;ODS DOC SYMBOL1&gt;&gt;</w:t>
      </w:r>
      <w:r>
        <w:rPr>
          <w:rFonts w:hint="eastAsia"/>
        </w:rPr>
        <w:t>CEDAW</w:t>
      </w:r>
      <w:r>
        <w:t>/</w:t>
      </w:r>
      <w:r>
        <w:rPr>
          <w:rFonts w:hint="eastAsia"/>
        </w:rPr>
        <w:t>C</w:t>
      </w:r>
      <w:r>
        <w:t>/</w:t>
      </w:r>
      <w:r>
        <w:rPr>
          <w:rFonts w:hint="eastAsia"/>
        </w:rPr>
        <w:t>CHE/</w:t>
      </w:r>
      <w:r>
        <w:t>1-</w:t>
      </w:r>
      <w:r>
        <w:rPr>
          <w:rFonts w:hint="eastAsia"/>
        </w:rPr>
        <w:t>2</w:t>
      </w:r>
      <w:r>
        <w:t>&lt;&lt;ODS DOC SYMBOL1&gt;</w:t>
      </w:r>
      <w:r>
        <w:t>&gt;</w:t>
      </w:r>
    </w:p>
    <w:p w:rsidR="00000000" w:rsidRDefault="00665EB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65EB6">
      <w:pPr>
        <w:spacing w:line="240" w:lineRule="auto"/>
      </w:pPr>
      <w:r>
        <w:separator/>
      </w:r>
    </w:p>
  </w:endnote>
  <w:endnote w:type="continuationSeparator" w:id="0">
    <w:p w:rsidR="00000000" w:rsidRDefault="00665E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KaiTi_GB2312">
    <w:altName w:val="楷体_GB2312"/>
    <w:panose1 w:val="02010609060101010101"/>
    <w:charset w:val="86"/>
    <w:family w:val="modern"/>
    <w:pitch w:val="fixed"/>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宋体"/>
    <w:charset w:val="86"/>
    <w:family w:val="roman"/>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65EB6">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142</w:t>
    </w:r>
    <w:r>
      <w:rPr>
        <w:rStyle w:val="PageNumber"/>
      </w:rPr>
      <w:fldChar w:fldCharType="end"/>
    </w:r>
  </w:p>
  <w:p w:rsidR="00000000" w:rsidRDefault="00665EB6">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65EB6">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143</w:t>
    </w:r>
    <w:r>
      <w:rPr>
        <w:rStyle w:val="PageNumber"/>
      </w:rPr>
      <w:fldChar w:fldCharType="end"/>
    </w:r>
  </w:p>
  <w:p w:rsidR="00000000" w:rsidRDefault="00665EB6">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65EB6">
    <w:pPr>
      <w:ind w:firstLine="295"/>
      <w:jc w:val="right"/>
    </w:pPr>
  </w:p>
  <w:p w:rsidR="00000000" w:rsidRDefault="00665EB6">
    <w:r>
      <w:rPr>
        <w:rFonts w:hint="eastAsia"/>
      </w:rPr>
      <w:t>02-46248</w:t>
    </w:r>
    <w:r>
      <w:t xml:space="preserve"> (c)   011102   011102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65EB6">
      <w:pPr>
        <w:spacing w:line="240" w:lineRule="auto"/>
      </w:pPr>
      <w:r>
        <w:separator/>
      </w:r>
    </w:p>
  </w:footnote>
  <w:footnote w:type="continuationSeparator" w:id="0">
    <w:p w:rsidR="00000000" w:rsidRDefault="00665EB6">
      <w:pPr>
        <w:spacing w:line="240" w:lineRule="auto"/>
      </w:pPr>
      <w:r>
        <w:continuationSeparator/>
      </w:r>
    </w:p>
  </w:footnote>
  <w:footnote w:id="1">
    <w:p w:rsidR="00000000" w:rsidRDefault="00665EB6">
      <w:pPr>
        <w:pStyle w:val="FootnoteText"/>
        <w:rPr>
          <w:rFonts w:eastAsia="SimSun" w:hint="eastAsia"/>
        </w:rPr>
      </w:pPr>
      <w:r>
        <w:rPr>
          <w:rStyle w:val="FootnoteReference"/>
          <w:rFonts w:eastAsia="SimSun"/>
        </w:rPr>
        <w:t>*</w:t>
      </w:r>
      <w:r>
        <w:rPr>
          <w:rFonts w:eastAsia="SimSun"/>
        </w:rPr>
        <w:t xml:space="preserve"> </w:t>
      </w:r>
      <w:r>
        <w:rPr>
          <w:rFonts w:eastAsia="SimSun" w:hint="eastAsia"/>
        </w:rPr>
        <w:t>本报告未经正式编辑而印发。</w:t>
      </w:r>
    </w:p>
  </w:footnote>
  <w:footnote w:id="2">
    <w:p w:rsidR="00000000" w:rsidRDefault="00665EB6">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RS101</w:t>
      </w:r>
      <w:r>
        <w:rPr>
          <w:rFonts w:eastAsia="SimSun" w:hint="eastAsia"/>
        </w:rPr>
        <w:t>。</w:t>
      </w:r>
    </w:p>
  </w:footnote>
  <w:footnote w:id="3">
    <w:p w:rsidR="00000000" w:rsidRDefault="00665EB6">
      <w:pPr>
        <w:pStyle w:val="FootnoteText"/>
        <w:rPr>
          <w:rFonts w:eastAsia="SimSun" w:hint="eastAsia"/>
        </w:rPr>
      </w:pPr>
      <w:r>
        <w:rPr>
          <w:rStyle w:val="FootnoteReference"/>
          <w:rFonts w:eastAsia="SimSun"/>
        </w:rPr>
        <w:footnoteRef/>
      </w:r>
      <w:r>
        <w:rPr>
          <w:rFonts w:eastAsia="SimSun" w:hint="eastAsia"/>
        </w:rPr>
        <w:t>参看联邦法院判决</w:t>
      </w:r>
      <w:r>
        <w:rPr>
          <w:rFonts w:eastAsia="SimSun" w:hint="eastAsia"/>
        </w:rPr>
        <w:t>12</w:t>
      </w:r>
      <w:r>
        <w:rPr>
          <w:rFonts w:eastAsia="SimSun" w:hint="eastAsia"/>
        </w:rPr>
        <w:t>4 1289</w:t>
      </w:r>
      <w:r>
        <w:rPr>
          <w:rFonts w:eastAsia="SimSun" w:hint="eastAsia"/>
        </w:rPr>
        <w:t>；</w:t>
      </w:r>
      <w:r>
        <w:rPr>
          <w:rFonts w:eastAsia="SimSun" w:hint="eastAsia"/>
        </w:rPr>
        <w:t>122 II 113</w:t>
      </w:r>
      <w:r>
        <w:rPr>
          <w:rFonts w:eastAsia="SimSun" w:hint="eastAsia"/>
        </w:rPr>
        <w:t>；</w:t>
      </w:r>
      <w:r>
        <w:rPr>
          <w:rFonts w:eastAsia="SimSun" w:hint="eastAsia"/>
        </w:rPr>
        <w:t>121 II 198</w:t>
      </w:r>
      <w:r>
        <w:rPr>
          <w:rFonts w:eastAsia="SimSun" w:hint="eastAsia"/>
        </w:rPr>
        <w:t>；</w:t>
      </w:r>
      <w:r>
        <w:rPr>
          <w:rFonts w:eastAsia="SimSun" w:hint="eastAsia"/>
        </w:rPr>
        <w:t>118 Ia 1</w:t>
      </w:r>
      <w:r>
        <w:rPr>
          <w:rFonts w:eastAsia="SimSun" w:hint="eastAsia"/>
        </w:rPr>
        <w:t>。</w:t>
      </w:r>
    </w:p>
  </w:footnote>
  <w:footnote w:id="4">
    <w:p w:rsidR="00000000" w:rsidRDefault="00665EB6">
      <w:pPr>
        <w:pStyle w:val="FootnoteText"/>
        <w:rPr>
          <w:rFonts w:eastAsia="SimSun"/>
        </w:rPr>
      </w:pPr>
      <w:r>
        <w:rPr>
          <w:rStyle w:val="FootnoteReference"/>
          <w:rFonts w:eastAsia="SimSun"/>
        </w:rPr>
        <w:footnoteRef/>
      </w:r>
      <w:r>
        <w:rPr>
          <w:rFonts w:eastAsia="SimSun" w:hint="eastAsia"/>
        </w:rPr>
        <w:t>关于联邦法院有关权利平等问题的实践，参看</w:t>
      </w:r>
      <w:r>
        <w:rPr>
          <w:rFonts w:eastAsia="SimSun" w:hint="eastAsia"/>
        </w:rPr>
        <w:t>J</w:t>
      </w:r>
      <w:r>
        <w:rPr>
          <w:rFonts w:eastAsia="SimSun"/>
        </w:rPr>
        <w:t>örg Paul Müller</w:t>
      </w:r>
      <w:r>
        <w:rPr>
          <w:rFonts w:eastAsia="SimSun" w:hint="eastAsia"/>
        </w:rPr>
        <w:t>，</w:t>
      </w:r>
      <w:r>
        <w:rPr>
          <w:rFonts w:eastAsia="SimSun"/>
        </w:rPr>
        <w:t xml:space="preserve">Grundrechte, </w:t>
      </w:r>
      <w:r>
        <w:rPr>
          <w:rFonts w:eastAsia="SimSun" w:hint="eastAsia"/>
        </w:rPr>
        <w:t>第</w:t>
      </w:r>
      <w:r>
        <w:rPr>
          <w:rFonts w:eastAsia="SimSun" w:hint="eastAsia"/>
        </w:rPr>
        <w:t>3</w:t>
      </w:r>
      <w:r>
        <w:rPr>
          <w:rFonts w:eastAsia="SimSun" w:hint="eastAsia"/>
        </w:rPr>
        <w:t>版，</w:t>
      </w:r>
      <w:r>
        <w:rPr>
          <w:rFonts w:eastAsia="SimSun" w:hint="eastAsia"/>
        </w:rPr>
        <w:t>1999</w:t>
      </w:r>
      <w:r>
        <w:rPr>
          <w:rFonts w:eastAsia="SimSun" w:hint="eastAsia"/>
        </w:rPr>
        <w:t>年，伯尔尼，第</w:t>
      </w:r>
      <w:r>
        <w:rPr>
          <w:rFonts w:eastAsia="SimSun" w:hint="eastAsia"/>
        </w:rPr>
        <w:t>397</w:t>
      </w:r>
      <w:r>
        <w:rPr>
          <w:rFonts w:eastAsia="SimSun" w:hint="eastAsia"/>
        </w:rPr>
        <w:t>页及后。</w:t>
      </w:r>
    </w:p>
  </w:footnote>
  <w:footnote w:id="5">
    <w:p w:rsidR="00000000" w:rsidRDefault="00665EB6">
      <w:pPr>
        <w:pStyle w:val="FootnoteText"/>
        <w:rPr>
          <w:rFonts w:eastAsia="SimSun" w:hint="eastAsia"/>
        </w:rPr>
      </w:pPr>
      <w:r>
        <w:rPr>
          <w:rStyle w:val="FootnoteReference"/>
          <w:rFonts w:eastAsia="SimSun"/>
        </w:rPr>
        <w:footnoteRef/>
      </w:r>
      <w:r>
        <w:rPr>
          <w:rFonts w:eastAsia="SimSun" w:hint="eastAsia"/>
        </w:rPr>
        <w:t>联邦法院判决</w:t>
      </w:r>
      <w:r>
        <w:rPr>
          <w:rFonts w:eastAsia="SimSun" w:hint="eastAsia"/>
        </w:rPr>
        <w:t>122 I 343</w:t>
      </w:r>
      <w:r>
        <w:rPr>
          <w:rFonts w:eastAsia="SimSun" w:hint="eastAsia"/>
        </w:rPr>
        <w:t>；</w:t>
      </w:r>
      <w:r>
        <w:rPr>
          <w:rFonts w:eastAsia="SimSun" w:hint="eastAsia"/>
        </w:rPr>
        <w:t>121 I 102</w:t>
      </w:r>
      <w:r>
        <w:rPr>
          <w:rFonts w:eastAsia="SimSun" w:hint="eastAsia"/>
        </w:rPr>
        <w:t>；</w:t>
      </w:r>
      <w:r>
        <w:rPr>
          <w:rFonts w:eastAsia="SimSun" w:hint="eastAsia"/>
        </w:rPr>
        <w:t>121 I 149</w:t>
      </w:r>
      <w:r>
        <w:rPr>
          <w:rFonts w:eastAsia="SimSun" w:hint="eastAsia"/>
        </w:rPr>
        <w:t>；</w:t>
      </w:r>
      <w:r>
        <w:rPr>
          <w:rFonts w:eastAsia="SimSun" w:hint="eastAsia"/>
        </w:rPr>
        <w:t>114 I 1</w:t>
      </w:r>
      <w:r>
        <w:rPr>
          <w:rFonts w:eastAsia="SimSun" w:hint="eastAsia"/>
        </w:rPr>
        <w:t>。</w:t>
      </w:r>
    </w:p>
  </w:footnote>
  <w:footnote w:id="6">
    <w:p w:rsidR="00000000" w:rsidRDefault="00665EB6">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为了解联邦法院丰富的判例，请参看联邦法院判决</w:t>
      </w:r>
      <w:r>
        <w:rPr>
          <w:rFonts w:eastAsia="SimSun" w:hint="eastAsia"/>
        </w:rPr>
        <w:t xml:space="preserve"> 122 </w:t>
      </w:r>
      <w:r>
        <w:rPr>
          <w:rFonts w:eastAsia="SimSun"/>
        </w:rPr>
        <w:t>I</w:t>
      </w:r>
      <w:r>
        <w:rPr>
          <w:rFonts w:eastAsia="SimSun" w:hint="eastAsia"/>
        </w:rPr>
        <w:t xml:space="preserve"> 101</w:t>
      </w:r>
      <w:r>
        <w:rPr>
          <w:rFonts w:eastAsia="SimSun" w:hint="eastAsia"/>
        </w:rPr>
        <w:t>；</w:t>
      </w:r>
      <w:r>
        <w:rPr>
          <w:rFonts w:eastAsia="SimSun" w:hint="eastAsia"/>
        </w:rPr>
        <w:t>121 I 49</w:t>
      </w:r>
      <w:r>
        <w:rPr>
          <w:rFonts w:eastAsia="SimSun" w:hint="eastAsia"/>
        </w:rPr>
        <w:t>；</w:t>
      </w:r>
      <w:r>
        <w:rPr>
          <w:rFonts w:eastAsia="SimSun" w:hint="eastAsia"/>
        </w:rPr>
        <w:t>121 II 198</w:t>
      </w:r>
      <w:r>
        <w:rPr>
          <w:rFonts w:eastAsia="SimSun" w:hint="eastAsia"/>
        </w:rPr>
        <w:t>；另请参看</w:t>
      </w:r>
      <w:r>
        <w:rPr>
          <w:rFonts w:eastAsia="SimSun" w:hint="eastAsia"/>
        </w:rPr>
        <w:t>J</w:t>
      </w:r>
      <w:r>
        <w:rPr>
          <w:rFonts w:eastAsia="SimSun"/>
        </w:rPr>
        <w:t>örg Paul Müller</w:t>
      </w:r>
      <w:r>
        <w:rPr>
          <w:rFonts w:eastAsia="SimSun" w:hint="eastAsia"/>
        </w:rPr>
        <w:t>，</w:t>
      </w:r>
      <w:r>
        <w:rPr>
          <w:rFonts w:eastAsia="SimSun"/>
        </w:rPr>
        <w:t>Grundrechte in der Sc</w:t>
      </w:r>
      <w:r>
        <w:rPr>
          <w:rFonts w:eastAsia="SimSun"/>
        </w:rPr>
        <w:t xml:space="preserve">hweiz, </w:t>
      </w:r>
      <w:r>
        <w:rPr>
          <w:rFonts w:eastAsia="SimSun" w:hint="eastAsia"/>
        </w:rPr>
        <w:t>第</w:t>
      </w:r>
      <w:r>
        <w:rPr>
          <w:rFonts w:eastAsia="SimSun" w:hint="eastAsia"/>
        </w:rPr>
        <w:t>3</w:t>
      </w:r>
      <w:r>
        <w:rPr>
          <w:rFonts w:eastAsia="SimSun" w:hint="eastAsia"/>
        </w:rPr>
        <w:t>版，伯尔尼</w:t>
      </w:r>
      <w:r>
        <w:rPr>
          <w:rFonts w:eastAsia="SimSun" w:hint="eastAsia"/>
        </w:rPr>
        <w:t>1999</w:t>
      </w:r>
      <w:r>
        <w:rPr>
          <w:rFonts w:eastAsia="SimSun" w:hint="eastAsia"/>
        </w:rPr>
        <w:t>，第</w:t>
      </w:r>
      <w:r>
        <w:rPr>
          <w:rFonts w:eastAsia="SimSun" w:hint="eastAsia"/>
        </w:rPr>
        <w:t>401</w:t>
      </w:r>
      <w:r>
        <w:rPr>
          <w:rFonts w:eastAsia="SimSun" w:hint="eastAsia"/>
        </w:rPr>
        <w:t>页及后；</w:t>
      </w:r>
      <w:r>
        <w:rPr>
          <w:rFonts w:eastAsia="SimSun"/>
        </w:rPr>
        <w:t>Étienne Grisel</w:t>
      </w:r>
      <w:r>
        <w:rPr>
          <w:rFonts w:eastAsia="SimSun" w:hint="eastAsia"/>
        </w:rPr>
        <w:t>《平等：</w:t>
      </w:r>
      <w:r>
        <w:rPr>
          <w:rFonts w:eastAsia="SimSun" w:hint="eastAsia"/>
        </w:rPr>
        <w:t>1999</w:t>
      </w:r>
      <w:r>
        <w:rPr>
          <w:rFonts w:eastAsia="SimSun" w:hint="eastAsia"/>
        </w:rPr>
        <w:t>年</w:t>
      </w:r>
      <w:r>
        <w:rPr>
          <w:rFonts w:eastAsia="SimSun" w:hint="eastAsia"/>
        </w:rPr>
        <w:t>4</w:t>
      </w:r>
      <w:r>
        <w:rPr>
          <w:rFonts w:eastAsia="SimSun" w:hint="eastAsia"/>
        </w:rPr>
        <w:t>月</w:t>
      </w:r>
      <w:r>
        <w:rPr>
          <w:rFonts w:eastAsia="SimSun" w:hint="eastAsia"/>
        </w:rPr>
        <w:t>19</w:t>
      </w:r>
      <w:r>
        <w:rPr>
          <w:rFonts w:eastAsia="SimSun" w:hint="eastAsia"/>
        </w:rPr>
        <w:t>日联邦宪法的保障》，伯尔尼</w:t>
      </w:r>
      <w:r>
        <w:rPr>
          <w:rFonts w:eastAsia="SimSun" w:hint="eastAsia"/>
        </w:rPr>
        <w:t>2000</w:t>
      </w:r>
      <w:r>
        <w:rPr>
          <w:rFonts w:eastAsia="SimSun" w:hint="eastAsia"/>
        </w:rPr>
        <w:t>。</w:t>
      </w:r>
    </w:p>
  </w:footnote>
  <w:footnote w:id="7">
    <w:p w:rsidR="00000000" w:rsidRDefault="00665EB6">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联邦法院判决</w:t>
      </w:r>
      <w:r>
        <w:rPr>
          <w:rFonts w:eastAsia="SimSun" w:hint="eastAsia"/>
        </w:rPr>
        <w:t>125 I 276</w:t>
      </w:r>
      <w:r>
        <w:rPr>
          <w:rFonts w:eastAsia="SimSun" w:hint="eastAsia"/>
        </w:rPr>
        <w:t>及后；</w:t>
      </w:r>
      <w:r>
        <w:rPr>
          <w:rFonts w:eastAsia="SimSun" w:hint="eastAsia"/>
        </w:rPr>
        <w:t>125 I 173</w:t>
      </w:r>
      <w:r>
        <w:rPr>
          <w:rFonts w:eastAsia="SimSun" w:hint="eastAsia"/>
        </w:rPr>
        <w:t>，特别是</w:t>
      </w:r>
      <w:r>
        <w:rPr>
          <w:rFonts w:eastAsia="SimSun" w:hint="eastAsia"/>
        </w:rPr>
        <w:t>179</w:t>
      </w:r>
      <w:r>
        <w:rPr>
          <w:rFonts w:eastAsia="SimSun" w:hint="eastAsia"/>
        </w:rPr>
        <w:t>；另请参看</w:t>
      </w:r>
      <w:r>
        <w:rPr>
          <w:rFonts w:eastAsia="SimSun" w:hint="eastAsia"/>
        </w:rPr>
        <w:t>102 Ia 126</w:t>
      </w:r>
      <w:r>
        <w:rPr>
          <w:rFonts w:eastAsia="SimSun" w:hint="eastAsia"/>
        </w:rPr>
        <w:t>，特别是</w:t>
      </w:r>
      <w:r>
        <w:rPr>
          <w:rFonts w:eastAsia="SimSun" w:hint="eastAsia"/>
        </w:rPr>
        <w:t>145</w:t>
      </w:r>
      <w:r>
        <w:rPr>
          <w:rFonts w:eastAsia="SimSun" w:hint="eastAsia"/>
        </w:rPr>
        <w:t>。</w:t>
      </w:r>
    </w:p>
  </w:footnote>
  <w:footnote w:id="8">
    <w:p w:rsidR="00000000" w:rsidRDefault="00665EB6">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参看</w:t>
      </w:r>
      <w:r>
        <w:rPr>
          <w:rFonts w:eastAsia="SimSun"/>
        </w:rPr>
        <w:t>René Rhinow/Heinrich Koller/Christina Kiss</w:t>
      </w:r>
      <w:r>
        <w:rPr>
          <w:rFonts w:eastAsia="SimSun" w:hint="eastAsia"/>
        </w:rPr>
        <w:t>，</w:t>
      </w:r>
      <w:r>
        <w:rPr>
          <w:rFonts w:eastAsia="SimSun" w:hint="eastAsia"/>
          <w:lang w:val="fr-CA"/>
        </w:rPr>
        <w:t>Ö</w:t>
      </w:r>
      <w:r>
        <w:rPr>
          <w:rFonts w:eastAsia="SimSun"/>
        </w:rPr>
        <w:t>ffentliches Prozessrecht und Justizrerfassungsrechtdes Bundes</w:t>
      </w:r>
      <w:r>
        <w:rPr>
          <w:rFonts w:eastAsia="SimSun" w:hint="eastAsia"/>
        </w:rPr>
        <w:t>，巴勒</w:t>
      </w:r>
      <w:r>
        <w:rPr>
          <w:rFonts w:eastAsia="SimSun"/>
        </w:rPr>
        <w:t>/</w:t>
      </w:r>
      <w:r>
        <w:rPr>
          <w:rFonts w:eastAsia="SimSun" w:hint="eastAsia"/>
        </w:rPr>
        <w:t>等</w:t>
      </w:r>
      <w:r>
        <w:rPr>
          <w:rFonts w:eastAsia="SimSun" w:hint="eastAsia"/>
        </w:rPr>
        <w:t xml:space="preserve"> 1996</w:t>
      </w:r>
      <w:r>
        <w:rPr>
          <w:rFonts w:eastAsia="SimSun" w:hint="eastAsia"/>
        </w:rPr>
        <w:t>；另请参</w:t>
      </w:r>
      <w:r>
        <w:rPr>
          <w:rFonts w:eastAsia="SimSun" w:hint="eastAsia"/>
        </w:rPr>
        <w:t>看</w:t>
      </w:r>
      <w:r>
        <w:rPr>
          <w:rFonts w:eastAsia="SimSun" w:hint="eastAsia"/>
        </w:rPr>
        <w:t>J</w:t>
      </w:r>
      <w:r>
        <w:rPr>
          <w:rFonts w:eastAsia="SimSun"/>
        </w:rPr>
        <w:t>örg Paul Müller</w:t>
      </w:r>
      <w:r>
        <w:rPr>
          <w:rFonts w:eastAsia="SimSun"/>
        </w:rPr>
        <w:t>，</w:t>
      </w:r>
      <w:r>
        <w:rPr>
          <w:rFonts w:eastAsia="SimSun"/>
        </w:rPr>
        <w:t>Grundrechte in der Schweiz</w:t>
      </w:r>
      <w:r>
        <w:rPr>
          <w:rFonts w:eastAsia="SimSun" w:hint="eastAsia"/>
        </w:rPr>
        <w:t>，第</w:t>
      </w:r>
      <w:r>
        <w:rPr>
          <w:rFonts w:eastAsia="SimSun" w:hint="eastAsia"/>
        </w:rPr>
        <w:t>3</w:t>
      </w:r>
      <w:r>
        <w:rPr>
          <w:rFonts w:eastAsia="SimSun" w:hint="eastAsia"/>
        </w:rPr>
        <w:t>版，伯尔尼</w:t>
      </w:r>
      <w:r>
        <w:rPr>
          <w:rFonts w:eastAsia="SimSun" w:hint="eastAsia"/>
        </w:rPr>
        <w:t>1999</w:t>
      </w:r>
      <w:r>
        <w:rPr>
          <w:rFonts w:eastAsia="SimSun" w:hint="eastAsia"/>
        </w:rPr>
        <w:t>，第</w:t>
      </w:r>
      <w:r>
        <w:rPr>
          <w:rFonts w:eastAsia="SimSun" w:hint="eastAsia"/>
        </w:rPr>
        <w:t>403</w:t>
      </w:r>
      <w:r>
        <w:rPr>
          <w:rFonts w:eastAsia="SimSun" w:hint="eastAsia"/>
        </w:rPr>
        <w:t>页及后。</w:t>
      </w:r>
    </w:p>
  </w:footnote>
  <w:footnote w:id="9">
    <w:p w:rsidR="00000000" w:rsidRDefault="00665EB6">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参看</w:t>
      </w:r>
      <w:r>
        <w:rPr>
          <w:rFonts w:eastAsia="SimSun" w:hint="eastAsia"/>
        </w:rPr>
        <w:t>1996</w:t>
      </w:r>
      <w:r>
        <w:rPr>
          <w:rFonts w:eastAsia="SimSun" w:hint="eastAsia"/>
        </w:rPr>
        <w:t>年</w:t>
      </w:r>
      <w:r>
        <w:rPr>
          <w:rFonts w:eastAsia="SimSun" w:hint="eastAsia"/>
        </w:rPr>
        <w:t>11</w:t>
      </w:r>
      <w:r>
        <w:rPr>
          <w:rFonts w:eastAsia="SimSun" w:hint="eastAsia"/>
        </w:rPr>
        <w:t>月</w:t>
      </w:r>
      <w:r>
        <w:rPr>
          <w:rFonts w:eastAsia="SimSun" w:hint="eastAsia"/>
        </w:rPr>
        <w:t>20</w:t>
      </w:r>
      <w:r>
        <w:rPr>
          <w:rFonts w:eastAsia="SimSun" w:hint="eastAsia"/>
        </w:rPr>
        <w:t>日联邦委员会关于新联邦宪法的信件，</w:t>
      </w:r>
      <w:r>
        <w:rPr>
          <w:rFonts w:eastAsia="SimSun" w:hint="eastAsia"/>
        </w:rPr>
        <w:t>FF 1997 I 144</w:t>
      </w:r>
      <w:r>
        <w:rPr>
          <w:rFonts w:eastAsia="SimSun" w:hint="eastAsia"/>
        </w:rPr>
        <w:t>。</w:t>
      </w:r>
    </w:p>
  </w:footnote>
  <w:footnote w:id="10">
    <w:p w:rsidR="00000000" w:rsidRDefault="00665EB6">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联邦法院判决</w:t>
      </w:r>
      <w:r>
        <w:rPr>
          <w:rFonts w:eastAsia="SimSun" w:hint="eastAsia"/>
        </w:rPr>
        <w:t>126 II 377</w:t>
      </w:r>
      <w:r>
        <w:rPr>
          <w:rFonts w:eastAsia="SimSun" w:hint="eastAsia"/>
        </w:rPr>
        <w:t>，宪法</w:t>
      </w:r>
      <w:r>
        <w:rPr>
          <w:rFonts w:eastAsia="SimSun" w:hint="eastAsia"/>
        </w:rPr>
        <w:t>E.6</w:t>
      </w:r>
      <w:r>
        <w:rPr>
          <w:rFonts w:eastAsia="SimSun" w:hint="eastAsia"/>
        </w:rPr>
        <w:t>和参考。参看</w:t>
      </w:r>
      <w:r>
        <w:rPr>
          <w:rFonts w:eastAsia="SimSun" w:hint="eastAsia"/>
        </w:rPr>
        <w:t>J</w:t>
      </w:r>
      <w:r>
        <w:rPr>
          <w:rFonts w:eastAsia="SimSun"/>
        </w:rPr>
        <w:t>örg Paul Müller</w:t>
      </w:r>
      <w:r>
        <w:rPr>
          <w:rFonts w:eastAsia="SimSun" w:hint="eastAsia"/>
        </w:rPr>
        <w:t>，</w:t>
      </w:r>
      <w:r>
        <w:rPr>
          <w:rFonts w:eastAsia="SimSun"/>
        </w:rPr>
        <w:t>Die Diskriminierungsverbote nach Artikel 8 Absatz der neuen BV</w:t>
      </w:r>
      <w:r>
        <w:rPr>
          <w:rFonts w:eastAsia="SimSun" w:hint="eastAsia"/>
        </w:rPr>
        <w:t>，出自</w:t>
      </w:r>
      <w:r>
        <w:rPr>
          <w:rFonts w:eastAsia="SimSun" w:hint="eastAsia"/>
        </w:rPr>
        <w:t>Die neue Bundesverfassung: konse</w:t>
      </w:r>
      <w:r>
        <w:rPr>
          <w:rFonts w:eastAsia="SimSun" w:hint="eastAsia"/>
        </w:rPr>
        <w:t xml:space="preserve">quenzen </w:t>
      </w:r>
      <w:r>
        <w:rPr>
          <w:rFonts w:eastAsia="SimSun"/>
        </w:rPr>
        <w:t>für Praxis und wissenschaft</w:t>
      </w:r>
      <w:r>
        <w:rPr>
          <w:rFonts w:eastAsia="SimSun" w:hint="eastAsia"/>
        </w:rPr>
        <w:t>，</w:t>
      </w:r>
      <w:r>
        <w:rPr>
          <w:rFonts w:eastAsia="SimSun" w:hint="eastAsia"/>
        </w:rPr>
        <w:t>2000</w:t>
      </w:r>
      <w:r>
        <w:rPr>
          <w:rFonts w:eastAsia="SimSun" w:hint="eastAsia"/>
        </w:rPr>
        <w:t>年，伯尔尼，第</w:t>
      </w:r>
      <w:r>
        <w:rPr>
          <w:rFonts w:eastAsia="SimSun" w:hint="eastAsia"/>
        </w:rPr>
        <w:t>110</w:t>
      </w:r>
      <w:r>
        <w:rPr>
          <w:rFonts w:eastAsia="SimSun" w:hint="eastAsia"/>
        </w:rPr>
        <w:t>页；同上，</w:t>
      </w:r>
      <w:r>
        <w:rPr>
          <w:rFonts w:eastAsia="SimSun"/>
        </w:rPr>
        <w:t xml:space="preserve">Grundrechte in der Schweiz, </w:t>
      </w:r>
      <w:r>
        <w:rPr>
          <w:rFonts w:eastAsia="SimSun" w:hint="eastAsia"/>
        </w:rPr>
        <w:t>第</w:t>
      </w:r>
      <w:r>
        <w:rPr>
          <w:rFonts w:eastAsia="SimSun" w:hint="eastAsia"/>
        </w:rPr>
        <w:t>3</w:t>
      </w:r>
      <w:r>
        <w:rPr>
          <w:rFonts w:eastAsia="SimSun" w:hint="eastAsia"/>
        </w:rPr>
        <w:t>版，</w:t>
      </w:r>
      <w:r>
        <w:rPr>
          <w:rFonts w:eastAsia="SimSun" w:hint="eastAsia"/>
        </w:rPr>
        <w:t>1999</w:t>
      </w:r>
      <w:r>
        <w:rPr>
          <w:rFonts w:eastAsia="SimSun" w:hint="eastAsia"/>
        </w:rPr>
        <w:t>年，伯尔尼，第</w:t>
      </w:r>
      <w:r>
        <w:rPr>
          <w:rFonts w:eastAsia="SimSun" w:hint="eastAsia"/>
        </w:rPr>
        <w:t>410</w:t>
      </w:r>
      <w:r>
        <w:rPr>
          <w:rFonts w:eastAsia="SimSun" w:hint="eastAsia"/>
        </w:rPr>
        <w:t>页、第</w:t>
      </w:r>
      <w:r>
        <w:rPr>
          <w:rFonts w:eastAsia="SimSun" w:hint="eastAsia"/>
        </w:rPr>
        <w:t>455</w:t>
      </w:r>
      <w:r>
        <w:rPr>
          <w:rFonts w:eastAsia="SimSun" w:hint="eastAsia"/>
        </w:rPr>
        <w:t>页；</w:t>
      </w:r>
      <w:r>
        <w:rPr>
          <w:rFonts w:eastAsia="SimSun" w:hint="eastAsia"/>
        </w:rPr>
        <w:t>Andreas Auer</w:t>
      </w:r>
      <w:r>
        <w:rPr>
          <w:rFonts w:eastAsia="SimSun" w:hint="eastAsia"/>
        </w:rPr>
        <w:t>，《积极措施和宪法第</w:t>
      </w:r>
      <w:r>
        <w:rPr>
          <w:rFonts w:eastAsia="SimSun" w:hint="eastAsia"/>
        </w:rPr>
        <w:t>4</w:t>
      </w:r>
      <w:r>
        <w:rPr>
          <w:rFonts w:eastAsia="SimSun" w:hint="eastAsia"/>
        </w:rPr>
        <w:t>条第</w:t>
      </w:r>
      <w:r>
        <w:rPr>
          <w:rFonts w:eastAsia="SimSun" w:hint="eastAsia"/>
        </w:rPr>
        <w:t>2</w:t>
      </w:r>
      <w:r>
        <w:rPr>
          <w:rFonts w:eastAsia="SimSun" w:hint="eastAsia"/>
        </w:rPr>
        <w:t>款》，</w:t>
      </w:r>
      <w:r>
        <w:rPr>
          <w:rFonts w:eastAsia="SimSun" w:hint="eastAsia"/>
        </w:rPr>
        <w:t>AJP/PJA 1993</w:t>
      </w:r>
      <w:r>
        <w:rPr>
          <w:rFonts w:eastAsia="SimSun" w:hint="eastAsia"/>
        </w:rPr>
        <w:t>第</w:t>
      </w:r>
      <w:r>
        <w:rPr>
          <w:rFonts w:eastAsia="SimSun" w:hint="eastAsia"/>
        </w:rPr>
        <w:t>11</w:t>
      </w:r>
      <w:r>
        <w:rPr>
          <w:rFonts w:eastAsia="SimSun" w:hint="eastAsia"/>
        </w:rPr>
        <w:t>号，第</w:t>
      </w:r>
      <w:r>
        <w:rPr>
          <w:rFonts w:eastAsia="SimSun" w:hint="eastAsia"/>
        </w:rPr>
        <w:t>1340</w:t>
      </w:r>
      <w:r>
        <w:rPr>
          <w:rFonts w:eastAsia="SimSun" w:hint="eastAsia"/>
        </w:rPr>
        <w:t>页。</w:t>
      </w:r>
    </w:p>
  </w:footnote>
  <w:footnote w:id="11">
    <w:p w:rsidR="00000000" w:rsidRDefault="00665EB6">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关于歧视的概念，请特别参见</w:t>
      </w:r>
      <w:r>
        <w:rPr>
          <w:rFonts w:eastAsia="SimSun" w:hint="eastAsia"/>
        </w:rPr>
        <w:t>2000</w:t>
      </w:r>
      <w:r>
        <w:rPr>
          <w:rFonts w:eastAsia="SimSun" w:hint="eastAsia"/>
        </w:rPr>
        <w:t>年</w:t>
      </w:r>
      <w:r>
        <w:rPr>
          <w:rFonts w:eastAsia="SimSun" w:hint="eastAsia"/>
        </w:rPr>
        <w:t>5</w:t>
      </w:r>
      <w:r>
        <w:rPr>
          <w:rFonts w:eastAsia="SimSun" w:hint="eastAsia"/>
        </w:rPr>
        <w:t>月瑞士向联合国消除种族歧视委员会提出的第二次和第三次定期报告，</w:t>
      </w:r>
      <w:r>
        <w:rPr>
          <w:rFonts w:eastAsia="SimSun" w:hint="eastAsia"/>
        </w:rPr>
        <w:t>N.75</w:t>
      </w:r>
      <w:r>
        <w:rPr>
          <w:rFonts w:eastAsia="SimSun" w:hint="eastAsia"/>
        </w:rPr>
        <w:t>及后。</w:t>
      </w:r>
    </w:p>
  </w:footnote>
  <w:footnote w:id="12">
    <w:p w:rsidR="00000000" w:rsidRDefault="00665EB6">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联邦法院判决</w:t>
      </w:r>
      <w:r>
        <w:rPr>
          <w:rFonts w:eastAsia="SimSun" w:hint="eastAsia"/>
        </w:rPr>
        <w:t>125 I 11</w:t>
      </w:r>
      <w:r>
        <w:rPr>
          <w:rFonts w:eastAsia="SimSun" w:hint="eastAsia"/>
        </w:rPr>
        <w:t>，</w:t>
      </w:r>
      <w:r>
        <w:rPr>
          <w:rFonts w:eastAsia="SimSun" w:hint="eastAsia"/>
        </w:rPr>
        <w:t>123 I 152</w:t>
      </w:r>
      <w:r>
        <w:rPr>
          <w:rFonts w:eastAsia="SimSun" w:hint="eastAsia"/>
        </w:rPr>
        <w:t>，</w:t>
      </w:r>
      <w:r>
        <w:rPr>
          <w:rFonts w:eastAsia="SimSun" w:hint="eastAsia"/>
        </w:rPr>
        <w:t xml:space="preserve">120 V </w:t>
      </w:r>
      <w:r>
        <w:rPr>
          <w:rFonts w:eastAsia="SimSun" w:hint="eastAsia"/>
        </w:rPr>
        <w:t>312</w:t>
      </w:r>
      <w:r>
        <w:rPr>
          <w:rFonts w:eastAsia="SimSun" w:hint="eastAsia"/>
        </w:rPr>
        <w:t>；另请参读</w:t>
      </w:r>
      <w:r>
        <w:rPr>
          <w:rFonts w:eastAsia="SimSun" w:hint="eastAsia"/>
        </w:rPr>
        <w:t xml:space="preserve">Margrith Bigler-Eggenberger, </w:t>
      </w:r>
      <w:r>
        <w:rPr>
          <w:rFonts w:eastAsia="SimSun"/>
        </w:rPr>
        <w:t>Die bundesgerichtliche Rechtsprechung zu Art.4 Abs 2 BV</w:t>
      </w:r>
      <w:r>
        <w:rPr>
          <w:rFonts w:eastAsia="SimSun" w:hint="eastAsia"/>
        </w:rPr>
        <w:t>，出自</w:t>
      </w:r>
      <w:r>
        <w:rPr>
          <w:rFonts w:eastAsia="SimSun"/>
        </w:rPr>
        <w:t xml:space="preserve">Recht </w:t>
      </w:r>
      <w:r>
        <w:rPr>
          <w:rFonts w:eastAsia="SimSun" w:hint="eastAsia"/>
        </w:rPr>
        <w:t>12</w:t>
      </w:r>
      <w:r>
        <w:rPr>
          <w:rFonts w:eastAsia="SimSun" w:hint="eastAsia"/>
        </w:rPr>
        <w:t>（</w:t>
      </w:r>
      <w:r>
        <w:rPr>
          <w:rFonts w:eastAsia="SimSun" w:hint="eastAsia"/>
        </w:rPr>
        <w:t>1994</w:t>
      </w:r>
      <w:r>
        <w:rPr>
          <w:rFonts w:eastAsia="SimSun" w:hint="eastAsia"/>
        </w:rPr>
        <w:t>），第</w:t>
      </w:r>
      <w:r>
        <w:rPr>
          <w:rFonts w:eastAsia="SimSun" w:hint="eastAsia"/>
        </w:rPr>
        <w:t>1</w:t>
      </w:r>
      <w:r>
        <w:rPr>
          <w:rFonts w:eastAsia="SimSun" w:hint="eastAsia"/>
        </w:rPr>
        <w:t>册，第</w:t>
      </w:r>
      <w:r>
        <w:rPr>
          <w:rFonts w:eastAsia="SimSun" w:hint="eastAsia"/>
        </w:rPr>
        <w:t>1</w:t>
      </w:r>
      <w:r>
        <w:rPr>
          <w:rFonts w:eastAsia="SimSun" w:hint="eastAsia"/>
        </w:rPr>
        <w:t>页及后。</w:t>
      </w:r>
    </w:p>
  </w:footnote>
  <w:footnote w:id="13">
    <w:p w:rsidR="00000000" w:rsidRDefault="00665EB6">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联邦法院判决</w:t>
      </w:r>
      <w:r>
        <w:rPr>
          <w:rFonts w:eastAsia="SimSun" w:hint="eastAsia"/>
        </w:rPr>
        <w:t>116 Ib 284</w:t>
      </w:r>
      <w:r>
        <w:rPr>
          <w:rFonts w:eastAsia="SimSun" w:hint="eastAsia"/>
        </w:rPr>
        <w:t>，</w:t>
      </w:r>
      <w:r>
        <w:rPr>
          <w:rFonts w:eastAsia="SimSun" w:hint="eastAsia"/>
        </w:rPr>
        <w:t>298</w:t>
      </w:r>
      <w:r>
        <w:rPr>
          <w:rFonts w:eastAsia="SimSun" w:hint="eastAsia"/>
        </w:rPr>
        <w:t>。</w:t>
      </w:r>
    </w:p>
  </w:footnote>
  <w:footnote w:id="14">
    <w:p w:rsidR="00000000" w:rsidRDefault="00665EB6">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联邦法院判决</w:t>
      </w:r>
      <w:r>
        <w:rPr>
          <w:rFonts w:eastAsia="SimSun" w:hint="eastAsia"/>
        </w:rPr>
        <w:t>125 I 21</w:t>
      </w:r>
      <w:r>
        <w:rPr>
          <w:rFonts w:eastAsia="SimSun" w:hint="eastAsia"/>
        </w:rPr>
        <w:t>；</w:t>
      </w:r>
      <w:r>
        <w:rPr>
          <w:rFonts w:eastAsia="SimSun" w:hint="eastAsia"/>
        </w:rPr>
        <w:t>116 Ib 283</w:t>
      </w:r>
      <w:r>
        <w:rPr>
          <w:rFonts w:eastAsia="SimSun" w:hint="eastAsia"/>
        </w:rPr>
        <w:t>。</w:t>
      </w:r>
    </w:p>
  </w:footnote>
  <w:footnote w:id="15">
    <w:p w:rsidR="00000000" w:rsidRDefault="00665EB6">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1995</w:t>
      </w:r>
      <w:r>
        <w:rPr>
          <w:rFonts w:eastAsia="SimSun" w:hint="eastAsia"/>
        </w:rPr>
        <w:t>年</w:t>
      </w:r>
      <w:r>
        <w:rPr>
          <w:rFonts w:eastAsia="SimSun" w:hint="eastAsia"/>
        </w:rPr>
        <w:t>3</w:t>
      </w:r>
      <w:r>
        <w:rPr>
          <w:rFonts w:eastAsia="SimSun" w:hint="eastAsia"/>
        </w:rPr>
        <w:t>月</w:t>
      </w:r>
      <w:r>
        <w:rPr>
          <w:rFonts w:eastAsia="SimSun" w:hint="eastAsia"/>
        </w:rPr>
        <w:t>24</w:t>
      </w:r>
      <w:r>
        <w:rPr>
          <w:rFonts w:eastAsia="SimSun" w:hint="eastAsia"/>
        </w:rPr>
        <w:t>日关于男女平等的联邦法（平等法），</w:t>
      </w:r>
      <w:r>
        <w:rPr>
          <w:rFonts w:eastAsia="SimSun" w:hint="eastAsia"/>
        </w:rPr>
        <w:t>RS 151.1</w:t>
      </w:r>
      <w:r>
        <w:rPr>
          <w:rFonts w:eastAsia="SimSun" w:hint="eastAsia"/>
        </w:rPr>
        <w:t>。</w:t>
      </w:r>
    </w:p>
  </w:footnote>
  <w:footnote w:id="16">
    <w:p w:rsidR="00000000" w:rsidRDefault="00665EB6">
      <w:pPr>
        <w:pStyle w:val="FootnoteText"/>
        <w:rPr>
          <w:rFonts w:eastAsia="SimSun" w:hint="eastAsia"/>
        </w:rPr>
      </w:pPr>
      <w:r>
        <w:rPr>
          <w:rStyle w:val="FootnoteReference"/>
          <w:rFonts w:eastAsia="SimSun"/>
        </w:rPr>
        <w:t>15</w:t>
      </w:r>
      <w:r>
        <w:rPr>
          <w:rFonts w:eastAsia="SimSun"/>
        </w:rPr>
        <w:t xml:space="preserve"> </w:t>
      </w:r>
      <w:r>
        <w:rPr>
          <w:rFonts w:eastAsia="SimSun" w:hint="eastAsia"/>
        </w:rPr>
        <w:t>1950</w:t>
      </w:r>
      <w:r>
        <w:rPr>
          <w:rFonts w:eastAsia="SimSun" w:hint="eastAsia"/>
        </w:rPr>
        <w:t>年</w:t>
      </w:r>
      <w:r>
        <w:rPr>
          <w:rFonts w:eastAsia="SimSun" w:hint="eastAsia"/>
        </w:rPr>
        <w:t>11</w:t>
      </w:r>
      <w:r>
        <w:rPr>
          <w:rFonts w:eastAsia="SimSun" w:hint="eastAsia"/>
        </w:rPr>
        <w:t>月</w:t>
      </w:r>
      <w:r>
        <w:rPr>
          <w:rFonts w:eastAsia="SimSun" w:hint="eastAsia"/>
        </w:rPr>
        <w:t>4</w:t>
      </w:r>
      <w:r>
        <w:rPr>
          <w:rFonts w:eastAsia="SimSun" w:hint="eastAsia"/>
        </w:rPr>
        <w:t>日《欧洲保护人权与基本自由公约》（《欧洲人权公约》），</w:t>
      </w:r>
      <w:r>
        <w:rPr>
          <w:rFonts w:eastAsia="SimSun" w:hint="eastAsia"/>
        </w:rPr>
        <w:t>RS 0.</w:t>
      </w:r>
      <w:r>
        <w:rPr>
          <w:rFonts w:eastAsia="SimSun" w:hint="eastAsia"/>
        </w:rPr>
        <w:t>101</w:t>
      </w:r>
      <w:r>
        <w:rPr>
          <w:rFonts w:eastAsia="SimSun" w:hint="eastAsia"/>
        </w:rPr>
        <w:t>，</w:t>
      </w:r>
      <w:r>
        <w:rPr>
          <w:rFonts w:eastAsia="SimSun" w:hint="eastAsia"/>
        </w:rPr>
        <w:t>1974</w:t>
      </w:r>
      <w:r>
        <w:rPr>
          <w:rFonts w:eastAsia="SimSun" w:hint="eastAsia"/>
        </w:rPr>
        <w:t>年</w:t>
      </w:r>
      <w:r>
        <w:rPr>
          <w:rFonts w:eastAsia="SimSun" w:hint="eastAsia"/>
        </w:rPr>
        <w:t>11</w:t>
      </w:r>
      <w:r>
        <w:rPr>
          <w:rFonts w:eastAsia="SimSun" w:hint="eastAsia"/>
        </w:rPr>
        <w:t>月</w:t>
      </w:r>
      <w:r>
        <w:rPr>
          <w:rFonts w:eastAsia="SimSun" w:hint="eastAsia"/>
        </w:rPr>
        <w:t>28</w:t>
      </w:r>
      <w:r>
        <w:rPr>
          <w:rFonts w:eastAsia="SimSun" w:hint="eastAsia"/>
        </w:rPr>
        <w:t>日在瑞士生效（经</w:t>
      </w:r>
      <w:r>
        <w:rPr>
          <w:rFonts w:eastAsia="SimSun" w:hint="eastAsia"/>
        </w:rPr>
        <w:t>1994</w:t>
      </w:r>
      <w:r>
        <w:rPr>
          <w:rFonts w:eastAsia="SimSun" w:hint="eastAsia"/>
        </w:rPr>
        <w:t>年</w:t>
      </w:r>
      <w:r>
        <w:rPr>
          <w:rFonts w:eastAsia="SimSun" w:hint="eastAsia"/>
        </w:rPr>
        <w:t>5</w:t>
      </w:r>
      <w:r>
        <w:rPr>
          <w:rFonts w:eastAsia="SimSun" w:hint="eastAsia"/>
        </w:rPr>
        <w:t>月</w:t>
      </w:r>
      <w:r>
        <w:rPr>
          <w:rFonts w:eastAsia="SimSun" w:hint="eastAsia"/>
        </w:rPr>
        <w:t>11</w:t>
      </w:r>
      <w:r>
        <w:rPr>
          <w:rFonts w:eastAsia="SimSun" w:hint="eastAsia"/>
        </w:rPr>
        <w:t>日的第</w:t>
      </w:r>
      <w:r>
        <w:rPr>
          <w:rFonts w:eastAsia="SimSun" w:hint="eastAsia"/>
        </w:rPr>
        <w:t>11</w:t>
      </w:r>
      <w:r>
        <w:rPr>
          <w:rFonts w:eastAsia="SimSun" w:hint="eastAsia"/>
        </w:rPr>
        <w:t>号议定书作出修改）。</w:t>
      </w:r>
    </w:p>
  </w:footnote>
  <w:footnote w:id="17">
    <w:p w:rsidR="00000000" w:rsidRDefault="00665EB6">
      <w:pPr>
        <w:pStyle w:val="FootnoteText"/>
        <w:rPr>
          <w:rFonts w:eastAsia="SimSun" w:hint="eastAsia"/>
        </w:rPr>
      </w:pPr>
      <w:r>
        <w:rPr>
          <w:rStyle w:val="FootnoteReference"/>
          <w:rFonts w:eastAsia="SimSun"/>
        </w:rPr>
        <w:t>16</w:t>
      </w:r>
      <w:r>
        <w:rPr>
          <w:rFonts w:eastAsia="SimSun" w:hint="eastAsia"/>
        </w:rPr>
        <w:t>《欧洲人权公约》第</w:t>
      </w:r>
      <w:r>
        <w:rPr>
          <w:rFonts w:eastAsia="SimSun" w:hint="eastAsia"/>
        </w:rPr>
        <w:t>12</w:t>
      </w:r>
      <w:r>
        <w:rPr>
          <w:rFonts w:eastAsia="SimSun" w:hint="eastAsia"/>
        </w:rPr>
        <w:t>号议定书规定全面禁止歧视，参看下文</w:t>
      </w:r>
      <w:r>
        <w:rPr>
          <w:rFonts w:eastAsia="SimSun" w:hint="eastAsia"/>
        </w:rPr>
        <w:t>N.53</w:t>
      </w:r>
      <w:r>
        <w:rPr>
          <w:rFonts w:eastAsia="SimSun" w:hint="eastAsia"/>
        </w:rPr>
        <w:t>。</w:t>
      </w:r>
    </w:p>
  </w:footnote>
  <w:footnote w:id="18">
    <w:p w:rsidR="00000000" w:rsidRDefault="00665EB6">
      <w:pPr>
        <w:pStyle w:val="FootnoteText"/>
        <w:rPr>
          <w:rFonts w:eastAsia="SimSun" w:hint="eastAsia"/>
        </w:rPr>
      </w:pPr>
      <w:r>
        <w:rPr>
          <w:rStyle w:val="FootnoteReference"/>
          <w:rFonts w:eastAsia="SimSun"/>
        </w:rPr>
        <w:t>17</w:t>
      </w:r>
      <w:r>
        <w:rPr>
          <w:rFonts w:eastAsia="SimSun"/>
        </w:rPr>
        <w:t xml:space="preserve"> </w:t>
      </w:r>
      <w:r>
        <w:rPr>
          <w:rFonts w:eastAsia="SimSun" w:hint="eastAsia"/>
        </w:rPr>
        <w:t>关于此问题，参看欧洲人权法院</w:t>
      </w:r>
      <w:r>
        <w:rPr>
          <w:rFonts w:eastAsia="SimSun" w:hint="eastAsia"/>
        </w:rPr>
        <w:t>1994</w:t>
      </w:r>
      <w:r>
        <w:rPr>
          <w:rFonts w:eastAsia="SimSun" w:hint="eastAsia"/>
        </w:rPr>
        <w:t>年</w:t>
      </w:r>
      <w:r>
        <w:rPr>
          <w:rFonts w:eastAsia="SimSun" w:hint="eastAsia"/>
        </w:rPr>
        <w:t>2</w:t>
      </w:r>
      <w:r>
        <w:rPr>
          <w:rFonts w:eastAsia="SimSun" w:hint="eastAsia"/>
        </w:rPr>
        <w:t>月</w:t>
      </w:r>
      <w:r>
        <w:rPr>
          <w:rFonts w:eastAsia="SimSun" w:hint="eastAsia"/>
        </w:rPr>
        <w:t>22</w:t>
      </w:r>
      <w:r>
        <w:rPr>
          <w:rFonts w:eastAsia="SimSun" w:hint="eastAsia"/>
        </w:rPr>
        <w:t>日</w:t>
      </w:r>
      <w:r>
        <w:rPr>
          <w:rFonts w:eastAsia="SimSun" w:hint="eastAsia"/>
        </w:rPr>
        <w:t>Burghartz</w:t>
      </w:r>
      <w:r>
        <w:rPr>
          <w:rFonts w:eastAsia="SimSun" w:hint="eastAsia"/>
        </w:rPr>
        <w:t>判决，</w:t>
      </w:r>
      <w:r>
        <w:rPr>
          <w:rFonts w:eastAsia="SimSun" w:hint="eastAsia"/>
        </w:rPr>
        <w:t>A</w:t>
      </w:r>
      <w:r>
        <w:rPr>
          <w:rFonts w:eastAsia="SimSun" w:hint="eastAsia"/>
        </w:rPr>
        <w:t>系列，</w:t>
      </w:r>
      <w:r>
        <w:rPr>
          <w:rFonts w:eastAsia="SimSun" w:hint="eastAsia"/>
        </w:rPr>
        <w:t>n. 280-B</w:t>
      </w:r>
      <w:r>
        <w:rPr>
          <w:rFonts w:eastAsia="SimSun" w:hint="eastAsia"/>
        </w:rPr>
        <w:t>。</w:t>
      </w:r>
    </w:p>
  </w:footnote>
  <w:footnote w:id="19">
    <w:p w:rsidR="00000000" w:rsidRDefault="00665EB6">
      <w:pPr>
        <w:pStyle w:val="FootnoteText"/>
        <w:rPr>
          <w:rFonts w:eastAsia="SimSun" w:hint="eastAsia"/>
        </w:rPr>
      </w:pPr>
      <w:r>
        <w:rPr>
          <w:rStyle w:val="FootnoteReference"/>
          <w:rFonts w:eastAsia="SimSun"/>
        </w:rPr>
        <w:t>18</w:t>
      </w:r>
      <w:r>
        <w:rPr>
          <w:rFonts w:eastAsia="SimSun"/>
        </w:rPr>
        <w:t xml:space="preserve"> </w:t>
      </w:r>
      <w:r>
        <w:rPr>
          <w:rFonts w:eastAsia="SimSun" w:hint="eastAsia"/>
        </w:rPr>
        <w:t>1966</w:t>
      </w:r>
      <w:r>
        <w:rPr>
          <w:rFonts w:eastAsia="SimSun" w:hint="eastAsia"/>
        </w:rPr>
        <w:t>年</w:t>
      </w:r>
      <w:r>
        <w:rPr>
          <w:rFonts w:eastAsia="SimSun" w:hint="eastAsia"/>
        </w:rPr>
        <w:t>12</w:t>
      </w:r>
      <w:r>
        <w:rPr>
          <w:rFonts w:eastAsia="SimSun" w:hint="eastAsia"/>
        </w:rPr>
        <w:t>月</w:t>
      </w:r>
      <w:r>
        <w:rPr>
          <w:rFonts w:eastAsia="SimSun" w:hint="eastAsia"/>
        </w:rPr>
        <w:t>16</w:t>
      </w:r>
      <w:r>
        <w:rPr>
          <w:rFonts w:eastAsia="SimSun" w:hint="eastAsia"/>
        </w:rPr>
        <w:t>日《经济、社会、文化权利国际盟约》，</w:t>
      </w:r>
      <w:r>
        <w:rPr>
          <w:rFonts w:eastAsia="SimSun" w:hint="eastAsia"/>
        </w:rPr>
        <w:t>RS 0. 103. 1</w:t>
      </w:r>
      <w:r>
        <w:rPr>
          <w:rFonts w:eastAsia="SimSun" w:hint="eastAsia"/>
        </w:rPr>
        <w:t>，和</w:t>
      </w:r>
      <w:r>
        <w:rPr>
          <w:rFonts w:eastAsia="SimSun" w:hint="eastAsia"/>
        </w:rPr>
        <w:t>1966</w:t>
      </w:r>
      <w:r>
        <w:rPr>
          <w:rFonts w:eastAsia="SimSun" w:hint="eastAsia"/>
        </w:rPr>
        <w:t>年</w:t>
      </w:r>
      <w:r>
        <w:rPr>
          <w:rFonts w:eastAsia="SimSun" w:hint="eastAsia"/>
        </w:rPr>
        <w:t>12</w:t>
      </w:r>
      <w:r>
        <w:rPr>
          <w:rFonts w:eastAsia="SimSun" w:hint="eastAsia"/>
        </w:rPr>
        <w:t>月</w:t>
      </w:r>
      <w:r>
        <w:rPr>
          <w:rFonts w:eastAsia="SimSun" w:hint="eastAsia"/>
        </w:rPr>
        <w:t>16</w:t>
      </w:r>
      <w:r>
        <w:rPr>
          <w:rFonts w:eastAsia="SimSun" w:hint="eastAsia"/>
        </w:rPr>
        <w:t>日《公民及政治权利国际盟约》，</w:t>
      </w:r>
      <w:r>
        <w:rPr>
          <w:rFonts w:eastAsia="SimSun" w:hint="eastAsia"/>
        </w:rPr>
        <w:t>RS 0. 103. 2</w:t>
      </w:r>
      <w:r>
        <w:rPr>
          <w:rFonts w:eastAsia="SimSun" w:hint="eastAsia"/>
        </w:rPr>
        <w:t>。这两项条约于</w:t>
      </w:r>
      <w:r>
        <w:rPr>
          <w:rFonts w:eastAsia="SimSun" w:hint="eastAsia"/>
        </w:rPr>
        <w:t>1991</w:t>
      </w:r>
      <w:r>
        <w:rPr>
          <w:rFonts w:eastAsia="SimSun" w:hint="eastAsia"/>
        </w:rPr>
        <w:t>年</w:t>
      </w:r>
      <w:r>
        <w:rPr>
          <w:rFonts w:eastAsia="SimSun" w:hint="eastAsia"/>
        </w:rPr>
        <w:t>12</w:t>
      </w:r>
      <w:r>
        <w:rPr>
          <w:rFonts w:eastAsia="SimSun" w:hint="eastAsia"/>
        </w:rPr>
        <w:t>月</w:t>
      </w:r>
      <w:r>
        <w:rPr>
          <w:rFonts w:eastAsia="SimSun" w:hint="eastAsia"/>
        </w:rPr>
        <w:t>13</w:t>
      </w:r>
      <w:r>
        <w:rPr>
          <w:rFonts w:eastAsia="SimSun" w:hint="eastAsia"/>
        </w:rPr>
        <w:t>日经联邦议会核可，并于</w:t>
      </w:r>
      <w:r>
        <w:rPr>
          <w:rFonts w:eastAsia="SimSun" w:hint="eastAsia"/>
        </w:rPr>
        <w:t>1992</w:t>
      </w:r>
      <w:r>
        <w:rPr>
          <w:rFonts w:eastAsia="SimSun" w:hint="eastAsia"/>
        </w:rPr>
        <w:t>年</w:t>
      </w:r>
      <w:r>
        <w:rPr>
          <w:rFonts w:eastAsia="SimSun" w:hint="eastAsia"/>
        </w:rPr>
        <w:t>9</w:t>
      </w:r>
      <w:r>
        <w:rPr>
          <w:rFonts w:eastAsia="SimSun" w:hint="eastAsia"/>
        </w:rPr>
        <w:t>月</w:t>
      </w:r>
      <w:r>
        <w:rPr>
          <w:rFonts w:eastAsia="SimSun" w:hint="eastAsia"/>
        </w:rPr>
        <w:t>18</w:t>
      </w:r>
      <w:r>
        <w:rPr>
          <w:rFonts w:eastAsia="SimSun" w:hint="eastAsia"/>
        </w:rPr>
        <w:t>日</w:t>
      </w:r>
      <w:r>
        <w:rPr>
          <w:rFonts w:eastAsia="SimSun" w:hint="eastAsia"/>
        </w:rPr>
        <w:t>在瑞士生效。</w:t>
      </w:r>
    </w:p>
  </w:footnote>
  <w:footnote w:id="20">
    <w:p w:rsidR="00000000" w:rsidRDefault="00665EB6">
      <w:pPr>
        <w:pStyle w:val="FootnoteText"/>
        <w:rPr>
          <w:rFonts w:eastAsia="SimSun" w:hint="eastAsia"/>
        </w:rPr>
      </w:pPr>
      <w:r>
        <w:rPr>
          <w:rStyle w:val="FootnoteReference"/>
          <w:rFonts w:eastAsia="SimSun"/>
        </w:rPr>
        <w:t>19</w:t>
      </w:r>
      <w:r>
        <w:rPr>
          <w:rFonts w:eastAsia="SimSun"/>
        </w:rPr>
        <w:t xml:space="preserve"> </w:t>
      </w:r>
      <w:r>
        <w:rPr>
          <w:rFonts w:eastAsia="SimSun" w:hint="eastAsia"/>
        </w:rPr>
        <w:t>关于瑞士目前拒绝撤回该保留的原因，参看</w:t>
      </w:r>
      <w:r>
        <w:rPr>
          <w:rFonts w:eastAsia="SimSun" w:hint="eastAsia"/>
        </w:rPr>
        <w:t>1996</w:t>
      </w:r>
      <w:r>
        <w:rPr>
          <w:rFonts w:eastAsia="SimSun" w:hint="eastAsia"/>
        </w:rPr>
        <w:t>年</w:t>
      </w:r>
      <w:r>
        <w:rPr>
          <w:rFonts w:eastAsia="SimSun" w:hint="eastAsia"/>
        </w:rPr>
        <w:t>6</w:t>
      </w:r>
      <w:r>
        <w:rPr>
          <w:rFonts w:eastAsia="SimSun" w:hint="eastAsia"/>
        </w:rPr>
        <w:t>月</w:t>
      </w:r>
      <w:r>
        <w:rPr>
          <w:rFonts w:eastAsia="SimSun" w:hint="eastAsia"/>
        </w:rPr>
        <w:t>26</w:t>
      </w:r>
      <w:r>
        <w:rPr>
          <w:rFonts w:eastAsia="SimSun" w:hint="eastAsia"/>
        </w:rPr>
        <w:t>日瑞士关于第二项盟约的第一次报告，</w:t>
      </w:r>
      <w:r>
        <w:rPr>
          <w:rFonts w:eastAsia="SimSun" w:hint="eastAsia"/>
        </w:rPr>
        <w:t>N. 483</w:t>
      </w:r>
      <w:r>
        <w:rPr>
          <w:rFonts w:eastAsia="SimSun" w:hint="eastAsia"/>
        </w:rPr>
        <w:t>及后，和</w:t>
      </w:r>
      <w:r>
        <w:rPr>
          <w:rFonts w:eastAsia="SimSun" w:hint="eastAsia"/>
        </w:rPr>
        <w:t>1998</w:t>
      </w:r>
      <w:r>
        <w:rPr>
          <w:rFonts w:eastAsia="SimSun" w:hint="eastAsia"/>
        </w:rPr>
        <w:t>年</w:t>
      </w:r>
      <w:r>
        <w:rPr>
          <w:rFonts w:eastAsia="SimSun" w:hint="eastAsia"/>
        </w:rPr>
        <w:t>9</w:t>
      </w:r>
      <w:r>
        <w:rPr>
          <w:rFonts w:eastAsia="SimSun" w:hint="eastAsia"/>
        </w:rPr>
        <w:t>月</w:t>
      </w:r>
      <w:r>
        <w:rPr>
          <w:rFonts w:eastAsia="SimSun" w:hint="eastAsia"/>
        </w:rPr>
        <w:t>17</w:t>
      </w:r>
      <w:r>
        <w:rPr>
          <w:rFonts w:eastAsia="SimSun" w:hint="eastAsia"/>
        </w:rPr>
        <w:t>日瑞士的第二次定期报告，</w:t>
      </w:r>
      <w:r>
        <w:rPr>
          <w:rFonts w:eastAsia="SimSun" w:hint="eastAsia"/>
        </w:rPr>
        <w:t>N. 245</w:t>
      </w:r>
      <w:r>
        <w:rPr>
          <w:rFonts w:eastAsia="SimSun" w:hint="eastAsia"/>
        </w:rPr>
        <w:t>及后；关于人权委员会的有关意见，参看联邦外交部的网址</w:t>
      </w:r>
      <w:hyperlink r:id="rId1" w:history="1">
        <w:r>
          <w:rPr>
            <w:rStyle w:val="Hyperlink"/>
            <w:rFonts w:eastAsia="SimSun" w:hint="eastAsia"/>
          </w:rPr>
          <w:t>www.eda.admin.ch/eda/g/home/recent/rep/human.html</w:t>
        </w:r>
      </w:hyperlink>
      <w:r>
        <w:rPr>
          <w:rFonts w:eastAsia="SimSun" w:hint="eastAsia"/>
        </w:rPr>
        <w:t>。</w:t>
      </w:r>
    </w:p>
  </w:footnote>
  <w:footnote w:id="21">
    <w:p w:rsidR="00000000" w:rsidRDefault="00665EB6">
      <w:pPr>
        <w:pStyle w:val="FootnoteText"/>
        <w:rPr>
          <w:rFonts w:eastAsia="SimSun" w:hint="eastAsia"/>
        </w:rPr>
      </w:pPr>
      <w:r>
        <w:rPr>
          <w:rStyle w:val="FootnoteReference"/>
          <w:rFonts w:eastAsia="SimSun"/>
        </w:rPr>
        <w:t>20</w:t>
      </w:r>
      <w:r>
        <w:rPr>
          <w:rFonts w:eastAsia="SimSun"/>
        </w:rPr>
        <w:t xml:space="preserve"> </w:t>
      </w:r>
      <w:r>
        <w:rPr>
          <w:rFonts w:eastAsia="SimSun" w:hint="eastAsia"/>
        </w:rPr>
        <w:t>1989</w:t>
      </w:r>
      <w:r>
        <w:rPr>
          <w:rFonts w:eastAsia="SimSun" w:hint="eastAsia"/>
        </w:rPr>
        <w:t>年</w:t>
      </w:r>
      <w:r>
        <w:rPr>
          <w:rFonts w:eastAsia="SimSun" w:hint="eastAsia"/>
        </w:rPr>
        <w:t>11</w:t>
      </w:r>
      <w:r>
        <w:rPr>
          <w:rFonts w:eastAsia="SimSun" w:hint="eastAsia"/>
        </w:rPr>
        <w:t>月</w:t>
      </w:r>
      <w:r>
        <w:rPr>
          <w:rFonts w:eastAsia="SimSun" w:hint="eastAsia"/>
        </w:rPr>
        <w:t>20</w:t>
      </w:r>
      <w:r>
        <w:rPr>
          <w:rFonts w:eastAsia="SimSun" w:hint="eastAsia"/>
        </w:rPr>
        <w:t>日《</w:t>
      </w:r>
      <w:r>
        <w:rPr>
          <w:rFonts w:eastAsia="SimSun" w:hint="eastAsia"/>
        </w:rPr>
        <w:t>儿童权利公约》，</w:t>
      </w:r>
      <w:r>
        <w:rPr>
          <w:rFonts w:eastAsia="SimSun" w:hint="eastAsia"/>
        </w:rPr>
        <w:t>RS 0. 107</w:t>
      </w:r>
      <w:r>
        <w:rPr>
          <w:rFonts w:eastAsia="SimSun" w:hint="eastAsia"/>
        </w:rPr>
        <w:t>。</w:t>
      </w:r>
    </w:p>
  </w:footnote>
  <w:footnote w:id="22">
    <w:p w:rsidR="00000000" w:rsidRDefault="00665EB6">
      <w:pPr>
        <w:pStyle w:val="FootnoteText"/>
        <w:rPr>
          <w:rFonts w:eastAsia="SimSun" w:hint="eastAsia"/>
        </w:rPr>
      </w:pPr>
      <w:r>
        <w:rPr>
          <w:rStyle w:val="FootnoteReference"/>
          <w:rFonts w:eastAsia="SimSun"/>
        </w:rPr>
        <w:t>21</w:t>
      </w:r>
      <w:r>
        <w:rPr>
          <w:rFonts w:eastAsia="SimSun"/>
        </w:rPr>
        <w:t xml:space="preserve"> </w:t>
      </w:r>
      <w:r>
        <w:rPr>
          <w:rFonts w:eastAsia="SimSun" w:hint="eastAsia"/>
        </w:rPr>
        <w:t>1956</w:t>
      </w:r>
      <w:r>
        <w:rPr>
          <w:rFonts w:eastAsia="SimSun" w:hint="eastAsia"/>
        </w:rPr>
        <w:t>年《消除一切形式种族歧视国际公约》，</w:t>
      </w:r>
      <w:r>
        <w:rPr>
          <w:rFonts w:eastAsia="SimSun" w:hint="eastAsia"/>
        </w:rPr>
        <w:t>RS 0. 104</w:t>
      </w:r>
      <w:r>
        <w:rPr>
          <w:rFonts w:eastAsia="SimSun" w:hint="eastAsia"/>
        </w:rPr>
        <w:t>；</w:t>
      </w:r>
      <w:r>
        <w:rPr>
          <w:rFonts w:eastAsia="SimSun" w:hint="eastAsia"/>
        </w:rPr>
        <w:t>1992</w:t>
      </w:r>
      <w:r>
        <w:rPr>
          <w:rFonts w:eastAsia="SimSun" w:hint="eastAsia"/>
        </w:rPr>
        <w:t>年《欧洲区域或少数民族语言宪章》；</w:t>
      </w:r>
      <w:r>
        <w:rPr>
          <w:rFonts w:eastAsia="SimSun" w:hint="eastAsia"/>
        </w:rPr>
        <w:t>1995</w:t>
      </w:r>
      <w:r>
        <w:rPr>
          <w:rFonts w:eastAsia="SimSun" w:hint="eastAsia"/>
        </w:rPr>
        <w:t>年《保护少数民族框架公约》。瑞士近期提出的关于这些条约的报告经常也提供关于性别问题的相关信息，参看联邦外交部网址</w:t>
      </w:r>
      <w:r>
        <w:rPr>
          <w:rFonts w:eastAsia="SimSun" w:hint="eastAsia"/>
        </w:rPr>
        <w:t>www.eda.admin.ch/eda/g/home/recent/rep/human.html</w:t>
      </w:r>
      <w:r>
        <w:rPr>
          <w:rFonts w:eastAsia="SimSun" w:hint="eastAsia"/>
        </w:rPr>
        <w:t>。</w:t>
      </w:r>
    </w:p>
  </w:footnote>
  <w:footnote w:id="23">
    <w:p w:rsidR="00000000" w:rsidRDefault="00665EB6">
      <w:pPr>
        <w:pStyle w:val="FootnoteText"/>
        <w:rPr>
          <w:rFonts w:eastAsia="SimSun"/>
        </w:rPr>
      </w:pPr>
      <w:r>
        <w:rPr>
          <w:rStyle w:val="FootnoteReference"/>
          <w:rFonts w:eastAsia="SimSun"/>
        </w:rPr>
        <w:t>22</w:t>
      </w:r>
      <w:r>
        <w:rPr>
          <w:rFonts w:eastAsia="SimSun"/>
        </w:rPr>
        <w:t xml:space="preserve"> </w:t>
      </w:r>
      <w:r>
        <w:rPr>
          <w:rFonts w:eastAsia="SimSun" w:hint="eastAsia"/>
        </w:rPr>
        <w:t>1951</w:t>
      </w:r>
      <w:r>
        <w:rPr>
          <w:rFonts w:eastAsia="SimSun" w:hint="eastAsia"/>
        </w:rPr>
        <w:t>年</w:t>
      </w:r>
      <w:r>
        <w:rPr>
          <w:rFonts w:eastAsia="SimSun" w:hint="eastAsia"/>
        </w:rPr>
        <w:t>6</w:t>
      </w:r>
      <w:r>
        <w:rPr>
          <w:rFonts w:eastAsia="SimSun" w:hint="eastAsia"/>
        </w:rPr>
        <w:t>月</w:t>
      </w:r>
      <w:r>
        <w:rPr>
          <w:rFonts w:eastAsia="SimSun" w:hint="eastAsia"/>
        </w:rPr>
        <w:t>29</w:t>
      </w:r>
      <w:r>
        <w:rPr>
          <w:rFonts w:eastAsia="SimSun" w:hint="eastAsia"/>
        </w:rPr>
        <w:t>日关于男女工人同工同酬的第</w:t>
      </w:r>
      <w:r>
        <w:rPr>
          <w:rFonts w:eastAsia="SimSun" w:hint="eastAsia"/>
        </w:rPr>
        <w:t>100</w:t>
      </w:r>
      <w:r>
        <w:rPr>
          <w:rFonts w:eastAsia="SimSun" w:hint="eastAsia"/>
        </w:rPr>
        <w:t>号公约，</w:t>
      </w:r>
      <w:r>
        <w:rPr>
          <w:rFonts w:eastAsia="SimSun" w:hint="eastAsia"/>
        </w:rPr>
        <w:t>RS 0. 822. 720. 0</w:t>
      </w:r>
      <w:r>
        <w:rPr>
          <w:rFonts w:eastAsia="SimSun" w:hint="eastAsia"/>
        </w:rPr>
        <w:t>，</w:t>
      </w:r>
      <w:r>
        <w:rPr>
          <w:rFonts w:eastAsia="SimSun" w:hint="eastAsia"/>
        </w:rPr>
        <w:t>1972</w:t>
      </w:r>
      <w:r>
        <w:rPr>
          <w:rFonts w:eastAsia="SimSun" w:hint="eastAsia"/>
        </w:rPr>
        <w:t>年</w:t>
      </w:r>
      <w:r>
        <w:rPr>
          <w:rFonts w:eastAsia="SimSun" w:hint="eastAsia"/>
        </w:rPr>
        <w:t>6</w:t>
      </w:r>
      <w:r>
        <w:rPr>
          <w:rFonts w:eastAsia="SimSun" w:hint="eastAsia"/>
        </w:rPr>
        <w:t>月</w:t>
      </w:r>
      <w:r>
        <w:rPr>
          <w:rFonts w:eastAsia="SimSun" w:hint="eastAsia"/>
        </w:rPr>
        <w:t>15</w:t>
      </w:r>
      <w:r>
        <w:rPr>
          <w:rFonts w:eastAsia="SimSun" w:hint="eastAsia"/>
        </w:rPr>
        <w:t>日经大会核可并于</w:t>
      </w:r>
      <w:r>
        <w:rPr>
          <w:rFonts w:eastAsia="SimSun" w:hint="eastAsia"/>
        </w:rPr>
        <w:t>197</w:t>
      </w:r>
      <w:r>
        <w:rPr>
          <w:rFonts w:eastAsia="SimSun" w:hint="eastAsia"/>
        </w:rPr>
        <w:t>3</w:t>
      </w:r>
      <w:r>
        <w:rPr>
          <w:rFonts w:eastAsia="SimSun" w:hint="eastAsia"/>
        </w:rPr>
        <w:t>年</w:t>
      </w:r>
      <w:r>
        <w:rPr>
          <w:rFonts w:eastAsia="SimSun" w:hint="eastAsia"/>
        </w:rPr>
        <w:t>10</w:t>
      </w:r>
      <w:r>
        <w:rPr>
          <w:rFonts w:eastAsia="SimSun" w:hint="eastAsia"/>
        </w:rPr>
        <w:t>月</w:t>
      </w:r>
      <w:r>
        <w:rPr>
          <w:rFonts w:eastAsia="SimSun" w:hint="eastAsia"/>
        </w:rPr>
        <w:t>25</w:t>
      </w:r>
      <w:r>
        <w:rPr>
          <w:rFonts w:eastAsia="SimSun" w:hint="eastAsia"/>
        </w:rPr>
        <w:t>日在瑞士生效。</w:t>
      </w:r>
    </w:p>
  </w:footnote>
  <w:footnote w:id="24">
    <w:p w:rsidR="00000000" w:rsidRDefault="00665EB6">
      <w:pPr>
        <w:pStyle w:val="FootnoteText"/>
        <w:rPr>
          <w:rFonts w:eastAsia="SimSun" w:hint="eastAsia"/>
        </w:rPr>
      </w:pPr>
      <w:r>
        <w:rPr>
          <w:rStyle w:val="FootnoteReference"/>
          <w:rFonts w:eastAsia="SimSun"/>
        </w:rPr>
        <w:t>23</w:t>
      </w:r>
      <w:r>
        <w:rPr>
          <w:rFonts w:eastAsia="SimSun"/>
        </w:rPr>
        <w:t xml:space="preserve"> </w:t>
      </w:r>
      <w:r>
        <w:rPr>
          <w:rFonts w:eastAsia="SimSun" w:hint="eastAsia"/>
        </w:rPr>
        <w:t>1958</w:t>
      </w:r>
      <w:r>
        <w:rPr>
          <w:rFonts w:eastAsia="SimSun" w:hint="eastAsia"/>
        </w:rPr>
        <w:t>年</w:t>
      </w:r>
      <w:r>
        <w:rPr>
          <w:rFonts w:eastAsia="SimSun" w:hint="eastAsia"/>
        </w:rPr>
        <w:t>6</w:t>
      </w:r>
      <w:r>
        <w:rPr>
          <w:rFonts w:eastAsia="SimSun" w:hint="eastAsia"/>
        </w:rPr>
        <w:t>月</w:t>
      </w:r>
      <w:r>
        <w:rPr>
          <w:rFonts w:eastAsia="SimSun" w:hint="eastAsia"/>
        </w:rPr>
        <w:t>25</w:t>
      </w:r>
      <w:r>
        <w:rPr>
          <w:rFonts w:eastAsia="SimSun" w:hint="eastAsia"/>
        </w:rPr>
        <w:t>日关于就业及职业歧视的第</w:t>
      </w:r>
      <w:r>
        <w:rPr>
          <w:rFonts w:eastAsia="SimSun" w:hint="eastAsia"/>
        </w:rPr>
        <w:t>111</w:t>
      </w:r>
      <w:r>
        <w:rPr>
          <w:rFonts w:eastAsia="SimSun" w:hint="eastAsia"/>
        </w:rPr>
        <w:t>号公约，</w:t>
      </w:r>
      <w:r>
        <w:rPr>
          <w:rFonts w:eastAsia="SimSun" w:hint="eastAsia"/>
        </w:rPr>
        <w:t>RS 0. 822. 721. 1</w:t>
      </w:r>
      <w:r>
        <w:rPr>
          <w:rFonts w:eastAsia="SimSun" w:hint="eastAsia"/>
        </w:rPr>
        <w:t>，</w:t>
      </w:r>
      <w:r>
        <w:rPr>
          <w:rFonts w:eastAsia="SimSun" w:hint="eastAsia"/>
        </w:rPr>
        <w:t>1961</w:t>
      </w:r>
      <w:r>
        <w:rPr>
          <w:rFonts w:eastAsia="SimSun" w:hint="eastAsia"/>
        </w:rPr>
        <w:t>年</w:t>
      </w:r>
      <w:r>
        <w:rPr>
          <w:rFonts w:eastAsia="SimSun" w:hint="eastAsia"/>
        </w:rPr>
        <w:t>6</w:t>
      </w:r>
      <w:r>
        <w:rPr>
          <w:rFonts w:eastAsia="SimSun" w:hint="eastAsia"/>
        </w:rPr>
        <w:t>月</w:t>
      </w:r>
      <w:r>
        <w:rPr>
          <w:rFonts w:eastAsia="SimSun" w:hint="eastAsia"/>
        </w:rPr>
        <w:t>15</w:t>
      </w:r>
      <w:r>
        <w:rPr>
          <w:rFonts w:eastAsia="SimSun" w:hint="eastAsia"/>
        </w:rPr>
        <w:t>日经大会核可并于</w:t>
      </w:r>
      <w:r>
        <w:rPr>
          <w:rFonts w:eastAsia="SimSun" w:hint="eastAsia"/>
        </w:rPr>
        <w:t>1962</w:t>
      </w:r>
      <w:r>
        <w:rPr>
          <w:rFonts w:eastAsia="SimSun" w:hint="eastAsia"/>
        </w:rPr>
        <w:t>年</w:t>
      </w:r>
      <w:r>
        <w:rPr>
          <w:rFonts w:eastAsia="SimSun" w:hint="eastAsia"/>
        </w:rPr>
        <w:t>7</w:t>
      </w:r>
      <w:r>
        <w:rPr>
          <w:rFonts w:eastAsia="SimSun" w:hint="eastAsia"/>
        </w:rPr>
        <w:t>月</w:t>
      </w:r>
      <w:r>
        <w:rPr>
          <w:rFonts w:eastAsia="SimSun" w:hint="eastAsia"/>
        </w:rPr>
        <w:t>13</w:t>
      </w:r>
      <w:r>
        <w:rPr>
          <w:rFonts w:eastAsia="SimSun" w:hint="eastAsia"/>
        </w:rPr>
        <w:t>日在瑞士生效。</w:t>
      </w:r>
    </w:p>
  </w:footnote>
  <w:footnote w:id="25">
    <w:p w:rsidR="00000000" w:rsidRDefault="00665EB6">
      <w:pPr>
        <w:pStyle w:val="FootnoteText"/>
        <w:rPr>
          <w:rFonts w:eastAsia="SimSun" w:hint="eastAsia"/>
        </w:rPr>
      </w:pPr>
      <w:r>
        <w:rPr>
          <w:rStyle w:val="FootnoteReference"/>
          <w:rFonts w:eastAsia="SimSun"/>
        </w:rPr>
        <w:t>24</w:t>
      </w:r>
      <w:r>
        <w:rPr>
          <w:rFonts w:eastAsia="SimSun"/>
        </w:rPr>
        <w:t xml:space="preserve"> </w:t>
      </w:r>
      <w:r>
        <w:rPr>
          <w:rFonts w:eastAsia="SimSun" w:hint="eastAsia"/>
        </w:rPr>
        <w:t>参看</w:t>
      </w:r>
      <w:r>
        <w:rPr>
          <w:rFonts w:eastAsia="SimSun" w:hint="eastAsia"/>
        </w:rPr>
        <w:t>2001</w:t>
      </w:r>
      <w:r>
        <w:rPr>
          <w:rFonts w:eastAsia="SimSun" w:hint="eastAsia"/>
        </w:rPr>
        <w:t>年</w:t>
      </w:r>
      <w:r>
        <w:rPr>
          <w:rFonts w:eastAsia="SimSun" w:hint="eastAsia"/>
        </w:rPr>
        <w:t>8</w:t>
      </w:r>
      <w:r>
        <w:rPr>
          <w:rFonts w:eastAsia="SimSun" w:hint="eastAsia"/>
        </w:rPr>
        <w:t>月</w:t>
      </w:r>
      <w:r>
        <w:rPr>
          <w:rFonts w:eastAsia="SimSun" w:hint="eastAsia"/>
        </w:rPr>
        <w:t>29</w:t>
      </w:r>
      <w:r>
        <w:rPr>
          <w:rFonts w:eastAsia="SimSun" w:hint="eastAsia"/>
        </w:rPr>
        <w:t>日联邦委员会关于根据《消除一切形式种族歧视国际公约》第</w:t>
      </w:r>
      <w:r>
        <w:rPr>
          <w:rFonts w:eastAsia="SimSun" w:hint="eastAsia"/>
        </w:rPr>
        <w:t>14</w:t>
      </w:r>
      <w:r>
        <w:rPr>
          <w:rFonts w:eastAsia="SimSun" w:hint="eastAsia"/>
        </w:rPr>
        <w:t>条采用所谓的个人联络程序的信件，</w:t>
      </w:r>
      <w:r>
        <w:rPr>
          <w:rFonts w:eastAsia="SimSun" w:hint="eastAsia"/>
        </w:rPr>
        <w:t>FF 2001 V 5649</w:t>
      </w:r>
      <w:r>
        <w:rPr>
          <w:rFonts w:eastAsia="SimSun" w:hint="eastAsia"/>
        </w:rPr>
        <w:t>。</w:t>
      </w:r>
    </w:p>
  </w:footnote>
  <w:footnote w:id="26">
    <w:p w:rsidR="00000000" w:rsidRDefault="00665EB6">
      <w:pPr>
        <w:pStyle w:val="FootnoteText"/>
        <w:rPr>
          <w:rFonts w:eastAsia="SimSun" w:hint="eastAsia"/>
        </w:rPr>
      </w:pPr>
      <w:r>
        <w:rPr>
          <w:rStyle w:val="FootnoteReference"/>
          <w:rFonts w:eastAsia="SimSun"/>
        </w:rPr>
        <w:t>25</w:t>
      </w:r>
      <w:r>
        <w:rPr>
          <w:rFonts w:eastAsia="SimSun"/>
        </w:rPr>
        <w:t xml:space="preserve"> </w:t>
      </w:r>
      <w:r>
        <w:rPr>
          <w:rFonts w:eastAsia="SimSun" w:hint="eastAsia"/>
        </w:rPr>
        <w:t>例如，伯尔尼州宪法的第</w:t>
      </w:r>
      <w:r>
        <w:rPr>
          <w:rFonts w:eastAsia="SimSun" w:hint="eastAsia"/>
        </w:rPr>
        <w:t>10</w:t>
      </w:r>
      <w:r>
        <w:rPr>
          <w:rFonts w:eastAsia="SimSun" w:hint="eastAsia"/>
        </w:rPr>
        <w:t>条规定“坚决禁止一切歧视，尤其是基于（…）性别、（…）的歧视。男女权利平等”。他们有权享有相同的教育、同工同酬以及同样地参加公职和进入</w:t>
      </w:r>
      <w:r>
        <w:rPr>
          <w:rFonts w:eastAsia="SimSun" w:hint="eastAsia"/>
        </w:rPr>
        <w:t>公共教育机构。本州和各市镇鼓励实现男女平等。”提契诺州宪法第</w:t>
      </w:r>
      <w:r>
        <w:rPr>
          <w:rFonts w:eastAsia="SimSun" w:hint="eastAsia"/>
        </w:rPr>
        <w:t>7</w:t>
      </w:r>
      <w:r>
        <w:rPr>
          <w:rFonts w:eastAsia="SimSun" w:hint="eastAsia"/>
        </w:rPr>
        <w:t>条明确保障男女权利平等以及同工同酬的权利。</w:t>
      </w:r>
    </w:p>
  </w:footnote>
  <w:footnote w:id="27">
    <w:p w:rsidR="00000000" w:rsidRDefault="00665EB6">
      <w:pPr>
        <w:pStyle w:val="FootnoteText"/>
        <w:rPr>
          <w:rFonts w:eastAsia="SimSun" w:hint="eastAsia"/>
        </w:rPr>
      </w:pPr>
      <w:r>
        <w:rPr>
          <w:rStyle w:val="FootnoteReference"/>
          <w:rFonts w:eastAsia="SimSun"/>
        </w:rPr>
        <w:t>26</w:t>
      </w:r>
      <w:r>
        <w:rPr>
          <w:rFonts w:eastAsia="SimSun"/>
        </w:rPr>
        <w:t xml:space="preserve"> </w:t>
      </w:r>
      <w:r>
        <w:rPr>
          <w:rFonts w:eastAsia="SimSun" w:hint="eastAsia"/>
        </w:rPr>
        <w:t>1995</w:t>
      </w:r>
      <w:r>
        <w:rPr>
          <w:rFonts w:eastAsia="SimSun" w:hint="eastAsia"/>
        </w:rPr>
        <w:t>年</w:t>
      </w:r>
      <w:r>
        <w:rPr>
          <w:rFonts w:eastAsia="SimSun" w:hint="eastAsia"/>
        </w:rPr>
        <w:t>3</w:t>
      </w:r>
      <w:r>
        <w:rPr>
          <w:rFonts w:eastAsia="SimSun" w:hint="eastAsia"/>
        </w:rPr>
        <w:t>月</w:t>
      </w:r>
      <w:r>
        <w:rPr>
          <w:rFonts w:eastAsia="SimSun" w:hint="eastAsia"/>
        </w:rPr>
        <w:t>24</w:t>
      </w:r>
      <w:r>
        <w:rPr>
          <w:rFonts w:eastAsia="SimSun" w:hint="eastAsia"/>
        </w:rPr>
        <w:t>日关于男女平等的联邦法（平等法），</w:t>
      </w:r>
      <w:r>
        <w:rPr>
          <w:rFonts w:eastAsia="SimSun" w:hint="eastAsia"/>
        </w:rPr>
        <w:t>R</w:t>
      </w:r>
      <w:r>
        <w:rPr>
          <w:rFonts w:eastAsia="SimSun"/>
        </w:rPr>
        <w:t>S</w:t>
      </w:r>
      <w:r>
        <w:rPr>
          <w:rFonts w:eastAsia="SimSun" w:hint="eastAsia"/>
        </w:rPr>
        <w:t xml:space="preserve"> 151. 1</w:t>
      </w:r>
      <w:r>
        <w:rPr>
          <w:rFonts w:eastAsia="SimSun" w:hint="eastAsia"/>
        </w:rPr>
        <w:t>。</w:t>
      </w:r>
    </w:p>
  </w:footnote>
  <w:footnote w:id="28">
    <w:p w:rsidR="00000000" w:rsidRDefault="00665EB6">
      <w:pPr>
        <w:pStyle w:val="FootnoteText"/>
        <w:rPr>
          <w:rFonts w:eastAsia="SimSun" w:hint="eastAsia"/>
        </w:rPr>
      </w:pPr>
      <w:r>
        <w:rPr>
          <w:rStyle w:val="FootnoteReference"/>
          <w:rFonts w:eastAsia="SimSun"/>
        </w:rPr>
        <w:t>27</w:t>
      </w:r>
      <w:r>
        <w:rPr>
          <w:rFonts w:eastAsia="SimSun"/>
        </w:rPr>
        <w:t xml:space="preserve"> </w:t>
      </w:r>
      <w:r>
        <w:rPr>
          <w:rFonts w:eastAsia="SimSun" w:hint="eastAsia"/>
        </w:rPr>
        <w:t>关于做法，参看《缔约国国别报告核心文件部分：</w:t>
      </w:r>
      <w:r>
        <w:rPr>
          <w:rFonts w:eastAsia="SimSun" w:hint="eastAsia"/>
        </w:rPr>
        <w:t>2001</w:t>
      </w:r>
      <w:r>
        <w:rPr>
          <w:rFonts w:eastAsia="SimSun" w:hint="eastAsia"/>
        </w:rPr>
        <w:t>年</w:t>
      </w:r>
      <w:r>
        <w:rPr>
          <w:rFonts w:eastAsia="SimSun" w:hint="eastAsia"/>
        </w:rPr>
        <w:t>2</w:t>
      </w:r>
      <w:r>
        <w:rPr>
          <w:rFonts w:eastAsia="SimSun" w:hint="eastAsia"/>
        </w:rPr>
        <w:t>月</w:t>
      </w:r>
      <w:r>
        <w:rPr>
          <w:rFonts w:eastAsia="SimSun" w:hint="eastAsia"/>
        </w:rPr>
        <w:t>22</w:t>
      </w:r>
      <w:r>
        <w:rPr>
          <w:rFonts w:eastAsia="SimSun" w:hint="eastAsia"/>
        </w:rPr>
        <w:t>日，瑞士》，</w:t>
      </w:r>
      <w:r>
        <w:rPr>
          <w:rFonts w:eastAsia="SimSun" w:hint="eastAsia"/>
        </w:rPr>
        <w:t>HRI/CORE/1/Add. 29</w:t>
      </w:r>
      <w:r>
        <w:rPr>
          <w:rFonts w:eastAsia="SimSun" w:hint="eastAsia"/>
        </w:rPr>
        <w:t>，</w:t>
      </w:r>
      <w:r>
        <w:rPr>
          <w:rFonts w:eastAsia="SimSun" w:hint="eastAsia"/>
        </w:rPr>
        <w:t>Rev.1</w:t>
      </w:r>
      <w:r>
        <w:rPr>
          <w:rFonts w:eastAsia="SimSun" w:hint="eastAsia"/>
        </w:rPr>
        <w:t>，</w:t>
      </w:r>
      <w:r>
        <w:rPr>
          <w:rFonts w:eastAsia="SimSun" w:hint="eastAsia"/>
        </w:rPr>
        <w:t xml:space="preserve">N. 46 </w:t>
      </w:r>
      <w:r>
        <w:rPr>
          <w:rFonts w:eastAsia="SimSun" w:hint="eastAsia"/>
        </w:rPr>
        <w:t>及后，参考</w:t>
      </w:r>
      <w:r>
        <w:rPr>
          <w:rFonts w:eastAsia="SimSun" w:hint="eastAsia"/>
        </w:rPr>
        <w:t>www.eda.admin.ch/eda/f/home/recent/rep/human</w:t>
      </w:r>
      <w:r>
        <w:rPr>
          <w:rFonts w:eastAsia="SimSun" w:hint="eastAsia"/>
        </w:rPr>
        <w:t>。</w:t>
      </w:r>
    </w:p>
  </w:footnote>
  <w:footnote w:id="29">
    <w:p w:rsidR="00000000" w:rsidRDefault="00665EB6">
      <w:pPr>
        <w:pStyle w:val="FootnoteText"/>
        <w:rPr>
          <w:rFonts w:eastAsia="SimSun" w:hint="eastAsia"/>
        </w:rPr>
      </w:pPr>
      <w:r>
        <w:rPr>
          <w:rStyle w:val="FootnoteReference"/>
          <w:rFonts w:eastAsia="SimSun"/>
        </w:rPr>
        <w:t>28</w:t>
      </w:r>
      <w:r>
        <w:rPr>
          <w:rFonts w:eastAsia="SimSun"/>
        </w:rPr>
        <w:t xml:space="preserve"> </w:t>
      </w:r>
      <w:r>
        <w:rPr>
          <w:rFonts w:eastAsia="SimSun" w:hint="eastAsia"/>
        </w:rPr>
        <w:t>参看联邦法院判例</w:t>
      </w:r>
      <w:r>
        <w:rPr>
          <w:rFonts w:eastAsia="SimSun" w:hint="eastAsia"/>
        </w:rPr>
        <w:t xml:space="preserve"> 116 Ia 359</w:t>
      </w:r>
      <w:r>
        <w:rPr>
          <w:rFonts w:eastAsia="SimSun" w:hint="eastAsia"/>
        </w:rPr>
        <w:t>。</w:t>
      </w:r>
    </w:p>
  </w:footnote>
  <w:footnote w:id="30">
    <w:p w:rsidR="00000000" w:rsidRDefault="00665EB6">
      <w:pPr>
        <w:pStyle w:val="FootnoteText"/>
        <w:rPr>
          <w:rFonts w:eastAsia="SimSun" w:hint="eastAsia"/>
        </w:rPr>
      </w:pPr>
      <w:r>
        <w:rPr>
          <w:rStyle w:val="FootnoteReference"/>
          <w:rFonts w:eastAsia="SimSun"/>
        </w:rPr>
        <w:t>29</w:t>
      </w:r>
      <w:r>
        <w:rPr>
          <w:rFonts w:eastAsia="SimSun"/>
        </w:rPr>
        <w:t xml:space="preserve"> </w:t>
      </w:r>
      <w:r>
        <w:rPr>
          <w:rFonts w:eastAsia="SimSun" w:hint="eastAsia"/>
        </w:rPr>
        <w:t>联邦法院判决</w:t>
      </w:r>
      <w:r>
        <w:rPr>
          <w:rFonts w:eastAsia="SimSun" w:hint="eastAsia"/>
        </w:rPr>
        <w:t>125 II 4</w:t>
      </w:r>
      <w:r>
        <w:rPr>
          <w:rFonts w:eastAsia="SimSun" w:hint="eastAsia"/>
        </w:rPr>
        <w:t>20</w:t>
      </w:r>
      <w:r>
        <w:rPr>
          <w:rFonts w:eastAsia="SimSun" w:hint="eastAsia"/>
        </w:rPr>
        <w:t>，</w:t>
      </w:r>
      <w:r>
        <w:rPr>
          <w:rFonts w:eastAsia="SimSun" w:hint="eastAsia"/>
        </w:rPr>
        <w:t>126 I 1</w:t>
      </w:r>
      <w:r>
        <w:rPr>
          <w:rFonts w:eastAsia="SimSun" w:hint="eastAsia"/>
        </w:rPr>
        <w:t>，但是另有联邦法院判决</w:t>
      </w:r>
      <w:r>
        <w:rPr>
          <w:rFonts w:eastAsia="SimSun" w:hint="eastAsia"/>
        </w:rPr>
        <w:t>125 III 209</w:t>
      </w:r>
      <w:r>
        <w:rPr>
          <w:rFonts w:eastAsia="SimSun" w:hint="eastAsia"/>
        </w:rPr>
        <w:t>，</w:t>
      </w:r>
      <w:r>
        <w:rPr>
          <w:rFonts w:eastAsia="SimSun" w:hint="eastAsia"/>
        </w:rPr>
        <w:t>122 III 414</w:t>
      </w:r>
      <w:r>
        <w:rPr>
          <w:rFonts w:eastAsia="SimSun" w:hint="eastAsia"/>
        </w:rPr>
        <w:t>。关于这点，参看</w:t>
      </w:r>
      <w:r>
        <w:rPr>
          <w:rFonts w:eastAsia="SimSun" w:hint="eastAsia"/>
        </w:rPr>
        <w:t xml:space="preserve">Andreas Auer/Giorgio Malinverni/Michel Hottelier, </w:t>
      </w:r>
      <w:r>
        <w:rPr>
          <w:rFonts w:eastAsia="SimSun" w:hint="eastAsia"/>
        </w:rPr>
        <w:t>《瑞士宪法》，第</w:t>
      </w:r>
      <w:r>
        <w:rPr>
          <w:rFonts w:eastAsia="SimSun" w:hint="eastAsia"/>
        </w:rPr>
        <w:t>1</w:t>
      </w:r>
      <w:r>
        <w:rPr>
          <w:rFonts w:eastAsia="SimSun" w:hint="eastAsia"/>
        </w:rPr>
        <w:t>卷，伯尔尼</w:t>
      </w:r>
      <w:r>
        <w:rPr>
          <w:rFonts w:eastAsia="SimSun" w:hint="eastAsia"/>
        </w:rPr>
        <w:t>2000</w:t>
      </w:r>
      <w:r>
        <w:rPr>
          <w:rFonts w:eastAsia="SimSun" w:hint="eastAsia"/>
        </w:rPr>
        <w:t>，</w:t>
      </w:r>
      <w:r>
        <w:rPr>
          <w:rFonts w:eastAsia="SimSun" w:hint="eastAsia"/>
        </w:rPr>
        <w:t xml:space="preserve">N. 1826 </w:t>
      </w:r>
      <w:r>
        <w:rPr>
          <w:rFonts w:eastAsia="SimSun" w:hint="eastAsia"/>
        </w:rPr>
        <w:t>及后，</w:t>
      </w:r>
      <w:r>
        <w:rPr>
          <w:rFonts w:eastAsia="SimSun" w:hint="eastAsia"/>
        </w:rPr>
        <w:t>1838</w:t>
      </w:r>
      <w:r>
        <w:rPr>
          <w:rFonts w:eastAsia="SimSun" w:hint="eastAsia"/>
        </w:rPr>
        <w:t>及后。</w:t>
      </w:r>
    </w:p>
  </w:footnote>
  <w:footnote w:id="31">
    <w:p w:rsidR="00000000" w:rsidRDefault="00665EB6">
      <w:pPr>
        <w:pStyle w:val="FootnoteText"/>
        <w:rPr>
          <w:rFonts w:eastAsia="SimSun" w:hint="eastAsia"/>
        </w:rPr>
      </w:pPr>
      <w:r>
        <w:rPr>
          <w:rStyle w:val="FootnoteReference"/>
          <w:rFonts w:eastAsia="SimSun"/>
        </w:rPr>
        <w:t>30</w:t>
      </w:r>
      <w:r>
        <w:rPr>
          <w:rFonts w:eastAsia="SimSun"/>
        </w:rPr>
        <w:t xml:space="preserve"> </w:t>
      </w:r>
      <w:r>
        <w:rPr>
          <w:rFonts w:eastAsia="SimSun" w:hint="eastAsia"/>
        </w:rPr>
        <w:t>1995</w:t>
      </w:r>
      <w:r>
        <w:rPr>
          <w:rFonts w:eastAsia="SimSun" w:hint="eastAsia"/>
        </w:rPr>
        <w:t>年</w:t>
      </w:r>
      <w:r>
        <w:rPr>
          <w:rFonts w:eastAsia="SimSun" w:hint="eastAsia"/>
        </w:rPr>
        <w:t>8</w:t>
      </w:r>
      <w:r>
        <w:rPr>
          <w:rFonts w:eastAsia="SimSun" w:hint="eastAsia"/>
        </w:rPr>
        <w:t>月</w:t>
      </w:r>
      <w:r>
        <w:rPr>
          <w:rFonts w:eastAsia="SimSun" w:hint="eastAsia"/>
        </w:rPr>
        <w:t>23</w:t>
      </w:r>
      <w:r>
        <w:rPr>
          <w:rFonts w:eastAsia="SimSun" w:hint="eastAsia"/>
        </w:rPr>
        <w:t>日联邦委员会关于</w:t>
      </w:r>
      <w:r>
        <w:rPr>
          <w:rFonts w:eastAsia="SimSun" w:hint="eastAsia"/>
        </w:rPr>
        <w:t>1979</w:t>
      </w:r>
      <w:r>
        <w:rPr>
          <w:rFonts w:eastAsia="SimSun" w:hint="eastAsia"/>
        </w:rPr>
        <w:t>年</w:t>
      </w:r>
      <w:r>
        <w:rPr>
          <w:rFonts w:eastAsia="SimSun" w:hint="eastAsia"/>
          <w:lang w:val="fr-CA"/>
        </w:rPr>
        <w:t>《消除对妇女一切形式歧视公约》的信件，</w:t>
      </w:r>
      <w:r>
        <w:rPr>
          <w:rFonts w:eastAsia="SimSun" w:hint="eastAsia"/>
          <w:lang w:val="fr-CA"/>
        </w:rPr>
        <w:t>FF 1995 IV 869</w:t>
      </w:r>
      <w:r>
        <w:rPr>
          <w:rFonts w:eastAsia="SimSun" w:hint="eastAsia"/>
          <w:lang w:val="fr-CA"/>
        </w:rPr>
        <w:t>。</w:t>
      </w:r>
    </w:p>
  </w:footnote>
  <w:footnote w:id="32">
    <w:p w:rsidR="00000000" w:rsidRDefault="00665EB6">
      <w:pPr>
        <w:pStyle w:val="FootnoteText"/>
        <w:rPr>
          <w:rFonts w:eastAsia="SimSun" w:hint="eastAsia"/>
        </w:rPr>
      </w:pPr>
      <w:r>
        <w:rPr>
          <w:rStyle w:val="FootnoteReference"/>
          <w:rFonts w:eastAsia="SimSun"/>
        </w:rPr>
        <w:t>31</w:t>
      </w:r>
      <w:r>
        <w:rPr>
          <w:rFonts w:eastAsia="SimSun"/>
        </w:rPr>
        <w:t xml:space="preserve"> </w:t>
      </w:r>
      <w:r>
        <w:rPr>
          <w:rFonts w:eastAsia="SimSun" w:hint="eastAsia"/>
        </w:rPr>
        <w:t>1911</w:t>
      </w:r>
      <w:r>
        <w:rPr>
          <w:rFonts w:eastAsia="SimSun" w:hint="eastAsia"/>
        </w:rPr>
        <w:t>年</w:t>
      </w:r>
      <w:r>
        <w:rPr>
          <w:rFonts w:eastAsia="SimSun" w:hint="eastAsia"/>
        </w:rPr>
        <w:t>3</w:t>
      </w:r>
      <w:r>
        <w:rPr>
          <w:rFonts w:eastAsia="SimSun" w:hint="eastAsia"/>
        </w:rPr>
        <w:t>月</w:t>
      </w:r>
      <w:r>
        <w:rPr>
          <w:rFonts w:eastAsia="SimSun" w:hint="eastAsia"/>
        </w:rPr>
        <w:t>30</w:t>
      </w:r>
      <w:r>
        <w:rPr>
          <w:rFonts w:eastAsia="SimSun" w:hint="eastAsia"/>
        </w:rPr>
        <w:t>日补充瑞士民法典的联邦法（第五卷：义务法典），</w:t>
      </w:r>
      <w:r>
        <w:rPr>
          <w:rFonts w:eastAsia="SimSun" w:hint="eastAsia"/>
        </w:rPr>
        <w:t>RS 220</w:t>
      </w:r>
      <w:r>
        <w:rPr>
          <w:rFonts w:eastAsia="SimSun" w:hint="eastAsia"/>
        </w:rPr>
        <w:t>。</w:t>
      </w:r>
    </w:p>
  </w:footnote>
  <w:footnote w:id="33">
    <w:p w:rsidR="00000000" w:rsidRDefault="00665EB6">
      <w:pPr>
        <w:pStyle w:val="FootnoteText"/>
        <w:rPr>
          <w:rFonts w:eastAsia="SimSun" w:hint="eastAsia"/>
        </w:rPr>
      </w:pPr>
      <w:r>
        <w:rPr>
          <w:rStyle w:val="FootnoteReference"/>
          <w:rFonts w:eastAsia="SimSun"/>
        </w:rPr>
        <w:t>32</w:t>
      </w:r>
      <w:r>
        <w:rPr>
          <w:rFonts w:eastAsia="SimSun"/>
        </w:rPr>
        <w:t xml:space="preserve"> </w:t>
      </w:r>
      <w:r>
        <w:rPr>
          <w:rFonts w:eastAsia="SimSun" w:hint="eastAsia"/>
        </w:rPr>
        <w:t>1991</w:t>
      </w:r>
      <w:r>
        <w:rPr>
          <w:rFonts w:eastAsia="SimSun" w:hint="eastAsia"/>
        </w:rPr>
        <w:t>年</w:t>
      </w:r>
      <w:r>
        <w:rPr>
          <w:rFonts w:eastAsia="SimSun" w:hint="eastAsia"/>
        </w:rPr>
        <w:t>10</w:t>
      </w:r>
      <w:r>
        <w:rPr>
          <w:rFonts w:eastAsia="SimSun" w:hint="eastAsia"/>
        </w:rPr>
        <w:t>月</w:t>
      </w:r>
      <w:r>
        <w:rPr>
          <w:rFonts w:eastAsia="SimSun" w:hint="eastAsia"/>
        </w:rPr>
        <w:t>4</w:t>
      </w:r>
      <w:r>
        <w:rPr>
          <w:rFonts w:eastAsia="SimSun" w:hint="eastAsia"/>
        </w:rPr>
        <w:t>日</w:t>
      </w:r>
      <w:r>
        <w:rPr>
          <w:rFonts w:eastAsia="SimSun" w:hint="eastAsia"/>
        </w:rPr>
        <w:t>关于向违法行为受害者提供救助的联邦法（违法行为受害者救助法），</w:t>
      </w:r>
      <w:r>
        <w:rPr>
          <w:rFonts w:eastAsia="SimSun" w:hint="eastAsia"/>
        </w:rPr>
        <w:t xml:space="preserve">RS </w:t>
      </w:r>
      <w:r>
        <w:rPr>
          <w:rFonts w:eastAsia="SimSun"/>
        </w:rPr>
        <w:t>312.5</w:t>
      </w:r>
      <w:r>
        <w:rPr>
          <w:rFonts w:eastAsia="SimSun" w:hint="eastAsia"/>
        </w:rPr>
        <w:t>。</w:t>
      </w:r>
    </w:p>
  </w:footnote>
  <w:footnote w:id="34">
    <w:p w:rsidR="00000000" w:rsidRDefault="00665EB6">
      <w:pPr>
        <w:pStyle w:val="FootnoteText"/>
        <w:rPr>
          <w:rFonts w:eastAsia="SimSun" w:hint="eastAsia"/>
        </w:rPr>
      </w:pPr>
      <w:r>
        <w:rPr>
          <w:rStyle w:val="FootnoteReference"/>
          <w:rFonts w:eastAsia="SimSun"/>
        </w:rPr>
        <w:t>33</w:t>
      </w:r>
      <w:r>
        <w:rPr>
          <w:rFonts w:eastAsia="SimSun"/>
        </w:rPr>
        <w:t xml:space="preserve"> </w:t>
      </w:r>
      <w:r>
        <w:rPr>
          <w:rFonts w:eastAsia="SimSun" w:hint="eastAsia"/>
        </w:rPr>
        <w:t>1994</w:t>
      </w:r>
      <w:r>
        <w:rPr>
          <w:rFonts w:eastAsia="SimSun" w:hint="eastAsia"/>
        </w:rPr>
        <w:t>年</w:t>
      </w:r>
      <w:r>
        <w:rPr>
          <w:rFonts w:eastAsia="SimSun" w:hint="eastAsia"/>
        </w:rPr>
        <w:t>12</w:t>
      </w:r>
      <w:r>
        <w:rPr>
          <w:rFonts w:eastAsia="SimSun" w:hint="eastAsia"/>
        </w:rPr>
        <w:t>月</w:t>
      </w:r>
      <w:r>
        <w:rPr>
          <w:rFonts w:eastAsia="SimSun" w:hint="eastAsia"/>
        </w:rPr>
        <w:t>16</w:t>
      </w:r>
      <w:r>
        <w:rPr>
          <w:rFonts w:eastAsia="SimSun" w:hint="eastAsia"/>
        </w:rPr>
        <w:t>日关于公共工程承包的联邦法，</w:t>
      </w:r>
      <w:r>
        <w:rPr>
          <w:rFonts w:eastAsia="SimSun" w:hint="eastAsia"/>
        </w:rPr>
        <w:t>RS</w:t>
      </w:r>
      <w:r>
        <w:rPr>
          <w:rFonts w:eastAsia="SimSun"/>
        </w:rPr>
        <w:t xml:space="preserve"> 172.056.1</w:t>
      </w:r>
      <w:r>
        <w:rPr>
          <w:rFonts w:eastAsia="SimSun" w:hint="eastAsia"/>
        </w:rPr>
        <w:t>。</w:t>
      </w:r>
    </w:p>
  </w:footnote>
  <w:footnote w:id="35">
    <w:p w:rsidR="00000000" w:rsidRDefault="00665EB6">
      <w:pPr>
        <w:pStyle w:val="FootnoteText"/>
        <w:rPr>
          <w:rFonts w:eastAsia="SimSun" w:hint="eastAsia"/>
        </w:rPr>
      </w:pPr>
      <w:r>
        <w:rPr>
          <w:rStyle w:val="FootnoteReference"/>
          <w:rFonts w:eastAsia="SimSun"/>
        </w:rPr>
        <w:t>34</w:t>
      </w:r>
      <w:r>
        <w:rPr>
          <w:rFonts w:eastAsia="SimSun"/>
        </w:rPr>
        <w:t xml:space="preserve"> </w:t>
      </w:r>
      <w:r>
        <w:rPr>
          <w:rFonts w:eastAsia="SimSun" w:hint="eastAsia"/>
        </w:rPr>
        <w:t>《联邦男女平等办公室：活动十年之后的效率评估》，</w:t>
      </w:r>
      <w:r>
        <w:rPr>
          <w:rFonts w:eastAsia="SimSun" w:hint="eastAsia"/>
        </w:rPr>
        <w:t>1999</w:t>
      </w:r>
      <w:r>
        <w:rPr>
          <w:rFonts w:eastAsia="SimSun" w:hint="eastAsia"/>
        </w:rPr>
        <w:t>年</w:t>
      </w:r>
      <w:r>
        <w:rPr>
          <w:rFonts w:eastAsia="SimSun" w:hint="eastAsia"/>
        </w:rPr>
        <w:t>11</w:t>
      </w:r>
      <w:r>
        <w:rPr>
          <w:rFonts w:eastAsia="SimSun" w:hint="eastAsia"/>
        </w:rPr>
        <w:t>月</w:t>
      </w:r>
      <w:r>
        <w:rPr>
          <w:rFonts w:eastAsia="SimSun" w:hint="eastAsia"/>
        </w:rPr>
        <w:t>18</w:t>
      </w:r>
      <w:r>
        <w:rPr>
          <w:rFonts w:eastAsia="SimSun" w:hint="eastAsia"/>
        </w:rPr>
        <w:t>日国民院管理委员会的报告。</w:t>
      </w:r>
    </w:p>
  </w:footnote>
  <w:footnote w:id="36">
    <w:p w:rsidR="00000000" w:rsidRDefault="00665EB6">
      <w:pPr>
        <w:pStyle w:val="FootnoteText"/>
        <w:rPr>
          <w:rFonts w:eastAsia="SimSun" w:hint="eastAsia"/>
        </w:rPr>
      </w:pPr>
      <w:r>
        <w:rPr>
          <w:rStyle w:val="FootnoteReference"/>
          <w:rFonts w:eastAsia="SimSun"/>
        </w:rPr>
        <w:t>35</w:t>
      </w:r>
      <w:r>
        <w:rPr>
          <w:rFonts w:eastAsia="SimSun"/>
        </w:rPr>
        <w:t xml:space="preserve"> </w:t>
      </w:r>
      <w:r>
        <w:rPr>
          <w:rFonts w:eastAsia="SimSun" w:hint="eastAsia"/>
        </w:rPr>
        <w:t>1998</w:t>
      </w:r>
      <w:r>
        <w:rPr>
          <w:rFonts w:eastAsia="SimSun" w:hint="eastAsia"/>
        </w:rPr>
        <w:t>年</w:t>
      </w:r>
      <w:r>
        <w:rPr>
          <w:rFonts w:eastAsia="SimSun" w:hint="eastAsia"/>
        </w:rPr>
        <w:t>4</w:t>
      </w:r>
      <w:r>
        <w:rPr>
          <w:rFonts w:eastAsia="SimSun" w:hint="eastAsia"/>
        </w:rPr>
        <w:t>月</w:t>
      </w:r>
      <w:r>
        <w:rPr>
          <w:rFonts w:eastAsia="SimSun" w:hint="eastAsia"/>
        </w:rPr>
        <w:t>29</w:t>
      </w:r>
      <w:r>
        <w:rPr>
          <w:rFonts w:eastAsia="SimSun" w:hint="eastAsia"/>
        </w:rPr>
        <w:t>日关于投标的法令，</w:t>
      </w:r>
      <w:r>
        <w:rPr>
          <w:rFonts w:eastAsia="SimSun" w:hint="eastAsia"/>
        </w:rPr>
        <w:t>RSB 731. 21</w:t>
      </w:r>
      <w:r>
        <w:rPr>
          <w:rFonts w:eastAsia="SimSun" w:hint="eastAsia"/>
        </w:rPr>
        <w:t>。</w:t>
      </w:r>
    </w:p>
  </w:footnote>
  <w:footnote w:id="37">
    <w:p w:rsidR="00000000" w:rsidRDefault="00665EB6">
      <w:pPr>
        <w:pStyle w:val="FootnoteText"/>
        <w:rPr>
          <w:rFonts w:eastAsia="SimSun" w:hint="eastAsia"/>
        </w:rPr>
      </w:pPr>
      <w:r>
        <w:rPr>
          <w:rStyle w:val="FootnoteReference"/>
          <w:rFonts w:eastAsia="SimSun"/>
        </w:rPr>
        <w:t>36</w:t>
      </w:r>
      <w:r>
        <w:rPr>
          <w:rFonts w:eastAsia="SimSun"/>
        </w:rPr>
        <w:t xml:space="preserve"> </w:t>
      </w:r>
      <w:r>
        <w:rPr>
          <w:rFonts w:eastAsia="SimSun" w:hint="eastAsia"/>
        </w:rPr>
        <w:t>1998</w:t>
      </w:r>
      <w:r>
        <w:rPr>
          <w:rFonts w:eastAsia="SimSun" w:hint="eastAsia"/>
        </w:rPr>
        <w:t>年</w:t>
      </w:r>
      <w:r>
        <w:rPr>
          <w:rFonts w:eastAsia="SimSun" w:hint="eastAsia"/>
        </w:rPr>
        <w:t>4</w:t>
      </w:r>
      <w:r>
        <w:rPr>
          <w:rFonts w:eastAsia="SimSun" w:hint="eastAsia"/>
        </w:rPr>
        <w:t>月</w:t>
      </w:r>
      <w:r>
        <w:rPr>
          <w:rFonts w:eastAsia="SimSun" w:hint="eastAsia"/>
        </w:rPr>
        <w:t>28</w:t>
      </w:r>
      <w:r>
        <w:rPr>
          <w:rFonts w:eastAsia="SimSun" w:hint="eastAsia"/>
        </w:rPr>
        <w:t>日关于公共工程承包的规章的第</w:t>
      </w:r>
      <w:r>
        <w:rPr>
          <w:rFonts w:eastAsia="SimSun" w:hint="eastAsia"/>
        </w:rPr>
        <w:t>37</w:t>
      </w:r>
      <w:r>
        <w:rPr>
          <w:rFonts w:eastAsia="SimSun" w:hint="eastAsia"/>
        </w:rPr>
        <w:t>条。</w:t>
      </w:r>
    </w:p>
  </w:footnote>
  <w:footnote w:id="38">
    <w:p w:rsidR="00000000" w:rsidRDefault="00665EB6">
      <w:pPr>
        <w:pStyle w:val="FootnoteText"/>
        <w:rPr>
          <w:rFonts w:eastAsia="SimSun"/>
        </w:rPr>
      </w:pPr>
      <w:r>
        <w:rPr>
          <w:rStyle w:val="FootnoteReference"/>
          <w:rFonts w:eastAsia="SimSun"/>
        </w:rPr>
        <w:t>37</w:t>
      </w:r>
      <w:r>
        <w:rPr>
          <w:rFonts w:eastAsia="SimSun"/>
        </w:rPr>
        <w:t xml:space="preserve"> </w:t>
      </w:r>
      <w:r>
        <w:rPr>
          <w:rFonts w:eastAsia="SimSun" w:hint="eastAsia"/>
        </w:rPr>
        <w:t>1994</w:t>
      </w:r>
      <w:r>
        <w:rPr>
          <w:rFonts w:eastAsia="SimSun" w:hint="eastAsia"/>
        </w:rPr>
        <w:t>年</w:t>
      </w:r>
      <w:r>
        <w:rPr>
          <w:rFonts w:eastAsia="SimSun" w:hint="eastAsia"/>
        </w:rPr>
        <w:t>11</w:t>
      </w:r>
      <w:r>
        <w:rPr>
          <w:rFonts w:eastAsia="SimSun" w:hint="eastAsia"/>
        </w:rPr>
        <w:t>月</w:t>
      </w:r>
      <w:r>
        <w:rPr>
          <w:rFonts w:eastAsia="SimSun" w:hint="eastAsia"/>
        </w:rPr>
        <w:t>25</w:t>
      </w:r>
      <w:r>
        <w:rPr>
          <w:rFonts w:eastAsia="SimSun" w:hint="eastAsia"/>
        </w:rPr>
        <w:t>日</w:t>
      </w:r>
      <w:r>
        <w:rPr>
          <w:rFonts w:eastAsia="SimSun" w:hint="eastAsia"/>
          <w:color w:val="800000"/>
        </w:rPr>
        <w:t>《关于公共工程承包问题的州际协定》</w:t>
      </w:r>
      <w:r>
        <w:rPr>
          <w:rFonts w:eastAsia="SimSun" w:hint="eastAsia"/>
          <w:color w:val="000000"/>
        </w:rPr>
        <w:t>，</w:t>
      </w:r>
      <w:r>
        <w:rPr>
          <w:rFonts w:eastAsia="SimSun" w:hint="eastAsia"/>
          <w:color w:val="000000"/>
        </w:rPr>
        <w:t>RS 172. 056. 4</w:t>
      </w:r>
      <w:r>
        <w:rPr>
          <w:rFonts w:eastAsia="SimSun" w:hint="eastAsia"/>
          <w:color w:val="000000"/>
        </w:rPr>
        <w:t>。</w:t>
      </w:r>
    </w:p>
  </w:footnote>
  <w:footnote w:id="39">
    <w:p w:rsidR="00000000" w:rsidRDefault="00665EB6">
      <w:pPr>
        <w:pStyle w:val="FootnoteText"/>
        <w:rPr>
          <w:rFonts w:eastAsia="SimSun" w:hint="eastAsia"/>
        </w:rPr>
      </w:pPr>
      <w:r>
        <w:rPr>
          <w:rStyle w:val="FootnoteReference"/>
          <w:rFonts w:eastAsia="SimSun"/>
        </w:rPr>
        <w:t>38</w:t>
      </w:r>
      <w:r>
        <w:rPr>
          <w:rFonts w:eastAsia="SimSun"/>
        </w:rPr>
        <w:t xml:space="preserve"> </w:t>
      </w:r>
      <w:r>
        <w:rPr>
          <w:rFonts w:eastAsia="SimSun" w:hint="eastAsia"/>
        </w:rPr>
        <w:t>《瑞士行动纲领</w:t>
      </w:r>
      <w:r>
        <w:rPr>
          <w:rFonts w:eastAsia="SimSun" w:hint="eastAsia"/>
        </w:rPr>
        <w:t>，男女平等，</w:t>
      </w:r>
      <w:r>
        <w:rPr>
          <w:rFonts w:eastAsia="SimSun" w:hint="eastAsia"/>
        </w:rPr>
        <w:t>1995</w:t>
      </w:r>
      <w:r>
        <w:rPr>
          <w:rFonts w:eastAsia="SimSun" w:hint="eastAsia"/>
        </w:rPr>
        <w:t>年北京第四次妇女问题联合国会议的后续行动》，</w:t>
      </w:r>
      <w:r>
        <w:rPr>
          <w:rFonts w:eastAsia="SimSun" w:hint="eastAsia"/>
        </w:rPr>
        <w:t>1999</w:t>
      </w:r>
      <w:r>
        <w:rPr>
          <w:rFonts w:eastAsia="SimSun" w:hint="eastAsia"/>
        </w:rPr>
        <w:t>，伯尔尼（下文简称“平等行动纲领”）。</w:t>
      </w:r>
    </w:p>
  </w:footnote>
  <w:footnote w:id="40">
    <w:p w:rsidR="00000000" w:rsidRDefault="00665EB6">
      <w:pPr>
        <w:pStyle w:val="FootnoteText"/>
        <w:rPr>
          <w:rFonts w:eastAsia="SimSun" w:hint="eastAsia"/>
        </w:rPr>
      </w:pPr>
      <w:r>
        <w:rPr>
          <w:rStyle w:val="FootnoteReference"/>
          <w:rFonts w:eastAsia="SimSun"/>
        </w:rPr>
        <w:t>39</w:t>
      </w:r>
      <w:r>
        <w:rPr>
          <w:rFonts w:eastAsia="SimSun"/>
        </w:rPr>
        <w:t xml:space="preserve"> </w:t>
      </w:r>
      <w:r>
        <w:rPr>
          <w:rFonts w:eastAsia="SimSun" w:hint="eastAsia"/>
        </w:rPr>
        <w:t>关于这个问题，参看联邦委员会对</w:t>
      </w:r>
      <w:r>
        <w:rPr>
          <w:rFonts w:eastAsia="SimSun" w:hint="eastAsia"/>
        </w:rPr>
        <w:t>Teuscher</w:t>
      </w:r>
      <w:r>
        <w:rPr>
          <w:rFonts w:eastAsia="SimSun" w:hint="eastAsia"/>
        </w:rPr>
        <w:t>提案的答复所采取的立场，</w:t>
      </w:r>
      <w:r>
        <w:rPr>
          <w:rFonts w:eastAsia="SimSun" w:hint="eastAsia"/>
        </w:rPr>
        <w:t>CN 00.3674</w:t>
      </w:r>
      <w:r>
        <w:rPr>
          <w:rFonts w:eastAsia="SimSun" w:hint="eastAsia"/>
        </w:rPr>
        <w:t>，《批准关于禁止歧视的第</w:t>
      </w:r>
      <w:r>
        <w:rPr>
          <w:rFonts w:eastAsia="SimSun" w:hint="eastAsia"/>
        </w:rPr>
        <w:t>12</w:t>
      </w:r>
      <w:r>
        <w:rPr>
          <w:rFonts w:eastAsia="SimSun" w:hint="eastAsia"/>
        </w:rPr>
        <w:t>号议定书》。</w:t>
      </w:r>
    </w:p>
  </w:footnote>
  <w:footnote w:id="41">
    <w:p w:rsidR="00000000" w:rsidRDefault="00665EB6">
      <w:pPr>
        <w:pStyle w:val="FootnoteText"/>
        <w:rPr>
          <w:rFonts w:eastAsia="SimSun" w:hint="eastAsia"/>
        </w:rPr>
      </w:pPr>
      <w:r>
        <w:rPr>
          <w:rStyle w:val="FootnoteReference"/>
          <w:rFonts w:eastAsia="SimSun"/>
        </w:rPr>
        <w:t>40</w:t>
      </w:r>
      <w:r>
        <w:rPr>
          <w:rFonts w:eastAsia="SimSun"/>
        </w:rPr>
        <w:t xml:space="preserve"> </w:t>
      </w:r>
      <w:r>
        <w:rPr>
          <w:rFonts w:eastAsia="SimSun" w:hint="eastAsia"/>
        </w:rPr>
        <w:t>1907</w:t>
      </w:r>
      <w:r>
        <w:rPr>
          <w:rFonts w:eastAsia="SimSun" w:hint="eastAsia"/>
        </w:rPr>
        <w:t>年</w:t>
      </w:r>
      <w:r>
        <w:rPr>
          <w:rFonts w:eastAsia="SimSun" w:hint="eastAsia"/>
        </w:rPr>
        <w:t>12</w:t>
      </w:r>
      <w:r>
        <w:rPr>
          <w:rFonts w:eastAsia="SimSun" w:hint="eastAsia"/>
        </w:rPr>
        <w:t>月</w:t>
      </w:r>
      <w:r>
        <w:rPr>
          <w:rFonts w:eastAsia="SimSun" w:hint="eastAsia"/>
        </w:rPr>
        <w:t>10</w:t>
      </w:r>
      <w:r>
        <w:rPr>
          <w:rFonts w:eastAsia="SimSun" w:hint="eastAsia"/>
        </w:rPr>
        <w:t>日瑞士民法典第</w:t>
      </w:r>
      <w:r>
        <w:rPr>
          <w:rFonts w:eastAsia="SimSun" w:hint="eastAsia"/>
        </w:rPr>
        <w:t>90</w:t>
      </w:r>
      <w:r>
        <w:rPr>
          <w:rFonts w:eastAsia="SimSun" w:hint="eastAsia"/>
        </w:rPr>
        <w:t>条及后，</w:t>
      </w:r>
      <w:r>
        <w:rPr>
          <w:rFonts w:eastAsia="SimSun"/>
        </w:rPr>
        <w:t>RS</w:t>
      </w:r>
      <w:r>
        <w:rPr>
          <w:rFonts w:eastAsia="SimSun" w:hint="eastAsia"/>
        </w:rPr>
        <w:t xml:space="preserve"> 210</w:t>
      </w:r>
      <w:r>
        <w:rPr>
          <w:rFonts w:eastAsia="SimSun" w:hint="eastAsia"/>
        </w:rPr>
        <w:t>。</w:t>
      </w:r>
    </w:p>
  </w:footnote>
  <w:footnote w:id="42">
    <w:p w:rsidR="00000000" w:rsidRDefault="00665EB6">
      <w:pPr>
        <w:pStyle w:val="FootnoteText"/>
        <w:rPr>
          <w:rFonts w:eastAsia="SimSun" w:hint="eastAsia"/>
        </w:rPr>
      </w:pPr>
      <w:r>
        <w:rPr>
          <w:rStyle w:val="FootnoteReference"/>
          <w:rFonts w:eastAsia="SimSun"/>
        </w:rPr>
        <w:t>41</w:t>
      </w:r>
      <w:r>
        <w:rPr>
          <w:rFonts w:eastAsia="SimSun"/>
        </w:rPr>
        <w:t xml:space="preserve"> </w:t>
      </w:r>
      <w:r>
        <w:rPr>
          <w:rFonts w:eastAsia="SimSun" w:hint="eastAsia"/>
        </w:rPr>
        <w:t>1952</w:t>
      </w:r>
      <w:r>
        <w:rPr>
          <w:rFonts w:eastAsia="SimSun" w:hint="eastAsia"/>
        </w:rPr>
        <w:t>年</w:t>
      </w:r>
      <w:r>
        <w:rPr>
          <w:rFonts w:eastAsia="SimSun" w:hint="eastAsia"/>
        </w:rPr>
        <w:t>9</w:t>
      </w:r>
      <w:r>
        <w:rPr>
          <w:rFonts w:eastAsia="SimSun" w:hint="eastAsia"/>
        </w:rPr>
        <w:t>月</w:t>
      </w:r>
      <w:r>
        <w:rPr>
          <w:rFonts w:eastAsia="SimSun" w:hint="eastAsia"/>
        </w:rPr>
        <w:t>29</w:t>
      </w:r>
      <w:r>
        <w:rPr>
          <w:rFonts w:eastAsia="SimSun" w:hint="eastAsia"/>
        </w:rPr>
        <w:t>日关于取得与失去瑞士国籍的联邦法（国籍法），</w:t>
      </w:r>
      <w:r>
        <w:rPr>
          <w:rFonts w:eastAsia="SimSun" w:hint="eastAsia"/>
        </w:rPr>
        <w:t>RS141.0</w:t>
      </w:r>
      <w:r>
        <w:rPr>
          <w:rFonts w:eastAsia="SimSun" w:hint="eastAsia"/>
        </w:rPr>
        <w:t>。</w:t>
      </w:r>
    </w:p>
  </w:footnote>
  <w:footnote w:id="43">
    <w:p w:rsidR="00000000" w:rsidRDefault="00665EB6">
      <w:pPr>
        <w:pStyle w:val="FootnoteText"/>
        <w:rPr>
          <w:rFonts w:eastAsia="SimSun"/>
        </w:rPr>
      </w:pPr>
      <w:r>
        <w:rPr>
          <w:rStyle w:val="FootnoteReference"/>
          <w:rFonts w:eastAsia="SimSun"/>
        </w:rPr>
        <w:t>42</w:t>
      </w:r>
      <w:r>
        <w:rPr>
          <w:rFonts w:eastAsia="SimSun" w:hint="eastAsia"/>
        </w:rPr>
        <w:t xml:space="preserve"> 1931</w:t>
      </w:r>
      <w:r>
        <w:rPr>
          <w:rFonts w:eastAsia="SimSun" w:hint="eastAsia"/>
        </w:rPr>
        <w:t>年</w:t>
      </w:r>
      <w:r>
        <w:rPr>
          <w:rFonts w:eastAsia="SimSun" w:hint="eastAsia"/>
        </w:rPr>
        <w:t>3</w:t>
      </w:r>
      <w:r>
        <w:rPr>
          <w:rFonts w:eastAsia="SimSun" w:hint="eastAsia"/>
        </w:rPr>
        <w:t>月</w:t>
      </w:r>
      <w:r>
        <w:rPr>
          <w:rFonts w:eastAsia="SimSun" w:hint="eastAsia"/>
        </w:rPr>
        <w:t>26</w:t>
      </w:r>
      <w:r>
        <w:rPr>
          <w:rFonts w:eastAsia="SimSun" w:hint="eastAsia"/>
        </w:rPr>
        <w:t>日关于外国人居留和定居的联邦法（外国人居留和定居法），</w:t>
      </w:r>
      <w:r>
        <w:rPr>
          <w:rFonts w:eastAsia="SimSun" w:hint="eastAsia"/>
        </w:rPr>
        <w:t>RS 142. 20</w:t>
      </w:r>
      <w:r>
        <w:rPr>
          <w:rFonts w:eastAsia="SimSun" w:hint="eastAsia"/>
        </w:rPr>
        <w:t>。</w:t>
      </w:r>
    </w:p>
  </w:footnote>
  <w:footnote w:id="44">
    <w:p w:rsidR="00000000" w:rsidRDefault="00665EB6">
      <w:pPr>
        <w:pStyle w:val="FootnoteText"/>
        <w:rPr>
          <w:rFonts w:eastAsia="SimSun" w:hint="eastAsia"/>
        </w:rPr>
      </w:pPr>
      <w:r>
        <w:rPr>
          <w:rStyle w:val="FootnoteReference"/>
          <w:rFonts w:eastAsia="SimSun"/>
        </w:rPr>
        <w:t>43</w:t>
      </w:r>
      <w:r>
        <w:rPr>
          <w:rFonts w:eastAsia="SimSun"/>
        </w:rPr>
        <w:t xml:space="preserve"> </w:t>
      </w:r>
      <w:r>
        <w:rPr>
          <w:rFonts w:eastAsia="SimSun" w:hint="eastAsia"/>
        </w:rPr>
        <w:t>1946</w:t>
      </w:r>
      <w:r>
        <w:rPr>
          <w:rFonts w:eastAsia="SimSun" w:hint="eastAsia"/>
        </w:rPr>
        <w:t>年</w:t>
      </w:r>
      <w:r>
        <w:rPr>
          <w:rFonts w:eastAsia="SimSun" w:hint="eastAsia"/>
        </w:rPr>
        <w:t>12</w:t>
      </w:r>
      <w:r>
        <w:rPr>
          <w:rFonts w:eastAsia="SimSun" w:hint="eastAsia"/>
        </w:rPr>
        <w:t>月</w:t>
      </w:r>
      <w:r>
        <w:rPr>
          <w:rFonts w:eastAsia="SimSun" w:hint="eastAsia"/>
        </w:rPr>
        <w:t>20</w:t>
      </w:r>
      <w:r>
        <w:rPr>
          <w:rFonts w:eastAsia="SimSun" w:hint="eastAsia"/>
        </w:rPr>
        <w:t>日关于养老和孤寡保险的联邦法（养老和孤寡保险法），</w:t>
      </w:r>
      <w:r>
        <w:rPr>
          <w:rFonts w:eastAsia="SimSun" w:hint="eastAsia"/>
        </w:rPr>
        <w:t xml:space="preserve">RS </w:t>
      </w:r>
      <w:r>
        <w:rPr>
          <w:rFonts w:eastAsia="SimSun"/>
        </w:rPr>
        <w:t>831.10</w:t>
      </w:r>
      <w:r>
        <w:rPr>
          <w:rFonts w:eastAsia="SimSun" w:hint="eastAsia"/>
        </w:rPr>
        <w:t>。</w:t>
      </w:r>
    </w:p>
  </w:footnote>
  <w:footnote w:id="45">
    <w:p w:rsidR="00000000" w:rsidRDefault="00665EB6">
      <w:pPr>
        <w:pStyle w:val="FootnoteText"/>
        <w:rPr>
          <w:rFonts w:eastAsia="SimSun" w:hint="eastAsia"/>
        </w:rPr>
      </w:pPr>
      <w:r>
        <w:rPr>
          <w:rStyle w:val="FootnoteReference"/>
          <w:rFonts w:eastAsia="SimSun"/>
        </w:rPr>
        <w:t>44</w:t>
      </w:r>
      <w:r>
        <w:rPr>
          <w:rFonts w:eastAsia="SimSun"/>
        </w:rPr>
        <w:t xml:space="preserve"> </w:t>
      </w:r>
      <w:r>
        <w:rPr>
          <w:rFonts w:eastAsia="SimSun" w:hint="eastAsia"/>
        </w:rPr>
        <w:t>1995</w:t>
      </w:r>
      <w:r>
        <w:rPr>
          <w:rFonts w:eastAsia="SimSun" w:hint="eastAsia"/>
        </w:rPr>
        <w:t>年</w:t>
      </w:r>
      <w:r>
        <w:rPr>
          <w:rFonts w:eastAsia="SimSun" w:hint="eastAsia"/>
        </w:rPr>
        <w:t>3</w:t>
      </w:r>
      <w:r>
        <w:rPr>
          <w:rFonts w:eastAsia="SimSun" w:hint="eastAsia"/>
        </w:rPr>
        <w:t>月</w:t>
      </w:r>
      <w:r>
        <w:rPr>
          <w:rFonts w:eastAsia="SimSun" w:hint="eastAsia"/>
        </w:rPr>
        <w:t>24</w:t>
      </w:r>
      <w:r>
        <w:rPr>
          <w:rFonts w:eastAsia="SimSun" w:hint="eastAsia"/>
        </w:rPr>
        <w:t>日关于男女平等的联邦法（平等法），</w:t>
      </w:r>
      <w:r>
        <w:rPr>
          <w:rFonts w:eastAsia="SimSun" w:hint="eastAsia"/>
        </w:rPr>
        <w:t>RS 151. 10</w:t>
      </w:r>
      <w:r>
        <w:rPr>
          <w:rFonts w:eastAsia="SimSun" w:hint="eastAsia"/>
        </w:rPr>
        <w:t>。</w:t>
      </w:r>
    </w:p>
  </w:footnote>
  <w:footnote w:id="46">
    <w:p w:rsidR="00000000" w:rsidRDefault="00665EB6">
      <w:pPr>
        <w:pStyle w:val="FootnoteText"/>
        <w:rPr>
          <w:rFonts w:eastAsia="SimSun" w:hint="eastAsia"/>
        </w:rPr>
      </w:pPr>
      <w:r>
        <w:rPr>
          <w:rStyle w:val="FootnoteReference"/>
          <w:rFonts w:eastAsia="SimSun"/>
        </w:rPr>
        <w:t>45</w:t>
      </w:r>
      <w:r>
        <w:rPr>
          <w:rFonts w:eastAsia="SimSun"/>
        </w:rPr>
        <w:t xml:space="preserve"> </w:t>
      </w:r>
      <w:r>
        <w:rPr>
          <w:rFonts w:eastAsia="SimSun" w:hint="eastAsia"/>
        </w:rPr>
        <w:t>民法典第</w:t>
      </w:r>
      <w:r>
        <w:rPr>
          <w:rFonts w:eastAsia="SimSun" w:hint="eastAsia"/>
        </w:rPr>
        <w:t>111</w:t>
      </w:r>
      <w:r>
        <w:rPr>
          <w:rFonts w:eastAsia="SimSun" w:hint="eastAsia"/>
        </w:rPr>
        <w:t>条及后。关于对离婚法的修正，另见</w:t>
      </w:r>
      <w:r>
        <w:rPr>
          <w:rFonts w:eastAsia="SimSun" w:hint="eastAsia"/>
        </w:rPr>
        <w:t>1995</w:t>
      </w:r>
      <w:r>
        <w:rPr>
          <w:rFonts w:eastAsia="SimSun" w:hint="eastAsia"/>
        </w:rPr>
        <w:t>年</w:t>
      </w:r>
      <w:r>
        <w:rPr>
          <w:rFonts w:eastAsia="SimSun" w:hint="eastAsia"/>
        </w:rPr>
        <w:t>11</w:t>
      </w:r>
      <w:r>
        <w:rPr>
          <w:rFonts w:eastAsia="SimSun" w:hint="eastAsia"/>
        </w:rPr>
        <w:t>月</w:t>
      </w:r>
      <w:r>
        <w:rPr>
          <w:rFonts w:eastAsia="SimSun" w:hint="eastAsia"/>
        </w:rPr>
        <w:t>15</w:t>
      </w:r>
      <w:r>
        <w:rPr>
          <w:rFonts w:eastAsia="SimSun" w:hint="eastAsia"/>
        </w:rPr>
        <w:t>日关于修正瑞士民法典的信件（身份、结婚、离婚、亲子关系权、抚养义务、家庭庇护、监护和婚姻经纪），出自</w:t>
      </w:r>
      <w:r>
        <w:rPr>
          <w:rFonts w:eastAsia="SimSun" w:hint="eastAsia"/>
        </w:rPr>
        <w:t xml:space="preserve">FF 1996 I </w:t>
      </w:r>
      <w:r>
        <w:rPr>
          <w:rFonts w:eastAsia="SimSun" w:hint="eastAsia"/>
        </w:rPr>
        <w:t>第</w:t>
      </w:r>
      <w:r>
        <w:rPr>
          <w:rFonts w:eastAsia="SimSun" w:hint="eastAsia"/>
        </w:rPr>
        <w:t>1</w:t>
      </w:r>
      <w:r>
        <w:rPr>
          <w:rFonts w:eastAsia="SimSun" w:hint="eastAsia"/>
        </w:rPr>
        <w:t>页及后。</w:t>
      </w:r>
    </w:p>
  </w:footnote>
  <w:footnote w:id="47">
    <w:p w:rsidR="00000000" w:rsidRDefault="00665EB6">
      <w:pPr>
        <w:pStyle w:val="FootnoteText"/>
        <w:rPr>
          <w:rFonts w:eastAsia="SimSun" w:hint="eastAsia"/>
        </w:rPr>
      </w:pPr>
      <w:r>
        <w:rPr>
          <w:rStyle w:val="FootnoteReference"/>
          <w:rFonts w:eastAsia="SimSun"/>
        </w:rPr>
        <w:t>46</w:t>
      </w:r>
      <w:r>
        <w:rPr>
          <w:rFonts w:eastAsia="SimSun"/>
        </w:rPr>
        <w:t xml:space="preserve"> </w:t>
      </w:r>
      <w:r>
        <w:rPr>
          <w:rFonts w:eastAsia="SimSun" w:hint="eastAsia"/>
        </w:rPr>
        <w:t>联邦统计法，</w:t>
      </w:r>
      <w:r>
        <w:rPr>
          <w:rFonts w:eastAsia="SimSun" w:hint="eastAsia"/>
        </w:rPr>
        <w:t>RS 431. 01</w:t>
      </w:r>
      <w:r>
        <w:rPr>
          <w:rFonts w:eastAsia="SimSun" w:hint="eastAsia"/>
        </w:rPr>
        <w:t>。</w:t>
      </w:r>
    </w:p>
  </w:footnote>
  <w:footnote w:id="48">
    <w:p w:rsidR="00000000" w:rsidRDefault="00665EB6">
      <w:pPr>
        <w:pStyle w:val="FootnoteText"/>
        <w:rPr>
          <w:rFonts w:eastAsia="SimSun" w:hint="eastAsia"/>
          <w:lang w:val="fr-CA"/>
        </w:rPr>
      </w:pPr>
      <w:r>
        <w:rPr>
          <w:rStyle w:val="FootnoteReference"/>
          <w:rFonts w:eastAsia="SimSun"/>
        </w:rPr>
        <w:t>47</w:t>
      </w:r>
      <w:r>
        <w:rPr>
          <w:rFonts w:eastAsia="SimSun"/>
        </w:rPr>
        <w:t xml:space="preserve"> </w:t>
      </w:r>
      <w:r>
        <w:rPr>
          <w:rFonts w:eastAsia="SimSun" w:hint="eastAsia"/>
        </w:rPr>
        <w:t>联邦统计局，《走向平等？瑞士妇女和男子状况，第二次统计报告》，</w:t>
      </w:r>
      <w:r>
        <w:rPr>
          <w:rFonts w:eastAsia="SimSun" w:hint="eastAsia"/>
        </w:rPr>
        <w:t>1996</w:t>
      </w:r>
      <w:r>
        <w:rPr>
          <w:rFonts w:eastAsia="SimSun" w:hint="eastAsia"/>
        </w:rPr>
        <w:t>年，伯尔尼；联</w:t>
      </w:r>
      <w:r>
        <w:rPr>
          <w:rFonts w:eastAsia="SimSun" w:hint="eastAsia"/>
        </w:rPr>
        <w:t>邦统计局，《走向平等？</w:t>
      </w:r>
      <w:r>
        <w:rPr>
          <w:rFonts w:eastAsia="SimSun" w:hint="eastAsia"/>
        </w:rPr>
        <w:t>1997</w:t>
      </w:r>
      <w:r>
        <w:rPr>
          <w:rFonts w:eastAsia="SimSun" w:hint="eastAsia"/>
        </w:rPr>
        <w:t>年主要指数更新》，</w:t>
      </w:r>
      <w:r>
        <w:rPr>
          <w:rFonts w:eastAsia="SimSun" w:hint="eastAsia"/>
        </w:rPr>
        <w:t>1997</w:t>
      </w:r>
      <w:r>
        <w:rPr>
          <w:rFonts w:eastAsia="SimSun" w:hint="eastAsia"/>
        </w:rPr>
        <w:t>年，伯尔尼。另见联邦统计局和联邦男女平等办公室联合发表的折叠画册《走向平等？》，</w:t>
      </w:r>
      <w:r>
        <w:rPr>
          <w:rFonts w:eastAsia="SimSun" w:hint="eastAsia"/>
        </w:rPr>
        <w:t>1998</w:t>
      </w:r>
      <w:r>
        <w:rPr>
          <w:rFonts w:eastAsia="SimSun" w:hint="eastAsia"/>
        </w:rPr>
        <w:t>年，伯尔尼</w:t>
      </w:r>
      <w:r>
        <w:rPr>
          <w:rFonts w:eastAsia="SimSun" w:hint="eastAsia"/>
        </w:rPr>
        <w:t>/</w:t>
      </w:r>
      <w:r>
        <w:rPr>
          <w:rFonts w:eastAsia="SimSun" w:hint="eastAsia"/>
        </w:rPr>
        <w:t>纳沙泰尔</w:t>
      </w:r>
      <w:r>
        <w:rPr>
          <w:rFonts w:eastAsia="SimSun" w:hint="eastAsia"/>
          <w:lang w:val="fr-CA"/>
        </w:rPr>
        <w:t>。</w:t>
      </w:r>
    </w:p>
  </w:footnote>
  <w:footnote w:id="49">
    <w:p w:rsidR="00000000" w:rsidRDefault="00665EB6">
      <w:pPr>
        <w:pStyle w:val="FootnoteText"/>
        <w:rPr>
          <w:rFonts w:eastAsia="SimSun" w:hint="eastAsia"/>
          <w:lang w:val="fr-CA"/>
        </w:rPr>
      </w:pPr>
      <w:r>
        <w:rPr>
          <w:rStyle w:val="FootnoteReference"/>
          <w:rFonts w:eastAsia="SimSun"/>
          <w:lang w:val="fr-CA"/>
        </w:rPr>
        <w:t>48</w:t>
      </w:r>
      <w:r>
        <w:rPr>
          <w:rFonts w:eastAsia="SimSun"/>
          <w:lang w:val="fr-CA"/>
        </w:rPr>
        <w:t xml:space="preserve"> </w:t>
      </w:r>
      <w:r>
        <w:rPr>
          <w:rFonts w:eastAsia="SimSun" w:hint="eastAsia"/>
          <w:lang w:val="fr-CA"/>
        </w:rPr>
        <w:t>www.statistik.admin.ch</w:t>
      </w:r>
      <w:r>
        <w:rPr>
          <w:rFonts w:eastAsia="SimSun" w:hint="eastAsia"/>
        </w:rPr>
        <w:t>。</w:t>
      </w:r>
    </w:p>
  </w:footnote>
  <w:footnote w:id="50">
    <w:p w:rsidR="00000000" w:rsidRDefault="00665EB6">
      <w:pPr>
        <w:pStyle w:val="FootnoteText"/>
        <w:rPr>
          <w:rFonts w:eastAsia="SimSun" w:hint="eastAsia"/>
          <w:lang w:val="fr-CA"/>
        </w:rPr>
      </w:pPr>
      <w:r>
        <w:rPr>
          <w:rStyle w:val="FootnoteReference"/>
          <w:rFonts w:eastAsia="SimSun"/>
          <w:lang w:val="fr-CA"/>
        </w:rPr>
        <w:t>49</w:t>
      </w:r>
      <w:r>
        <w:rPr>
          <w:rFonts w:eastAsia="SimSun"/>
          <w:lang w:val="fr-CA"/>
        </w:rPr>
        <w:t xml:space="preserve"> </w:t>
      </w:r>
      <w:r>
        <w:rPr>
          <w:rFonts w:eastAsia="SimSun" w:hint="eastAsia"/>
          <w:lang w:val="fr-CA"/>
        </w:rPr>
        <w:t>1937</w:t>
      </w:r>
      <w:r>
        <w:rPr>
          <w:rFonts w:eastAsia="SimSun" w:hint="eastAsia"/>
        </w:rPr>
        <w:t>年</w:t>
      </w:r>
      <w:r>
        <w:rPr>
          <w:rFonts w:eastAsia="SimSun" w:hint="eastAsia"/>
          <w:lang w:val="fr-CA"/>
        </w:rPr>
        <w:t>12</w:t>
      </w:r>
      <w:r>
        <w:rPr>
          <w:rFonts w:eastAsia="SimSun" w:hint="eastAsia"/>
        </w:rPr>
        <w:t>月</w:t>
      </w:r>
      <w:r>
        <w:rPr>
          <w:rFonts w:eastAsia="SimSun" w:hint="eastAsia"/>
          <w:lang w:val="fr-CA"/>
        </w:rPr>
        <w:t>21</w:t>
      </w:r>
      <w:r>
        <w:rPr>
          <w:rFonts w:eastAsia="SimSun" w:hint="eastAsia"/>
        </w:rPr>
        <w:t>日瑞士《刑法典》</w:t>
      </w:r>
      <w:r>
        <w:rPr>
          <w:rFonts w:eastAsia="SimSun" w:hint="eastAsia"/>
          <w:lang w:val="fr-CA"/>
        </w:rPr>
        <w:t>，</w:t>
      </w:r>
      <w:r>
        <w:rPr>
          <w:rFonts w:eastAsia="SimSun" w:hint="eastAsia"/>
          <w:lang w:val="fr-CA"/>
        </w:rPr>
        <w:t>RS 311. 0</w:t>
      </w:r>
      <w:r>
        <w:rPr>
          <w:rFonts w:eastAsia="SimSun" w:hint="eastAsia"/>
        </w:rPr>
        <w:t>。</w:t>
      </w:r>
    </w:p>
  </w:footnote>
  <w:footnote w:id="51">
    <w:p w:rsidR="00000000" w:rsidRDefault="00665EB6">
      <w:pPr>
        <w:pStyle w:val="FootnoteText"/>
        <w:jc w:val="both"/>
        <w:rPr>
          <w:rFonts w:eastAsia="SimSun" w:hint="eastAsia"/>
          <w:lang w:val="fr-CA"/>
        </w:rPr>
      </w:pPr>
      <w:r>
        <w:rPr>
          <w:rStyle w:val="FootnoteReference"/>
          <w:rFonts w:eastAsia="SimSun"/>
          <w:lang w:val="fr-CA"/>
        </w:rPr>
        <w:t>50</w:t>
      </w:r>
      <w:r>
        <w:rPr>
          <w:rFonts w:eastAsia="SimSun"/>
          <w:lang w:val="fr-CA"/>
        </w:rPr>
        <w:t xml:space="preserve"> </w:t>
      </w:r>
      <w:r>
        <w:rPr>
          <w:rFonts w:eastAsia="SimSun" w:hint="eastAsia"/>
        </w:rPr>
        <w:t>参看</w:t>
      </w:r>
      <w:r>
        <w:rPr>
          <w:rFonts w:eastAsia="SimSun" w:hint="eastAsia"/>
          <w:lang w:val="fr-CA"/>
        </w:rPr>
        <w:t xml:space="preserve">Peter Albrecht, Weibliche Angeklagte vor Gericht: Mutmassungen </w:t>
      </w:r>
      <w:r>
        <w:rPr>
          <w:rFonts w:eastAsia="SimSun" w:hint="eastAsia"/>
          <w:lang w:val="fr-CA"/>
        </w:rPr>
        <w:t>ü</w:t>
      </w:r>
      <w:r>
        <w:rPr>
          <w:rFonts w:eastAsia="SimSun" w:hint="eastAsia"/>
          <w:lang w:val="fr-CA"/>
        </w:rPr>
        <w:t>ber den sogenannten</w:t>
      </w:r>
      <w:r>
        <w:rPr>
          <w:rFonts w:eastAsia="SimSun" w:hint="eastAsia"/>
        </w:rPr>
        <w:t>《</w:t>
      </w:r>
      <w:r>
        <w:rPr>
          <w:rFonts w:eastAsia="SimSun" w:hint="eastAsia"/>
          <w:lang w:val="fr-CA"/>
        </w:rPr>
        <w:t>Frauenbonus</w:t>
      </w:r>
      <w:r>
        <w:rPr>
          <w:rFonts w:eastAsia="SimSun" w:hint="eastAsia"/>
        </w:rPr>
        <w:t>》</w:t>
      </w:r>
      <w:r>
        <w:rPr>
          <w:rFonts w:eastAsia="SimSun" w:hint="eastAsia"/>
          <w:lang w:val="fr-CA"/>
        </w:rPr>
        <w:t>in der Stra</w:t>
      </w:r>
      <w:r>
        <w:rPr>
          <w:rFonts w:eastAsia="SimSun" w:hint="eastAsia"/>
          <w:lang w:val="fr-CA"/>
        </w:rPr>
        <w:t>fjustiz,PJA/AJP 11/2000</w:t>
      </w:r>
      <w:r>
        <w:rPr>
          <w:rFonts w:eastAsia="SimSun" w:hint="eastAsia"/>
          <w:lang w:val="fr-CA"/>
        </w:rPr>
        <w:t>，</w:t>
      </w:r>
      <w:r>
        <w:rPr>
          <w:rFonts w:eastAsia="SimSun" w:hint="eastAsia"/>
        </w:rPr>
        <w:t>第</w:t>
      </w:r>
      <w:r>
        <w:rPr>
          <w:rFonts w:eastAsia="SimSun" w:hint="eastAsia"/>
          <w:lang w:val="fr-CA"/>
        </w:rPr>
        <w:t>1385</w:t>
      </w:r>
      <w:r>
        <w:rPr>
          <w:rFonts w:eastAsia="SimSun" w:hint="eastAsia"/>
          <w:lang w:val="de-DE"/>
        </w:rPr>
        <w:t>页</w:t>
      </w:r>
      <w:r>
        <w:rPr>
          <w:rFonts w:eastAsia="SimSun" w:hint="eastAsia"/>
        </w:rPr>
        <w:t>及后</w:t>
      </w:r>
      <w:r>
        <w:rPr>
          <w:rFonts w:eastAsia="SimSun" w:hint="eastAsia"/>
          <w:lang w:val="de-DE"/>
        </w:rPr>
        <w:t>。</w:t>
      </w:r>
    </w:p>
  </w:footnote>
  <w:footnote w:id="52">
    <w:p w:rsidR="00000000" w:rsidRDefault="00665EB6">
      <w:pPr>
        <w:pStyle w:val="FootnoteText"/>
        <w:rPr>
          <w:rFonts w:eastAsia="SimSun" w:hint="eastAsia"/>
          <w:lang w:val="fr-CA"/>
        </w:rPr>
      </w:pPr>
      <w:r>
        <w:rPr>
          <w:rStyle w:val="FootnoteReference"/>
          <w:rFonts w:eastAsia="SimSun"/>
          <w:lang w:val="fr-CA"/>
        </w:rPr>
        <w:t>51</w:t>
      </w:r>
      <w:r>
        <w:rPr>
          <w:rFonts w:eastAsia="SimSun"/>
          <w:lang w:val="fr-CA"/>
        </w:rPr>
        <w:t xml:space="preserve"> </w:t>
      </w:r>
      <w:r>
        <w:rPr>
          <w:rFonts w:eastAsia="SimSun" w:hint="eastAsia"/>
        </w:rPr>
        <w:t>参看</w:t>
      </w:r>
      <w:r>
        <w:rPr>
          <w:rFonts w:eastAsia="SimSun" w:hint="eastAsia"/>
          <w:lang w:val="fr-CA"/>
        </w:rPr>
        <w:t>G</w:t>
      </w:r>
      <w:r>
        <w:rPr>
          <w:rFonts w:eastAsia="SimSun" w:hint="eastAsia"/>
          <w:lang w:val="fr-CA"/>
        </w:rPr>
        <w:t>ü</w:t>
      </w:r>
      <w:r>
        <w:rPr>
          <w:rFonts w:eastAsia="SimSun" w:hint="eastAsia"/>
          <w:lang w:val="fr-CA"/>
        </w:rPr>
        <w:t>nther Stratenwerth/Andreas Bernoulli, Der schweizerische Strafvollzug: eine empirische Untersuchung, Aarau/</w:t>
      </w:r>
      <w:r>
        <w:rPr>
          <w:rFonts w:eastAsia="SimSun" w:hint="eastAsia"/>
        </w:rPr>
        <w:t>等</w:t>
      </w:r>
      <w:r>
        <w:rPr>
          <w:rFonts w:eastAsia="SimSun" w:hint="eastAsia"/>
          <w:lang w:val="fr-CA"/>
        </w:rPr>
        <w:t>，</w:t>
      </w:r>
      <w:r>
        <w:rPr>
          <w:rFonts w:eastAsia="SimSun" w:hint="eastAsia"/>
          <w:lang w:val="fr-CA"/>
        </w:rPr>
        <w:t>1983</w:t>
      </w:r>
      <w:r>
        <w:rPr>
          <w:rFonts w:eastAsia="SimSun" w:hint="eastAsia"/>
        </w:rPr>
        <w:t>年</w:t>
      </w:r>
      <w:r>
        <w:rPr>
          <w:rFonts w:eastAsia="SimSun" w:hint="eastAsia"/>
          <w:lang w:val="fr-CA"/>
        </w:rPr>
        <w:t>；</w:t>
      </w:r>
      <w:r>
        <w:rPr>
          <w:rFonts w:eastAsia="SimSun" w:hint="eastAsia"/>
          <w:lang w:val="fr-CA"/>
        </w:rPr>
        <w:t>Marie Boehlen, Frauen im Gefängnis, 2000</w:t>
      </w:r>
      <w:r>
        <w:rPr>
          <w:rFonts w:eastAsia="SimSun" w:hint="eastAsia"/>
          <w:lang w:val="de-DE"/>
        </w:rPr>
        <w:t>年</w:t>
      </w:r>
      <w:r>
        <w:rPr>
          <w:rFonts w:eastAsia="SimSun" w:hint="eastAsia"/>
          <w:lang w:val="fr-CA"/>
        </w:rPr>
        <w:t>，</w:t>
      </w:r>
      <w:r>
        <w:rPr>
          <w:rFonts w:eastAsia="SimSun" w:hint="eastAsia"/>
          <w:lang w:val="de-DE"/>
        </w:rPr>
        <w:t>苏黎世。</w:t>
      </w:r>
    </w:p>
  </w:footnote>
  <w:footnote w:id="53">
    <w:p w:rsidR="00000000" w:rsidRDefault="00665EB6">
      <w:pPr>
        <w:pStyle w:val="FootnoteText"/>
        <w:rPr>
          <w:rFonts w:eastAsia="SimSun" w:hint="eastAsia"/>
          <w:lang w:val="fr-CA"/>
        </w:rPr>
      </w:pPr>
      <w:r>
        <w:rPr>
          <w:rStyle w:val="FootnoteReference"/>
          <w:rFonts w:eastAsia="SimSun"/>
          <w:lang w:val="fr-CA"/>
        </w:rPr>
        <w:t>52</w:t>
      </w:r>
      <w:r>
        <w:rPr>
          <w:rFonts w:eastAsia="SimSun"/>
          <w:lang w:val="fr-CA"/>
        </w:rPr>
        <w:t xml:space="preserve"> </w:t>
      </w:r>
      <w:r>
        <w:rPr>
          <w:rFonts w:eastAsia="SimSun" w:hint="eastAsia"/>
        </w:rPr>
        <w:t>联邦法院判决</w:t>
      </w:r>
      <w:r>
        <w:rPr>
          <w:rFonts w:eastAsia="SimSun" w:hint="eastAsia"/>
          <w:lang w:val="fr-CA"/>
        </w:rPr>
        <w:t>125 I 21</w:t>
      </w:r>
      <w:r>
        <w:rPr>
          <w:rFonts w:eastAsia="SimSun" w:hint="eastAsia"/>
          <w:lang w:val="fr-CA"/>
        </w:rPr>
        <w:t>；</w:t>
      </w:r>
      <w:r>
        <w:rPr>
          <w:rFonts w:eastAsia="SimSun" w:hint="eastAsia"/>
          <w:lang w:val="fr-CA"/>
        </w:rPr>
        <w:t>116 Ib 283</w:t>
      </w:r>
      <w:r>
        <w:rPr>
          <w:rFonts w:eastAsia="SimSun" w:hint="eastAsia"/>
        </w:rPr>
        <w:t>。</w:t>
      </w:r>
    </w:p>
  </w:footnote>
  <w:footnote w:id="54">
    <w:p w:rsidR="00000000" w:rsidRDefault="00665EB6">
      <w:pPr>
        <w:pStyle w:val="FootnoteText"/>
        <w:rPr>
          <w:rFonts w:eastAsia="SimSun"/>
        </w:rPr>
      </w:pPr>
      <w:r>
        <w:rPr>
          <w:rStyle w:val="FootnoteReference"/>
          <w:rFonts w:eastAsia="SimSun"/>
          <w:lang w:val="fr-CA"/>
        </w:rPr>
        <w:t>53</w:t>
      </w:r>
      <w:r>
        <w:rPr>
          <w:rFonts w:eastAsia="SimSun"/>
          <w:lang w:val="fr-CA"/>
        </w:rPr>
        <w:t xml:space="preserve"> </w:t>
      </w:r>
      <w:r>
        <w:rPr>
          <w:rFonts w:eastAsia="SimSun" w:hint="eastAsia"/>
          <w:lang w:val="fr-CA"/>
        </w:rPr>
        <w:t>1995</w:t>
      </w:r>
      <w:r>
        <w:rPr>
          <w:rFonts w:eastAsia="SimSun" w:hint="eastAsia"/>
        </w:rPr>
        <w:t>年</w:t>
      </w:r>
      <w:r>
        <w:rPr>
          <w:rFonts w:eastAsia="SimSun" w:hint="eastAsia"/>
          <w:lang w:val="fr-CA"/>
        </w:rPr>
        <w:t>3</w:t>
      </w:r>
      <w:r>
        <w:rPr>
          <w:rFonts w:eastAsia="SimSun" w:hint="eastAsia"/>
        </w:rPr>
        <w:t>月</w:t>
      </w:r>
      <w:r>
        <w:rPr>
          <w:rFonts w:eastAsia="SimSun" w:hint="eastAsia"/>
          <w:lang w:val="fr-CA"/>
        </w:rPr>
        <w:t>24</w:t>
      </w:r>
      <w:r>
        <w:rPr>
          <w:rFonts w:eastAsia="SimSun" w:hint="eastAsia"/>
        </w:rPr>
        <w:t>日关于男女平等的联邦法</w:t>
      </w:r>
      <w:r>
        <w:rPr>
          <w:rFonts w:eastAsia="SimSun" w:hint="eastAsia"/>
          <w:lang w:val="fr-CA"/>
        </w:rPr>
        <w:t>（</w:t>
      </w:r>
      <w:r>
        <w:rPr>
          <w:rFonts w:eastAsia="SimSun" w:hint="eastAsia"/>
        </w:rPr>
        <w:t>平等法</w:t>
      </w:r>
      <w:r>
        <w:rPr>
          <w:rFonts w:eastAsia="SimSun" w:hint="eastAsia"/>
          <w:lang w:val="fr-CA"/>
        </w:rPr>
        <w:t>），</w:t>
      </w:r>
      <w:r>
        <w:rPr>
          <w:rFonts w:eastAsia="SimSun" w:hint="eastAsia"/>
          <w:lang w:val="fr-CA"/>
        </w:rPr>
        <w:t xml:space="preserve">RS 151. </w:t>
      </w:r>
      <w:r>
        <w:rPr>
          <w:rFonts w:eastAsia="SimSun" w:hint="eastAsia"/>
        </w:rPr>
        <w:t>1</w:t>
      </w:r>
      <w:r>
        <w:rPr>
          <w:rFonts w:eastAsia="SimSun" w:hint="eastAsia"/>
        </w:rPr>
        <w:t>。</w:t>
      </w:r>
    </w:p>
  </w:footnote>
  <w:footnote w:id="55">
    <w:p w:rsidR="00000000" w:rsidRDefault="00665EB6">
      <w:pPr>
        <w:pStyle w:val="FootnoteText"/>
        <w:rPr>
          <w:rFonts w:eastAsia="SimSun" w:hint="eastAsia"/>
        </w:rPr>
      </w:pPr>
      <w:r>
        <w:rPr>
          <w:rStyle w:val="FootnoteReference"/>
          <w:rFonts w:eastAsia="SimSun"/>
        </w:rPr>
        <w:t>54</w:t>
      </w:r>
      <w:r>
        <w:rPr>
          <w:rFonts w:eastAsia="SimSun"/>
        </w:rPr>
        <w:t xml:space="preserve"> </w:t>
      </w:r>
      <w:r>
        <w:rPr>
          <w:rFonts w:eastAsia="SimSun" w:hint="eastAsia"/>
        </w:rPr>
        <w:t>FF 1986 I 1139</w:t>
      </w:r>
      <w:r>
        <w:rPr>
          <w:rFonts w:eastAsia="SimSun" w:hint="eastAsia"/>
        </w:rPr>
        <w:t>。</w:t>
      </w:r>
    </w:p>
  </w:footnote>
  <w:footnote w:id="56">
    <w:p w:rsidR="00000000" w:rsidRDefault="00665EB6">
      <w:pPr>
        <w:pStyle w:val="FootnoteText"/>
        <w:rPr>
          <w:rFonts w:eastAsia="SimSun" w:hint="eastAsia"/>
        </w:rPr>
      </w:pPr>
      <w:r>
        <w:rPr>
          <w:rStyle w:val="FootnoteReference"/>
          <w:rFonts w:eastAsia="SimSun"/>
        </w:rPr>
        <w:t>55</w:t>
      </w:r>
      <w:r>
        <w:rPr>
          <w:rFonts w:eastAsia="SimSun"/>
        </w:rPr>
        <w:t xml:space="preserve"> </w:t>
      </w:r>
      <w:r>
        <w:rPr>
          <w:rFonts w:eastAsia="SimSun" w:hint="eastAsia"/>
        </w:rPr>
        <w:t>参看联邦法院判例</w:t>
      </w:r>
      <w:r>
        <w:rPr>
          <w:rFonts w:eastAsia="SimSun" w:hint="eastAsia"/>
        </w:rPr>
        <w:t>125 I 121</w:t>
      </w:r>
      <w:r>
        <w:rPr>
          <w:rFonts w:eastAsia="SimSun" w:hint="eastAsia"/>
        </w:rPr>
        <w:t>，特别是</w:t>
      </w:r>
      <w:r>
        <w:rPr>
          <w:rFonts w:eastAsia="SimSun" w:hint="eastAsia"/>
        </w:rPr>
        <w:t>37</w:t>
      </w:r>
      <w:r>
        <w:rPr>
          <w:rFonts w:eastAsia="SimSun" w:hint="eastAsia"/>
        </w:rPr>
        <w:t>。</w:t>
      </w:r>
    </w:p>
  </w:footnote>
  <w:footnote w:id="57">
    <w:p w:rsidR="00000000" w:rsidRDefault="00665EB6">
      <w:pPr>
        <w:pStyle w:val="FootnoteText"/>
        <w:rPr>
          <w:rFonts w:eastAsia="SimSun"/>
          <w:lang w:val="de-DE"/>
        </w:rPr>
      </w:pPr>
      <w:r>
        <w:rPr>
          <w:rStyle w:val="FootnoteReference"/>
          <w:rFonts w:eastAsia="SimSun"/>
          <w:lang w:val="de-DE"/>
        </w:rPr>
        <w:t>56</w:t>
      </w:r>
      <w:r>
        <w:rPr>
          <w:rFonts w:eastAsia="SimSun" w:hint="eastAsia"/>
        </w:rPr>
        <w:t>有关特定妇女群体情况的统计数字可以从联邦统计局公布的不同刊物上看到，比如联邦统计局《</w:t>
      </w:r>
      <w:r>
        <w:rPr>
          <w:rFonts w:eastAsia="SimSun" w:hint="eastAsia"/>
        </w:rPr>
        <w:t>1998</w:t>
      </w:r>
      <w:r>
        <w:rPr>
          <w:rFonts w:eastAsia="SimSun" w:hint="eastAsia"/>
        </w:rPr>
        <w:t>年在瑞士的外国人》，纳沙泰尔，</w:t>
      </w:r>
      <w:r>
        <w:rPr>
          <w:rFonts w:eastAsia="SimSun" w:hint="eastAsia"/>
        </w:rPr>
        <w:t>1998</w:t>
      </w:r>
      <w:r>
        <w:rPr>
          <w:rFonts w:eastAsia="SimSun" w:hint="eastAsia"/>
        </w:rPr>
        <w:t>；联邦统计局《监测多文化社会；一个</w:t>
      </w:r>
      <w:r>
        <w:rPr>
          <w:rFonts w:eastAsia="SimSun" w:hint="eastAsia"/>
        </w:rPr>
        <w:t xml:space="preserve">siena </w:t>
      </w:r>
      <w:r>
        <w:rPr>
          <w:rFonts w:eastAsia="SimSun" w:hint="eastAsia"/>
        </w:rPr>
        <w:t>群体报告》，纳沙泰尔，</w:t>
      </w:r>
      <w:r>
        <w:rPr>
          <w:rFonts w:eastAsia="SimSun" w:hint="eastAsia"/>
        </w:rPr>
        <w:t>1998</w:t>
      </w:r>
      <w:r>
        <w:rPr>
          <w:rFonts w:eastAsia="SimSun" w:hint="eastAsia"/>
        </w:rPr>
        <w:t>；</w:t>
      </w:r>
      <w:r>
        <w:rPr>
          <w:rFonts w:eastAsia="SimSun" w:hint="eastAsia"/>
        </w:rPr>
        <w:t xml:space="preserve"> </w:t>
      </w:r>
      <w:r>
        <w:rPr>
          <w:rFonts w:eastAsia="SimSun" w:hint="eastAsia"/>
        </w:rPr>
        <w:t>联邦统计局，《年轻人可以发表意见还是他们被排除在外</w:t>
      </w:r>
      <w:r>
        <w:rPr>
          <w:rFonts w:eastAsia="SimSun" w:hint="eastAsia"/>
        </w:rPr>
        <w:t xml:space="preserve">? </w:t>
      </w:r>
      <w:r>
        <w:rPr>
          <w:rFonts w:eastAsia="SimSun" w:hint="eastAsia"/>
        </w:rPr>
        <w:t>瑞士年轻人的统计资料》，伯尔尼，</w:t>
      </w:r>
      <w:r>
        <w:rPr>
          <w:rFonts w:eastAsia="SimSun" w:hint="eastAsia"/>
        </w:rPr>
        <w:t>1997</w:t>
      </w:r>
      <w:r>
        <w:rPr>
          <w:rFonts w:eastAsia="SimSun" w:hint="eastAsia"/>
        </w:rPr>
        <w:t>；联邦统计局，《瑞士的老年人》，纳沙泰尔，</w:t>
      </w:r>
      <w:r>
        <w:rPr>
          <w:rFonts w:eastAsia="SimSun" w:hint="eastAsia"/>
        </w:rPr>
        <w:t>2000</w:t>
      </w:r>
      <w:r>
        <w:rPr>
          <w:rFonts w:eastAsia="SimSun" w:hint="eastAsia"/>
        </w:rPr>
        <w:t>。</w:t>
      </w:r>
    </w:p>
  </w:footnote>
  <w:footnote w:id="58">
    <w:p w:rsidR="00000000" w:rsidRDefault="00665EB6">
      <w:pPr>
        <w:pStyle w:val="FootnoteText"/>
        <w:rPr>
          <w:rFonts w:eastAsia="SimSun"/>
          <w:lang w:val="de-DE"/>
        </w:rPr>
      </w:pPr>
      <w:r>
        <w:rPr>
          <w:rStyle w:val="FootnoteReference"/>
          <w:rFonts w:eastAsia="SimSun"/>
          <w:lang w:val="de-DE"/>
        </w:rPr>
        <w:t>57</w:t>
      </w:r>
      <w:r>
        <w:rPr>
          <w:rStyle w:val="FootnoteReference"/>
          <w:rFonts w:eastAsia="SimSun"/>
        </w:rPr>
        <w:t xml:space="preserve"> </w:t>
      </w:r>
      <w:r>
        <w:rPr>
          <w:rFonts w:eastAsia="SimSun" w:hint="eastAsia"/>
        </w:rPr>
        <w:t>参见</w:t>
      </w:r>
      <w:r>
        <w:rPr>
          <w:rFonts w:eastAsia="SimSun" w:hint="eastAsia"/>
        </w:rPr>
        <w:t>2002</w:t>
      </w:r>
      <w:r>
        <w:rPr>
          <w:rFonts w:eastAsia="SimSun" w:hint="eastAsia"/>
        </w:rPr>
        <w:t>年</w:t>
      </w:r>
      <w:r>
        <w:rPr>
          <w:rFonts w:eastAsia="SimSun" w:hint="eastAsia"/>
        </w:rPr>
        <w:t>8</w:t>
      </w:r>
      <w:r>
        <w:rPr>
          <w:rFonts w:eastAsia="SimSun" w:hint="eastAsia"/>
        </w:rPr>
        <w:t>月</w:t>
      </w:r>
      <w:r>
        <w:rPr>
          <w:rFonts w:eastAsia="SimSun" w:hint="eastAsia"/>
        </w:rPr>
        <w:t>29</w:t>
      </w:r>
      <w:r>
        <w:rPr>
          <w:rFonts w:eastAsia="SimSun" w:hint="eastAsia"/>
        </w:rPr>
        <w:t>日联邦委员会有关根据消除对妇女歧视委员会第</w:t>
      </w:r>
      <w:r>
        <w:rPr>
          <w:rFonts w:eastAsia="SimSun" w:hint="eastAsia"/>
        </w:rPr>
        <w:t>14</w:t>
      </w:r>
      <w:r>
        <w:rPr>
          <w:rFonts w:eastAsia="SimSun" w:hint="eastAsia"/>
        </w:rPr>
        <w:t>条采用个人联络程序的信件，</w:t>
      </w:r>
      <w:r>
        <w:rPr>
          <w:rFonts w:eastAsia="SimSun" w:hint="eastAsia"/>
        </w:rPr>
        <w:t>FF2001, V 5649</w:t>
      </w:r>
      <w:r>
        <w:rPr>
          <w:rFonts w:eastAsia="SimSun" w:hint="eastAsia"/>
        </w:rPr>
        <w:t>。</w:t>
      </w:r>
    </w:p>
  </w:footnote>
  <w:footnote w:id="59">
    <w:p w:rsidR="00000000" w:rsidRDefault="00665EB6">
      <w:pPr>
        <w:pStyle w:val="FootnoteText"/>
        <w:rPr>
          <w:rFonts w:eastAsia="SimSun" w:hint="eastAsia"/>
          <w:lang w:val="de-DE"/>
        </w:rPr>
      </w:pPr>
      <w:r>
        <w:rPr>
          <w:rStyle w:val="FootnoteReference"/>
          <w:rFonts w:eastAsia="SimSun"/>
          <w:lang w:val="de-DE"/>
        </w:rPr>
        <w:t>58</w:t>
      </w:r>
      <w:r>
        <w:rPr>
          <w:rFonts w:eastAsia="SimSun"/>
          <w:lang w:val="de-DE"/>
        </w:rPr>
        <w:t xml:space="preserve"> Gillioz Lucienne/ De Puy Jacqueline/ Ducret Véronique, </w:t>
      </w:r>
      <w:r>
        <w:rPr>
          <w:rFonts w:eastAsia="SimSun" w:hint="eastAsia"/>
          <w:lang w:val="de-DE"/>
        </w:rPr>
        <w:t>《</w:t>
      </w:r>
      <w:r>
        <w:rPr>
          <w:rFonts w:eastAsia="SimSun" w:hint="eastAsia"/>
          <w:lang w:val="fr-FR"/>
        </w:rPr>
        <w:t>婚内对妇女的控制和暴力行为》</w:t>
      </w:r>
      <w:r>
        <w:rPr>
          <w:rFonts w:eastAsia="SimSun" w:hint="eastAsia"/>
          <w:lang w:val="de-DE"/>
        </w:rPr>
        <w:t>，</w:t>
      </w:r>
      <w:r>
        <w:rPr>
          <w:rFonts w:eastAsia="SimSun" w:hint="eastAsia"/>
          <w:lang w:val="de-DE"/>
        </w:rPr>
        <w:t>1997</w:t>
      </w:r>
      <w:r>
        <w:rPr>
          <w:rFonts w:eastAsia="SimSun" w:hint="eastAsia"/>
          <w:lang w:val="de-DE"/>
        </w:rPr>
        <w:t>年，</w:t>
      </w:r>
      <w:r>
        <w:rPr>
          <w:rFonts w:eastAsia="SimSun" w:hint="eastAsia"/>
          <w:lang w:val="fr-FR"/>
        </w:rPr>
        <w:t>洛桑。</w:t>
      </w:r>
    </w:p>
  </w:footnote>
  <w:footnote w:id="60">
    <w:p w:rsidR="00000000" w:rsidRDefault="00665EB6">
      <w:pPr>
        <w:pStyle w:val="FootnoteText"/>
        <w:rPr>
          <w:rFonts w:eastAsia="SimSun" w:hint="eastAsia"/>
          <w:lang w:val="de-DE"/>
        </w:rPr>
      </w:pPr>
      <w:r>
        <w:rPr>
          <w:rStyle w:val="FootnoteReference"/>
          <w:rFonts w:eastAsia="SimSun"/>
          <w:lang w:val="de-DE"/>
        </w:rPr>
        <w:t>59</w:t>
      </w:r>
      <w:r>
        <w:rPr>
          <w:rFonts w:eastAsia="SimSun"/>
          <w:lang w:val="de-DE"/>
        </w:rPr>
        <w:t xml:space="preserve"> Daniela Gloor,Hanna Meier,Pascale Baeriswyl,Andrea Buchler, Interventionsprojekte gegen Gewalt in Ehe und Partners</w:t>
      </w:r>
      <w:r>
        <w:rPr>
          <w:rFonts w:eastAsia="SimSun"/>
          <w:lang w:val="de-DE"/>
        </w:rPr>
        <w:t>chaft:Grundlagen und Evaluation zum Pilotprojekt Halt-Gewalt</w:t>
      </w:r>
      <w:r>
        <w:rPr>
          <w:rFonts w:eastAsia="SimSun" w:hint="eastAsia"/>
          <w:lang w:val="de-DE"/>
        </w:rPr>
        <w:t>，</w:t>
      </w:r>
      <w:r>
        <w:rPr>
          <w:rFonts w:eastAsia="SimSun" w:hint="eastAsia"/>
        </w:rPr>
        <w:t>伯尔尼</w:t>
      </w:r>
      <w:r>
        <w:rPr>
          <w:rFonts w:eastAsia="SimSun" w:hint="eastAsia"/>
          <w:lang w:val="de-DE"/>
        </w:rPr>
        <w:t>，</w:t>
      </w:r>
      <w:r>
        <w:rPr>
          <w:rFonts w:eastAsia="SimSun" w:hint="eastAsia"/>
          <w:lang w:val="de-DE"/>
        </w:rPr>
        <w:t>2000</w:t>
      </w:r>
      <w:r>
        <w:rPr>
          <w:rFonts w:eastAsia="SimSun" w:hint="eastAsia"/>
          <w:lang w:val="de-DE"/>
        </w:rPr>
        <w:t>，</w:t>
      </w:r>
      <w:r>
        <w:rPr>
          <w:rFonts w:eastAsia="SimSun" w:hint="eastAsia"/>
        </w:rPr>
        <w:t>第</w:t>
      </w:r>
      <w:r>
        <w:rPr>
          <w:rFonts w:eastAsia="SimSun" w:hint="eastAsia"/>
          <w:lang w:val="de-DE"/>
        </w:rPr>
        <w:t>37</w:t>
      </w:r>
      <w:r>
        <w:rPr>
          <w:rFonts w:eastAsia="SimSun" w:hint="eastAsia"/>
        </w:rPr>
        <w:t>页及后。</w:t>
      </w:r>
    </w:p>
  </w:footnote>
  <w:footnote w:id="61">
    <w:p w:rsidR="00000000" w:rsidRDefault="00665EB6">
      <w:pPr>
        <w:pStyle w:val="FootnoteText"/>
        <w:rPr>
          <w:rFonts w:eastAsia="SimSun"/>
          <w:lang w:val="de-DE"/>
        </w:rPr>
      </w:pPr>
      <w:r>
        <w:rPr>
          <w:rStyle w:val="FootnoteReference"/>
          <w:rFonts w:eastAsia="SimSun"/>
          <w:lang w:val="de-DE"/>
        </w:rPr>
        <w:t>60</w:t>
      </w:r>
      <w:r>
        <w:rPr>
          <w:rFonts w:eastAsia="SimSun"/>
          <w:lang w:val="de-DE"/>
        </w:rPr>
        <w:t xml:space="preserve"> </w:t>
      </w:r>
      <w:r>
        <w:rPr>
          <w:rFonts w:eastAsia="SimSun" w:hint="eastAsia"/>
          <w:lang w:val="de-DE"/>
        </w:rPr>
        <w:t xml:space="preserve">Alberto Godenzi / Carrie Yodanis, Erster Bericht zu den </w:t>
      </w:r>
      <w:r>
        <w:rPr>
          <w:rFonts w:eastAsia="SimSun"/>
          <w:lang w:val="de-DE"/>
        </w:rPr>
        <w:t>ö</w:t>
      </w:r>
      <w:r>
        <w:rPr>
          <w:rFonts w:eastAsia="SimSun" w:hint="eastAsia"/>
          <w:lang w:val="de-DE"/>
        </w:rPr>
        <w:t xml:space="preserve">konomischen Kosten der Gewalt gegen Frauen, </w:t>
      </w:r>
      <w:r>
        <w:rPr>
          <w:rFonts w:eastAsia="SimSun" w:hint="eastAsia"/>
          <w:lang w:val="de-DE"/>
        </w:rPr>
        <w:t>弗里堡</w:t>
      </w:r>
      <w:r>
        <w:rPr>
          <w:rFonts w:eastAsia="SimSun" w:hint="eastAsia"/>
        </w:rPr>
        <w:t>，</w:t>
      </w:r>
      <w:r>
        <w:rPr>
          <w:rFonts w:eastAsia="SimSun" w:hint="eastAsia"/>
          <w:lang w:val="de-DE"/>
        </w:rPr>
        <w:t>1998</w:t>
      </w:r>
      <w:r>
        <w:rPr>
          <w:rFonts w:eastAsia="SimSun" w:hint="eastAsia"/>
          <w:lang w:val="de-DE"/>
        </w:rPr>
        <w:t>。</w:t>
      </w:r>
    </w:p>
  </w:footnote>
  <w:footnote w:id="62">
    <w:p w:rsidR="00000000" w:rsidRDefault="00665EB6">
      <w:pPr>
        <w:pStyle w:val="FootnoteText"/>
        <w:rPr>
          <w:rFonts w:eastAsia="SimSun"/>
        </w:rPr>
      </w:pPr>
      <w:r>
        <w:rPr>
          <w:rStyle w:val="FootnoteReference"/>
          <w:rFonts w:eastAsia="SimSun"/>
        </w:rPr>
        <w:t>61</w:t>
      </w:r>
      <w:r>
        <w:rPr>
          <w:rFonts w:eastAsia="SimSun" w:hint="eastAsia"/>
        </w:rPr>
        <w:t xml:space="preserve"> 1998</w:t>
      </w:r>
      <w:r>
        <w:rPr>
          <w:rFonts w:eastAsia="SimSun" w:hint="eastAsia"/>
        </w:rPr>
        <w:t>年</w:t>
      </w:r>
      <w:r>
        <w:rPr>
          <w:rFonts w:eastAsia="SimSun" w:hint="eastAsia"/>
        </w:rPr>
        <w:t>6</w:t>
      </w:r>
      <w:r>
        <w:rPr>
          <w:rFonts w:eastAsia="SimSun" w:hint="eastAsia"/>
        </w:rPr>
        <w:t>月</w:t>
      </w:r>
      <w:r>
        <w:rPr>
          <w:rFonts w:eastAsia="SimSun" w:hint="eastAsia"/>
        </w:rPr>
        <w:t>26</w:t>
      </w:r>
      <w:r>
        <w:rPr>
          <w:rFonts w:eastAsia="SimSun" w:hint="eastAsia"/>
        </w:rPr>
        <w:t>日避难法第</w:t>
      </w:r>
      <w:r>
        <w:rPr>
          <w:rFonts w:eastAsia="SimSun" w:hint="eastAsia"/>
        </w:rPr>
        <w:t>3</w:t>
      </w:r>
      <w:r>
        <w:rPr>
          <w:rFonts w:eastAsia="SimSun" w:hint="eastAsia"/>
        </w:rPr>
        <w:t>条第</w:t>
      </w:r>
      <w:r>
        <w:rPr>
          <w:rFonts w:eastAsia="SimSun" w:hint="eastAsia"/>
        </w:rPr>
        <w:t>1</w:t>
      </w:r>
      <w:r>
        <w:rPr>
          <w:rFonts w:eastAsia="SimSun" w:hint="eastAsia"/>
        </w:rPr>
        <w:t>款</w:t>
      </w:r>
      <w:r>
        <w:rPr>
          <w:rFonts w:eastAsia="SimSun" w:hint="eastAsia"/>
        </w:rPr>
        <w:t xml:space="preserve">RS </w:t>
      </w:r>
      <w:r>
        <w:rPr>
          <w:rFonts w:eastAsia="SimSun"/>
        </w:rPr>
        <w:t>142.31</w:t>
      </w:r>
      <w:r>
        <w:rPr>
          <w:rFonts w:eastAsia="SimSun" w:hint="eastAsia"/>
        </w:rPr>
        <w:t>；</w:t>
      </w:r>
      <w:r>
        <w:rPr>
          <w:rFonts w:eastAsia="SimSun" w:hint="eastAsia"/>
        </w:rPr>
        <w:t xml:space="preserve"> 1951</w:t>
      </w:r>
      <w:r>
        <w:rPr>
          <w:rFonts w:eastAsia="SimSun" w:hint="eastAsia"/>
        </w:rPr>
        <w:t>年</w:t>
      </w:r>
      <w:r>
        <w:rPr>
          <w:rFonts w:eastAsia="SimSun" w:hint="eastAsia"/>
        </w:rPr>
        <w:t>7</w:t>
      </w:r>
      <w:r>
        <w:rPr>
          <w:rFonts w:eastAsia="SimSun" w:hint="eastAsia"/>
        </w:rPr>
        <w:t>月</w:t>
      </w:r>
      <w:r>
        <w:rPr>
          <w:rFonts w:eastAsia="SimSun" w:hint="eastAsia"/>
        </w:rPr>
        <w:t>28</w:t>
      </w:r>
      <w:r>
        <w:rPr>
          <w:rFonts w:eastAsia="SimSun" w:hint="eastAsia"/>
        </w:rPr>
        <w:t>日《难民地位公约》第</w:t>
      </w:r>
      <w:r>
        <w:rPr>
          <w:rFonts w:eastAsia="SimSun" w:hint="eastAsia"/>
        </w:rPr>
        <w:t>1</w:t>
      </w:r>
      <w:r>
        <w:rPr>
          <w:rFonts w:eastAsia="SimSun" w:hint="eastAsia"/>
        </w:rPr>
        <w:t>条</w:t>
      </w:r>
      <w:r>
        <w:rPr>
          <w:rFonts w:eastAsia="SimSun" w:hint="eastAsia"/>
        </w:rPr>
        <w:t>A</w:t>
      </w:r>
      <w:r>
        <w:rPr>
          <w:rFonts w:eastAsia="SimSun" w:hint="eastAsia"/>
        </w:rPr>
        <w:t>项第</w:t>
      </w:r>
      <w:r>
        <w:rPr>
          <w:rFonts w:eastAsia="SimSun" w:hint="eastAsia"/>
        </w:rPr>
        <w:t>2</w:t>
      </w:r>
      <w:r>
        <w:rPr>
          <w:rFonts w:eastAsia="SimSun" w:hint="eastAsia"/>
        </w:rPr>
        <w:t>章，</w:t>
      </w:r>
      <w:r>
        <w:rPr>
          <w:rFonts w:eastAsia="SimSun" w:hint="eastAsia"/>
        </w:rPr>
        <w:t>RS</w:t>
      </w:r>
      <w:r>
        <w:rPr>
          <w:rFonts w:eastAsia="SimSun"/>
        </w:rPr>
        <w:t xml:space="preserve"> 0</w:t>
      </w:r>
      <w:r>
        <w:rPr>
          <w:rFonts w:eastAsia="SimSun"/>
        </w:rPr>
        <w:t>.142.30</w:t>
      </w:r>
      <w:r>
        <w:rPr>
          <w:rFonts w:eastAsia="SimSun" w:hint="eastAsia"/>
        </w:rPr>
        <w:t>。</w:t>
      </w:r>
    </w:p>
  </w:footnote>
  <w:footnote w:id="63">
    <w:p w:rsidR="00000000" w:rsidRDefault="00665EB6">
      <w:pPr>
        <w:pStyle w:val="FootnoteText"/>
        <w:rPr>
          <w:rFonts w:eastAsia="SimSun" w:hint="eastAsia"/>
        </w:rPr>
      </w:pPr>
      <w:r>
        <w:rPr>
          <w:rStyle w:val="FootnoteReference"/>
          <w:rFonts w:eastAsia="SimSun"/>
        </w:rPr>
        <w:t>62</w:t>
      </w:r>
      <w:r>
        <w:rPr>
          <w:rFonts w:eastAsia="SimSun"/>
        </w:rPr>
        <w:t xml:space="preserve"> </w:t>
      </w:r>
      <w:r>
        <w:rPr>
          <w:rFonts w:eastAsia="SimSun" w:hint="eastAsia"/>
        </w:rPr>
        <w:t>1998</w:t>
      </w:r>
      <w:r>
        <w:rPr>
          <w:rFonts w:eastAsia="SimSun" w:hint="eastAsia"/>
        </w:rPr>
        <w:t>年</w:t>
      </w:r>
      <w:r>
        <w:rPr>
          <w:rFonts w:eastAsia="SimSun" w:hint="eastAsia"/>
        </w:rPr>
        <w:t>6</w:t>
      </w:r>
      <w:r>
        <w:rPr>
          <w:rFonts w:eastAsia="SimSun" w:hint="eastAsia"/>
        </w:rPr>
        <w:t>月</w:t>
      </w:r>
      <w:r>
        <w:rPr>
          <w:rFonts w:eastAsia="SimSun" w:hint="eastAsia"/>
        </w:rPr>
        <w:t>26</w:t>
      </w:r>
      <w:r>
        <w:rPr>
          <w:rFonts w:eastAsia="SimSun" w:hint="eastAsia"/>
        </w:rPr>
        <w:t>日联邦避难法（避难法），</w:t>
      </w:r>
      <w:r>
        <w:rPr>
          <w:rFonts w:eastAsia="SimSun" w:hint="eastAsia"/>
        </w:rPr>
        <w:t>RS 142</w:t>
      </w:r>
      <w:r>
        <w:rPr>
          <w:rFonts w:eastAsia="SimSun"/>
        </w:rPr>
        <w:t>.31</w:t>
      </w:r>
      <w:r>
        <w:rPr>
          <w:rFonts w:eastAsia="SimSun" w:hint="eastAsia"/>
        </w:rPr>
        <w:t>。</w:t>
      </w:r>
    </w:p>
    <w:p w:rsidR="00000000" w:rsidRDefault="00665EB6">
      <w:pPr>
        <w:pStyle w:val="FootnoteText"/>
        <w:rPr>
          <w:rFonts w:eastAsia="SimSun"/>
        </w:rPr>
      </w:pPr>
    </w:p>
  </w:footnote>
  <w:footnote w:id="64">
    <w:p w:rsidR="00000000" w:rsidRDefault="00665EB6">
      <w:pPr>
        <w:pStyle w:val="FootnoteText"/>
        <w:rPr>
          <w:rFonts w:eastAsia="SimSun" w:hint="eastAsia"/>
        </w:rPr>
      </w:pPr>
      <w:r>
        <w:rPr>
          <w:rStyle w:val="FootnoteReference"/>
          <w:rFonts w:eastAsia="SimSun"/>
        </w:rPr>
        <w:t>63</w:t>
      </w:r>
      <w:r>
        <w:rPr>
          <w:rFonts w:eastAsia="SimSun"/>
        </w:rPr>
        <w:t xml:space="preserve"> </w:t>
      </w:r>
      <w:r>
        <w:rPr>
          <w:rFonts w:eastAsia="SimSun" w:hint="eastAsia"/>
        </w:rPr>
        <w:t>1937</w:t>
      </w:r>
      <w:r>
        <w:rPr>
          <w:rFonts w:eastAsia="SimSun" w:hint="eastAsia"/>
        </w:rPr>
        <w:t>年</w:t>
      </w:r>
      <w:r>
        <w:rPr>
          <w:rFonts w:eastAsia="SimSun" w:hint="eastAsia"/>
        </w:rPr>
        <w:t>12</w:t>
      </w:r>
      <w:r>
        <w:rPr>
          <w:rFonts w:eastAsia="SimSun" w:hint="eastAsia"/>
        </w:rPr>
        <w:t>月</w:t>
      </w:r>
      <w:r>
        <w:rPr>
          <w:rFonts w:eastAsia="SimSun" w:hint="eastAsia"/>
        </w:rPr>
        <w:t>21</w:t>
      </w:r>
      <w:r>
        <w:rPr>
          <w:rFonts w:eastAsia="SimSun" w:hint="eastAsia"/>
        </w:rPr>
        <w:t>日瑞士刑法典（刑法典），</w:t>
      </w:r>
      <w:r>
        <w:rPr>
          <w:rFonts w:eastAsia="SimSun" w:hint="eastAsia"/>
        </w:rPr>
        <w:t xml:space="preserve">RS </w:t>
      </w:r>
      <w:r>
        <w:rPr>
          <w:rFonts w:eastAsia="SimSun"/>
        </w:rPr>
        <w:t>311.0</w:t>
      </w:r>
      <w:r>
        <w:rPr>
          <w:rFonts w:eastAsia="SimSun" w:hint="eastAsia"/>
        </w:rPr>
        <w:t>。</w:t>
      </w:r>
    </w:p>
  </w:footnote>
  <w:footnote w:id="65">
    <w:p w:rsidR="00000000" w:rsidRDefault="00665EB6">
      <w:pPr>
        <w:pStyle w:val="FootnoteText"/>
        <w:rPr>
          <w:rFonts w:eastAsia="SimSun" w:hint="eastAsia"/>
        </w:rPr>
      </w:pPr>
      <w:r>
        <w:rPr>
          <w:rStyle w:val="FootnoteReference"/>
          <w:rFonts w:eastAsia="SimSun"/>
        </w:rPr>
        <w:t>64</w:t>
      </w:r>
      <w:r>
        <w:rPr>
          <w:rFonts w:eastAsia="SimSun"/>
        </w:rPr>
        <w:t xml:space="preserve"> </w:t>
      </w:r>
      <w:r>
        <w:rPr>
          <w:rFonts w:eastAsia="SimSun" w:hint="eastAsia"/>
        </w:rPr>
        <w:t>1991</w:t>
      </w:r>
      <w:r>
        <w:rPr>
          <w:rFonts w:eastAsia="SimSun" w:hint="eastAsia"/>
        </w:rPr>
        <w:t>年</w:t>
      </w:r>
      <w:r>
        <w:rPr>
          <w:rFonts w:eastAsia="SimSun" w:hint="eastAsia"/>
        </w:rPr>
        <w:t>10</w:t>
      </w:r>
      <w:r>
        <w:rPr>
          <w:rFonts w:eastAsia="SimSun" w:hint="eastAsia"/>
        </w:rPr>
        <w:t>月</w:t>
      </w:r>
      <w:r>
        <w:rPr>
          <w:rFonts w:eastAsia="SimSun" w:hint="eastAsia"/>
        </w:rPr>
        <w:t>4</w:t>
      </w:r>
      <w:r>
        <w:rPr>
          <w:rFonts w:eastAsia="SimSun" w:hint="eastAsia"/>
        </w:rPr>
        <w:t>日关于向违法行为受害者提供救助的联邦法（违法行为受害者救助法），</w:t>
      </w:r>
      <w:r>
        <w:rPr>
          <w:rFonts w:eastAsia="SimSun" w:hint="eastAsia"/>
        </w:rPr>
        <w:t xml:space="preserve">RS </w:t>
      </w:r>
      <w:r>
        <w:rPr>
          <w:rFonts w:eastAsia="SimSun"/>
        </w:rPr>
        <w:t>312.5</w:t>
      </w:r>
      <w:r>
        <w:rPr>
          <w:rFonts w:eastAsia="SimSun" w:hint="eastAsia"/>
        </w:rPr>
        <w:t>。</w:t>
      </w:r>
    </w:p>
  </w:footnote>
  <w:footnote w:id="66">
    <w:p w:rsidR="00000000" w:rsidRDefault="00665EB6">
      <w:pPr>
        <w:pStyle w:val="FootnoteText"/>
        <w:rPr>
          <w:rFonts w:eastAsia="SimSun"/>
        </w:rPr>
      </w:pPr>
      <w:r>
        <w:rPr>
          <w:rStyle w:val="FootnoteReference"/>
          <w:rFonts w:eastAsia="SimSun"/>
        </w:rPr>
        <w:t>65</w:t>
      </w:r>
      <w:r>
        <w:rPr>
          <w:rFonts w:eastAsia="SimSun"/>
        </w:rPr>
        <w:t xml:space="preserve"> </w:t>
      </w:r>
      <w:r>
        <w:rPr>
          <w:rFonts w:eastAsia="SimSun" w:hint="eastAsia"/>
        </w:rPr>
        <w:t>Robert Roth</w:t>
      </w:r>
      <w:r>
        <w:rPr>
          <w:rFonts w:eastAsia="SimSun" w:hint="eastAsia"/>
        </w:rPr>
        <w:t>等，《在刑事诉讼程序中保护受害者，立法评估、技术和研究中心》，</w:t>
      </w:r>
      <w:r>
        <w:rPr>
          <w:rFonts w:eastAsia="SimSun" w:hint="eastAsia"/>
        </w:rPr>
        <w:t>1997</w:t>
      </w:r>
      <w:r>
        <w:rPr>
          <w:rFonts w:eastAsia="SimSun" w:hint="eastAsia"/>
        </w:rPr>
        <w:t>年，日内瓦大学；另请参看联邦司法局，联邦司法局向联邦委员会提交的关于对受害者进行救助的实施和有效性的第二次报告（</w:t>
      </w:r>
      <w:r>
        <w:rPr>
          <w:rFonts w:eastAsia="SimSun" w:hint="eastAsia"/>
        </w:rPr>
        <w:t>1993</w:t>
      </w:r>
      <w:r>
        <w:rPr>
          <w:rFonts w:eastAsia="SimSun" w:hint="eastAsia"/>
        </w:rPr>
        <w:t>－</w:t>
      </w:r>
      <w:r>
        <w:rPr>
          <w:rFonts w:eastAsia="SimSun" w:hint="eastAsia"/>
        </w:rPr>
        <w:t>1996</w:t>
      </w:r>
      <w:r>
        <w:rPr>
          <w:rFonts w:eastAsia="SimSun" w:hint="eastAsia"/>
        </w:rPr>
        <w:t>），</w:t>
      </w:r>
      <w:r>
        <w:rPr>
          <w:rFonts w:eastAsia="SimSun" w:hint="eastAsia"/>
        </w:rPr>
        <w:t>1998</w:t>
      </w:r>
      <w:r>
        <w:rPr>
          <w:rFonts w:eastAsia="SimSun" w:hint="eastAsia"/>
        </w:rPr>
        <w:t>年，</w:t>
      </w:r>
      <w:r>
        <w:rPr>
          <w:rFonts w:eastAsia="SimSun" w:hint="eastAsia"/>
        </w:rPr>
        <w:t>伯尔尼，第</w:t>
      </w:r>
      <w:r>
        <w:rPr>
          <w:rFonts w:eastAsia="SimSun" w:hint="eastAsia"/>
        </w:rPr>
        <w:t>13</w:t>
      </w:r>
      <w:r>
        <w:rPr>
          <w:rFonts w:eastAsia="SimSun" w:hint="eastAsia"/>
        </w:rPr>
        <w:t>章。</w:t>
      </w:r>
    </w:p>
  </w:footnote>
  <w:footnote w:id="67">
    <w:p w:rsidR="00000000" w:rsidRDefault="00665EB6">
      <w:pPr>
        <w:pStyle w:val="FootnoteText"/>
        <w:rPr>
          <w:rFonts w:eastAsia="SimSun" w:hint="eastAsia"/>
        </w:rPr>
      </w:pPr>
      <w:r>
        <w:rPr>
          <w:rStyle w:val="FootnoteReference"/>
          <w:rFonts w:eastAsia="SimSun"/>
        </w:rPr>
        <w:t>66</w:t>
      </w:r>
      <w:r>
        <w:rPr>
          <w:rFonts w:eastAsia="SimSun"/>
        </w:rPr>
        <w:t xml:space="preserve"> </w:t>
      </w:r>
      <w:r>
        <w:rPr>
          <w:rFonts w:eastAsia="SimSun" w:hint="eastAsia"/>
        </w:rPr>
        <w:t>联邦司法局，联邦司法局向联邦委员会提交的关于对受害者进行救助的实施和有效性的第三次报告（</w:t>
      </w:r>
      <w:r>
        <w:rPr>
          <w:rFonts w:eastAsia="SimSun" w:hint="eastAsia"/>
        </w:rPr>
        <w:t>1993</w:t>
      </w:r>
      <w:r>
        <w:rPr>
          <w:rFonts w:eastAsia="SimSun" w:hint="eastAsia"/>
        </w:rPr>
        <w:t>－</w:t>
      </w:r>
      <w:r>
        <w:rPr>
          <w:rFonts w:eastAsia="SimSun" w:hint="eastAsia"/>
        </w:rPr>
        <w:t>1998</w:t>
      </w:r>
      <w:r>
        <w:rPr>
          <w:rFonts w:eastAsia="SimSun" w:hint="eastAsia"/>
        </w:rPr>
        <w:t>），伯尔尼，</w:t>
      </w:r>
      <w:r>
        <w:rPr>
          <w:rFonts w:eastAsia="SimSun" w:hint="eastAsia"/>
        </w:rPr>
        <w:t>2000</w:t>
      </w:r>
      <w:r>
        <w:rPr>
          <w:rFonts w:eastAsia="SimSun" w:hint="eastAsia"/>
        </w:rPr>
        <w:t>年</w:t>
      </w:r>
      <w:r>
        <w:rPr>
          <w:rFonts w:eastAsia="SimSun" w:hint="eastAsia"/>
        </w:rPr>
        <w:t>5</w:t>
      </w:r>
      <w:r>
        <w:rPr>
          <w:rFonts w:eastAsia="SimSun" w:hint="eastAsia"/>
        </w:rPr>
        <w:t>月。</w:t>
      </w:r>
    </w:p>
    <w:p w:rsidR="00000000" w:rsidRDefault="00665EB6">
      <w:pPr>
        <w:pStyle w:val="FootnoteText"/>
        <w:rPr>
          <w:rFonts w:eastAsia="SimSun"/>
        </w:rPr>
      </w:pPr>
    </w:p>
  </w:footnote>
  <w:footnote w:id="68">
    <w:p w:rsidR="00000000" w:rsidRDefault="00665EB6">
      <w:pPr>
        <w:pStyle w:val="FootnoteText"/>
        <w:rPr>
          <w:rFonts w:eastAsia="SimSun"/>
        </w:rPr>
      </w:pPr>
      <w:r>
        <w:rPr>
          <w:rStyle w:val="FootnoteReference"/>
          <w:rFonts w:eastAsia="SimSun"/>
        </w:rPr>
        <w:t>67</w:t>
      </w:r>
      <w:r>
        <w:rPr>
          <w:rFonts w:eastAsia="SimSun"/>
        </w:rPr>
        <w:t xml:space="preserve"> </w:t>
      </w:r>
      <w:r>
        <w:rPr>
          <w:rFonts w:eastAsia="SimSun" w:hint="eastAsia"/>
        </w:rPr>
        <w:t>1999</w:t>
      </w:r>
      <w:r>
        <w:rPr>
          <w:rFonts w:eastAsia="SimSun" w:hint="eastAsia"/>
        </w:rPr>
        <w:t>年</w:t>
      </w:r>
      <w:r>
        <w:rPr>
          <w:rFonts w:eastAsia="SimSun" w:hint="eastAsia"/>
        </w:rPr>
        <w:t>8</w:t>
      </w:r>
      <w:r>
        <w:rPr>
          <w:rFonts w:eastAsia="SimSun" w:hint="eastAsia"/>
        </w:rPr>
        <w:t>月</w:t>
      </w:r>
      <w:r>
        <w:rPr>
          <w:rFonts w:eastAsia="SimSun" w:hint="eastAsia"/>
        </w:rPr>
        <w:t>11</w:t>
      </w:r>
      <w:r>
        <w:rPr>
          <w:rFonts w:eastAsia="SimSun" w:hint="eastAsia"/>
        </w:rPr>
        <w:t>日有关避难申请程序的法令，</w:t>
      </w:r>
      <w:r>
        <w:rPr>
          <w:rFonts w:eastAsia="SimSun" w:hint="eastAsia"/>
        </w:rPr>
        <w:t>RS 142. 311</w:t>
      </w:r>
      <w:r>
        <w:rPr>
          <w:rFonts w:eastAsia="SimSun" w:hint="eastAsia"/>
        </w:rPr>
        <w:t>。</w:t>
      </w:r>
    </w:p>
  </w:footnote>
  <w:footnote w:id="69">
    <w:p w:rsidR="00000000" w:rsidRDefault="00665EB6">
      <w:pPr>
        <w:pStyle w:val="FootnoteText"/>
        <w:rPr>
          <w:rFonts w:eastAsia="SimSun" w:hint="eastAsia"/>
        </w:rPr>
      </w:pPr>
      <w:r>
        <w:rPr>
          <w:rStyle w:val="FootnoteReference"/>
          <w:rFonts w:eastAsia="SimSun"/>
        </w:rPr>
        <w:t>68</w:t>
      </w:r>
      <w:r>
        <w:rPr>
          <w:rFonts w:eastAsia="SimSun"/>
        </w:rPr>
        <w:t xml:space="preserve"> </w:t>
      </w:r>
      <w:r>
        <w:rPr>
          <w:rFonts w:eastAsia="SimSun" w:hint="eastAsia"/>
        </w:rPr>
        <w:t>1907</w:t>
      </w:r>
      <w:r>
        <w:rPr>
          <w:rFonts w:eastAsia="SimSun" w:hint="eastAsia"/>
        </w:rPr>
        <w:t>年</w:t>
      </w:r>
      <w:r>
        <w:rPr>
          <w:rFonts w:eastAsia="SimSun" w:hint="eastAsia"/>
        </w:rPr>
        <w:t>12</w:t>
      </w:r>
      <w:r>
        <w:rPr>
          <w:rFonts w:eastAsia="SimSun" w:hint="eastAsia"/>
        </w:rPr>
        <w:t>月</w:t>
      </w:r>
      <w:r>
        <w:rPr>
          <w:rFonts w:eastAsia="SimSun" w:hint="eastAsia"/>
        </w:rPr>
        <w:t>10</w:t>
      </w:r>
      <w:r>
        <w:rPr>
          <w:rFonts w:eastAsia="SimSun" w:hint="eastAsia"/>
        </w:rPr>
        <w:t>日瑞士民法典（民法典），</w:t>
      </w:r>
      <w:r>
        <w:rPr>
          <w:rFonts w:eastAsia="SimSun" w:hint="eastAsia"/>
        </w:rPr>
        <w:t>RS 220</w:t>
      </w:r>
      <w:r>
        <w:rPr>
          <w:rFonts w:eastAsia="SimSun" w:hint="eastAsia"/>
        </w:rPr>
        <w:t>。</w:t>
      </w:r>
    </w:p>
  </w:footnote>
  <w:footnote w:id="70">
    <w:p w:rsidR="00000000" w:rsidRDefault="00665EB6">
      <w:pPr>
        <w:pStyle w:val="FootnoteText"/>
        <w:rPr>
          <w:rFonts w:eastAsia="SimSun" w:hint="eastAsia"/>
        </w:rPr>
      </w:pPr>
      <w:r>
        <w:rPr>
          <w:rStyle w:val="FootnoteReference"/>
          <w:rFonts w:eastAsia="SimSun"/>
        </w:rPr>
        <w:t>69</w:t>
      </w:r>
      <w:r>
        <w:rPr>
          <w:rFonts w:eastAsia="SimSun"/>
        </w:rPr>
        <w:t xml:space="preserve"> </w:t>
      </w:r>
      <w:r>
        <w:rPr>
          <w:rFonts w:eastAsia="SimSun" w:hint="eastAsia"/>
        </w:rPr>
        <w:t>参看</w:t>
      </w:r>
      <w:r>
        <w:rPr>
          <w:rFonts w:eastAsia="SimSun" w:hint="eastAsia"/>
        </w:rPr>
        <w:t>Bettina Nyffeler</w:t>
      </w:r>
      <w:r>
        <w:rPr>
          <w:rFonts w:eastAsia="SimSun" w:hint="eastAsia"/>
        </w:rPr>
        <w:t>，《</w:t>
      </w:r>
      <w:r>
        <w:rPr>
          <w:rFonts w:eastAsia="SimSun" w:hint="eastAsia"/>
        </w:rPr>
        <w:t>1999</w:t>
      </w:r>
      <w:r>
        <w:rPr>
          <w:rFonts w:eastAsia="SimSun" w:hint="eastAsia"/>
        </w:rPr>
        <w:t>联邦选举研究摘要：媒体，政治和均等》，受瑞士无线电传播公司和联邦妇女问题委员会委托，根据</w:t>
      </w:r>
      <w:r>
        <w:rPr>
          <w:rFonts w:eastAsia="SimSun" w:hint="eastAsia"/>
        </w:rPr>
        <w:t>1999</w:t>
      </w:r>
      <w:r>
        <w:rPr>
          <w:rFonts w:eastAsia="SimSun" w:hint="eastAsia"/>
        </w:rPr>
        <w:t>年联邦选举前夕播出的竞选节目，从两性平等角度分析瑞士电视</w:t>
      </w:r>
      <w:r>
        <w:rPr>
          <w:rFonts w:eastAsia="SimSun" w:hint="eastAsia"/>
        </w:rPr>
        <w:t>和广播向全国提供的信息。</w:t>
      </w:r>
      <w:r>
        <w:rPr>
          <w:rFonts w:eastAsia="SimSun" w:hint="eastAsia"/>
        </w:rPr>
        <w:t>2001</w:t>
      </w:r>
      <w:r>
        <w:rPr>
          <w:rFonts w:eastAsia="SimSun" w:hint="eastAsia"/>
        </w:rPr>
        <w:t>年，伯尔尼。</w:t>
      </w:r>
    </w:p>
  </w:footnote>
  <w:footnote w:id="71">
    <w:p w:rsidR="00000000" w:rsidRDefault="00665EB6">
      <w:pPr>
        <w:pStyle w:val="FootnoteText"/>
        <w:rPr>
          <w:rFonts w:eastAsia="SimSun" w:hint="eastAsia"/>
        </w:rPr>
      </w:pPr>
      <w:r>
        <w:rPr>
          <w:rStyle w:val="FootnoteReference"/>
          <w:rFonts w:eastAsia="SimSun"/>
        </w:rPr>
        <w:t>70</w:t>
      </w:r>
      <w:r>
        <w:rPr>
          <w:rFonts w:eastAsia="SimSun"/>
        </w:rPr>
        <w:t xml:space="preserve"> </w:t>
      </w:r>
      <w:r>
        <w:rPr>
          <w:rFonts w:eastAsia="SimSun" w:hint="eastAsia"/>
        </w:rPr>
        <w:t>联邦法院判决</w:t>
      </w:r>
      <w:r>
        <w:rPr>
          <w:rFonts w:eastAsia="SimSun" w:hint="eastAsia"/>
        </w:rPr>
        <w:t>125 IV 269</w:t>
      </w:r>
      <w:r>
        <w:rPr>
          <w:rFonts w:eastAsia="SimSun" w:hint="eastAsia"/>
        </w:rPr>
        <w:t>；</w:t>
      </w:r>
      <w:r>
        <w:rPr>
          <w:rFonts w:eastAsia="SimSun" w:hint="eastAsia"/>
        </w:rPr>
        <w:t>126 IV 76</w:t>
      </w:r>
      <w:r>
        <w:rPr>
          <w:rFonts w:eastAsia="SimSun" w:hint="eastAsia"/>
        </w:rPr>
        <w:t>。</w:t>
      </w:r>
    </w:p>
  </w:footnote>
  <w:footnote w:id="72">
    <w:p w:rsidR="00000000" w:rsidRDefault="00665EB6">
      <w:pPr>
        <w:pStyle w:val="FootnoteText"/>
        <w:rPr>
          <w:rFonts w:eastAsia="SimSun" w:hint="eastAsia"/>
        </w:rPr>
      </w:pPr>
      <w:r>
        <w:rPr>
          <w:rStyle w:val="FootnoteReference"/>
          <w:rFonts w:eastAsia="SimSun"/>
        </w:rPr>
        <w:t>71</w:t>
      </w:r>
      <w:r>
        <w:rPr>
          <w:rFonts w:eastAsia="SimSun"/>
        </w:rPr>
        <w:t xml:space="preserve"> </w:t>
      </w:r>
      <w:r>
        <w:rPr>
          <w:rFonts w:eastAsia="SimSun" w:hint="eastAsia"/>
        </w:rPr>
        <w:t>联邦法院判决</w:t>
      </w:r>
      <w:r>
        <w:rPr>
          <w:rFonts w:eastAsia="SimSun" w:hint="eastAsia"/>
        </w:rPr>
        <w:t>126 IV 225</w:t>
      </w:r>
      <w:r>
        <w:rPr>
          <w:rFonts w:eastAsia="SimSun" w:hint="eastAsia"/>
        </w:rPr>
        <w:t>。</w:t>
      </w:r>
    </w:p>
  </w:footnote>
  <w:footnote w:id="73">
    <w:p w:rsidR="00000000" w:rsidRDefault="00665EB6">
      <w:pPr>
        <w:pStyle w:val="FootnoteText"/>
        <w:rPr>
          <w:rFonts w:eastAsia="SimSun" w:hint="eastAsia"/>
        </w:rPr>
      </w:pPr>
      <w:r>
        <w:rPr>
          <w:rStyle w:val="FootnoteReference"/>
          <w:rFonts w:eastAsia="SimSun"/>
        </w:rPr>
        <w:t>72</w:t>
      </w:r>
      <w:r>
        <w:rPr>
          <w:rFonts w:eastAsia="SimSun"/>
        </w:rPr>
        <w:t xml:space="preserve"> </w:t>
      </w:r>
      <w:r>
        <w:rPr>
          <w:rFonts w:eastAsia="SimSun" w:hint="eastAsia"/>
        </w:rPr>
        <w:t>1904</w:t>
      </w:r>
      <w:r>
        <w:rPr>
          <w:rFonts w:eastAsia="SimSun" w:hint="eastAsia"/>
        </w:rPr>
        <w:t>年</w:t>
      </w:r>
      <w:r>
        <w:rPr>
          <w:rFonts w:eastAsia="SimSun" w:hint="eastAsia"/>
        </w:rPr>
        <w:t>5</w:t>
      </w:r>
      <w:r>
        <w:rPr>
          <w:rFonts w:eastAsia="SimSun" w:hint="eastAsia"/>
        </w:rPr>
        <w:t>月</w:t>
      </w:r>
      <w:r>
        <w:rPr>
          <w:rFonts w:eastAsia="SimSun" w:hint="eastAsia"/>
        </w:rPr>
        <w:t>18</w:t>
      </w:r>
      <w:r>
        <w:rPr>
          <w:rFonts w:eastAsia="SimSun" w:hint="eastAsia"/>
        </w:rPr>
        <w:t>日禁止贩卖白奴国际协定，</w:t>
      </w:r>
      <w:r>
        <w:rPr>
          <w:rFonts w:eastAsia="SimSun" w:hint="eastAsia"/>
        </w:rPr>
        <w:t>RS 0. 311. 31</w:t>
      </w:r>
      <w:r>
        <w:rPr>
          <w:rFonts w:eastAsia="SimSun" w:hint="eastAsia"/>
        </w:rPr>
        <w:t>；</w:t>
      </w:r>
      <w:r>
        <w:rPr>
          <w:rFonts w:eastAsia="SimSun" w:hint="eastAsia"/>
        </w:rPr>
        <w:t>1910</w:t>
      </w:r>
      <w:r>
        <w:rPr>
          <w:rFonts w:eastAsia="SimSun" w:hint="eastAsia"/>
        </w:rPr>
        <w:t>年</w:t>
      </w:r>
      <w:r>
        <w:rPr>
          <w:rFonts w:eastAsia="SimSun" w:hint="eastAsia"/>
        </w:rPr>
        <w:t>5</w:t>
      </w:r>
      <w:r>
        <w:rPr>
          <w:rFonts w:eastAsia="SimSun" w:hint="eastAsia"/>
        </w:rPr>
        <w:t>月</w:t>
      </w:r>
      <w:r>
        <w:rPr>
          <w:rFonts w:eastAsia="SimSun" w:hint="eastAsia"/>
        </w:rPr>
        <w:t>4</w:t>
      </w:r>
      <w:r>
        <w:rPr>
          <w:rFonts w:eastAsia="SimSun" w:hint="eastAsia"/>
        </w:rPr>
        <w:t>日禁止贩卖白奴国际公约，</w:t>
      </w:r>
      <w:r>
        <w:rPr>
          <w:rFonts w:eastAsia="SimSun" w:hint="eastAsia"/>
        </w:rPr>
        <w:t>RS 0. 311. 32</w:t>
      </w:r>
      <w:r>
        <w:rPr>
          <w:rFonts w:eastAsia="SimSun" w:hint="eastAsia"/>
        </w:rPr>
        <w:t>；</w:t>
      </w:r>
      <w:r>
        <w:rPr>
          <w:rFonts w:eastAsia="SimSun" w:hint="eastAsia"/>
        </w:rPr>
        <w:t>1921</w:t>
      </w:r>
      <w:r>
        <w:rPr>
          <w:rFonts w:eastAsia="SimSun" w:hint="eastAsia"/>
        </w:rPr>
        <w:t>年</w:t>
      </w:r>
      <w:r>
        <w:rPr>
          <w:rFonts w:eastAsia="SimSun" w:hint="eastAsia"/>
        </w:rPr>
        <w:t>9</w:t>
      </w:r>
      <w:r>
        <w:rPr>
          <w:rFonts w:eastAsia="SimSun" w:hint="eastAsia"/>
        </w:rPr>
        <w:t>月</w:t>
      </w:r>
      <w:r>
        <w:rPr>
          <w:rFonts w:eastAsia="SimSun" w:hint="eastAsia"/>
        </w:rPr>
        <w:t>30</w:t>
      </w:r>
      <w:r>
        <w:rPr>
          <w:rFonts w:eastAsia="SimSun" w:hint="eastAsia"/>
        </w:rPr>
        <w:t>日禁止贩卖妇孺公约，</w:t>
      </w:r>
      <w:r>
        <w:rPr>
          <w:rFonts w:eastAsia="SimSun" w:hint="eastAsia"/>
        </w:rPr>
        <w:t>RS 0. 311. 33</w:t>
      </w:r>
      <w:r>
        <w:rPr>
          <w:rFonts w:eastAsia="SimSun" w:hint="eastAsia"/>
        </w:rPr>
        <w:t>；</w:t>
      </w:r>
      <w:r>
        <w:rPr>
          <w:rFonts w:eastAsia="SimSun" w:hint="eastAsia"/>
        </w:rPr>
        <w:t>1933</w:t>
      </w:r>
      <w:r>
        <w:rPr>
          <w:rFonts w:eastAsia="SimSun" w:hint="eastAsia"/>
        </w:rPr>
        <w:t>年</w:t>
      </w:r>
      <w:r>
        <w:rPr>
          <w:rFonts w:eastAsia="SimSun" w:hint="eastAsia"/>
        </w:rPr>
        <w:t>10</w:t>
      </w:r>
      <w:r>
        <w:rPr>
          <w:rFonts w:eastAsia="SimSun" w:hint="eastAsia"/>
        </w:rPr>
        <w:t>月</w:t>
      </w:r>
      <w:r>
        <w:rPr>
          <w:rFonts w:eastAsia="SimSun" w:hint="eastAsia"/>
        </w:rPr>
        <w:t>11</w:t>
      </w:r>
      <w:r>
        <w:rPr>
          <w:rFonts w:eastAsia="SimSun" w:hint="eastAsia"/>
        </w:rPr>
        <w:t>日禁止贩卖成年妇女公约，</w:t>
      </w:r>
      <w:r>
        <w:rPr>
          <w:rFonts w:eastAsia="SimSun" w:hint="eastAsia"/>
        </w:rPr>
        <w:t>RS 0. 311. 34</w:t>
      </w:r>
      <w:r>
        <w:rPr>
          <w:rFonts w:eastAsia="SimSun" w:hint="eastAsia"/>
        </w:rPr>
        <w:t>；</w:t>
      </w:r>
      <w:r>
        <w:rPr>
          <w:rFonts w:eastAsia="SimSun" w:hint="eastAsia"/>
        </w:rPr>
        <w:t>1926</w:t>
      </w:r>
      <w:r>
        <w:rPr>
          <w:rFonts w:eastAsia="SimSun" w:hint="eastAsia"/>
        </w:rPr>
        <w:t>年</w:t>
      </w:r>
      <w:r>
        <w:rPr>
          <w:rFonts w:eastAsia="SimSun" w:hint="eastAsia"/>
        </w:rPr>
        <w:t>9</w:t>
      </w:r>
      <w:r>
        <w:rPr>
          <w:rFonts w:eastAsia="SimSun" w:hint="eastAsia"/>
        </w:rPr>
        <w:t>月</w:t>
      </w:r>
      <w:r>
        <w:rPr>
          <w:rFonts w:eastAsia="SimSun" w:hint="eastAsia"/>
        </w:rPr>
        <w:t>25</w:t>
      </w:r>
      <w:r>
        <w:rPr>
          <w:rFonts w:eastAsia="SimSun" w:hint="eastAsia"/>
        </w:rPr>
        <w:t>日禁奴公约，</w:t>
      </w:r>
      <w:r>
        <w:rPr>
          <w:rFonts w:eastAsia="SimSun" w:hint="eastAsia"/>
        </w:rPr>
        <w:t>RS 0. 311. 37</w:t>
      </w:r>
      <w:r>
        <w:rPr>
          <w:rFonts w:eastAsia="SimSun" w:hint="eastAsia"/>
        </w:rPr>
        <w:t>；</w:t>
      </w:r>
      <w:r>
        <w:rPr>
          <w:rFonts w:eastAsia="SimSun" w:hint="eastAsia"/>
        </w:rPr>
        <w:t>1956</w:t>
      </w:r>
      <w:r>
        <w:rPr>
          <w:rFonts w:eastAsia="SimSun" w:hint="eastAsia"/>
        </w:rPr>
        <w:t>年</w:t>
      </w:r>
      <w:r>
        <w:rPr>
          <w:rFonts w:eastAsia="SimSun" w:hint="eastAsia"/>
        </w:rPr>
        <w:t>9</w:t>
      </w:r>
      <w:r>
        <w:rPr>
          <w:rFonts w:eastAsia="SimSun" w:hint="eastAsia"/>
        </w:rPr>
        <w:t>月</w:t>
      </w:r>
      <w:r>
        <w:rPr>
          <w:rFonts w:eastAsia="SimSun" w:hint="eastAsia"/>
        </w:rPr>
        <w:t>7</w:t>
      </w:r>
      <w:r>
        <w:rPr>
          <w:rFonts w:eastAsia="SimSun" w:hint="eastAsia"/>
        </w:rPr>
        <w:t>日废止</w:t>
      </w:r>
      <w:r>
        <w:rPr>
          <w:rFonts w:eastAsia="SimSun" w:hint="eastAsia"/>
        </w:rPr>
        <w:t>奴隶制、奴隶贩卖及类似奴隶制的制度与习俗补充公约，</w:t>
      </w:r>
      <w:r>
        <w:rPr>
          <w:rFonts w:eastAsia="SimSun" w:hint="eastAsia"/>
        </w:rPr>
        <w:t>RS 0. 311. 371</w:t>
      </w:r>
      <w:r>
        <w:rPr>
          <w:rFonts w:eastAsia="SimSun" w:hint="eastAsia"/>
        </w:rPr>
        <w:t>。</w:t>
      </w:r>
    </w:p>
  </w:footnote>
  <w:footnote w:id="74">
    <w:p w:rsidR="00000000" w:rsidRDefault="00665EB6">
      <w:pPr>
        <w:pStyle w:val="FootnoteText"/>
        <w:rPr>
          <w:rFonts w:eastAsia="SimSun" w:hint="eastAsia"/>
        </w:rPr>
      </w:pPr>
      <w:r>
        <w:rPr>
          <w:rStyle w:val="FootnoteReference"/>
          <w:rFonts w:eastAsia="SimSun"/>
        </w:rPr>
        <w:t>73</w:t>
      </w:r>
      <w:r>
        <w:rPr>
          <w:rFonts w:eastAsia="SimSun"/>
        </w:rPr>
        <w:t xml:space="preserve"> </w:t>
      </w:r>
      <w:r>
        <w:rPr>
          <w:rFonts w:eastAsia="SimSun" w:hint="eastAsia"/>
        </w:rPr>
        <w:t>联邦法院判决</w:t>
      </w:r>
      <w:r>
        <w:rPr>
          <w:rFonts w:eastAsia="SimSun" w:hint="eastAsia"/>
        </w:rPr>
        <w:t xml:space="preserve"> 116 Ia 359</w:t>
      </w:r>
      <w:r>
        <w:rPr>
          <w:rFonts w:eastAsia="SimSun" w:hint="eastAsia"/>
        </w:rPr>
        <w:t>。</w:t>
      </w:r>
    </w:p>
  </w:footnote>
  <w:footnote w:id="75">
    <w:p w:rsidR="00000000" w:rsidRDefault="00665EB6">
      <w:pPr>
        <w:pStyle w:val="FootnoteText"/>
        <w:rPr>
          <w:rFonts w:eastAsia="SimSun" w:hint="eastAsia"/>
        </w:rPr>
      </w:pPr>
      <w:r>
        <w:rPr>
          <w:rStyle w:val="FootnoteReference"/>
          <w:rFonts w:eastAsia="SimSun"/>
        </w:rPr>
        <w:t>74</w:t>
      </w:r>
      <w:r>
        <w:rPr>
          <w:rFonts w:eastAsia="SimSun"/>
        </w:rPr>
        <w:t xml:space="preserve"> </w:t>
      </w:r>
      <w:r>
        <w:rPr>
          <w:rFonts w:eastAsia="SimSun" w:hint="eastAsia"/>
        </w:rPr>
        <w:t>关于这个问题，请参看</w:t>
      </w:r>
      <w:r>
        <w:rPr>
          <w:rFonts w:eastAsia="SimSun" w:hint="eastAsia"/>
        </w:rPr>
        <w:t>Hanspeter</w:t>
      </w:r>
      <w:r>
        <w:rPr>
          <w:rFonts w:eastAsia="SimSun"/>
        </w:rPr>
        <w:t xml:space="preserve"> Kriesi</w:t>
      </w:r>
      <w:r>
        <w:rPr>
          <w:rFonts w:eastAsia="SimSun" w:hint="eastAsia"/>
        </w:rPr>
        <w:t>（主编）的作品，</w:t>
      </w:r>
      <w:r>
        <w:rPr>
          <w:rFonts w:eastAsia="SimSun" w:hint="eastAsia"/>
        </w:rPr>
        <w:t>Schweizerische</w:t>
      </w:r>
      <w:r>
        <w:rPr>
          <w:rFonts w:eastAsia="SimSun"/>
        </w:rPr>
        <w:t>s</w:t>
      </w:r>
      <w:r>
        <w:rPr>
          <w:rFonts w:eastAsia="SimSun" w:hint="eastAsia"/>
        </w:rPr>
        <w:t xml:space="preserve"> Jahrbuch f</w:t>
      </w:r>
      <w:r>
        <w:rPr>
          <w:rFonts w:eastAsia="SimSun"/>
        </w:rPr>
        <w:t xml:space="preserve">ûr politische Wissenshaft 34(1994), Frauen und Politik, </w:t>
      </w:r>
      <w:r>
        <w:rPr>
          <w:rFonts w:eastAsia="SimSun" w:hint="eastAsia"/>
        </w:rPr>
        <w:t>1994</w:t>
      </w:r>
      <w:r>
        <w:rPr>
          <w:rFonts w:eastAsia="SimSun" w:hint="eastAsia"/>
        </w:rPr>
        <w:t>年，伯尔尼。</w:t>
      </w:r>
    </w:p>
  </w:footnote>
  <w:footnote w:id="76">
    <w:p w:rsidR="00000000" w:rsidRDefault="00665EB6">
      <w:pPr>
        <w:pStyle w:val="FootnoteText"/>
        <w:rPr>
          <w:rFonts w:eastAsia="SimSun" w:hint="eastAsia"/>
        </w:rPr>
      </w:pPr>
      <w:r>
        <w:rPr>
          <w:rStyle w:val="FootnoteReference"/>
          <w:rFonts w:eastAsia="SimSun"/>
        </w:rPr>
        <w:t>75</w:t>
      </w:r>
      <w:r>
        <w:rPr>
          <w:rFonts w:eastAsia="SimSun"/>
        </w:rPr>
        <w:t xml:space="preserve"> </w:t>
      </w:r>
      <w:r>
        <w:rPr>
          <w:rFonts w:eastAsia="SimSun" w:hint="eastAsia"/>
        </w:rPr>
        <w:t>议会间联盟（</w:t>
      </w:r>
      <w:r>
        <w:rPr>
          <w:rFonts w:eastAsia="SimSun" w:hint="eastAsia"/>
        </w:rPr>
        <w:t>www.ipu.org</w:t>
      </w:r>
      <w:r>
        <w:rPr>
          <w:rFonts w:eastAsia="SimSun" w:hint="eastAsia"/>
        </w:rPr>
        <w:t>），</w:t>
      </w:r>
      <w:r>
        <w:rPr>
          <w:rFonts w:eastAsia="SimSun" w:hint="eastAsia"/>
        </w:rPr>
        <w:t>2001</w:t>
      </w:r>
      <w:r>
        <w:rPr>
          <w:rFonts w:eastAsia="SimSun" w:hint="eastAsia"/>
        </w:rPr>
        <w:t>年</w:t>
      </w:r>
      <w:r>
        <w:rPr>
          <w:rFonts w:eastAsia="SimSun" w:hint="eastAsia"/>
        </w:rPr>
        <w:t>7</w:t>
      </w:r>
      <w:r>
        <w:rPr>
          <w:rFonts w:eastAsia="SimSun" w:hint="eastAsia"/>
        </w:rPr>
        <w:t>月</w:t>
      </w:r>
      <w:r>
        <w:rPr>
          <w:rFonts w:eastAsia="SimSun" w:hint="eastAsia"/>
        </w:rPr>
        <w:t>15</w:t>
      </w:r>
      <w:r>
        <w:rPr>
          <w:rFonts w:eastAsia="SimSun" w:hint="eastAsia"/>
        </w:rPr>
        <w:t>日说明。</w:t>
      </w:r>
    </w:p>
  </w:footnote>
  <w:footnote w:id="77">
    <w:p w:rsidR="00000000" w:rsidRDefault="00665EB6">
      <w:pPr>
        <w:pStyle w:val="FootnoteText"/>
        <w:jc w:val="both"/>
        <w:rPr>
          <w:rFonts w:eastAsia="SimSun" w:hint="eastAsia"/>
          <w:lang w:val="fr-CA"/>
        </w:rPr>
      </w:pPr>
      <w:r>
        <w:rPr>
          <w:rStyle w:val="FootnoteReference"/>
          <w:rFonts w:eastAsia="SimSun"/>
        </w:rPr>
        <w:t>76</w:t>
      </w:r>
      <w:r>
        <w:rPr>
          <w:rFonts w:eastAsia="SimSun"/>
        </w:rPr>
        <w:t xml:space="preserve"> </w:t>
      </w:r>
      <w:r>
        <w:rPr>
          <w:rFonts w:eastAsia="SimSun" w:hint="eastAsia"/>
        </w:rPr>
        <w:t>关于这个问题，请参看</w:t>
      </w:r>
      <w:r>
        <w:rPr>
          <w:rFonts w:eastAsia="SimSun" w:hint="eastAsia"/>
        </w:rPr>
        <w:t>Werner Seitz</w:t>
      </w:r>
      <w:r>
        <w:rPr>
          <w:rFonts w:eastAsia="SimSun" w:hint="eastAsia"/>
        </w:rPr>
        <w:t>（联</w:t>
      </w:r>
      <w:r>
        <w:rPr>
          <w:rFonts w:eastAsia="SimSun" w:hint="eastAsia"/>
        </w:rPr>
        <w:t>邦统计局），《妇女和</w:t>
      </w:r>
      <w:r>
        <w:rPr>
          <w:rFonts w:eastAsia="SimSun" w:hint="eastAsia"/>
        </w:rPr>
        <w:t>1999</w:t>
      </w:r>
      <w:r>
        <w:rPr>
          <w:rFonts w:eastAsia="SimSun" w:hint="eastAsia"/>
        </w:rPr>
        <w:t>年国民院选举，</w:t>
      </w:r>
      <w:r>
        <w:rPr>
          <w:rFonts w:eastAsia="SimSun" w:hint="eastAsia"/>
        </w:rPr>
        <w:t>1971</w:t>
      </w:r>
      <w:r>
        <w:rPr>
          <w:rFonts w:eastAsia="SimSun" w:hint="eastAsia"/>
        </w:rPr>
        <w:t>年以来的变化》，</w:t>
      </w:r>
      <w:r>
        <w:rPr>
          <w:rFonts w:eastAsia="SimSun" w:hint="eastAsia"/>
        </w:rPr>
        <w:t>1999</w:t>
      </w:r>
      <w:r>
        <w:rPr>
          <w:rFonts w:eastAsia="SimSun" w:hint="eastAsia"/>
        </w:rPr>
        <w:t>年，纳沙泰尔；</w:t>
      </w:r>
      <w:r>
        <w:rPr>
          <w:rFonts w:eastAsia="SimSun" w:hint="eastAsia"/>
        </w:rPr>
        <w:t>UNIVOX</w:t>
      </w:r>
      <w:r>
        <w:rPr>
          <w:rFonts w:eastAsia="SimSun" w:hint="eastAsia"/>
        </w:rPr>
        <w:t>研究方案，</w:t>
      </w:r>
      <w:r>
        <w:rPr>
          <w:rFonts w:eastAsia="SimSun"/>
        </w:rPr>
        <w:t>Frauen in der Politik</w:t>
      </w:r>
      <w:r>
        <w:rPr>
          <w:rFonts w:eastAsia="SimSun" w:hint="eastAsia"/>
        </w:rPr>
        <w:t>，出自</w:t>
      </w:r>
      <w:r>
        <w:rPr>
          <w:rFonts w:eastAsia="SimSun" w:hint="eastAsia"/>
        </w:rPr>
        <w:t>UNIVOX Teil II A Staat 1999</w:t>
      </w:r>
      <w:r>
        <w:rPr>
          <w:rFonts w:eastAsia="SimSun" w:hint="eastAsia"/>
        </w:rPr>
        <w:t>，</w:t>
      </w:r>
      <w:r>
        <w:rPr>
          <w:rFonts w:eastAsia="SimSun" w:hint="eastAsia"/>
        </w:rPr>
        <w:t>1999</w:t>
      </w:r>
      <w:r>
        <w:rPr>
          <w:rFonts w:eastAsia="SimSun" w:hint="eastAsia"/>
        </w:rPr>
        <w:t>年，苏黎世；</w:t>
      </w:r>
      <w:r>
        <w:rPr>
          <w:rFonts w:eastAsia="SimSun"/>
          <w:lang w:val="fr-CA"/>
        </w:rPr>
        <w:t>Thanh-Huyen Ballmer-Cao</w:t>
      </w:r>
      <w:r>
        <w:rPr>
          <w:rFonts w:eastAsia="SimSun" w:hint="eastAsia"/>
          <w:lang w:val="fr-CA"/>
        </w:rPr>
        <w:t>/</w:t>
      </w:r>
      <w:r>
        <w:rPr>
          <w:rFonts w:eastAsia="SimSun"/>
          <w:lang w:val="fr-CA"/>
        </w:rPr>
        <w:t xml:space="preserve">Lea Sgier, </w:t>
      </w:r>
      <w:r>
        <w:rPr>
          <w:rFonts w:eastAsia="SimSun"/>
        </w:rPr>
        <w:t xml:space="preserve">Die </w:t>
      </w:r>
      <w:r>
        <w:rPr>
          <w:rFonts w:eastAsia="SimSun" w:hint="eastAsia"/>
          <w:lang w:val="fr-CA"/>
        </w:rPr>
        <w:t>Wahlbeteiligung in der Schweiz</w:t>
      </w:r>
      <w:r>
        <w:rPr>
          <w:rFonts w:eastAsia="SimSun"/>
          <w:lang w:val="fr-CA"/>
        </w:rPr>
        <w:t> </w:t>
      </w:r>
      <w:r>
        <w:rPr>
          <w:rFonts w:eastAsia="SimSun" w:hint="eastAsia"/>
          <w:lang w:val="fr-CA"/>
        </w:rPr>
        <w:t>: eine geschlechtsspezifische Untersuchung anhand der Natioanlratswah</w:t>
      </w:r>
      <w:r>
        <w:rPr>
          <w:rFonts w:eastAsia="SimSun" w:hint="eastAsia"/>
          <w:lang w:val="fr-CA"/>
        </w:rPr>
        <w:t>len 1995</w:t>
      </w:r>
      <w:r>
        <w:rPr>
          <w:rFonts w:eastAsia="SimSun" w:hint="eastAsia"/>
        </w:rPr>
        <w:t>，</w:t>
      </w:r>
      <w:r>
        <w:rPr>
          <w:rFonts w:eastAsia="SimSun" w:hint="eastAsia"/>
          <w:lang w:val="fr-CA"/>
        </w:rPr>
        <w:t>出自</w:t>
      </w:r>
      <w:r>
        <w:rPr>
          <w:rFonts w:eastAsia="SimSun" w:hint="eastAsia"/>
          <w:lang w:val="fr-CA"/>
        </w:rPr>
        <w:t>S</w:t>
      </w:r>
      <w:r>
        <w:rPr>
          <w:rFonts w:eastAsia="SimSun"/>
        </w:rPr>
        <w:t>chweizer Wahlen</w:t>
      </w:r>
      <w:r>
        <w:rPr>
          <w:rFonts w:eastAsia="SimSun" w:hint="eastAsia"/>
        </w:rPr>
        <w:t>，</w:t>
      </w:r>
      <w:r>
        <w:rPr>
          <w:rFonts w:eastAsia="SimSun" w:hint="eastAsia"/>
          <w:lang w:val="fr-CA"/>
        </w:rPr>
        <w:t>1998</w:t>
      </w:r>
      <w:r>
        <w:rPr>
          <w:rFonts w:eastAsia="SimSun" w:hint="eastAsia"/>
          <w:lang w:val="fr-CA"/>
        </w:rPr>
        <w:t>年</w:t>
      </w:r>
      <w:r>
        <w:rPr>
          <w:rFonts w:eastAsia="SimSun" w:hint="eastAsia"/>
        </w:rPr>
        <w:t>，</w:t>
      </w:r>
      <w:r>
        <w:rPr>
          <w:rFonts w:eastAsia="SimSun" w:hint="eastAsia"/>
          <w:lang w:val="fr-CA"/>
        </w:rPr>
        <w:t>伯尔尼</w:t>
      </w:r>
      <w:r>
        <w:rPr>
          <w:rFonts w:eastAsia="SimSun" w:hint="eastAsia"/>
        </w:rPr>
        <w:t>，</w:t>
      </w:r>
      <w:r>
        <w:rPr>
          <w:rFonts w:eastAsia="SimSun" w:hint="eastAsia"/>
          <w:lang w:val="fr-CA"/>
        </w:rPr>
        <w:t>第</w:t>
      </w:r>
      <w:r>
        <w:rPr>
          <w:rFonts w:eastAsia="SimSun" w:hint="eastAsia"/>
          <w:lang w:val="fr-CA"/>
        </w:rPr>
        <w:t>101</w:t>
      </w:r>
      <w:r>
        <w:rPr>
          <w:rFonts w:eastAsia="SimSun" w:hint="eastAsia"/>
          <w:lang w:val="fr-CA"/>
        </w:rPr>
        <w:t>页及后。</w:t>
      </w:r>
    </w:p>
  </w:footnote>
  <w:footnote w:id="78">
    <w:p w:rsidR="00000000" w:rsidRDefault="00665EB6">
      <w:pPr>
        <w:pStyle w:val="FootnoteText"/>
        <w:rPr>
          <w:rFonts w:eastAsia="SimSun" w:hint="eastAsia"/>
        </w:rPr>
      </w:pPr>
      <w:r>
        <w:rPr>
          <w:rStyle w:val="FootnoteReference"/>
          <w:rFonts w:eastAsia="SimSun"/>
        </w:rPr>
        <w:t>77</w:t>
      </w:r>
      <w:r>
        <w:rPr>
          <w:rFonts w:eastAsia="SimSun"/>
        </w:rPr>
        <w:t xml:space="preserve"> </w:t>
      </w:r>
      <w:r>
        <w:rPr>
          <w:rFonts w:eastAsia="SimSun" w:hint="eastAsia"/>
        </w:rPr>
        <w:t>选举中的成功比率超过</w:t>
      </w:r>
      <w:r>
        <w:rPr>
          <w:rFonts w:eastAsia="SimSun" w:hint="eastAsia"/>
        </w:rPr>
        <w:t>100</w:t>
      </w:r>
      <w:r>
        <w:rPr>
          <w:rFonts w:eastAsia="SimSun" w:hint="eastAsia"/>
        </w:rPr>
        <w:t>意味着当选者数量超过平均数（与候选人数量相比较），相反地，比率低于</w:t>
      </w:r>
      <w:r>
        <w:rPr>
          <w:rFonts w:eastAsia="SimSun" w:hint="eastAsia"/>
        </w:rPr>
        <w:t>100</w:t>
      </w:r>
      <w:r>
        <w:rPr>
          <w:rFonts w:eastAsia="SimSun" w:hint="eastAsia"/>
        </w:rPr>
        <w:t>意味着低于平均数（与候选人数量相比较）。</w:t>
      </w:r>
    </w:p>
  </w:footnote>
  <w:footnote w:id="79">
    <w:p w:rsidR="00000000" w:rsidRDefault="00665EB6">
      <w:pPr>
        <w:pStyle w:val="FootnoteText"/>
        <w:rPr>
          <w:rFonts w:eastAsia="SimSun" w:hint="eastAsia"/>
        </w:rPr>
      </w:pPr>
      <w:r>
        <w:rPr>
          <w:rStyle w:val="FootnoteReference"/>
          <w:rFonts w:eastAsia="SimSun"/>
        </w:rPr>
        <w:t>78</w:t>
      </w:r>
      <w:r>
        <w:rPr>
          <w:rFonts w:eastAsia="SimSun"/>
        </w:rPr>
        <w:t xml:space="preserve"> </w:t>
      </w:r>
      <w:r>
        <w:rPr>
          <w:rFonts w:eastAsia="SimSun" w:hint="eastAsia"/>
        </w:rPr>
        <w:t>参看</w:t>
      </w:r>
      <w:r>
        <w:rPr>
          <w:rFonts w:eastAsia="SimSun" w:hint="eastAsia"/>
        </w:rPr>
        <w:t>Bettina Nyffeler</w:t>
      </w:r>
      <w:r>
        <w:rPr>
          <w:rFonts w:eastAsia="SimSun" w:hint="eastAsia"/>
        </w:rPr>
        <w:t>，《</w:t>
      </w:r>
      <w:r>
        <w:rPr>
          <w:rFonts w:eastAsia="SimSun" w:hint="eastAsia"/>
        </w:rPr>
        <w:t>1999</w:t>
      </w:r>
      <w:r>
        <w:rPr>
          <w:rFonts w:eastAsia="SimSun" w:hint="eastAsia"/>
        </w:rPr>
        <w:t>年联邦选举研究摘要：媒体、政治和均等》，受瑞士无线电传播公司和联邦妇女问题委员会委托，根据</w:t>
      </w:r>
      <w:r>
        <w:rPr>
          <w:rFonts w:eastAsia="SimSun" w:hint="eastAsia"/>
        </w:rPr>
        <w:t>1999</w:t>
      </w:r>
      <w:r>
        <w:rPr>
          <w:rFonts w:eastAsia="SimSun" w:hint="eastAsia"/>
        </w:rPr>
        <w:t>年联邦选举前夕播放的竞选节目，从两性平等角度分析瑞士电视和广播向全国范围提供的信息，</w:t>
      </w:r>
      <w:r>
        <w:rPr>
          <w:rFonts w:eastAsia="SimSun" w:hint="eastAsia"/>
        </w:rPr>
        <w:t>2001</w:t>
      </w:r>
      <w:r>
        <w:rPr>
          <w:rFonts w:eastAsia="SimSun" w:hint="eastAsia"/>
        </w:rPr>
        <w:t>年，伯尔尼。</w:t>
      </w:r>
    </w:p>
  </w:footnote>
  <w:footnote w:id="80">
    <w:p w:rsidR="00000000" w:rsidRDefault="00665EB6">
      <w:pPr>
        <w:pStyle w:val="FootnoteText"/>
        <w:rPr>
          <w:rFonts w:eastAsia="SimSun" w:hint="eastAsia"/>
        </w:rPr>
      </w:pPr>
      <w:r>
        <w:rPr>
          <w:rStyle w:val="FootnoteReference"/>
          <w:rFonts w:eastAsia="SimSun"/>
        </w:rPr>
        <w:t>79</w:t>
      </w:r>
      <w:r>
        <w:rPr>
          <w:rFonts w:eastAsia="SimSun"/>
        </w:rPr>
        <w:t xml:space="preserve"> </w:t>
      </w:r>
      <w:r>
        <w:rPr>
          <w:rFonts w:eastAsia="SimSun" w:hint="eastAsia"/>
        </w:rPr>
        <w:t>有关这一</w:t>
      </w:r>
      <w:r>
        <w:rPr>
          <w:rFonts w:eastAsia="SimSun" w:hint="eastAsia"/>
        </w:rPr>
        <w:t>问题参看</w:t>
      </w:r>
      <w:r>
        <w:rPr>
          <w:rFonts w:eastAsia="SimSun"/>
        </w:rPr>
        <w:t>Tanh-Huyen Ballmer-Cao</w:t>
      </w:r>
      <w:r>
        <w:rPr>
          <w:rFonts w:eastAsia="SimSun" w:hint="eastAsia"/>
        </w:rPr>
        <w:t>，《后记：妇女与政治》，出自：</w:t>
      </w:r>
      <w:r>
        <w:rPr>
          <w:rFonts w:eastAsia="SimSun"/>
        </w:rPr>
        <w:t xml:space="preserve">Hanspeter </w:t>
      </w:r>
      <w:r>
        <w:rPr>
          <w:rFonts w:eastAsia="SimSun" w:hint="eastAsia"/>
        </w:rPr>
        <w:t>K</w:t>
      </w:r>
      <w:r>
        <w:rPr>
          <w:rFonts w:eastAsia="SimSun"/>
        </w:rPr>
        <w:t>riesi(</w:t>
      </w:r>
      <w:r>
        <w:rPr>
          <w:rFonts w:eastAsia="SimSun" w:hint="eastAsia"/>
        </w:rPr>
        <w:t>主编</w:t>
      </w:r>
      <w:r>
        <w:rPr>
          <w:rFonts w:eastAsia="SimSun"/>
        </w:rPr>
        <w:t>)</w:t>
      </w:r>
      <w:r>
        <w:rPr>
          <w:rFonts w:eastAsia="SimSun" w:hint="eastAsia"/>
        </w:rPr>
        <w:t>，</w:t>
      </w:r>
      <w:r>
        <w:rPr>
          <w:rFonts w:eastAsia="SimSun"/>
        </w:rPr>
        <w:t>Schweizerisches Jahrbuch f</w:t>
      </w:r>
      <w:r>
        <w:rPr>
          <w:rFonts w:eastAsia="SimSun" w:hint="eastAsia"/>
        </w:rPr>
        <w:t>ü</w:t>
      </w:r>
      <w:r>
        <w:rPr>
          <w:rFonts w:eastAsia="SimSun"/>
        </w:rPr>
        <w:t>r politische Wissenschaft 34(1994)</w:t>
      </w:r>
      <w:r>
        <w:rPr>
          <w:rFonts w:eastAsia="SimSun" w:hint="eastAsia"/>
        </w:rPr>
        <w:t>，</w:t>
      </w:r>
      <w:r>
        <w:rPr>
          <w:rFonts w:eastAsia="SimSun"/>
        </w:rPr>
        <w:t>Frauen und Politilc</w:t>
      </w:r>
      <w:r>
        <w:rPr>
          <w:rFonts w:eastAsia="SimSun" w:hint="eastAsia"/>
        </w:rPr>
        <w:t>，伯尔尼，</w:t>
      </w:r>
      <w:r>
        <w:rPr>
          <w:rFonts w:eastAsia="SimSun" w:hint="eastAsia"/>
        </w:rPr>
        <w:t>1994</w:t>
      </w:r>
      <w:r>
        <w:rPr>
          <w:rFonts w:eastAsia="SimSun" w:hint="eastAsia"/>
        </w:rPr>
        <w:t>年，第</w:t>
      </w:r>
      <w:r>
        <w:rPr>
          <w:rFonts w:eastAsia="SimSun"/>
        </w:rPr>
        <w:t>251</w:t>
      </w:r>
      <w:r>
        <w:rPr>
          <w:rFonts w:eastAsia="SimSun" w:hint="eastAsia"/>
        </w:rPr>
        <w:t>页及后；</w:t>
      </w:r>
      <w:r>
        <w:rPr>
          <w:rFonts w:eastAsia="SimSun"/>
        </w:rPr>
        <w:t>Werner Seitz</w:t>
      </w:r>
      <w:r>
        <w:rPr>
          <w:rFonts w:eastAsia="SimSun" w:hint="eastAsia"/>
        </w:rPr>
        <w:t>（联邦统计局），《妇女和</w:t>
      </w:r>
      <w:r>
        <w:rPr>
          <w:rFonts w:eastAsia="SimSun" w:hint="eastAsia"/>
        </w:rPr>
        <w:t>1999</w:t>
      </w:r>
      <w:r>
        <w:rPr>
          <w:rFonts w:eastAsia="SimSun" w:hint="eastAsia"/>
        </w:rPr>
        <w:t>年国民院选举：</w:t>
      </w:r>
      <w:r>
        <w:rPr>
          <w:rFonts w:eastAsia="SimSun" w:hint="eastAsia"/>
        </w:rPr>
        <w:t>1971</w:t>
      </w:r>
      <w:r>
        <w:rPr>
          <w:rFonts w:eastAsia="SimSun" w:hint="eastAsia"/>
        </w:rPr>
        <w:t>年以来的变化》，纳沙泰尔，</w:t>
      </w:r>
      <w:r>
        <w:rPr>
          <w:rFonts w:eastAsia="SimSun" w:hint="eastAsia"/>
        </w:rPr>
        <w:t>2000</w:t>
      </w:r>
      <w:r>
        <w:rPr>
          <w:rFonts w:eastAsia="SimSun" w:hint="eastAsia"/>
        </w:rPr>
        <w:t>年；</w:t>
      </w:r>
      <w:r>
        <w:rPr>
          <w:rFonts w:eastAsia="SimSun"/>
        </w:rPr>
        <w:t>Werner Seitz</w:t>
      </w:r>
      <w:r>
        <w:rPr>
          <w:rFonts w:eastAsia="SimSun" w:hint="eastAsia"/>
        </w:rPr>
        <w:t>（联邦统计局），《候选妇女多，当选妇女少。妇女与</w:t>
      </w:r>
      <w:r>
        <w:rPr>
          <w:rFonts w:eastAsia="SimSun" w:hint="eastAsia"/>
        </w:rPr>
        <w:t>1995</w:t>
      </w:r>
      <w:r>
        <w:rPr>
          <w:rFonts w:eastAsia="SimSun" w:hint="eastAsia"/>
        </w:rPr>
        <w:t>年国民院选举》，出自《妇女问题》（</w:t>
      </w:r>
      <w:r>
        <w:rPr>
          <w:rFonts w:eastAsia="SimSun" w:hint="eastAsia"/>
        </w:rPr>
        <w:t>1996</w:t>
      </w:r>
      <w:r>
        <w:rPr>
          <w:rFonts w:eastAsia="SimSun" w:hint="eastAsia"/>
        </w:rPr>
        <w:t>），第</w:t>
      </w:r>
      <w:r>
        <w:rPr>
          <w:rFonts w:eastAsia="SimSun" w:hint="eastAsia"/>
        </w:rPr>
        <w:t>1</w:t>
      </w:r>
      <w:r>
        <w:rPr>
          <w:rFonts w:eastAsia="SimSun" w:hint="eastAsia"/>
        </w:rPr>
        <w:t>期，第</w:t>
      </w:r>
      <w:r>
        <w:rPr>
          <w:rFonts w:eastAsia="SimSun" w:hint="eastAsia"/>
        </w:rPr>
        <w:t>29</w:t>
      </w:r>
      <w:r>
        <w:rPr>
          <w:rFonts w:eastAsia="SimSun" w:hint="eastAsia"/>
        </w:rPr>
        <w:t>页及后。</w:t>
      </w:r>
    </w:p>
  </w:footnote>
  <w:footnote w:id="81">
    <w:p w:rsidR="00000000" w:rsidRDefault="00665EB6">
      <w:pPr>
        <w:pStyle w:val="FootnoteText"/>
        <w:rPr>
          <w:rFonts w:eastAsia="SimSun" w:hint="eastAsia"/>
        </w:rPr>
      </w:pPr>
      <w:r>
        <w:rPr>
          <w:rStyle w:val="FootnoteReference"/>
          <w:rFonts w:eastAsia="SimSun"/>
        </w:rPr>
        <w:t>80</w:t>
      </w:r>
      <w:r>
        <w:rPr>
          <w:rFonts w:eastAsia="SimSun"/>
        </w:rPr>
        <w:t xml:space="preserve"> </w:t>
      </w:r>
      <w:r>
        <w:rPr>
          <w:rFonts w:eastAsia="SimSun" w:hint="eastAsia"/>
        </w:rPr>
        <w:t>参看</w:t>
      </w:r>
      <w:r>
        <w:rPr>
          <w:rFonts w:eastAsia="SimSun" w:hint="eastAsia"/>
        </w:rPr>
        <w:t>Urs Meuli/Andreas Ladner</w:t>
      </w:r>
      <w:r>
        <w:rPr>
          <w:rFonts w:eastAsia="SimSun" w:hint="eastAsia"/>
        </w:rPr>
        <w:t>，《妇女在市镇行政部门，</w:t>
      </w:r>
      <w:r>
        <w:rPr>
          <w:rFonts w:eastAsia="SimSun" w:hint="eastAsia"/>
        </w:rPr>
        <w:t>1988</w:t>
      </w:r>
      <w:r>
        <w:rPr>
          <w:rFonts w:eastAsia="SimSun" w:hint="eastAsia"/>
        </w:rPr>
        <w:t>－</w:t>
      </w:r>
      <w:r>
        <w:rPr>
          <w:rFonts w:eastAsia="SimSun" w:hint="eastAsia"/>
        </w:rPr>
        <w:t>1998</w:t>
      </w:r>
      <w:r>
        <w:rPr>
          <w:rFonts w:eastAsia="SimSun" w:hint="eastAsia"/>
        </w:rPr>
        <w:t>》，</w:t>
      </w:r>
      <w:r>
        <w:rPr>
          <w:rFonts w:eastAsia="SimSun" w:hint="eastAsia"/>
        </w:rPr>
        <w:t>2000</w:t>
      </w:r>
      <w:r>
        <w:rPr>
          <w:rFonts w:eastAsia="SimSun" w:hint="eastAsia"/>
        </w:rPr>
        <w:t>年，苏黎世；联邦统计局，《</w:t>
      </w:r>
      <w:r>
        <w:rPr>
          <w:rFonts w:eastAsia="SimSun" w:hint="eastAsia"/>
        </w:rPr>
        <w:t>1997</w:t>
      </w:r>
      <w:r>
        <w:rPr>
          <w:rFonts w:eastAsia="SimSun" w:hint="eastAsia"/>
        </w:rPr>
        <w:t>年妇女在市镇行政部门的人数》，</w:t>
      </w:r>
      <w:r>
        <w:rPr>
          <w:rFonts w:eastAsia="SimSun" w:hint="eastAsia"/>
        </w:rPr>
        <w:t>1997</w:t>
      </w:r>
      <w:r>
        <w:rPr>
          <w:rFonts w:eastAsia="SimSun" w:hint="eastAsia"/>
        </w:rPr>
        <w:t>年，伯尔尼。</w:t>
      </w:r>
    </w:p>
  </w:footnote>
  <w:footnote w:id="82">
    <w:p w:rsidR="00000000" w:rsidRDefault="00665EB6">
      <w:pPr>
        <w:pStyle w:val="FootnoteText"/>
        <w:rPr>
          <w:rFonts w:eastAsia="SimSun" w:hint="eastAsia"/>
        </w:rPr>
      </w:pPr>
      <w:r>
        <w:rPr>
          <w:rStyle w:val="FootnoteReference"/>
          <w:rFonts w:eastAsia="SimSun"/>
        </w:rPr>
        <w:t>81</w:t>
      </w:r>
      <w:r>
        <w:rPr>
          <w:rFonts w:eastAsia="SimSun"/>
        </w:rPr>
        <w:t xml:space="preserve"> </w:t>
      </w:r>
      <w:r>
        <w:rPr>
          <w:rFonts w:eastAsia="SimSun" w:hint="eastAsia"/>
        </w:rPr>
        <w:t>伯尔尼州男女平等办公室，《透明－州政府中关于平等的事实和数字》，</w:t>
      </w:r>
      <w:r>
        <w:rPr>
          <w:rFonts w:eastAsia="SimSun" w:hint="eastAsia"/>
        </w:rPr>
        <w:t>2000</w:t>
      </w:r>
      <w:r>
        <w:rPr>
          <w:rFonts w:eastAsia="SimSun" w:hint="eastAsia"/>
        </w:rPr>
        <w:t>年</w:t>
      </w:r>
      <w:r>
        <w:rPr>
          <w:rFonts w:eastAsia="SimSun" w:hint="eastAsia"/>
        </w:rPr>
        <w:t>1</w:t>
      </w:r>
      <w:r>
        <w:rPr>
          <w:rFonts w:eastAsia="SimSun" w:hint="eastAsia"/>
        </w:rPr>
        <w:t>月第</w:t>
      </w:r>
      <w:r>
        <w:rPr>
          <w:rFonts w:eastAsia="SimSun" w:hint="eastAsia"/>
        </w:rPr>
        <w:t>4</w:t>
      </w:r>
      <w:r>
        <w:rPr>
          <w:rFonts w:eastAsia="SimSun" w:hint="eastAsia"/>
        </w:rPr>
        <w:t>期；另外一个州的例子请参读</w:t>
      </w:r>
      <w:r>
        <w:rPr>
          <w:rFonts w:eastAsia="SimSun" w:hint="eastAsia"/>
        </w:rPr>
        <w:t>Sabine Littmann-Wenli/Dora Makausz</w:t>
      </w:r>
      <w:r>
        <w:rPr>
          <w:rFonts w:eastAsia="SimSun" w:hint="eastAsia"/>
        </w:rPr>
        <w:t>（苏黎世州平等办公室</w:t>
      </w:r>
      <w:r>
        <w:rPr>
          <w:rFonts w:eastAsia="SimSun" w:hint="eastAsia"/>
        </w:rPr>
        <w:t>[Fachstelle f</w:t>
      </w:r>
      <w:r>
        <w:rPr>
          <w:rFonts w:eastAsia="SimSun" w:hint="eastAsia"/>
        </w:rPr>
        <w:t>ü</w:t>
      </w:r>
      <w:r>
        <w:rPr>
          <w:rFonts w:eastAsia="SimSun"/>
        </w:rPr>
        <w:t xml:space="preserve">r </w:t>
      </w:r>
      <w:r>
        <w:rPr>
          <w:rFonts w:eastAsia="SimSun" w:hint="eastAsia"/>
        </w:rPr>
        <w:t>G</w:t>
      </w:r>
      <w:r>
        <w:rPr>
          <w:rFonts w:eastAsia="SimSun" w:hint="eastAsia"/>
        </w:rPr>
        <w:t>leichberechtigungsfragen des Kantons Z</w:t>
      </w:r>
      <w:r>
        <w:rPr>
          <w:rFonts w:eastAsia="SimSun" w:hint="eastAsia"/>
        </w:rPr>
        <w:t>ü</w:t>
      </w:r>
      <w:r>
        <w:rPr>
          <w:rFonts w:eastAsia="SimSun" w:hint="eastAsia"/>
        </w:rPr>
        <w:t>rich]</w:t>
      </w:r>
      <w:r>
        <w:rPr>
          <w:rFonts w:eastAsia="SimSun" w:hint="eastAsia"/>
        </w:rPr>
        <w:t>），</w:t>
      </w:r>
      <w:r>
        <w:rPr>
          <w:rFonts w:eastAsia="SimSun"/>
        </w:rPr>
        <w:t xml:space="preserve">Frauen in der Verwaltung des </w:t>
      </w:r>
      <w:r>
        <w:rPr>
          <w:rFonts w:eastAsia="SimSun" w:hint="eastAsia"/>
        </w:rPr>
        <w:t>K</w:t>
      </w:r>
      <w:r>
        <w:rPr>
          <w:rFonts w:eastAsia="SimSun"/>
        </w:rPr>
        <w:t xml:space="preserve">antons </w:t>
      </w:r>
      <w:r>
        <w:rPr>
          <w:rFonts w:eastAsia="SimSun" w:hint="eastAsia"/>
        </w:rPr>
        <w:t>Z</w:t>
      </w:r>
      <w:r>
        <w:rPr>
          <w:rFonts w:eastAsia="SimSun" w:hint="eastAsia"/>
        </w:rPr>
        <w:t>ü</w:t>
      </w:r>
      <w:r>
        <w:rPr>
          <w:rFonts w:eastAsia="SimSun"/>
        </w:rPr>
        <w:t>rich</w:t>
      </w:r>
      <w:r>
        <w:rPr>
          <w:rFonts w:eastAsia="SimSun" w:hint="eastAsia"/>
        </w:rPr>
        <w:t>，</w:t>
      </w:r>
      <w:r>
        <w:rPr>
          <w:rFonts w:eastAsia="SimSun" w:hint="eastAsia"/>
        </w:rPr>
        <w:t>1994</w:t>
      </w:r>
      <w:r>
        <w:rPr>
          <w:rFonts w:eastAsia="SimSun" w:hint="eastAsia"/>
        </w:rPr>
        <w:t>年，苏黎世。</w:t>
      </w:r>
    </w:p>
  </w:footnote>
  <w:footnote w:id="83">
    <w:p w:rsidR="00000000" w:rsidRDefault="00665EB6">
      <w:pPr>
        <w:pStyle w:val="FootnoteText"/>
        <w:rPr>
          <w:rFonts w:eastAsia="SimSun" w:hint="eastAsia"/>
        </w:rPr>
      </w:pPr>
      <w:r>
        <w:rPr>
          <w:rStyle w:val="FootnoteReference"/>
          <w:rFonts w:eastAsia="SimSun"/>
        </w:rPr>
        <w:t>82</w:t>
      </w:r>
      <w:r>
        <w:rPr>
          <w:rFonts w:eastAsia="SimSun"/>
        </w:rPr>
        <w:t xml:space="preserve"> </w:t>
      </w:r>
      <w:r>
        <w:rPr>
          <w:rFonts w:eastAsia="SimSun" w:hint="eastAsia"/>
        </w:rPr>
        <w:t>1995</w:t>
      </w:r>
      <w:r>
        <w:rPr>
          <w:rFonts w:eastAsia="SimSun" w:hint="eastAsia"/>
        </w:rPr>
        <w:t>年</w:t>
      </w:r>
      <w:r>
        <w:rPr>
          <w:rFonts w:eastAsia="SimSun" w:hint="eastAsia"/>
        </w:rPr>
        <w:t>2</w:t>
      </w:r>
      <w:r>
        <w:rPr>
          <w:rFonts w:eastAsia="SimSun" w:hint="eastAsia"/>
        </w:rPr>
        <w:t>月</w:t>
      </w:r>
      <w:r>
        <w:rPr>
          <w:rFonts w:eastAsia="SimSun" w:hint="eastAsia"/>
        </w:rPr>
        <w:t>3</w:t>
      </w:r>
      <w:r>
        <w:rPr>
          <w:rFonts w:eastAsia="SimSun" w:hint="eastAsia"/>
        </w:rPr>
        <w:t>日关于军队和军事管理的联邦法（军队和军事管理法），</w:t>
      </w:r>
      <w:r>
        <w:rPr>
          <w:rFonts w:eastAsia="SimSun" w:hint="eastAsia"/>
        </w:rPr>
        <w:t>RS 510. 10</w:t>
      </w:r>
      <w:r>
        <w:rPr>
          <w:rFonts w:eastAsia="SimSun" w:hint="eastAsia"/>
        </w:rPr>
        <w:t>。</w:t>
      </w:r>
    </w:p>
  </w:footnote>
  <w:footnote w:id="84">
    <w:p w:rsidR="00000000" w:rsidRDefault="00665EB6">
      <w:pPr>
        <w:pStyle w:val="FootnoteText"/>
        <w:rPr>
          <w:rFonts w:eastAsia="SimSun" w:hint="eastAsia"/>
        </w:rPr>
      </w:pPr>
      <w:r>
        <w:rPr>
          <w:rStyle w:val="FootnoteReference"/>
          <w:rFonts w:eastAsia="SimSun"/>
        </w:rPr>
        <w:t>83</w:t>
      </w:r>
      <w:r>
        <w:rPr>
          <w:rFonts w:eastAsia="SimSun"/>
        </w:rPr>
        <w:t xml:space="preserve"> </w:t>
      </w:r>
      <w:r>
        <w:rPr>
          <w:rFonts w:eastAsia="SimSun" w:hint="eastAsia"/>
        </w:rPr>
        <w:t xml:space="preserve">ZBI 88/1987 </w:t>
      </w:r>
      <w:r>
        <w:rPr>
          <w:rFonts w:eastAsia="SimSun" w:hint="eastAsia"/>
        </w:rPr>
        <w:t>第</w:t>
      </w:r>
      <w:r>
        <w:rPr>
          <w:rFonts w:eastAsia="SimSun" w:hint="eastAsia"/>
        </w:rPr>
        <w:t>306</w:t>
      </w:r>
      <w:r>
        <w:rPr>
          <w:rFonts w:eastAsia="SimSun" w:hint="eastAsia"/>
        </w:rPr>
        <w:t>页；另见</w:t>
      </w:r>
      <w:r>
        <w:rPr>
          <w:rFonts w:eastAsia="SimSun" w:hint="eastAsia"/>
        </w:rPr>
        <w:t xml:space="preserve">ZBI 92/1991 </w:t>
      </w:r>
      <w:r>
        <w:rPr>
          <w:rFonts w:eastAsia="SimSun" w:hint="eastAsia"/>
        </w:rPr>
        <w:t>第</w:t>
      </w:r>
      <w:r>
        <w:rPr>
          <w:rFonts w:eastAsia="SimSun" w:hint="eastAsia"/>
        </w:rPr>
        <w:t>148</w:t>
      </w:r>
      <w:r>
        <w:rPr>
          <w:rFonts w:eastAsia="SimSun" w:hint="eastAsia"/>
        </w:rPr>
        <w:t>页。</w:t>
      </w:r>
    </w:p>
  </w:footnote>
  <w:footnote w:id="85">
    <w:p w:rsidR="00000000" w:rsidRDefault="00665EB6">
      <w:pPr>
        <w:pStyle w:val="FootnoteText"/>
        <w:rPr>
          <w:rFonts w:eastAsia="SimSun" w:hint="eastAsia"/>
        </w:rPr>
      </w:pPr>
      <w:r>
        <w:rPr>
          <w:rStyle w:val="FootnoteReference"/>
          <w:rFonts w:eastAsia="SimSun"/>
        </w:rPr>
        <w:t>84</w:t>
      </w:r>
      <w:r>
        <w:rPr>
          <w:rFonts w:eastAsia="SimSun"/>
        </w:rPr>
        <w:t xml:space="preserve"> </w:t>
      </w:r>
      <w:r>
        <w:rPr>
          <w:rFonts w:eastAsia="SimSun" w:hint="eastAsia"/>
        </w:rPr>
        <w:t>联邦法院判决</w:t>
      </w:r>
      <w:r>
        <w:rPr>
          <w:rFonts w:eastAsia="SimSun" w:hint="eastAsia"/>
        </w:rPr>
        <w:t>123 I 56</w:t>
      </w:r>
      <w:r>
        <w:rPr>
          <w:rFonts w:eastAsia="SimSun" w:hint="eastAsia"/>
        </w:rPr>
        <w:t>。</w:t>
      </w:r>
    </w:p>
  </w:footnote>
  <w:footnote w:id="86">
    <w:p w:rsidR="00000000" w:rsidRDefault="00665EB6">
      <w:pPr>
        <w:pStyle w:val="FootnoteText"/>
        <w:rPr>
          <w:rFonts w:eastAsia="SimSun" w:hint="eastAsia"/>
        </w:rPr>
      </w:pPr>
      <w:r>
        <w:rPr>
          <w:rStyle w:val="FootnoteReference"/>
          <w:rFonts w:eastAsia="SimSun"/>
        </w:rPr>
        <w:t>85</w:t>
      </w:r>
      <w:r>
        <w:rPr>
          <w:rFonts w:eastAsia="SimSun"/>
        </w:rPr>
        <w:t xml:space="preserve"> </w:t>
      </w:r>
      <w:r>
        <w:rPr>
          <w:rFonts w:eastAsia="SimSun" w:hint="eastAsia"/>
        </w:rPr>
        <w:t>1994</w:t>
      </w:r>
      <w:r>
        <w:rPr>
          <w:rFonts w:eastAsia="SimSun" w:hint="eastAsia"/>
        </w:rPr>
        <w:t>年</w:t>
      </w:r>
      <w:r>
        <w:rPr>
          <w:rFonts w:eastAsia="SimSun" w:hint="eastAsia"/>
        </w:rPr>
        <w:t>7</w:t>
      </w:r>
      <w:r>
        <w:rPr>
          <w:rFonts w:eastAsia="SimSun" w:hint="eastAsia"/>
        </w:rPr>
        <w:t>月</w:t>
      </w:r>
      <w:r>
        <w:rPr>
          <w:rFonts w:eastAsia="SimSun" w:hint="eastAsia"/>
        </w:rPr>
        <w:t>18</w:t>
      </w:r>
      <w:r>
        <w:rPr>
          <w:rFonts w:eastAsia="SimSun" w:hint="eastAsia"/>
        </w:rPr>
        <w:t>日</w:t>
      </w:r>
      <w:r>
        <w:rPr>
          <w:rFonts w:eastAsia="SimSun" w:hint="eastAsia"/>
        </w:rPr>
        <w:t>Schmidt</w:t>
      </w:r>
      <w:r>
        <w:rPr>
          <w:rFonts w:eastAsia="SimSun" w:hint="eastAsia"/>
        </w:rPr>
        <w:t>判决，</w:t>
      </w:r>
      <w:r>
        <w:rPr>
          <w:rFonts w:eastAsia="SimSun" w:hint="eastAsia"/>
        </w:rPr>
        <w:t>A</w:t>
      </w:r>
      <w:r>
        <w:rPr>
          <w:rFonts w:eastAsia="SimSun" w:hint="eastAsia"/>
        </w:rPr>
        <w:t>系列第</w:t>
      </w:r>
      <w:r>
        <w:rPr>
          <w:rFonts w:eastAsia="SimSun" w:hint="eastAsia"/>
        </w:rPr>
        <w:t>291-B</w:t>
      </w:r>
      <w:r>
        <w:rPr>
          <w:rFonts w:eastAsia="SimSun" w:hint="eastAsia"/>
        </w:rPr>
        <w:t>号，§</w:t>
      </w:r>
      <w:r>
        <w:rPr>
          <w:rFonts w:eastAsia="SimSun" w:hint="eastAsia"/>
        </w:rPr>
        <w:t>28</w:t>
      </w:r>
      <w:r>
        <w:rPr>
          <w:rFonts w:eastAsia="SimSun" w:hint="eastAsia"/>
        </w:rPr>
        <w:t>。</w:t>
      </w:r>
    </w:p>
  </w:footnote>
  <w:footnote w:id="87">
    <w:p w:rsidR="00000000" w:rsidRDefault="00665EB6">
      <w:pPr>
        <w:pStyle w:val="FootnoteText"/>
        <w:rPr>
          <w:rFonts w:eastAsia="SimSun" w:hint="eastAsia"/>
        </w:rPr>
      </w:pPr>
      <w:r>
        <w:rPr>
          <w:rStyle w:val="FootnoteReference"/>
          <w:rFonts w:eastAsia="SimSun"/>
        </w:rPr>
        <w:t>86</w:t>
      </w:r>
      <w:r>
        <w:rPr>
          <w:rFonts w:eastAsia="SimSun"/>
        </w:rPr>
        <w:t xml:space="preserve"> </w:t>
      </w:r>
      <w:r>
        <w:rPr>
          <w:rFonts w:eastAsia="SimSun" w:hint="eastAsia"/>
        </w:rPr>
        <w:t>1996</w:t>
      </w:r>
      <w:r>
        <w:rPr>
          <w:rFonts w:eastAsia="SimSun" w:hint="eastAsia"/>
        </w:rPr>
        <w:t>年</w:t>
      </w:r>
      <w:r>
        <w:rPr>
          <w:rFonts w:eastAsia="SimSun" w:hint="eastAsia"/>
        </w:rPr>
        <w:t>6</w:t>
      </w:r>
      <w:r>
        <w:rPr>
          <w:rFonts w:eastAsia="SimSun" w:hint="eastAsia"/>
        </w:rPr>
        <w:t>月</w:t>
      </w:r>
      <w:r>
        <w:rPr>
          <w:rFonts w:eastAsia="SimSun" w:hint="eastAsia"/>
        </w:rPr>
        <w:t>3</w:t>
      </w:r>
      <w:r>
        <w:rPr>
          <w:rFonts w:eastAsia="SimSun" w:hint="eastAsia"/>
        </w:rPr>
        <w:t>日有关议会外委员会、联邦的领导机构和代表的法令（委员会法令），</w:t>
      </w:r>
      <w:r>
        <w:rPr>
          <w:rFonts w:eastAsia="SimSun" w:hint="eastAsia"/>
        </w:rPr>
        <w:t>RS 172. 31</w:t>
      </w:r>
      <w:r>
        <w:rPr>
          <w:rFonts w:eastAsia="SimSun" w:hint="eastAsia"/>
        </w:rPr>
        <w:t>，第</w:t>
      </w:r>
      <w:r>
        <w:rPr>
          <w:rFonts w:eastAsia="SimSun" w:hint="eastAsia"/>
        </w:rPr>
        <w:t>10</w:t>
      </w:r>
      <w:r>
        <w:rPr>
          <w:rFonts w:eastAsia="SimSun" w:hint="eastAsia"/>
        </w:rPr>
        <w:t>条。</w:t>
      </w:r>
    </w:p>
  </w:footnote>
  <w:footnote w:id="88">
    <w:p w:rsidR="00000000" w:rsidRDefault="00665EB6">
      <w:pPr>
        <w:pStyle w:val="FootnoteText"/>
        <w:rPr>
          <w:rFonts w:eastAsia="SimSun" w:hint="eastAsia"/>
        </w:rPr>
      </w:pPr>
      <w:r>
        <w:rPr>
          <w:rStyle w:val="FootnoteReference"/>
          <w:rFonts w:eastAsia="SimSun"/>
        </w:rPr>
        <w:t>87</w:t>
      </w:r>
      <w:r>
        <w:rPr>
          <w:rFonts w:eastAsia="SimSun"/>
        </w:rPr>
        <w:t xml:space="preserve"> </w:t>
      </w:r>
      <w:r>
        <w:rPr>
          <w:rFonts w:eastAsia="SimSun" w:hint="eastAsia"/>
        </w:rPr>
        <w:t>1993</w:t>
      </w:r>
      <w:r>
        <w:rPr>
          <w:rFonts w:eastAsia="SimSun" w:hint="eastAsia"/>
        </w:rPr>
        <w:t>年</w:t>
      </w:r>
      <w:r>
        <w:rPr>
          <w:rFonts w:eastAsia="SimSun" w:hint="eastAsia"/>
        </w:rPr>
        <w:t>2</w:t>
      </w:r>
      <w:r>
        <w:rPr>
          <w:rFonts w:eastAsia="SimSun" w:hint="eastAsia"/>
        </w:rPr>
        <w:t>月</w:t>
      </w:r>
      <w:r>
        <w:rPr>
          <w:rFonts w:eastAsia="SimSun" w:hint="eastAsia"/>
        </w:rPr>
        <w:t>3</w:t>
      </w:r>
      <w:r>
        <w:rPr>
          <w:rFonts w:eastAsia="SimSun" w:hint="eastAsia"/>
        </w:rPr>
        <w:t>日有关各联邦上诉和仲裁委员会组织与程序的法令，</w:t>
      </w:r>
      <w:r>
        <w:rPr>
          <w:rFonts w:eastAsia="SimSun" w:hint="eastAsia"/>
        </w:rPr>
        <w:t>RS 173.31</w:t>
      </w:r>
      <w:r>
        <w:rPr>
          <w:rFonts w:eastAsia="SimSun" w:hint="eastAsia"/>
        </w:rPr>
        <w:t>，第</w:t>
      </w:r>
      <w:r>
        <w:rPr>
          <w:rFonts w:eastAsia="SimSun" w:hint="eastAsia"/>
        </w:rPr>
        <w:t>7</w:t>
      </w:r>
      <w:r>
        <w:rPr>
          <w:rFonts w:eastAsia="SimSun" w:hint="eastAsia"/>
        </w:rPr>
        <w:t>条第</w:t>
      </w:r>
      <w:r>
        <w:rPr>
          <w:rFonts w:eastAsia="SimSun" w:hint="eastAsia"/>
        </w:rPr>
        <w:t>2</w:t>
      </w:r>
      <w:r>
        <w:rPr>
          <w:rFonts w:eastAsia="SimSun" w:hint="eastAsia"/>
        </w:rPr>
        <w:t>款。</w:t>
      </w:r>
    </w:p>
  </w:footnote>
  <w:footnote w:id="89">
    <w:p w:rsidR="00000000" w:rsidRDefault="00665EB6">
      <w:pPr>
        <w:pStyle w:val="FootnoteText"/>
        <w:rPr>
          <w:rFonts w:eastAsia="SimSun" w:hint="eastAsia"/>
        </w:rPr>
      </w:pPr>
      <w:r>
        <w:rPr>
          <w:rStyle w:val="FootnoteReference"/>
          <w:rFonts w:eastAsia="SimSun"/>
        </w:rPr>
        <w:t>88</w:t>
      </w:r>
      <w:r>
        <w:rPr>
          <w:rFonts w:eastAsia="SimSun"/>
        </w:rPr>
        <w:t xml:space="preserve"> </w:t>
      </w:r>
      <w:r>
        <w:rPr>
          <w:rFonts w:eastAsia="SimSun" w:hint="eastAsia"/>
        </w:rPr>
        <w:t>为更多了解关于瑞士配额问题的辩论情况，参见</w:t>
      </w:r>
      <w:r>
        <w:rPr>
          <w:rFonts w:eastAsia="SimSun" w:hint="eastAsia"/>
        </w:rPr>
        <w:t>Kathrin Arioli</w:t>
      </w:r>
      <w:r>
        <w:rPr>
          <w:rFonts w:eastAsia="SimSun" w:hint="eastAsia"/>
        </w:rPr>
        <w:t>（主编），</w:t>
      </w:r>
      <w:r>
        <w:rPr>
          <w:rFonts w:eastAsia="SimSun"/>
        </w:rPr>
        <w:t>Frauenföderung durch Quoten</w:t>
      </w:r>
      <w:r>
        <w:rPr>
          <w:rFonts w:eastAsia="SimSun" w:hint="eastAsia"/>
        </w:rPr>
        <w:t>，巴勒</w:t>
      </w:r>
      <w:r>
        <w:rPr>
          <w:rFonts w:eastAsia="SimSun" w:hint="eastAsia"/>
        </w:rPr>
        <w:t>/</w:t>
      </w:r>
      <w:r>
        <w:rPr>
          <w:rFonts w:eastAsia="SimSun" w:hint="eastAsia"/>
        </w:rPr>
        <w:t>法兰克福，</w:t>
      </w:r>
      <w:r>
        <w:rPr>
          <w:rFonts w:eastAsia="SimSun" w:hint="eastAsia"/>
        </w:rPr>
        <w:t>1997</w:t>
      </w:r>
      <w:r>
        <w:rPr>
          <w:rFonts w:eastAsia="SimSun" w:hint="eastAsia"/>
        </w:rPr>
        <w:t>年；</w:t>
      </w:r>
      <w:r>
        <w:rPr>
          <w:rFonts w:eastAsia="SimSun" w:hint="eastAsia"/>
        </w:rPr>
        <w:t>Marianne Schwander Claus</w:t>
      </w:r>
      <w:r>
        <w:rPr>
          <w:rFonts w:eastAsia="SimSun" w:hint="eastAsia"/>
        </w:rPr>
        <w:t>，</w:t>
      </w:r>
      <w:r>
        <w:rPr>
          <w:rFonts w:eastAsia="SimSun" w:hint="eastAsia"/>
        </w:rPr>
        <w:t>Verfassungsm</w:t>
      </w:r>
      <w:r>
        <w:rPr>
          <w:rFonts w:eastAsia="SimSun"/>
        </w:rPr>
        <w:t>ä</w:t>
      </w:r>
      <w:r>
        <w:rPr>
          <w:rFonts w:eastAsia="SimSun" w:hint="eastAsia"/>
        </w:rPr>
        <w:t>ssigkeit von Frauenquoten</w:t>
      </w:r>
      <w:r>
        <w:rPr>
          <w:rFonts w:eastAsia="SimSun" w:hint="eastAsia"/>
        </w:rPr>
        <w:t>，</w:t>
      </w:r>
      <w:r>
        <w:rPr>
          <w:rFonts w:eastAsia="SimSun" w:hint="eastAsia"/>
        </w:rPr>
        <w:t>199</w:t>
      </w:r>
      <w:r>
        <w:rPr>
          <w:rFonts w:eastAsia="SimSun" w:hint="eastAsia"/>
        </w:rPr>
        <w:t>5</w:t>
      </w:r>
      <w:r>
        <w:rPr>
          <w:rFonts w:eastAsia="SimSun" w:hint="eastAsia"/>
        </w:rPr>
        <w:t>年，伯尔尼。</w:t>
      </w:r>
    </w:p>
  </w:footnote>
  <w:footnote w:id="90">
    <w:p w:rsidR="00000000" w:rsidRDefault="00665EB6">
      <w:pPr>
        <w:pStyle w:val="FootnoteText"/>
        <w:rPr>
          <w:rFonts w:eastAsia="SimSun" w:hint="eastAsia"/>
        </w:rPr>
      </w:pPr>
      <w:r>
        <w:rPr>
          <w:rStyle w:val="FootnoteReference"/>
          <w:rFonts w:eastAsia="SimSun"/>
        </w:rPr>
        <w:t>89</w:t>
      </w:r>
      <w:r>
        <w:rPr>
          <w:rFonts w:eastAsia="SimSun"/>
        </w:rPr>
        <w:t xml:space="preserve"> </w:t>
      </w:r>
      <w:r>
        <w:rPr>
          <w:rFonts w:eastAsia="SimSun" w:hint="eastAsia"/>
        </w:rPr>
        <w:t>联邦法院判决</w:t>
      </w:r>
      <w:r>
        <w:rPr>
          <w:rFonts w:eastAsia="SimSun" w:hint="eastAsia"/>
        </w:rPr>
        <w:t>123 I 152</w:t>
      </w:r>
      <w:r>
        <w:rPr>
          <w:rFonts w:eastAsia="SimSun" w:hint="eastAsia"/>
        </w:rPr>
        <w:t>。以下作者提出了对该判决的评论：</w:t>
      </w:r>
      <w:r>
        <w:rPr>
          <w:rFonts w:eastAsia="SimSun" w:hint="eastAsia"/>
        </w:rPr>
        <w:t>Astrid Epiney</w:t>
      </w:r>
      <w:r>
        <w:rPr>
          <w:rFonts w:eastAsia="SimSun" w:hint="eastAsia"/>
        </w:rPr>
        <w:t>，</w:t>
      </w:r>
      <w:r>
        <w:rPr>
          <w:rFonts w:eastAsia="SimSun" w:hint="eastAsia"/>
        </w:rPr>
        <w:t xml:space="preserve"> Chancengleichheit </w:t>
      </w:r>
      <w:r>
        <w:rPr>
          <w:rFonts w:eastAsia="SimSun"/>
        </w:rPr>
        <w:t>über das Ergebnis</w:t>
      </w:r>
      <w:r>
        <w:rPr>
          <w:rFonts w:eastAsia="SimSun" w:hint="eastAsia"/>
        </w:rPr>
        <w:t>？，</w:t>
      </w:r>
      <w:r>
        <w:rPr>
          <w:rFonts w:eastAsia="SimSun" w:hint="eastAsia"/>
        </w:rPr>
        <w:t>PJA/AJP</w:t>
      </w:r>
      <w:r>
        <w:rPr>
          <w:rFonts w:eastAsia="SimSun" w:hint="eastAsia"/>
        </w:rPr>
        <w:t>，</w:t>
      </w:r>
      <w:r>
        <w:rPr>
          <w:rFonts w:eastAsia="SimSun" w:hint="eastAsia"/>
        </w:rPr>
        <w:t>1997</w:t>
      </w:r>
      <w:r>
        <w:rPr>
          <w:rFonts w:eastAsia="SimSun" w:hint="eastAsia"/>
        </w:rPr>
        <w:t>年，第</w:t>
      </w:r>
      <w:r>
        <w:rPr>
          <w:rFonts w:eastAsia="SimSun" w:hint="eastAsia"/>
        </w:rPr>
        <w:t>1033</w:t>
      </w:r>
      <w:r>
        <w:rPr>
          <w:rFonts w:eastAsia="SimSun" w:hint="eastAsia"/>
        </w:rPr>
        <w:t>页及后；</w:t>
      </w:r>
      <w:r>
        <w:rPr>
          <w:rFonts w:eastAsia="SimSun" w:hint="eastAsia"/>
        </w:rPr>
        <w:t>Denise Buser/Thomas Poledna</w:t>
      </w:r>
      <w:r>
        <w:rPr>
          <w:rFonts w:eastAsia="SimSun" w:hint="eastAsia"/>
        </w:rPr>
        <w:t>，</w:t>
      </w:r>
      <w:r>
        <w:rPr>
          <w:rFonts w:eastAsia="SimSun" w:hint="eastAsia"/>
        </w:rPr>
        <w:t xml:space="preserve">Politische Quoten auf dem Schafott </w:t>
      </w:r>
      <w:r>
        <w:rPr>
          <w:rFonts w:eastAsia="SimSun"/>
        </w:rPr>
        <w:t>–</w:t>
      </w:r>
      <w:r>
        <w:rPr>
          <w:rFonts w:eastAsia="SimSun" w:hint="eastAsia"/>
        </w:rPr>
        <w:t xml:space="preserve"> Reflexionen zum Bundesgerichtsurteil zur </w:t>
      </w:r>
      <w:r>
        <w:rPr>
          <w:rFonts w:eastAsia="SimSun" w:hint="eastAsia"/>
        </w:rPr>
        <w:t>《</w:t>
      </w:r>
      <w:r>
        <w:rPr>
          <w:rFonts w:eastAsia="SimSun" w:hint="eastAsia"/>
        </w:rPr>
        <w:t>Solothurner Quoteninitiative</w:t>
      </w:r>
      <w:r>
        <w:rPr>
          <w:rFonts w:eastAsia="SimSun" w:hint="eastAsia"/>
        </w:rPr>
        <w:t>》，</w:t>
      </w:r>
      <w:r>
        <w:rPr>
          <w:rFonts w:eastAsia="SimSun" w:hint="eastAsia"/>
        </w:rPr>
        <w:t>PJ</w:t>
      </w:r>
      <w:r>
        <w:rPr>
          <w:rFonts w:eastAsia="SimSun" w:hint="eastAsia"/>
        </w:rPr>
        <w:t>A/AJP</w:t>
      </w:r>
      <w:r>
        <w:rPr>
          <w:rFonts w:eastAsia="SimSun" w:hint="eastAsia"/>
        </w:rPr>
        <w:t>，</w:t>
      </w:r>
      <w:r>
        <w:rPr>
          <w:rFonts w:eastAsia="SimSun" w:hint="eastAsia"/>
        </w:rPr>
        <w:t>1997</w:t>
      </w:r>
      <w:r>
        <w:rPr>
          <w:rFonts w:eastAsia="SimSun" w:hint="eastAsia"/>
        </w:rPr>
        <w:t>年，第</w:t>
      </w:r>
      <w:r>
        <w:rPr>
          <w:rFonts w:eastAsia="SimSun" w:hint="eastAsia"/>
        </w:rPr>
        <w:t>981</w:t>
      </w:r>
      <w:r>
        <w:rPr>
          <w:rFonts w:eastAsia="SimSun" w:hint="eastAsia"/>
        </w:rPr>
        <w:t>页及后；</w:t>
      </w:r>
      <w:r>
        <w:rPr>
          <w:rFonts w:eastAsia="SimSun" w:hint="eastAsia"/>
        </w:rPr>
        <w:t xml:space="preserve">Andreas Auer / Vincent Martenet, </w:t>
      </w:r>
      <w:r>
        <w:rPr>
          <w:rFonts w:eastAsia="SimSun" w:hint="eastAsia"/>
        </w:rPr>
        <w:t>《配额、民主和联邦制》，</w:t>
      </w:r>
      <w:r>
        <w:rPr>
          <w:rFonts w:eastAsia="SimSun" w:hint="eastAsia"/>
        </w:rPr>
        <w:t>RSJ</w:t>
      </w:r>
      <w:r>
        <w:rPr>
          <w:rFonts w:eastAsia="SimSun" w:hint="eastAsia"/>
        </w:rPr>
        <w:t>，</w:t>
      </w:r>
      <w:r>
        <w:rPr>
          <w:rFonts w:eastAsia="SimSun" w:hint="eastAsia"/>
        </w:rPr>
        <w:t>1997</w:t>
      </w:r>
      <w:r>
        <w:rPr>
          <w:rFonts w:eastAsia="SimSun" w:hint="eastAsia"/>
        </w:rPr>
        <w:t>年，第</w:t>
      </w:r>
      <w:r>
        <w:rPr>
          <w:rFonts w:eastAsia="SimSun" w:hint="eastAsia"/>
        </w:rPr>
        <w:t>629</w:t>
      </w:r>
      <w:r>
        <w:rPr>
          <w:rFonts w:eastAsia="SimSun" w:hint="eastAsia"/>
        </w:rPr>
        <w:t>页及后。</w:t>
      </w:r>
    </w:p>
  </w:footnote>
  <w:footnote w:id="91">
    <w:p w:rsidR="00000000" w:rsidRDefault="00665EB6">
      <w:pPr>
        <w:pStyle w:val="FootnoteText"/>
        <w:rPr>
          <w:rFonts w:eastAsia="SimSun" w:hint="eastAsia"/>
        </w:rPr>
      </w:pPr>
      <w:r>
        <w:rPr>
          <w:rStyle w:val="FootnoteReference"/>
          <w:rFonts w:eastAsia="SimSun"/>
        </w:rPr>
        <w:t>90</w:t>
      </w:r>
      <w:r>
        <w:rPr>
          <w:rFonts w:eastAsia="SimSun"/>
        </w:rPr>
        <w:t xml:space="preserve"> </w:t>
      </w:r>
      <w:r>
        <w:rPr>
          <w:rFonts w:eastAsia="SimSun" w:hint="eastAsia"/>
        </w:rPr>
        <w:t>联邦法院判决</w:t>
      </w:r>
      <w:r>
        <w:rPr>
          <w:rFonts w:eastAsia="SimSun" w:hint="eastAsia"/>
        </w:rPr>
        <w:t>125 I 21</w:t>
      </w:r>
      <w:r>
        <w:rPr>
          <w:rFonts w:eastAsia="SimSun" w:hint="eastAsia"/>
        </w:rPr>
        <w:t>。</w:t>
      </w:r>
    </w:p>
  </w:footnote>
  <w:footnote w:id="92">
    <w:p w:rsidR="00000000" w:rsidRDefault="00665EB6">
      <w:pPr>
        <w:pStyle w:val="FootnoteText"/>
        <w:rPr>
          <w:rFonts w:eastAsia="SimSun" w:hint="eastAsia"/>
        </w:rPr>
      </w:pPr>
      <w:r>
        <w:rPr>
          <w:rStyle w:val="FootnoteReference"/>
          <w:rFonts w:eastAsia="SimSun"/>
        </w:rPr>
        <w:t>91</w:t>
      </w:r>
      <w:r>
        <w:rPr>
          <w:rFonts w:eastAsia="SimSun"/>
        </w:rPr>
        <w:t xml:space="preserve"> </w:t>
      </w:r>
      <w:r>
        <w:rPr>
          <w:rFonts w:eastAsia="SimSun" w:hint="eastAsia"/>
        </w:rPr>
        <w:t>联邦法院判决</w:t>
      </w:r>
      <w:r>
        <w:rPr>
          <w:rFonts w:eastAsia="SimSun" w:hint="eastAsia"/>
        </w:rPr>
        <w:t>117 Ia 107</w:t>
      </w:r>
      <w:r>
        <w:rPr>
          <w:rFonts w:eastAsia="SimSun" w:hint="eastAsia"/>
        </w:rPr>
        <w:t>。</w:t>
      </w:r>
    </w:p>
  </w:footnote>
  <w:footnote w:id="93">
    <w:p w:rsidR="00000000" w:rsidRDefault="00665EB6">
      <w:pPr>
        <w:pStyle w:val="FootnoteText"/>
        <w:rPr>
          <w:rFonts w:eastAsia="SimSun"/>
        </w:rPr>
      </w:pPr>
      <w:r>
        <w:rPr>
          <w:rStyle w:val="FootnoteReference"/>
          <w:rFonts w:eastAsia="SimSun"/>
        </w:rPr>
        <w:t>92</w:t>
      </w:r>
      <w:r>
        <w:rPr>
          <w:rFonts w:eastAsia="SimSun"/>
        </w:rPr>
        <w:t xml:space="preserve"> </w:t>
      </w:r>
      <w:r>
        <w:rPr>
          <w:rFonts w:eastAsia="SimSun" w:hint="eastAsia"/>
          <w:lang w:val="de-DE"/>
        </w:rPr>
        <w:t>联邦男女平等办公室，《给瑞士妇女的</w:t>
      </w:r>
      <w:r>
        <w:rPr>
          <w:rFonts w:eastAsia="SimSun" w:hint="eastAsia"/>
          <w:lang w:val="de-DE"/>
        </w:rPr>
        <w:t>1 000</w:t>
      </w:r>
      <w:r>
        <w:rPr>
          <w:rFonts w:eastAsia="SimSun" w:hint="eastAsia"/>
          <w:lang w:val="de-DE"/>
        </w:rPr>
        <w:t>个地址》，</w:t>
      </w:r>
      <w:r>
        <w:rPr>
          <w:rFonts w:eastAsia="SimSun" w:hint="eastAsia"/>
          <w:lang w:val="de-DE"/>
        </w:rPr>
        <w:t>1998</w:t>
      </w:r>
      <w:r>
        <w:rPr>
          <w:rFonts w:eastAsia="SimSun" w:hint="eastAsia"/>
          <w:lang w:val="de-DE"/>
        </w:rPr>
        <w:t>年，伯尔尼。</w:t>
      </w:r>
    </w:p>
  </w:footnote>
  <w:footnote w:id="94">
    <w:p w:rsidR="00000000" w:rsidRDefault="00665EB6">
      <w:pPr>
        <w:pStyle w:val="FootnoteText"/>
        <w:rPr>
          <w:rFonts w:eastAsia="SimSun" w:hint="eastAsia"/>
        </w:rPr>
      </w:pPr>
      <w:r>
        <w:rPr>
          <w:rStyle w:val="FootnoteReference"/>
          <w:rFonts w:eastAsia="SimSun"/>
        </w:rPr>
        <w:t>93</w:t>
      </w:r>
      <w:r>
        <w:rPr>
          <w:rFonts w:eastAsia="SimSun"/>
        </w:rPr>
        <w:t xml:space="preserve"> </w:t>
      </w:r>
      <w:r>
        <w:rPr>
          <w:rFonts w:eastAsia="SimSun" w:hint="eastAsia"/>
        </w:rPr>
        <w:t>1952</w:t>
      </w:r>
      <w:r>
        <w:rPr>
          <w:rFonts w:eastAsia="SimSun" w:hint="eastAsia"/>
        </w:rPr>
        <w:t>年</w:t>
      </w:r>
      <w:r>
        <w:rPr>
          <w:rFonts w:eastAsia="SimSun" w:hint="eastAsia"/>
        </w:rPr>
        <w:t>9</w:t>
      </w:r>
      <w:r>
        <w:rPr>
          <w:rFonts w:eastAsia="SimSun" w:hint="eastAsia"/>
        </w:rPr>
        <w:t>月</w:t>
      </w:r>
      <w:r>
        <w:rPr>
          <w:rFonts w:eastAsia="SimSun" w:hint="eastAsia"/>
        </w:rPr>
        <w:t>29</w:t>
      </w:r>
      <w:r>
        <w:rPr>
          <w:rFonts w:eastAsia="SimSun" w:hint="eastAsia"/>
        </w:rPr>
        <w:t>日关于取得与失去瑞士国籍的联邦法（国籍法），</w:t>
      </w:r>
      <w:r>
        <w:rPr>
          <w:rFonts w:eastAsia="SimSun"/>
        </w:rPr>
        <w:t>RS 141.0</w:t>
      </w:r>
      <w:r>
        <w:rPr>
          <w:rFonts w:eastAsia="SimSun" w:hint="eastAsia"/>
        </w:rPr>
        <w:t>。</w:t>
      </w:r>
    </w:p>
  </w:footnote>
  <w:footnote w:id="95">
    <w:p w:rsidR="00000000" w:rsidRDefault="00665EB6">
      <w:pPr>
        <w:pStyle w:val="FootnoteText"/>
        <w:rPr>
          <w:rFonts w:eastAsia="SimSun" w:hint="eastAsia"/>
        </w:rPr>
      </w:pPr>
      <w:r>
        <w:rPr>
          <w:rStyle w:val="FootnoteReference"/>
          <w:rFonts w:eastAsia="SimSun"/>
        </w:rPr>
        <w:t>94</w:t>
      </w:r>
      <w:r>
        <w:rPr>
          <w:rFonts w:eastAsia="SimSun"/>
        </w:rPr>
        <w:t xml:space="preserve"> </w:t>
      </w:r>
      <w:r>
        <w:rPr>
          <w:rFonts w:eastAsia="SimSun" w:hint="eastAsia"/>
        </w:rPr>
        <w:t>就此问题，参看联邦法院判决</w:t>
      </w:r>
      <w:r>
        <w:rPr>
          <w:rFonts w:eastAsia="SimSun" w:hint="eastAsia"/>
        </w:rPr>
        <w:t>117 Ia 24</w:t>
      </w:r>
      <w:r>
        <w:rPr>
          <w:rFonts w:eastAsia="SimSun" w:hint="eastAsia"/>
        </w:rPr>
        <w:t>及后；</w:t>
      </w:r>
      <w:r>
        <w:rPr>
          <w:rFonts w:eastAsia="SimSun" w:hint="eastAsia"/>
        </w:rPr>
        <w:t>121 I 24</w:t>
      </w:r>
      <w:r>
        <w:rPr>
          <w:rFonts w:eastAsia="SimSun" w:hint="eastAsia"/>
        </w:rPr>
        <w:t>及后</w:t>
      </w:r>
      <w:r>
        <w:rPr>
          <w:rFonts w:eastAsia="SimSun" w:hint="eastAsia"/>
        </w:rPr>
        <w:t>126 I 240</w:t>
      </w:r>
      <w:r>
        <w:rPr>
          <w:rFonts w:eastAsia="SimSun" w:hint="eastAsia"/>
        </w:rPr>
        <w:t>及后。</w:t>
      </w:r>
      <w:r>
        <w:rPr>
          <w:rFonts w:eastAsia="SimSun" w:hint="eastAsia"/>
        </w:rPr>
        <w:t>1973</w:t>
      </w:r>
      <w:r>
        <w:rPr>
          <w:rFonts w:eastAsia="SimSun" w:hint="eastAsia"/>
        </w:rPr>
        <w:t>年民众表决时，虽然达到了选票多数（</w:t>
      </w:r>
      <w:r>
        <w:rPr>
          <w:rFonts w:eastAsia="SimSun" w:hint="eastAsia"/>
        </w:rPr>
        <w:t>52.8</w:t>
      </w:r>
      <w:r>
        <w:rPr>
          <w:rFonts w:eastAsia="SimSun" w:hint="eastAsia"/>
        </w:rPr>
        <w:t>％），但是没有达到州多数。</w:t>
      </w:r>
    </w:p>
  </w:footnote>
  <w:footnote w:id="96">
    <w:p w:rsidR="00000000" w:rsidRDefault="00665EB6">
      <w:pPr>
        <w:pStyle w:val="FootnoteText"/>
        <w:rPr>
          <w:rFonts w:eastAsia="SimSun" w:hint="eastAsia"/>
        </w:rPr>
      </w:pPr>
      <w:r>
        <w:rPr>
          <w:rStyle w:val="FootnoteReference"/>
          <w:rFonts w:eastAsia="SimSun"/>
        </w:rPr>
        <w:t>95</w:t>
      </w:r>
      <w:r>
        <w:rPr>
          <w:rFonts w:eastAsia="SimSun"/>
        </w:rPr>
        <w:t xml:space="preserve"> </w:t>
      </w:r>
      <w:r>
        <w:rPr>
          <w:rFonts w:eastAsia="SimSun" w:hint="eastAsia"/>
        </w:rPr>
        <w:t>联邦法院判决</w:t>
      </w:r>
      <w:r>
        <w:rPr>
          <w:rFonts w:eastAsia="SimSun" w:hint="eastAsia"/>
        </w:rPr>
        <w:t>120 Ia 1</w:t>
      </w:r>
      <w:r>
        <w:rPr>
          <w:rFonts w:eastAsia="SimSun" w:hint="eastAsia"/>
        </w:rPr>
        <w:t>，特别是第</w:t>
      </w:r>
      <w:r>
        <w:rPr>
          <w:rFonts w:eastAsia="SimSun" w:hint="eastAsia"/>
        </w:rPr>
        <w:t>13</w:t>
      </w:r>
      <w:r>
        <w:rPr>
          <w:rFonts w:eastAsia="SimSun" w:hint="eastAsia"/>
        </w:rPr>
        <w:t>条论述。</w:t>
      </w:r>
    </w:p>
  </w:footnote>
  <w:footnote w:id="97">
    <w:p w:rsidR="00000000" w:rsidRDefault="00665EB6">
      <w:pPr>
        <w:pStyle w:val="FootnoteText"/>
        <w:rPr>
          <w:rFonts w:eastAsia="SimSun" w:hint="eastAsia"/>
        </w:rPr>
      </w:pPr>
      <w:r>
        <w:rPr>
          <w:rStyle w:val="FootnoteReference"/>
          <w:rFonts w:eastAsia="SimSun"/>
        </w:rPr>
        <w:t>96</w:t>
      </w:r>
      <w:r>
        <w:rPr>
          <w:rFonts w:eastAsia="SimSun"/>
        </w:rPr>
        <w:t xml:space="preserve"> </w:t>
      </w:r>
      <w:r>
        <w:rPr>
          <w:rFonts w:eastAsia="SimSun" w:hint="eastAsia"/>
        </w:rPr>
        <w:t>1999</w:t>
      </w:r>
      <w:r>
        <w:rPr>
          <w:rFonts w:eastAsia="SimSun" w:hint="eastAsia"/>
        </w:rPr>
        <w:t>年</w:t>
      </w:r>
      <w:r>
        <w:rPr>
          <w:rFonts w:eastAsia="SimSun" w:hint="eastAsia"/>
        </w:rPr>
        <w:t>10</w:t>
      </w:r>
      <w:r>
        <w:rPr>
          <w:rFonts w:eastAsia="SimSun" w:hint="eastAsia"/>
        </w:rPr>
        <w:t>月</w:t>
      </w:r>
      <w:r>
        <w:rPr>
          <w:rFonts w:eastAsia="SimSun" w:hint="eastAsia"/>
        </w:rPr>
        <w:t>8</w:t>
      </w:r>
      <w:r>
        <w:rPr>
          <w:rFonts w:eastAsia="SimSun" w:hint="eastAsia"/>
        </w:rPr>
        <w:t>日关于职业培训的联邦法（职业培训法），</w:t>
      </w:r>
      <w:r>
        <w:rPr>
          <w:rFonts w:eastAsia="SimSun"/>
        </w:rPr>
        <w:t xml:space="preserve">RS </w:t>
      </w:r>
      <w:r>
        <w:rPr>
          <w:rFonts w:eastAsia="SimSun" w:hint="eastAsia"/>
        </w:rPr>
        <w:t>412.10</w:t>
      </w:r>
      <w:r>
        <w:rPr>
          <w:rFonts w:eastAsia="SimSun" w:hint="eastAsia"/>
        </w:rPr>
        <w:t>。</w:t>
      </w:r>
    </w:p>
  </w:footnote>
  <w:footnote w:id="98">
    <w:p w:rsidR="00000000" w:rsidRDefault="00665EB6">
      <w:pPr>
        <w:pStyle w:val="FootnoteText"/>
        <w:rPr>
          <w:rFonts w:eastAsia="SimSun" w:hint="eastAsia"/>
        </w:rPr>
      </w:pPr>
      <w:r>
        <w:rPr>
          <w:rStyle w:val="FootnoteReference"/>
          <w:rFonts w:eastAsia="SimSun"/>
        </w:rPr>
        <w:t>97</w:t>
      </w:r>
      <w:r>
        <w:rPr>
          <w:rFonts w:eastAsia="SimSun"/>
        </w:rPr>
        <w:t xml:space="preserve"> </w:t>
      </w:r>
      <w:r>
        <w:rPr>
          <w:rFonts w:eastAsia="SimSun" w:hint="eastAsia"/>
        </w:rPr>
        <w:t>1995</w:t>
      </w:r>
      <w:r>
        <w:rPr>
          <w:rFonts w:eastAsia="SimSun" w:hint="eastAsia"/>
        </w:rPr>
        <w:t>年</w:t>
      </w:r>
      <w:r>
        <w:rPr>
          <w:rFonts w:eastAsia="SimSun" w:hint="eastAsia"/>
        </w:rPr>
        <w:t>10</w:t>
      </w:r>
      <w:r>
        <w:rPr>
          <w:rFonts w:eastAsia="SimSun" w:hint="eastAsia"/>
        </w:rPr>
        <w:t>月</w:t>
      </w:r>
      <w:r>
        <w:rPr>
          <w:rFonts w:eastAsia="SimSun" w:hint="eastAsia"/>
        </w:rPr>
        <w:t>6</w:t>
      </w:r>
      <w:r>
        <w:rPr>
          <w:rFonts w:eastAsia="SimSun" w:hint="eastAsia"/>
        </w:rPr>
        <w:t>日关于专业高校的联邦法（专业高校法），</w:t>
      </w:r>
      <w:r>
        <w:rPr>
          <w:rFonts w:eastAsia="SimSun"/>
        </w:rPr>
        <w:t xml:space="preserve">RS </w:t>
      </w:r>
      <w:r>
        <w:rPr>
          <w:rFonts w:eastAsia="SimSun" w:hint="eastAsia"/>
        </w:rPr>
        <w:t>414.71</w:t>
      </w:r>
      <w:r>
        <w:rPr>
          <w:rFonts w:eastAsia="SimSun" w:hint="eastAsia"/>
        </w:rPr>
        <w:t>；</w:t>
      </w:r>
      <w:r>
        <w:rPr>
          <w:rFonts w:eastAsia="SimSun" w:hint="eastAsia"/>
        </w:rPr>
        <w:t>1996</w:t>
      </w:r>
      <w:r>
        <w:rPr>
          <w:rFonts w:eastAsia="SimSun" w:hint="eastAsia"/>
        </w:rPr>
        <w:t>年</w:t>
      </w:r>
      <w:r>
        <w:rPr>
          <w:rFonts w:eastAsia="SimSun" w:hint="eastAsia"/>
        </w:rPr>
        <w:t>9</w:t>
      </w:r>
      <w:r>
        <w:rPr>
          <w:rFonts w:eastAsia="SimSun" w:hint="eastAsia"/>
        </w:rPr>
        <w:t>月</w:t>
      </w:r>
      <w:r>
        <w:rPr>
          <w:rFonts w:eastAsia="SimSun" w:hint="eastAsia"/>
        </w:rPr>
        <w:t>11</w:t>
      </w:r>
      <w:r>
        <w:rPr>
          <w:rFonts w:eastAsia="SimSun" w:hint="eastAsia"/>
        </w:rPr>
        <w:t>日关于专业高校设立和管理问题的法令（专业高校法令），</w:t>
      </w:r>
      <w:r>
        <w:rPr>
          <w:rFonts w:eastAsia="SimSun"/>
        </w:rPr>
        <w:t xml:space="preserve">RS </w:t>
      </w:r>
      <w:r>
        <w:rPr>
          <w:rFonts w:eastAsia="SimSun" w:hint="eastAsia"/>
        </w:rPr>
        <w:t>414.711</w:t>
      </w:r>
      <w:r>
        <w:rPr>
          <w:rFonts w:eastAsia="SimSun" w:hint="eastAsia"/>
        </w:rPr>
        <w:t>，第</w:t>
      </w:r>
      <w:r>
        <w:rPr>
          <w:rFonts w:eastAsia="SimSun" w:hint="eastAsia"/>
        </w:rPr>
        <w:t>11</w:t>
      </w:r>
      <w:r>
        <w:rPr>
          <w:rFonts w:eastAsia="SimSun" w:hint="eastAsia"/>
        </w:rPr>
        <w:t>条，附件第</w:t>
      </w:r>
      <w:r>
        <w:rPr>
          <w:rFonts w:eastAsia="SimSun" w:hint="eastAsia"/>
        </w:rPr>
        <w:t>11</w:t>
      </w:r>
      <w:r>
        <w:rPr>
          <w:rFonts w:eastAsia="SimSun" w:hint="eastAsia"/>
        </w:rPr>
        <w:t>章。</w:t>
      </w:r>
    </w:p>
  </w:footnote>
  <w:footnote w:id="99">
    <w:p w:rsidR="00000000" w:rsidRDefault="00665EB6">
      <w:pPr>
        <w:pStyle w:val="FootnoteText"/>
        <w:rPr>
          <w:rFonts w:eastAsia="SimSun" w:hint="eastAsia"/>
        </w:rPr>
      </w:pPr>
      <w:r>
        <w:rPr>
          <w:rStyle w:val="FootnoteReference"/>
          <w:rFonts w:eastAsia="SimSun"/>
        </w:rPr>
        <w:t>98</w:t>
      </w:r>
      <w:r>
        <w:rPr>
          <w:rFonts w:eastAsia="SimSun"/>
        </w:rPr>
        <w:t xml:space="preserve"> </w:t>
      </w:r>
      <w:r>
        <w:rPr>
          <w:rFonts w:eastAsia="SimSun" w:hint="eastAsia"/>
        </w:rPr>
        <w:t>1999</w:t>
      </w:r>
      <w:r>
        <w:rPr>
          <w:rFonts w:eastAsia="SimSun" w:hint="eastAsia"/>
        </w:rPr>
        <w:t>年</w:t>
      </w:r>
      <w:r>
        <w:rPr>
          <w:rFonts w:eastAsia="SimSun" w:hint="eastAsia"/>
        </w:rPr>
        <w:t>10</w:t>
      </w:r>
      <w:r>
        <w:rPr>
          <w:rFonts w:eastAsia="SimSun" w:hint="eastAsia"/>
        </w:rPr>
        <w:t>月</w:t>
      </w:r>
      <w:r>
        <w:rPr>
          <w:rFonts w:eastAsia="SimSun" w:hint="eastAsia"/>
        </w:rPr>
        <w:t>8</w:t>
      </w:r>
      <w:r>
        <w:rPr>
          <w:rFonts w:eastAsia="SimSun" w:hint="eastAsia"/>
        </w:rPr>
        <w:t>日有关大学支助和高校合作的联邦法（大学支助法），</w:t>
      </w:r>
      <w:r>
        <w:rPr>
          <w:rFonts w:eastAsia="SimSun" w:hint="eastAsia"/>
        </w:rPr>
        <w:t>RS 414</w:t>
      </w:r>
      <w:r>
        <w:rPr>
          <w:rFonts w:eastAsia="SimSun"/>
        </w:rPr>
        <w:t>.</w:t>
      </w:r>
      <w:r>
        <w:rPr>
          <w:rFonts w:eastAsia="SimSun"/>
        </w:rPr>
        <w:t>20</w:t>
      </w:r>
      <w:r>
        <w:rPr>
          <w:rFonts w:eastAsia="SimSun" w:hint="eastAsia"/>
        </w:rPr>
        <w:t>。</w:t>
      </w:r>
    </w:p>
  </w:footnote>
  <w:footnote w:id="100">
    <w:p w:rsidR="00000000" w:rsidRDefault="00665EB6">
      <w:pPr>
        <w:pStyle w:val="FootnoteText"/>
        <w:rPr>
          <w:rFonts w:eastAsia="SimSun" w:hint="eastAsia"/>
        </w:rPr>
      </w:pPr>
      <w:r>
        <w:rPr>
          <w:rStyle w:val="FootnoteReference"/>
          <w:rFonts w:eastAsia="SimSun"/>
        </w:rPr>
        <w:t>99</w:t>
      </w:r>
      <w:r>
        <w:rPr>
          <w:rFonts w:eastAsia="SimSun"/>
        </w:rPr>
        <w:t xml:space="preserve"> </w:t>
      </w:r>
      <w:r>
        <w:rPr>
          <w:rFonts w:eastAsia="SimSun" w:hint="eastAsia"/>
        </w:rPr>
        <w:t>FF 1999 I 297</w:t>
      </w:r>
      <w:r>
        <w:rPr>
          <w:rFonts w:eastAsia="SimSun" w:hint="eastAsia"/>
        </w:rPr>
        <w:t>。</w:t>
      </w:r>
    </w:p>
  </w:footnote>
  <w:footnote w:id="101">
    <w:p w:rsidR="00000000" w:rsidRDefault="00665EB6">
      <w:pPr>
        <w:pStyle w:val="FootnoteText"/>
        <w:rPr>
          <w:rFonts w:eastAsia="SimSun" w:hint="eastAsia"/>
        </w:rPr>
      </w:pPr>
      <w:r>
        <w:rPr>
          <w:rStyle w:val="FootnoteReference"/>
          <w:rFonts w:eastAsia="SimSun"/>
        </w:rPr>
        <w:t>100</w:t>
      </w:r>
      <w:r>
        <w:rPr>
          <w:rFonts w:eastAsia="SimSun"/>
        </w:rPr>
        <w:t xml:space="preserve"> Elisabeth Gr</w:t>
      </w:r>
      <w:r>
        <w:rPr>
          <w:rFonts w:eastAsia="SimSun" w:hint="eastAsia"/>
        </w:rPr>
        <w:t>ü</w:t>
      </w:r>
      <w:r>
        <w:rPr>
          <w:rFonts w:eastAsia="SimSun"/>
        </w:rPr>
        <w:t>newald-Huber,Koedulcation und Gleichstellung:Eine Untersuchung zum Verh</w:t>
      </w:r>
      <w:r>
        <w:rPr>
          <w:rFonts w:eastAsia="SimSun" w:hint="eastAsia"/>
        </w:rPr>
        <w:t>ä</w:t>
      </w:r>
      <w:r>
        <w:rPr>
          <w:rFonts w:eastAsia="SimSun"/>
        </w:rPr>
        <w:t>ltnis der Geschlechter in der Schule</w:t>
      </w:r>
      <w:r>
        <w:rPr>
          <w:rFonts w:eastAsia="SimSun" w:hint="eastAsia"/>
        </w:rPr>
        <w:t>，库尔</w:t>
      </w:r>
      <w:r>
        <w:rPr>
          <w:rFonts w:eastAsia="SimSun" w:hint="eastAsia"/>
        </w:rPr>
        <w:t>/</w:t>
      </w:r>
      <w:r>
        <w:rPr>
          <w:rFonts w:eastAsia="SimSun" w:hint="eastAsia"/>
        </w:rPr>
        <w:t>苏黎士，</w:t>
      </w:r>
      <w:r>
        <w:rPr>
          <w:rFonts w:eastAsia="SimSun" w:hint="eastAsia"/>
        </w:rPr>
        <w:t>1997</w:t>
      </w:r>
      <w:r>
        <w:rPr>
          <w:rFonts w:eastAsia="SimSun" w:hint="eastAsia"/>
        </w:rPr>
        <w:t>年。</w:t>
      </w:r>
    </w:p>
  </w:footnote>
  <w:footnote w:id="102">
    <w:p w:rsidR="00000000" w:rsidRDefault="00665EB6">
      <w:pPr>
        <w:pStyle w:val="FootnoteText"/>
        <w:rPr>
          <w:rFonts w:eastAsia="SimSun" w:hint="eastAsia"/>
          <w:spacing w:val="2"/>
        </w:rPr>
      </w:pPr>
      <w:r>
        <w:rPr>
          <w:rStyle w:val="FootnoteReference"/>
          <w:rFonts w:eastAsia="SimSun"/>
        </w:rPr>
        <w:t>101</w:t>
      </w:r>
      <w:r>
        <w:rPr>
          <w:rFonts w:eastAsia="SimSun"/>
        </w:rPr>
        <w:t xml:space="preserve"> </w:t>
      </w:r>
      <w:r>
        <w:rPr>
          <w:rFonts w:eastAsia="SimSun" w:hint="eastAsia"/>
        </w:rPr>
        <w:t>关于</w:t>
      </w:r>
      <w:r>
        <w:rPr>
          <w:rFonts w:eastAsia="SimSun" w:hint="eastAsia"/>
          <w:spacing w:val="2"/>
        </w:rPr>
        <w:t>教育中两性待遇不平等的问题，参看</w:t>
      </w:r>
      <w:r>
        <w:rPr>
          <w:rFonts w:eastAsia="SimSun" w:hint="eastAsia"/>
          <w:spacing w:val="2"/>
        </w:rPr>
        <w:t>2001</w:t>
      </w:r>
      <w:r>
        <w:rPr>
          <w:rFonts w:eastAsia="SimSun" w:hint="eastAsia"/>
          <w:spacing w:val="2"/>
        </w:rPr>
        <w:t>年</w:t>
      </w:r>
      <w:r>
        <w:rPr>
          <w:rFonts w:eastAsia="SimSun" w:hint="eastAsia"/>
          <w:spacing w:val="2"/>
        </w:rPr>
        <w:t>2</w:t>
      </w:r>
      <w:r>
        <w:rPr>
          <w:rFonts w:eastAsia="SimSun" w:hint="eastAsia"/>
          <w:spacing w:val="2"/>
        </w:rPr>
        <w:t>月</w:t>
      </w:r>
      <w:r>
        <w:rPr>
          <w:rFonts w:eastAsia="SimSun" w:hint="eastAsia"/>
          <w:spacing w:val="2"/>
        </w:rPr>
        <w:t>15</w:t>
      </w:r>
      <w:r>
        <w:rPr>
          <w:rFonts w:eastAsia="SimSun" w:hint="eastAsia"/>
          <w:spacing w:val="2"/>
        </w:rPr>
        <w:t>日欧洲人权法院对</w:t>
      </w:r>
      <w:r>
        <w:rPr>
          <w:rFonts w:eastAsia="SimSun" w:hint="eastAsia"/>
          <w:spacing w:val="2"/>
        </w:rPr>
        <w:t>Lucia Dahlab c/</w:t>
      </w:r>
      <w:r>
        <w:rPr>
          <w:rFonts w:eastAsia="SimSun" w:hint="eastAsia"/>
          <w:spacing w:val="2"/>
        </w:rPr>
        <w:t>瑞士案件的判决，上诉</w:t>
      </w:r>
      <w:r>
        <w:rPr>
          <w:rFonts w:eastAsia="SimSun" w:hint="eastAsia"/>
          <w:spacing w:val="2"/>
        </w:rPr>
        <w:t>N. 42393/98</w:t>
      </w:r>
      <w:r>
        <w:rPr>
          <w:rFonts w:eastAsia="SimSun" w:hint="eastAsia"/>
          <w:spacing w:val="2"/>
        </w:rPr>
        <w:t>，第</w:t>
      </w:r>
      <w:r>
        <w:rPr>
          <w:rFonts w:eastAsia="SimSun" w:hint="eastAsia"/>
          <w:spacing w:val="2"/>
        </w:rPr>
        <w:t>15</w:t>
      </w:r>
      <w:r>
        <w:rPr>
          <w:rFonts w:eastAsia="SimSun" w:hint="eastAsia"/>
          <w:spacing w:val="2"/>
        </w:rPr>
        <w:t>页及后。</w:t>
      </w:r>
    </w:p>
  </w:footnote>
  <w:footnote w:id="103">
    <w:p w:rsidR="00000000" w:rsidRDefault="00665EB6">
      <w:pPr>
        <w:pStyle w:val="FootnoteText"/>
        <w:rPr>
          <w:rFonts w:eastAsia="SimSun" w:hint="eastAsia"/>
        </w:rPr>
      </w:pPr>
      <w:r>
        <w:rPr>
          <w:rStyle w:val="FootnoteReference"/>
          <w:rFonts w:eastAsia="SimSun"/>
        </w:rPr>
        <w:t>102</w:t>
      </w:r>
      <w:r>
        <w:rPr>
          <w:rFonts w:eastAsia="SimSun"/>
        </w:rPr>
        <w:t xml:space="preserve"> </w:t>
      </w:r>
      <w:r>
        <w:rPr>
          <w:rFonts w:eastAsia="SimSun" w:hint="eastAsia"/>
        </w:rPr>
        <w:t>1978</w:t>
      </w:r>
      <w:r>
        <w:rPr>
          <w:rFonts w:eastAsia="SimSun" w:hint="eastAsia"/>
        </w:rPr>
        <w:t>年</w:t>
      </w:r>
      <w:r>
        <w:rPr>
          <w:rFonts w:eastAsia="SimSun" w:hint="eastAsia"/>
        </w:rPr>
        <w:t>4</w:t>
      </w:r>
      <w:r>
        <w:rPr>
          <w:rFonts w:eastAsia="SimSun" w:hint="eastAsia"/>
        </w:rPr>
        <w:t>月</w:t>
      </w:r>
      <w:r>
        <w:rPr>
          <w:rFonts w:eastAsia="SimSun" w:hint="eastAsia"/>
        </w:rPr>
        <w:t>19</w:t>
      </w:r>
      <w:r>
        <w:rPr>
          <w:rFonts w:eastAsia="SimSun" w:hint="eastAsia"/>
        </w:rPr>
        <w:t>日关于职业培训的联邦法（职业培训法），</w:t>
      </w:r>
      <w:r>
        <w:rPr>
          <w:rFonts w:eastAsia="SimSun" w:hint="eastAsia"/>
        </w:rPr>
        <w:t>RS 412.10</w:t>
      </w:r>
      <w:r>
        <w:rPr>
          <w:rFonts w:eastAsia="SimSun" w:hint="eastAsia"/>
        </w:rPr>
        <w:t>。</w:t>
      </w:r>
    </w:p>
  </w:footnote>
  <w:footnote w:id="104">
    <w:p w:rsidR="00000000" w:rsidRDefault="00665EB6">
      <w:pPr>
        <w:pStyle w:val="FootnoteText"/>
        <w:rPr>
          <w:rFonts w:eastAsia="SimSun" w:hint="eastAsia"/>
        </w:rPr>
      </w:pPr>
      <w:r>
        <w:rPr>
          <w:rStyle w:val="FootnoteReference"/>
          <w:rFonts w:eastAsia="SimSun"/>
        </w:rPr>
        <w:t>103</w:t>
      </w:r>
      <w:r>
        <w:rPr>
          <w:rFonts w:eastAsia="SimSun"/>
        </w:rPr>
        <w:t xml:space="preserve"> </w:t>
      </w:r>
      <w:r>
        <w:rPr>
          <w:rFonts w:eastAsia="SimSun" w:hint="eastAsia"/>
        </w:rPr>
        <w:t>经合组织，《关注教育》。经合组织便览，</w:t>
      </w:r>
      <w:r>
        <w:rPr>
          <w:rFonts w:eastAsia="SimSun" w:hint="eastAsia"/>
        </w:rPr>
        <w:t>1996</w:t>
      </w:r>
      <w:r>
        <w:rPr>
          <w:rFonts w:eastAsia="SimSun" w:hint="eastAsia"/>
        </w:rPr>
        <w:t>年，巴黎。</w:t>
      </w:r>
    </w:p>
  </w:footnote>
  <w:footnote w:id="105">
    <w:p w:rsidR="00000000" w:rsidRDefault="00665EB6">
      <w:pPr>
        <w:pStyle w:val="FootnoteText"/>
        <w:jc w:val="both"/>
        <w:rPr>
          <w:rFonts w:eastAsia="SimSun"/>
          <w:lang w:val="de-DE"/>
        </w:rPr>
      </w:pPr>
      <w:r>
        <w:rPr>
          <w:rStyle w:val="FootnoteReference"/>
          <w:rFonts w:eastAsia="SimSun"/>
          <w:lang w:val="de-DE"/>
        </w:rPr>
        <w:t>104</w:t>
      </w:r>
      <w:r>
        <w:rPr>
          <w:rFonts w:eastAsia="SimSun"/>
          <w:lang w:val="de-DE"/>
        </w:rPr>
        <w:t xml:space="preserve"> Philipp Notter / Eva-Marie Bonerad / François Stoll, Lesen eine «Selbstverständlichkeit » ? Schweizer Bericht zum International Adult Literacy Survey, </w:t>
      </w:r>
      <w:r>
        <w:rPr>
          <w:rFonts w:eastAsia="SimSun" w:hint="eastAsia"/>
          <w:lang w:val="de-DE"/>
        </w:rPr>
        <w:t>伯尔尼，</w:t>
      </w:r>
      <w:r>
        <w:rPr>
          <w:rFonts w:eastAsia="SimSun" w:hint="eastAsia"/>
          <w:lang w:val="de-DE"/>
        </w:rPr>
        <w:t>1</w:t>
      </w:r>
      <w:r>
        <w:rPr>
          <w:rFonts w:eastAsia="SimSun"/>
          <w:lang w:val="de-DE"/>
        </w:rPr>
        <w:t>999</w:t>
      </w:r>
      <w:r>
        <w:rPr>
          <w:rFonts w:eastAsia="SimSun" w:hint="eastAsia"/>
          <w:lang w:val="de-DE"/>
        </w:rPr>
        <w:t>年。</w:t>
      </w:r>
      <w:r>
        <w:rPr>
          <w:rFonts w:eastAsia="SimSun"/>
          <w:lang w:val="de-DE"/>
        </w:rPr>
        <w:t> </w:t>
      </w:r>
    </w:p>
  </w:footnote>
  <w:footnote w:id="106">
    <w:p w:rsidR="00000000" w:rsidRDefault="00665EB6">
      <w:pPr>
        <w:pStyle w:val="FootnoteText"/>
        <w:rPr>
          <w:rFonts w:eastAsia="SimSun" w:hint="eastAsia"/>
          <w:lang w:val="de-DE"/>
        </w:rPr>
      </w:pPr>
      <w:r>
        <w:rPr>
          <w:rStyle w:val="FootnoteReference"/>
          <w:rFonts w:eastAsia="SimSun"/>
          <w:lang w:val="de-DE"/>
        </w:rPr>
        <w:t>105</w:t>
      </w:r>
      <w:r>
        <w:rPr>
          <w:rFonts w:eastAsia="SimSun"/>
          <w:lang w:val="de-DE"/>
        </w:rPr>
        <w:t xml:space="preserve"> </w:t>
      </w:r>
      <w:r>
        <w:rPr>
          <w:rFonts w:eastAsia="SimSun" w:hint="eastAsia"/>
          <w:lang w:val="de-DE"/>
        </w:rPr>
        <w:t>1992</w:t>
      </w:r>
      <w:r>
        <w:rPr>
          <w:rFonts w:eastAsia="SimSun" w:hint="eastAsia"/>
        </w:rPr>
        <w:t>年</w:t>
      </w:r>
      <w:r>
        <w:rPr>
          <w:rFonts w:eastAsia="SimSun"/>
          <w:lang w:val="de-DE"/>
        </w:rPr>
        <w:t>3</w:t>
      </w:r>
      <w:r>
        <w:rPr>
          <w:rFonts w:eastAsia="SimSun" w:hint="eastAsia"/>
        </w:rPr>
        <w:t>月</w:t>
      </w:r>
      <w:r>
        <w:rPr>
          <w:rFonts w:eastAsia="SimSun" w:hint="eastAsia"/>
          <w:lang w:val="de-DE"/>
        </w:rPr>
        <w:t>17</w:t>
      </w:r>
      <w:r>
        <w:rPr>
          <w:rFonts w:eastAsia="SimSun" w:hint="eastAsia"/>
        </w:rPr>
        <w:t>日鼓励体操和体育运动</w:t>
      </w:r>
      <w:r>
        <w:rPr>
          <w:rFonts w:eastAsia="SimSun" w:hint="eastAsia"/>
        </w:rPr>
        <w:t>的联邦法</w:t>
      </w:r>
      <w:r>
        <w:rPr>
          <w:rFonts w:eastAsia="SimSun" w:hint="eastAsia"/>
          <w:lang w:val="de-DE"/>
        </w:rPr>
        <w:t>，</w:t>
      </w:r>
      <w:r>
        <w:rPr>
          <w:rFonts w:eastAsia="SimSun"/>
          <w:lang w:val="de-DE"/>
        </w:rPr>
        <w:t xml:space="preserve">RS </w:t>
      </w:r>
      <w:r>
        <w:rPr>
          <w:rFonts w:eastAsia="SimSun" w:hint="eastAsia"/>
          <w:lang w:val="de-DE"/>
        </w:rPr>
        <w:t>415.0</w:t>
      </w:r>
      <w:r>
        <w:rPr>
          <w:rFonts w:eastAsia="SimSun" w:hint="eastAsia"/>
        </w:rPr>
        <w:t>。</w:t>
      </w:r>
    </w:p>
  </w:footnote>
  <w:footnote w:id="107">
    <w:p w:rsidR="00000000" w:rsidRDefault="00665EB6">
      <w:pPr>
        <w:pStyle w:val="FootnoteText"/>
        <w:rPr>
          <w:rFonts w:eastAsia="SimSun" w:hint="eastAsia"/>
        </w:rPr>
      </w:pPr>
      <w:r>
        <w:rPr>
          <w:rStyle w:val="FootnoteReference"/>
          <w:rFonts w:eastAsia="SimSun"/>
        </w:rPr>
        <w:t>106</w:t>
      </w:r>
      <w:r>
        <w:rPr>
          <w:rFonts w:eastAsia="SimSun"/>
        </w:rPr>
        <w:t xml:space="preserve"> </w:t>
      </w:r>
      <w:r>
        <w:rPr>
          <w:rFonts w:eastAsia="SimSun" w:hint="eastAsia"/>
        </w:rPr>
        <w:t>1978</w:t>
      </w:r>
      <w:r>
        <w:rPr>
          <w:rFonts w:eastAsia="SimSun" w:hint="eastAsia"/>
        </w:rPr>
        <w:t>年</w:t>
      </w:r>
      <w:r>
        <w:rPr>
          <w:rFonts w:eastAsia="SimSun" w:hint="eastAsia"/>
        </w:rPr>
        <w:t>4</w:t>
      </w:r>
      <w:r>
        <w:rPr>
          <w:rFonts w:eastAsia="SimSun" w:hint="eastAsia"/>
        </w:rPr>
        <w:t>月</w:t>
      </w:r>
      <w:r>
        <w:rPr>
          <w:rFonts w:eastAsia="SimSun" w:hint="eastAsia"/>
        </w:rPr>
        <w:t>19</w:t>
      </w:r>
      <w:r>
        <w:rPr>
          <w:rFonts w:eastAsia="SimSun" w:hint="eastAsia"/>
        </w:rPr>
        <w:t>日关于职业培训的联邦法（职业培训法），</w:t>
      </w:r>
      <w:r>
        <w:rPr>
          <w:rFonts w:eastAsia="SimSun" w:hint="eastAsia"/>
        </w:rPr>
        <w:t>RS 412</w:t>
      </w:r>
      <w:r>
        <w:rPr>
          <w:rFonts w:eastAsia="SimSun"/>
        </w:rPr>
        <w:t>.10</w:t>
      </w:r>
      <w:r>
        <w:rPr>
          <w:rFonts w:eastAsia="SimSun" w:hint="eastAsia"/>
        </w:rPr>
        <w:t>。</w:t>
      </w:r>
    </w:p>
  </w:footnote>
  <w:footnote w:id="108">
    <w:p w:rsidR="00000000" w:rsidRDefault="00665EB6">
      <w:pPr>
        <w:pStyle w:val="FootnoteText"/>
        <w:rPr>
          <w:rFonts w:eastAsia="SimSun" w:hint="eastAsia"/>
        </w:rPr>
      </w:pPr>
      <w:r>
        <w:rPr>
          <w:rStyle w:val="FootnoteReference"/>
          <w:rFonts w:eastAsia="SimSun"/>
        </w:rPr>
        <w:t>107</w:t>
      </w:r>
      <w:r>
        <w:rPr>
          <w:rFonts w:eastAsia="SimSun"/>
        </w:rPr>
        <w:t xml:space="preserve"> </w:t>
      </w:r>
      <w:r>
        <w:rPr>
          <w:rFonts w:eastAsia="SimSun" w:hint="eastAsia"/>
        </w:rPr>
        <w:t>索勒尔州，第</w:t>
      </w:r>
      <w:r>
        <w:rPr>
          <w:rFonts w:eastAsia="SimSun" w:hint="eastAsia"/>
        </w:rPr>
        <w:t>22</w:t>
      </w:r>
      <w:r>
        <w:rPr>
          <w:rFonts w:eastAsia="SimSun" w:hint="eastAsia"/>
        </w:rPr>
        <w:t>条</w:t>
      </w:r>
      <w:r>
        <w:rPr>
          <w:rFonts w:eastAsia="SimSun"/>
        </w:rPr>
        <w:t>d</w:t>
      </w:r>
      <w:r>
        <w:rPr>
          <w:rFonts w:eastAsia="SimSun" w:hint="eastAsia"/>
        </w:rPr>
        <w:t>项（社会目标）部分；巴勒－康帕涅州宪法，</w:t>
      </w:r>
      <w:r>
        <w:rPr>
          <w:rFonts w:eastAsia="SimSun" w:hint="eastAsia"/>
        </w:rPr>
        <w:t xml:space="preserve"> </w:t>
      </w:r>
      <w:r>
        <w:rPr>
          <w:rFonts w:eastAsia="SimSun" w:hint="eastAsia"/>
        </w:rPr>
        <w:t>第</w:t>
      </w:r>
      <w:r>
        <w:rPr>
          <w:rFonts w:eastAsia="SimSun" w:hint="eastAsia"/>
        </w:rPr>
        <w:t>17</w:t>
      </w:r>
      <w:r>
        <w:rPr>
          <w:rFonts w:eastAsia="SimSun" w:hint="eastAsia"/>
        </w:rPr>
        <w:t>段</w:t>
      </w:r>
      <w:r>
        <w:rPr>
          <w:rFonts w:eastAsia="SimSun" w:hint="eastAsia"/>
        </w:rPr>
        <w:t>b</w:t>
      </w:r>
      <w:r>
        <w:rPr>
          <w:rFonts w:eastAsia="SimSun" w:hint="eastAsia"/>
        </w:rPr>
        <w:t>、</w:t>
      </w:r>
      <w:r>
        <w:rPr>
          <w:rFonts w:eastAsia="SimSun" w:hint="eastAsia"/>
        </w:rPr>
        <w:t>c</w:t>
      </w:r>
      <w:r>
        <w:rPr>
          <w:rFonts w:eastAsia="SimSun" w:hint="eastAsia"/>
        </w:rPr>
        <w:t>项；汝拉州宪法第</w:t>
      </w:r>
      <w:r>
        <w:rPr>
          <w:rFonts w:eastAsia="SimSun" w:hint="eastAsia"/>
        </w:rPr>
        <w:t>19</w:t>
      </w:r>
      <w:r>
        <w:rPr>
          <w:rFonts w:eastAsia="SimSun" w:hint="eastAsia"/>
        </w:rPr>
        <w:t>条（工作权利）；伯尔尼州宪法，第</w:t>
      </w:r>
      <w:r>
        <w:rPr>
          <w:rFonts w:eastAsia="SimSun" w:hint="eastAsia"/>
        </w:rPr>
        <w:t>30</w:t>
      </w:r>
      <w:r>
        <w:rPr>
          <w:rFonts w:eastAsia="SimSun" w:hint="eastAsia"/>
        </w:rPr>
        <w:t>条</w:t>
      </w:r>
      <w:r>
        <w:rPr>
          <w:rFonts w:eastAsia="SimSun" w:hint="eastAsia"/>
        </w:rPr>
        <w:t>a</w:t>
      </w:r>
      <w:r>
        <w:rPr>
          <w:rFonts w:eastAsia="SimSun" w:hint="eastAsia"/>
        </w:rPr>
        <w:t>款（社会目标）。</w:t>
      </w:r>
    </w:p>
  </w:footnote>
  <w:footnote w:id="109">
    <w:p w:rsidR="00000000" w:rsidRDefault="00665EB6">
      <w:pPr>
        <w:pStyle w:val="FootnoteText"/>
        <w:rPr>
          <w:rFonts w:eastAsia="SimSun" w:hint="eastAsia"/>
        </w:rPr>
      </w:pPr>
      <w:r>
        <w:rPr>
          <w:rStyle w:val="FootnoteReference"/>
          <w:rFonts w:eastAsia="SimSun"/>
        </w:rPr>
        <w:t>108</w:t>
      </w:r>
      <w:r>
        <w:rPr>
          <w:rFonts w:eastAsia="SimSun"/>
        </w:rPr>
        <w:t xml:space="preserve"> </w:t>
      </w:r>
      <w:r>
        <w:rPr>
          <w:rFonts w:eastAsia="SimSun" w:hint="eastAsia"/>
        </w:rPr>
        <w:t>联邦司法和警察部成立的“报酬平等”工作组的最后报告，伯尔尼，</w:t>
      </w:r>
      <w:r>
        <w:rPr>
          <w:rFonts w:eastAsia="SimSun" w:hint="eastAsia"/>
        </w:rPr>
        <w:t>1998</w:t>
      </w:r>
      <w:r>
        <w:rPr>
          <w:rFonts w:eastAsia="SimSun" w:hint="eastAsia"/>
        </w:rPr>
        <w:t>年。不过，值得注意的是根据义务法典第</w:t>
      </w:r>
      <w:r>
        <w:rPr>
          <w:rFonts w:eastAsia="SimSun" w:hint="eastAsia"/>
        </w:rPr>
        <w:t>343</w:t>
      </w:r>
      <w:r>
        <w:rPr>
          <w:rFonts w:eastAsia="SimSun" w:hint="eastAsia"/>
        </w:rPr>
        <w:t>条，对由工作合同引起的诉讼可进行简单、快捷，原则上免费的诉讼。</w:t>
      </w:r>
    </w:p>
  </w:footnote>
  <w:footnote w:id="110">
    <w:p w:rsidR="00000000" w:rsidRDefault="00665EB6">
      <w:pPr>
        <w:pStyle w:val="FootnoteText"/>
        <w:rPr>
          <w:rFonts w:eastAsia="SimSun" w:hint="eastAsia"/>
        </w:rPr>
      </w:pPr>
      <w:r>
        <w:rPr>
          <w:rStyle w:val="FootnoteReference"/>
          <w:rFonts w:eastAsia="SimSun"/>
        </w:rPr>
        <w:t>109</w:t>
      </w:r>
      <w:r>
        <w:rPr>
          <w:rFonts w:eastAsia="SimSun"/>
        </w:rPr>
        <w:t xml:space="preserve"> </w:t>
      </w:r>
      <w:r>
        <w:rPr>
          <w:rFonts w:eastAsia="SimSun" w:hint="eastAsia"/>
        </w:rPr>
        <w:t>联邦法院判决</w:t>
      </w:r>
      <w:r>
        <w:rPr>
          <w:rFonts w:eastAsia="SimSun" w:hint="eastAsia"/>
        </w:rPr>
        <w:t>125 III 368</w:t>
      </w:r>
      <w:r>
        <w:rPr>
          <w:rFonts w:eastAsia="SimSun" w:hint="eastAsia"/>
        </w:rPr>
        <w:t>，</w:t>
      </w:r>
      <w:r>
        <w:rPr>
          <w:rFonts w:eastAsia="SimSun" w:hint="eastAsia"/>
        </w:rPr>
        <w:t>373</w:t>
      </w:r>
      <w:r>
        <w:rPr>
          <w:rFonts w:eastAsia="SimSun" w:hint="eastAsia"/>
        </w:rPr>
        <w:t>，</w:t>
      </w:r>
      <w:r>
        <w:rPr>
          <w:rFonts w:eastAsia="SimSun" w:hint="eastAsia"/>
        </w:rPr>
        <w:t>124 II 409</w:t>
      </w:r>
      <w:r>
        <w:rPr>
          <w:rFonts w:eastAsia="SimSun" w:hint="eastAsia"/>
        </w:rPr>
        <w:t>；</w:t>
      </w:r>
      <w:r>
        <w:rPr>
          <w:rFonts w:eastAsia="SimSun" w:hint="eastAsia"/>
        </w:rPr>
        <w:t>124 II 436</w:t>
      </w:r>
      <w:r>
        <w:rPr>
          <w:rFonts w:eastAsia="SimSun" w:hint="eastAsia"/>
        </w:rPr>
        <w:t>及附注。</w:t>
      </w:r>
    </w:p>
  </w:footnote>
  <w:footnote w:id="111">
    <w:p w:rsidR="00000000" w:rsidRDefault="00665EB6">
      <w:pPr>
        <w:pStyle w:val="FootnoteText"/>
        <w:rPr>
          <w:rFonts w:eastAsia="SimSun" w:hint="eastAsia"/>
        </w:rPr>
      </w:pPr>
      <w:r>
        <w:rPr>
          <w:rStyle w:val="FootnoteReference"/>
          <w:rFonts w:eastAsia="SimSun"/>
        </w:rPr>
        <w:t>110</w:t>
      </w:r>
      <w:r>
        <w:rPr>
          <w:rFonts w:eastAsia="SimSun"/>
        </w:rPr>
        <w:t xml:space="preserve"> </w:t>
      </w:r>
      <w:r>
        <w:rPr>
          <w:rFonts w:eastAsia="SimSun" w:hint="eastAsia"/>
        </w:rPr>
        <w:t>联邦法院判决</w:t>
      </w:r>
      <w:r>
        <w:rPr>
          <w:rFonts w:eastAsia="SimSun" w:hint="eastAsia"/>
        </w:rPr>
        <w:t xml:space="preserve"> 125 III 368</w:t>
      </w:r>
      <w:r>
        <w:rPr>
          <w:rFonts w:eastAsia="SimSun" w:hint="eastAsia"/>
        </w:rPr>
        <w:t>，</w:t>
      </w:r>
      <w:r>
        <w:rPr>
          <w:rFonts w:eastAsia="SimSun" w:hint="eastAsia"/>
        </w:rPr>
        <w:t>373</w:t>
      </w:r>
      <w:r>
        <w:rPr>
          <w:rFonts w:eastAsia="SimSun" w:hint="eastAsia"/>
        </w:rPr>
        <w:t>；</w:t>
      </w:r>
      <w:r>
        <w:rPr>
          <w:rFonts w:eastAsia="SimSun" w:hint="eastAsia"/>
        </w:rPr>
        <w:t>118 Ia 35</w:t>
      </w:r>
      <w:r>
        <w:rPr>
          <w:rFonts w:eastAsia="SimSun" w:hint="eastAsia"/>
        </w:rPr>
        <w:t>；</w:t>
      </w:r>
      <w:r>
        <w:rPr>
          <w:rFonts w:eastAsia="SimSun" w:hint="eastAsia"/>
        </w:rPr>
        <w:t>117 I</w:t>
      </w:r>
      <w:r>
        <w:rPr>
          <w:rFonts w:eastAsia="SimSun"/>
        </w:rPr>
        <w:t>a</w:t>
      </w:r>
      <w:r>
        <w:rPr>
          <w:rFonts w:eastAsia="SimSun" w:hint="eastAsia"/>
        </w:rPr>
        <w:t xml:space="preserve"> 270</w:t>
      </w:r>
      <w:r>
        <w:rPr>
          <w:rFonts w:eastAsia="SimSun" w:hint="eastAsia"/>
        </w:rPr>
        <w:t>。</w:t>
      </w:r>
    </w:p>
  </w:footnote>
  <w:footnote w:id="112">
    <w:p w:rsidR="00000000" w:rsidRDefault="00665EB6">
      <w:pPr>
        <w:pStyle w:val="FootnoteText"/>
        <w:rPr>
          <w:rFonts w:eastAsia="SimSun" w:hint="eastAsia"/>
        </w:rPr>
      </w:pPr>
      <w:r>
        <w:rPr>
          <w:rStyle w:val="FootnoteReference"/>
          <w:rFonts w:eastAsia="SimSun"/>
        </w:rPr>
        <w:t>111</w:t>
      </w:r>
      <w:r>
        <w:rPr>
          <w:rFonts w:eastAsia="SimSun"/>
        </w:rPr>
        <w:t xml:space="preserve"> </w:t>
      </w:r>
      <w:r>
        <w:rPr>
          <w:rFonts w:eastAsia="SimSun" w:hint="eastAsia"/>
        </w:rPr>
        <w:t>联邦法院判决</w:t>
      </w:r>
      <w:r>
        <w:rPr>
          <w:rFonts w:eastAsia="SimSun" w:hint="eastAsia"/>
        </w:rPr>
        <w:t xml:space="preserve"> 125 II 368</w:t>
      </w:r>
      <w:r>
        <w:rPr>
          <w:rFonts w:eastAsia="SimSun" w:hint="eastAsia"/>
        </w:rPr>
        <w:t>，</w:t>
      </w:r>
      <w:r>
        <w:rPr>
          <w:rFonts w:eastAsia="SimSun" w:hint="eastAsia"/>
        </w:rPr>
        <w:t>373</w:t>
      </w:r>
      <w:r>
        <w:rPr>
          <w:rFonts w:eastAsia="SimSun" w:hint="eastAsia"/>
        </w:rPr>
        <w:t>，</w:t>
      </w:r>
      <w:r>
        <w:rPr>
          <w:rFonts w:eastAsia="SimSun" w:hint="eastAsia"/>
        </w:rPr>
        <w:t>377</w:t>
      </w:r>
      <w:r>
        <w:rPr>
          <w:rFonts w:eastAsia="SimSun" w:hint="eastAsia"/>
        </w:rPr>
        <w:t>；</w:t>
      </w:r>
      <w:r>
        <w:rPr>
          <w:rFonts w:eastAsia="SimSun" w:hint="eastAsia"/>
        </w:rPr>
        <w:t>125 I 71</w:t>
      </w:r>
      <w:r>
        <w:rPr>
          <w:rFonts w:eastAsia="SimSun" w:hint="eastAsia"/>
        </w:rPr>
        <w:t>；</w:t>
      </w:r>
      <w:r>
        <w:rPr>
          <w:rFonts w:eastAsia="SimSun" w:hint="eastAsia"/>
        </w:rPr>
        <w:t>118 Ia 35</w:t>
      </w:r>
      <w:r>
        <w:rPr>
          <w:rFonts w:eastAsia="SimSun" w:hint="eastAsia"/>
        </w:rPr>
        <w:t>；</w:t>
      </w:r>
      <w:r>
        <w:rPr>
          <w:rFonts w:eastAsia="SimSun" w:hint="eastAsia"/>
        </w:rPr>
        <w:t xml:space="preserve"> 113 Ia 107</w:t>
      </w:r>
      <w:r>
        <w:rPr>
          <w:rFonts w:eastAsia="SimSun" w:hint="eastAsia"/>
        </w:rPr>
        <w:t>。</w:t>
      </w:r>
    </w:p>
  </w:footnote>
  <w:footnote w:id="113">
    <w:p w:rsidR="00000000" w:rsidRDefault="00665EB6">
      <w:pPr>
        <w:pStyle w:val="FootnoteText"/>
        <w:rPr>
          <w:rFonts w:eastAsia="SimSun" w:hint="eastAsia"/>
        </w:rPr>
      </w:pPr>
      <w:r>
        <w:rPr>
          <w:rStyle w:val="FootnoteReference"/>
          <w:rFonts w:eastAsia="SimSun"/>
        </w:rPr>
        <w:t>112</w:t>
      </w:r>
      <w:r>
        <w:rPr>
          <w:rFonts w:eastAsia="SimSun"/>
        </w:rPr>
        <w:t xml:space="preserve"> </w:t>
      </w:r>
      <w:r>
        <w:rPr>
          <w:rFonts w:eastAsia="SimSun" w:hint="eastAsia"/>
        </w:rPr>
        <w:t>1995</w:t>
      </w:r>
      <w:r>
        <w:rPr>
          <w:rFonts w:eastAsia="SimSun" w:hint="eastAsia"/>
        </w:rPr>
        <w:t>年</w:t>
      </w:r>
      <w:r>
        <w:rPr>
          <w:rFonts w:eastAsia="SimSun" w:hint="eastAsia"/>
        </w:rPr>
        <w:t>3</w:t>
      </w:r>
      <w:r>
        <w:rPr>
          <w:rFonts w:eastAsia="SimSun" w:hint="eastAsia"/>
        </w:rPr>
        <w:t>月</w:t>
      </w:r>
      <w:r>
        <w:rPr>
          <w:rFonts w:eastAsia="SimSun" w:hint="eastAsia"/>
        </w:rPr>
        <w:t>24</w:t>
      </w:r>
      <w:r>
        <w:rPr>
          <w:rFonts w:eastAsia="SimSun" w:hint="eastAsia"/>
        </w:rPr>
        <w:t>日联邦男女平等法（平等法），</w:t>
      </w:r>
      <w:r>
        <w:rPr>
          <w:rFonts w:eastAsia="SimSun" w:hint="eastAsia"/>
        </w:rPr>
        <w:t>RS 151.1</w:t>
      </w:r>
      <w:r>
        <w:rPr>
          <w:rFonts w:eastAsia="SimSun" w:hint="eastAsia"/>
        </w:rPr>
        <w:t>；</w:t>
      </w:r>
      <w:r>
        <w:rPr>
          <w:rFonts w:eastAsia="SimSun" w:hint="eastAsia"/>
        </w:rPr>
        <w:t xml:space="preserve"> </w:t>
      </w:r>
      <w:r>
        <w:rPr>
          <w:rFonts w:eastAsia="SimSun" w:hint="eastAsia"/>
        </w:rPr>
        <w:t>还见</w:t>
      </w:r>
      <w:r>
        <w:rPr>
          <w:rFonts w:eastAsia="SimSun" w:hint="eastAsia"/>
        </w:rPr>
        <w:t>Margrith Bigler-Egg</w:t>
      </w:r>
      <w:r>
        <w:rPr>
          <w:rFonts w:eastAsia="SimSun"/>
        </w:rPr>
        <w:t>e</w:t>
      </w:r>
      <w:r>
        <w:rPr>
          <w:rFonts w:eastAsia="SimSun" w:hint="eastAsia"/>
        </w:rPr>
        <w:t>nberger/Claudia Kaufmann (</w:t>
      </w:r>
      <w:r>
        <w:rPr>
          <w:rFonts w:eastAsia="SimSun" w:hint="eastAsia"/>
        </w:rPr>
        <w:t>编辑</w:t>
      </w:r>
      <w:r>
        <w:rPr>
          <w:rFonts w:eastAsia="SimSun" w:hint="eastAsia"/>
        </w:rPr>
        <w:t>)</w:t>
      </w:r>
      <w:r>
        <w:rPr>
          <w:rFonts w:eastAsia="SimSun" w:hint="eastAsia"/>
        </w:rPr>
        <w:t>，</w:t>
      </w:r>
      <w:r>
        <w:rPr>
          <w:rFonts w:eastAsia="SimSun" w:hint="eastAsia"/>
        </w:rPr>
        <w:t xml:space="preserve"> </w:t>
      </w:r>
      <w:r>
        <w:rPr>
          <w:rFonts w:eastAsia="SimSun" w:hint="eastAsia"/>
        </w:rPr>
        <w:t>《平等法评述》，</w:t>
      </w:r>
      <w:r>
        <w:rPr>
          <w:rFonts w:eastAsia="SimSun" w:hint="eastAsia"/>
        </w:rPr>
        <w:t>2000</w:t>
      </w:r>
      <w:r>
        <w:rPr>
          <w:rFonts w:eastAsia="SimSun" w:hint="eastAsia"/>
        </w:rPr>
        <w:t>年，洛桑。</w:t>
      </w:r>
    </w:p>
  </w:footnote>
  <w:footnote w:id="114">
    <w:p w:rsidR="00000000" w:rsidRDefault="00665EB6">
      <w:pPr>
        <w:pStyle w:val="FootnoteText"/>
        <w:rPr>
          <w:rFonts w:eastAsia="SimSun" w:hint="eastAsia"/>
        </w:rPr>
      </w:pPr>
      <w:r>
        <w:rPr>
          <w:rStyle w:val="FootnoteReference"/>
          <w:rFonts w:eastAsia="SimSun"/>
        </w:rPr>
        <w:t>113</w:t>
      </w:r>
      <w:r>
        <w:rPr>
          <w:rFonts w:eastAsia="SimSun"/>
        </w:rPr>
        <w:t xml:space="preserve"> </w:t>
      </w:r>
      <w:r>
        <w:rPr>
          <w:rFonts w:eastAsia="SimSun" w:hint="eastAsia"/>
        </w:rPr>
        <w:t>联邦法院判决</w:t>
      </w:r>
      <w:r>
        <w:rPr>
          <w:rFonts w:eastAsia="SimSun" w:hint="eastAsia"/>
        </w:rPr>
        <w:t>1</w:t>
      </w:r>
      <w:r>
        <w:rPr>
          <w:rFonts w:eastAsia="SimSun" w:hint="eastAsia"/>
        </w:rPr>
        <w:t>13 Ia 116</w:t>
      </w:r>
      <w:r>
        <w:rPr>
          <w:rFonts w:eastAsia="SimSun" w:hint="eastAsia"/>
        </w:rPr>
        <w:t>，评述</w:t>
      </w:r>
      <w:r>
        <w:rPr>
          <w:rFonts w:eastAsia="SimSun" w:hint="eastAsia"/>
        </w:rPr>
        <w:t>4a</w:t>
      </w:r>
      <w:r>
        <w:rPr>
          <w:rFonts w:eastAsia="SimSun" w:hint="eastAsia"/>
        </w:rPr>
        <w:t>。</w:t>
      </w:r>
    </w:p>
  </w:footnote>
  <w:footnote w:id="115">
    <w:p w:rsidR="00000000" w:rsidRDefault="00665EB6">
      <w:pPr>
        <w:pStyle w:val="FootnoteText"/>
        <w:rPr>
          <w:rFonts w:eastAsia="SimSun" w:hint="eastAsia"/>
        </w:rPr>
      </w:pPr>
      <w:r>
        <w:rPr>
          <w:rStyle w:val="FootnoteReference"/>
          <w:rFonts w:eastAsia="SimSun"/>
        </w:rPr>
        <w:t>114</w:t>
      </w:r>
      <w:r>
        <w:rPr>
          <w:rFonts w:eastAsia="SimSun"/>
        </w:rPr>
        <w:t xml:space="preserve"> </w:t>
      </w:r>
      <w:r>
        <w:rPr>
          <w:rFonts w:eastAsia="SimSun" w:hint="eastAsia"/>
        </w:rPr>
        <w:t>见议会辩论：</w:t>
      </w:r>
      <w:r>
        <w:rPr>
          <w:rFonts w:eastAsia="SimSun" w:hint="eastAsia"/>
        </w:rPr>
        <w:t>1994</w:t>
      </w:r>
      <w:r>
        <w:rPr>
          <w:rFonts w:eastAsia="SimSun" w:hint="eastAsia"/>
        </w:rPr>
        <w:t>年国民院官方公报第</w:t>
      </w:r>
      <w:r>
        <w:rPr>
          <w:rFonts w:eastAsia="SimSun" w:hint="eastAsia"/>
        </w:rPr>
        <w:t>228</w:t>
      </w:r>
      <w:r>
        <w:rPr>
          <w:rFonts w:eastAsia="SimSun" w:hint="eastAsia"/>
        </w:rPr>
        <w:t>页及后和</w:t>
      </w:r>
      <w:r>
        <w:rPr>
          <w:rFonts w:eastAsia="SimSun" w:hint="eastAsia"/>
        </w:rPr>
        <w:t xml:space="preserve"> 1994</w:t>
      </w:r>
      <w:r>
        <w:rPr>
          <w:rFonts w:eastAsia="SimSun" w:hint="eastAsia"/>
        </w:rPr>
        <w:t>年联邦院官方公报第</w:t>
      </w:r>
      <w:r>
        <w:rPr>
          <w:rFonts w:eastAsia="SimSun" w:hint="eastAsia"/>
        </w:rPr>
        <w:t>808</w:t>
      </w:r>
      <w:r>
        <w:rPr>
          <w:rFonts w:eastAsia="SimSun" w:hint="eastAsia"/>
        </w:rPr>
        <w:t>页及后。</w:t>
      </w:r>
    </w:p>
  </w:footnote>
  <w:footnote w:id="116">
    <w:p w:rsidR="00000000" w:rsidRDefault="00665EB6">
      <w:pPr>
        <w:pStyle w:val="FootnoteText"/>
        <w:rPr>
          <w:rFonts w:eastAsia="SimSun" w:hint="eastAsia"/>
        </w:rPr>
      </w:pPr>
      <w:r>
        <w:rPr>
          <w:rStyle w:val="FootnoteReference"/>
          <w:rFonts w:eastAsia="SimSun"/>
        </w:rPr>
        <w:t>115</w:t>
      </w:r>
      <w:r>
        <w:rPr>
          <w:rFonts w:eastAsia="SimSun"/>
        </w:rPr>
        <w:t xml:space="preserve"> </w:t>
      </w:r>
      <w:r>
        <w:rPr>
          <w:rFonts w:eastAsia="SimSun" w:hint="eastAsia"/>
        </w:rPr>
        <w:t>联邦法院判决</w:t>
      </w:r>
      <w:r>
        <w:rPr>
          <w:rFonts w:eastAsia="SimSun" w:hint="eastAsia"/>
        </w:rPr>
        <w:t xml:space="preserve"> 125 I 71</w:t>
      </w:r>
      <w:r>
        <w:rPr>
          <w:rFonts w:eastAsia="SimSun" w:hint="eastAsia"/>
        </w:rPr>
        <w:t>。</w:t>
      </w:r>
    </w:p>
  </w:footnote>
  <w:footnote w:id="117">
    <w:p w:rsidR="00000000" w:rsidRDefault="00665EB6">
      <w:pPr>
        <w:pStyle w:val="FootnoteText"/>
        <w:rPr>
          <w:rFonts w:eastAsia="SimSun" w:hint="eastAsia"/>
        </w:rPr>
      </w:pPr>
      <w:r>
        <w:rPr>
          <w:rStyle w:val="FootnoteReference"/>
          <w:rFonts w:eastAsia="SimSun"/>
        </w:rPr>
        <w:t>116</w:t>
      </w:r>
      <w:r>
        <w:rPr>
          <w:rFonts w:eastAsia="SimSun"/>
        </w:rPr>
        <w:t xml:space="preserve"> </w:t>
      </w:r>
      <w:r>
        <w:rPr>
          <w:rFonts w:eastAsia="SimSun" w:hint="eastAsia"/>
        </w:rPr>
        <w:t>联邦法院判决</w:t>
      </w:r>
      <w:r>
        <w:rPr>
          <w:rFonts w:eastAsia="SimSun" w:hint="eastAsia"/>
        </w:rPr>
        <w:t>125 I 71</w:t>
      </w:r>
      <w:r>
        <w:rPr>
          <w:rFonts w:eastAsia="SimSun" w:hint="eastAsia"/>
        </w:rPr>
        <w:t>，</w:t>
      </w:r>
      <w:r>
        <w:rPr>
          <w:rFonts w:eastAsia="SimSun" w:hint="eastAsia"/>
        </w:rPr>
        <w:t>125 II 385</w:t>
      </w:r>
      <w:r>
        <w:rPr>
          <w:rFonts w:eastAsia="SimSun" w:hint="eastAsia"/>
        </w:rPr>
        <w:t>，</w:t>
      </w:r>
      <w:r>
        <w:rPr>
          <w:rFonts w:eastAsia="SimSun" w:hint="eastAsia"/>
        </w:rPr>
        <w:t>125 II 530</w:t>
      </w:r>
      <w:r>
        <w:rPr>
          <w:rFonts w:eastAsia="SimSun" w:hint="eastAsia"/>
        </w:rPr>
        <w:t>，</w:t>
      </w:r>
      <w:r>
        <w:rPr>
          <w:rFonts w:eastAsia="SimSun" w:hint="eastAsia"/>
        </w:rPr>
        <w:t>125 II 541</w:t>
      </w:r>
      <w:r>
        <w:rPr>
          <w:rFonts w:eastAsia="SimSun" w:hint="eastAsia"/>
        </w:rPr>
        <w:t>，</w:t>
      </w:r>
      <w:r>
        <w:rPr>
          <w:rFonts w:eastAsia="SimSun" w:hint="eastAsia"/>
        </w:rPr>
        <w:t>125 III 368</w:t>
      </w:r>
      <w:r>
        <w:rPr>
          <w:rFonts w:eastAsia="SimSun" w:hint="eastAsia"/>
        </w:rPr>
        <w:t>，</w:t>
      </w:r>
      <w:r>
        <w:rPr>
          <w:rFonts w:eastAsia="SimSun" w:hint="eastAsia"/>
        </w:rPr>
        <w:t>124 II 409</w:t>
      </w:r>
      <w:r>
        <w:rPr>
          <w:rFonts w:eastAsia="SimSun" w:hint="eastAsia"/>
        </w:rPr>
        <w:t>，</w:t>
      </w:r>
      <w:r>
        <w:rPr>
          <w:rFonts w:eastAsia="SimSun" w:hint="eastAsia"/>
        </w:rPr>
        <w:t>124 II 436</w:t>
      </w:r>
      <w:r>
        <w:rPr>
          <w:rFonts w:eastAsia="SimSun" w:hint="eastAsia"/>
        </w:rPr>
        <w:t>，</w:t>
      </w:r>
      <w:r>
        <w:rPr>
          <w:rFonts w:eastAsia="SimSun" w:hint="eastAsia"/>
        </w:rPr>
        <w:t>124 II 529</w:t>
      </w:r>
      <w:r>
        <w:rPr>
          <w:rFonts w:eastAsia="SimSun" w:hint="eastAsia"/>
        </w:rPr>
        <w:t>。</w:t>
      </w:r>
    </w:p>
  </w:footnote>
  <w:footnote w:id="118">
    <w:p w:rsidR="00000000" w:rsidRDefault="00665EB6">
      <w:pPr>
        <w:pStyle w:val="FootnoteText"/>
        <w:rPr>
          <w:rFonts w:eastAsia="SimSun" w:hint="eastAsia"/>
        </w:rPr>
      </w:pPr>
      <w:r>
        <w:rPr>
          <w:rStyle w:val="FootnoteReference"/>
          <w:rFonts w:eastAsia="SimSun"/>
        </w:rPr>
        <w:t>117</w:t>
      </w:r>
      <w:r>
        <w:rPr>
          <w:rFonts w:eastAsia="SimSun"/>
        </w:rPr>
        <w:t xml:space="preserve"> </w:t>
      </w:r>
      <w:r>
        <w:rPr>
          <w:rFonts w:eastAsia="SimSun" w:hint="eastAsia"/>
        </w:rPr>
        <w:t>1964</w:t>
      </w:r>
      <w:r>
        <w:rPr>
          <w:rFonts w:eastAsia="SimSun" w:hint="eastAsia"/>
        </w:rPr>
        <w:t>年</w:t>
      </w:r>
      <w:r>
        <w:rPr>
          <w:rFonts w:eastAsia="SimSun" w:hint="eastAsia"/>
        </w:rPr>
        <w:t>3</w:t>
      </w:r>
      <w:r>
        <w:rPr>
          <w:rFonts w:eastAsia="SimSun" w:hint="eastAsia"/>
        </w:rPr>
        <w:t>月</w:t>
      </w:r>
      <w:r>
        <w:rPr>
          <w:rFonts w:eastAsia="SimSun" w:hint="eastAsia"/>
        </w:rPr>
        <w:t>13</w:t>
      </w:r>
      <w:r>
        <w:rPr>
          <w:rFonts w:eastAsia="SimSun" w:hint="eastAsia"/>
        </w:rPr>
        <w:t>日关于工业、手工业和商业领域的劳动的联邦法（劳动法），</w:t>
      </w:r>
      <w:r>
        <w:rPr>
          <w:rFonts w:eastAsia="SimSun" w:hint="eastAsia"/>
        </w:rPr>
        <w:t>RS 822</w:t>
      </w:r>
      <w:r>
        <w:rPr>
          <w:rFonts w:eastAsia="SimSun"/>
        </w:rPr>
        <w:t>.11</w:t>
      </w:r>
      <w:r>
        <w:rPr>
          <w:rFonts w:eastAsia="SimSun"/>
        </w:rPr>
        <w:t>（</w:t>
      </w:r>
      <w:r>
        <w:rPr>
          <w:rFonts w:eastAsia="SimSun"/>
        </w:rPr>
        <w:t>2000</w:t>
      </w:r>
      <w:r>
        <w:rPr>
          <w:rFonts w:eastAsia="SimSun" w:hint="eastAsia"/>
        </w:rPr>
        <w:t>年</w:t>
      </w:r>
      <w:r>
        <w:rPr>
          <w:rFonts w:eastAsia="SimSun" w:hint="eastAsia"/>
        </w:rPr>
        <w:t>8</w:t>
      </w:r>
      <w:r>
        <w:rPr>
          <w:rFonts w:eastAsia="SimSun" w:hint="eastAsia"/>
        </w:rPr>
        <w:t>月</w:t>
      </w:r>
      <w:r>
        <w:rPr>
          <w:rFonts w:eastAsia="SimSun" w:hint="eastAsia"/>
        </w:rPr>
        <w:t>2</w:t>
      </w:r>
      <w:r>
        <w:rPr>
          <w:rFonts w:eastAsia="SimSun" w:hint="eastAsia"/>
        </w:rPr>
        <w:t>日的情况）。</w:t>
      </w:r>
    </w:p>
  </w:footnote>
  <w:footnote w:id="119">
    <w:p w:rsidR="00000000" w:rsidRDefault="00665EB6">
      <w:pPr>
        <w:pStyle w:val="FootnoteText"/>
        <w:rPr>
          <w:rFonts w:eastAsia="SimSun" w:hint="eastAsia"/>
        </w:rPr>
      </w:pPr>
      <w:r>
        <w:rPr>
          <w:rStyle w:val="FootnoteReference"/>
          <w:rFonts w:eastAsia="SimSun"/>
        </w:rPr>
        <w:t>118</w:t>
      </w:r>
      <w:r>
        <w:rPr>
          <w:rFonts w:eastAsia="SimSun"/>
        </w:rPr>
        <w:t xml:space="preserve"> </w:t>
      </w:r>
      <w:r>
        <w:rPr>
          <w:rFonts w:eastAsia="SimSun" w:hint="eastAsia"/>
        </w:rPr>
        <w:t>联邦法院判决</w:t>
      </w:r>
      <w:r>
        <w:rPr>
          <w:rFonts w:eastAsia="SimSun" w:hint="eastAsia"/>
        </w:rPr>
        <w:t>116Ib 283</w:t>
      </w:r>
      <w:r>
        <w:rPr>
          <w:rFonts w:eastAsia="SimSun" w:hint="eastAsia"/>
        </w:rPr>
        <w:t>及后。</w:t>
      </w:r>
    </w:p>
  </w:footnote>
  <w:footnote w:id="120">
    <w:p w:rsidR="00000000" w:rsidRDefault="00665EB6">
      <w:pPr>
        <w:pStyle w:val="FootnoteText"/>
        <w:rPr>
          <w:rFonts w:eastAsia="SimSun" w:hint="eastAsia"/>
        </w:rPr>
      </w:pPr>
      <w:r>
        <w:rPr>
          <w:rStyle w:val="FootnoteReference"/>
          <w:rFonts w:eastAsia="SimSun"/>
        </w:rPr>
        <w:t>119</w:t>
      </w:r>
      <w:r>
        <w:rPr>
          <w:rFonts w:eastAsia="SimSun"/>
        </w:rPr>
        <w:t xml:space="preserve"> </w:t>
      </w:r>
      <w:r>
        <w:rPr>
          <w:rFonts w:eastAsia="SimSun" w:hint="eastAsia"/>
        </w:rPr>
        <w:t>1956</w:t>
      </w:r>
      <w:r>
        <w:rPr>
          <w:rFonts w:eastAsia="SimSun" w:hint="eastAsia"/>
        </w:rPr>
        <w:t>年</w:t>
      </w:r>
      <w:r>
        <w:rPr>
          <w:rFonts w:eastAsia="SimSun" w:hint="eastAsia"/>
        </w:rPr>
        <w:t>9</w:t>
      </w:r>
      <w:r>
        <w:rPr>
          <w:rFonts w:eastAsia="SimSun" w:hint="eastAsia"/>
        </w:rPr>
        <w:t>月</w:t>
      </w:r>
      <w:r>
        <w:rPr>
          <w:rFonts w:eastAsia="SimSun" w:hint="eastAsia"/>
        </w:rPr>
        <w:t>28</w:t>
      </w:r>
      <w:r>
        <w:rPr>
          <w:rFonts w:eastAsia="SimSun" w:hint="eastAsia"/>
        </w:rPr>
        <w:t>日的联邦法允许扩大劳资协议的适用范围，</w:t>
      </w:r>
      <w:r>
        <w:rPr>
          <w:rFonts w:eastAsia="SimSun" w:hint="eastAsia"/>
        </w:rPr>
        <w:t>RS 221</w:t>
      </w:r>
      <w:r>
        <w:rPr>
          <w:rFonts w:eastAsia="SimSun"/>
        </w:rPr>
        <w:t>.</w:t>
      </w:r>
      <w:r>
        <w:rPr>
          <w:rFonts w:eastAsia="SimSun" w:hint="eastAsia"/>
        </w:rPr>
        <w:t>215</w:t>
      </w:r>
      <w:r>
        <w:rPr>
          <w:rFonts w:eastAsia="SimSun"/>
        </w:rPr>
        <w:t>.</w:t>
      </w:r>
      <w:r>
        <w:rPr>
          <w:rFonts w:eastAsia="SimSun" w:hint="eastAsia"/>
        </w:rPr>
        <w:t>311</w:t>
      </w:r>
      <w:r>
        <w:rPr>
          <w:rFonts w:eastAsia="SimSun" w:hint="eastAsia"/>
        </w:rPr>
        <w:t>。</w:t>
      </w:r>
    </w:p>
  </w:footnote>
  <w:footnote w:id="121">
    <w:p w:rsidR="00000000" w:rsidRDefault="00665EB6">
      <w:pPr>
        <w:pStyle w:val="FootnoteText"/>
        <w:rPr>
          <w:rFonts w:eastAsia="SimSun" w:hint="eastAsia"/>
        </w:rPr>
      </w:pPr>
      <w:r>
        <w:rPr>
          <w:rStyle w:val="FootnoteReference"/>
          <w:rFonts w:eastAsia="SimSun"/>
        </w:rPr>
        <w:t>120</w:t>
      </w:r>
      <w:r>
        <w:rPr>
          <w:rFonts w:eastAsia="SimSun"/>
        </w:rPr>
        <w:t xml:space="preserve"> </w:t>
      </w:r>
      <w:r>
        <w:rPr>
          <w:rFonts w:eastAsia="SimSun" w:hint="eastAsia"/>
        </w:rPr>
        <w:t>1981</w:t>
      </w:r>
      <w:r>
        <w:rPr>
          <w:rFonts w:eastAsia="SimSun" w:hint="eastAsia"/>
        </w:rPr>
        <w:t>年</w:t>
      </w:r>
      <w:r>
        <w:rPr>
          <w:rFonts w:eastAsia="SimSun" w:hint="eastAsia"/>
        </w:rPr>
        <w:t>3</w:t>
      </w:r>
      <w:r>
        <w:rPr>
          <w:rFonts w:eastAsia="SimSun" w:hint="eastAsia"/>
        </w:rPr>
        <w:t>月</w:t>
      </w:r>
      <w:r>
        <w:rPr>
          <w:rFonts w:eastAsia="SimSun" w:hint="eastAsia"/>
        </w:rPr>
        <w:t>20</w:t>
      </w:r>
      <w:r>
        <w:rPr>
          <w:rFonts w:eastAsia="SimSun" w:hint="eastAsia"/>
        </w:rPr>
        <w:t>日关于在家工作的联邦法，</w:t>
      </w:r>
      <w:r>
        <w:rPr>
          <w:rFonts w:eastAsia="SimSun" w:hint="eastAsia"/>
        </w:rPr>
        <w:t>RS 822</w:t>
      </w:r>
      <w:r>
        <w:rPr>
          <w:rFonts w:eastAsia="SimSun"/>
        </w:rPr>
        <w:t>.</w:t>
      </w:r>
      <w:r>
        <w:rPr>
          <w:rFonts w:eastAsia="SimSun" w:hint="eastAsia"/>
        </w:rPr>
        <w:t>31</w:t>
      </w:r>
      <w:r>
        <w:rPr>
          <w:rFonts w:eastAsia="SimSun" w:hint="eastAsia"/>
        </w:rPr>
        <w:t>。</w:t>
      </w:r>
    </w:p>
  </w:footnote>
  <w:footnote w:id="122">
    <w:p w:rsidR="00000000" w:rsidRDefault="00665EB6">
      <w:pPr>
        <w:pStyle w:val="FootnoteText"/>
        <w:rPr>
          <w:rFonts w:eastAsia="SimSun" w:hint="eastAsia"/>
        </w:rPr>
      </w:pPr>
      <w:r>
        <w:rPr>
          <w:rStyle w:val="FootnoteReference"/>
          <w:rFonts w:eastAsia="SimSun"/>
        </w:rPr>
        <w:t>121</w:t>
      </w:r>
      <w:r>
        <w:rPr>
          <w:rFonts w:eastAsia="SimSun"/>
        </w:rPr>
        <w:t xml:space="preserve"> </w:t>
      </w:r>
      <w:r>
        <w:rPr>
          <w:rFonts w:eastAsia="SimSun" w:hint="eastAsia"/>
        </w:rPr>
        <w:t>联邦统计局，《劳动但无报酬，为家庭任务和家务劳动，名誉和志愿活动以及互相帮助而花费的时间》。纳沙泰尔，</w:t>
      </w:r>
      <w:r>
        <w:rPr>
          <w:rFonts w:eastAsia="SimSun" w:hint="eastAsia"/>
        </w:rPr>
        <w:t>1999</w:t>
      </w:r>
      <w:r>
        <w:rPr>
          <w:rFonts w:eastAsia="SimSun" w:hint="eastAsia"/>
        </w:rPr>
        <w:t>年。</w:t>
      </w:r>
    </w:p>
  </w:footnote>
  <w:footnote w:id="123">
    <w:p w:rsidR="00000000" w:rsidRDefault="00665EB6">
      <w:pPr>
        <w:pStyle w:val="FootnoteText"/>
        <w:rPr>
          <w:rFonts w:eastAsia="SimSun" w:hint="eastAsia"/>
        </w:rPr>
      </w:pPr>
      <w:r>
        <w:rPr>
          <w:rStyle w:val="FootnoteReference"/>
          <w:rFonts w:eastAsia="SimSun"/>
        </w:rPr>
        <w:t>122</w:t>
      </w:r>
      <w:r>
        <w:rPr>
          <w:rFonts w:eastAsia="SimSun"/>
        </w:rPr>
        <w:t xml:space="preserve"> </w:t>
      </w:r>
      <w:r>
        <w:rPr>
          <w:rFonts w:eastAsia="SimSun" w:hint="eastAsia"/>
        </w:rPr>
        <w:t>联邦统计局，《瑞士的自愿劳动情况》，纳沙泰尔，</w:t>
      </w:r>
      <w:r>
        <w:rPr>
          <w:rFonts w:eastAsia="SimSun" w:hint="eastAsia"/>
        </w:rPr>
        <w:t>2001</w:t>
      </w:r>
      <w:r>
        <w:rPr>
          <w:rFonts w:eastAsia="SimSun" w:hint="eastAsia"/>
        </w:rPr>
        <w:t>年。</w:t>
      </w:r>
    </w:p>
  </w:footnote>
  <w:footnote w:id="124">
    <w:p w:rsidR="00000000" w:rsidRDefault="00665EB6">
      <w:pPr>
        <w:pStyle w:val="FootnoteText"/>
        <w:rPr>
          <w:rFonts w:eastAsia="SimSun" w:hint="eastAsia"/>
        </w:rPr>
      </w:pPr>
      <w:r>
        <w:rPr>
          <w:rStyle w:val="FootnoteReference"/>
          <w:rFonts w:eastAsia="SimSun"/>
        </w:rPr>
        <w:t>123</w:t>
      </w:r>
      <w:r>
        <w:rPr>
          <w:rFonts w:eastAsia="SimSun"/>
        </w:rPr>
        <w:t xml:space="preserve"> </w:t>
      </w:r>
      <w:r>
        <w:rPr>
          <w:rFonts w:eastAsia="SimSun" w:hint="eastAsia"/>
          <w:spacing w:val="-4"/>
        </w:rPr>
        <w:t>联邦统计局，《无报酬劳动的货币价值评估：以瑞士就业人口调查为依据对瑞士进行的经验分析》，纳沙泰尔，</w:t>
      </w:r>
      <w:r>
        <w:rPr>
          <w:rFonts w:eastAsia="SimSun" w:hint="eastAsia"/>
          <w:spacing w:val="-4"/>
        </w:rPr>
        <w:t>1999</w:t>
      </w:r>
      <w:r>
        <w:rPr>
          <w:rFonts w:eastAsia="SimSun" w:hint="eastAsia"/>
          <w:spacing w:val="-4"/>
        </w:rPr>
        <w:t>年。</w:t>
      </w:r>
    </w:p>
  </w:footnote>
  <w:footnote w:id="125">
    <w:p w:rsidR="00000000" w:rsidRDefault="00665EB6">
      <w:pPr>
        <w:pStyle w:val="FootnoteText"/>
        <w:rPr>
          <w:rFonts w:eastAsia="SimSun" w:hint="eastAsia"/>
        </w:rPr>
      </w:pPr>
      <w:r>
        <w:rPr>
          <w:rStyle w:val="FootnoteReference"/>
          <w:rFonts w:eastAsia="SimSun"/>
        </w:rPr>
        <w:t>124</w:t>
      </w:r>
      <w:r>
        <w:rPr>
          <w:rFonts w:eastAsia="SimSun"/>
        </w:rPr>
        <w:t xml:space="preserve"> </w:t>
      </w:r>
      <w:r>
        <w:rPr>
          <w:rFonts w:eastAsia="SimSun" w:hint="eastAsia"/>
        </w:rPr>
        <w:t>联邦妇女问题委员会，</w:t>
      </w:r>
      <w:r>
        <w:rPr>
          <w:rFonts w:eastAsia="SimSun"/>
        </w:rPr>
        <w:t xml:space="preserve">Weniger ist mehr.Konzepte zur </w:t>
      </w:r>
      <w:r>
        <w:rPr>
          <w:rFonts w:eastAsia="SimSun" w:hint="eastAsia"/>
        </w:rPr>
        <w:t>U</w:t>
      </w:r>
      <w:r>
        <w:rPr>
          <w:rFonts w:eastAsia="SimSun"/>
        </w:rPr>
        <w:t>mverteilung von Arbeit zwischen den Geschlechtern</w:t>
      </w:r>
      <w:r>
        <w:rPr>
          <w:rFonts w:eastAsia="SimSun" w:hint="eastAsia"/>
        </w:rPr>
        <w:t>，伯尔尼，</w:t>
      </w:r>
      <w:r>
        <w:rPr>
          <w:rFonts w:eastAsia="SimSun" w:hint="eastAsia"/>
        </w:rPr>
        <w:t>1997</w:t>
      </w:r>
      <w:r>
        <w:rPr>
          <w:rFonts w:eastAsia="SimSun" w:hint="eastAsia"/>
        </w:rPr>
        <w:t>年。</w:t>
      </w:r>
    </w:p>
  </w:footnote>
  <w:footnote w:id="126">
    <w:p w:rsidR="00000000" w:rsidRDefault="00665EB6">
      <w:pPr>
        <w:pStyle w:val="FootnoteText"/>
        <w:rPr>
          <w:rFonts w:eastAsia="SimSun" w:hint="eastAsia"/>
        </w:rPr>
      </w:pPr>
      <w:r>
        <w:rPr>
          <w:rStyle w:val="FootnoteReference"/>
          <w:rFonts w:eastAsia="SimSun"/>
        </w:rPr>
        <w:t>125</w:t>
      </w:r>
      <w:r>
        <w:rPr>
          <w:rFonts w:eastAsia="SimSun" w:hint="eastAsia"/>
        </w:rPr>
        <w:t>联邦男女平等办公室，</w:t>
      </w:r>
      <w:r>
        <w:rPr>
          <w:rFonts w:eastAsia="SimSun" w:hint="eastAsia"/>
        </w:rPr>
        <w:t>1996/97</w:t>
      </w:r>
      <w:r>
        <w:rPr>
          <w:rFonts w:eastAsia="SimSun" w:hint="eastAsia"/>
        </w:rPr>
        <w:t>年度资金申请；</w:t>
      </w:r>
      <w:r>
        <w:rPr>
          <w:rFonts w:eastAsia="SimSun" w:hint="eastAsia"/>
        </w:rPr>
        <w:t>1998</w:t>
      </w:r>
      <w:r>
        <w:rPr>
          <w:rFonts w:eastAsia="SimSun" w:hint="eastAsia"/>
        </w:rPr>
        <w:t>年接受的申请；</w:t>
      </w:r>
      <w:r>
        <w:rPr>
          <w:rFonts w:eastAsia="SimSun" w:hint="eastAsia"/>
        </w:rPr>
        <w:t>1999</w:t>
      </w:r>
      <w:r>
        <w:rPr>
          <w:rFonts w:eastAsia="SimSun" w:hint="eastAsia"/>
        </w:rPr>
        <w:t>年接受的申请；</w:t>
      </w:r>
      <w:r>
        <w:rPr>
          <w:rFonts w:eastAsia="SimSun" w:hint="eastAsia"/>
        </w:rPr>
        <w:t>2000</w:t>
      </w:r>
      <w:r>
        <w:rPr>
          <w:rFonts w:eastAsia="SimSun" w:hint="eastAsia"/>
        </w:rPr>
        <w:t>年接受的申请。</w:t>
      </w:r>
    </w:p>
  </w:footnote>
  <w:footnote w:id="127">
    <w:p w:rsidR="00000000" w:rsidRDefault="00665EB6">
      <w:pPr>
        <w:pStyle w:val="FootnoteText"/>
        <w:rPr>
          <w:rFonts w:eastAsia="SimSun" w:hint="eastAsia"/>
        </w:rPr>
      </w:pPr>
      <w:r>
        <w:rPr>
          <w:rStyle w:val="FootnoteReference"/>
          <w:rFonts w:eastAsia="SimSun"/>
        </w:rPr>
        <w:t>126</w:t>
      </w:r>
      <w:r>
        <w:rPr>
          <w:rFonts w:eastAsia="SimSun"/>
        </w:rPr>
        <w:t xml:space="preserve"> </w:t>
      </w:r>
      <w:r>
        <w:rPr>
          <w:rFonts w:eastAsia="SimSun" w:hint="eastAsia"/>
        </w:rPr>
        <w:t>1937</w:t>
      </w:r>
      <w:r>
        <w:rPr>
          <w:rFonts w:eastAsia="SimSun" w:hint="eastAsia"/>
        </w:rPr>
        <w:t>年</w:t>
      </w:r>
      <w:r>
        <w:rPr>
          <w:rFonts w:eastAsia="SimSun" w:hint="eastAsia"/>
        </w:rPr>
        <w:t>12</w:t>
      </w:r>
      <w:r>
        <w:rPr>
          <w:rFonts w:eastAsia="SimSun" w:hint="eastAsia"/>
        </w:rPr>
        <w:t>月</w:t>
      </w:r>
      <w:r>
        <w:rPr>
          <w:rFonts w:eastAsia="SimSun" w:hint="eastAsia"/>
        </w:rPr>
        <w:t>21</w:t>
      </w:r>
      <w:r>
        <w:rPr>
          <w:rFonts w:eastAsia="SimSun" w:hint="eastAsia"/>
        </w:rPr>
        <w:t>日瑞士刑法典</w:t>
      </w:r>
      <w:r>
        <w:rPr>
          <w:rFonts w:eastAsia="SimSun" w:hint="eastAsia"/>
        </w:rPr>
        <w:t>(</w:t>
      </w:r>
      <w:r>
        <w:rPr>
          <w:rFonts w:eastAsia="SimSun" w:hint="eastAsia"/>
        </w:rPr>
        <w:t>刑法典</w:t>
      </w:r>
      <w:r>
        <w:rPr>
          <w:rFonts w:eastAsia="SimSun" w:hint="eastAsia"/>
        </w:rPr>
        <w:t>)</w:t>
      </w:r>
      <w:r>
        <w:rPr>
          <w:rFonts w:eastAsia="SimSun" w:hint="eastAsia"/>
        </w:rPr>
        <w:t>，</w:t>
      </w:r>
      <w:r>
        <w:rPr>
          <w:rFonts w:eastAsia="SimSun" w:hint="eastAsia"/>
        </w:rPr>
        <w:t>RS 311.00</w:t>
      </w:r>
      <w:r>
        <w:rPr>
          <w:rFonts w:eastAsia="SimSun" w:hint="eastAsia"/>
        </w:rPr>
        <w:t>。</w:t>
      </w:r>
    </w:p>
  </w:footnote>
  <w:footnote w:id="128">
    <w:p w:rsidR="00000000" w:rsidRDefault="00665EB6">
      <w:pPr>
        <w:pStyle w:val="FootnoteText"/>
        <w:rPr>
          <w:rFonts w:eastAsia="SimSun" w:hint="eastAsia"/>
        </w:rPr>
      </w:pPr>
      <w:r>
        <w:rPr>
          <w:rStyle w:val="FootnoteReference"/>
          <w:rFonts w:eastAsia="SimSun"/>
        </w:rPr>
        <w:t>127</w:t>
      </w:r>
      <w:r>
        <w:rPr>
          <w:rFonts w:eastAsia="SimSun"/>
        </w:rPr>
        <w:t xml:space="preserve"> </w:t>
      </w:r>
      <w:r>
        <w:rPr>
          <w:rFonts w:eastAsia="SimSun" w:hint="eastAsia"/>
        </w:rPr>
        <w:t>1911</w:t>
      </w:r>
      <w:r>
        <w:rPr>
          <w:rFonts w:eastAsia="SimSun" w:hint="eastAsia"/>
        </w:rPr>
        <w:t>年</w:t>
      </w:r>
      <w:r>
        <w:rPr>
          <w:rFonts w:eastAsia="SimSun" w:hint="eastAsia"/>
        </w:rPr>
        <w:t>3</w:t>
      </w:r>
      <w:r>
        <w:rPr>
          <w:rFonts w:eastAsia="SimSun" w:hint="eastAsia"/>
        </w:rPr>
        <w:t>月</w:t>
      </w:r>
      <w:r>
        <w:rPr>
          <w:rFonts w:eastAsia="SimSun" w:hint="eastAsia"/>
        </w:rPr>
        <w:t>30</w:t>
      </w:r>
      <w:r>
        <w:rPr>
          <w:rFonts w:eastAsia="SimSun" w:hint="eastAsia"/>
        </w:rPr>
        <w:t>日补充瑞士民法典的联邦法（第五卷：义务法典），</w:t>
      </w:r>
      <w:r>
        <w:rPr>
          <w:rFonts w:eastAsia="SimSun" w:hint="eastAsia"/>
        </w:rPr>
        <w:t>RS 220</w:t>
      </w:r>
      <w:r>
        <w:rPr>
          <w:rFonts w:eastAsia="SimSun" w:hint="eastAsia"/>
        </w:rPr>
        <w:t>。</w:t>
      </w:r>
    </w:p>
  </w:footnote>
  <w:footnote w:id="129">
    <w:p w:rsidR="00000000" w:rsidRDefault="00665EB6">
      <w:pPr>
        <w:pStyle w:val="FootnoteText"/>
        <w:rPr>
          <w:rFonts w:eastAsia="SimSun" w:hint="eastAsia"/>
        </w:rPr>
      </w:pPr>
      <w:r>
        <w:rPr>
          <w:rStyle w:val="FootnoteReference"/>
          <w:rFonts w:eastAsia="SimSun"/>
        </w:rPr>
        <w:t>128</w:t>
      </w:r>
      <w:r>
        <w:rPr>
          <w:rFonts w:eastAsia="SimSun" w:hint="eastAsia"/>
        </w:rPr>
        <w:t>见</w:t>
      </w:r>
      <w:r>
        <w:rPr>
          <w:rFonts w:eastAsia="SimSun" w:hint="eastAsia"/>
        </w:rPr>
        <w:t>1</w:t>
      </w:r>
      <w:r>
        <w:rPr>
          <w:rFonts w:eastAsia="SimSun" w:hint="eastAsia"/>
        </w:rPr>
        <w:t>26 III 395</w:t>
      </w:r>
      <w:r>
        <w:rPr>
          <w:rFonts w:eastAsia="SimSun" w:hint="eastAsia"/>
        </w:rPr>
        <w:t>。</w:t>
      </w:r>
    </w:p>
  </w:footnote>
  <w:footnote w:id="130">
    <w:p w:rsidR="00000000" w:rsidRDefault="00665EB6">
      <w:pPr>
        <w:pStyle w:val="FootnoteText"/>
        <w:rPr>
          <w:rFonts w:eastAsia="SimSun" w:hint="eastAsia"/>
        </w:rPr>
      </w:pPr>
      <w:r>
        <w:rPr>
          <w:rStyle w:val="FootnoteReference"/>
          <w:rFonts w:eastAsia="SimSun"/>
        </w:rPr>
        <w:t>129</w:t>
      </w:r>
      <w:r>
        <w:rPr>
          <w:rFonts w:eastAsia="SimSun"/>
        </w:rPr>
        <w:t xml:space="preserve"> </w:t>
      </w:r>
      <w:r>
        <w:rPr>
          <w:rFonts w:eastAsia="SimSun" w:hint="eastAsia"/>
        </w:rPr>
        <w:t>有关这一问题请阅读</w:t>
      </w:r>
      <w:r>
        <w:rPr>
          <w:rFonts w:eastAsia="SimSun" w:hint="eastAsia"/>
        </w:rPr>
        <w:t>Y</w:t>
      </w:r>
      <w:r>
        <w:rPr>
          <w:rFonts w:eastAsia="SimSun"/>
        </w:rPr>
        <w:t>.</w:t>
      </w:r>
      <w:r>
        <w:rPr>
          <w:rFonts w:eastAsia="SimSun" w:hint="eastAsia"/>
        </w:rPr>
        <w:t>Fl</w:t>
      </w:r>
      <w:r>
        <w:rPr>
          <w:rFonts w:eastAsia="SimSun"/>
        </w:rPr>
        <w:t>ü</w:t>
      </w:r>
      <w:r>
        <w:rPr>
          <w:rFonts w:eastAsia="SimSun" w:hint="eastAsia"/>
        </w:rPr>
        <w:t>ckiger /J. Ramirez</w:t>
      </w:r>
      <w:r>
        <w:rPr>
          <w:rFonts w:eastAsia="SimSun" w:hint="eastAsia"/>
        </w:rPr>
        <w:t>，《在</w:t>
      </w:r>
      <w:r>
        <w:rPr>
          <w:rFonts w:eastAsia="SimSun" w:hint="eastAsia"/>
        </w:rPr>
        <w:t>1994</w:t>
      </w:r>
      <w:r>
        <w:rPr>
          <w:rFonts w:eastAsia="SimSun" w:hint="eastAsia"/>
        </w:rPr>
        <w:t>及</w:t>
      </w:r>
      <w:r>
        <w:rPr>
          <w:rFonts w:eastAsia="SimSun" w:hint="eastAsia"/>
        </w:rPr>
        <w:t>1996</w:t>
      </w:r>
      <w:r>
        <w:rPr>
          <w:rFonts w:eastAsia="SimSun" w:hint="eastAsia"/>
        </w:rPr>
        <w:t>年联邦就业服务法基础上进行的男女工资比较分析》，日内瓦，大学就业观察所。联邦男女平等办公室和联邦统计局发表了这项研究的简介：《走向同酬？》</w:t>
      </w:r>
      <w:r>
        <w:rPr>
          <w:rFonts w:eastAsia="SimSun" w:hint="eastAsia"/>
        </w:rPr>
        <w:t xml:space="preserve"> </w:t>
      </w:r>
      <w:r>
        <w:rPr>
          <w:rFonts w:eastAsia="SimSun" w:hint="eastAsia"/>
        </w:rPr>
        <w:t>伯尔尼和纳沙泰尔，</w:t>
      </w:r>
      <w:r>
        <w:rPr>
          <w:rFonts w:eastAsia="SimSun" w:hint="eastAsia"/>
        </w:rPr>
        <w:t>2000</w:t>
      </w:r>
      <w:r>
        <w:rPr>
          <w:rFonts w:eastAsia="SimSun" w:hint="eastAsia"/>
        </w:rPr>
        <w:t>年。</w:t>
      </w:r>
    </w:p>
  </w:footnote>
  <w:footnote w:id="131">
    <w:p w:rsidR="00000000" w:rsidRDefault="00665EB6">
      <w:pPr>
        <w:pStyle w:val="FootnoteText"/>
        <w:rPr>
          <w:rFonts w:eastAsia="SimSun" w:hint="eastAsia"/>
        </w:rPr>
      </w:pPr>
      <w:r>
        <w:rPr>
          <w:rStyle w:val="FootnoteReference"/>
          <w:rFonts w:eastAsia="SimSun"/>
        </w:rPr>
        <w:t>130</w:t>
      </w:r>
      <w:r>
        <w:rPr>
          <w:rFonts w:eastAsia="SimSun"/>
        </w:rPr>
        <w:t xml:space="preserve"> </w:t>
      </w:r>
      <w:r>
        <w:rPr>
          <w:rFonts w:eastAsia="SimSun" w:hint="eastAsia"/>
        </w:rPr>
        <w:t>联邦男女平等办公室，《实践中的同酬，两项无性别歧视的劳动评估工具》，苏黎世，</w:t>
      </w:r>
      <w:r>
        <w:rPr>
          <w:rFonts w:eastAsia="SimSun" w:hint="eastAsia"/>
        </w:rPr>
        <w:t>1996</w:t>
      </w:r>
      <w:r>
        <w:rPr>
          <w:rFonts w:eastAsia="SimSun" w:hint="eastAsia"/>
        </w:rPr>
        <w:t>年。</w:t>
      </w:r>
    </w:p>
  </w:footnote>
  <w:footnote w:id="132">
    <w:p w:rsidR="00000000" w:rsidRDefault="00665EB6">
      <w:pPr>
        <w:pStyle w:val="FootnoteText"/>
        <w:rPr>
          <w:rFonts w:eastAsia="SimSun" w:hint="eastAsia"/>
        </w:rPr>
      </w:pPr>
      <w:r>
        <w:rPr>
          <w:rStyle w:val="FootnoteReference"/>
          <w:rFonts w:eastAsia="SimSun"/>
        </w:rPr>
        <w:t>131</w:t>
      </w:r>
      <w:r>
        <w:rPr>
          <w:rFonts w:eastAsia="SimSun"/>
        </w:rPr>
        <w:t xml:space="preserve"> </w:t>
      </w:r>
      <w:r>
        <w:rPr>
          <w:rFonts w:eastAsia="SimSun" w:hint="eastAsia"/>
        </w:rPr>
        <w:t xml:space="preserve">BGE 125 III 368 </w:t>
      </w:r>
      <w:r>
        <w:rPr>
          <w:rFonts w:eastAsia="SimSun" w:hint="eastAsia"/>
        </w:rPr>
        <w:t>意见</w:t>
      </w:r>
      <w:r>
        <w:rPr>
          <w:rFonts w:eastAsia="SimSun" w:hint="eastAsia"/>
        </w:rPr>
        <w:t>5c</w:t>
      </w:r>
      <w:r>
        <w:rPr>
          <w:rFonts w:eastAsia="SimSun" w:hint="eastAsia"/>
        </w:rPr>
        <w:t>。</w:t>
      </w:r>
    </w:p>
  </w:footnote>
  <w:footnote w:id="133">
    <w:p w:rsidR="00000000" w:rsidRDefault="00665EB6">
      <w:pPr>
        <w:pStyle w:val="FootnoteText"/>
        <w:rPr>
          <w:rFonts w:eastAsia="SimSun" w:hint="eastAsia"/>
        </w:rPr>
      </w:pPr>
      <w:r>
        <w:rPr>
          <w:rStyle w:val="FootnoteReference"/>
          <w:rFonts w:eastAsia="SimSun"/>
        </w:rPr>
        <w:t>132</w:t>
      </w:r>
      <w:r>
        <w:rPr>
          <w:rFonts w:eastAsia="SimSun"/>
        </w:rPr>
        <w:t xml:space="preserve"> </w:t>
      </w:r>
      <w:r>
        <w:rPr>
          <w:rFonts w:eastAsia="SimSun" w:hint="eastAsia"/>
        </w:rPr>
        <w:t>1946</w:t>
      </w:r>
      <w:r>
        <w:rPr>
          <w:rFonts w:eastAsia="SimSun" w:hint="eastAsia"/>
        </w:rPr>
        <w:t>年</w:t>
      </w:r>
      <w:r>
        <w:rPr>
          <w:rFonts w:eastAsia="SimSun" w:hint="eastAsia"/>
        </w:rPr>
        <w:t>12</w:t>
      </w:r>
      <w:r>
        <w:rPr>
          <w:rFonts w:eastAsia="SimSun" w:hint="eastAsia"/>
        </w:rPr>
        <w:t>月</w:t>
      </w:r>
      <w:r>
        <w:rPr>
          <w:rFonts w:eastAsia="SimSun" w:hint="eastAsia"/>
        </w:rPr>
        <w:t>20</w:t>
      </w:r>
      <w:r>
        <w:rPr>
          <w:rFonts w:eastAsia="SimSun" w:hint="eastAsia"/>
        </w:rPr>
        <w:t>日关于养老和孤寡保险的联邦法（养老和孤寡保</w:t>
      </w:r>
      <w:r>
        <w:rPr>
          <w:rFonts w:eastAsia="SimSun" w:hint="eastAsia"/>
        </w:rPr>
        <w:t>险法），</w:t>
      </w:r>
      <w:r>
        <w:rPr>
          <w:rFonts w:eastAsia="SimSun" w:hint="eastAsia"/>
        </w:rPr>
        <w:t>RS 831.10</w:t>
      </w:r>
      <w:r>
        <w:rPr>
          <w:rFonts w:eastAsia="SimSun" w:hint="eastAsia"/>
        </w:rPr>
        <w:t>。</w:t>
      </w:r>
    </w:p>
  </w:footnote>
  <w:footnote w:id="134">
    <w:p w:rsidR="00000000" w:rsidRDefault="00665EB6">
      <w:pPr>
        <w:pStyle w:val="FootnoteText"/>
        <w:rPr>
          <w:rFonts w:eastAsia="SimSun" w:hint="eastAsia"/>
        </w:rPr>
      </w:pPr>
      <w:r>
        <w:rPr>
          <w:rStyle w:val="FootnoteReference"/>
          <w:rFonts w:eastAsia="SimSun"/>
        </w:rPr>
        <w:t>133</w:t>
      </w:r>
      <w:r>
        <w:rPr>
          <w:rFonts w:eastAsia="SimSun"/>
        </w:rPr>
        <w:t xml:space="preserve"> </w:t>
      </w:r>
      <w:r>
        <w:rPr>
          <w:rFonts w:eastAsia="SimSun" w:hint="eastAsia"/>
        </w:rPr>
        <w:t>1959</w:t>
      </w:r>
      <w:r>
        <w:rPr>
          <w:rFonts w:eastAsia="SimSun" w:hint="eastAsia"/>
        </w:rPr>
        <w:t>年</w:t>
      </w:r>
      <w:r>
        <w:rPr>
          <w:rFonts w:eastAsia="SimSun" w:hint="eastAsia"/>
        </w:rPr>
        <w:t>6</w:t>
      </w:r>
      <w:r>
        <w:rPr>
          <w:rFonts w:eastAsia="SimSun" w:hint="eastAsia"/>
        </w:rPr>
        <w:t>月</w:t>
      </w:r>
      <w:r>
        <w:rPr>
          <w:rFonts w:eastAsia="SimSun" w:hint="eastAsia"/>
        </w:rPr>
        <w:t>19</w:t>
      </w:r>
      <w:r>
        <w:rPr>
          <w:rFonts w:eastAsia="SimSun" w:hint="eastAsia"/>
        </w:rPr>
        <w:t>日关于残疾保险的联邦法（残疾保险法），</w:t>
      </w:r>
      <w:r>
        <w:rPr>
          <w:rFonts w:eastAsia="SimSun" w:hint="eastAsia"/>
        </w:rPr>
        <w:t>RS 831.20</w:t>
      </w:r>
      <w:r>
        <w:rPr>
          <w:rFonts w:eastAsia="SimSun" w:hint="eastAsia"/>
        </w:rPr>
        <w:t>。</w:t>
      </w:r>
    </w:p>
  </w:footnote>
  <w:footnote w:id="135">
    <w:p w:rsidR="00000000" w:rsidRDefault="00665EB6">
      <w:pPr>
        <w:pStyle w:val="FootnoteText"/>
        <w:rPr>
          <w:rFonts w:eastAsia="SimSun" w:hint="eastAsia"/>
        </w:rPr>
      </w:pPr>
      <w:r>
        <w:rPr>
          <w:rStyle w:val="FootnoteReference"/>
          <w:rFonts w:eastAsia="SimSun"/>
        </w:rPr>
        <w:t>134</w:t>
      </w:r>
      <w:r>
        <w:rPr>
          <w:rFonts w:eastAsia="SimSun"/>
        </w:rPr>
        <w:t xml:space="preserve"> </w:t>
      </w:r>
      <w:r>
        <w:rPr>
          <w:rFonts w:eastAsia="SimSun" w:hint="eastAsia"/>
        </w:rPr>
        <w:t>1965</w:t>
      </w:r>
      <w:r>
        <w:rPr>
          <w:rFonts w:eastAsia="SimSun" w:hint="eastAsia"/>
        </w:rPr>
        <w:t>年</w:t>
      </w:r>
      <w:r>
        <w:rPr>
          <w:rFonts w:eastAsia="SimSun" w:hint="eastAsia"/>
        </w:rPr>
        <w:t>3</w:t>
      </w:r>
      <w:r>
        <w:rPr>
          <w:rFonts w:eastAsia="SimSun" w:hint="eastAsia"/>
        </w:rPr>
        <w:t>月</w:t>
      </w:r>
      <w:r>
        <w:rPr>
          <w:rFonts w:eastAsia="SimSun" w:hint="eastAsia"/>
        </w:rPr>
        <w:t>19</w:t>
      </w:r>
      <w:r>
        <w:rPr>
          <w:rFonts w:eastAsia="SimSun" w:hint="eastAsia"/>
        </w:rPr>
        <w:t>日关于养老及残疾保险额外补贴的联邦法（额外补贴法），</w:t>
      </w:r>
      <w:r>
        <w:rPr>
          <w:rFonts w:eastAsia="SimSun" w:hint="eastAsia"/>
        </w:rPr>
        <w:t>RS 831.30</w:t>
      </w:r>
      <w:r>
        <w:rPr>
          <w:rFonts w:eastAsia="SimSun" w:hint="eastAsia"/>
        </w:rPr>
        <w:t>。</w:t>
      </w:r>
    </w:p>
  </w:footnote>
  <w:footnote w:id="136">
    <w:p w:rsidR="00000000" w:rsidRDefault="00665EB6">
      <w:pPr>
        <w:pStyle w:val="FootnoteText"/>
        <w:rPr>
          <w:rFonts w:eastAsia="SimSun" w:hint="eastAsia"/>
        </w:rPr>
      </w:pPr>
      <w:r>
        <w:rPr>
          <w:rStyle w:val="FootnoteReference"/>
          <w:rFonts w:eastAsia="SimSun"/>
        </w:rPr>
        <w:t>135</w:t>
      </w:r>
      <w:r>
        <w:rPr>
          <w:rFonts w:eastAsia="SimSun"/>
        </w:rPr>
        <w:t xml:space="preserve"> </w:t>
      </w:r>
      <w:r>
        <w:rPr>
          <w:rFonts w:eastAsia="SimSun" w:hint="eastAsia"/>
        </w:rPr>
        <w:t>根据联合国人权委员会惯例，鳏夫和寡妇在承认其享有年金权利方面的待遇不平等完全是以性别为依据的，并且违反《公民和政治权利国际盟约》第</w:t>
      </w:r>
      <w:r>
        <w:rPr>
          <w:rFonts w:eastAsia="SimSun" w:hint="eastAsia"/>
        </w:rPr>
        <w:t>26</w:t>
      </w:r>
      <w:r>
        <w:rPr>
          <w:rFonts w:eastAsia="SimSun" w:hint="eastAsia"/>
        </w:rPr>
        <w:t>条的规定，因为这显示出对男女角色的定型观念；</w:t>
      </w:r>
      <w:r>
        <w:rPr>
          <w:rFonts w:eastAsia="SimSun" w:hint="eastAsia"/>
        </w:rPr>
        <w:t>vgl. Vos c/Niederlande, 1999</w:t>
      </w:r>
      <w:r>
        <w:rPr>
          <w:rFonts w:eastAsia="SimSun" w:hint="eastAsia"/>
        </w:rPr>
        <w:t>年</w:t>
      </w:r>
      <w:r>
        <w:rPr>
          <w:rFonts w:eastAsia="SimSun" w:hint="eastAsia"/>
        </w:rPr>
        <w:t>7</w:t>
      </w:r>
      <w:r>
        <w:rPr>
          <w:rFonts w:eastAsia="SimSun" w:hint="eastAsia"/>
        </w:rPr>
        <w:t>月</w:t>
      </w:r>
      <w:r>
        <w:rPr>
          <w:rFonts w:eastAsia="SimSun" w:hint="eastAsia"/>
        </w:rPr>
        <w:t>26</w:t>
      </w:r>
      <w:r>
        <w:rPr>
          <w:rFonts w:eastAsia="SimSun" w:hint="eastAsia"/>
        </w:rPr>
        <w:t>日，通告</w:t>
      </w:r>
      <w:r>
        <w:rPr>
          <w:rFonts w:eastAsia="SimSun" w:hint="eastAsia"/>
        </w:rPr>
        <w:t>786/1997</w:t>
      </w:r>
      <w:r>
        <w:rPr>
          <w:rFonts w:eastAsia="SimSun" w:hint="eastAsia"/>
        </w:rPr>
        <w:t>；</w:t>
      </w:r>
      <w:r>
        <w:rPr>
          <w:rFonts w:eastAsia="SimSun" w:hint="eastAsia"/>
        </w:rPr>
        <w:t>Pauger(II</w:t>
      </w:r>
      <w:r>
        <w:rPr>
          <w:rFonts w:eastAsia="SimSun" w:hint="eastAsia"/>
        </w:rPr>
        <w:t>) c/Oesterreich</w:t>
      </w:r>
      <w:r>
        <w:rPr>
          <w:rFonts w:eastAsia="SimSun" w:hint="eastAsia"/>
        </w:rPr>
        <w:t>，</w:t>
      </w:r>
      <w:r>
        <w:rPr>
          <w:rFonts w:eastAsia="SimSun" w:hint="eastAsia"/>
        </w:rPr>
        <w:t>1999</w:t>
      </w:r>
      <w:r>
        <w:rPr>
          <w:rFonts w:eastAsia="SimSun" w:hint="eastAsia"/>
        </w:rPr>
        <w:t>年</w:t>
      </w:r>
      <w:r>
        <w:rPr>
          <w:rFonts w:eastAsia="SimSun" w:hint="eastAsia"/>
        </w:rPr>
        <w:t>3</w:t>
      </w:r>
      <w:r>
        <w:rPr>
          <w:rFonts w:eastAsia="SimSun" w:hint="eastAsia"/>
        </w:rPr>
        <w:t>月</w:t>
      </w:r>
      <w:r>
        <w:rPr>
          <w:rFonts w:eastAsia="SimSun" w:hint="eastAsia"/>
        </w:rPr>
        <w:t>25</w:t>
      </w:r>
      <w:r>
        <w:rPr>
          <w:rFonts w:eastAsia="SimSun" w:hint="eastAsia"/>
        </w:rPr>
        <w:t>日，通告</w:t>
      </w:r>
      <w:r>
        <w:rPr>
          <w:rFonts w:eastAsia="SimSun" w:hint="eastAsia"/>
        </w:rPr>
        <w:t>716/1996</w:t>
      </w:r>
      <w:r>
        <w:rPr>
          <w:rFonts w:eastAsia="SimSun" w:hint="eastAsia"/>
        </w:rPr>
        <w:t>，</w:t>
      </w:r>
      <w:r>
        <w:rPr>
          <w:rFonts w:eastAsia="SimSun" w:hint="eastAsia"/>
        </w:rPr>
        <w:t>Cornelis Hoof</w:t>
      </w:r>
      <w:r>
        <w:rPr>
          <w:rFonts w:eastAsia="SimSun"/>
        </w:rPr>
        <w:t>d</w:t>
      </w:r>
      <w:r>
        <w:rPr>
          <w:rFonts w:eastAsia="SimSun" w:hint="eastAsia"/>
        </w:rPr>
        <w:t>man c/Niederlande</w:t>
      </w:r>
      <w:r>
        <w:rPr>
          <w:rFonts w:eastAsia="SimSun" w:hint="eastAsia"/>
        </w:rPr>
        <w:t>，</w:t>
      </w:r>
      <w:r>
        <w:rPr>
          <w:rFonts w:eastAsia="SimSun" w:hint="eastAsia"/>
        </w:rPr>
        <w:t>1998</w:t>
      </w:r>
      <w:r>
        <w:rPr>
          <w:rFonts w:eastAsia="SimSun" w:hint="eastAsia"/>
        </w:rPr>
        <w:t>年</w:t>
      </w:r>
      <w:r>
        <w:rPr>
          <w:rFonts w:eastAsia="SimSun" w:hint="eastAsia"/>
        </w:rPr>
        <w:t>11</w:t>
      </w:r>
      <w:r>
        <w:rPr>
          <w:rFonts w:eastAsia="SimSun" w:hint="eastAsia"/>
        </w:rPr>
        <w:t>月</w:t>
      </w:r>
      <w:r>
        <w:rPr>
          <w:rFonts w:eastAsia="SimSun" w:hint="eastAsia"/>
        </w:rPr>
        <w:t>3</w:t>
      </w:r>
      <w:r>
        <w:rPr>
          <w:rFonts w:eastAsia="SimSun" w:hint="eastAsia"/>
        </w:rPr>
        <w:t>日，通告</w:t>
      </w:r>
      <w:r>
        <w:rPr>
          <w:rFonts w:eastAsia="SimSun" w:hint="eastAsia"/>
        </w:rPr>
        <w:t>602/1994</w:t>
      </w:r>
      <w:r>
        <w:rPr>
          <w:rFonts w:eastAsia="SimSun" w:hint="eastAsia"/>
        </w:rPr>
        <w:t>。同样的推理还适用于其他几个法律领域；关于失业保险，参看荷兰两个案件</w:t>
      </w:r>
      <w:r>
        <w:rPr>
          <w:rFonts w:eastAsia="SimSun" w:hint="eastAsia"/>
        </w:rPr>
        <w:t>W.M.Broeks</w:t>
      </w:r>
      <w:r>
        <w:rPr>
          <w:rFonts w:eastAsia="SimSun" w:hint="eastAsia"/>
        </w:rPr>
        <w:t>，</w:t>
      </w:r>
      <w:r>
        <w:rPr>
          <w:rFonts w:eastAsia="SimSun" w:hint="eastAsia"/>
        </w:rPr>
        <w:t>1987</w:t>
      </w:r>
      <w:r>
        <w:rPr>
          <w:rFonts w:eastAsia="SimSun" w:hint="eastAsia"/>
        </w:rPr>
        <w:t>年</w:t>
      </w:r>
      <w:r>
        <w:rPr>
          <w:rFonts w:eastAsia="SimSun" w:hint="eastAsia"/>
        </w:rPr>
        <w:t>4</w:t>
      </w:r>
      <w:r>
        <w:rPr>
          <w:rFonts w:eastAsia="SimSun" w:hint="eastAsia"/>
        </w:rPr>
        <w:t>月</w:t>
      </w:r>
      <w:r>
        <w:rPr>
          <w:rFonts w:eastAsia="SimSun" w:hint="eastAsia"/>
        </w:rPr>
        <w:t>9</w:t>
      </w:r>
      <w:r>
        <w:rPr>
          <w:rFonts w:eastAsia="SimSun" w:hint="eastAsia"/>
        </w:rPr>
        <w:t>日，通告</w:t>
      </w:r>
      <w:r>
        <w:rPr>
          <w:rFonts w:eastAsia="SimSun" w:hint="eastAsia"/>
        </w:rPr>
        <w:t>172/1984</w:t>
      </w:r>
      <w:r>
        <w:rPr>
          <w:rFonts w:eastAsia="SimSun" w:hint="eastAsia"/>
        </w:rPr>
        <w:t>，</w:t>
      </w:r>
      <w:r>
        <w:rPr>
          <w:rFonts w:eastAsia="SimSun" w:hint="eastAsia"/>
        </w:rPr>
        <w:t>Zwann-de Vries</w:t>
      </w:r>
      <w:r>
        <w:rPr>
          <w:rFonts w:eastAsia="SimSun" w:hint="eastAsia"/>
        </w:rPr>
        <w:t>，</w:t>
      </w:r>
      <w:r>
        <w:rPr>
          <w:rFonts w:eastAsia="SimSun" w:hint="eastAsia"/>
        </w:rPr>
        <w:t>1987</w:t>
      </w:r>
      <w:r>
        <w:rPr>
          <w:rFonts w:eastAsia="SimSun" w:hint="eastAsia"/>
        </w:rPr>
        <w:t>年</w:t>
      </w:r>
      <w:r>
        <w:rPr>
          <w:rFonts w:eastAsia="SimSun" w:hint="eastAsia"/>
        </w:rPr>
        <w:t>4</w:t>
      </w:r>
      <w:r>
        <w:rPr>
          <w:rFonts w:eastAsia="SimSun" w:hint="eastAsia"/>
        </w:rPr>
        <w:t>月</w:t>
      </w:r>
      <w:r>
        <w:rPr>
          <w:rFonts w:eastAsia="SimSun" w:hint="eastAsia"/>
        </w:rPr>
        <w:t>9</w:t>
      </w:r>
      <w:r>
        <w:rPr>
          <w:rFonts w:eastAsia="SimSun" w:hint="eastAsia"/>
        </w:rPr>
        <w:t>日，通告</w:t>
      </w:r>
      <w:r>
        <w:rPr>
          <w:rFonts w:eastAsia="SimSun" w:hint="eastAsia"/>
        </w:rPr>
        <w:t>182/1984</w:t>
      </w:r>
      <w:r>
        <w:rPr>
          <w:rFonts w:eastAsia="SimSun" w:hint="eastAsia"/>
        </w:rPr>
        <w:t>。但是，因为瑞士对盟约第</w:t>
      </w:r>
      <w:r>
        <w:rPr>
          <w:rFonts w:eastAsia="SimSun" w:hint="eastAsia"/>
        </w:rPr>
        <w:t>26</w:t>
      </w:r>
      <w:r>
        <w:rPr>
          <w:rFonts w:eastAsia="SimSun" w:hint="eastAsia"/>
        </w:rPr>
        <w:t>条提出了保留，所以该规定与瑞士没有直接关系。</w:t>
      </w:r>
    </w:p>
  </w:footnote>
  <w:footnote w:id="137">
    <w:p w:rsidR="00000000" w:rsidRDefault="00665EB6">
      <w:pPr>
        <w:pStyle w:val="FootnoteText"/>
        <w:rPr>
          <w:rFonts w:eastAsia="SimSun" w:hint="eastAsia"/>
          <w:lang w:val="fr-CA"/>
        </w:rPr>
      </w:pPr>
      <w:r>
        <w:rPr>
          <w:rStyle w:val="FootnoteReference"/>
          <w:rFonts w:eastAsia="SimSun"/>
        </w:rPr>
        <w:t>136</w:t>
      </w:r>
      <w:r>
        <w:rPr>
          <w:rFonts w:eastAsia="SimSun"/>
        </w:rPr>
        <w:t xml:space="preserve"> Baumann Katerina, Laute</w:t>
      </w:r>
      <w:r>
        <w:rPr>
          <w:rFonts w:eastAsia="SimSun"/>
        </w:rPr>
        <w:t>rburg Margareta, Rollenfixierung in der Invalidenversicherung</w:t>
      </w:r>
      <w:r>
        <w:rPr>
          <w:rFonts w:eastAsia="SimSun" w:hint="eastAsia"/>
        </w:rPr>
        <w:t>，</w:t>
      </w:r>
      <w:r>
        <w:rPr>
          <w:rFonts w:eastAsia="SimSun" w:hint="eastAsia"/>
          <w:lang w:val="de-DE"/>
        </w:rPr>
        <w:t>未发表的研究报告</w:t>
      </w:r>
      <w:r>
        <w:rPr>
          <w:rFonts w:eastAsia="SimSun" w:hint="eastAsia"/>
        </w:rPr>
        <w:t>，</w:t>
      </w:r>
      <w:r>
        <w:rPr>
          <w:rFonts w:eastAsia="SimSun" w:hint="eastAsia"/>
        </w:rPr>
        <w:t>1998</w:t>
      </w:r>
      <w:r>
        <w:rPr>
          <w:rFonts w:eastAsia="SimSun" w:hint="eastAsia"/>
          <w:lang w:val="de-DE"/>
        </w:rPr>
        <w:t>年</w:t>
      </w:r>
      <w:r>
        <w:rPr>
          <w:rFonts w:eastAsia="SimSun" w:hint="eastAsia"/>
        </w:rPr>
        <w:t>；</w:t>
      </w:r>
      <w:r>
        <w:rPr>
          <w:rFonts w:eastAsia="SimSun" w:hint="eastAsia"/>
          <w:lang w:val="de-DE"/>
        </w:rPr>
        <w:t>参看</w:t>
      </w:r>
      <w:r>
        <w:rPr>
          <w:rFonts w:eastAsia="SimSun" w:hint="eastAsia"/>
        </w:rPr>
        <w:t>1997</w:t>
      </w:r>
      <w:r>
        <w:rPr>
          <w:rFonts w:eastAsia="SimSun" w:hint="eastAsia"/>
          <w:lang w:val="de-DE"/>
        </w:rPr>
        <w:t>年</w:t>
      </w:r>
      <w:r>
        <w:rPr>
          <w:rFonts w:eastAsia="SimSun" w:hint="eastAsia"/>
        </w:rPr>
        <w:t>8</w:t>
      </w:r>
      <w:r>
        <w:rPr>
          <w:rFonts w:eastAsia="SimSun" w:hint="eastAsia"/>
          <w:lang w:val="de-DE"/>
        </w:rPr>
        <w:t>月国家研究方案</w:t>
      </w:r>
      <w:r>
        <w:rPr>
          <w:rFonts w:eastAsia="SimSun" w:hint="eastAsia"/>
        </w:rPr>
        <w:t>35</w:t>
      </w:r>
      <w:r>
        <w:rPr>
          <w:rFonts w:eastAsia="SimSun" w:hint="eastAsia"/>
        </w:rPr>
        <w:t>第</w:t>
      </w:r>
      <w:r>
        <w:rPr>
          <w:rFonts w:eastAsia="SimSun" w:hint="eastAsia"/>
        </w:rPr>
        <w:t>3</w:t>
      </w:r>
      <w:r>
        <w:rPr>
          <w:rFonts w:eastAsia="SimSun" w:hint="eastAsia"/>
        </w:rPr>
        <w:t>期公报中以《残疾保险中的角色系统化》为标题的法文摘要。研究报告被更新并发表：</w:t>
      </w:r>
      <w:r>
        <w:rPr>
          <w:rFonts w:eastAsia="SimSun"/>
          <w:lang w:val="fr-CA"/>
        </w:rPr>
        <w:t>Katerina Baumann</w:t>
      </w:r>
      <w:r>
        <w:rPr>
          <w:rFonts w:eastAsia="SimSun" w:hint="eastAsia"/>
          <w:lang w:val="fr-CA"/>
        </w:rPr>
        <w:t xml:space="preserve"> / </w:t>
      </w:r>
      <w:r>
        <w:rPr>
          <w:rFonts w:eastAsia="SimSun"/>
          <w:lang w:val="fr-CA"/>
        </w:rPr>
        <w:t>Margareta Lauterburg, Knappes Geld – ungleich verteilt : Gleichstellungsdefizite in der Invalidenversic</w:t>
      </w:r>
      <w:r>
        <w:rPr>
          <w:rFonts w:eastAsia="SimSun"/>
          <w:lang w:val="fr-CA"/>
        </w:rPr>
        <w:t xml:space="preserve">herung, </w:t>
      </w:r>
      <w:r>
        <w:rPr>
          <w:rFonts w:eastAsia="SimSun" w:hint="eastAsia"/>
          <w:lang w:val="fr-CA"/>
        </w:rPr>
        <w:t>巴勒等，</w:t>
      </w:r>
      <w:r>
        <w:rPr>
          <w:rFonts w:eastAsia="SimSun" w:hint="eastAsia"/>
          <w:lang w:val="fr-CA"/>
        </w:rPr>
        <w:t>2001</w:t>
      </w:r>
      <w:r>
        <w:rPr>
          <w:rFonts w:eastAsia="SimSun" w:hint="eastAsia"/>
          <w:lang w:val="fr-CA"/>
        </w:rPr>
        <w:t>年。</w:t>
      </w:r>
    </w:p>
  </w:footnote>
  <w:footnote w:id="138">
    <w:p w:rsidR="00000000" w:rsidRDefault="00665EB6">
      <w:pPr>
        <w:pStyle w:val="FootnoteText"/>
        <w:rPr>
          <w:rFonts w:eastAsia="SimSun" w:hint="eastAsia"/>
        </w:rPr>
      </w:pPr>
      <w:r>
        <w:rPr>
          <w:rStyle w:val="FootnoteReference"/>
          <w:rFonts w:eastAsia="SimSun"/>
        </w:rPr>
        <w:t>137</w:t>
      </w:r>
      <w:r>
        <w:rPr>
          <w:rFonts w:eastAsia="SimSun"/>
        </w:rPr>
        <w:t xml:space="preserve"> </w:t>
      </w:r>
      <w:r>
        <w:rPr>
          <w:rFonts w:eastAsia="SimSun" w:hint="eastAsia"/>
        </w:rPr>
        <w:t>1982</w:t>
      </w:r>
      <w:r>
        <w:rPr>
          <w:rFonts w:eastAsia="SimSun" w:hint="eastAsia"/>
        </w:rPr>
        <w:t>年</w:t>
      </w:r>
      <w:r>
        <w:rPr>
          <w:rFonts w:eastAsia="SimSun" w:hint="eastAsia"/>
        </w:rPr>
        <w:t>6</w:t>
      </w:r>
      <w:r>
        <w:rPr>
          <w:rFonts w:eastAsia="SimSun" w:hint="eastAsia"/>
        </w:rPr>
        <w:t>月</w:t>
      </w:r>
      <w:r>
        <w:rPr>
          <w:rFonts w:eastAsia="SimSun" w:hint="eastAsia"/>
        </w:rPr>
        <w:t>25</w:t>
      </w:r>
      <w:r>
        <w:rPr>
          <w:rFonts w:eastAsia="SimSun" w:hint="eastAsia"/>
        </w:rPr>
        <w:t>日关于养老、孤寡和残疾职业储备金的联邦法（职业储备金法），</w:t>
      </w:r>
      <w:r>
        <w:rPr>
          <w:rFonts w:eastAsia="SimSun" w:hint="eastAsia"/>
        </w:rPr>
        <w:t>RS 831.40</w:t>
      </w:r>
      <w:r>
        <w:rPr>
          <w:rFonts w:eastAsia="SimSun" w:hint="eastAsia"/>
        </w:rPr>
        <w:t>。</w:t>
      </w:r>
    </w:p>
  </w:footnote>
  <w:footnote w:id="139">
    <w:p w:rsidR="00000000" w:rsidRDefault="00665EB6">
      <w:pPr>
        <w:pStyle w:val="FootnoteText"/>
        <w:rPr>
          <w:rFonts w:eastAsia="SimSun" w:hint="eastAsia"/>
        </w:rPr>
      </w:pPr>
      <w:r>
        <w:rPr>
          <w:rStyle w:val="FootnoteReference"/>
          <w:rFonts w:eastAsia="SimSun"/>
        </w:rPr>
        <w:t>138</w:t>
      </w:r>
      <w:r>
        <w:rPr>
          <w:rFonts w:eastAsia="SimSun"/>
        </w:rPr>
        <w:t xml:space="preserve"> </w:t>
      </w:r>
      <w:r>
        <w:rPr>
          <w:rFonts w:eastAsia="SimSun" w:hint="eastAsia"/>
        </w:rPr>
        <w:t>1994</w:t>
      </w:r>
      <w:r>
        <w:rPr>
          <w:rFonts w:eastAsia="SimSun" w:hint="eastAsia"/>
        </w:rPr>
        <w:t>年</w:t>
      </w:r>
      <w:r>
        <w:rPr>
          <w:rFonts w:eastAsia="SimSun" w:hint="eastAsia"/>
        </w:rPr>
        <w:t>3</w:t>
      </w:r>
      <w:r>
        <w:rPr>
          <w:rFonts w:eastAsia="SimSun" w:hint="eastAsia"/>
        </w:rPr>
        <w:t>月</w:t>
      </w:r>
      <w:r>
        <w:rPr>
          <w:rFonts w:eastAsia="SimSun" w:hint="eastAsia"/>
        </w:rPr>
        <w:t>18</w:t>
      </w:r>
      <w:r>
        <w:rPr>
          <w:rFonts w:eastAsia="SimSun" w:hint="eastAsia"/>
        </w:rPr>
        <w:t>日关于疾病保险的联邦法（疾病保险法），</w:t>
      </w:r>
      <w:r>
        <w:rPr>
          <w:rFonts w:eastAsia="SimSun" w:hint="eastAsia"/>
        </w:rPr>
        <w:t>RS 832.10</w:t>
      </w:r>
      <w:r>
        <w:rPr>
          <w:rFonts w:eastAsia="SimSun" w:hint="eastAsia"/>
        </w:rPr>
        <w:t>。</w:t>
      </w:r>
    </w:p>
  </w:footnote>
  <w:footnote w:id="140">
    <w:p w:rsidR="00000000" w:rsidRDefault="00665EB6">
      <w:pPr>
        <w:pStyle w:val="FootnoteText"/>
        <w:rPr>
          <w:rFonts w:eastAsia="SimSun" w:hint="eastAsia"/>
        </w:rPr>
      </w:pPr>
      <w:r>
        <w:rPr>
          <w:rStyle w:val="FootnoteReference"/>
          <w:rFonts w:eastAsia="SimSun"/>
        </w:rPr>
        <w:t>139</w:t>
      </w:r>
      <w:r>
        <w:rPr>
          <w:rFonts w:eastAsia="SimSun"/>
        </w:rPr>
        <w:t xml:space="preserve"> </w:t>
      </w:r>
      <w:r>
        <w:rPr>
          <w:rFonts w:eastAsia="SimSun" w:hint="eastAsia"/>
        </w:rPr>
        <w:t>1995</w:t>
      </w:r>
      <w:r>
        <w:rPr>
          <w:rFonts w:eastAsia="SimSun" w:hint="eastAsia"/>
        </w:rPr>
        <w:t>年</w:t>
      </w:r>
      <w:r>
        <w:rPr>
          <w:rFonts w:eastAsia="SimSun" w:hint="eastAsia"/>
        </w:rPr>
        <w:t>9</w:t>
      </w:r>
      <w:r>
        <w:rPr>
          <w:rFonts w:eastAsia="SimSun" w:hint="eastAsia"/>
        </w:rPr>
        <w:t>月</w:t>
      </w:r>
      <w:r>
        <w:rPr>
          <w:rFonts w:eastAsia="SimSun" w:hint="eastAsia"/>
        </w:rPr>
        <w:t>29</w:t>
      </w:r>
      <w:r>
        <w:rPr>
          <w:rFonts w:eastAsia="SimSun" w:hint="eastAsia"/>
        </w:rPr>
        <w:t>日联邦内务部关于患病时强制性医疗保险中补贴问题的法令第</w:t>
      </w:r>
      <w:r>
        <w:rPr>
          <w:rFonts w:eastAsia="SimSun" w:hint="eastAsia"/>
        </w:rPr>
        <w:t>13</w:t>
      </w:r>
      <w:r>
        <w:rPr>
          <w:rFonts w:eastAsia="SimSun" w:hint="eastAsia"/>
        </w:rPr>
        <w:t>条及后（医疗保险补贴法令），</w:t>
      </w:r>
      <w:r>
        <w:rPr>
          <w:rFonts w:eastAsia="SimSun" w:hint="eastAsia"/>
        </w:rPr>
        <w:t>RS 832.112.31</w:t>
      </w:r>
      <w:r>
        <w:rPr>
          <w:rFonts w:eastAsia="SimSun" w:hint="eastAsia"/>
        </w:rPr>
        <w:t>。</w:t>
      </w:r>
    </w:p>
  </w:footnote>
  <w:footnote w:id="141">
    <w:p w:rsidR="00000000" w:rsidRDefault="00665EB6">
      <w:pPr>
        <w:pStyle w:val="FootnoteText"/>
        <w:rPr>
          <w:rFonts w:eastAsia="SimSun" w:hint="eastAsia"/>
        </w:rPr>
      </w:pPr>
      <w:r>
        <w:rPr>
          <w:rStyle w:val="FootnoteReference"/>
          <w:rFonts w:eastAsia="SimSun"/>
        </w:rPr>
        <w:t>140</w:t>
      </w:r>
      <w:r>
        <w:rPr>
          <w:rFonts w:eastAsia="SimSun"/>
        </w:rPr>
        <w:t xml:space="preserve"> </w:t>
      </w:r>
      <w:r>
        <w:rPr>
          <w:rFonts w:eastAsia="SimSun" w:hint="eastAsia"/>
        </w:rPr>
        <w:t>1908</w:t>
      </w:r>
      <w:r>
        <w:rPr>
          <w:rFonts w:eastAsia="SimSun" w:hint="eastAsia"/>
        </w:rPr>
        <w:t>年</w:t>
      </w:r>
      <w:r>
        <w:rPr>
          <w:rFonts w:eastAsia="SimSun" w:hint="eastAsia"/>
        </w:rPr>
        <w:t>4</w:t>
      </w:r>
      <w:r>
        <w:rPr>
          <w:rFonts w:eastAsia="SimSun" w:hint="eastAsia"/>
        </w:rPr>
        <w:t>月</w:t>
      </w:r>
      <w:r>
        <w:rPr>
          <w:rFonts w:eastAsia="SimSun" w:hint="eastAsia"/>
        </w:rPr>
        <w:t>2</w:t>
      </w:r>
      <w:r>
        <w:rPr>
          <w:rFonts w:eastAsia="SimSun" w:hint="eastAsia"/>
        </w:rPr>
        <w:t>日关于保险合同的联邦法，</w:t>
      </w:r>
      <w:r>
        <w:rPr>
          <w:rFonts w:eastAsia="SimSun" w:hint="eastAsia"/>
        </w:rPr>
        <w:t>RS 221.229</w:t>
      </w:r>
      <w:r>
        <w:rPr>
          <w:rFonts w:eastAsia="SimSun" w:hint="eastAsia"/>
        </w:rPr>
        <w:t>。</w:t>
      </w:r>
    </w:p>
  </w:footnote>
  <w:footnote w:id="142">
    <w:p w:rsidR="00000000" w:rsidRDefault="00665EB6">
      <w:pPr>
        <w:pStyle w:val="FootnoteText"/>
        <w:rPr>
          <w:rFonts w:eastAsia="SimSun" w:hint="eastAsia"/>
        </w:rPr>
      </w:pPr>
      <w:r>
        <w:rPr>
          <w:rStyle w:val="FootnoteReference"/>
          <w:rFonts w:eastAsia="SimSun"/>
        </w:rPr>
        <w:t>141</w:t>
      </w:r>
      <w:r>
        <w:rPr>
          <w:rFonts w:eastAsia="SimSun"/>
        </w:rPr>
        <w:t xml:space="preserve"> </w:t>
      </w:r>
      <w:r>
        <w:rPr>
          <w:rFonts w:eastAsia="SimSun" w:hint="eastAsia"/>
        </w:rPr>
        <w:t>1981</w:t>
      </w:r>
      <w:r>
        <w:rPr>
          <w:rFonts w:eastAsia="SimSun" w:hint="eastAsia"/>
        </w:rPr>
        <w:t>年</w:t>
      </w:r>
      <w:r>
        <w:rPr>
          <w:rFonts w:eastAsia="SimSun" w:hint="eastAsia"/>
        </w:rPr>
        <w:t>3</w:t>
      </w:r>
      <w:r>
        <w:rPr>
          <w:rFonts w:eastAsia="SimSun" w:hint="eastAsia"/>
        </w:rPr>
        <w:t>月</w:t>
      </w:r>
      <w:r>
        <w:rPr>
          <w:rFonts w:eastAsia="SimSun" w:hint="eastAsia"/>
        </w:rPr>
        <w:t>20</w:t>
      </w:r>
      <w:r>
        <w:rPr>
          <w:rFonts w:eastAsia="SimSun" w:hint="eastAsia"/>
        </w:rPr>
        <w:t>日关于事故保险的联邦法（事故保险法），</w:t>
      </w:r>
      <w:r>
        <w:rPr>
          <w:rFonts w:eastAsia="SimSun" w:hint="eastAsia"/>
        </w:rPr>
        <w:t>RS</w:t>
      </w:r>
      <w:r>
        <w:rPr>
          <w:rFonts w:eastAsia="SimSun" w:hint="eastAsia"/>
        </w:rPr>
        <w:t xml:space="preserve"> 832.20</w:t>
      </w:r>
      <w:r>
        <w:rPr>
          <w:rFonts w:eastAsia="SimSun" w:hint="eastAsia"/>
        </w:rPr>
        <w:t>。</w:t>
      </w:r>
    </w:p>
  </w:footnote>
  <w:footnote w:id="143">
    <w:p w:rsidR="00000000" w:rsidRDefault="00665EB6">
      <w:pPr>
        <w:pStyle w:val="FootnoteText"/>
        <w:rPr>
          <w:rFonts w:eastAsia="SimSun" w:hint="eastAsia"/>
        </w:rPr>
      </w:pPr>
      <w:r>
        <w:rPr>
          <w:rStyle w:val="FootnoteReference"/>
          <w:rFonts w:eastAsia="SimSun"/>
        </w:rPr>
        <w:t>142</w:t>
      </w:r>
      <w:r>
        <w:rPr>
          <w:rFonts w:eastAsia="SimSun"/>
        </w:rPr>
        <w:t xml:space="preserve"> </w:t>
      </w:r>
      <w:r>
        <w:rPr>
          <w:rFonts w:eastAsia="SimSun" w:hint="eastAsia"/>
        </w:rPr>
        <w:t>1982</w:t>
      </w:r>
      <w:r>
        <w:rPr>
          <w:rFonts w:eastAsia="SimSun" w:hint="eastAsia"/>
        </w:rPr>
        <w:t>年</w:t>
      </w:r>
      <w:r>
        <w:rPr>
          <w:rFonts w:eastAsia="SimSun" w:hint="eastAsia"/>
        </w:rPr>
        <w:t>6</w:t>
      </w:r>
      <w:r>
        <w:rPr>
          <w:rFonts w:eastAsia="SimSun" w:hint="eastAsia"/>
        </w:rPr>
        <w:t>月</w:t>
      </w:r>
      <w:r>
        <w:rPr>
          <w:rFonts w:eastAsia="SimSun" w:hint="eastAsia"/>
        </w:rPr>
        <w:t>25</w:t>
      </w:r>
      <w:r>
        <w:rPr>
          <w:rFonts w:eastAsia="SimSun" w:hint="eastAsia"/>
        </w:rPr>
        <w:t>日关于强制性失业保险和无支付能力情况下津贴问题的联邦法（失业保险法），</w:t>
      </w:r>
      <w:r>
        <w:rPr>
          <w:rFonts w:eastAsia="SimSun" w:hint="eastAsia"/>
        </w:rPr>
        <w:t>RS 837.0</w:t>
      </w:r>
      <w:r>
        <w:rPr>
          <w:rFonts w:eastAsia="SimSun" w:hint="eastAsia"/>
        </w:rPr>
        <w:t>。</w:t>
      </w:r>
    </w:p>
  </w:footnote>
  <w:footnote w:id="144">
    <w:p w:rsidR="00000000" w:rsidRDefault="00665EB6">
      <w:pPr>
        <w:pStyle w:val="FootnoteText"/>
        <w:rPr>
          <w:rFonts w:eastAsia="SimSun" w:hint="eastAsia"/>
        </w:rPr>
      </w:pPr>
      <w:r>
        <w:rPr>
          <w:rStyle w:val="FootnoteReference"/>
          <w:rFonts w:eastAsia="SimSun"/>
        </w:rPr>
        <w:t>143</w:t>
      </w:r>
      <w:r>
        <w:rPr>
          <w:rFonts w:eastAsia="SimSun"/>
        </w:rPr>
        <w:t xml:space="preserve"> </w:t>
      </w:r>
      <w:r>
        <w:rPr>
          <w:rFonts w:eastAsia="SimSun" w:hint="eastAsia"/>
        </w:rPr>
        <w:t>另请参看</w:t>
      </w:r>
      <w:r>
        <w:rPr>
          <w:rFonts w:eastAsia="SimSun"/>
        </w:rPr>
        <w:t>Béatrice Despland</w:t>
      </w:r>
      <w:r>
        <w:rPr>
          <w:rFonts w:eastAsia="SimSun" w:hint="eastAsia"/>
        </w:rPr>
        <w:t>，</w:t>
      </w:r>
      <w:r>
        <w:rPr>
          <w:rFonts w:eastAsia="SimSun" w:hint="eastAsia"/>
          <w:lang w:val="fr-CA"/>
        </w:rPr>
        <w:t>《家庭责任和失业保险</w:t>
      </w:r>
      <w:r>
        <w:rPr>
          <w:rFonts w:eastAsia="SimSun" w:hint="eastAsia"/>
        </w:rPr>
        <w:t>——</w:t>
      </w:r>
      <w:r>
        <w:rPr>
          <w:rFonts w:eastAsia="SimSun" w:hint="eastAsia"/>
          <w:lang w:val="fr-CA"/>
        </w:rPr>
        <w:t>矛盾</w:t>
      </w:r>
      <w:r>
        <w:rPr>
          <w:rFonts w:eastAsia="SimSun" w:hint="eastAsia"/>
        </w:rPr>
        <w:t>？</w:t>
      </w:r>
      <w:r>
        <w:rPr>
          <w:rFonts w:eastAsia="SimSun" w:hint="eastAsia"/>
          <w:lang w:val="fr-CA"/>
        </w:rPr>
        <w:t>》</w:t>
      </w:r>
      <w:r>
        <w:rPr>
          <w:rFonts w:eastAsia="SimSun" w:hint="eastAsia"/>
        </w:rPr>
        <w:t>，巴勒</w:t>
      </w:r>
      <w:r>
        <w:rPr>
          <w:rFonts w:eastAsia="SimSun" w:hint="eastAsia"/>
          <w:lang w:val="fr-CA"/>
        </w:rPr>
        <w:t>等</w:t>
      </w:r>
      <w:r>
        <w:rPr>
          <w:rFonts w:eastAsia="SimSun" w:hint="eastAsia"/>
        </w:rPr>
        <w:t>，</w:t>
      </w:r>
      <w:r>
        <w:rPr>
          <w:rFonts w:eastAsia="SimSun" w:hint="eastAsia"/>
        </w:rPr>
        <w:t>2001</w:t>
      </w:r>
      <w:r>
        <w:rPr>
          <w:rFonts w:eastAsia="SimSun" w:hint="eastAsia"/>
        </w:rPr>
        <w:t>年。</w:t>
      </w:r>
    </w:p>
  </w:footnote>
  <w:footnote w:id="145">
    <w:p w:rsidR="00000000" w:rsidRDefault="00665EB6">
      <w:pPr>
        <w:pStyle w:val="FootnoteText"/>
        <w:rPr>
          <w:rFonts w:eastAsia="SimSun" w:hint="eastAsia"/>
        </w:rPr>
      </w:pPr>
      <w:r>
        <w:rPr>
          <w:rStyle w:val="FootnoteReference"/>
          <w:rFonts w:eastAsia="SimSun"/>
        </w:rPr>
        <w:t>144</w:t>
      </w:r>
      <w:r>
        <w:rPr>
          <w:rFonts w:eastAsia="SimSun"/>
        </w:rPr>
        <w:t xml:space="preserve"> </w:t>
      </w:r>
      <w:r>
        <w:rPr>
          <w:rFonts w:eastAsia="SimSun" w:hint="eastAsia"/>
        </w:rPr>
        <w:t>疾病保险法规定“任择每日津贴保险”原则，参考</w:t>
      </w:r>
      <w:r>
        <w:rPr>
          <w:rFonts w:eastAsia="SimSun" w:hint="eastAsia"/>
        </w:rPr>
        <w:t>1994</w:t>
      </w:r>
      <w:r>
        <w:rPr>
          <w:rFonts w:eastAsia="SimSun" w:hint="eastAsia"/>
        </w:rPr>
        <w:t>年</w:t>
      </w:r>
      <w:r>
        <w:rPr>
          <w:rFonts w:eastAsia="SimSun" w:hint="eastAsia"/>
        </w:rPr>
        <w:t>3</w:t>
      </w:r>
      <w:r>
        <w:rPr>
          <w:rFonts w:eastAsia="SimSun" w:hint="eastAsia"/>
        </w:rPr>
        <w:t>月</w:t>
      </w:r>
      <w:r>
        <w:rPr>
          <w:rFonts w:eastAsia="SimSun" w:hint="eastAsia"/>
        </w:rPr>
        <w:t>18</w:t>
      </w:r>
      <w:r>
        <w:rPr>
          <w:rFonts w:eastAsia="SimSun" w:hint="eastAsia"/>
        </w:rPr>
        <w:t>日关于疾病保险的联邦法（疾病保险法）第</w:t>
      </w:r>
      <w:r>
        <w:rPr>
          <w:rFonts w:eastAsia="SimSun" w:hint="eastAsia"/>
        </w:rPr>
        <w:t>67</w:t>
      </w:r>
      <w:r>
        <w:rPr>
          <w:rFonts w:eastAsia="SimSun" w:hint="eastAsia"/>
        </w:rPr>
        <w:t>条及后，</w:t>
      </w:r>
      <w:r>
        <w:rPr>
          <w:rFonts w:eastAsia="SimSun" w:hint="eastAsia"/>
        </w:rPr>
        <w:t>RS832.10</w:t>
      </w:r>
      <w:r>
        <w:rPr>
          <w:rFonts w:eastAsia="SimSun" w:hint="eastAsia"/>
        </w:rPr>
        <w:t>。</w:t>
      </w:r>
    </w:p>
  </w:footnote>
  <w:footnote w:id="146">
    <w:p w:rsidR="00000000" w:rsidRDefault="00665EB6">
      <w:pPr>
        <w:pStyle w:val="FootnoteText"/>
        <w:rPr>
          <w:rFonts w:eastAsia="SimSun" w:hint="eastAsia"/>
        </w:rPr>
      </w:pPr>
      <w:r>
        <w:rPr>
          <w:rStyle w:val="FootnoteReference"/>
          <w:rFonts w:eastAsia="SimSun"/>
        </w:rPr>
        <w:t>145</w:t>
      </w:r>
      <w:r>
        <w:rPr>
          <w:rFonts w:eastAsia="SimSun"/>
        </w:rPr>
        <w:t xml:space="preserve"> </w:t>
      </w:r>
      <w:r>
        <w:rPr>
          <w:rFonts w:eastAsia="SimSun" w:hint="eastAsia"/>
        </w:rPr>
        <w:t>1993</w:t>
      </w:r>
      <w:r>
        <w:rPr>
          <w:rFonts w:eastAsia="SimSun" w:hint="eastAsia"/>
        </w:rPr>
        <w:t>年</w:t>
      </w:r>
      <w:r>
        <w:rPr>
          <w:rFonts w:eastAsia="SimSun" w:hint="eastAsia"/>
        </w:rPr>
        <w:t>8</w:t>
      </w:r>
      <w:r>
        <w:rPr>
          <w:rFonts w:eastAsia="SimSun" w:hint="eastAsia"/>
        </w:rPr>
        <w:t>月</w:t>
      </w:r>
      <w:r>
        <w:rPr>
          <w:rFonts w:eastAsia="SimSun" w:hint="eastAsia"/>
        </w:rPr>
        <w:t>18</w:t>
      </w:r>
      <w:r>
        <w:rPr>
          <w:rFonts w:eastAsia="SimSun" w:hint="eastAsia"/>
        </w:rPr>
        <w:t>日关于劳动法的法令</w:t>
      </w:r>
      <w:r>
        <w:rPr>
          <w:rFonts w:eastAsia="SimSun" w:hint="eastAsia"/>
        </w:rPr>
        <w:t>3</w:t>
      </w:r>
      <w:r>
        <w:rPr>
          <w:rFonts w:eastAsia="SimSun" w:hint="eastAsia"/>
        </w:rPr>
        <w:t>（卫生，劳动法法令</w:t>
      </w:r>
      <w:r>
        <w:rPr>
          <w:rFonts w:eastAsia="SimSun" w:hint="eastAsia"/>
        </w:rPr>
        <w:t>3</w:t>
      </w:r>
      <w:r>
        <w:rPr>
          <w:rFonts w:eastAsia="SimSun" w:hint="eastAsia"/>
        </w:rPr>
        <w:t>），</w:t>
      </w:r>
      <w:r>
        <w:rPr>
          <w:rFonts w:eastAsia="SimSun" w:hint="eastAsia"/>
        </w:rPr>
        <w:t>RS 822. 113</w:t>
      </w:r>
      <w:r>
        <w:rPr>
          <w:rFonts w:eastAsia="SimSun" w:hint="eastAsia"/>
        </w:rPr>
        <w:t>。</w:t>
      </w:r>
    </w:p>
  </w:footnote>
  <w:footnote w:id="147">
    <w:p w:rsidR="00000000" w:rsidRDefault="00665EB6">
      <w:pPr>
        <w:pStyle w:val="FootnoteText"/>
        <w:rPr>
          <w:rFonts w:eastAsia="SimSun" w:hint="eastAsia"/>
        </w:rPr>
      </w:pPr>
      <w:r>
        <w:rPr>
          <w:rStyle w:val="FootnoteReference"/>
          <w:rFonts w:eastAsia="SimSun"/>
        </w:rPr>
        <w:t>146</w:t>
      </w:r>
      <w:r>
        <w:rPr>
          <w:rFonts w:eastAsia="SimSun"/>
        </w:rPr>
        <w:t xml:space="preserve"> </w:t>
      </w:r>
      <w:r>
        <w:rPr>
          <w:rFonts w:eastAsia="SimSun" w:hint="eastAsia"/>
        </w:rPr>
        <w:t>1981</w:t>
      </w:r>
      <w:r>
        <w:rPr>
          <w:rFonts w:eastAsia="SimSun" w:hint="eastAsia"/>
        </w:rPr>
        <w:t>年</w:t>
      </w:r>
      <w:r>
        <w:rPr>
          <w:rFonts w:eastAsia="SimSun" w:hint="eastAsia"/>
        </w:rPr>
        <w:t>3</w:t>
      </w:r>
      <w:r>
        <w:rPr>
          <w:rFonts w:eastAsia="SimSun" w:hint="eastAsia"/>
        </w:rPr>
        <w:t>月</w:t>
      </w:r>
      <w:r>
        <w:rPr>
          <w:rFonts w:eastAsia="SimSun" w:hint="eastAsia"/>
        </w:rPr>
        <w:t>20</w:t>
      </w:r>
      <w:r>
        <w:rPr>
          <w:rFonts w:eastAsia="SimSun" w:hint="eastAsia"/>
        </w:rPr>
        <w:t>日关于事</w:t>
      </w:r>
      <w:r>
        <w:rPr>
          <w:rFonts w:eastAsia="SimSun" w:hint="eastAsia"/>
        </w:rPr>
        <w:t>故保险的联邦法（事故保险法），</w:t>
      </w:r>
      <w:r>
        <w:rPr>
          <w:rFonts w:eastAsia="SimSun" w:hint="eastAsia"/>
        </w:rPr>
        <w:t>RS 832.2</w:t>
      </w:r>
      <w:r>
        <w:rPr>
          <w:rFonts w:eastAsia="SimSun" w:hint="eastAsia"/>
        </w:rPr>
        <w:t>。</w:t>
      </w:r>
    </w:p>
  </w:footnote>
  <w:footnote w:id="148">
    <w:p w:rsidR="00000000" w:rsidRDefault="00665EB6">
      <w:pPr>
        <w:pStyle w:val="FootnoteText"/>
        <w:jc w:val="both"/>
        <w:rPr>
          <w:rFonts w:eastAsia="SimSun" w:hint="eastAsia"/>
        </w:rPr>
      </w:pPr>
      <w:r>
        <w:rPr>
          <w:rStyle w:val="FootnoteReference"/>
          <w:rFonts w:eastAsia="SimSun"/>
        </w:rPr>
        <w:t>147</w:t>
      </w:r>
      <w:r>
        <w:rPr>
          <w:rFonts w:eastAsia="SimSun"/>
        </w:rPr>
        <w:t xml:space="preserve"> Baumann,Bauer,Nyffeler,Spycher,Gesamtarbeitsvertr</w:t>
      </w:r>
      <w:r>
        <w:rPr>
          <w:rFonts w:eastAsia="SimSun" w:hint="eastAsia"/>
        </w:rPr>
        <w:t>ä</w:t>
      </w:r>
      <w:r>
        <w:rPr>
          <w:rFonts w:eastAsia="SimSun"/>
        </w:rPr>
        <w:t>ge(k)eine M</w:t>
      </w:r>
      <w:r>
        <w:rPr>
          <w:rFonts w:eastAsia="SimSun" w:hint="eastAsia"/>
        </w:rPr>
        <w:t>ä</w:t>
      </w:r>
      <w:r>
        <w:rPr>
          <w:rFonts w:eastAsia="SimSun"/>
        </w:rPr>
        <w:t>nnersache,</w:t>
      </w:r>
      <w:r>
        <w:rPr>
          <w:rFonts w:eastAsia="SimSun" w:hint="eastAsia"/>
        </w:rPr>
        <w:t xml:space="preserve"> Vorsch lä</w:t>
      </w:r>
      <w:r>
        <w:rPr>
          <w:rFonts w:eastAsia="SimSun"/>
        </w:rPr>
        <w:t>ge zur gleichstellungsgerechten Gestaltung der Sozialpartnerschaft,Verlag Rüegger</w:t>
      </w:r>
      <w:r>
        <w:rPr>
          <w:rFonts w:eastAsia="SimSun" w:hint="eastAsia"/>
        </w:rPr>
        <w:t>，库尔</w:t>
      </w:r>
      <w:r>
        <w:rPr>
          <w:rFonts w:eastAsia="SimSun" w:hint="eastAsia"/>
        </w:rPr>
        <w:t>/</w:t>
      </w:r>
      <w:r>
        <w:rPr>
          <w:rFonts w:eastAsia="SimSun" w:hint="eastAsia"/>
        </w:rPr>
        <w:t>苏黎士，</w:t>
      </w:r>
      <w:r>
        <w:rPr>
          <w:rFonts w:eastAsia="SimSun" w:hint="eastAsia"/>
        </w:rPr>
        <w:t>1995</w:t>
      </w:r>
      <w:r>
        <w:rPr>
          <w:rFonts w:eastAsia="SimSun" w:hint="eastAsia"/>
        </w:rPr>
        <w:t>年。</w:t>
      </w:r>
    </w:p>
  </w:footnote>
  <w:footnote w:id="149">
    <w:p w:rsidR="00000000" w:rsidRDefault="00665EB6">
      <w:pPr>
        <w:pStyle w:val="FootnoteText"/>
        <w:rPr>
          <w:rFonts w:eastAsia="SimSun" w:hint="eastAsia"/>
        </w:rPr>
      </w:pPr>
      <w:r>
        <w:rPr>
          <w:rStyle w:val="FootnoteReference"/>
          <w:rFonts w:eastAsia="SimSun"/>
        </w:rPr>
        <w:t>148</w:t>
      </w:r>
      <w:r>
        <w:rPr>
          <w:rFonts w:eastAsia="SimSun"/>
        </w:rPr>
        <w:t xml:space="preserve"> </w:t>
      </w:r>
      <w:r>
        <w:rPr>
          <w:rFonts w:eastAsia="SimSun" w:hint="eastAsia"/>
        </w:rPr>
        <w:t>2001</w:t>
      </w:r>
      <w:r>
        <w:rPr>
          <w:rFonts w:eastAsia="SimSun" w:hint="eastAsia"/>
        </w:rPr>
        <w:t>年</w:t>
      </w:r>
      <w:r>
        <w:rPr>
          <w:rFonts w:eastAsia="SimSun" w:hint="eastAsia"/>
        </w:rPr>
        <w:t>3</w:t>
      </w:r>
      <w:r>
        <w:rPr>
          <w:rFonts w:eastAsia="SimSun" w:hint="eastAsia"/>
        </w:rPr>
        <w:t>月</w:t>
      </w:r>
      <w:r>
        <w:rPr>
          <w:rFonts w:eastAsia="SimSun" w:hint="eastAsia"/>
        </w:rPr>
        <w:t>20</w:t>
      </w:r>
      <w:r>
        <w:rPr>
          <w:rFonts w:eastAsia="SimSun" w:hint="eastAsia"/>
        </w:rPr>
        <w:t>日联邦经济部关于在怀孕和生育时危险或艰苦活动问题的法令，</w:t>
      </w:r>
      <w:r>
        <w:rPr>
          <w:rFonts w:eastAsia="SimSun" w:hint="eastAsia"/>
        </w:rPr>
        <w:t>RS 822.1</w:t>
      </w:r>
      <w:r>
        <w:rPr>
          <w:rFonts w:eastAsia="SimSun" w:hint="eastAsia"/>
        </w:rPr>
        <w:t>11.52</w:t>
      </w:r>
      <w:r>
        <w:rPr>
          <w:rFonts w:eastAsia="SimSun" w:hint="eastAsia"/>
        </w:rPr>
        <w:t>。</w:t>
      </w:r>
    </w:p>
  </w:footnote>
  <w:footnote w:id="150">
    <w:p w:rsidR="00000000" w:rsidRDefault="00665EB6">
      <w:pPr>
        <w:pStyle w:val="FootnoteText"/>
        <w:rPr>
          <w:rFonts w:eastAsia="SimSun" w:hint="eastAsia"/>
        </w:rPr>
      </w:pPr>
      <w:r>
        <w:rPr>
          <w:rStyle w:val="FootnoteReference"/>
          <w:rFonts w:eastAsia="SimSun"/>
        </w:rPr>
        <w:t>149</w:t>
      </w:r>
      <w:r>
        <w:rPr>
          <w:rFonts w:eastAsia="SimSun"/>
        </w:rPr>
        <w:t xml:space="preserve"> </w:t>
      </w:r>
      <w:r>
        <w:rPr>
          <w:rFonts w:eastAsia="SimSun" w:hint="eastAsia"/>
        </w:rPr>
        <w:t>联合国文件</w:t>
      </w:r>
      <w:r>
        <w:rPr>
          <w:rFonts w:eastAsia="SimSun"/>
        </w:rPr>
        <w:t>E/1990/5/Add.</w:t>
      </w:r>
      <w:r>
        <w:rPr>
          <w:rFonts w:eastAsia="SimSun" w:hint="eastAsia"/>
        </w:rPr>
        <w:t>3</w:t>
      </w:r>
      <w:r>
        <w:rPr>
          <w:rFonts w:eastAsia="SimSun"/>
        </w:rPr>
        <w:t>3</w:t>
      </w:r>
      <w:r>
        <w:rPr>
          <w:rFonts w:eastAsia="SimSun" w:hint="eastAsia"/>
        </w:rPr>
        <w:t>。</w:t>
      </w:r>
    </w:p>
  </w:footnote>
  <w:footnote w:id="151">
    <w:p w:rsidR="00000000" w:rsidRDefault="00665EB6">
      <w:pPr>
        <w:pStyle w:val="FootnoteText"/>
        <w:rPr>
          <w:rFonts w:eastAsia="SimSun" w:hint="eastAsia"/>
          <w:sz w:val="24"/>
        </w:rPr>
      </w:pPr>
      <w:r>
        <w:rPr>
          <w:rStyle w:val="FootnoteReference"/>
          <w:rFonts w:eastAsia="SimSun"/>
        </w:rPr>
        <w:t>150</w:t>
      </w:r>
      <w:r>
        <w:rPr>
          <w:rFonts w:eastAsia="SimSun"/>
        </w:rPr>
        <w:t xml:space="preserve"> </w:t>
      </w:r>
      <w:r>
        <w:rPr>
          <w:rFonts w:eastAsia="SimSun" w:hint="eastAsia"/>
        </w:rPr>
        <w:t>巴勒大学预防和社会医学研究所，</w:t>
      </w:r>
      <w:r>
        <w:rPr>
          <w:rFonts w:eastAsia="SimSun"/>
        </w:rPr>
        <w:t>Konzeptionnelle Arbeiten zur Förderung der Gesundheit von Frauen</w:t>
      </w:r>
      <w:r>
        <w:rPr>
          <w:rFonts w:eastAsia="SimSun" w:hint="eastAsia"/>
        </w:rPr>
        <w:t>，巴勒，</w:t>
      </w:r>
      <w:r>
        <w:rPr>
          <w:rFonts w:eastAsia="SimSun" w:hint="eastAsia"/>
        </w:rPr>
        <w:t>1999</w:t>
      </w:r>
      <w:r>
        <w:rPr>
          <w:rFonts w:eastAsia="SimSun" w:hint="eastAsia"/>
        </w:rPr>
        <w:t>年。</w:t>
      </w:r>
    </w:p>
  </w:footnote>
  <w:footnote w:id="152">
    <w:p w:rsidR="00000000" w:rsidRDefault="00665EB6">
      <w:pPr>
        <w:pStyle w:val="FootnoteText"/>
        <w:rPr>
          <w:rFonts w:eastAsia="SimSun" w:hint="eastAsia"/>
        </w:rPr>
      </w:pPr>
      <w:r>
        <w:rPr>
          <w:rStyle w:val="FootnoteReference"/>
          <w:rFonts w:eastAsia="SimSun"/>
        </w:rPr>
        <w:t>151</w:t>
      </w:r>
      <w:r>
        <w:rPr>
          <w:rFonts w:eastAsia="SimSun"/>
        </w:rPr>
        <w:t xml:space="preserve"> </w:t>
      </w:r>
      <w:r>
        <w:rPr>
          <w:rFonts w:eastAsia="SimSun" w:hint="eastAsia"/>
        </w:rPr>
        <w:t>联邦统计局，《</w:t>
      </w:r>
      <w:r>
        <w:rPr>
          <w:rFonts w:eastAsia="SimSun" w:hint="eastAsia"/>
        </w:rPr>
        <w:t>1997</w:t>
      </w:r>
      <w:r>
        <w:rPr>
          <w:rFonts w:eastAsia="SimSun" w:hint="eastAsia"/>
        </w:rPr>
        <w:t>年瑞士保健情况和对保健的态度》，纳沙泰尔，</w:t>
      </w:r>
      <w:r>
        <w:rPr>
          <w:rFonts w:eastAsia="SimSun" w:hint="eastAsia"/>
        </w:rPr>
        <w:t>2000</w:t>
      </w:r>
      <w:r>
        <w:rPr>
          <w:rFonts w:eastAsia="SimSun" w:hint="eastAsia"/>
        </w:rPr>
        <w:t>年。</w:t>
      </w:r>
    </w:p>
  </w:footnote>
  <w:footnote w:id="153">
    <w:p w:rsidR="00000000" w:rsidRDefault="00665EB6">
      <w:pPr>
        <w:pStyle w:val="FootnoteText"/>
        <w:rPr>
          <w:rFonts w:eastAsia="SimSun" w:hint="eastAsia"/>
        </w:rPr>
      </w:pPr>
      <w:r>
        <w:rPr>
          <w:rStyle w:val="FootnoteReference"/>
          <w:rFonts w:eastAsia="SimSun"/>
        </w:rPr>
        <w:t>152</w:t>
      </w:r>
      <w:r>
        <w:rPr>
          <w:rFonts w:eastAsia="SimSun"/>
        </w:rPr>
        <w:t xml:space="preserve"> </w:t>
      </w:r>
      <w:r>
        <w:rPr>
          <w:rFonts w:eastAsia="SimSun" w:hint="eastAsia"/>
        </w:rPr>
        <w:t>1981</w:t>
      </w:r>
      <w:r>
        <w:rPr>
          <w:rFonts w:eastAsia="SimSun" w:hint="eastAsia"/>
        </w:rPr>
        <w:t>年</w:t>
      </w:r>
      <w:r>
        <w:rPr>
          <w:rFonts w:eastAsia="SimSun" w:hint="eastAsia"/>
        </w:rPr>
        <w:t>10</w:t>
      </w:r>
      <w:r>
        <w:rPr>
          <w:rFonts w:eastAsia="SimSun" w:hint="eastAsia"/>
        </w:rPr>
        <w:t>月</w:t>
      </w:r>
      <w:r>
        <w:rPr>
          <w:rFonts w:eastAsia="SimSun" w:hint="eastAsia"/>
        </w:rPr>
        <w:t>9</w:t>
      </w:r>
      <w:r>
        <w:rPr>
          <w:rFonts w:eastAsia="SimSun" w:hint="eastAsia"/>
        </w:rPr>
        <w:t>日有关怀孕问题咨询中心的联邦法，</w:t>
      </w:r>
      <w:r>
        <w:rPr>
          <w:rFonts w:eastAsia="SimSun" w:hint="eastAsia"/>
        </w:rPr>
        <w:t>RS857</w:t>
      </w:r>
      <w:r>
        <w:rPr>
          <w:rFonts w:eastAsia="SimSun"/>
        </w:rPr>
        <w:t>.</w:t>
      </w:r>
      <w:r>
        <w:rPr>
          <w:rFonts w:eastAsia="SimSun" w:hint="eastAsia"/>
        </w:rPr>
        <w:t>5</w:t>
      </w:r>
      <w:r>
        <w:rPr>
          <w:rFonts w:eastAsia="SimSun" w:hint="eastAsia"/>
        </w:rPr>
        <w:t>。</w:t>
      </w:r>
    </w:p>
  </w:footnote>
  <w:footnote w:id="154">
    <w:p w:rsidR="00000000" w:rsidRDefault="00665EB6">
      <w:pPr>
        <w:pStyle w:val="FootnoteText"/>
        <w:rPr>
          <w:rFonts w:eastAsia="SimSun" w:hint="eastAsia"/>
        </w:rPr>
      </w:pPr>
      <w:r>
        <w:rPr>
          <w:rStyle w:val="FootnoteReference"/>
          <w:rFonts w:eastAsia="SimSun"/>
        </w:rPr>
        <w:t>153</w:t>
      </w:r>
      <w:r>
        <w:rPr>
          <w:rFonts w:eastAsia="SimSun"/>
        </w:rPr>
        <w:t xml:space="preserve"> </w:t>
      </w:r>
      <w:r>
        <w:rPr>
          <w:rFonts w:eastAsia="SimSun" w:hint="eastAsia"/>
        </w:rPr>
        <w:t>瑞士国家科学研究基金，</w:t>
      </w:r>
      <w:r>
        <w:rPr>
          <w:rFonts w:eastAsia="SimSun" w:hint="eastAsia"/>
        </w:rPr>
        <w:t xml:space="preserve"> </w:t>
      </w:r>
      <w:r>
        <w:rPr>
          <w:rFonts w:eastAsia="SimSun" w:hint="eastAsia"/>
        </w:rPr>
        <w:t>行动数据，《瑞士妇女保健报告》，伯尔尼，</w:t>
      </w:r>
      <w:r>
        <w:rPr>
          <w:rFonts w:eastAsia="SimSun" w:hint="eastAsia"/>
        </w:rPr>
        <w:t>1996</w:t>
      </w:r>
      <w:r>
        <w:rPr>
          <w:rFonts w:eastAsia="SimSun" w:hint="eastAsia"/>
        </w:rPr>
        <w:t>年。</w:t>
      </w:r>
    </w:p>
  </w:footnote>
  <w:footnote w:id="155">
    <w:p w:rsidR="00000000" w:rsidRDefault="00665EB6">
      <w:pPr>
        <w:pStyle w:val="FootnoteText"/>
        <w:rPr>
          <w:rFonts w:eastAsia="SimSun"/>
        </w:rPr>
      </w:pPr>
      <w:r>
        <w:rPr>
          <w:rStyle w:val="FootnoteReference"/>
          <w:rFonts w:eastAsia="SimSun"/>
        </w:rPr>
        <w:t>154</w:t>
      </w:r>
      <w:r>
        <w:rPr>
          <w:rFonts w:eastAsia="SimSun" w:hint="eastAsia"/>
        </w:rPr>
        <w:t>国家</w:t>
      </w:r>
      <w:r>
        <w:rPr>
          <w:rFonts w:eastAsia="SimSun" w:hint="eastAsia"/>
        </w:rPr>
        <w:t>科学研究基金，</w:t>
      </w:r>
      <w:r>
        <w:rPr>
          <w:rFonts w:eastAsia="SimSun" w:hint="eastAsia"/>
        </w:rPr>
        <w:t xml:space="preserve"> </w:t>
      </w:r>
      <w:r>
        <w:rPr>
          <w:rFonts w:eastAsia="SimSun" w:hint="eastAsia"/>
        </w:rPr>
        <w:t>行动数据，《瑞士妇女保健报告》，伯尔尼，</w:t>
      </w:r>
      <w:r>
        <w:rPr>
          <w:rFonts w:eastAsia="SimSun" w:hint="eastAsia"/>
        </w:rPr>
        <w:t>1996</w:t>
      </w:r>
      <w:r>
        <w:rPr>
          <w:rFonts w:eastAsia="SimSun" w:hint="eastAsia"/>
        </w:rPr>
        <w:t>年。</w:t>
      </w:r>
    </w:p>
  </w:footnote>
  <w:footnote w:id="156">
    <w:p w:rsidR="00000000" w:rsidRDefault="00665EB6">
      <w:pPr>
        <w:pStyle w:val="FootnoteText"/>
        <w:rPr>
          <w:rFonts w:eastAsia="SimSun" w:hint="eastAsia"/>
        </w:rPr>
      </w:pPr>
      <w:r>
        <w:rPr>
          <w:rStyle w:val="FootnoteReference"/>
          <w:rFonts w:eastAsia="SimSun"/>
        </w:rPr>
        <w:t>155</w:t>
      </w:r>
      <w:r>
        <w:rPr>
          <w:rFonts w:eastAsia="SimSun"/>
        </w:rPr>
        <w:t xml:space="preserve"> </w:t>
      </w:r>
      <w:r>
        <w:rPr>
          <w:rFonts w:eastAsia="SimSun" w:hint="eastAsia"/>
        </w:rPr>
        <w:t>见</w:t>
      </w:r>
      <w:r>
        <w:rPr>
          <w:rFonts w:eastAsia="SimSun"/>
        </w:rPr>
        <w:t>Rosmarie Battaglia,Kaum wahrgenommen:Die Bedürfnisse der Patientinnen</w:t>
      </w:r>
      <w:r>
        <w:rPr>
          <w:rFonts w:eastAsia="SimSun" w:hint="eastAsia"/>
        </w:rPr>
        <w:t>，载于《奥林匹斯》，第</w:t>
      </w:r>
      <w:r>
        <w:rPr>
          <w:rFonts w:eastAsia="SimSun" w:hint="eastAsia"/>
        </w:rPr>
        <w:t>10</w:t>
      </w:r>
      <w:r>
        <w:rPr>
          <w:rFonts w:eastAsia="SimSun" w:hint="eastAsia"/>
        </w:rPr>
        <w:t>期，</w:t>
      </w:r>
      <w:r>
        <w:rPr>
          <w:rFonts w:eastAsia="SimSun" w:hint="eastAsia"/>
        </w:rPr>
        <w:t>1999</w:t>
      </w:r>
      <w:r>
        <w:rPr>
          <w:rFonts w:eastAsia="SimSun" w:hint="eastAsia"/>
        </w:rPr>
        <w:t>年。</w:t>
      </w:r>
    </w:p>
  </w:footnote>
  <w:footnote w:id="157">
    <w:p w:rsidR="00000000" w:rsidRDefault="00665EB6">
      <w:pPr>
        <w:pStyle w:val="FootnoteText"/>
        <w:rPr>
          <w:rFonts w:eastAsia="SimSun" w:hint="eastAsia"/>
        </w:rPr>
      </w:pPr>
      <w:r>
        <w:rPr>
          <w:rStyle w:val="FootnoteReference"/>
          <w:rFonts w:eastAsia="SimSun" w:hint="eastAsia"/>
        </w:rPr>
        <w:t xml:space="preserve">156 </w:t>
      </w:r>
      <w:r>
        <w:rPr>
          <w:rFonts w:eastAsia="SimSun" w:hint="eastAsia"/>
        </w:rPr>
        <w:t>巴勒大学预防和社会医学研究所</w:t>
      </w:r>
      <w:r>
        <w:rPr>
          <w:rFonts w:eastAsia="SimSun"/>
        </w:rPr>
        <w:t xml:space="preserve">,Konzeptionnelle Arbeiten zur Förderung der </w:t>
      </w:r>
      <w:r>
        <w:rPr>
          <w:rFonts w:eastAsia="SimSun" w:hint="eastAsia"/>
        </w:rPr>
        <w:t>G</w:t>
      </w:r>
      <w:r>
        <w:rPr>
          <w:rFonts w:eastAsia="SimSun"/>
        </w:rPr>
        <w:t>esundheit von Frauen</w:t>
      </w:r>
      <w:r>
        <w:rPr>
          <w:rFonts w:eastAsia="SimSun" w:hint="eastAsia"/>
        </w:rPr>
        <w:t>，巴勒，</w:t>
      </w:r>
      <w:r>
        <w:rPr>
          <w:rFonts w:eastAsia="SimSun" w:hint="eastAsia"/>
        </w:rPr>
        <w:t>1999</w:t>
      </w:r>
      <w:r>
        <w:rPr>
          <w:rFonts w:eastAsia="SimSun" w:hint="eastAsia"/>
        </w:rPr>
        <w:t>年，第</w:t>
      </w:r>
      <w:r>
        <w:rPr>
          <w:rFonts w:eastAsia="SimSun" w:hint="eastAsia"/>
        </w:rPr>
        <w:t>21</w:t>
      </w:r>
      <w:r>
        <w:rPr>
          <w:rFonts w:eastAsia="SimSun" w:hint="eastAsia"/>
        </w:rPr>
        <w:t>页。</w:t>
      </w:r>
    </w:p>
    <w:p w:rsidR="00000000" w:rsidRDefault="00665EB6">
      <w:pPr>
        <w:pStyle w:val="FootnoteText"/>
        <w:rPr>
          <w:rFonts w:eastAsia="SimSun"/>
        </w:rPr>
      </w:pPr>
    </w:p>
  </w:footnote>
  <w:footnote w:id="158">
    <w:p w:rsidR="00000000" w:rsidRDefault="00665EB6">
      <w:pPr>
        <w:pStyle w:val="FootnoteText"/>
        <w:rPr>
          <w:rFonts w:eastAsia="SimSun" w:hint="eastAsia"/>
        </w:rPr>
      </w:pPr>
      <w:r>
        <w:rPr>
          <w:rStyle w:val="FootnoteReference"/>
          <w:rFonts w:eastAsia="SimSun"/>
        </w:rPr>
        <w:t>157</w:t>
      </w:r>
      <w:r>
        <w:rPr>
          <w:rFonts w:eastAsia="SimSun"/>
        </w:rPr>
        <w:t xml:space="preserve"> </w:t>
      </w:r>
      <w:r>
        <w:rPr>
          <w:rFonts w:eastAsia="SimSun" w:hint="eastAsia"/>
        </w:rPr>
        <w:t>FMH</w:t>
      </w:r>
      <w:r>
        <w:rPr>
          <w:rFonts w:eastAsia="SimSun" w:hint="eastAsia"/>
        </w:rPr>
        <w:t>医生统计，</w:t>
      </w:r>
      <w:r>
        <w:rPr>
          <w:rFonts w:eastAsia="SimSun"/>
        </w:rPr>
        <w:t>Schweizerisch</w:t>
      </w:r>
      <w:r>
        <w:rPr>
          <w:rFonts w:eastAsia="SimSun"/>
        </w:rPr>
        <w:t>e Aerztezeitung</w:t>
      </w:r>
      <w:r>
        <w:rPr>
          <w:rFonts w:eastAsia="SimSun" w:hint="eastAsia"/>
        </w:rPr>
        <w:t>，第</w:t>
      </w:r>
      <w:r>
        <w:rPr>
          <w:rFonts w:eastAsia="SimSun" w:hint="eastAsia"/>
        </w:rPr>
        <w:t>16</w:t>
      </w:r>
      <w:r>
        <w:rPr>
          <w:rFonts w:eastAsia="SimSun" w:hint="eastAsia"/>
        </w:rPr>
        <w:t>期，</w:t>
      </w:r>
      <w:r>
        <w:rPr>
          <w:rFonts w:eastAsia="SimSun" w:hint="eastAsia"/>
        </w:rPr>
        <w:t>2000</w:t>
      </w:r>
      <w:r>
        <w:rPr>
          <w:rFonts w:eastAsia="SimSun" w:hint="eastAsia"/>
        </w:rPr>
        <w:t>年。</w:t>
      </w:r>
    </w:p>
  </w:footnote>
  <w:footnote w:id="159">
    <w:p w:rsidR="00000000" w:rsidRDefault="00665EB6">
      <w:pPr>
        <w:pStyle w:val="FootnoteText"/>
        <w:rPr>
          <w:rFonts w:eastAsia="SimSun" w:hint="eastAsia"/>
        </w:rPr>
      </w:pPr>
      <w:r>
        <w:rPr>
          <w:rStyle w:val="FootnoteReference"/>
          <w:rFonts w:eastAsia="SimSun"/>
        </w:rPr>
        <w:t>158</w:t>
      </w:r>
      <w:r>
        <w:rPr>
          <w:rFonts w:eastAsia="SimSun" w:hint="eastAsia"/>
        </w:rPr>
        <w:t>联邦卫生局公报</w:t>
      </w:r>
      <w:r>
        <w:rPr>
          <w:rFonts w:eastAsia="SimSun" w:hint="eastAsia"/>
        </w:rPr>
        <w:t>44/98</w:t>
      </w:r>
      <w:r>
        <w:rPr>
          <w:rFonts w:eastAsia="SimSun" w:hint="eastAsia"/>
        </w:rPr>
        <w:t>，第</w:t>
      </w:r>
      <w:r>
        <w:rPr>
          <w:rFonts w:eastAsia="SimSun" w:hint="eastAsia"/>
        </w:rPr>
        <w:t>10</w:t>
      </w:r>
      <w:r>
        <w:rPr>
          <w:rFonts w:eastAsia="SimSun" w:hint="eastAsia"/>
        </w:rPr>
        <w:t>页，及后。</w:t>
      </w:r>
    </w:p>
  </w:footnote>
  <w:footnote w:id="160">
    <w:p w:rsidR="00000000" w:rsidRDefault="00665EB6">
      <w:pPr>
        <w:pStyle w:val="FootnoteText"/>
        <w:rPr>
          <w:rFonts w:eastAsia="SimSun" w:hint="eastAsia"/>
          <w:lang w:val="de-DE"/>
        </w:rPr>
      </w:pPr>
      <w:r>
        <w:rPr>
          <w:rStyle w:val="FootnoteReference"/>
          <w:rFonts w:eastAsia="SimSun"/>
          <w:lang w:val="de-DE"/>
        </w:rPr>
        <w:t>159</w:t>
      </w:r>
      <w:r>
        <w:rPr>
          <w:rFonts w:eastAsia="SimSun"/>
          <w:lang w:val="de-DE"/>
        </w:rPr>
        <w:t xml:space="preserve"> Marie-Louise Ernst,Isabelle Rottenmanner,Christine Spreyermann,</w:t>
      </w:r>
      <w:r>
        <w:rPr>
          <w:rFonts w:eastAsia="SimSun" w:hint="eastAsia"/>
          <w:lang w:val="de-DE"/>
        </w:rPr>
        <w:t xml:space="preserve"> </w:t>
      </w:r>
      <w:r>
        <w:rPr>
          <w:rFonts w:eastAsia="SimSun" w:hint="eastAsia"/>
          <w:lang w:val="de-DE"/>
        </w:rPr>
        <w:t>《妇女</w:t>
      </w:r>
      <w:r>
        <w:rPr>
          <w:rFonts w:eastAsia="SimSun" w:hint="eastAsia"/>
          <w:lang w:val="de-DE"/>
        </w:rPr>
        <w:t>-</w:t>
      </w:r>
      <w:r>
        <w:rPr>
          <w:rFonts w:eastAsia="SimSun" w:hint="eastAsia"/>
          <w:lang w:val="de-DE"/>
        </w:rPr>
        <w:t>依赖</w:t>
      </w:r>
      <w:r>
        <w:rPr>
          <w:rFonts w:eastAsia="SimSun" w:hint="eastAsia"/>
          <w:lang w:val="de-DE"/>
        </w:rPr>
        <w:t>-</w:t>
      </w:r>
      <w:r>
        <w:rPr>
          <w:rFonts w:eastAsia="SimSun" w:hint="eastAsia"/>
          <w:lang w:val="de-DE"/>
        </w:rPr>
        <w:t>前景》</w:t>
      </w:r>
      <w:r>
        <w:rPr>
          <w:rFonts w:eastAsia="SimSun" w:hint="eastAsia"/>
        </w:rPr>
        <w:t>，</w:t>
      </w:r>
      <w:r>
        <w:rPr>
          <w:rFonts w:eastAsia="SimSun" w:hint="eastAsia"/>
          <w:lang w:val="de-DE"/>
        </w:rPr>
        <w:t>伯尔尼</w:t>
      </w:r>
      <w:r>
        <w:rPr>
          <w:rFonts w:eastAsia="SimSun" w:hint="eastAsia"/>
        </w:rPr>
        <w:t>，</w:t>
      </w:r>
      <w:r>
        <w:rPr>
          <w:rFonts w:eastAsia="SimSun" w:hint="eastAsia"/>
          <w:lang w:val="de-DE"/>
        </w:rPr>
        <w:t>1995</w:t>
      </w:r>
      <w:r>
        <w:rPr>
          <w:rFonts w:eastAsia="SimSun" w:hint="eastAsia"/>
          <w:lang w:val="de-DE"/>
        </w:rPr>
        <w:t>年。</w:t>
      </w:r>
    </w:p>
  </w:footnote>
  <w:footnote w:id="161">
    <w:p w:rsidR="00000000" w:rsidRDefault="00665EB6">
      <w:pPr>
        <w:pStyle w:val="FootnoteText"/>
        <w:rPr>
          <w:rFonts w:eastAsia="SimSun" w:hint="eastAsia"/>
        </w:rPr>
      </w:pPr>
      <w:r>
        <w:rPr>
          <w:rStyle w:val="FootnoteReference"/>
          <w:rFonts w:eastAsia="SimSun"/>
        </w:rPr>
        <w:t>160</w:t>
      </w:r>
      <w:r>
        <w:rPr>
          <w:rFonts w:eastAsia="SimSun"/>
        </w:rPr>
        <w:t xml:space="preserve"> </w:t>
      </w:r>
      <w:r>
        <w:rPr>
          <w:rFonts w:eastAsia="SimSun" w:hint="eastAsia"/>
        </w:rPr>
        <w:t>预防酒精中毒和其他毒物癖研究所（</w:t>
      </w:r>
      <w:r>
        <w:rPr>
          <w:rFonts w:eastAsia="SimSun" w:hint="eastAsia"/>
        </w:rPr>
        <w:t>ISPA</w:t>
      </w:r>
      <w:r>
        <w:rPr>
          <w:rFonts w:eastAsia="SimSun" w:hint="eastAsia"/>
        </w:rPr>
        <w:t>），《</w:t>
      </w:r>
      <w:r>
        <w:rPr>
          <w:rFonts w:eastAsia="SimSun" w:hint="eastAsia"/>
        </w:rPr>
        <w:t>1994-1996</w:t>
      </w:r>
      <w:r>
        <w:rPr>
          <w:rFonts w:eastAsia="SimSun" w:hint="eastAsia"/>
        </w:rPr>
        <w:t>年瑞士的酒精、烟草和非法药物》，洛桑，</w:t>
      </w:r>
      <w:r>
        <w:rPr>
          <w:rFonts w:eastAsia="SimSun" w:hint="eastAsia"/>
        </w:rPr>
        <w:t>1997</w:t>
      </w:r>
      <w:r>
        <w:rPr>
          <w:rFonts w:eastAsia="SimSun" w:hint="eastAsia"/>
        </w:rPr>
        <w:t>年。</w:t>
      </w:r>
    </w:p>
  </w:footnote>
  <w:footnote w:id="162">
    <w:p w:rsidR="00000000" w:rsidRDefault="00665EB6">
      <w:pPr>
        <w:pStyle w:val="FootnoteText"/>
        <w:rPr>
          <w:rFonts w:eastAsia="SimSun" w:hint="eastAsia"/>
        </w:rPr>
      </w:pPr>
      <w:r>
        <w:rPr>
          <w:rStyle w:val="FootnoteReference"/>
          <w:rFonts w:eastAsia="SimSun"/>
        </w:rPr>
        <w:t>161</w:t>
      </w:r>
      <w:r>
        <w:rPr>
          <w:rFonts w:eastAsia="SimSun"/>
        </w:rPr>
        <w:t xml:space="preserve"> </w:t>
      </w:r>
      <w:r>
        <w:rPr>
          <w:rFonts w:eastAsia="SimSun" w:hint="eastAsia"/>
        </w:rPr>
        <w:t>联邦统计局，《</w:t>
      </w:r>
      <w:r>
        <w:rPr>
          <w:rFonts w:eastAsia="SimSun" w:hint="eastAsia"/>
        </w:rPr>
        <w:t>1997</w:t>
      </w:r>
      <w:r>
        <w:rPr>
          <w:rFonts w:eastAsia="SimSun" w:hint="eastAsia"/>
        </w:rPr>
        <w:t>年药物依赖问题的非住院治疗》。治疗和帮助不住院的酗酒者和吸毒者统计（</w:t>
      </w:r>
      <w:r>
        <w:rPr>
          <w:rFonts w:eastAsia="SimSun" w:hint="eastAsia"/>
        </w:rPr>
        <w:t>SA</w:t>
      </w:r>
      <w:r>
        <w:rPr>
          <w:rFonts w:eastAsia="SimSun" w:hint="eastAsia"/>
        </w:rPr>
        <w:t>MBAD</w:t>
      </w:r>
      <w:r>
        <w:rPr>
          <w:rFonts w:eastAsia="SimSun" w:hint="eastAsia"/>
        </w:rPr>
        <w:t>），纳沙泰尔。</w:t>
      </w:r>
      <w:r>
        <w:rPr>
          <w:rFonts w:eastAsia="SimSun" w:hint="eastAsia"/>
        </w:rPr>
        <w:t>1999</w:t>
      </w:r>
      <w:r>
        <w:rPr>
          <w:rFonts w:eastAsia="SimSun" w:hint="eastAsia"/>
        </w:rPr>
        <w:t>年。</w:t>
      </w:r>
    </w:p>
  </w:footnote>
  <w:footnote w:id="163">
    <w:p w:rsidR="00000000" w:rsidRDefault="00665EB6">
      <w:pPr>
        <w:pStyle w:val="FootnoteText"/>
        <w:rPr>
          <w:rFonts w:eastAsia="SimSun"/>
        </w:rPr>
      </w:pPr>
      <w:r>
        <w:rPr>
          <w:rStyle w:val="FootnoteReference"/>
          <w:rFonts w:eastAsia="SimSun"/>
        </w:rPr>
        <w:t>162</w:t>
      </w:r>
      <w:r>
        <w:rPr>
          <w:rFonts w:eastAsia="SimSun"/>
        </w:rPr>
        <w:t xml:space="preserve"> </w:t>
      </w:r>
      <w:r>
        <w:rPr>
          <w:rFonts w:eastAsia="SimSun" w:hint="eastAsia"/>
        </w:rPr>
        <w:t>《</w:t>
      </w:r>
      <w:r>
        <w:rPr>
          <w:rFonts w:eastAsia="SimSun" w:hint="eastAsia"/>
        </w:rPr>
        <w:t>2000</w:t>
      </w:r>
      <w:r>
        <w:rPr>
          <w:rFonts w:eastAsia="SimSun" w:hint="eastAsia"/>
        </w:rPr>
        <w:t>年瑞士统计年鉴》。</w:t>
      </w:r>
    </w:p>
  </w:footnote>
  <w:footnote w:id="164">
    <w:p w:rsidR="00000000" w:rsidRDefault="00665EB6">
      <w:pPr>
        <w:pStyle w:val="FootnoteText"/>
        <w:rPr>
          <w:rFonts w:eastAsia="SimSun" w:hint="eastAsia"/>
        </w:rPr>
      </w:pPr>
      <w:r>
        <w:rPr>
          <w:rStyle w:val="FootnoteReference"/>
          <w:rFonts w:eastAsia="SimSun"/>
        </w:rPr>
        <w:t>163</w:t>
      </w:r>
      <w:r>
        <w:rPr>
          <w:rFonts w:eastAsia="SimSun"/>
        </w:rPr>
        <w:t xml:space="preserve"> Astrid Stuckelberger, François Höpflinger;</w:t>
      </w:r>
      <w:r>
        <w:rPr>
          <w:rFonts w:eastAsia="SimSun" w:hint="eastAsia"/>
          <w:lang w:val="de-DE"/>
        </w:rPr>
        <w:t>《衰老情况的差异</w:t>
      </w:r>
      <w:r>
        <w:rPr>
          <w:rFonts w:eastAsia="SimSun" w:hint="eastAsia"/>
        </w:rPr>
        <w:t>：</w:t>
      </w:r>
      <w:r>
        <w:rPr>
          <w:rFonts w:eastAsia="SimSun" w:hint="eastAsia"/>
          <w:lang w:val="de-DE"/>
        </w:rPr>
        <w:t>男人和女人》</w:t>
      </w:r>
      <w:r>
        <w:rPr>
          <w:rFonts w:eastAsia="SimSun" w:hint="eastAsia"/>
        </w:rPr>
        <w:t>，</w:t>
      </w:r>
      <w:r>
        <w:rPr>
          <w:rFonts w:eastAsia="SimSun" w:hint="eastAsia"/>
          <w:lang w:val="de-DE"/>
        </w:rPr>
        <w:t>苏黎士</w:t>
      </w:r>
      <w:r>
        <w:rPr>
          <w:rFonts w:eastAsia="SimSun" w:hint="eastAsia"/>
        </w:rPr>
        <w:t>，</w:t>
      </w:r>
      <w:r>
        <w:rPr>
          <w:rFonts w:eastAsia="SimSun" w:hint="eastAsia"/>
        </w:rPr>
        <w:t>1996</w:t>
      </w:r>
      <w:r>
        <w:rPr>
          <w:rFonts w:eastAsia="SimSun" w:hint="eastAsia"/>
          <w:lang w:val="de-DE"/>
        </w:rPr>
        <w:t>年。</w:t>
      </w:r>
    </w:p>
  </w:footnote>
  <w:footnote w:id="165">
    <w:p w:rsidR="00000000" w:rsidRDefault="00665EB6">
      <w:pPr>
        <w:pStyle w:val="FootnoteText"/>
        <w:rPr>
          <w:rFonts w:eastAsia="SimSun" w:hint="eastAsia"/>
        </w:rPr>
      </w:pPr>
      <w:r>
        <w:rPr>
          <w:rStyle w:val="FootnoteReference"/>
          <w:rFonts w:eastAsia="SimSun"/>
        </w:rPr>
        <w:t>164</w:t>
      </w:r>
      <w:r>
        <w:rPr>
          <w:rFonts w:eastAsia="SimSun"/>
        </w:rPr>
        <w:t xml:space="preserve"> </w:t>
      </w:r>
      <w:r>
        <w:rPr>
          <w:rFonts w:eastAsia="SimSun" w:hint="eastAsia"/>
        </w:rPr>
        <w:t>联邦卫生局</w:t>
      </w:r>
      <w:r>
        <w:rPr>
          <w:rFonts w:eastAsia="SimSun" w:hint="eastAsia"/>
        </w:rPr>
        <w:t>/</w:t>
      </w:r>
      <w:r>
        <w:rPr>
          <w:rFonts w:eastAsia="SimSun" w:hint="eastAsia"/>
        </w:rPr>
        <w:t>瑞士抗癌联盟，《乳腺癌，了解和行动》，癌症防治计划，伯尔尼，</w:t>
      </w:r>
      <w:r>
        <w:rPr>
          <w:rFonts w:eastAsia="SimSun" w:hint="eastAsia"/>
        </w:rPr>
        <w:t>1996</w:t>
      </w:r>
      <w:r>
        <w:rPr>
          <w:rFonts w:eastAsia="SimSun" w:hint="eastAsia"/>
        </w:rPr>
        <w:t>年。</w:t>
      </w:r>
    </w:p>
  </w:footnote>
  <w:footnote w:id="166">
    <w:p w:rsidR="00000000" w:rsidRDefault="00665EB6">
      <w:pPr>
        <w:pStyle w:val="FootnoteText"/>
        <w:rPr>
          <w:rFonts w:eastAsia="SimSun" w:hint="eastAsia"/>
        </w:rPr>
      </w:pPr>
      <w:r>
        <w:rPr>
          <w:rStyle w:val="FootnoteReference"/>
          <w:rFonts w:eastAsia="SimSun"/>
        </w:rPr>
        <w:t>165</w:t>
      </w:r>
      <w:r>
        <w:rPr>
          <w:rFonts w:eastAsia="SimSun"/>
        </w:rPr>
        <w:t xml:space="preserve"> </w:t>
      </w:r>
      <w:r>
        <w:rPr>
          <w:rFonts w:eastAsia="SimSun" w:hint="eastAsia"/>
        </w:rPr>
        <w:t>联邦统计局，瑞士健康状况调查，初步结果，纳沙泰尔，</w:t>
      </w:r>
      <w:r>
        <w:rPr>
          <w:rFonts w:eastAsia="SimSun" w:hint="eastAsia"/>
        </w:rPr>
        <w:t>1998</w:t>
      </w:r>
      <w:r>
        <w:rPr>
          <w:rFonts w:eastAsia="SimSun" w:hint="eastAsia"/>
        </w:rPr>
        <w:t>年。</w:t>
      </w:r>
    </w:p>
  </w:footnote>
  <w:footnote w:id="167">
    <w:p w:rsidR="00000000" w:rsidRDefault="00665EB6">
      <w:pPr>
        <w:pStyle w:val="FootnoteText"/>
        <w:rPr>
          <w:rFonts w:eastAsia="SimSun" w:hint="eastAsia"/>
        </w:rPr>
      </w:pPr>
      <w:r>
        <w:rPr>
          <w:rStyle w:val="FootnoteReference"/>
          <w:rFonts w:eastAsia="SimSun"/>
        </w:rPr>
        <w:t>166</w:t>
      </w:r>
      <w:r>
        <w:rPr>
          <w:rFonts w:eastAsia="SimSun"/>
        </w:rPr>
        <w:t xml:space="preserve"> Maryvonne Gognalons-Nicolet</w:t>
      </w:r>
      <w:r>
        <w:rPr>
          <w:rFonts w:eastAsia="SimSun" w:hint="eastAsia"/>
        </w:rPr>
        <w:t>及其他人，《</w:t>
      </w:r>
      <w:r>
        <w:rPr>
          <w:rFonts w:eastAsia="SimSun" w:hint="eastAsia"/>
        </w:rPr>
        <w:t>40</w:t>
      </w:r>
      <w:r>
        <w:rPr>
          <w:rFonts w:eastAsia="SimSun" w:hint="eastAsia"/>
          <w:lang w:val="fr-FR"/>
        </w:rPr>
        <w:t>岁之后的性别与健康》</w:t>
      </w:r>
      <w:r>
        <w:rPr>
          <w:rFonts w:eastAsia="SimSun" w:hint="eastAsia"/>
        </w:rPr>
        <w:t>，</w:t>
      </w:r>
      <w:r>
        <w:rPr>
          <w:rFonts w:eastAsia="SimSun" w:hint="eastAsia"/>
          <w:lang w:val="fr-FR"/>
        </w:rPr>
        <w:t>伯尔尼</w:t>
      </w:r>
      <w:r>
        <w:rPr>
          <w:rFonts w:eastAsia="SimSun" w:hint="eastAsia"/>
        </w:rPr>
        <w:t>，</w:t>
      </w:r>
      <w:r>
        <w:rPr>
          <w:rFonts w:eastAsia="SimSun" w:hint="eastAsia"/>
        </w:rPr>
        <w:t>1997</w:t>
      </w:r>
      <w:r>
        <w:rPr>
          <w:rFonts w:eastAsia="SimSun" w:hint="eastAsia"/>
          <w:lang w:val="fr-FR"/>
        </w:rPr>
        <w:t>年</w:t>
      </w:r>
      <w:r>
        <w:rPr>
          <w:rFonts w:eastAsia="SimSun" w:hint="eastAsia"/>
        </w:rPr>
        <w:t>；</w:t>
      </w:r>
      <w:r>
        <w:rPr>
          <w:rFonts w:eastAsia="SimSun" w:hint="eastAsia"/>
          <w:lang w:val="fr-FR"/>
        </w:rPr>
        <w:t>还可参</w:t>
      </w:r>
      <w:r>
        <w:rPr>
          <w:rFonts w:eastAsia="SimSun" w:hint="eastAsia"/>
          <w:lang w:val="fr-FR"/>
        </w:rPr>
        <w:t>阅</w:t>
      </w:r>
      <w:r>
        <w:rPr>
          <w:rFonts w:eastAsia="SimSun"/>
        </w:rPr>
        <w:t>François Höpflinger</w:t>
      </w:r>
      <w:r>
        <w:rPr>
          <w:rFonts w:eastAsia="SimSun" w:hint="eastAsia"/>
        </w:rPr>
        <w:t>，</w:t>
      </w:r>
      <w:r>
        <w:rPr>
          <w:rFonts w:eastAsia="SimSun"/>
        </w:rPr>
        <w:t>Frauen im Alter-Alter der Frauen,</w:t>
      </w:r>
      <w:r>
        <w:rPr>
          <w:rFonts w:eastAsia="SimSun" w:hint="eastAsia"/>
        </w:rPr>
        <w:t>苏黎士，</w:t>
      </w:r>
      <w:r>
        <w:rPr>
          <w:rFonts w:eastAsia="SimSun" w:hint="eastAsia"/>
        </w:rPr>
        <w:t>1997</w:t>
      </w:r>
      <w:r>
        <w:rPr>
          <w:rFonts w:eastAsia="SimSun" w:hint="eastAsia"/>
        </w:rPr>
        <w:t>年。</w:t>
      </w:r>
    </w:p>
  </w:footnote>
  <w:footnote w:id="168">
    <w:p w:rsidR="00000000" w:rsidRDefault="00665EB6">
      <w:pPr>
        <w:pStyle w:val="FootnoteText"/>
        <w:rPr>
          <w:rFonts w:eastAsia="SimSun" w:hint="eastAsia"/>
          <w:lang w:val="de-DE"/>
        </w:rPr>
      </w:pPr>
      <w:r>
        <w:rPr>
          <w:rStyle w:val="FootnoteReference"/>
          <w:rFonts w:eastAsia="SimSun"/>
          <w:lang w:val="de-DE"/>
        </w:rPr>
        <w:t>167</w:t>
      </w:r>
      <w:r>
        <w:rPr>
          <w:rFonts w:eastAsia="SimSun"/>
          <w:lang w:val="de-DE"/>
        </w:rPr>
        <w:t xml:space="preserve"> </w:t>
      </w:r>
      <w:r>
        <w:rPr>
          <w:rFonts w:eastAsia="SimSun"/>
          <w:spacing w:val="-4"/>
          <w:lang w:val="de-DE"/>
        </w:rPr>
        <w:t>Dachorganisationenkonferenz der privaten Behindertenhilfe,Diskriminierung behinderter Menschen in der Schweiz,</w:t>
      </w:r>
      <w:r>
        <w:rPr>
          <w:rFonts w:eastAsia="SimSun" w:hint="eastAsia"/>
          <w:spacing w:val="-4"/>
          <w:lang w:val="de-DE"/>
        </w:rPr>
        <w:t xml:space="preserve"> 1998</w:t>
      </w:r>
      <w:r>
        <w:rPr>
          <w:rFonts w:eastAsia="SimSun" w:hint="eastAsia"/>
          <w:spacing w:val="-4"/>
          <w:lang w:val="de-DE"/>
        </w:rPr>
        <w:t>年</w:t>
      </w:r>
      <w:r>
        <w:rPr>
          <w:rFonts w:eastAsia="SimSun" w:hint="eastAsia"/>
          <w:spacing w:val="-4"/>
          <w:lang w:val="de-DE"/>
        </w:rPr>
        <w:t>1</w:t>
      </w:r>
      <w:r>
        <w:rPr>
          <w:rFonts w:eastAsia="SimSun" w:hint="eastAsia"/>
          <w:spacing w:val="-4"/>
          <w:lang w:val="de-DE"/>
        </w:rPr>
        <w:t>月。</w:t>
      </w:r>
    </w:p>
  </w:footnote>
  <w:footnote w:id="169">
    <w:p w:rsidR="00000000" w:rsidRDefault="00665EB6">
      <w:pPr>
        <w:pStyle w:val="FootnoteText"/>
        <w:rPr>
          <w:rFonts w:eastAsia="SimSun" w:hint="eastAsia"/>
        </w:rPr>
      </w:pPr>
      <w:r>
        <w:rPr>
          <w:rStyle w:val="FootnoteReference"/>
          <w:rFonts w:eastAsia="SimSun"/>
        </w:rPr>
        <w:t>168</w:t>
      </w:r>
      <w:r>
        <w:rPr>
          <w:rFonts w:eastAsia="SimSun"/>
        </w:rPr>
        <w:t xml:space="preserve"> </w:t>
      </w:r>
      <w:r>
        <w:rPr>
          <w:rFonts w:eastAsia="SimSun" w:hint="eastAsia"/>
        </w:rPr>
        <w:t>1997</w:t>
      </w:r>
      <w:r>
        <w:rPr>
          <w:rFonts w:eastAsia="SimSun" w:hint="eastAsia"/>
        </w:rPr>
        <w:t>年</w:t>
      </w:r>
      <w:r>
        <w:rPr>
          <w:rFonts w:eastAsia="SimSun" w:hint="eastAsia"/>
        </w:rPr>
        <w:t>4</w:t>
      </w:r>
      <w:r>
        <w:rPr>
          <w:rFonts w:eastAsia="SimSun" w:hint="eastAsia"/>
        </w:rPr>
        <w:t>月</w:t>
      </w:r>
      <w:r>
        <w:rPr>
          <w:rFonts w:eastAsia="SimSun" w:hint="eastAsia"/>
        </w:rPr>
        <w:t>4</w:t>
      </w:r>
      <w:r>
        <w:rPr>
          <w:rFonts w:eastAsia="SimSun" w:hint="eastAsia"/>
        </w:rPr>
        <w:t>日《人权与生物医学公约》（在生物学和医学应用方面人权和人格尊严的公约），</w:t>
      </w:r>
      <w:r>
        <w:rPr>
          <w:rFonts w:eastAsia="SimSun" w:hint="eastAsia"/>
        </w:rPr>
        <w:t>STE</w:t>
      </w:r>
      <w:r>
        <w:rPr>
          <w:rFonts w:eastAsia="SimSun" w:hint="eastAsia"/>
        </w:rPr>
        <w:t>第</w:t>
      </w:r>
      <w:r>
        <w:rPr>
          <w:rFonts w:eastAsia="SimSun" w:hint="eastAsia"/>
        </w:rPr>
        <w:t>164</w:t>
      </w:r>
      <w:r>
        <w:rPr>
          <w:rFonts w:eastAsia="SimSun" w:hint="eastAsia"/>
        </w:rPr>
        <w:t>号。</w:t>
      </w:r>
    </w:p>
  </w:footnote>
  <w:footnote w:id="170">
    <w:p w:rsidR="00000000" w:rsidRDefault="00665EB6">
      <w:pPr>
        <w:pStyle w:val="FootnoteText"/>
        <w:rPr>
          <w:rFonts w:eastAsia="SimSun" w:hint="eastAsia"/>
        </w:rPr>
      </w:pPr>
      <w:r>
        <w:rPr>
          <w:rStyle w:val="FootnoteReference"/>
          <w:rFonts w:eastAsia="SimSun"/>
        </w:rPr>
        <w:t>169</w:t>
      </w:r>
      <w:r>
        <w:rPr>
          <w:rFonts w:eastAsia="SimSun"/>
        </w:rPr>
        <w:t xml:space="preserve"> Rober</w:t>
      </w:r>
      <w:r>
        <w:rPr>
          <w:rFonts w:eastAsia="SimSun"/>
        </w:rPr>
        <w:t>t Leu/Stefan Burri/Tom Priester</w:t>
      </w:r>
      <w:r>
        <w:rPr>
          <w:rFonts w:eastAsia="SimSun" w:hint="eastAsia"/>
        </w:rPr>
        <w:t>，</w:t>
      </w:r>
      <w:r>
        <w:rPr>
          <w:rFonts w:eastAsia="SimSun"/>
        </w:rPr>
        <w:t>Lebensqualität und Armut in der Schweiz</w:t>
      </w:r>
      <w:r>
        <w:rPr>
          <w:rFonts w:eastAsia="SimSun" w:hint="eastAsia"/>
        </w:rPr>
        <w:t>，</w:t>
      </w:r>
      <w:r>
        <w:rPr>
          <w:rFonts w:eastAsia="SimSun" w:hint="eastAsia"/>
          <w:lang w:val="de-DE"/>
        </w:rPr>
        <w:t>伯尔尼</w:t>
      </w:r>
      <w:r>
        <w:rPr>
          <w:rFonts w:eastAsia="SimSun" w:hint="eastAsia"/>
        </w:rPr>
        <w:t>，</w:t>
      </w:r>
      <w:r>
        <w:rPr>
          <w:rFonts w:eastAsia="SimSun" w:hint="eastAsia"/>
        </w:rPr>
        <w:t>1997</w:t>
      </w:r>
      <w:r>
        <w:rPr>
          <w:rFonts w:eastAsia="SimSun" w:hint="eastAsia"/>
          <w:lang w:val="de-DE"/>
        </w:rPr>
        <w:t>年</w:t>
      </w:r>
      <w:r>
        <w:rPr>
          <w:rFonts w:eastAsia="SimSun" w:hint="eastAsia"/>
        </w:rPr>
        <w:t>；</w:t>
      </w:r>
      <w:r>
        <w:rPr>
          <w:rFonts w:eastAsia="SimSun"/>
        </w:rPr>
        <w:t>Brigitte Buhumann</w:t>
      </w:r>
      <w:r>
        <w:rPr>
          <w:rFonts w:eastAsia="SimSun" w:hint="eastAsia"/>
        </w:rPr>
        <w:t>，</w:t>
      </w:r>
      <w:r>
        <w:rPr>
          <w:rFonts w:eastAsia="SimSun"/>
        </w:rPr>
        <w:t>Wohlstand und Armut in der Schweiz</w:t>
      </w:r>
      <w:r>
        <w:rPr>
          <w:rFonts w:eastAsia="SimSun" w:hint="eastAsia"/>
        </w:rPr>
        <w:t>，格吕施，</w:t>
      </w:r>
      <w:r>
        <w:rPr>
          <w:rFonts w:eastAsia="SimSun" w:hint="eastAsia"/>
        </w:rPr>
        <w:t>1988</w:t>
      </w:r>
      <w:r>
        <w:rPr>
          <w:rFonts w:eastAsia="SimSun" w:hint="eastAsia"/>
        </w:rPr>
        <w:t>年。</w:t>
      </w:r>
    </w:p>
  </w:footnote>
  <w:footnote w:id="171">
    <w:p w:rsidR="00000000" w:rsidRDefault="00665EB6">
      <w:pPr>
        <w:pStyle w:val="FootnoteText"/>
        <w:rPr>
          <w:rFonts w:eastAsia="SimSun" w:hint="eastAsia"/>
          <w:lang w:val="de-DE"/>
        </w:rPr>
      </w:pPr>
      <w:r>
        <w:rPr>
          <w:rStyle w:val="FootnoteReference"/>
          <w:rFonts w:eastAsia="SimSun"/>
          <w:lang w:val="de-DE"/>
        </w:rPr>
        <w:t>170</w:t>
      </w:r>
      <w:r>
        <w:rPr>
          <w:rFonts w:eastAsia="SimSun"/>
          <w:lang w:val="de-DE"/>
        </w:rPr>
        <w:t xml:space="preserve"> Elisa Streuli/Tobias Bauer, Working Poor in der Schweiz</w:t>
      </w:r>
      <w:r>
        <w:rPr>
          <w:rFonts w:eastAsia="SimSun" w:hint="eastAsia"/>
          <w:lang w:val="de-DE"/>
        </w:rPr>
        <w:t>。</w:t>
      </w:r>
      <w:r>
        <w:rPr>
          <w:rFonts w:eastAsia="SimSun"/>
          <w:lang w:val="de-DE"/>
        </w:rPr>
        <w:t>Eine Untersuchung zu Ausmass,Ursachen und Probilml</w:t>
      </w:r>
      <w:r>
        <w:rPr>
          <w:rFonts w:eastAsia="SimSun"/>
          <w:lang w:val="de-DE"/>
        </w:rPr>
        <w:t>age,infocial no.5,</w:t>
      </w:r>
      <w:r>
        <w:rPr>
          <w:rFonts w:eastAsia="SimSun" w:hint="eastAsia"/>
          <w:lang w:val="de-DE"/>
        </w:rPr>
        <w:t xml:space="preserve"> 2001</w:t>
      </w:r>
      <w:r>
        <w:rPr>
          <w:rFonts w:eastAsia="SimSun" w:hint="eastAsia"/>
          <w:lang w:val="de-DE"/>
        </w:rPr>
        <w:t>年</w:t>
      </w:r>
      <w:r>
        <w:rPr>
          <w:rFonts w:eastAsia="SimSun" w:hint="eastAsia"/>
          <w:lang w:val="de-DE"/>
        </w:rPr>
        <w:t>4</w:t>
      </w:r>
      <w:r>
        <w:rPr>
          <w:rFonts w:eastAsia="SimSun" w:hint="eastAsia"/>
          <w:lang w:val="de-DE"/>
        </w:rPr>
        <w:t>月。</w:t>
      </w:r>
    </w:p>
  </w:footnote>
  <w:footnote w:id="172">
    <w:p w:rsidR="00000000" w:rsidRDefault="00665EB6">
      <w:pPr>
        <w:pStyle w:val="FootnoteText"/>
        <w:rPr>
          <w:rFonts w:eastAsia="SimSun" w:hint="eastAsia"/>
        </w:rPr>
      </w:pPr>
      <w:r>
        <w:rPr>
          <w:rStyle w:val="FootnoteReference"/>
          <w:rFonts w:eastAsia="SimSun"/>
        </w:rPr>
        <w:t>171</w:t>
      </w:r>
      <w:r>
        <w:rPr>
          <w:rFonts w:eastAsia="SimSun"/>
        </w:rPr>
        <w:t xml:space="preserve"> </w:t>
      </w:r>
      <w:r>
        <w:rPr>
          <w:rFonts w:eastAsia="SimSun" w:hint="eastAsia"/>
        </w:rPr>
        <w:t>贫困和失业对家庭的影响，联邦家庭问题协调委员会的建议，伯尔尼，</w:t>
      </w:r>
      <w:r>
        <w:rPr>
          <w:rFonts w:eastAsia="SimSun" w:hint="eastAsia"/>
        </w:rPr>
        <w:t>1998</w:t>
      </w:r>
      <w:r>
        <w:rPr>
          <w:rFonts w:eastAsia="SimSun" w:hint="eastAsia"/>
        </w:rPr>
        <w:t>年。</w:t>
      </w:r>
    </w:p>
  </w:footnote>
  <w:footnote w:id="173">
    <w:p w:rsidR="00000000" w:rsidRDefault="00665EB6">
      <w:pPr>
        <w:pStyle w:val="FootnoteText"/>
        <w:rPr>
          <w:rFonts w:eastAsia="SimSun" w:hint="eastAsia"/>
        </w:rPr>
      </w:pPr>
      <w:r>
        <w:rPr>
          <w:rStyle w:val="FootnoteReference"/>
          <w:rFonts w:eastAsia="SimSun"/>
        </w:rPr>
        <w:t>172</w:t>
      </w:r>
      <w:r>
        <w:rPr>
          <w:rFonts w:eastAsia="SimSun"/>
        </w:rPr>
        <w:t xml:space="preserve"> </w:t>
      </w:r>
      <w:r>
        <w:rPr>
          <w:rFonts w:eastAsia="SimSun" w:hint="eastAsia"/>
        </w:rPr>
        <w:t>联邦统计局，《在瑞士的外国人》，纳沙泰尔，</w:t>
      </w:r>
      <w:r>
        <w:rPr>
          <w:rFonts w:eastAsia="SimSun" w:hint="eastAsia"/>
        </w:rPr>
        <w:t>2000</w:t>
      </w:r>
      <w:r>
        <w:rPr>
          <w:rFonts w:eastAsia="SimSun" w:hint="eastAsia"/>
        </w:rPr>
        <w:t>年。</w:t>
      </w:r>
    </w:p>
  </w:footnote>
  <w:footnote w:id="174">
    <w:p w:rsidR="00000000" w:rsidRDefault="00665EB6">
      <w:pPr>
        <w:pStyle w:val="FootnoteText"/>
        <w:rPr>
          <w:rFonts w:eastAsia="SimSun" w:hint="eastAsia"/>
        </w:rPr>
      </w:pPr>
      <w:r>
        <w:rPr>
          <w:rStyle w:val="FootnoteReference"/>
          <w:rFonts w:eastAsia="SimSun"/>
        </w:rPr>
        <w:t>173</w:t>
      </w:r>
      <w:r>
        <w:rPr>
          <w:rFonts w:eastAsia="SimSun"/>
        </w:rPr>
        <w:t xml:space="preserve"> </w:t>
      </w:r>
      <w:r>
        <w:rPr>
          <w:rFonts w:eastAsia="SimSun" w:hint="eastAsia"/>
        </w:rPr>
        <w:t>1907</w:t>
      </w:r>
      <w:r>
        <w:rPr>
          <w:rFonts w:eastAsia="SimSun" w:hint="eastAsia"/>
        </w:rPr>
        <w:t>年</w:t>
      </w:r>
      <w:r>
        <w:rPr>
          <w:rFonts w:eastAsia="SimSun" w:hint="eastAsia"/>
        </w:rPr>
        <w:t>12</w:t>
      </w:r>
      <w:r>
        <w:rPr>
          <w:rFonts w:eastAsia="SimSun" w:hint="eastAsia"/>
        </w:rPr>
        <w:t>月</w:t>
      </w:r>
      <w:r>
        <w:rPr>
          <w:rFonts w:eastAsia="SimSun" w:hint="eastAsia"/>
        </w:rPr>
        <w:t>10</w:t>
      </w:r>
      <w:r>
        <w:rPr>
          <w:rFonts w:eastAsia="SimSun" w:hint="eastAsia"/>
        </w:rPr>
        <w:t>日的瑞士民法典，</w:t>
      </w:r>
      <w:r>
        <w:rPr>
          <w:rFonts w:eastAsia="SimSun" w:hint="eastAsia"/>
        </w:rPr>
        <w:t>SR210</w:t>
      </w:r>
      <w:r>
        <w:rPr>
          <w:rFonts w:eastAsia="SimSun" w:hint="eastAsia"/>
        </w:rPr>
        <w:t>。</w:t>
      </w:r>
    </w:p>
  </w:footnote>
  <w:footnote w:id="175">
    <w:p w:rsidR="00000000" w:rsidRDefault="00665EB6">
      <w:pPr>
        <w:pStyle w:val="FootnoteText"/>
        <w:rPr>
          <w:rFonts w:eastAsia="SimSun" w:hint="eastAsia"/>
        </w:rPr>
      </w:pPr>
      <w:r>
        <w:rPr>
          <w:rStyle w:val="FootnoteReference"/>
          <w:rFonts w:eastAsia="SimSun"/>
        </w:rPr>
        <w:t>174</w:t>
      </w:r>
      <w:r>
        <w:rPr>
          <w:rFonts w:eastAsia="SimSun"/>
        </w:rPr>
        <w:t xml:space="preserve"> </w:t>
      </w:r>
      <w:r>
        <w:rPr>
          <w:rFonts w:eastAsia="SimSun" w:hint="eastAsia"/>
        </w:rPr>
        <w:t>瑞士民法典第</w:t>
      </w:r>
      <w:r>
        <w:rPr>
          <w:rFonts w:eastAsia="SimSun" w:hint="eastAsia"/>
        </w:rPr>
        <w:t>131</w:t>
      </w:r>
      <w:r>
        <w:rPr>
          <w:rFonts w:eastAsia="SimSun" w:hint="eastAsia"/>
        </w:rPr>
        <w:t>条和第</w:t>
      </w:r>
      <w:r>
        <w:rPr>
          <w:rFonts w:eastAsia="SimSun" w:hint="eastAsia"/>
        </w:rPr>
        <w:t>290</w:t>
      </w:r>
      <w:r>
        <w:rPr>
          <w:rFonts w:eastAsia="SimSun" w:hint="eastAsia"/>
        </w:rPr>
        <w:t>条。</w:t>
      </w:r>
    </w:p>
  </w:footnote>
  <w:footnote w:id="176">
    <w:p w:rsidR="00000000" w:rsidRDefault="00665EB6">
      <w:pPr>
        <w:pStyle w:val="FootnoteText"/>
        <w:jc w:val="both"/>
        <w:rPr>
          <w:rFonts w:eastAsia="SimSun" w:hint="eastAsia"/>
          <w:lang w:val="de-DE"/>
        </w:rPr>
      </w:pPr>
      <w:r>
        <w:rPr>
          <w:rStyle w:val="FootnoteReference"/>
          <w:rFonts w:eastAsia="SimSun"/>
        </w:rPr>
        <w:t>175</w:t>
      </w:r>
      <w:r>
        <w:rPr>
          <w:rFonts w:eastAsia="SimSun"/>
        </w:rPr>
        <w:t xml:space="preserve"> </w:t>
      </w:r>
      <w:r>
        <w:rPr>
          <w:rFonts w:eastAsia="SimSun" w:hint="eastAsia"/>
        </w:rPr>
        <w:t>例如见联邦法院判决</w:t>
      </w:r>
      <w:r>
        <w:rPr>
          <w:rFonts w:eastAsia="SimSun" w:hint="eastAsia"/>
        </w:rPr>
        <w:t xml:space="preserve"> 127 I 367</w:t>
      </w:r>
      <w:r>
        <w:rPr>
          <w:rFonts w:eastAsia="SimSun" w:hint="eastAsia"/>
        </w:rPr>
        <w:t>；</w:t>
      </w:r>
      <w:r>
        <w:rPr>
          <w:rFonts w:eastAsia="SimSun" w:hint="eastAsia"/>
        </w:rPr>
        <w:t>122 I 101</w:t>
      </w:r>
      <w:r>
        <w:rPr>
          <w:rFonts w:eastAsia="SimSun" w:hint="eastAsia"/>
        </w:rPr>
        <w:t>；</w:t>
      </w:r>
      <w:r>
        <w:rPr>
          <w:rFonts w:eastAsia="SimSun" w:hint="eastAsia"/>
        </w:rPr>
        <w:t>121 I 367</w:t>
      </w:r>
      <w:r>
        <w:rPr>
          <w:rFonts w:eastAsia="SimSun" w:hint="eastAsia"/>
        </w:rPr>
        <w:t>；</w:t>
      </w:r>
      <w:r>
        <w:rPr>
          <w:rFonts w:eastAsia="SimSun"/>
        </w:rPr>
        <w:t>Charlotte Gysin, Der Schutz des Existenzminimums in der Sch</w:t>
      </w:r>
      <w:r>
        <w:rPr>
          <w:rFonts w:eastAsia="SimSun"/>
        </w:rPr>
        <w:t xml:space="preserve">weiz, </w:t>
      </w:r>
      <w:r>
        <w:rPr>
          <w:rFonts w:eastAsia="SimSun" w:hint="eastAsia"/>
        </w:rPr>
        <w:t>巴勒，</w:t>
      </w:r>
      <w:r>
        <w:rPr>
          <w:rFonts w:eastAsia="SimSun" w:hint="eastAsia"/>
        </w:rPr>
        <w:t>1999</w:t>
      </w:r>
      <w:r>
        <w:rPr>
          <w:rFonts w:eastAsia="SimSun" w:hint="eastAsia"/>
        </w:rPr>
        <w:t>年。</w:t>
      </w:r>
      <w:r>
        <w:rPr>
          <w:rFonts w:eastAsia="SimSun"/>
          <w:lang w:val="de-DE"/>
        </w:rPr>
        <w:t xml:space="preserve">Andreas Auer/Giorgio Malinverni/Michel Hottelier, </w:t>
      </w:r>
      <w:r>
        <w:rPr>
          <w:rFonts w:eastAsia="SimSun" w:hint="eastAsia"/>
          <w:lang w:val="de-DE"/>
        </w:rPr>
        <w:t>《瑞士宪法，第二卷，基本权利》，伯尔尼，</w:t>
      </w:r>
      <w:r>
        <w:rPr>
          <w:rFonts w:eastAsia="SimSun" w:hint="eastAsia"/>
          <w:lang w:val="de-DE"/>
        </w:rPr>
        <w:t>2000</w:t>
      </w:r>
      <w:r>
        <w:rPr>
          <w:rFonts w:eastAsia="SimSun" w:hint="eastAsia"/>
          <w:lang w:val="de-DE"/>
        </w:rPr>
        <w:t>年，第</w:t>
      </w:r>
      <w:r>
        <w:rPr>
          <w:rFonts w:eastAsia="SimSun" w:hint="eastAsia"/>
          <w:lang w:val="de-DE"/>
        </w:rPr>
        <w:t>685</w:t>
      </w:r>
      <w:r>
        <w:rPr>
          <w:rFonts w:eastAsia="SimSun" w:hint="eastAsia"/>
          <w:lang w:val="de-DE"/>
        </w:rPr>
        <w:t>页及后。另见瑞士有关《经济、社会、文化权利国际盟约》的初次报告，</w:t>
      </w:r>
      <w:r>
        <w:rPr>
          <w:rFonts w:eastAsia="SimSun" w:hint="eastAsia"/>
          <w:lang w:val="de-DE"/>
        </w:rPr>
        <w:t>N.449</w:t>
      </w:r>
      <w:r>
        <w:rPr>
          <w:rFonts w:eastAsia="SimSun" w:hint="eastAsia"/>
          <w:lang w:val="de-DE"/>
        </w:rPr>
        <w:t>及后；</w:t>
      </w:r>
      <w:r>
        <w:rPr>
          <w:rFonts w:eastAsia="SimSun"/>
          <w:lang w:val="de-DE"/>
        </w:rPr>
        <w:t>Jörg Künzli/Walter kälin,Die Bedeutung des UNO-Paktes über wirtschaftliche,soziale und kulturelle Rechte für das schweize</w:t>
      </w:r>
      <w:r>
        <w:rPr>
          <w:rFonts w:eastAsia="SimSun"/>
          <w:lang w:val="de-DE"/>
        </w:rPr>
        <w:t>rische Recht,</w:t>
      </w:r>
      <w:r>
        <w:rPr>
          <w:rFonts w:eastAsia="SimSun" w:hint="eastAsia"/>
        </w:rPr>
        <w:t>载于</w:t>
      </w:r>
      <w:r>
        <w:rPr>
          <w:rFonts w:eastAsia="SimSun"/>
          <w:lang w:val="de-DE"/>
        </w:rPr>
        <w:t>Walter kälin/ Giorgio Malinverni/Manfred Nowak</w:t>
      </w:r>
      <w:r>
        <w:rPr>
          <w:rFonts w:eastAsia="SimSun" w:hint="eastAsia"/>
          <w:lang w:val="de-DE"/>
        </w:rPr>
        <w:t>（编辑），</w:t>
      </w:r>
      <w:r>
        <w:rPr>
          <w:rFonts w:eastAsia="SimSun"/>
          <w:lang w:val="de-DE"/>
        </w:rPr>
        <w:t>Die Schweiz und die Menschenrechtspakte,</w:t>
      </w:r>
      <w:r>
        <w:rPr>
          <w:rFonts w:eastAsia="SimSun" w:hint="eastAsia"/>
        </w:rPr>
        <w:t>第二版</w:t>
      </w:r>
      <w:r>
        <w:rPr>
          <w:rFonts w:eastAsia="SimSun" w:hint="eastAsia"/>
          <w:lang w:val="de-DE"/>
        </w:rPr>
        <w:t>，</w:t>
      </w:r>
      <w:r>
        <w:rPr>
          <w:rFonts w:eastAsia="SimSun" w:hint="eastAsia"/>
        </w:rPr>
        <w:t>巴勒</w:t>
      </w:r>
      <w:r>
        <w:rPr>
          <w:rFonts w:eastAsia="SimSun" w:hint="eastAsia"/>
          <w:lang w:val="de-DE"/>
        </w:rPr>
        <w:t>/</w:t>
      </w:r>
      <w:r>
        <w:rPr>
          <w:rFonts w:eastAsia="SimSun"/>
          <w:lang w:val="de-DE"/>
        </w:rPr>
        <w:t>etc,</w:t>
      </w:r>
      <w:r>
        <w:rPr>
          <w:rFonts w:eastAsia="SimSun" w:hint="eastAsia"/>
          <w:lang w:val="de-DE"/>
        </w:rPr>
        <w:t>1997</w:t>
      </w:r>
      <w:r>
        <w:rPr>
          <w:rFonts w:eastAsia="SimSun" w:hint="eastAsia"/>
        </w:rPr>
        <w:t>年</w:t>
      </w:r>
      <w:r>
        <w:rPr>
          <w:rFonts w:eastAsia="SimSun" w:hint="eastAsia"/>
          <w:lang w:val="de-DE"/>
        </w:rPr>
        <w:t>，</w:t>
      </w:r>
      <w:r>
        <w:rPr>
          <w:rFonts w:eastAsia="SimSun" w:hint="eastAsia"/>
        </w:rPr>
        <w:t>第</w:t>
      </w:r>
      <w:r>
        <w:rPr>
          <w:rFonts w:eastAsia="SimSun" w:hint="eastAsia"/>
          <w:lang w:val="de-DE"/>
        </w:rPr>
        <w:t>127</w:t>
      </w:r>
      <w:r>
        <w:rPr>
          <w:rFonts w:eastAsia="SimSun" w:hint="eastAsia"/>
        </w:rPr>
        <w:t>页及后。</w:t>
      </w:r>
    </w:p>
  </w:footnote>
  <w:footnote w:id="177">
    <w:p w:rsidR="00000000" w:rsidRDefault="00665EB6">
      <w:pPr>
        <w:pStyle w:val="FootnoteText"/>
        <w:rPr>
          <w:rFonts w:eastAsia="SimSun" w:hint="eastAsia"/>
        </w:rPr>
      </w:pPr>
      <w:r>
        <w:rPr>
          <w:rStyle w:val="FootnoteReference"/>
          <w:rFonts w:eastAsia="SimSun"/>
        </w:rPr>
        <w:t>176</w:t>
      </w:r>
      <w:r>
        <w:rPr>
          <w:rFonts w:eastAsia="SimSun"/>
        </w:rPr>
        <w:t xml:space="preserve"> </w:t>
      </w:r>
      <w:r>
        <w:rPr>
          <w:rFonts w:eastAsia="SimSun" w:hint="eastAsia"/>
        </w:rPr>
        <w:t>1077</w:t>
      </w:r>
      <w:r>
        <w:rPr>
          <w:rFonts w:eastAsia="SimSun" w:hint="eastAsia"/>
        </w:rPr>
        <w:t>年</w:t>
      </w:r>
      <w:r>
        <w:rPr>
          <w:rFonts w:eastAsia="SimSun" w:hint="eastAsia"/>
        </w:rPr>
        <w:t>6</w:t>
      </w:r>
      <w:r>
        <w:rPr>
          <w:rFonts w:eastAsia="SimSun" w:hint="eastAsia"/>
        </w:rPr>
        <w:t>月</w:t>
      </w:r>
      <w:r>
        <w:rPr>
          <w:rFonts w:eastAsia="SimSun" w:hint="eastAsia"/>
        </w:rPr>
        <w:t>24</w:t>
      </w:r>
      <w:r>
        <w:rPr>
          <w:rFonts w:eastAsia="SimSun" w:hint="eastAsia"/>
        </w:rPr>
        <w:t>日有关在救济需要救济的人方面的权限的联邦法（联邦救济法），</w:t>
      </w:r>
      <w:r>
        <w:rPr>
          <w:rFonts w:eastAsia="SimSun" w:hint="eastAsia"/>
        </w:rPr>
        <w:t>RS851</w:t>
      </w:r>
      <w:r>
        <w:rPr>
          <w:rFonts w:eastAsia="SimSun"/>
        </w:rPr>
        <w:t>.</w:t>
      </w:r>
      <w:r>
        <w:rPr>
          <w:rFonts w:eastAsia="SimSun" w:hint="eastAsia"/>
        </w:rPr>
        <w:t>1</w:t>
      </w:r>
      <w:r>
        <w:rPr>
          <w:rFonts w:eastAsia="SimSun" w:hint="eastAsia"/>
        </w:rPr>
        <w:t>。</w:t>
      </w:r>
    </w:p>
  </w:footnote>
  <w:footnote w:id="178">
    <w:p w:rsidR="00000000" w:rsidRDefault="00665EB6">
      <w:pPr>
        <w:pStyle w:val="FootnoteText"/>
        <w:rPr>
          <w:rFonts w:eastAsia="SimSun" w:hint="eastAsia"/>
        </w:rPr>
      </w:pPr>
      <w:r>
        <w:rPr>
          <w:rStyle w:val="FootnoteReference"/>
          <w:rFonts w:eastAsia="SimSun"/>
        </w:rPr>
        <w:t>177</w:t>
      </w:r>
      <w:r>
        <w:rPr>
          <w:rFonts w:eastAsia="SimSun"/>
        </w:rPr>
        <w:t xml:space="preserve"> </w:t>
      </w:r>
      <w:r>
        <w:rPr>
          <w:rFonts w:eastAsia="SimSun" w:hint="eastAsia"/>
        </w:rPr>
        <w:t>1952</w:t>
      </w:r>
      <w:r>
        <w:rPr>
          <w:rFonts w:eastAsia="SimSun" w:hint="eastAsia"/>
        </w:rPr>
        <w:t>年</w:t>
      </w:r>
      <w:r>
        <w:rPr>
          <w:rFonts w:eastAsia="SimSun" w:hint="eastAsia"/>
        </w:rPr>
        <w:t>6</w:t>
      </w:r>
      <w:r>
        <w:rPr>
          <w:rFonts w:eastAsia="SimSun" w:hint="eastAsia"/>
        </w:rPr>
        <w:t>月</w:t>
      </w:r>
      <w:r>
        <w:rPr>
          <w:rFonts w:eastAsia="SimSun" w:hint="eastAsia"/>
        </w:rPr>
        <w:t>20</w:t>
      </w:r>
      <w:r>
        <w:rPr>
          <w:rFonts w:eastAsia="SimSun" w:hint="eastAsia"/>
        </w:rPr>
        <w:t>日有关农业部门家庭补助的联邦法（</w:t>
      </w:r>
      <w:r>
        <w:rPr>
          <w:rFonts w:eastAsia="SimSun" w:hint="eastAsia"/>
        </w:rPr>
        <w:t>LFA</w:t>
      </w:r>
      <w:r>
        <w:rPr>
          <w:rFonts w:eastAsia="SimSun" w:hint="eastAsia"/>
        </w:rPr>
        <w:t>），</w:t>
      </w:r>
      <w:r>
        <w:rPr>
          <w:rFonts w:eastAsia="SimSun" w:hint="eastAsia"/>
        </w:rPr>
        <w:t>RS 836.1</w:t>
      </w:r>
      <w:r>
        <w:rPr>
          <w:rFonts w:eastAsia="SimSun" w:hint="eastAsia"/>
        </w:rPr>
        <w:t>。</w:t>
      </w:r>
    </w:p>
  </w:footnote>
  <w:footnote w:id="179">
    <w:p w:rsidR="00000000" w:rsidRDefault="00665EB6">
      <w:pPr>
        <w:pStyle w:val="FootnoteText"/>
        <w:rPr>
          <w:rFonts w:eastAsia="SimSun" w:hint="eastAsia"/>
          <w:lang w:val="de-DE"/>
        </w:rPr>
      </w:pPr>
      <w:r>
        <w:rPr>
          <w:rStyle w:val="FootnoteReference"/>
          <w:rFonts w:eastAsia="SimSun"/>
        </w:rPr>
        <w:t>178</w:t>
      </w:r>
      <w:r>
        <w:rPr>
          <w:rFonts w:eastAsia="SimSun"/>
        </w:rPr>
        <w:t xml:space="preserve"> </w:t>
      </w:r>
      <w:r>
        <w:rPr>
          <w:rFonts w:eastAsia="SimSun" w:hint="eastAsia"/>
        </w:rPr>
        <w:t>联邦男女平等办公室</w:t>
      </w:r>
      <w:r>
        <w:rPr>
          <w:rFonts w:eastAsia="SimSun" w:hint="eastAsia"/>
        </w:rPr>
        <w:t>/</w:t>
      </w:r>
      <w:r>
        <w:rPr>
          <w:rFonts w:eastAsia="SimSun" w:hint="eastAsia"/>
        </w:rPr>
        <w:t>联邦文化局青年处，</w:t>
      </w:r>
      <w:r>
        <w:rPr>
          <w:rFonts w:eastAsia="SimSun" w:hint="eastAsia"/>
        </w:rPr>
        <w:t>&lt;</w:t>
      </w:r>
      <w:r>
        <w:rPr>
          <w:rFonts w:eastAsia="SimSun"/>
        </w:rPr>
        <w:t>Auf B</w:t>
      </w:r>
      <w:r>
        <w:rPr>
          <w:rFonts w:eastAsia="SimSun"/>
        </w:rPr>
        <w:t>äume klettern können wir auch ganz allein!&gt;</w:t>
      </w:r>
      <w:r>
        <w:rPr>
          <w:rFonts w:eastAsia="SimSun" w:hint="eastAsia"/>
        </w:rPr>
        <w:t>。</w:t>
      </w:r>
      <w:r>
        <w:rPr>
          <w:rFonts w:eastAsia="SimSun"/>
          <w:lang w:val="de-DE"/>
        </w:rPr>
        <w:t xml:space="preserve">Ein Bericht zur Situation von Mädchen und Frauen in den Schweizer Jugendverbänden </w:t>
      </w:r>
      <w:r>
        <w:rPr>
          <w:rFonts w:eastAsia="SimSun" w:hint="eastAsia"/>
        </w:rPr>
        <w:t>，</w:t>
      </w:r>
      <w:r>
        <w:rPr>
          <w:rFonts w:eastAsia="SimSun" w:hint="eastAsia"/>
          <w:lang w:val="de-DE"/>
        </w:rPr>
        <w:t>伯尔尼</w:t>
      </w:r>
      <w:r>
        <w:rPr>
          <w:rFonts w:eastAsia="SimSun" w:hint="eastAsia"/>
        </w:rPr>
        <w:t>，</w:t>
      </w:r>
      <w:r>
        <w:rPr>
          <w:rFonts w:eastAsia="SimSun" w:hint="eastAsia"/>
          <w:lang w:val="de-DE"/>
        </w:rPr>
        <w:t>1992</w:t>
      </w:r>
      <w:r>
        <w:rPr>
          <w:rFonts w:eastAsia="SimSun" w:hint="eastAsia"/>
          <w:lang w:val="de-DE"/>
        </w:rPr>
        <w:t>年。</w:t>
      </w:r>
    </w:p>
  </w:footnote>
  <w:footnote w:id="180">
    <w:p w:rsidR="00000000" w:rsidRDefault="00665EB6">
      <w:pPr>
        <w:pStyle w:val="FootnoteText"/>
        <w:rPr>
          <w:rFonts w:eastAsia="SimSun" w:hint="eastAsia"/>
        </w:rPr>
      </w:pPr>
      <w:r>
        <w:rPr>
          <w:rStyle w:val="FootnoteReference"/>
          <w:rFonts w:eastAsia="SimSun"/>
        </w:rPr>
        <w:t>179</w:t>
      </w:r>
      <w:r>
        <w:rPr>
          <w:rFonts w:eastAsia="SimSun"/>
        </w:rPr>
        <w:t xml:space="preserve"> </w:t>
      </w:r>
      <w:r>
        <w:rPr>
          <w:rFonts w:eastAsia="SimSun" w:hint="eastAsia"/>
        </w:rPr>
        <w:t>1998</w:t>
      </w:r>
      <w:r>
        <w:rPr>
          <w:rFonts w:eastAsia="SimSun" w:hint="eastAsia"/>
        </w:rPr>
        <w:t>年</w:t>
      </w:r>
      <w:r>
        <w:rPr>
          <w:rFonts w:eastAsia="SimSun" w:hint="eastAsia"/>
        </w:rPr>
        <w:t>4</w:t>
      </w:r>
      <w:r>
        <w:rPr>
          <w:rFonts w:eastAsia="SimSun" w:hint="eastAsia"/>
        </w:rPr>
        <w:t>月</w:t>
      </w:r>
      <w:r>
        <w:rPr>
          <w:rFonts w:eastAsia="SimSun" w:hint="eastAsia"/>
        </w:rPr>
        <w:t>29</w:t>
      </w:r>
      <w:r>
        <w:rPr>
          <w:rFonts w:eastAsia="SimSun" w:hint="eastAsia"/>
        </w:rPr>
        <w:t>日有关农业的联邦法（农业法），</w:t>
      </w:r>
      <w:r>
        <w:rPr>
          <w:rFonts w:eastAsia="SimSun" w:hint="eastAsia"/>
        </w:rPr>
        <w:t>RS 910.1</w:t>
      </w:r>
      <w:r>
        <w:rPr>
          <w:rFonts w:eastAsia="SimSun" w:hint="eastAsia"/>
        </w:rPr>
        <w:t>。</w:t>
      </w:r>
    </w:p>
  </w:footnote>
  <w:footnote w:id="181">
    <w:p w:rsidR="00000000" w:rsidRDefault="00665EB6">
      <w:pPr>
        <w:pStyle w:val="FootnoteText"/>
        <w:rPr>
          <w:rFonts w:eastAsia="SimSun" w:hint="eastAsia"/>
        </w:rPr>
      </w:pPr>
      <w:r>
        <w:rPr>
          <w:rStyle w:val="FootnoteReference"/>
          <w:rFonts w:eastAsia="SimSun"/>
        </w:rPr>
        <w:t>180</w:t>
      </w:r>
      <w:r>
        <w:rPr>
          <w:rFonts w:eastAsia="SimSun"/>
        </w:rPr>
        <w:t xml:space="preserve"> </w:t>
      </w:r>
      <w:r>
        <w:rPr>
          <w:rFonts w:eastAsia="SimSun" w:hint="eastAsia"/>
        </w:rPr>
        <w:t>例如见联邦法院判决</w:t>
      </w:r>
      <w:r>
        <w:rPr>
          <w:rFonts w:eastAsia="SimSun" w:hint="eastAsia"/>
        </w:rPr>
        <w:t xml:space="preserve"> 118 Ia 315</w:t>
      </w:r>
      <w:r>
        <w:rPr>
          <w:rFonts w:eastAsia="SimSun" w:hint="eastAsia"/>
        </w:rPr>
        <w:t>。</w:t>
      </w:r>
    </w:p>
  </w:footnote>
  <w:footnote w:id="182">
    <w:p w:rsidR="00000000" w:rsidRDefault="00665EB6">
      <w:pPr>
        <w:pStyle w:val="FootnoteText"/>
        <w:rPr>
          <w:rFonts w:eastAsia="SimSun" w:hint="eastAsia"/>
        </w:rPr>
      </w:pPr>
      <w:r>
        <w:rPr>
          <w:rStyle w:val="FootnoteReference"/>
          <w:rFonts w:eastAsia="SimSun"/>
        </w:rPr>
        <w:t>181</w:t>
      </w:r>
      <w:r>
        <w:rPr>
          <w:rFonts w:eastAsia="SimSun"/>
        </w:rPr>
        <w:t xml:space="preserve"> </w:t>
      </w:r>
      <w:r>
        <w:rPr>
          <w:rFonts w:eastAsia="SimSun" w:hint="eastAsia"/>
        </w:rPr>
        <w:t>1931</w:t>
      </w:r>
      <w:r>
        <w:rPr>
          <w:rFonts w:eastAsia="SimSun" w:hint="eastAsia"/>
        </w:rPr>
        <w:t>年</w:t>
      </w:r>
      <w:r>
        <w:rPr>
          <w:rFonts w:eastAsia="SimSun" w:hint="eastAsia"/>
        </w:rPr>
        <w:t>3</w:t>
      </w:r>
      <w:r>
        <w:rPr>
          <w:rFonts w:eastAsia="SimSun" w:hint="eastAsia"/>
        </w:rPr>
        <w:t>月</w:t>
      </w:r>
      <w:r>
        <w:rPr>
          <w:rFonts w:eastAsia="SimSun" w:hint="eastAsia"/>
        </w:rPr>
        <w:t>26</w:t>
      </w:r>
      <w:r>
        <w:rPr>
          <w:rFonts w:eastAsia="SimSun" w:hint="eastAsia"/>
        </w:rPr>
        <w:t>日有关外国人居留和定居的联邦法（外国人居留和定居法），</w:t>
      </w:r>
      <w:r>
        <w:rPr>
          <w:rFonts w:eastAsia="SimSun" w:hint="eastAsia"/>
        </w:rPr>
        <w:t>RS142.20</w:t>
      </w:r>
      <w:r>
        <w:rPr>
          <w:rFonts w:eastAsia="SimSun" w:hint="eastAsia"/>
        </w:rPr>
        <w:t>。</w:t>
      </w:r>
    </w:p>
  </w:footnote>
  <w:footnote w:id="183">
    <w:p w:rsidR="00000000" w:rsidRDefault="00665EB6">
      <w:pPr>
        <w:pStyle w:val="FootnoteText"/>
        <w:rPr>
          <w:rFonts w:eastAsia="SimSun" w:hint="eastAsia"/>
        </w:rPr>
      </w:pPr>
      <w:r>
        <w:rPr>
          <w:rStyle w:val="FootnoteReference"/>
          <w:rFonts w:eastAsia="SimSun"/>
        </w:rPr>
        <w:t>182</w:t>
      </w:r>
      <w:r>
        <w:rPr>
          <w:rFonts w:eastAsia="SimSun"/>
        </w:rPr>
        <w:t xml:space="preserve"> </w:t>
      </w:r>
      <w:r>
        <w:rPr>
          <w:rFonts w:eastAsia="SimSun" w:hint="eastAsia"/>
        </w:rPr>
        <w:t>1986</w:t>
      </w:r>
      <w:r>
        <w:rPr>
          <w:rFonts w:eastAsia="SimSun" w:hint="eastAsia"/>
        </w:rPr>
        <w:t>年</w:t>
      </w:r>
      <w:r>
        <w:rPr>
          <w:rFonts w:eastAsia="SimSun" w:hint="eastAsia"/>
        </w:rPr>
        <w:t>10</w:t>
      </w:r>
      <w:r>
        <w:rPr>
          <w:rFonts w:eastAsia="SimSun" w:hint="eastAsia"/>
        </w:rPr>
        <w:t>月</w:t>
      </w:r>
      <w:r>
        <w:rPr>
          <w:rFonts w:eastAsia="SimSun" w:hint="eastAsia"/>
        </w:rPr>
        <w:t>6</w:t>
      </w:r>
      <w:r>
        <w:rPr>
          <w:rFonts w:eastAsia="SimSun" w:hint="eastAsia"/>
        </w:rPr>
        <w:t>日限制外国人人数的法令（限制外国人法令），</w:t>
      </w:r>
      <w:r>
        <w:rPr>
          <w:rFonts w:eastAsia="SimSun" w:hint="eastAsia"/>
        </w:rPr>
        <w:t>RS 823.21</w:t>
      </w:r>
      <w:r>
        <w:rPr>
          <w:rFonts w:eastAsia="SimSun" w:hint="eastAsia"/>
        </w:rPr>
        <w:t>。</w:t>
      </w:r>
    </w:p>
  </w:footnote>
  <w:footnote w:id="184">
    <w:p w:rsidR="00000000" w:rsidRDefault="00665EB6">
      <w:pPr>
        <w:pStyle w:val="FootnoteText"/>
        <w:rPr>
          <w:rFonts w:eastAsia="SimSun" w:hint="eastAsia"/>
        </w:rPr>
      </w:pPr>
      <w:r>
        <w:rPr>
          <w:rStyle w:val="FootnoteReference"/>
          <w:rFonts w:eastAsia="SimSun"/>
        </w:rPr>
        <w:t>183</w:t>
      </w:r>
      <w:r>
        <w:rPr>
          <w:rFonts w:eastAsia="SimSun"/>
        </w:rPr>
        <w:t xml:space="preserve"> </w:t>
      </w:r>
      <w:r>
        <w:rPr>
          <w:rFonts w:eastAsia="SimSun" w:hint="eastAsia"/>
        </w:rPr>
        <w:t>联邦统计局，《在瑞士的外国人》，纳沙泰尔，</w:t>
      </w:r>
      <w:r>
        <w:rPr>
          <w:rFonts w:eastAsia="SimSun" w:hint="eastAsia"/>
        </w:rPr>
        <w:t>2000</w:t>
      </w:r>
      <w:r>
        <w:rPr>
          <w:rFonts w:eastAsia="SimSun" w:hint="eastAsia"/>
        </w:rPr>
        <w:t>年。</w:t>
      </w:r>
    </w:p>
  </w:footnote>
  <w:footnote w:id="185">
    <w:p w:rsidR="00000000" w:rsidRDefault="00665EB6">
      <w:pPr>
        <w:pStyle w:val="FootnoteText"/>
        <w:rPr>
          <w:rFonts w:eastAsia="SimSun" w:hint="eastAsia"/>
        </w:rPr>
      </w:pPr>
      <w:r>
        <w:rPr>
          <w:rStyle w:val="FootnoteReference"/>
          <w:rFonts w:eastAsia="SimSun"/>
        </w:rPr>
        <w:t>184</w:t>
      </w:r>
      <w:r>
        <w:rPr>
          <w:rFonts w:eastAsia="SimSun"/>
        </w:rPr>
        <w:t xml:space="preserve"> </w:t>
      </w:r>
      <w:r>
        <w:rPr>
          <w:rFonts w:eastAsia="SimSun" w:hint="eastAsia"/>
        </w:rPr>
        <w:t>关于这一点，参见联邦法院判决</w:t>
      </w:r>
      <w:r>
        <w:rPr>
          <w:rFonts w:eastAsia="SimSun" w:hint="eastAsia"/>
        </w:rPr>
        <w:t xml:space="preserve"> 126 II 329</w:t>
      </w:r>
      <w:r>
        <w:rPr>
          <w:rFonts w:eastAsia="SimSun" w:hint="eastAsia"/>
        </w:rPr>
        <w:t>，</w:t>
      </w:r>
      <w:r>
        <w:rPr>
          <w:rFonts w:eastAsia="SimSun" w:hint="eastAsia"/>
        </w:rPr>
        <w:t>123 II 52</w:t>
      </w:r>
      <w:r>
        <w:rPr>
          <w:rFonts w:eastAsia="SimSun" w:hint="eastAsia"/>
        </w:rPr>
        <w:t>，</w:t>
      </w:r>
      <w:r>
        <w:rPr>
          <w:rFonts w:eastAsia="SimSun" w:hint="eastAsia"/>
        </w:rPr>
        <w:t>122 II 289</w:t>
      </w:r>
      <w:r>
        <w:rPr>
          <w:rFonts w:eastAsia="SimSun" w:hint="eastAsia"/>
        </w:rPr>
        <w:t>。</w:t>
      </w:r>
    </w:p>
  </w:footnote>
  <w:footnote w:id="186">
    <w:p w:rsidR="00000000" w:rsidRDefault="00665EB6">
      <w:pPr>
        <w:pStyle w:val="FootnoteText"/>
        <w:rPr>
          <w:rFonts w:eastAsia="SimSun" w:hint="eastAsia"/>
        </w:rPr>
      </w:pPr>
      <w:r>
        <w:rPr>
          <w:rStyle w:val="FootnoteReference"/>
          <w:rFonts w:eastAsia="SimSun"/>
        </w:rPr>
        <w:t>185</w:t>
      </w:r>
      <w:r>
        <w:rPr>
          <w:rFonts w:eastAsia="SimSun"/>
        </w:rPr>
        <w:t xml:space="preserve"> </w:t>
      </w:r>
      <w:r>
        <w:rPr>
          <w:rFonts w:eastAsia="SimSun" w:hint="eastAsia"/>
        </w:rPr>
        <w:t>有关这一问题，例如见</w:t>
      </w:r>
      <w:r>
        <w:rPr>
          <w:rFonts w:eastAsia="SimSun"/>
        </w:rPr>
        <w:t>Martina Caroni, Privat-und Familienleben zwischen Menschenrecht und Migration ,</w:t>
      </w:r>
      <w:r>
        <w:rPr>
          <w:rFonts w:eastAsia="SimSun" w:hint="eastAsia"/>
        </w:rPr>
        <w:t>柏林，</w:t>
      </w:r>
      <w:r>
        <w:rPr>
          <w:rFonts w:eastAsia="SimSun" w:hint="eastAsia"/>
        </w:rPr>
        <w:t>1999</w:t>
      </w:r>
      <w:r>
        <w:rPr>
          <w:rFonts w:eastAsia="SimSun" w:hint="eastAsia"/>
        </w:rPr>
        <w:t>年。</w:t>
      </w:r>
    </w:p>
  </w:footnote>
  <w:footnote w:id="187">
    <w:p w:rsidR="00000000" w:rsidRDefault="00665EB6">
      <w:pPr>
        <w:pStyle w:val="FootnoteText"/>
        <w:rPr>
          <w:rFonts w:eastAsia="SimSun" w:hint="eastAsia"/>
        </w:rPr>
      </w:pPr>
      <w:r>
        <w:rPr>
          <w:rStyle w:val="FootnoteReference"/>
          <w:rFonts w:eastAsia="SimSun"/>
        </w:rPr>
        <w:t>186</w:t>
      </w:r>
      <w:r>
        <w:rPr>
          <w:rFonts w:eastAsia="SimSun"/>
        </w:rPr>
        <w:t xml:space="preserve"> </w:t>
      </w:r>
      <w:r>
        <w:rPr>
          <w:rFonts w:eastAsia="SimSun" w:hint="eastAsia"/>
        </w:rPr>
        <w:t>有关这一问题见联邦法院判决</w:t>
      </w:r>
      <w:r>
        <w:rPr>
          <w:rFonts w:eastAsia="SimSun" w:hint="eastAsia"/>
        </w:rPr>
        <w:t xml:space="preserve"> 126 II 265</w:t>
      </w:r>
      <w:r>
        <w:rPr>
          <w:rFonts w:eastAsia="SimSun" w:hint="eastAsia"/>
        </w:rPr>
        <w:t>。</w:t>
      </w:r>
    </w:p>
  </w:footnote>
  <w:footnote w:id="188">
    <w:p w:rsidR="00000000" w:rsidRDefault="00665EB6">
      <w:pPr>
        <w:pStyle w:val="FootnoteText"/>
        <w:rPr>
          <w:rFonts w:eastAsia="SimSun" w:hint="eastAsia"/>
        </w:rPr>
      </w:pPr>
      <w:r>
        <w:rPr>
          <w:rStyle w:val="FootnoteReference"/>
          <w:rFonts w:eastAsia="SimSun"/>
        </w:rPr>
        <w:t>187</w:t>
      </w:r>
      <w:r>
        <w:rPr>
          <w:rFonts w:eastAsia="SimSun"/>
        </w:rPr>
        <w:t xml:space="preserve"> </w:t>
      </w:r>
      <w:r>
        <w:rPr>
          <w:rFonts w:eastAsia="SimSun" w:hint="eastAsia"/>
        </w:rPr>
        <w:t>1953</w:t>
      </w:r>
      <w:r>
        <w:rPr>
          <w:rFonts w:eastAsia="SimSun" w:hint="eastAsia"/>
        </w:rPr>
        <w:t>年</w:t>
      </w:r>
      <w:r>
        <w:rPr>
          <w:rFonts w:eastAsia="SimSun" w:hint="eastAsia"/>
        </w:rPr>
        <w:t>6</w:t>
      </w:r>
      <w:r>
        <w:rPr>
          <w:rFonts w:eastAsia="SimSun" w:hint="eastAsia"/>
        </w:rPr>
        <w:t>月</w:t>
      </w:r>
      <w:r>
        <w:rPr>
          <w:rFonts w:eastAsia="SimSun" w:hint="eastAsia"/>
        </w:rPr>
        <w:t>1</w:t>
      </w:r>
      <w:r>
        <w:rPr>
          <w:rFonts w:eastAsia="SimSun" w:hint="eastAsia"/>
        </w:rPr>
        <w:t>日有关身份的法令（身份法令），</w:t>
      </w:r>
      <w:r>
        <w:rPr>
          <w:rFonts w:eastAsia="SimSun" w:hint="eastAsia"/>
        </w:rPr>
        <w:t>RS211 .112.1</w:t>
      </w:r>
      <w:r>
        <w:rPr>
          <w:rFonts w:eastAsia="SimSun" w:hint="eastAsia"/>
        </w:rPr>
        <w:t>。</w:t>
      </w:r>
    </w:p>
  </w:footnote>
  <w:footnote w:id="189">
    <w:p w:rsidR="00000000" w:rsidRDefault="00665EB6">
      <w:pPr>
        <w:pStyle w:val="FootnoteText"/>
        <w:rPr>
          <w:rFonts w:eastAsia="SimSun" w:hint="eastAsia"/>
        </w:rPr>
      </w:pPr>
      <w:r>
        <w:rPr>
          <w:rStyle w:val="FootnoteReference"/>
          <w:rFonts w:eastAsia="SimSun"/>
        </w:rPr>
        <w:t>188</w:t>
      </w:r>
      <w:r>
        <w:rPr>
          <w:rFonts w:eastAsia="SimSun"/>
        </w:rPr>
        <w:t xml:space="preserve"> </w:t>
      </w:r>
      <w:r>
        <w:rPr>
          <w:rFonts w:eastAsia="SimSun" w:hint="eastAsia"/>
        </w:rPr>
        <w:t>联邦法院判决</w:t>
      </w:r>
      <w:r>
        <w:rPr>
          <w:rFonts w:eastAsia="SimSun" w:hint="eastAsia"/>
        </w:rPr>
        <w:t xml:space="preserve"> 125 III 209</w:t>
      </w:r>
      <w:r>
        <w:rPr>
          <w:rFonts w:eastAsia="SimSun" w:hint="eastAsia"/>
        </w:rPr>
        <w:t>及后。</w:t>
      </w:r>
    </w:p>
  </w:footnote>
  <w:footnote w:id="190">
    <w:p w:rsidR="00000000" w:rsidRDefault="00665EB6">
      <w:pPr>
        <w:pStyle w:val="FootnoteText"/>
        <w:rPr>
          <w:rFonts w:eastAsia="SimSun" w:hint="eastAsia"/>
        </w:rPr>
      </w:pPr>
      <w:r>
        <w:rPr>
          <w:rStyle w:val="FootnoteReference"/>
          <w:rFonts w:eastAsia="SimSun"/>
        </w:rPr>
        <w:t>189</w:t>
      </w:r>
      <w:r>
        <w:rPr>
          <w:rFonts w:eastAsia="SimSun"/>
        </w:rPr>
        <w:t xml:space="preserve"> </w:t>
      </w:r>
      <w:r>
        <w:rPr>
          <w:rFonts w:eastAsia="SimSun" w:hint="eastAsia"/>
        </w:rPr>
        <w:t>1993</w:t>
      </w:r>
      <w:r>
        <w:rPr>
          <w:rFonts w:eastAsia="SimSun" w:hint="eastAsia"/>
        </w:rPr>
        <w:t>年</w:t>
      </w:r>
      <w:r>
        <w:rPr>
          <w:rFonts w:eastAsia="SimSun" w:hint="eastAsia"/>
        </w:rPr>
        <w:t>12</w:t>
      </w:r>
      <w:r>
        <w:rPr>
          <w:rFonts w:eastAsia="SimSun" w:hint="eastAsia"/>
        </w:rPr>
        <w:t>月</w:t>
      </w:r>
      <w:r>
        <w:rPr>
          <w:rFonts w:eastAsia="SimSun" w:hint="eastAsia"/>
        </w:rPr>
        <w:t>17</w:t>
      </w:r>
      <w:r>
        <w:rPr>
          <w:rFonts w:eastAsia="SimSun" w:hint="eastAsia"/>
        </w:rPr>
        <w:t>日关于自由参加和退出养老、孤寡和残疾职业储备金的联邦法（自由参加和退出法），</w:t>
      </w:r>
      <w:r>
        <w:rPr>
          <w:rFonts w:eastAsia="SimSun" w:hint="eastAsia"/>
        </w:rPr>
        <w:t>RS 831.42</w:t>
      </w:r>
      <w:r>
        <w:rPr>
          <w:rFonts w:eastAsia="SimSun" w:hint="eastAsia"/>
        </w:rPr>
        <w:t>。</w:t>
      </w:r>
    </w:p>
  </w:footnote>
  <w:footnote w:id="191">
    <w:p w:rsidR="00000000" w:rsidRDefault="00665EB6">
      <w:pPr>
        <w:pStyle w:val="FootnoteText"/>
        <w:rPr>
          <w:rFonts w:eastAsia="SimSun" w:hint="eastAsia"/>
        </w:rPr>
      </w:pPr>
      <w:r>
        <w:rPr>
          <w:rStyle w:val="FootnoteReference"/>
          <w:rFonts w:eastAsia="SimSun"/>
        </w:rPr>
        <w:t>190</w:t>
      </w:r>
      <w:r>
        <w:rPr>
          <w:rFonts w:eastAsia="SimSun"/>
        </w:rPr>
        <w:t xml:space="preserve"> </w:t>
      </w:r>
      <w:r>
        <w:rPr>
          <w:rFonts w:eastAsia="SimSun" w:hint="eastAsia"/>
        </w:rPr>
        <w:t>最近联邦法院的实践反映在例如以下判决中：联邦法院判决</w:t>
      </w:r>
      <w:r>
        <w:rPr>
          <w:rFonts w:eastAsia="SimSun" w:hint="eastAsia"/>
        </w:rPr>
        <w:t xml:space="preserve"> 124 III 402</w:t>
      </w:r>
      <w:r>
        <w:rPr>
          <w:rFonts w:eastAsia="SimSun" w:hint="eastAsia"/>
        </w:rPr>
        <w:t>；</w:t>
      </w:r>
      <w:r>
        <w:rPr>
          <w:rFonts w:eastAsia="SimSun" w:hint="eastAsia"/>
        </w:rPr>
        <w:t>121 III 145</w:t>
      </w:r>
      <w:r>
        <w:rPr>
          <w:rFonts w:eastAsia="SimSun" w:hint="eastAsia"/>
        </w:rPr>
        <w:t>；</w:t>
      </w:r>
      <w:r>
        <w:rPr>
          <w:rFonts w:eastAsia="SimSun" w:hint="eastAsia"/>
        </w:rPr>
        <w:t>120 II 277</w:t>
      </w:r>
      <w:r>
        <w:rPr>
          <w:rFonts w:eastAsia="SimSun" w:hint="eastAsia"/>
        </w:rPr>
        <w:t>。</w:t>
      </w:r>
    </w:p>
  </w:footnote>
  <w:footnote w:id="192">
    <w:p w:rsidR="00000000" w:rsidRDefault="00665EB6">
      <w:pPr>
        <w:pStyle w:val="FootnoteText"/>
        <w:rPr>
          <w:rFonts w:eastAsia="SimSun" w:hint="eastAsia"/>
        </w:rPr>
      </w:pPr>
      <w:r>
        <w:rPr>
          <w:rStyle w:val="FootnoteReference"/>
          <w:rFonts w:eastAsia="SimSun"/>
        </w:rPr>
        <w:t>191</w:t>
      </w:r>
      <w:r>
        <w:rPr>
          <w:rFonts w:eastAsia="SimSun"/>
        </w:rPr>
        <w:t xml:space="preserve"> </w:t>
      </w:r>
      <w:r>
        <w:rPr>
          <w:rFonts w:eastAsia="SimSun" w:hint="eastAsia"/>
        </w:rPr>
        <w:t>欧洲人权法院</w:t>
      </w:r>
      <w:r>
        <w:rPr>
          <w:rFonts w:eastAsia="SimSun" w:hint="eastAsia"/>
        </w:rPr>
        <w:t>1994</w:t>
      </w:r>
      <w:r>
        <w:rPr>
          <w:rFonts w:eastAsia="SimSun" w:hint="eastAsia"/>
        </w:rPr>
        <w:t>年</w:t>
      </w:r>
      <w:r>
        <w:rPr>
          <w:rFonts w:eastAsia="SimSun" w:hint="eastAsia"/>
        </w:rPr>
        <w:t>2</w:t>
      </w:r>
      <w:r>
        <w:rPr>
          <w:rFonts w:eastAsia="SimSun" w:hint="eastAsia"/>
        </w:rPr>
        <w:t>月</w:t>
      </w:r>
      <w:r>
        <w:rPr>
          <w:rFonts w:eastAsia="SimSun" w:hint="eastAsia"/>
        </w:rPr>
        <w:t>22</w:t>
      </w:r>
      <w:r>
        <w:rPr>
          <w:rFonts w:eastAsia="SimSun" w:hint="eastAsia"/>
        </w:rPr>
        <w:t>日对</w:t>
      </w:r>
      <w:r>
        <w:rPr>
          <w:rFonts w:eastAsia="SimSun"/>
        </w:rPr>
        <w:t>Burghartzan</w:t>
      </w:r>
      <w:r>
        <w:rPr>
          <w:rFonts w:eastAsia="SimSun" w:hint="eastAsia"/>
        </w:rPr>
        <w:t>.c.</w:t>
      </w:r>
      <w:r>
        <w:rPr>
          <w:rFonts w:eastAsia="SimSun" w:hint="eastAsia"/>
        </w:rPr>
        <w:t>诉瑞士案的判决，系列</w:t>
      </w:r>
      <w:r>
        <w:rPr>
          <w:rFonts w:eastAsia="SimSun" w:hint="eastAsia"/>
        </w:rPr>
        <w:t>A</w:t>
      </w:r>
      <w:r>
        <w:rPr>
          <w:rFonts w:eastAsia="SimSun" w:hint="eastAsia"/>
        </w:rPr>
        <w:t>，</w:t>
      </w:r>
      <w:r>
        <w:rPr>
          <w:rFonts w:eastAsia="SimSun" w:hint="eastAsia"/>
        </w:rPr>
        <w:t>Nr.280-B</w:t>
      </w:r>
      <w:r>
        <w:rPr>
          <w:rFonts w:eastAsia="SimSun" w:hint="eastAsia"/>
        </w:rPr>
        <w:t>。</w:t>
      </w:r>
    </w:p>
  </w:footnote>
  <w:footnote w:id="193">
    <w:p w:rsidR="00000000" w:rsidRDefault="00665EB6">
      <w:pPr>
        <w:pStyle w:val="FootnoteText"/>
        <w:rPr>
          <w:rFonts w:eastAsia="SimSun" w:hint="eastAsia"/>
        </w:rPr>
      </w:pPr>
      <w:r>
        <w:rPr>
          <w:rStyle w:val="FootnoteReference"/>
          <w:rFonts w:eastAsia="SimSun"/>
        </w:rPr>
        <w:t>192</w:t>
      </w:r>
      <w:r>
        <w:rPr>
          <w:rFonts w:eastAsia="SimSun"/>
        </w:rPr>
        <w:t xml:space="preserve"> </w:t>
      </w:r>
      <w:r>
        <w:rPr>
          <w:rFonts w:eastAsia="SimSun" w:hint="eastAsia"/>
        </w:rPr>
        <w:t>联邦法院判决</w:t>
      </w:r>
      <w:r>
        <w:rPr>
          <w:rFonts w:eastAsia="SimSun" w:hint="eastAsia"/>
        </w:rPr>
        <w:t xml:space="preserve"> 126 I 1</w:t>
      </w:r>
      <w:r>
        <w:rPr>
          <w:rFonts w:eastAsia="SimSun"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65EB6">
    <w:pPr>
      <w:pBdr>
        <w:bottom w:val="single" w:sz="4" w:space="1" w:color="auto"/>
      </w:pBdr>
      <w:rPr>
        <w:rFonts w:hint="eastAsia"/>
        <w:b/>
        <w:sz w:val="18"/>
      </w:rPr>
    </w:pPr>
    <w:r>
      <w:rPr>
        <w:rFonts w:hint="eastAsia"/>
        <w:b/>
        <w:sz w:val="18"/>
      </w:rPr>
      <w:t>CEDAW</w:t>
    </w:r>
    <w:r>
      <w:rPr>
        <w:b/>
        <w:sz w:val="18"/>
      </w:rPr>
      <w:t>/</w:t>
    </w:r>
    <w:r>
      <w:rPr>
        <w:rFonts w:hint="eastAsia"/>
        <w:b/>
        <w:sz w:val="18"/>
      </w:rPr>
      <w:t>C</w:t>
    </w:r>
    <w:r>
      <w:rPr>
        <w:b/>
        <w:sz w:val="18"/>
      </w:rPr>
      <w:t>/</w:t>
    </w:r>
    <w:r>
      <w:rPr>
        <w:rFonts w:hint="eastAsia"/>
        <w:b/>
        <w:sz w:val="18"/>
      </w:rPr>
      <w:t>CHE</w:t>
    </w:r>
    <w:r>
      <w:rPr>
        <w:b/>
        <w:sz w:val="18"/>
      </w:rPr>
      <w:t>/</w:t>
    </w:r>
    <w:r>
      <w:rPr>
        <w:rFonts w:hint="eastAsia"/>
        <w:b/>
        <w:sz w:val="18"/>
      </w:rPr>
      <w:t>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65EB6">
    <w:pPr>
      <w:pBdr>
        <w:bottom w:val="single" w:sz="4" w:space="1" w:color="auto"/>
      </w:pBdr>
      <w:jc w:val="right"/>
      <w:rPr>
        <w:b/>
        <w:sz w:val="18"/>
      </w:rPr>
    </w:pPr>
    <w:r>
      <w:rPr>
        <w:rFonts w:hint="eastAsia"/>
        <w:b/>
        <w:sz w:val="18"/>
      </w:rPr>
      <w:t>CEDAW</w:t>
    </w:r>
    <w:r>
      <w:rPr>
        <w:b/>
        <w:sz w:val="18"/>
      </w:rPr>
      <w:t>/</w:t>
    </w:r>
    <w:r>
      <w:rPr>
        <w:rFonts w:hint="eastAsia"/>
        <w:b/>
        <w:sz w:val="18"/>
      </w:rPr>
      <w:t>C</w:t>
    </w:r>
    <w:r>
      <w:rPr>
        <w:b/>
        <w:sz w:val="18"/>
      </w:rPr>
      <w:t>/</w:t>
    </w:r>
    <w:r>
      <w:rPr>
        <w:rFonts w:hint="eastAsia"/>
        <w:b/>
        <w:sz w:val="18"/>
      </w:rPr>
      <w:t>CHE</w:t>
    </w:r>
    <w:r>
      <w:rPr>
        <w:b/>
        <w:sz w:val="18"/>
      </w:rPr>
      <w:t>/</w:t>
    </w:r>
    <w:r>
      <w:rPr>
        <w:rFonts w:hint="eastAsia"/>
        <w:b/>
        <w:sz w:val="18"/>
      </w:rPr>
      <w:t>1-2</w:t>
    </w:r>
  </w:p>
  <w:p w:rsidR="00000000" w:rsidRDefault="00665EB6">
    <w:pPr>
      <w:pStyle w:val="Header"/>
      <w:pBdr>
        <w:bottom w:val="none" w:sz="0" w:space="0" w:color="auto"/>
      </w:pBdr>
      <w:spacing w:line="60" w:lineRule="exact"/>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65EB6">
    <w:pPr>
      <w:ind w:firstLine="295"/>
      <w:jc w:val="right"/>
    </w:pPr>
    <w:r>
      <w:rPr>
        <w:rFonts w:hint="eastAsia"/>
        <w:b/>
        <w:sz w:val="30"/>
      </w:rPr>
      <w:t>CEDAW</w:t>
    </w:r>
    <w:r>
      <w:rPr>
        <w:b/>
      </w:rPr>
      <w:t>/</w:t>
    </w:r>
    <w:r>
      <w:t>C/CHE/1-2</w:t>
    </w:r>
  </w:p>
  <w:p w:rsidR="00000000" w:rsidRDefault="00665EB6">
    <w:pPr>
      <w:ind w:firstLine="295"/>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001D7BE8"/>
    <w:multiLevelType w:val="hybridMultilevel"/>
    <w:tmpl w:val="ADDC651E"/>
    <w:lvl w:ilvl="0">
      <w:start w:val="1"/>
      <w:numFmt w:val="decimal"/>
      <w:lvlText w:val="%1."/>
      <w:lvlJc w:val="left"/>
      <w:pPr>
        <w:tabs>
          <w:tab w:val="num" w:pos="420"/>
        </w:tabs>
        <w:ind w:left="420"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
    <w:nsid w:val="003112B5"/>
    <w:multiLevelType w:val="hybridMultilevel"/>
    <w:tmpl w:val="A5E4BA3E"/>
    <w:lvl w:ilvl="0">
      <w:start w:val="2000"/>
      <w:numFmt w:val="bullet"/>
      <w:lvlText w:val=""/>
      <w:lvlJc w:val="left"/>
      <w:pPr>
        <w:tabs>
          <w:tab w:val="num" w:pos="1205"/>
        </w:tabs>
        <w:ind w:left="1205" w:hanging="360"/>
      </w:pPr>
      <w:rPr>
        <w:rFonts w:ascii="Wingdings" w:eastAsia="SimSun" w:hAnsi="Wingdings"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2">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3">
    <w:nsid w:val="004A4B05"/>
    <w:multiLevelType w:val="hybridMultilevel"/>
    <w:tmpl w:val="48B6D396"/>
    <w:lvl w:ilvl="0">
      <w:start w:val="1"/>
      <w:numFmt w:val="upperLetter"/>
      <w:lvlText w:val="%1）"/>
      <w:lvlJc w:val="left"/>
      <w:pPr>
        <w:tabs>
          <w:tab w:val="num" w:pos="720"/>
        </w:tabs>
        <w:ind w:left="720" w:hanging="720"/>
      </w:pPr>
      <w:rPr>
        <w:rFonts w:hint="eastAsia"/>
      </w:rPr>
    </w:lvl>
    <w:lvl w:ilvl="1">
      <w:start w:val="212"/>
      <w:numFmt w:val="decimal"/>
      <w:lvlText w:val="%2、"/>
      <w:lvlJc w:val="left"/>
      <w:pPr>
        <w:tabs>
          <w:tab w:val="num" w:pos="1260"/>
        </w:tabs>
        <w:ind w:left="1260" w:hanging="84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16">
    <w:nsid w:val="00754844"/>
    <w:multiLevelType w:val="hybridMultilevel"/>
    <w:tmpl w:val="3800D2FE"/>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18">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20">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
    <w:nsid w:val="018153D1"/>
    <w:multiLevelType w:val="hybridMultilevel"/>
    <w:tmpl w:val="75D29162"/>
    <w:lvl w:ilvl="0">
      <w:start w:val="1"/>
      <w:numFmt w:val="decimal"/>
      <w:lvlText w:val="%1."/>
      <w:lvlJc w:val="left"/>
      <w:pPr>
        <w:tabs>
          <w:tab w:val="num" w:pos="2540"/>
        </w:tabs>
        <w:ind w:left="2540" w:hanging="420"/>
      </w:pPr>
      <w:rPr>
        <w:rFonts w:hint="eastAsia"/>
      </w:rPr>
    </w:lvl>
    <w:lvl w:ilvl="1" w:tentative="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4">
    <w:nsid w:val="01C227FB"/>
    <w:multiLevelType w:val="hybridMultilevel"/>
    <w:tmpl w:val="1818CBA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5">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26">
    <w:nsid w:val="01DD1DD4"/>
    <w:multiLevelType w:val="hybridMultilevel"/>
    <w:tmpl w:val="EC284298"/>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7">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8">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29">
    <w:nsid w:val="02871C10"/>
    <w:multiLevelType w:val="hybridMultilevel"/>
    <w:tmpl w:val="7A2C81C0"/>
    <w:lvl w:ilvl="0">
      <w:start w:val="1"/>
      <w:numFmt w:val="decimal"/>
      <w:lvlText w:val="%1."/>
      <w:lvlJc w:val="left"/>
      <w:pPr>
        <w:tabs>
          <w:tab w:val="num" w:pos="1259"/>
        </w:tabs>
        <w:ind w:left="1259" w:hanging="420"/>
      </w:pPr>
    </w:lvl>
    <w:lvl w:ilvl="1" w:tentative="1">
      <w:start w:val="1"/>
      <w:numFmt w:val="lowerLetter"/>
      <w:lvlText w:val="%2)"/>
      <w:lvlJc w:val="left"/>
      <w:pPr>
        <w:tabs>
          <w:tab w:val="num" w:pos="1254"/>
        </w:tabs>
        <w:ind w:left="1254" w:hanging="420"/>
      </w:pPr>
    </w:lvl>
    <w:lvl w:ilvl="2" w:tentative="1">
      <w:start w:val="1"/>
      <w:numFmt w:val="lowerRoman"/>
      <w:lvlText w:val="%3."/>
      <w:lvlJc w:val="right"/>
      <w:pPr>
        <w:tabs>
          <w:tab w:val="num" w:pos="1674"/>
        </w:tabs>
        <w:ind w:left="1674" w:hanging="420"/>
      </w:pPr>
    </w:lvl>
    <w:lvl w:ilvl="3" w:tentative="1">
      <w:start w:val="1"/>
      <w:numFmt w:val="decimal"/>
      <w:lvlText w:val="%4."/>
      <w:lvlJc w:val="left"/>
      <w:pPr>
        <w:tabs>
          <w:tab w:val="num" w:pos="2094"/>
        </w:tabs>
        <w:ind w:left="2094" w:hanging="420"/>
      </w:pPr>
    </w:lvl>
    <w:lvl w:ilvl="4" w:tentative="1">
      <w:start w:val="1"/>
      <w:numFmt w:val="lowerLetter"/>
      <w:lvlText w:val="%5)"/>
      <w:lvlJc w:val="left"/>
      <w:pPr>
        <w:tabs>
          <w:tab w:val="num" w:pos="2514"/>
        </w:tabs>
        <w:ind w:left="2514" w:hanging="420"/>
      </w:pPr>
    </w:lvl>
    <w:lvl w:ilvl="5" w:tentative="1">
      <w:start w:val="1"/>
      <w:numFmt w:val="lowerRoman"/>
      <w:lvlText w:val="%6."/>
      <w:lvlJc w:val="right"/>
      <w:pPr>
        <w:tabs>
          <w:tab w:val="num" w:pos="2934"/>
        </w:tabs>
        <w:ind w:left="2934" w:hanging="420"/>
      </w:pPr>
    </w:lvl>
    <w:lvl w:ilvl="6" w:tentative="1">
      <w:start w:val="1"/>
      <w:numFmt w:val="decimal"/>
      <w:lvlText w:val="%7."/>
      <w:lvlJc w:val="left"/>
      <w:pPr>
        <w:tabs>
          <w:tab w:val="num" w:pos="3354"/>
        </w:tabs>
        <w:ind w:left="3354" w:hanging="420"/>
      </w:pPr>
    </w:lvl>
    <w:lvl w:ilvl="7" w:tentative="1">
      <w:start w:val="1"/>
      <w:numFmt w:val="lowerLetter"/>
      <w:lvlText w:val="%8)"/>
      <w:lvlJc w:val="left"/>
      <w:pPr>
        <w:tabs>
          <w:tab w:val="num" w:pos="3774"/>
        </w:tabs>
        <w:ind w:left="3774" w:hanging="420"/>
      </w:pPr>
    </w:lvl>
    <w:lvl w:ilvl="8" w:tentative="1">
      <w:start w:val="1"/>
      <w:numFmt w:val="lowerRoman"/>
      <w:lvlText w:val="%9."/>
      <w:lvlJc w:val="right"/>
      <w:pPr>
        <w:tabs>
          <w:tab w:val="num" w:pos="4194"/>
        </w:tabs>
        <w:ind w:left="4194" w:hanging="420"/>
      </w:pPr>
    </w:lvl>
  </w:abstractNum>
  <w:abstractNum w:abstractNumId="30">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1">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32">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
    <w:nsid w:val="03A3457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35">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
    <w:nsid w:val="03C25C7A"/>
    <w:multiLevelType w:val="hybridMultilevel"/>
    <w:tmpl w:val="ECAE7E12"/>
    <w:lvl w:ilvl="0">
      <w:start w:val="1"/>
      <w:numFmt w:val="decimal"/>
      <w:lvlText w:val="%1．"/>
      <w:lvlJc w:val="left"/>
      <w:pPr>
        <w:tabs>
          <w:tab w:val="num" w:pos="570"/>
        </w:tabs>
        <w:ind w:left="570" w:hanging="360"/>
      </w:pPr>
      <w:rPr>
        <w:rFonts w:hint="eastAsia"/>
      </w:rPr>
    </w:lvl>
    <w:lvl w:ilvl="1">
      <w:start w:val="148"/>
      <w:numFmt w:val="decimal"/>
      <w:lvlText w:val="%2."/>
      <w:lvlJc w:val="left"/>
      <w:pPr>
        <w:tabs>
          <w:tab w:val="num" w:pos="990"/>
        </w:tabs>
        <w:ind w:left="990" w:hanging="360"/>
      </w:pPr>
      <w:rPr>
        <w:rFonts w:hint="default"/>
      </w:rPr>
    </w:lvl>
    <w:lvl w:ilvl="2">
      <w:start w:val="153"/>
      <w:numFmt w:val="decimal"/>
      <w:lvlText w:val="%3"/>
      <w:lvlJc w:val="left"/>
      <w:pPr>
        <w:tabs>
          <w:tab w:val="num" w:pos="1575"/>
        </w:tabs>
        <w:ind w:left="1575" w:hanging="525"/>
      </w:pPr>
      <w:rPr>
        <w:rFonts w:hint="eastAsia"/>
      </w:rPr>
    </w:lvl>
    <w:lvl w:ilvl="3">
      <w:start w:val="34"/>
      <w:numFmt w:val="decimal"/>
      <w:lvlText w:val="注%4"/>
      <w:lvlJc w:val="left"/>
      <w:pPr>
        <w:tabs>
          <w:tab w:val="num" w:pos="2160"/>
        </w:tabs>
        <w:ind w:left="2160" w:hanging="690"/>
      </w:pPr>
      <w:rPr>
        <w:rFonts w:hint="eastAsia"/>
      </w:r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37">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38">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39">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
    <w:nsid w:val="04FA1117"/>
    <w:multiLevelType w:val="singleLevel"/>
    <w:tmpl w:val="AAD8BD46"/>
    <w:lvl w:ilvl="0">
      <w:start w:val="1"/>
      <w:numFmt w:val="upperLetter"/>
      <w:lvlText w:val="%1．"/>
      <w:lvlJc w:val="left"/>
      <w:pPr>
        <w:tabs>
          <w:tab w:val="num" w:pos="360"/>
        </w:tabs>
        <w:ind w:left="360" w:hanging="360"/>
      </w:pPr>
      <w:rPr>
        <w:rFonts w:hint="eastAsia"/>
      </w:rPr>
    </w:lvl>
  </w:abstractNum>
  <w:abstractNum w:abstractNumId="42">
    <w:nsid w:val="052E5964"/>
    <w:multiLevelType w:val="hybridMultilevel"/>
    <w:tmpl w:val="938270DA"/>
    <w:lvl w:ilvl="0">
      <w:numFmt w:val="bullet"/>
      <w:lvlText w:val=""/>
      <w:lvlJc w:val="left"/>
      <w:pPr>
        <w:tabs>
          <w:tab w:val="num" w:pos="840"/>
        </w:tabs>
        <w:ind w:left="840" w:hanging="360"/>
      </w:pPr>
      <w:rPr>
        <w:rFonts w:ascii="Wingdings" w:eastAsia="SimSun" w:hAnsi="Wingdings"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43">
    <w:nsid w:val="05762A86"/>
    <w:multiLevelType w:val="hybridMultilevel"/>
    <w:tmpl w:val="18D86DFE"/>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4">
    <w:nsid w:val="05815563"/>
    <w:multiLevelType w:val="hybridMultilevel"/>
    <w:tmpl w:val="16ECBEDA"/>
    <w:lvl w:ilvl="0">
      <w:start w:val="1"/>
      <w:numFmt w:val="bullet"/>
      <w:lvlText w:val="-"/>
      <w:lvlJc w:val="left"/>
      <w:pPr>
        <w:tabs>
          <w:tab w:val="num" w:pos="2325"/>
        </w:tabs>
        <w:ind w:left="2325" w:hanging="420"/>
      </w:pPr>
      <w:rPr>
        <w:rFonts w:ascii="SimSun" w:eastAsia="SimSun" w:hAnsi="Wingdings" w:hint="eastAsia"/>
      </w:rPr>
    </w:lvl>
    <w:lvl w:ilvl="1" w:tentative="1">
      <w:start w:val="1"/>
      <w:numFmt w:val="bullet"/>
      <w:lvlText w:val=""/>
      <w:lvlJc w:val="left"/>
      <w:pPr>
        <w:tabs>
          <w:tab w:val="num" w:pos="1260"/>
        </w:tabs>
        <w:ind w:left="1260" w:hanging="420"/>
      </w:pPr>
      <w:rPr>
        <w:rFonts w:ascii="Wingdings" w:hAnsi="Wingdings" w:hint="default"/>
      </w:rPr>
    </w:lvl>
    <w:lvl w:ilvl="2">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5">
    <w:nsid w:val="05AD5D7C"/>
    <w:multiLevelType w:val="singleLevel"/>
    <w:tmpl w:val="76BA320A"/>
    <w:lvl w:ilvl="0">
      <w:start w:val="2"/>
      <w:numFmt w:val="upperLetter"/>
      <w:lvlText w:val="%1．"/>
      <w:lvlJc w:val="left"/>
      <w:pPr>
        <w:tabs>
          <w:tab w:val="num" w:pos="360"/>
        </w:tabs>
        <w:ind w:left="360" w:hanging="360"/>
      </w:pPr>
      <w:rPr>
        <w:rFonts w:hint="eastAsia"/>
      </w:rPr>
    </w:lvl>
  </w:abstractNum>
  <w:abstractNum w:abstractNumId="46">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
    <w:nsid w:val="06A93E65"/>
    <w:multiLevelType w:val="multilevel"/>
    <w:tmpl w:val="AB94D348"/>
    <w:lvl w:ilvl="0">
      <w:start w:val="764"/>
      <w:numFmt w:val="bullet"/>
      <w:lvlText w:val=""/>
      <w:lvlJc w:val="left"/>
      <w:pPr>
        <w:tabs>
          <w:tab w:val="num" w:pos="360"/>
        </w:tabs>
        <w:ind w:left="360" w:hanging="360"/>
      </w:pPr>
      <w:rPr>
        <w:rFonts w:ascii="Wingdings" w:eastAsia="SimSun"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48">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9">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50">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51">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52">
    <w:nsid w:val="080B490A"/>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3">
    <w:nsid w:val="08153247"/>
    <w:multiLevelType w:val="hybridMultilevel"/>
    <w:tmpl w:val="8F16D852"/>
    <w:lvl w:ilvl="0" w:tplc="FFFFFFFF">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54">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55">
    <w:nsid w:val="083C0A26"/>
    <w:multiLevelType w:val="hybridMultilevel"/>
    <w:tmpl w:val="22184D9E"/>
    <w:lvl w:ilvl="0">
      <w:start w:val="1"/>
      <w:numFmt w:val="lowerLetter"/>
      <w:lvlText w:val="%1)"/>
      <w:lvlJc w:val="left"/>
      <w:pPr>
        <w:tabs>
          <w:tab w:val="num" w:pos="899"/>
        </w:tabs>
        <w:ind w:left="899" w:hanging="420"/>
      </w:pPr>
    </w:lvl>
    <w:lvl w:ilvl="1" w:tentative="1">
      <w:start w:val="1"/>
      <w:numFmt w:val="lowerLetter"/>
      <w:lvlText w:val="%2)"/>
      <w:lvlJc w:val="left"/>
      <w:pPr>
        <w:tabs>
          <w:tab w:val="num" w:pos="1319"/>
        </w:tabs>
        <w:ind w:left="1319" w:hanging="420"/>
      </w:pPr>
    </w:lvl>
    <w:lvl w:ilvl="2" w:tentative="1">
      <w:start w:val="1"/>
      <w:numFmt w:val="lowerRoman"/>
      <w:lvlText w:val="%3."/>
      <w:lvlJc w:val="right"/>
      <w:pPr>
        <w:tabs>
          <w:tab w:val="num" w:pos="1739"/>
        </w:tabs>
        <w:ind w:left="1739" w:hanging="420"/>
      </w:pPr>
    </w:lvl>
    <w:lvl w:ilvl="3" w:tentative="1">
      <w:start w:val="1"/>
      <w:numFmt w:val="decimal"/>
      <w:lvlText w:val="%4."/>
      <w:lvlJc w:val="left"/>
      <w:pPr>
        <w:tabs>
          <w:tab w:val="num" w:pos="2159"/>
        </w:tabs>
        <w:ind w:left="2159" w:hanging="420"/>
      </w:pPr>
    </w:lvl>
    <w:lvl w:ilvl="4" w:tentative="1">
      <w:start w:val="1"/>
      <w:numFmt w:val="lowerLetter"/>
      <w:lvlText w:val="%5)"/>
      <w:lvlJc w:val="left"/>
      <w:pPr>
        <w:tabs>
          <w:tab w:val="num" w:pos="2579"/>
        </w:tabs>
        <w:ind w:left="2579" w:hanging="420"/>
      </w:pPr>
    </w:lvl>
    <w:lvl w:ilvl="5" w:tentative="1">
      <w:start w:val="1"/>
      <w:numFmt w:val="lowerRoman"/>
      <w:lvlText w:val="%6."/>
      <w:lvlJc w:val="right"/>
      <w:pPr>
        <w:tabs>
          <w:tab w:val="num" w:pos="2999"/>
        </w:tabs>
        <w:ind w:left="2999" w:hanging="420"/>
      </w:pPr>
    </w:lvl>
    <w:lvl w:ilvl="6" w:tentative="1">
      <w:start w:val="1"/>
      <w:numFmt w:val="decimal"/>
      <w:lvlText w:val="%7."/>
      <w:lvlJc w:val="left"/>
      <w:pPr>
        <w:tabs>
          <w:tab w:val="num" w:pos="3419"/>
        </w:tabs>
        <w:ind w:left="3419" w:hanging="420"/>
      </w:pPr>
    </w:lvl>
    <w:lvl w:ilvl="7" w:tentative="1">
      <w:start w:val="1"/>
      <w:numFmt w:val="lowerLetter"/>
      <w:lvlText w:val="%8)"/>
      <w:lvlJc w:val="left"/>
      <w:pPr>
        <w:tabs>
          <w:tab w:val="num" w:pos="3839"/>
        </w:tabs>
        <w:ind w:left="3839" w:hanging="420"/>
      </w:pPr>
    </w:lvl>
    <w:lvl w:ilvl="8" w:tentative="1">
      <w:start w:val="1"/>
      <w:numFmt w:val="lowerRoman"/>
      <w:lvlText w:val="%9."/>
      <w:lvlJc w:val="right"/>
      <w:pPr>
        <w:tabs>
          <w:tab w:val="num" w:pos="4259"/>
        </w:tabs>
        <w:ind w:left="4259" w:hanging="420"/>
      </w:pPr>
    </w:lvl>
  </w:abstractNum>
  <w:abstractNum w:abstractNumId="56">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57">
    <w:nsid w:val="08E26ACB"/>
    <w:multiLevelType w:val="hybridMultilevel"/>
    <w:tmpl w:val="7B76C09A"/>
    <w:lvl w:ilvl="0">
      <w:start w:val="3"/>
      <w:numFmt w:val="upperLetter"/>
      <w:lvlText w:val="%1）"/>
      <w:lvlJc w:val="left"/>
      <w:pPr>
        <w:tabs>
          <w:tab w:val="num" w:pos="750"/>
        </w:tabs>
        <w:ind w:left="750" w:hanging="750"/>
      </w:pPr>
      <w:rPr>
        <w:rFonts w:hint="eastAsia"/>
      </w:rPr>
    </w:lvl>
    <w:lvl w:ilvl="1">
      <w:start w:val="42"/>
      <w:numFmt w:val="decimal"/>
      <w:lvlText w:val="%2、"/>
      <w:lvlJc w:val="left"/>
      <w:pPr>
        <w:tabs>
          <w:tab w:val="num" w:pos="1140"/>
        </w:tabs>
        <w:ind w:left="1140" w:hanging="72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8">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0">
    <w:nsid w:val="096C2D90"/>
    <w:multiLevelType w:val="hybridMultilevel"/>
    <w:tmpl w:val="632600F8"/>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61">
    <w:nsid w:val="098F7134"/>
    <w:multiLevelType w:val="hybridMultilevel"/>
    <w:tmpl w:val="E6E467CA"/>
    <w:lvl w:ilvl="0">
      <w:start w:val="8"/>
      <w:numFmt w:val="bullet"/>
      <w:lvlText w:val="＊"/>
      <w:lvlJc w:val="left"/>
      <w:pPr>
        <w:tabs>
          <w:tab w:val="num" w:pos="630"/>
        </w:tabs>
        <w:ind w:left="630" w:hanging="63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2">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63">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
    <w:nsid w:val="0A2B43A9"/>
    <w:multiLevelType w:val="hybridMultilevel"/>
    <w:tmpl w:val="312A7E20"/>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5">
    <w:nsid w:val="0A3E0F06"/>
    <w:multiLevelType w:val="hybridMultilevel"/>
    <w:tmpl w:val="A2F4FE1A"/>
    <w:lvl w:ilvl="0">
      <w:start w:val="1"/>
      <w:numFmt w:val="decimal"/>
      <w:lvlText w:val="%1."/>
      <w:lvlJc w:val="left"/>
      <w:pPr>
        <w:tabs>
          <w:tab w:val="num" w:pos="420"/>
        </w:tabs>
        <w:ind w:left="420" w:hanging="420"/>
      </w:pPr>
    </w:lvl>
    <w:lvl w:ilvl="1">
      <w:start w:val="8"/>
      <w:numFmt w:val="decimal"/>
      <w:lvlText w:val="第%2"/>
      <w:lvlJc w:val="left"/>
      <w:pPr>
        <w:tabs>
          <w:tab w:val="num" w:pos="795"/>
        </w:tabs>
        <w:ind w:left="795" w:hanging="375"/>
      </w:pPr>
      <w:rPr>
        <w:rFonts w:hint="eastAsia"/>
      </w:rPr>
    </w:lvl>
    <w:lvl w:ilvl="2">
      <w:start w:val="145"/>
      <w:numFmt w:val="decimal"/>
      <w:lvlText w:val="第%3条"/>
      <w:lvlJc w:val="left"/>
      <w:pPr>
        <w:tabs>
          <w:tab w:val="num" w:pos="1920"/>
        </w:tabs>
        <w:ind w:left="1920" w:hanging="1080"/>
      </w:pPr>
      <w:rPr>
        <w:rFonts w:hint="eastAsia"/>
      </w:rPr>
    </w:lvl>
    <w:lvl w:ilvl="3">
      <w:start w:val="1"/>
      <w:numFmt w:val="decimal"/>
      <w:lvlText w:val="%4．"/>
      <w:lvlJc w:val="left"/>
      <w:pPr>
        <w:tabs>
          <w:tab w:val="num" w:pos="1620"/>
        </w:tabs>
        <w:ind w:left="1620" w:hanging="360"/>
      </w:pPr>
      <w:rPr>
        <w:rFonts w:hint="eastAsia"/>
      </w:r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6">
    <w:nsid w:val="0A4B19E9"/>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67">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68">
    <w:nsid w:val="0A9225F9"/>
    <w:multiLevelType w:val="hybridMultilevel"/>
    <w:tmpl w:val="BD10BEFA"/>
    <w:lvl w:ilvl="0">
      <w:start w:val="8"/>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9">
    <w:nsid w:val="0AA621A7"/>
    <w:multiLevelType w:val="hybridMultilevel"/>
    <w:tmpl w:val="69BE2C10"/>
    <w:lvl w:ilvl="0">
      <w:start w:val="1"/>
      <w:numFmt w:val="decimal"/>
      <w:lvlText w:val="%1."/>
      <w:lvlJc w:val="left"/>
      <w:pPr>
        <w:tabs>
          <w:tab w:val="num" w:pos="845"/>
        </w:tabs>
        <w:ind w:left="845" w:hanging="420"/>
      </w:p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70">
    <w:nsid w:val="0AAA4548"/>
    <w:multiLevelType w:val="hybridMultilevel"/>
    <w:tmpl w:val="0C4E782E"/>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1">
    <w:nsid w:val="0AD8208D"/>
    <w:multiLevelType w:val="hybridMultilevel"/>
    <w:tmpl w:val="CE8EB3A0"/>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72">
    <w:nsid w:val="0B073C97"/>
    <w:multiLevelType w:val="hybridMultilevel"/>
    <w:tmpl w:val="46904F8C"/>
    <w:lvl w:ilvl="0">
      <w:start w:val="1"/>
      <w:numFmt w:val="decimal"/>
      <w:lvlText w:val="%1."/>
      <w:lvlJc w:val="left"/>
      <w:pPr>
        <w:tabs>
          <w:tab w:val="num" w:pos="1380"/>
        </w:tabs>
        <w:ind w:left="1380" w:hanging="420"/>
      </w:pPr>
    </w:lvl>
    <w:lvl w:ilvl="1" w:tentative="1">
      <w:start w:val="1"/>
      <w:numFmt w:val="low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abstractNum w:abstractNumId="73">
    <w:nsid w:val="0B5A282D"/>
    <w:multiLevelType w:val="hybridMultilevel"/>
    <w:tmpl w:val="8D6E48AA"/>
    <w:lvl w:ilvl="0">
      <w:start w:val="273"/>
      <w:numFmt w:val="decimal"/>
      <w:lvlText w:val="%1、"/>
      <w:lvlJc w:val="left"/>
      <w:pPr>
        <w:tabs>
          <w:tab w:val="num" w:pos="840"/>
        </w:tabs>
        <w:ind w:left="840" w:hanging="84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4">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
    <w:nsid w:val="0B765E77"/>
    <w:multiLevelType w:val="hybridMultilevel"/>
    <w:tmpl w:val="715C79CA"/>
    <w:lvl w:ilvl="0">
      <w:numFmt w:val="bullet"/>
      <w:lvlText w:val="●"/>
      <w:lvlJc w:val="left"/>
      <w:pPr>
        <w:tabs>
          <w:tab w:val="num" w:pos="845"/>
        </w:tabs>
        <w:ind w:left="845" w:hanging="420"/>
      </w:pPr>
      <w:rPr>
        <w:rFonts w:ascii="SimSun" w:eastAsia="SimSun" w:hAnsi="SimSun" w:cs="Times New Roman" w:hint="eastAsia"/>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76">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78">
    <w:nsid w:val="0BD10360"/>
    <w:multiLevelType w:val="hybridMultilevel"/>
    <w:tmpl w:val="786AE136"/>
    <w:lvl w:ilvl="0">
      <w:start w:val="1"/>
      <w:numFmt w:val="decimal"/>
      <w:lvlText w:val="%1."/>
      <w:lvlJc w:val="left"/>
      <w:pPr>
        <w:tabs>
          <w:tab w:val="num" w:pos="840"/>
        </w:tabs>
        <w:ind w:left="840" w:hanging="420"/>
      </w:p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79">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80">
    <w:nsid w:val="0BE74EA1"/>
    <w:multiLevelType w:val="hybridMultilevel"/>
    <w:tmpl w:val="6B0647A8"/>
    <w:lvl w:ilvl="0">
      <w:start w:val="1"/>
      <w:numFmt w:val="lowerLetter"/>
      <w:lvlText w:val="%1)"/>
      <w:lvlJc w:val="left"/>
      <w:pPr>
        <w:tabs>
          <w:tab w:val="num" w:pos="899"/>
        </w:tabs>
        <w:ind w:left="899" w:hanging="420"/>
      </w:pPr>
    </w:lvl>
    <w:lvl w:ilvl="1" w:tentative="1">
      <w:start w:val="1"/>
      <w:numFmt w:val="lowerLetter"/>
      <w:lvlText w:val="%2)"/>
      <w:lvlJc w:val="left"/>
      <w:pPr>
        <w:tabs>
          <w:tab w:val="num" w:pos="1319"/>
        </w:tabs>
        <w:ind w:left="1319" w:hanging="420"/>
      </w:pPr>
    </w:lvl>
    <w:lvl w:ilvl="2" w:tentative="1">
      <w:start w:val="1"/>
      <w:numFmt w:val="lowerRoman"/>
      <w:lvlText w:val="%3."/>
      <w:lvlJc w:val="right"/>
      <w:pPr>
        <w:tabs>
          <w:tab w:val="num" w:pos="1739"/>
        </w:tabs>
        <w:ind w:left="1739" w:hanging="420"/>
      </w:pPr>
    </w:lvl>
    <w:lvl w:ilvl="3" w:tentative="1">
      <w:start w:val="1"/>
      <w:numFmt w:val="decimal"/>
      <w:lvlText w:val="%4."/>
      <w:lvlJc w:val="left"/>
      <w:pPr>
        <w:tabs>
          <w:tab w:val="num" w:pos="2159"/>
        </w:tabs>
        <w:ind w:left="2159" w:hanging="420"/>
      </w:pPr>
    </w:lvl>
    <w:lvl w:ilvl="4" w:tentative="1">
      <w:start w:val="1"/>
      <w:numFmt w:val="lowerLetter"/>
      <w:lvlText w:val="%5)"/>
      <w:lvlJc w:val="left"/>
      <w:pPr>
        <w:tabs>
          <w:tab w:val="num" w:pos="2579"/>
        </w:tabs>
        <w:ind w:left="2579" w:hanging="420"/>
      </w:pPr>
    </w:lvl>
    <w:lvl w:ilvl="5" w:tentative="1">
      <w:start w:val="1"/>
      <w:numFmt w:val="lowerRoman"/>
      <w:lvlText w:val="%6."/>
      <w:lvlJc w:val="right"/>
      <w:pPr>
        <w:tabs>
          <w:tab w:val="num" w:pos="2999"/>
        </w:tabs>
        <w:ind w:left="2999" w:hanging="420"/>
      </w:pPr>
    </w:lvl>
    <w:lvl w:ilvl="6" w:tentative="1">
      <w:start w:val="1"/>
      <w:numFmt w:val="decimal"/>
      <w:lvlText w:val="%7."/>
      <w:lvlJc w:val="left"/>
      <w:pPr>
        <w:tabs>
          <w:tab w:val="num" w:pos="3419"/>
        </w:tabs>
        <w:ind w:left="3419" w:hanging="420"/>
      </w:pPr>
    </w:lvl>
    <w:lvl w:ilvl="7" w:tentative="1">
      <w:start w:val="1"/>
      <w:numFmt w:val="lowerLetter"/>
      <w:lvlText w:val="%8)"/>
      <w:lvlJc w:val="left"/>
      <w:pPr>
        <w:tabs>
          <w:tab w:val="num" w:pos="3839"/>
        </w:tabs>
        <w:ind w:left="3839" w:hanging="420"/>
      </w:pPr>
    </w:lvl>
    <w:lvl w:ilvl="8" w:tentative="1">
      <w:start w:val="1"/>
      <w:numFmt w:val="lowerRoman"/>
      <w:lvlText w:val="%9."/>
      <w:lvlJc w:val="right"/>
      <w:pPr>
        <w:tabs>
          <w:tab w:val="num" w:pos="4259"/>
        </w:tabs>
        <w:ind w:left="4259" w:hanging="420"/>
      </w:pPr>
    </w:lvl>
  </w:abstractNum>
  <w:abstractNum w:abstractNumId="81">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82">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
    <w:nsid w:val="0C6242F8"/>
    <w:multiLevelType w:val="hybridMultilevel"/>
    <w:tmpl w:val="AAE0D5CA"/>
    <w:lvl w:ilvl="0">
      <w:start w:val="1"/>
      <w:numFmt w:val="bullet"/>
      <w:lvlText w:val=""/>
      <w:lvlJc w:val="left"/>
      <w:pPr>
        <w:tabs>
          <w:tab w:val="num" w:pos="960"/>
        </w:tabs>
        <w:ind w:left="960" w:hanging="420"/>
      </w:pPr>
      <w:rPr>
        <w:rFonts w:ascii="Wingdings" w:hAnsi="Wingdings" w:hint="default"/>
      </w:rPr>
    </w:lvl>
    <w:lvl w:ilvl="1" w:tentative="1">
      <w:start w:val="1"/>
      <w:numFmt w:val="bullet"/>
      <w:lvlText w:val=""/>
      <w:lvlJc w:val="left"/>
      <w:pPr>
        <w:tabs>
          <w:tab w:val="num" w:pos="1380"/>
        </w:tabs>
        <w:ind w:left="1380" w:hanging="420"/>
      </w:pPr>
      <w:rPr>
        <w:rFonts w:ascii="Wingdings" w:hAnsi="Wingdings" w:hint="default"/>
      </w:rPr>
    </w:lvl>
    <w:lvl w:ilvl="2" w:tentative="1">
      <w:start w:val="1"/>
      <w:numFmt w:val="bullet"/>
      <w:lvlText w:val=""/>
      <w:lvlJc w:val="left"/>
      <w:pPr>
        <w:tabs>
          <w:tab w:val="num" w:pos="1800"/>
        </w:tabs>
        <w:ind w:left="1800" w:hanging="420"/>
      </w:pPr>
      <w:rPr>
        <w:rFonts w:ascii="Wingdings" w:hAnsi="Wingdings" w:hint="default"/>
      </w:rPr>
    </w:lvl>
    <w:lvl w:ilvl="3" w:tentative="1">
      <w:start w:val="1"/>
      <w:numFmt w:val="bullet"/>
      <w:lvlText w:val=""/>
      <w:lvlJc w:val="left"/>
      <w:pPr>
        <w:tabs>
          <w:tab w:val="num" w:pos="2220"/>
        </w:tabs>
        <w:ind w:left="2220" w:hanging="420"/>
      </w:pPr>
      <w:rPr>
        <w:rFonts w:ascii="Wingdings" w:hAnsi="Wingdings" w:hint="default"/>
      </w:rPr>
    </w:lvl>
    <w:lvl w:ilvl="4" w:tentative="1">
      <w:start w:val="1"/>
      <w:numFmt w:val="bullet"/>
      <w:lvlText w:val=""/>
      <w:lvlJc w:val="left"/>
      <w:pPr>
        <w:tabs>
          <w:tab w:val="num" w:pos="2640"/>
        </w:tabs>
        <w:ind w:left="2640" w:hanging="420"/>
      </w:pPr>
      <w:rPr>
        <w:rFonts w:ascii="Wingdings" w:hAnsi="Wingdings" w:hint="default"/>
      </w:rPr>
    </w:lvl>
    <w:lvl w:ilvl="5" w:tentative="1">
      <w:start w:val="1"/>
      <w:numFmt w:val="bullet"/>
      <w:lvlText w:val=""/>
      <w:lvlJc w:val="left"/>
      <w:pPr>
        <w:tabs>
          <w:tab w:val="num" w:pos="3060"/>
        </w:tabs>
        <w:ind w:left="3060" w:hanging="420"/>
      </w:pPr>
      <w:rPr>
        <w:rFonts w:ascii="Wingdings" w:hAnsi="Wingdings" w:hint="default"/>
      </w:rPr>
    </w:lvl>
    <w:lvl w:ilvl="6" w:tentative="1">
      <w:start w:val="1"/>
      <w:numFmt w:val="bullet"/>
      <w:lvlText w:val=""/>
      <w:lvlJc w:val="left"/>
      <w:pPr>
        <w:tabs>
          <w:tab w:val="num" w:pos="3480"/>
        </w:tabs>
        <w:ind w:left="3480" w:hanging="420"/>
      </w:pPr>
      <w:rPr>
        <w:rFonts w:ascii="Wingdings" w:hAnsi="Wingdings" w:hint="default"/>
      </w:rPr>
    </w:lvl>
    <w:lvl w:ilvl="7" w:tentative="1">
      <w:start w:val="1"/>
      <w:numFmt w:val="bullet"/>
      <w:lvlText w:val=""/>
      <w:lvlJc w:val="left"/>
      <w:pPr>
        <w:tabs>
          <w:tab w:val="num" w:pos="3900"/>
        </w:tabs>
        <w:ind w:left="3900" w:hanging="420"/>
      </w:pPr>
      <w:rPr>
        <w:rFonts w:ascii="Wingdings" w:hAnsi="Wingdings" w:hint="default"/>
      </w:rPr>
    </w:lvl>
    <w:lvl w:ilvl="8" w:tentative="1">
      <w:start w:val="1"/>
      <w:numFmt w:val="bullet"/>
      <w:lvlText w:val=""/>
      <w:lvlJc w:val="left"/>
      <w:pPr>
        <w:tabs>
          <w:tab w:val="num" w:pos="4320"/>
        </w:tabs>
        <w:ind w:left="4320" w:hanging="420"/>
      </w:pPr>
      <w:rPr>
        <w:rFonts w:ascii="Wingdings" w:hAnsi="Wingdings" w:hint="default"/>
      </w:rPr>
    </w:lvl>
  </w:abstractNum>
  <w:abstractNum w:abstractNumId="84">
    <w:nsid w:val="0CB34E65"/>
    <w:multiLevelType w:val="hybridMultilevel"/>
    <w:tmpl w:val="F8F8C63E"/>
    <w:lvl w:ilvl="0">
      <w:start w:val="2"/>
      <w:numFmt w:val="japaneseCounting"/>
      <w:lvlText w:val="第%1章"/>
      <w:lvlJc w:val="left"/>
      <w:pPr>
        <w:tabs>
          <w:tab w:val="num" w:pos="930"/>
        </w:tabs>
        <w:ind w:left="930" w:hanging="720"/>
      </w:pPr>
      <w:rPr>
        <w:rFonts w:hint="eastAsia"/>
      </w:rPr>
    </w:lvl>
    <w:lvl w:ilvl="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85">
    <w:nsid w:val="0CB65117"/>
    <w:multiLevelType w:val="hybridMultilevel"/>
    <w:tmpl w:val="7F345D86"/>
    <w:lvl w:ilvl="0">
      <w:start w:val="13"/>
      <w:numFmt w:val="decimal"/>
      <w:lvlText w:val="第%1条"/>
      <w:lvlJc w:val="left"/>
      <w:pPr>
        <w:tabs>
          <w:tab w:val="num" w:pos="960"/>
        </w:tabs>
        <w:ind w:left="960" w:hanging="9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6">
    <w:nsid w:val="0CF66014"/>
    <w:multiLevelType w:val="hybridMultilevel"/>
    <w:tmpl w:val="6B6A4200"/>
    <w:lvl w:ilvl="0">
      <w:start w:val="1"/>
      <w:numFmt w:val="decimal"/>
      <w:lvlText w:val="%1."/>
      <w:lvlJc w:val="left"/>
      <w:pPr>
        <w:tabs>
          <w:tab w:val="num" w:pos="845"/>
        </w:tabs>
        <w:ind w:left="845" w:hanging="420"/>
      </w:p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87">
    <w:nsid w:val="0D2F7D8A"/>
    <w:multiLevelType w:val="hybridMultilevel"/>
    <w:tmpl w:val="1CE4AAFC"/>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88">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89">
    <w:nsid w:val="0D8027B0"/>
    <w:multiLevelType w:val="hybridMultilevel"/>
    <w:tmpl w:val="973C4132"/>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0">
    <w:nsid w:val="0DAB1BB7"/>
    <w:multiLevelType w:val="hybridMultilevel"/>
    <w:tmpl w:val="0980C8E2"/>
    <w:lvl w:ilvl="0">
      <w:start w:val="2"/>
      <w:numFmt w:val="bullet"/>
      <w:lvlText w:val=""/>
      <w:lvlJc w:val="left"/>
      <w:pPr>
        <w:tabs>
          <w:tab w:val="num" w:pos="1595"/>
        </w:tabs>
        <w:ind w:left="1595" w:hanging="750"/>
      </w:pPr>
      <w:rPr>
        <w:rFonts w:ascii="Wingdings" w:eastAsia="SimSun" w:hAnsi="Wingdings" w:cs="Times New Roman" w:hint="default"/>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91">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
    <w:nsid w:val="0DF062C6"/>
    <w:multiLevelType w:val="hybridMultilevel"/>
    <w:tmpl w:val="259664B6"/>
    <w:lvl w:ilvl="0">
      <w:start w:val="1"/>
      <w:numFmt w:val="decimal"/>
      <w:lvlText w:val="%1."/>
      <w:lvlJc w:val="left"/>
      <w:pPr>
        <w:tabs>
          <w:tab w:val="num" w:pos="845"/>
        </w:tabs>
        <w:ind w:left="845" w:hanging="420"/>
      </w:p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93">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94">
    <w:nsid w:val="0DFE7D3C"/>
    <w:multiLevelType w:val="hybridMultilevel"/>
    <w:tmpl w:val="82DEFE00"/>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95">
    <w:nsid w:val="0E0931B0"/>
    <w:multiLevelType w:val="hybridMultilevel"/>
    <w:tmpl w:val="C6DC7F8C"/>
    <w:lvl w:ilvl="0">
      <w:start w:val="1"/>
      <w:numFmt w:val="lowerLetter"/>
      <w:lvlText w:val="%1)"/>
      <w:lvlJc w:val="left"/>
      <w:pPr>
        <w:tabs>
          <w:tab w:val="num" w:pos="845"/>
        </w:tabs>
        <w:ind w:left="845" w:hanging="420"/>
      </w:p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96">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97">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98">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9">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0">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101">
    <w:nsid w:val="0E8C310F"/>
    <w:multiLevelType w:val="hybridMultilevel"/>
    <w:tmpl w:val="AE5C92C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2">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3">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104">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5">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106">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107">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108">
    <w:nsid w:val="0FAC5A31"/>
    <w:multiLevelType w:val="hybridMultilevel"/>
    <w:tmpl w:val="F9FA9DBC"/>
    <w:lvl w:ilvl="0">
      <w:start w:val="1"/>
      <w:numFmt w:val="decimal"/>
      <w:lvlText w:val="%1."/>
      <w:lvlJc w:val="left"/>
      <w:pPr>
        <w:tabs>
          <w:tab w:val="num" w:pos="1170"/>
        </w:tabs>
        <w:ind w:left="1170" w:hanging="420"/>
      </w:pPr>
    </w:lvl>
    <w:lvl w:ilvl="1">
      <w:start w:val="190"/>
      <w:numFmt w:val="decimal"/>
      <w:lvlText w:val="第%2条"/>
      <w:lvlJc w:val="left"/>
      <w:pPr>
        <w:tabs>
          <w:tab w:val="num" w:pos="2235"/>
        </w:tabs>
        <w:ind w:left="2235" w:hanging="1065"/>
      </w:pPr>
      <w:rPr>
        <w:rFonts w:hint="eastAsia"/>
      </w:rPr>
    </w:lvl>
    <w:lvl w:ilvl="2">
      <w:start w:val="194"/>
      <w:numFmt w:val="decimal"/>
      <w:lvlText w:val="%3条"/>
      <w:lvlJc w:val="left"/>
      <w:pPr>
        <w:tabs>
          <w:tab w:val="num" w:pos="2400"/>
        </w:tabs>
        <w:ind w:left="2400" w:hanging="810"/>
      </w:pPr>
      <w:rPr>
        <w:rFonts w:hint="eastAsia"/>
      </w:rPr>
    </w:lvl>
    <w:lvl w:ilvl="3">
      <w:start w:val="1"/>
      <w:numFmt w:val="decimal"/>
      <w:lvlText w:val="%4．"/>
      <w:lvlJc w:val="left"/>
      <w:pPr>
        <w:tabs>
          <w:tab w:val="num" w:pos="2370"/>
        </w:tabs>
        <w:ind w:left="2370" w:hanging="360"/>
      </w:pPr>
      <w:rPr>
        <w:rFonts w:hint="eastAsia"/>
      </w:rPr>
    </w:lvl>
    <w:lvl w:ilvl="4">
      <w:start w:val="1"/>
      <w:numFmt w:val="decimal"/>
      <w:lvlText w:val="%5."/>
      <w:lvlJc w:val="left"/>
      <w:pPr>
        <w:tabs>
          <w:tab w:val="num" w:pos="2850"/>
        </w:tabs>
        <w:ind w:left="2850" w:hanging="420"/>
      </w:pPr>
    </w:lvl>
    <w:lvl w:ilvl="5" w:tentative="1">
      <w:start w:val="1"/>
      <w:numFmt w:val="lowerRoman"/>
      <w:lvlText w:val="%6."/>
      <w:lvlJc w:val="right"/>
      <w:pPr>
        <w:tabs>
          <w:tab w:val="num" w:pos="3270"/>
        </w:tabs>
        <w:ind w:left="3270" w:hanging="420"/>
      </w:pPr>
    </w:lvl>
    <w:lvl w:ilvl="6" w:tentative="1">
      <w:start w:val="1"/>
      <w:numFmt w:val="decimal"/>
      <w:lvlText w:val="%7."/>
      <w:lvlJc w:val="left"/>
      <w:pPr>
        <w:tabs>
          <w:tab w:val="num" w:pos="3690"/>
        </w:tabs>
        <w:ind w:left="3690" w:hanging="420"/>
      </w:pPr>
    </w:lvl>
    <w:lvl w:ilvl="7" w:tentative="1">
      <w:start w:val="1"/>
      <w:numFmt w:val="lowerLetter"/>
      <w:lvlText w:val="%8)"/>
      <w:lvlJc w:val="left"/>
      <w:pPr>
        <w:tabs>
          <w:tab w:val="num" w:pos="4110"/>
        </w:tabs>
        <w:ind w:left="4110" w:hanging="420"/>
      </w:pPr>
    </w:lvl>
    <w:lvl w:ilvl="8" w:tentative="1">
      <w:start w:val="1"/>
      <w:numFmt w:val="lowerRoman"/>
      <w:lvlText w:val="%9."/>
      <w:lvlJc w:val="right"/>
      <w:pPr>
        <w:tabs>
          <w:tab w:val="num" w:pos="4530"/>
        </w:tabs>
        <w:ind w:left="4530" w:hanging="420"/>
      </w:pPr>
    </w:lvl>
  </w:abstractNum>
  <w:abstractNum w:abstractNumId="109">
    <w:nsid w:val="0FB94D2C"/>
    <w:multiLevelType w:val="hybridMultilevel"/>
    <w:tmpl w:val="242882B2"/>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0">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111">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2">
    <w:nsid w:val="10541390"/>
    <w:multiLevelType w:val="hybridMultilevel"/>
    <w:tmpl w:val="5E1A6EF0"/>
    <w:lvl w:ilvl="0">
      <w:start w:val="1"/>
      <w:numFmt w:val="decimal"/>
      <w:lvlText w:val="%1."/>
      <w:lvlJc w:val="left"/>
      <w:pPr>
        <w:tabs>
          <w:tab w:val="num" w:pos="840"/>
        </w:tabs>
        <w:ind w:left="840" w:hanging="42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13">
    <w:nsid w:val="106A5DFB"/>
    <w:multiLevelType w:val="hybridMultilevel"/>
    <w:tmpl w:val="45006FE6"/>
    <w:lvl w:ilvl="0">
      <w:start w:val="1"/>
      <w:numFmt w:val="bullet"/>
      <w:lvlText w:val=""/>
      <w:lvlJc w:val="left"/>
      <w:pPr>
        <w:tabs>
          <w:tab w:val="num" w:pos="1065"/>
        </w:tabs>
        <w:ind w:left="1065" w:hanging="420"/>
      </w:pPr>
      <w:rPr>
        <w:rFonts w:ascii="Wingdings" w:hAnsi="Wingdings" w:hint="default"/>
      </w:rPr>
    </w:lvl>
    <w:lvl w:ilvl="1">
      <w:start w:val="1"/>
      <w:numFmt w:val="bullet"/>
      <w:lvlText w:val="→"/>
      <w:lvlJc w:val="left"/>
      <w:pPr>
        <w:tabs>
          <w:tab w:val="num" w:pos="1425"/>
        </w:tabs>
        <w:ind w:left="1425" w:hanging="360"/>
      </w:pPr>
      <w:rPr>
        <w:rFonts w:ascii="SimSun" w:eastAsia="SimSun" w:hAnsi="Symbol" w:hint="eastAsia"/>
      </w:rPr>
    </w:lvl>
    <w:lvl w:ilvl="2" w:tentative="1">
      <w:start w:val="1"/>
      <w:numFmt w:val="bullet"/>
      <w:lvlText w:val=""/>
      <w:lvlJc w:val="left"/>
      <w:pPr>
        <w:tabs>
          <w:tab w:val="num" w:pos="1905"/>
        </w:tabs>
        <w:ind w:left="1905" w:hanging="420"/>
      </w:pPr>
      <w:rPr>
        <w:rFonts w:ascii="Wingdings" w:hAnsi="Wingdings" w:hint="default"/>
      </w:rPr>
    </w:lvl>
    <w:lvl w:ilvl="3" w:tentative="1">
      <w:start w:val="1"/>
      <w:numFmt w:val="bullet"/>
      <w:lvlText w:val=""/>
      <w:lvlJc w:val="left"/>
      <w:pPr>
        <w:tabs>
          <w:tab w:val="num" w:pos="2325"/>
        </w:tabs>
        <w:ind w:left="2325" w:hanging="420"/>
      </w:pPr>
      <w:rPr>
        <w:rFonts w:ascii="Wingdings" w:hAnsi="Wingdings" w:hint="default"/>
      </w:rPr>
    </w:lvl>
    <w:lvl w:ilvl="4" w:tentative="1">
      <w:start w:val="1"/>
      <w:numFmt w:val="bullet"/>
      <w:lvlText w:val=""/>
      <w:lvlJc w:val="left"/>
      <w:pPr>
        <w:tabs>
          <w:tab w:val="num" w:pos="2745"/>
        </w:tabs>
        <w:ind w:left="2745" w:hanging="420"/>
      </w:pPr>
      <w:rPr>
        <w:rFonts w:ascii="Wingdings" w:hAnsi="Wingdings" w:hint="default"/>
      </w:rPr>
    </w:lvl>
    <w:lvl w:ilvl="5" w:tentative="1">
      <w:start w:val="1"/>
      <w:numFmt w:val="bullet"/>
      <w:lvlText w:val=""/>
      <w:lvlJc w:val="left"/>
      <w:pPr>
        <w:tabs>
          <w:tab w:val="num" w:pos="3165"/>
        </w:tabs>
        <w:ind w:left="3165" w:hanging="420"/>
      </w:pPr>
      <w:rPr>
        <w:rFonts w:ascii="Wingdings" w:hAnsi="Wingdings" w:hint="default"/>
      </w:rPr>
    </w:lvl>
    <w:lvl w:ilvl="6" w:tentative="1">
      <w:start w:val="1"/>
      <w:numFmt w:val="bullet"/>
      <w:lvlText w:val=""/>
      <w:lvlJc w:val="left"/>
      <w:pPr>
        <w:tabs>
          <w:tab w:val="num" w:pos="3585"/>
        </w:tabs>
        <w:ind w:left="3585" w:hanging="420"/>
      </w:pPr>
      <w:rPr>
        <w:rFonts w:ascii="Wingdings" w:hAnsi="Wingdings" w:hint="default"/>
      </w:rPr>
    </w:lvl>
    <w:lvl w:ilvl="7" w:tentative="1">
      <w:start w:val="1"/>
      <w:numFmt w:val="bullet"/>
      <w:lvlText w:val=""/>
      <w:lvlJc w:val="left"/>
      <w:pPr>
        <w:tabs>
          <w:tab w:val="num" w:pos="4005"/>
        </w:tabs>
        <w:ind w:left="4005" w:hanging="420"/>
      </w:pPr>
      <w:rPr>
        <w:rFonts w:ascii="Wingdings" w:hAnsi="Wingdings" w:hint="default"/>
      </w:rPr>
    </w:lvl>
    <w:lvl w:ilvl="8" w:tentative="1">
      <w:start w:val="1"/>
      <w:numFmt w:val="bullet"/>
      <w:lvlText w:val=""/>
      <w:lvlJc w:val="left"/>
      <w:pPr>
        <w:tabs>
          <w:tab w:val="num" w:pos="4425"/>
        </w:tabs>
        <w:ind w:left="4425" w:hanging="420"/>
      </w:pPr>
      <w:rPr>
        <w:rFonts w:ascii="Wingdings" w:hAnsi="Wingdings" w:hint="default"/>
      </w:rPr>
    </w:lvl>
  </w:abstractNum>
  <w:abstractNum w:abstractNumId="114">
    <w:nsid w:val="108024FC"/>
    <w:multiLevelType w:val="hybridMultilevel"/>
    <w:tmpl w:val="45E4CC06"/>
    <w:lvl w:ilvl="0">
      <w:numFmt w:val="bullet"/>
      <w:lvlText w:val="●"/>
      <w:lvlJc w:val="left"/>
      <w:pPr>
        <w:tabs>
          <w:tab w:val="num" w:pos="785"/>
        </w:tabs>
        <w:ind w:left="785" w:hanging="360"/>
      </w:pPr>
      <w:rPr>
        <w:rFonts w:ascii="SimSun" w:eastAsia="SimSun" w:hAnsi="SimSun" w:cs="Times New Roman" w:hint="eastAsia"/>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15">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116">
    <w:nsid w:val="10D74E24"/>
    <w:multiLevelType w:val="hybridMultilevel"/>
    <w:tmpl w:val="6212B9D4"/>
    <w:lvl w:ilvl="0">
      <w:start w:val="1"/>
      <w:numFmt w:val="lowerLetter"/>
      <w:lvlText w:val="%1)"/>
      <w:lvlJc w:val="left"/>
      <w:pPr>
        <w:tabs>
          <w:tab w:val="num" w:pos="960"/>
        </w:tabs>
        <w:ind w:left="960" w:hanging="420"/>
      </w:pPr>
    </w:lvl>
    <w:lvl w:ilvl="1">
      <w:start w:val="1"/>
      <w:numFmt w:val="decimal"/>
      <w:lvlText w:val="%2．"/>
      <w:lvlJc w:val="left"/>
      <w:pPr>
        <w:tabs>
          <w:tab w:val="num" w:pos="1320"/>
        </w:tabs>
        <w:ind w:left="1320" w:hanging="360"/>
      </w:pPr>
      <w:rPr>
        <w:rFonts w:hint="eastAsia"/>
      </w:rPr>
    </w:lvl>
    <w:lvl w:ilvl="2">
      <w:start w:val="1"/>
      <w:numFmt w:val="lowerLetter"/>
      <w:lvlText w:val="%3)"/>
      <w:lvlJc w:val="lef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117">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18">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9">
    <w:nsid w:val="11745182"/>
    <w:multiLevelType w:val="hybridMultilevel"/>
    <w:tmpl w:val="26F851D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20">
    <w:nsid w:val="117905BB"/>
    <w:multiLevelType w:val="hybridMultilevel"/>
    <w:tmpl w:val="200E454A"/>
    <w:lvl w:ilvl="0">
      <w:start w:val="1"/>
      <w:numFmt w:val="decimal"/>
      <w:lvlText w:val="%1."/>
      <w:lvlJc w:val="left"/>
      <w:pPr>
        <w:tabs>
          <w:tab w:val="num" w:pos="840"/>
        </w:tabs>
        <w:ind w:left="840" w:hanging="420"/>
      </w:p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21">
    <w:nsid w:val="11937643"/>
    <w:multiLevelType w:val="hybridMultilevel"/>
    <w:tmpl w:val="91969EF2"/>
    <w:lvl w:ilvl="0">
      <w:start w:val="1"/>
      <w:numFmt w:val="decimal"/>
      <w:lvlText w:val="%1."/>
      <w:lvlJc w:val="left"/>
      <w:pPr>
        <w:tabs>
          <w:tab w:val="num" w:pos="630"/>
        </w:tabs>
        <w:ind w:left="630" w:hanging="420"/>
      </w:p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22">
    <w:nsid w:val="12976B3E"/>
    <w:multiLevelType w:val="multilevel"/>
    <w:tmpl w:val="4CBA138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3">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4">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125">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6">
    <w:nsid w:val="12CA0588"/>
    <w:multiLevelType w:val="hybridMultilevel"/>
    <w:tmpl w:val="3D14A2E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7">
    <w:nsid w:val="12F61DD1"/>
    <w:multiLevelType w:val="hybridMultilevel"/>
    <w:tmpl w:val="1584AC3A"/>
    <w:lvl w:ilvl="0">
      <w:start w:val="1"/>
      <w:numFmt w:val="decimal"/>
      <w:lvlText w:val="%1."/>
      <w:lvlJc w:val="left"/>
      <w:pPr>
        <w:tabs>
          <w:tab w:val="num" w:pos="845"/>
        </w:tabs>
        <w:ind w:left="845" w:hanging="420"/>
      </w:p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28">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29">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0">
    <w:nsid w:val="13362DE4"/>
    <w:multiLevelType w:val="hybridMultilevel"/>
    <w:tmpl w:val="52366818"/>
    <w:lvl w:ilvl="0">
      <w:start w:val="8"/>
      <w:numFmt w:val="bullet"/>
      <w:lvlText w:val="＊"/>
      <w:lvlJc w:val="left"/>
      <w:pPr>
        <w:tabs>
          <w:tab w:val="num" w:pos="630"/>
        </w:tabs>
        <w:ind w:left="630" w:hanging="630"/>
      </w:pPr>
      <w:rPr>
        <w:rFonts w:ascii="SimSun" w:eastAsia="SimSun" w:hAnsi="SimSun" w:cs="Times New Roman" w:hint="eastAsia"/>
      </w:rPr>
    </w:lvl>
    <w:lvl w:ilvl="1">
      <w:start w:val="10"/>
      <w:numFmt w:val="bullet"/>
      <w:lvlText w:val="-"/>
      <w:lvlJc w:val="left"/>
      <w:pPr>
        <w:tabs>
          <w:tab w:val="num" w:pos="780"/>
        </w:tabs>
        <w:ind w:left="780" w:hanging="360"/>
      </w:pPr>
      <w:rPr>
        <w:rFonts w:ascii="Times New Roman" w:eastAsia="SimSun" w:hAnsi="Times New Roman" w:cs="Times New Roman"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31">
    <w:nsid w:val="135D093F"/>
    <w:multiLevelType w:val="hybridMultilevel"/>
    <w:tmpl w:val="AAD2CACC"/>
    <w:lvl w:ilvl="0" w:tplc="FFFFFFFF">
      <w:start w:val="455"/>
      <w:numFmt w:val="bullet"/>
      <w:lvlText w:val="-"/>
      <w:lvlJc w:val="left"/>
      <w:pPr>
        <w:tabs>
          <w:tab w:val="num" w:pos="930"/>
        </w:tabs>
        <w:ind w:left="930" w:hanging="360"/>
      </w:pPr>
      <w:rPr>
        <w:rFonts w:ascii="Times New Roman" w:eastAsia="SimSun" w:hAnsi="Times New Roman" w:cs="Times New Roman" w:hint="default"/>
      </w:rPr>
    </w:lvl>
    <w:lvl w:ilvl="1" w:tplc="FFFFFFFF" w:tentative="1">
      <w:start w:val="1"/>
      <w:numFmt w:val="bullet"/>
      <w:lvlText w:val=""/>
      <w:lvlJc w:val="left"/>
      <w:pPr>
        <w:tabs>
          <w:tab w:val="num" w:pos="1410"/>
        </w:tabs>
        <w:ind w:left="1410" w:hanging="420"/>
      </w:pPr>
      <w:rPr>
        <w:rFonts w:ascii="Wingdings" w:hAnsi="Wingdings" w:hint="default"/>
      </w:rPr>
    </w:lvl>
    <w:lvl w:ilvl="2" w:tplc="FFFFFFFF" w:tentative="1">
      <w:start w:val="1"/>
      <w:numFmt w:val="bullet"/>
      <w:lvlText w:val=""/>
      <w:lvlJc w:val="left"/>
      <w:pPr>
        <w:tabs>
          <w:tab w:val="num" w:pos="1830"/>
        </w:tabs>
        <w:ind w:left="1830" w:hanging="420"/>
      </w:pPr>
      <w:rPr>
        <w:rFonts w:ascii="Wingdings" w:hAnsi="Wingdings" w:hint="default"/>
      </w:rPr>
    </w:lvl>
    <w:lvl w:ilvl="3" w:tplc="FFFFFFFF" w:tentative="1">
      <w:start w:val="1"/>
      <w:numFmt w:val="bullet"/>
      <w:lvlText w:val=""/>
      <w:lvlJc w:val="left"/>
      <w:pPr>
        <w:tabs>
          <w:tab w:val="num" w:pos="2250"/>
        </w:tabs>
        <w:ind w:left="2250" w:hanging="420"/>
      </w:pPr>
      <w:rPr>
        <w:rFonts w:ascii="Wingdings" w:hAnsi="Wingdings" w:hint="default"/>
      </w:rPr>
    </w:lvl>
    <w:lvl w:ilvl="4" w:tplc="FFFFFFFF" w:tentative="1">
      <w:start w:val="1"/>
      <w:numFmt w:val="bullet"/>
      <w:lvlText w:val=""/>
      <w:lvlJc w:val="left"/>
      <w:pPr>
        <w:tabs>
          <w:tab w:val="num" w:pos="2670"/>
        </w:tabs>
        <w:ind w:left="2670" w:hanging="420"/>
      </w:pPr>
      <w:rPr>
        <w:rFonts w:ascii="Wingdings" w:hAnsi="Wingdings" w:hint="default"/>
      </w:rPr>
    </w:lvl>
    <w:lvl w:ilvl="5" w:tplc="FFFFFFFF" w:tentative="1">
      <w:start w:val="1"/>
      <w:numFmt w:val="bullet"/>
      <w:lvlText w:val=""/>
      <w:lvlJc w:val="left"/>
      <w:pPr>
        <w:tabs>
          <w:tab w:val="num" w:pos="3090"/>
        </w:tabs>
        <w:ind w:left="3090" w:hanging="420"/>
      </w:pPr>
      <w:rPr>
        <w:rFonts w:ascii="Wingdings" w:hAnsi="Wingdings" w:hint="default"/>
      </w:rPr>
    </w:lvl>
    <w:lvl w:ilvl="6" w:tplc="FFFFFFFF" w:tentative="1">
      <w:start w:val="1"/>
      <w:numFmt w:val="bullet"/>
      <w:lvlText w:val=""/>
      <w:lvlJc w:val="left"/>
      <w:pPr>
        <w:tabs>
          <w:tab w:val="num" w:pos="3510"/>
        </w:tabs>
        <w:ind w:left="3510" w:hanging="420"/>
      </w:pPr>
      <w:rPr>
        <w:rFonts w:ascii="Wingdings" w:hAnsi="Wingdings" w:hint="default"/>
      </w:rPr>
    </w:lvl>
    <w:lvl w:ilvl="7" w:tplc="FFFFFFFF" w:tentative="1">
      <w:start w:val="1"/>
      <w:numFmt w:val="bullet"/>
      <w:lvlText w:val=""/>
      <w:lvlJc w:val="left"/>
      <w:pPr>
        <w:tabs>
          <w:tab w:val="num" w:pos="3930"/>
        </w:tabs>
        <w:ind w:left="3930" w:hanging="420"/>
      </w:pPr>
      <w:rPr>
        <w:rFonts w:ascii="Wingdings" w:hAnsi="Wingdings" w:hint="default"/>
      </w:rPr>
    </w:lvl>
    <w:lvl w:ilvl="8" w:tplc="FFFFFFFF" w:tentative="1">
      <w:start w:val="1"/>
      <w:numFmt w:val="bullet"/>
      <w:lvlText w:val=""/>
      <w:lvlJc w:val="left"/>
      <w:pPr>
        <w:tabs>
          <w:tab w:val="num" w:pos="4350"/>
        </w:tabs>
        <w:ind w:left="4350" w:hanging="420"/>
      </w:pPr>
      <w:rPr>
        <w:rFonts w:ascii="Wingdings" w:hAnsi="Wingdings" w:hint="default"/>
      </w:rPr>
    </w:lvl>
  </w:abstractNum>
  <w:abstractNum w:abstractNumId="132">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3">
    <w:nsid w:val="13AD7DF4"/>
    <w:multiLevelType w:val="hybridMultilevel"/>
    <w:tmpl w:val="1276C06E"/>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134">
    <w:nsid w:val="13E20400"/>
    <w:multiLevelType w:val="hybridMultilevel"/>
    <w:tmpl w:val="54E65B8C"/>
    <w:lvl w:ilvl="0">
      <w:start w:val="1"/>
      <w:numFmt w:val="decimal"/>
      <w:lvlText w:val="%1."/>
      <w:lvlJc w:val="left"/>
      <w:pPr>
        <w:tabs>
          <w:tab w:val="num" w:pos="845"/>
        </w:tabs>
        <w:ind w:left="845" w:hanging="420"/>
      </w:p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35">
    <w:nsid w:val="13E31422"/>
    <w:multiLevelType w:val="hybridMultilevel"/>
    <w:tmpl w:val="A7B8D9F8"/>
    <w:lvl w:ilvl="0">
      <w:start w:val="5"/>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36">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7">
    <w:nsid w:val="14007E37"/>
    <w:multiLevelType w:val="hybridMultilevel"/>
    <w:tmpl w:val="EEE8E034"/>
    <w:lvl w:ilvl="0">
      <w:start w:val="2"/>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38">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39">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140">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141">
    <w:nsid w:val="15B02805"/>
    <w:multiLevelType w:val="hybridMultilevel"/>
    <w:tmpl w:val="025AB46A"/>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2">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3">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144">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145">
    <w:nsid w:val="161C5948"/>
    <w:multiLevelType w:val="hybridMultilevel"/>
    <w:tmpl w:val="D622971C"/>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46">
    <w:nsid w:val="161F6726"/>
    <w:multiLevelType w:val="hybridMultilevel"/>
    <w:tmpl w:val="CEFAEF72"/>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47">
    <w:nsid w:val="16271828"/>
    <w:multiLevelType w:val="hybridMultilevel"/>
    <w:tmpl w:val="D084FEF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48">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9">
    <w:nsid w:val="16655466"/>
    <w:multiLevelType w:val="hybridMultilevel"/>
    <w:tmpl w:val="3692EB0C"/>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0">
    <w:nsid w:val="166A02FA"/>
    <w:multiLevelType w:val="multilevel"/>
    <w:tmpl w:val="3864B030"/>
    <w:lvl w:ilvl="0">
      <w:start w:val="1"/>
      <w:numFmt w:val="decimal"/>
      <w:lvlText w:val="（%1）"/>
      <w:lvlJc w:val="left"/>
      <w:pPr>
        <w:tabs>
          <w:tab w:val="num" w:pos="1560"/>
        </w:tabs>
        <w:ind w:left="1560" w:hanging="1080"/>
      </w:pPr>
      <w:rPr>
        <w:rFonts w:hint="eastAsia"/>
      </w:rPr>
    </w:lvl>
    <w:lvl w:ilvl="1">
      <w:start w:val="1"/>
      <w:numFmt w:val="lowerLetter"/>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51">
    <w:nsid w:val="167D7D0B"/>
    <w:multiLevelType w:val="hybridMultilevel"/>
    <w:tmpl w:val="E3AA9B4A"/>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2">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153">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4">
    <w:nsid w:val="16C13247"/>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55">
    <w:nsid w:val="178A3DD9"/>
    <w:multiLevelType w:val="hybridMultilevel"/>
    <w:tmpl w:val="AAD2CACC"/>
    <w:lvl w:ilvl="0" w:tplc="5F72194A">
      <w:start w:val="1"/>
      <w:numFmt w:val="bullet"/>
      <w:lvlText w:val="-"/>
      <w:lvlJc w:val="left"/>
      <w:pPr>
        <w:tabs>
          <w:tab w:val="num" w:pos="1160"/>
        </w:tabs>
        <w:ind w:left="1160" w:hanging="360"/>
      </w:pPr>
      <w:rPr>
        <w:rFonts w:ascii="SimSun" w:eastAsia="SimSun" w:hint="eastAsia"/>
      </w:rPr>
    </w:lvl>
    <w:lvl w:ilvl="1" w:tplc="FFFFFFFF" w:tentative="1">
      <w:start w:val="1"/>
      <w:numFmt w:val="bullet"/>
      <w:lvlText w:val=""/>
      <w:lvlJc w:val="left"/>
      <w:pPr>
        <w:tabs>
          <w:tab w:val="num" w:pos="1410"/>
        </w:tabs>
        <w:ind w:left="1410" w:hanging="420"/>
      </w:pPr>
      <w:rPr>
        <w:rFonts w:ascii="Wingdings" w:hAnsi="Wingdings" w:hint="default"/>
      </w:rPr>
    </w:lvl>
    <w:lvl w:ilvl="2" w:tplc="FFFFFFFF" w:tentative="1">
      <w:start w:val="1"/>
      <w:numFmt w:val="bullet"/>
      <w:lvlText w:val=""/>
      <w:lvlJc w:val="left"/>
      <w:pPr>
        <w:tabs>
          <w:tab w:val="num" w:pos="1830"/>
        </w:tabs>
        <w:ind w:left="1830" w:hanging="420"/>
      </w:pPr>
      <w:rPr>
        <w:rFonts w:ascii="Wingdings" w:hAnsi="Wingdings" w:hint="default"/>
      </w:rPr>
    </w:lvl>
    <w:lvl w:ilvl="3" w:tplc="FFFFFFFF" w:tentative="1">
      <w:start w:val="1"/>
      <w:numFmt w:val="bullet"/>
      <w:lvlText w:val=""/>
      <w:lvlJc w:val="left"/>
      <w:pPr>
        <w:tabs>
          <w:tab w:val="num" w:pos="2250"/>
        </w:tabs>
        <w:ind w:left="2250" w:hanging="420"/>
      </w:pPr>
      <w:rPr>
        <w:rFonts w:ascii="Wingdings" w:hAnsi="Wingdings" w:hint="default"/>
      </w:rPr>
    </w:lvl>
    <w:lvl w:ilvl="4" w:tplc="FFFFFFFF" w:tentative="1">
      <w:start w:val="1"/>
      <w:numFmt w:val="bullet"/>
      <w:lvlText w:val=""/>
      <w:lvlJc w:val="left"/>
      <w:pPr>
        <w:tabs>
          <w:tab w:val="num" w:pos="2670"/>
        </w:tabs>
        <w:ind w:left="2670" w:hanging="420"/>
      </w:pPr>
      <w:rPr>
        <w:rFonts w:ascii="Wingdings" w:hAnsi="Wingdings" w:hint="default"/>
      </w:rPr>
    </w:lvl>
    <w:lvl w:ilvl="5" w:tplc="FFFFFFFF" w:tentative="1">
      <w:start w:val="1"/>
      <w:numFmt w:val="bullet"/>
      <w:lvlText w:val=""/>
      <w:lvlJc w:val="left"/>
      <w:pPr>
        <w:tabs>
          <w:tab w:val="num" w:pos="3090"/>
        </w:tabs>
        <w:ind w:left="3090" w:hanging="420"/>
      </w:pPr>
      <w:rPr>
        <w:rFonts w:ascii="Wingdings" w:hAnsi="Wingdings" w:hint="default"/>
      </w:rPr>
    </w:lvl>
    <w:lvl w:ilvl="6" w:tplc="FFFFFFFF" w:tentative="1">
      <w:start w:val="1"/>
      <w:numFmt w:val="bullet"/>
      <w:lvlText w:val=""/>
      <w:lvlJc w:val="left"/>
      <w:pPr>
        <w:tabs>
          <w:tab w:val="num" w:pos="3510"/>
        </w:tabs>
        <w:ind w:left="3510" w:hanging="420"/>
      </w:pPr>
      <w:rPr>
        <w:rFonts w:ascii="Wingdings" w:hAnsi="Wingdings" w:hint="default"/>
      </w:rPr>
    </w:lvl>
    <w:lvl w:ilvl="7" w:tplc="FFFFFFFF" w:tentative="1">
      <w:start w:val="1"/>
      <w:numFmt w:val="bullet"/>
      <w:lvlText w:val=""/>
      <w:lvlJc w:val="left"/>
      <w:pPr>
        <w:tabs>
          <w:tab w:val="num" w:pos="3930"/>
        </w:tabs>
        <w:ind w:left="3930" w:hanging="420"/>
      </w:pPr>
      <w:rPr>
        <w:rFonts w:ascii="Wingdings" w:hAnsi="Wingdings" w:hint="default"/>
      </w:rPr>
    </w:lvl>
    <w:lvl w:ilvl="8" w:tplc="FFFFFFFF" w:tentative="1">
      <w:start w:val="1"/>
      <w:numFmt w:val="bullet"/>
      <w:lvlText w:val=""/>
      <w:lvlJc w:val="left"/>
      <w:pPr>
        <w:tabs>
          <w:tab w:val="num" w:pos="4350"/>
        </w:tabs>
        <w:ind w:left="4350" w:hanging="420"/>
      </w:pPr>
      <w:rPr>
        <w:rFonts w:ascii="Wingdings" w:hAnsi="Wingdings" w:hint="default"/>
      </w:rPr>
    </w:lvl>
  </w:abstractNum>
  <w:abstractNum w:abstractNumId="156">
    <w:nsid w:val="17BC2AFC"/>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157">
    <w:nsid w:val="17CC24D1"/>
    <w:multiLevelType w:val="hybridMultilevel"/>
    <w:tmpl w:val="1B1C7BF4"/>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58">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59">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160">
    <w:nsid w:val="18496608"/>
    <w:multiLevelType w:val="hybridMultilevel"/>
    <w:tmpl w:val="FC22682E"/>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1">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62">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63">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164">
    <w:nsid w:val="18DC5ED3"/>
    <w:multiLevelType w:val="hybridMultilevel"/>
    <w:tmpl w:val="78D609FC"/>
    <w:lvl w:ilvl="0">
      <w:start w:val="197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5">
    <w:nsid w:val="190E7018"/>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6">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167">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8">
    <w:nsid w:val="19C845D5"/>
    <w:multiLevelType w:val="hybridMultilevel"/>
    <w:tmpl w:val="28A0ECA8"/>
    <w:lvl w:ilvl="0">
      <w:start w:val="123"/>
      <w:numFmt w:val="decimal"/>
      <w:lvlText w:val="第%1条"/>
      <w:lvlJc w:val="left"/>
      <w:pPr>
        <w:tabs>
          <w:tab w:val="num" w:pos="1080"/>
        </w:tabs>
        <w:ind w:left="1080" w:hanging="1080"/>
      </w:pPr>
      <w:rPr>
        <w:rFonts w:hint="eastAsia"/>
      </w:rPr>
    </w:lvl>
    <w:lvl w:ilvl="1">
      <w:start w:val="173"/>
      <w:numFmt w:val="decimal"/>
      <w:lvlText w:val="第%2条．"/>
      <w:lvlJc w:val="left"/>
      <w:pPr>
        <w:tabs>
          <w:tab w:val="num" w:pos="1500"/>
        </w:tabs>
        <w:ind w:left="1500" w:hanging="108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9">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170">
    <w:nsid w:val="1A211540"/>
    <w:multiLevelType w:val="hybridMultilevel"/>
    <w:tmpl w:val="EDEADCB4"/>
    <w:lvl w:ilvl="0">
      <w:start w:val="1"/>
      <w:numFmt w:val="decimal"/>
      <w:lvlText w:val="%1."/>
      <w:lvlJc w:val="left"/>
      <w:pPr>
        <w:tabs>
          <w:tab w:val="num" w:pos="845"/>
        </w:tabs>
        <w:ind w:left="845" w:hanging="420"/>
      </w:p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71">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2">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173">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174">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5">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176">
    <w:nsid w:val="1C44153D"/>
    <w:multiLevelType w:val="hybridMultilevel"/>
    <w:tmpl w:val="CD7CC14A"/>
    <w:lvl w:ilvl="0">
      <w:start w:val="1"/>
      <w:numFmt w:val="bullet"/>
      <w:lvlText w:val=""/>
      <w:lvlJc w:val="left"/>
      <w:pPr>
        <w:tabs>
          <w:tab w:val="num" w:pos="1170"/>
        </w:tabs>
        <w:ind w:left="1170" w:hanging="420"/>
      </w:pPr>
      <w:rPr>
        <w:rFonts w:ascii="Wingdings" w:hAnsi="Wingdings" w:hint="default"/>
      </w:rPr>
    </w:lvl>
    <w:lvl w:ilvl="1" w:tentative="1">
      <w:start w:val="1"/>
      <w:numFmt w:val="bullet"/>
      <w:lvlText w:val=""/>
      <w:lvlJc w:val="left"/>
      <w:pPr>
        <w:tabs>
          <w:tab w:val="num" w:pos="1590"/>
        </w:tabs>
        <w:ind w:left="1590" w:hanging="420"/>
      </w:pPr>
      <w:rPr>
        <w:rFonts w:ascii="Wingdings" w:hAnsi="Wingdings" w:hint="default"/>
      </w:rPr>
    </w:lvl>
    <w:lvl w:ilvl="2" w:tentative="1">
      <w:start w:val="1"/>
      <w:numFmt w:val="bullet"/>
      <w:lvlText w:val=""/>
      <w:lvlJc w:val="left"/>
      <w:pPr>
        <w:tabs>
          <w:tab w:val="num" w:pos="2010"/>
        </w:tabs>
        <w:ind w:left="2010" w:hanging="420"/>
      </w:pPr>
      <w:rPr>
        <w:rFonts w:ascii="Wingdings" w:hAnsi="Wingdings" w:hint="default"/>
      </w:rPr>
    </w:lvl>
    <w:lvl w:ilvl="3" w:tentative="1">
      <w:start w:val="1"/>
      <w:numFmt w:val="bullet"/>
      <w:lvlText w:val=""/>
      <w:lvlJc w:val="left"/>
      <w:pPr>
        <w:tabs>
          <w:tab w:val="num" w:pos="2430"/>
        </w:tabs>
        <w:ind w:left="2430" w:hanging="420"/>
      </w:pPr>
      <w:rPr>
        <w:rFonts w:ascii="Wingdings" w:hAnsi="Wingdings" w:hint="default"/>
      </w:rPr>
    </w:lvl>
    <w:lvl w:ilvl="4" w:tentative="1">
      <w:start w:val="1"/>
      <w:numFmt w:val="bullet"/>
      <w:lvlText w:val=""/>
      <w:lvlJc w:val="left"/>
      <w:pPr>
        <w:tabs>
          <w:tab w:val="num" w:pos="2850"/>
        </w:tabs>
        <w:ind w:left="2850" w:hanging="420"/>
      </w:pPr>
      <w:rPr>
        <w:rFonts w:ascii="Wingdings" w:hAnsi="Wingdings" w:hint="default"/>
      </w:rPr>
    </w:lvl>
    <w:lvl w:ilvl="5" w:tentative="1">
      <w:start w:val="1"/>
      <w:numFmt w:val="bullet"/>
      <w:lvlText w:val=""/>
      <w:lvlJc w:val="left"/>
      <w:pPr>
        <w:tabs>
          <w:tab w:val="num" w:pos="3270"/>
        </w:tabs>
        <w:ind w:left="3270" w:hanging="420"/>
      </w:pPr>
      <w:rPr>
        <w:rFonts w:ascii="Wingdings" w:hAnsi="Wingdings" w:hint="default"/>
      </w:rPr>
    </w:lvl>
    <w:lvl w:ilvl="6" w:tentative="1">
      <w:start w:val="1"/>
      <w:numFmt w:val="bullet"/>
      <w:lvlText w:val=""/>
      <w:lvlJc w:val="left"/>
      <w:pPr>
        <w:tabs>
          <w:tab w:val="num" w:pos="3690"/>
        </w:tabs>
        <w:ind w:left="3690" w:hanging="420"/>
      </w:pPr>
      <w:rPr>
        <w:rFonts w:ascii="Wingdings" w:hAnsi="Wingdings" w:hint="default"/>
      </w:rPr>
    </w:lvl>
    <w:lvl w:ilvl="7" w:tentative="1">
      <w:start w:val="1"/>
      <w:numFmt w:val="bullet"/>
      <w:lvlText w:val=""/>
      <w:lvlJc w:val="left"/>
      <w:pPr>
        <w:tabs>
          <w:tab w:val="num" w:pos="4110"/>
        </w:tabs>
        <w:ind w:left="4110" w:hanging="420"/>
      </w:pPr>
      <w:rPr>
        <w:rFonts w:ascii="Wingdings" w:hAnsi="Wingdings" w:hint="default"/>
      </w:rPr>
    </w:lvl>
    <w:lvl w:ilvl="8" w:tentative="1">
      <w:start w:val="1"/>
      <w:numFmt w:val="bullet"/>
      <w:lvlText w:val=""/>
      <w:lvlJc w:val="left"/>
      <w:pPr>
        <w:tabs>
          <w:tab w:val="num" w:pos="4530"/>
        </w:tabs>
        <w:ind w:left="4530" w:hanging="420"/>
      </w:pPr>
      <w:rPr>
        <w:rFonts w:ascii="Wingdings" w:hAnsi="Wingdings" w:hint="default"/>
      </w:rPr>
    </w:lvl>
  </w:abstractNum>
  <w:abstractNum w:abstractNumId="177">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178">
    <w:nsid w:val="1C913007"/>
    <w:multiLevelType w:val="hybridMultilevel"/>
    <w:tmpl w:val="2578E2DA"/>
    <w:lvl w:ilvl="0">
      <w:start w:val="1"/>
      <w:numFmt w:val="decimal"/>
      <w:lvlText w:val="%1．"/>
      <w:lvlJc w:val="left"/>
      <w:pPr>
        <w:tabs>
          <w:tab w:val="num" w:pos="585"/>
        </w:tabs>
        <w:ind w:left="585" w:hanging="360"/>
      </w:pPr>
      <w:rPr>
        <w:rFonts w:hint="eastAsia"/>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79">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0">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1">
    <w:nsid w:val="1DC677A9"/>
    <w:multiLevelType w:val="hybridMultilevel"/>
    <w:tmpl w:val="46FCBC1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2">
    <w:nsid w:val="1DD818E0"/>
    <w:multiLevelType w:val="hybridMultilevel"/>
    <w:tmpl w:val="EA2AEC3E"/>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83">
    <w:nsid w:val="1E13761D"/>
    <w:multiLevelType w:val="hybridMultilevel"/>
    <w:tmpl w:val="1FDED92C"/>
    <w:lvl w:ilvl="0">
      <w:start w:val="1"/>
      <w:numFmt w:val="lowerLetter"/>
      <w:lvlText w:val="(%1)"/>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4">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85">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186">
    <w:nsid w:val="1EBA7D5C"/>
    <w:multiLevelType w:val="hybridMultilevel"/>
    <w:tmpl w:val="FED84198"/>
    <w:lvl w:ilvl="0">
      <w:start w:val="1"/>
      <w:numFmt w:val="bullet"/>
      <w:lvlText w:val=""/>
      <w:lvlJc w:val="left"/>
      <w:pPr>
        <w:tabs>
          <w:tab w:val="num" w:pos="1521"/>
        </w:tabs>
        <w:ind w:left="1521" w:hanging="420"/>
      </w:pPr>
      <w:rPr>
        <w:rFonts w:ascii="Wingdings" w:hAnsi="Wingdings" w:hint="default"/>
      </w:rPr>
    </w:lvl>
    <w:lvl w:ilvl="1" w:tentative="1">
      <w:start w:val="1"/>
      <w:numFmt w:val="bullet"/>
      <w:lvlText w:val=""/>
      <w:lvlJc w:val="left"/>
      <w:pPr>
        <w:tabs>
          <w:tab w:val="num" w:pos="1941"/>
        </w:tabs>
        <w:ind w:left="1941" w:hanging="420"/>
      </w:pPr>
      <w:rPr>
        <w:rFonts w:ascii="Wingdings" w:hAnsi="Wingdings" w:hint="default"/>
      </w:rPr>
    </w:lvl>
    <w:lvl w:ilvl="2" w:tentative="1">
      <w:start w:val="1"/>
      <w:numFmt w:val="bullet"/>
      <w:lvlText w:val=""/>
      <w:lvlJc w:val="left"/>
      <w:pPr>
        <w:tabs>
          <w:tab w:val="num" w:pos="2361"/>
        </w:tabs>
        <w:ind w:left="2361" w:hanging="420"/>
      </w:pPr>
      <w:rPr>
        <w:rFonts w:ascii="Wingdings" w:hAnsi="Wingdings" w:hint="default"/>
      </w:rPr>
    </w:lvl>
    <w:lvl w:ilvl="3" w:tentative="1">
      <w:start w:val="1"/>
      <w:numFmt w:val="bullet"/>
      <w:lvlText w:val=""/>
      <w:lvlJc w:val="left"/>
      <w:pPr>
        <w:tabs>
          <w:tab w:val="num" w:pos="2781"/>
        </w:tabs>
        <w:ind w:left="2781" w:hanging="420"/>
      </w:pPr>
      <w:rPr>
        <w:rFonts w:ascii="Wingdings" w:hAnsi="Wingdings" w:hint="default"/>
      </w:rPr>
    </w:lvl>
    <w:lvl w:ilvl="4" w:tentative="1">
      <w:start w:val="1"/>
      <w:numFmt w:val="bullet"/>
      <w:lvlText w:val=""/>
      <w:lvlJc w:val="left"/>
      <w:pPr>
        <w:tabs>
          <w:tab w:val="num" w:pos="3201"/>
        </w:tabs>
        <w:ind w:left="3201" w:hanging="420"/>
      </w:pPr>
      <w:rPr>
        <w:rFonts w:ascii="Wingdings" w:hAnsi="Wingdings" w:hint="default"/>
      </w:rPr>
    </w:lvl>
    <w:lvl w:ilvl="5" w:tentative="1">
      <w:start w:val="1"/>
      <w:numFmt w:val="bullet"/>
      <w:lvlText w:val=""/>
      <w:lvlJc w:val="left"/>
      <w:pPr>
        <w:tabs>
          <w:tab w:val="num" w:pos="3621"/>
        </w:tabs>
        <w:ind w:left="3621" w:hanging="420"/>
      </w:pPr>
      <w:rPr>
        <w:rFonts w:ascii="Wingdings" w:hAnsi="Wingdings" w:hint="default"/>
      </w:rPr>
    </w:lvl>
    <w:lvl w:ilvl="6" w:tentative="1">
      <w:start w:val="1"/>
      <w:numFmt w:val="bullet"/>
      <w:lvlText w:val=""/>
      <w:lvlJc w:val="left"/>
      <w:pPr>
        <w:tabs>
          <w:tab w:val="num" w:pos="4041"/>
        </w:tabs>
        <w:ind w:left="4041" w:hanging="420"/>
      </w:pPr>
      <w:rPr>
        <w:rFonts w:ascii="Wingdings" w:hAnsi="Wingdings" w:hint="default"/>
      </w:rPr>
    </w:lvl>
    <w:lvl w:ilvl="7" w:tentative="1">
      <w:start w:val="1"/>
      <w:numFmt w:val="bullet"/>
      <w:lvlText w:val=""/>
      <w:lvlJc w:val="left"/>
      <w:pPr>
        <w:tabs>
          <w:tab w:val="num" w:pos="4461"/>
        </w:tabs>
        <w:ind w:left="4461" w:hanging="420"/>
      </w:pPr>
      <w:rPr>
        <w:rFonts w:ascii="Wingdings" w:hAnsi="Wingdings" w:hint="default"/>
      </w:rPr>
    </w:lvl>
    <w:lvl w:ilvl="8" w:tentative="1">
      <w:start w:val="1"/>
      <w:numFmt w:val="bullet"/>
      <w:lvlText w:val=""/>
      <w:lvlJc w:val="left"/>
      <w:pPr>
        <w:tabs>
          <w:tab w:val="num" w:pos="4881"/>
        </w:tabs>
        <w:ind w:left="4881" w:hanging="420"/>
      </w:pPr>
      <w:rPr>
        <w:rFonts w:ascii="Wingdings" w:hAnsi="Wingdings" w:hint="default"/>
      </w:rPr>
    </w:lvl>
  </w:abstractNum>
  <w:abstractNum w:abstractNumId="187">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8">
    <w:nsid w:val="1F2F060F"/>
    <w:multiLevelType w:val="hybridMultilevel"/>
    <w:tmpl w:val="215879EA"/>
    <w:lvl w:ilvl="0">
      <w:start w:val="1"/>
      <w:numFmt w:val="decimal"/>
      <w:lvlText w:val="%1."/>
      <w:lvlJc w:val="left"/>
      <w:pPr>
        <w:tabs>
          <w:tab w:val="num" w:pos="1275"/>
        </w:tabs>
        <w:ind w:left="1275" w:hanging="420"/>
      </w:pPr>
    </w:lvl>
    <w:lvl w:ilvl="1" w:tentative="1">
      <w:start w:val="1"/>
      <w:numFmt w:val="lowerLetter"/>
      <w:lvlText w:val="%2)"/>
      <w:lvlJc w:val="left"/>
      <w:pPr>
        <w:tabs>
          <w:tab w:val="num" w:pos="1695"/>
        </w:tabs>
        <w:ind w:left="1695" w:hanging="420"/>
      </w:pPr>
    </w:lvl>
    <w:lvl w:ilvl="2" w:tentative="1">
      <w:start w:val="1"/>
      <w:numFmt w:val="lowerRoman"/>
      <w:lvlText w:val="%3."/>
      <w:lvlJc w:val="right"/>
      <w:pPr>
        <w:tabs>
          <w:tab w:val="num" w:pos="2115"/>
        </w:tabs>
        <w:ind w:left="2115" w:hanging="420"/>
      </w:pPr>
    </w:lvl>
    <w:lvl w:ilvl="3" w:tentative="1">
      <w:start w:val="1"/>
      <w:numFmt w:val="decimal"/>
      <w:lvlText w:val="%4."/>
      <w:lvlJc w:val="left"/>
      <w:pPr>
        <w:tabs>
          <w:tab w:val="num" w:pos="2535"/>
        </w:tabs>
        <w:ind w:left="2535" w:hanging="420"/>
      </w:pPr>
    </w:lvl>
    <w:lvl w:ilvl="4" w:tentative="1">
      <w:start w:val="1"/>
      <w:numFmt w:val="lowerLetter"/>
      <w:lvlText w:val="%5)"/>
      <w:lvlJc w:val="left"/>
      <w:pPr>
        <w:tabs>
          <w:tab w:val="num" w:pos="2955"/>
        </w:tabs>
        <w:ind w:left="2955" w:hanging="420"/>
      </w:pPr>
    </w:lvl>
    <w:lvl w:ilvl="5" w:tentative="1">
      <w:start w:val="1"/>
      <w:numFmt w:val="lowerRoman"/>
      <w:lvlText w:val="%6."/>
      <w:lvlJc w:val="right"/>
      <w:pPr>
        <w:tabs>
          <w:tab w:val="num" w:pos="3375"/>
        </w:tabs>
        <w:ind w:left="3375" w:hanging="420"/>
      </w:pPr>
    </w:lvl>
    <w:lvl w:ilvl="6" w:tentative="1">
      <w:start w:val="1"/>
      <w:numFmt w:val="decimal"/>
      <w:lvlText w:val="%7."/>
      <w:lvlJc w:val="left"/>
      <w:pPr>
        <w:tabs>
          <w:tab w:val="num" w:pos="3795"/>
        </w:tabs>
        <w:ind w:left="3795" w:hanging="420"/>
      </w:pPr>
    </w:lvl>
    <w:lvl w:ilvl="7" w:tentative="1">
      <w:start w:val="1"/>
      <w:numFmt w:val="lowerLetter"/>
      <w:lvlText w:val="%8)"/>
      <w:lvlJc w:val="left"/>
      <w:pPr>
        <w:tabs>
          <w:tab w:val="num" w:pos="4215"/>
        </w:tabs>
        <w:ind w:left="4215" w:hanging="420"/>
      </w:pPr>
    </w:lvl>
    <w:lvl w:ilvl="8" w:tentative="1">
      <w:start w:val="1"/>
      <w:numFmt w:val="lowerRoman"/>
      <w:lvlText w:val="%9."/>
      <w:lvlJc w:val="right"/>
      <w:pPr>
        <w:tabs>
          <w:tab w:val="num" w:pos="4635"/>
        </w:tabs>
        <w:ind w:left="4635" w:hanging="420"/>
      </w:pPr>
    </w:lvl>
  </w:abstractNum>
  <w:abstractNum w:abstractNumId="189">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0">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191">
    <w:nsid w:val="1F787754"/>
    <w:multiLevelType w:val="hybridMultilevel"/>
    <w:tmpl w:val="592A37BC"/>
    <w:lvl w:ilvl="0">
      <w:start w:val="1"/>
      <w:numFmt w:val="decimal"/>
      <w:lvlText w:val="%1."/>
      <w:lvlJc w:val="left"/>
      <w:pPr>
        <w:tabs>
          <w:tab w:val="num" w:pos="840"/>
        </w:tabs>
        <w:ind w:left="840" w:hanging="420"/>
      </w:p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92">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3">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4">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195">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196">
    <w:nsid w:val="20772894"/>
    <w:multiLevelType w:val="hybridMultilevel"/>
    <w:tmpl w:val="0A50040A"/>
    <w:lvl w:ilvl="0">
      <w:start w:val="157"/>
      <w:numFmt w:val="decimal"/>
      <w:lvlText w:val="%1．"/>
      <w:lvlJc w:val="left"/>
      <w:pPr>
        <w:tabs>
          <w:tab w:val="num" w:pos="735"/>
        </w:tabs>
        <w:ind w:left="735" w:hanging="525"/>
      </w:pPr>
      <w:rPr>
        <w:rFonts w:hint="eastAsia"/>
      </w:rPr>
    </w:lvl>
    <w:lvl w:ilvl="1">
      <w:start w:val="1"/>
      <w:numFmt w:val="bullet"/>
      <w:lvlText w:val=""/>
      <w:lvlJc w:val="left"/>
      <w:pPr>
        <w:tabs>
          <w:tab w:val="num" w:pos="1050"/>
        </w:tabs>
        <w:ind w:left="1050" w:hanging="420"/>
      </w:pPr>
      <w:rPr>
        <w:rFonts w:ascii="Wingdings" w:hAnsi="Wingdings" w:hint="default"/>
      </w:rPr>
    </w:lvl>
    <w:lvl w:ilvl="2">
      <w:start w:val="245"/>
      <w:numFmt w:val="decimal"/>
      <w:lvlText w:val="%3"/>
      <w:lvlJc w:val="left"/>
      <w:pPr>
        <w:tabs>
          <w:tab w:val="num" w:pos="1410"/>
        </w:tabs>
        <w:ind w:left="1410" w:hanging="360"/>
      </w:pPr>
      <w:rPr>
        <w:rFonts w:hint="eastAsia"/>
      </w:rPr>
    </w:lvl>
    <w:lvl w:ilvl="3">
      <w:start w:val="253"/>
      <w:numFmt w:val="bullet"/>
      <w:lvlText w:val="-"/>
      <w:lvlJc w:val="left"/>
      <w:pPr>
        <w:tabs>
          <w:tab w:val="num" w:pos="1830"/>
        </w:tabs>
        <w:ind w:left="1830" w:hanging="360"/>
      </w:pPr>
      <w:rPr>
        <w:rFonts w:ascii="Times New Roman" w:eastAsia="SimSun" w:hAnsi="Times New Roman" w:cs="Times New Roman" w:hint="default"/>
      </w:rPr>
    </w:lvl>
    <w:lvl w:ilvl="4">
      <w:start w:val="85"/>
      <w:numFmt w:val="decimal"/>
      <w:lvlText w:val="注%5"/>
      <w:lvlJc w:val="left"/>
      <w:pPr>
        <w:tabs>
          <w:tab w:val="num" w:pos="2580"/>
        </w:tabs>
        <w:ind w:left="2580" w:hanging="690"/>
      </w:pPr>
      <w:rPr>
        <w:rFonts w:hint="eastAsia"/>
      </w:r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97">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98">
    <w:nsid w:val="20E80F76"/>
    <w:multiLevelType w:val="hybridMultilevel"/>
    <w:tmpl w:val="BAB08A22"/>
    <w:lvl w:ilvl="0">
      <w:start w:val="1"/>
      <w:numFmt w:val="lowerLetter"/>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99">
    <w:nsid w:val="20FE6015"/>
    <w:multiLevelType w:val="singleLevel"/>
    <w:tmpl w:val="0409000F"/>
    <w:lvl w:ilvl="0">
      <w:start w:val="1"/>
      <w:numFmt w:val="decimal"/>
      <w:lvlText w:val="%1."/>
      <w:lvlJc w:val="left"/>
      <w:pPr>
        <w:tabs>
          <w:tab w:val="num" w:pos="425"/>
        </w:tabs>
        <w:ind w:left="425" w:hanging="425"/>
      </w:pPr>
    </w:lvl>
  </w:abstractNum>
  <w:abstractNum w:abstractNumId="200">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1">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202">
    <w:nsid w:val="21FE3729"/>
    <w:multiLevelType w:val="hybridMultilevel"/>
    <w:tmpl w:val="49F47300"/>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03">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4">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205">
    <w:nsid w:val="22BB0F54"/>
    <w:multiLevelType w:val="hybridMultilevel"/>
    <w:tmpl w:val="9A66B832"/>
    <w:lvl w:ilvl="0">
      <w:start w:val="1"/>
      <w:numFmt w:val="bullet"/>
      <w:lvlText w:val=""/>
      <w:lvlJc w:val="left"/>
      <w:pPr>
        <w:tabs>
          <w:tab w:val="num" w:pos="630"/>
        </w:tabs>
        <w:ind w:left="630" w:hanging="420"/>
      </w:pPr>
      <w:rPr>
        <w:rFonts w:ascii="Wingdings" w:hAnsi="Wingdings" w:hint="default"/>
      </w:rPr>
    </w:lvl>
    <w:lvl w:ilvl="1" w:tentative="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206">
    <w:nsid w:val="230C30C0"/>
    <w:multiLevelType w:val="hybridMultilevel"/>
    <w:tmpl w:val="11346528"/>
    <w:lvl w:ilvl="0">
      <w:start w:val="361"/>
      <w:numFmt w:val="bullet"/>
      <w:lvlText w:val="-"/>
      <w:lvlJc w:val="left"/>
      <w:pPr>
        <w:tabs>
          <w:tab w:val="num" w:pos="1075"/>
        </w:tabs>
        <w:ind w:left="1075" w:hanging="360"/>
      </w:pPr>
      <w:rPr>
        <w:rFonts w:ascii="Times New Roman" w:eastAsia="SimSun" w:hAnsi="Times New Roman" w:cs="Times New Roman" w:hint="default"/>
      </w:rPr>
    </w:lvl>
    <w:lvl w:ilvl="1" w:tentative="1">
      <w:start w:val="1"/>
      <w:numFmt w:val="bullet"/>
      <w:lvlText w:val="o"/>
      <w:lvlJc w:val="left"/>
      <w:pPr>
        <w:tabs>
          <w:tab w:val="num" w:pos="1795"/>
        </w:tabs>
        <w:ind w:left="1795" w:hanging="360"/>
      </w:pPr>
      <w:rPr>
        <w:rFonts w:ascii="Courier New" w:hAnsi="Courier New" w:hint="default"/>
      </w:rPr>
    </w:lvl>
    <w:lvl w:ilvl="2" w:tentative="1">
      <w:start w:val="1"/>
      <w:numFmt w:val="bullet"/>
      <w:lvlText w:val=""/>
      <w:lvlJc w:val="left"/>
      <w:pPr>
        <w:tabs>
          <w:tab w:val="num" w:pos="2515"/>
        </w:tabs>
        <w:ind w:left="2515" w:hanging="360"/>
      </w:pPr>
      <w:rPr>
        <w:rFonts w:ascii="Marlett" w:hAnsi="Marlett" w:hint="default"/>
      </w:rPr>
    </w:lvl>
    <w:lvl w:ilvl="3" w:tentative="1">
      <w:start w:val="1"/>
      <w:numFmt w:val="bullet"/>
      <w:lvlText w:val=""/>
      <w:lvlJc w:val="left"/>
      <w:pPr>
        <w:tabs>
          <w:tab w:val="num" w:pos="3235"/>
        </w:tabs>
        <w:ind w:left="3235" w:hanging="360"/>
      </w:pPr>
      <w:rPr>
        <w:rFonts w:ascii="Symbol" w:hAnsi="Symbol" w:hint="default"/>
      </w:rPr>
    </w:lvl>
    <w:lvl w:ilvl="4" w:tentative="1">
      <w:start w:val="1"/>
      <w:numFmt w:val="bullet"/>
      <w:lvlText w:val="o"/>
      <w:lvlJc w:val="left"/>
      <w:pPr>
        <w:tabs>
          <w:tab w:val="num" w:pos="3955"/>
        </w:tabs>
        <w:ind w:left="3955" w:hanging="360"/>
      </w:pPr>
      <w:rPr>
        <w:rFonts w:ascii="Courier New" w:hAnsi="Courier New" w:hint="default"/>
      </w:rPr>
    </w:lvl>
    <w:lvl w:ilvl="5" w:tentative="1">
      <w:start w:val="1"/>
      <w:numFmt w:val="bullet"/>
      <w:lvlText w:val=""/>
      <w:lvlJc w:val="left"/>
      <w:pPr>
        <w:tabs>
          <w:tab w:val="num" w:pos="4675"/>
        </w:tabs>
        <w:ind w:left="4675" w:hanging="360"/>
      </w:pPr>
      <w:rPr>
        <w:rFonts w:ascii="Marlett" w:hAnsi="Marlett" w:hint="default"/>
      </w:rPr>
    </w:lvl>
    <w:lvl w:ilvl="6" w:tentative="1">
      <w:start w:val="1"/>
      <w:numFmt w:val="bullet"/>
      <w:lvlText w:val=""/>
      <w:lvlJc w:val="left"/>
      <w:pPr>
        <w:tabs>
          <w:tab w:val="num" w:pos="5395"/>
        </w:tabs>
        <w:ind w:left="5395" w:hanging="360"/>
      </w:pPr>
      <w:rPr>
        <w:rFonts w:ascii="Symbol" w:hAnsi="Symbol" w:hint="default"/>
      </w:rPr>
    </w:lvl>
    <w:lvl w:ilvl="7" w:tentative="1">
      <w:start w:val="1"/>
      <w:numFmt w:val="bullet"/>
      <w:lvlText w:val="o"/>
      <w:lvlJc w:val="left"/>
      <w:pPr>
        <w:tabs>
          <w:tab w:val="num" w:pos="6115"/>
        </w:tabs>
        <w:ind w:left="6115" w:hanging="360"/>
      </w:pPr>
      <w:rPr>
        <w:rFonts w:ascii="Courier New" w:hAnsi="Courier New" w:hint="default"/>
      </w:rPr>
    </w:lvl>
    <w:lvl w:ilvl="8" w:tentative="1">
      <w:start w:val="1"/>
      <w:numFmt w:val="bullet"/>
      <w:lvlText w:val=""/>
      <w:lvlJc w:val="left"/>
      <w:pPr>
        <w:tabs>
          <w:tab w:val="num" w:pos="6835"/>
        </w:tabs>
        <w:ind w:left="6835" w:hanging="360"/>
      </w:pPr>
      <w:rPr>
        <w:rFonts w:ascii="Marlett" w:hAnsi="Marlett" w:hint="default"/>
      </w:rPr>
    </w:lvl>
  </w:abstractNum>
  <w:abstractNum w:abstractNumId="207">
    <w:nsid w:val="23232587"/>
    <w:multiLevelType w:val="hybridMultilevel"/>
    <w:tmpl w:val="16ECBEDA"/>
    <w:lvl w:ilvl="0">
      <w:start w:val="1"/>
      <w:numFmt w:val="bullet"/>
      <w:lvlText w:val="-"/>
      <w:lvlJc w:val="left"/>
      <w:pPr>
        <w:tabs>
          <w:tab w:val="num" w:pos="1905"/>
        </w:tabs>
        <w:ind w:left="1905" w:hanging="420"/>
      </w:pPr>
      <w:rPr>
        <w:rFonts w:ascii="SimSun" w:eastAsia="SimSun" w:hAnsi="Wingdings" w:hint="eastAsia"/>
      </w:rPr>
    </w:lvl>
    <w:lvl w:ilvl="1" w:tentative="1">
      <w:start w:val="1"/>
      <w:numFmt w:val="bullet"/>
      <w:lvlText w:val=""/>
      <w:lvlJc w:val="left"/>
      <w:pPr>
        <w:tabs>
          <w:tab w:val="num" w:pos="1260"/>
        </w:tabs>
        <w:ind w:left="1260" w:hanging="420"/>
      </w:pPr>
      <w:rPr>
        <w:rFonts w:ascii="Wingdings" w:hAnsi="Wingdings" w:hint="default"/>
      </w:rPr>
    </w:lvl>
    <w:lvl w:ilvl="2">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08">
    <w:nsid w:val="233E28C0"/>
    <w:multiLevelType w:val="hybridMultilevel"/>
    <w:tmpl w:val="1960F688"/>
    <w:lvl w:ilvl="0">
      <w:start w:val="1"/>
      <w:numFmt w:val="lowerLetter"/>
      <w:lvlText w:val="%1)"/>
      <w:lvlJc w:val="left"/>
      <w:pPr>
        <w:tabs>
          <w:tab w:val="num" w:pos="840"/>
        </w:tabs>
        <w:ind w:left="840" w:hanging="420"/>
      </w:pPr>
    </w:lvl>
    <w:lvl w:ilvl="1">
      <w:start w:val="1"/>
      <w:numFmt w:val="decimal"/>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09">
    <w:nsid w:val="23AE0A48"/>
    <w:multiLevelType w:val="hybridMultilevel"/>
    <w:tmpl w:val="3B2C57D0"/>
    <w:lvl w:ilvl="0">
      <w:start w:val="1"/>
      <w:numFmt w:val="lowerLetter"/>
      <w:lvlText w:val="%1)"/>
      <w:lvlJc w:val="left"/>
      <w:pPr>
        <w:tabs>
          <w:tab w:val="num" w:pos="899"/>
        </w:tabs>
        <w:ind w:left="899" w:hanging="420"/>
      </w:pPr>
    </w:lvl>
    <w:lvl w:ilvl="1" w:tentative="1">
      <w:start w:val="1"/>
      <w:numFmt w:val="lowerLetter"/>
      <w:lvlText w:val="%2)"/>
      <w:lvlJc w:val="left"/>
      <w:pPr>
        <w:tabs>
          <w:tab w:val="num" w:pos="1319"/>
        </w:tabs>
        <w:ind w:left="1319" w:hanging="420"/>
      </w:pPr>
    </w:lvl>
    <w:lvl w:ilvl="2" w:tentative="1">
      <w:start w:val="1"/>
      <w:numFmt w:val="lowerRoman"/>
      <w:lvlText w:val="%3."/>
      <w:lvlJc w:val="right"/>
      <w:pPr>
        <w:tabs>
          <w:tab w:val="num" w:pos="1739"/>
        </w:tabs>
        <w:ind w:left="1739" w:hanging="420"/>
      </w:pPr>
    </w:lvl>
    <w:lvl w:ilvl="3" w:tentative="1">
      <w:start w:val="1"/>
      <w:numFmt w:val="decimal"/>
      <w:lvlText w:val="%4."/>
      <w:lvlJc w:val="left"/>
      <w:pPr>
        <w:tabs>
          <w:tab w:val="num" w:pos="2159"/>
        </w:tabs>
        <w:ind w:left="2159" w:hanging="420"/>
      </w:pPr>
    </w:lvl>
    <w:lvl w:ilvl="4" w:tentative="1">
      <w:start w:val="1"/>
      <w:numFmt w:val="lowerLetter"/>
      <w:lvlText w:val="%5)"/>
      <w:lvlJc w:val="left"/>
      <w:pPr>
        <w:tabs>
          <w:tab w:val="num" w:pos="2579"/>
        </w:tabs>
        <w:ind w:left="2579" w:hanging="420"/>
      </w:pPr>
    </w:lvl>
    <w:lvl w:ilvl="5" w:tentative="1">
      <w:start w:val="1"/>
      <w:numFmt w:val="lowerRoman"/>
      <w:lvlText w:val="%6."/>
      <w:lvlJc w:val="right"/>
      <w:pPr>
        <w:tabs>
          <w:tab w:val="num" w:pos="2999"/>
        </w:tabs>
        <w:ind w:left="2999" w:hanging="420"/>
      </w:pPr>
    </w:lvl>
    <w:lvl w:ilvl="6" w:tentative="1">
      <w:start w:val="1"/>
      <w:numFmt w:val="decimal"/>
      <w:lvlText w:val="%7."/>
      <w:lvlJc w:val="left"/>
      <w:pPr>
        <w:tabs>
          <w:tab w:val="num" w:pos="3419"/>
        </w:tabs>
        <w:ind w:left="3419" w:hanging="420"/>
      </w:pPr>
    </w:lvl>
    <w:lvl w:ilvl="7" w:tentative="1">
      <w:start w:val="1"/>
      <w:numFmt w:val="lowerLetter"/>
      <w:lvlText w:val="%8)"/>
      <w:lvlJc w:val="left"/>
      <w:pPr>
        <w:tabs>
          <w:tab w:val="num" w:pos="3839"/>
        </w:tabs>
        <w:ind w:left="3839" w:hanging="420"/>
      </w:pPr>
    </w:lvl>
    <w:lvl w:ilvl="8" w:tentative="1">
      <w:start w:val="1"/>
      <w:numFmt w:val="lowerRoman"/>
      <w:lvlText w:val="%9."/>
      <w:lvlJc w:val="right"/>
      <w:pPr>
        <w:tabs>
          <w:tab w:val="num" w:pos="4259"/>
        </w:tabs>
        <w:ind w:left="4259" w:hanging="420"/>
      </w:pPr>
    </w:lvl>
  </w:abstractNum>
  <w:abstractNum w:abstractNumId="210">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211">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212">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3">
    <w:nsid w:val="23DA0DC3"/>
    <w:multiLevelType w:val="hybridMultilevel"/>
    <w:tmpl w:val="B0821FD8"/>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4">
    <w:nsid w:val="24451E14"/>
    <w:multiLevelType w:val="hybridMultilevel"/>
    <w:tmpl w:val="5A9EB8A8"/>
    <w:lvl w:ilvl="0">
      <w:start w:val="1"/>
      <w:numFmt w:val="bullet"/>
      <w:lvlText w:val=""/>
      <w:lvlJc w:val="left"/>
      <w:pPr>
        <w:tabs>
          <w:tab w:val="num" w:pos="1800"/>
        </w:tabs>
        <w:ind w:left="1800" w:hanging="420"/>
      </w:pPr>
      <w:rPr>
        <w:rFonts w:ascii="Wingdings" w:hAnsi="Wingdings" w:hint="default"/>
      </w:rPr>
    </w:lvl>
    <w:lvl w:ilvl="1" w:tentative="1">
      <w:start w:val="1"/>
      <w:numFmt w:val="bullet"/>
      <w:lvlText w:val=""/>
      <w:lvlJc w:val="left"/>
      <w:pPr>
        <w:tabs>
          <w:tab w:val="num" w:pos="2220"/>
        </w:tabs>
        <w:ind w:left="2220" w:hanging="420"/>
      </w:pPr>
      <w:rPr>
        <w:rFonts w:ascii="Wingdings" w:hAnsi="Wingdings" w:hint="default"/>
      </w:rPr>
    </w:lvl>
    <w:lvl w:ilvl="2" w:tentative="1">
      <w:start w:val="1"/>
      <w:numFmt w:val="bullet"/>
      <w:lvlText w:val=""/>
      <w:lvlJc w:val="left"/>
      <w:pPr>
        <w:tabs>
          <w:tab w:val="num" w:pos="2640"/>
        </w:tabs>
        <w:ind w:left="2640" w:hanging="420"/>
      </w:pPr>
      <w:rPr>
        <w:rFonts w:ascii="Wingdings" w:hAnsi="Wingdings" w:hint="default"/>
      </w:rPr>
    </w:lvl>
    <w:lvl w:ilvl="3" w:tentative="1">
      <w:start w:val="1"/>
      <w:numFmt w:val="bullet"/>
      <w:lvlText w:val=""/>
      <w:lvlJc w:val="left"/>
      <w:pPr>
        <w:tabs>
          <w:tab w:val="num" w:pos="3060"/>
        </w:tabs>
        <w:ind w:left="3060" w:hanging="420"/>
      </w:pPr>
      <w:rPr>
        <w:rFonts w:ascii="Wingdings" w:hAnsi="Wingdings" w:hint="default"/>
      </w:rPr>
    </w:lvl>
    <w:lvl w:ilvl="4" w:tentative="1">
      <w:start w:val="1"/>
      <w:numFmt w:val="bullet"/>
      <w:lvlText w:val=""/>
      <w:lvlJc w:val="left"/>
      <w:pPr>
        <w:tabs>
          <w:tab w:val="num" w:pos="3480"/>
        </w:tabs>
        <w:ind w:left="3480" w:hanging="420"/>
      </w:pPr>
      <w:rPr>
        <w:rFonts w:ascii="Wingdings" w:hAnsi="Wingdings" w:hint="default"/>
      </w:rPr>
    </w:lvl>
    <w:lvl w:ilvl="5" w:tentative="1">
      <w:start w:val="1"/>
      <w:numFmt w:val="bullet"/>
      <w:lvlText w:val=""/>
      <w:lvlJc w:val="left"/>
      <w:pPr>
        <w:tabs>
          <w:tab w:val="num" w:pos="3900"/>
        </w:tabs>
        <w:ind w:left="3900" w:hanging="420"/>
      </w:pPr>
      <w:rPr>
        <w:rFonts w:ascii="Wingdings" w:hAnsi="Wingdings" w:hint="default"/>
      </w:rPr>
    </w:lvl>
    <w:lvl w:ilvl="6" w:tentative="1">
      <w:start w:val="1"/>
      <w:numFmt w:val="bullet"/>
      <w:lvlText w:val=""/>
      <w:lvlJc w:val="left"/>
      <w:pPr>
        <w:tabs>
          <w:tab w:val="num" w:pos="4320"/>
        </w:tabs>
        <w:ind w:left="4320" w:hanging="420"/>
      </w:pPr>
      <w:rPr>
        <w:rFonts w:ascii="Wingdings" w:hAnsi="Wingdings" w:hint="default"/>
      </w:rPr>
    </w:lvl>
    <w:lvl w:ilvl="7" w:tentative="1">
      <w:start w:val="1"/>
      <w:numFmt w:val="bullet"/>
      <w:lvlText w:val=""/>
      <w:lvlJc w:val="left"/>
      <w:pPr>
        <w:tabs>
          <w:tab w:val="num" w:pos="4740"/>
        </w:tabs>
        <w:ind w:left="4740" w:hanging="420"/>
      </w:pPr>
      <w:rPr>
        <w:rFonts w:ascii="Wingdings" w:hAnsi="Wingdings" w:hint="default"/>
      </w:rPr>
    </w:lvl>
    <w:lvl w:ilvl="8" w:tentative="1">
      <w:start w:val="1"/>
      <w:numFmt w:val="bullet"/>
      <w:lvlText w:val=""/>
      <w:lvlJc w:val="left"/>
      <w:pPr>
        <w:tabs>
          <w:tab w:val="num" w:pos="5160"/>
        </w:tabs>
        <w:ind w:left="5160" w:hanging="420"/>
      </w:pPr>
      <w:rPr>
        <w:rFonts w:ascii="Wingdings" w:hAnsi="Wingdings" w:hint="default"/>
      </w:rPr>
    </w:lvl>
  </w:abstractNum>
  <w:abstractNum w:abstractNumId="215">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6">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217">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8">
    <w:nsid w:val="25B25277"/>
    <w:multiLevelType w:val="hybridMultilevel"/>
    <w:tmpl w:val="ECDC41E8"/>
    <w:lvl w:ilvl="0">
      <w:start w:val="1"/>
      <w:numFmt w:val="bullet"/>
      <w:lvlText w:val=""/>
      <w:lvlJc w:val="left"/>
      <w:pPr>
        <w:tabs>
          <w:tab w:val="num" w:pos="1905"/>
        </w:tabs>
        <w:ind w:left="1905" w:hanging="420"/>
      </w:pPr>
      <w:rPr>
        <w:rFonts w:ascii="Wingdings" w:hAnsi="Wingdings" w:hint="default"/>
      </w:rPr>
    </w:lvl>
    <w:lvl w:ilvl="1" w:tentative="1">
      <w:start w:val="1"/>
      <w:numFmt w:val="bullet"/>
      <w:lvlText w:val=""/>
      <w:lvlJc w:val="left"/>
      <w:pPr>
        <w:tabs>
          <w:tab w:val="num" w:pos="2325"/>
        </w:tabs>
        <w:ind w:left="2325" w:hanging="420"/>
      </w:pPr>
      <w:rPr>
        <w:rFonts w:ascii="Wingdings" w:hAnsi="Wingdings" w:hint="default"/>
      </w:rPr>
    </w:lvl>
    <w:lvl w:ilvl="2" w:tentative="1">
      <w:start w:val="1"/>
      <w:numFmt w:val="bullet"/>
      <w:lvlText w:val=""/>
      <w:lvlJc w:val="left"/>
      <w:pPr>
        <w:tabs>
          <w:tab w:val="num" w:pos="2745"/>
        </w:tabs>
        <w:ind w:left="2745" w:hanging="420"/>
      </w:pPr>
      <w:rPr>
        <w:rFonts w:ascii="Wingdings" w:hAnsi="Wingdings" w:hint="default"/>
      </w:rPr>
    </w:lvl>
    <w:lvl w:ilvl="3" w:tentative="1">
      <w:start w:val="1"/>
      <w:numFmt w:val="bullet"/>
      <w:lvlText w:val=""/>
      <w:lvlJc w:val="left"/>
      <w:pPr>
        <w:tabs>
          <w:tab w:val="num" w:pos="3165"/>
        </w:tabs>
        <w:ind w:left="3165" w:hanging="420"/>
      </w:pPr>
      <w:rPr>
        <w:rFonts w:ascii="Wingdings" w:hAnsi="Wingdings" w:hint="default"/>
      </w:rPr>
    </w:lvl>
    <w:lvl w:ilvl="4" w:tentative="1">
      <w:start w:val="1"/>
      <w:numFmt w:val="bullet"/>
      <w:lvlText w:val=""/>
      <w:lvlJc w:val="left"/>
      <w:pPr>
        <w:tabs>
          <w:tab w:val="num" w:pos="3585"/>
        </w:tabs>
        <w:ind w:left="3585" w:hanging="420"/>
      </w:pPr>
      <w:rPr>
        <w:rFonts w:ascii="Wingdings" w:hAnsi="Wingdings" w:hint="default"/>
      </w:rPr>
    </w:lvl>
    <w:lvl w:ilvl="5" w:tentative="1">
      <w:start w:val="1"/>
      <w:numFmt w:val="bullet"/>
      <w:lvlText w:val=""/>
      <w:lvlJc w:val="left"/>
      <w:pPr>
        <w:tabs>
          <w:tab w:val="num" w:pos="4005"/>
        </w:tabs>
        <w:ind w:left="4005" w:hanging="420"/>
      </w:pPr>
      <w:rPr>
        <w:rFonts w:ascii="Wingdings" w:hAnsi="Wingdings" w:hint="default"/>
      </w:rPr>
    </w:lvl>
    <w:lvl w:ilvl="6" w:tentative="1">
      <w:start w:val="1"/>
      <w:numFmt w:val="bullet"/>
      <w:lvlText w:val=""/>
      <w:lvlJc w:val="left"/>
      <w:pPr>
        <w:tabs>
          <w:tab w:val="num" w:pos="4425"/>
        </w:tabs>
        <w:ind w:left="4425" w:hanging="420"/>
      </w:pPr>
      <w:rPr>
        <w:rFonts w:ascii="Wingdings" w:hAnsi="Wingdings" w:hint="default"/>
      </w:rPr>
    </w:lvl>
    <w:lvl w:ilvl="7" w:tentative="1">
      <w:start w:val="1"/>
      <w:numFmt w:val="bullet"/>
      <w:lvlText w:val=""/>
      <w:lvlJc w:val="left"/>
      <w:pPr>
        <w:tabs>
          <w:tab w:val="num" w:pos="4845"/>
        </w:tabs>
        <w:ind w:left="4845" w:hanging="420"/>
      </w:pPr>
      <w:rPr>
        <w:rFonts w:ascii="Wingdings" w:hAnsi="Wingdings" w:hint="default"/>
      </w:rPr>
    </w:lvl>
    <w:lvl w:ilvl="8" w:tentative="1">
      <w:start w:val="1"/>
      <w:numFmt w:val="bullet"/>
      <w:lvlText w:val=""/>
      <w:lvlJc w:val="left"/>
      <w:pPr>
        <w:tabs>
          <w:tab w:val="num" w:pos="5265"/>
        </w:tabs>
        <w:ind w:left="5265" w:hanging="420"/>
      </w:pPr>
      <w:rPr>
        <w:rFonts w:ascii="Wingdings" w:hAnsi="Wingdings" w:hint="default"/>
      </w:rPr>
    </w:lvl>
  </w:abstractNum>
  <w:abstractNum w:abstractNumId="219">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220">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221">
    <w:nsid w:val="264157F7"/>
    <w:multiLevelType w:val="hybridMultilevel"/>
    <w:tmpl w:val="B87E2B5A"/>
    <w:lvl w:ilvl="0">
      <w:start w:val="1"/>
      <w:numFmt w:val="decimal"/>
      <w:lvlText w:val="%1."/>
      <w:lvlJc w:val="left"/>
      <w:pPr>
        <w:tabs>
          <w:tab w:val="num" w:pos="845"/>
        </w:tabs>
        <w:ind w:left="845" w:hanging="420"/>
      </w:p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222">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223">
    <w:nsid w:val="269C72A4"/>
    <w:multiLevelType w:val="hybridMultilevel"/>
    <w:tmpl w:val="C246A468"/>
    <w:lvl w:ilvl="0">
      <w:start w:val="1"/>
      <w:numFmt w:val="decimal"/>
      <w:lvlText w:val="%1."/>
      <w:lvlJc w:val="left"/>
      <w:pPr>
        <w:tabs>
          <w:tab w:val="num" w:pos="1485"/>
        </w:tabs>
        <w:ind w:left="1485" w:hanging="420"/>
      </w:pPr>
    </w:lvl>
    <w:lvl w:ilvl="1" w:tentative="1">
      <w:start w:val="1"/>
      <w:numFmt w:val="lowerLetter"/>
      <w:lvlText w:val="%2)"/>
      <w:lvlJc w:val="left"/>
      <w:pPr>
        <w:tabs>
          <w:tab w:val="num" w:pos="1905"/>
        </w:tabs>
        <w:ind w:left="1905" w:hanging="420"/>
      </w:pPr>
    </w:lvl>
    <w:lvl w:ilvl="2" w:tentative="1">
      <w:start w:val="1"/>
      <w:numFmt w:val="lowerRoman"/>
      <w:lvlText w:val="%3."/>
      <w:lvlJc w:val="right"/>
      <w:pPr>
        <w:tabs>
          <w:tab w:val="num" w:pos="2325"/>
        </w:tabs>
        <w:ind w:left="2325" w:hanging="420"/>
      </w:pPr>
    </w:lvl>
    <w:lvl w:ilvl="3" w:tentative="1">
      <w:start w:val="1"/>
      <w:numFmt w:val="decimal"/>
      <w:lvlText w:val="%4."/>
      <w:lvlJc w:val="left"/>
      <w:pPr>
        <w:tabs>
          <w:tab w:val="num" w:pos="2745"/>
        </w:tabs>
        <w:ind w:left="2745" w:hanging="420"/>
      </w:pPr>
    </w:lvl>
    <w:lvl w:ilvl="4" w:tentative="1">
      <w:start w:val="1"/>
      <w:numFmt w:val="lowerLetter"/>
      <w:lvlText w:val="%5)"/>
      <w:lvlJc w:val="left"/>
      <w:pPr>
        <w:tabs>
          <w:tab w:val="num" w:pos="3165"/>
        </w:tabs>
        <w:ind w:left="3165" w:hanging="420"/>
      </w:pPr>
    </w:lvl>
    <w:lvl w:ilvl="5" w:tentative="1">
      <w:start w:val="1"/>
      <w:numFmt w:val="lowerRoman"/>
      <w:lvlText w:val="%6."/>
      <w:lvlJc w:val="right"/>
      <w:pPr>
        <w:tabs>
          <w:tab w:val="num" w:pos="3585"/>
        </w:tabs>
        <w:ind w:left="3585" w:hanging="420"/>
      </w:pPr>
    </w:lvl>
    <w:lvl w:ilvl="6" w:tentative="1">
      <w:start w:val="1"/>
      <w:numFmt w:val="decimal"/>
      <w:lvlText w:val="%7."/>
      <w:lvlJc w:val="left"/>
      <w:pPr>
        <w:tabs>
          <w:tab w:val="num" w:pos="4005"/>
        </w:tabs>
        <w:ind w:left="4005" w:hanging="420"/>
      </w:pPr>
    </w:lvl>
    <w:lvl w:ilvl="7" w:tentative="1">
      <w:start w:val="1"/>
      <w:numFmt w:val="lowerLetter"/>
      <w:lvlText w:val="%8)"/>
      <w:lvlJc w:val="left"/>
      <w:pPr>
        <w:tabs>
          <w:tab w:val="num" w:pos="4425"/>
        </w:tabs>
        <w:ind w:left="4425" w:hanging="420"/>
      </w:pPr>
    </w:lvl>
    <w:lvl w:ilvl="8" w:tentative="1">
      <w:start w:val="1"/>
      <w:numFmt w:val="lowerRoman"/>
      <w:lvlText w:val="%9."/>
      <w:lvlJc w:val="right"/>
      <w:pPr>
        <w:tabs>
          <w:tab w:val="num" w:pos="4845"/>
        </w:tabs>
        <w:ind w:left="4845" w:hanging="420"/>
      </w:pPr>
    </w:lvl>
  </w:abstractNum>
  <w:abstractNum w:abstractNumId="224">
    <w:nsid w:val="26B77618"/>
    <w:multiLevelType w:val="hybridMultilevel"/>
    <w:tmpl w:val="5AE46A30"/>
    <w:lvl w:ilvl="0">
      <w:start w:val="1"/>
      <w:numFmt w:val="bullet"/>
      <w:lvlText w:val=""/>
      <w:lvlJc w:val="left"/>
      <w:pPr>
        <w:tabs>
          <w:tab w:val="num" w:pos="1890"/>
        </w:tabs>
        <w:ind w:left="1890" w:hanging="420"/>
      </w:pPr>
      <w:rPr>
        <w:rFonts w:ascii="Wingdings" w:hAnsi="Wingdings" w:hint="default"/>
        <w:color w:val="000080"/>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25">
    <w:nsid w:val="26D97B1B"/>
    <w:multiLevelType w:val="hybridMultilevel"/>
    <w:tmpl w:val="3BD4B6F8"/>
    <w:lvl w:ilvl="0">
      <w:start w:val="1"/>
      <w:numFmt w:val="decimal"/>
      <w:lvlText w:val="%1."/>
      <w:lvlJc w:val="left"/>
      <w:pPr>
        <w:tabs>
          <w:tab w:val="num" w:pos="840"/>
        </w:tabs>
        <w:ind w:left="840" w:hanging="420"/>
      </w:p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26">
    <w:nsid w:val="26E8435C"/>
    <w:multiLevelType w:val="hybridMultilevel"/>
    <w:tmpl w:val="E758BB9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27">
    <w:nsid w:val="27145403"/>
    <w:multiLevelType w:val="hybridMultilevel"/>
    <w:tmpl w:val="89285268"/>
    <w:lvl w:ilvl="0">
      <w:start w:val="27"/>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28">
    <w:nsid w:val="272A3891"/>
    <w:multiLevelType w:val="multilevel"/>
    <w:tmpl w:val="B39E242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29">
    <w:nsid w:val="273378C3"/>
    <w:multiLevelType w:val="hybridMultilevel"/>
    <w:tmpl w:val="B386BF9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1"/>
      <w:numFmt w:val="lowerLetter"/>
      <w:lvlText w:val="%3)"/>
      <w:lvlJc w:val="lef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230">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1">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2">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233">
    <w:nsid w:val="279B25CA"/>
    <w:multiLevelType w:val="hybridMultilevel"/>
    <w:tmpl w:val="A280A8A6"/>
    <w:lvl w:ilvl="0">
      <w:start w:val="1"/>
      <w:numFmt w:val="decimal"/>
      <w:lvlText w:val="%1．"/>
      <w:lvlJc w:val="left"/>
      <w:pPr>
        <w:tabs>
          <w:tab w:val="num" w:pos="360"/>
        </w:tabs>
        <w:ind w:left="360" w:hanging="360"/>
      </w:pPr>
      <w:rPr>
        <w:rFonts w:hint="eastAsia"/>
      </w:rPr>
    </w:lvl>
    <w:lvl w:ilvl="1">
      <w:start w:val="20"/>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4">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5">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36">
    <w:nsid w:val="27FB0A20"/>
    <w:multiLevelType w:val="singleLevel"/>
    <w:tmpl w:val="389E55FA"/>
    <w:lvl w:ilvl="0">
      <w:numFmt w:val="bullet"/>
      <w:lvlText w:val="-"/>
      <w:lvlJc w:val="left"/>
      <w:pPr>
        <w:tabs>
          <w:tab w:val="num" w:pos="780"/>
        </w:tabs>
        <w:ind w:left="780" w:hanging="360"/>
      </w:pPr>
      <w:rPr>
        <w:rFonts w:hint="eastAsia"/>
      </w:rPr>
    </w:lvl>
  </w:abstractNum>
  <w:abstractNum w:abstractNumId="237">
    <w:nsid w:val="280B67A2"/>
    <w:multiLevelType w:val="hybridMultilevel"/>
    <w:tmpl w:val="F2BE1B10"/>
    <w:lvl w:ilvl="0">
      <w:start w:val="1"/>
      <w:numFmt w:val="decimal"/>
      <w:lvlText w:val="%1."/>
      <w:lvlJc w:val="left"/>
      <w:pPr>
        <w:tabs>
          <w:tab w:val="num" w:pos="845"/>
        </w:tabs>
        <w:ind w:left="845" w:hanging="420"/>
      </w:p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238">
    <w:nsid w:val="28197205"/>
    <w:multiLevelType w:val="hybridMultilevel"/>
    <w:tmpl w:val="53AAF4E8"/>
    <w:lvl w:ilvl="0" w:tplc="FFFFFFFF">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39">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0">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241">
    <w:nsid w:val="283D5C60"/>
    <w:multiLevelType w:val="hybridMultilevel"/>
    <w:tmpl w:val="7300665A"/>
    <w:lvl w:ilvl="0">
      <w:start w:val="126"/>
      <w:numFmt w:val="decimal"/>
      <w:lvlText w:val="第%1条"/>
      <w:lvlJc w:val="left"/>
      <w:pPr>
        <w:tabs>
          <w:tab w:val="num" w:pos="840"/>
        </w:tabs>
        <w:ind w:left="840" w:hanging="84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42">
    <w:nsid w:val="286305A9"/>
    <w:multiLevelType w:val="hybridMultilevel"/>
    <w:tmpl w:val="C8F4BD5C"/>
    <w:lvl w:ilvl="0">
      <w:start w:val="1"/>
      <w:numFmt w:val="decimal"/>
      <w:lvlText w:val="%1."/>
      <w:lvlJc w:val="left"/>
      <w:pPr>
        <w:tabs>
          <w:tab w:val="num" w:pos="845"/>
        </w:tabs>
        <w:ind w:left="845" w:hanging="420"/>
      </w:p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243">
    <w:nsid w:val="28725DAD"/>
    <w:multiLevelType w:val="hybridMultilevel"/>
    <w:tmpl w:val="EBD85C56"/>
    <w:lvl w:ilvl="0">
      <w:start w:val="1"/>
      <w:numFmt w:val="decimal"/>
      <w:lvlText w:val="%1."/>
      <w:lvlJc w:val="left"/>
      <w:pPr>
        <w:tabs>
          <w:tab w:val="num" w:pos="2540"/>
        </w:tabs>
        <w:ind w:left="2540"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44">
    <w:nsid w:val="28870856"/>
    <w:multiLevelType w:val="hybridMultilevel"/>
    <w:tmpl w:val="BA2491CE"/>
    <w:lvl w:ilvl="0" w:tplc="FFFFFFFF">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45">
    <w:nsid w:val="288B2240"/>
    <w:multiLevelType w:val="hybridMultilevel"/>
    <w:tmpl w:val="C10EBB62"/>
    <w:lvl w:ilvl="0">
      <w:start w:val="373"/>
      <w:numFmt w:val="decimal"/>
      <w:lvlText w:val="%1."/>
      <w:lvlJc w:val="left"/>
      <w:pPr>
        <w:tabs>
          <w:tab w:val="num" w:pos="840"/>
        </w:tabs>
        <w:ind w:left="840" w:hanging="84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46">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7">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8">
    <w:nsid w:val="2921013B"/>
    <w:multiLevelType w:val="hybridMultilevel"/>
    <w:tmpl w:val="1226BC4C"/>
    <w:lvl w:ilvl="0">
      <w:start w:val="153"/>
      <w:numFmt w:val="decimal"/>
      <w:lvlText w:val="%1．"/>
      <w:lvlJc w:val="left"/>
      <w:pPr>
        <w:tabs>
          <w:tab w:val="num" w:pos="735"/>
        </w:tabs>
        <w:ind w:left="735" w:hanging="525"/>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249">
    <w:nsid w:val="29CD57A8"/>
    <w:multiLevelType w:val="hybridMultilevel"/>
    <w:tmpl w:val="45A435C8"/>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250">
    <w:nsid w:val="29F54BB1"/>
    <w:multiLevelType w:val="hybridMultilevel"/>
    <w:tmpl w:val="59EAE77A"/>
    <w:lvl w:ilvl="0">
      <w:start w:val="1"/>
      <w:numFmt w:val="upperLetter"/>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51">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252">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3">
    <w:nsid w:val="2A802C6D"/>
    <w:multiLevelType w:val="multilevel"/>
    <w:tmpl w:val="FFBED7E2"/>
    <w:lvl w:ilvl="0">
      <w:start w:val="1"/>
      <w:numFmt w:val="lowerLetter"/>
      <w:lvlText w:val="%1)"/>
      <w:lvlJc w:val="left"/>
      <w:pPr>
        <w:tabs>
          <w:tab w:val="num" w:pos="360"/>
        </w:tabs>
        <w:ind w:left="360" w:hanging="360"/>
      </w:pPr>
      <w:rPr>
        <w:rFonts w:hint="default"/>
      </w:rPr>
    </w:lvl>
    <w:lvl w:ilvl="1">
      <w:start w:val="21"/>
      <w:numFmt w:val="decimal"/>
      <w:lvlText w:val="%2."/>
      <w:lvlJc w:val="left"/>
      <w:pPr>
        <w:tabs>
          <w:tab w:val="num" w:pos="888"/>
        </w:tabs>
        <w:ind w:left="888" w:hanging="468"/>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54">
    <w:nsid w:val="2AED0D8F"/>
    <w:multiLevelType w:val="hybridMultilevel"/>
    <w:tmpl w:val="59AA618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55">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256">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257">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258">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9">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260">
    <w:nsid w:val="2CE75426"/>
    <w:multiLevelType w:val="hybridMultilevel"/>
    <w:tmpl w:val="DBCA76C8"/>
    <w:lvl w:ilvl="0">
      <w:start w:val="1"/>
      <w:numFmt w:val="low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61">
    <w:nsid w:val="2D1532F3"/>
    <w:multiLevelType w:val="hybridMultilevel"/>
    <w:tmpl w:val="94B43B16"/>
    <w:lvl w:ilvl="0">
      <w:start w:val="1"/>
      <w:numFmt w:val="decimal"/>
      <w:lvlText w:val="%1."/>
      <w:lvlJc w:val="left"/>
      <w:pPr>
        <w:tabs>
          <w:tab w:val="num" w:pos="840"/>
        </w:tabs>
        <w:ind w:left="840" w:hanging="420"/>
      </w:p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62">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3">
    <w:nsid w:val="2D5E231E"/>
    <w:multiLevelType w:val="hybridMultilevel"/>
    <w:tmpl w:val="38C6698C"/>
    <w:lvl w:ilvl="0">
      <w:start w:val="2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64">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265">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266">
    <w:nsid w:val="2DEA1D56"/>
    <w:multiLevelType w:val="hybridMultilevel"/>
    <w:tmpl w:val="34A29FF0"/>
    <w:lvl w:ilvl="0">
      <w:start w:val="1"/>
      <w:numFmt w:val="bullet"/>
      <w:lvlText w:val=""/>
      <w:lvlJc w:val="left"/>
      <w:pPr>
        <w:tabs>
          <w:tab w:val="num" w:pos="1905"/>
        </w:tabs>
        <w:ind w:left="1905" w:hanging="420"/>
      </w:pPr>
      <w:rPr>
        <w:rFonts w:ascii="Wingdings" w:hAnsi="Wingdings" w:hint="default"/>
      </w:rPr>
    </w:lvl>
    <w:lvl w:ilvl="1">
      <w:start w:val="1"/>
      <w:numFmt w:val="lowerLetter"/>
      <w:lvlText w:val="%2)"/>
      <w:lvlJc w:val="left"/>
      <w:pPr>
        <w:tabs>
          <w:tab w:val="num" w:pos="2325"/>
        </w:tabs>
        <w:ind w:left="2325" w:hanging="420"/>
      </w:pPr>
    </w:lvl>
    <w:lvl w:ilvl="2" w:tentative="1">
      <w:start w:val="1"/>
      <w:numFmt w:val="bullet"/>
      <w:lvlText w:val=""/>
      <w:lvlJc w:val="left"/>
      <w:pPr>
        <w:tabs>
          <w:tab w:val="num" w:pos="2745"/>
        </w:tabs>
        <w:ind w:left="2745" w:hanging="420"/>
      </w:pPr>
      <w:rPr>
        <w:rFonts w:ascii="Wingdings" w:hAnsi="Wingdings" w:hint="default"/>
      </w:rPr>
    </w:lvl>
    <w:lvl w:ilvl="3" w:tentative="1">
      <w:start w:val="1"/>
      <w:numFmt w:val="bullet"/>
      <w:lvlText w:val=""/>
      <w:lvlJc w:val="left"/>
      <w:pPr>
        <w:tabs>
          <w:tab w:val="num" w:pos="3165"/>
        </w:tabs>
        <w:ind w:left="3165" w:hanging="420"/>
      </w:pPr>
      <w:rPr>
        <w:rFonts w:ascii="Wingdings" w:hAnsi="Wingdings" w:hint="default"/>
      </w:rPr>
    </w:lvl>
    <w:lvl w:ilvl="4" w:tentative="1">
      <w:start w:val="1"/>
      <w:numFmt w:val="bullet"/>
      <w:lvlText w:val=""/>
      <w:lvlJc w:val="left"/>
      <w:pPr>
        <w:tabs>
          <w:tab w:val="num" w:pos="3585"/>
        </w:tabs>
        <w:ind w:left="3585" w:hanging="420"/>
      </w:pPr>
      <w:rPr>
        <w:rFonts w:ascii="Wingdings" w:hAnsi="Wingdings" w:hint="default"/>
      </w:rPr>
    </w:lvl>
    <w:lvl w:ilvl="5" w:tentative="1">
      <w:start w:val="1"/>
      <w:numFmt w:val="bullet"/>
      <w:lvlText w:val=""/>
      <w:lvlJc w:val="left"/>
      <w:pPr>
        <w:tabs>
          <w:tab w:val="num" w:pos="4005"/>
        </w:tabs>
        <w:ind w:left="4005" w:hanging="420"/>
      </w:pPr>
      <w:rPr>
        <w:rFonts w:ascii="Wingdings" w:hAnsi="Wingdings" w:hint="default"/>
      </w:rPr>
    </w:lvl>
    <w:lvl w:ilvl="6" w:tentative="1">
      <w:start w:val="1"/>
      <w:numFmt w:val="bullet"/>
      <w:lvlText w:val=""/>
      <w:lvlJc w:val="left"/>
      <w:pPr>
        <w:tabs>
          <w:tab w:val="num" w:pos="4425"/>
        </w:tabs>
        <w:ind w:left="4425" w:hanging="420"/>
      </w:pPr>
      <w:rPr>
        <w:rFonts w:ascii="Wingdings" w:hAnsi="Wingdings" w:hint="default"/>
      </w:rPr>
    </w:lvl>
    <w:lvl w:ilvl="7" w:tentative="1">
      <w:start w:val="1"/>
      <w:numFmt w:val="bullet"/>
      <w:lvlText w:val=""/>
      <w:lvlJc w:val="left"/>
      <w:pPr>
        <w:tabs>
          <w:tab w:val="num" w:pos="4845"/>
        </w:tabs>
        <w:ind w:left="4845" w:hanging="420"/>
      </w:pPr>
      <w:rPr>
        <w:rFonts w:ascii="Wingdings" w:hAnsi="Wingdings" w:hint="default"/>
      </w:rPr>
    </w:lvl>
    <w:lvl w:ilvl="8" w:tentative="1">
      <w:start w:val="1"/>
      <w:numFmt w:val="bullet"/>
      <w:lvlText w:val=""/>
      <w:lvlJc w:val="left"/>
      <w:pPr>
        <w:tabs>
          <w:tab w:val="num" w:pos="5265"/>
        </w:tabs>
        <w:ind w:left="5265" w:hanging="420"/>
      </w:pPr>
      <w:rPr>
        <w:rFonts w:ascii="Wingdings" w:hAnsi="Wingdings" w:hint="default"/>
      </w:rPr>
    </w:lvl>
  </w:abstractNum>
  <w:abstractNum w:abstractNumId="267">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268">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9">
    <w:nsid w:val="2E1B08C3"/>
    <w:multiLevelType w:val="hybridMultilevel"/>
    <w:tmpl w:val="AA88C3BC"/>
    <w:lvl w:ilvl="0">
      <w:start w:val="1"/>
      <w:numFmt w:val="decimal"/>
      <w:lvlText w:val="%1."/>
      <w:lvlJc w:val="left"/>
      <w:pPr>
        <w:tabs>
          <w:tab w:val="num" w:pos="960"/>
        </w:tabs>
        <w:ind w:left="960" w:hanging="420"/>
      </w:pPr>
    </w:lvl>
    <w:lvl w:ilvl="1" w:tentative="1">
      <w:start w:val="1"/>
      <w:numFmt w:val="lowerLetter"/>
      <w:lvlText w:val="%2)"/>
      <w:lvlJc w:val="left"/>
      <w:pPr>
        <w:tabs>
          <w:tab w:val="num" w:pos="1380"/>
        </w:tabs>
        <w:ind w:left="1380" w:hanging="420"/>
      </w:pPr>
    </w:lvl>
    <w:lvl w:ilvl="2" w:tentative="1">
      <w:start w:val="1"/>
      <w:numFmt w:val="lowerRoman"/>
      <w:lvlText w:val="%3."/>
      <w:lvlJc w:val="righ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270">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271">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272">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3">
    <w:nsid w:val="2EA8188E"/>
    <w:multiLevelType w:val="multilevel"/>
    <w:tmpl w:val="79F6325E"/>
    <w:lvl w:ilvl="0">
      <w:start w:val="1"/>
      <w:numFmt w:val="lowerLetter"/>
      <w:lvlText w:val="%1)"/>
      <w:lvlJc w:val="left"/>
      <w:pPr>
        <w:tabs>
          <w:tab w:val="num" w:pos="1800"/>
        </w:tabs>
        <w:ind w:left="1800" w:hanging="360"/>
      </w:pPr>
      <w:rPr>
        <w:rFonts w:hint="eastAsia"/>
      </w:rPr>
    </w:lvl>
    <w:lvl w:ilvl="1">
      <w:start w:val="1"/>
      <w:numFmt w:val="lowerLetter"/>
      <w:lvlText w:val="%2)"/>
      <w:lvlJc w:val="left"/>
      <w:pPr>
        <w:tabs>
          <w:tab w:val="num" w:pos="2280"/>
        </w:tabs>
        <w:ind w:left="2280" w:hanging="420"/>
      </w:pPr>
    </w:lvl>
    <w:lvl w:ilvl="2">
      <w:start w:val="1"/>
      <w:numFmt w:val="lowerRoman"/>
      <w:lvlText w:val="%3."/>
      <w:lvlJc w:val="right"/>
      <w:pPr>
        <w:tabs>
          <w:tab w:val="num" w:pos="2700"/>
        </w:tabs>
        <w:ind w:left="2700" w:hanging="420"/>
      </w:pPr>
    </w:lvl>
    <w:lvl w:ilvl="3">
      <w:start w:val="1"/>
      <w:numFmt w:val="decimal"/>
      <w:lvlText w:val="%4."/>
      <w:lvlJc w:val="left"/>
      <w:pPr>
        <w:tabs>
          <w:tab w:val="num" w:pos="3120"/>
        </w:tabs>
        <w:ind w:left="3120" w:hanging="420"/>
      </w:pPr>
    </w:lvl>
    <w:lvl w:ilvl="4">
      <w:start w:val="1"/>
      <w:numFmt w:val="lowerLetter"/>
      <w:lvlText w:val="%5)"/>
      <w:lvlJc w:val="left"/>
      <w:pPr>
        <w:tabs>
          <w:tab w:val="num" w:pos="3540"/>
        </w:tabs>
        <w:ind w:left="3540" w:hanging="420"/>
      </w:pPr>
    </w:lvl>
    <w:lvl w:ilvl="5">
      <w:start w:val="1"/>
      <w:numFmt w:val="lowerRoman"/>
      <w:lvlText w:val="%6."/>
      <w:lvlJc w:val="right"/>
      <w:pPr>
        <w:tabs>
          <w:tab w:val="num" w:pos="3960"/>
        </w:tabs>
        <w:ind w:left="3960" w:hanging="420"/>
      </w:pPr>
    </w:lvl>
    <w:lvl w:ilvl="6">
      <w:start w:val="1"/>
      <w:numFmt w:val="decimal"/>
      <w:lvlText w:val="%7."/>
      <w:lvlJc w:val="left"/>
      <w:pPr>
        <w:tabs>
          <w:tab w:val="num" w:pos="4380"/>
        </w:tabs>
        <w:ind w:left="4380" w:hanging="420"/>
      </w:pPr>
    </w:lvl>
    <w:lvl w:ilvl="7">
      <w:start w:val="1"/>
      <w:numFmt w:val="lowerLetter"/>
      <w:lvlText w:val="%8)"/>
      <w:lvlJc w:val="left"/>
      <w:pPr>
        <w:tabs>
          <w:tab w:val="num" w:pos="4800"/>
        </w:tabs>
        <w:ind w:left="4800" w:hanging="420"/>
      </w:pPr>
    </w:lvl>
    <w:lvl w:ilvl="8">
      <w:start w:val="1"/>
      <w:numFmt w:val="lowerRoman"/>
      <w:lvlText w:val="%9."/>
      <w:lvlJc w:val="right"/>
      <w:pPr>
        <w:tabs>
          <w:tab w:val="num" w:pos="5220"/>
        </w:tabs>
        <w:ind w:left="5220" w:hanging="420"/>
      </w:pPr>
    </w:lvl>
  </w:abstractNum>
  <w:abstractNum w:abstractNumId="274">
    <w:nsid w:val="2EC4545B"/>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Symbol" w:eastAsia="SimSun" w:hAnsi="Symbol"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275">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6">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277">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278">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279">
    <w:nsid w:val="2F923C02"/>
    <w:multiLevelType w:val="hybridMultilevel"/>
    <w:tmpl w:val="D3EEDA64"/>
    <w:lvl w:ilvl="0">
      <w:start w:val="1"/>
      <w:numFmt w:val="lowerLetter"/>
      <w:lvlText w:val="%1)"/>
      <w:lvlJc w:val="left"/>
      <w:pPr>
        <w:tabs>
          <w:tab w:val="num" w:pos="1485"/>
        </w:tabs>
        <w:ind w:left="1485" w:hanging="420"/>
      </w:pPr>
    </w:lvl>
    <w:lvl w:ilvl="1" w:tentative="1">
      <w:start w:val="1"/>
      <w:numFmt w:val="lowerLetter"/>
      <w:lvlText w:val="%2)"/>
      <w:lvlJc w:val="left"/>
      <w:pPr>
        <w:tabs>
          <w:tab w:val="num" w:pos="1905"/>
        </w:tabs>
        <w:ind w:left="1905" w:hanging="420"/>
      </w:pPr>
    </w:lvl>
    <w:lvl w:ilvl="2" w:tentative="1">
      <w:start w:val="1"/>
      <w:numFmt w:val="lowerRoman"/>
      <w:lvlText w:val="%3."/>
      <w:lvlJc w:val="right"/>
      <w:pPr>
        <w:tabs>
          <w:tab w:val="num" w:pos="2325"/>
        </w:tabs>
        <w:ind w:left="2325" w:hanging="420"/>
      </w:pPr>
    </w:lvl>
    <w:lvl w:ilvl="3" w:tentative="1">
      <w:start w:val="1"/>
      <w:numFmt w:val="decimal"/>
      <w:lvlText w:val="%4."/>
      <w:lvlJc w:val="left"/>
      <w:pPr>
        <w:tabs>
          <w:tab w:val="num" w:pos="2745"/>
        </w:tabs>
        <w:ind w:left="2745" w:hanging="420"/>
      </w:pPr>
    </w:lvl>
    <w:lvl w:ilvl="4" w:tentative="1">
      <w:start w:val="1"/>
      <w:numFmt w:val="lowerLetter"/>
      <w:lvlText w:val="%5)"/>
      <w:lvlJc w:val="left"/>
      <w:pPr>
        <w:tabs>
          <w:tab w:val="num" w:pos="3165"/>
        </w:tabs>
        <w:ind w:left="3165" w:hanging="420"/>
      </w:pPr>
    </w:lvl>
    <w:lvl w:ilvl="5" w:tentative="1">
      <w:start w:val="1"/>
      <w:numFmt w:val="lowerRoman"/>
      <w:lvlText w:val="%6."/>
      <w:lvlJc w:val="right"/>
      <w:pPr>
        <w:tabs>
          <w:tab w:val="num" w:pos="3585"/>
        </w:tabs>
        <w:ind w:left="3585" w:hanging="420"/>
      </w:pPr>
    </w:lvl>
    <w:lvl w:ilvl="6" w:tentative="1">
      <w:start w:val="1"/>
      <w:numFmt w:val="decimal"/>
      <w:lvlText w:val="%7."/>
      <w:lvlJc w:val="left"/>
      <w:pPr>
        <w:tabs>
          <w:tab w:val="num" w:pos="4005"/>
        </w:tabs>
        <w:ind w:left="4005" w:hanging="420"/>
      </w:pPr>
    </w:lvl>
    <w:lvl w:ilvl="7" w:tentative="1">
      <w:start w:val="1"/>
      <w:numFmt w:val="lowerLetter"/>
      <w:lvlText w:val="%8)"/>
      <w:lvlJc w:val="left"/>
      <w:pPr>
        <w:tabs>
          <w:tab w:val="num" w:pos="4425"/>
        </w:tabs>
        <w:ind w:left="4425" w:hanging="420"/>
      </w:pPr>
    </w:lvl>
    <w:lvl w:ilvl="8" w:tentative="1">
      <w:start w:val="1"/>
      <w:numFmt w:val="lowerRoman"/>
      <w:lvlText w:val="%9."/>
      <w:lvlJc w:val="right"/>
      <w:pPr>
        <w:tabs>
          <w:tab w:val="num" w:pos="4845"/>
        </w:tabs>
        <w:ind w:left="4845" w:hanging="420"/>
      </w:pPr>
    </w:lvl>
  </w:abstractNum>
  <w:abstractNum w:abstractNumId="280">
    <w:nsid w:val="2FD533C7"/>
    <w:multiLevelType w:val="hybridMultilevel"/>
    <w:tmpl w:val="A82E903E"/>
    <w:lvl w:ilvl="0">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81">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282">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283">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284">
    <w:nsid w:val="30557876"/>
    <w:multiLevelType w:val="hybridMultilevel"/>
    <w:tmpl w:val="44A24A6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285">
    <w:nsid w:val="308813C9"/>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86">
    <w:nsid w:val="309330B7"/>
    <w:multiLevelType w:val="hybridMultilevel"/>
    <w:tmpl w:val="16CE20FC"/>
    <w:lvl w:ilvl="0">
      <w:start w:val="1"/>
      <w:numFmt w:val="lowerLetter"/>
      <w:lvlText w:val="%1)"/>
      <w:lvlJc w:val="left"/>
      <w:pPr>
        <w:tabs>
          <w:tab w:val="num" w:pos="840"/>
        </w:tabs>
        <w:ind w:left="840" w:hanging="420"/>
      </w:p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87">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288">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9">
    <w:nsid w:val="31705DA1"/>
    <w:multiLevelType w:val="hybridMultilevel"/>
    <w:tmpl w:val="B6B820E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88"/>
      <w:numFmt w:val="decimal"/>
      <w:lvlText w:val="注%3"/>
      <w:lvlJc w:val="left"/>
      <w:pPr>
        <w:tabs>
          <w:tab w:val="num" w:pos="2175"/>
        </w:tabs>
        <w:ind w:left="2175" w:hanging="690"/>
      </w:pPr>
      <w:rPr>
        <w:rFonts w:hint="eastAsia"/>
      </w:r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290">
    <w:nsid w:val="320E128D"/>
    <w:multiLevelType w:val="hybridMultilevel"/>
    <w:tmpl w:val="D5862D82"/>
    <w:lvl w:ilvl="0">
      <w:start w:val="1"/>
      <w:numFmt w:val="bullet"/>
      <w:lvlText w:val=""/>
      <w:lvlJc w:val="left"/>
      <w:pPr>
        <w:tabs>
          <w:tab w:val="num" w:pos="1905"/>
        </w:tabs>
        <w:ind w:left="1905" w:hanging="420"/>
      </w:pPr>
      <w:rPr>
        <w:rFonts w:ascii="Wingdings" w:hAnsi="Wingdings" w:hint="default"/>
      </w:rPr>
    </w:lvl>
    <w:lvl w:ilvl="1" w:tentative="1">
      <w:start w:val="1"/>
      <w:numFmt w:val="bullet"/>
      <w:lvlText w:val=""/>
      <w:lvlJc w:val="left"/>
      <w:pPr>
        <w:tabs>
          <w:tab w:val="num" w:pos="2325"/>
        </w:tabs>
        <w:ind w:left="2325" w:hanging="420"/>
      </w:pPr>
      <w:rPr>
        <w:rFonts w:ascii="Wingdings" w:hAnsi="Wingdings" w:hint="default"/>
      </w:rPr>
    </w:lvl>
    <w:lvl w:ilvl="2" w:tentative="1">
      <w:start w:val="1"/>
      <w:numFmt w:val="bullet"/>
      <w:lvlText w:val=""/>
      <w:lvlJc w:val="left"/>
      <w:pPr>
        <w:tabs>
          <w:tab w:val="num" w:pos="2745"/>
        </w:tabs>
        <w:ind w:left="2745" w:hanging="420"/>
      </w:pPr>
      <w:rPr>
        <w:rFonts w:ascii="Wingdings" w:hAnsi="Wingdings" w:hint="default"/>
      </w:rPr>
    </w:lvl>
    <w:lvl w:ilvl="3" w:tentative="1">
      <w:start w:val="1"/>
      <w:numFmt w:val="bullet"/>
      <w:lvlText w:val=""/>
      <w:lvlJc w:val="left"/>
      <w:pPr>
        <w:tabs>
          <w:tab w:val="num" w:pos="3165"/>
        </w:tabs>
        <w:ind w:left="3165" w:hanging="420"/>
      </w:pPr>
      <w:rPr>
        <w:rFonts w:ascii="Wingdings" w:hAnsi="Wingdings" w:hint="default"/>
      </w:rPr>
    </w:lvl>
    <w:lvl w:ilvl="4" w:tentative="1">
      <w:start w:val="1"/>
      <w:numFmt w:val="bullet"/>
      <w:lvlText w:val=""/>
      <w:lvlJc w:val="left"/>
      <w:pPr>
        <w:tabs>
          <w:tab w:val="num" w:pos="3585"/>
        </w:tabs>
        <w:ind w:left="3585" w:hanging="420"/>
      </w:pPr>
      <w:rPr>
        <w:rFonts w:ascii="Wingdings" w:hAnsi="Wingdings" w:hint="default"/>
      </w:rPr>
    </w:lvl>
    <w:lvl w:ilvl="5" w:tentative="1">
      <w:start w:val="1"/>
      <w:numFmt w:val="bullet"/>
      <w:lvlText w:val=""/>
      <w:lvlJc w:val="left"/>
      <w:pPr>
        <w:tabs>
          <w:tab w:val="num" w:pos="4005"/>
        </w:tabs>
        <w:ind w:left="4005" w:hanging="420"/>
      </w:pPr>
      <w:rPr>
        <w:rFonts w:ascii="Wingdings" w:hAnsi="Wingdings" w:hint="default"/>
      </w:rPr>
    </w:lvl>
    <w:lvl w:ilvl="6" w:tentative="1">
      <w:start w:val="1"/>
      <w:numFmt w:val="bullet"/>
      <w:lvlText w:val=""/>
      <w:lvlJc w:val="left"/>
      <w:pPr>
        <w:tabs>
          <w:tab w:val="num" w:pos="4425"/>
        </w:tabs>
        <w:ind w:left="4425" w:hanging="420"/>
      </w:pPr>
      <w:rPr>
        <w:rFonts w:ascii="Wingdings" w:hAnsi="Wingdings" w:hint="default"/>
      </w:rPr>
    </w:lvl>
    <w:lvl w:ilvl="7" w:tentative="1">
      <w:start w:val="1"/>
      <w:numFmt w:val="bullet"/>
      <w:lvlText w:val=""/>
      <w:lvlJc w:val="left"/>
      <w:pPr>
        <w:tabs>
          <w:tab w:val="num" w:pos="4845"/>
        </w:tabs>
        <w:ind w:left="4845" w:hanging="420"/>
      </w:pPr>
      <w:rPr>
        <w:rFonts w:ascii="Wingdings" w:hAnsi="Wingdings" w:hint="default"/>
      </w:rPr>
    </w:lvl>
    <w:lvl w:ilvl="8" w:tentative="1">
      <w:start w:val="1"/>
      <w:numFmt w:val="bullet"/>
      <w:lvlText w:val=""/>
      <w:lvlJc w:val="left"/>
      <w:pPr>
        <w:tabs>
          <w:tab w:val="num" w:pos="5265"/>
        </w:tabs>
        <w:ind w:left="5265" w:hanging="420"/>
      </w:pPr>
      <w:rPr>
        <w:rFonts w:ascii="Wingdings" w:hAnsi="Wingdings" w:hint="default"/>
      </w:rPr>
    </w:lvl>
  </w:abstractNum>
  <w:abstractNum w:abstractNumId="291">
    <w:nsid w:val="322731C2"/>
    <w:multiLevelType w:val="hybridMultilevel"/>
    <w:tmpl w:val="27D43E12"/>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92">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293">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4">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5">
    <w:nsid w:val="33017199"/>
    <w:multiLevelType w:val="hybridMultilevel"/>
    <w:tmpl w:val="FA368CC2"/>
    <w:lvl w:ilvl="0">
      <w:start w:val="1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96">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7">
    <w:nsid w:val="33A17082"/>
    <w:multiLevelType w:val="hybridMultilevel"/>
    <w:tmpl w:val="01706320"/>
    <w:lvl w:ilvl="0">
      <w:start w:val="1"/>
      <w:numFmt w:val="decimal"/>
      <w:lvlText w:val="%1."/>
      <w:lvlJc w:val="left"/>
      <w:pPr>
        <w:tabs>
          <w:tab w:val="num" w:pos="2960"/>
        </w:tabs>
        <w:ind w:left="2960"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98">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99">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300">
    <w:nsid w:val="346121A7"/>
    <w:multiLevelType w:val="hybridMultilevel"/>
    <w:tmpl w:val="9C5E5570"/>
    <w:lvl w:ilvl="0">
      <w:start w:val="1"/>
      <w:numFmt w:val="lowerLetter"/>
      <w:lvlText w:val="%1)"/>
      <w:lvlJc w:val="left"/>
      <w:pPr>
        <w:tabs>
          <w:tab w:val="num" w:pos="845"/>
        </w:tabs>
        <w:ind w:left="845" w:hanging="420"/>
      </w:pPr>
    </w:lvl>
    <w:lvl w:ilvl="1">
      <w:start w:val="1"/>
      <w:numFmt w:val="decimal"/>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301">
    <w:nsid w:val="34752904"/>
    <w:multiLevelType w:val="hybridMultilevel"/>
    <w:tmpl w:val="8D30FD3A"/>
    <w:lvl w:ilvl="0">
      <w:start w:val="1"/>
      <w:numFmt w:val="decimal"/>
      <w:lvlText w:val="%1."/>
      <w:lvlJc w:val="left"/>
      <w:pPr>
        <w:tabs>
          <w:tab w:val="num" w:pos="840"/>
        </w:tabs>
        <w:ind w:left="840" w:hanging="420"/>
      </w:p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02">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3">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4">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5">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6">
    <w:nsid w:val="35623221"/>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307">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308">
    <w:nsid w:val="36063566"/>
    <w:multiLevelType w:val="hybridMultilevel"/>
    <w:tmpl w:val="DB0841EA"/>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09">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310">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311">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2">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313">
    <w:nsid w:val="36A800F4"/>
    <w:multiLevelType w:val="hybridMultilevel"/>
    <w:tmpl w:val="871243AC"/>
    <w:lvl w:ilvl="0">
      <w:start w:val="1"/>
      <w:numFmt w:val="decimal"/>
      <w:lvlText w:val="%1."/>
      <w:lvlJc w:val="left"/>
      <w:pPr>
        <w:tabs>
          <w:tab w:val="num" w:pos="855"/>
        </w:tabs>
        <w:ind w:left="855" w:hanging="420"/>
      </w:p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314">
    <w:nsid w:val="36ED525B"/>
    <w:multiLevelType w:val="hybridMultilevel"/>
    <w:tmpl w:val="4E72040C"/>
    <w:lvl w:ilvl="0">
      <w:start w:val="1"/>
      <w:numFmt w:val="lowerLetter"/>
      <w:lvlText w:val="%1)"/>
      <w:lvlJc w:val="left"/>
      <w:pPr>
        <w:tabs>
          <w:tab w:val="num" w:pos="845"/>
        </w:tabs>
        <w:ind w:left="845" w:hanging="420"/>
      </w:p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315">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316">
    <w:nsid w:val="3739323E"/>
    <w:multiLevelType w:val="hybridMultilevel"/>
    <w:tmpl w:val="50B8FAE6"/>
    <w:lvl w:ilvl="0">
      <w:start w:val="1"/>
      <w:numFmt w:val="decimal"/>
      <w:lvlText w:val="%1."/>
      <w:lvlJc w:val="left"/>
      <w:pPr>
        <w:tabs>
          <w:tab w:val="num" w:pos="2960"/>
        </w:tabs>
        <w:ind w:left="2960" w:hanging="420"/>
      </w:pPr>
      <w:rPr>
        <w:rFonts w:hint="eastAsia"/>
      </w:rPr>
    </w:lvl>
    <w:lvl w:ilvl="1" w:tentative="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17">
    <w:nsid w:val="374C1C22"/>
    <w:multiLevelType w:val="hybridMultilevel"/>
    <w:tmpl w:val="1C6EEB20"/>
    <w:lvl w:ilvl="0">
      <w:start w:val="2"/>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18">
    <w:nsid w:val="374E57C8"/>
    <w:multiLevelType w:val="hybridMultilevel"/>
    <w:tmpl w:val="B2FA8D12"/>
    <w:lvl w:ilvl="0">
      <w:start w:val="1"/>
      <w:numFmt w:val="decimal"/>
      <w:lvlText w:val="%1."/>
      <w:lvlJc w:val="left"/>
      <w:pPr>
        <w:tabs>
          <w:tab w:val="num" w:pos="2960"/>
        </w:tabs>
        <w:ind w:left="2960"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19">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20">
    <w:nsid w:val="376C607C"/>
    <w:multiLevelType w:val="hybridMultilevel"/>
    <w:tmpl w:val="2C368A94"/>
    <w:lvl w:ilvl="0">
      <w:start w:val="1997"/>
      <w:numFmt w:val="bullet"/>
      <w:lvlText w:val="＊"/>
      <w:lvlJc w:val="left"/>
      <w:pPr>
        <w:tabs>
          <w:tab w:val="num" w:pos="780"/>
        </w:tabs>
        <w:ind w:left="780" w:hanging="36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21">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2">
    <w:nsid w:val="37D239B2"/>
    <w:multiLevelType w:val="hybridMultilevel"/>
    <w:tmpl w:val="DB922D3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23">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24">
    <w:nsid w:val="38153C2D"/>
    <w:multiLevelType w:val="hybridMultilevel"/>
    <w:tmpl w:val="8BA475D8"/>
    <w:lvl w:ilvl="0">
      <w:numFmt w:val="bullet"/>
      <w:lvlText w:val="■"/>
      <w:lvlJc w:val="left"/>
      <w:pPr>
        <w:tabs>
          <w:tab w:val="num" w:pos="845"/>
        </w:tabs>
        <w:ind w:left="845" w:hanging="420"/>
      </w:pPr>
      <w:rPr>
        <w:rFonts w:ascii="SimSun" w:eastAsia="SimSun" w:hAnsi="SimSun" w:cs="Times New Roman" w:hint="eastAsia"/>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25">
    <w:nsid w:val="38171709"/>
    <w:multiLevelType w:val="hybridMultilevel"/>
    <w:tmpl w:val="DF16F982"/>
    <w:lvl w:ilvl="0">
      <w:start w:val="1"/>
      <w:numFmt w:val="decimal"/>
      <w:lvlText w:val="%1."/>
      <w:lvlJc w:val="left"/>
      <w:pPr>
        <w:tabs>
          <w:tab w:val="num" w:pos="840"/>
        </w:tabs>
        <w:ind w:left="840" w:hanging="420"/>
      </w:p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26">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7">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8">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9">
    <w:nsid w:val="38927D3F"/>
    <w:multiLevelType w:val="hybridMultilevel"/>
    <w:tmpl w:val="65501170"/>
    <w:lvl w:ilvl="0">
      <w:start w:val="91"/>
      <w:numFmt w:val="decimal"/>
      <w:lvlText w:val="%1．"/>
      <w:lvlJc w:val="left"/>
      <w:pPr>
        <w:tabs>
          <w:tab w:val="num" w:pos="795"/>
        </w:tabs>
        <w:ind w:left="795" w:hanging="36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330">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331">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332">
    <w:nsid w:val="3964629B"/>
    <w:multiLevelType w:val="hybridMultilevel"/>
    <w:tmpl w:val="45286D88"/>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33">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4">
    <w:nsid w:val="39CD33BC"/>
    <w:multiLevelType w:val="hybridMultilevel"/>
    <w:tmpl w:val="16D66BE8"/>
    <w:lvl w:ilvl="0">
      <w:start w:val="1"/>
      <w:numFmt w:val="decimal"/>
      <w:lvlText w:val="%1."/>
      <w:lvlJc w:val="left"/>
      <w:pPr>
        <w:tabs>
          <w:tab w:val="num" w:pos="960"/>
        </w:tabs>
        <w:ind w:left="960" w:hanging="420"/>
      </w:pPr>
    </w:lvl>
    <w:lvl w:ilvl="1">
      <w:start w:val="1"/>
      <w:numFmt w:val="decimal"/>
      <w:lvlText w:val="%2．"/>
      <w:lvlJc w:val="left"/>
      <w:pPr>
        <w:tabs>
          <w:tab w:val="num" w:pos="1320"/>
        </w:tabs>
        <w:ind w:left="1320" w:hanging="360"/>
      </w:pPr>
      <w:rPr>
        <w:rFonts w:hint="eastAsia"/>
      </w:rPr>
    </w:lvl>
    <w:lvl w:ilvl="2" w:tentative="1">
      <w:start w:val="1"/>
      <w:numFmt w:val="lowerRoman"/>
      <w:lvlText w:val="%3."/>
      <w:lvlJc w:val="righ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335">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336">
    <w:nsid w:val="3AF175FC"/>
    <w:multiLevelType w:val="hybridMultilevel"/>
    <w:tmpl w:val="255479F0"/>
    <w:lvl w:ilvl="0">
      <w:start w:val="1"/>
      <w:numFmt w:val="decimal"/>
      <w:lvlText w:val="%1."/>
      <w:lvlJc w:val="left"/>
      <w:pPr>
        <w:tabs>
          <w:tab w:val="num" w:pos="840"/>
        </w:tabs>
        <w:ind w:left="840" w:hanging="420"/>
      </w:p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37">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8">
    <w:nsid w:val="3B660918"/>
    <w:multiLevelType w:val="hybridMultilevel"/>
    <w:tmpl w:val="15BAE4CA"/>
    <w:lvl w:ilvl="0">
      <w:start w:val="20"/>
      <w:numFmt w:val="bullet"/>
      <w:lvlText w:val=""/>
      <w:lvlJc w:val="left"/>
      <w:pPr>
        <w:tabs>
          <w:tab w:val="num" w:pos="645"/>
        </w:tabs>
        <w:ind w:left="645" w:hanging="435"/>
      </w:pPr>
      <w:rPr>
        <w:rFonts w:ascii="Wingdings" w:eastAsia="SimSun" w:hAnsi="Wingdings" w:cs="Times New Roman" w:hint="default"/>
      </w:rPr>
    </w:lvl>
    <w:lvl w:ilvl="1" w:tentative="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339">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0">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341">
    <w:nsid w:val="3BE45675"/>
    <w:multiLevelType w:val="hybridMultilevel"/>
    <w:tmpl w:val="14CADEF6"/>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42">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343">
    <w:nsid w:val="3BF56252"/>
    <w:multiLevelType w:val="hybridMultilevel"/>
    <w:tmpl w:val="1506E78A"/>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44">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5">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346">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347">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348">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349">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350">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351">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352">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353">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354">
    <w:nsid w:val="3E3B2B3C"/>
    <w:multiLevelType w:val="hybridMultilevel"/>
    <w:tmpl w:val="C60C3420"/>
    <w:lvl w:ilvl="0">
      <w:start w:val="254"/>
      <w:numFmt w:val="decimal"/>
      <w:lvlText w:val="第%1条"/>
      <w:lvlJc w:val="left"/>
      <w:pPr>
        <w:tabs>
          <w:tab w:val="num" w:pos="2250"/>
        </w:tabs>
        <w:ind w:left="2250" w:hanging="1710"/>
      </w:pPr>
      <w:rPr>
        <w:rFonts w:hint="eastAsia"/>
      </w:rPr>
    </w:lvl>
    <w:lvl w:ilvl="1" w:tentative="1">
      <w:start w:val="1"/>
      <w:numFmt w:val="lowerLetter"/>
      <w:lvlText w:val="%2)"/>
      <w:lvlJc w:val="left"/>
      <w:pPr>
        <w:tabs>
          <w:tab w:val="num" w:pos="1380"/>
        </w:tabs>
        <w:ind w:left="1380" w:hanging="420"/>
      </w:pPr>
    </w:lvl>
    <w:lvl w:ilvl="2" w:tentative="1">
      <w:start w:val="1"/>
      <w:numFmt w:val="lowerRoman"/>
      <w:lvlText w:val="%3."/>
      <w:lvlJc w:val="righ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355">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356">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57">
    <w:nsid w:val="3F543380"/>
    <w:multiLevelType w:val="multilevel"/>
    <w:tmpl w:val="CCD6A694"/>
    <w:lvl w:ilvl="0">
      <w:start w:val="1"/>
      <w:numFmt w:val="lowerLetter"/>
      <w:lvlText w:val="%1)"/>
      <w:lvlJc w:val="left"/>
      <w:pPr>
        <w:tabs>
          <w:tab w:val="num" w:pos="840"/>
        </w:tabs>
        <w:ind w:left="840" w:hanging="360"/>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358">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359">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0">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361">
    <w:nsid w:val="401F35C2"/>
    <w:multiLevelType w:val="hybridMultilevel"/>
    <w:tmpl w:val="95AA3150"/>
    <w:lvl w:ilvl="0">
      <w:start w:val="1"/>
      <w:numFmt w:val="lowerLetter"/>
      <w:lvlText w:val="%1)"/>
      <w:lvlJc w:val="left"/>
      <w:pPr>
        <w:tabs>
          <w:tab w:val="num" w:pos="1485"/>
        </w:tabs>
        <w:ind w:left="1485" w:hanging="420"/>
      </w:pPr>
    </w:lvl>
    <w:lvl w:ilvl="1">
      <w:start w:val="1"/>
      <w:numFmt w:val="bullet"/>
      <w:lvlText w:val=""/>
      <w:lvlJc w:val="left"/>
      <w:pPr>
        <w:tabs>
          <w:tab w:val="num" w:pos="1905"/>
        </w:tabs>
        <w:ind w:left="1905" w:hanging="420"/>
      </w:pPr>
      <w:rPr>
        <w:rFonts w:ascii="Wingdings" w:hAnsi="Wingdings" w:hint="default"/>
      </w:rPr>
    </w:lvl>
    <w:lvl w:ilvl="2">
      <w:start w:val="196"/>
      <w:numFmt w:val="decimal"/>
      <w:lvlText w:val="第%3条"/>
      <w:lvlJc w:val="left"/>
      <w:pPr>
        <w:tabs>
          <w:tab w:val="num" w:pos="2985"/>
        </w:tabs>
        <w:ind w:left="2985" w:hanging="1080"/>
      </w:pPr>
      <w:rPr>
        <w:rFonts w:hint="eastAsia"/>
      </w:rPr>
    </w:lvl>
    <w:lvl w:ilvl="3" w:tentative="1">
      <w:start w:val="1"/>
      <w:numFmt w:val="decimal"/>
      <w:lvlText w:val="%4."/>
      <w:lvlJc w:val="left"/>
      <w:pPr>
        <w:tabs>
          <w:tab w:val="num" w:pos="2745"/>
        </w:tabs>
        <w:ind w:left="2745" w:hanging="420"/>
      </w:pPr>
    </w:lvl>
    <w:lvl w:ilvl="4" w:tentative="1">
      <w:start w:val="1"/>
      <w:numFmt w:val="lowerLetter"/>
      <w:lvlText w:val="%5)"/>
      <w:lvlJc w:val="left"/>
      <w:pPr>
        <w:tabs>
          <w:tab w:val="num" w:pos="3165"/>
        </w:tabs>
        <w:ind w:left="3165" w:hanging="420"/>
      </w:pPr>
    </w:lvl>
    <w:lvl w:ilvl="5" w:tentative="1">
      <w:start w:val="1"/>
      <w:numFmt w:val="lowerRoman"/>
      <w:lvlText w:val="%6."/>
      <w:lvlJc w:val="right"/>
      <w:pPr>
        <w:tabs>
          <w:tab w:val="num" w:pos="3585"/>
        </w:tabs>
        <w:ind w:left="3585" w:hanging="420"/>
      </w:pPr>
    </w:lvl>
    <w:lvl w:ilvl="6" w:tentative="1">
      <w:start w:val="1"/>
      <w:numFmt w:val="decimal"/>
      <w:lvlText w:val="%7."/>
      <w:lvlJc w:val="left"/>
      <w:pPr>
        <w:tabs>
          <w:tab w:val="num" w:pos="4005"/>
        </w:tabs>
        <w:ind w:left="4005" w:hanging="420"/>
      </w:pPr>
    </w:lvl>
    <w:lvl w:ilvl="7" w:tentative="1">
      <w:start w:val="1"/>
      <w:numFmt w:val="lowerLetter"/>
      <w:lvlText w:val="%8)"/>
      <w:lvlJc w:val="left"/>
      <w:pPr>
        <w:tabs>
          <w:tab w:val="num" w:pos="4425"/>
        </w:tabs>
        <w:ind w:left="4425" w:hanging="420"/>
      </w:pPr>
    </w:lvl>
    <w:lvl w:ilvl="8" w:tentative="1">
      <w:start w:val="1"/>
      <w:numFmt w:val="lowerRoman"/>
      <w:lvlText w:val="%9."/>
      <w:lvlJc w:val="right"/>
      <w:pPr>
        <w:tabs>
          <w:tab w:val="num" w:pos="4845"/>
        </w:tabs>
        <w:ind w:left="4845" w:hanging="420"/>
      </w:pPr>
    </w:lvl>
  </w:abstractNum>
  <w:abstractNum w:abstractNumId="362">
    <w:nsid w:val="40216F1D"/>
    <w:multiLevelType w:val="hybridMultilevel"/>
    <w:tmpl w:val="7B9A32D6"/>
    <w:lvl w:ilvl="0">
      <w:start w:val="1"/>
      <w:numFmt w:val="bullet"/>
      <w:lvlText w:val=""/>
      <w:lvlJc w:val="left"/>
      <w:pPr>
        <w:tabs>
          <w:tab w:val="num" w:pos="855"/>
        </w:tabs>
        <w:ind w:left="855" w:hanging="420"/>
      </w:pPr>
      <w:rPr>
        <w:rFonts w:ascii="Wingdings" w:hAnsi="Wingding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363">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4">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5">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366">
    <w:nsid w:val="40A52FEC"/>
    <w:multiLevelType w:val="hybridMultilevel"/>
    <w:tmpl w:val="3796DBFC"/>
    <w:lvl w:ilvl="0">
      <w:start w:val="1"/>
      <w:numFmt w:val="decimal"/>
      <w:lvlText w:val="%1."/>
      <w:lvlJc w:val="left"/>
      <w:pPr>
        <w:tabs>
          <w:tab w:val="num" w:pos="900"/>
        </w:tabs>
        <w:ind w:left="900" w:hanging="420"/>
      </w:p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367">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368">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69">
    <w:nsid w:val="40CF01A6"/>
    <w:multiLevelType w:val="multilevel"/>
    <w:tmpl w:val="60DE93DA"/>
    <w:lvl w:ilvl="0">
      <w:start w:val="1"/>
      <w:numFmt w:val="lowerLetter"/>
      <w:lvlText w:val="%1)"/>
      <w:lvlJc w:val="left"/>
      <w:pPr>
        <w:tabs>
          <w:tab w:val="num" w:pos="840"/>
        </w:tabs>
        <w:ind w:left="840" w:hanging="360"/>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370">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1">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2">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3">
    <w:nsid w:val="413A12CB"/>
    <w:multiLevelType w:val="hybridMultilevel"/>
    <w:tmpl w:val="D08E7248"/>
    <w:lvl w:ilvl="0">
      <w:start w:val="1"/>
      <w:numFmt w:val="decimal"/>
      <w:lvlText w:val="%1."/>
      <w:lvlJc w:val="left"/>
      <w:pPr>
        <w:tabs>
          <w:tab w:val="num" w:pos="420"/>
        </w:tabs>
        <w:ind w:left="420" w:hanging="420"/>
      </w:pPr>
    </w:lvl>
    <w:lvl w:ilvl="1">
      <w:start w:val="1"/>
      <w:numFmt w:val="decimal"/>
      <w:lvlText w:val="%2．"/>
      <w:lvlJc w:val="left"/>
      <w:pPr>
        <w:tabs>
          <w:tab w:val="num" w:pos="780"/>
        </w:tabs>
        <w:ind w:left="780" w:hanging="360"/>
      </w:pPr>
      <w:rPr>
        <w:rFonts w:hint="eastAsia"/>
      </w:rPr>
    </w:lvl>
    <w:lvl w:ilvl="2">
      <w:start w:val="1"/>
      <w:numFmt w:val="decimalFullWidth"/>
      <w:lvlText w:val="%3．"/>
      <w:lvlJc w:val="left"/>
      <w:pPr>
        <w:tabs>
          <w:tab w:val="num" w:pos="1260"/>
        </w:tabs>
        <w:ind w:left="1260" w:hanging="420"/>
      </w:pPr>
      <w:rPr>
        <w:rFonts w:hint="eastAsia"/>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74">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375">
    <w:nsid w:val="414F26BF"/>
    <w:multiLevelType w:val="hybridMultilevel"/>
    <w:tmpl w:val="BF3C139C"/>
    <w:lvl w:ilvl="0" w:tplc="FFFFFFFF">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76">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377">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378">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379">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0">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381">
    <w:nsid w:val="42742295"/>
    <w:multiLevelType w:val="hybridMultilevel"/>
    <w:tmpl w:val="D87C9408"/>
    <w:lvl w:ilvl="0">
      <w:start w:val="1"/>
      <w:numFmt w:val="decimal"/>
      <w:lvlText w:val="%1."/>
      <w:lvlJc w:val="left"/>
      <w:pPr>
        <w:tabs>
          <w:tab w:val="num" w:pos="2960"/>
        </w:tabs>
        <w:ind w:left="2960"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82">
    <w:nsid w:val="4285328A"/>
    <w:multiLevelType w:val="hybridMultilevel"/>
    <w:tmpl w:val="2074801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383">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4">
    <w:nsid w:val="42946EBE"/>
    <w:multiLevelType w:val="hybridMultilevel"/>
    <w:tmpl w:val="57780B20"/>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85">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386">
    <w:nsid w:val="42F73776"/>
    <w:multiLevelType w:val="hybridMultilevel"/>
    <w:tmpl w:val="BCD02A3C"/>
    <w:lvl w:ilvl="0">
      <w:start w:val="1"/>
      <w:numFmt w:val="bullet"/>
      <w:lvlText w:val=""/>
      <w:lvlJc w:val="left"/>
      <w:pPr>
        <w:tabs>
          <w:tab w:val="num" w:pos="1905"/>
        </w:tabs>
        <w:ind w:left="1905" w:hanging="420"/>
      </w:pPr>
      <w:rPr>
        <w:rFonts w:ascii="Wingdings" w:hAnsi="Wingdings" w:hint="default"/>
      </w:rPr>
    </w:lvl>
    <w:lvl w:ilvl="1" w:tentative="1">
      <w:start w:val="1"/>
      <w:numFmt w:val="bullet"/>
      <w:lvlText w:val=""/>
      <w:lvlJc w:val="left"/>
      <w:pPr>
        <w:tabs>
          <w:tab w:val="num" w:pos="2325"/>
        </w:tabs>
        <w:ind w:left="2325" w:hanging="420"/>
      </w:pPr>
      <w:rPr>
        <w:rFonts w:ascii="Wingdings" w:hAnsi="Wingdings" w:hint="default"/>
      </w:rPr>
    </w:lvl>
    <w:lvl w:ilvl="2" w:tentative="1">
      <w:start w:val="1"/>
      <w:numFmt w:val="bullet"/>
      <w:lvlText w:val=""/>
      <w:lvlJc w:val="left"/>
      <w:pPr>
        <w:tabs>
          <w:tab w:val="num" w:pos="2745"/>
        </w:tabs>
        <w:ind w:left="2745" w:hanging="420"/>
      </w:pPr>
      <w:rPr>
        <w:rFonts w:ascii="Wingdings" w:hAnsi="Wingdings" w:hint="default"/>
      </w:rPr>
    </w:lvl>
    <w:lvl w:ilvl="3" w:tentative="1">
      <w:start w:val="1"/>
      <w:numFmt w:val="bullet"/>
      <w:lvlText w:val=""/>
      <w:lvlJc w:val="left"/>
      <w:pPr>
        <w:tabs>
          <w:tab w:val="num" w:pos="3165"/>
        </w:tabs>
        <w:ind w:left="3165" w:hanging="420"/>
      </w:pPr>
      <w:rPr>
        <w:rFonts w:ascii="Wingdings" w:hAnsi="Wingdings" w:hint="default"/>
      </w:rPr>
    </w:lvl>
    <w:lvl w:ilvl="4" w:tentative="1">
      <w:start w:val="1"/>
      <w:numFmt w:val="bullet"/>
      <w:lvlText w:val=""/>
      <w:lvlJc w:val="left"/>
      <w:pPr>
        <w:tabs>
          <w:tab w:val="num" w:pos="3585"/>
        </w:tabs>
        <w:ind w:left="3585" w:hanging="420"/>
      </w:pPr>
      <w:rPr>
        <w:rFonts w:ascii="Wingdings" w:hAnsi="Wingdings" w:hint="default"/>
      </w:rPr>
    </w:lvl>
    <w:lvl w:ilvl="5" w:tentative="1">
      <w:start w:val="1"/>
      <w:numFmt w:val="bullet"/>
      <w:lvlText w:val=""/>
      <w:lvlJc w:val="left"/>
      <w:pPr>
        <w:tabs>
          <w:tab w:val="num" w:pos="4005"/>
        </w:tabs>
        <w:ind w:left="4005" w:hanging="420"/>
      </w:pPr>
      <w:rPr>
        <w:rFonts w:ascii="Wingdings" w:hAnsi="Wingdings" w:hint="default"/>
      </w:rPr>
    </w:lvl>
    <w:lvl w:ilvl="6" w:tentative="1">
      <w:start w:val="1"/>
      <w:numFmt w:val="bullet"/>
      <w:lvlText w:val=""/>
      <w:lvlJc w:val="left"/>
      <w:pPr>
        <w:tabs>
          <w:tab w:val="num" w:pos="4425"/>
        </w:tabs>
        <w:ind w:left="4425" w:hanging="420"/>
      </w:pPr>
      <w:rPr>
        <w:rFonts w:ascii="Wingdings" w:hAnsi="Wingdings" w:hint="default"/>
      </w:rPr>
    </w:lvl>
    <w:lvl w:ilvl="7" w:tentative="1">
      <w:start w:val="1"/>
      <w:numFmt w:val="bullet"/>
      <w:lvlText w:val=""/>
      <w:lvlJc w:val="left"/>
      <w:pPr>
        <w:tabs>
          <w:tab w:val="num" w:pos="4845"/>
        </w:tabs>
        <w:ind w:left="4845" w:hanging="420"/>
      </w:pPr>
      <w:rPr>
        <w:rFonts w:ascii="Wingdings" w:hAnsi="Wingdings" w:hint="default"/>
      </w:rPr>
    </w:lvl>
    <w:lvl w:ilvl="8" w:tentative="1">
      <w:start w:val="1"/>
      <w:numFmt w:val="bullet"/>
      <w:lvlText w:val=""/>
      <w:lvlJc w:val="left"/>
      <w:pPr>
        <w:tabs>
          <w:tab w:val="num" w:pos="5265"/>
        </w:tabs>
        <w:ind w:left="5265" w:hanging="420"/>
      </w:pPr>
      <w:rPr>
        <w:rFonts w:ascii="Wingdings" w:hAnsi="Wingdings" w:hint="default"/>
      </w:rPr>
    </w:lvl>
  </w:abstractNum>
  <w:abstractNum w:abstractNumId="387">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388">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389">
    <w:nsid w:val="43BE0293"/>
    <w:multiLevelType w:val="hybridMultilevel"/>
    <w:tmpl w:val="72EAEF16"/>
    <w:lvl w:ilvl="0">
      <w:start w:val="1"/>
      <w:numFmt w:val="bullet"/>
      <w:lvlText w:val=""/>
      <w:lvlJc w:val="left"/>
      <w:pPr>
        <w:tabs>
          <w:tab w:val="num" w:pos="1905"/>
        </w:tabs>
        <w:ind w:left="1905" w:hanging="420"/>
      </w:pPr>
      <w:rPr>
        <w:rFonts w:ascii="Wingdings" w:hAnsi="Wingdings" w:hint="default"/>
      </w:rPr>
    </w:lvl>
    <w:lvl w:ilvl="1" w:tentative="1">
      <w:start w:val="1"/>
      <w:numFmt w:val="bullet"/>
      <w:lvlText w:val=""/>
      <w:lvlJc w:val="left"/>
      <w:pPr>
        <w:tabs>
          <w:tab w:val="num" w:pos="2325"/>
        </w:tabs>
        <w:ind w:left="2325" w:hanging="420"/>
      </w:pPr>
      <w:rPr>
        <w:rFonts w:ascii="Wingdings" w:hAnsi="Wingdings" w:hint="default"/>
      </w:rPr>
    </w:lvl>
    <w:lvl w:ilvl="2" w:tentative="1">
      <w:start w:val="1"/>
      <w:numFmt w:val="bullet"/>
      <w:lvlText w:val=""/>
      <w:lvlJc w:val="left"/>
      <w:pPr>
        <w:tabs>
          <w:tab w:val="num" w:pos="2745"/>
        </w:tabs>
        <w:ind w:left="2745" w:hanging="420"/>
      </w:pPr>
      <w:rPr>
        <w:rFonts w:ascii="Wingdings" w:hAnsi="Wingdings" w:hint="default"/>
      </w:rPr>
    </w:lvl>
    <w:lvl w:ilvl="3" w:tentative="1">
      <w:start w:val="1"/>
      <w:numFmt w:val="bullet"/>
      <w:lvlText w:val=""/>
      <w:lvlJc w:val="left"/>
      <w:pPr>
        <w:tabs>
          <w:tab w:val="num" w:pos="3165"/>
        </w:tabs>
        <w:ind w:left="3165" w:hanging="420"/>
      </w:pPr>
      <w:rPr>
        <w:rFonts w:ascii="Wingdings" w:hAnsi="Wingdings" w:hint="default"/>
      </w:rPr>
    </w:lvl>
    <w:lvl w:ilvl="4" w:tentative="1">
      <w:start w:val="1"/>
      <w:numFmt w:val="bullet"/>
      <w:lvlText w:val=""/>
      <w:lvlJc w:val="left"/>
      <w:pPr>
        <w:tabs>
          <w:tab w:val="num" w:pos="3585"/>
        </w:tabs>
        <w:ind w:left="3585" w:hanging="420"/>
      </w:pPr>
      <w:rPr>
        <w:rFonts w:ascii="Wingdings" w:hAnsi="Wingdings" w:hint="default"/>
      </w:rPr>
    </w:lvl>
    <w:lvl w:ilvl="5" w:tentative="1">
      <w:start w:val="1"/>
      <w:numFmt w:val="bullet"/>
      <w:lvlText w:val=""/>
      <w:lvlJc w:val="left"/>
      <w:pPr>
        <w:tabs>
          <w:tab w:val="num" w:pos="4005"/>
        </w:tabs>
        <w:ind w:left="4005" w:hanging="420"/>
      </w:pPr>
      <w:rPr>
        <w:rFonts w:ascii="Wingdings" w:hAnsi="Wingdings" w:hint="default"/>
      </w:rPr>
    </w:lvl>
    <w:lvl w:ilvl="6" w:tentative="1">
      <w:start w:val="1"/>
      <w:numFmt w:val="bullet"/>
      <w:lvlText w:val=""/>
      <w:lvlJc w:val="left"/>
      <w:pPr>
        <w:tabs>
          <w:tab w:val="num" w:pos="4425"/>
        </w:tabs>
        <w:ind w:left="4425" w:hanging="420"/>
      </w:pPr>
      <w:rPr>
        <w:rFonts w:ascii="Wingdings" w:hAnsi="Wingdings" w:hint="default"/>
      </w:rPr>
    </w:lvl>
    <w:lvl w:ilvl="7" w:tentative="1">
      <w:start w:val="1"/>
      <w:numFmt w:val="bullet"/>
      <w:lvlText w:val=""/>
      <w:lvlJc w:val="left"/>
      <w:pPr>
        <w:tabs>
          <w:tab w:val="num" w:pos="4845"/>
        </w:tabs>
        <w:ind w:left="4845" w:hanging="420"/>
      </w:pPr>
      <w:rPr>
        <w:rFonts w:ascii="Wingdings" w:hAnsi="Wingdings" w:hint="default"/>
      </w:rPr>
    </w:lvl>
    <w:lvl w:ilvl="8" w:tentative="1">
      <w:start w:val="1"/>
      <w:numFmt w:val="bullet"/>
      <w:lvlText w:val=""/>
      <w:lvlJc w:val="left"/>
      <w:pPr>
        <w:tabs>
          <w:tab w:val="num" w:pos="5265"/>
        </w:tabs>
        <w:ind w:left="5265" w:hanging="420"/>
      </w:pPr>
      <w:rPr>
        <w:rFonts w:ascii="Wingdings" w:hAnsi="Wingdings" w:hint="default"/>
      </w:rPr>
    </w:lvl>
  </w:abstractNum>
  <w:abstractNum w:abstractNumId="390">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1">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2">
    <w:nsid w:val="446A4735"/>
    <w:multiLevelType w:val="hybridMultilevel"/>
    <w:tmpl w:val="2274FEF6"/>
    <w:lvl w:ilvl="0">
      <w:start w:val="1"/>
      <w:numFmt w:val="decimal"/>
      <w:lvlText w:val="%1."/>
      <w:lvlJc w:val="left"/>
      <w:pPr>
        <w:tabs>
          <w:tab w:val="num" w:pos="845"/>
        </w:tabs>
        <w:ind w:left="845" w:hanging="420"/>
      </w:p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393">
    <w:nsid w:val="44AE1399"/>
    <w:multiLevelType w:val="hybridMultilevel"/>
    <w:tmpl w:val="0FB01898"/>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94">
    <w:nsid w:val="451B6F1D"/>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95">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96">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7">
    <w:nsid w:val="45EC2D71"/>
    <w:multiLevelType w:val="hybridMultilevel"/>
    <w:tmpl w:val="3074554E"/>
    <w:lvl w:ilvl="0">
      <w:start w:val="1"/>
      <w:numFmt w:val="japaneseCounting"/>
      <w:lvlText w:val="第%1、"/>
      <w:lvlJc w:val="left"/>
      <w:pPr>
        <w:tabs>
          <w:tab w:val="num" w:pos="1505"/>
        </w:tabs>
        <w:ind w:left="1505" w:hanging="1080"/>
      </w:pPr>
      <w:rPr>
        <w:rFonts w:hint="eastAsia"/>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398">
    <w:nsid w:val="461C5884"/>
    <w:multiLevelType w:val="hybridMultilevel"/>
    <w:tmpl w:val="5B9ABC24"/>
    <w:lvl w:ilvl="0">
      <w:start w:val="23"/>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99">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400">
    <w:nsid w:val="4678301A"/>
    <w:multiLevelType w:val="hybridMultilevel"/>
    <w:tmpl w:val="11346528"/>
    <w:lvl w:ilvl="0" w:tplc="5F72194A">
      <w:start w:val="1"/>
      <w:numFmt w:val="bullet"/>
      <w:lvlText w:val="-"/>
      <w:lvlJc w:val="left"/>
      <w:pPr>
        <w:tabs>
          <w:tab w:val="num" w:pos="1160"/>
        </w:tabs>
        <w:ind w:left="1160" w:hanging="360"/>
      </w:pPr>
      <w:rPr>
        <w:rFonts w:ascii="SimSun" w:eastAsia="SimSun" w:hint="eastAsia"/>
      </w:rPr>
    </w:lvl>
    <w:lvl w:ilvl="1" w:tplc="6150D65E" w:tentative="1">
      <w:start w:val="1"/>
      <w:numFmt w:val="bullet"/>
      <w:lvlText w:val="o"/>
      <w:lvlJc w:val="left"/>
      <w:pPr>
        <w:tabs>
          <w:tab w:val="num" w:pos="1880"/>
        </w:tabs>
        <w:ind w:left="1880" w:hanging="360"/>
      </w:pPr>
      <w:rPr>
        <w:rFonts w:ascii="Courier New" w:hAnsi="Courier New" w:hint="default"/>
      </w:rPr>
    </w:lvl>
    <w:lvl w:ilvl="2" w:tplc="88628B6E" w:tentative="1">
      <w:start w:val="1"/>
      <w:numFmt w:val="bullet"/>
      <w:lvlText w:val=""/>
      <w:lvlJc w:val="left"/>
      <w:pPr>
        <w:tabs>
          <w:tab w:val="num" w:pos="2600"/>
        </w:tabs>
        <w:ind w:left="2600" w:hanging="360"/>
      </w:pPr>
      <w:rPr>
        <w:rFonts w:ascii="Marlett" w:hAnsi="Marlett" w:hint="default"/>
      </w:rPr>
    </w:lvl>
    <w:lvl w:ilvl="3" w:tplc="89B21D24" w:tentative="1">
      <w:start w:val="1"/>
      <w:numFmt w:val="bullet"/>
      <w:lvlText w:val=""/>
      <w:lvlJc w:val="left"/>
      <w:pPr>
        <w:tabs>
          <w:tab w:val="num" w:pos="3320"/>
        </w:tabs>
        <w:ind w:left="3320" w:hanging="360"/>
      </w:pPr>
      <w:rPr>
        <w:rFonts w:ascii="Symbol" w:hAnsi="Symbol" w:hint="default"/>
      </w:rPr>
    </w:lvl>
    <w:lvl w:ilvl="4" w:tplc="3208C884" w:tentative="1">
      <w:start w:val="1"/>
      <w:numFmt w:val="bullet"/>
      <w:lvlText w:val="o"/>
      <w:lvlJc w:val="left"/>
      <w:pPr>
        <w:tabs>
          <w:tab w:val="num" w:pos="4040"/>
        </w:tabs>
        <w:ind w:left="4040" w:hanging="360"/>
      </w:pPr>
      <w:rPr>
        <w:rFonts w:ascii="Courier New" w:hAnsi="Courier New" w:hint="default"/>
      </w:rPr>
    </w:lvl>
    <w:lvl w:ilvl="5" w:tplc="205E3A74" w:tentative="1">
      <w:start w:val="1"/>
      <w:numFmt w:val="bullet"/>
      <w:lvlText w:val=""/>
      <w:lvlJc w:val="left"/>
      <w:pPr>
        <w:tabs>
          <w:tab w:val="num" w:pos="4760"/>
        </w:tabs>
        <w:ind w:left="4760" w:hanging="360"/>
      </w:pPr>
      <w:rPr>
        <w:rFonts w:ascii="Marlett" w:hAnsi="Marlett" w:hint="default"/>
      </w:rPr>
    </w:lvl>
    <w:lvl w:ilvl="6" w:tplc="E74CE69C" w:tentative="1">
      <w:start w:val="1"/>
      <w:numFmt w:val="bullet"/>
      <w:lvlText w:val=""/>
      <w:lvlJc w:val="left"/>
      <w:pPr>
        <w:tabs>
          <w:tab w:val="num" w:pos="5480"/>
        </w:tabs>
        <w:ind w:left="5480" w:hanging="360"/>
      </w:pPr>
      <w:rPr>
        <w:rFonts w:ascii="Symbol" w:hAnsi="Symbol" w:hint="default"/>
      </w:rPr>
    </w:lvl>
    <w:lvl w:ilvl="7" w:tplc="A1FA916E" w:tentative="1">
      <w:start w:val="1"/>
      <w:numFmt w:val="bullet"/>
      <w:lvlText w:val="o"/>
      <w:lvlJc w:val="left"/>
      <w:pPr>
        <w:tabs>
          <w:tab w:val="num" w:pos="6200"/>
        </w:tabs>
        <w:ind w:left="6200" w:hanging="360"/>
      </w:pPr>
      <w:rPr>
        <w:rFonts w:ascii="Courier New" w:hAnsi="Courier New" w:hint="default"/>
      </w:rPr>
    </w:lvl>
    <w:lvl w:ilvl="8" w:tplc="AA866918" w:tentative="1">
      <w:start w:val="1"/>
      <w:numFmt w:val="bullet"/>
      <w:lvlText w:val=""/>
      <w:lvlJc w:val="left"/>
      <w:pPr>
        <w:tabs>
          <w:tab w:val="num" w:pos="6920"/>
        </w:tabs>
        <w:ind w:left="6920" w:hanging="360"/>
      </w:pPr>
      <w:rPr>
        <w:rFonts w:ascii="Marlett" w:hAnsi="Marlett" w:hint="default"/>
      </w:rPr>
    </w:lvl>
  </w:abstractNum>
  <w:abstractNum w:abstractNumId="401">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2">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403">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4">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405">
    <w:nsid w:val="473F764A"/>
    <w:multiLevelType w:val="hybridMultilevel"/>
    <w:tmpl w:val="6F6E5A30"/>
    <w:lvl w:ilvl="0">
      <w:start w:val="1"/>
      <w:numFmt w:val="lowerLetter"/>
      <w:lvlText w:val="%1)"/>
      <w:lvlJc w:val="left"/>
      <w:pPr>
        <w:tabs>
          <w:tab w:val="num" w:pos="645"/>
        </w:tabs>
        <w:ind w:left="645" w:hanging="420"/>
      </w:p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406">
    <w:nsid w:val="474317F7"/>
    <w:multiLevelType w:val="hybridMultilevel"/>
    <w:tmpl w:val="88BC2C2E"/>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407">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408">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9">
    <w:nsid w:val="48133AC7"/>
    <w:multiLevelType w:val="multilevel"/>
    <w:tmpl w:val="1048E6BC"/>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10">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1">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412">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3">
    <w:nsid w:val="48511EC1"/>
    <w:multiLevelType w:val="hybridMultilevel"/>
    <w:tmpl w:val="49A25CD0"/>
    <w:lvl w:ilvl="0">
      <w:start w:val="1"/>
      <w:numFmt w:val="upperLetter"/>
      <w:lvlText w:val="%1）"/>
      <w:lvlJc w:val="left"/>
      <w:pPr>
        <w:tabs>
          <w:tab w:val="num" w:pos="720"/>
        </w:tabs>
        <w:ind w:left="720" w:hanging="720"/>
      </w:pPr>
      <w:rPr>
        <w:rFonts w:hint="eastAsia"/>
      </w:rPr>
    </w:lvl>
    <w:lvl w:ilvl="1">
      <w:start w:val="1"/>
      <w:numFmt w:val="decimal"/>
      <w:lvlText w:val="%2."/>
      <w:lvlJc w:val="left"/>
      <w:pPr>
        <w:tabs>
          <w:tab w:val="num" w:pos="1140"/>
        </w:tabs>
        <w:ind w:left="1140" w:hanging="720"/>
      </w:pPr>
      <w:rPr>
        <w:rFonts w:hint="eastAsia"/>
      </w:rPr>
    </w:lvl>
    <w:lvl w:ilvl="2">
      <w:start w:val="1"/>
      <w:numFmt w:val="decimal"/>
      <w:lvlText w:val="（%3）"/>
      <w:lvlJc w:val="left"/>
      <w:pPr>
        <w:tabs>
          <w:tab w:val="num" w:pos="1560"/>
        </w:tabs>
        <w:ind w:left="1560" w:hanging="720"/>
      </w:pPr>
      <w:rPr>
        <w:rFonts w:hint="eastAsia"/>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14">
    <w:nsid w:val="486B7E30"/>
    <w:multiLevelType w:val="hybridMultilevel"/>
    <w:tmpl w:val="3A74D25C"/>
    <w:lvl w:ilvl="0">
      <w:start w:val="59"/>
      <w:numFmt w:val="decimal"/>
      <w:lvlText w:val="%1、"/>
      <w:lvlJc w:val="left"/>
      <w:pPr>
        <w:tabs>
          <w:tab w:val="num" w:pos="840"/>
        </w:tabs>
        <w:ind w:left="840" w:hanging="84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15">
    <w:nsid w:val="487905FE"/>
    <w:multiLevelType w:val="hybridMultilevel"/>
    <w:tmpl w:val="E72E5F6C"/>
    <w:lvl w:ilvl="0">
      <w:start w:val="1"/>
      <w:numFmt w:val="decimal"/>
      <w:lvlText w:val="第%1条"/>
      <w:lvlJc w:val="left"/>
      <w:pPr>
        <w:tabs>
          <w:tab w:val="num" w:pos="1065"/>
        </w:tabs>
        <w:ind w:left="1065" w:hanging="855"/>
      </w:pPr>
      <w:rPr>
        <w:rFonts w:hint="eastAsia"/>
      </w:rPr>
    </w:lvl>
    <w:lvl w:ilvl="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416">
    <w:nsid w:val="48885073"/>
    <w:multiLevelType w:val="singleLevel"/>
    <w:tmpl w:val="24147A0A"/>
    <w:lvl w:ilvl="0">
      <w:start w:val="3"/>
      <w:numFmt w:val="decimal"/>
      <w:lvlText w:val="(%1)"/>
      <w:lvlJc w:val="left"/>
      <w:pPr>
        <w:tabs>
          <w:tab w:val="num" w:pos="905"/>
        </w:tabs>
        <w:ind w:left="905" w:hanging="480"/>
      </w:pPr>
      <w:rPr>
        <w:rFonts w:hint="default"/>
      </w:rPr>
    </w:lvl>
  </w:abstractNum>
  <w:abstractNum w:abstractNumId="417">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18">
    <w:nsid w:val="489126CA"/>
    <w:multiLevelType w:val="hybridMultilevel"/>
    <w:tmpl w:val="9EACDCEC"/>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19">
    <w:nsid w:val="48DD149D"/>
    <w:multiLevelType w:val="hybridMultilevel"/>
    <w:tmpl w:val="1BE43DAA"/>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20">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1">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422">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3">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4">
    <w:nsid w:val="49854856"/>
    <w:multiLevelType w:val="hybridMultilevel"/>
    <w:tmpl w:val="DB726272"/>
    <w:lvl w:ilvl="0">
      <w:start w:val="1"/>
      <w:numFmt w:val="decimal"/>
      <w:lvlText w:val="%1."/>
      <w:lvlJc w:val="left"/>
      <w:pPr>
        <w:tabs>
          <w:tab w:val="num" w:pos="855"/>
        </w:tabs>
        <w:ind w:left="855" w:hanging="420"/>
      </w:pPr>
    </w:lvl>
    <w:lvl w:ilvl="1">
      <w:start w:val="7"/>
      <w:numFmt w:val="decimal"/>
      <w:lvlText w:val="%2"/>
      <w:lvlJc w:val="left"/>
      <w:pPr>
        <w:tabs>
          <w:tab w:val="num" w:pos="1215"/>
        </w:tabs>
        <w:ind w:left="1215" w:hanging="360"/>
      </w:pPr>
      <w:rPr>
        <w:rFonts w:hint="eastAsia"/>
      </w:rPr>
    </w:lvl>
    <w:lvl w:ilvl="2">
      <w:start w:val="7"/>
      <w:numFmt w:val="decimalFullWidth"/>
      <w:lvlText w:val="%3．"/>
      <w:lvlJc w:val="left"/>
      <w:pPr>
        <w:tabs>
          <w:tab w:val="num" w:pos="1635"/>
        </w:tabs>
        <w:ind w:left="1635" w:hanging="360"/>
      </w:pPr>
      <w:rPr>
        <w:rFonts w:hint="eastAsia"/>
      </w:r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425">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426">
    <w:nsid w:val="49A16DB2"/>
    <w:multiLevelType w:val="hybridMultilevel"/>
    <w:tmpl w:val="E5A4517A"/>
    <w:lvl w:ilvl="0">
      <w:start w:val="154"/>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427">
    <w:nsid w:val="49D1263A"/>
    <w:multiLevelType w:val="hybridMultilevel"/>
    <w:tmpl w:val="DEE464BC"/>
    <w:lvl w:ilvl="0">
      <w:start w:val="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28">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429">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30">
    <w:nsid w:val="4A003806"/>
    <w:multiLevelType w:val="hybridMultilevel"/>
    <w:tmpl w:val="CAD60322"/>
    <w:lvl w:ilvl="0" w:tplc="FFFFFFFF">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431">
    <w:nsid w:val="4A170B10"/>
    <w:multiLevelType w:val="hybridMultilevel"/>
    <w:tmpl w:val="40289A58"/>
    <w:lvl w:ilvl="0">
      <w:start w:val="1"/>
      <w:numFmt w:val="decimal"/>
      <w:lvlText w:val="%1."/>
      <w:lvlJc w:val="left"/>
      <w:pPr>
        <w:tabs>
          <w:tab w:val="num" w:pos="845"/>
        </w:tabs>
        <w:ind w:left="845" w:hanging="420"/>
      </w:p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432">
    <w:nsid w:val="4A3213DE"/>
    <w:multiLevelType w:val="singleLevel"/>
    <w:tmpl w:val="CEEA872C"/>
    <w:lvl w:ilvl="0">
      <w:start w:val="1"/>
      <w:numFmt w:val="upperLetter"/>
      <w:lvlText w:val="%1．"/>
      <w:lvlJc w:val="left"/>
      <w:pPr>
        <w:tabs>
          <w:tab w:val="num" w:pos="360"/>
        </w:tabs>
        <w:ind w:left="360" w:hanging="360"/>
      </w:pPr>
      <w:rPr>
        <w:rFonts w:hint="eastAsia"/>
      </w:rPr>
    </w:lvl>
  </w:abstractNum>
  <w:abstractNum w:abstractNumId="433">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34">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5">
    <w:nsid w:val="4ACE1131"/>
    <w:multiLevelType w:val="multilevel"/>
    <w:tmpl w:val="95BA9854"/>
    <w:lvl w:ilvl="0">
      <w:start w:val="1"/>
      <w:numFmt w:val="decimal"/>
      <w:lvlText w:val="(%1)"/>
      <w:lvlJc w:val="left"/>
      <w:pPr>
        <w:tabs>
          <w:tab w:val="num" w:pos="1380"/>
        </w:tabs>
        <w:ind w:left="1380" w:hanging="900"/>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436">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7">
    <w:nsid w:val="4AFA252F"/>
    <w:multiLevelType w:val="hybridMultilevel"/>
    <w:tmpl w:val="5F1C1560"/>
    <w:lvl w:ilvl="0">
      <w:start w:val="1"/>
      <w:numFmt w:val="lowerLetter"/>
      <w:lvlText w:val="%1)"/>
      <w:lvlJc w:val="left"/>
      <w:pPr>
        <w:tabs>
          <w:tab w:val="num" w:pos="1485"/>
        </w:tabs>
        <w:ind w:left="1485" w:hanging="420"/>
      </w:pPr>
    </w:lvl>
    <w:lvl w:ilvl="1" w:tentative="1">
      <w:start w:val="1"/>
      <w:numFmt w:val="lowerLetter"/>
      <w:lvlText w:val="%2)"/>
      <w:lvlJc w:val="left"/>
      <w:pPr>
        <w:tabs>
          <w:tab w:val="num" w:pos="1905"/>
        </w:tabs>
        <w:ind w:left="1905" w:hanging="420"/>
      </w:pPr>
    </w:lvl>
    <w:lvl w:ilvl="2" w:tentative="1">
      <w:start w:val="1"/>
      <w:numFmt w:val="lowerRoman"/>
      <w:lvlText w:val="%3."/>
      <w:lvlJc w:val="right"/>
      <w:pPr>
        <w:tabs>
          <w:tab w:val="num" w:pos="2325"/>
        </w:tabs>
        <w:ind w:left="2325" w:hanging="420"/>
      </w:pPr>
    </w:lvl>
    <w:lvl w:ilvl="3" w:tentative="1">
      <w:start w:val="1"/>
      <w:numFmt w:val="decimal"/>
      <w:lvlText w:val="%4."/>
      <w:lvlJc w:val="left"/>
      <w:pPr>
        <w:tabs>
          <w:tab w:val="num" w:pos="2745"/>
        </w:tabs>
        <w:ind w:left="2745" w:hanging="420"/>
      </w:pPr>
    </w:lvl>
    <w:lvl w:ilvl="4" w:tentative="1">
      <w:start w:val="1"/>
      <w:numFmt w:val="lowerLetter"/>
      <w:lvlText w:val="%5)"/>
      <w:lvlJc w:val="left"/>
      <w:pPr>
        <w:tabs>
          <w:tab w:val="num" w:pos="3165"/>
        </w:tabs>
        <w:ind w:left="3165" w:hanging="420"/>
      </w:pPr>
    </w:lvl>
    <w:lvl w:ilvl="5" w:tentative="1">
      <w:start w:val="1"/>
      <w:numFmt w:val="lowerRoman"/>
      <w:lvlText w:val="%6."/>
      <w:lvlJc w:val="right"/>
      <w:pPr>
        <w:tabs>
          <w:tab w:val="num" w:pos="3585"/>
        </w:tabs>
        <w:ind w:left="3585" w:hanging="420"/>
      </w:pPr>
    </w:lvl>
    <w:lvl w:ilvl="6" w:tentative="1">
      <w:start w:val="1"/>
      <w:numFmt w:val="decimal"/>
      <w:lvlText w:val="%7."/>
      <w:lvlJc w:val="left"/>
      <w:pPr>
        <w:tabs>
          <w:tab w:val="num" w:pos="4005"/>
        </w:tabs>
        <w:ind w:left="4005" w:hanging="420"/>
      </w:pPr>
    </w:lvl>
    <w:lvl w:ilvl="7" w:tentative="1">
      <w:start w:val="1"/>
      <w:numFmt w:val="lowerLetter"/>
      <w:lvlText w:val="%8)"/>
      <w:lvlJc w:val="left"/>
      <w:pPr>
        <w:tabs>
          <w:tab w:val="num" w:pos="4425"/>
        </w:tabs>
        <w:ind w:left="4425" w:hanging="420"/>
      </w:pPr>
    </w:lvl>
    <w:lvl w:ilvl="8" w:tentative="1">
      <w:start w:val="1"/>
      <w:numFmt w:val="lowerRoman"/>
      <w:lvlText w:val="%9."/>
      <w:lvlJc w:val="right"/>
      <w:pPr>
        <w:tabs>
          <w:tab w:val="num" w:pos="4845"/>
        </w:tabs>
        <w:ind w:left="4845" w:hanging="420"/>
      </w:pPr>
    </w:lvl>
  </w:abstractNum>
  <w:abstractNum w:abstractNumId="438">
    <w:nsid w:val="4B1D6227"/>
    <w:multiLevelType w:val="hybridMultilevel"/>
    <w:tmpl w:val="5FE89B1A"/>
    <w:lvl w:ilvl="0" w:tplc="FFFFFFFF">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439">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440">
    <w:nsid w:val="4B77594A"/>
    <w:multiLevelType w:val="hybridMultilevel"/>
    <w:tmpl w:val="EBCC99D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441">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2">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3">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444">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445">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446">
    <w:nsid w:val="4CF220DD"/>
    <w:multiLevelType w:val="hybridMultilevel"/>
    <w:tmpl w:val="98B4A60A"/>
    <w:lvl w:ilvl="0">
      <w:start w:val="1"/>
      <w:numFmt w:val="lowerLetter"/>
      <w:lvlText w:val="%1)"/>
      <w:lvlJc w:val="left"/>
      <w:pPr>
        <w:tabs>
          <w:tab w:val="num" w:pos="420"/>
        </w:tabs>
        <w:ind w:left="420" w:hanging="420"/>
      </w:pPr>
    </w:lvl>
    <w:lvl w:ilvl="1">
      <w:start w:val="1"/>
      <w:numFmt w:val="decimal"/>
      <w:lvlText w:val="%2."/>
      <w:lvlJc w:val="left"/>
      <w:pPr>
        <w:tabs>
          <w:tab w:val="num" w:pos="840"/>
        </w:tabs>
        <w:ind w:left="840" w:hanging="420"/>
      </w:pPr>
    </w:lvl>
    <w:lvl w:ilvl="2">
      <w:start w:val="1"/>
      <w:numFmt w:val="decimal"/>
      <w:lvlText w:val="%3．"/>
      <w:lvlJc w:val="left"/>
      <w:pPr>
        <w:tabs>
          <w:tab w:val="num" w:pos="1200"/>
        </w:tabs>
        <w:ind w:left="1200" w:hanging="360"/>
      </w:pPr>
      <w:rPr>
        <w:rFonts w:hint="eastAsia"/>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47">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448">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449">
    <w:nsid w:val="4D0866B8"/>
    <w:multiLevelType w:val="hybridMultilevel"/>
    <w:tmpl w:val="DAB4ED16"/>
    <w:lvl w:ilvl="0">
      <w:start w:val="1"/>
      <w:numFmt w:val="decimal"/>
      <w:lvlText w:val="%1."/>
      <w:lvlJc w:val="left"/>
      <w:pPr>
        <w:tabs>
          <w:tab w:val="num" w:pos="840"/>
        </w:tabs>
        <w:ind w:left="840" w:hanging="420"/>
      </w:p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450">
    <w:nsid w:val="4D131C3E"/>
    <w:multiLevelType w:val="hybridMultilevel"/>
    <w:tmpl w:val="698A5FEC"/>
    <w:lvl w:ilvl="0">
      <w:start w:val="1"/>
      <w:numFmt w:val="decimal"/>
      <w:lvlText w:val="%1."/>
      <w:lvlJc w:val="left"/>
      <w:pPr>
        <w:tabs>
          <w:tab w:val="num" w:pos="840"/>
        </w:tabs>
        <w:ind w:left="840" w:hanging="420"/>
      </w:p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451">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452">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3">
    <w:nsid w:val="4DCD005E"/>
    <w:multiLevelType w:val="hybridMultilevel"/>
    <w:tmpl w:val="8D8218FC"/>
    <w:lvl w:ilvl="0">
      <w:start w:val="1"/>
      <w:numFmt w:val="decimal"/>
      <w:lvlText w:val="%1."/>
      <w:lvlJc w:val="left"/>
      <w:pPr>
        <w:tabs>
          <w:tab w:val="num" w:pos="845"/>
        </w:tabs>
        <w:ind w:left="845" w:hanging="420"/>
      </w:pPr>
      <w:rPr>
        <w:rFonts w:hint="eastAsia"/>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454">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455">
    <w:nsid w:val="4DF207F3"/>
    <w:multiLevelType w:val="hybridMultilevel"/>
    <w:tmpl w:val="61207170"/>
    <w:lvl w:ilvl="0">
      <w:start w:val="1"/>
      <w:numFmt w:val="decimal"/>
      <w:lvlText w:val="%1."/>
      <w:lvlJc w:val="left"/>
      <w:pPr>
        <w:tabs>
          <w:tab w:val="num" w:pos="1259"/>
        </w:tabs>
        <w:ind w:left="1259" w:hanging="420"/>
      </w:pPr>
    </w:lvl>
    <w:lvl w:ilvl="1" w:tentative="1">
      <w:start w:val="1"/>
      <w:numFmt w:val="lowerLetter"/>
      <w:lvlText w:val="%2)"/>
      <w:lvlJc w:val="left"/>
      <w:pPr>
        <w:tabs>
          <w:tab w:val="num" w:pos="1679"/>
        </w:tabs>
        <w:ind w:left="1679" w:hanging="420"/>
      </w:pPr>
    </w:lvl>
    <w:lvl w:ilvl="2" w:tentative="1">
      <w:start w:val="1"/>
      <w:numFmt w:val="lowerRoman"/>
      <w:lvlText w:val="%3."/>
      <w:lvlJc w:val="right"/>
      <w:pPr>
        <w:tabs>
          <w:tab w:val="num" w:pos="2099"/>
        </w:tabs>
        <w:ind w:left="2099" w:hanging="420"/>
      </w:pPr>
    </w:lvl>
    <w:lvl w:ilvl="3" w:tentative="1">
      <w:start w:val="1"/>
      <w:numFmt w:val="decimal"/>
      <w:lvlText w:val="%4."/>
      <w:lvlJc w:val="left"/>
      <w:pPr>
        <w:tabs>
          <w:tab w:val="num" w:pos="2519"/>
        </w:tabs>
        <w:ind w:left="2519" w:hanging="420"/>
      </w:pPr>
    </w:lvl>
    <w:lvl w:ilvl="4" w:tentative="1">
      <w:start w:val="1"/>
      <w:numFmt w:val="lowerLetter"/>
      <w:lvlText w:val="%5)"/>
      <w:lvlJc w:val="left"/>
      <w:pPr>
        <w:tabs>
          <w:tab w:val="num" w:pos="2939"/>
        </w:tabs>
        <w:ind w:left="2939" w:hanging="420"/>
      </w:pPr>
    </w:lvl>
    <w:lvl w:ilvl="5" w:tentative="1">
      <w:start w:val="1"/>
      <w:numFmt w:val="lowerRoman"/>
      <w:lvlText w:val="%6."/>
      <w:lvlJc w:val="right"/>
      <w:pPr>
        <w:tabs>
          <w:tab w:val="num" w:pos="3359"/>
        </w:tabs>
        <w:ind w:left="3359" w:hanging="420"/>
      </w:pPr>
    </w:lvl>
    <w:lvl w:ilvl="6" w:tentative="1">
      <w:start w:val="1"/>
      <w:numFmt w:val="decimal"/>
      <w:lvlText w:val="%7."/>
      <w:lvlJc w:val="left"/>
      <w:pPr>
        <w:tabs>
          <w:tab w:val="num" w:pos="3779"/>
        </w:tabs>
        <w:ind w:left="3779" w:hanging="420"/>
      </w:pPr>
    </w:lvl>
    <w:lvl w:ilvl="7" w:tentative="1">
      <w:start w:val="1"/>
      <w:numFmt w:val="lowerLetter"/>
      <w:lvlText w:val="%8)"/>
      <w:lvlJc w:val="left"/>
      <w:pPr>
        <w:tabs>
          <w:tab w:val="num" w:pos="4199"/>
        </w:tabs>
        <w:ind w:left="4199" w:hanging="420"/>
      </w:pPr>
    </w:lvl>
    <w:lvl w:ilvl="8" w:tentative="1">
      <w:start w:val="1"/>
      <w:numFmt w:val="lowerRoman"/>
      <w:lvlText w:val="%9."/>
      <w:lvlJc w:val="right"/>
      <w:pPr>
        <w:tabs>
          <w:tab w:val="num" w:pos="4619"/>
        </w:tabs>
        <w:ind w:left="4619" w:hanging="420"/>
      </w:pPr>
    </w:lvl>
  </w:abstractNum>
  <w:abstractNum w:abstractNumId="456">
    <w:nsid w:val="4DFC7B0D"/>
    <w:multiLevelType w:val="hybridMultilevel"/>
    <w:tmpl w:val="EE889B40"/>
    <w:lvl w:ilvl="0">
      <w:start w:val="1"/>
      <w:numFmt w:val="decimal"/>
      <w:lvlText w:val="%1."/>
      <w:lvlJc w:val="left"/>
      <w:pPr>
        <w:tabs>
          <w:tab w:val="num" w:pos="845"/>
        </w:tabs>
        <w:ind w:left="845" w:hanging="420"/>
      </w:p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457">
    <w:nsid w:val="4E317F10"/>
    <w:multiLevelType w:val="hybridMultilevel"/>
    <w:tmpl w:val="1BC817C2"/>
    <w:lvl w:ilvl="0">
      <w:start w:val="95"/>
      <w:numFmt w:val="decimal"/>
      <w:lvlText w:val="%1."/>
      <w:lvlJc w:val="left"/>
      <w:pPr>
        <w:tabs>
          <w:tab w:val="num" w:pos="795"/>
        </w:tabs>
        <w:ind w:left="795" w:hanging="360"/>
      </w:pPr>
      <w:rPr>
        <w:rFonts w:hint="eastAsia"/>
      </w:rPr>
    </w:lvl>
    <w:lvl w:ilvl="1">
      <w:start w:val="99"/>
      <w:numFmt w:val="decimal"/>
      <w:lvlText w:val="%2．"/>
      <w:lvlJc w:val="left"/>
      <w:pPr>
        <w:tabs>
          <w:tab w:val="num" w:pos="1275"/>
        </w:tabs>
        <w:ind w:left="1275" w:hanging="420"/>
      </w:pPr>
      <w:rPr>
        <w:rFonts w:hint="eastAsia"/>
      </w:rPr>
    </w:lvl>
    <w:lvl w:ilvl="2">
      <w:start w:val="1"/>
      <w:numFmt w:val="bullet"/>
      <w:lvlText w:val=""/>
      <w:lvlJc w:val="left"/>
      <w:pPr>
        <w:tabs>
          <w:tab w:val="num" w:pos="1695"/>
        </w:tabs>
        <w:ind w:left="1695" w:hanging="420"/>
      </w:pPr>
      <w:rPr>
        <w:rFonts w:ascii="Wingdings" w:hAnsi="Wingdings" w:hint="default"/>
      </w:rPr>
    </w:lvl>
    <w:lvl w:ilvl="3">
      <w:start w:val="100"/>
      <w:numFmt w:val="decimal"/>
      <w:lvlText w:val="%4"/>
      <w:lvlJc w:val="left"/>
      <w:pPr>
        <w:tabs>
          <w:tab w:val="num" w:pos="2055"/>
        </w:tabs>
        <w:ind w:left="2055" w:hanging="360"/>
      </w:pPr>
      <w:rPr>
        <w:rFonts w:hint="eastAsia"/>
      </w:r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458">
    <w:nsid w:val="4E765683"/>
    <w:multiLevelType w:val="singleLevel"/>
    <w:tmpl w:val="491287E8"/>
    <w:lvl w:ilvl="0">
      <w:numFmt w:val="bullet"/>
      <w:lvlText w:val="-"/>
      <w:lvlJc w:val="left"/>
      <w:pPr>
        <w:tabs>
          <w:tab w:val="num" w:pos="780"/>
        </w:tabs>
        <w:ind w:left="780" w:hanging="360"/>
      </w:pPr>
      <w:rPr>
        <w:rFonts w:hint="eastAsia"/>
      </w:rPr>
    </w:lvl>
  </w:abstractNum>
  <w:abstractNum w:abstractNumId="459">
    <w:nsid w:val="4E880787"/>
    <w:multiLevelType w:val="hybridMultilevel"/>
    <w:tmpl w:val="BD60B268"/>
    <w:lvl w:ilvl="0">
      <w:start w:val="22"/>
      <w:numFmt w:val="decimal"/>
      <w:lvlText w:val="%1."/>
      <w:lvlJc w:val="left"/>
      <w:pPr>
        <w:tabs>
          <w:tab w:val="num" w:pos="840"/>
        </w:tabs>
        <w:ind w:left="840" w:hanging="840"/>
      </w:pPr>
      <w:rPr>
        <w:rFonts w:hint="eastAsia"/>
      </w:rPr>
    </w:lvl>
    <w:lvl w:ilvl="1">
      <w:start w:val="2"/>
      <w:numFmt w:val="upperLetter"/>
      <w:lvlText w:val="%2）"/>
      <w:lvlJc w:val="left"/>
      <w:pPr>
        <w:tabs>
          <w:tab w:val="num" w:pos="1140"/>
        </w:tabs>
        <w:ind w:left="1140" w:hanging="72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60">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461">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2">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463">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4">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5">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466">
    <w:nsid w:val="50174741"/>
    <w:multiLevelType w:val="multilevel"/>
    <w:tmpl w:val="0F0C92CE"/>
    <w:lvl w:ilvl="0">
      <w:start w:val="1"/>
      <w:numFmt w:val="decimal"/>
      <w:lvlText w:val="(%1)"/>
      <w:lvlJc w:val="left"/>
      <w:pPr>
        <w:tabs>
          <w:tab w:val="num" w:pos="408"/>
        </w:tabs>
        <w:ind w:left="408" w:hanging="408"/>
      </w:pPr>
      <w:rPr>
        <w:rFonts w:hint="eastAsia"/>
      </w:rPr>
    </w:lvl>
    <w:lvl w:ilvl="1">
      <w:start w:val="1"/>
      <w:numFmt w:val="lowerLetter"/>
      <w:lvlText w:val="%2)"/>
      <w:lvlJc w:val="left"/>
      <w:pPr>
        <w:tabs>
          <w:tab w:val="num" w:pos="780"/>
        </w:tabs>
        <w:ind w:left="780" w:hanging="36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67">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8">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9">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470">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471">
    <w:nsid w:val="516F4FCF"/>
    <w:multiLevelType w:val="hybridMultilevel"/>
    <w:tmpl w:val="0C6006DA"/>
    <w:lvl w:ilvl="0">
      <w:start w:val="1"/>
      <w:numFmt w:val="decimal"/>
      <w:lvlText w:val="%1."/>
      <w:lvlJc w:val="left"/>
      <w:pPr>
        <w:tabs>
          <w:tab w:val="num" w:pos="845"/>
        </w:tabs>
        <w:ind w:left="845" w:hanging="420"/>
      </w:p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472">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473">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474">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475">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76">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7">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478">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479">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0">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1">
    <w:nsid w:val="53C91356"/>
    <w:multiLevelType w:val="hybridMultilevel"/>
    <w:tmpl w:val="1D2A3C08"/>
    <w:lvl w:ilvl="0">
      <w:start w:val="1"/>
      <w:numFmt w:val="decimal"/>
      <w:lvlText w:val="%1."/>
      <w:lvlJc w:val="left"/>
      <w:pPr>
        <w:tabs>
          <w:tab w:val="num" w:pos="845"/>
        </w:tabs>
        <w:ind w:left="845" w:hanging="420"/>
      </w:p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482">
    <w:nsid w:val="53F76ED4"/>
    <w:multiLevelType w:val="hybridMultilevel"/>
    <w:tmpl w:val="761440FA"/>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83">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484">
    <w:nsid w:val="54561BEB"/>
    <w:multiLevelType w:val="hybridMultilevel"/>
    <w:tmpl w:val="3DAECB92"/>
    <w:lvl w:ilvl="0" w:tplc="FFFFFFFF">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485">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6">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487">
    <w:nsid w:val="559E5F44"/>
    <w:multiLevelType w:val="hybridMultilevel"/>
    <w:tmpl w:val="01D0E0B8"/>
    <w:lvl w:ilvl="0">
      <w:start w:val="1"/>
      <w:numFmt w:val="decimal"/>
      <w:lvlText w:val="%1."/>
      <w:lvlJc w:val="left"/>
      <w:pPr>
        <w:tabs>
          <w:tab w:val="num" w:pos="540"/>
        </w:tabs>
        <w:ind w:left="540" w:hanging="420"/>
      </w:pPr>
    </w:lvl>
    <w:lvl w:ilvl="1" w:tentative="1">
      <w:start w:val="1"/>
      <w:numFmt w:val="lowerLetter"/>
      <w:lvlText w:val="%2)"/>
      <w:lvlJc w:val="left"/>
      <w:pPr>
        <w:tabs>
          <w:tab w:val="num" w:pos="960"/>
        </w:tabs>
        <w:ind w:left="960" w:hanging="420"/>
      </w:pPr>
    </w:lvl>
    <w:lvl w:ilvl="2" w:tentative="1">
      <w:start w:val="1"/>
      <w:numFmt w:val="lowerRoman"/>
      <w:lvlText w:val="%3."/>
      <w:lvlJc w:val="right"/>
      <w:pPr>
        <w:tabs>
          <w:tab w:val="num" w:pos="1380"/>
        </w:tabs>
        <w:ind w:left="1380" w:hanging="420"/>
      </w:pPr>
    </w:lvl>
    <w:lvl w:ilvl="3" w:tentative="1">
      <w:start w:val="1"/>
      <w:numFmt w:val="decimal"/>
      <w:lvlText w:val="%4."/>
      <w:lvlJc w:val="left"/>
      <w:pPr>
        <w:tabs>
          <w:tab w:val="num" w:pos="1800"/>
        </w:tabs>
        <w:ind w:left="1800" w:hanging="420"/>
      </w:pPr>
    </w:lvl>
    <w:lvl w:ilvl="4" w:tentative="1">
      <w:start w:val="1"/>
      <w:numFmt w:val="lowerLetter"/>
      <w:lvlText w:val="%5)"/>
      <w:lvlJc w:val="left"/>
      <w:pPr>
        <w:tabs>
          <w:tab w:val="num" w:pos="2220"/>
        </w:tabs>
        <w:ind w:left="2220" w:hanging="420"/>
      </w:pPr>
    </w:lvl>
    <w:lvl w:ilvl="5" w:tentative="1">
      <w:start w:val="1"/>
      <w:numFmt w:val="lowerRoman"/>
      <w:lvlText w:val="%6."/>
      <w:lvlJc w:val="right"/>
      <w:pPr>
        <w:tabs>
          <w:tab w:val="num" w:pos="2640"/>
        </w:tabs>
        <w:ind w:left="2640" w:hanging="420"/>
      </w:pPr>
    </w:lvl>
    <w:lvl w:ilvl="6" w:tentative="1">
      <w:start w:val="1"/>
      <w:numFmt w:val="decimal"/>
      <w:lvlText w:val="%7."/>
      <w:lvlJc w:val="left"/>
      <w:pPr>
        <w:tabs>
          <w:tab w:val="num" w:pos="3060"/>
        </w:tabs>
        <w:ind w:left="3060" w:hanging="420"/>
      </w:pPr>
    </w:lvl>
    <w:lvl w:ilvl="7" w:tentative="1">
      <w:start w:val="1"/>
      <w:numFmt w:val="lowerLetter"/>
      <w:lvlText w:val="%8)"/>
      <w:lvlJc w:val="left"/>
      <w:pPr>
        <w:tabs>
          <w:tab w:val="num" w:pos="3480"/>
        </w:tabs>
        <w:ind w:left="3480" w:hanging="420"/>
      </w:pPr>
    </w:lvl>
    <w:lvl w:ilvl="8" w:tentative="1">
      <w:start w:val="1"/>
      <w:numFmt w:val="lowerRoman"/>
      <w:lvlText w:val="%9."/>
      <w:lvlJc w:val="right"/>
      <w:pPr>
        <w:tabs>
          <w:tab w:val="num" w:pos="3900"/>
        </w:tabs>
        <w:ind w:left="3900" w:hanging="420"/>
      </w:pPr>
    </w:lvl>
  </w:abstractNum>
  <w:abstractNum w:abstractNumId="488">
    <w:nsid w:val="572C0BF9"/>
    <w:multiLevelType w:val="hybridMultilevel"/>
    <w:tmpl w:val="DDD83FF4"/>
    <w:lvl w:ilvl="0">
      <w:start w:val="1"/>
      <w:numFmt w:val="lowerLetter"/>
      <w:lvlText w:val="%1)"/>
      <w:lvlJc w:val="left"/>
      <w:pPr>
        <w:tabs>
          <w:tab w:val="num" w:pos="1097"/>
        </w:tabs>
        <w:ind w:left="1097"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89">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0">
    <w:nsid w:val="57A40125"/>
    <w:multiLevelType w:val="hybridMultilevel"/>
    <w:tmpl w:val="192E71A2"/>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91">
    <w:nsid w:val="57E52806"/>
    <w:multiLevelType w:val="hybridMultilevel"/>
    <w:tmpl w:val="E5744E74"/>
    <w:lvl w:ilvl="0">
      <w:start w:val="1"/>
      <w:numFmt w:val="decimal"/>
      <w:lvlText w:val="%1."/>
      <w:lvlJc w:val="left"/>
      <w:pPr>
        <w:tabs>
          <w:tab w:val="num" w:pos="1275"/>
        </w:tabs>
        <w:ind w:left="1275" w:hanging="420"/>
      </w:pPr>
    </w:lvl>
    <w:lvl w:ilvl="1">
      <w:start w:val="1"/>
      <w:numFmt w:val="decimal"/>
      <w:lvlText w:val="%2．"/>
      <w:lvlJc w:val="left"/>
      <w:pPr>
        <w:tabs>
          <w:tab w:val="num" w:pos="1635"/>
        </w:tabs>
        <w:ind w:left="1635" w:hanging="360"/>
      </w:pPr>
      <w:rPr>
        <w:rFonts w:hint="eastAsia"/>
      </w:rPr>
    </w:lvl>
    <w:lvl w:ilvl="2" w:tentative="1">
      <w:start w:val="1"/>
      <w:numFmt w:val="lowerRoman"/>
      <w:lvlText w:val="%3."/>
      <w:lvlJc w:val="right"/>
      <w:pPr>
        <w:tabs>
          <w:tab w:val="num" w:pos="2115"/>
        </w:tabs>
        <w:ind w:left="2115" w:hanging="420"/>
      </w:pPr>
    </w:lvl>
    <w:lvl w:ilvl="3" w:tentative="1">
      <w:start w:val="1"/>
      <w:numFmt w:val="decimal"/>
      <w:lvlText w:val="%4."/>
      <w:lvlJc w:val="left"/>
      <w:pPr>
        <w:tabs>
          <w:tab w:val="num" w:pos="2535"/>
        </w:tabs>
        <w:ind w:left="2535" w:hanging="420"/>
      </w:pPr>
    </w:lvl>
    <w:lvl w:ilvl="4" w:tentative="1">
      <w:start w:val="1"/>
      <w:numFmt w:val="lowerLetter"/>
      <w:lvlText w:val="%5)"/>
      <w:lvlJc w:val="left"/>
      <w:pPr>
        <w:tabs>
          <w:tab w:val="num" w:pos="2955"/>
        </w:tabs>
        <w:ind w:left="2955" w:hanging="420"/>
      </w:pPr>
    </w:lvl>
    <w:lvl w:ilvl="5" w:tentative="1">
      <w:start w:val="1"/>
      <w:numFmt w:val="lowerRoman"/>
      <w:lvlText w:val="%6."/>
      <w:lvlJc w:val="right"/>
      <w:pPr>
        <w:tabs>
          <w:tab w:val="num" w:pos="3375"/>
        </w:tabs>
        <w:ind w:left="3375" w:hanging="420"/>
      </w:pPr>
    </w:lvl>
    <w:lvl w:ilvl="6" w:tentative="1">
      <w:start w:val="1"/>
      <w:numFmt w:val="decimal"/>
      <w:lvlText w:val="%7."/>
      <w:lvlJc w:val="left"/>
      <w:pPr>
        <w:tabs>
          <w:tab w:val="num" w:pos="3795"/>
        </w:tabs>
        <w:ind w:left="3795" w:hanging="420"/>
      </w:pPr>
    </w:lvl>
    <w:lvl w:ilvl="7" w:tentative="1">
      <w:start w:val="1"/>
      <w:numFmt w:val="lowerLetter"/>
      <w:lvlText w:val="%8)"/>
      <w:lvlJc w:val="left"/>
      <w:pPr>
        <w:tabs>
          <w:tab w:val="num" w:pos="4215"/>
        </w:tabs>
        <w:ind w:left="4215" w:hanging="420"/>
      </w:pPr>
    </w:lvl>
    <w:lvl w:ilvl="8" w:tentative="1">
      <w:start w:val="1"/>
      <w:numFmt w:val="lowerRoman"/>
      <w:lvlText w:val="%9."/>
      <w:lvlJc w:val="right"/>
      <w:pPr>
        <w:tabs>
          <w:tab w:val="num" w:pos="4635"/>
        </w:tabs>
        <w:ind w:left="4635" w:hanging="420"/>
      </w:pPr>
    </w:lvl>
  </w:abstractNum>
  <w:abstractNum w:abstractNumId="492">
    <w:nsid w:val="58044ADC"/>
    <w:multiLevelType w:val="hybridMultilevel"/>
    <w:tmpl w:val="5D781BA4"/>
    <w:lvl w:ilvl="0">
      <w:start w:val="1"/>
      <w:numFmt w:val="decimal"/>
      <w:lvlText w:val="%1."/>
      <w:lvlJc w:val="left"/>
      <w:pPr>
        <w:tabs>
          <w:tab w:val="num" w:pos="1275"/>
        </w:tabs>
        <w:ind w:left="1275" w:hanging="420"/>
      </w:pPr>
    </w:lvl>
    <w:lvl w:ilvl="1" w:tentative="1">
      <w:start w:val="1"/>
      <w:numFmt w:val="lowerLetter"/>
      <w:lvlText w:val="%2)"/>
      <w:lvlJc w:val="left"/>
      <w:pPr>
        <w:tabs>
          <w:tab w:val="num" w:pos="1695"/>
        </w:tabs>
        <w:ind w:left="1695" w:hanging="420"/>
      </w:pPr>
    </w:lvl>
    <w:lvl w:ilvl="2" w:tentative="1">
      <w:start w:val="1"/>
      <w:numFmt w:val="lowerRoman"/>
      <w:lvlText w:val="%3."/>
      <w:lvlJc w:val="right"/>
      <w:pPr>
        <w:tabs>
          <w:tab w:val="num" w:pos="2115"/>
        </w:tabs>
        <w:ind w:left="2115" w:hanging="420"/>
      </w:pPr>
    </w:lvl>
    <w:lvl w:ilvl="3" w:tentative="1">
      <w:start w:val="1"/>
      <w:numFmt w:val="decimal"/>
      <w:lvlText w:val="%4."/>
      <w:lvlJc w:val="left"/>
      <w:pPr>
        <w:tabs>
          <w:tab w:val="num" w:pos="2535"/>
        </w:tabs>
        <w:ind w:left="2535" w:hanging="420"/>
      </w:pPr>
    </w:lvl>
    <w:lvl w:ilvl="4" w:tentative="1">
      <w:start w:val="1"/>
      <w:numFmt w:val="lowerLetter"/>
      <w:lvlText w:val="%5)"/>
      <w:lvlJc w:val="left"/>
      <w:pPr>
        <w:tabs>
          <w:tab w:val="num" w:pos="2955"/>
        </w:tabs>
        <w:ind w:left="2955" w:hanging="420"/>
      </w:pPr>
    </w:lvl>
    <w:lvl w:ilvl="5" w:tentative="1">
      <w:start w:val="1"/>
      <w:numFmt w:val="lowerRoman"/>
      <w:lvlText w:val="%6."/>
      <w:lvlJc w:val="right"/>
      <w:pPr>
        <w:tabs>
          <w:tab w:val="num" w:pos="3375"/>
        </w:tabs>
        <w:ind w:left="3375" w:hanging="420"/>
      </w:pPr>
    </w:lvl>
    <w:lvl w:ilvl="6" w:tentative="1">
      <w:start w:val="1"/>
      <w:numFmt w:val="decimal"/>
      <w:lvlText w:val="%7."/>
      <w:lvlJc w:val="left"/>
      <w:pPr>
        <w:tabs>
          <w:tab w:val="num" w:pos="3795"/>
        </w:tabs>
        <w:ind w:left="3795" w:hanging="420"/>
      </w:pPr>
    </w:lvl>
    <w:lvl w:ilvl="7" w:tentative="1">
      <w:start w:val="1"/>
      <w:numFmt w:val="lowerLetter"/>
      <w:lvlText w:val="%8)"/>
      <w:lvlJc w:val="left"/>
      <w:pPr>
        <w:tabs>
          <w:tab w:val="num" w:pos="4215"/>
        </w:tabs>
        <w:ind w:left="4215" w:hanging="420"/>
      </w:pPr>
    </w:lvl>
    <w:lvl w:ilvl="8" w:tentative="1">
      <w:start w:val="1"/>
      <w:numFmt w:val="lowerRoman"/>
      <w:lvlText w:val="%9."/>
      <w:lvlJc w:val="right"/>
      <w:pPr>
        <w:tabs>
          <w:tab w:val="num" w:pos="4635"/>
        </w:tabs>
        <w:ind w:left="4635" w:hanging="420"/>
      </w:pPr>
    </w:lvl>
  </w:abstractNum>
  <w:abstractNum w:abstractNumId="493">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4">
    <w:nsid w:val="58492135"/>
    <w:multiLevelType w:val="hybridMultilevel"/>
    <w:tmpl w:val="4A90E43C"/>
    <w:lvl w:ilvl="0">
      <w:start w:val="1"/>
      <w:numFmt w:val="decimal"/>
      <w:lvlText w:val="%1."/>
      <w:lvlJc w:val="left"/>
      <w:pPr>
        <w:tabs>
          <w:tab w:val="num" w:pos="1485"/>
        </w:tabs>
        <w:ind w:left="1485" w:hanging="420"/>
      </w:pPr>
    </w:lvl>
    <w:lvl w:ilvl="1" w:tentative="1">
      <w:start w:val="1"/>
      <w:numFmt w:val="lowerLetter"/>
      <w:lvlText w:val="%2)"/>
      <w:lvlJc w:val="left"/>
      <w:pPr>
        <w:tabs>
          <w:tab w:val="num" w:pos="1905"/>
        </w:tabs>
        <w:ind w:left="1905" w:hanging="420"/>
      </w:pPr>
    </w:lvl>
    <w:lvl w:ilvl="2" w:tentative="1">
      <w:start w:val="1"/>
      <w:numFmt w:val="lowerRoman"/>
      <w:lvlText w:val="%3."/>
      <w:lvlJc w:val="right"/>
      <w:pPr>
        <w:tabs>
          <w:tab w:val="num" w:pos="2325"/>
        </w:tabs>
        <w:ind w:left="2325" w:hanging="420"/>
      </w:pPr>
    </w:lvl>
    <w:lvl w:ilvl="3" w:tentative="1">
      <w:start w:val="1"/>
      <w:numFmt w:val="decimal"/>
      <w:lvlText w:val="%4."/>
      <w:lvlJc w:val="left"/>
      <w:pPr>
        <w:tabs>
          <w:tab w:val="num" w:pos="2745"/>
        </w:tabs>
        <w:ind w:left="2745" w:hanging="420"/>
      </w:pPr>
    </w:lvl>
    <w:lvl w:ilvl="4" w:tentative="1">
      <w:start w:val="1"/>
      <w:numFmt w:val="lowerLetter"/>
      <w:lvlText w:val="%5)"/>
      <w:lvlJc w:val="left"/>
      <w:pPr>
        <w:tabs>
          <w:tab w:val="num" w:pos="3165"/>
        </w:tabs>
        <w:ind w:left="3165" w:hanging="420"/>
      </w:pPr>
    </w:lvl>
    <w:lvl w:ilvl="5" w:tentative="1">
      <w:start w:val="1"/>
      <w:numFmt w:val="lowerRoman"/>
      <w:lvlText w:val="%6."/>
      <w:lvlJc w:val="right"/>
      <w:pPr>
        <w:tabs>
          <w:tab w:val="num" w:pos="3585"/>
        </w:tabs>
        <w:ind w:left="3585" w:hanging="420"/>
      </w:pPr>
    </w:lvl>
    <w:lvl w:ilvl="6" w:tentative="1">
      <w:start w:val="1"/>
      <w:numFmt w:val="decimal"/>
      <w:lvlText w:val="%7."/>
      <w:lvlJc w:val="left"/>
      <w:pPr>
        <w:tabs>
          <w:tab w:val="num" w:pos="4005"/>
        </w:tabs>
        <w:ind w:left="4005" w:hanging="420"/>
      </w:pPr>
    </w:lvl>
    <w:lvl w:ilvl="7" w:tentative="1">
      <w:start w:val="1"/>
      <w:numFmt w:val="lowerLetter"/>
      <w:lvlText w:val="%8)"/>
      <w:lvlJc w:val="left"/>
      <w:pPr>
        <w:tabs>
          <w:tab w:val="num" w:pos="4425"/>
        </w:tabs>
        <w:ind w:left="4425" w:hanging="420"/>
      </w:pPr>
    </w:lvl>
    <w:lvl w:ilvl="8" w:tentative="1">
      <w:start w:val="1"/>
      <w:numFmt w:val="lowerRoman"/>
      <w:lvlText w:val="%9."/>
      <w:lvlJc w:val="right"/>
      <w:pPr>
        <w:tabs>
          <w:tab w:val="num" w:pos="4845"/>
        </w:tabs>
        <w:ind w:left="4845" w:hanging="420"/>
      </w:pPr>
    </w:lvl>
  </w:abstractNum>
  <w:abstractNum w:abstractNumId="495">
    <w:nsid w:val="588F3D57"/>
    <w:multiLevelType w:val="hybridMultilevel"/>
    <w:tmpl w:val="2E8E6640"/>
    <w:lvl w:ilvl="0">
      <w:start w:val="1"/>
      <w:numFmt w:val="upp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96">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497">
    <w:nsid w:val="58CC4733"/>
    <w:multiLevelType w:val="multilevel"/>
    <w:tmpl w:val="A1B08948"/>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98">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499">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500">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1">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502">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3">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504">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5">
    <w:nsid w:val="5A3B588C"/>
    <w:multiLevelType w:val="hybridMultilevel"/>
    <w:tmpl w:val="543CD6D2"/>
    <w:lvl w:ilvl="0">
      <w:start w:val="1"/>
      <w:numFmt w:val="lowerLetter"/>
      <w:lvlText w:val="%1)"/>
      <w:lvlJc w:val="left"/>
      <w:pPr>
        <w:tabs>
          <w:tab w:val="num" w:pos="845"/>
        </w:tabs>
        <w:ind w:left="845" w:hanging="420"/>
      </w:p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506">
    <w:nsid w:val="5A757B0B"/>
    <w:multiLevelType w:val="hybridMultilevel"/>
    <w:tmpl w:val="72EAEF16"/>
    <w:lvl w:ilvl="0">
      <w:start w:val="1"/>
      <w:numFmt w:val="bullet"/>
      <w:lvlText w:val=""/>
      <w:lvlJc w:val="left"/>
      <w:pPr>
        <w:tabs>
          <w:tab w:val="num" w:pos="1905"/>
        </w:tabs>
        <w:ind w:left="1905" w:hanging="420"/>
      </w:pPr>
      <w:rPr>
        <w:rFonts w:ascii="Wingdings" w:hAnsi="Wingdings" w:hint="default"/>
      </w:rPr>
    </w:lvl>
    <w:lvl w:ilvl="1" w:tentative="1">
      <w:start w:val="1"/>
      <w:numFmt w:val="bullet"/>
      <w:lvlText w:val=""/>
      <w:lvlJc w:val="left"/>
      <w:pPr>
        <w:tabs>
          <w:tab w:val="num" w:pos="2325"/>
        </w:tabs>
        <w:ind w:left="2325" w:hanging="420"/>
      </w:pPr>
      <w:rPr>
        <w:rFonts w:ascii="Wingdings" w:hAnsi="Wingdings" w:hint="default"/>
      </w:rPr>
    </w:lvl>
    <w:lvl w:ilvl="2" w:tentative="1">
      <w:start w:val="1"/>
      <w:numFmt w:val="bullet"/>
      <w:lvlText w:val=""/>
      <w:lvlJc w:val="left"/>
      <w:pPr>
        <w:tabs>
          <w:tab w:val="num" w:pos="2745"/>
        </w:tabs>
        <w:ind w:left="2745" w:hanging="420"/>
      </w:pPr>
      <w:rPr>
        <w:rFonts w:ascii="Wingdings" w:hAnsi="Wingdings" w:hint="default"/>
      </w:rPr>
    </w:lvl>
    <w:lvl w:ilvl="3" w:tentative="1">
      <w:start w:val="1"/>
      <w:numFmt w:val="bullet"/>
      <w:lvlText w:val=""/>
      <w:lvlJc w:val="left"/>
      <w:pPr>
        <w:tabs>
          <w:tab w:val="num" w:pos="3165"/>
        </w:tabs>
        <w:ind w:left="3165" w:hanging="420"/>
      </w:pPr>
      <w:rPr>
        <w:rFonts w:ascii="Wingdings" w:hAnsi="Wingdings" w:hint="default"/>
      </w:rPr>
    </w:lvl>
    <w:lvl w:ilvl="4" w:tentative="1">
      <w:start w:val="1"/>
      <w:numFmt w:val="bullet"/>
      <w:lvlText w:val=""/>
      <w:lvlJc w:val="left"/>
      <w:pPr>
        <w:tabs>
          <w:tab w:val="num" w:pos="3585"/>
        </w:tabs>
        <w:ind w:left="3585" w:hanging="420"/>
      </w:pPr>
      <w:rPr>
        <w:rFonts w:ascii="Wingdings" w:hAnsi="Wingdings" w:hint="default"/>
      </w:rPr>
    </w:lvl>
    <w:lvl w:ilvl="5" w:tentative="1">
      <w:start w:val="1"/>
      <w:numFmt w:val="bullet"/>
      <w:lvlText w:val=""/>
      <w:lvlJc w:val="left"/>
      <w:pPr>
        <w:tabs>
          <w:tab w:val="num" w:pos="4005"/>
        </w:tabs>
        <w:ind w:left="4005" w:hanging="420"/>
      </w:pPr>
      <w:rPr>
        <w:rFonts w:ascii="Wingdings" w:hAnsi="Wingdings" w:hint="default"/>
      </w:rPr>
    </w:lvl>
    <w:lvl w:ilvl="6" w:tentative="1">
      <w:start w:val="1"/>
      <w:numFmt w:val="bullet"/>
      <w:lvlText w:val=""/>
      <w:lvlJc w:val="left"/>
      <w:pPr>
        <w:tabs>
          <w:tab w:val="num" w:pos="4425"/>
        </w:tabs>
        <w:ind w:left="4425" w:hanging="420"/>
      </w:pPr>
      <w:rPr>
        <w:rFonts w:ascii="Wingdings" w:hAnsi="Wingdings" w:hint="default"/>
      </w:rPr>
    </w:lvl>
    <w:lvl w:ilvl="7" w:tentative="1">
      <w:start w:val="1"/>
      <w:numFmt w:val="bullet"/>
      <w:lvlText w:val=""/>
      <w:lvlJc w:val="left"/>
      <w:pPr>
        <w:tabs>
          <w:tab w:val="num" w:pos="4845"/>
        </w:tabs>
        <w:ind w:left="4845" w:hanging="420"/>
      </w:pPr>
      <w:rPr>
        <w:rFonts w:ascii="Wingdings" w:hAnsi="Wingdings" w:hint="default"/>
      </w:rPr>
    </w:lvl>
    <w:lvl w:ilvl="8" w:tentative="1">
      <w:start w:val="1"/>
      <w:numFmt w:val="bullet"/>
      <w:lvlText w:val=""/>
      <w:lvlJc w:val="left"/>
      <w:pPr>
        <w:tabs>
          <w:tab w:val="num" w:pos="5265"/>
        </w:tabs>
        <w:ind w:left="5265" w:hanging="420"/>
      </w:pPr>
      <w:rPr>
        <w:rFonts w:ascii="Wingdings" w:hAnsi="Wingdings" w:hint="default"/>
      </w:rPr>
    </w:lvl>
  </w:abstractNum>
  <w:abstractNum w:abstractNumId="507">
    <w:nsid w:val="5ADB5943"/>
    <w:multiLevelType w:val="hybridMultilevel"/>
    <w:tmpl w:val="39D63B50"/>
    <w:lvl w:ilvl="0" w:tplc="FFFFFFFF">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508">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09">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0">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511">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512">
    <w:nsid w:val="5D025773"/>
    <w:multiLevelType w:val="hybridMultilevel"/>
    <w:tmpl w:val="91FABE2C"/>
    <w:lvl w:ilvl="0">
      <w:start w:val="4"/>
      <w:numFmt w:val="upperLetter"/>
      <w:lvlText w:val="%1）"/>
      <w:lvlJc w:val="left"/>
      <w:pPr>
        <w:tabs>
          <w:tab w:val="num" w:pos="720"/>
        </w:tabs>
        <w:ind w:left="720" w:hanging="720"/>
      </w:pPr>
      <w:rPr>
        <w:rFonts w:hint="eastAsia"/>
      </w:rPr>
    </w:lvl>
    <w:lvl w:ilvl="1">
      <w:start w:val="56"/>
      <w:numFmt w:val="decimal"/>
      <w:lvlText w:val="%2、"/>
      <w:lvlJc w:val="left"/>
      <w:pPr>
        <w:tabs>
          <w:tab w:val="num" w:pos="1260"/>
        </w:tabs>
        <w:ind w:left="1260" w:hanging="84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13">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514">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15">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516">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7">
    <w:nsid w:val="5DE97122"/>
    <w:multiLevelType w:val="hybridMultilevel"/>
    <w:tmpl w:val="CE007F4A"/>
    <w:lvl w:ilvl="0">
      <w:start w:val="1"/>
      <w:numFmt w:val="low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18">
    <w:nsid w:val="5E083167"/>
    <w:multiLevelType w:val="multilevel"/>
    <w:tmpl w:val="5E9ABDD8"/>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19">
    <w:nsid w:val="5E2634B1"/>
    <w:multiLevelType w:val="hybridMultilevel"/>
    <w:tmpl w:val="7DA81666"/>
    <w:lvl w:ilvl="0" w:tplc="FFFFFFFF">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520">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521">
    <w:nsid w:val="5EC02E5C"/>
    <w:multiLevelType w:val="hybridMultilevel"/>
    <w:tmpl w:val="94EA7860"/>
    <w:lvl w:ilvl="0">
      <w:start w:val="1"/>
      <w:numFmt w:val="decimal"/>
      <w:lvlText w:val="%1."/>
      <w:lvlJc w:val="left"/>
      <w:pPr>
        <w:tabs>
          <w:tab w:val="num" w:pos="855"/>
        </w:tabs>
        <w:ind w:left="855" w:hanging="420"/>
      </w:p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522">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523">
    <w:nsid w:val="5EEC3FB5"/>
    <w:multiLevelType w:val="hybridMultilevel"/>
    <w:tmpl w:val="595EBC56"/>
    <w:lvl w:ilvl="0" w:tplc="FFFFFFFF">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524">
    <w:nsid w:val="5F0C0BB9"/>
    <w:multiLevelType w:val="hybridMultilevel"/>
    <w:tmpl w:val="B530A4CA"/>
    <w:lvl w:ilvl="0">
      <w:start w:val="1"/>
      <w:numFmt w:val="lowerLetter"/>
      <w:lvlText w:val="%1)"/>
      <w:lvlJc w:val="left"/>
      <w:pPr>
        <w:tabs>
          <w:tab w:val="num" w:pos="960"/>
        </w:tabs>
        <w:ind w:left="960" w:hanging="420"/>
      </w:pPr>
    </w:lvl>
    <w:lvl w:ilvl="1" w:tentative="1">
      <w:start w:val="1"/>
      <w:numFmt w:val="lowerLetter"/>
      <w:lvlText w:val="%2)"/>
      <w:lvlJc w:val="left"/>
      <w:pPr>
        <w:tabs>
          <w:tab w:val="num" w:pos="1380"/>
        </w:tabs>
        <w:ind w:left="1380" w:hanging="420"/>
      </w:pPr>
    </w:lvl>
    <w:lvl w:ilvl="2" w:tentative="1">
      <w:start w:val="1"/>
      <w:numFmt w:val="lowerRoman"/>
      <w:lvlText w:val="%3."/>
      <w:lvlJc w:val="righ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525">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526">
    <w:nsid w:val="5F254C34"/>
    <w:multiLevelType w:val="hybridMultilevel"/>
    <w:tmpl w:val="96C8100C"/>
    <w:lvl w:ilvl="0">
      <w:start w:val="154"/>
      <w:numFmt w:val="decimal"/>
      <w:lvlText w:val="%1、"/>
      <w:lvlJc w:val="left"/>
      <w:pPr>
        <w:tabs>
          <w:tab w:val="num" w:pos="720"/>
        </w:tabs>
        <w:ind w:left="720" w:hanging="720"/>
      </w:pPr>
      <w:rPr>
        <w:rFonts w:hint="eastAsia"/>
      </w:rPr>
    </w:lvl>
    <w:lvl w:ilvl="1">
      <w:start w:val="1971"/>
      <w:numFmt w:val="decimal"/>
      <w:lvlText w:val="%2"/>
      <w:lvlJc w:val="left"/>
      <w:pPr>
        <w:tabs>
          <w:tab w:val="num" w:pos="1260"/>
        </w:tabs>
        <w:ind w:left="1260" w:hanging="84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27">
    <w:nsid w:val="5F2A13A3"/>
    <w:multiLevelType w:val="multilevel"/>
    <w:tmpl w:val="7A326F5C"/>
    <w:lvl w:ilvl="0">
      <w:start w:val="1"/>
      <w:numFmt w:val="decimal"/>
      <w:lvlText w:val="(%1)"/>
      <w:lvlJc w:val="left"/>
      <w:pPr>
        <w:tabs>
          <w:tab w:val="num" w:pos="1368"/>
        </w:tabs>
        <w:ind w:left="1368" w:hanging="888"/>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528">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529">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530">
    <w:nsid w:val="5FE63899"/>
    <w:multiLevelType w:val="hybridMultilevel"/>
    <w:tmpl w:val="C6A43E88"/>
    <w:lvl w:ilvl="0">
      <w:start w:val="153"/>
      <w:numFmt w:val="decimal"/>
      <w:lvlText w:val="%1."/>
      <w:lvlJc w:val="left"/>
      <w:pPr>
        <w:tabs>
          <w:tab w:val="num" w:pos="1020"/>
        </w:tabs>
        <w:ind w:left="1020" w:hanging="810"/>
      </w:pPr>
      <w:rPr>
        <w:rFonts w:hint="default"/>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531">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2">
    <w:nsid w:val="601C5B3A"/>
    <w:multiLevelType w:val="hybridMultilevel"/>
    <w:tmpl w:val="194E1EEC"/>
    <w:lvl w:ilvl="0">
      <w:start w:val="1"/>
      <w:numFmt w:val="decimal"/>
      <w:lvlText w:val="%1."/>
      <w:lvlJc w:val="left"/>
      <w:pPr>
        <w:tabs>
          <w:tab w:val="num" w:pos="845"/>
        </w:tabs>
        <w:ind w:left="845" w:hanging="420"/>
      </w:p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533">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34">
    <w:nsid w:val="604C1FFA"/>
    <w:multiLevelType w:val="hybridMultilevel"/>
    <w:tmpl w:val="3AAE6E2C"/>
    <w:lvl w:ilvl="0">
      <w:start w:val="1"/>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535">
    <w:nsid w:val="60624EA5"/>
    <w:multiLevelType w:val="hybridMultilevel"/>
    <w:tmpl w:val="9D1A608A"/>
    <w:lvl w:ilvl="0">
      <w:start w:val="1"/>
      <w:numFmt w:val="decimal"/>
      <w:lvlText w:val="%1."/>
      <w:lvlJc w:val="left"/>
      <w:pPr>
        <w:tabs>
          <w:tab w:val="num" w:pos="845"/>
        </w:tabs>
        <w:ind w:left="845" w:hanging="420"/>
      </w:p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536">
    <w:nsid w:val="60DD473A"/>
    <w:multiLevelType w:val="hybridMultilevel"/>
    <w:tmpl w:val="939414EA"/>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37">
    <w:nsid w:val="60E1723F"/>
    <w:multiLevelType w:val="hybridMultilevel"/>
    <w:tmpl w:val="4F3E69FC"/>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38">
    <w:nsid w:val="614B35FD"/>
    <w:multiLevelType w:val="hybridMultilevel"/>
    <w:tmpl w:val="DC96F824"/>
    <w:lvl w:ilvl="0">
      <w:start w:val="1"/>
      <w:numFmt w:val="lowerLetter"/>
      <w:lvlText w:val="%1)"/>
      <w:lvlJc w:val="left"/>
      <w:pPr>
        <w:tabs>
          <w:tab w:val="num" w:pos="840"/>
        </w:tabs>
        <w:ind w:left="840" w:hanging="420"/>
      </w:p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539">
    <w:nsid w:val="61D270D0"/>
    <w:multiLevelType w:val="hybridMultilevel"/>
    <w:tmpl w:val="6C64C8CE"/>
    <w:lvl w:ilvl="0">
      <w:start w:val="2"/>
      <w:numFmt w:val="bullet"/>
      <w:lvlText w:val=""/>
      <w:lvlJc w:val="left"/>
      <w:pPr>
        <w:tabs>
          <w:tab w:val="num" w:pos="1595"/>
        </w:tabs>
        <w:ind w:left="1595" w:hanging="750"/>
      </w:pPr>
      <w:rPr>
        <w:rFonts w:ascii="Wingdings" w:eastAsia="SimSun" w:hAnsi="Wingdings" w:cs="Times New Roman" w:hint="default"/>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540">
    <w:nsid w:val="621D3D02"/>
    <w:multiLevelType w:val="singleLevel"/>
    <w:tmpl w:val="0409000F"/>
    <w:lvl w:ilvl="0">
      <w:start w:val="1"/>
      <w:numFmt w:val="decimal"/>
      <w:lvlText w:val="%1."/>
      <w:lvlJc w:val="left"/>
      <w:pPr>
        <w:tabs>
          <w:tab w:val="num" w:pos="425"/>
        </w:tabs>
        <w:ind w:left="425" w:hanging="425"/>
      </w:pPr>
    </w:lvl>
  </w:abstractNum>
  <w:abstractNum w:abstractNumId="541">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542">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543">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544">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45">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546">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7">
    <w:nsid w:val="632420F9"/>
    <w:multiLevelType w:val="hybridMultilevel"/>
    <w:tmpl w:val="34CE2F16"/>
    <w:lvl w:ilvl="0">
      <w:start w:val="1"/>
      <w:numFmt w:val="decimal"/>
      <w:lvlText w:val="%1."/>
      <w:lvlJc w:val="left"/>
      <w:pPr>
        <w:tabs>
          <w:tab w:val="num" w:pos="1170"/>
        </w:tabs>
        <w:ind w:left="1170" w:hanging="420"/>
      </w:pPr>
    </w:lvl>
    <w:lvl w:ilvl="1" w:tentative="1">
      <w:start w:val="1"/>
      <w:numFmt w:val="lowerLetter"/>
      <w:lvlText w:val="%2)"/>
      <w:lvlJc w:val="left"/>
      <w:pPr>
        <w:tabs>
          <w:tab w:val="num" w:pos="1590"/>
        </w:tabs>
        <w:ind w:left="1590" w:hanging="420"/>
      </w:pPr>
    </w:lvl>
    <w:lvl w:ilvl="2" w:tentative="1">
      <w:start w:val="1"/>
      <w:numFmt w:val="lowerRoman"/>
      <w:lvlText w:val="%3."/>
      <w:lvlJc w:val="right"/>
      <w:pPr>
        <w:tabs>
          <w:tab w:val="num" w:pos="2010"/>
        </w:tabs>
        <w:ind w:left="2010" w:hanging="420"/>
      </w:pPr>
    </w:lvl>
    <w:lvl w:ilvl="3" w:tentative="1">
      <w:start w:val="1"/>
      <w:numFmt w:val="decimal"/>
      <w:lvlText w:val="%4."/>
      <w:lvlJc w:val="left"/>
      <w:pPr>
        <w:tabs>
          <w:tab w:val="num" w:pos="2430"/>
        </w:tabs>
        <w:ind w:left="2430" w:hanging="420"/>
      </w:pPr>
    </w:lvl>
    <w:lvl w:ilvl="4" w:tentative="1">
      <w:start w:val="1"/>
      <w:numFmt w:val="lowerLetter"/>
      <w:lvlText w:val="%5)"/>
      <w:lvlJc w:val="left"/>
      <w:pPr>
        <w:tabs>
          <w:tab w:val="num" w:pos="2850"/>
        </w:tabs>
        <w:ind w:left="2850" w:hanging="420"/>
      </w:pPr>
    </w:lvl>
    <w:lvl w:ilvl="5" w:tentative="1">
      <w:start w:val="1"/>
      <w:numFmt w:val="lowerRoman"/>
      <w:lvlText w:val="%6."/>
      <w:lvlJc w:val="right"/>
      <w:pPr>
        <w:tabs>
          <w:tab w:val="num" w:pos="3270"/>
        </w:tabs>
        <w:ind w:left="3270" w:hanging="420"/>
      </w:pPr>
    </w:lvl>
    <w:lvl w:ilvl="6" w:tentative="1">
      <w:start w:val="1"/>
      <w:numFmt w:val="decimal"/>
      <w:lvlText w:val="%7."/>
      <w:lvlJc w:val="left"/>
      <w:pPr>
        <w:tabs>
          <w:tab w:val="num" w:pos="3690"/>
        </w:tabs>
        <w:ind w:left="3690" w:hanging="420"/>
      </w:pPr>
    </w:lvl>
    <w:lvl w:ilvl="7" w:tentative="1">
      <w:start w:val="1"/>
      <w:numFmt w:val="lowerLetter"/>
      <w:lvlText w:val="%8)"/>
      <w:lvlJc w:val="left"/>
      <w:pPr>
        <w:tabs>
          <w:tab w:val="num" w:pos="4110"/>
        </w:tabs>
        <w:ind w:left="4110" w:hanging="420"/>
      </w:pPr>
    </w:lvl>
    <w:lvl w:ilvl="8" w:tentative="1">
      <w:start w:val="1"/>
      <w:numFmt w:val="lowerRoman"/>
      <w:lvlText w:val="%9."/>
      <w:lvlJc w:val="right"/>
      <w:pPr>
        <w:tabs>
          <w:tab w:val="num" w:pos="4530"/>
        </w:tabs>
        <w:ind w:left="4530" w:hanging="420"/>
      </w:pPr>
    </w:lvl>
  </w:abstractNum>
  <w:abstractNum w:abstractNumId="548">
    <w:nsid w:val="634923B9"/>
    <w:multiLevelType w:val="hybridMultilevel"/>
    <w:tmpl w:val="21B6A33E"/>
    <w:lvl w:ilvl="0">
      <w:start w:val="101"/>
      <w:numFmt w:val="decimal"/>
      <w:lvlText w:val="%1．"/>
      <w:lvlJc w:val="left"/>
      <w:pPr>
        <w:tabs>
          <w:tab w:val="num" w:pos="735"/>
        </w:tabs>
        <w:ind w:left="735" w:hanging="525"/>
      </w:pPr>
      <w:rPr>
        <w:rFonts w:hint="eastAsia"/>
      </w:rPr>
    </w:lvl>
    <w:lvl w:ilvl="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549">
    <w:nsid w:val="642E1172"/>
    <w:multiLevelType w:val="hybridMultilevel"/>
    <w:tmpl w:val="03ECBA98"/>
    <w:lvl w:ilvl="0">
      <w:start w:val="1"/>
      <w:numFmt w:val="upperRoman"/>
      <w:lvlText w:val="%1.)"/>
      <w:lvlJc w:val="left"/>
      <w:pPr>
        <w:tabs>
          <w:tab w:val="num" w:pos="1080"/>
        </w:tabs>
        <w:ind w:left="1080" w:hanging="108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50">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51">
    <w:nsid w:val="646B1AEE"/>
    <w:multiLevelType w:val="hybridMultilevel"/>
    <w:tmpl w:val="AF2261FE"/>
    <w:lvl w:ilvl="0">
      <w:start w:val="1"/>
      <w:numFmt w:val="decimal"/>
      <w:lvlText w:val="%1."/>
      <w:lvlJc w:val="left"/>
      <w:pPr>
        <w:tabs>
          <w:tab w:val="num" w:pos="845"/>
        </w:tabs>
        <w:ind w:left="845" w:hanging="420"/>
      </w:pPr>
      <w:rPr>
        <w:rFonts w:hint="eastAsia"/>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552">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3">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554">
    <w:nsid w:val="64A3112B"/>
    <w:multiLevelType w:val="hybridMultilevel"/>
    <w:tmpl w:val="C84698B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555">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6">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557">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8">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9">
    <w:nsid w:val="65E30406"/>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60">
    <w:nsid w:val="65EA21DB"/>
    <w:multiLevelType w:val="multilevel"/>
    <w:tmpl w:val="B60EB096"/>
    <w:lvl w:ilvl="0">
      <w:start w:val="1"/>
      <w:numFmt w:val="decimal"/>
      <w:lvlText w:val="(%1)"/>
      <w:lvlJc w:val="left"/>
      <w:pPr>
        <w:tabs>
          <w:tab w:val="num" w:pos="360"/>
        </w:tabs>
        <w:ind w:left="360" w:hanging="360"/>
      </w:pPr>
      <w:rPr>
        <w:rFonts w:hint="eastAsia"/>
      </w:rPr>
    </w:lvl>
    <w:lvl w:ilvl="1">
      <w:numFmt w:val="bullet"/>
      <w:lvlText w:val="-"/>
      <w:lvlJc w:val="left"/>
      <w:pPr>
        <w:tabs>
          <w:tab w:val="num" w:pos="780"/>
        </w:tabs>
        <w:ind w:left="780" w:hanging="360"/>
      </w:pPr>
      <w:rPr>
        <w:rFonts w:ascii="Times New Roman" w:eastAsia="SimSun" w:hAnsi="Times New Roman"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61">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562">
    <w:nsid w:val="66422E35"/>
    <w:multiLevelType w:val="hybridMultilevel"/>
    <w:tmpl w:val="BF942B24"/>
    <w:lvl w:ilvl="0">
      <w:start w:val="1"/>
      <w:numFmt w:val="decimal"/>
      <w:lvlText w:val="%1."/>
      <w:lvlJc w:val="left"/>
      <w:pPr>
        <w:tabs>
          <w:tab w:val="num" w:pos="845"/>
        </w:tabs>
        <w:ind w:left="845" w:hanging="420"/>
      </w:p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563">
    <w:nsid w:val="665C18BC"/>
    <w:multiLevelType w:val="hybridMultilevel"/>
    <w:tmpl w:val="7E3C4C5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64">
    <w:nsid w:val="66662699"/>
    <w:multiLevelType w:val="hybridMultilevel"/>
    <w:tmpl w:val="50EE504C"/>
    <w:lvl w:ilvl="0">
      <w:start w:val="1999"/>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65">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66">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7">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568">
    <w:nsid w:val="66CB4BF2"/>
    <w:multiLevelType w:val="hybridMultilevel"/>
    <w:tmpl w:val="90D4B2C4"/>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69">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570">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571">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572">
    <w:nsid w:val="677E1019"/>
    <w:multiLevelType w:val="hybridMultilevel"/>
    <w:tmpl w:val="9CF4BCD8"/>
    <w:lvl w:ilvl="0">
      <w:start w:val="1"/>
      <w:numFmt w:val="bullet"/>
      <w:lvlText w:val=""/>
      <w:lvlJc w:val="left"/>
      <w:pPr>
        <w:tabs>
          <w:tab w:val="num" w:pos="1905"/>
        </w:tabs>
        <w:ind w:left="1905" w:hanging="420"/>
      </w:pPr>
      <w:rPr>
        <w:rFonts w:ascii="Wingdings" w:hAnsi="Wingdings" w:hint="default"/>
      </w:rPr>
    </w:lvl>
    <w:lvl w:ilvl="1" w:tentative="1">
      <w:start w:val="1"/>
      <w:numFmt w:val="bullet"/>
      <w:lvlText w:val=""/>
      <w:lvlJc w:val="left"/>
      <w:pPr>
        <w:tabs>
          <w:tab w:val="num" w:pos="2325"/>
        </w:tabs>
        <w:ind w:left="2325" w:hanging="420"/>
      </w:pPr>
      <w:rPr>
        <w:rFonts w:ascii="Wingdings" w:hAnsi="Wingdings" w:hint="default"/>
      </w:rPr>
    </w:lvl>
    <w:lvl w:ilvl="2" w:tentative="1">
      <w:start w:val="1"/>
      <w:numFmt w:val="bullet"/>
      <w:lvlText w:val=""/>
      <w:lvlJc w:val="left"/>
      <w:pPr>
        <w:tabs>
          <w:tab w:val="num" w:pos="2745"/>
        </w:tabs>
        <w:ind w:left="2745" w:hanging="420"/>
      </w:pPr>
      <w:rPr>
        <w:rFonts w:ascii="Wingdings" w:hAnsi="Wingdings" w:hint="default"/>
      </w:rPr>
    </w:lvl>
    <w:lvl w:ilvl="3" w:tentative="1">
      <w:start w:val="1"/>
      <w:numFmt w:val="bullet"/>
      <w:lvlText w:val=""/>
      <w:lvlJc w:val="left"/>
      <w:pPr>
        <w:tabs>
          <w:tab w:val="num" w:pos="3165"/>
        </w:tabs>
        <w:ind w:left="3165" w:hanging="420"/>
      </w:pPr>
      <w:rPr>
        <w:rFonts w:ascii="Wingdings" w:hAnsi="Wingdings" w:hint="default"/>
      </w:rPr>
    </w:lvl>
    <w:lvl w:ilvl="4" w:tentative="1">
      <w:start w:val="1"/>
      <w:numFmt w:val="bullet"/>
      <w:lvlText w:val=""/>
      <w:lvlJc w:val="left"/>
      <w:pPr>
        <w:tabs>
          <w:tab w:val="num" w:pos="3585"/>
        </w:tabs>
        <w:ind w:left="3585" w:hanging="420"/>
      </w:pPr>
      <w:rPr>
        <w:rFonts w:ascii="Wingdings" w:hAnsi="Wingdings" w:hint="default"/>
      </w:rPr>
    </w:lvl>
    <w:lvl w:ilvl="5" w:tentative="1">
      <w:start w:val="1"/>
      <w:numFmt w:val="bullet"/>
      <w:lvlText w:val=""/>
      <w:lvlJc w:val="left"/>
      <w:pPr>
        <w:tabs>
          <w:tab w:val="num" w:pos="4005"/>
        </w:tabs>
        <w:ind w:left="4005" w:hanging="420"/>
      </w:pPr>
      <w:rPr>
        <w:rFonts w:ascii="Wingdings" w:hAnsi="Wingdings" w:hint="default"/>
      </w:rPr>
    </w:lvl>
    <w:lvl w:ilvl="6" w:tentative="1">
      <w:start w:val="1"/>
      <w:numFmt w:val="bullet"/>
      <w:lvlText w:val=""/>
      <w:lvlJc w:val="left"/>
      <w:pPr>
        <w:tabs>
          <w:tab w:val="num" w:pos="4425"/>
        </w:tabs>
        <w:ind w:left="4425" w:hanging="420"/>
      </w:pPr>
      <w:rPr>
        <w:rFonts w:ascii="Wingdings" w:hAnsi="Wingdings" w:hint="default"/>
      </w:rPr>
    </w:lvl>
    <w:lvl w:ilvl="7" w:tentative="1">
      <w:start w:val="1"/>
      <w:numFmt w:val="bullet"/>
      <w:lvlText w:val=""/>
      <w:lvlJc w:val="left"/>
      <w:pPr>
        <w:tabs>
          <w:tab w:val="num" w:pos="4845"/>
        </w:tabs>
        <w:ind w:left="4845" w:hanging="420"/>
      </w:pPr>
      <w:rPr>
        <w:rFonts w:ascii="Wingdings" w:hAnsi="Wingdings" w:hint="default"/>
      </w:rPr>
    </w:lvl>
    <w:lvl w:ilvl="8" w:tentative="1">
      <w:start w:val="1"/>
      <w:numFmt w:val="bullet"/>
      <w:lvlText w:val=""/>
      <w:lvlJc w:val="left"/>
      <w:pPr>
        <w:tabs>
          <w:tab w:val="num" w:pos="5265"/>
        </w:tabs>
        <w:ind w:left="5265" w:hanging="420"/>
      </w:pPr>
      <w:rPr>
        <w:rFonts w:ascii="Wingdings" w:hAnsi="Wingdings" w:hint="default"/>
      </w:rPr>
    </w:lvl>
  </w:abstractNum>
  <w:abstractNum w:abstractNumId="573">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574">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575">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576">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577">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8">
    <w:nsid w:val="68EF6FD8"/>
    <w:multiLevelType w:val="hybridMultilevel"/>
    <w:tmpl w:val="72EAEF16"/>
    <w:lvl w:ilvl="0">
      <w:start w:val="1"/>
      <w:numFmt w:val="bullet"/>
      <w:lvlText w:val="-"/>
      <w:lvlJc w:val="left"/>
      <w:pPr>
        <w:tabs>
          <w:tab w:val="num" w:pos="1905"/>
        </w:tabs>
        <w:ind w:left="1905" w:hanging="420"/>
      </w:pPr>
      <w:rPr>
        <w:rFonts w:ascii="SimSun" w:eastAsia="SimSun" w:hAnsi="Wingdings" w:hint="eastAsia"/>
      </w:rPr>
    </w:lvl>
    <w:lvl w:ilvl="1" w:tentative="1">
      <w:start w:val="1"/>
      <w:numFmt w:val="bullet"/>
      <w:lvlText w:val=""/>
      <w:lvlJc w:val="left"/>
      <w:pPr>
        <w:tabs>
          <w:tab w:val="num" w:pos="2325"/>
        </w:tabs>
        <w:ind w:left="2325" w:hanging="420"/>
      </w:pPr>
      <w:rPr>
        <w:rFonts w:ascii="Wingdings" w:hAnsi="Wingdings" w:hint="default"/>
      </w:rPr>
    </w:lvl>
    <w:lvl w:ilvl="2" w:tentative="1">
      <w:start w:val="1"/>
      <w:numFmt w:val="bullet"/>
      <w:lvlText w:val=""/>
      <w:lvlJc w:val="left"/>
      <w:pPr>
        <w:tabs>
          <w:tab w:val="num" w:pos="2745"/>
        </w:tabs>
        <w:ind w:left="2745" w:hanging="420"/>
      </w:pPr>
      <w:rPr>
        <w:rFonts w:ascii="Wingdings" w:hAnsi="Wingdings" w:hint="default"/>
      </w:rPr>
    </w:lvl>
    <w:lvl w:ilvl="3" w:tentative="1">
      <w:start w:val="1"/>
      <w:numFmt w:val="bullet"/>
      <w:lvlText w:val=""/>
      <w:lvlJc w:val="left"/>
      <w:pPr>
        <w:tabs>
          <w:tab w:val="num" w:pos="3165"/>
        </w:tabs>
        <w:ind w:left="3165" w:hanging="420"/>
      </w:pPr>
      <w:rPr>
        <w:rFonts w:ascii="Wingdings" w:hAnsi="Wingdings" w:hint="default"/>
      </w:rPr>
    </w:lvl>
    <w:lvl w:ilvl="4" w:tentative="1">
      <w:start w:val="1"/>
      <w:numFmt w:val="bullet"/>
      <w:lvlText w:val=""/>
      <w:lvlJc w:val="left"/>
      <w:pPr>
        <w:tabs>
          <w:tab w:val="num" w:pos="3585"/>
        </w:tabs>
        <w:ind w:left="3585" w:hanging="420"/>
      </w:pPr>
      <w:rPr>
        <w:rFonts w:ascii="Wingdings" w:hAnsi="Wingdings" w:hint="default"/>
      </w:rPr>
    </w:lvl>
    <w:lvl w:ilvl="5" w:tentative="1">
      <w:start w:val="1"/>
      <w:numFmt w:val="bullet"/>
      <w:lvlText w:val=""/>
      <w:lvlJc w:val="left"/>
      <w:pPr>
        <w:tabs>
          <w:tab w:val="num" w:pos="4005"/>
        </w:tabs>
        <w:ind w:left="4005" w:hanging="420"/>
      </w:pPr>
      <w:rPr>
        <w:rFonts w:ascii="Wingdings" w:hAnsi="Wingdings" w:hint="default"/>
      </w:rPr>
    </w:lvl>
    <w:lvl w:ilvl="6" w:tentative="1">
      <w:start w:val="1"/>
      <w:numFmt w:val="bullet"/>
      <w:lvlText w:val=""/>
      <w:lvlJc w:val="left"/>
      <w:pPr>
        <w:tabs>
          <w:tab w:val="num" w:pos="4425"/>
        </w:tabs>
        <w:ind w:left="4425" w:hanging="420"/>
      </w:pPr>
      <w:rPr>
        <w:rFonts w:ascii="Wingdings" w:hAnsi="Wingdings" w:hint="default"/>
      </w:rPr>
    </w:lvl>
    <w:lvl w:ilvl="7" w:tentative="1">
      <w:start w:val="1"/>
      <w:numFmt w:val="bullet"/>
      <w:lvlText w:val=""/>
      <w:lvlJc w:val="left"/>
      <w:pPr>
        <w:tabs>
          <w:tab w:val="num" w:pos="4845"/>
        </w:tabs>
        <w:ind w:left="4845" w:hanging="420"/>
      </w:pPr>
      <w:rPr>
        <w:rFonts w:ascii="Wingdings" w:hAnsi="Wingdings" w:hint="default"/>
      </w:rPr>
    </w:lvl>
    <w:lvl w:ilvl="8" w:tentative="1">
      <w:start w:val="1"/>
      <w:numFmt w:val="bullet"/>
      <w:lvlText w:val=""/>
      <w:lvlJc w:val="left"/>
      <w:pPr>
        <w:tabs>
          <w:tab w:val="num" w:pos="5265"/>
        </w:tabs>
        <w:ind w:left="5265" w:hanging="420"/>
      </w:pPr>
      <w:rPr>
        <w:rFonts w:ascii="Wingdings" w:hAnsi="Wingdings" w:hint="default"/>
      </w:rPr>
    </w:lvl>
  </w:abstractNum>
  <w:abstractNum w:abstractNumId="579">
    <w:nsid w:val="68F266D8"/>
    <w:multiLevelType w:val="multilevel"/>
    <w:tmpl w:val="A70E2D1E"/>
    <w:lvl w:ilvl="0">
      <w:start w:val="1"/>
      <w:numFmt w:val="lowerLetter"/>
      <w:lvlText w:val="%1)"/>
      <w:lvlJc w:val="left"/>
      <w:pPr>
        <w:tabs>
          <w:tab w:val="num" w:pos="1800"/>
        </w:tabs>
        <w:ind w:left="1800" w:hanging="360"/>
      </w:pPr>
      <w:rPr>
        <w:rFonts w:hint="eastAsia"/>
      </w:rPr>
    </w:lvl>
    <w:lvl w:ilvl="1">
      <w:start w:val="1"/>
      <w:numFmt w:val="lowerLetter"/>
      <w:lvlText w:val="%2)"/>
      <w:lvlJc w:val="left"/>
      <w:pPr>
        <w:tabs>
          <w:tab w:val="num" w:pos="2280"/>
        </w:tabs>
        <w:ind w:left="2280" w:hanging="420"/>
      </w:pPr>
    </w:lvl>
    <w:lvl w:ilvl="2">
      <w:start w:val="1"/>
      <w:numFmt w:val="lowerRoman"/>
      <w:lvlText w:val="%3."/>
      <w:lvlJc w:val="right"/>
      <w:pPr>
        <w:tabs>
          <w:tab w:val="num" w:pos="2700"/>
        </w:tabs>
        <w:ind w:left="2700" w:hanging="420"/>
      </w:pPr>
    </w:lvl>
    <w:lvl w:ilvl="3">
      <w:start w:val="1"/>
      <w:numFmt w:val="decimal"/>
      <w:lvlText w:val="%4."/>
      <w:lvlJc w:val="left"/>
      <w:pPr>
        <w:tabs>
          <w:tab w:val="num" w:pos="3120"/>
        </w:tabs>
        <w:ind w:left="3120" w:hanging="420"/>
      </w:pPr>
    </w:lvl>
    <w:lvl w:ilvl="4">
      <w:start w:val="1"/>
      <w:numFmt w:val="lowerLetter"/>
      <w:lvlText w:val="%5)"/>
      <w:lvlJc w:val="left"/>
      <w:pPr>
        <w:tabs>
          <w:tab w:val="num" w:pos="3540"/>
        </w:tabs>
        <w:ind w:left="3540" w:hanging="420"/>
      </w:pPr>
    </w:lvl>
    <w:lvl w:ilvl="5">
      <w:start w:val="1"/>
      <w:numFmt w:val="lowerRoman"/>
      <w:lvlText w:val="%6."/>
      <w:lvlJc w:val="right"/>
      <w:pPr>
        <w:tabs>
          <w:tab w:val="num" w:pos="3960"/>
        </w:tabs>
        <w:ind w:left="3960" w:hanging="420"/>
      </w:pPr>
    </w:lvl>
    <w:lvl w:ilvl="6">
      <w:start w:val="1"/>
      <w:numFmt w:val="decimal"/>
      <w:lvlText w:val="%7."/>
      <w:lvlJc w:val="left"/>
      <w:pPr>
        <w:tabs>
          <w:tab w:val="num" w:pos="4380"/>
        </w:tabs>
        <w:ind w:left="4380" w:hanging="420"/>
      </w:pPr>
    </w:lvl>
    <w:lvl w:ilvl="7">
      <w:start w:val="1"/>
      <w:numFmt w:val="lowerLetter"/>
      <w:lvlText w:val="%8)"/>
      <w:lvlJc w:val="left"/>
      <w:pPr>
        <w:tabs>
          <w:tab w:val="num" w:pos="4800"/>
        </w:tabs>
        <w:ind w:left="4800" w:hanging="420"/>
      </w:pPr>
    </w:lvl>
    <w:lvl w:ilvl="8">
      <w:start w:val="1"/>
      <w:numFmt w:val="lowerRoman"/>
      <w:lvlText w:val="%9."/>
      <w:lvlJc w:val="right"/>
      <w:pPr>
        <w:tabs>
          <w:tab w:val="num" w:pos="5220"/>
        </w:tabs>
        <w:ind w:left="5220" w:hanging="420"/>
      </w:pPr>
    </w:lvl>
  </w:abstractNum>
  <w:abstractNum w:abstractNumId="580">
    <w:nsid w:val="694E24B6"/>
    <w:multiLevelType w:val="hybridMultilevel"/>
    <w:tmpl w:val="2BFE3634"/>
    <w:lvl w:ilvl="0">
      <w:start w:val="1"/>
      <w:numFmt w:val="lowerLetter"/>
      <w:lvlText w:val="%1)"/>
      <w:lvlJc w:val="left"/>
      <w:pPr>
        <w:tabs>
          <w:tab w:val="num" w:pos="845"/>
        </w:tabs>
        <w:ind w:left="845" w:hanging="420"/>
      </w:p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581">
    <w:nsid w:val="694F5169"/>
    <w:multiLevelType w:val="hybridMultilevel"/>
    <w:tmpl w:val="B9407024"/>
    <w:lvl w:ilvl="0">
      <w:start w:val="1"/>
      <w:numFmt w:val="decimal"/>
      <w:lvlText w:val="%1."/>
      <w:lvlJc w:val="left"/>
      <w:pPr>
        <w:tabs>
          <w:tab w:val="num" w:pos="960"/>
        </w:tabs>
        <w:ind w:left="960" w:hanging="420"/>
      </w:pPr>
    </w:lvl>
    <w:lvl w:ilvl="1">
      <w:start w:val="1"/>
      <w:numFmt w:val="decimal"/>
      <w:lvlText w:val="%2．"/>
      <w:lvlJc w:val="left"/>
      <w:pPr>
        <w:tabs>
          <w:tab w:val="num" w:pos="1320"/>
        </w:tabs>
        <w:ind w:left="1320" w:hanging="360"/>
      </w:pPr>
      <w:rPr>
        <w:rFonts w:hint="eastAsia"/>
      </w:rPr>
    </w:lvl>
    <w:lvl w:ilvl="2" w:tentative="1">
      <w:start w:val="1"/>
      <w:numFmt w:val="lowerRoman"/>
      <w:lvlText w:val="%3."/>
      <w:lvlJc w:val="righ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582">
    <w:nsid w:val="69DD11E5"/>
    <w:multiLevelType w:val="multilevel"/>
    <w:tmpl w:val="E4149204"/>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780"/>
        </w:tabs>
        <w:ind w:left="780" w:hanging="360"/>
      </w:pPr>
      <w:rPr>
        <w:rFonts w:hint="default"/>
      </w:rPr>
    </w:lvl>
    <w:lvl w:ilvl="2">
      <w:start w:val="1"/>
      <w:numFmt w:val="decimal"/>
      <w:lvlText w:val="%3."/>
      <w:lvlJc w:val="left"/>
      <w:pPr>
        <w:tabs>
          <w:tab w:val="num" w:pos="1200"/>
        </w:tabs>
        <w:ind w:left="1200" w:hanging="360"/>
      </w:pPr>
      <w:rPr>
        <w:rFonts w:hint="default"/>
      </w:rPr>
    </w:lvl>
    <w:lvl w:ilvl="3">
      <w:start w:val="1"/>
      <w:numFmt w:val="lowerLetter"/>
      <w:lvlText w:val="%4)"/>
      <w:lvlJc w:val="left"/>
      <w:pPr>
        <w:tabs>
          <w:tab w:val="num" w:pos="1620"/>
        </w:tabs>
        <w:ind w:left="1620" w:hanging="360"/>
      </w:pPr>
      <w:rPr>
        <w:rFonts w:hint="eastAsia"/>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83">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584">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585">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6">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587">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588">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9">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0">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1">
    <w:nsid w:val="6BDE766C"/>
    <w:multiLevelType w:val="hybridMultilevel"/>
    <w:tmpl w:val="A058E59A"/>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92">
    <w:nsid w:val="6C222A49"/>
    <w:multiLevelType w:val="hybridMultilevel"/>
    <w:tmpl w:val="EE945CE6"/>
    <w:lvl w:ilvl="0">
      <w:start w:val="1"/>
      <w:numFmt w:val="decimal"/>
      <w:lvlText w:val="%1."/>
      <w:lvlJc w:val="left"/>
      <w:pPr>
        <w:tabs>
          <w:tab w:val="num" w:pos="1380"/>
        </w:tabs>
        <w:ind w:left="1380" w:hanging="420"/>
      </w:pPr>
    </w:lvl>
    <w:lvl w:ilvl="1" w:tentative="1">
      <w:start w:val="1"/>
      <w:numFmt w:val="low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abstractNum w:abstractNumId="593">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4">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5">
    <w:nsid w:val="6C473C1F"/>
    <w:multiLevelType w:val="hybridMultilevel"/>
    <w:tmpl w:val="EFC63BD8"/>
    <w:lvl w:ilvl="0">
      <w:start w:val="1"/>
      <w:numFmt w:val="lowerLetter"/>
      <w:lvlText w:val="%1、"/>
      <w:lvlJc w:val="left"/>
      <w:pPr>
        <w:tabs>
          <w:tab w:val="num" w:pos="1305"/>
        </w:tabs>
        <w:ind w:left="1305" w:hanging="825"/>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596">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7">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8">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599">
    <w:nsid w:val="6C996E4F"/>
    <w:multiLevelType w:val="hybridMultilevel"/>
    <w:tmpl w:val="14CADEF6"/>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00">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601">
    <w:nsid w:val="6CA36828"/>
    <w:multiLevelType w:val="hybridMultilevel"/>
    <w:tmpl w:val="6292D9BC"/>
    <w:lvl w:ilvl="0" w:tplc="FFFFFFFF">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602">
    <w:nsid w:val="6D0078D4"/>
    <w:multiLevelType w:val="hybridMultilevel"/>
    <w:tmpl w:val="4010F60E"/>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603">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604">
    <w:nsid w:val="6D371987"/>
    <w:multiLevelType w:val="hybridMultilevel"/>
    <w:tmpl w:val="3084AAD8"/>
    <w:lvl w:ilvl="0">
      <w:start w:val="1"/>
      <w:numFmt w:val="decimal"/>
      <w:lvlText w:val="%1."/>
      <w:lvlJc w:val="left"/>
      <w:pPr>
        <w:tabs>
          <w:tab w:val="num" w:pos="845"/>
        </w:tabs>
        <w:ind w:left="845" w:hanging="420"/>
      </w:p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605">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6">
    <w:nsid w:val="6DBF0BD4"/>
    <w:multiLevelType w:val="hybridMultilevel"/>
    <w:tmpl w:val="234A46A6"/>
    <w:lvl w:ilvl="0">
      <w:start w:val="81"/>
      <w:numFmt w:val="decimal"/>
      <w:lvlText w:val="第%1条"/>
      <w:lvlJc w:val="left"/>
      <w:pPr>
        <w:tabs>
          <w:tab w:val="num" w:pos="960"/>
        </w:tabs>
        <w:ind w:left="960" w:hanging="9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07">
    <w:nsid w:val="6DDC6EBC"/>
    <w:multiLevelType w:val="hybridMultilevel"/>
    <w:tmpl w:val="0E565A56"/>
    <w:lvl w:ilvl="0">
      <w:start w:val="3"/>
      <w:numFmt w:val="upp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08">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9">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610">
    <w:nsid w:val="6E307471"/>
    <w:multiLevelType w:val="hybridMultilevel"/>
    <w:tmpl w:val="9E62C156"/>
    <w:lvl w:ilvl="0">
      <w:start w:val="4"/>
      <w:numFmt w:val="decimal"/>
      <w:lvlText w:val="注%1．"/>
      <w:lvlJc w:val="left"/>
      <w:pPr>
        <w:tabs>
          <w:tab w:val="num" w:pos="720"/>
        </w:tabs>
        <w:ind w:left="720" w:hanging="720"/>
      </w:pPr>
      <w:rPr>
        <w:rFonts w:hint="eastAsia"/>
      </w:rPr>
    </w:lvl>
    <w:lvl w:ilvl="1">
      <w:start w:val="61"/>
      <w:numFmt w:val="decimal"/>
      <w:lvlText w:val="%2."/>
      <w:lvlJc w:val="left"/>
      <w:pPr>
        <w:tabs>
          <w:tab w:val="num" w:pos="1125"/>
        </w:tabs>
        <w:ind w:left="1125" w:hanging="705"/>
      </w:pPr>
      <w:rPr>
        <w:rFonts w:hint="default"/>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11">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612">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3">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4">
    <w:nsid w:val="6F100B1D"/>
    <w:multiLevelType w:val="hybridMultilevel"/>
    <w:tmpl w:val="15A85446"/>
    <w:lvl w:ilvl="0">
      <w:start w:val="1"/>
      <w:numFmt w:val="decimal"/>
      <w:lvlText w:val="%1."/>
      <w:lvlJc w:val="left"/>
      <w:pPr>
        <w:tabs>
          <w:tab w:val="num" w:pos="960"/>
        </w:tabs>
        <w:ind w:left="960" w:hanging="420"/>
      </w:pPr>
    </w:lvl>
    <w:lvl w:ilvl="1" w:tentative="1">
      <w:start w:val="1"/>
      <w:numFmt w:val="lowerLetter"/>
      <w:lvlText w:val="%2)"/>
      <w:lvlJc w:val="left"/>
      <w:pPr>
        <w:tabs>
          <w:tab w:val="num" w:pos="1380"/>
        </w:tabs>
        <w:ind w:left="1380" w:hanging="420"/>
      </w:pPr>
    </w:lvl>
    <w:lvl w:ilvl="2" w:tentative="1">
      <w:start w:val="1"/>
      <w:numFmt w:val="lowerRoman"/>
      <w:lvlText w:val="%3."/>
      <w:lvlJc w:val="righ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615">
    <w:nsid w:val="6F5967EC"/>
    <w:multiLevelType w:val="hybridMultilevel"/>
    <w:tmpl w:val="DF3A4E02"/>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start w:val="7"/>
      <w:numFmt w:val="decimal"/>
      <w:lvlText w:val="%3．"/>
      <w:lvlJc w:val="left"/>
      <w:pPr>
        <w:tabs>
          <w:tab w:val="num" w:pos="1410"/>
        </w:tabs>
        <w:ind w:left="1410" w:hanging="360"/>
      </w:pPr>
      <w:rPr>
        <w:rFonts w:hint="eastAsia"/>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616">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7">
    <w:nsid w:val="6F816657"/>
    <w:multiLevelType w:val="hybridMultilevel"/>
    <w:tmpl w:val="57D4E262"/>
    <w:lvl w:ilvl="0">
      <w:start w:val="1999"/>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18">
    <w:nsid w:val="6FDB73C3"/>
    <w:multiLevelType w:val="hybridMultilevel"/>
    <w:tmpl w:val="A726C69E"/>
    <w:lvl w:ilvl="0">
      <w:start w:val="1"/>
      <w:numFmt w:val="decimal"/>
      <w:lvlText w:val="%1."/>
      <w:lvlJc w:val="left"/>
      <w:pPr>
        <w:tabs>
          <w:tab w:val="num" w:pos="845"/>
        </w:tabs>
        <w:ind w:left="845" w:hanging="420"/>
      </w:pPr>
      <w:rPr>
        <w:rFonts w:hint="eastAsia"/>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619">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20">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1">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2">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3">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4">
    <w:nsid w:val="707A381E"/>
    <w:multiLevelType w:val="hybridMultilevel"/>
    <w:tmpl w:val="0C7C6740"/>
    <w:lvl w:ilvl="0">
      <w:start w:val="1"/>
      <w:numFmt w:val="bullet"/>
      <w:lvlText w:val=""/>
      <w:lvlJc w:val="left"/>
      <w:pPr>
        <w:tabs>
          <w:tab w:val="num" w:pos="1685"/>
        </w:tabs>
        <w:ind w:left="1685" w:hanging="420"/>
      </w:pPr>
      <w:rPr>
        <w:rFonts w:ascii="Symbol" w:hAnsi="Symbol"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25">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626">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27">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628">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9">
    <w:nsid w:val="7333416A"/>
    <w:multiLevelType w:val="hybridMultilevel"/>
    <w:tmpl w:val="A30A5252"/>
    <w:lvl w:ilvl="0">
      <w:start w:val="1"/>
      <w:numFmt w:val="decimal"/>
      <w:lvlText w:val="%1."/>
      <w:lvlJc w:val="left"/>
      <w:pPr>
        <w:tabs>
          <w:tab w:val="num" w:pos="840"/>
        </w:tabs>
        <w:ind w:left="840" w:hanging="420"/>
      </w:p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30">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1">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2">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633">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634">
    <w:nsid w:val="74786744"/>
    <w:multiLevelType w:val="multilevel"/>
    <w:tmpl w:val="6B24BBFC"/>
    <w:lvl w:ilvl="0">
      <w:start w:val="9"/>
      <w:numFmt w:val="bullet"/>
      <w:lvlText w:val="—"/>
      <w:lvlJc w:val="left"/>
      <w:pPr>
        <w:tabs>
          <w:tab w:val="num" w:pos="435"/>
        </w:tabs>
        <w:ind w:left="435" w:hanging="435"/>
      </w:pPr>
      <w:rPr>
        <w:rFonts w:ascii="SimSun" w:eastAsia="SimSun" w:hAnsi="SimSun" w:hint="eastAsia"/>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635">
    <w:nsid w:val="7479272B"/>
    <w:multiLevelType w:val="hybridMultilevel"/>
    <w:tmpl w:val="96C4699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36">
    <w:nsid w:val="74EC537B"/>
    <w:multiLevelType w:val="hybridMultilevel"/>
    <w:tmpl w:val="ABE0620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37">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638">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39">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0">
    <w:nsid w:val="75533EFE"/>
    <w:multiLevelType w:val="hybridMultilevel"/>
    <w:tmpl w:val="AAD2CACC"/>
    <w:lvl w:ilvl="0" w:tplc="5F72194A">
      <w:start w:val="1"/>
      <w:numFmt w:val="bullet"/>
      <w:lvlText w:val="-"/>
      <w:lvlJc w:val="left"/>
      <w:pPr>
        <w:tabs>
          <w:tab w:val="num" w:pos="1160"/>
        </w:tabs>
        <w:ind w:left="1160" w:hanging="360"/>
      </w:pPr>
      <w:rPr>
        <w:rFonts w:ascii="SimSun" w:eastAsia="SimSun" w:hint="eastAsia"/>
      </w:rPr>
    </w:lvl>
    <w:lvl w:ilvl="1" w:tplc="FFFFFFFF" w:tentative="1">
      <w:start w:val="1"/>
      <w:numFmt w:val="bullet"/>
      <w:lvlText w:val=""/>
      <w:lvlJc w:val="left"/>
      <w:pPr>
        <w:tabs>
          <w:tab w:val="num" w:pos="1410"/>
        </w:tabs>
        <w:ind w:left="1410" w:hanging="420"/>
      </w:pPr>
      <w:rPr>
        <w:rFonts w:ascii="Wingdings" w:hAnsi="Wingdings" w:hint="default"/>
      </w:rPr>
    </w:lvl>
    <w:lvl w:ilvl="2" w:tplc="FFFFFFFF" w:tentative="1">
      <w:start w:val="1"/>
      <w:numFmt w:val="bullet"/>
      <w:lvlText w:val=""/>
      <w:lvlJc w:val="left"/>
      <w:pPr>
        <w:tabs>
          <w:tab w:val="num" w:pos="1830"/>
        </w:tabs>
        <w:ind w:left="1830" w:hanging="420"/>
      </w:pPr>
      <w:rPr>
        <w:rFonts w:ascii="Wingdings" w:hAnsi="Wingdings" w:hint="default"/>
      </w:rPr>
    </w:lvl>
    <w:lvl w:ilvl="3" w:tplc="FFFFFFFF" w:tentative="1">
      <w:start w:val="1"/>
      <w:numFmt w:val="bullet"/>
      <w:lvlText w:val=""/>
      <w:lvlJc w:val="left"/>
      <w:pPr>
        <w:tabs>
          <w:tab w:val="num" w:pos="2250"/>
        </w:tabs>
        <w:ind w:left="2250" w:hanging="420"/>
      </w:pPr>
      <w:rPr>
        <w:rFonts w:ascii="Wingdings" w:hAnsi="Wingdings" w:hint="default"/>
      </w:rPr>
    </w:lvl>
    <w:lvl w:ilvl="4" w:tplc="FFFFFFFF" w:tentative="1">
      <w:start w:val="1"/>
      <w:numFmt w:val="bullet"/>
      <w:lvlText w:val=""/>
      <w:lvlJc w:val="left"/>
      <w:pPr>
        <w:tabs>
          <w:tab w:val="num" w:pos="2670"/>
        </w:tabs>
        <w:ind w:left="2670" w:hanging="420"/>
      </w:pPr>
      <w:rPr>
        <w:rFonts w:ascii="Wingdings" w:hAnsi="Wingdings" w:hint="default"/>
      </w:rPr>
    </w:lvl>
    <w:lvl w:ilvl="5" w:tplc="FFFFFFFF" w:tentative="1">
      <w:start w:val="1"/>
      <w:numFmt w:val="bullet"/>
      <w:lvlText w:val=""/>
      <w:lvlJc w:val="left"/>
      <w:pPr>
        <w:tabs>
          <w:tab w:val="num" w:pos="3090"/>
        </w:tabs>
        <w:ind w:left="3090" w:hanging="420"/>
      </w:pPr>
      <w:rPr>
        <w:rFonts w:ascii="Wingdings" w:hAnsi="Wingdings" w:hint="default"/>
      </w:rPr>
    </w:lvl>
    <w:lvl w:ilvl="6" w:tplc="FFFFFFFF" w:tentative="1">
      <w:start w:val="1"/>
      <w:numFmt w:val="bullet"/>
      <w:lvlText w:val=""/>
      <w:lvlJc w:val="left"/>
      <w:pPr>
        <w:tabs>
          <w:tab w:val="num" w:pos="3510"/>
        </w:tabs>
        <w:ind w:left="3510" w:hanging="420"/>
      </w:pPr>
      <w:rPr>
        <w:rFonts w:ascii="Wingdings" w:hAnsi="Wingdings" w:hint="default"/>
      </w:rPr>
    </w:lvl>
    <w:lvl w:ilvl="7" w:tplc="FFFFFFFF" w:tentative="1">
      <w:start w:val="1"/>
      <w:numFmt w:val="bullet"/>
      <w:lvlText w:val=""/>
      <w:lvlJc w:val="left"/>
      <w:pPr>
        <w:tabs>
          <w:tab w:val="num" w:pos="3930"/>
        </w:tabs>
        <w:ind w:left="3930" w:hanging="420"/>
      </w:pPr>
      <w:rPr>
        <w:rFonts w:ascii="Wingdings" w:hAnsi="Wingdings" w:hint="default"/>
      </w:rPr>
    </w:lvl>
    <w:lvl w:ilvl="8" w:tplc="FFFFFFFF" w:tentative="1">
      <w:start w:val="1"/>
      <w:numFmt w:val="bullet"/>
      <w:lvlText w:val=""/>
      <w:lvlJc w:val="left"/>
      <w:pPr>
        <w:tabs>
          <w:tab w:val="num" w:pos="4350"/>
        </w:tabs>
        <w:ind w:left="4350" w:hanging="420"/>
      </w:pPr>
      <w:rPr>
        <w:rFonts w:ascii="Wingdings" w:hAnsi="Wingdings" w:hint="default"/>
      </w:rPr>
    </w:lvl>
  </w:abstractNum>
  <w:abstractNum w:abstractNumId="641">
    <w:nsid w:val="755932BF"/>
    <w:multiLevelType w:val="hybridMultilevel"/>
    <w:tmpl w:val="124C5F58"/>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42">
    <w:nsid w:val="755D534F"/>
    <w:multiLevelType w:val="hybridMultilevel"/>
    <w:tmpl w:val="714CE18A"/>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643">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644">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5">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646">
    <w:nsid w:val="75CA1882"/>
    <w:multiLevelType w:val="hybridMultilevel"/>
    <w:tmpl w:val="232CC14A"/>
    <w:lvl w:ilvl="0">
      <w:start w:val="1"/>
      <w:numFmt w:val="decimal"/>
      <w:lvlText w:val="%1."/>
      <w:lvlJc w:val="left"/>
      <w:pPr>
        <w:tabs>
          <w:tab w:val="num" w:pos="1170"/>
        </w:tabs>
        <w:ind w:left="1170" w:hanging="420"/>
      </w:pPr>
    </w:lvl>
    <w:lvl w:ilvl="1">
      <w:start w:val="29"/>
      <w:numFmt w:val="decimal"/>
      <w:lvlText w:val="第%2条"/>
      <w:lvlJc w:val="left"/>
      <w:pPr>
        <w:tabs>
          <w:tab w:val="num" w:pos="2130"/>
        </w:tabs>
        <w:ind w:left="2130" w:hanging="960"/>
      </w:pPr>
      <w:rPr>
        <w:rFonts w:hint="eastAsia"/>
      </w:rPr>
    </w:lvl>
    <w:lvl w:ilvl="2">
      <w:start w:val="15"/>
      <w:numFmt w:val="decimal"/>
      <w:lvlText w:val="第%3"/>
      <w:lvlJc w:val="left"/>
      <w:pPr>
        <w:tabs>
          <w:tab w:val="num" w:pos="2070"/>
        </w:tabs>
        <w:ind w:left="2070" w:hanging="480"/>
      </w:pPr>
      <w:rPr>
        <w:rFonts w:hint="eastAsia"/>
      </w:rPr>
    </w:lvl>
    <w:lvl w:ilvl="3" w:tentative="1">
      <w:start w:val="1"/>
      <w:numFmt w:val="decimal"/>
      <w:lvlText w:val="%4."/>
      <w:lvlJc w:val="left"/>
      <w:pPr>
        <w:tabs>
          <w:tab w:val="num" w:pos="2430"/>
        </w:tabs>
        <w:ind w:left="2430" w:hanging="420"/>
      </w:pPr>
    </w:lvl>
    <w:lvl w:ilvl="4" w:tentative="1">
      <w:start w:val="1"/>
      <w:numFmt w:val="lowerLetter"/>
      <w:lvlText w:val="%5)"/>
      <w:lvlJc w:val="left"/>
      <w:pPr>
        <w:tabs>
          <w:tab w:val="num" w:pos="2850"/>
        </w:tabs>
        <w:ind w:left="2850" w:hanging="420"/>
      </w:pPr>
    </w:lvl>
    <w:lvl w:ilvl="5" w:tentative="1">
      <w:start w:val="1"/>
      <w:numFmt w:val="lowerRoman"/>
      <w:lvlText w:val="%6."/>
      <w:lvlJc w:val="right"/>
      <w:pPr>
        <w:tabs>
          <w:tab w:val="num" w:pos="3270"/>
        </w:tabs>
        <w:ind w:left="3270" w:hanging="420"/>
      </w:pPr>
    </w:lvl>
    <w:lvl w:ilvl="6" w:tentative="1">
      <w:start w:val="1"/>
      <w:numFmt w:val="decimal"/>
      <w:lvlText w:val="%7."/>
      <w:lvlJc w:val="left"/>
      <w:pPr>
        <w:tabs>
          <w:tab w:val="num" w:pos="3690"/>
        </w:tabs>
        <w:ind w:left="3690" w:hanging="420"/>
      </w:pPr>
    </w:lvl>
    <w:lvl w:ilvl="7" w:tentative="1">
      <w:start w:val="1"/>
      <w:numFmt w:val="lowerLetter"/>
      <w:lvlText w:val="%8)"/>
      <w:lvlJc w:val="left"/>
      <w:pPr>
        <w:tabs>
          <w:tab w:val="num" w:pos="4110"/>
        </w:tabs>
        <w:ind w:left="4110" w:hanging="420"/>
      </w:pPr>
    </w:lvl>
    <w:lvl w:ilvl="8" w:tentative="1">
      <w:start w:val="1"/>
      <w:numFmt w:val="lowerRoman"/>
      <w:lvlText w:val="%9."/>
      <w:lvlJc w:val="right"/>
      <w:pPr>
        <w:tabs>
          <w:tab w:val="num" w:pos="4530"/>
        </w:tabs>
        <w:ind w:left="4530" w:hanging="420"/>
      </w:pPr>
    </w:lvl>
  </w:abstractNum>
  <w:abstractNum w:abstractNumId="647">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8">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9">
    <w:nsid w:val="76F9720C"/>
    <w:multiLevelType w:val="hybridMultilevel"/>
    <w:tmpl w:val="F21EFE7C"/>
    <w:lvl w:ilvl="0">
      <w:start w:val="1993"/>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50">
    <w:nsid w:val="7729270E"/>
    <w:multiLevelType w:val="hybridMultilevel"/>
    <w:tmpl w:val="E21CD2F2"/>
    <w:lvl w:ilvl="0">
      <w:numFmt w:val="bullet"/>
      <w:lvlText w:val="-"/>
      <w:lvlJc w:val="left"/>
      <w:pPr>
        <w:tabs>
          <w:tab w:val="num" w:pos="840"/>
        </w:tabs>
        <w:ind w:left="840" w:hanging="360"/>
      </w:pPr>
      <w:rPr>
        <w:rFonts w:ascii="Times New Roman" w:eastAsia="SimSun" w:hAnsi="Times New Roman"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651">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2">
    <w:nsid w:val="77501810"/>
    <w:multiLevelType w:val="hybridMultilevel"/>
    <w:tmpl w:val="9DD8F9D2"/>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53">
    <w:nsid w:val="7763696E"/>
    <w:multiLevelType w:val="hybridMultilevel"/>
    <w:tmpl w:val="E7A65804"/>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654">
    <w:nsid w:val="776B1AE5"/>
    <w:multiLevelType w:val="hybridMultilevel"/>
    <w:tmpl w:val="F8489050"/>
    <w:lvl w:ilvl="0">
      <w:start w:val="1"/>
      <w:numFmt w:val="lowerLetter"/>
      <w:lvlText w:val="%1)"/>
      <w:lvlJc w:val="left"/>
      <w:pPr>
        <w:tabs>
          <w:tab w:val="num" w:pos="960"/>
        </w:tabs>
        <w:ind w:left="960" w:hanging="420"/>
      </w:pPr>
    </w:lvl>
    <w:lvl w:ilvl="1">
      <w:start w:val="191"/>
      <w:numFmt w:val="decimal"/>
      <w:lvlText w:val="第%2条"/>
      <w:lvlJc w:val="left"/>
      <w:pPr>
        <w:tabs>
          <w:tab w:val="num" w:pos="2055"/>
        </w:tabs>
        <w:ind w:left="2055" w:hanging="1095"/>
      </w:pPr>
      <w:rPr>
        <w:rFonts w:hint="eastAsia"/>
      </w:rPr>
    </w:lvl>
    <w:lvl w:ilvl="2">
      <w:start w:val="4"/>
      <w:numFmt w:val="decimalFullWidth"/>
      <w:lvlText w:val="%3．"/>
      <w:lvlJc w:val="left"/>
      <w:pPr>
        <w:tabs>
          <w:tab w:val="num" w:pos="1800"/>
        </w:tabs>
        <w:ind w:left="1800" w:hanging="420"/>
      </w:pPr>
      <w:rPr>
        <w:rFonts w:hint="eastAsia"/>
      </w:r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655">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6">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657">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658">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659">
    <w:nsid w:val="78BB781D"/>
    <w:multiLevelType w:val="hybridMultilevel"/>
    <w:tmpl w:val="6C52010A"/>
    <w:lvl w:ilvl="0">
      <w:start w:val="3"/>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60">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1">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62">
    <w:nsid w:val="798356D6"/>
    <w:multiLevelType w:val="hybridMultilevel"/>
    <w:tmpl w:val="17BE3FA2"/>
    <w:lvl w:ilvl="0">
      <w:start w:val="1"/>
      <w:numFmt w:val="decimal"/>
      <w:lvlText w:val="%1."/>
      <w:lvlJc w:val="left"/>
      <w:pPr>
        <w:tabs>
          <w:tab w:val="num" w:pos="845"/>
        </w:tabs>
        <w:ind w:left="845" w:hanging="420"/>
      </w:p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663">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4">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665">
    <w:nsid w:val="79CB23AC"/>
    <w:multiLevelType w:val="hybridMultilevel"/>
    <w:tmpl w:val="62D051D6"/>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66">
    <w:nsid w:val="79CD04BF"/>
    <w:multiLevelType w:val="hybridMultilevel"/>
    <w:tmpl w:val="A6C0B5C4"/>
    <w:lvl w:ilvl="0">
      <w:start w:val="1"/>
      <w:numFmt w:val="bullet"/>
      <w:lvlText w:val=""/>
      <w:lvlJc w:val="left"/>
      <w:pPr>
        <w:tabs>
          <w:tab w:val="num" w:pos="630"/>
        </w:tabs>
        <w:ind w:left="630" w:hanging="420"/>
      </w:pPr>
      <w:rPr>
        <w:rFonts w:ascii="Wingdings" w:hAnsi="Wingdings" w:hint="default"/>
      </w:rPr>
    </w:lvl>
    <w:lvl w:ilvl="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667">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668">
    <w:nsid w:val="79F8671F"/>
    <w:multiLevelType w:val="hybridMultilevel"/>
    <w:tmpl w:val="9CA4E338"/>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69">
    <w:nsid w:val="7A1555E1"/>
    <w:multiLevelType w:val="hybridMultilevel"/>
    <w:tmpl w:val="DEBED28C"/>
    <w:lvl w:ilvl="0">
      <w:start w:val="1"/>
      <w:numFmt w:val="decimal"/>
      <w:lvlText w:val="%1."/>
      <w:lvlJc w:val="left"/>
      <w:pPr>
        <w:tabs>
          <w:tab w:val="num" w:pos="1380"/>
        </w:tabs>
        <w:ind w:left="1380" w:hanging="420"/>
      </w:pPr>
    </w:lvl>
    <w:lvl w:ilvl="1">
      <w:start w:val="1"/>
      <w:numFmt w:val="upp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abstractNum w:abstractNumId="670">
    <w:nsid w:val="7A1B3BB2"/>
    <w:multiLevelType w:val="multilevel"/>
    <w:tmpl w:val="871CDEB2"/>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71">
    <w:nsid w:val="7A22493C"/>
    <w:multiLevelType w:val="hybridMultilevel"/>
    <w:tmpl w:val="67B87456"/>
    <w:lvl w:ilvl="0">
      <w:start w:val="1"/>
      <w:numFmt w:val="decimal"/>
      <w:lvlText w:val="%1."/>
      <w:lvlJc w:val="left"/>
      <w:pPr>
        <w:tabs>
          <w:tab w:val="num" w:pos="1380"/>
        </w:tabs>
        <w:ind w:left="1380" w:hanging="420"/>
      </w:pPr>
    </w:lvl>
    <w:lvl w:ilvl="1" w:tentative="1">
      <w:start w:val="1"/>
      <w:numFmt w:val="low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abstractNum w:abstractNumId="672">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3">
    <w:nsid w:val="7A295458"/>
    <w:multiLevelType w:val="hybridMultilevel"/>
    <w:tmpl w:val="E6E6B8C6"/>
    <w:lvl w:ilvl="0">
      <w:start w:val="1"/>
      <w:numFmt w:val="decimal"/>
      <w:lvlText w:val="%1."/>
      <w:lvlJc w:val="left"/>
      <w:pPr>
        <w:tabs>
          <w:tab w:val="num" w:pos="1170"/>
        </w:tabs>
        <w:ind w:left="1170" w:hanging="420"/>
      </w:pPr>
    </w:lvl>
    <w:lvl w:ilvl="1" w:tentative="1">
      <w:start w:val="1"/>
      <w:numFmt w:val="lowerLetter"/>
      <w:lvlText w:val="%2)"/>
      <w:lvlJc w:val="left"/>
      <w:pPr>
        <w:tabs>
          <w:tab w:val="num" w:pos="1590"/>
        </w:tabs>
        <w:ind w:left="1590" w:hanging="420"/>
      </w:pPr>
    </w:lvl>
    <w:lvl w:ilvl="2" w:tentative="1">
      <w:start w:val="1"/>
      <w:numFmt w:val="lowerRoman"/>
      <w:lvlText w:val="%3."/>
      <w:lvlJc w:val="right"/>
      <w:pPr>
        <w:tabs>
          <w:tab w:val="num" w:pos="2010"/>
        </w:tabs>
        <w:ind w:left="2010" w:hanging="420"/>
      </w:pPr>
    </w:lvl>
    <w:lvl w:ilvl="3" w:tentative="1">
      <w:start w:val="1"/>
      <w:numFmt w:val="decimal"/>
      <w:lvlText w:val="%4."/>
      <w:lvlJc w:val="left"/>
      <w:pPr>
        <w:tabs>
          <w:tab w:val="num" w:pos="2430"/>
        </w:tabs>
        <w:ind w:left="2430" w:hanging="420"/>
      </w:pPr>
    </w:lvl>
    <w:lvl w:ilvl="4" w:tentative="1">
      <w:start w:val="1"/>
      <w:numFmt w:val="lowerLetter"/>
      <w:lvlText w:val="%5)"/>
      <w:lvlJc w:val="left"/>
      <w:pPr>
        <w:tabs>
          <w:tab w:val="num" w:pos="2850"/>
        </w:tabs>
        <w:ind w:left="2850" w:hanging="420"/>
      </w:pPr>
    </w:lvl>
    <w:lvl w:ilvl="5" w:tentative="1">
      <w:start w:val="1"/>
      <w:numFmt w:val="lowerRoman"/>
      <w:lvlText w:val="%6."/>
      <w:lvlJc w:val="right"/>
      <w:pPr>
        <w:tabs>
          <w:tab w:val="num" w:pos="3270"/>
        </w:tabs>
        <w:ind w:left="3270" w:hanging="420"/>
      </w:pPr>
    </w:lvl>
    <w:lvl w:ilvl="6" w:tentative="1">
      <w:start w:val="1"/>
      <w:numFmt w:val="decimal"/>
      <w:lvlText w:val="%7."/>
      <w:lvlJc w:val="left"/>
      <w:pPr>
        <w:tabs>
          <w:tab w:val="num" w:pos="3690"/>
        </w:tabs>
        <w:ind w:left="3690" w:hanging="420"/>
      </w:pPr>
    </w:lvl>
    <w:lvl w:ilvl="7" w:tentative="1">
      <w:start w:val="1"/>
      <w:numFmt w:val="lowerLetter"/>
      <w:lvlText w:val="%8)"/>
      <w:lvlJc w:val="left"/>
      <w:pPr>
        <w:tabs>
          <w:tab w:val="num" w:pos="4110"/>
        </w:tabs>
        <w:ind w:left="4110" w:hanging="420"/>
      </w:pPr>
    </w:lvl>
    <w:lvl w:ilvl="8" w:tentative="1">
      <w:start w:val="1"/>
      <w:numFmt w:val="lowerRoman"/>
      <w:lvlText w:val="%9."/>
      <w:lvlJc w:val="right"/>
      <w:pPr>
        <w:tabs>
          <w:tab w:val="num" w:pos="4530"/>
        </w:tabs>
        <w:ind w:left="4530" w:hanging="420"/>
      </w:pPr>
    </w:lvl>
  </w:abstractNum>
  <w:abstractNum w:abstractNumId="674">
    <w:nsid w:val="7A6E19A9"/>
    <w:multiLevelType w:val="multilevel"/>
    <w:tmpl w:val="394C850C"/>
    <w:lvl w:ilvl="0">
      <w:start w:val="1"/>
      <w:numFmt w:val="decimal"/>
      <w:lvlText w:val="(%1)"/>
      <w:lvlJc w:val="left"/>
      <w:pPr>
        <w:tabs>
          <w:tab w:val="num" w:pos="408"/>
        </w:tabs>
        <w:ind w:left="408" w:hanging="408"/>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75">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676">
    <w:nsid w:val="7AA841FD"/>
    <w:multiLevelType w:val="hybridMultilevel"/>
    <w:tmpl w:val="A0345BFC"/>
    <w:lvl w:ilvl="0">
      <w:start w:val="1"/>
      <w:numFmt w:val="decimal"/>
      <w:lvlText w:val="%1."/>
      <w:lvlJc w:val="left"/>
      <w:pPr>
        <w:tabs>
          <w:tab w:val="num" w:pos="3800"/>
        </w:tabs>
        <w:ind w:left="3800" w:hanging="420"/>
      </w:pPr>
      <w:rPr>
        <w:rFonts w:hint="eastAsia"/>
      </w:rPr>
    </w:lvl>
    <w:lvl w:ilvl="1" w:tentative="1">
      <w:start w:val="1"/>
      <w:numFmt w:val="lowerLetter"/>
      <w:lvlText w:val="%2)"/>
      <w:lvlJc w:val="left"/>
      <w:pPr>
        <w:tabs>
          <w:tab w:val="num" w:pos="1680"/>
        </w:tabs>
        <w:ind w:left="1680" w:hanging="420"/>
      </w:pPr>
    </w:lvl>
    <w:lvl w:ilvl="2" w:tentative="1">
      <w:start w:val="1"/>
      <w:numFmt w:val="lowerRoman"/>
      <w:lvlText w:val="%3."/>
      <w:lvlJc w:val="right"/>
      <w:pPr>
        <w:tabs>
          <w:tab w:val="num" w:pos="2100"/>
        </w:tabs>
        <w:ind w:left="2100" w:hanging="420"/>
      </w:pPr>
    </w:lvl>
    <w:lvl w:ilvl="3" w:tentative="1">
      <w:start w:val="1"/>
      <w:numFmt w:val="decimal"/>
      <w:lvlText w:val="%4."/>
      <w:lvlJc w:val="left"/>
      <w:pPr>
        <w:tabs>
          <w:tab w:val="num" w:pos="2520"/>
        </w:tabs>
        <w:ind w:left="2520" w:hanging="420"/>
      </w:pPr>
    </w:lvl>
    <w:lvl w:ilvl="4">
      <w:start w:val="1"/>
      <w:numFmt w:val="lowerLetter"/>
      <w:lvlText w:val="%5)"/>
      <w:lvlJc w:val="left"/>
      <w:pPr>
        <w:tabs>
          <w:tab w:val="num" w:pos="2940"/>
        </w:tabs>
        <w:ind w:left="2940" w:hanging="420"/>
      </w:pPr>
    </w:lvl>
    <w:lvl w:ilvl="5" w:tentative="1">
      <w:start w:val="1"/>
      <w:numFmt w:val="lowerRoman"/>
      <w:lvlText w:val="%6."/>
      <w:lvlJc w:val="right"/>
      <w:pPr>
        <w:tabs>
          <w:tab w:val="num" w:pos="3360"/>
        </w:tabs>
        <w:ind w:left="3360" w:hanging="420"/>
      </w:pPr>
    </w:lvl>
    <w:lvl w:ilvl="6" w:tentative="1">
      <w:start w:val="1"/>
      <w:numFmt w:val="decimal"/>
      <w:lvlText w:val="%7."/>
      <w:lvlJc w:val="left"/>
      <w:pPr>
        <w:tabs>
          <w:tab w:val="num" w:pos="3780"/>
        </w:tabs>
        <w:ind w:left="3780" w:hanging="420"/>
      </w:pPr>
    </w:lvl>
    <w:lvl w:ilvl="7" w:tentative="1">
      <w:start w:val="1"/>
      <w:numFmt w:val="lowerLetter"/>
      <w:lvlText w:val="%8)"/>
      <w:lvlJc w:val="left"/>
      <w:pPr>
        <w:tabs>
          <w:tab w:val="num" w:pos="4200"/>
        </w:tabs>
        <w:ind w:left="4200" w:hanging="420"/>
      </w:pPr>
    </w:lvl>
    <w:lvl w:ilvl="8" w:tentative="1">
      <w:start w:val="1"/>
      <w:numFmt w:val="lowerRoman"/>
      <w:lvlText w:val="%9."/>
      <w:lvlJc w:val="right"/>
      <w:pPr>
        <w:tabs>
          <w:tab w:val="num" w:pos="4620"/>
        </w:tabs>
        <w:ind w:left="4620" w:hanging="420"/>
      </w:pPr>
    </w:lvl>
  </w:abstractNum>
  <w:abstractNum w:abstractNumId="677">
    <w:nsid w:val="7AA96E17"/>
    <w:multiLevelType w:val="hybridMultilevel"/>
    <w:tmpl w:val="818095D4"/>
    <w:lvl w:ilvl="0">
      <w:start w:val="1"/>
      <w:numFmt w:val="decimal"/>
      <w:lvlText w:val="%1."/>
      <w:lvlJc w:val="left"/>
      <w:pPr>
        <w:tabs>
          <w:tab w:val="num" w:pos="2965"/>
        </w:tabs>
        <w:ind w:left="2965" w:hanging="420"/>
      </w:pPr>
      <w:rPr>
        <w:rFonts w:hint="eastAsia"/>
      </w:rPr>
    </w:lvl>
    <w:lvl w:ilvl="1" w:tentative="1">
      <w:start w:val="1"/>
      <w:numFmt w:val="lowerLetter"/>
      <w:lvlText w:val="%2)"/>
      <w:lvlJc w:val="left"/>
      <w:pPr>
        <w:tabs>
          <w:tab w:val="num" w:pos="1265"/>
        </w:tabs>
        <w:ind w:left="1265" w:hanging="420"/>
      </w:pPr>
    </w:lvl>
    <w:lvl w:ilvl="2">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678">
    <w:nsid w:val="7AB8498B"/>
    <w:multiLevelType w:val="hybridMultilevel"/>
    <w:tmpl w:val="5AE46A30"/>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79">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680">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681">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2">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683">
    <w:nsid w:val="7C59418C"/>
    <w:multiLevelType w:val="hybridMultilevel"/>
    <w:tmpl w:val="C898F4EA"/>
    <w:lvl w:ilvl="0">
      <w:start w:val="1997"/>
      <w:numFmt w:val="decimal"/>
      <w:lvlText w:val="%1"/>
      <w:lvlJc w:val="left"/>
      <w:pPr>
        <w:tabs>
          <w:tab w:val="num" w:pos="2100"/>
        </w:tabs>
        <w:ind w:left="2100" w:hanging="168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84">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685">
    <w:nsid w:val="7C744C17"/>
    <w:multiLevelType w:val="hybridMultilevel"/>
    <w:tmpl w:val="9ECEAB82"/>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86">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687">
    <w:nsid w:val="7CEC3BAD"/>
    <w:multiLevelType w:val="hybridMultilevel"/>
    <w:tmpl w:val="1310A674"/>
    <w:lvl w:ilvl="0">
      <w:start w:val="1"/>
      <w:numFmt w:val="decimal"/>
      <w:lvlText w:val="%1."/>
      <w:lvlJc w:val="left"/>
      <w:pPr>
        <w:tabs>
          <w:tab w:val="num" w:pos="840"/>
        </w:tabs>
        <w:ind w:left="840" w:hanging="420"/>
      </w:p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88">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689">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690">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691">
    <w:nsid w:val="7D7372B2"/>
    <w:multiLevelType w:val="multilevel"/>
    <w:tmpl w:val="0B842D80"/>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92">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693">
    <w:nsid w:val="7DBB4550"/>
    <w:multiLevelType w:val="hybridMultilevel"/>
    <w:tmpl w:val="C7F246E8"/>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94">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5">
    <w:nsid w:val="7E1A07CA"/>
    <w:multiLevelType w:val="hybridMultilevel"/>
    <w:tmpl w:val="FFE21B3E"/>
    <w:lvl w:ilvl="0">
      <w:start w:val="1"/>
      <w:numFmt w:val="lowerLetter"/>
      <w:lvlText w:val="%1)"/>
      <w:lvlJc w:val="left"/>
      <w:pPr>
        <w:tabs>
          <w:tab w:val="num" w:pos="1800"/>
        </w:tabs>
        <w:ind w:left="1800" w:hanging="420"/>
      </w:pPr>
    </w:lvl>
    <w:lvl w:ilvl="1" w:tentative="1">
      <w:start w:val="1"/>
      <w:numFmt w:val="lowerLetter"/>
      <w:lvlText w:val="%2)"/>
      <w:lvlJc w:val="left"/>
      <w:pPr>
        <w:tabs>
          <w:tab w:val="num" w:pos="2220"/>
        </w:tabs>
        <w:ind w:left="2220" w:hanging="420"/>
      </w:pPr>
    </w:lvl>
    <w:lvl w:ilvl="2" w:tentative="1">
      <w:start w:val="1"/>
      <w:numFmt w:val="lowerRoman"/>
      <w:lvlText w:val="%3."/>
      <w:lvlJc w:val="right"/>
      <w:pPr>
        <w:tabs>
          <w:tab w:val="num" w:pos="2640"/>
        </w:tabs>
        <w:ind w:left="2640" w:hanging="420"/>
      </w:pPr>
    </w:lvl>
    <w:lvl w:ilvl="3" w:tentative="1">
      <w:start w:val="1"/>
      <w:numFmt w:val="decimal"/>
      <w:lvlText w:val="%4."/>
      <w:lvlJc w:val="left"/>
      <w:pPr>
        <w:tabs>
          <w:tab w:val="num" w:pos="3060"/>
        </w:tabs>
        <w:ind w:left="3060" w:hanging="420"/>
      </w:pPr>
    </w:lvl>
    <w:lvl w:ilvl="4" w:tentative="1">
      <w:start w:val="1"/>
      <w:numFmt w:val="lowerLetter"/>
      <w:lvlText w:val="%5)"/>
      <w:lvlJc w:val="left"/>
      <w:pPr>
        <w:tabs>
          <w:tab w:val="num" w:pos="3480"/>
        </w:tabs>
        <w:ind w:left="3480" w:hanging="420"/>
      </w:pPr>
    </w:lvl>
    <w:lvl w:ilvl="5" w:tentative="1">
      <w:start w:val="1"/>
      <w:numFmt w:val="lowerRoman"/>
      <w:lvlText w:val="%6."/>
      <w:lvlJc w:val="right"/>
      <w:pPr>
        <w:tabs>
          <w:tab w:val="num" w:pos="3900"/>
        </w:tabs>
        <w:ind w:left="3900" w:hanging="420"/>
      </w:pPr>
    </w:lvl>
    <w:lvl w:ilvl="6" w:tentative="1">
      <w:start w:val="1"/>
      <w:numFmt w:val="decimal"/>
      <w:lvlText w:val="%7."/>
      <w:lvlJc w:val="left"/>
      <w:pPr>
        <w:tabs>
          <w:tab w:val="num" w:pos="4320"/>
        </w:tabs>
        <w:ind w:left="4320" w:hanging="420"/>
      </w:pPr>
    </w:lvl>
    <w:lvl w:ilvl="7" w:tentative="1">
      <w:start w:val="1"/>
      <w:numFmt w:val="lowerLetter"/>
      <w:lvlText w:val="%8)"/>
      <w:lvlJc w:val="left"/>
      <w:pPr>
        <w:tabs>
          <w:tab w:val="num" w:pos="4740"/>
        </w:tabs>
        <w:ind w:left="4740" w:hanging="420"/>
      </w:pPr>
    </w:lvl>
    <w:lvl w:ilvl="8" w:tentative="1">
      <w:start w:val="1"/>
      <w:numFmt w:val="lowerRoman"/>
      <w:lvlText w:val="%9."/>
      <w:lvlJc w:val="right"/>
      <w:pPr>
        <w:tabs>
          <w:tab w:val="num" w:pos="5160"/>
        </w:tabs>
        <w:ind w:left="5160" w:hanging="420"/>
      </w:pPr>
    </w:lvl>
  </w:abstractNum>
  <w:abstractNum w:abstractNumId="696">
    <w:nsid w:val="7E304BA8"/>
    <w:multiLevelType w:val="hybridMultilevel"/>
    <w:tmpl w:val="5B7E51A2"/>
    <w:lvl w:ilvl="0">
      <w:start w:val="1"/>
      <w:numFmt w:val="bullet"/>
      <w:lvlText w:val=""/>
      <w:lvlJc w:val="left"/>
      <w:pPr>
        <w:tabs>
          <w:tab w:val="num" w:pos="1050"/>
        </w:tabs>
        <w:ind w:left="1050" w:hanging="420"/>
      </w:pPr>
      <w:rPr>
        <w:rFonts w:ascii="Wingdings" w:hAnsi="Wingdings" w:hint="default"/>
      </w:rPr>
    </w:lvl>
    <w:lvl w:ilvl="1" w:tentative="1">
      <w:start w:val="1"/>
      <w:numFmt w:val="bullet"/>
      <w:lvlText w:val=""/>
      <w:lvlJc w:val="left"/>
      <w:pPr>
        <w:tabs>
          <w:tab w:val="num" w:pos="1470"/>
        </w:tabs>
        <w:ind w:left="1470" w:hanging="420"/>
      </w:pPr>
      <w:rPr>
        <w:rFonts w:ascii="Wingdings" w:hAnsi="Wingdings" w:hint="default"/>
      </w:rPr>
    </w:lvl>
    <w:lvl w:ilvl="2" w:tentative="1">
      <w:start w:val="1"/>
      <w:numFmt w:val="bullet"/>
      <w:lvlText w:val=""/>
      <w:lvlJc w:val="left"/>
      <w:pPr>
        <w:tabs>
          <w:tab w:val="num" w:pos="1890"/>
        </w:tabs>
        <w:ind w:left="1890" w:hanging="420"/>
      </w:pPr>
      <w:rPr>
        <w:rFonts w:ascii="Wingdings" w:hAnsi="Wingdings" w:hint="default"/>
      </w:rPr>
    </w:lvl>
    <w:lvl w:ilvl="3" w:tentative="1">
      <w:start w:val="1"/>
      <w:numFmt w:val="bullet"/>
      <w:lvlText w:val=""/>
      <w:lvlJc w:val="left"/>
      <w:pPr>
        <w:tabs>
          <w:tab w:val="num" w:pos="2310"/>
        </w:tabs>
        <w:ind w:left="2310" w:hanging="420"/>
      </w:pPr>
      <w:rPr>
        <w:rFonts w:ascii="Wingdings" w:hAnsi="Wingdings" w:hint="default"/>
      </w:rPr>
    </w:lvl>
    <w:lvl w:ilvl="4" w:tentative="1">
      <w:start w:val="1"/>
      <w:numFmt w:val="bullet"/>
      <w:lvlText w:val=""/>
      <w:lvlJc w:val="left"/>
      <w:pPr>
        <w:tabs>
          <w:tab w:val="num" w:pos="2730"/>
        </w:tabs>
        <w:ind w:left="2730" w:hanging="420"/>
      </w:pPr>
      <w:rPr>
        <w:rFonts w:ascii="Wingdings" w:hAnsi="Wingdings" w:hint="default"/>
      </w:rPr>
    </w:lvl>
    <w:lvl w:ilvl="5" w:tentative="1">
      <w:start w:val="1"/>
      <w:numFmt w:val="bullet"/>
      <w:lvlText w:val=""/>
      <w:lvlJc w:val="left"/>
      <w:pPr>
        <w:tabs>
          <w:tab w:val="num" w:pos="3150"/>
        </w:tabs>
        <w:ind w:left="3150" w:hanging="420"/>
      </w:pPr>
      <w:rPr>
        <w:rFonts w:ascii="Wingdings" w:hAnsi="Wingdings" w:hint="default"/>
      </w:rPr>
    </w:lvl>
    <w:lvl w:ilvl="6" w:tentative="1">
      <w:start w:val="1"/>
      <w:numFmt w:val="bullet"/>
      <w:lvlText w:val=""/>
      <w:lvlJc w:val="left"/>
      <w:pPr>
        <w:tabs>
          <w:tab w:val="num" w:pos="3570"/>
        </w:tabs>
        <w:ind w:left="3570" w:hanging="420"/>
      </w:pPr>
      <w:rPr>
        <w:rFonts w:ascii="Wingdings" w:hAnsi="Wingdings" w:hint="default"/>
      </w:rPr>
    </w:lvl>
    <w:lvl w:ilvl="7" w:tentative="1">
      <w:start w:val="1"/>
      <w:numFmt w:val="bullet"/>
      <w:lvlText w:val=""/>
      <w:lvlJc w:val="left"/>
      <w:pPr>
        <w:tabs>
          <w:tab w:val="num" w:pos="3990"/>
        </w:tabs>
        <w:ind w:left="3990" w:hanging="420"/>
      </w:pPr>
      <w:rPr>
        <w:rFonts w:ascii="Wingdings" w:hAnsi="Wingdings" w:hint="default"/>
      </w:rPr>
    </w:lvl>
    <w:lvl w:ilvl="8" w:tentative="1">
      <w:start w:val="1"/>
      <w:numFmt w:val="bullet"/>
      <w:lvlText w:val=""/>
      <w:lvlJc w:val="left"/>
      <w:pPr>
        <w:tabs>
          <w:tab w:val="num" w:pos="4410"/>
        </w:tabs>
        <w:ind w:left="4410" w:hanging="420"/>
      </w:pPr>
      <w:rPr>
        <w:rFonts w:ascii="Wingdings" w:hAnsi="Wingdings" w:hint="default"/>
      </w:rPr>
    </w:lvl>
  </w:abstractNum>
  <w:abstractNum w:abstractNumId="697">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698">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699">
    <w:nsid w:val="7FF47DC5"/>
    <w:multiLevelType w:val="hybridMultilevel"/>
    <w:tmpl w:val="7A384A82"/>
    <w:lvl w:ilvl="0">
      <w:start w:val="1"/>
      <w:numFmt w:val="decimal"/>
      <w:lvlText w:val="%1."/>
      <w:lvlJc w:val="left"/>
      <w:pPr>
        <w:tabs>
          <w:tab w:val="num" w:pos="845"/>
        </w:tabs>
        <w:ind w:left="845" w:hanging="420"/>
      </w:p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700">
    <w:nsid w:val="7FFD5D32"/>
    <w:multiLevelType w:val="hybridMultilevel"/>
    <w:tmpl w:val="4224D238"/>
    <w:lvl w:ilvl="0">
      <w:start w:val="1"/>
      <w:numFmt w:val="decimal"/>
      <w:lvlText w:val="%1."/>
      <w:lvlJc w:val="left"/>
      <w:pPr>
        <w:tabs>
          <w:tab w:val="num" w:pos="845"/>
        </w:tabs>
        <w:ind w:left="845" w:hanging="420"/>
      </w:pPr>
      <w:rPr>
        <w:rFonts w:hint="eastAsia"/>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num w:numId="1">
    <w:abstractNumId w:val="433"/>
  </w:num>
  <w:num w:numId="2">
    <w:abstractNumId w:val="25"/>
  </w:num>
  <w:num w:numId="3">
    <w:abstractNumId w:val="128"/>
  </w:num>
  <w:num w:numId="4">
    <w:abstractNumId w:val="360"/>
  </w:num>
  <w:num w:numId="5">
    <w:abstractNumId w:val="204"/>
  </w:num>
  <w:num w:numId="6">
    <w:abstractNumId w:val="220"/>
  </w:num>
  <w:num w:numId="7">
    <w:abstractNumId w:val="439"/>
  </w:num>
  <w:num w:numId="8">
    <w:abstractNumId w:val="331"/>
  </w:num>
  <w:num w:numId="9">
    <w:abstractNumId w:val="473"/>
  </w:num>
  <w:num w:numId="10">
    <w:abstractNumId w:val="528"/>
  </w:num>
  <w:num w:numId="11">
    <w:abstractNumId w:val="385"/>
  </w:num>
  <w:num w:numId="12">
    <w:abstractNumId w:val="520"/>
  </w:num>
  <w:num w:numId="13">
    <w:abstractNumId w:val="312"/>
  </w:num>
  <w:num w:numId="14">
    <w:abstractNumId w:val="173"/>
  </w:num>
  <w:num w:numId="15">
    <w:abstractNumId w:val="222"/>
  </w:num>
  <w:num w:numId="16">
    <w:abstractNumId w:val="351"/>
  </w:num>
  <w:num w:numId="17">
    <w:abstractNumId w:val="282"/>
  </w:num>
  <w:num w:numId="18">
    <w:abstractNumId w:val="283"/>
  </w:num>
  <w:num w:numId="19">
    <w:abstractNumId w:val="152"/>
  </w:num>
  <w:num w:numId="20">
    <w:abstractNumId w:val="355"/>
  </w:num>
  <w:num w:numId="21">
    <w:abstractNumId w:val="267"/>
  </w:num>
  <w:num w:numId="22">
    <w:abstractNumId w:val="232"/>
  </w:num>
  <w:num w:numId="23">
    <w:abstractNumId w:val="561"/>
  </w:num>
  <w:num w:numId="24">
    <w:abstractNumId w:val="307"/>
  </w:num>
  <w:num w:numId="25">
    <w:abstractNumId w:val="529"/>
  </w:num>
  <w:num w:numId="26">
    <w:abstractNumId w:val="162"/>
  </w:num>
  <w:num w:numId="27">
    <w:abstractNumId w:val="465"/>
  </w:num>
  <w:num w:numId="28">
    <w:abstractNumId w:val="643"/>
  </w:num>
  <w:num w:numId="29">
    <w:abstractNumId w:val="611"/>
  </w:num>
  <w:num w:numId="30">
    <w:abstractNumId w:val="541"/>
  </w:num>
  <w:num w:numId="31">
    <w:abstractNumId w:val="627"/>
  </w:num>
  <w:num w:numId="32">
    <w:abstractNumId w:val="690"/>
  </w:num>
  <w:num w:numId="33">
    <w:abstractNumId w:val="462"/>
  </w:num>
  <w:num w:numId="34">
    <w:abstractNumId w:val="499"/>
  </w:num>
  <w:num w:numId="35">
    <w:abstractNumId w:val="251"/>
  </w:num>
  <w:num w:numId="36">
    <w:abstractNumId w:val="352"/>
  </w:num>
  <w:num w:numId="37">
    <w:abstractNumId w:val="637"/>
  </w:num>
  <w:num w:numId="38">
    <w:abstractNumId w:val="448"/>
  </w:num>
  <w:num w:numId="39">
    <w:abstractNumId w:val="163"/>
  </w:num>
  <w:num w:numId="40">
    <w:abstractNumId w:val="421"/>
  </w:num>
  <w:num w:numId="41">
    <w:abstractNumId w:val="428"/>
  </w:num>
  <w:num w:numId="42">
    <w:abstractNumId w:val="698"/>
  </w:num>
  <w:num w:numId="43">
    <w:abstractNumId w:val="454"/>
  </w:num>
  <w:num w:numId="44">
    <w:abstractNumId w:val="377"/>
  </w:num>
  <w:num w:numId="45">
    <w:abstractNumId w:val="682"/>
  </w:num>
  <w:num w:numId="46">
    <w:abstractNumId w:val="345"/>
  </w:num>
  <w:num w:numId="47">
    <w:abstractNumId w:val="686"/>
  </w:num>
  <w:num w:numId="48">
    <w:abstractNumId w:val="88"/>
  </w:num>
  <w:num w:numId="49">
    <w:abstractNumId w:val="632"/>
  </w:num>
  <w:num w:numId="50">
    <w:abstractNumId w:val="346"/>
  </w:num>
  <w:num w:numId="51">
    <w:abstractNumId w:val="159"/>
  </w:num>
  <w:num w:numId="52">
    <w:abstractNumId w:val="19"/>
  </w:num>
  <w:num w:numId="53">
    <w:abstractNumId w:val="201"/>
  </w:num>
  <w:num w:numId="54">
    <w:abstractNumId w:val="177"/>
  </w:num>
  <w:num w:numId="55">
    <w:abstractNumId w:val="503"/>
  </w:num>
  <w:num w:numId="56">
    <w:abstractNumId w:val="276"/>
  </w:num>
  <w:num w:numId="57">
    <w:abstractNumId w:val="404"/>
  </w:num>
  <w:num w:numId="58">
    <w:abstractNumId w:val="51"/>
  </w:num>
  <w:num w:numId="59">
    <w:abstractNumId w:val="349"/>
  </w:num>
  <w:num w:numId="60">
    <w:abstractNumId w:val="124"/>
  </w:num>
  <w:num w:numId="61">
    <w:abstractNumId w:val="299"/>
  </w:num>
  <w:num w:numId="62">
    <w:abstractNumId w:val="100"/>
  </w:num>
  <w:num w:numId="63">
    <w:abstractNumId w:val="210"/>
  </w:num>
  <w:num w:numId="64">
    <w:abstractNumId w:val="407"/>
  </w:num>
  <w:num w:numId="65">
    <w:abstractNumId w:val="411"/>
  </w:num>
  <w:num w:numId="66">
    <w:abstractNumId w:val="680"/>
  </w:num>
  <w:num w:numId="67">
    <w:abstractNumId w:val="550"/>
  </w:num>
  <w:num w:numId="68">
    <w:abstractNumId w:val="107"/>
  </w:num>
  <w:num w:numId="69">
    <w:abstractNumId w:val="50"/>
  </w:num>
  <w:num w:numId="70">
    <w:abstractNumId w:val="353"/>
  </w:num>
  <w:num w:numId="71">
    <w:abstractNumId w:val="358"/>
  </w:num>
  <w:num w:numId="72">
    <w:abstractNumId w:val="658"/>
  </w:num>
  <w:num w:numId="73">
    <w:abstractNumId w:val="97"/>
  </w:num>
  <w:num w:numId="74">
    <w:abstractNumId w:val="310"/>
  </w:num>
  <w:num w:numId="75">
    <w:abstractNumId w:val="348"/>
  </w:num>
  <w:num w:numId="76">
    <w:abstractNumId w:val="576"/>
  </w:num>
  <w:num w:numId="77">
    <w:abstractNumId w:val="79"/>
  </w:num>
  <w:num w:numId="78">
    <w:abstractNumId w:val="67"/>
  </w:num>
  <w:num w:numId="79">
    <w:abstractNumId w:val="584"/>
  </w:num>
  <w:num w:numId="80">
    <w:abstractNumId w:val="571"/>
  </w:num>
  <w:num w:numId="81">
    <w:abstractNumId w:val="417"/>
  </w:num>
  <w:num w:numId="82">
    <w:abstractNumId w:val="661"/>
  </w:num>
  <w:num w:numId="83">
    <w:abstractNumId w:val="48"/>
  </w:num>
  <w:num w:numId="84">
    <w:abstractNumId w:val="49"/>
  </w:num>
  <w:num w:numId="85">
    <w:abstractNumId w:val="573"/>
  </w:num>
  <w:num w:numId="86">
    <w:abstractNumId w:val="697"/>
  </w:num>
  <w:num w:numId="87">
    <w:abstractNumId w:val="277"/>
  </w:num>
  <w:num w:numId="88">
    <w:abstractNumId w:val="367"/>
  </w:num>
  <w:num w:numId="89">
    <w:abstractNumId w:val="600"/>
  </w:num>
  <w:num w:numId="90">
    <w:abstractNumId w:val="692"/>
  </w:num>
  <w:num w:numId="91">
    <w:abstractNumId w:val="93"/>
  </w:num>
  <w:num w:numId="92">
    <w:abstractNumId w:val="166"/>
  </w:num>
  <w:num w:numId="93">
    <w:abstractNumId w:val="96"/>
  </w:num>
  <w:num w:numId="94">
    <w:abstractNumId w:val="387"/>
  </w:num>
  <w:num w:numId="95">
    <w:abstractNumId w:val="603"/>
  </w:num>
  <w:num w:numId="96">
    <w:abstractNumId w:val="115"/>
  </w:num>
  <w:num w:numId="97">
    <w:abstractNumId w:val="689"/>
  </w:num>
  <w:num w:numId="98">
    <w:abstractNumId w:val="292"/>
  </w:num>
  <w:num w:numId="99">
    <w:abstractNumId w:val="105"/>
  </w:num>
  <w:num w:numId="100">
    <w:abstractNumId w:val="175"/>
  </w:num>
  <w:num w:numId="101">
    <w:abstractNumId w:val="335"/>
  </w:num>
  <w:num w:numId="102">
    <w:abstractNumId w:val="278"/>
  </w:num>
  <w:num w:numId="103">
    <w:abstractNumId w:val="257"/>
  </w:num>
  <w:num w:numId="104">
    <w:abstractNumId w:val="143"/>
  </w:num>
  <w:num w:numId="105">
    <w:abstractNumId w:val="340"/>
  </w:num>
  <w:num w:numId="106">
    <w:abstractNumId w:val="378"/>
  </w:num>
  <w:num w:numId="107">
    <w:abstractNumId w:val="574"/>
  </w:num>
  <w:num w:numId="108">
    <w:abstractNumId w:val="496"/>
  </w:num>
  <w:num w:numId="109">
    <w:abstractNumId w:val="106"/>
  </w:num>
  <w:num w:numId="110">
    <w:abstractNumId w:val="195"/>
  </w:num>
  <w:num w:numId="111">
    <w:abstractNumId w:val="684"/>
  </w:num>
  <w:num w:numId="112">
    <w:abstractNumId w:val="259"/>
  </w:num>
  <w:num w:numId="113">
    <w:abstractNumId w:val="569"/>
  </w:num>
  <w:num w:numId="114">
    <w:abstractNumId w:val="483"/>
  </w:num>
  <w:num w:numId="115">
    <w:abstractNumId w:val="515"/>
  </w:num>
  <w:num w:numId="116">
    <w:abstractNumId w:val="347"/>
  </w:num>
  <w:num w:numId="117">
    <w:abstractNumId w:val="350"/>
  </w:num>
  <w:num w:numId="118">
    <w:abstractNumId w:val="498"/>
  </w:num>
  <w:num w:numId="119">
    <w:abstractNumId w:val="77"/>
  </w:num>
  <w:num w:numId="120">
    <w:abstractNumId w:val="219"/>
  </w:num>
  <w:num w:numId="121">
    <w:abstractNumId w:val="185"/>
  </w:num>
  <w:num w:numId="122">
    <w:abstractNumId w:val="679"/>
  </w:num>
  <w:num w:numId="123">
    <w:abstractNumId w:val="144"/>
  </w:num>
  <w:num w:numId="124">
    <w:abstractNumId w:val="645"/>
  </w:num>
  <w:num w:numId="125">
    <w:abstractNumId w:val="402"/>
  </w:num>
  <w:num w:numId="126">
    <w:abstractNumId w:val="553"/>
  </w:num>
  <w:num w:numId="127">
    <w:abstractNumId w:val="216"/>
  </w:num>
  <w:num w:numId="128">
    <w:abstractNumId w:val="8"/>
  </w:num>
  <w:num w:numId="129">
    <w:abstractNumId w:val="3"/>
  </w:num>
  <w:num w:numId="130">
    <w:abstractNumId w:val="2"/>
  </w:num>
  <w:num w:numId="131">
    <w:abstractNumId w:val="1"/>
  </w:num>
  <w:num w:numId="132">
    <w:abstractNumId w:val="0"/>
  </w:num>
  <w:num w:numId="133">
    <w:abstractNumId w:val="9"/>
  </w:num>
  <w:num w:numId="134">
    <w:abstractNumId w:val="7"/>
  </w:num>
  <w:num w:numId="135">
    <w:abstractNumId w:val="6"/>
  </w:num>
  <w:num w:numId="136">
    <w:abstractNumId w:val="5"/>
  </w:num>
  <w:num w:numId="137">
    <w:abstractNumId w:val="4"/>
  </w:num>
  <w:num w:numId="138">
    <w:abstractNumId w:val="103"/>
  </w:num>
  <w:num w:numId="139">
    <w:abstractNumId w:val="534"/>
  </w:num>
  <w:num w:numId="140">
    <w:abstractNumId w:val="137"/>
  </w:num>
  <w:num w:numId="141">
    <w:abstractNumId w:val="656"/>
  </w:num>
  <w:num w:numId="142">
    <w:abstractNumId w:val="443"/>
  </w:num>
  <w:num w:numId="143">
    <w:abstractNumId w:val="54"/>
  </w:num>
  <w:num w:numId="144">
    <w:abstractNumId w:val="545"/>
  </w:num>
  <w:num w:numId="145">
    <w:abstractNumId w:val="451"/>
  </w:num>
  <w:num w:numId="146">
    <w:abstractNumId w:val="172"/>
  </w:num>
  <w:num w:numId="147">
    <w:abstractNumId w:val="609"/>
  </w:num>
  <w:num w:numId="148">
    <w:abstractNumId w:val="486"/>
  </w:num>
  <w:num w:numId="149">
    <w:abstractNumId w:val="264"/>
  </w:num>
  <w:num w:numId="150">
    <w:abstractNumId w:val="425"/>
  </w:num>
  <w:num w:numId="151">
    <w:abstractNumId w:val="270"/>
  </w:num>
  <w:num w:numId="152">
    <w:abstractNumId w:val="139"/>
  </w:num>
  <w:num w:numId="153">
    <w:abstractNumId w:val="81"/>
  </w:num>
  <w:num w:numId="154">
    <w:abstractNumId w:val="31"/>
  </w:num>
  <w:num w:numId="155">
    <w:abstractNumId w:val="570"/>
  </w:num>
  <w:num w:numId="156">
    <w:abstractNumId w:val="664"/>
  </w:num>
  <w:num w:numId="157">
    <w:abstractNumId w:val="255"/>
  </w:num>
  <w:num w:numId="158">
    <w:abstractNumId w:val="194"/>
  </w:num>
  <w:num w:numId="159">
    <w:abstractNumId w:val="140"/>
  </w:num>
  <w:num w:numId="160">
    <w:abstractNumId w:val="501"/>
  </w:num>
  <w:num w:numId="161">
    <w:abstractNumId w:val="586"/>
  </w:num>
  <w:num w:numId="162">
    <w:abstractNumId w:val="240"/>
  </w:num>
  <w:num w:numId="163">
    <w:abstractNumId w:val="598"/>
  </w:num>
  <w:num w:numId="164">
    <w:abstractNumId w:val="445"/>
  </w:num>
  <w:num w:numId="165">
    <w:abstractNumId w:val="675"/>
  </w:num>
  <w:num w:numId="166">
    <w:abstractNumId w:val="478"/>
  </w:num>
  <w:num w:numId="167">
    <w:abstractNumId w:val="511"/>
  </w:num>
  <w:num w:numId="168">
    <w:abstractNumId w:val="374"/>
  </w:num>
  <w:num w:numId="169">
    <w:abstractNumId w:val="15"/>
  </w:num>
  <w:num w:numId="170">
    <w:abstractNumId w:val="657"/>
  </w:num>
  <w:num w:numId="171">
    <w:abstractNumId w:val="342"/>
  </w:num>
  <w:num w:numId="172">
    <w:abstractNumId w:val="110"/>
  </w:num>
  <w:num w:numId="173">
    <w:abstractNumId w:val="281"/>
  </w:num>
  <w:num w:numId="174">
    <w:abstractNumId w:val="256"/>
  </w:num>
  <w:num w:numId="175">
    <w:abstractNumId w:val="12"/>
  </w:num>
  <w:num w:numId="176">
    <w:abstractNumId w:val="309"/>
  </w:num>
  <w:num w:numId="177">
    <w:abstractNumId w:val="376"/>
  </w:num>
  <w:num w:numId="178">
    <w:abstractNumId w:val="556"/>
  </w:num>
  <w:num w:numId="179">
    <w:abstractNumId w:val="271"/>
  </w:num>
  <w:num w:numId="180">
    <w:abstractNumId w:val="616"/>
  </w:num>
  <w:num w:numId="181">
    <w:abstractNumId w:val="485"/>
  </w:num>
  <w:num w:numId="182">
    <w:abstractNumId w:val="326"/>
  </w:num>
  <w:num w:numId="183">
    <w:abstractNumId w:val="597"/>
  </w:num>
  <w:num w:numId="184">
    <w:abstractNumId w:val="509"/>
  </w:num>
  <w:num w:numId="185">
    <w:abstractNumId w:val="630"/>
  </w:num>
  <w:num w:numId="186">
    <w:abstractNumId w:val="566"/>
  </w:num>
  <w:num w:numId="187">
    <w:abstractNumId w:val="555"/>
  </w:num>
  <w:num w:numId="188">
    <w:abstractNumId w:val="82"/>
  </w:num>
  <w:num w:numId="189">
    <w:abstractNumId w:val="200"/>
  </w:num>
  <w:num w:numId="190">
    <w:abstractNumId w:val="628"/>
  </w:num>
  <w:num w:numId="191">
    <w:abstractNumId w:val="585"/>
  </w:num>
  <w:num w:numId="192">
    <w:abstractNumId w:val="391"/>
  </w:num>
  <w:num w:numId="193">
    <w:abstractNumId w:val="476"/>
  </w:num>
  <w:num w:numId="194">
    <w:abstractNumId w:val="620"/>
  </w:num>
  <w:num w:numId="195">
    <w:abstractNumId w:val="230"/>
  </w:num>
  <w:num w:numId="196">
    <w:abstractNumId w:val="252"/>
  </w:num>
  <w:num w:numId="197">
    <w:abstractNumId w:val="189"/>
  </w:num>
  <w:num w:numId="198">
    <w:abstractNumId w:val="589"/>
  </w:num>
  <w:num w:numId="199">
    <w:abstractNumId w:val="422"/>
  </w:num>
  <w:num w:numId="200">
    <w:abstractNumId w:val="296"/>
  </w:num>
  <w:num w:numId="201">
    <w:abstractNumId w:val="247"/>
  </w:num>
  <w:num w:numId="202">
    <w:abstractNumId w:val="552"/>
  </w:num>
  <w:num w:numId="203">
    <w:abstractNumId w:val="217"/>
  </w:num>
  <w:num w:numId="204">
    <w:abstractNumId w:val="22"/>
  </w:num>
  <w:num w:numId="205">
    <w:abstractNumId w:val="516"/>
  </w:num>
  <w:num w:numId="206">
    <w:abstractNumId w:val="262"/>
  </w:num>
  <w:num w:numId="207">
    <w:abstractNumId w:val="305"/>
  </w:num>
  <w:num w:numId="208">
    <w:abstractNumId w:val="390"/>
  </w:num>
  <w:num w:numId="209">
    <w:abstractNumId w:val="480"/>
  </w:num>
  <w:num w:numId="210">
    <w:abstractNumId w:val="622"/>
  </w:num>
  <w:num w:numId="211">
    <w:abstractNumId w:val="40"/>
  </w:num>
  <w:num w:numId="212">
    <w:abstractNumId w:val="46"/>
  </w:num>
  <w:num w:numId="213">
    <w:abstractNumId w:val="644"/>
  </w:num>
  <w:num w:numId="214">
    <w:abstractNumId w:val="179"/>
  </w:num>
  <w:num w:numId="215">
    <w:abstractNumId w:val="423"/>
  </w:num>
  <w:num w:numId="216">
    <w:abstractNumId w:val="212"/>
  </w:num>
  <w:num w:numId="217">
    <w:abstractNumId w:val="588"/>
  </w:num>
  <w:num w:numId="218">
    <w:abstractNumId w:val="76"/>
  </w:num>
  <w:num w:numId="219">
    <w:abstractNumId w:val="275"/>
  </w:num>
  <w:num w:numId="220">
    <w:abstractNumId w:val="479"/>
  </w:num>
  <w:num w:numId="221">
    <w:abstractNumId w:val="39"/>
  </w:num>
  <w:num w:numId="222">
    <w:abstractNumId w:val="363"/>
  </w:num>
  <w:num w:numId="223">
    <w:abstractNumId w:val="371"/>
  </w:num>
  <w:num w:numId="224">
    <w:abstractNumId w:val="694"/>
  </w:num>
  <w:num w:numId="225">
    <w:abstractNumId w:val="333"/>
  </w:num>
  <w:num w:numId="226">
    <w:abstractNumId w:val="590"/>
  </w:num>
  <w:num w:numId="227">
    <w:abstractNumId w:val="631"/>
  </w:num>
  <w:num w:numId="228">
    <w:abstractNumId w:val="136"/>
  </w:num>
  <w:num w:numId="229">
    <w:abstractNumId w:val="467"/>
  </w:num>
  <w:num w:numId="230">
    <w:abstractNumId w:val="621"/>
  </w:num>
  <w:num w:numId="231">
    <w:abstractNumId w:val="372"/>
  </w:num>
  <w:num w:numId="232">
    <w:abstractNumId w:val="434"/>
  </w:num>
  <w:num w:numId="233">
    <w:abstractNumId w:val="35"/>
  </w:num>
  <w:num w:numId="234">
    <w:abstractNumId w:val="359"/>
  </w:num>
  <w:num w:numId="235">
    <w:abstractNumId w:val="231"/>
  </w:num>
  <w:num w:numId="236">
    <w:abstractNumId w:val="148"/>
  </w:num>
  <w:num w:numId="237">
    <w:abstractNumId w:val="370"/>
  </w:num>
  <w:num w:numId="238">
    <w:abstractNumId w:val="203"/>
  </w:num>
  <w:num w:numId="239">
    <w:abstractNumId w:val="234"/>
  </w:num>
  <w:num w:numId="240">
    <w:abstractNumId w:val="288"/>
  </w:num>
  <w:num w:numId="241">
    <w:abstractNumId w:val="383"/>
  </w:num>
  <w:num w:numId="242">
    <w:abstractNumId w:val="502"/>
  </w:num>
  <w:num w:numId="243">
    <w:abstractNumId w:val="167"/>
  </w:num>
  <w:num w:numId="244">
    <w:abstractNumId w:val="32"/>
  </w:num>
  <w:num w:numId="245">
    <w:abstractNumId w:val="420"/>
  </w:num>
  <w:num w:numId="246">
    <w:abstractNumId w:val="304"/>
  </w:num>
  <w:num w:numId="247">
    <w:abstractNumId w:val="558"/>
  </w:num>
  <w:num w:numId="248">
    <w:abstractNumId w:val="623"/>
  </w:num>
  <w:num w:numId="249">
    <w:abstractNumId w:val="412"/>
  </w:num>
  <w:num w:numId="250">
    <w:abstractNumId w:val="442"/>
  </w:num>
  <w:num w:numId="251">
    <w:abstractNumId w:val="337"/>
  </w:num>
  <w:num w:numId="252">
    <w:abstractNumId w:val="531"/>
  </w:num>
  <w:num w:numId="253">
    <w:abstractNumId w:val="452"/>
  </w:num>
  <w:num w:numId="254">
    <w:abstractNumId w:val="327"/>
  </w:num>
  <w:num w:numId="255">
    <w:abstractNumId w:val="132"/>
  </w:num>
  <w:num w:numId="256">
    <w:abstractNumId w:val="639"/>
  </w:num>
  <w:num w:numId="257">
    <w:abstractNumId w:val="410"/>
  </w:num>
  <w:num w:numId="258">
    <w:abstractNumId w:val="33"/>
  </w:num>
  <w:num w:numId="259">
    <w:abstractNumId w:val="98"/>
  </w:num>
  <w:num w:numId="260">
    <w:abstractNumId w:val="21"/>
  </w:num>
  <w:num w:numId="261">
    <w:abstractNumId w:val="577"/>
  </w:num>
  <w:num w:numId="262">
    <w:abstractNumId w:val="339"/>
  </w:num>
  <w:num w:numId="263">
    <w:abstractNumId w:val="557"/>
  </w:num>
  <w:num w:numId="264">
    <w:abstractNumId w:val="18"/>
  </w:num>
  <w:num w:numId="265">
    <w:abstractNumId w:val="129"/>
  </w:num>
  <w:num w:numId="266">
    <w:abstractNumId w:val="500"/>
  </w:num>
  <w:num w:numId="267">
    <w:abstractNumId w:val="546"/>
  </w:num>
  <w:num w:numId="268">
    <w:abstractNumId w:val="14"/>
  </w:num>
  <w:num w:numId="269">
    <w:abstractNumId w:val="192"/>
  </w:num>
  <w:num w:numId="270">
    <w:abstractNumId w:val="180"/>
  </w:num>
  <w:num w:numId="271">
    <w:abstractNumId w:val="504"/>
  </w:num>
  <w:num w:numId="272">
    <w:abstractNumId w:val="468"/>
  </w:num>
  <w:num w:numId="273">
    <w:abstractNumId w:val="681"/>
  </w:num>
  <w:num w:numId="274">
    <w:abstractNumId w:val="489"/>
  </w:num>
  <w:num w:numId="275">
    <w:abstractNumId w:val="293"/>
  </w:num>
  <w:num w:numId="276">
    <w:abstractNumId w:val="660"/>
  </w:num>
  <w:num w:numId="277">
    <w:abstractNumId w:val="20"/>
  </w:num>
  <w:num w:numId="278">
    <w:abstractNumId w:val="239"/>
  </w:num>
  <w:num w:numId="279">
    <w:abstractNumId w:val="593"/>
  </w:num>
  <w:num w:numId="280">
    <w:abstractNumId w:val="125"/>
  </w:num>
  <w:num w:numId="281">
    <w:abstractNumId w:val="612"/>
  </w:num>
  <w:num w:numId="282">
    <w:abstractNumId w:val="171"/>
  </w:num>
  <w:num w:numId="283">
    <w:abstractNumId w:val="99"/>
  </w:num>
  <w:num w:numId="284">
    <w:abstractNumId w:val="463"/>
  </w:num>
  <w:num w:numId="285">
    <w:abstractNumId w:val="272"/>
  </w:num>
  <w:num w:numId="286">
    <w:abstractNumId w:val="461"/>
  </w:num>
  <w:num w:numId="287">
    <w:abstractNumId w:val="647"/>
  </w:num>
  <w:num w:numId="288">
    <w:abstractNumId w:val="63"/>
  </w:num>
  <w:num w:numId="289">
    <w:abstractNumId w:val="268"/>
  </w:num>
  <w:num w:numId="290">
    <w:abstractNumId w:val="605"/>
  </w:num>
  <w:num w:numId="291">
    <w:abstractNumId w:val="613"/>
  </w:num>
  <w:num w:numId="292">
    <w:abstractNumId w:val="396"/>
  </w:num>
  <w:num w:numId="293">
    <w:abstractNumId w:val="364"/>
  </w:num>
  <w:num w:numId="294">
    <w:abstractNumId w:val="328"/>
  </w:num>
  <w:num w:numId="295">
    <w:abstractNumId w:val="91"/>
  </w:num>
  <w:num w:numId="296">
    <w:abstractNumId w:val="74"/>
  </w:num>
  <w:num w:numId="297">
    <w:abstractNumId w:val="464"/>
  </w:num>
  <w:num w:numId="298">
    <w:abstractNumId w:val="118"/>
  </w:num>
  <w:num w:numId="299">
    <w:abstractNumId w:val="608"/>
  </w:num>
  <w:num w:numId="300">
    <w:abstractNumId w:val="58"/>
  </w:num>
  <w:num w:numId="301">
    <w:abstractNumId w:val="311"/>
  </w:num>
  <w:num w:numId="302">
    <w:abstractNumId w:val="111"/>
  </w:num>
  <w:num w:numId="303">
    <w:abstractNumId w:val="142"/>
  </w:num>
  <w:num w:numId="304">
    <w:abstractNumId w:val="215"/>
  </w:num>
  <w:num w:numId="305">
    <w:abstractNumId w:val="655"/>
  </w:num>
  <w:num w:numId="306">
    <w:abstractNumId w:val="493"/>
  </w:num>
  <w:num w:numId="307">
    <w:abstractNumId w:val="294"/>
  </w:num>
  <w:num w:numId="308">
    <w:abstractNumId w:val="663"/>
  </w:num>
  <w:num w:numId="309">
    <w:abstractNumId w:val="672"/>
  </w:num>
  <w:num w:numId="310">
    <w:abstractNumId w:val="303"/>
  </w:num>
  <w:num w:numId="311">
    <w:abstractNumId w:val="321"/>
  </w:num>
  <w:num w:numId="312">
    <w:abstractNumId w:val="344"/>
  </w:num>
  <w:num w:numId="313">
    <w:abstractNumId w:val="648"/>
  </w:num>
  <w:num w:numId="314">
    <w:abstractNumId w:val="123"/>
  </w:num>
  <w:num w:numId="315">
    <w:abstractNumId w:val="436"/>
  </w:num>
  <w:num w:numId="316">
    <w:abstractNumId w:val="102"/>
  </w:num>
  <w:num w:numId="317">
    <w:abstractNumId w:val="408"/>
  </w:num>
  <w:num w:numId="318">
    <w:abstractNumId w:val="403"/>
  </w:num>
  <w:num w:numId="319">
    <w:abstractNumId w:val="379"/>
  </w:num>
  <w:num w:numId="320">
    <w:abstractNumId w:val="651"/>
  </w:num>
  <w:num w:numId="321">
    <w:abstractNumId w:val="596"/>
  </w:num>
  <w:num w:numId="322">
    <w:abstractNumId w:val="187"/>
  </w:num>
  <w:num w:numId="323">
    <w:abstractNumId w:val="302"/>
  </w:num>
  <w:num w:numId="324">
    <w:abstractNumId w:val="199"/>
  </w:num>
  <w:num w:numId="325">
    <w:abstractNumId w:val="525"/>
  </w:num>
  <w:num w:numId="326">
    <w:abstractNumId w:val="401"/>
  </w:num>
  <w:num w:numId="327">
    <w:abstractNumId w:val="104"/>
  </w:num>
  <w:num w:numId="328">
    <w:abstractNumId w:val="153"/>
  </w:num>
  <w:num w:numId="329">
    <w:abstractNumId w:val="246"/>
  </w:num>
  <w:num w:numId="330">
    <w:abstractNumId w:val="193"/>
  </w:num>
  <w:num w:numId="331">
    <w:abstractNumId w:val="174"/>
  </w:num>
  <w:num w:numId="332">
    <w:abstractNumId w:val="28"/>
  </w:num>
  <w:num w:numId="333">
    <w:abstractNumId w:val="594"/>
  </w:num>
  <w:num w:numId="334">
    <w:abstractNumId w:val="258"/>
  </w:num>
  <w:num w:numId="335">
    <w:abstractNumId w:val="441"/>
  </w:num>
  <w:num w:numId="336">
    <w:abstractNumId w:val="642"/>
  </w:num>
  <w:num w:numId="337">
    <w:abstractNumId w:val="145"/>
  </w:num>
  <w:num w:numId="338">
    <w:abstractNumId w:val="332"/>
  </w:num>
  <w:num w:numId="339">
    <w:abstractNumId w:val="602"/>
  </w:num>
  <w:num w:numId="340">
    <w:abstractNumId w:val="72"/>
  </w:num>
  <w:num w:numId="341">
    <w:abstractNumId w:val="146"/>
  </w:num>
  <w:num w:numId="342">
    <w:abstractNumId w:val="211"/>
  </w:num>
  <w:num w:numId="343">
    <w:abstractNumId w:val="37"/>
  </w:num>
  <w:num w:numId="344">
    <w:abstractNumId w:val="190"/>
  </w:num>
  <w:num w:numId="345">
    <w:abstractNumId w:val="397"/>
  </w:num>
  <w:num w:numId="346">
    <w:abstractNumId w:val="181"/>
  </w:num>
  <w:num w:numId="347">
    <w:abstractNumId w:val="62"/>
  </w:num>
  <w:num w:numId="348">
    <w:abstractNumId w:val="477"/>
  </w:num>
  <w:num w:numId="349">
    <w:abstractNumId w:val="583"/>
  </w:num>
  <w:num w:numId="350">
    <w:abstractNumId w:val="513"/>
  </w:num>
  <w:num w:numId="351">
    <w:abstractNumId w:val="399"/>
  </w:num>
  <w:num w:numId="352">
    <w:abstractNumId w:val="198"/>
  </w:num>
  <w:num w:numId="353">
    <w:abstractNumId w:val="636"/>
  </w:num>
  <w:num w:numId="354">
    <w:abstractNumId w:val="595"/>
  </w:num>
  <w:num w:numId="355">
    <w:abstractNumId w:val="213"/>
  </w:num>
  <w:num w:numId="356">
    <w:abstractNumId w:val="482"/>
  </w:num>
  <w:num w:numId="357">
    <w:abstractNumId w:val="641"/>
  </w:num>
  <w:num w:numId="358">
    <w:abstractNumId w:val="226"/>
  </w:num>
  <w:num w:numId="359">
    <w:abstractNumId w:val="287"/>
  </w:num>
  <w:num w:numId="360">
    <w:abstractNumId w:val="395"/>
  </w:num>
  <w:num w:numId="361">
    <w:abstractNumId w:val="323"/>
  </w:num>
  <w:num w:numId="362">
    <w:abstractNumId w:val="635"/>
  </w:num>
  <w:num w:numId="363">
    <w:abstractNumId w:val="149"/>
  </w:num>
  <w:num w:numId="364">
    <w:abstractNumId w:val="568"/>
  </w:num>
  <w:num w:numId="365">
    <w:abstractNumId w:val="563"/>
  </w:num>
  <w:num w:numId="366">
    <w:abstractNumId w:val="24"/>
  </w:num>
  <w:num w:numId="367">
    <w:abstractNumId w:val="460"/>
  </w:num>
  <w:num w:numId="368">
    <w:abstractNumId w:val="233"/>
  </w:num>
  <w:num w:numId="369">
    <w:abstractNumId w:val="610"/>
  </w:num>
  <w:num w:numId="370">
    <w:abstractNumId w:val="329"/>
  </w:num>
  <w:num w:numId="371">
    <w:abstractNumId w:val="457"/>
  </w:num>
  <w:num w:numId="372">
    <w:abstractNumId w:val="362"/>
  </w:num>
  <w:num w:numId="373">
    <w:abstractNumId w:val="548"/>
  </w:num>
  <w:num w:numId="374">
    <w:abstractNumId w:val="36"/>
  </w:num>
  <w:num w:numId="375">
    <w:abstractNumId w:val="666"/>
  </w:num>
  <w:num w:numId="376">
    <w:abstractNumId w:val="60"/>
  </w:num>
  <w:num w:numId="377">
    <w:abstractNumId w:val="205"/>
  </w:num>
  <w:num w:numId="378">
    <w:abstractNumId w:val="696"/>
  </w:num>
  <w:num w:numId="379">
    <w:abstractNumId w:val="426"/>
  </w:num>
  <w:num w:numId="380">
    <w:abstractNumId w:val="405"/>
  </w:num>
  <w:num w:numId="381">
    <w:abstractNumId w:val="178"/>
  </w:num>
  <w:num w:numId="382">
    <w:abstractNumId w:val="229"/>
  </w:num>
  <w:num w:numId="383">
    <w:abstractNumId w:val="289"/>
  </w:num>
  <w:num w:numId="384">
    <w:abstractNumId w:val="530"/>
  </w:num>
  <w:num w:numId="385">
    <w:abstractNumId w:val="248"/>
  </w:num>
  <w:num w:numId="386">
    <w:abstractNumId w:val="196"/>
  </w:num>
  <w:num w:numId="387">
    <w:abstractNumId w:val="196"/>
    <w:lvlOverride w:ilvl="0"/>
    <w:lvlOverride w:ilvl="1"/>
    <w:lvlOverride w:ilvl="2"/>
    <w:lvlOverride w:ilvl="3"/>
    <w:lvlOverride w:ilvl="4"/>
    <w:lvlOverride w:ilvl="5"/>
    <w:lvlOverride w:ilvl="6"/>
    <w:lvlOverride w:ilvl="7"/>
    <w:lvlOverride w:ilvl="8"/>
  </w:num>
  <w:num w:numId="388">
    <w:abstractNumId w:val="176"/>
  </w:num>
  <w:num w:numId="389">
    <w:abstractNumId w:val="116"/>
  </w:num>
  <w:num w:numId="390">
    <w:abstractNumId w:val="249"/>
  </w:num>
  <w:num w:numId="391">
    <w:abstractNumId w:val="196"/>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392">
    <w:abstractNumId w:val="487"/>
  </w:num>
  <w:num w:numId="393">
    <w:abstractNumId w:val="121"/>
  </w:num>
  <w:num w:numId="394">
    <w:abstractNumId w:val="615"/>
  </w:num>
  <w:num w:numId="395">
    <w:abstractNumId w:val="6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6">
    <w:abstractNumId w:val="615"/>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7">
    <w:abstractNumId w:val="265"/>
  </w:num>
  <w:num w:numId="398">
    <w:abstractNumId w:val="474"/>
  </w:num>
  <w:num w:numId="399">
    <w:abstractNumId w:val="17"/>
  </w:num>
  <w:num w:numId="400">
    <w:abstractNumId w:val="472"/>
  </w:num>
  <w:num w:numId="401">
    <w:abstractNumId w:val="575"/>
  </w:num>
  <w:num w:numId="402">
    <w:abstractNumId w:val="667"/>
  </w:num>
  <w:num w:numId="403">
    <w:abstractNumId w:val="330"/>
  </w:num>
  <w:num w:numId="404">
    <w:abstractNumId w:val="169"/>
  </w:num>
  <w:num w:numId="405">
    <w:abstractNumId w:val="633"/>
  </w:num>
  <w:num w:numId="406">
    <w:abstractNumId w:val="469"/>
  </w:num>
  <w:num w:numId="407">
    <w:abstractNumId w:val="365"/>
  </w:num>
  <w:num w:numId="408">
    <w:abstractNumId w:val="388"/>
  </w:num>
  <w:num w:numId="409">
    <w:abstractNumId w:val="542"/>
  </w:num>
  <w:num w:numId="410">
    <w:abstractNumId w:val="587"/>
  </w:num>
  <w:num w:numId="411">
    <w:abstractNumId w:val="540"/>
  </w:num>
  <w:num w:numId="412">
    <w:abstractNumId w:val="157"/>
  </w:num>
  <w:num w:numId="413">
    <w:abstractNumId w:val="488"/>
  </w:num>
  <w:num w:numId="414">
    <w:abstractNumId w:val="653"/>
  </w:num>
  <w:num w:numId="415">
    <w:abstractNumId w:val="685"/>
  </w:num>
  <w:num w:numId="416">
    <w:abstractNumId w:val="43"/>
  </w:num>
  <w:num w:numId="417">
    <w:abstractNumId w:val="52"/>
  </w:num>
  <w:num w:numId="418">
    <w:abstractNumId w:val="559"/>
  </w:num>
  <w:num w:numId="419">
    <w:abstractNumId w:val="94"/>
  </w:num>
  <w:num w:numId="420">
    <w:abstractNumId w:val="599"/>
  </w:num>
  <w:num w:numId="421">
    <w:abstractNumId w:val="160"/>
  </w:num>
  <w:num w:numId="422">
    <w:abstractNumId w:val="182"/>
  </w:num>
  <w:num w:numId="423">
    <w:abstractNumId w:val="419"/>
  </w:num>
  <w:num w:numId="424">
    <w:abstractNumId w:val="678"/>
  </w:num>
  <w:num w:numId="425">
    <w:abstractNumId w:val="224"/>
  </w:num>
  <w:num w:numId="426">
    <w:abstractNumId w:val="490"/>
  </w:num>
  <w:num w:numId="427">
    <w:abstractNumId w:val="71"/>
  </w:num>
  <w:num w:numId="428">
    <w:abstractNumId w:val="341"/>
  </w:num>
  <w:num w:numId="429">
    <w:abstractNumId w:val="183"/>
  </w:num>
  <w:num w:numId="430">
    <w:abstractNumId w:val="26"/>
  </w:num>
  <w:num w:numId="431">
    <w:abstractNumId w:val="382"/>
  </w:num>
  <w:num w:numId="432">
    <w:abstractNumId w:val="554"/>
  </w:num>
  <w:num w:numId="433">
    <w:abstractNumId w:val="254"/>
  </w:num>
  <w:num w:numId="434">
    <w:abstractNumId w:val="147"/>
  </w:num>
  <w:num w:numId="435">
    <w:abstractNumId w:val="202"/>
  </w:num>
  <w:num w:numId="436">
    <w:abstractNumId w:val="308"/>
  </w:num>
  <w:num w:numId="437">
    <w:abstractNumId w:val="693"/>
  </w:num>
  <w:num w:numId="438">
    <w:abstractNumId w:val="683"/>
  </w:num>
  <w:num w:numId="439">
    <w:abstractNumId w:val="320"/>
  </w:num>
  <w:num w:numId="440">
    <w:abstractNumId w:val="427"/>
  </w:num>
  <w:num w:numId="441">
    <w:abstractNumId w:val="101"/>
  </w:num>
  <w:num w:numId="442">
    <w:abstractNumId w:val="68"/>
  </w:num>
  <w:num w:numId="443">
    <w:abstractNumId w:val="61"/>
  </w:num>
  <w:num w:numId="444">
    <w:abstractNumId w:val="130"/>
  </w:num>
  <w:num w:numId="445">
    <w:abstractNumId w:val="406"/>
  </w:num>
  <w:num w:numId="446">
    <w:abstractNumId w:val="649"/>
  </w:num>
  <w:num w:numId="447">
    <w:abstractNumId w:val="295"/>
  </w:num>
  <w:num w:numId="448">
    <w:abstractNumId w:val="665"/>
  </w:num>
  <w:num w:numId="449">
    <w:abstractNumId w:val="659"/>
  </w:num>
  <w:num w:numId="450">
    <w:abstractNumId w:val="135"/>
  </w:num>
  <w:num w:numId="451">
    <w:abstractNumId w:val="317"/>
  </w:num>
  <w:num w:numId="452">
    <w:abstractNumId w:val="164"/>
  </w:num>
  <w:num w:numId="453">
    <w:abstractNumId w:val="263"/>
  </w:num>
  <w:num w:numId="454">
    <w:abstractNumId w:val="398"/>
  </w:num>
  <w:num w:numId="455">
    <w:abstractNumId w:val="119"/>
  </w:num>
  <w:num w:numId="456">
    <w:abstractNumId w:val="617"/>
  </w:num>
  <w:num w:numId="457">
    <w:abstractNumId w:val="284"/>
  </w:num>
  <w:num w:numId="458">
    <w:abstractNumId w:val="440"/>
  </w:num>
  <w:num w:numId="459">
    <w:abstractNumId w:val="133"/>
  </w:num>
  <w:num w:numId="460">
    <w:abstractNumId w:val="564"/>
  </w:num>
  <w:num w:numId="461">
    <w:abstractNumId w:val="384"/>
  </w:num>
  <w:num w:numId="462">
    <w:abstractNumId w:val="89"/>
  </w:num>
  <w:num w:numId="463">
    <w:abstractNumId w:val="343"/>
  </w:num>
  <w:num w:numId="464">
    <w:abstractNumId w:val="70"/>
  </w:num>
  <w:num w:numId="465">
    <w:abstractNumId w:val="64"/>
  </w:num>
  <w:num w:numId="466">
    <w:abstractNumId w:val="109"/>
  </w:num>
  <w:num w:numId="467">
    <w:abstractNumId w:val="227"/>
  </w:num>
  <w:num w:numId="468">
    <w:abstractNumId w:val="447"/>
  </w:num>
  <w:num w:numId="469">
    <w:abstractNumId w:val="650"/>
  </w:num>
  <w:num w:numId="470">
    <w:abstractNumId w:val="87"/>
  </w:num>
  <w:num w:numId="471">
    <w:abstractNumId w:val="42"/>
  </w:num>
  <w:num w:numId="472">
    <w:abstractNumId w:val="322"/>
  </w:num>
  <w:num w:numId="473">
    <w:abstractNumId w:val="165"/>
  </w:num>
  <w:num w:numId="474">
    <w:abstractNumId w:val="280"/>
  </w:num>
  <w:num w:numId="475">
    <w:abstractNumId w:val="154"/>
  </w:num>
  <w:num w:numId="476">
    <w:abstractNumId w:val="394"/>
  </w:num>
  <w:num w:numId="477">
    <w:abstractNumId w:val="624"/>
  </w:num>
  <w:num w:numId="478">
    <w:abstractNumId w:val="156"/>
  </w:num>
  <w:num w:numId="479">
    <w:abstractNumId w:val="274"/>
  </w:num>
  <w:num w:numId="480">
    <w:abstractNumId w:val="458"/>
  </w:num>
  <w:num w:numId="481">
    <w:abstractNumId w:val="236"/>
  </w:num>
  <w:num w:numId="482">
    <w:abstractNumId w:val="544"/>
  </w:num>
  <w:num w:numId="483">
    <w:abstractNumId w:val="319"/>
  </w:num>
  <w:num w:numId="484">
    <w:abstractNumId w:val="638"/>
  </w:num>
  <w:num w:numId="485">
    <w:abstractNumId w:val="475"/>
  </w:num>
  <w:num w:numId="486">
    <w:abstractNumId w:val="356"/>
  </w:num>
  <w:num w:numId="487">
    <w:abstractNumId w:val="533"/>
  </w:num>
  <w:num w:numId="488">
    <w:abstractNumId w:val="27"/>
  </w:num>
  <w:num w:numId="489">
    <w:abstractNumId w:val="298"/>
  </w:num>
  <w:num w:numId="490">
    <w:abstractNumId w:val="138"/>
  </w:num>
  <w:num w:numId="491">
    <w:abstractNumId w:val="567"/>
  </w:num>
  <w:num w:numId="492">
    <w:abstractNumId w:val="510"/>
  </w:num>
  <w:num w:numId="493">
    <w:abstractNumId w:val="368"/>
  </w:num>
  <w:num w:numId="494">
    <w:abstractNumId w:val="117"/>
  </w:num>
  <w:num w:numId="495">
    <w:abstractNumId w:val="38"/>
  </w:num>
  <w:num w:numId="496">
    <w:abstractNumId w:val="380"/>
  </w:num>
  <w:num w:numId="497">
    <w:abstractNumId w:val="688"/>
  </w:num>
  <w:num w:numId="498">
    <w:abstractNumId w:val="158"/>
  </w:num>
  <w:num w:numId="499">
    <w:abstractNumId w:val="565"/>
  </w:num>
  <w:num w:numId="500">
    <w:abstractNumId w:val="508"/>
  </w:num>
  <w:num w:numId="501">
    <w:abstractNumId w:val="626"/>
  </w:num>
  <w:num w:numId="502">
    <w:abstractNumId w:val="444"/>
  </w:num>
  <w:num w:numId="503">
    <w:abstractNumId w:val="315"/>
  </w:num>
  <w:num w:numId="504">
    <w:abstractNumId w:val="625"/>
  </w:num>
  <w:num w:numId="505">
    <w:abstractNumId w:val="543"/>
  </w:num>
  <w:num w:numId="506">
    <w:abstractNumId w:val="522"/>
  </w:num>
  <w:num w:numId="507">
    <w:abstractNumId w:val="235"/>
  </w:num>
  <w:num w:numId="508">
    <w:abstractNumId w:val="56"/>
  </w:num>
  <w:num w:numId="509">
    <w:abstractNumId w:val="184"/>
  </w:num>
  <w:num w:numId="510">
    <w:abstractNumId w:val="514"/>
  </w:num>
  <w:num w:numId="511">
    <w:abstractNumId w:val="429"/>
  </w:num>
  <w:num w:numId="512">
    <w:abstractNumId w:val="619"/>
  </w:num>
  <w:num w:numId="513">
    <w:abstractNumId w:val="30"/>
  </w:num>
  <w:num w:numId="514">
    <w:abstractNumId w:val="197"/>
  </w:num>
  <w:num w:numId="515">
    <w:abstractNumId w:val="161"/>
  </w:num>
  <w:num w:numId="516">
    <w:abstractNumId w:val="59"/>
  </w:num>
  <w:num w:numId="517">
    <w:abstractNumId w:val="470"/>
  </w:num>
  <w:num w:numId="518">
    <w:abstractNumId w:val="90"/>
  </w:num>
  <w:num w:numId="519">
    <w:abstractNumId w:val="75"/>
  </w:num>
  <w:num w:numId="520">
    <w:abstractNumId w:val="539"/>
  </w:num>
  <w:num w:numId="521">
    <w:abstractNumId w:val="114"/>
  </w:num>
  <w:num w:numId="522">
    <w:abstractNumId w:val="11"/>
  </w:num>
  <w:num w:numId="523">
    <w:abstractNumId w:val="324"/>
  </w:num>
  <w:num w:numId="524">
    <w:abstractNumId w:val="338"/>
  </w:num>
  <w:num w:numId="525">
    <w:abstractNumId w:val="415"/>
  </w:num>
  <w:num w:numId="526">
    <w:abstractNumId w:val="279"/>
  </w:num>
  <w:num w:numId="527">
    <w:abstractNumId w:val="494"/>
  </w:num>
  <w:num w:numId="528">
    <w:abstractNumId w:val="223"/>
  </w:num>
  <w:num w:numId="529">
    <w:abstractNumId w:val="437"/>
  </w:num>
  <w:num w:numId="530">
    <w:abstractNumId w:val="361"/>
  </w:num>
  <w:num w:numId="531">
    <w:abstractNumId w:val="218"/>
  </w:num>
  <w:num w:numId="532">
    <w:abstractNumId w:val="506"/>
  </w:num>
  <w:num w:numId="533">
    <w:abstractNumId w:val="572"/>
  </w:num>
  <w:num w:numId="534">
    <w:abstractNumId w:val="266"/>
  </w:num>
  <w:num w:numId="535">
    <w:abstractNumId w:val="214"/>
  </w:num>
  <w:num w:numId="536">
    <w:abstractNumId w:val="290"/>
  </w:num>
  <w:num w:numId="537">
    <w:abstractNumId w:val="29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8">
    <w:abstractNumId w:val="386"/>
  </w:num>
  <w:num w:numId="539">
    <w:abstractNumId w:val="524"/>
  </w:num>
  <w:num w:numId="540">
    <w:abstractNumId w:val="83"/>
  </w:num>
  <w:num w:numId="541">
    <w:abstractNumId w:val="113"/>
  </w:num>
  <w:num w:numId="542">
    <w:abstractNumId w:val="654"/>
  </w:num>
  <w:num w:numId="543">
    <w:abstractNumId w:val="113"/>
  </w:num>
  <w:num w:numId="544">
    <w:abstractNumId w:val="108"/>
  </w:num>
  <w:num w:numId="545">
    <w:abstractNumId w:val="547"/>
  </w:num>
  <w:num w:numId="546">
    <w:abstractNumId w:val="491"/>
  </w:num>
  <w:num w:numId="547">
    <w:abstractNumId w:val="188"/>
  </w:num>
  <w:num w:numId="548">
    <w:abstractNumId w:val="269"/>
  </w:num>
  <w:num w:numId="549">
    <w:abstractNumId w:val="373"/>
  </w:num>
  <w:num w:numId="550">
    <w:abstractNumId w:val="591"/>
  </w:num>
  <w:num w:numId="551">
    <w:abstractNumId w:val="668"/>
  </w:num>
  <w:num w:numId="552">
    <w:abstractNumId w:val="446"/>
  </w:num>
  <w:num w:numId="553">
    <w:abstractNumId w:val="517"/>
  </w:num>
  <w:num w:numId="554">
    <w:abstractNumId w:val="65"/>
  </w:num>
  <w:num w:numId="555">
    <w:abstractNumId w:val="536"/>
  </w:num>
  <w:num w:numId="556">
    <w:abstractNumId w:val="151"/>
  </w:num>
  <w:num w:numId="557">
    <w:abstractNumId w:val="652"/>
  </w:num>
  <w:num w:numId="558">
    <w:abstractNumId w:val="393"/>
  </w:num>
  <w:num w:numId="559">
    <w:abstractNumId w:val="418"/>
  </w:num>
  <w:num w:numId="560">
    <w:abstractNumId w:val="225"/>
  </w:num>
  <w:num w:numId="561">
    <w:abstractNumId w:val="2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2">
    <w:abstractNumId w:val="687"/>
  </w:num>
  <w:num w:numId="563">
    <w:abstractNumId w:val="521"/>
  </w:num>
  <w:num w:numId="564">
    <w:abstractNumId w:val="424"/>
  </w:num>
  <w:num w:numId="565">
    <w:abstractNumId w:val="4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6">
    <w:abstractNumId w:val="492"/>
  </w:num>
  <w:num w:numId="567">
    <w:abstractNumId w:val="592"/>
  </w:num>
  <w:num w:numId="568">
    <w:abstractNumId w:val="671"/>
  </w:num>
  <w:num w:numId="569">
    <w:abstractNumId w:val="669"/>
  </w:num>
  <w:num w:numId="570">
    <w:abstractNumId w:val="695"/>
  </w:num>
  <w:num w:numId="571">
    <w:abstractNumId w:val="313"/>
  </w:num>
  <w:num w:numId="572">
    <w:abstractNumId w:val="57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3">
    <w:abstractNumId w:val="84"/>
  </w:num>
  <w:num w:numId="574">
    <w:abstractNumId w:val="366"/>
  </w:num>
  <w:num w:numId="575">
    <w:abstractNumId w:val="55"/>
  </w:num>
  <w:num w:numId="576">
    <w:abstractNumId w:val="80"/>
  </w:num>
  <w:num w:numId="577">
    <w:abstractNumId w:val="209"/>
  </w:num>
  <w:num w:numId="578">
    <w:abstractNumId w:val="95"/>
  </w:num>
  <w:num w:numId="579">
    <w:abstractNumId w:val="314"/>
  </w:num>
  <w:num w:numId="580">
    <w:abstractNumId w:val="535"/>
  </w:num>
  <w:num w:numId="581">
    <w:abstractNumId w:val="699"/>
  </w:num>
  <w:num w:numId="582">
    <w:abstractNumId w:val="604"/>
  </w:num>
  <w:num w:numId="583">
    <w:abstractNumId w:val="562"/>
  </w:num>
  <w:num w:numId="584">
    <w:abstractNumId w:val="242"/>
  </w:num>
  <w:num w:numId="585">
    <w:abstractNumId w:val="134"/>
  </w:num>
  <w:num w:numId="586">
    <w:abstractNumId w:val="471"/>
  </w:num>
  <w:num w:numId="587">
    <w:abstractNumId w:val="170"/>
  </w:num>
  <w:num w:numId="588">
    <w:abstractNumId w:val="456"/>
  </w:num>
  <w:num w:numId="589">
    <w:abstractNumId w:val="300"/>
  </w:num>
  <w:num w:numId="590">
    <w:abstractNumId w:val="69"/>
  </w:num>
  <w:num w:numId="591">
    <w:abstractNumId w:val="580"/>
  </w:num>
  <w:num w:numId="592">
    <w:abstractNumId w:val="505"/>
  </w:num>
  <w:num w:numId="593">
    <w:abstractNumId w:val="662"/>
  </w:num>
  <w:num w:numId="594">
    <w:abstractNumId w:val="431"/>
  </w:num>
  <w:num w:numId="595">
    <w:abstractNumId w:val="92"/>
  </w:num>
  <w:num w:numId="596">
    <w:abstractNumId w:val="86"/>
  </w:num>
  <w:num w:numId="597">
    <w:abstractNumId w:val="392"/>
  </w:num>
  <w:num w:numId="598">
    <w:abstractNumId w:val="481"/>
  </w:num>
  <w:num w:numId="599">
    <w:abstractNumId w:val="532"/>
  </w:num>
  <w:num w:numId="600">
    <w:abstractNumId w:val="455"/>
  </w:num>
  <w:num w:numId="601">
    <w:abstractNumId w:val="325"/>
  </w:num>
  <w:num w:numId="602">
    <w:abstractNumId w:val="449"/>
  </w:num>
  <w:num w:numId="603">
    <w:abstractNumId w:val="120"/>
  </w:num>
  <w:num w:numId="604">
    <w:abstractNumId w:val="260"/>
  </w:num>
  <w:num w:numId="605">
    <w:abstractNumId w:val="208"/>
  </w:num>
  <w:num w:numId="606">
    <w:abstractNumId w:val="141"/>
  </w:num>
  <w:num w:numId="607">
    <w:abstractNumId w:val="629"/>
  </w:num>
  <w:num w:numId="608">
    <w:abstractNumId w:val="336"/>
  </w:num>
  <w:num w:numId="609">
    <w:abstractNumId w:val="286"/>
  </w:num>
  <w:num w:numId="610">
    <w:abstractNumId w:val="538"/>
  </w:num>
  <w:num w:numId="611">
    <w:abstractNumId w:val="78"/>
  </w:num>
  <w:num w:numId="612">
    <w:abstractNumId w:val="261"/>
  </w:num>
  <w:num w:numId="613">
    <w:abstractNumId w:val="221"/>
  </w:num>
  <w:num w:numId="614">
    <w:abstractNumId w:val="450"/>
  </w:num>
  <w:num w:numId="615">
    <w:abstractNumId w:val="301"/>
  </w:num>
  <w:num w:numId="616">
    <w:abstractNumId w:val="23"/>
  </w:num>
  <w:num w:numId="617">
    <w:abstractNumId w:val="677"/>
  </w:num>
  <w:num w:numId="618">
    <w:abstractNumId w:val="243"/>
  </w:num>
  <w:num w:numId="619">
    <w:abstractNumId w:val="316"/>
  </w:num>
  <w:num w:numId="620">
    <w:abstractNumId w:val="676"/>
  </w:num>
  <w:num w:numId="621">
    <w:abstractNumId w:val="318"/>
  </w:num>
  <w:num w:numId="622">
    <w:abstractNumId w:val="381"/>
  </w:num>
  <w:num w:numId="623">
    <w:abstractNumId w:val="297"/>
  </w:num>
  <w:num w:numId="624">
    <w:abstractNumId w:val="191"/>
  </w:num>
  <w:num w:numId="625">
    <w:abstractNumId w:val="127"/>
  </w:num>
  <w:num w:numId="626">
    <w:abstractNumId w:val="237"/>
  </w:num>
  <w:num w:numId="627">
    <w:abstractNumId w:val="10"/>
  </w:num>
  <w:num w:numId="628">
    <w:abstractNumId w:val="453"/>
  </w:num>
  <w:num w:numId="629">
    <w:abstractNumId w:val="700"/>
  </w:num>
  <w:num w:numId="630">
    <w:abstractNumId w:val="551"/>
  </w:num>
  <w:num w:numId="631">
    <w:abstractNumId w:val="618"/>
  </w:num>
  <w:num w:numId="632">
    <w:abstractNumId w:val="112"/>
  </w:num>
  <w:num w:numId="633">
    <w:abstractNumId w:val="16"/>
  </w:num>
  <w:num w:numId="634">
    <w:abstractNumId w:val="126"/>
  </w:num>
  <w:num w:numId="635">
    <w:abstractNumId w:val="537"/>
  </w:num>
  <w:num w:numId="636">
    <w:abstractNumId w:val="291"/>
  </w:num>
  <w:num w:numId="637">
    <w:abstractNumId w:val="85"/>
  </w:num>
  <w:num w:numId="638">
    <w:abstractNumId w:val="646"/>
  </w:num>
  <w:num w:numId="639">
    <w:abstractNumId w:val="673"/>
  </w:num>
  <w:num w:numId="640">
    <w:abstractNumId w:val="186"/>
  </w:num>
  <w:num w:numId="641">
    <w:abstractNumId w:val="581"/>
  </w:num>
  <w:num w:numId="642">
    <w:abstractNumId w:val="614"/>
  </w:num>
  <w:num w:numId="643">
    <w:abstractNumId w:val="334"/>
  </w:num>
  <w:num w:numId="644">
    <w:abstractNumId w:val="606"/>
  </w:num>
  <w:num w:numId="645">
    <w:abstractNumId w:val="168"/>
  </w:num>
  <w:num w:numId="646">
    <w:abstractNumId w:val="241"/>
  </w:num>
  <w:num w:numId="647">
    <w:abstractNumId w:val="354"/>
  </w:num>
  <w:num w:numId="648">
    <w:abstractNumId w:val="389"/>
  </w:num>
  <w:num w:numId="649">
    <w:abstractNumId w:val="29"/>
  </w:num>
  <w:num w:numId="650">
    <w:abstractNumId w:val="578"/>
  </w:num>
  <w:num w:numId="651">
    <w:abstractNumId w:val="44"/>
  </w:num>
  <w:num w:numId="652">
    <w:abstractNumId w:val="207"/>
  </w:num>
  <w:num w:numId="653">
    <w:abstractNumId w:val="47"/>
  </w:num>
  <w:num w:numId="654">
    <w:abstractNumId w:val="634"/>
  </w:num>
  <w:num w:numId="655">
    <w:abstractNumId w:val="582"/>
  </w:num>
  <w:num w:numId="656">
    <w:abstractNumId w:val="228"/>
  </w:num>
  <w:num w:numId="657">
    <w:abstractNumId w:val="409"/>
  </w:num>
  <w:num w:numId="658">
    <w:abstractNumId w:val="253"/>
  </w:num>
  <w:num w:numId="659">
    <w:abstractNumId w:val="691"/>
  </w:num>
  <w:num w:numId="660">
    <w:abstractNumId w:val="122"/>
  </w:num>
  <w:num w:numId="661">
    <w:abstractNumId w:val="497"/>
  </w:num>
  <w:num w:numId="662">
    <w:abstractNumId w:val="670"/>
  </w:num>
  <w:num w:numId="663">
    <w:abstractNumId w:val="560"/>
  </w:num>
  <w:num w:numId="664">
    <w:abstractNumId w:val="150"/>
  </w:num>
  <w:num w:numId="665">
    <w:abstractNumId w:val="518"/>
  </w:num>
  <w:num w:numId="666">
    <w:abstractNumId w:val="369"/>
  </w:num>
  <w:num w:numId="667">
    <w:abstractNumId w:val="357"/>
  </w:num>
  <w:num w:numId="668">
    <w:abstractNumId w:val="579"/>
  </w:num>
  <w:num w:numId="669">
    <w:abstractNumId w:val="273"/>
  </w:num>
  <w:num w:numId="670">
    <w:abstractNumId w:val="527"/>
  </w:num>
  <w:num w:numId="671">
    <w:abstractNumId w:val="435"/>
  </w:num>
  <w:num w:numId="672">
    <w:abstractNumId w:val="466"/>
  </w:num>
  <w:num w:numId="673">
    <w:abstractNumId w:val="674"/>
  </w:num>
  <w:num w:numId="674">
    <w:abstractNumId w:val="34"/>
  </w:num>
  <w:num w:numId="675">
    <w:abstractNumId w:val="66"/>
  </w:num>
  <w:num w:numId="676">
    <w:abstractNumId w:val="285"/>
  </w:num>
  <w:num w:numId="677">
    <w:abstractNumId w:val="306"/>
  </w:num>
  <w:num w:numId="678">
    <w:abstractNumId w:val="416"/>
  </w:num>
  <w:num w:numId="679">
    <w:abstractNumId w:val="413"/>
  </w:num>
  <w:num w:numId="680">
    <w:abstractNumId w:val="250"/>
  </w:num>
  <w:num w:numId="681">
    <w:abstractNumId w:val="495"/>
  </w:num>
  <w:num w:numId="682">
    <w:abstractNumId w:val="459"/>
  </w:num>
  <w:num w:numId="683">
    <w:abstractNumId w:val="607"/>
  </w:num>
  <w:num w:numId="684">
    <w:abstractNumId w:val="57"/>
  </w:num>
  <w:num w:numId="685">
    <w:abstractNumId w:val="512"/>
  </w:num>
  <w:num w:numId="686">
    <w:abstractNumId w:val="414"/>
  </w:num>
  <w:num w:numId="687">
    <w:abstractNumId w:val="549"/>
  </w:num>
  <w:num w:numId="688">
    <w:abstractNumId w:val="526"/>
  </w:num>
  <w:num w:numId="689">
    <w:abstractNumId w:val="13"/>
  </w:num>
  <w:num w:numId="690">
    <w:abstractNumId w:val="73"/>
  </w:num>
  <w:num w:numId="691">
    <w:abstractNumId w:val="206"/>
  </w:num>
  <w:num w:numId="692">
    <w:abstractNumId w:val="245"/>
  </w:num>
  <w:num w:numId="693">
    <w:abstractNumId w:val="432"/>
  </w:num>
  <w:num w:numId="694">
    <w:abstractNumId w:val="45"/>
  </w:num>
  <w:num w:numId="695">
    <w:abstractNumId w:val="41"/>
  </w:num>
  <w:num w:numId="696">
    <w:abstractNumId w:val="462"/>
  </w:num>
  <w:num w:numId="697">
    <w:abstractNumId w:val="131"/>
  </w:num>
  <w:num w:numId="698">
    <w:abstractNumId w:val="238"/>
  </w:num>
  <w:num w:numId="699">
    <w:abstractNumId w:val="53"/>
  </w:num>
  <w:num w:numId="700">
    <w:abstractNumId w:val="375"/>
  </w:num>
  <w:num w:numId="701">
    <w:abstractNumId w:val="523"/>
  </w:num>
  <w:num w:numId="702">
    <w:abstractNumId w:val="507"/>
  </w:num>
  <w:num w:numId="703">
    <w:abstractNumId w:val="519"/>
  </w:num>
  <w:num w:numId="704">
    <w:abstractNumId w:val="430"/>
  </w:num>
  <w:num w:numId="705">
    <w:abstractNumId w:val="438"/>
  </w:num>
  <w:num w:numId="706">
    <w:abstractNumId w:val="601"/>
  </w:num>
  <w:num w:numId="707">
    <w:abstractNumId w:val="484"/>
  </w:num>
  <w:num w:numId="708">
    <w:abstractNumId w:val="244"/>
  </w:num>
  <w:num w:numId="709">
    <w:abstractNumId w:val="400"/>
  </w:num>
  <w:num w:numId="710">
    <w:abstractNumId w:val="155"/>
  </w:num>
  <w:num w:numId="711">
    <w:abstractNumId w:val="6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bordersDoNotSurroundHeader/>
  <w:bordersDoNotSurroundFooter/>
  <w:hideSpellingErrors/>
  <w:hideGrammaticalErrors/>
  <w:attachedTemplate r:id="rId1"/>
  <w:doNotTrackMoves/>
  <w:defaultTabStop w:val="210"/>
  <w:doNotHyphenateCaps/>
  <w:evenAndOddHeaders/>
  <w:drawingGridHorizontalSpacing w:val="105"/>
  <w:drawingGridVerticalSpacing w:val="285"/>
  <w:displayHorizontalDrawingGridEvery w:val="0"/>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5EB6"/>
    <w:rsid w:val="00665EB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33"/>
      </w:numPr>
      <w:adjustRightInd/>
      <w:spacing w:line="360" w:lineRule="auto"/>
      <w:textAlignment w:val="auto"/>
      <w:outlineLvl w:val="0"/>
    </w:pPr>
    <w:rPr>
      <w:b/>
      <w:kern w:val="2"/>
      <w:sz w:val="24"/>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147"/>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147"/>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adjustRightInd/>
      <w:spacing w:line="240" w:lineRule="auto"/>
      <w:ind w:left="420"/>
      <w:textAlignment w:val="auto"/>
    </w:pPr>
    <w:rPr>
      <w:kern w:val="2"/>
    </w:r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single"/>
    </w:rPr>
  </w:style>
  <w:style w:type="paragraph" w:styleId="BodyText2">
    <w:name w:val="Body Text 2"/>
    <w:basedOn w:val="Normal"/>
    <w:semiHidden/>
    <w:pPr>
      <w:jc w:val="center"/>
    </w:pPr>
    <w:rPr>
      <w:sz w:val="28"/>
    </w:rPr>
  </w:style>
  <w:style w:type="character" w:styleId="FollowedHyperlink">
    <w:name w:val="FollowedHyperlink"/>
    <w:semiHidden/>
    <w:rPr>
      <w:color w:val="800080"/>
      <w:u w:val="single"/>
    </w:rPr>
  </w:style>
  <w:style w:type="paragraph" w:styleId="BodyText3">
    <w:name w:val="Body Text 3"/>
    <w:basedOn w:val="Normal"/>
    <w:semiHidden/>
    <w:pPr>
      <w:framePr w:w="3249" w:h="1565" w:hRule="exact" w:hSpace="181" w:wrap="auto" w:vAnchor="text" w:hAnchor="page" w:x="2391" w:y="377"/>
      <w:spacing w:line="240" w:lineRule="atLeast"/>
      <w:jc w:val="left"/>
    </w:pPr>
    <w:rPr>
      <w:rFonts w:eastAsia="SimHei"/>
      <w:b/>
      <w:sz w:val="3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image" Target="media/image1.png"/><Relationship Id="rId12" Type="http://schemas.openxmlformats.org/officeDocument/2006/relationships/oleObject" Target="embeddings/Microsoft_Excel_Chart2.xls"/><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image" Target="media/image15.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footer" Target="footer1.xml"/><Relationship Id="rId10" Type="http://schemas.openxmlformats.org/officeDocument/2006/relationships/oleObject" Target="embeddings/Microsoft_Excel_Chart1.xls"/><Relationship Id="rId19" Type="http://schemas.openxmlformats.org/officeDocument/2006/relationships/image" Target="media/image10.png"/><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eader" Target="header2.xml"/><Relationship Id="rId30"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www.eda.admin.ch/eda/g/home/recent/rep/human.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Yfbak\UN02061-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UN02061-a</Template>
  <TotalTime>18</TotalTime>
  <Pages>1</Pages>
  <Words>17696</Words>
  <Characters>100870</Characters>
  <Application>Microsoft Office Word</Application>
  <DocSecurity>4</DocSecurity>
  <Lines>840</Lines>
  <Paragraphs>201</Paragraphs>
  <ScaleCrop>false</ScaleCrop>
  <HeadingPairs>
    <vt:vector size="2" baseType="variant">
      <vt:variant>
        <vt:lpstr>题目</vt:lpstr>
      </vt:variant>
      <vt:variant>
        <vt:i4>1</vt:i4>
      </vt:variant>
    </vt:vector>
  </HeadingPairs>
  <TitlesOfParts>
    <vt:vector size="1" baseType="lpstr">
      <vt:lpstr>联合国</vt:lpstr>
    </vt:vector>
  </TitlesOfParts>
  <Company>infoll</Company>
  <LinksUpToDate>false</LinksUpToDate>
  <CharactersWithSpaces>123875</CharactersWithSpaces>
  <SharedDoc>false</SharedDoc>
  <HLinks>
    <vt:vector size="6" baseType="variant">
      <vt:variant>
        <vt:i4>5701632</vt:i4>
      </vt:variant>
      <vt:variant>
        <vt:i4>0</vt:i4>
      </vt:variant>
      <vt:variant>
        <vt:i4>0</vt:i4>
      </vt:variant>
      <vt:variant>
        <vt:i4>5</vt:i4>
      </vt:variant>
      <vt:variant>
        <vt:lpwstr>http://www.eda.admin.ch/eda/g/home/recent/rep/human.html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JAME</dc:creator>
  <cp:keywords/>
  <cp:lastModifiedBy>DGAACS</cp:lastModifiedBy>
  <cp:revision>7</cp:revision>
  <cp:lastPrinted>2002-11-01T10:26:00Z</cp:lastPrinted>
  <dcterms:created xsi:type="dcterms:W3CDTF">2002-11-01T08:53:00Z</dcterms:created>
  <dcterms:modified xsi:type="dcterms:W3CDTF">2002-11-01T10:28:00Z</dcterms:modified>
</cp:coreProperties>
</file>