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8C8" w:rsidRPr="00E44BC5" w:rsidRDefault="00F808C8" w:rsidP="00F808C8">
      <w:pPr>
        <w:spacing w:line="240" w:lineRule="auto"/>
        <w:rPr>
          <w:sz w:val="6"/>
        </w:rPr>
        <w:sectPr w:rsidR="00F808C8" w:rsidRPr="00E44BC5" w:rsidSect="0029594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44BC5">
        <w:rPr>
          <w:rStyle w:val="CommentReference"/>
          <w:szCs w:val="20"/>
        </w:rPr>
        <w:commentReference w:id="0"/>
      </w:r>
    </w:p>
    <w:p w:rsidR="00F808C8" w:rsidRPr="00E44BC5" w:rsidRDefault="00F808C8" w:rsidP="00F808C8">
      <w:pPr>
        <w:pStyle w:val="H1"/>
      </w:pPr>
      <w:r w:rsidRPr="00E44BC5">
        <w:lastRenderedPageBreak/>
        <w:t>Comité sobre los Derechos de las Personas con Discapacidad</w:t>
      </w:r>
    </w:p>
    <w:p w:rsidR="00F808C8" w:rsidRPr="00E44BC5" w:rsidRDefault="00DE0A41" w:rsidP="00F808C8">
      <w:pPr>
        <w:pStyle w:val="H23"/>
      </w:pPr>
      <w:r>
        <w:t>14</w:t>
      </w:r>
      <w:r w:rsidR="00F808C8" w:rsidRPr="00E44BC5">
        <w:t>º período de sesiones</w:t>
      </w:r>
    </w:p>
    <w:p w:rsidR="00F808C8" w:rsidRDefault="00DE0A41" w:rsidP="00F808C8">
      <w:r w:rsidRPr="00DE0A41">
        <w:t>17 de agosto a 4 de septiembre de 2015</w:t>
      </w:r>
    </w:p>
    <w:p w:rsidR="00DE0A41" w:rsidRDefault="00DE0A41" w:rsidP="00F808C8">
      <w:r w:rsidRPr="00DE0A41">
        <w:t>Tema 1 del programa provisional</w:t>
      </w:r>
    </w:p>
    <w:p w:rsidR="00DE0A41" w:rsidRDefault="00DE0A41" w:rsidP="00F808C8">
      <w:pPr>
        <w:rPr>
          <w:b/>
        </w:rPr>
      </w:pPr>
      <w:r w:rsidRPr="00DE0A41">
        <w:rPr>
          <w:b/>
        </w:rPr>
        <w:t>Aprobación del programa</w:t>
      </w:r>
    </w:p>
    <w:p w:rsidR="00DE0A41" w:rsidRPr="000A1387" w:rsidRDefault="00DE0A41" w:rsidP="00DE0A41">
      <w:pPr>
        <w:spacing w:line="120" w:lineRule="exact"/>
        <w:rPr>
          <w:b/>
          <w:sz w:val="10"/>
        </w:rPr>
      </w:pPr>
    </w:p>
    <w:p w:rsidR="00DE0A41" w:rsidRPr="000A1387" w:rsidRDefault="00DE0A41" w:rsidP="00DE0A41">
      <w:pPr>
        <w:spacing w:line="120" w:lineRule="exact"/>
        <w:rPr>
          <w:b/>
          <w:sz w:val="10"/>
        </w:rPr>
      </w:pPr>
    </w:p>
    <w:p w:rsidR="00DE0A41" w:rsidRPr="000A1387" w:rsidRDefault="00DE0A41" w:rsidP="00DE0A41">
      <w:pPr>
        <w:spacing w:line="120" w:lineRule="exact"/>
        <w:rPr>
          <w:b/>
          <w:sz w:val="10"/>
        </w:rPr>
      </w:pPr>
    </w:p>
    <w:p w:rsidR="00DE0A41" w:rsidRDefault="00DE0A41" w:rsidP="00DE0A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Pr="00DE0A41">
        <w:rPr>
          <w:lang w:bidi="es-ES"/>
        </w:rPr>
        <w:t>Programa provisional anotado</w:t>
      </w:r>
    </w:p>
    <w:p w:rsidR="00DE0A41" w:rsidRPr="000A1387" w:rsidRDefault="00DE0A41" w:rsidP="00DE0A41">
      <w:pPr>
        <w:spacing w:line="120" w:lineRule="exact"/>
        <w:rPr>
          <w:b/>
          <w:sz w:val="10"/>
        </w:rPr>
      </w:pPr>
    </w:p>
    <w:p w:rsidR="00DE0A41" w:rsidRPr="000A1387" w:rsidRDefault="00DE0A41" w:rsidP="00DE0A41">
      <w:pPr>
        <w:spacing w:line="120" w:lineRule="exact"/>
        <w:rPr>
          <w:b/>
          <w:sz w:val="10"/>
        </w:rPr>
      </w:pPr>
    </w:p>
    <w:p w:rsidR="00DE0A41" w:rsidRDefault="00DE0A41" w:rsidP="00DE0A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DE0A41">
        <w:rPr>
          <w:lang w:bidi="es-ES"/>
        </w:rPr>
        <w:tab/>
      </w:r>
      <w:r w:rsidRPr="00DE0A41">
        <w:rPr>
          <w:lang w:bidi="es-ES"/>
        </w:rPr>
        <w:tab/>
        <w:t>Programa provisional</w:t>
      </w:r>
    </w:p>
    <w:p w:rsidR="00DE0A41" w:rsidRPr="000A1387" w:rsidRDefault="00DE0A41" w:rsidP="00DE0A41">
      <w:pPr>
        <w:spacing w:line="120" w:lineRule="exact"/>
        <w:rPr>
          <w:b/>
          <w:sz w:val="10"/>
        </w:rPr>
      </w:pPr>
    </w:p>
    <w:p w:rsidR="00DE0A41" w:rsidRPr="000A1387" w:rsidRDefault="00DE0A41" w:rsidP="00DE0A41">
      <w:pPr>
        <w:spacing w:line="120" w:lineRule="exact"/>
        <w:rPr>
          <w:b/>
          <w:sz w:val="10"/>
        </w:rPr>
      </w:pPr>
    </w:p>
    <w:p w:rsidR="00DE0A41" w:rsidRPr="00CB071D" w:rsidRDefault="00DE0A41" w:rsidP="00DE0A41">
      <w:pPr>
        <w:pStyle w:val="SingleTxt"/>
        <w:numPr>
          <w:ilvl w:val="0"/>
          <w:numId w:val="7"/>
        </w:numPr>
        <w:tabs>
          <w:tab w:val="clear" w:pos="475"/>
          <w:tab w:val="num" w:pos="1742"/>
        </w:tabs>
        <w:ind w:left="1267"/>
        <w:rPr>
          <w:lang w:bidi="es-ES"/>
        </w:rPr>
      </w:pPr>
      <w:r w:rsidRPr="00CB071D">
        <w:rPr>
          <w:lang w:bidi="es-ES"/>
        </w:rPr>
        <w:t>Aprobación del programa.</w:t>
      </w:r>
    </w:p>
    <w:p w:rsidR="00DE0A41" w:rsidRPr="00CB071D" w:rsidRDefault="00DE0A41" w:rsidP="00DE0A41">
      <w:pPr>
        <w:pStyle w:val="SingleTxt"/>
        <w:numPr>
          <w:ilvl w:val="0"/>
          <w:numId w:val="7"/>
        </w:numPr>
        <w:tabs>
          <w:tab w:val="clear" w:pos="475"/>
          <w:tab w:val="num" w:pos="1742"/>
        </w:tabs>
        <w:ind w:left="1267"/>
        <w:rPr>
          <w:lang w:bidi="es-ES"/>
        </w:rPr>
      </w:pPr>
      <w:r w:rsidRPr="00CB071D">
        <w:rPr>
          <w:lang w:bidi="es-ES"/>
        </w:rPr>
        <w:t>Cuestiones de organización.</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Inf</w:t>
      </w:r>
      <w:bookmarkStart w:id="1" w:name="_GoBack"/>
      <w:bookmarkEnd w:id="1"/>
      <w:r w:rsidRPr="00CB071D">
        <w:rPr>
          <w:spacing w:val="4"/>
          <w:w w:val="103"/>
          <w:lang w:bidi="es-ES"/>
        </w:rPr>
        <w:t>orme de la Presidencia sobre las actividades realizadas entre los períodos de sesiones 13</w:t>
      </w:r>
      <w:r w:rsidR="00C21AE2" w:rsidRPr="00C21AE2">
        <w:rPr>
          <w:spacing w:val="4"/>
          <w:w w:val="103"/>
          <w:vertAlign w:val="superscript"/>
          <w:lang w:bidi="es-ES"/>
        </w:rPr>
        <w:t>er</w:t>
      </w:r>
      <w:r w:rsidRPr="00CB071D">
        <w:rPr>
          <w:spacing w:val="4"/>
          <w:w w:val="103"/>
          <w:lang w:bidi="es-ES"/>
        </w:rPr>
        <w:t xml:space="preserve"> y 14º del Comité.</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Presentación de informes por las partes en la Convención en virtud del artículo</w:t>
      </w:r>
      <w:r w:rsidR="007D545C">
        <w:rPr>
          <w:spacing w:val="4"/>
          <w:w w:val="103"/>
          <w:lang w:bidi="es-ES"/>
        </w:rPr>
        <w:t> </w:t>
      </w:r>
      <w:r w:rsidRPr="00CB071D">
        <w:rPr>
          <w:spacing w:val="4"/>
          <w:w w:val="103"/>
          <w:lang w:bidi="es-ES"/>
        </w:rPr>
        <w:t>35.</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Examen de los informes presentados por las partes en la Convención en virtud del artículo 35.</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Aprobación de listas de cuestiones sobre los informes de las partes en la Convención.</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Cooperación con otros órganos de las Naciones Unidas, organismos especializados, organizaciones de personas con discapacidad y otras entidades competentes.</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Observaciones generales.</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Métodos de trabajo del Comité.</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Reuniones futuras.</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Aplicación de la resolución 68/268 de la Asamblea General sobre el fortalecimiento y mejoramiento del funcionamiento eficaz del sistema de órganos creados en virtud de tratados de derechos humanos.</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Actividades en el marco del Protocolo Facultativo de la Convención.</w:t>
      </w:r>
    </w:p>
    <w:p w:rsidR="00DE0A41" w:rsidRPr="00CB071D" w:rsidRDefault="00DE0A41" w:rsidP="00B517BF">
      <w:pPr>
        <w:pStyle w:val="SingleTxtG"/>
        <w:numPr>
          <w:ilvl w:val="0"/>
          <w:numId w:val="7"/>
        </w:numPr>
        <w:tabs>
          <w:tab w:val="clear" w:pos="475"/>
        </w:tabs>
        <w:ind w:left="1742" w:right="1267" w:hanging="475"/>
        <w:rPr>
          <w:spacing w:val="4"/>
          <w:w w:val="103"/>
          <w:lang w:bidi="es-ES"/>
        </w:rPr>
      </w:pPr>
      <w:r w:rsidRPr="00CB071D">
        <w:rPr>
          <w:spacing w:val="4"/>
          <w:w w:val="103"/>
          <w:lang w:bidi="es-ES"/>
        </w:rPr>
        <w:t>Aprobación del informe del 14º período de sesiones.</w:t>
      </w:r>
    </w:p>
    <w:p w:rsidR="00B517BF" w:rsidRPr="00B517BF" w:rsidRDefault="00B517BF" w:rsidP="00B517BF">
      <w:pPr>
        <w:pStyle w:val="ListParagraph"/>
        <w:spacing w:line="120" w:lineRule="exact"/>
        <w:ind w:left="0"/>
        <w:rPr>
          <w:b/>
          <w:sz w:val="10"/>
        </w:rPr>
      </w:pPr>
    </w:p>
    <w:p w:rsidR="00B517BF" w:rsidRPr="00B517BF" w:rsidRDefault="00B517BF" w:rsidP="00B517BF">
      <w:pPr>
        <w:pStyle w:val="ListParagraph"/>
        <w:spacing w:line="120" w:lineRule="exact"/>
        <w:ind w:left="0"/>
        <w:rPr>
          <w:b/>
          <w:sz w:val="10"/>
        </w:rPr>
      </w:pPr>
    </w:p>
    <w:p w:rsidR="00DE0A41" w:rsidRDefault="00DE0A41" w:rsidP="00CB07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DE0A41">
        <w:rPr>
          <w:lang w:bidi="es-ES"/>
        </w:rPr>
        <w:lastRenderedPageBreak/>
        <w:tab/>
      </w:r>
      <w:r w:rsidRPr="00DE0A41">
        <w:rPr>
          <w:lang w:bidi="es-ES"/>
        </w:rPr>
        <w:tab/>
        <w:t>Anotaciones</w:t>
      </w:r>
    </w:p>
    <w:p w:rsidR="00B517BF" w:rsidRPr="000A1387" w:rsidRDefault="00B517BF" w:rsidP="00CB071D">
      <w:pPr>
        <w:keepNext/>
        <w:keepLines/>
        <w:spacing w:line="120" w:lineRule="exact"/>
        <w:rPr>
          <w:b/>
          <w:sz w:val="10"/>
        </w:rPr>
      </w:pPr>
    </w:p>
    <w:p w:rsidR="00B517BF" w:rsidRPr="000A1387" w:rsidRDefault="00B517BF" w:rsidP="00CB071D">
      <w:pPr>
        <w:keepNext/>
        <w:keepLines/>
        <w:spacing w:line="120" w:lineRule="exact"/>
        <w:rPr>
          <w:b/>
          <w:sz w:val="10"/>
        </w:rPr>
      </w:pPr>
    </w:p>
    <w:p w:rsidR="00DE0A41" w:rsidRDefault="00DE0A41" w:rsidP="00CB0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DE0A41">
        <w:rPr>
          <w:lang w:bidi="es-ES"/>
        </w:rPr>
        <w:tab/>
        <w:t>1.</w:t>
      </w:r>
      <w:r w:rsidRPr="00DE0A41">
        <w:rPr>
          <w:lang w:bidi="es-ES"/>
        </w:rPr>
        <w:tab/>
        <w:t>Aprobación del programa</w:t>
      </w:r>
    </w:p>
    <w:p w:rsidR="00B517BF" w:rsidRPr="000A1387" w:rsidRDefault="00B517BF" w:rsidP="00CB071D">
      <w:pPr>
        <w:keepNext/>
        <w:keepLines/>
        <w:spacing w:line="120" w:lineRule="exact"/>
        <w:rPr>
          <w:b/>
          <w:sz w:val="10"/>
        </w:rPr>
      </w:pPr>
    </w:p>
    <w:p w:rsidR="00DE0A41" w:rsidRPr="00DE0A41" w:rsidRDefault="00B517BF" w:rsidP="00DE0A41">
      <w:pPr>
        <w:pStyle w:val="SingleTxt"/>
        <w:rPr>
          <w:lang w:bidi="es-ES"/>
        </w:rPr>
      </w:pPr>
      <w:r>
        <w:rPr>
          <w:lang w:bidi="es-ES"/>
        </w:rPr>
        <w:tab/>
      </w:r>
      <w:r w:rsidR="00DE0A41" w:rsidRPr="00DE0A41">
        <w:rPr>
          <w:lang w:bidi="es-ES"/>
        </w:rPr>
        <w:t>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rsidR="00DE0A41" w:rsidRDefault="00B517BF" w:rsidP="00DE0A41">
      <w:pPr>
        <w:pStyle w:val="SingleTxt"/>
        <w:rPr>
          <w:lang w:bidi="es-ES"/>
        </w:rPr>
      </w:pPr>
      <w:r>
        <w:rPr>
          <w:lang w:bidi="es-ES"/>
        </w:rPr>
        <w:tab/>
      </w:r>
      <w:r w:rsidR="00DE0A41" w:rsidRPr="00DE0A41">
        <w:rPr>
          <w:lang w:bidi="es-ES"/>
        </w:rPr>
        <w:t>El Secretario General preparó el programa provisional del 14º período de sesiones en consulta con el Presidente del Comité, de conformidad con el artículo 8 del reglamento.</w:t>
      </w:r>
    </w:p>
    <w:p w:rsidR="00B517BF" w:rsidRPr="000A1387" w:rsidRDefault="00B517BF" w:rsidP="00B517BF">
      <w:pPr>
        <w:spacing w:line="120" w:lineRule="exact"/>
        <w:rPr>
          <w:b/>
          <w:sz w:val="10"/>
        </w:rPr>
      </w:pPr>
    </w:p>
    <w:p w:rsidR="00DE0A41" w:rsidRDefault="00DE0A41" w:rsidP="00B51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DE0A41">
        <w:rPr>
          <w:lang w:bidi="es-ES"/>
        </w:rPr>
        <w:tab/>
        <w:t>2.</w:t>
      </w:r>
      <w:r w:rsidRPr="00DE0A41">
        <w:rPr>
          <w:lang w:bidi="es-ES"/>
        </w:rPr>
        <w:tab/>
        <w:t>Cuestiones de organización</w:t>
      </w:r>
    </w:p>
    <w:p w:rsidR="00B517BF" w:rsidRPr="000A1387" w:rsidRDefault="00B517BF" w:rsidP="00B517BF">
      <w:pPr>
        <w:spacing w:line="120" w:lineRule="exact"/>
        <w:rPr>
          <w:b/>
          <w:sz w:val="10"/>
        </w:rPr>
      </w:pPr>
    </w:p>
    <w:p w:rsidR="00DE0A41" w:rsidRPr="00DE0A41" w:rsidRDefault="00B517BF" w:rsidP="00DE0A41">
      <w:pPr>
        <w:pStyle w:val="SingleTxt"/>
        <w:rPr>
          <w:lang w:bidi="es-ES"/>
        </w:rPr>
      </w:pPr>
      <w:r>
        <w:rPr>
          <w:lang w:bidi="es-ES"/>
        </w:rPr>
        <w:tab/>
      </w:r>
      <w:r w:rsidR="00DE0A41" w:rsidRPr="00DE0A41">
        <w:rPr>
          <w:lang w:bidi="es-ES"/>
        </w:rPr>
        <w:t>El 14º período de sesiones del Comité se celebrará en la Oficina de las Naciones Unidas en Ginebra, en la sala de conferencias de la planta baja del Palais Wilson, del 17 de agosto al 4 de septiembre de 2015. La primera sesión tendrá lugar el lunes 17 de agosto a las 10.00 horas. Un representante del Secretario General declarará abierto el período de sesiones.</w:t>
      </w:r>
    </w:p>
    <w:p w:rsidR="00DE0A41" w:rsidRPr="00DE0A41" w:rsidRDefault="00B517BF" w:rsidP="00DE0A41">
      <w:pPr>
        <w:pStyle w:val="SingleTxt"/>
        <w:rPr>
          <w:lang w:bidi="es-ES"/>
        </w:rPr>
      </w:pPr>
      <w:r>
        <w:rPr>
          <w:lang w:bidi="es-ES"/>
        </w:rPr>
        <w:tab/>
      </w:r>
      <w:r w:rsidR="00DE0A41" w:rsidRPr="00DE0A41">
        <w:rPr>
          <w:lang w:bidi="es-ES"/>
        </w:rPr>
        <w:t>De conformidad con el artículo 29 del reglamento, las sesiones del Comité serán públicas a menos que el Comité decida otra cosa.</w:t>
      </w:r>
    </w:p>
    <w:p w:rsidR="00DE0A41" w:rsidRDefault="00B517BF" w:rsidP="00DE0A41">
      <w:pPr>
        <w:pStyle w:val="SingleTxt"/>
        <w:rPr>
          <w:lang w:bidi="es-ES"/>
        </w:rPr>
      </w:pPr>
      <w:r>
        <w:rPr>
          <w:lang w:bidi="es-ES"/>
        </w:rPr>
        <w:tab/>
      </w:r>
      <w:r w:rsidR="00DE0A41" w:rsidRPr="00DE0A41">
        <w:rPr>
          <w:lang w:bidi="es-ES"/>
        </w:rPr>
        <w:t>El Comité examinará cuestiones relativas a la organización del 14º período de sesiones, en particular la aprobación de su programa de trabajo, del que figura un proyecto en el anexo.</w:t>
      </w:r>
    </w:p>
    <w:p w:rsidR="00B517BF" w:rsidRPr="000A1387" w:rsidRDefault="00B517BF" w:rsidP="00B517BF">
      <w:pPr>
        <w:spacing w:line="120" w:lineRule="exact"/>
        <w:rPr>
          <w:b/>
          <w:sz w:val="10"/>
        </w:rPr>
      </w:pPr>
    </w:p>
    <w:p w:rsidR="00DE0A41" w:rsidRDefault="00DE0A41" w:rsidP="00B51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DE0A41">
        <w:rPr>
          <w:lang w:bidi="es-ES"/>
        </w:rPr>
        <w:tab/>
        <w:t>3.</w:t>
      </w:r>
      <w:r w:rsidRPr="00DE0A41">
        <w:rPr>
          <w:lang w:bidi="es-ES"/>
        </w:rPr>
        <w:tab/>
        <w:t>Informe de la Presidencia sobre las actividades realizadas entre los períodos de</w:t>
      </w:r>
      <w:r w:rsidR="00B517BF">
        <w:rPr>
          <w:lang w:bidi="es-ES"/>
        </w:rPr>
        <w:t> </w:t>
      </w:r>
      <w:r w:rsidRPr="00DE0A41">
        <w:rPr>
          <w:lang w:bidi="es-ES"/>
        </w:rPr>
        <w:t>sesiones 13</w:t>
      </w:r>
      <w:r w:rsidR="00C21AE2" w:rsidRPr="00C21AE2">
        <w:rPr>
          <w:vertAlign w:val="superscript"/>
          <w:lang w:bidi="es-ES"/>
        </w:rPr>
        <w:t>er</w:t>
      </w:r>
      <w:r w:rsidRPr="00DE0A41">
        <w:rPr>
          <w:lang w:bidi="es-ES"/>
        </w:rPr>
        <w:t xml:space="preserve"> y 14º del Comité</w:t>
      </w:r>
    </w:p>
    <w:p w:rsidR="00B517BF" w:rsidRPr="000A1387" w:rsidRDefault="00B517BF" w:rsidP="00B517BF">
      <w:pPr>
        <w:spacing w:line="120" w:lineRule="exact"/>
        <w:rPr>
          <w:b/>
          <w:sz w:val="10"/>
        </w:rPr>
      </w:pPr>
    </w:p>
    <w:p w:rsidR="00DE0A41" w:rsidRDefault="00B517BF" w:rsidP="00DE0A41">
      <w:pPr>
        <w:pStyle w:val="SingleTxt"/>
        <w:rPr>
          <w:lang w:bidi="es-ES"/>
        </w:rPr>
      </w:pPr>
      <w:r>
        <w:rPr>
          <w:lang w:bidi="es-ES"/>
        </w:rPr>
        <w:tab/>
      </w:r>
      <w:r w:rsidR="00DE0A41" w:rsidRPr="00DE0A41">
        <w:rPr>
          <w:lang w:bidi="es-ES"/>
        </w:rPr>
        <w:t xml:space="preserve">El Comité examinará el informe de la Presidencia sobre las actividades realizadas entre </w:t>
      </w:r>
      <w:r>
        <w:rPr>
          <w:lang w:bidi="es-ES"/>
        </w:rPr>
        <w:t>sus</w:t>
      </w:r>
      <w:r w:rsidR="00DE0A41" w:rsidRPr="00DE0A41">
        <w:rPr>
          <w:lang w:bidi="es-ES"/>
        </w:rPr>
        <w:t xml:space="preserve"> períodos de sesiones 13</w:t>
      </w:r>
      <w:r w:rsidR="00C21AE2" w:rsidRPr="00C21AE2">
        <w:rPr>
          <w:vertAlign w:val="superscript"/>
          <w:lang w:bidi="es-ES"/>
        </w:rPr>
        <w:t>er</w:t>
      </w:r>
      <w:r w:rsidR="00DE0A41" w:rsidRPr="00DE0A41">
        <w:rPr>
          <w:lang w:bidi="es-ES"/>
        </w:rPr>
        <w:t xml:space="preserve"> y 14º.</w:t>
      </w:r>
    </w:p>
    <w:p w:rsidR="00B517BF" w:rsidRPr="000A1387" w:rsidRDefault="00B517BF" w:rsidP="00B517BF">
      <w:pPr>
        <w:spacing w:line="120" w:lineRule="exact"/>
        <w:rPr>
          <w:b/>
          <w:sz w:val="10"/>
        </w:rPr>
      </w:pPr>
    </w:p>
    <w:p w:rsidR="00DE0A41" w:rsidRDefault="00DE0A41" w:rsidP="00B51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DE0A41">
        <w:rPr>
          <w:lang w:bidi="es-ES"/>
        </w:rPr>
        <w:tab/>
        <w:t>4.</w:t>
      </w:r>
      <w:r w:rsidRPr="00DE0A41">
        <w:rPr>
          <w:lang w:bidi="es-ES"/>
        </w:rPr>
        <w:tab/>
        <w:t>Presentación de informes por las partes en la Convención en virtud</w:t>
      </w:r>
      <w:r w:rsidR="00B517BF">
        <w:rPr>
          <w:lang w:bidi="es-ES"/>
        </w:rPr>
        <w:br/>
      </w:r>
      <w:r w:rsidRPr="00DE0A41">
        <w:rPr>
          <w:lang w:bidi="es-ES"/>
        </w:rPr>
        <w:t>del artículo 35</w:t>
      </w:r>
    </w:p>
    <w:p w:rsidR="00B517BF" w:rsidRPr="000A1387" w:rsidRDefault="00B517BF" w:rsidP="00B517BF">
      <w:pPr>
        <w:spacing w:line="120" w:lineRule="exact"/>
        <w:rPr>
          <w:b/>
          <w:sz w:val="10"/>
        </w:rPr>
      </w:pPr>
    </w:p>
    <w:p w:rsidR="00B517BF" w:rsidRDefault="00B517BF" w:rsidP="00B517BF">
      <w:pPr>
        <w:pStyle w:val="SingleTxt"/>
        <w:rPr>
          <w:lang w:bidi="es-ES"/>
        </w:rPr>
      </w:pPr>
      <w:r>
        <w:rPr>
          <w:lang w:bidi="es-ES"/>
        </w:rPr>
        <w:tab/>
      </w:r>
      <w:r w:rsidR="00DE0A41" w:rsidRPr="00DE0A41">
        <w:rPr>
          <w:lang w:bidi="es-ES"/>
        </w:rPr>
        <w:t>Se facilitará al Comité información actualizada sobre los informes presentados por las partes en la Convención en virtud del artículo</w:t>
      </w:r>
      <w:r>
        <w:rPr>
          <w:lang w:bidi="es-ES"/>
        </w:rPr>
        <w:t xml:space="preserve"> 35</w:t>
      </w:r>
      <w:r w:rsidR="00DE0A41" w:rsidRPr="00DE0A41">
        <w:rPr>
          <w:lang w:bidi="es-ES"/>
        </w:rPr>
        <w:t>. En el momento de la publicación del presente programa provisional, se habían recibido los siguientes informes iniciales cuyo examen tenía pendiente el Comité.</w:t>
      </w:r>
    </w:p>
    <w:p w:rsidR="00504079" w:rsidRPr="000A1387" w:rsidRDefault="00504079" w:rsidP="00504079">
      <w:pPr>
        <w:spacing w:line="120" w:lineRule="exact"/>
        <w:rPr>
          <w:b/>
          <w:sz w:val="10"/>
        </w:rPr>
      </w:pPr>
    </w:p>
    <w:p w:rsidR="00504079" w:rsidRPr="000A1387" w:rsidRDefault="00504079" w:rsidP="00504079">
      <w:pPr>
        <w:spacing w:line="120" w:lineRule="exact"/>
        <w:rPr>
          <w:b/>
          <w:sz w:val="10"/>
        </w:rPr>
      </w:pPr>
    </w:p>
    <w:p w:rsidR="00504079" w:rsidRPr="000A1387" w:rsidRDefault="00504079" w:rsidP="00504079">
      <w:pPr>
        <w:spacing w:line="120" w:lineRule="exact"/>
        <w:rPr>
          <w:b/>
          <w:sz w:val="10"/>
        </w:rPr>
      </w:pPr>
    </w:p>
    <w:tbl>
      <w:tblPr>
        <w:tblW w:w="0" w:type="auto"/>
        <w:tblInd w:w="1134" w:type="dxa"/>
        <w:tblLayout w:type="fixed"/>
        <w:tblCellMar>
          <w:left w:w="0" w:type="dxa"/>
          <w:right w:w="0" w:type="dxa"/>
        </w:tblCellMar>
        <w:tblLook w:val="01E0" w:firstRow="1" w:lastRow="1" w:firstColumn="1" w:lastColumn="1" w:noHBand="0" w:noVBand="0"/>
      </w:tblPr>
      <w:tblGrid>
        <w:gridCol w:w="3096"/>
        <w:gridCol w:w="1260"/>
        <w:gridCol w:w="2430"/>
        <w:gridCol w:w="1980"/>
      </w:tblGrid>
      <w:tr w:rsidR="005A4F2D" w:rsidRPr="00D1105D" w:rsidTr="005A4F2D">
        <w:trPr>
          <w:tblHeader/>
        </w:trPr>
        <w:tc>
          <w:tcPr>
            <w:tcW w:w="3096" w:type="dxa"/>
            <w:tcBorders>
              <w:top w:val="single" w:sz="4" w:space="0" w:color="auto"/>
              <w:bottom w:val="single" w:sz="12" w:space="0" w:color="auto"/>
            </w:tcBorders>
            <w:shd w:val="clear" w:color="auto" w:fill="auto"/>
            <w:vAlign w:val="bottom"/>
          </w:tcPr>
          <w:p w:rsidR="00B517BF" w:rsidRPr="00D1105D" w:rsidRDefault="00B517BF" w:rsidP="00E53A76">
            <w:pPr>
              <w:pStyle w:val="SingleTxtG"/>
              <w:suppressAutoHyphens/>
              <w:spacing w:before="80" w:after="80" w:line="160" w:lineRule="exact"/>
              <w:ind w:left="0" w:right="40"/>
              <w:jc w:val="left"/>
              <w:rPr>
                <w:bCs/>
                <w:i/>
                <w:spacing w:val="4"/>
                <w:w w:val="103"/>
                <w:sz w:val="14"/>
                <w:szCs w:val="24"/>
              </w:rPr>
            </w:pPr>
            <w:r w:rsidRPr="00D1105D">
              <w:rPr>
                <w:i/>
                <w:spacing w:val="4"/>
                <w:w w:val="103"/>
                <w:sz w:val="14"/>
                <w:szCs w:val="24"/>
              </w:rPr>
              <w:t>Parte</w:t>
            </w:r>
          </w:p>
        </w:tc>
        <w:tc>
          <w:tcPr>
            <w:tcW w:w="1260" w:type="dxa"/>
            <w:tcBorders>
              <w:top w:val="single" w:sz="4" w:space="0" w:color="auto"/>
              <w:bottom w:val="single" w:sz="12" w:space="0" w:color="auto"/>
            </w:tcBorders>
            <w:shd w:val="clear" w:color="auto" w:fill="auto"/>
            <w:vAlign w:val="bottom"/>
          </w:tcPr>
          <w:p w:rsidR="00B517BF" w:rsidRPr="00D1105D" w:rsidRDefault="00B517BF" w:rsidP="00E53A76">
            <w:pPr>
              <w:pStyle w:val="SingleTxtG"/>
              <w:suppressAutoHyphens/>
              <w:spacing w:before="80" w:after="80" w:line="160" w:lineRule="exact"/>
              <w:ind w:left="0" w:right="40"/>
              <w:jc w:val="left"/>
              <w:rPr>
                <w:bCs/>
                <w:i/>
                <w:spacing w:val="4"/>
                <w:w w:val="103"/>
                <w:sz w:val="14"/>
                <w:szCs w:val="24"/>
              </w:rPr>
            </w:pPr>
            <w:r w:rsidRPr="00D1105D">
              <w:rPr>
                <w:i/>
                <w:spacing w:val="4"/>
                <w:w w:val="103"/>
                <w:sz w:val="14"/>
                <w:szCs w:val="24"/>
              </w:rPr>
              <w:t>Fecha en que debía presentarse</w:t>
            </w:r>
          </w:p>
        </w:tc>
        <w:tc>
          <w:tcPr>
            <w:tcW w:w="2430" w:type="dxa"/>
            <w:tcBorders>
              <w:top w:val="single" w:sz="4" w:space="0" w:color="auto"/>
              <w:bottom w:val="single" w:sz="12" w:space="0" w:color="auto"/>
            </w:tcBorders>
            <w:shd w:val="clear" w:color="auto" w:fill="auto"/>
            <w:vAlign w:val="bottom"/>
          </w:tcPr>
          <w:p w:rsidR="00B517BF" w:rsidRPr="00D1105D" w:rsidRDefault="00B517BF" w:rsidP="00E53A76">
            <w:pPr>
              <w:pStyle w:val="SingleTxtG"/>
              <w:suppressAutoHyphens/>
              <w:spacing w:before="80" w:after="80" w:line="160" w:lineRule="exact"/>
              <w:ind w:left="0" w:right="40"/>
              <w:jc w:val="left"/>
              <w:rPr>
                <w:i/>
                <w:spacing w:val="4"/>
                <w:w w:val="103"/>
                <w:sz w:val="14"/>
                <w:szCs w:val="24"/>
              </w:rPr>
            </w:pPr>
            <w:r w:rsidRPr="00D1105D">
              <w:rPr>
                <w:i/>
                <w:spacing w:val="4"/>
                <w:w w:val="103"/>
                <w:sz w:val="14"/>
                <w:szCs w:val="24"/>
              </w:rPr>
              <w:t>Fecha de recepción</w:t>
            </w:r>
          </w:p>
        </w:tc>
        <w:tc>
          <w:tcPr>
            <w:tcW w:w="1980" w:type="dxa"/>
            <w:tcBorders>
              <w:top w:val="single" w:sz="4" w:space="0" w:color="auto"/>
              <w:bottom w:val="single" w:sz="12" w:space="0" w:color="auto"/>
            </w:tcBorders>
            <w:shd w:val="clear" w:color="auto" w:fill="auto"/>
            <w:vAlign w:val="bottom"/>
          </w:tcPr>
          <w:p w:rsidR="00B517BF" w:rsidRPr="00D1105D" w:rsidRDefault="00B517BF" w:rsidP="00E53A76">
            <w:pPr>
              <w:pStyle w:val="SingleTxtG"/>
              <w:suppressAutoHyphens/>
              <w:spacing w:before="80" w:after="80" w:line="160" w:lineRule="exact"/>
              <w:ind w:left="0" w:right="40"/>
              <w:jc w:val="left"/>
              <w:rPr>
                <w:bCs/>
                <w:i/>
                <w:spacing w:val="4"/>
                <w:w w:val="103"/>
                <w:sz w:val="14"/>
                <w:szCs w:val="24"/>
              </w:rPr>
            </w:pPr>
            <w:r w:rsidRPr="00D1105D">
              <w:rPr>
                <w:i/>
                <w:spacing w:val="4"/>
                <w:w w:val="103"/>
                <w:sz w:val="14"/>
                <w:szCs w:val="24"/>
              </w:rPr>
              <w:t>Signatura</w:t>
            </w:r>
          </w:p>
        </w:tc>
      </w:tr>
      <w:tr w:rsidR="005A4F2D" w:rsidRPr="00D1105D" w:rsidTr="005A4F2D">
        <w:trPr>
          <w:trHeight w:hRule="exact" w:val="115"/>
          <w:tblHeader/>
        </w:trPr>
        <w:tc>
          <w:tcPr>
            <w:tcW w:w="3096" w:type="dxa"/>
            <w:tcBorders>
              <w:top w:val="single" w:sz="12" w:space="0" w:color="auto"/>
            </w:tcBorders>
            <w:shd w:val="clear" w:color="auto" w:fill="auto"/>
            <w:vAlign w:val="bottom"/>
          </w:tcPr>
          <w:p w:rsidR="00B517BF" w:rsidRPr="00D1105D" w:rsidRDefault="00B517BF" w:rsidP="00E53A76">
            <w:pPr>
              <w:pStyle w:val="SingleTxtG"/>
              <w:suppressAutoHyphens/>
              <w:spacing w:before="40" w:after="80" w:line="240" w:lineRule="exact"/>
              <w:ind w:left="0" w:right="40"/>
              <w:jc w:val="left"/>
              <w:rPr>
                <w:spacing w:val="4"/>
                <w:w w:val="103"/>
                <w:szCs w:val="24"/>
              </w:rPr>
            </w:pPr>
          </w:p>
        </w:tc>
        <w:tc>
          <w:tcPr>
            <w:tcW w:w="1260" w:type="dxa"/>
            <w:tcBorders>
              <w:top w:val="single" w:sz="12" w:space="0" w:color="auto"/>
            </w:tcBorders>
            <w:shd w:val="clear" w:color="auto" w:fill="auto"/>
            <w:vAlign w:val="bottom"/>
          </w:tcPr>
          <w:p w:rsidR="00B517BF" w:rsidRPr="00D1105D" w:rsidRDefault="00B517BF" w:rsidP="00E53A76">
            <w:pPr>
              <w:pStyle w:val="SingleTxtG"/>
              <w:suppressAutoHyphens/>
              <w:spacing w:before="40" w:after="80" w:line="240" w:lineRule="exact"/>
              <w:ind w:left="0" w:right="40"/>
              <w:jc w:val="left"/>
              <w:rPr>
                <w:spacing w:val="4"/>
                <w:w w:val="103"/>
                <w:szCs w:val="24"/>
              </w:rPr>
            </w:pPr>
          </w:p>
        </w:tc>
        <w:tc>
          <w:tcPr>
            <w:tcW w:w="2430" w:type="dxa"/>
            <w:tcBorders>
              <w:top w:val="single" w:sz="12" w:space="0" w:color="auto"/>
            </w:tcBorders>
            <w:shd w:val="clear" w:color="auto" w:fill="auto"/>
            <w:vAlign w:val="bottom"/>
          </w:tcPr>
          <w:p w:rsidR="00B517BF" w:rsidRPr="00D1105D" w:rsidRDefault="00B517BF" w:rsidP="00E53A76">
            <w:pPr>
              <w:pStyle w:val="SingleTxtG"/>
              <w:suppressAutoHyphens/>
              <w:spacing w:before="40" w:after="80" w:line="240" w:lineRule="exact"/>
              <w:ind w:left="0" w:right="40"/>
              <w:jc w:val="left"/>
              <w:rPr>
                <w:spacing w:val="4"/>
                <w:w w:val="103"/>
                <w:szCs w:val="24"/>
              </w:rPr>
            </w:pPr>
          </w:p>
        </w:tc>
        <w:tc>
          <w:tcPr>
            <w:tcW w:w="1980" w:type="dxa"/>
            <w:tcBorders>
              <w:top w:val="single" w:sz="12" w:space="0" w:color="auto"/>
            </w:tcBorders>
            <w:shd w:val="clear" w:color="auto" w:fill="auto"/>
            <w:vAlign w:val="bottom"/>
          </w:tcPr>
          <w:p w:rsidR="00B517BF" w:rsidRPr="00D1105D" w:rsidRDefault="00B517BF" w:rsidP="00E53A76">
            <w:pPr>
              <w:pStyle w:val="SingleTxtG"/>
              <w:suppressAutoHyphens/>
              <w:spacing w:before="40" w:after="80" w:line="240" w:lineRule="exact"/>
              <w:ind w:left="0" w:right="40"/>
              <w:jc w:val="left"/>
              <w:rPr>
                <w:spacing w:val="4"/>
                <w:w w:val="103"/>
                <w:szCs w:val="24"/>
              </w:rPr>
            </w:pP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Alemania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19 de septiembre de 2011</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CRPD/C/DEU/1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Argelia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5 de enero de 2015</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CRPD/C/DZA/1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Armenia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21 de enero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CRPD/C/ARM/1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 xml:space="preserve">Bolivia (Estado Plurinacional de) </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31 de diciembre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CRPD/C/BOL/1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Bosnia y Herzegovina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5 de marzo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CRPD/C/BIH/1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Brasil</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27 de mayo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CRPD/C/BRA/1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Bulgaria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2014</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23 de julio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CRPD/C/BGR/1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lastRenderedPageBreak/>
              <w:t>Canadá</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2014</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11 de febrero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CRPD/C/CAN/1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Chile</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14 de agosto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CRPD/C/CHL/1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Chipre</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2013</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 de agosto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CRPD/C/CYP/1</w:t>
            </w:r>
          </w:p>
        </w:tc>
      </w:tr>
      <w:tr w:rsidR="0092469B" w:rsidRPr="00D1105D" w:rsidDel="00002A8E" w:rsidTr="005A4F2D">
        <w:tc>
          <w:tcPr>
            <w:tcW w:w="3096" w:type="dxa"/>
            <w:shd w:val="clear" w:color="auto" w:fill="auto"/>
          </w:tcPr>
          <w:p w:rsidR="0092469B" w:rsidRPr="00D1105D" w:rsidDel="00002A8E"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Colombia</w:t>
            </w:r>
          </w:p>
        </w:tc>
        <w:tc>
          <w:tcPr>
            <w:tcW w:w="1260" w:type="dxa"/>
            <w:shd w:val="clear" w:color="auto" w:fill="auto"/>
          </w:tcPr>
          <w:p w:rsidR="0092469B" w:rsidRPr="00D1105D" w:rsidDel="00002A8E"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2013</w:t>
            </w:r>
          </w:p>
        </w:tc>
        <w:tc>
          <w:tcPr>
            <w:tcW w:w="2430" w:type="dxa"/>
            <w:shd w:val="clear" w:color="auto" w:fill="auto"/>
          </w:tcPr>
          <w:p w:rsidR="0092469B" w:rsidRPr="00D1105D" w:rsidDel="00002A8E"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11 de junio de 2013</w:t>
            </w:r>
          </w:p>
        </w:tc>
        <w:tc>
          <w:tcPr>
            <w:tcW w:w="1980" w:type="dxa"/>
            <w:shd w:val="clear" w:color="auto" w:fill="auto"/>
          </w:tcPr>
          <w:p w:rsidR="0092469B" w:rsidRPr="00D1105D" w:rsidDel="00002A8E"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CRPD/C/COL/1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Cuba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2009</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19 de septiembre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CRPD/C/CUB/1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Emiratos Árabes Unidos</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24 de enero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CRPD/C/ARE/1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Eslovaquia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26 de junio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CRPD/C/SVK/1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Eslovenia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18 de julio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CRPD/C/SLV/1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Etiopía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8 de enero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CRPD/C/ETH/1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ex República Yugoslava de Macedonia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2014</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3 de octubre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CRPD/C/MKD/1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Federación de Rusia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2014</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9 de septiembre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CRPD/C/RUS/1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Filipinas</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24 de noviembre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CRPD/C/PHL/1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Gabón</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2009</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4 de octubre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CRPD/C/GAB/1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Guatemala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16 de octubre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CRPD/C/GTM/1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Haití</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20 de marzo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CRPD/C/HTI/1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Honduras</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31 de diciembre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CRPD/C/HND/1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Irán (República Islámica del)</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20 de diciembre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CRPD/C/IRN/1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Italia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21 de enero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CRPD/C/ITA/1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Jordania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3 de octubre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CRPD/C/JOR/1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Kenya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3 de abril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CRPD/C/KEN/1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Letonia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3 de abril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CRPD/C/LVA/1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Lituania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18 de septiembre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CRPD/C/LTU/1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Luxemburgo</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2013</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4 de marzo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CRPD/C/LUX/1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Malta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2014</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10 de noviembre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CRPD/C/MLT/1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Marruecos</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17 de marzo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CRPD/C/MAR/1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Mauricio</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15 de mayo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CRPD/C/MUS/1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Montenegro</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13 de marzo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CRPD/C/MNE/1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Nepal</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29 de agosto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CRPD/C/NPL/1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Nicaragua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27 de febrero de 2015</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CRPD/C/NIC/1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Omán</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 de septiembre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CRPD/C/OMN/1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Panamá</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2009</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26 de junio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CRPD/C/PAN/1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Polonia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2014</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24 de septiembre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CRPD/C/POL/1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Portugal</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8 de agosto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CRPD/C/PRT/1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Qatar</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19 de junio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CRPD/C/QAT/1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lastRenderedPageBreak/>
              <w:t>Reino Unido de Gran Bretaña e Irlanda del Norte</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24 de noviembre de 2011</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CRPD/C/GBR/1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República de Moldova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15 de enero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CRPD/C/MDA/1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Rwanda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22 de abril de 2015</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CRPD/C/RWA/1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Senegal</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18 de marzo de 2015</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CRPD/C/SEN/1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Serbia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20 de junio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CRPD/C/SRB/1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Seychelles</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18 de septiembre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CRPD/C/SYC/1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Sudáfrica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2009</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26 de noviembre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CRPD/C/ZAF/1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Sudán</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 de septiembre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CRPD/C/SDN/1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Tailandia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3 de diciembre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CRPD/C/THA/1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 xml:space="preserve">Turkmenistán </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5 de diciembre de 2011</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CRPD/C/TKM/1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 xml:space="preserve">Ucrania </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2012</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12 de abril de 2012</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CRPD/C/UKR/1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Uganda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2010</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22 de enero de 2013</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CRPD/C/UGA/1</w:t>
            </w:r>
          </w:p>
        </w:tc>
      </w:tr>
      <w:tr w:rsidR="0092469B" w:rsidRPr="00D1105D" w:rsidTr="005A4F2D">
        <w:tc>
          <w:tcPr>
            <w:tcW w:w="3096"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Unión Europea</w:t>
            </w:r>
          </w:p>
        </w:tc>
        <w:tc>
          <w:tcPr>
            <w:tcW w:w="126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2013</w:t>
            </w:r>
          </w:p>
        </w:tc>
        <w:tc>
          <w:tcPr>
            <w:tcW w:w="243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6 de junio de 2014</w:t>
            </w:r>
          </w:p>
        </w:tc>
        <w:tc>
          <w:tcPr>
            <w:tcW w:w="1980" w:type="dxa"/>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CRPD/C/EU/1</w:t>
            </w:r>
          </w:p>
        </w:tc>
      </w:tr>
      <w:tr w:rsidR="0092469B" w:rsidRPr="00D1105D" w:rsidTr="005A4F2D">
        <w:tc>
          <w:tcPr>
            <w:tcW w:w="3096" w:type="dxa"/>
            <w:tcBorders>
              <w:bottom w:val="single" w:sz="12" w:space="0" w:color="auto"/>
            </w:tcBorders>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Uruguay</w:t>
            </w:r>
          </w:p>
        </w:tc>
        <w:tc>
          <w:tcPr>
            <w:tcW w:w="1260" w:type="dxa"/>
            <w:tcBorders>
              <w:bottom w:val="single" w:sz="12" w:space="0" w:color="auto"/>
            </w:tcBorders>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2011</w:t>
            </w:r>
          </w:p>
        </w:tc>
        <w:tc>
          <w:tcPr>
            <w:tcW w:w="2430" w:type="dxa"/>
            <w:tcBorders>
              <w:bottom w:val="single" w:sz="12" w:space="0" w:color="auto"/>
            </w:tcBorders>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spacing w:val="4"/>
                <w:w w:val="103"/>
                <w:szCs w:val="24"/>
              </w:rPr>
            </w:pPr>
            <w:r w:rsidRPr="00D1105D">
              <w:rPr>
                <w:spacing w:val="4"/>
                <w:w w:val="103"/>
                <w:szCs w:val="24"/>
              </w:rPr>
              <w:t>21 de marzo de 2013</w:t>
            </w:r>
          </w:p>
        </w:tc>
        <w:tc>
          <w:tcPr>
            <w:tcW w:w="1980" w:type="dxa"/>
            <w:tcBorders>
              <w:bottom w:val="single" w:sz="12" w:space="0" w:color="auto"/>
            </w:tcBorders>
            <w:shd w:val="clear" w:color="auto" w:fill="auto"/>
          </w:tcPr>
          <w:p w:rsidR="0092469B" w:rsidRPr="00D1105D" w:rsidRDefault="0092469B" w:rsidP="00E53A76">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D1105D">
              <w:rPr>
                <w:spacing w:val="4"/>
                <w:w w:val="103"/>
                <w:szCs w:val="24"/>
              </w:rPr>
              <w:t>CRPD/C/URY/1</w:t>
            </w:r>
          </w:p>
        </w:tc>
      </w:tr>
    </w:tbl>
    <w:p w:rsidR="005A4F2D" w:rsidRPr="000A1387" w:rsidRDefault="005A4F2D" w:rsidP="005A4F2D">
      <w:pPr>
        <w:spacing w:line="120" w:lineRule="exact"/>
        <w:rPr>
          <w:b/>
          <w:sz w:val="10"/>
        </w:rPr>
      </w:pPr>
    </w:p>
    <w:p w:rsidR="005A4F2D" w:rsidRPr="000A1387" w:rsidRDefault="005A4F2D" w:rsidP="005A4F2D">
      <w:pPr>
        <w:spacing w:line="120" w:lineRule="exact"/>
        <w:rPr>
          <w:b/>
          <w:sz w:val="10"/>
        </w:rPr>
      </w:pPr>
    </w:p>
    <w:p w:rsidR="005A4F2D" w:rsidRPr="000A1387" w:rsidRDefault="005A4F2D" w:rsidP="005A4F2D">
      <w:pPr>
        <w:spacing w:line="120" w:lineRule="exact"/>
        <w:rPr>
          <w:b/>
          <w:sz w:val="10"/>
        </w:rPr>
      </w:pPr>
    </w:p>
    <w:p w:rsidR="005A4F2D" w:rsidRDefault="005A4F2D" w:rsidP="005A4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Pr="005A4F2D">
        <w:rPr>
          <w:lang w:bidi="es-ES"/>
        </w:rPr>
        <w:t>5.</w:t>
      </w:r>
      <w:r w:rsidRPr="005A4F2D">
        <w:rPr>
          <w:lang w:bidi="es-ES"/>
        </w:rPr>
        <w:tab/>
        <w:t>Examen de los informes presentados por las partes en la Convención en virtud del</w:t>
      </w:r>
      <w:r>
        <w:rPr>
          <w:lang w:bidi="es-ES"/>
        </w:rPr>
        <w:t> </w:t>
      </w:r>
      <w:r w:rsidRPr="005A4F2D">
        <w:rPr>
          <w:lang w:bidi="es-ES"/>
        </w:rPr>
        <w:t>artículo 35</w:t>
      </w:r>
    </w:p>
    <w:p w:rsidR="005A4F2D" w:rsidRPr="000A1387" w:rsidRDefault="005A4F2D" w:rsidP="005A4F2D">
      <w:pPr>
        <w:spacing w:line="120" w:lineRule="exact"/>
        <w:rPr>
          <w:b/>
          <w:sz w:val="10"/>
        </w:rPr>
      </w:pPr>
    </w:p>
    <w:p w:rsidR="005A4F2D" w:rsidRPr="005A4F2D" w:rsidRDefault="005A4F2D" w:rsidP="005A4F2D">
      <w:pPr>
        <w:pStyle w:val="SingleTxt"/>
        <w:rPr>
          <w:lang w:bidi="es-ES"/>
        </w:rPr>
      </w:pPr>
      <w:r>
        <w:rPr>
          <w:lang w:bidi="es-ES"/>
        </w:rPr>
        <w:tab/>
      </w:r>
      <w:r w:rsidRPr="005A4F2D">
        <w:rPr>
          <w:lang w:bidi="es-ES"/>
        </w:rPr>
        <w:t xml:space="preserve">En su 14º período de sesiones, el Comité examinará los informes iniciales del Brasil, el Gabón, Kenya, Mauricio, Qatar y Ucrania, así como el informe inicial de la Unión Europea. </w:t>
      </w:r>
    </w:p>
    <w:p w:rsidR="005A4F2D" w:rsidRDefault="005A4F2D" w:rsidP="005A4F2D">
      <w:pPr>
        <w:pStyle w:val="SingleTxt"/>
        <w:rPr>
          <w:lang w:bidi="es-ES"/>
        </w:rPr>
      </w:pPr>
      <w:r>
        <w:rPr>
          <w:lang w:bidi="es-ES"/>
        </w:rPr>
        <w:tab/>
      </w:r>
      <w:r w:rsidRPr="005A4F2D">
        <w:rPr>
          <w:lang w:bidi="es-ES"/>
        </w:rPr>
        <w:t>Siguiendo la práctica habitual y de conformidad con el artículo 41 del reglamento, el Secretario General ha comunicado a las partes interesadas las fechas provisionales en que el Comité ha previsto examinar sus informes. En el programa de trabajo provisional que se adjunta figura el calendario para el examen de los informes presentados.</w:t>
      </w:r>
    </w:p>
    <w:p w:rsidR="005A4F2D" w:rsidRPr="000A1387" w:rsidRDefault="005A4F2D" w:rsidP="005A4F2D">
      <w:pPr>
        <w:spacing w:line="120" w:lineRule="exact"/>
        <w:rPr>
          <w:b/>
          <w:sz w:val="10"/>
        </w:rPr>
      </w:pPr>
    </w:p>
    <w:p w:rsidR="005A4F2D" w:rsidRDefault="005A4F2D" w:rsidP="005A4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5A4F2D">
        <w:rPr>
          <w:lang w:bidi="es-ES"/>
        </w:rPr>
        <w:tab/>
        <w:t>6.</w:t>
      </w:r>
      <w:r w:rsidRPr="005A4F2D">
        <w:rPr>
          <w:lang w:bidi="es-ES"/>
        </w:rPr>
        <w:tab/>
        <w:t>Aprobación de listas de cuestiones sobre los informes de las partes en</w:t>
      </w:r>
      <w:r>
        <w:rPr>
          <w:lang w:bidi="es-ES"/>
        </w:rPr>
        <w:t> </w:t>
      </w:r>
      <w:r w:rsidRPr="005A4F2D">
        <w:rPr>
          <w:lang w:bidi="es-ES"/>
        </w:rPr>
        <w:t>la</w:t>
      </w:r>
      <w:r>
        <w:rPr>
          <w:lang w:bidi="es-ES"/>
        </w:rPr>
        <w:t> </w:t>
      </w:r>
      <w:r w:rsidRPr="005A4F2D">
        <w:rPr>
          <w:lang w:bidi="es-ES"/>
        </w:rPr>
        <w:t>Convención</w:t>
      </w:r>
    </w:p>
    <w:p w:rsidR="005A4F2D" w:rsidRPr="000A1387" w:rsidRDefault="005A4F2D" w:rsidP="005A4F2D">
      <w:pPr>
        <w:spacing w:line="120" w:lineRule="exact"/>
        <w:rPr>
          <w:b/>
          <w:sz w:val="10"/>
        </w:rPr>
      </w:pPr>
    </w:p>
    <w:p w:rsidR="005A4F2D" w:rsidRDefault="005A4F2D" w:rsidP="005A4F2D">
      <w:pPr>
        <w:pStyle w:val="SingleTxt"/>
        <w:rPr>
          <w:lang w:bidi="es-ES"/>
        </w:rPr>
      </w:pPr>
      <w:r>
        <w:rPr>
          <w:lang w:bidi="es-ES"/>
        </w:rPr>
        <w:tab/>
      </w:r>
      <w:r w:rsidRPr="005A4F2D">
        <w:rPr>
          <w:lang w:bidi="es-ES"/>
        </w:rPr>
        <w:t xml:space="preserve">El Comité aprobará listas de cuestiones sobre los informes iniciales presentados. </w:t>
      </w:r>
    </w:p>
    <w:p w:rsidR="005A4F2D" w:rsidRPr="000A1387" w:rsidRDefault="005A4F2D" w:rsidP="005A4F2D">
      <w:pPr>
        <w:spacing w:line="120" w:lineRule="exact"/>
        <w:rPr>
          <w:b/>
          <w:sz w:val="10"/>
        </w:rPr>
      </w:pPr>
    </w:p>
    <w:p w:rsidR="005A4F2D" w:rsidRDefault="005A4F2D" w:rsidP="005A4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5A4F2D">
        <w:rPr>
          <w:lang w:bidi="es-ES"/>
        </w:rPr>
        <w:tab/>
        <w:t>7.</w:t>
      </w:r>
      <w:r w:rsidRPr="005A4F2D">
        <w:rPr>
          <w:lang w:bidi="es-ES"/>
        </w:rPr>
        <w:tab/>
        <w:t>Cooperación con otros órganos de las Naciones Unidas, organismos especializados,</w:t>
      </w:r>
      <w:r>
        <w:rPr>
          <w:lang w:bidi="es-ES"/>
        </w:rPr>
        <w:t> </w:t>
      </w:r>
      <w:r w:rsidRPr="005A4F2D">
        <w:rPr>
          <w:lang w:bidi="es-ES"/>
        </w:rPr>
        <w:t>organizaciones de personas con discapacidad y otras entidades</w:t>
      </w:r>
      <w:r>
        <w:rPr>
          <w:lang w:bidi="es-ES"/>
        </w:rPr>
        <w:t> </w:t>
      </w:r>
      <w:r w:rsidRPr="005A4F2D">
        <w:rPr>
          <w:lang w:bidi="es-ES"/>
        </w:rPr>
        <w:t>competentes</w:t>
      </w:r>
    </w:p>
    <w:p w:rsidR="005A4F2D" w:rsidRPr="000A1387" w:rsidRDefault="005A4F2D" w:rsidP="005A4F2D">
      <w:pPr>
        <w:spacing w:line="120" w:lineRule="exact"/>
        <w:rPr>
          <w:b/>
          <w:sz w:val="10"/>
        </w:rPr>
      </w:pPr>
    </w:p>
    <w:p w:rsidR="005A4F2D" w:rsidRDefault="005A4F2D" w:rsidP="005A4F2D">
      <w:pPr>
        <w:pStyle w:val="SingleTxt"/>
        <w:rPr>
          <w:lang w:bidi="es-ES"/>
        </w:rPr>
      </w:pPr>
      <w:r>
        <w:rPr>
          <w:lang w:bidi="es-ES"/>
        </w:rPr>
        <w:tab/>
      </w:r>
      <w:r w:rsidRPr="005A4F2D">
        <w:rPr>
          <w:lang w:bidi="es-ES"/>
        </w:rPr>
        <w:t xml:space="preserve">El Comité examinará el modo de intensificar la cooperación con los órganos de las Naciones Unidas, los organismos especializados, las organizaciones no gubernamentales, incluidas las que se ocupan de las personas con discapacidad, y otras entidades competentes para mejorar la promoción y protección de los derechos de dichas personas. Los representantes de tales organizaciones y órganos podrán dirigirse al Comité. </w:t>
      </w:r>
    </w:p>
    <w:p w:rsidR="005A4F2D" w:rsidRPr="000A1387" w:rsidRDefault="005A4F2D" w:rsidP="005A4F2D">
      <w:pPr>
        <w:spacing w:line="120" w:lineRule="exact"/>
        <w:rPr>
          <w:b/>
          <w:sz w:val="10"/>
        </w:rPr>
      </w:pPr>
    </w:p>
    <w:p w:rsidR="005A4F2D" w:rsidRDefault="005A4F2D" w:rsidP="00CB0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5A4F2D">
        <w:rPr>
          <w:lang w:bidi="es-ES"/>
        </w:rPr>
        <w:lastRenderedPageBreak/>
        <w:tab/>
        <w:t>8.</w:t>
      </w:r>
      <w:r w:rsidRPr="005A4F2D">
        <w:rPr>
          <w:lang w:bidi="es-ES"/>
        </w:rPr>
        <w:tab/>
        <w:t>Observaciones generales</w:t>
      </w:r>
    </w:p>
    <w:p w:rsidR="005A4F2D" w:rsidRPr="000A1387" w:rsidRDefault="005A4F2D" w:rsidP="00CB071D">
      <w:pPr>
        <w:keepNext/>
        <w:keepLines/>
        <w:spacing w:line="120" w:lineRule="exact"/>
        <w:rPr>
          <w:b/>
          <w:sz w:val="10"/>
        </w:rPr>
      </w:pPr>
    </w:p>
    <w:p w:rsidR="005A4F2D" w:rsidRDefault="005A4F2D" w:rsidP="005A4F2D">
      <w:pPr>
        <w:pStyle w:val="SingleTxt"/>
        <w:rPr>
          <w:lang w:bidi="es-ES"/>
        </w:rPr>
      </w:pPr>
      <w:r>
        <w:rPr>
          <w:lang w:bidi="es-ES"/>
        </w:rPr>
        <w:tab/>
      </w:r>
      <w:r w:rsidRPr="005A4F2D">
        <w:rPr>
          <w:lang w:bidi="es-ES"/>
        </w:rPr>
        <w:t>El Comité examinará los progresos de los grupos de trabajo establecidos para redactar las observaciones generales decididas por el Comité. Hasta la fecha, el Comité ha decidido establecer grupos de trabajo sobre las mujeres con discapacidad (art. 6), el derecho a vivir de forma independiente y a ser incluido en la comunidad (art. 19) y el derecho a la educación (art. 24). También se ha establecido un grupo de trabajo sobre el acceso al transporte público y las políticas de las líneas aéreas que informará al Comité, pero no se preparará una observación general sobre la cuestión.</w:t>
      </w:r>
    </w:p>
    <w:p w:rsidR="005A4F2D" w:rsidRPr="000A1387" w:rsidRDefault="005A4F2D" w:rsidP="005A4F2D">
      <w:pPr>
        <w:spacing w:line="120" w:lineRule="exact"/>
        <w:rPr>
          <w:b/>
          <w:sz w:val="10"/>
        </w:rPr>
      </w:pPr>
    </w:p>
    <w:p w:rsidR="005A4F2D" w:rsidRDefault="005A4F2D" w:rsidP="005A4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5A4F2D">
        <w:rPr>
          <w:lang w:bidi="es-ES"/>
        </w:rPr>
        <w:tab/>
        <w:t>9.</w:t>
      </w:r>
      <w:r w:rsidRPr="005A4F2D">
        <w:rPr>
          <w:lang w:bidi="es-ES"/>
        </w:rPr>
        <w:tab/>
        <w:t>Métodos de trabajo del Comité</w:t>
      </w:r>
    </w:p>
    <w:p w:rsidR="005A4F2D" w:rsidRPr="000A1387" w:rsidRDefault="005A4F2D" w:rsidP="005A4F2D">
      <w:pPr>
        <w:spacing w:line="120" w:lineRule="exact"/>
        <w:rPr>
          <w:b/>
          <w:sz w:val="10"/>
        </w:rPr>
      </w:pPr>
    </w:p>
    <w:p w:rsidR="005A4F2D" w:rsidRDefault="005A4F2D" w:rsidP="005A4F2D">
      <w:pPr>
        <w:pStyle w:val="SingleTxt"/>
        <w:rPr>
          <w:lang w:bidi="es-ES"/>
        </w:rPr>
      </w:pPr>
      <w:r>
        <w:rPr>
          <w:lang w:bidi="es-ES"/>
        </w:rPr>
        <w:tab/>
      </w:r>
      <w:r w:rsidRPr="005A4F2D">
        <w:rPr>
          <w:lang w:bidi="es-ES"/>
        </w:rPr>
        <w:t xml:space="preserve">El Comité examinará sus métodos de trabajo. </w:t>
      </w:r>
    </w:p>
    <w:p w:rsidR="005A4F2D" w:rsidRPr="000A1387" w:rsidRDefault="005A4F2D" w:rsidP="005A4F2D">
      <w:pPr>
        <w:spacing w:line="120" w:lineRule="exact"/>
        <w:rPr>
          <w:b/>
          <w:sz w:val="10"/>
        </w:rPr>
      </w:pPr>
    </w:p>
    <w:p w:rsidR="005A4F2D" w:rsidRDefault="005A4F2D" w:rsidP="005A4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5A4F2D">
        <w:rPr>
          <w:lang w:bidi="es-ES"/>
        </w:rPr>
        <w:tab/>
        <w:t>10.</w:t>
      </w:r>
      <w:r w:rsidRPr="005A4F2D">
        <w:rPr>
          <w:lang w:bidi="es-ES"/>
        </w:rPr>
        <w:tab/>
        <w:t>Reuniones futuras</w:t>
      </w:r>
    </w:p>
    <w:p w:rsidR="005A4F2D" w:rsidRPr="000A1387" w:rsidRDefault="005A4F2D" w:rsidP="005A4F2D">
      <w:pPr>
        <w:spacing w:line="120" w:lineRule="exact"/>
        <w:rPr>
          <w:b/>
          <w:sz w:val="10"/>
        </w:rPr>
      </w:pPr>
    </w:p>
    <w:p w:rsidR="005A4F2D" w:rsidRDefault="005A4F2D" w:rsidP="005A4F2D">
      <w:pPr>
        <w:pStyle w:val="SingleTxt"/>
        <w:rPr>
          <w:lang w:bidi="es-ES"/>
        </w:rPr>
      </w:pPr>
      <w:r>
        <w:rPr>
          <w:lang w:bidi="es-ES"/>
        </w:rPr>
        <w:tab/>
      </w:r>
      <w:r w:rsidRPr="005A4F2D">
        <w:rPr>
          <w:lang w:bidi="es-ES"/>
        </w:rPr>
        <w:t>Se informará al Comité de cualquier novedad que guarde relación con sus reuniones futuras. El Comité también estudiará la organización de su labor futura.</w:t>
      </w:r>
    </w:p>
    <w:p w:rsidR="005A4F2D" w:rsidRPr="000A1387" w:rsidRDefault="005A4F2D" w:rsidP="005A4F2D">
      <w:pPr>
        <w:spacing w:line="120" w:lineRule="exact"/>
        <w:rPr>
          <w:b/>
          <w:sz w:val="10"/>
        </w:rPr>
      </w:pPr>
    </w:p>
    <w:p w:rsidR="005A4F2D" w:rsidRDefault="005A4F2D" w:rsidP="005A4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5A4F2D">
        <w:rPr>
          <w:lang w:bidi="es-ES"/>
        </w:rPr>
        <w:tab/>
        <w:t>11.</w:t>
      </w:r>
      <w:r w:rsidRPr="005A4F2D">
        <w:rPr>
          <w:lang w:bidi="es-ES"/>
        </w:rPr>
        <w:tab/>
        <w:t>Aplicación de la resolución 68/268 de la Asamblea General sobre el fortalecimiento</w:t>
      </w:r>
      <w:r>
        <w:rPr>
          <w:lang w:bidi="es-ES"/>
        </w:rPr>
        <w:t> </w:t>
      </w:r>
      <w:r w:rsidRPr="005A4F2D">
        <w:rPr>
          <w:lang w:bidi="es-ES"/>
        </w:rPr>
        <w:t>y mejoramiento del funcionamiento eficaz del sistema de</w:t>
      </w:r>
      <w:r>
        <w:rPr>
          <w:lang w:bidi="es-ES"/>
        </w:rPr>
        <w:t> </w:t>
      </w:r>
      <w:r w:rsidRPr="005A4F2D">
        <w:rPr>
          <w:lang w:bidi="es-ES"/>
        </w:rPr>
        <w:t>órganos</w:t>
      </w:r>
      <w:r>
        <w:rPr>
          <w:lang w:bidi="es-ES"/>
        </w:rPr>
        <w:t> </w:t>
      </w:r>
      <w:r w:rsidRPr="005A4F2D">
        <w:rPr>
          <w:lang w:bidi="es-ES"/>
        </w:rPr>
        <w:t>creados en virtud de tratados de derechos humanos</w:t>
      </w:r>
    </w:p>
    <w:p w:rsidR="005A4F2D" w:rsidRPr="000A1387" w:rsidRDefault="005A4F2D" w:rsidP="005A4F2D">
      <w:pPr>
        <w:spacing w:line="120" w:lineRule="exact"/>
        <w:rPr>
          <w:b/>
          <w:sz w:val="10"/>
        </w:rPr>
      </w:pPr>
    </w:p>
    <w:p w:rsidR="005A4F2D" w:rsidRDefault="005A4F2D" w:rsidP="005A4F2D">
      <w:pPr>
        <w:pStyle w:val="SingleTxt"/>
        <w:rPr>
          <w:lang w:bidi="es-ES"/>
        </w:rPr>
      </w:pPr>
      <w:r>
        <w:rPr>
          <w:lang w:bidi="es-ES"/>
        </w:rPr>
        <w:tab/>
      </w:r>
      <w:r w:rsidRPr="005A4F2D">
        <w:rPr>
          <w:lang w:bidi="es-ES"/>
        </w:rPr>
        <w:t>El Comité estudiará la aplicación de la resolución 68/268 de la Asamblea General sobre el fortalecimiento y mejoramiento del funcionamiento eficaz del sistema de órganos creados en virtud de tratados de derechos humanos.</w:t>
      </w:r>
    </w:p>
    <w:p w:rsidR="005A4F2D" w:rsidRPr="000A1387" w:rsidRDefault="005A4F2D" w:rsidP="005A4F2D">
      <w:pPr>
        <w:spacing w:line="120" w:lineRule="exact"/>
        <w:rPr>
          <w:b/>
          <w:sz w:val="10"/>
        </w:rPr>
      </w:pPr>
    </w:p>
    <w:p w:rsidR="005A4F2D" w:rsidRDefault="005A4F2D" w:rsidP="005A4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5A4F2D">
        <w:rPr>
          <w:lang w:bidi="es-ES"/>
        </w:rPr>
        <w:tab/>
        <w:t>12.</w:t>
      </w:r>
      <w:r w:rsidRPr="005A4F2D">
        <w:rPr>
          <w:lang w:bidi="es-ES"/>
        </w:rPr>
        <w:tab/>
        <w:t>Actividades en el marco del Protocolo Facultativo de la Convención</w:t>
      </w:r>
    </w:p>
    <w:p w:rsidR="005A4F2D" w:rsidRPr="000A1387" w:rsidRDefault="005A4F2D" w:rsidP="005A4F2D">
      <w:pPr>
        <w:spacing w:line="120" w:lineRule="exact"/>
        <w:rPr>
          <w:b/>
          <w:sz w:val="10"/>
        </w:rPr>
      </w:pPr>
    </w:p>
    <w:p w:rsidR="005A4F2D" w:rsidRDefault="005A4F2D" w:rsidP="005A4F2D">
      <w:pPr>
        <w:pStyle w:val="SingleTxt"/>
        <w:rPr>
          <w:lang w:bidi="es-ES"/>
        </w:rPr>
      </w:pPr>
      <w:r>
        <w:rPr>
          <w:lang w:bidi="es-ES"/>
        </w:rPr>
        <w:tab/>
      </w:r>
      <w:r w:rsidRPr="005A4F2D">
        <w:rPr>
          <w:lang w:bidi="es-ES"/>
        </w:rPr>
        <w:t>El Comité examinará las denuncias presentadas en virtud del Protocolo Facultativo de la Convención y estudiará la posibilidad de realizar indagaciones.</w:t>
      </w:r>
    </w:p>
    <w:p w:rsidR="005A4F2D" w:rsidRPr="000A1387" w:rsidRDefault="005A4F2D" w:rsidP="005A4F2D">
      <w:pPr>
        <w:spacing w:line="120" w:lineRule="exact"/>
        <w:rPr>
          <w:b/>
          <w:sz w:val="10"/>
        </w:rPr>
      </w:pPr>
    </w:p>
    <w:p w:rsidR="005A4F2D" w:rsidRDefault="005A4F2D" w:rsidP="005A4F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5A4F2D">
        <w:rPr>
          <w:lang w:bidi="es-ES"/>
        </w:rPr>
        <w:tab/>
        <w:t>13.</w:t>
      </w:r>
      <w:r w:rsidRPr="005A4F2D">
        <w:rPr>
          <w:lang w:bidi="es-ES"/>
        </w:rPr>
        <w:tab/>
        <w:t xml:space="preserve">Aprobación del informe del 14º período de sesiones </w:t>
      </w:r>
    </w:p>
    <w:p w:rsidR="005A4F2D" w:rsidRPr="000A1387" w:rsidRDefault="005A4F2D" w:rsidP="005A4F2D">
      <w:pPr>
        <w:spacing w:line="120" w:lineRule="exact"/>
        <w:rPr>
          <w:b/>
          <w:sz w:val="10"/>
        </w:rPr>
      </w:pPr>
    </w:p>
    <w:p w:rsidR="00B517BF" w:rsidRDefault="005A4F2D" w:rsidP="005A4F2D">
      <w:pPr>
        <w:pStyle w:val="SingleTxt"/>
        <w:rPr>
          <w:lang w:bidi="es-ES"/>
        </w:rPr>
      </w:pPr>
      <w:r>
        <w:rPr>
          <w:lang w:bidi="es-ES"/>
        </w:rPr>
        <w:tab/>
      </w:r>
      <w:r w:rsidRPr="005A4F2D">
        <w:rPr>
          <w:lang w:bidi="es-ES"/>
        </w:rPr>
        <w:t xml:space="preserve">De conformidad con el artículo 38 </w:t>
      </w:r>
      <w:r w:rsidRPr="005A4F2D">
        <w:rPr>
          <w:i/>
          <w:lang w:bidi="es-ES"/>
        </w:rPr>
        <w:t>bis</w:t>
      </w:r>
      <w:r w:rsidRPr="005A4F2D">
        <w:rPr>
          <w:lang w:bidi="es-ES"/>
        </w:rPr>
        <w:t xml:space="preserve"> de su reglamento, el Comité podrá examinar y aprobar el informe sobre su 14º período de sesiones.</w:t>
      </w:r>
    </w:p>
    <w:p w:rsidR="0008420F" w:rsidRDefault="0008420F">
      <w:pPr>
        <w:suppressAutoHyphens w:val="0"/>
        <w:spacing w:line="240" w:lineRule="auto"/>
        <w:rPr>
          <w:kern w:val="14"/>
          <w:lang w:bidi="es-ES"/>
        </w:rPr>
      </w:pPr>
      <w:r>
        <w:rPr>
          <w:lang w:bidi="es-ES"/>
        </w:rPr>
        <w:br w:type="page"/>
      </w:r>
    </w:p>
    <w:p w:rsidR="0008420F" w:rsidRDefault="00E53A76" w:rsidP="00E53A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Anexo</w:t>
      </w:r>
    </w:p>
    <w:p w:rsidR="00E53A76" w:rsidRPr="000A1387" w:rsidRDefault="00E53A76" w:rsidP="00E53A76">
      <w:pPr>
        <w:spacing w:line="120" w:lineRule="exact"/>
        <w:rPr>
          <w:b/>
          <w:sz w:val="10"/>
        </w:rPr>
      </w:pPr>
    </w:p>
    <w:p w:rsidR="00E53A76" w:rsidRPr="000A1387" w:rsidRDefault="00E53A76" w:rsidP="00E53A76">
      <w:pPr>
        <w:spacing w:line="120" w:lineRule="exact"/>
        <w:rPr>
          <w:b/>
          <w:sz w:val="10"/>
        </w:rPr>
      </w:pPr>
    </w:p>
    <w:p w:rsidR="00E53A76" w:rsidRDefault="00E53A76" w:rsidP="00E53A76">
      <w:pPr>
        <w:spacing w:line="120" w:lineRule="exact"/>
        <w:rPr>
          <w:b/>
          <w:sz w:val="10"/>
        </w:rPr>
      </w:pPr>
    </w:p>
    <w:p w:rsidR="00E53A76" w:rsidRDefault="00E53A76" w:rsidP="00E53A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bidi="es-ES"/>
        </w:rPr>
        <w:tab/>
      </w:r>
      <w:r>
        <w:rPr>
          <w:lang w:bidi="es-ES"/>
        </w:rPr>
        <w:tab/>
      </w:r>
      <w:r w:rsidRPr="00E53A76">
        <w:rPr>
          <w:lang w:bidi="es-ES"/>
        </w:rPr>
        <w:t>Programa de trabajo provisional</w:t>
      </w:r>
    </w:p>
    <w:p w:rsidR="00E53A76" w:rsidRDefault="00E53A76" w:rsidP="00E53A76">
      <w:pPr>
        <w:spacing w:line="120" w:lineRule="exact"/>
        <w:rPr>
          <w:b/>
          <w:sz w:val="10"/>
        </w:rPr>
      </w:pPr>
    </w:p>
    <w:p w:rsidR="00E53A76" w:rsidRPr="000A1387" w:rsidRDefault="00E53A76" w:rsidP="00E53A76">
      <w:pPr>
        <w:spacing w:line="120" w:lineRule="exact"/>
        <w:rPr>
          <w:b/>
          <w:sz w:val="10"/>
        </w:rPr>
      </w:pPr>
    </w:p>
    <w:tbl>
      <w:tblPr>
        <w:tblW w:w="9819" w:type="dxa"/>
        <w:tblInd w:w="108" w:type="dxa"/>
        <w:tblLayout w:type="fixed"/>
        <w:tblCellMar>
          <w:left w:w="0" w:type="dxa"/>
          <w:right w:w="0" w:type="dxa"/>
        </w:tblCellMar>
        <w:tblLook w:val="04A0" w:firstRow="1" w:lastRow="0" w:firstColumn="1" w:lastColumn="0" w:noHBand="0" w:noVBand="1"/>
      </w:tblPr>
      <w:tblGrid>
        <w:gridCol w:w="2700"/>
        <w:gridCol w:w="2268"/>
        <w:gridCol w:w="1098"/>
        <w:gridCol w:w="3753"/>
      </w:tblGrid>
      <w:tr w:rsidR="00E53A76" w:rsidRPr="00E53A76" w:rsidTr="00800B49">
        <w:trPr>
          <w:trHeight w:val="403"/>
          <w:tblHeader/>
        </w:trPr>
        <w:tc>
          <w:tcPr>
            <w:tcW w:w="2700" w:type="dxa"/>
            <w:tcBorders>
              <w:top w:val="single" w:sz="4" w:space="0" w:color="auto"/>
              <w:bottom w:val="single" w:sz="12" w:space="0" w:color="auto"/>
            </w:tcBorders>
            <w:shd w:val="clear" w:color="auto" w:fill="auto"/>
            <w:vAlign w:val="bottom"/>
          </w:tcPr>
          <w:p w:rsidR="00E53A76" w:rsidRPr="00E53A76" w:rsidRDefault="00E53A76" w:rsidP="00E53A76">
            <w:pPr>
              <w:pStyle w:val="SingleTxtG"/>
              <w:suppressAutoHyphens/>
              <w:spacing w:before="80" w:after="80" w:line="160" w:lineRule="exact"/>
              <w:ind w:left="0" w:right="40"/>
              <w:jc w:val="left"/>
              <w:rPr>
                <w:bCs/>
                <w:i/>
                <w:spacing w:val="4"/>
                <w:w w:val="103"/>
                <w:sz w:val="14"/>
                <w:szCs w:val="24"/>
              </w:rPr>
            </w:pPr>
            <w:r w:rsidRPr="00E53A76">
              <w:rPr>
                <w:bCs/>
                <w:i/>
                <w:spacing w:val="4"/>
                <w:w w:val="103"/>
                <w:sz w:val="14"/>
                <w:szCs w:val="24"/>
              </w:rPr>
              <w:t>Semana 1</w:t>
            </w:r>
          </w:p>
        </w:tc>
        <w:tc>
          <w:tcPr>
            <w:tcW w:w="2268" w:type="dxa"/>
            <w:tcBorders>
              <w:top w:val="single" w:sz="4" w:space="0" w:color="auto"/>
              <w:bottom w:val="single" w:sz="12" w:space="0" w:color="auto"/>
            </w:tcBorders>
            <w:shd w:val="clear" w:color="auto" w:fill="auto"/>
            <w:vAlign w:val="bottom"/>
          </w:tcPr>
          <w:p w:rsidR="00E53A76" w:rsidRPr="00E53A76" w:rsidRDefault="00E53A76" w:rsidP="00E53A76">
            <w:pPr>
              <w:pStyle w:val="SingleTxtG"/>
              <w:suppressAutoHyphens/>
              <w:spacing w:before="80" w:after="80" w:line="160" w:lineRule="exact"/>
              <w:ind w:left="0" w:right="40"/>
              <w:jc w:val="left"/>
              <w:rPr>
                <w:bCs/>
                <w:i/>
                <w:spacing w:val="4"/>
                <w:w w:val="103"/>
                <w:sz w:val="14"/>
                <w:szCs w:val="24"/>
              </w:rPr>
            </w:pPr>
          </w:p>
        </w:tc>
        <w:tc>
          <w:tcPr>
            <w:tcW w:w="1098" w:type="dxa"/>
            <w:tcBorders>
              <w:top w:val="single" w:sz="4" w:space="0" w:color="auto"/>
              <w:bottom w:val="single" w:sz="12" w:space="0" w:color="auto"/>
            </w:tcBorders>
            <w:shd w:val="clear" w:color="auto" w:fill="auto"/>
            <w:vAlign w:val="bottom"/>
          </w:tcPr>
          <w:p w:rsidR="00E53A76" w:rsidRPr="00E53A76" w:rsidRDefault="00E53A76" w:rsidP="00E53A76">
            <w:pPr>
              <w:pStyle w:val="SingleTxtG"/>
              <w:suppressAutoHyphens/>
              <w:spacing w:before="80" w:after="80" w:line="160" w:lineRule="exact"/>
              <w:ind w:left="0" w:right="40"/>
              <w:jc w:val="left"/>
              <w:rPr>
                <w:bCs/>
                <w:i/>
                <w:spacing w:val="4"/>
                <w:w w:val="103"/>
                <w:sz w:val="14"/>
                <w:szCs w:val="24"/>
              </w:rPr>
            </w:pPr>
          </w:p>
        </w:tc>
        <w:tc>
          <w:tcPr>
            <w:tcW w:w="3753" w:type="dxa"/>
            <w:tcBorders>
              <w:top w:val="single" w:sz="4" w:space="0" w:color="auto"/>
              <w:bottom w:val="single" w:sz="12" w:space="0" w:color="auto"/>
            </w:tcBorders>
            <w:shd w:val="clear" w:color="auto" w:fill="auto"/>
            <w:vAlign w:val="bottom"/>
          </w:tcPr>
          <w:p w:rsidR="00E53A76" w:rsidRPr="00E53A76" w:rsidRDefault="00E53A76" w:rsidP="00E53A76">
            <w:pPr>
              <w:pStyle w:val="SingleTxtG"/>
              <w:suppressAutoHyphens/>
              <w:spacing w:before="80" w:after="80" w:line="160" w:lineRule="exact"/>
              <w:ind w:left="0" w:right="40"/>
              <w:jc w:val="left"/>
              <w:rPr>
                <w:bCs/>
                <w:i/>
                <w:spacing w:val="4"/>
                <w:w w:val="103"/>
                <w:sz w:val="14"/>
                <w:szCs w:val="24"/>
              </w:rPr>
            </w:pPr>
          </w:p>
        </w:tc>
      </w:tr>
      <w:tr w:rsidR="00E53A76" w:rsidRPr="00E53A76" w:rsidTr="00800B49">
        <w:trPr>
          <w:trHeight w:hRule="exact" w:val="115"/>
          <w:tblHeader/>
        </w:trPr>
        <w:tc>
          <w:tcPr>
            <w:tcW w:w="2700" w:type="dxa"/>
            <w:tcBorders>
              <w:top w:val="single" w:sz="12" w:space="0" w:color="auto"/>
            </w:tcBorders>
            <w:shd w:val="clear" w:color="auto" w:fill="auto"/>
            <w:vAlign w:val="bottom"/>
          </w:tcPr>
          <w:p w:rsidR="00E53A76" w:rsidRPr="00E53A76" w:rsidRDefault="00E53A76" w:rsidP="00E53A76">
            <w:pPr>
              <w:spacing w:before="40" w:after="80"/>
              <w:ind w:right="40"/>
              <w:rPr>
                <w:rFonts w:eastAsia="Times New Roman"/>
                <w:szCs w:val="24"/>
                <w:lang w:eastAsia="es-ES" w:bidi="es-ES"/>
              </w:rPr>
            </w:pPr>
          </w:p>
        </w:tc>
        <w:tc>
          <w:tcPr>
            <w:tcW w:w="2268" w:type="dxa"/>
            <w:tcBorders>
              <w:top w:val="single" w:sz="12" w:space="0" w:color="auto"/>
            </w:tcBorders>
            <w:shd w:val="clear" w:color="auto" w:fill="auto"/>
            <w:vAlign w:val="bottom"/>
          </w:tcPr>
          <w:p w:rsidR="00E53A76" w:rsidRPr="00E53A76" w:rsidRDefault="00E53A76" w:rsidP="00E53A76">
            <w:pPr>
              <w:spacing w:before="40" w:after="80"/>
              <w:ind w:right="40"/>
              <w:rPr>
                <w:rFonts w:eastAsia="Times New Roman"/>
                <w:szCs w:val="24"/>
                <w:lang w:eastAsia="es-ES" w:bidi="es-ES"/>
              </w:rPr>
            </w:pPr>
          </w:p>
        </w:tc>
        <w:tc>
          <w:tcPr>
            <w:tcW w:w="1098" w:type="dxa"/>
            <w:tcBorders>
              <w:top w:val="single" w:sz="12" w:space="0" w:color="auto"/>
            </w:tcBorders>
            <w:shd w:val="clear" w:color="auto" w:fill="auto"/>
            <w:vAlign w:val="bottom"/>
          </w:tcPr>
          <w:p w:rsidR="00E53A76" w:rsidRPr="00E53A76" w:rsidRDefault="00E53A76" w:rsidP="00E53A76">
            <w:pPr>
              <w:spacing w:before="40" w:after="80"/>
              <w:ind w:right="40"/>
              <w:rPr>
                <w:rFonts w:eastAsia="Times New Roman"/>
                <w:szCs w:val="24"/>
                <w:lang w:eastAsia="es-ES" w:bidi="es-ES"/>
              </w:rPr>
            </w:pPr>
          </w:p>
        </w:tc>
        <w:tc>
          <w:tcPr>
            <w:tcW w:w="3753" w:type="dxa"/>
            <w:tcBorders>
              <w:top w:val="single" w:sz="12" w:space="0" w:color="auto"/>
            </w:tcBorders>
            <w:shd w:val="clear" w:color="auto" w:fill="auto"/>
            <w:vAlign w:val="bottom"/>
          </w:tcPr>
          <w:p w:rsidR="00E53A76" w:rsidRPr="00E53A76" w:rsidRDefault="00E53A76" w:rsidP="00E53A76">
            <w:pPr>
              <w:spacing w:before="40" w:after="80"/>
              <w:ind w:right="40"/>
              <w:rPr>
                <w:rFonts w:eastAsia="Times New Roman"/>
                <w:szCs w:val="24"/>
                <w:lang w:eastAsia="es-ES" w:bidi="es-ES"/>
              </w:rPr>
            </w:pP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r w:rsidRPr="00E53A76">
              <w:rPr>
                <w:rFonts w:eastAsia="Times New Roman"/>
                <w:szCs w:val="24"/>
                <w:lang w:eastAsia="es-ES" w:bidi="es-ES"/>
              </w:rPr>
              <w:t>Lunes</w:t>
            </w:r>
            <w:r w:rsidR="00C21AE2">
              <w:rPr>
                <w:rFonts w:eastAsia="Times New Roman"/>
                <w:szCs w:val="24"/>
                <w:lang w:eastAsia="es-ES" w:bidi="es-ES"/>
              </w:rPr>
              <w:t>,</w:t>
            </w:r>
            <w:r w:rsidRPr="00E53A76">
              <w:rPr>
                <w:rFonts w:eastAsia="Times New Roman"/>
                <w:szCs w:val="20"/>
                <w:lang w:eastAsia="es-ES" w:bidi="es-ES"/>
              </w:rPr>
              <w:br/>
            </w:r>
            <w:r w:rsidRPr="00E53A76">
              <w:rPr>
                <w:rFonts w:eastAsia="Times New Roman"/>
                <w:szCs w:val="24"/>
                <w:lang w:eastAsia="es-ES" w:bidi="es-ES"/>
              </w:rPr>
              <w:t>17 de agosto de 2015</w:t>
            </w: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203ª sesión</w:t>
            </w:r>
            <w:r w:rsidRPr="00E53A76">
              <w:rPr>
                <w:rFonts w:eastAsia="Times New Roman"/>
                <w:szCs w:val="20"/>
                <w:lang w:eastAsia="es-ES" w:bidi="es-ES"/>
              </w:rPr>
              <w:br/>
            </w:r>
            <w:r w:rsidRPr="00E53A76">
              <w:rPr>
                <w:rFonts w:eastAsia="Times New Roman"/>
                <w:szCs w:val="24"/>
                <w:lang w:eastAsia="es-ES" w:bidi="es-ES"/>
              </w:rPr>
              <w:t>10.00 horas (pública)</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1</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Aprobación del programa</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2</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Cuestiones de organización: aprobación del programa de trabajo</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3</w:t>
            </w:r>
          </w:p>
        </w:tc>
        <w:tc>
          <w:tcPr>
            <w:tcW w:w="3753" w:type="dxa"/>
            <w:shd w:val="clear" w:color="auto" w:fill="auto"/>
          </w:tcPr>
          <w:p w:rsidR="00E53A76" w:rsidRPr="00E53A76" w:rsidRDefault="00E53A76" w:rsidP="00C21AE2">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Informe de la Presidencia sobre las actividades realizadas entre los períodos de sesiones 13</w:t>
            </w:r>
            <w:r w:rsidR="00C21AE2" w:rsidRPr="00C21AE2">
              <w:rPr>
                <w:rFonts w:eastAsia="Times New Roman"/>
                <w:szCs w:val="24"/>
                <w:vertAlign w:val="superscript"/>
                <w:lang w:eastAsia="es-ES" w:bidi="es-ES"/>
              </w:rPr>
              <w:t>er</w:t>
            </w:r>
            <w:r w:rsidRPr="00E53A76">
              <w:rPr>
                <w:rFonts w:eastAsia="Times New Roman"/>
                <w:szCs w:val="24"/>
                <w:lang w:eastAsia="es-ES" w:bidi="es-ES"/>
              </w:rPr>
              <w:t xml:space="preserve"> y 14º del Comité</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4</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 xml:space="preserve">Presentación de informes por las partes en la Convención </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(pública)</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7</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Cooperación con otros órganos de las Naciones Unidas, organismos especializados, organizaciones de personas con discapacidad y otras entidades competentes</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p>
        </w:tc>
        <w:tc>
          <w:tcPr>
            <w:tcW w:w="2268" w:type="dxa"/>
            <w:shd w:val="clear" w:color="auto" w:fill="auto"/>
          </w:tcPr>
          <w:p w:rsidR="00E53A76" w:rsidRPr="00E53A76" w:rsidRDefault="00E53A76" w:rsidP="00264662">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204ª sesión</w:t>
            </w:r>
            <w:r w:rsidR="00264662">
              <w:rPr>
                <w:rFonts w:eastAsia="Times New Roman"/>
                <w:szCs w:val="24"/>
                <w:lang w:eastAsia="es-ES" w:bidi="es-ES"/>
              </w:rPr>
              <w:br/>
            </w:r>
            <w:r w:rsidRPr="00E53A76">
              <w:rPr>
                <w:rFonts w:eastAsia="Times New Roman"/>
                <w:szCs w:val="24"/>
                <w:lang w:eastAsia="es-ES" w:bidi="es-ES"/>
              </w:rPr>
              <w:t>15.00 horas (privada)</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6</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Aprobación de listas de cuestiones: Portugal</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r w:rsidRPr="00E53A76">
              <w:rPr>
                <w:rFonts w:eastAsia="Times New Roman"/>
                <w:szCs w:val="24"/>
                <w:lang w:eastAsia="es-ES" w:bidi="es-ES"/>
              </w:rPr>
              <w:t>Martes</w:t>
            </w:r>
            <w:r w:rsidR="00C21AE2">
              <w:rPr>
                <w:rFonts w:eastAsia="Times New Roman"/>
                <w:szCs w:val="24"/>
                <w:lang w:eastAsia="es-ES" w:bidi="es-ES"/>
              </w:rPr>
              <w:t>,</w:t>
            </w:r>
            <w:r w:rsidRPr="00E53A76">
              <w:rPr>
                <w:rFonts w:eastAsia="Times New Roman"/>
                <w:szCs w:val="20"/>
                <w:lang w:eastAsia="es-ES" w:bidi="es-ES"/>
              </w:rPr>
              <w:br/>
            </w:r>
            <w:r w:rsidRPr="00E53A76">
              <w:rPr>
                <w:rFonts w:eastAsia="Times New Roman"/>
                <w:szCs w:val="24"/>
                <w:lang w:eastAsia="es-ES" w:bidi="es-ES"/>
              </w:rPr>
              <w:t>18 de agosto de 2015</w:t>
            </w: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205ª sesión</w:t>
            </w:r>
            <w:r w:rsidRPr="00E53A76">
              <w:rPr>
                <w:rFonts w:eastAsia="Times New Roman"/>
                <w:szCs w:val="20"/>
                <w:lang w:eastAsia="es-ES" w:bidi="es-ES"/>
              </w:rPr>
              <w:br/>
            </w:r>
            <w:r w:rsidRPr="00E53A76">
              <w:rPr>
                <w:rFonts w:eastAsia="Times New Roman"/>
                <w:szCs w:val="24"/>
                <w:lang w:eastAsia="es-ES" w:bidi="es-ES"/>
              </w:rPr>
              <w:t>10.00 horas (privada)</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7</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Cooperación con otros órganos de las Naciones Unidas, organismos especializados, organizaciones de personas con discapacidad y otras entidades competentes</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p>
        </w:tc>
        <w:tc>
          <w:tcPr>
            <w:tcW w:w="2268" w:type="dxa"/>
            <w:shd w:val="clear" w:color="auto" w:fill="auto"/>
          </w:tcPr>
          <w:p w:rsidR="00E53A76" w:rsidRPr="00E53A76" w:rsidRDefault="00E53A76" w:rsidP="00264662">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206ª sesión</w:t>
            </w:r>
            <w:r w:rsidR="00264662">
              <w:rPr>
                <w:rFonts w:eastAsia="Times New Roman"/>
                <w:szCs w:val="24"/>
                <w:lang w:eastAsia="es-ES" w:bidi="es-ES"/>
              </w:rPr>
              <w:br/>
            </w:r>
            <w:r w:rsidRPr="00E53A76">
              <w:rPr>
                <w:rFonts w:eastAsia="Times New Roman"/>
                <w:szCs w:val="24"/>
                <w:lang w:eastAsia="es-ES" w:bidi="es-ES"/>
              </w:rPr>
              <w:t>15.00 horas (pública)</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5</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Examen de los informes presentados por las partes en la Convención: Kenya</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r w:rsidRPr="00E53A76">
              <w:rPr>
                <w:rFonts w:eastAsia="Times New Roman"/>
                <w:szCs w:val="24"/>
                <w:lang w:eastAsia="es-ES" w:bidi="es-ES"/>
              </w:rPr>
              <w:t>Miércoles</w:t>
            </w:r>
            <w:r w:rsidR="00C21AE2">
              <w:rPr>
                <w:rFonts w:eastAsia="Times New Roman"/>
                <w:szCs w:val="24"/>
                <w:lang w:eastAsia="es-ES" w:bidi="es-ES"/>
              </w:rPr>
              <w:t>,</w:t>
            </w:r>
            <w:r w:rsidRPr="00E53A76">
              <w:rPr>
                <w:rFonts w:eastAsia="Times New Roman"/>
                <w:szCs w:val="20"/>
                <w:lang w:eastAsia="es-ES" w:bidi="es-ES"/>
              </w:rPr>
              <w:br/>
            </w:r>
            <w:r w:rsidRPr="00E53A76">
              <w:rPr>
                <w:rFonts w:eastAsia="Times New Roman"/>
                <w:szCs w:val="24"/>
                <w:lang w:eastAsia="es-ES" w:bidi="es-ES"/>
              </w:rPr>
              <w:t>19 de agosto de 2015</w:t>
            </w: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207ª sesión</w:t>
            </w:r>
            <w:r w:rsidRPr="00E53A76">
              <w:rPr>
                <w:rFonts w:eastAsia="Times New Roman"/>
                <w:szCs w:val="20"/>
                <w:lang w:eastAsia="es-ES" w:bidi="es-ES"/>
              </w:rPr>
              <w:br/>
            </w:r>
            <w:r w:rsidRPr="00E53A76">
              <w:rPr>
                <w:rFonts w:eastAsia="Times New Roman"/>
                <w:szCs w:val="24"/>
                <w:lang w:eastAsia="es-ES" w:bidi="es-ES"/>
              </w:rPr>
              <w:t>15.00 horas (pública)</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5</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Examen de los informes presentados por las partes en la Convención: Kenya</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p>
        </w:tc>
        <w:tc>
          <w:tcPr>
            <w:tcW w:w="2268" w:type="dxa"/>
            <w:shd w:val="clear" w:color="auto" w:fill="auto"/>
          </w:tcPr>
          <w:p w:rsidR="00E53A76" w:rsidRPr="00E53A76" w:rsidRDefault="00E53A76" w:rsidP="00264662">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208ª sesión</w:t>
            </w:r>
            <w:r w:rsidR="00264662">
              <w:rPr>
                <w:rFonts w:eastAsia="Times New Roman"/>
                <w:szCs w:val="24"/>
                <w:lang w:eastAsia="es-ES" w:bidi="es-ES"/>
              </w:rPr>
              <w:br/>
            </w:r>
            <w:r w:rsidRPr="00E53A76">
              <w:rPr>
                <w:rFonts w:eastAsia="Times New Roman"/>
                <w:szCs w:val="24"/>
                <w:lang w:eastAsia="es-ES" w:bidi="es-ES"/>
              </w:rPr>
              <w:t>15.00 horas (pública)</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5</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Examen de los informes presentados por las partes en la Convención: Ucrania</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r w:rsidRPr="00E53A76">
              <w:rPr>
                <w:rFonts w:eastAsia="Times New Roman"/>
                <w:szCs w:val="24"/>
                <w:lang w:eastAsia="es-ES" w:bidi="es-ES"/>
              </w:rPr>
              <w:t>Jueves</w:t>
            </w:r>
            <w:r w:rsidR="00C21AE2">
              <w:rPr>
                <w:rFonts w:eastAsia="Times New Roman"/>
                <w:szCs w:val="24"/>
                <w:lang w:eastAsia="es-ES" w:bidi="es-ES"/>
              </w:rPr>
              <w:t>,</w:t>
            </w:r>
            <w:r w:rsidRPr="00E53A76">
              <w:rPr>
                <w:rFonts w:eastAsia="Times New Roman"/>
                <w:szCs w:val="20"/>
                <w:lang w:eastAsia="es-ES" w:bidi="es-ES"/>
              </w:rPr>
              <w:br/>
            </w:r>
            <w:r w:rsidRPr="00E53A76">
              <w:rPr>
                <w:rFonts w:eastAsia="Times New Roman"/>
                <w:szCs w:val="24"/>
                <w:lang w:eastAsia="es-ES" w:bidi="es-ES"/>
              </w:rPr>
              <w:t>20 de agosto de 2015</w:t>
            </w: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209ª sesión</w:t>
            </w:r>
            <w:r w:rsidRPr="00E53A76">
              <w:rPr>
                <w:rFonts w:eastAsia="Times New Roman"/>
                <w:szCs w:val="20"/>
                <w:lang w:eastAsia="es-ES" w:bidi="es-ES"/>
              </w:rPr>
              <w:br/>
            </w:r>
            <w:r w:rsidRPr="00E53A76">
              <w:rPr>
                <w:rFonts w:eastAsia="Times New Roman"/>
                <w:szCs w:val="24"/>
                <w:lang w:eastAsia="es-ES" w:bidi="es-ES"/>
              </w:rPr>
              <w:t>10.00 horas (pública)</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5</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Examen de los informes presentados por las partes en la Convención: Ucrania</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210ª sesión 15.00 horas (pública)</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5</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Examen de los informes presentados por las partes en la Convención: Gabón</w:t>
            </w:r>
          </w:p>
        </w:tc>
      </w:tr>
      <w:tr w:rsidR="00E53A76" w:rsidRPr="00E53A76" w:rsidTr="00800B49">
        <w:trPr>
          <w:trHeight w:val="403"/>
        </w:trPr>
        <w:tc>
          <w:tcPr>
            <w:tcW w:w="2700"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r w:rsidRPr="00E53A76">
              <w:rPr>
                <w:rFonts w:eastAsia="Times New Roman"/>
                <w:szCs w:val="24"/>
                <w:lang w:eastAsia="es-ES" w:bidi="es-ES"/>
              </w:rPr>
              <w:t>Viernes</w:t>
            </w:r>
            <w:r w:rsidR="00C21AE2">
              <w:rPr>
                <w:rFonts w:eastAsia="Times New Roman"/>
                <w:szCs w:val="24"/>
                <w:lang w:eastAsia="es-ES" w:bidi="es-ES"/>
              </w:rPr>
              <w:t>,</w:t>
            </w:r>
            <w:r w:rsidRPr="00E53A76">
              <w:rPr>
                <w:rFonts w:eastAsia="Times New Roman"/>
                <w:szCs w:val="20"/>
                <w:lang w:eastAsia="es-ES" w:bidi="es-ES"/>
              </w:rPr>
              <w:br/>
            </w:r>
            <w:r w:rsidRPr="00E53A76">
              <w:rPr>
                <w:rFonts w:eastAsia="Times New Roman"/>
                <w:szCs w:val="24"/>
                <w:lang w:eastAsia="es-ES" w:bidi="es-ES"/>
              </w:rPr>
              <w:t>21 de agosto de 2015</w:t>
            </w:r>
          </w:p>
        </w:tc>
        <w:tc>
          <w:tcPr>
            <w:tcW w:w="226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211ª sesión</w:t>
            </w:r>
            <w:r w:rsidRPr="00E53A76">
              <w:rPr>
                <w:rFonts w:eastAsia="Times New Roman"/>
                <w:szCs w:val="20"/>
                <w:lang w:eastAsia="es-ES" w:bidi="es-ES"/>
              </w:rPr>
              <w:br/>
            </w:r>
            <w:r w:rsidRPr="00E53A76">
              <w:rPr>
                <w:rFonts w:eastAsia="Times New Roman"/>
                <w:szCs w:val="24"/>
                <w:lang w:eastAsia="es-ES" w:bidi="es-ES"/>
              </w:rPr>
              <w:t xml:space="preserve">10.00 horas (pública) </w:t>
            </w:r>
          </w:p>
        </w:tc>
        <w:tc>
          <w:tcPr>
            <w:tcW w:w="1098"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5</w:t>
            </w:r>
          </w:p>
        </w:tc>
        <w:tc>
          <w:tcPr>
            <w:tcW w:w="3753" w:type="dxa"/>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Examen de los informes presentados por las partes en la Convención: Gabón</w:t>
            </w:r>
          </w:p>
        </w:tc>
      </w:tr>
      <w:tr w:rsidR="00E53A76" w:rsidRPr="00E53A76" w:rsidTr="00800B49">
        <w:trPr>
          <w:trHeight w:val="403"/>
        </w:trPr>
        <w:tc>
          <w:tcPr>
            <w:tcW w:w="2700" w:type="dxa"/>
            <w:tcBorders>
              <w:bottom w:val="single" w:sz="12" w:space="0" w:color="auto"/>
            </w:tcBorders>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bCs/>
                <w:szCs w:val="24"/>
                <w:lang w:eastAsia="es-ES" w:bidi="es-ES"/>
              </w:rPr>
            </w:pPr>
          </w:p>
        </w:tc>
        <w:tc>
          <w:tcPr>
            <w:tcW w:w="2268" w:type="dxa"/>
            <w:tcBorders>
              <w:bottom w:val="single" w:sz="12" w:space="0" w:color="auto"/>
            </w:tcBorders>
            <w:shd w:val="clear" w:color="auto" w:fill="auto"/>
          </w:tcPr>
          <w:p w:rsidR="00E53A76" w:rsidRPr="00E53A76" w:rsidRDefault="00E53A76" w:rsidP="00264662">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212ª sesión</w:t>
            </w:r>
            <w:r w:rsidR="00264662">
              <w:rPr>
                <w:rFonts w:eastAsia="Times New Roman"/>
                <w:szCs w:val="24"/>
                <w:lang w:eastAsia="es-ES" w:bidi="es-ES"/>
              </w:rPr>
              <w:br/>
            </w:r>
            <w:r w:rsidRPr="00E53A76">
              <w:rPr>
                <w:rFonts w:eastAsia="Times New Roman"/>
                <w:szCs w:val="24"/>
                <w:lang w:eastAsia="es-ES" w:bidi="es-ES"/>
              </w:rPr>
              <w:t>15.00 horas (privada)</w:t>
            </w:r>
          </w:p>
        </w:tc>
        <w:tc>
          <w:tcPr>
            <w:tcW w:w="1098" w:type="dxa"/>
            <w:tcBorders>
              <w:bottom w:val="single" w:sz="12" w:space="0" w:color="auto"/>
            </w:tcBorders>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Tema 12</w:t>
            </w:r>
          </w:p>
        </w:tc>
        <w:tc>
          <w:tcPr>
            <w:tcW w:w="3753" w:type="dxa"/>
            <w:tcBorders>
              <w:bottom w:val="single" w:sz="12" w:space="0" w:color="auto"/>
            </w:tcBorders>
            <w:shd w:val="clear" w:color="auto" w:fill="auto"/>
          </w:tcPr>
          <w:p w:rsidR="00E53A76" w:rsidRPr="00E53A76" w:rsidRDefault="00E53A76" w:rsidP="00E53A76">
            <w:pPr>
              <w:tabs>
                <w:tab w:val="left" w:pos="288"/>
                <w:tab w:val="left" w:pos="576"/>
                <w:tab w:val="left" w:pos="864"/>
                <w:tab w:val="left" w:pos="1152"/>
              </w:tabs>
              <w:spacing w:before="40" w:after="80"/>
              <w:ind w:right="40"/>
              <w:rPr>
                <w:rFonts w:eastAsia="Times New Roman"/>
                <w:szCs w:val="24"/>
                <w:lang w:eastAsia="es-ES" w:bidi="es-ES"/>
              </w:rPr>
            </w:pPr>
            <w:r w:rsidRPr="00E53A76">
              <w:rPr>
                <w:rFonts w:eastAsia="Times New Roman"/>
                <w:szCs w:val="24"/>
                <w:lang w:eastAsia="es-ES" w:bidi="es-ES"/>
              </w:rPr>
              <w:t>Actividades en el marco del Protocolo Facultativo de la Convención: comunicaciones</w:t>
            </w:r>
          </w:p>
        </w:tc>
      </w:tr>
    </w:tbl>
    <w:p w:rsidR="00914716" w:rsidRPr="000A1387" w:rsidRDefault="00914716" w:rsidP="00914716">
      <w:pPr>
        <w:spacing w:line="120" w:lineRule="exact"/>
        <w:rPr>
          <w:b/>
          <w:sz w:val="10"/>
        </w:rPr>
      </w:pPr>
    </w:p>
    <w:p w:rsidR="00914716" w:rsidRPr="000A1387" w:rsidRDefault="00914716" w:rsidP="00914716">
      <w:pPr>
        <w:spacing w:line="120" w:lineRule="exact"/>
        <w:rPr>
          <w:b/>
          <w:sz w:val="10"/>
        </w:rPr>
      </w:pPr>
    </w:p>
    <w:p w:rsidR="00914716" w:rsidRDefault="00914716" w:rsidP="00914716">
      <w:pPr>
        <w:spacing w:line="120" w:lineRule="exact"/>
        <w:rPr>
          <w:b/>
          <w:sz w:val="10"/>
        </w:rPr>
      </w:pPr>
    </w:p>
    <w:tbl>
      <w:tblPr>
        <w:tblW w:w="9819" w:type="dxa"/>
        <w:tblInd w:w="108" w:type="dxa"/>
        <w:tblLayout w:type="fixed"/>
        <w:tblCellMar>
          <w:left w:w="0" w:type="dxa"/>
          <w:right w:w="0" w:type="dxa"/>
        </w:tblCellMar>
        <w:tblLook w:val="04A0" w:firstRow="1" w:lastRow="0" w:firstColumn="1" w:lastColumn="0" w:noHBand="0" w:noVBand="1"/>
      </w:tblPr>
      <w:tblGrid>
        <w:gridCol w:w="2691"/>
        <w:gridCol w:w="2295"/>
        <w:gridCol w:w="1071"/>
        <w:gridCol w:w="3762"/>
      </w:tblGrid>
      <w:tr w:rsidR="00800B49" w:rsidRPr="006026EC" w:rsidTr="00800B49">
        <w:trPr>
          <w:trHeight w:val="403"/>
          <w:tblHeader/>
        </w:trPr>
        <w:tc>
          <w:tcPr>
            <w:tcW w:w="2691" w:type="dxa"/>
            <w:tcBorders>
              <w:top w:val="single" w:sz="4" w:space="0" w:color="auto"/>
              <w:bottom w:val="single" w:sz="12" w:space="0" w:color="auto"/>
            </w:tcBorders>
            <w:shd w:val="clear" w:color="auto" w:fill="auto"/>
            <w:vAlign w:val="bottom"/>
          </w:tcPr>
          <w:p w:rsidR="00E53A76" w:rsidRPr="006026EC" w:rsidRDefault="00E53A76" w:rsidP="00914716">
            <w:pPr>
              <w:pStyle w:val="SingleTxtG"/>
              <w:keepNext/>
              <w:keepLines/>
              <w:suppressAutoHyphens/>
              <w:spacing w:before="80" w:after="80" w:line="160" w:lineRule="exact"/>
              <w:ind w:left="0" w:right="43"/>
              <w:jc w:val="left"/>
              <w:rPr>
                <w:bCs/>
                <w:i/>
                <w:spacing w:val="4"/>
                <w:w w:val="103"/>
                <w:sz w:val="14"/>
                <w:szCs w:val="24"/>
              </w:rPr>
            </w:pPr>
            <w:r w:rsidRPr="006026EC">
              <w:rPr>
                <w:bCs/>
                <w:i/>
                <w:spacing w:val="4"/>
                <w:w w:val="103"/>
                <w:sz w:val="14"/>
                <w:szCs w:val="24"/>
              </w:rPr>
              <w:lastRenderedPageBreak/>
              <w:t>Semana 2</w:t>
            </w:r>
          </w:p>
        </w:tc>
        <w:tc>
          <w:tcPr>
            <w:tcW w:w="2295" w:type="dxa"/>
            <w:tcBorders>
              <w:top w:val="single" w:sz="4" w:space="0" w:color="auto"/>
              <w:bottom w:val="single" w:sz="12" w:space="0" w:color="auto"/>
            </w:tcBorders>
            <w:shd w:val="clear" w:color="auto" w:fill="auto"/>
            <w:vAlign w:val="bottom"/>
          </w:tcPr>
          <w:p w:rsidR="00E53A76" w:rsidRPr="006026EC" w:rsidRDefault="00E53A76" w:rsidP="00914716">
            <w:pPr>
              <w:pStyle w:val="SingleTxtG"/>
              <w:keepNext/>
              <w:keepLines/>
              <w:suppressAutoHyphens/>
              <w:spacing w:before="80" w:after="80" w:line="160" w:lineRule="exact"/>
              <w:ind w:left="0" w:right="43"/>
              <w:jc w:val="left"/>
              <w:rPr>
                <w:bCs/>
                <w:i/>
                <w:spacing w:val="4"/>
                <w:w w:val="103"/>
                <w:sz w:val="14"/>
                <w:szCs w:val="24"/>
              </w:rPr>
            </w:pPr>
          </w:p>
        </w:tc>
        <w:tc>
          <w:tcPr>
            <w:tcW w:w="1071" w:type="dxa"/>
            <w:tcBorders>
              <w:top w:val="single" w:sz="4" w:space="0" w:color="auto"/>
              <w:bottom w:val="single" w:sz="12" w:space="0" w:color="auto"/>
            </w:tcBorders>
            <w:shd w:val="clear" w:color="auto" w:fill="auto"/>
            <w:vAlign w:val="bottom"/>
          </w:tcPr>
          <w:p w:rsidR="00E53A76" w:rsidRPr="006026EC" w:rsidRDefault="00E53A76" w:rsidP="00914716">
            <w:pPr>
              <w:pStyle w:val="SingleTxtG"/>
              <w:keepNext/>
              <w:keepLines/>
              <w:suppressAutoHyphens/>
              <w:spacing w:before="80" w:after="80" w:line="160" w:lineRule="exact"/>
              <w:ind w:left="0" w:right="43"/>
              <w:jc w:val="left"/>
              <w:rPr>
                <w:bCs/>
                <w:i/>
                <w:spacing w:val="4"/>
                <w:w w:val="103"/>
                <w:sz w:val="14"/>
                <w:szCs w:val="24"/>
              </w:rPr>
            </w:pPr>
          </w:p>
        </w:tc>
        <w:tc>
          <w:tcPr>
            <w:tcW w:w="3762" w:type="dxa"/>
            <w:tcBorders>
              <w:top w:val="single" w:sz="4" w:space="0" w:color="auto"/>
              <w:bottom w:val="single" w:sz="12" w:space="0" w:color="auto"/>
            </w:tcBorders>
            <w:shd w:val="clear" w:color="auto" w:fill="auto"/>
            <w:vAlign w:val="bottom"/>
          </w:tcPr>
          <w:p w:rsidR="00E53A76" w:rsidRPr="006026EC" w:rsidRDefault="00E53A76" w:rsidP="00914716">
            <w:pPr>
              <w:pStyle w:val="SingleTxtG"/>
              <w:keepNext/>
              <w:keepLines/>
              <w:suppressAutoHyphens/>
              <w:spacing w:before="80" w:after="80" w:line="160" w:lineRule="exact"/>
              <w:ind w:left="0" w:right="43"/>
              <w:jc w:val="left"/>
              <w:rPr>
                <w:bCs/>
                <w:i/>
                <w:spacing w:val="4"/>
                <w:w w:val="103"/>
                <w:sz w:val="14"/>
                <w:szCs w:val="24"/>
              </w:rPr>
            </w:pPr>
          </w:p>
        </w:tc>
      </w:tr>
      <w:tr w:rsidR="006026EC" w:rsidRPr="006026EC" w:rsidTr="00800B49">
        <w:trPr>
          <w:trHeight w:hRule="exact" w:val="115"/>
          <w:tblHeader/>
        </w:trPr>
        <w:tc>
          <w:tcPr>
            <w:tcW w:w="2691" w:type="dxa"/>
            <w:tcBorders>
              <w:top w:val="single" w:sz="12" w:space="0" w:color="auto"/>
            </w:tcBorders>
            <w:shd w:val="clear" w:color="auto" w:fill="auto"/>
            <w:vAlign w:val="bottom"/>
          </w:tcPr>
          <w:p w:rsidR="006026EC" w:rsidRPr="006026EC" w:rsidRDefault="006026EC" w:rsidP="006026EC">
            <w:pPr>
              <w:keepNext/>
              <w:tabs>
                <w:tab w:val="left" w:pos="288"/>
                <w:tab w:val="left" w:pos="576"/>
                <w:tab w:val="left" w:pos="864"/>
                <w:tab w:val="left" w:pos="1152"/>
              </w:tabs>
              <w:spacing w:before="40" w:after="80"/>
              <w:ind w:right="40"/>
              <w:rPr>
                <w:rFonts w:eastAsia="Times New Roman"/>
                <w:szCs w:val="24"/>
                <w:lang w:eastAsia="es-ES" w:bidi="es-ES"/>
              </w:rPr>
            </w:pPr>
          </w:p>
        </w:tc>
        <w:tc>
          <w:tcPr>
            <w:tcW w:w="2295" w:type="dxa"/>
            <w:tcBorders>
              <w:top w:val="single" w:sz="12" w:space="0" w:color="auto"/>
            </w:tcBorders>
            <w:shd w:val="clear" w:color="auto" w:fill="auto"/>
            <w:vAlign w:val="bottom"/>
          </w:tcPr>
          <w:p w:rsidR="006026EC" w:rsidRPr="006026EC" w:rsidRDefault="006026EC" w:rsidP="006026EC">
            <w:pPr>
              <w:keepNext/>
              <w:tabs>
                <w:tab w:val="left" w:pos="288"/>
                <w:tab w:val="left" w:pos="576"/>
                <w:tab w:val="left" w:pos="864"/>
                <w:tab w:val="left" w:pos="1152"/>
              </w:tabs>
              <w:spacing w:before="40" w:after="80"/>
              <w:ind w:right="40"/>
              <w:rPr>
                <w:rFonts w:eastAsia="Times New Roman"/>
                <w:szCs w:val="24"/>
                <w:lang w:eastAsia="es-ES" w:bidi="es-ES"/>
              </w:rPr>
            </w:pPr>
          </w:p>
        </w:tc>
        <w:tc>
          <w:tcPr>
            <w:tcW w:w="1071" w:type="dxa"/>
            <w:tcBorders>
              <w:top w:val="single" w:sz="12" w:space="0" w:color="auto"/>
            </w:tcBorders>
            <w:shd w:val="clear" w:color="auto" w:fill="auto"/>
            <w:vAlign w:val="bottom"/>
          </w:tcPr>
          <w:p w:rsidR="006026EC" w:rsidRPr="006026EC" w:rsidRDefault="006026EC" w:rsidP="006026EC">
            <w:pPr>
              <w:keepNext/>
              <w:tabs>
                <w:tab w:val="left" w:pos="288"/>
                <w:tab w:val="left" w:pos="576"/>
                <w:tab w:val="left" w:pos="864"/>
                <w:tab w:val="left" w:pos="1152"/>
              </w:tabs>
              <w:spacing w:before="40" w:after="80"/>
              <w:ind w:right="40"/>
              <w:rPr>
                <w:rFonts w:eastAsia="Times New Roman"/>
                <w:szCs w:val="24"/>
                <w:lang w:eastAsia="es-ES" w:bidi="es-ES"/>
              </w:rPr>
            </w:pPr>
          </w:p>
        </w:tc>
        <w:tc>
          <w:tcPr>
            <w:tcW w:w="3762" w:type="dxa"/>
            <w:tcBorders>
              <w:top w:val="single" w:sz="12" w:space="0" w:color="auto"/>
            </w:tcBorders>
            <w:shd w:val="clear" w:color="auto" w:fill="auto"/>
            <w:vAlign w:val="bottom"/>
          </w:tcPr>
          <w:p w:rsidR="006026EC" w:rsidRPr="006026EC" w:rsidRDefault="006026EC" w:rsidP="006026EC">
            <w:pPr>
              <w:keepNext/>
              <w:tabs>
                <w:tab w:val="left" w:pos="288"/>
                <w:tab w:val="left" w:pos="576"/>
                <w:tab w:val="left" w:pos="864"/>
                <w:tab w:val="left" w:pos="1152"/>
              </w:tabs>
              <w:spacing w:before="40" w:after="80"/>
              <w:ind w:right="40"/>
              <w:rPr>
                <w:rFonts w:eastAsia="Times New Roman"/>
                <w:szCs w:val="24"/>
                <w:lang w:eastAsia="es-ES" w:bidi="es-ES"/>
              </w:rPr>
            </w:pPr>
          </w:p>
        </w:tc>
      </w:tr>
      <w:tr w:rsidR="00800B49" w:rsidRPr="006026EC" w:rsidTr="00800B49">
        <w:trPr>
          <w:trHeight w:val="403"/>
        </w:trPr>
        <w:tc>
          <w:tcPr>
            <w:tcW w:w="2691"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Lunes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24 de agosto de 2015</w:t>
            </w:r>
          </w:p>
        </w:tc>
        <w:tc>
          <w:tcPr>
            <w:tcW w:w="2295"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213ª sesión</w:t>
            </w:r>
            <w:r w:rsidRPr="006026EC">
              <w:rPr>
                <w:rFonts w:eastAsia="Times New Roman"/>
                <w:szCs w:val="20"/>
                <w:lang w:eastAsia="es-ES" w:bidi="es-ES"/>
              </w:rPr>
              <w:br/>
            </w:r>
            <w:r w:rsidRPr="006026EC">
              <w:rPr>
                <w:rFonts w:eastAsia="Times New Roman"/>
                <w:szCs w:val="24"/>
                <w:lang w:eastAsia="es-ES" w:bidi="es-ES"/>
              </w:rPr>
              <w:t>10.00 horas (privada)</w:t>
            </w:r>
          </w:p>
        </w:tc>
        <w:tc>
          <w:tcPr>
            <w:tcW w:w="1071"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7</w:t>
            </w:r>
          </w:p>
        </w:tc>
        <w:tc>
          <w:tcPr>
            <w:tcW w:w="3762"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Cooperación con otros órganos de las Naciones Unidas, organismos especializados, organizaciones de personas con discapacidad y otras entidades competentes</w:t>
            </w:r>
          </w:p>
        </w:tc>
      </w:tr>
      <w:tr w:rsidR="00800B49" w:rsidRPr="006026EC" w:rsidTr="00800B49">
        <w:trPr>
          <w:trHeight w:val="403"/>
        </w:trPr>
        <w:tc>
          <w:tcPr>
            <w:tcW w:w="2691"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bCs/>
                <w:szCs w:val="24"/>
                <w:lang w:eastAsia="es-ES" w:bidi="es-ES"/>
              </w:rPr>
            </w:pPr>
          </w:p>
        </w:tc>
        <w:tc>
          <w:tcPr>
            <w:tcW w:w="2295"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214ª sesión</w:t>
            </w:r>
            <w:r w:rsidR="006026EC">
              <w:rPr>
                <w:rFonts w:eastAsia="Times New Roman"/>
                <w:szCs w:val="24"/>
                <w:lang w:eastAsia="es-ES" w:bidi="es-ES"/>
              </w:rPr>
              <w:br/>
            </w:r>
            <w:r w:rsidRPr="006026EC">
              <w:rPr>
                <w:rFonts w:eastAsia="Times New Roman"/>
                <w:szCs w:val="24"/>
                <w:lang w:eastAsia="es-ES" w:bidi="es-ES"/>
              </w:rPr>
              <w:t>15.00 horas (pública)</w:t>
            </w:r>
          </w:p>
        </w:tc>
        <w:tc>
          <w:tcPr>
            <w:tcW w:w="1071"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las partes en la Convención: Mauricio</w:t>
            </w:r>
          </w:p>
        </w:tc>
      </w:tr>
      <w:tr w:rsidR="00800B49"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Martes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25 de agosto de 2015</w:t>
            </w: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215ª sesión</w:t>
            </w:r>
            <w:r w:rsidR="006026EC">
              <w:rPr>
                <w:rFonts w:eastAsia="Times New Roman"/>
                <w:szCs w:val="24"/>
                <w:lang w:eastAsia="es-ES" w:bidi="es-ES"/>
              </w:rPr>
              <w:br/>
            </w:r>
            <w:r w:rsidRPr="006026EC">
              <w:rPr>
                <w:rFonts w:eastAsia="Times New Roman"/>
                <w:szCs w:val="24"/>
                <w:lang w:eastAsia="es-ES" w:bidi="es-ES"/>
              </w:rPr>
              <w:t>10.00 horas (pública)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las partes en la Convención: Mauricio</w:t>
            </w:r>
          </w:p>
        </w:tc>
      </w:tr>
      <w:tr w:rsidR="00800B49"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216ª sesión</w:t>
            </w:r>
            <w:r w:rsidR="006026EC">
              <w:rPr>
                <w:rFonts w:eastAsia="Times New Roman"/>
                <w:szCs w:val="24"/>
                <w:lang w:eastAsia="es-ES" w:bidi="es-ES"/>
              </w:rPr>
              <w:br/>
            </w:r>
            <w:r w:rsidRPr="006026EC">
              <w:rPr>
                <w:rFonts w:eastAsia="Times New Roman"/>
                <w:szCs w:val="24"/>
                <w:lang w:eastAsia="es-ES" w:bidi="es-ES"/>
              </w:rPr>
              <w:t>15.00 horas (pública)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las partes en la Convención: Brasil</w:t>
            </w:r>
          </w:p>
        </w:tc>
      </w:tr>
      <w:tr w:rsidR="00800B49"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Miércoles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26 de agosto de 2015</w:t>
            </w: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217ª sesión</w:t>
            </w:r>
            <w:r w:rsidR="006026EC">
              <w:rPr>
                <w:rFonts w:eastAsia="Times New Roman"/>
                <w:szCs w:val="24"/>
                <w:lang w:eastAsia="es-ES" w:bidi="es-ES"/>
              </w:rPr>
              <w:br/>
            </w:r>
            <w:r w:rsidRPr="006026EC">
              <w:rPr>
                <w:rFonts w:eastAsia="Times New Roman"/>
                <w:szCs w:val="24"/>
                <w:lang w:eastAsia="es-ES" w:bidi="es-ES"/>
              </w:rPr>
              <w:t>10.00 horas (pública)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las partes en la Convención: Brasil</w:t>
            </w:r>
          </w:p>
        </w:tc>
      </w:tr>
      <w:tr w:rsidR="00800B49"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p>
        </w:tc>
        <w:tc>
          <w:tcPr>
            <w:tcW w:w="2295" w:type="dxa"/>
            <w:shd w:val="clear" w:color="auto" w:fill="auto"/>
          </w:tcPr>
          <w:p w:rsidR="00E53A76" w:rsidRPr="006026EC" w:rsidDel="008968E5"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218ª sesión</w:t>
            </w:r>
            <w:r w:rsidR="006026EC">
              <w:rPr>
                <w:rFonts w:eastAsia="Times New Roman"/>
                <w:szCs w:val="24"/>
                <w:lang w:eastAsia="es-ES" w:bidi="es-ES"/>
              </w:rPr>
              <w:br/>
            </w:r>
            <w:r w:rsidRPr="006026EC">
              <w:rPr>
                <w:rFonts w:eastAsia="Times New Roman"/>
                <w:szCs w:val="24"/>
                <w:lang w:eastAsia="es-ES" w:bidi="es-ES"/>
              </w:rPr>
              <w:t>15.00 horas (pública)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Del="00D609C6"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las partes en la Convención: Qatar</w:t>
            </w:r>
          </w:p>
        </w:tc>
      </w:tr>
      <w:tr w:rsidR="00800B49"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Jueves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27 de agosto de 2015</w:t>
            </w: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219ª sesión</w:t>
            </w:r>
            <w:r w:rsidR="006026EC">
              <w:rPr>
                <w:rFonts w:eastAsia="Times New Roman"/>
                <w:szCs w:val="24"/>
                <w:lang w:eastAsia="es-ES" w:bidi="es-ES"/>
              </w:rPr>
              <w:br/>
            </w:r>
            <w:r w:rsidRPr="006026EC">
              <w:rPr>
                <w:rFonts w:eastAsia="Times New Roman"/>
                <w:szCs w:val="24"/>
                <w:lang w:eastAsia="es-ES" w:bidi="es-ES"/>
              </w:rPr>
              <w:t>10.00 horas (pública)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las partes en la Convención: Qatar</w:t>
            </w:r>
          </w:p>
        </w:tc>
      </w:tr>
      <w:tr w:rsidR="00800B49"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220ª sesión</w:t>
            </w:r>
            <w:r w:rsidR="006026EC">
              <w:rPr>
                <w:rFonts w:eastAsia="Times New Roman"/>
                <w:szCs w:val="24"/>
                <w:lang w:eastAsia="es-ES" w:bidi="es-ES"/>
              </w:rPr>
              <w:br/>
            </w:r>
            <w:r w:rsidRPr="006026EC">
              <w:rPr>
                <w:rFonts w:eastAsia="Times New Roman"/>
                <w:szCs w:val="24"/>
                <w:lang w:eastAsia="es-ES" w:bidi="es-ES"/>
              </w:rPr>
              <w:t>15.00 horas (pública)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las partes en la Convención: Unión Europea</w:t>
            </w:r>
          </w:p>
        </w:tc>
      </w:tr>
      <w:tr w:rsidR="00800B49" w:rsidRPr="006026EC" w:rsidTr="00914716">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Viernes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28 de agosto de 2015</w:t>
            </w: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221ª sesión</w:t>
            </w:r>
            <w:r w:rsidR="006026EC">
              <w:rPr>
                <w:rFonts w:eastAsia="Times New Roman"/>
                <w:szCs w:val="24"/>
                <w:lang w:eastAsia="es-ES" w:bidi="es-ES"/>
              </w:rPr>
              <w:br/>
            </w:r>
            <w:r w:rsidRPr="006026EC">
              <w:rPr>
                <w:rFonts w:eastAsia="Times New Roman"/>
                <w:szCs w:val="24"/>
                <w:lang w:eastAsia="es-ES" w:bidi="es-ES"/>
              </w:rPr>
              <w:t>10.00 horas (pública)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las partes en la Convención: Unión Europea</w:t>
            </w:r>
          </w:p>
        </w:tc>
      </w:tr>
      <w:tr w:rsidR="00800B49" w:rsidRPr="006026EC" w:rsidTr="00914716">
        <w:trPr>
          <w:trHeight w:val="403"/>
        </w:trPr>
        <w:tc>
          <w:tcPr>
            <w:tcW w:w="2691" w:type="dxa"/>
            <w:tcBorders>
              <w:bottom w:val="single" w:sz="12" w:space="0" w:color="auto"/>
            </w:tcBorders>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p>
        </w:tc>
        <w:tc>
          <w:tcPr>
            <w:tcW w:w="2295" w:type="dxa"/>
            <w:tcBorders>
              <w:bottom w:val="single" w:sz="12" w:space="0" w:color="auto"/>
            </w:tcBorders>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222ª sesión</w:t>
            </w:r>
            <w:r w:rsidR="006026EC">
              <w:rPr>
                <w:rFonts w:eastAsia="Times New Roman"/>
                <w:szCs w:val="24"/>
                <w:lang w:eastAsia="es-ES" w:bidi="es-ES"/>
              </w:rPr>
              <w:br/>
            </w:r>
            <w:r w:rsidRPr="006026EC">
              <w:rPr>
                <w:rFonts w:eastAsia="Times New Roman"/>
                <w:szCs w:val="24"/>
                <w:lang w:eastAsia="es-ES" w:bidi="es-ES"/>
              </w:rPr>
              <w:t>15.00 horas (privada)</w:t>
            </w:r>
          </w:p>
        </w:tc>
        <w:tc>
          <w:tcPr>
            <w:tcW w:w="1071" w:type="dxa"/>
            <w:tcBorders>
              <w:bottom w:val="single" w:sz="12" w:space="0" w:color="auto"/>
            </w:tcBorders>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tcBorders>
              <w:bottom w:val="single" w:sz="12" w:space="0" w:color="auto"/>
            </w:tcBorders>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los Estados partes: aprobación de las observaciones finales</w:t>
            </w:r>
          </w:p>
        </w:tc>
      </w:tr>
    </w:tbl>
    <w:p w:rsidR="00914716" w:rsidRPr="000A1387" w:rsidRDefault="00914716" w:rsidP="00914716">
      <w:pPr>
        <w:spacing w:line="120" w:lineRule="exact"/>
        <w:rPr>
          <w:b/>
          <w:sz w:val="10"/>
        </w:rPr>
      </w:pPr>
    </w:p>
    <w:p w:rsidR="00914716" w:rsidRPr="000A1387" w:rsidRDefault="00914716" w:rsidP="00914716">
      <w:pPr>
        <w:spacing w:line="120" w:lineRule="exact"/>
        <w:rPr>
          <w:b/>
          <w:sz w:val="10"/>
        </w:rPr>
      </w:pPr>
    </w:p>
    <w:p w:rsidR="00914716" w:rsidRDefault="00914716" w:rsidP="00914716">
      <w:pPr>
        <w:spacing w:line="120" w:lineRule="exact"/>
        <w:rPr>
          <w:b/>
          <w:sz w:val="10"/>
        </w:rPr>
      </w:pPr>
    </w:p>
    <w:tbl>
      <w:tblPr>
        <w:tblW w:w="9819" w:type="dxa"/>
        <w:tblInd w:w="108" w:type="dxa"/>
        <w:tblLayout w:type="fixed"/>
        <w:tblCellMar>
          <w:left w:w="0" w:type="dxa"/>
          <w:right w:w="0" w:type="dxa"/>
        </w:tblCellMar>
        <w:tblLook w:val="04A0" w:firstRow="1" w:lastRow="0" w:firstColumn="1" w:lastColumn="0" w:noHBand="0" w:noVBand="1"/>
      </w:tblPr>
      <w:tblGrid>
        <w:gridCol w:w="2691"/>
        <w:gridCol w:w="2295"/>
        <w:gridCol w:w="1071"/>
        <w:gridCol w:w="3762"/>
      </w:tblGrid>
      <w:tr w:rsidR="00E53A76" w:rsidRPr="006026EC" w:rsidTr="00800B49">
        <w:trPr>
          <w:tblHeader/>
        </w:trPr>
        <w:tc>
          <w:tcPr>
            <w:tcW w:w="2691" w:type="dxa"/>
            <w:tcBorders>
              <w:top w:val="single" w:sz="4" w:space="0" w:color="auto"/>
              <w:bottom w:val="single" w:sz="12" w:space="0" w:color="auto"/>
            </w:tcBorders>
            <w:shd w:val="clear" w:color="auto" w:fill="auto"/>
            <w:vAlign w:val="bottom"/>
          </w:tcPr>
          <w:p w:rsidR="00E53A76" w:rsidRPr="006026EC" w:rsidRDefault="00E53A76" w:rsidP="006026EC">
            <w:pPr>
              <w:pStyle w:val="SingleTxtG"/>
              <w:suppressAutoHyphens/>
              <w:spacing w:before="80" w:after="80" w:line="160" w:lineRule="exact"/>
              <w:ind w:left="0" w:right="40"/>
              <w:jc w:val="left"/>
              <w:rPr>
                <w:bCs/>
                <w:i/>
                <w:spacing w:val="4"/>
                <w:w w:val="103"/>
                <w:sz w:val="14"/>
                <w:szCs w:val="24"/>
              </w:rPr>
            </w:pPr>
            <w:r w:rsidRPr="006026EC">
              <w:rPr>
                <w:bCs/>
                <w:i/>
                <w:spacing w:val="4"/>
                <w:w w:val="103"/>
                <w:sz w:val="14"/>
                <w:szCs w:val="24"/>
              </w:rPr>
              <w:t>Semana 3</w:t>
            </w:r>
          </w:p>
        </w:tc>
        <w:tc>
          <w:tcPr>
            <w:tcW w:w="7128" w:type="dxa"/>
            <w:gridSpan w:val="3"/>
            <w:tcBorders>
              <w:top w:val="single" w:sz="4" w:space="0" w:color="auto"/>
              <w:bottom w:val="single" w:sz="12" w:space="0" w:color="auto"/>
            </w:tcBorders>
            <w:shd w:val="clear" w:color="auto" w:fill="auto"/>
            <w:vAlign w:val="bottom"/>
          </w:tcPr>
          <w:p w:rsidR="00E53A76" w:rsidRPr="006026EC" w:rsidRDefault="00E53A76" w:rsidP="006026EC">
            <w:pPr>
              <w:pStyle w:val="SingleTxtG"/>
              <w:suppressAutoHyphens/>
              <w:spacing w:before="80" w:after="80" w:line="160" w:lineRule="exact"/>
              <w:ind w:left="0" w:right="40"/>
              <w:jc w:val="left"/>
              <w:rPr>
                <w:bCs/>
                <w:i/>
                <w:spacing w:val="4"/>
                <w:w w:val="103"/>
                <w:sz w:val="14"/>
                <w:szCs w:val="24"/>
              </w:rPr>
            </w:pPr>
          </w:p>
        </w:tc>
      </w:tr>
      <w:tr w:rsidR="006026EC" w:rsidRPr="006026EC" w:rsidTr="00800B49">
        <w:trPr>
          <w:trHeight w:hRule="exact" w:val="115"/>
          <w:tblHeader/>
        </w:trPr>
        <w:tc>
          <w:tcPr>
            <w:tcW w:w="2691" w:type="dxa"/>
            <w:tcBorders>
              <w:top w:val="single" w:sz="12" w:space="0" w:color="auto"/>
            </w:tcBorders>
            <w:shd w:val="clear" w:color="auto" w:fill="auto"/>
            <w:vAlign w:val="bottom"/>
          </w:tcPr>
          <w:p w:rsidR="006026EC" w:rsidRPr="006026EC" w:rsidRDefault="006026EC" w:rsidP="006026EC">
            <w:pPr>
              <w:tabs>
                <w:tab w:val="left" w:pos="288"/>
                <w:tab w:val="left" w:pos="576"/>
                <w:tab w:val="left" w:pos="864"/>
                <w:tab w:val="left" w:pos="1152"/>
              </w:tabs>
              <w:spacing w:before="40" w:after="80"/>
              <w:ind w:right="40"/>
              <w:rPr>
                <w:rFonts w:eastAsia="Times New Roman"/>
                <w:szCs w:val="24"/>
                <w:lang w:eastAsia="es-ES" w:bidi="es-ES"/>
              </w:rPr>
            </w:pPr>
          </w:p>
        </w:tc>
        <w:tc>
          <w:tcPr>
            <w:tcW w:w="2295" w:type="dxa"/>
            <w:tcBorders>
              <w:top w:val="single" w:sz="12" w:space="0" w:color="auto"/>
            </w:tcBorders>
            <w:shd w:val="clear" w:color="auto" w:fill="auto"/>
            <w:vAlign w:val="bottom"/>
          </w:tcPr>
          <w:p w:rsidR="006026EC" w:rsidRPr="006026EC" w:rsidRDefault="006026EC" w:rsidP="006026EC">
            <w:pPr>
              <w:tabs>
                <w:tab w:val="left" w:pos="288"/>
                <w:tab w:val="left" w:pos="576"/>
                <w:tab w:val="left" w:pos="864"/>
                <w:tab w:val="left" w:pos="1152"/>
              </w:tabs>
              <w:spacing w:before="40" w:after="80"/>
              <w:ind w:right="40"/>
              <w:rPr>
                <w:rFonts w:eastAsia="Times New Roman"/>
                <w:szCs w:val="24"/>
                <w:lang w:eastAsia="es-ES" w:bidi="es-ES"/>
              </w:rPr>
            </w:pPr>
          </w:p>
        </w:tc>
        <w:tc>
          <w:tcPr>
            <w:tcW w:w="1071" w:type="dxa"/>
            <w:tcBorders>
              <w:top w:val="single" w:sz="12" w:space="0" w:color="auto"/>
            </w:tcBorders>
            <w:shd w:val="clear" w:color="auto" w:fill="auto"/>
            <w:vAlign w:val="bottom"/>
          </w:tcPr>
          <w:p w:rsidR="006026EC" w:rsidRPr="006026EC" w:rsidRDefault="006026EC" w:rsidP="006026EC">
            <w:pPr>
              <w:tabs>
                <w:tab w:val="left" w:pos="288"/>
                <w:tab w:val="left" w:pos="576"/>
                <w:tab w:val="left" w:pos="864"/>
                <w:tab w:val="left" w:pos="1152"/>
              </w:tabs>
              <w:spacing w:before="40" w:after="80"/>
              <w:ind w:right="40"/>
              <w:rPr>
                <w:rFonts w:eastAsia="Times New Roman"/>
                <w:szCs w:val="24"/>
                <w:lang w:eastAsia="es-ES" w:bidi="es-ES"/>
              </w:rPr>
            </w:pPr>
          </w:p>
        </w:tc>
        <w:tc>
          <w:tcPr>
            <w:tcW w:w="3762" w:type="dxa"/>
            <w:tcBorders>
              <w:top w:val="single" w:sz="12" w:space="0" w:color="auto"/>
            </w:tcBorders>
            <w:shd w:val="clear" w:color="auto" w:fill="auto"/>
            <w:vAlign w:val="bottom"/>
          </w:tcPr>
          <w:p w:rsidR="006026EC" w:rsidRPr="006026EC" w:rsidRDefault="006026EC" w:rsidP="006026EC">
            <w:pPr>
              <w:tabs>
                <w:tab w:val="left" w:pos="288"/>
                <w:tab w:val="left" w:pos="576"/>
                <w:tab w:val="left" w:pos="864"/>
                <w:tab w:val="left" w:pos="1152"/>
              </w:tabs>
              <w:spacing w:before="40" w:after="80"/>
              <w:ind w:right="40"/>
              <w:rPr>
                <w:rFonts w:eastAsia="Times New Roman"/>
                <w:szCs w:val="24"/>
                <w:lang w:eastAsia="es-ES" w:bidi="es-ES"/>
              </w:rPr>
            </w:pPr>
          </w:p>
        </w:tc>
      </w:tr>
      <w:tr w:rsidR="00800B49"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Lunes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31 de agosto de 2015</w:t>
            </w: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223ª sesión</w:t>
            </w:r>
            <w:r w:rsidR="006026EC">
              <w:rPr>
                <w:rFonts w:eastAsia="Times New Roman"/>
                <w:szCs w:val="24"/>
                <w:lang w:eastAsia="es-ES" w:bidi="es-ES"/>
              </w:rPr>
              <w:br/>
            </w:r>
            <w:r w:rsidRPr="006026EC">
              <w:rPr>
                <w:rFonts w:eastAsia="Times New Roman"/>
                <w:szCs w:val="24"/>
                <w:lang w:eastAsia="es-ES" w:bidi="es-ES"/>
              </w:rPr>
              <w:t>10.00 horas (privada)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los Estados partes: aprobación de las observaciones finales</w:t>
            </w:r>
          </w:p>
        </w:tc>
      </w:tr>
      <w:tr w:rsidR="00E53A76"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224ª sesión</w:t>
            </w:r>
            <w:r w:rsidR="006026EC">
              <w:rPr>
                <w:rFonts w:eastAsia="Times New Roman"/>
                <w:szCs w:val="24"/>
                <w:lang w:eastAsia="es-ES" w:bidi="es-ES"/>
              </w:rPr>
              <w:br/>
            </w:r>
            <w:r w:rsidRPr="006026EC">
              <w:rPr>
                <w:rFonts w:eastAsia="Times New Roman"/>
                <w:szCs w:val="24"/>
                <w:lang w:eastAsia="es-ES" w:bidi="es-ES"/>
              </w:rPr>
              <w:t>15.00 horas (privada)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los Estados partes: aprobación de las observaciones finales</w:t>
            </w:r>
          </w:p>
        </w:tc>
      </w:tr>
      <w:tr w:rsidR="00E53A76"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Martes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1 de septiembre de 2015</w:t>
            </w: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225ª sesión</w:t>
            </w:r>
            <w:r w:rsidR="006026EC">
              <w:rPr>
                <w:rFonts w:eastAsia="Times New Roman"/>
                <w:szCs w:val="24"/>
                <w:lang w:eastAsia="es-ES" w:bidi="es-ES"/>
              </w:rPr>
              <w:br/>
            </w:r>
            <w:r w:rsidRPr="006026EC">
              <w:rPr>
                <w:rFonts w:eastAsia="Times New Roman"/>
                <w:szCs w:val="24"/>
                <w:lang w:eastAsia="es-ES" w:bidi="es-ES"/>
              </w:rPr>
              <w:t>10.00 horas (privada)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los Estados partes: aprobación de las observaciones finales</w:t>
            </w:r>
          </w:p>
        </w:tc>
      </w:tr>
      <w:tr w:rsidR="00E53A76"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 xml:space="preserve">226ª sesión </w:t>
            </w:r>
            <w:r w:rsidR="00800B49">
              <w:rPr>
                <w:rFonts w:eastAsia="Times New Roman"/>
                <w:szCs w:val="24"/>
                <w:lang w:eastAsia="es-ES" w:bidi="es-ES"/>
              </w:rPr>
              <w:br/>
            </w:r>
            <w:r w:rsidRPr="006026EC">
              <w:rPr>
                <w:rFonts w:eastAsia="Times New Roman"/>
                <w:szCs w:val="24"/>
                <w:lang w:eastAsia="es-ES" w:bidi="es-ES"/>
              </w:rPr>
              <w:t>15.00 horas (privada)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los Estados partes: aprobación de las observaciones finales</w:t>
            </w:r>
          </w:p>
        </w:tc>
      </w:tr>
      <w:tr w:rsidR="00E53A76"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Miércoles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2 de septiembre de 2015</w:t>
            </w:r>
          </w:p>
        </w:tc>
        <w:tc>
          <w:tcPr>
            <w:tcW w:w="2295" w:type="dxa"/>
            <w:shd w:val="clear" w:color="auto" w:fill="auto"/>
          </w:tcPr>
          <w:p w:rsidR="00E53A76" w:rsidRPr="006026EC" w:rsidRDefault="00E53A76" w:rsidP="00800B49">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227ª sesión</w:t>
            </w:r>
            <w:r w:rsidR="00800B49">
              <w:rPr>
                <w:rFonts w:eastAsia="Times New Roman"/>
                <w:szCs w:val="24"/>
                <w:lang w:eastAsia="es-ES" w:bidi="es-ES"/>
              </w:rPr>
              <w:br/>
            </w:r>
            <w:r w:rsidRPr="006026EC">
              <w:rPr>
                <w:rFonts w:eastAsia="Times New Roman"/>
                <w:szCs w:val="24"/>
                <w:lang w:eastAsia="es-ES" w:bidi="es-ES"/>
              </w:rPr>
              <w:t>10.00 horas (privada)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8</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Observaciones generales</w:t>
            </w:r>
          </w:p>
        </w:tc>
      </w:tr>
      <w:tr w:rsidR="00E53A76" w:rsidRPr="006026EC" w:rsidTr="00800B49">
        <w:trPr>
          <w:trHeight w:val="403"/>
        </w:trPr>
        <w:tc>
          <w:tcPr>
            <w:tcW w:w="2691" w:type="dxa"/>
            <w:shd w:val="clear" w:color="auto" w:fill="auto"/>
          </w:tcPr>
          <w:p w:rsidR="00E53A76" w:rsidRPr="006026EC" w:rsidRDefault="00E53A76" w:rsidP="007745B0">
            <w:pPr>
              <w:keepNext/>
              <w:keepLines/>
              <w:tabs>
                <w:tab w:val="left" w:pos="288"/>
                <w:tab w:val="left" w:pos="576"/>
                <w:tab w:val="left" w:pos="864"/>
                <w:tab w:val="left" w:pos="1152"/>
              </w:tabs>
              <w:spacing w:before="40" w:after="80"/>
              <w:ind w:right="43"/>
              <w:rPr>
                <w:rFonts w:eastAsia="Times New Roman"/>
                <w:bCs/>
                <w:szCs w:val="24"/>
                <w:lang w:eastAsia="es-ES" w:bidi="es-ES"/>
              </w:rPr>
            </w:pPr>
          </w:p>
        </w:tc>
        <w:tc>
          <w:tcPr>
            <w:tcW w:w="2295" w:type="dxa"/>
            <w:shd w:val="clear" w:color="auto" w:fill="auto"/>
          </w:tcPr>
          <w:p w:rsidR="00E53A76" w:rsidRPr="006026EC" w:rsidRDefault="00E53A76" w:rsidP="007745B0">
            <w:pPr>
              <w:keepNext/>
              <w:keepLines/>
              <w:tabs>
                <w:tab w:val="left" w:pos="288"/>
                <w:tab w:val="left" w:pos="576"/>
                <w:tab w:val="left" w:pos="864"/>
                <w:tab w:val="left" w:pos="1152"/>
              </w:tabs>
              <w:spacing w:before="40" w:after="80"/>
              <w:ind w:right="43"/>
              <w:rPr>
                <w:rFonts w:eastAsia="Times New Roman"/>
                <w:szCs w:val="24"/>
                <w:lang w:eastAsia="es-ES" w:bidi="es-ES"/>
              </w:rPr>
            </w:pPr>
            <w:r w:rsidRPr="006026EC">
              <w:rPr>
                <w:rFonts w:eastAsia="Times New Roman"/>
                <w:szCs w:val="24"/>
                <w:lang w:eastAsia="es-ES" w:bidi="es-ES"/>
              </w:rPr>
              <w:t>228ª sesión</w:t>
            </w:r>
            <w:r w:rsidR="00800B49">
              <w:rPr>
                <w:rFonts w:eastAsia="Times New Roman"/>
                <w:szCs w:val="24"/>
                <w:lang w:eastAsia="es-ES" w:bidi="es-ES"/>
              </w:rPr>
              <w:br/>
            </w:r>
            <w:r w:rsidRPr="006026EC">
              <w:rPr>
                <w:rFonts w:eastAsia="Times New Roman"/>
                <w:szCs w:val="24"/>
                <w:lang w:eastAsia="es-ES" w:bidi="es-ES"/>
              </w:rPr>
              <w:t>15.00 horas (privada)</w:t>
            </w:r>
          </w:p>
        </w:tc>
        <w:tc>
          <w:tcPr>
            <w:tcW w:w="1071" w:type="dxa"/>
            <w:shd w:val="clear" w:color="auto" w:fill="auto"/>
          </w:tcPr>
          <w:p w:rsidR="00E53A76" w:rsidRPr="006026EC" w:rsidRDefault="00E53A76" w:rsidP="007745B0">
            <w:pPr>
              <w:keepNext/>
              <w:keepLines/>
              <w:tabs>
                <w:tab w:val="left" w:pos="288"/>
                <w:tab w:val="left" w:pos="576"/>
                <w:tab w:val="left" w:pos="864"/>
                <w:tab w:val="left" w:pos="1152"/>
              </w:tabs>
              <w:spacing w:before="40" w:after="80"/>
              <w:ind w:right="43"/>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7745B0">
            <w:pPr>
              <w:keepNext/>
              <w:keepLines/>
              <w:tabs>
                <w:tab w:val="left" w:pos="288"/>
                <w:tab w:val="left" w:pos="576"/>
                <w:tab w:val="left" w:pos="864"/>
                <w:tab w:val="left" w:pos="1152"/>
              </w:tabs>
              <w:spacing w:before="40" w:after="80"/>
              <w:ind w:right="43"/>
              <w:rPr>
                <w:rFonts w:eastAsia="Times New Roman"/>
                <w:szCs w:val="24"/>
                <w:lang w:eastAsia="es-ES" w:bidi="es-ES"/>
              </w:rPr>
            </w:pPr>
            <w:r w:rsidRPr="006026EC">
              <w:rPr>
                <w:rFonts w:eastAsia="Times New Roman"/>
                <w:szCs w:val="24"/>
                <w:lang w:eastAsia="es-ES" w:bidi="es-ES"/>
              </w:rPr>
              <w:t>Examen de los informes presentados por los Estados partes: aprobación de las observaciones finales</w:t>
            </w:r>
          </w:p>
        </w:tc>
      </w:tr>
      <w:tr w:rsidR="00E53A76"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Jueves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3 de septiembre de 2015</w:t>
            </w:r>
          </w:p>
        </w:tc>
        <w:tc>
          <w:tcPr>
            <w:tcW w:w="2295" w:type="dxa"/>
            <w:shd w:val="clear" w:color="auto" w:fill="auto"/>
          </w:tcPr>
          <w:p w:rsidR="00E53A76" w:rsidRPr="006026EC" w:rsidDel="00A826CF" w:rsidRDefault="00E53A76" w:rsidP="00800B49">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229ª sesión</w:t>
            </w:r>
            <w:r w:rsidR="00800B49">
              <w:rPr>
                <w:rFonts w:eastAsia="Times New Roman"/>
                <w:szCs w:val="24"/>
                <w:lang w:eastAsia="es-ES" w:bidi="es-ES"/>
              </w:rPr>
              <w:br/>
            </w:r>
            <w:r w:rsidRPr="006026EC">
              <w:rPr>
                <w:rFonts w:eastAsia="Times New Roman"/>
                <w:szCs w:val="24"/>
                <w:lang w:eastAsia="es-ES" w:bidi="es-ES"/>
              </w:rPr>
              <w:t>10.00 horas (privada)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5</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Examen de los informes presentados por los Estados partes: aprobación de las observaciones finales</w:t>
            </w:r>
          </w:p>
        </w:tc>
      </w:tr>
      <w:tr w:rsidR="00E53A76"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Cs/>
                <w:szCs w:val="24"/>
                <w:lang w:eastAsia="es-ES" w:bidi="es-ES"/>
              </w:rPr>
            </w:pPr>
          </w:p>
        </w:tc>
        <w:tc>
          <w:tcPr>
            <w:tcW w:w="2295" w:type="dxa"/>
            <w:shd w:val="clear" w:color="auto" w:fill="auto"/>
          </w:tcPr>
          <w:p w:rsidR="00E53A76" w:rsidRPr="006026EC" w:rsidRDefault="00E53A76" w:rsidP="00800B49">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230ª sesión</w:t>
            </w:r>
            <w:r w:rsidR="00800B49">
              <w:rPr>
                <w:rFonts w:eastAsia="Times New Roman"/>
                <w:szCs w:val="24"/>
                <w:lang w:eastAsia="es-ES" w:bidi="es-ES"/>
              </w:rPr>
              <w:br/>
            </w:r>
            <w:r w:rsidRPr="006026EC">
              <w:rPr>
                <w:rFonts w:eastAsia="Times New Roman"/>
                <w:szCs w:val="24"/>
                <w:lang w:eastAsia="es-ES" w:bidi="es-ES"/>
              </w:rPr>
              <w:t>15.00 horas (privada)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12</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Actividades en el marco del Protocolo Facultativo de la Convención: comunicaciones</w:t>
            </w:r>
          </w:p>
        </w:tc>
      </w:tr>
      <w:tr w:rsidR="00E53A76" w:rsidRPr="006026EC" w:rsidTr="00800B49">
        <w:trPr>
          <w:trHeight w:val="403"/>
        </w:trPr>
        <w:tc>
          <w:tcPr>
            <w:tcW w:w="2691" w:type="dxa"/>
            <w:shd w:val="clear" w:color="auto" w:fill="auto"/>
          </w:tcPr>
          <w:p w:rsidR="00E53A76" w:rsidRPr="006026EC" w:rsidRDefault="00E53A76" w:rsidP="00C21AE2">
            <w:pPr>
              <w:keepNext/>
              <w:tabs>
                <w:tab w:val="left" w:pos="288"/>
                <w:tab w:val="left" w:pos="576"/>
                <w:tab w:val="left" w:pos="864"/>
                <w:tab w:val="left" w:pos="1152"/>
              </w:tabs>
              <w:spacing w:before="40" w:after="80"/>
              <w:ind w:right="40"/>
              <w:rPr>
                <w:rFonts w:eastAsia="Times New Roman"/>
                <w:bCs/>
                <w:szCs w:val="24"/>
                <w:lang w:eastAsia="es-ES" w:bidi="es-ES"/>
              </w:rPr>
            </w:pPr>
            <w:r w:rsidRPr="006026EC">
              <w:rPr>
                <w:rFonts w:eastAsia="Times New Roman"/>
                <w:szCs w:val="24"/>
                <w:lang w:eastAsia="es-ES" w:bidi="es-ES"/>
              </w:rPr>
              <w:t>Viernes</w:t>
            </w:r>
            <w:r w:rsidR="00C21AE2">
              <w:rPr>
                <w:rFonts w:eastAsia="Times New Roman"/>
                <w:szCs w:val="24"/>
                <w:lang w:eastAsia="es-ES" w:bidi="es-ES"/>
              </w:rPr>
              <w:t>,</w:t>
            </w:r>
            <w:r w:rsidRPr="006026EC">
              <w:rPr>
                <w:rFonts w:eastAsia="Times New Roman"/>
                <w:szCs w:val="20"/>
                <w:lang w:eastAsia="es-ES" w:bidi="es-ES"/>
              </w:rPr>
              <w:br/>
            </w:r>
            <w:r w:rsidRPr="006026EC">
              <w:rPr>
                <w:rFonts w:eastAsia="Times New Roman"/>
                <w:szCs w:val="24"/>
                <w:lang w:eastAsia="es-ES" w:bidi="es-ES"/>
              </w:rPr>
              <w:t>4 de septiembre de 2015</w:t>
            </w:r>
          </w:p>
        </w:tc>
        <w:tc>
          <w:tcPr>
            <w:tcW w:w="2295" w:type="dxa"/>
            <w:shd w:val="clear" w:color="auto" w:fill="auto"/>
          </w:tcPr>
          <w:p w:rsidR="00E53A76" w:rsidRPr="006026EC" w:rsidRDefault="00E53A76" w:rsidP="00800B49">
            <w:pPr>
              <w:keepNext/>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231ª sesión</w:t>
            </w:r>
            <w:r w:rsidR="00800B49">
              <w:rPr>
                <w:rFonts w:eastAsia="Times New Roman"/>
                <w:szCs w:val="24"/>
                <w:lang w:eastAsia="es-ES" w:bidi="es-ES"/>
              </w:rPr>
              <w:br/>
            </w:r>
            <w:r w:rsidRPr="006026EC">
              <w:rPr>
                <w:rFonts w:eastAsia="Times New Roman"/>
                <w:szCs w:val="24"/>
                <w:lang w:eastAsia="es-ES" w:bidi="es-ES"/>
              </w:rPr>
              <w:t>10.00 horas (privada)</w:t>
            </w:r>
          </w:p>
        </w:tc>
        <w:tc>
          <w:tcPr>
            <w:tcW w:w="1071"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8</w:t>
            </w:r>
          </w:p>
        </w:tc>
        <w:tc>
          <w:tcPr>
            <w:tcW w:w="3762" w:type="dxa"/>
            <w:shd w:val="clear" w:color="auto" w:fill="auto"/>
          </w:tcPr>
          <w:p w:rsidR="00E53A76" w:rsidRPr="006026EC" w:rsidRDefault="00E53A76" w:rsidP="006026EC">
            <w:pPr>
              <w:keepNext/>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Observaciones generales</w:t>
            </w:r>
          </w:p>
        </w:tc>
      </w:tr>
      <w:tr w:rsidR="00E53A76"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
                <w:szCs w:val="24"/>
                <w:lang w:eastAsia="es-ES" w:bidi="es-ES"/>
              </w:rPr>
            </w:pPr>
          </w:p>
        </w:tc>
        <w:tc>
          <w:tcPr>
            <w:tcW w:w="2295" w:type="dxa"/>
            <w:shd w:val="clear" w:color="auto" w:fill="auto"/>
          </w:tcPr>
          <w:p w:rsidR="00E53A76" w:rsidRPr="006026EC" w:rsidRDefault="00E53A76" w:rsidP="00800B49">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232ª sesión</w:t>
            </w:r>
            <w:r w:rsidR="00800B49">
              <w:rPr>
                <w:rFonts w:eastAsia="Times New Roman"/>
                <w:szCs w:val="24"/>
                <w:lang w:eastAsia="es-ES" w:bidi="es-ES"/>
              </w:rPr>
              <w:br/>
            </w:r>
            <w:r w:rsidRPr="006026EC">
              <w:rPr>
                <w:rFonts w:eastAsia="Times New Roman"/>
                <w:szCs w:val="24"/>
                <w:lang w:eastAsia="es-ES" w:bidi="es-ES"/>
              </w:rPr>
              <w:t>15.00 horas (privada)</w:t>
            </w: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9</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Métodos de trabajo del Comité</w:t>
            </w:r>
          </w:p>
        </w:tc>
      </w:tr>
      <w:tr w:rsidR="00800B49" w:rsidRPr="006026EC" w:rsidTr="00800B49">
        <w:trPr>
          <w:trHeight w:val="403"/>
        </w:trPr>
        <w:tc>
          <w:tcPr>
            <w:tcW w:w="269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
                <w:szCs w:val="24"/>
                <w:lang w:eastAsia="es-ES" w:bidi="es-ES"/>
              </w:rPr>
            </w:pPr>
          </w:p>
        </w:tc>
        <w:tc>
          <w:tcPr>
            <w:tcW w:w="2295"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p>
        </w:tc>
        <w:tc>
          <w:tcPr>
            <w:tcW w:w="1071"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Tema 13</w:t>
            </w:r>
          </w:p>
        </w:tc>
        <w:tc>
          <w:tcPr>
            <w:tcW w:w="3762" w:type="dxa"/>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Aprobación del informe del 14º período de sesiones</w:t>
            </w:r>
          </w:p>
        </w:tc>
      </w:tr>
      <w:tr w:rsidR="00800B49" w:rsidRPr="006026EC" w:rsidTr="00800B49">
        <w:trPr>
          <w:trHeight w:val="403"/>
        </w:trPr>
        <w:tc>
          <w:tcPr>
            <w:tcW w:w="2691" w:type="dxa"/>
            <w:tcBorders>
              <w:bottom w:val="single" w:sz="12" w:space="0" w:color="auto"/>
            </w:tcBorders>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b/>
                <w:szCs w:val="24"/>
                <w:lang w:eastAsia="es-ES" w:bidi="es-ES"/>
              </w:rPr>
            </w:pPr>
          </w:p>
        </w:tc>
        <w:tc>
          <w:tcPr>
            <w:tcW w:w="2295" w:type="dxa"/>
            <w:tcBorders>
              <w:bottom w:val="single" w:sz="12" w:space="0" w:color="auto"/>
            </w:tcBorders>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17.30 horas (pública)</w:t>
            </w:r>
          </w:p>
        </w:tc>
        <w:tc>
          <w:tcPr>
            <w:tcW w:w="1071" w:type="dxa"/>
            <w:tcBorders>
              <w:bottom w:val="single" w:sz="12" w:space="0" w:color="auto"/>
            </w:tcBorders>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p>
        </w:tc>
        <w:tc>
          <w:tcPr>
            <w:tcW w:w="3762" w:type="dxa"/>
            <w:tcBorders>
              <w:bottom w:val="single" w:sz="12" w:space="0" w:color="auto"/>
            </w:tcBorders>
            <w:shd w:val="clear" w:color="auto" w:fill="auto"/>
          </w:tcPr>
          <w:p w:rsidR="00E53A76" w:rsidRPr="006026EC" w:rsidRDefault="00E53A76" w:rsidP="006026EC">
            <w:pPr>
              <w:tabs>
                <w:tab w:val="left" w:pos="288"/>
                <w:tab w:val="left" w:pos="576"/>
                <w:tab w:val="left" w:pos="864"/>
                <w:tab w:val="left" w:pos="1152"/>
              </w:tabs>
              <w:spacing w:before="40" w:after="80"/>
              <w:ind w:right="40"/>
              <w:rPr>
                <w:rFonts w:eastAsia="Times New Roman"/>
                <w:szCs w:val="24"/>
                <w:lang w:eastAsia="es-ES" w:bidi="es-ES"/>
              </w:rPr>
            </w:pPr>
            <w:r w:rsidRPr="006026EC">
              <w:rPr>
                <w:rFonts w:eastAsia="Times New Roman"/>
                <w:szCs w:val="24"/>
                <w:lang w:eastAsia="es-ES" w:bidi="es-ES"/>
              </w:rPr>
              <w:t>Clausura</w:t>
            </w:r>
          </w:p>
        </w:tc>
      </w:tr>
    </w:tbl>
    <w:p w:rsidR="00E53A76" w:rsidRPr="00E53A76" w:rsidRDefault="007745B0" w:rsidP="00E53A76">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53A76" w:rsidRPr="00E53A76" w:rsidSect="00295942">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1T10:57:00Z" w:initials="Start">
    <w:p w:rsidR="00C21AE2" w:rsidRPr="00E44BC5" w:rsidRDefault="00C21AE2">
      <w:pPr>
        <w:pStyle w:val="CommentText"/>
        <w:rPr>
          <w:lang w:val="en-US"/>
        </w:rPr>
      </w:pPr>
      <w:r>
        <w:fldChar w:fldCharType="begin"/>
      </w:r>
      <w:r w:rsidRPr="00E44BC5">
        <w:rPr>
          <w:rStyle w:val="CommentReference"/>
          <w:lang w:val="en-US"/>
        </w:rPr>
        <w:instrText xml:space="preserve"> </w:instrText>
      </w:r>
      <w:r w:rsidRPr="00E44BC5">
        <w:rPr>
          <w:lang w:val="en-US"/>
        </w:rPr>
        <w:instrText>PAGE \# "'Page: '#'</w:instrText>
      </w:r>
      <w:r w:rsidRPr="00E44BC5">
        <w:rPr>
          <w:lang w:val="en-US"/>
        </w:rPr>
        <w:br/>
        <w:instrText>'"</w:instrText>
      </w:r>
      <w:r w:rsidRPr="00E44BC5">
        <w:rPr>
          <w:rStyle w:val="CommentReference"/>
          <w:lang w:val="en-US"/>
        </w:rPr>
        <w:instrText xml:space="preserve"> </w:instrText>
      </w:r>
      <w:r>
        <w:fldChar w:fldCharType="end"/>
      </w:r>
      <w:r>
        <w:rPr>
          <w:rStyle w:val="CommentReference"/>
        </w:rPr>
        <w:annotationRef/>
      </w:r>
      <w:r w:rsidRPr="00E44BC5">
        <w:rPr>
          <w:lang w:val="en-US"/>
        </w:rPr>
        <w:t>&lt;&lt;ODS JOB NO&gt;&gt;N1511710S&lt;&lt;ODS JOB NO&gt;&gt;</w:t>
      </w:r>
    </w:p>
    <w:p w:rsidR="00C21AE2" w:rsidRDefault="00C21AE2">
      <w:pPr>
        <w:pStyle w:val="CommentText"/>
      </w:pPr>
      <w:r>
        <w:t>&lt;&lt;ODS DOC SYMBOL1&gt;&gt;CRPD/C/14/1&lt;&lt;ODS DOC SYMBOL1&gt;&gt;</w:t>
      </w:r>
    </w:p>
    <w:p w:rsidR="00C21AE2" w:rsidRDefault="00C21AE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AE2" w:rsidRDefault="00C21AE2" w:rsidP="008F1E8F">
      <w:pPr>
        <w:spacing w:line="240" w:lineRule="auto"/>
      </w:pPr>
      <w:r>
        <w:separator/>
      </w:r>
    </w:p>
  </w:endnote>
  <w:endnote w:type="continuationSeparator" w:id="0">
    <w:p w:rsidR="00C21AE2" w:rsidRDefault="00C21AE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21AE2" w:rsidTr="00F808C8">
      <w:trPr>
        <w:jc w:val="center"/>
      </w:trPr>
      <w:tc>
        <w:tcPr>
          <w:tcW w:w="5126" w:type="dxa"/>
          <w:shd w:val="clear" w:color="auto" w:fill="auto"/>
        </w:tcPr>
        <w:p w:rsidR="00C21AE2" w:rsidRPr="00F808C8" w:rsidRDefault="00C21AE2" w:rsidP="00F808C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17CB">
            <w:rPr>
              <w:b w:val="0"/>
              <w:color w:val="000000"/>
              <w:w w:val="103"/>
              <w:sz w:val="14"/>
            </w:rPr>
            <w:t>GE. 15-09162</w:t>
          </w:r>
          <w:r>
            <w:rPr>
              <w:b w:val="0"/>
              <w:color w:val="000000"/>
              <w:w w:val="103"/>
              <w:sz w:val="14"/>
            </w:rPr>
            <w:fldChar w:fldCharType="end"/>
          </w:r>
        </w:p>
      </w:tc>
      <w:tc>
        <w:tcPr>
          <w:tcW w:w="5127" w:type="dxa"/>
          <w:shd w:val="clear" w:color="auto" w:fill="auto"/>
        </w:tcPr>
        <w:p w:rsidR="00C21AE2" w:rsidRPr="00F808C8" w:rsidRDefault="00C21AE2" w:rsidP="00F808C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717CB">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717CB">
            <w:rPr>
              <w:color w:val="000000"/>
              <w:w w:val="103"/>
            </w:rPr>
            <w:t>8</w:t>
          </w:r>
          <w:r>
            <w:rPr>
              <w:color w:val="000000"/>
              <w:w w:val="103"/>
            </w:rPr>
            <w:fldChar w:fldCharType="end"/>
          </w:r>
        </w:p>
      </w:tc>
    </w:tr>
  </w:tbl>
  <w:p w:rsidR="00C21AE2" w:rsidRPr="00F808C8" w:rsidRDefault="00C21AE2" w:rsidP="00F808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21AE2" w:rsidTr="00F808C8">
      <w:trPr>
        <w:jc w:val="center"/>
      </w:trPr>
      <w:tc>
        <w:tcPr>
          <w:tcW w:w="5126" w:type="dxa"/>
          <w:shd w:val="clear" w:color="auto" w:fill="auto"/>
        </w:tcPr>
        <w:p w:rsidR="00C21AE2" w:rsidRPr="00F808C8" w:rsidRDefault="00C21AE2" w:rsidP="00F808C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717CB">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717CB">
            <w:rPr>
              <w:color w:val="000000"/>
              <w:w w:val="103"/>
            </w:rPr>
            <w:t>8</w:t>
          </w:r>
          <w:r>
            <w:rPr>
              <w:color w:val="000000"/>
              <w:w w:val="103"/>
            </w:rPr>
            <w:fldChar w:fldCharType="end"/>
          </w:r>
        </w:p>
      </w:tc>
      <w:tc>
        <w:tcPr>
          <w:tcW w:w="5127" w:type="dxa"/>
          <w:shd w:val="clear" w:color="auto" w:fill="auto"/>
        </w:tcPr>
        <w:p w:rsidR="00C21AE2" w:rsidRPr="00F808C8" w:rsidRDefault="00C21AE2" w:rsidP="00F808C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717CB">
            <w:rPr>
              <w:b w:val="0"/>
              <w:color w:val="000000"/>
              <w:w w:val="103"/>
              <w:sz w:val="14"/>
            </w:rPr>
            <w:t>GE. 15-09162</w:t>
          </w:r>
          <w:r>
            <w:rPr>
              <w:b w:val="0"/>
              <w:color w:val="000000"/>
              <w:w w:val="103"/>
              <w:sz w:val="14"/>
            </w:rPr>
            <w:fldChar w:fldCharType="end"/>
          </w:r>
        </w:p>
      </w:tc>
    </w:tr>
  </w:tbl>
  <w:p w:rsidR="00C21AE2" w:rsidRPr="00F808C8" w:rsidRDefault="00C21AE2" w:rsidP="00F808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AE2" w:rsidRPr="00F808C8" w:rsidRDefault="00C21AE2" w:rsidP="00F808C8">
    <w:pPr>
      <w:pStyle w:val="Footer"/>
      <w:spacing w:line="120" w:lineRule="exact"/>
      <w:rPr>
        <w:b w:val="0"/>
        <w:sz w:val="10"/>
      </w:rPr>
    </w:pPr>
    <w:r>
      <w:rPr>
        <w:b w:val="0"/>
        <w:sz w:val="10"/>
      </w:rPr>
      <w:drawing>
        <wp:anchor distT="0" distB="0" distL="114300" distR="114300" simplePos="0" relativeHeight="251658240" behindDoc="0" locked="0" layoutInCell="1" allowOverlap="1" wp14:anchorId="7EFA05F3" wp14:editId="58C32B72">
          <wp:simplePos x="0" y="0"/>
          <wp:positionH relativeFrom="column">
            <wp:posOffset>5669280</wp:posOffset>
          </wp:positionH>
          <wp:positionV relativeFrom="paragraph">
            <wp:posOffset>-146050</wp:posOffset>
          </wp:positionV>
          <wp:extent cx="694690" cy="694690"/>
          <wp:effectExtent l="0" t="0" r="0" b="0"/>
          <wp:wrapNone/>
          <wp:docPr id="3" name="Picture 3" descr="http://undocs.org/m2/QRCode2.ashx?DS=CRPD/C/14/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14/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21AE2" w:rsidTr="00F808C8">
      <w:tc>
        <w:tcPr>
          <w:tcW w:w="3859" w:type="dxa"/>
        </w:tcPr>
        <w:p w:rsidR="00C21AE2" w:rsidRDefault="00C21AE2" w:rsidP="00F808C8">
          <w:pPr>
            <w:pStyle w:val="ReleaseDate"/>
          </w:pPr>
          <w:r>
            <w:t>GE.15-09162 (S)    300615    010715</w:t>
          </w:r>
        </w:p>
        <w:p w:rsidR="00C21AE2" w:rsidRPr="00F808C8" w:rsidRDefault="00C21AE2" w:rsidP="00F808C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*1509162*</w:t>
          </w:r>
        </w:p>
      </w:tc>
      <w:tc>
        <w:tcPr>
          <w:tcW w:w="5127" w:type="dxa"/>
        </w:tcPr>
        <w:p w:rsidR="00C21AE2" w:rsidRDefault="00C21AE2" w:rsidP="00F808C8">
          <w:pPr>
            <w:pStyle w:val="Footer"/>
            <w:jc w:val="right"/>
            <w:rPr>
              <w:b w:val="0"/>
              <w:sz w:val="20"/>
            </w:rPr>
          </w:pPr>
          <w:r>
            <w:rPr>
              <w:b w:val="0"/>
              <w:sz w:val="20"/>
            </w:rPr>
            <w:drawing>
              <wp:inline distT="0" distB="0" distL="0" distR="0" wp14:anchorId="52668B1B" wp14:editId="42F36AB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21AE2" w:rsidRPr="00F808C8" w:rsidRDefault="00C21AE2" w:rsidP="00F808C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AE2" w:rsidRDefault="00C21AE2" w:rsidP="008F1E8F">
      <w:pPr>
        <w:spacing w:line="240" w:lineRule="auto"/>
      </w:pPr>
      <w:r>
        <w:separator/>
      </w:r>
    </w:p>
  </w:footnote>
  <w:footnote w:type="continuationSeparator" w:id="0">
    <w:p w:rsidR="00C21AE2" w:rsidRDefault="00C21AE2"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21AE2" w:rsidTr="00F808C8">
      <w:trPr>
        <w:trHeight w:hRule="exact" w:val="864"/>
        <w:jc w:val="center"/>
      </w:trPr>
      <w:tc>
        <w:tcPr>
          <w:tcW w:w="4882" w:type="dxa"/>
          <w:shd w:val="clear" w:color="auto" w:fill="auto"/>
          <w:vAlign w:val="bottom"/>
        </w:tcPr>
        <w:p w:rsidR="00C21AE2" w:rsidRPr="00F808C8" w:rsidRDefault="00C21AE2" w:rsidP="00F808C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17CB">
            <w:rPr>
              <w:b/>
              <w:color w:val="000000"/>
            </w:rPr>
            <w:t>CRPD/C/14/1</w:t>
          </w:r>
          <w:r>
            <w:rPr>
              <w:b/>
              <w:color w:val="000000"/>
            </w:rPr>
            <w:fldChar w:fldCharType="end"/>
          </w:r>
        </w:p>
      </w:tc>
      <w:tc>
        <w:tcPr>
          <w:tcW w:w="5127" w:type="dxa"/>
          <w:shd w:val="clear" w:color="auto" w:fill="auto"/>
          <w:vAlign w:val="bottom"/>
        </w:tcPr>
        <w:p w:rsidR="00C21AE2" w:rsidRDefault="00C21AE2" w:rsidP="00F808C8">
          <w:pPr>
            <w:pStyle w:val="Header"/>
          </w:pPr>
        </w:p>
      </w:tc>
    </w:tr>
  </w:tbl>
  <w:p w:rsidR="00C21AE2" w:rsidRPr="00F808C8" w:rsidRDefault="00C21AE2" w:rsidP="00F808C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21AE2" w:rsidTr="00F808C8">
      <w:trPr>
        <w:trHeight w:hRule="exact" w:val="864"/>
        <w:jc w:val="center"/>
      </w:trPr>
      <w:tc>
        <w:tcPr>
          <w:tcW w:w="4882" w:type="dxa"/>
          <w:shd w:val="clear" w:color="auto" w:fill="auto"/>
          <w:vAlign w:val="bottom"/>
        </w:tcPr>
        <w:p w:rsidR="00C21AE2" w:rsidRDefault="00C21AE2" w:rsidP="00F808C8">
          <w:pPr>
            <w:pStyle w:val="Header"/>
          </w:pPr>
        </w:p>
      </w:tc>
      <w:tc>
        <w:tcPr>
          <w:tcW w:w="5127" w:type="dxa"/>
          <w:shd w:val="clear" w:color="auto" w:fill="auto"/>
          <w:vAlign w:val="bottom"/>
        </w:tcPr>
        <w:p w:rsidR="00C21AE2" w:rsidRPr="00F808C8" w:rsidRDefault="00C21AE2" w:rsidP="00F808C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17CB">
            <w:rPr>
              <w:b/>
              <w:color w:val="000000"/>
            </w:rPr>
            <w:t>CRPD/C/14/1</w:t>
          </w:r>
          <w:r>
            <w:rPr>
              <w:b/>
              <w:color w:val="000000"/>
            </w:rPr>
            <w:fldChar w:fldCharType="end"/>
          </w:r>
        </w:p>
      </w:tc>
    </w:tr>
  </w:tbl>
  <w:p w:rsidR="00C21AE2" w:rsidRPr="00F808C8" w:rsidRDefault="00C21AE2" w:rsidP="00F808C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C21AE2" w:rsidTr="00F808C8">
      <w:trPr>
        <w:trHeight w:hRule="exact" w:val="864"/>
      </w:trPr>
      <w:tc>
        <w:tcPr>
          <w:tcW w:w="1267" w:type="dxa"/>
          <w:tcBorders>
            <w:bottom w:val="single" w:sz="4" w:space="0" w:color="auto"/>
          </w:tcBorders>
          <w:shd w:val="clear" w:color="auto" w:fill="auto"/>
          <w:vAlign w:val="bottom"/>
        </w:tcPr>
        <w:p w:rsidR="00C21AE2" w:rsidRDefault="00C21AE2" w:rsidP="00F808C8">
          <w:pPr>
            <w:pStyle w:val="Header"/>
            <w:spacing w:after="120"/>
          </w:pPr>
        </w:p>
      </w:tc>
      <w:tc>
        <w:tcPr>
          <w:tcW w:w="2059" w:type="dxa"/>
          <w:tcBorders>
            <w:bottom w:val="single" w:sz="4" w:space="0" w:color="auto"/>
          </w:tcBorders>
          <w:shd w:val="clear" w:color="auto" w:fill="auto"/>
          <w:vAlign w:val="bottom"/>
        </w:tcPr>
        <w:p w:rsidR="00C21AE2" w:rsidRPr="00F808C8" w:rsidRDefault="00C21AE2" w:rsidP="00F808C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21AE2" w:rsidRDefault="00C21AE2" w:rsidP="00F808C8">
          <w:pPr>
            <w:pStyle w:val="Header"/>
            <w:spacing w:after="120"/>
          </w:pPr>
        </w:p>
      </w:tc>
      <w:tc>
        <w:tcPr>
          <w:tcW w:w="6653" w:type="dxa"/>
          <w:gridSpan w:val="3"/>
          <w:tcBorders>
            <w:bottom w:val="single" w:sz="4" w:space="0" w:color="auto"/>
          </w:tcBorders>
          <w:shd w:val="clear" w:color="auto" w:fill="auto"/>
          <w:vAlign w:val="bottom"/>
        </w:tcPr>
        <w:p w:rsidR="00C21AE2" w:rsidRPr="00F808C8" w:rsidRDefault="00C21AE2" w:rsidP="00F808C8">
          <w:pPr>
            <w:spacing w:after="80" w:line="240" w:lineRule="auto"/>
            <w:jc w:val="right"/>
            <w:rPr>
              <w:position w:val="-4"/>
            </w:rPr>
          </w:pPr>
          <w:r>
            <w:rPr>
              <w:position w:val="-4"/>
              <w:sz w:val="40"/>
            </w:rPr>
            <w:t>CRPD</w:t>
          </w:r>
          <w:r>
            <w:rPr>
              <w:position w:val="-4"/>
            </w:rPr>
            <w:t>/C/14/1</w:t>
          </w:r>
        </w:p>
      </w:tc>
    </w:tr>
    <w:tr w:rsidR="00C21AE2" w:rsidRPr="00F808C8" w:rsidTr="00E53A76">
      <w:trPr>
        <w:gridAfter w:val="1"/>
        <w:wAfter w:w="18" w:type="dxa"/>
        <w:trHeight w:hRule="exact" w:val="2880"/>
      </w:trPr>
      <w:tc>
        <w:tcPr>
          <w:tcW w:w="1267" w:type="dxa"/>
          <w:tcBorders>
            <w:top w:val="single" w:sz="4" w:space="0" w:color="auto"/>
            <w:bottom w:val="single" w:sz="12" w:space="0" w:color="auto"/>
          </w:tcBorders>
          <w:shd w:val="clear" w:color="auto" w:fill="auto"/>
        </w:tcPr>
        <w:p w:rsidR="00C21AE2" w:rsidRPr="00F808C8" w:rsidRDefault="00C21AE2" w:rsidP="00F808C8">
          <w:pPr>
            <w:pStyle w:val="Header"/>
            <w:spacing w:before="120"/>
            <w:jc w:val="center"/>
          </w:pPr>
          <w:r>
            <w:t xml:space="preserve"> </w:t>
          </w:r>
          <w:r>
            <w:drawing>
              <wp:inline distT="0" distB="0" distL="0" distR="0" wp14:anchorId="1F0782BE" wp14:editId="7E2F7DC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C21AE2" w:rsidRPr="00F808C8" w:rsidRDefault="00C21AE2" w:rsidP="00F808C8">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C21AE2" w:rsidRDefault="00C21AE2" w:rsidP="00F808C8">
          <w:pPr>
            <w:pStyle w:val="Distribution"/>
            <w:spacing w:before="240"/>
          </w:pPr>
          <w:r>
            <w:t>Distr. general</w:t>
          </w:r>
        </w:p>
        <w:p w:rsidR="00C21AE2" w:rsidRDefault="00C21AE2" w:rsidP="00F808C8">
          <w:pPr>
            <w:pStyle w:val="Publication"/>
          </w:pPr>
          <w:r>
            <w:t>8 de junio de 2015</w:t>
          </w:r>
        </w:p>
        <w:p w:rsidR="00C21AE2" w:rsidRDefault="00C21AE2" w:rsidP="00F808C8">
          <w:r>
            <w:t>Español</w:t>
          </w:r>
        </w:p>
        <w:p w:rsidR="00C21AE2" w:rsidRDefault="00C21AE2" w:rsidP="00F808C8">
          <w:pPr>
            <w:pStyle w:val="Original"/>
          </w:pPr>
          <w:r>
            <w:t>Original: inglés</w:t>
          </w:r>
        </w:p>
        <w:p w:rsidR="00C21AE2" w:rsidRPr="006C69E4" w:rsidRDefault="00C21AE2" w:rsidP="006C69E4">
          <w:r>
            <w:t>Español, francés e inglés únicamente</w:t>
          </w:r>
        </w:p>
        <w:p w:rsidR="00C21AE2" w:rsidRPr="00F808C8" w:rsidRDefault="00C21AE2" w:rsidP="00F808C8"/>
      </w:tc>
    </w:tr>
  </w:tbl>
  <w:p w:rsidR="00C21AE2" w:rsidRPr="00CB071D" w:rsidRDefault="00C21AE2" w:rsidP="00F808C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7FA1"/>
    <w:multiLevelType w:val="singleLevel"/>
    <w:tmpl w:val="F626B120"/>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25F6F2B"/>
    <w:multiLevelType w:val="hybridMultilevel"/>
    <w:tmpl w:val="EE18AADA"/>
    <w:lvl w:ilvl="0" w:tplc="861C6C30">
      <w:start w:val="1"/>
      <w:numFmt w:val="decimal"/>
      <w:lvlRestart w:val="0"/>
      <w:lvlText w:val="%1."/>
      <w:lvlJc w:val="left"/>
      <w:pPr>
        <w:tabs>
          <w:tab w:val="num" w:pos="4723"/>
        </w:tabs>
        <w:ind w:left="4248" w:firstLine="0"/>
      </w:pPr>
      <w:rPr>
        <w:rFonts w:hint="default"/>
        <w:w w:val="100"/>
      </w:rPr>
    </w:lvl>
    <w:lvl w:ilvl="1" w:tplc="04090019">
      <w:start w:val="1"/>
      <w:numFmt w:val="lowerLetter"/>
      <w:lvlText w:val="%2."/>
      <w:lvlJc w:val="left"/>
      <w:pPr>
        <w:tabs>
          <w:tab w:val="num" w:pos="2574"/>
        </w:tabs>
        <w:ind w:left="2574" w:hanging="360"/>
      </w:pPr>
    </w:lvl>
    <w:lvl w:ilvl="2" w:tplc="32B6C4AA">
      <w:start w:val="1"/>
      <w:numFmt w:val="decimal"/>
      <w:lvlRestart w:val="0"/>
      <w:lvlText w:val="%3."/>
      <w:lvlJc w:val="left"/>
      <w:pPr>
        <w:tabs>
          <w:tab w:val="num" w:pos="2177"/>
        </w:tabs>
        <w:ind w:left="1702" w:firstLine="0"/>
      </w:pPr>
      <w:rPr>
        <w:rFonts w:hint="default"/>
        <w:w w:val="100"/>
      </w:rPr>
    </w:lvl>
    <w:lvl w:ilvl="3" w:tplc="0409000F">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162*"/>
    <w:docVar w:name="CreationDt" w:val="01/07/2015 10:57:00"/>
    <w:docVar w:name="DocCategory" w:val="Doc"/>
    <w:docVar w:name="DocType" w:val="Final"/>
    <w:docVar w:name="DutyStation" w:val="Geneva"/>
    <w:docVar w:name="FooterJN" w:val="GE. 15-09162"/>
    <w:docVar w:name="jobn" w:val="GE. 15-09162 (S)"/>
    <w:docVar w:name="jobnDT" w:val="GE. 15-09162 (S)   010715"/>
    <w:docVar w:name="jobnDTDT" w:val="GE. 15-09162 (S)   010715   010715"/>
    <w:docVar w:name="JobNo" w:val="GE. 1509162S"/>
    <w:docVar w:name="JobNo2" w:val="151171010:57:00"/>
    <w:docVar w:name="LocalDrive" w:val="0"/>
    <w:docVar w:name="OandT" w:val="CB"/>
    <w:docVar w:name="PaperSize" w:val="A4"/>
    <w:docVar w:name="sss1" w:val="CRPD/C/14/1"/>
    <w:docVar w:name="sss2" w:val="-"/>
    <w:docVar w:name="Symbol1" w:val="CRPD/C/14/1"/>
    <w:docVar w:name="Symbol2" w:val="-"/>
  </w:docVars>
  <w:rsids>
    <w:rsidRoot w:val="00AC28B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032"/>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420F"/>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361F"/>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4662"/>
    <w:rsid w:val="002652F7"/>
    <w:rsid w:val="00266F6B"/>
    <w:rsid w:val="00272964"/>
    <w:rsid w:val="002744AC"/>
    <w:rsid w:val="002841B4"/>
    <w:rsid w:val="00295942"/>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F1D"/>
    <w:rsid w:val="0035601E"/>
    <w:rsid w:val="003626AF"/>
    <w:rsid w:val="00363CCE"/>
    <w:rsid w:val="00364682"/>
    <w:rsid w:val="00364F73"/>
    <w:rsid w:val="00365806"/>
    <w:rsid w:val="00367739"/>
    <w:rsid w:val="0037312C"/>
    <w:rsid w:val="0037429E"/>
    <w:rsid w:val="003754AD"/>
    <w:rsid w:val="00375801"/>
    <w:rsid w:val="003779EE"/>
    <w:rsid w:val="00377C84"/>
    <w:rsid w:val="00387CF9"/>
    <w:rsid w:val="003926E1"/>
    <w:rsid w:val="00395DC4"/>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3B8D"/>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4E19"/>
    <w:rsid w:val="004E6C35"/>
    <w:rsid w:val="004E757B"/>
    <w:rsid w:val="004F14EE"/>
    <w:rsid w:val="004F4843"/>
    <w:rsid w:val="004F4A39"/>
    <w:rsid w:val="004F6394"/>
    <w:rsid w:val="0050020B"/>
    <w:rsid w:val="00500463"/>
    <w:rsid w:val="00504079"/>
    <w:rsid w:val="005053EA"/>
    <w:rsid w:val="005056C9"/>
    <w:rsid w:val="0050627B"/>
    <w:rsid w:val="00506F95"/>
    <w:rsid w:val="00507265"/>
    <w:rsid w:val="00507434"/>
    <w:rsid w:val="00511D5E"/>
    <w:rsid w:val="005130D6"/>
    <w:rsid w:val="00523F4C"/>
    <w:rsid w:val="00524C14"/>
    <w:rsid w:val="0052682C"/>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4F2D"/>
    <w:rsid w:val="005A651B"/>
    <w:rsid w:val="005B68DB"/>
    <w:rsid w:val="005C547D"/>
    <w:rsid w:val="005D3721"/>
    <w:rsid w:val="005D63A4"/>
    <w:rsid w:val="005E4F7D"/>
    <w:rsid w:val="005E6371"/>
    <w:rsid w:val="005E6B39"/>
    <w:rsid w:val="005F4603"/>
    <w:rsid w:val="005F6986"/>
    <w:rsid w:val="00601523"/>
    <w:rsid w:val="006026EC"/>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C69E4"/>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45B0"/>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45C"/>
    <w:rsid w:val="007D59F4"/>
    <w:rsid w:val="007E282F"/>
    <w:rsid w:val="007E31CA"/>
    <w:rsid w:val="007E322D"/>
    <w:rsid w:val="007E4015"/>
    <w:rsid w:val="007E671C"/>
    <w:rsid w:val="007F5AF9"/>
    <w:rsid w:val="00800B4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505"/>
    <w:rsid w:val="008717CB"/>
    <w:rsid w:val="00871928"/>
    <w:rsid w:val="00872139"/>
    <w:rsid w:val="00875415"/>
    <w:rsid w:val="00875F65"/>
    <w:rsid w:val="00876A18"/>
    <w:rsid w:val="00880535"/>
    <w:rsid w:val="0089324E"/>
    <w:rsid w:val="00894D50"/>
    <w:rsid w:val="008952B7"/>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292A"/>
    <w:rsid w:val="00913197"/>
    <w:rsid w:val="00914716"/>
    <w:rsid w:val="0091591F"/>
    <w:rsid w:val="00917F05"/>
    <w:rsid w:val="00917F62"/>
    <w:rsid w:val="009226E3"/>
    <w:rsid w:val="0092469B"/>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8BB"/>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56DAF"/>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28B3"/>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17BF"/>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25BB"/>
    <w:rsid w:val="00BF32B0"/>
    <w:rsid w:val="00BF438B"/>
    <w:rsid w:val="00BF5A1E"/>
    <w:rsid w:val="00C0050E"/>
    <w:rsid w:val="00C00E6C"/>
    <w:rsid w:val="00C02367"/>
    <w:rsid w:val="00C053A0"/>
    <w:rsid w:val="00C10265"/>
    <w:rsid w:val="00C13D38"/>
    <w:rsid w:val="00C154A9"/>
    <w:rsid w:val="00C161D9"/>
    <w:rsid w:val="00C21AE2"/>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76D1C"/>
    <w:rsid w:val="00C8131F"/>
    <w:rsid w:val="00C833E6"/>
    <w:rsid w:val="00C847F0"/>
    <w:rsid w:val="00C859E1"/>
    <w:rsid w:val="00C91CE9"/>
    <w:rsid w:val="00C92DF7"/>
    <w:rsid w:val="00C94035"/>
    <w:rsid w:val="00C9498D"/>
    <w:rsid w:val="00C95408"/>
    <w:rsid w:val="00CA12C8"/>
    <w:rsid w:val="00CA2127"/>
    <w:rsid w:val="00CA5568"/>
    <w:rsid w:val="00CA5A12"/>
    <w:rsid w:val="00CB071D"/>
    <w:rsid w:val="00CB5C47"/>
    <w:rsid w:val="00CC5750"/>
    <w:rsid w:val="00CC67D4"/>
    <w:rsid w:val="00CC6DBC"/>
    <w:rsid w:val="00CC7A36"/>
    <w:rsid w:val="00CD1545"/>
    <w:rsid w:val="00CD2C4C"/>
    <w:rsid w:val="00CD4760"/>
    <w:rsid w:val="00CD57FF"/>
    <w:rsid w:val="00CD5ACA"/>
    <w:rsid w:val="00CD7F4C"/>
    <w:rsid w:val="00CE0045"/>
    <w:rsid w:val="00CE1381"/>
    <w:rsid w:val="00CE1EE9"/>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47533"/>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0A41"/>
    <w:rsid w:val="00DE6AD7"/>
    <w:rsid w:val="00DF00C0"/>
    <w:rsid w:val="00DF33AF"/>
    <w:rsid w:val="00DF4C48"/>
    <w:rsid w:val="00DF74B2"/>
    <w:rsid w:val="00DF7A50"/>
    <w:rsid w:val="00E0123F"/>
    <w:rsid w:val="00E01FF9"/>
    <w:rsid w:val="00E04ABB"/>
    <w:rsid w:val="00E054C0"/>
    <w:rsid w:val="00E05743"/>
    <w:rsid w:val="00E10F44"/>
    <w:rsid w:val="00E119D6"/>
    <w:rsid w:val="00E1561C"/>
    <w:rsid w:val="00E22845"/>
    <w:rsid w:val="00E241A1"/>
    <w:rsid w:val="00E26954"/>
    <w:rsid w:val="00E31D49"/>
    <w:rsid w:val="00E35244"/>
    <w:rsid w:val="00E427B7"/>
    <w:rsid w:val="00E44BC5"/>
    <w:rsid w:val="00E50390"/>
    <w:rsid w:val="00E51BC9"/>
    <w:rsid w:val="00E53A76"/>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08C8"/>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808C8"/>
    <w:pPr>
      <w:spacing w:line="240" w:lineRule="auto"/>
    </w:pPr>
    <w:rPr>
      <w:szCs w:val="20"/>
    </w:rPr>
  </w:style>
  <w:style w:type="character" w:customStyle="1" w:styleId="CommentTextChar">
    <w:name w:val="Comment Text Char"/>
    <w:basedOn w:val="DefaultParagraphFont"/>
    <w:link w:val="CommentText"/>
    <w:rsid w:val="00F808C8"/>
    <w:rPr>
      <w:rFonts w:ascii="Times New Roman" w:hAnsi="Times New Roman"/>
      <w:spacing w:val="4"/>
      <w:w w:val="103"/>
      <w:lang w:val="es-ES"/>
    </w:rPr>
  </w:style>
  <w:style w:type="paragraph" w:styleId="CommentSubject">
    <w:name w:val="annotation subject"/>
    <w:basedOn w:val="CommentText"/>
    <w:next w:val="CommentText"/>
    <w:link w:val="CommentSubjectChar"/>
    <w:rsid w:val="00F808C8"/>
    <w:rPr>
      <w:b/>
      <w:bCs/>
    </w:rPr>
  </w:style>
  <w:style w:type="character" w:customStyle="1" w:styleId="CommentSubjectChar">
    <w:name w:val="Comment Subject Char"/>
    <w:basedOn w:val="CommentTextChar"/>
    <w:link w:val="CommentSubject"/>
    <w:rsid w:val="00F808C8"/>
    <w:rPr>
      <w:rFonts w:ascii="Times New Roman" w:hAnsi="Times New Roman"/>
      <w:b/>
      <w:bCs/>
      <w:spacing w:val="4"/>
      <w:w w:val="103"/>
      <w:lang w:val="es-ES"/>
    </w:rPr>
  </w:style>
  <w:style w:type="paragraph" w:customStyle="1" w:styleId="SingleTxtG">
    <w:name w:val="_ Single Txt_G"/>
    <w:basedOn w:val="Normal"/>
    <w:link w:val="SingleTxtGChar"/>
    <w:qFormat/>
    <w:rsid w:val="00B517BF"/>
    <w:pPr>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rsid w:val="00B517BF"/>
    <w:rPr>
      <w:rFonts w:ascii="Times New Roman" w:eastAsia="Times New Roman" w:hAnsi="Times New Roman"/>
      <w:lang w:val="es-ES" w:eastAsia="es-ES"/>
    </w:rPr>
  </w:style>
  <w:style w:type="paragraph" w:styleId="ListParagraph">
    <w:name w:val="List Paragraph"/>
    <w:basedOn w:val="Normal"/>
    <w:uiPriority w:val="34"/>
    <w:rsid w:val="00B517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808C8"/>
    <w:pPr>
      <w:spacing w:line="240" w:lineRule="auto"/>
    </w:pPr>
    <w:rPr>
      <w:szCs w:val="20"/>
    </w:rPr>
  </w:style>
  <w:style w:type="character" w:customStyle="1" w:styleId="CommentTextChar">
    <w:name w:val="Comment Text Char"/>
    <w:basedOn w:val="DefaultParagraphFont"/>
    <w:link w:val="CommentText"/>
    <w:rsid w:val="00F808C8"/>
    <w:rPr>
      <w:rFonts w:ascii="Times New Roman" w:hAnsi="Times New Roman"/>
      <w:spacing w:val="4"/>
      <w:w w:val="103"/>
      <w:lang w:val="es-ES"/>
    </w:rPr>
  </w:style>
  <w:style w:type="paragraph" w:styleId="CommentSubject">
    <w:name w:val="annotation subject"/>
    <w:basedOn w:val="CommentText"/>
    <w:next w:val="CommentText"/>
    <w:link w:val="CommentSubjectChar"/>
    <w:rsid w:val="00F808C8"/>
    <w:rPr>
      <w:b/>
      <w:bCs/>
    </w:rPr>
  </w:style>
  <w:style w:type="character" w:customStyle="1" w:styleId="CommentSubjectChar">
    <w:name w:val="Comment Subject Char"/>
    <w:basedOn w:val="CommentTextChar"/>
    <w:link w:val="CommentSubject"/>
    <w:rsid w:val="00F808C8"/>
    <w:rPr>
      <w:rFonts w:ascii="Times New Roman" w:hAnsi="Times New Roman"/>
      <w:b/>
      <w:bCs/>
      <w:spacing w:val="4"/>
      <w:w w:val="103"/>
      <w:lang w:val="es-ES"/>
    </w:rPr>
  </w:style>
  <w:style w:type="paragraph" w:customStyle="1" w:styleId="SingleTxtG">
    <w:name w:val="_ Single Txt_G"/>
    <w:basedOn w:val="Normal"/>
    <w:link w:val="SingleTxtGChar"/>
    <w:qFormat/>
    <w:rsid w:val="00B517BF"/>
    <w:pPr>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rsid w:val="00B517BF"/>
    <w:rPr>
      <w:rFonts w:ascii="Times New Roman" w:eastAsia="Times New Roman" w:hAnsi="Times New Roman"/>
      <w:lang w:val="es-ES" w:eastAsia="es-ES"/>
    </w:rPr>
  </w:style>
  <w:style w:type="paragraph" w:styleId="ListParagraph">
    <w:name w:val="List Paragraph"/>
    <w:basedOn w:val="Normal"/>
    <w:uiPriority w:val="34"/>
    <w:rsid w:val="00B517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85378-2996-4004-9599-679A351CA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2227</Words>
  <Characters>11718</Characters>
  <Application>Microsoft Office Word</Application>
  <DocSecurity>0</DocSecurity>
  <Lines>689</Lines>
  <Paragraphs>464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Temporaire</cp:lastModifiedBy>
  <cp:revision>3</cp:revision>
  <cp:lastPrinted>2015-07-01T10:32:00Z</cp:lastPrinted>
  <dcterms:created xsi:type="dcterms:W3CDTF">2015-07-01T10:32:00Z</dcterms:created>
  <dcterms:modified xsi:type="dcterms:W3CDTF">2015-07-01T10:32:00Z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1509162</vt:lpwstr>
  </property>
  <property fmtid="{D5CDD505-2E9C-101B-9397-08002B2CF9AE}" pid="3" name="ODSRefJobNo">
    <vt:lpwstr>1511710</vt:lpwstr>
  </property>
  <property fmtid="{D5CDD505-2E9C-101B-9397-08002B2CF9AE}" pid="4" name="Symbol1">
    <vt:lpwstr>CRPD/C/14/1</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8 de junio de 2015</vt:lpwstr>
  </property>
  <property fmtid="{D5CDD505-2E9C-101B-9397-08002B2CF9AE}" pid="12" name="Original">
    <vt:lpwstr>inglés</vt:lpwstr>
  </property>
  <property fmtid="{D5CDD505-2E9C-101B-9397-08002B2CF9AE}" pid="13" name="Release Date">
    <vt:lpwstr>010715</vt:lpwstr>
  </property>
</Properties>
</file>