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B62A037" w14:textId="77777777" w:rsidTr="00DD35CF">
        <w:trPr>
          <w:trHeight w:hRule="exact" w:val="851"/>
        </w:trPr>
        <w:tc>
          <w:tcPr>
            <w:tcW w:w="1276" w:type="dxa"/>
            <w:tcBorders>
              <w:bottom w:val="single" w:sz="4" w:space="0" w:color="auto"/>
            </w:tcBorders>
          </w:tcPr>
          <w:p w14:paraId="45B3CC66" w14:textId="77777777" w:rsidR="003D7914" w:rsidRPr="00DB58B5" w:rsidRDefault="003D7914" w:rsidP="00A85367"/>
        </w:tc>
        <w:tc>
          <w:tcPr>
            <w:tcW w:w="2268" w:type="dxa"/>
            <w:tcBorders>
              <w:bottom w:val="single" w:sz="4" w:space="0" w:color="auto"/>
            </w:tcBorders>
            <w:vAlign w:val="bottom"/>
          </w:tcPr>
          <w:p w14:paraId="1DB54C3C"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F3A51D8" w14:textId="4B2AF347" w:rsidR="003D7914" w:rsidRPr="00DB58B5" w:rsidRDefault="00A85367" w:rsidP="00A85367">
            <w:pPr>
              <w:jc w:val="right"/>
            </w:pPr>
            <w:r w:rsidRPr="00A85367">
              <w:rPr>
                <w:sz w:val="40"/>
              </w:rPr>
              <w:t>CMW</w:t>
            </w:r>
            <w:r>
              <w:t>/C/ECU/4</w:t>
            </w:r>
          </w:p>
        </w:tc>
      </w:tr>
      <w:tr w:rsidR="003D7914" w:rsidRPr="00DB58B5" w14:paraId="1306D81B" w14:textId="77777777" w:rsidTr="00DD35CF">
        <w:trPr>
          <w:trHeight w:hRule="exact" w:val="2835"/>
        </w:trPr>
        <w:tc>
          <w:tcPr>
            <w:tcW w:w="1276" w:type="dxa"/>
            <w:tcBorders>
              <w:top w:val="single" w:sz="4" w:space="0" w:color="auto"/>
              <w:bottom w:val="single" w:sz="12" w:space="0" w:color="auto"/>
            </w:tcBorders>
          </w:tcPr>
          <w:p w14:paraId="61A9222A" w14:textId="77777777" w:rsidR="003D7914" w:rsidRPr="00DB58B5" w:rsidRDefault="003D7914" w:rsidP="00DD35CF">
            <w:pPr>
              <w:spacing w:before="120"/>
              <w:jc w:val="center"/>
            </w:pPr>
            <w:r>
              <w:rPr>
                <w:noProof/>
                <w:lang w:eastAsia="fr-CH"/>
              </w:rPr>
              <w:drawing>
                <wp:inline distT="0" distB="0" distL="0" distR="0" wp14:anchorId="134D5276" wp14:editId="18612F1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908A56"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D2FEE11" w14:textId="77777777" w:rsidR="003D7914" w:rsidRDefault="00A85367" w:rsidP="00DD35CF">
            <w:pPr>
              <w:spacing w:before="240"/>
            </w:pPr>
            <w:proofErr w:type="spellStart"/>
            <w:r>
              <w:t>Distr</w:t>
            </w:r>
            <w:proofErr w:type="spellEnd"/>
            <w:r>
              <w:t>. générale</w:t>
            </w:r>
          </w:p>
          <w:p w14:paraId="2A33001D" w14:textId="77777777" w:rsidR="00A85367" w:rsidRDefault="00A85367" w:rsidP="00A85367">
            <w:pPr>
              <w:spacing w:line="240" w:lineRule="exact"/>
            </w:pPr>
            <w:r>
              <w:t>5 février 2026</w:t>
            </w:r>
          </w:p>
          <w:p w14:paraId="442C80E9" w14:textId="77777777" w:rsidR="00A85367" w:rsidRDefault="00A85367" w:rsidP="00A85367">
            <w:pPr>
              <w:spacing w:line="240" w:lineRule="exact"/>
            </w:pPr>
            <w:r>
              <w:t>Français</w:t>
            </w:r>
          </w:p>
          <w:p w14:paraId="5B4E24F8" w14:textId="77777777" w:rsidR="00A85367" w:rsidRDefault="00A85367" w:rsidP="00A85367">
            <w:pPr>
              <w:spacing w:line="240" w:lineRule="exact"/>
            </w:pPr>
            <w:r>
              <w:t>Original : espagnol</w:t>
            </w:r>
          </w:p>
          <w:p w14:paraId="3417E05B" w14:textId="5FED36BA" w:rsidR="00DB34AC" w:rsidRPr="00DB58B5" w:rsidRDefault="00DB34AC" w:rsidP="00A85367">
            <w:pPr>
              <w:spacing w:line="240" w:lineRule="exact"/>
            </w:pPr>
            <w:r w:rsidRPr="00CB558B">
              <w:rPr>
                <w:color w:val="000000"/>
                <w:lang w:val="fr-FR"/>
              </w:rPr>
              <w:t>Anglais, espagnol et français seulement</w:t>
            </w:r>
          </w:p>
        </w:tc>
      </w:tr>
    </w:tbl>
    <w:p w14:paraId="653B8010" w14:textId="3499FC48" w:rsidR="00A85367" w:rsidRPr="003A1887" w:rsidRDefault="00A85367" w:rsidP="003A1887">
      <w:pPr>
        <w:suppressAutoHyphens w:val="0"/>
        <w:kinsoku/>
        <w:overflowPunct/>
        <w:autoSpaceDE/>
        <w:autoSpaceDN/>
        <w:adjustRightInd/>
        <w:snapToGrid/>
        <w:spacing w:before="120"/>
        <w:rPr>
          <w:b/>
          <w:sz w:val="24"/>
          <w:szCs w:val="24"/>
          <w:lang w:val="fr-FR"/>
        </w:rPr>
      </w:pPr>
      <w:r w:rsidRPr="003A1887">
        <w:rPr>
          <w:b/>
          <w:bCs/>
          <w:sz w:val="24"/>
          <w:szCs w:val="24"/>
          <w:lang w:val="fr-FR"/>
        </w:rPr>
        <w:t xml:space="preserve">Comité pour la protection des droits de tous les travailleurs </w:t>
      </w:r>
      <w:r w:rsidR="003A1887">
        <w:rPr>
          <w:b/>
          <w:bCs/>
          <w:sz w:val="24"/>
          <w:szCs w:val="24"/>
          <w:lang w:val="fr-FR"/>
        </w:rPr>
        <w:br/>
      </w:r>
      <w:r w:rsidRPr="003A1887">
        <w:rPr>
          <w:b/>
          <w:bCs/>
          <w:sz w:val="24"/>
          <w:szCs w:val="24"/>
          <w:lang w:val="fr-FR"/>
        </w:rPr>
        <w:t>migrants et des membres de leur famille</w:t>
      </w:r>
    </w:p>
    <w:p w14:paraId="36ACDC0D" w14:textId="2EBB455F" w:rsidR="00A85367" w:rsidRPr="00CB558B" w:rsidRDefault="00A85367" w:rsidP="003A1887">
      <w:pPr>
        <w:pStyle w:val="HMG"/>
        <w:rPr>
          <w:b w:val="0"/>
          <w:lang w:val="fr-FR"/>
        </w:rPr>
      </w:pPr>
      <w:r w:rsidRPr="00CB558B">
        <w:rPr>
          <w:lang w:val="fr-FR"/>
        </w:rPr>
        <w:tab/>
      </w:r>
      <w:r w:rsidRPr="00CB558B">
        <w:rPr>
          <w:lang w:val="fr-FR"/>
        </w:rPr>
        <w:tab/>
        <w:t xml:space="preserve">Quatrième </w:t>
      </w:r>
      <w:r w:rsidRPr="003A1887">
        <w:t>rapport</w:t>
      </w:r>
      <w:r w:rsidRPr="00CB558B">
        <w:rPr>
          <w:lang w:val="fr-FR"/>
        </w:rPr>
        <w:t xml:space="preserve"> périodique soumis </w:t>
      </w:r>
      <w:r w:rsidR="003A1887">
        <w:rPr>
          <w:lang w:val="fr-FR"/>
        </w:rPr>
        <w:br/>
      </w:r>
      <w:r w:rsidRPr="00CB558B">
        <w:rPr>
          <w:lang w:val="fr-FR"/>
        </w:rPr>
        <w:t>par l</w:t>
      </w:r>
      <w:r w:rsidR="00F07A8F">
        <w:rPr>
          <w:lang w:val="fr-FR"/>
        </w:rPr>
        <w:t>’</w:t>
      </w:r>
      <w:r w:rsidRPr="00CB558B">
        <w:rPr>
          <w:lang w:val="fr-FR"/>
        </w:rPr>
        <w:t>Équateur en application de l</w:t>
      </w:r>
      <w:r w:rsidR="00F07A8F">
        <w:rPr>
          <w:lang w:val="fr-FR"/>
        </w:rPr>
        <w:t>’</w:t>
      </w:r>
      <w:r w:rsidRPr="00CB558B">
        <w:rPr>
          <w:lang w:val="fr-FR"/>
        </w:rPr>
        <w:t xml:space="preserve">article 73 </w:t>
      </w:r>
      <w:r w:rsidR="003A1887">
        <w:rPr>
          <w:lang w:val="fr-FR"/>
        </w:rPr>
        <w:br/>
      </w:r>
      <w:r w:rsidRPr="00CB558B">
        <w:rPr>
          <w:lang w:val="fr-FR"/>
        </w:rPr>
        <w:t>de la Convention, attendu en 2022</w:t>
      </w:r>
      <w:r w:rsidR="003A1887" w:rsidRPr="003A1887">
        <w:rPr>
          <w:rStyle w:val="Appelnotedebasdep"/>
          <w:b w:val="0"/>
          <w:bCs/>
          <w:sz w:val="20"/>
          <w:vertAlign w:val="baseline"/>
        </w:rPr>
        <w:footnoteReference w:customMarkFollows="1" w:id="2"/>
        <w:t>*</w:t>
      </w:r>
      <w:r w:rsidR="003A1887" w:rsidRPr="003A1887">
        <w:rPr>
          <w:b w:val="0"/>
          <w:bCs/>
          <w:sz w:val="20"/>
          <w:vertAlign w:val="superscript"/>
        </w:rPr>
        <w:t>,</w:t>
      </w:r>
      <w:r w:rsidR="003A1887" w:rsidRPr="003A1887">
        <w:rPr>
          <w:b w:val="0"/>
          <w:bCs/>
          <w:sz w:val="20"/>
        </w:rPr>
        <w:t xml:space="preserve"> </w:t>
      </w:r>
      <w:r w:rsidR="003A1887" w:rsidRPr="003A1887">
        <w:rPr>
          <w:rStyle w:val="Appelnotedebasdep"/>
          <w:b w:val="0"/>
          <w:bCs/>
          <w:sz w:val="20"/>
          <w:vertAlign w:val="baseline"/>
        </w:rPr>
        <w:footnoteReference w:customMarkFollows="1" w:id="3"/>
        <w:t>**</w:t>
      </w:r>
      <w:r w:rsidRPr="00CB558B">
        <w:rPr>
          <w:lang w:val="fr-FR"/>
        </w:rPr>
        <w:t xml:space="preserve"> </w:t>
      </w:r>
    </w:p>
    <w:p w14:paraId="089D3D82" w14:textId="2082AA54" w:rsidR="00A85367" w:rsidRDefault="00A85367" w:rsidP="003A1887">
      <w:pPr>
        <w:jc w:val="right"/>
      </w:pPr>
      <w:r w:rsidRPr="00CB558B">
        <w:rPr>
          <w:lang w:val="fr-FR"/>
        </w:rPr>
        <w:t>[Date de réception : 26 janvier 2026]</w:t>
      </w:r>
    </w:p>
    <w:p w14:paraId="071DFB82" w14:textId="7AD941C2" w:rsidR="00A85367" w:rsidRDefault="00A85367">
      <w:pPr>
        <w:suppressAutoHyphens w:val="0"/>
        <w:kinsoku/>
        <w:overflowPunct/>
        <w:autoSpaceDE/>
        <w:autoSpaceDN/>
        <w:adjustRightInd/>
        <w:snapToGrid/>
        <w:spacing w:after="200" w:line="276" w:lineRule="auto"/>
      </w:pPr>
      <w:r>
        <w:br w:type="page"/>
      </w:r>
    </w:p>
    <w:p w14:paraId="1890693B" w14:textId="028631B0" w:rsidR="00A85367" w:rsidRPr="00A85367" w:rsidRDefault="00FB68D7" w:rsidP="00FB68D7">
      <w:pPr>
        <w:pStyle w:val="HChG"/>
        <w:rPr>
          <w:lang w:val="fr-FR"/>
        </w:rPr>
      </w:pPr>
      <w:r>
        <w:rPr>
          <w:lang w:val="fr-FR"/>
        </w:rPr>
        <w:lastRenderedPageBreak/>
        <w:tab/>
      </w:r>
      <w:r w:rsidR="00A85367" w:rsidRPr="00A85367">
        <w:rPr>
          <w:lang w:val="fr-FR"/>
        </w:rPr>
        <w:t>I.</w:t>
      </w:r>
      <w:r w:rsidR="00A85367" w:rsidRPr="00A85367">
        <w:rPr>
          <w:lang w:val="fr-FR"/>
        </w:rPr>
        <w:tab/>
      </w:r>
      <w:r w:rsidR="00A85367" w:rsidRPr="00A85367">
        <w:rPr>
          <w:lang w:val="fr-FR"/>
        </w:rPr>
        <w:tab/>
        <w:t>Contexte général</w:t>
      </w:r>
    </w:p>
    <w:p w14:paraId="7721B00E" w14:textId="7B60283D" w:rsidR="00A85367" w:rsidRPr="00A85367" w:rsidRDefault="00A85367" w:rsidP="00A85367">
      <w:pPr>
        <w:pStyle w:val="SingleTxtG"/>
        <w:rPr>
          <w:lang w:val="fr-FR"/>
        </w:rPr>
      </w:pPr>
      <w:r w:rsidRPr="00A85367">
        <w:rPr>
          <w:lang w:val="fr-FR"/>
        </w:rPr>
        <w:t>1.</w:t>
      </w:r>
      <w:r w:rsidRPr="00A85367">
        <w:rPr>
          <w:lang w:val="fr-FR"/>
        </w:rPr>
        <w:tab/>
        <w:t>Le 21</w:t>
      </w:r>
      <w:r w:rsidR="00310ECC">
        <w:rPr>
          <w:lang w:val="fr-FR"/>
        </w:rPr>
        <w:t> </w:t>
      </w:r>
      <w:r w:rsidRPr="00A85367">
        <w:rPr>
          <w:lang w:val="fr-FR"/>
        </w:rPr>
        <w:t>mai 2025, le Comité pour la protection des droits de tous les travailleurs migrants et des membres de leur famille, conformément à l</w:t>
      </w:r>
      <w:r w:rsidR="00F07A8F">
        <w:rPr>
          <w:lang w:val="fr-FR"/>
        </w:rPr>
        <w:t>’</w:t>
      </w:r>
      <w:r w:rsidRPr="00A85367">
        <w:rPr>
          <w:lang w:val="fr-FR"/>
        </w:rPr>
        <w:t>article</w:t>
      </w:r>
      <w:r w:rsidR="00310ECC">
        <w:rPr>
          <w:lang w:val="fr-FR"/>
        </w:rPr>
        <w:t> </w:t>
      </w:r>
      <w:r w:rsidRPr="00A85367">
        <w:rPr>
          <w:lang w:val="fr-FR"/>
        </w:rPr>
        <w:t>73 de la Convention internationale sur la protection des droits de tous les travailleurs migrants et des membres de leur famille et à la procédure simplifiée d</w:t>
      </w:r>
      <w:r w:rsidR="00F07A8F">
        <w:rPr>
          <w:lang w:val="fr-FR"/>
        </w:rPr>
        <w:t>’</w:t>
      </w:r>
      <w:r w:rsidRPr="00A85367">
        <w:rPr>
          <w:lang w:val="fr-FR"/>
        </w:rPr>
        <w:t>établissement des rapports, a transmis à l</w:t>
      </w:r>
      <w:r w:rsidR="00F07A8F">
        <w:rPr>
          <w:lang w:val="fr-FR"/>
        </w:rPr>
        <w:t>’</w:t>
      </w:r>
      <w:r w:rsidRPr="00A85367">
        <w:rPr>
          <w:lang w:val="fr-FR"/>
        </w:rPr>
        <w:t>Équateur la liste de points établie avant la soumission du quatrième rapport périodique de l</w:t>
      </w:r>
      <w:r w:rsidR="00F07A8F">
        <w:rPr>
          <w:lang w:val="fr-FR"/>
        </w:rPr>
        <w:t>’</w:t>
      </w:r>
      <w:r w:rsidRPr="00A85367">
        <w:rPr>
          <w:lang w:val="fr-FR"/>
        </w:rPr>
        <w:t>État Partie</w:t>
      </w:r>
      <w:r w:rsidR="00A04C28">
        <w:rPr>
          <w:rStyle w:val="Appelnotedebasdep"/>
        </w:rPr>
        <w:footnoteReference w:id="4"/>
      </w:r>
      <w:r w:rsidRPr="00A85367">
        <w:rPr>
          <w:lang w:val="fr-FR"/>
        </w:rPr>
        <w:t>.</w:t>
      </w:r>
    </w:p>
    <w:p w14:paraId="626C0F0E" w14:textId="300F9112" w:rsidR="00A85367" w:rsidRPr="00A85367" w:rsidRDefault="00FB68D7" w:rsidP="00FB68D7">
      <w:pPr>
        <w:pStyle w:val="HChG"/>
        <w:rPr>
          <w:lang w:val="fr-FR"/>
        </w:rPr>
      </w:pPr>
      <w:r>
        <w:rPr>
          <w:bCs/>
          <w:lang w:val="fr-FR"/>
        </w:rPr>
        <w:tab/>
      </w:r>
      <w:r w:rsidR="00A85367" w:rsidRPr="00A85367">
        <w:rPr>
          <w:bCs/>
          <w:lang w:val="fr-FR"/>
        </w:rPr>
        <w:t>II.</w:t>
      </w:r>
      <w:r w:rsidR="00A85367" w:rsidRPr="00A85367">
        <w:rPr>
          <w:lang w:val="fr-FR"/>
        </w:rPr>
        <w:tab/>
        <w:t>Réponses à la liste de points établie avant la soumission du</w:t>
      </w:r>
      <w:r>
        <w:rPr>
          <w:lang w:val="fr-FR"/>
        </w:rPr>
        <w:t> </w:t>
      </w:r>
      <w:r w:rsidR="00A85367" w:rsidRPr="00A85367">
        <w:rPr>
          <w:lang w:val="fr-FR"/>
        </w:rPr>
        <w:t>rapport (CMW/C/ECU/QPR/4)</w:t>
      </w:r>
    </w:p>
    <w:p w14:paraId="668A8398" w14:textId="5B22A9A1" w:rsidR="00A85367" w:rsidRPr="00A85367" w:rsidRDefault="00A85367" w:rsidP="00FB68D7">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 xml:space="preserve">1 </w:t>
      </w:r>
    </w:p>
    <w:p w14:paraId="6AE7538E" w14:textId="1316F430" w:rsidR="00A85367" w:rsidRPr="00A85367" w:rsidRDefault="00A85367" w:rsidP="00A85367">
      <w:pPr>
        <w:pStyle w:val="SingleTxtG"/>
        <w:rPr>
          <w:lang w:val="fr-FR"/>
        </w:rPr>
      </w:pPr>
      <w:r w:rsidRPr="00A85367">
        <w:rPr>
          <w:lang w:val="fr-FR"/>
        </w:rPr>
        <w:t>2.</w:t>
      </w:r>
      <w:r w:rsidRPr="00A85367">
        <w:rPr>
          <w:lang w:val="fr-FR"/>
        </w:rPr>
        <w:tab/>
        <w:t>L</w:t>
      </w:r>
      <w:r w:rsidR="00F07A8F">
        <w:rPr>
          <w:lang w:val="fr-FR"/>
        </w:rPr>
        <w:t>’</w:t>
      </w:r>
      <w:r w:rsidRPr="00A85367">
        <w:rPr>
          <w:lang w:val="fr-FR"/>
        </w:rPr>
        <w:t>État garantit la participation effective des organisations de la société civile, notamment des associations de migrants et d</w:t>
      </w:r>
      <w:r w:rsidR="00F07A8F">
        <w:rPr>
          <w:lang w:val="fr-FR"/>
        </w:rPr>
        <w:t>’</w:t>
      </w:r>
      <w:r w:rsidRPr="00A85367">
        <w:rPr>
          <w:lang w:val="fr-FR"/>
        </w:rPr>
        <w:t>autres acteurs œuvrant à la promotion des droits des personnes en situation de mobilité, à l</w:t>
      </w:r>
      <w:r w:rsidR="00F07A8F">
        <w:rPr>
          <w:lang w:val="fr-FR"/>
        </w:rPr>
        <w:t>’</w:t>
      </w:r>
      <w:r w:rsidRPr="00A85367">
        <w:rPr>
          <w:lang w:val="fr-FR"/>
        </w:rPr>
        <w:t>élaboration, à la mise en application et au suivi des politiques migratoires. Cette participation trouve son fondement juridique à l</w:t>
      </w:r>
      <w:r w:rsidR="00F07A8F">
        <w:rPr>
          <w:lang w:val="fr-FR"/>
        </w:rPr>
        <w:t>’</w:t>
      </w:r>
      <w:r w:rsidRPr="00A85367">
        <w:rPr>
          <w:lang w:val="fr-FR"/>
        </w:rPr>
        <w:t>article</w:t>
      </w:r>
      <w:r w:rsidR="00310ECC">
        <w:rPr>
          <w:lang w:val="fr-FR"/>
        </w:rPr>
        <w:t> </w:t>
      </w:r>
      <w:r w:rsidRPr="00A85367">
        <w:rPr>
          <w:lang w:val="fr-FR"/>
        </w:rPr>
        <w:t>392 de la Constitution, qui prévoit que l</w:t>
      </w:r>
      <w:r w:rsidR="00F07A8F">
        <w:rPr>
          <w:lang w:val="fr-FR"/>
        </w:rPr>
        <w:t>’</w:t>
      </w:r>
      <w:r w:rsidRPr="00A85367">
        <w:rPr>
          <w:lang w:val="fr-FR"/>
        </w:rPr>
        <w:t>État agit en coordination avec les organisations de la société civile intervenant dans le domaine de la mobilité humaine, tant au niveau national qu</w:t>
      </w:r>
      <w:r w:rsidR="00F07A8F">
        <w:rPr>
          <w:lang w:val="fr-FR"/>
        </w:rPr>
        <w:t>’</w:t>
      </w:r>
      <w:r w:rsidRPr="00A85367">
        <w:rPr>
          <w:lang w:val="fr-FR"/>
        </w:rPr>
        <w:t>international. Dans le même esprit, la loi organique sur la mobilité humaine, dans son préambule, consacre cette approche en soulignant qu</w:t>
      </w:r>
      <w:r w:rsidR="00F07A8F">
        <w:rPr>
          <w:lang w:val="fr-FR"/>
        </w:rPr>
        <w:t>’</w:t>
      </w:r>
      <w:r w:rsidRPr="00A85367">
        <w:rPr>
          <w:lang w:val="fr-FR"/>
        </w:rPr>
        <w:t>il importe d</w:t>
      </w:r>
      <w:r w:rsidR="00F07A8F">
        <w:rPr>
          <w:lang w:val="fr-FR"/>
        </w:rPr>
        <w:t>’</w:t>
      </w:r>
      <w:r w:rsidRPr="00A85367">
        <w:rPr>
          <w:lang w:val="fr-FR"/>
        </w:rPr>
        <w:t>élaborer les politiques migratoires avec la participation de ces acteurs.</w:t>
      </w:r>
    </w:p>
    <w:p w14:paraId="477D59A9" w14:textId="673F735A" w:rsidR="00A85367" w:rsidRPr="00A85367" w:rsidRDefault="00A85367" w:rsidP="00A85367">
      <w:pPr>
        <w:pStyle w:val="SingleTxtG"/>
        <w:rPr>
          <w:lang w:val="fr-FR"/>
        </w:rPr>
      </w:pPr>
      <w:r w:rsidRPr="00A85367">
        <w:rPr>
          <w:lang w:val="fr-FR"/>
        </w:rPr>
        <w:t>3.</w:t>
      </w:r>
      <w:r w:rsidRPr="00A85367">
        <w:rPr>
          <w:lang w:val="fr-FR"/>
        </w:rPr>
        <w:tab/>
        <w:t>À cette fin, le Ministère des relations extérieures et de la mobilité humaine a mis en place un mécanisme de coordination, sous la forme d</w:t>
      </w:r>
      <w:r w:rsidR="00F07A8F">
        <w:rPr>
          <w:lang w:val="fr-FR"/>
        </w:rPr>
        <w:t>’</w:t>
      </w:r>
      <w:r w:rsidRPr="00A85367">
        <w:rPr>
          <w:lang w:val="fr-FR"/>
        </w:rPr>
        <w:t>une Table ronde sur la mobilité humaine. Cette Table ronde a pour mission de superviser, de coordonner et d</w:t>
      </w:r>
      <w:r w:rsidR="00F07A8F">
        <w:rPr>
          <w:lang w:val="fr-FR"/>
        </w:rPr>
        <w:t>’</w:t>
      </w:r>
      <w:r w:rsidRPr="00A85367">
        <w:rPr>
          <w:lang w:val="fr-FR"/>
        </w:rPr>
        <w:t>évaluer, aux niveaux interinstitutionnel et intersectoriel, l</w:t>
      </w:r>
      <w:r w:rsidR="00F07A8F">
        <w:rPr>
          <w:lang w:val="fr-FR"/>
        </w:rPr>
        <w:t>’</w:t>
      </w:r>
      <w:r w:rsidRPr="00A85367">
        <w:rPr>
          <w:lang w:val="fr-FR"/>
        </w:rPr>
        <w:t>application des politiques publiques visant à venir en aide aux personnes en situation de vulnérabilité. Elle rassemble le Gouvernement, les gouvernements décentralisés autonomes, les organismes d</w:t>
      </w:r>
      <w:r w:rsidR="00F07A8F">
        <w:rPr>
          <w:lang w:val="fr-FR"/>
        </w:rPr>
        <w:t>’</w:t>
      </w:r>
      <w:r w:rsidRPr="00A85367">
        <w:rPr>
          <w:lang w:val="fr-FR"/>
        </w:rPr>
        <w:t>aide internationaux, le monde universitaire, le secteur privé et la société civile.</w:t>
      </w:r>
    </w:p>
    <w:p w14:paraId="2EE5719A" w14:textId="5A4F33D2" w:rsidR="00A85367" w:rsidRPr="00A85367" w:rsidRDefault="00A85367" w:rsidP="00A85367">
      <w:pPr>
        <w:pStyle w:val="SingleTxtG"/>
        <w:rPr>
          <w:lang w:val="fr-FR"/>
        </w:rPr>
      </w:pPr>
      <w:r w:rsidRPr="00A85367">
        <w:rPr>
          <w:lang w:val="fr-FR"/>
        </w:rPr>
        <w:t>4.</w:t>
      </w:r>
      <w:r w:rsidRPr="00A85367">
        <w:rPr>
          <w:lang w:val="fr-FR"/>
        </w:rPr>
        <w:tab/>
        <w:t>La Table ronde a été créée en 2018 pour promouvoir le dialogue sur les politiques et actions menées par l</w:t>
      </w:r>
      <w:r w:rsidR="00F07A8F">
        <w:rPr>
          <w:lang w:val="fr-FR"/>
        </w:rPr>
        <w:t>’</w:t>
      </w:r>
      <w:r w:rsidRPr="00A85367">
        <w:rPr>
          <w:lang w:val="fr-FR"/>
        </w:rPr>
        <w:t>État en faveur des personnes en situation de mobilité. Elle permet aux acteurs et représentants de différents secteurs de participer à l</w:t>
      </w:r>
      <w:r w:rsidR="00F07A8F">
        <w:rPr>
          <w:lang w:val="fr-FR"/>
        </w:rPr>
        <w:t>’</w:t>
      </w:r>
      <w:r w:rsidRPr="00A85367">
        <w:rPr>
          <w:lang w:val="fr-FR"/>
        </w:rPr>
        <w:t>identification, dans une perspective globale, des besoins et des défis liés à la mobilité humaine dans le contexte actuel. Le 27</w:t>
      </w:r>
      <w:r w:rsidR="00310ECC">
        <w:rPr>
          <w:lang w:val="fr-FR"/>
        </w:rPr>
        <w:t> </w:t>
      </w:r>
      <w:r w:rsidRPr="00A85367">
        <w:rPr>
          <w:lang w:val="fr-FR"/>
        </w:rPr>
        <w:t>juin 2025, la vingt-sixième session de la Table ronde a réuni plus de 200</w:t>
      </w:r>
      <w:r w:rsidR="00310ECC">
        <w:rPr>
          <w:lang w:val="fr-FR"/>
        </w:rPr>
        <w:t> </w:t>
      </w:r>
      <w:r w:rsidRPr="00A85367">
        <w:rPr>
          <w:lang w:val="fr-FR"/>
        </w:rPr>
        <w:t>personnes pour examiner les questions d</w:t>
      </w:r>
      <w:r w:rsidR="00F07A8F">
        <w:rPr>
          <w:lang w:val="fr-FR"/>
        </w:rPr>
        <w:t>’</w:t>
      </w:r>
      <w:r w:rsidRPr="00A85367">
        <w:rPr>
          <w:lang w:val="fr-FR"/>
        </w:rPr>
        <w:t>actualité relatives à la migration.</w:t>
      </w:r>
    </w:p>
    <w:p w14:paraId="3343E62E" w14:textId="2586C118" w:rsidR="00A85367" w:rsidRPr="00A85367" w:rsidRDefault="00A85367" w:rsidP="00A85367">
      <w:pPr>
        <w:pStyle w:val="SingleTxtG"/>
        <w:rPr>
          <w:lang w:val="fr-FR"/>
        </w:rPr>
      </w:pPr>
      <w:r w:rsidRPr="00A85367">
        <w:rPr>
          <w:lang w:val="fr-FR"/>
        </w:rPr>
        <w:t>5.</w:t>
      </w:r>
      <w:r w:rsidRPr="00A85367">
        <w:rPr>
          <w:lang w:val="fr-FR"/>
        </w:rPr>
        <w:tab/>
        <w:t xml:space="preserve">La Table ronde sur la mobilité humaine et ses sous-groupes </w:t>
      </w:r>
      <w:r w:rsidR="00B70A7D">
        <w:rPr>
          <w:lang w:val="fr-FR"/>
        </w:rPr>
        <w:t>− </w:t>
      </w:r>
      <w:r w:rsidRPr="00A85367">
        <w:rPr>
          <w:lang w:val="fr-FR"/>
        </w:rPr>
        <w:t>le comité intersectoriel sur les migrants et rapatriés équatoriens et le comité intersectoriel sur les ressortissants étrangers en Équateur</w:t>
      </w:r>
      <w:r w:rsidR="00B70A7D">
        <w:rPr>
          <w:lang w:val="fr-FR"/>
        </w:rPr>
        <w:t> −</w:t>
      </w:r>
      <w:r w:rsidRPr="00A85367">
        <w:rPr>
          <w:lang w:val="fr-FR"/>
        </w:rPr>
        <w:t xml:space="preserve"> traitent les questions relatives aux droits des travailleurs migrants selon une approche transversale, chacun dans ses domaines de compétence respectifs. Cela permet d</w:t>
      </w:r>
      <w:r w:rsidR="00F07A8F">
        <w:rPr>
          <w:lang w:val="fr-FR"/>
        </w:rPr>
        <w:t>’</w:t>
      </w:r>
      <w:r w:rsidRPr="00A85367">
        <w:rPr>
          <w:lang w:val="fr-FR"/>
        </w:rPr>
        <w:t>identifier les domaines où il existe des possibilités d</w:t>
      </w:r>
      <w:r w:rsidR="00F07A8F">
        <w:rPr>
          <w:lang w:val="fr-FR"/>
        </w:rPr>
        <w:t>’</w:t>
      </w:r>
      <w:r w:rsidRPr="00A85367">
        <w:rPr>
          <w:lang w:val="fr-FR"/>
        </w:rPr>
        <w:t>action et d</w:t>
      </w:r>
      <w:r w:rsidR="00F07A8F">
        <w:rPr>
          <w:lang w:val="fr-FR"/>
        </w:rPr>
        <w:t>’</w:t>
      </w:r>
      <w:r w:rsidRPr="00A85367">
        <w:rPr>
          <w:lang w:val="fr-FR"/>
        </w:rPr>
        <w:t>orienter plus précisément les politiques en faveur des droits des travailleurs migrants et de leurs familles.</w:t>
      </w:r>
    </w:p>
    <w:p w14:paraId="4EE24641" w14:textId="1A55E1B8" w:rsidR="00A85367" w:rsidRPr="00A85367" w:rsidRDefault="00A85367" w:rsidP="00E411C8">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 xml:space="preserve">2 </w:t>
      </w:r>
    </w:p>
    <w:p w14:paraId="59AE19C2" w14:textId="09C77462" w:rsidR="00A85367" w:rsidRPr="00A85367" w:rsidRDefault="00A85367" w:rsidP="00A85367">
      <w:pPr>
        <w:pStyle w:val="SingleTxtG"/>
        <w:rPr>
          <w:lang w:val="fr-FR"/>
        </w:rPr>
      </w:pPr>
      <w:r w:rsidRPr="00A85367">
        <w:rPr>
          <w:lang w:val="fr-FR"/>
        </w:rPr>
        <w:t>6.</w:t>
      </w:r>
      <w:r w:rsidRPr="00A85367">
        <w:rPr>
          <w:lang w:val="fr-FR"/>
        </w:rPr>
        <w:tab/>
        <w:t>L</w:t>
      </w:r>
      <w:r w:rsidR="00F07A8F">
        <w:rPr>
          <w:lang w:val="fr-FR"/>
        </w:rPr>
        <w:t>’</w:t>
      </w:r>
      <w:r w:rsidRPr="00A85367">
        <w:rPr>
          <w:lang w:val="fr-FR"/>
        </w:rPr>
        <w:t>Équateur a conclu une série d</w:t>
      </w:r>
      <w:r w:rsidR="00F07A8F">
        <w:rPr>
          <w:lang w:val="fr-FR"/>
        </w:rPr>
        <w:t>’</w:t>
      </w:r>
      <w:r w:rsidRPr="00A85367">
        <w:rPr>
          <w:lang w:val="fr-FR"/>
        </w:rPr>
        <w:t>accords bilatéraux de coopération pour faire face à</w:t>
      </w:r>
      <w:r w:rsidR="00A04C28">
        <w:rPr>
          <w:lang w:val="fr-FR"/>
        </w:rPr>
        <w:t> </w:t>
      </w:r>
      <w:r w:rsidRPr="00A85367">
        <w:rPr>
          <w:lang w:val="fr-FR"/>
        </w:rPr>
        <w:t>certains problèmes liés à la mobilité humaine, en particulier pour lutter contre le trafic illicite de migrants et la traite des personnes, et pour renforcer les mesures de protection et d</w:t>
      </w:r>
      <w:r w:rsidR="00F07A8F">
        <w:rPr>
          <w:lang w:val="fr-FR"/>
        </w:rPr>
        <w:t>’</w:t>
      </w:r>
      <w:r w:rsidRPr="00A85367">
        <w:rPr>
          <w:lang w:val="fr-FR"/>
        </w:rPr>
        <w:t>assistance consulaire pour ses ressortissants à l</w:t>
      </w:r>
      <w:r w:rsidR="00F07A8F">
        <w:rPr>
          <w:lang w:val="fr-FR"/>
        </w:rPr>
        <w:t>’</w:t>
      </w:r>
      <w:r w:rsidRPr="00A85367">
        <w:rPr>
          <w:lang w:val="fr-FR"/>
        </w:rPr>
        <w:t>étranger. Ces accords contiennent des dispositions portant spécialement sur la protection des droits des migrants et des personnes en situation de vulnérabilité.</w:t>
      </w:r>
    </w:p>
    <w:p w14:paraId="071F01C5" w14:textId="6357C964" w:rsidR="00A85367" w:rsidRPr="00A85367" w:rsidRDefault="00A85367" w:rsidP="00A85367">
      <w:pPr>
        <w:pStyle w:val="SingleTxtG"/>
        <w:rPr>
          <w:lang w:val="fr-FR"/>
        </w:rPr>
      </w:pPr>
      <w:r w:rsidRPr="00A85367">
        <w:rPr>
          <w:lang w:val="fr-FR"/>
        </w:rPr>
        <w:t>7.</w:t>
      </w:r>
      <w:r w:rsidRPr="00A85367">
        <w:rPr>
          <w:lang w:val="fr-FR"/>
        </w:rPr>
        <w:tab/>
        <w:t>L</w:t>
      </w:r>
      <w:r w:rsidR="00F07A8F">
        <w:rPr>
          <w:lang w:val="fr-FR"/>
        </w:rPr>
        <w:t>’</w:t>
      </w:r>
      <w:r w:rsidRPr="00A85367">
        <w:rPr>
          <w:lang w:val="fr-FR"/>
        </w:rPr>
        <w:t>Équateur a conclu des protocoles d</w:t>
      </w:r>
      <w:r w:rsidR="00F07A8F">
        <w:rPr>
          <w:lang w:val="fr-FR"/>
        </w:rPr>
        <w:t>’</w:t>
      </w:r>
      <w:r w:rsidRPr="00A85367">
        <w:rPr>
          <w:lang w:val="fr-FR"/>
        </w:rPr>
        <w:t>accord avec le Costa Rica (2024), la République dominicaine (2025) et l</w:t>
      </w:r>
      <w:r w:rsidR="00F07A8F">
        <w:rPr>
          <w:lang w:val="fr-FR"/>
        </w:rPr>
        <w:t>’</w:t>
      </w:r>
      <w:r w:rsidRPr="00A85367">
        <w:rPr>
          <w:lang w:val="fr-FR"/>
        </w:rPr>
        <w:t xml:space="preserve">Italie (2025) sur les questions de la traite des personnes, du trafic </w:t>
      </w:r>
      <w:r w:rsidRPr="00A85367">
        <w:rPr>
          <w:lang w:val="fr-FR"/>
        </w:rPr>
        <w:lastRenderedPageBreak/>
        <w:t>illicite de migrants et de la migration, établissant des mécanismes de coopération visant à garantir la protection des droits des migrants, la fourniture de l</w:t>
      </w:r>
      <w:r w:rsidR="00F07A8F">
        <w:rPr>
          <w:lang w:val="fr-FR"/>
        </w:rPr>
        <w:t>’</w:t>
      </w:r>
      <w:r w:rsidRPr="00A85367">
        <w:rPr>
          <w:lang w:val="fr-FR"/>
        </w:rPr>
        <w:t>assistance consulaire et la gestion des retours volontaires dans des conditions dignes et sûres, qui prêtent une attention particulière aux groupes en situation de vulnérabilité ainsi qu</w:t>
      </w:r>
      <w:r w:rsidR="00F07A8F">
        <w:rPr>
          <w:lang w:val="fr-FR"/>
        </w:rPr>
        <w:t>’</w:t>
      </w:r>
      <w:r w:rsidRPr="00A85367">
        <w:rPr>
          <w:lang w:val="fr-FR"/>
        </w:rPr>
        <w:t>à la prévention de la migration irrégulière et de l</w:t>
      </w:r>
      <w:r w:rsidR="00F07A8F">
        <w:rPr>
          <w:lang w:val="fr-FR"/>
        </w:rPr>
        <w:t>’</w:t>
      </w:r>
      <w:r w:rsidRPr="00A85367">
        <w:rPr>
          <w:lang w:val="fr-FR"/>
        </w:rPr>
        <w:t>exploitation.</w:t>
      </w:r>
    </w:p>
    <w:p w14:paraId="4B939152" w14:textId="16C84CC4" w:rsidR="00A85367" w:rsidRPr="00A85367" w:rsidRDefault="00A85367" w:rsidP="00A85367">
      <w:pPr>
        <w:pStyle w:val="SingleTxtG"/>
        <w:rPr>
          <w:lang w:val="fr-FR"/>
        </w:rPr>
      </w:pPr>
      <w:r w:rsidRPr="00A85367">
        <w:rPr>
          <w:lang w:val="fr-FR"/>
        </w:rPr>
        <w:t>8.</w:t>
      </w:r>
      <w:r w:rsidRPr="00A85367">
        <w:rPr>
          <w:lang w:val="fr-FR"/>
        </w:rPr>
        <w:tab/>
        <w:t>L</w:t>
      </w:r>
      <w:r w:rsidR="00F07A8F">
        <w:rPr>
          <w:lang w:val="fr-FR"/>
        </w:rPr>
        <w:t>’</w:t>
      </w:r>
      <w:r w:rsidRPr="00A85367">
        <w:rPr>
          <w:lang w:val="fr-FR"/>
        </w:rPr>
        <w:t>État, par le biais du Ministère des relations extérieures et de la mobilité humaine, de son réseau consulaire et de ses bureaux décentralisés, s</w:t>
      </w:r>
      <w:r w:rsidR="00F07A8F">
        <w:rPr>
          <w:lang w:val="fr-FR"/>
        </w:rPr>
        <w:t>’</w:t>
      </w:r>
      <w:r w:rsidRPr="00A85367">
        <w:rPr>
          <w:lang w:val="fr-FR"/>
        </w:rPr>
        <w:t>emploie en priorité à fournir une assistance aux ressortissants équatoriens en situation de vulnérabilité dans les pays de transit et de destination et à protéger leurs droits, en particulier aux groupes prioritaires, en leur garantissant un traitement digne et l</w:t>
      </w:r>
      <w:r w:rsidR="00F07A8F">
        <w:rPr>
          <w:lang w:val="fr-FR"/>
        </w:rPr>
        <w:t>’</w:t>
      </w:r>
      <w:r w:rsidRPr="00A85367">
        <w:rPr>
          <w:lang w:val="fr-FR"/>
        </w:rPr>
        <w:t>accès à une protection consulaire complète, indépendamment de leur statut migratoire.</w:t>
      </w:r>
    </w:p>
    <w:p w14:paraId="773ADDD0" w14:textId="185AC090" w:rsidR="00A85367" w:rsidRPr="00A85367" w:rsidRDefault="00A85367" w:rsidP="00A85367">
      <w:pPr>
        <w:pStyle w:val="SingleTxtG"/>
        <w:rPr>
          <w:lang w:val="fr-FR"/>
        </w:rPr>
      </w:pPr>
      <w:r w:rsidRPr="00A85367">
        <w:rPr>
          <w:lang w:val="fr-FR"/>
        </w:rPr>
        <w:t>9.</w:t>
      </w:r>
      <w:r w:rsidRPr="00A85367">
        <w:rPr>
          <w:lang w:val="fr-FR"/>
        </w:rPr>
        <w:tab/>
        <w:t>Face aux flux de migration irrégulière, notamment de migrants transitant par l</w:t>
      </w:r>
      <w:r w:rsidR="00F07A8F">
        <w:rPr>
          <w:lang w:val="fr-FR"/>
        </w:rPr>
        <w:t>’</w:t>
      </w:r>
      <w:r w:rsidRPr="00A85367">
        <w:rPr>
          <w:lang w:val="fr-FR"/>
        </w:rPr>
        <w:t>Équateur pour se rendre plus au nord, en Colombie, au Panama ou au Mexique, ainsi qu</w:t>
      </w:r>
      <w:r w:rsidR="00F07A8F">
        <w:rPr>
          <w:lang w:val="fr-FR"/>
        </w:rPr>
        <w:t>’</w:t>
      </w:r>
      <w:r w:rsidRPr="00A85367">
        <w:rPr>
          <w:lang w:val="fr-FR"/>
        </w:rPr>
        <w:t>aux rapatriements depuis les États-Unis, l</w:t>
      </w:r>
      <w:r w:rsidR="00F07A8F">
        <w:rPr>
          <w:lang w:val="fr-FR"/>
        </w:rPr>
        <w:t>’</w:t>
      </w:r>
      <w:r w:rsidRPr="00A85367">
        <w:rPr>
          <w:lang w:val="fr-FR"/>
        </w:rPr>
        <w:t>État s</w:t>
      </w:r>
      <w:r w:rsidR="00F07A8F">
        <w:rPr>
          <w:lang w:val="fr-FR"/>
        </w:rPr>
        <w:t>’</w:t>
      </w:r>
      <w:r w:rsidRPr="00A85367">
        <w:rPr>
          <w:lang w:val="fr-FR"/>
        </w:rPr>
        <w:t>est doté d</w:t>
      </w:r>
      <w:r w:rsidR="00F07A8F">
        <w:rPr>
          <w:lang w:val="fr-FR"/>
        </w:rPr>
        <w:t>’</w:t>
      </w:r>
      <w:r w:rsidRPr="00A85367">
        <w:rPr>
          <w:lang w:val="fr-FR"/>
        </w:rPr>
        <w:t>instruments normatifs afin d</w:t>
      </w:r>
      <w:r w:rsidR="00F07A8F">
        <w:rPr>
          <w:lang w:val="fr-FR"/>
        </w:rPr>
        <w:t>’</w:t>
      </w:r>
      <w:r w:rsidRPr="00A85367">
        <w:rPr>
          <w:lang w:val="fr-FR"/>
        </w:rPr>
        <w:t>assurer aux migrants équatoriens, en particulier à ceux qui sont en situation de vulnérabilité, une assistance appropriée, en l</w:t>
      </w:r>
      <w:r w:rsidR="00F07A8F">
        <w:rPr>
          <w:lang w:val="fr-FR"/>
        </w:rPr>
        <w:t>’</w:t>
      </w:r>
      <w:r w:rsidRPr="00A85367">
        <w:rPr>
          <w:lang w:val="fr-FR"/>
        </w:rPr>
        <w:t>absence d</w:t>
      </w:r>
      <w:r w:rsidR="00F07A8F">
        <w:rPr>
          <w:lang w:val="fr-FR"/>
        </w:rPr>
        <w:t>’</w:t>
      </w:r>
      <w:r w:rsidRPr="00A85367">
        <w:rPr>
          <w:lang w:val="fr-FR"/>
        </w:rPr>
        <w:t>accords bilatéraux spécifiques avec les pays de transit et de destination.</w:t>
      </w:r>
    </w:p>
    <w:p w14:paraId="285C6B67" w14:textId="6FFF0DEB" w:rsidR="00A85367" w:rsidRPr="00A85367" w:rsidRDefault="00A85367" w:rsidP="00A85367">
      <w:pPr>
        <w:pStyle w:val="SingleTxtG"/>
        <w:rPr>
          <w:lang w:val="fr-FR"/>
        </w:rPr>
      </w:pPr>
      <w:r w:rsidRPr="00A85367">
        <w:rPr>
          <w:lang w:val="fr-FR"/>
        </w:rPr>
        <w:t>10.</w:t>
      </w:r>
      <w:r w:rsidRPr="00A85367">
        <w:rPr>
          <w:lang w:val="fr-FR"/>
        </w:rPr>
        <w:tab/>
        <w:t>Parmi ces instruments clés figurent un protocole de protection des Équatoriens en situation de vulnérabilité à l</w:t>
      </w:r>
      <w:r w:rsidR="00F07A8F">
        <w:rPr>
          <w:lang w:val="fr-FR"/>
        </w:rPr>
        <w:t>’</w:t>
      </w:r>
      <w:r w:rsidRPr="00A85367">
        <w:rPr>
          <w:lang w:val="fr-FR"/>
        </w:rPr>
        <w:t>étranger, conçu pour apporter une assistance immédiate aux migrants en danger et assurer leur protection</w:t>
      </w:r>
      <w:r w:rsidR="00310ECC">
        <w:rPr>
          <w:lang w:val="fr-FR"/>
        </w:rPr>
        <w:t> </w:t>
      </w:r>
      <w:r w:rsidRPr="00A85367">
        <w:rPr>
          <w:lang w:val="fr-FR"/>
        </w:rPr>
        <w:t>; un protocole de prise en charge des Équatoriens expulsés des États-Unis, qui vise à garantir le respect de leurs droits humains à leur arrivée</w:t>
      </w:r>
      <w:r w:rsidR="00310ECC">
        <w:rPr>
          <w:lang w:val="fr-FR"/>
        </w:rPr>
        <w:t> </w:t>
      </w:r>
      <w:r w:rsidRPr="00A85367">
        <w:rPr>
          <w:lang w:val="fr-FR"/>
        </w:rPr>
        <w:t>; un manuel de procédure pour le suivi de la situation des migrants équatoriens privés de liberté à l</w:t>
      </w:r>
      <w:r w:rsidR="00F07A8F">
        <w:rPr>
          <w:lang w:val="fr-FR"/>
        </w:rPr>
        <w:t>’</w:t>
      </w:r>
      <w:r w:rsidRPr="00A85367">
        <w:rPr>
          <w:lang w:val="fr-FR"/>
        </w:rPr>
        <w:t>étranger, qui couvre l</w:t>
      </w:r>
      <w:r w:rsidR="00F07A8F">
        <w:rPr>
          <w:lang w:val="fr-FR"/>
        </w:rPr>
        <w:t>’</w:t>
      </w:r>
      <w:r w:rsidRPr="00A85367">
        <w:rPr>
          <w:lang w:val="fr-FR"/>
        </w:rPr>
        <w:t>accompagnement consulaire et la protection de leurs droits</w:t>
      </w:r>
      <w:r w:rsidR="00310ECC">
        <w:rPr>
          <w:lang w:val="fr-FR"/>
        </w:rPr>
        <w:t> </w:t>
      </w:r>
      <w:r w:rsidRPr="00A85367">
        <w:rPr>
          <w:lang w:val="fr-FR"/>
        </w:rPr>
        <w:t>; un protocole relatif à la procédure administrative de recherche et de localisation des Équatoriens portés disparus ou dont on est sans nouvelles à l</w:t>
      </w:r>
      <w:r w:rsidR="00F07A8F">
        <w:rPr>
          <w:lang w:val="fr-FR"/>
        </w:rPr>
        <w:t>’</w:t>
      </w:r>
      <w:r w:rsidRPr="00A85367">
        <w:rPr>
          <w:lang w:val="fr-FR"/>
        </w:rPr>
        <w:t>étranger, un outil essentiel pour l</w:t>
      </w:r>
      <w:r w:rsidR="00F07A8F">
        <w:rPr>
          <w:lang w:val="fr-FR"/>
        </w:rPr>
        <w:t>’</w:t>
      </w:r>
      <w:r w:rsidRPr="00A85367">
        <w:rPr>
          <w:lang w:val="fr-FR"/>
        </w:rPr>
        <w:t>assistance aux personnes empruntant des voies irrégulières et qui sont en grand danger</w:t>
      </w:r>
      <w:r w:rsidR="00310ECC">
        <w:rPr>
          <w:lang w:val="fr-FR"/>
        </w:rPr>
        <w:t> </w:t>
      </w:r>
      <w:r w:rsidRPr="00A85367">
        <w:rPr>
          <w:lang w:val="fr-FR"/>
        </w:rPr>
        <w:t>; et un protocole relatif au rapatriement des dépouilles ou au transfert des restes mortels des compatriotes décédés à l</w:t>
      </w:r>
      <w:r w:rsidR="00F07A8F">
        <w:rPr>
          <w:lang w:val="fr-FR"/>
        </w:rPr>
        <w:t>’</w:t>
      </w:r>
      <w:r w:rsidRPr="00A85367">
        <w:rPr>
          <w:lang w:val="fr-FR"/>
        </w:rPr>
        <w:t>étranger, qui garantit l</w:t>
      </w:r>
      <w:r w:rsidR="00F07A8F">
        <w:rPr>
          <w:lang w:val="fr-FR"/>
        </w:rPr>
        <w:t>’</w:t>
      </w:r>
      <w:r w:rsidRPr="00A85367">
        <w:rPr>
          <w:lang w:val="fr-FR"/>
        </w:rPr>
        <w:t>assistance humanitaire et le respect de la dignité.</w:t>
      </w:r>
    </w:p>
    <w:p w14:paraId="7C910530" w14:textId="710AE5EE" w:rsidR="00A85367" w:rsidRPr="00A85367" w:rsidRDefault="00A85367" w:rsidP="00E411C8">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3</w:t>
      </w:r>
    </w:p>
    <w:p w14:paraId="6280FA2C" w14:textId="0F161255" w:rsidR="00A85367" w:rsidRPr="00A85367" w:rsidRDefault="00A85367" w:rsidP="00A85367">
      <w:pPr>
        <w:pStyle w:val="SingleTxtG"/>
        <w:rPr>
          <w:lang w:val="fr-FR"/>
        </w:rPr>
      </w:pPr>
      <w:r w:rsidRPr="00A85367">
        <w:rPr>
          <w:lang w:val="fr-FR"/>
        </w:rPr>
        <w:t>11.</w:t>
      </w:r>
      <w:r w:rsidRPr="00A85367">
        <w:rPr>
          <w:lang w:val="fr-FR"/>
        </w:rPr>
        <w:tab/>
        <w:t>La politique de mobilité humaine de l</w:t>
      </w:r>
      <w:r w:rsidR="00F07A8F">
        <w:rPr>
          <w:lang w:val="fr-FR"/>
        </w:rPr>
        <w:t>’</w:t>
      </w:r>
      <w:r w:rsidRPr="00A85367">
        <w:rPr>
          <w:lang w:val="fr-FR"/>
        </w:rPr>
        <w:t xml:space="preserve">Équateur repose sur un cadre de responsabilité </w:t>
      </w:r>
      <w:proofErr w:type="spellStart"/>
      <w:r w:rsidRPr="00A85367">
        <w:rPr>
          <w:lang w:val="fr-FR"/>
        </w:rPr>
        <w:t>interinstitutions</w:t>
      </w:r>
      <w:proofErr w:type="spellEnd"/>
      <w:r w:rsidRPr="00A85367">
        <w:rPr>
          <w:lang w:val="fr-FR"/>
        </w:rPr>
        <w:t xml:space="preserve"> et intersectoriel, qui associe différentes entités du Gouvernement central et les gouvernements décentralisés autonomes.</w:t>
      </w:r>
    </w:p>
    <w:p w14:paraId="090A4E04" w14:textId="744948CB" w:rsidR="00A85367" w:rsidRPr="00A85367" w:rsidRDefault="00A85367" w:rsidP="00A85367">
      <w:pPr>
        <w:pStyle w:val="SingleTxtG"/>
        <w:rPr>
          <w:lang w:val="fr-FR"/>
        </w:rPr>
      </w:pPr>
      <w:r w:rsidRPr="00A85367">
        <w:rPr>
          <w:lang w:val="fr-FR"/>
        </w:rPr>
        <w:t>12.</w:t>
      </w:r>
      <w:r w:rsidRPr="00A85367">
        <w:rPr>
          <w:lang w:val="fr-FR"/>
        </w:rPr>
        <w:tab/>
        <w:t>Le Ministère des relations extérieures et de la mobilité humaine est responsable au premier chef de la politique de mobilité humaine. Il a pour rôle fondamental à cet égard d</w:t>
      </w:r>
      <w:r w:rsidR="00F07A8F">
        <w:rPr>
          <w:lang w:val="fr-FR"/>
        </w:rPr>
        <w:t>’</w:t>
      </w:r>
      <w:r w:rsidRPr="00A85367">
        <w:rPr>
          <w:lang w:val="fr-FR"/>
        </w:rPr>
        <w:t>assurer la coordination des politiques publiques et des stratégies d</w:t>
      </w:r>
      <w:r w:rsidR="00F07A8F">
        <w:rPr>
          <w:lang w:val="fr-FR"/>
        </w:rPr>
        <w:t>’</w:t>
      </w:r>
      <w:r w:rsidRPr="00A85367">
        <w:rPr>
          <w:lang w:val="fr-FR"/>
        </w:rPr>
        <w:t>aide qui doivent être appliquées par les ministères compétents, les institutions gouvernementales et les gouvernements décentralisés autonomes concernés. L</w:t>
      </w:r>
      <w:r w:rsidR="00F07A8F">
        <w:rPr>
          <w:lang w:val="fr-FR"/>
        </w:rPr>
        <w:t>’</w:t>
      </w:r>
      <w:r w:rsidRPr="00A85367">
        <w:rPr>
          <w:lang w:val="fr-FR"/>
        </w:rPr>
        <w:t>application effective de la Convention et la protection des droits des travailleurs migrants et des membres de leur famille sont assurées par les entités suivantes, qui sont responsables de l</w:t>
      </w:r>
      <w:r w:rsidR="00F07A8F">
        <w:rPr>
          <w:lang w:val="fr-FR"/>
        </w:rPr>
        <w:t>’</w:t>
      </w:r>
      <w:r w:rsidRPr="00A85367">
        <w:rPr>
          <w:lang w:val="fr-FR"/>
        </w:rPr>
        <w:t>application des politiques</w:t>
      </w:r>
      <w:r w:rsidR="00310ECC">
        <w:rPr>
          <w:lang w:val="fr-FR"/>
        </w:rPr>
        <w:t> </w:t>
      </w:r>
      <w:r w:rsidRPr="00A85367">
        <w:rPr>
          <w:lang w:val="fr-FR"/>
        </w:rPr>
        <w:t>:</w:t>
      </w:r>
    </w:p>
    <w:p w14:paraId="6B5FB5BC" w14:textId="7DCF43D8" w:rsidR="00A85367" w:rsidRPr="00A85367" w:rsidRDefault="00A85367" w:rsidP="00E411C8">
      <w:pPr>
        <w:pStyle w:val="Bullet1G"/>
        <w:rPr>
          <w:lang w:val="fr-FR"/>
        </w:rPr>
      </w:pPr>
      <w:r w:rsidRPr="00A85367">
        <w:rPr>
          <w:lang w:val="fr-FR"/>
        </w:rPr>
        <w:t>Le Ministère des relations extérieures et de la mobilité humaine</w:t>
      </w:r>
      <w:r w:rsidR="00310ECC">
        <w:rPr>
          <w:lang w:val="fr-FR"/>
        </w:rPr>
        <w:t> </w:t>
      </w:r>
      <w:r w:rsidRPr="00A85367">
        <w:rPr>
          <w:lang w:val="fr-FR"/>
        </w:rPr>
        <w:t>: rôle de coordination et de supervision et fourniture de l</w:t>
      </w:r>
      <w:r w:rsidR="00F07A8F">
        <w:rPr>
          <w:lang w:val="fr-FR"/>
        </w:rPr>
        <w:t>’</w:t>
      </w:r>
      <w:r w:rsidRPr="00A85367">
        <w:rPr>
          <w:lang w:val="fr-FR"/>
        </w:rPr>
        <w:t>assistance et de la protection consulaire à</w:t>
      </w:r>
      <w:r w:rsidR="00A04C28">
        <w:rPr>
          <w:lang w:val="fr-FR"/>
        </w:rPr>
        <w:t> </w:t>
      </w:r>
      <w:r w:rsidRPr="00A85367">
        <w:rPr>
          <w:lang w:val="fr-FR"/>
        </w:rPr>
        <w:t>l</w:t>
      </w:r>
      <w:r w:rsidR="00F07A8F">
        <w:rPr>
          <w:lang w:val="fr-FR"/>
        </w:rPr>
        <w:t>’</w:t>
      </w:r>
      <w:r w:rsidRPr="00A85367">
        <w:rPr>
          <w:lang w:val="fr-FR"/>
        </w:rPr>
        <w:t>étranger ;</w:t>
      </w:r>
    </w:p>
    <w:p w14:paraId="51CBD5AC" w14:textId="6FF1D97D" w:rsidR="00A85367" w:rsidRPr="00A85367" w:rsidRDefault="00A85367" w:rsidP="00E411C8">
      <w:pPr>
        <w:pStyle w:val="Bullet1G"/>
        <w:rPr>
          <w:lang w:val="fr-FR"/>
        </w:rPr>
      </w:pPr>
      <w:r w:rsidRPr="00A85367">
        <w:rPr>
          <w:lang w:val="fr-FR"/>
        </w:rPr>
        <w:t>Le Ministère du développement (anciennement Ministère de l</w:t>
      </w:r>
      <w:r w:rsidR="00F07A8F">
        <w:rPr>
          <w:lang w:val="fr-FR"/>
        </w:rPr>
        <w:t>’</w:t>
      </w:r>
      <w:r w:rsidRPr="00A85367">
        <w:rPr>
          <w:lang w:val="fr-FR"/>
        </w:rPr>
        <w:t>inclusion économique et sociale)</w:t>
      </w:r>
      <w:r w:rsidR="00310ECC">
        <w:rPr>
          <w:lang w:val="fr-FR"/>
        </w:rPr>
        <w:t> </w:t>
      </w:r>
      <w:r w:rsidRPr="00A85367">
        <w:rPr>
          <w:lang w:val="fr-FR"/>
        </w:rPr>
        <w:t>: responsable de l</w:t>
      </w:r>
      <w:r w:rsidR="00F07A8F">
        <w:rPr>
          <w:lang w:val="fr-FR"/>
        </w:rPr>
        <w:t>’</w:t>
      </w:r>
      <w:r w:rsidRPr="00A85367">
        <w:rPr>
          <w:lang w:val="fr-FR"/>
        </w:rPr>
        <w:t>inclusion économique et sociale, avec des programmes en faveur des personnes vulnérables, notamment des travailleurs migrants ;</w:t>
      </w:r>
    </w:p>
    <w:p w14:paraId="13D10260" w14:textId="47D2AE35" w:rsidR="00A85367" w:rsidRPr="00A85367" w:rsidRDefault="00A85367" w:rsidP="00E411C8">
      <w:pPr>
        <w:pStyle w:val="Bullet1G"/>
        <w:rPr>
          <w:lang w:val="fr-FR"/>
        </w:rPr>
      </w:pPr>
      <w:r w:rsidRPr="00A85367">
        <w:rPr>
          <w:lang w:val="fr-FR"/>
        </w:rPr>
        <w:t>Le Ministère de l</w:t>
      </w:r>
      <w:r w:rsidR="00F07A8F">
        <w:rPr>
          <w:lang w:val="fr-FR"/>
        </w:rPr>
        <w:t>’</w:t>
      </w:r>
      <w:r w:rsidRPr="00A85367">
        <w:rPr>
          <w:lang w:val="fr-FR"/>
        </w:rPr>
        <w:t>intérieur</w:t>
      </w:r>
      <w:r w:rsidR="00310ECC">
        <w:rPr>
          <w:lang w:val="fr-FR"/>
        </w:rPr>
        <w:t> </w:t>
      </w:r>
      <w:r w:rsidRPr="00A85367">
        <w:rPr>
          <w:lang w:val="fr-FR"/>
        </w:rPr>
        <w:t>: responsable du contrôle de l</w:t>
      </w:r>
      <w:r w:rsidR="00F07A8F">
        <w:rPr>
          <w:lang w:val="fr-FR"/>
        </w:rPr>
        <w:t>’</w:t>
      </w:r>
      <w:r w:rsidRPr="00A85367">
        <w:rPr>
          <w:lang w:val="fr-FR"/>
        </w:rPr>
        <w:t>immigration et de la sécurité intérieure et garant du respect des droits de l</w:t>
      </w:r>
      <w:r w:rsidR="00F07A8F">
        <w:rPr>
          <w:lang w:val="fr-FR"/>
        </w:rPr>
        <w:t>’</w:t>
      </w:r>
      <w:r w:rsidRPr="00A85367">
        <w:rPr>
          <w:lang w:val="fr-FR"/>
        </w:rPr>
        <w:t>homme dans le contexte des procédures d</w:t>
      </w:r>
      <w:r w:rsidR="00F07A8F">
        <w:rPr>
          <w:lang w:val="fr-FR"/>
        </w:rPr>
        <w:t>’</w:t>
      </w:r>
      <w:r w:rsidRPr="00A85367">
        <w:rPr>
          <w:lang w:val="fr-FR"/>
        </w:rPr>
        <w:t>immigration ;</w:t>
      </w:r>
    </w:p>
    <w:p w14:paraId="5454DD03" w14:textId="69052318" w:rsidR="00A85367" w:rsidRPr="00A85367" w:rsidRDefault="00A85367" w:rsidP="00E411C8">
      <w:pPr>
        <w:pStyle w:val="Bullet1G"/>
        <w:rPr>
          <w:lang w:val="fr-FR"/>
        </w:rPr>
      </w:pPr>
      <w:bookmarkStart w:id="0" w:name="_Hlk212116261"/>
      <w:r w:rsidRPr="00A85367">
        <w:rPr>
          <w:lang w:val="fr-FR"/>
        </w:rPr>
        <w:t>Le Conseil national pour l</w:t>
      </w:r>
      <w:r w:rsidR="00F07A8F">
        <w:rPr>
          <w:lang w:val="fr-FR"/>
        </w:rPr>
        <w:t>’</w:t>
      </w:r>
      <w:r w:rsidRPr="00A85367">
        <w:rPr>
          <w:lang w:val="fr-FR"/>
        </w:rPr>
        <w:t>égalité en matière de mobilité humaine</w:t>
      </w:r>
      <w:r w:rsidR="00310ECC">
        <w:rPr>
          <w:lang w:val="fr-FR"/>
        </w:rPr>
        <w:t> </w:t>
      </w:r>
      <w:r w:rsidRPr="00A85367">
        <w:rPr>
          <w:lang w:val="fr-FR"/>
        </w:rPr>
        <w:t xml:space="preserve">: </w:t>
      </w:r>
      <w:bookmarkEnd w:id="0"/>
      <w:r w:rsidRPr="00A85367">
        <w:rPr>
          <w:lang w:val="fr-FR"/>
        </w:rPr>
        <w:t>entité responsable de la promotion des droits et de l</w:t>
      </w:r>
      <w:r w:rsidR="00F07A8F">
        <w:rPr>
          <w:lang w:val="fr-FR"/>
        </w:rPr>
        <w:t>’</w:t>
      </w:r>
      <w:r w:rsidRPr="00A85367">
        <w:rPr>
          <w:lang w:val="fr-FR"/>
        </w:rPr>
        <w:t>égalité dans le contexte de la mobilité humaine.</w:t>
      </w:r>
    </w:p>
    <w:p w14:paraId="56AFA883" w14:textId="0B1D2D80" w:rsidR="00A85367" w:rsidRPr="00A85367" w:rsidRDefault="00A85367" w:rsidP="00A85367">
      <w:pPr>
        <w:pStyle w:val="SingleTxtG"/>
        <w:rPr>
          <w:lang w:val="fr-FR"/>
        </w:rPr>
      </w:pPr>
      <w:r w:rsidRPr="00A85367">
        <w:rPr>
          <w:lang w:val="fr-FR"/>
        </w:rPr>
        <w:lastRenderedPageBreak/>
        <w:t>13.</w:t>
      </w:r>
      <w:r w:rsidRPr="00A85367">
        <w:rPr>
          <w:lang w:val="fr-FR"/>
        </w:rPr>
        <w:tab/>
        <w:t xml:space="preserve">La coordination est assurée aux niveaux national, cantonal et municipal par les mécanismes de coordination intersectorielle et </w:t>
      </w:r>
      <w:proofErr w:type="spellStart"/>
      <w:r w:rsidRPr="00A85367">
        <w:rPr>
          <w:lang w:val="fr-FR"/>
        </w:rPr>
        <w:t>intergouvernementale</w:t>
      </w:r>
      <w:proofErr w:type="spellEnd"/>
      <w:r w:rsidRPr="00A85367">
        <w:rPr>
          <w:lang w:val="fr-FR"/>
        </w:rPr>
        <w:t xml:space="preserve"> suivants</w:t>
      </w:r>
      <w:r w:rsidR="00310ECC">
        <w:rPr>
          <w:lang w:val="fr-FR"/>
        </w:rPr>
        <w:t> </w:t>
      </w:r>
      <w:r w:rsidRPr="00A85367">
        <w:rPr>
          <w:lang w:val="fr-FR"/>
        </w:rPr>
        <w:t>:</w:t>
      </w:r>
    </w:p>
    <w:p w14:paraId="2BE07D10" w14:textId="4203354A" w:rsidR="00A85367" w:rsidRPr="00A85367" w:rsidRDefault="00A85367" w:rsidP="00E411C8">
      <w:pPr>
        <w:pStyle w:val="SingleTxtG"/>
        <w:ind w:firstLine="567"/>
        <w:rPr>
          <w:lang w:val="fr-FR"/>
        </w:rPr>
      </w:pPr>
      <w:r w:rsidRPr="00A85367">
        <w:rPr>
          <w:lang w:val="fr-FR"/>
        </w:rPr>
        <w:t>a)</w:t>
      </w:r>
      <w:r w:rsidRPr="00A85367">
        <w:rPr>
          <w:lang w:val="fr-FR"/>
        </w:rPr>
        <w:tab/>
        <w:t>Les tables rondes nationales et intersectorielles sur la mobilité humaine, qui constituent le principal espace de concertation où les différentes entités, notamment les ministères compétents et les gouvernements décentralisés autonomes, jouent un rôle important dans la planification et le suivi des actions. À ce jour, 26</w:t>
      </w:r>
      <w:r w:rsidR="00310ECC">
        <w:rPr>
          <w:lang w:val="fr-FR"/>
        </w:rPr>
        <w:t> </w:t>
      </w:r>
      <w:r w:rsidRPr="00A85367">
        <w:rPr>
          <w:lang w:val="fr-FR"/>
        </w:rPr>
        <w:t>réunions de la Table ronde sur la mobilité humaine ont eu lieu, ce qui a permis d</w:t>
      </w:r>
      <w:r w:rsidR="00F07A8F">
        <w:rPr>
          <w:lang w:val="fr-FR"/>
        </w:rPr>
        <w:t>’</w:t>
      </w:r>
      <w:r w:rsidRPr="00A85367">
        <w:rPr>
          <w:lang w:val="fr-FR"/>
        </w:rPr>
        <w:t>assurer une coordination continue avec de multiples acteurs des secteurs public et privé ainsi que de la société civile</w:t>
      </w:r>
      <w:r w:rsidR="00310ECC">
        <w:rPr>
          <w:lang w:val="fr-FR"/>
        </w:rPr>
        <w:t> </w:t>
      </w:r>
      <w:r w:rsidRPr="00A85367">
        <w:rPr>
          <w:lang w:val="fr-FR"/>
        </w:rPr>
        <w:t>;</w:t>
      </w:r>
    </w:p>
    <w:p w14:paraId="5E2A8FA0" w14:textId="4B0D1A26" w:rsidR="00A85367" w:rsidRPr="00A85367" w:rsidRDefault="00A85367" w:rsidP="00E411C8">
      <w:pPr>
        <w:pStyle w:val="SingleTxtG"/>
        <w:ind w:firstLine="567"/>
        <w:rPr>
          <w:lang w:val="fr-FR"/>
        </w:rPr>
      </w:pPr>
      <w:r w:rsidRPr="00A85367">
        <w:rPr>
          <w:lang w:val="fr-FR"/>
        </w:rPr>
        <w:t>b)</w:t>
      </w:r>
      <w:r w:rsidRPr="00A85367">
        <w:rPr>
          <w:lang w:val="fr-FR"/>
        </w:rPr>
        <w:tab/>
        <w:t>En ce qui concerne la coordination de terrain, le Ministère des relations extérieures et de la mobilité humaine, par l</w:t>
      </w:r>
      <w:r w:rsidR="00F07A8F">
        <w:rPr>
          <w:lang w:val="fr-FR"/>
        </w:rPr>
        <w:t>’</w:t>
      </w:r>
      <w:r w:rsidRPr="00A85367">
        <w:rPr>
          <w:lang w:val="fr-FR"/>
        </w:rPr>
        <w:t>intermédiaire de la Direction de l</w:t>
      </w:r>
      <w:r w:rsidR="00F07A8F">
        <w:rPr>
          <w:lang w:val="fr-FR"/>
        </w:rPr>
        <w:t>’</w:t>
      </w:r>
      <w:r w:rsidRPr="00A85367">
        <w:rPr>
          <w:lang w:val="fr-FR"/>
        </w:rPr>
        <w:t>intégration de la communauté étrangère et de ses directions régionales, assure une coordination permanente et directe avec les ministères et les gouvernements décentralisés autonomes sur le terrain. Cette coordination au niveau décentralisé est essentielle pour garantir les droits des personnes en situation de mobilité humaine au niveau local</w:t>
      </w:r>
      <w:r w:rsidR="00310ECC">
        <w:rPr>
          <w:lang w:val="fr-FR"/>
        </w:rPr>
        <w:t> </w:t>
      </w:r>
      <w:r w:rsidRPr="00A85367">
        <w:rPr>
          <w:lang w:val="fr-FR"/>
        </w:rPr>
        <w:t>;</w:t>
      </w:r>
    </w:p>
    <w:p w14:paraId="21D4CB89" w14:textId="0C16AFE8" w:rsidR="00A85367" w:rsidRPr="00A85367" w:rsidRDefault="00A85367" w:rsidP="00E411C8">
      <w:pPr>
        <w:pStyle w:val="SingleTxtG"/>
        <w:ind w:firstLine="567"/>
        <w:rPr>
          <w:lang w:val="fr-FR"/>
        </w:rPr>
      </w:pPr>
      <w:r w:rsidRPr="00A85367">
        <w:rPr>
          <w:lang w:val="fr-FR"/>
        </w:rPr>
        <w:t>c)</w:t>
      </w:r>
      <w:r w:rsidRPr="00A85367">
        <w:rPr>
          <w:lang w:val="fr-FR"/>
        </w:rPr>
        <w:tab/>
        <w:t>La Constitution et la loi organique sur la mobilité humaine confèrent aux gouvernements cantonaux et municipaux des compétences complémentaires pour mettre en application des politiques et des programmes spécifiques dans leurs juridictions. Les gouvernements décentralisés autonomes jouent un rôle fondamental pour ce qui est</w:t>
      </w:r>
      <w:r w:rsidR="00310ECC">
        <w:rPr>
          <w:lang w:val="fr-FR"/>
        </w:rPr>
        <w:t> </w:t>
      </w:r>
      <w:r w:rsidRPr="00A85367">
        <w:rPr>
          <w:lang w:val="fr-FR"/>
        </w:rPr>
        <w:t>:</w:t>
      </w:r>
    </w:p>
    <w:p w14:paraId="7B911B83" w14:textId="5722DD80" w:rsidR="00A85367" w:rsidRPr="00A85367" w:rsidRDefault="00A85367" w:rsidP="00E411C8">
      <w:pPr>
        <w:pStyle w:val="SingleTxtG"/>
        <w:ind w:left="1701"/>
        <w:rPr>
          <w:lang w:val="fr-FR"/>
        </w:rPr>
      </w:pPr>
      <w:r w:rsidRPr="00A85367">
        <w:rPr>
          <w:lang w:val="fr-FR"/>
        </w:rPr>
        <w:t>i)</w:t>
      </w:r>
      <w:r w:rsidRPr="00A85367">
        <w:rPr>
          <w:lang w:val="fr-FR"/>
        </w:rPr>
        <w:tab/>
        <w:t>D</w:t>
      </w:r>
      <w:r w:rsidR="00F07A8F">
        <w:rPr>
          <w:lang w:val="fr-FR"/>
        </w:rPr>
        <w:t>’</w:t>
      </w:r>
      <w:r w:rsidRPr="00A85367">
        <w:rPr>
          <w:lang w:val="fr-FR"/>
        </w:rPr>
        <w:t>intégrer les travailleurs migrants et les membres de leur famille dans les plans de développement et d</w:t>
      </w:r>
      <w:r w:rsidR="00F07A8F">
        <w:rPr>
          <w:lang w:val="fr-FR"/>
        </w:rPr>
        <w:t>’</w:t>
      </w:r>
      <w:r w:rsidRPr="00A85367">
        <w:rPr>
          <w:lang w:val="fr-FR"/>
        </w:rPr>
        <w:t>aménagement du territoire</w:t>
      </w:r>
      <w:r w:rsidR="00310ECC">
        <w:rPr>
          <w:lang w:val="fr-FR"/>
        </w:rPr>
        <w:t> </w:t>
      </w:r>
      <w:r w:rsidRPr="00A85367">
        <w:rPr>
          <w:lang w:val="fr-FR"/>
        </w:rPr>
        <w:t>;</w:t>
      </w:r>
    </w:p>
    <w:p w14:paraId="08D95B24" w14:textId="77777777" w:rsidR="00A85367" w:rsidRPr="00A85367" w:rsidRDefault="00A85367" w:rsidP="00E411C8">
      <w:pPr>
        <w:pStyle w:val="SingleTxtG"/>
        <w:ind w:left="1701"/>
        <w:rPr>
          <w:lang w:val="fr-FR"/>
        </w:rPr>
      </w:pPr>
      <w:r w:rsidRPr="00A85367">
        <w:rPr>
          <w:lang w:val="fr-FR"/>
        </w:rPr>
        <w:t>ii)</w:t>
      </w:r>
      <w:r w:rsidRPr="00A85367">
        <w:rPr>
          <w:lang w:val="fr-FR"/>
        </w:rPr>
        <w:tab/>
        <w:t>De leur garantir un accès effectif aux services publics au niveau local (santé, éducation, logement, etc.), indépendamment de leur statut migratoire.</w:t>
      </w:r>
    </w:p>
    <w:p w14:paraId="158A32F2" w14:textId="2B6ED263" w:rsidR="00A85367" w:rsidRPr="00A85367" w:rsidRDefault="00A85367" w:rsidP="00E411C8">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4</w:t>
      </w:r>
    </w:p>
    <w:p w14:paraId="71D13099" w14:textId="0FCAD5F9" w:rsidR="00A85367" w:rsidRPr="00A85367" w:rsidRDefault="00A85367" w:rsidP="00A85367">
      <w:pPr>
        <w:pStyle w:val="SingleTxtG"/>
        <w:rPr>
          <w:lang w:val="fr-FR"/>
        </w:rPr>
      </w:pPr>
      <w:r w:rsidRPr="00A85367">
        <w:rPr>
          <w:lang w:val="fr-FR"/>
        </w:rPr>
        <w:t>14.</w:t>
      </w:r>
      <w:r w:rsidRPr="00A85367">
        <w:rPr>
          <w:lang w:val="fr-FR"/>
        </w:rPr>
        <w:tab/>
        <w:t>L</w:t>
      </w:r>
      <w:r w:rsidR="00F07A8F">
        <w:rPr>
          <w:lang w:val="fr-FR"/>
        </w:rPr>
        <w:t>’</w:t>
      </w:r>
      <w:r w:rsidRPr="00A85367">
        <w:rPr>
          <w:lang w:val="fr-FR"/>
        </w:rPr>
        <w:t>État, par l</w:t>
      </w:r>
      <w:r w:rsidR="00F07A8F">
        <w:rPr>
          <w:lang w:val="fr-FR"/>
        </w:rPr>
        <w:t>’</w:t>
      </w:r>
      <w:r w:rsidRPr="00A85367">
        <w:rPr>
          <w:lang w:val="fr-FR"/>
        </w:rPr>
        <w:t>intermédiaire du Ministère de l</w:t>
      </w:r>
      <w:r w:rsidR="00F07A8F">
        <w:rPr>
          <w:lang w:val="fr-FR"/>
        </w:rPr>
        <w:t>’</w:t>
      </w:r>
      <w:r w:rsidRPr="00A85367">
        <w:rPr>
          <w:lang w:val="fr-FR"/>
        </w:rPr>
        <w:t>intérieur et du Ministère des relations extérieures et de la mobilité humaine, suit une approche proactive fondée sur les droits de l</w:t>
      </w:r>
      <w:r w:rsidR="00F07A8F">
        <w:rPr>
          <w:lang w:val="fr-FR"/>
        </w:rPr>
        <w:t>’</w:t>
      </w:r>
      <w:r w:rsidRPr="00A85367">
        <w:rPr>
          <w:lang w:val="fr-FR"/>
        </w:rPr>
        <w:t>homme et le principe de non-refoulement, donnant la priorité à la mise en œuvre de programmes spéciaux de régularisation (2019, 2023, 2024 et 2025) qui garantissent la protection des droits fondamentaux des migrants en leur octroyant un statut légal et en leur donnant accès à des services essentiels.</w:t>
      </w:r>
    </w:p>
    <w:p w14:paraId="014250C0" w14:textId="6A5B1302" w:rsidR="00A85367" w:rsidRPr="00A85367" w:rsidRDefault="00A85367" w:rsidP="00A85367">
      <w:pPr>
        <w:pStyle w:val="SingleTxtG"/>
        <w:rPr>
          <w:lang w:val="fr-FR"/>
        </w:rPr>
      </w:pPr>
      <w:r w:rsidRPr="00A85367">
        <w:rPr>
          <w:lang w:val="fr-FR"/>
        </w:rPr>
        <w:t>15.</w:t>
      </w:r>
      <w:r w:rsidRPr="00A85367">
        <w:rPr>
          <w:lang w:val="fr-FR"/>
        </w:rPr>
        <w:tab/>
        <w:t>Le Ministère de l</w:t>
      </w:r>
      <w:r w:rsidR="00F07A8F">
        <w:rPr>
          <w:lang w:val="fr-FR"/>
        </w:rPr>
        <w:t>’</w:t>
      </w:r>
      <w:r w:rsidRPr="00A85367">
        <w:rPr>
          <w:lang w:val="fr-FR"/>
        </w:rPr>
        <w:t>intérieur, en tant que principale autorité responsable du contrôle de l</w:t>
      </w:r>
      <w:r w:rsidR="00F07A8F">
        <w:rPr>
          <w:lang w:val="fr-FR"/>
        </w:rPr>
        <w:t>’</w:t>
      </w:r>
      <w:r w:rsidRPr="00A85367">
        <w:rPr>
          <w:lang w:val="fr-FR"/>
        </w:rPr>
        <w:t>immigration, a facilité l</w:t>
      </w:r>
      <w:r w:rsidR="00F07A8F">
        <w:rPr>
          <w:lang w:val="fr-FR"/>
        </w:rPr>
        <w:t>’</w:t>
      </w:r>
      <w:r w:rsidRPr="00A85367">
        <w:rPr>
          <w:lang w:val="fr-FR"/>
        </w:rPr>
        <w:t>accès à la régularisation en créant une procédure d</w:t>
      </w:r>
      <w:r w:rsidR="00F07A8F">
        <w:rPr>
          <w:lang w:val="fr-FR"/>
        </w:rPr>
        <w:t>’</w:t>
      </w:r>
      <w:r w:rsidRPr="00A85367">
        <w:rPr>
          <w:lang w:val="fr-FR"/>
        </w:rPr>
        <w:t>enregistrement des étrangers présents sur le territoire. Cette procédure permet aux étrangers d</w:t>
      </w:r>
      <w:r w:rsidR="00F07A8F">
        <w:rPr>
          <w:lang w:val="fr-FR"/>
        </w:rPr>
        <w:t>’</w:t>
      </w:r>
      <w:r w:rsidRPr="00A85367">
        <w:rPr>
          <w:lang w:val="fr-FR"/>
        </w:rPr>
        <w:t>obtenir un certificat d</w:t>
      </w:r>
      <w:r w:rsidR="00F07A8F">
        <w:rPr>
          <w:lang w:val="fr-FR"/>
        </w:rPr>
        <w:t>’</w:t>
      </w:r>
      <w:r w:rsidRPr="00A85367">
        <w:rPr>
          <w:lang w:val="fr-FR"/>
        </w:rPr>
        <w:t>enregistrement, qui est une condition préalable indispensable à l</w:t>
      </w:r>
      <w:r w:rsidR="00F07A8F">
        <w:rPr>
          <w:lang w:val="fr-FR"/>
        </w:rPr>
        <w:t>’</w:t>
      </w:r>
      <w:r w:rsidRPr="00A85367">
        <w:rPr>
          <w:lang w:val="fr-FR"/>
        </w:rPr>
        <w:t>ouverture d</w:t>
      </w:r>
      <w:r w:rsidR="00F07A8F">
        <w:rPr>
          <w:lang w:val="fr-FR"/>
        </w:rPr>
        <w:t>’</w:t>
      </w:r>
      <w:r w:rsidRPr="00A85367">
        <w:rPr>
          <w:lang w:val="fr-FR"/>
        </w:rPr>
        <w:t>une procédure de régularisation, à l</w:t>
      </w:r>
      <w:r w:rsidR="00F07A8F">
        <w:rPr>
          <w:lang w:val="fr-FR"/>
        </w:rPr>
        <w:t>’</w:t>
      </w:r>
      <w:r w:rsidRPr="00A85367">
        <w:rPr>
          <w:lang w:val="fr-FR"/>
        </w:rPr>
        <w:t>obtention d</w:t>
      </w:r>
      <w:r w:rsidR="00F07A8F">
        <w:rPr>
          <w:lang w:val="fr-FR"/>
        </w:rPr>
        <w:t>’</w:t>
      </w:r>
      <w:r w:rsidRPr="00A85367">
        <w:rPr>
          <w:lang w:val="fr-FR"/>
        </w:rPr>
        <w:t>amnisties migratoires (comme l</w:t>
      </w:r>
      <w:r w:rsidR="00F07A8F">
        <w:rPr>
          <w:lang w:val="fr-FR"/>
        </w:rPr>
        <w:t>’</w:t>
      </w:r>
      <w:r w:rsidRPr="00A85367">
        <w:rPr>
          <w:lang w:val="fr-FR"/>
        </w:rPr>
        <w:t>annulation d</w:t>
      </w:r>
      <w:r w:rsidR="00F07A8F">
        <w:rPr>
          <w:lang w:val="fr-FR"/>
        </w:rPr>
        <w:t>’</w:t>
      </w:r>
      <w:r w:rsidRPr="00A85367">
        <w:rPr>
          <w:lang w:val="fr-FR"/>
        </w:rPr>
        <w:t>amendes, dans certains cas particuliers) et à l</w:t>
      </w:r>
      <w:r w:rsidR="00F07A8F">
        <w:rPr>
          <w:lang w:val="fr-FR"/>
        </w:rPr>
        <w:t>’</w:t>
      </w:r>
      <w:r w:rsidRPr="00A85367">
        <w:rPr>
          <w:lang w:val="fr-FR"/>
        </w:rPr>
        <w:t>accès à certains droits fondamentaux tels que la santé, l</w:t>
      </w:r>
      <w:r w:rsidR="00F07A8F">
        <w:rPr>
          <w:lang w:val="fr-FR"/>
        </w:rPr>
        <w:t>’</w:t>
      </w:r>
      <w:r w:rsidRPr="00A85367">
        <w:rPr>
          <w:lang w:val="fr-FR"/>
        </w:rPr>
        <w:t>éducation et l</w:t>
      </w:r>
      <w:r w:rsidR="00F07A8F">
        <w:rPr>
          <w:lang w:val="fr-FR"/>
        </w:rPr>
        <w:t>’</w:t>
      </w:r>
      <w:r w:rsidRPr="00A85367">
        <w:rPr>
          <w:lang w:val="fr-FR"/>
        </w:rPr>
        <w:t>emploi. La régularisation réduit considérablement le risque, pour les migrants, d</w:t>
      </w:r>
      <w:r w:rsidR="00F07A8F">
        <w:rPr>
          <w:lang w:val="fr-FR"/>
        </w:rPr>
        <w:t>’</w:t>
      </w:r>
      <w:r w:rsidRPr="00A85367">
        <w:rPr>
          <w:lang w:val="fr-FR"/>
        </w:rPr>
        <w:t>être victimes d</w:t>
      </w:r>
      <w:r w:rsidR="00F07A8F">
        <w:rPr>
          <w:lang w:val="fr-FR"/>
        </w:rPr>
        <w:t>’</w:t>
      </w:r>
      <w:r w:rsidRPr="00A85367">
        <w:rPr>
          <w:lang w:val="fr-FR"/>
        </w:rPr>
        <w:t>abus et d</w:t>
      </w:r>
      <w:r w:rsidR="00F07A8F">
        <w:rPr>
          <w:lang w:val="fr-FR"/>
        </w:rPr>
        <w:t>’</w:t>
      </w:r>
      <w:r w:rsidRPr="00A85367">
        <w:rPr>
          <w:lang w:val="fr-FR"/>
        </w:rPr>
        <w:t>infractions commis par des acteurs étatiques ou non étatiques, et constitue donc une mesure de prévention active.</w:t>
      </w:r>
    </w:p>
    <w:p w14:paraId="68209044" w14:textId="5074CA0F" w:rsidR="00A85367" w:rsidRDefault="00A85367" w:rsidP="00A85367">
      <w:pPr>
        <w:pStyle w:val="SingleTxtG"/>
        <w:rPr>
          <w:lang w:val="fr-FR"/>
        </w:rPr>
      </w:pPr>
      <w:r w:rsidRPr="00A85367">
        <w:rPr>
          <w:lang w:val="fr-FR"/>
        </w:rPr>
        <w:t>16.</w:t>
      </w:r>
      <w:r w:rsidRPr="00A85367">
        <w:rPr>
          <w:lang w:val="fr-FR"/>
        </w:rPr>
        <w:tab/>
        <w:t>Ci-après sont détaillés la mise en œuvre et les résultats des différentes étapes du processus d</w:t>
      </w:r>
      <w:r w:rsidR="00F07A8F">
        <w:rPr>
          <w:lang w:val="fr-FR"/>
        </w:rPr>
        <w:t>’</w:t>
      </w:r>
      <w:r w:rsidRPr="00A85367">
        <w:rPr>
          <w:lang w:val="fr-FR"/>
        </w:rPr>
        <w:t>enregistrement des étrangers, étape clé vers la régularisation</w:t>
      </w:r>
      <w:r w:rsidR="00310ECC">
        <w:rPr>
          <w:lang w:val="fr-FR"/>
        </w:rPr>
        <w:t> </w:t>
      </w:r>
      <w:r w:rsidRPr="00A85367">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4424"/>
        <w:gridCol w:w="1530"/>
        <w:gridCol w:w="1416"/>
      </w:tblGrid>
      <w:tr w:rsidR="00E411C8" w:rsidRPr="00E411C8" w14:paraId="375EE824" w14:textId="77777777" w:rsidTr="00E411C8">
        <w:trPr>
          <w:tblHeader/>
        </w:trPr>
        <w:tc>
          <w:tcPr>
            <w:tcW w:w="4424" w:type="dxa"/>
            <w:tcBorders>
              <w:top w:val="single" w:sz="4" w:space="0" w:color="auto"/>
              <w:bottom w:val="single" w:sz="12" w:space="0" w:color="auto"/>
            </w:tcBorders>
            <w:shd w:val="clear" w:color="auto" w:fill="auto"/>
            <w:vAlign w:val="bottom"/>
            <w:hideMark/>
          </w:tcPr>
          <w:p w14:paraId="304DDEF6" w14:textId="77777777" w:rsidR="00E411C8" w:rsidRPr="00E411C8" w:rsidRDefault="00E411C8" w:rsidP="00E411C8">
            <w:pPr>
              <w:suppressAutoHyphens w:val="0"/>
              <w:spacing w:before="80" w:after="80" w:line="200" w:lineRule="exact"/>
              <w:rPr>
                <w:i/>
                <w:sz w:val="16"/>
                <w:lang w:val="fr-FR"/>
              </w:rPr>
            </w:pPr>
            <w:r w:rsidRPr="00E411C8">
              <w:rPr>
                <w:i/>
                <w:sz w:val="16"/>
                <w:lang w:val="fr-FR"/>
              </w:rPr>
              <w:t>Programme (Années)</w:t>
            </w:r>
          </w:p>
        </w:tc>
        <w:tc>
          <w:tcPr>
            <w:tcW w:w="1530" w:type="dxa"/>
            <w:tcBorders>
              <w:top w:val="single" w:sz="4" w:space="0" w:color="auto"/>
              <w:bottom w:val="single" w:sz="12" w:space="0" w:color="auto"/>
            </w:tcBorders>
            <w:shd w:val="clear" w:color="auto" w:fill="auto"/>
            <w:vAlign w:val="bottom"/>
            <w:hideMark/>
          </w:tcPr>
          <w:p w14:paraId="366F57F6" w14:textId="77777777" w:rsidR="00E411C8" w:rsidRPr="00E411C8" w:rsidRDefault="00E411C8" w:rsidP="008D7B7B">
            <w:pPr>
              <w:suppressAutoHyphens w:val="0"/>
              <w:spacing w:before="80" w:after="80" w:line="200" w:lineRule="exact"/>
              <w:rPr>
                <w:i/>
                <w:sz w:val="16"/>
                <w:lang w:val="fr-FR"/>
              </w:rPr>
            </w:pPr>
            <w:r w:rsidRPr="00E411C8">
              <w:rPr>
                <w:i/>
                <w:sz w:val="16"/>
                <w:lang w:val="fr-FR"/>
              </w:rPr>
              <w:t>Indicateur</w:t>
            </w:r>
          </w:p>
        </w:tc>
        <w:tc>
          <w:tcPr>
            <w:tcW w:w="1416" w:type="dxa"/>
            <w:tcBorders>
              <w:top w:val="single" w:sz="4" w:space="0" w:color="auto"/>
              <w:bottom w:val="single" w:sz="12" w:space="0" w:color="auto"/>
            </w:tcBorders>
            <w:shd w:val="clear" w:color="auto" w:fill="auto"/>
            <w:vAlign w:val="bottom"/>
            <w:hideMark/>
          </w:tcPr>
          <w:p w14:paraId="688E54FA" w14:textId="690A8C12" w:rsidR="00E411C8" w:rsidRPr="00E411C8" w:rsidRDefault="00E411C8" w:rsidP="00E411C8">
            <w:pPr>
              <w:suppressAutoHyphens w:val="0"/>
              <w:spacing w:before="80" w:after="80" w:line="200" w:lineRule="exact"/>
              <w:jc w:val="right"/>
              <w:rPr>
                <w:i/>
                <w:sz w:val="16"/>
                <w:lang w:val="fr-FR"/>
              </w:rPr>
            </w:pPr>
            <w:r w:rsidRPr="00E411C8">
              <w:rPr>
                <w:i/>
                <w:sz w:val="16"/>
                <w:lang w:val="fr-FR"/>
              </w:rPr>
              <w:t>Nombre de</w:t>
            </w:r>
            <w:r>
              <w:rPr>
                <w:i/>
                <w:sz w:val="16"/>
                <w:lang w:val="fr-FR"/>
              </w:rPr>
              <w:t xml:space="preserve"> </w:t>
            </w:r>
            <w:r w:rsidRPr="00E411C8">
              <w:rPr>
                <w:i/>
                <w:sz w:val="16"/>
                <w:lang w:val="fr-FR"/>
              </w:rPr>
              <w:t>personnes</w:t>
            </w:r>
          </w:p>
        </w:tc>
      </w:tr>
      <w:tr w:rsidR="00E411C8" w:rsidRPr="00E411C8" w14:paraId="794AA79B" w14:textId="77777777" w:rsidTr="000D75DC">
        <w:tc>
          <w:tcPr>
            <w:tcW w:w="4424" w:type="dxa"/>
            <w:vMerge w:val="restart"/>
            <w:shd w:val="clear" w:color="auto" w:fill="auto"/>
            <w:hideMark/>
          </w:tcPr>
          <w:p w14:paraId="4EFC8771" w14:textId="06072581" w:rsidR="00E411C8" w:rsidRPr="00E411C8" w:rsidRDefault="00E411C8" w:rsidP="00E411C8">
            <w:pPr>
              <w:suppressAutoHyphens w:val="0"/>
              <w:spacing w:before="40" w:after="40" w:line="220" w:lineRule="exact"/>
              <w:rPr>
                <w:sz w:val="18"/>
                <w:lang w:val="fr-FR"/>
              </w:rPr>
            </w:pPr>
            <w:r w:rsidRPr="00E411C8">
              <w:rPr>
                <w:sz w:val="18"/>
                <w:lang w:val="fr-FR"/>
              </w:rPr>
              <w:t>Procédure d</w:t>
            </w:r>
            <w:r w:rsidR="00F07A8F">
              <w:rPr>
                <w:sz w:val="18"/>
                <w:lang w:val="fr-FR"/>
              </w:rPr>
              <w:t>’</w:t>
            </w:r>
            <w:r w:rsidRPr="00E411C8">
              <w:rPr>
                <w:sz w:val="18"/>
                <w:lang w:val="fr-FR"/>
              </w:rPr>
              <w:t xml:space="preserve">enregistrement des étrangers </w:t>
            </w:r>
            <w:r w:rsidR="00641F63">
              <w:rPr>
                <w:sz w:val="18"/>
                <w:lang w:val="fr-FR"/>
              </w:rPr>
              <w:t>−</w:t>
            </w:r>
            <w:r w:rsidRPr="00E411C8">
              <w:rPr>
                <w:sz w:val="18"/>
                <w:lang w:val="fr-FR"/>
              </w:rPr>
              <w:t xml:space="preserve"> visa d</w:t>
            </w:r>
            <w:r w:rsidR="00F07A8F">
              <w:rPr>
                <w:sz w:val="18"/>
                <w:lang w:val="fr-FR"/>
              </w:rPr>
              <w:t>’</w:t>
            </w:r>
            <w:r w:rsidRPr="00E411C8">
              <w:rPr>
                <w:sz w:val="18"/>
                <w:lang w:val="fr-FR"/>
              </w:rPr>
              <w:t xml:space="preserve">exception pour motifs humanitaires </w:t>
            </w:r>
            <w:r w:rsidR="00B70A7D">
              <w:rPr>
                <w:sz w:val="18"/>
                <w:lang w:val="fr-FR"/>
              </w:rPr>
              <w:br/>
            </w:r>
            <w:r w:rsidRPr="00E411C8">
              <w:rPr>
                <w:sz w:val="18"/>
                <w:lang w:val="fr-FR"/>
              </w:rPr>
              <w:t>(VERHU) (2019-2020)</w:t>
            </w:r>
          </w:p>
        </w:tc>
        <w:tc>
          <w:tcPr>
            <w:tcW w:w="1530" w:type="dxa"/>
            <w:shd w:val="clear" w:color="auto" w:fill="auto"/>
            <w:vAlign w:val="bottom"/>
            <w:hideMark/>
          </w:tcPr>
          <w:p w14:paraId="48E4D623" w14:textId="77777777" w:rsidR="00E411C8" w:rsidRPr="00E411C8" w:rsidRDefault="00E411C8" w:rsidP="000D75DC">
            <w:pPr>
              <w:suppressAutoHyphens w:val="0"/>
              <w:spacing w:before="40" w:after="40" w:line="220" w:lineRule="exact"/>
              <w:rPr>
                <w:sz w:val="18"/>
                <w:lang w:val="fr-FR"/>
              </w:rPr>
            </w:pPr>
            <w:r w:rsidRPr="00E411C8">
              <w:rPr>
                <w:sz w:val="18"/>
                <w:lang w:val="fr-FR"/>
              </w:rPr>
              <w:t>Personnes enregistrées</w:t>
            </w:r>
          </w:p>
        </w:tc>
        <w:tc>
          <w:tcPr>
            <w:tcW w:w="1416" w:type="dxa"/>
            <w:shd w:val="clear" w:color="auto" w:fill="auto"/>
            <w:vAlign w:val="bottom"/>
            <w:hideMark/>
          </w:tcPr>
          <w:p w14:paraId="0DF7DFA0" w14:textId="77777777" w:rsidR="00E411C8" w:rsidRPr="00E411C8" w:rsidRDefault="00E411C8" w:rsidP="00E411C8">
            <w:pPr>
              <w:suppressAutoHyphens w:val="0"/>
              <w:spacing w:before="40" w:after="40" w:line="220" w:lineRule="exact"/>
              <w:jc w:val="right"/>
              <w:rPr>
                <w:sz w:val="18"/>
                <w:lang w:val="fr-FR"/>
              </w:rPr>
            </w:pPr>
            <w:r w:rsidRPr="00E411C8">
              <w:rPr>
                <w:sz w:val="18"/>
                <w:lang w:val="fr-FR"/>
              </w:rPr>
              <w:t>245 529</w:t>
            </w:r>
          </w:p>
        </w:tc>
      </w:tr>
      <w:tr w:rsidR="00E411C8" w:rsidRPr="00E411C8" w14:paraId="44C451ED" w14:textId="77777777" w:rsidTr="000D75DC">
        <w:tc>
          <w:tcPr>
            <w:tcW w:w="4424" w:type="dxa"/>
            <w:vMerge/>
            <w:shd w:val="clear" w:color="auto" w:fill="auto"/>
            <w:hideMark/>
          </w:tcPr>
          <w:p w14:paraId="400CE523" w14:textId="77777777" w:rsidR="00E411C8" w:rsidRPr="00E411C8" w:rsidRDefault="00E411C8" w:rsidP="00E411C8">
            <w:pPr>
              <w:suppressAutoHyphens w:val="0"/>
              <w:spacing w:before="40" w:after="40" w:line="220" w:lineRule="exact"/>
              <w:rPr>
                <w:sz w:val="18"/>
                <w:lang w:val="fr-FR"/>
              </w:rPr>
            </w:pPr>
          </w:p>
        </w:tc>
        <w:tc>
          <w:tcPr>
            <w:tcW w:w="1530" w:type="dxa"/>
            <w:shd w:val="clear" w:color="auto" w:fill="auto"/>
            <w:vAlign w:val="bottom"/>
            <w:hideMark/>
          </w:tcPr>
          <w:p w14:paraId="49BF450F" w14:textId="77777777" w:rsidR="00E411C8" w:rsidRPr="00E411C8" w:rsidRDefault="00E411C8" w:rsidP="000D75DC">
            <w:pPr>
              <w:suppressAutoHyphens w:val="0"/>
              <w:spacing w:before="40" w:after="40" w:line="220" w:lineRule="exact"/>
              <w:rPr>
                <w:sz w:val="18"/>
                <w:lang w:val="fr-FR"/>
              </w:rPr>
            </w:pPr>
            <w:r w:rsidRPr="00E411C8">
              <w:rPr>
                <w:sz w:val="18"/>
                <w:lang w:val="fr-FR"/>
              </w:rPr>
              <w:t>Certificats délivrés</w:t>
            </w:r>
          </w:p>
        </w:tc>
        <w:tc>
          <w:tcPr>
            <w:tcW w:w="1416" w:type="dxa"/>
            <w:shd w:val="clear" w:color="auto" w:fill="auto"/>
            <w:vAlign w:val="bottom"/>
            <w:hideMark/>
          </w:tcPr>
          <w:p w14:paraId="49C92604" w14:textId="77777777" w:rsidR="00E411C8" w:rsidRPr="00E411C8" w:rsidRDefault="00E411C8" w:rsidP="00E411C8">
            <w:pPr>
              <w:suppressAutoHyphens w:val="0"/>
              <w:spacing w:before="40" w:after="40" w:line="220" w:lineRule="exact"/>
              <w:jc w:val="right"/>
              <w:rPr>
                <w:sz w:val="18"/>
                <w:lang w:val="fr-FR"/>
              </w:rPr>
            </w:pPr>
            <w:r w:rsidRPr="00E411C8">
              <w:rPr>
                <w:sz w:val="18"/>
                <w:lang w:val="fr-FR"/>
              </w:rPr>
              <w:t>165 761</w:t>
            </w:r>
          </w:p>
        </w:tc>
      </w:tr>
      <w:tr w:rsidR="00E411C8" w:rsidRPr="00E411C8" w14:paraId="512D8DD8" w14:textId="77777777" w:rsidTr="000D75DC">
        <w:tc>
          <w:tcPr>
            <w:tcW w:w="4424" w:type="dxa"/>
            <w:vMerge w:val="restart"/>
            <w:shd w:val="clear" w:color="auto" w:fill="auto"/>
            <w:hideMark/>
          </w:tcPr>
          <w:p w14:paraId="3A87CF35" w14:textId="56A86FF2" w:rsidR="00E411C8" w:rsidRPr="00E411C8" w:rsidRDefault="00E411C8" w:rsidP="00E411C8">
            <w:pPr>
              <w:suppressAutoHyphens w:val="0"/>
              <w:spacing w:before="40" w:after="40" w:line="220" w:lineRule="exact"/>
              <w:rPr>
                <w:sz w:val="18"/>
                <w:lang w:val="fr-FR"/>
              </w:rPr>
            </w:pPr>
            <w:r w:rsidRPr="00E411C8">
              <w:rPr>
                <w:sz w:val="18"/>
                <w:lang w:val="fr-FR"/>
              </w:rPr>
              <w:t>Procédure d</w:t>
            </w:r>
            <w:r w:rsidR="00F07A8F">
              <w:rPr>
                <w:sz w:val="18"/>
                <w:lang w:val="fr-FR"/>
              </w:rPr>
              <w:t>’</w:t>
            </w:r>
            <w:r w:rsidRPr="00E411C8">
              <w:rPr>
                <w:sz w:val="18"/>
                <w:lang w:val="fr-FR"/>
              </w:rPr>
              <w:t xml:space="preserve">enregistrement des étrangers </w:t>
            </w:r>
            <w:r w:rsidR="00B70A7D">
              <w:rPr>
                <w:sz w:val="18"/>
                <w:lang w:val="fr-FR"/>
              </w:rPr>
              <w:t>−</w:t>
            </w:r>
            <w:r w:rsidRPr="00E411C8">
              <w:rPr>
                <w:sz w:val="18"/>
                <w:lang w:val="fr-FR"/>
              </w:rPr>
              <w:t xml:space="preserve"> visa de séjour temporaire accordé à titre exceptionnel </w:t>
            </w:r>
            <w:r>
              <w:rPr>
                <w:sz w:val="18"/>
                <w:lang w:val="fr-FR"/>
              </w:rPr>
              <w:br/>
            </w:r>
            <w:r w:rsidRPr="00E411C8">
              <w:rPr>
                <w:sz w:val="18"/>
                <w:lang w:val="fr-FR"/>
              </w:rPr>
              <w:t>(VIRTE) (2022-2023)</w:t>
            </w:r>
          </w:p>
        </w:tc>
        <w:tc>
          <w:tcPr>
            <w:tcW w:w="1530" w:type="dxa"/>
            <w:shd w:val="clear" w:color="auto" w:fill="auto"/>
            <w:vAlign w:val="bottom"/>
            <w:hideMark/>
          </w:tcPr>
          <w:p w14:paraId="0725037E" w14:textId="77777777" w:rsidR="00E411C8" w:rsidRPr="00E411C8" w:rsidRDefault="00E411C8" w:rsidP="000D75DC">
            <w:pPr>
              <w:suppressAutoHyphens w:val="0"/>
              <w:spacing w:before="40" w:after="40" w:line="220" w:lineRule="exact"/>
              <w:rPr>
                <w:sz w:val="18"/>
                <w:lang w:val="fr-FR"/>
              </w:rPr>
            </w:pPr>
            <w:r w:rsidRPr="00E411C8">
              <w:rPr>
                <w:sz w:val="18"/>
                <w:lang w:val="fr-FR"/>
              </w:rPr>
              <w:t>Personnes enregistrées</w:t>
            </w:r>
          </w:p>
        </w:tc>
        <w:tc>
          <w:tcPr>
            <w:tcW w:w="1416" w:type="dxa"/>
            <w:shd w:val="clear" w:color="auto" w:fill="auto"/>
            <w:vAlign w:val="bottom"/>
            <w:hideMark/>
          </w:tcPr>
          <w:p w14:paraId="3203A715" w14:textId="77777777" w:rsidR="00E411C8" w:rsidRPr="00E411C8" w:rsidRDefault="00E411C8" w:rsidP="00E411C8">
            <w:pPr>
              <w:suppressAutoHyphens w:val="0"/>
              <w:spacing w:before="40" w:after="40" w:line="220" w:lineRule="exact"/>
              <w:jc w:val="right"/>
              <w:rPr>
                <w:sz w:val="18"/>
                <w:lang w:val="fr-FR"/>
              </w:rPr>
            </w:pPr>
            <w:r w:rsidRPr="00E411C8">
              <w:rPr>
                <w:sz w:val="18"/>
                <w:lang w:val="fr-FR"/>
              </w:rPr>
              <w:t>199 930</w:t>
            </w:r>
          </w:p>
        </w:tc>
      </w:tr>
      <w:tr w:rsidR="00E411C8" w:rsidRPr="00E411C8" w14:paraId="2D3163B6" w14:textId="77777777" w:rsidTr="000D75DC">
        <w:tc>
          <w:tcPr>
            <w:tcW w:w="4424" w:type="dxa"/>
            <w:vMerge/>
            <w:shd w:val="clear" w:color="auto" w:fill="auto"/>
            <w:hideMark/>
          </w:tcPr>
          <w:p w14:paraId="5BA780AB" w14:textId="77777777" w:rsidR="00E411C8" w:rsidRPr="00E411C8" w:rsidRDefault="00E411C8" w:rsidP="00E411C8">
            <w:pPr>
              <w:suppressAutoHyphens w:val="0"/>
              <w:spacing w:before="40" w:after="40" w:line="220" w:lineRule="exact"/>
              <w:rPr>
                <w:sz w:val="18"/>
                <w:lang w:val="fr-FR"/>
              </w:rPr>
            </w:pPr>
          </w:p>
        </w:tc>
        <w:tc>
          <w:tcPr>
            <w:tcW w:w="1530" w:type="dxa"/>
            <w:shd w:val="clear" w:color="auto" w:fill="auto"/>
            <w:vAlign w:val="bottom"/>
            <w:hideMark/>
          </w:tcPr>
          <w:p w14:paraId="43FFFADC" w14:textId="77777777" w:rsidR="00E411C8" w:rsidRPr="00E411C8" w:rsidRDefault="00E411C8" w:rsidP="000D75DC">
            <w:pPr>
              <w:suppressAutoHyphens w:val="0"/>
              <w:spacing w:before="40" w:after="40" w:line="220" w:lineRule="exact"/>
              <w:rPr>
                <w:sz w:val="18"/>
                <w:lang w:val="fr-FR"/>
              </w:rPr>
            </w:pPr>
            <w:r w:rsidRPr="00E411C8">
              <w:rPr>
                <w:sz w:val="18"/>
                <w:lang w:val="fr-FR"/>
              </w:rPr>
              <w:t>Certificats délivrés</w:t>
            </w:r>
          </w:p>
        </w:tc>
        <w:tc>
          <w:tcPr>
            <w:tcW w:w="1416" w:type="dxa"/>
            <w:shd w:val="clear" w:color="auto" w:fill="auto"/>
            <w:vAlign w:val="bottom"/>
            <w:hideMark/>
          </w:tcPr>
          <w:p w14:paraId="4E47A27D" w14:textId="77777777" w:rsidR="00E411C8" w:rsidRPr="00E411C8" w:rsidRDefault="00E411C8" w:rsidP="00E411C8">
            <w:pPr>
              <w:suppressAutoHyphens w:val="0"/>
              <w:spacing w:before="40" w:after="40" w:line="220" w:lineRule="exact"/>
              <w:jc w:val="right"/>
              <w:rPr>
                <w:sz w:val="18"/>
                <w:lang w:val="fr-FR"/>
              </w:rPr>
            </w:pPr>
            <w:r w:rsidRPr="00E411C8">
              <w:rPr>
                <w:sz w:val="18"/>
                <w:lang w:val="fr-FR"/>
              </w:rPr>
              <w:t>190 643</w:t>
            </w:r>
          </w:p>
        </w:tc>
      </w:tr>
      <w:tr w:rsidR="00E411C8" w:rsidRPr="00E411C8" w14:paraId="74B1531F" w14:textId="77777777" w:rsidTr="000D75DC">
        <w:tc>
          <w:tcPr>
            <w:tcW w:w="4424" w:type="dxa"/>
            <w:tcBorders>
              <w:bottom w:val="single" w:sz="12" w:space="0" w:color="auto"/>
            </w:tcBorders>
            <w:shd w:val="clear" w:color="auto" w:fill="auto"/>
            <w:hideMark/>
          </w:tcPr>
          <w:p w14:paraId="5ACB0FD6" w14:textId="7C44E4FD" w:rsidR="00E411C8" w:rsidRPr="00E411C8" w:rsidRDefault="00E411C8" w:rsidP="008D7B7B">
            <w:pPr>
              <w:keepNext/>
              <w:keepLines/>
              <w:suppressAutoHyphens w:val="0"/>
              <w:spacing w:before="40" w:after="40" w:line="220" w:lineRule="exact"/>
              <w:rPr>
                <w:sz w:val="18"/>
                <w:lang w:val="fr-FR"/>
              </w:rPr>
            </w:pPr>
            <w:r w:rsidRPr="00E411C8">
              <w:rPr>
                <w:sz w:val="18"/>
                <w:lang w:val="fr-FR"/>
              </w:rPr>
              <w:lastRenderedPageBreak/>
              <w:t>Procédure d</w:t>
            </w:r>
            <w:r w:rsidR="00F07A8F">
              <w:rPr>
                <w:sz w:val="18"/>
                <w:lang w:val="fr-FR"/>
              </w:rPr>
              <w:t>’</w:t>
            </w:r>
            <w:r w:rsidRPr="00E411C8">
              <w:rPr>
                <w:sz w:val="18"/>
                <w:lang w:val="fr-FR"/>
              </w:rPr>
              <w:t xml:space="preserve">enregistrement des étrangers </w:t>
            </w:r>
            <w:r w:rsidR="00B70A7D">
              <w:rPr>
                <w:sz w:val="18"/>
                <w:lang w:val="fr-FR"/>
              </w:rPr>
              <w:t>−</w:t>
            </w:r>
            <w:r w:rsidRPr="00E411C8">
              <w:rPr>
                <w:sz w:val="18"/>
                <w:lang w:val="fr-FR"/>
              </w:rPr>
              <w:t xml:space="preserve"> visa de séjour temporaire accordé à titre exceptionnel </w:t>
            </w:r>
            <w:r>
              <w:rPr>
                <w:sz w:val="18"/>
                <w:lang w:val="fr-FR"/>
              </w:rPr>
              <w:br/>
            </w:r>
            <w:r w:rsidRPr="00E411C8">
              <w:rPr>
                <w:sz w:val="18"/>
                <w:lang w:val="fr-FR"/>
              </w:rPr>
              <w:t>(VIRTE II) (2024-2025)</w:t>
            </w:r>
          </w:p>
        </w:tc>
        <w:tc>
          <w:tcPr>
            <w:tcW w:w="1530" w:type="dxa"/>
            <w:tcBorders>
              <w:bottom w:val="single" w:sz="12" w:space="0" w:color="auto"/>
            </w:tcBorders>
            <w:shd w:val="clear" w:color="auto" w:fill="auto"/>
            <w:vAlign w:val="bottom"/>
            <w:hideMark/>
          </w:tcPr>
          <w:p w14:paraId="3B2B72F6" w14:textId="77777777" w:rsidR="00E411C8" w:rsidRPr="00E411C8" w:rsidRDefault="00E411C8" w:rsidP="000D75DC">
            <w:pPr>
              <w:keepNext/>
              <w:keepLines/>
              <w:suppressAutoHyphens w:val="0"/>
              <w:spacing w:before="40" w:after="40" w:line="220" w:lineRule="exact"/>
              <w:rPr>
                <w:sz w:val="18"/>
                <w:lang w:val="fr-FR"/>
              </w:rPr>
            </w:pPr>
            <w:r w:rsidRPr="00E411C8">
              <w:rPr>
                <w:sz w:val="18"/>
                <w:lang w:val="fr-FR"/>
              </w:rPr>
              <w:t>Personnes enregistrées</w:t>
            </w:r>
          </w:p>
        </w:tc>
        <w:tc>
          <w:tcPr>
            <w:tcW w:w="1416" w:type="dxa"/>
            <w:tcBorders>
              <w:bottom w:val="single" w:sz="12" w:space="0" w:color="auto"/>
            </w:tcBorders>
            <w:shd w:val="clear" w:color="auto" w:fill="auto"/>
            <w:vAlign w:val="bottom"/>
            <w:hideMark/>
          </w:tcPr>
          <w:p w14:paraId="0CE628A1" w14:textId="77777777" w:rsidR="00E411C8" w:rsidRPr="00E411C8" w:rsidRDefault="00E411C8" w:rsidP="008D7B7B">
            <w:pPr>
              <w:keepNext/>
              <w:keepLines/>
              <w:suppressAutoHyphens w:val="0"/>
              <w:spacing w:before="40" w:after="40" w:line="220" w:lineRule="exact"/>
              <w:jc w:val="right"/>
              <w:rPr>
                <w:sz w:val="18"/>
                <w:lang w:val="fr-FR"/>
              </w:rPr>
            </w:pPr>
            <w:r w:rsidRPr="00E411C8">
              <w:rPr>
                <w:sz w:val="18"/>
                <w:lang w:val="fr-FR"/>
              </w:rPr>
              <w:t>17 961</w:t>
            </w:r>
          </w:p>
        </w:tc>
      </w:tr>
    </w:tbl>
    <w:p w14:paraId="2AB01910" w14:textId="5002E97D" w:rsidR="00A85367" w:rsidRPr="00A85367" w:rsidRDefault="00A85367" w:rsidP="00E411C8">
      <w:pPr>
        <w:pStyle w:val="SingleTxtG"/>
        <w:spacing w:before="120" w:after="0" w:line="220" w:lineRule="exact"/>
        <w:ind w:firstLine="170"/>
        <w:jc w:val="left"/>
        <w:rPr>
          <w:sz w:val="18"/>
          <w:lang w:val="fr-FR"/>
        </w:rPr>
      </w:pPr>
      <w:r w:rsidRPr="00A85367">
        <w:rPr>
          <w:i/>
          <w:iCs/>
          <w:sz w:val="18"/>
          <w:lang w:val="fr-FR"/>
        </w:rPr>
        <w:t>Source</w:t>
      </w:r>
      <w:r w:rsidR="00310ECC">
        <w:rPr>
          <w:i/>
          <w:iCs/>
          <w:sz w:val="18"/>
          <w:lang w:val="fr-FR"/>
        </w:rPr>
        <w:t> </w:t>
      </w:r>
      <w:r w:rsidRPr="000D75DC">
        <w:rPr>
          <w:sz w:val="18"/>
          <w:lang w:val="fr-FR"/>
        </w:rPr>
        <w:t>:</w:t>
      </w:r>
      <w:r w:rsidRPr="00A85367">
        <w:rPr>
          <w:sz w:val="18"/>
          <w:lang w:val="fr-FR"/>
        </w:rPr>
        <w:t xml:space="preserve"> Bureau du Vice-Ministre de la mobilité humaine, Ministère des affaires extérieures </w:t>
      </w:r>
      <w:r w:rsidR="00E63BD0">
        <w:rPr>
          <w:sz w:val="18"/>
          <w:lang w:val="fr-FR"/>
        </w:rPr>
        <w:br/>
      </w:r>
      <w:r w:rsidRPr="00A85367">
        <w:rPr>
          <w:sz w:val="18"/>
          <w:lang w:val="fr-FR"/>
        </w:rPr>
        <w:t>et de la mobilité humaine, octobre 2025.</w:t>
      </w:r>
    </w:p>
    <w:p w14:paraId="40BE528E" w14:textId="79B11285" w:rsidR="00A85367" w:rsidRPr="00A85367" w:rsidRDefault="00A85367" w:rsidP="00E411C8">
      <w:pPr>
        <w:pStyle w:val="SingleTxtG"/>
        <w:spacing w:after="240" w:line="220" w:lineRule="exact"/>
        <w:ind w:firstLine="170"/>
        <w:jc w:val="left"/>
        <w:rPr>
          <w:sz w:val="18"/>
          <w:lang w:val="fr-FR"/>
        </w:rPr>
      </w:pPr>
      <w:r w:rsidRPr="00A85367">
        <w:rPr>
          <w:i/>
          <w:iCs/>
          <w:sz w:val="18"/>
          <w:lang w:val="fr-FR"/>
        </w:rPr>
        <w:t>Période</w:t>
      </w:r>
      <w:r w:rsidR="00310ECC">
        <w:rPr>
          <w:i/>
          <w:iCs/>
          <w:sz w:val="18"/>
          <w:lang w:val="fr-FR"/>
        </w:rPr>
        <w:t> </w:t>
      </w:r>
      <w:r w:rsidRPr="000D75DC">
        <w:rPr>
          <w:sz w:val="18"/>
          <w:lang w:val="fr-FR"/>
        </w:rPr>
        <w:t>:</w:t>
      </w:r>
      <w:r w:rsidRPr="00A85367">
        <w:rPr>
          <w:sz w:val="18"/>
          <w:lang w:val="fr-FR"/>
        </w:rPr>
        <w:t xml:space="preserve"> janvier 2019 à août 2025.</w:t>
      </w:r>
    </w:p>
    <w:p w14:paraId="6071DFF6" w14:textId="3C65B832" w:rsidR="00A85367" w:rsidRPr="00A85367" w:rsidRDefault="00A85367" w:rsidP="00A85367">
      <w:pPr>
        <w:pStyle w:val="SingleTxtG"/>
        <w:rPr>
          <w:lang w:val="fr-FR"/>
        </w:rPr>
      </w:pPr>
      <w:r w:rsidRPr="00A85367">
        <w:rPr>
          <w:lang w:val="fr-FR"/>
        </w:rPr>
        <w:t>17.</w:t>
      </w:r>
      <w:r w:rsidRPr="00A85367">
        <w:rPr>
          <w:lang w:val="fr-FR"/>
        </w:rPr>
        <w:tab/>
        <w:t>Ces chiffres montrent l</w:t>
      </w:r>
      <w:r w:rsidR="00F07A8F">
        <w:rPr>
          <w:lang w:val="fr-FR"/>
        </w:rPr>
        <w:t>’</w:t>
      </w:r>
      <w:r w:rsidRPr="00A85367">
        <w:rPr>
          <w:lang w:val="fr-FR"/>
        </w:rPr>
        <w:t>ampleur et la portée des mesures prises pour faciliter la régularisation du statut migratoire tout en garantissant le respect et la réalisation des droits des ressortissants étrangers dans le pays. La délivrance de certificats d</w:t>
      </w:r>
      <w:r w:rsidR="00F07A8F">
        <w:rPr>
          <w:lang w:val="fr-FR"/>
        </w:rPr>
        <w:t>’</w:t>
      </w:r>
      <w:r w:rsidRPr="00A85367">
        <w:rPr>
          <w:lang w:val="fr-FR"/>
        </w:rPr>
        <w:t>enregistrement permet aux étrangers d</w:t>
      </w:r>
      <w:r w:rsidR="00F07A8F">
        <w:rPr>
          <w:lang w:val="fr-FR"/>
        </w:rPr>
        <w:t>’</w:t>
      </w:r>
      <w:r w:rsidRPr="00A85367">
        <w:rPr>
          <w:lang w:val="fr-FR"/>
        </w:rPr>
        <w:t>accéder plus facilement à un statut régulier, de circuler sur le territoire en toute sécurité et d</w:t>
      </w:r>
      <w:r w:rsidR="00F07A8F">
        <w:rPr>
          <w:lang w:val="fr-FR"/>
        </w:rPr>
        <w:t>’</w:t>
      </w:r>
      <w:r w:rsidRPr="00A85367">
        <w:rPr>
          <w:lang w:val="fr-FR"/>
        </w:rPr>
        <w:t>exercer effectivement leurs droits économiques et sociaux.</w:t>
      </w:r>
    </w:p>
    <w:p w14:paraId="0BA9BA0F" w14:textId="0B51ED3B" w:rsidR="00A85367" w:rsidRPr="00A85367" w:rsidRDefault="00A85367" w:rsidP="00A85367">
      <w:pPr>
        <w:pStyle w:val="SingleTxtG"/>
        <w:rPr>
          <w:lang w:val="fr-FR"/>
        </w:rPr>
      </w:pPr>
      <w:r w:rsidRPr="00A85367">
        <w:rPr>
          <w:lang w:val="fr-FR"/>
        </w:rPr>
        <w:t>18.</w:t>
      </w:r>
      <w:r w:rsidRPr="00A85367">
        <w:rPr>
          <w:lang w:val="fr-FR"/>
        </w:rPr>
        <w:tab/>
        <w:t>En ce qui concerne la prévention des abus et des infractions commis contre les migrants par des acteurs étatiques et non étatiques, les enquêtes sur de tels fait et leur sanction, l</w:t>
      </w:r>
      <w:r w:rsidR="00F07A8F">
        <w:rPr>
          <w:lang w:val="fr-FR"/>
        </w:rPr>
        <w:t>’</w:t>
      </w:r>
      <w:r w:rsidRPr="00A85367">
        <w:rPr>
          <w:lang w:val="fr-FR"/>
        </w:rPr>
        <w:t>État réaffirme que le cadre juridique pénal et constitutionnel s</w:t>
      </w:r>
      <w:r w:rsidR="00F07A8F">
        <w:rPr>
          <w:lang w:val="fr-FR"/>
        </w:rPr>
        <w:t>’</w:t>
      </w:r>
      <w:r w:rsidRPr="00A85367">
        <w:rPr>
          <w:lang w:val="fr-FR"/>
        </w:rPr>
        <w:t>applique pleinement à la protection des migrants. Les mécanismes de plainte ont été renforcés par le Bureau du Défenseur du peuple et le Bureau du Procureur général de l</w:t>
      </w:r>
      <w:r w:rsidR="00F07A8F">
        <w:rPr>
          <w:lang w:val="fr-FR"/>
        </w:rPr>
        <w:t>’</w:t>
      </w:r>
      <w:r w:rsidRPr="00A85367">
        <w:rPr>
          <w:lang w:val="fr-FR"/>
        </w:rPr>
        <w:t>État, afin de veiller à ce que les violations présumées commises par des agents publics dans le cadre d</w:t>
      </w:r>
      <w:r w:rsidR="00F07A8F">
        <w:rPr>
          <w:lang w:val="fr-FR"/>
        </w:rPr>
        <w:t>’</w:t>
      </w:r>
      <w:r w:rsidRPr="00A85367">
        <w:rPr>
          <w:lang w:val="fr-FR"/>
        </w:rPr>
        <w:t>opérations de contrôle migratoire, ou par des acteurs non étatiques (y compris les infractions de traite des personnes et de trafic illicite de migrants), fassent l</w:t>
      </w:r>
      <w:r w:rsidR="00F07A8F">
        <w:rPr>
          <w:lang w:val="fr-FR"/>
        </w:rPr>
        <w:t>’</w:t>
      </w:r>
      <w:r w:rsidRPr="00A85367">
        <w:rPr>
          <w:lang w:val="fr-FR"/>
        </w:rPr>
        <w:t>objet d</w:t>
      </w:r>
      <w:r w:rsidR="00F07A8F">
        <w:rPr>
          <w:lang w:val="fr-FR"/>
        </w:rPr>
        <w:t>’</w:t>
      </w:r>
      <w:r w:rsidRPr="00A85367">
        <w:rPr>
          <w:lang w:val="fr-FR"/>
        </w:rPr>
        <w:t>enquêtes, de poursuites et de sanctions conformément à la loi, avec toute la diligence requise. En outre, une formation continue est dispensée au personnel chargé du contrôle migratoire afin de garantir le plein respect des droits de l</w:t>
      </w:r>
      <w:r w:rsidR="00F07A8F">
        <w:rPr>
          <w:lang w:val="fr-FR"/>
        </w:rPr>
        <w:t>’</w:t>
      </w:r>
      <w:r w:rsidRPr="00A85367">
        <w:rPr>
          <w:lang w:val="fr-FR"/>
        </w:rPr>
        <w:t>homme et des normes internationales dans le cadre des opérations.</w:t>
      </w:r>
    </w:p>
    <w:p w14:paraId="09539530" w14:textId="0D2F7E7A" w:rsidR="00A85367" w:rsidRPr="00A85367" w:rsidRDefault="00A85367" w:rsidP="0041563A">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5</w:t>
      </w:r>
    </w:p>
    <w:p w14:paraId="668F0DB4" w14:textId="30A6A249" w:rsidR="00A85367" w:rsidRPr="00A85367" w:rsidRDefault="00A85367" w:rsidP="00A85367">
      <w:pPr>
        <w:pStyle w:val="SingleTxtG"/>
        <w:rPr>
          <w:lang w:val="fr-FR"/>
        </w:rPr>
      </w:pPr>
      <w:r w:rsidRPr="00A85367">
        <w:rPr>
          <w:lang w:val="fr-FR"/>
        </w:rPr>
        <w:t>19.</w:t>
      </w:r>
      <w:r w:rsidRPr="00A85367">
        <w:rPr>
          <w:lang w:val="fr-FR"/>
        </w:rPr>
        <w:tab/>
        <w:t>En ce qui concerne les mesures adoptées en vue d</w:t>
      </w:r>
      <w:r w:rsidR="00F07A8F">
        <w:rPr>
          <w:lang w:val="fr-FR"/>
        </w:rPr>
        <w:t>’</w:t>
      </w:r>
      <w:r w:rsidRPr="00A85367">
        <w:rPr>
          <w:lang w:val="fr-FR"/>
        </w:rPr>
        <w:t>établir une base de données centralisée, complète et accessible, l</w:t>
      </w:r>
      <w:r w:rsidR="00F07A8F">
        <w:rPr>
          <w:lang w:val="fr-FR"/>
        </w:rPr>
        <w:t>’</w:t>
      </w:r>
      <w:r w:rsidRPr="00A85367">
        <w:rPr>
          <w:lang w:val="fr-FR"/>
        </w:rPr>
        <w:t>Équateur reconnaît qu</w:t>
      </w:r>
      <w:r w:rsidR="00F07A8F">
        <w:rPr>
          <w:lang w:val="fr-FR"/>
        </w:rPr>
        <w:t>’</w:t>
      </w:r>
      <w:r w:rsidRPr="00A85367">
        <w:rPr>
          <w:lang w:val="fr-FR"/>
        </w:rPr>
        <w:t>il est indispensable de disposer d</w:t>
      </w:r>
      <w:r w:rsidR="00F07A8F">
        <w:rPr>
          <w:lang w:val="fr-FR"/>
        </w:rPr>
        <w:t>’</w:t>
      </w:r>
      <w:r w:rsidRPr="00A85367">
        <w:rPr>
          <w:lang w:val="fr-FR"/>
        </w:rPr>
        <w:t>un instrument permettant la collecte et l</w:t>
      </w:r>
      <w:r w:rsidR="00F07A8F">
        <w:rPr>
          <w:lang w:val="fr-FR"/>
        </w:rPr>
        <w:t>’</w:t>
      </w:r>
      <w:r w:rsidRPr="00A85367">
        <w:rPr>
          <w:lang w:val="fr-FR"/>
        </w:rPr>
        <w:t>analyse complète d</w:t>
      </w:r>
      <w:r w:rsidR="00F07A8F">
        <w:rPr>
          <w:lang w:val="fr-FR"/>
        </w:rPr>
        <w:t>’</w:t>
      </w:r>
      <w:r w:rsidRPr="00A85367">
        <w:rPr>
          <w:lang w:val="fr-FR"/>
        </w:rPr>
        <w:t>informations relatives à l</w:t>
      </w:r>
      <w:r w:rsidR="00F07A8F">
        <w:rPr>
          <w:lang w:val="fr-FR"/>
        </w:rPr>
        <w:t>’</w:t>
      </w:r>
      <w:r w:rsidRPr="00A85367">
        <w:rPr>
          <w:lang w:val="fr-FR"/>
        </w:rPr>
        <w:t xml:space="preserve">ensemble des personnes en situation de mobilité, notamment de données concernant spécialement les travailleurs migrants et les membres de leur famille, y compris les personnes en situation irrégulière. </w:t>
      </w:r>
    </w:p>
    <w:p w14:paraId="190DA63C" w14:textId="4C8F61CE" w:rsidR="00A85367" w:rsidRPr="00A85367" w:rsidRDefault="00A85367" w:rsidP="00A85367">
      <w:pPr>
        <w:pStyle w:val="SingleTxtG"/>
        <w:rPr>
          <w:lang w:val="fr-FR"/>
        </w:rPr>
      </w:pPr>
      <w:r w:rsidRPr="00A85367">
        <w:rPr>
          <w:lang w:val="fr-FR"/>
        </w:rPr>
        <w:t>20.</w:t>
      </w:r>
      <w:r w:rsidRPr="00A85367">
        <w:rPr>
          <w:lang w:val="fr-FR"/>
        </w:rPr>
        <w:tab/>
        <w:t>Sous la conduite du Ministère des relations extérieures et de la mobilité humaine, l</w:t>
      </w:r>
      <w:r w:rsidR="00F07A8F">
        <w:rPr>
          <w:lang w:val="fr-FR"/>
        </w:rPr>
        <w:t>’</w:t>
      </w:r>
      <w:r w:rsidRPr="00A85367">
        <w:rPr>
          <w:lang w:val="fr-FR"/>
        </w:rPr>
        <w:t>État a entrepris de mettre en place un Système national intégré d</w:t>
      </w:r>
      <w:r w:rsidR="00F07A8F">
        <w:rPr>
          <w:lang w:val="fr-FR"/>
        </w:rPr>
        <w:t>’</w:t>
      </w:r>
      <w:r w:rsidRPr="00A85367">
        <w:rPr>
          <w:lang w:val="fr-FR"/>
        </w:rPr>
        <w:t>information sur la mobilité humaine, dans le but de centraliser les informations relatives à l</w:t>
      </w:r>
      <w:r w:rsidR="00F07A8F">
        <w:rPr>
          <w:lang w:val="fr-FR"/>
        </w:rPr>
        <w:t>’</w:t>
      </w:r>
      <w:r w:rsidRPr="00A85367">
        <w:rPr>
          <w:lang w:val="fr-FR"/>
        </w:rPr>
        <w:t xml:space="preserve">identité, au statut migratoire, aux mouvements migratoires et au lieu de résidence. Grace à la coopération </w:t>
      </w:r>
      <w:proofErr w:type="spellStart"/>
      <w:r w:rsidRPr="00A85367">
        <w:rPr>
          <w:lang w:val="fr-FR"/>
        </w:rPr>
        <w:t>interinstitutions</w:t>
      </w:r>
      <w:proofErr w:type="spellEnd"/>
      <w:r w:rsidRPr="00A85367">
        <w:rPr>
          <w:lang w:val="fr-FR"/>
        </w:rPr>
        <w:t>, des données provenant des principales entités concernées et de sources statistiques seront réunies dans le Système, ce qui garantira une approche globale des droits des migrants et des membres de leur famille, sans discrimination fondée sur leur statut migratoire.</w:t>
      </w:r>
    </w:p>
    <w:p w14:paraId="3BAEF83B" w14:textId="04AB89D3" w:rsidR="00A85367" w:rsidRPr="00A85367" w:rsidRDefault="00A85367" w:rsidP="00A85367">
      <w:pPr>
        <w:pStyle w:val="SingleTxtG"/>
        <w:rPr>
          <w:lang w:val="fr-FR"/>
        </w:rPr>
      </w:pPr>
      <w:r w:rsidRPr="00A85367">
        <w:rPr>
          <w:lang w:val="fr-FR"/>
        </w:rPr>
        <w:t>21.</w:t>
      </w:r>
      <w:r w:rsidRPr="00A85367">
        <w:rPr>
          <w:lang w:val="fr-FR"/>
        </w:rPr>
        <w:tab/>
        <w:t>Le Système est le fruit d</w:t>
      </w:r>
      <w:r w:rsidR="00F07A8F">
        <w:rPr>
          <w:lang w:val="fr-FR"/>
        </w:rPr>
        <w:t>’</w:t>
      </w:r>
      <w:r w:rsidRPr="00A85367">
        <w:rPr>
          <w:lang w:val="fr-FR"/>
        </w:rPr>
        <w:t>un processus d</w:t>
      </w:r>
      <w:r w:rsidR="00F07A8F">
        <w:rPr>
          <w:lang w:val="fr-FR"/>
        </w:rPr>
        <w:t>’</w:t>
      </w:r>
      <w:r w:rsidRPr="00A85367">
        <w:rPr>
          <w:lang w:val="fr-FR"/>
        </w:rPr>
        <w:t>élaboration global, qui a démarré par une phase de dialogue et de consultation (2018-2020) au cours de laquelle se sont tenues 13</w:t>
      </w:r>
      <w:r w:rsidR="00310ECC">
        <w:rPr>
          <w:lang w:val="fr-FR"/>
        </w:rPr>
        <w:t> </w:t>
      </w:r>
      <w:r w:rsidRPr="00A85367">
        <w:rPr>
          <w:lang w:val="fr-FR"/>
        </w:rPr>
        <w:t xml:space="preserve">réunions de travail </w:t>
      </w:r>
      <w:proofErr w:type="spellStart"/>
      <w:r w:rsidRPr="00A85367">
        <w:rPr>
          <w:lang w:val="fr-FR"/>
        </w:rPr>
        <w:t>interinstitutions</w:t>
      </w:r>
      <w:proofErr w:type="spellEnd"/>
      <w:r w:rsidRPr="00A85367">
        <w:rPr>
          <w:lang w:val="fr-FR"/>
        </w:rPr>
        <w:t xml:space="preserve"> consacrées à l</w:t>
      </w:r>
      <w:r w:rsidR="00F07A8F">
        <w:rPr>
          <w:lang w:val="fr-FR"/>
        </w:rPr>
        <w:t>’</w:t>
      </w:r>
      <w:r w:rsidRPr="00A85367">
        <w:rPr>
          <w:lang w:val="fr-FR"/>
        </w:rPr>
        <w:t>identification des flux de données et aux questions d</w:t>
      </w:r>
      <w:r w:rsidR="00F07A8F">
        <w:rPr>
          <w:lang w:val="fr-FR"/>
        </w:rPr>
        <w:t>’</w:t>
      </w:r>
      <w:r w:rsidRPr="00A85367">
        <w:rPr>
          <w:lang w:val="fr-FR"/>
        </w:rPr>
        <w:t>interopérabilité. Par la suite, après un travail de recensement des défis techniques mené en 2022, le Gouvernement a ouvert la phase méthodologique majeure de la conceptualisation et de l</w:t>
      </w:r>
      <w:r w:rsidR="00F07A8F">
        <w:rPr>
          <w:lang w:val="fr-FR"/>
        </w:rPr>
        <w:t>’</w:t>
      </w:r>
      <w:r w:rsidRPr="00A85367">
        <w:rPr>
          <w:lang w:val="fr-FR"/>
        </w:rPr>
        <w:t>élaboration de l</w:t>
      </w:r>
      <w:r w:rsidR="00F07A8F">
        <w:rPr>
          <w:lang w:val="fr-FR"/>
        </w:rPr>
        <w:t>’</w:t>
      </w:r>
      <w:r w:rsidRPr="00A85367">
        <w:rPr>
          <w:lang w:val="fr-FR"/>
        </w:rPr>
        <w:t>architecture du Système. Cette architecture a été finalisée avec succès en mars 2025 grâce à la coopération technique non remboursable de la Banque interaméricaine de développement. L</w:t>
      </w:r>
      <w:r w:rsidR="00F07A8F">
        <w:rPr>
          <w:lang w:val="fr-FR"/>
        </w:rPr>
        <w:t>’</w:t>
      </w:r>
      <w:r w:rsidRPr="00A85367">
        <w:rPr>
          <w:lang w:val="fr-FR"/>
        </w:rPr>
        <w:t>élaboration de cette architecture est une avancée significative, car celle-ci constitue le cadre conceptuel et technologique nécessaire à la phase finale d</w:t>
      </w:r>
      <w:r w:rsidR="00F07A8F">
        <w:rPr>
          <w:lang w:val="fr-FR"/>
        </w:rPr>
        <w:t>’</w:t>
      </w:r>
      <w:r w:rsidRPr="00A85367">
        <w:rPr>
          <w:lang w:val="fr-FR"/>
        </w:rPr>
        <w:t>élaboration du Système, qui permettra à l</w:t>
      </w:r>
      <w:r w:rsidR="00F07A8F">
        <w:rPr>
          <w:lang w:val="fr-FR"/>
        </w:rPr>
        <w:t>’</w:t>
      </w:r>
      <w:r w:rsidRPr="00A85367">
        <w:rPr>
          <w:lang w:val="fr-FR"/>
        </w:rPr>
        <w:t>État de renforcer la gestion des migrations et des services consulaires, ainsi que d</w:t>
      </w:r>
      <w:r w:rsidR="00F07A8F">
        <w:rPr>
          <w:lang w:val="fr-FR"/>
        </w:rPr>
        <w:t>’</w:t>
      </w:r>
      <w:r w:rsidRPr="00A85367">
        <w:rPr>
          <w:lang w:val="fr-FR"/>
        </w:rPr>
        <w:t>améliorer considérablement la production d</w:t>
      </w:r>
      <w:r w:rsidR="00F07A8F">
        <w:rPr>
          <w:lang w:val="fr-FR"/>
        </w:rPr>
        <w:t>’</w:t>
      </w:r>
      <w:r w:rsidRPr="00A85367">
        <w:rPr>
          <w:lang w:val="fr-FR"/>
        </w:rPr>
        <w:t>informations aux fins de l</w:t>
      </w:r>
      <w:r w:rsidR="00F07A8F">
        <w:rPr>
          <w:lang w:val="fr-FR"/>
        </w:rPr>
        <w:t>’</w:t>
      </w:r>
      <w:r w:rsidRPr="00A85367">
        <w:rPr>
          <w:lang w:val="fr-FR"/>
        </w:rPr>
        <w:t>élaboration de politiques publiques rigoureuses en matière de mobilité humaine et de sécurité citoyenne, conformément aux exigences de transparence et d</w:t>
      </w:r>
      <w:r w:rsidR="00F07A8F">
        <w:rPr>
          <w:lang w:val="fr-FR"/>
        </w:rPr>
        <w:t>’</w:t>
      </w:r>
      <w:r w:rsidRPr="00A85367">
        <w:rPr>
          <w:lang w:val="fr-FR"/>
        </w:rPr>
        <w:t>analyse de la Convention.</w:t>
      </w:r>
    </w:p>
    <w:p w14:paraId="4275BE42" w14:textId="1B46B35C" w:rsidR="00A85367" w:rsidRPr="00A85367" w:rsidRDefault="00A85367" w:rsidP="0041563A">
      <w:pPr>
        <w:pStyle w:val="H1G"/>
        <w:rPr>
          <w:lang w:val="fr-FR"/>
        </w:rPr>
      </w:pPr>
      <w:r w:rsidRPr="00A85367">
        <w:rPr>
          <w:lang w:val="fr-FR"/>
        </w:rPr>
        <w:lastRenderedPageBreak/>
        <w:tab/>
      </w:r>
      <w:r w:rsidRPr="00A85367">
        <w:rPr>
          <w:lang w:val="fr-FR"/>
        </w:rPr>
        <w:tab/>
        <w:t>Réponse au paragraphe</w:t>
      </w:r>
      <w:r w:rsidR="00310ECC">
        <w:rPr>
          <w:lang w:val="fr-FR"/>
        </w:rPr>
        <w:t> </w:t>
      </w:r>
      <w:r w:rsidRPr="00A85367">
        <w:rPr>
          <w:lang w:val="fr-FR"/>
        </w:rPr>
        <w:t>6</w:t>
      </w:r>
      <w:r w:rsidR="00641F63">
        <w:rPr>
          <w:lang w:val="fr-FR"/>
        </w:rPr>
        <w:t> </w:t>
      </w:r>
      <w:r w:rsidRPr="00A85367">
        <w:rPr>
          <w:lang w:val="fr-FR"/>
        </w:rPr>
        <w:t xml:space="preserve">a) </w:t>
      </w:r>
    </w:p>
    <w:p w14:paraId="3A10C71D" w14:textId="36D4E0E3" w:rsidR="00A85367" w:rsidRPr="00A85367" w:rsidRDefault="00A85367" w:rsidP="00A85367">
      <w:pPr>
        <w:pStyle w:val="SingleTxtG"/>
        <w:rPr>
          <w:lang w:val="fr-FR"/>
        </w:rPr>
      </w:pPr>
      <w:r w:rsidRPr="00A85367">
        <w:rPr>
          <w:lang w:val="fr-FR"/>
        </w:rPr>
        <w:t>22.</w:t>
      </w:r>
      <w:r w:rsidRPr="00A85367">
        <w:rPr>
          <w:lang w:val="fr-FR"/>
        </w:rPr>
        <w:tab/>
        <w:t>L</w:t>
      </w:r>
      <w:r w:rsidR="00F07A8F">
        <w:rPr>
          <w:lang w:val="fr-FR"/>
        </w:rPr>
        <w:t>’</w:t>
      </w:r>
      <w:r w:rsidRPr="00A85367">
        <w:rPr>
          <w:lang w:val="fr-FR"/>
        </w:rPr>
        <w:t>État partie indique que, conformément à l</w:t>
      </w:r>
      <w:r w:rsidR="00F07A8F">
        <w:rPr>
          <w:lang w:val="fr-FR"/>
        </w:rPr>
        <w:t>’</w:t>
      </w:r>
      <w:r w:rsidRPr="00A85367">
        <w:rPr>
          <w:lang w:val="fr-FR"/>
        </w:rPr>
        <w:t>article</w:t>
      </w:r>
      <w:r w:rsidR="00310ECC">
        <w:rPr>
          <w:lang w:val="fr-FR"/>
        </w:rPr>
        <w:t> </w:t>
      </w:r>
      <w:r w:rsidRPr="00A85367">
        <w:rPr>
          <w:lang w:val="fr-FR"/>
        </w:rPr>
        <w:t>424 de la Constitution, il reconnaît la supériorité hiérarchique des traités internationaux relatifs aux droits de l</w:t>
      </w:r>
      <w:r w:rsidR="00F07A8F">
        <w:rPr>
          <w:lang w:val="fr-FR"/>
        </w:rPr>
        <w:t>’</w:t>
      </w:r>
      <w:r w:rsidRPr="00A85367">
        <w:rPr>
          <w:lang w:val="fr-FR"/>
        </w:rPr>
        <w:t>homme qu</w:t>
      </w:r>
      <w:r w:rsidR="00F07A8F">
        <w:rPr>
          <w:lang w:val="fr-FR"/>
        </w:rPr>
        <w:t>’</w:t>
      </w:r>
      <w:r w:rsidRPr="00A85367">
        <w:rPr>
          <w:lang w:val="fr-FR"/>
        </w:rPr>
        <w:t>il a ratifiés, qui sont directement applicables et priment sur les autres lois.</w:t>
      </w:r>
    </w:p>
    <w:p w14:paraId="30B374E9" w14:textId="627236D9" w:rsidR="00A85367" w:rsidRPr="00A85367" w:rsidRDefault="00A85367" w:rsidP="00A85367">
      <w:pPr>
        <w:pStyle w:val="SingleTxtG"/>
        <w:rPr>
          <w:lang w:val="fr-FR"/>
        </w:rPr>
      </w:pPr>
      <w:r w:rsidRPr="00A85367">
        <w:rPr>
          <w:lang w:val="fr-FR"/>
        </w:rPr>
        <w:t>23.</w:t>
      </w:r>
      <w:r w:rsidRPr="00A85367">
        <w:rPr>
          <w:lang w:val="fr-FR"/>
        </w:rPr>
        <w:tab/>
        <w:t>À cet égard, la Cour constitutionnelle a invoqué directement plusieurs articles de la Convention internationale sur la protection des droits de tous les travailleurs migrants et des membres de leur famille comme fondement de la protection des droits dans le contexte de la mobilité humaine, réaffirmant ainsi la place de la Convention dans le bloc constitutionnel. Sur la question de l</w:t>
      </w:r>
      <w:r w:rsidR="00F07A8F">
        <w:rPr>
          <w:lang w:val="fr-FR"/>
        </w:rPr>
        <w:t>’</w:t>
      </w:r>
      <w:r w:rsidRPr="00A85367">
        <w:rPr>
          <w:lang w:val="fr-FR"/>
        </w:rPr>
        <w:t>égalité et de la non-discrimination, l</w:t>
      </w:r>
      <w:r w:rsidR="00F07A8F">
        <w:rPr>
          <w:lang w:val="fr-FR"/>
        </w:rPr>
        <w:t>’</w:t>
      </w:r>
      <w:r w:rsidRPr="00A85367">
        <w:rPr>
          <w:lang w:val="fr-FR"/>
        </w:rPr>
        <w:t xml:space="preserve">arrêt </w:t>
      </w:r>
      <w:r w:rsidR="00B70A7D">
        <w:rPr>
          <w:lang w:val="fr-FR"/>
        </w:rPr>
        <w:t>n</w:t>
      </w:r>
      <w:r w:rsidR="00B70A7D" w:rsidRPr="009975AB">
        <w:rPr>
          <w:vertAlign w:val="superscript"/>
          <w:lang w:val="fr-FR"/>
        </w:rPr>
        <w:t>o</w:t>
      </w:r>
      <w:r w:rsidR="00B70A7D">
        <w:rPr>
          <w:lang w:val="fr-FR"/>
        </w:rPr>
        <w:t> </w:t>
      </w:r>
      <w:r w:rsidRPr="00A85367">
        <w:rPr>
          <w:lang w:val="fr-FR"/>
        </w:rPr>
        <w:t>96-21-JP/25 concernant des violences obstétricales subies par une adolescente migrante fait référence à l</w:t>
      </w:r>
      <w:r w:rsidR="00F07A8F">
        <w:rPr>
          <w:lang w:val="fr-FR"/>
        </w:rPr>
        <w:t>’</w:t>
      </w:r>
      <w:r w:rsidRPr="00A85367">
        <w:rPr>
          <w:lang w:val="fr-FR"/>
        </w:rPr>
        <w:t>article</w:t>
      </w:r>
      <w:r w:rsidR="00310ECC">
        <w:rPr>
          <w:lang w:val="fr-FR"/>
        </w:rPr>
        <w:t> </w:t>
      </w:r>
      <w:r w:rsidRPr="00A85367">
        <w:rPr>
          <w:lang w:val="fr-FR"/>
        </w:rPr>
        <w:t>7 de la Convention, qui consacre les principes de l</w:t>
      </w:r>
      <w:r w:rsidR="00F07A8F">
        <w:rPr>
          <w:lang w:val="fr-FR"/>
        </w:rPr>
        <w:t>’</w:t>
      </w:r>
      <w:r w:rsidRPr="00A85367">
        <w:rPr>
          <w:lang w:val="fr-FR"/>
        </w:rPr>
        <w:t>égalité de traitement entre ressortissants et non</w:t>
      </w:r>
      <w:r w:rsidR="00641F63">
        <w:rPr>
          <w:lang w:val="fr-FR"/>
        </w:rPr>
        <w:noBreakHyphen/>
      </w:r>
      <w:r w:rsidRPr="00A85367">
        <w:rPr>
          <w:lang w:val="fr-FR"/>
        </w:rPr>
        <w:t>ressortissants et de la non-discrimination. En outre, dans les décisions d</w:t>
      </w:r>
      <w:r w:rsidR="00F07A8F">
        <w:rPr>
          <w:lang w:val="fr-FR"/>
        </w:rPr>
        <w:t>’</w:t>
      </w:r>
      <w:r w:rsidRPr="00A85367">
        <w:rPr>
          <w:lang w:val="fr-FR"/>
        </w:rPr>
        <w:t xml:space="preserve">habeas corpus </w:t>
      </w:r>
      <w:r w:rsidR="00B70A7D">
        <w:rPr>
          <w:lang w:val="fr-FR"/>
        </w:rPr>
        <w:t>n</w:t>
      </w:r>
      <w:r w:rsidR="00B70A7D" w:rsidRPr="009975AB">
        <w:rPr>
          <w:vertAlign w:val="superscript"/>
          <w:lang w:val="fr-FR"/>
        </w:rPr>
        <w:t>o</w:t>
      </w:r>
      <w:r w:rsidR="00B70A7D">
        <w:rPr>
          <w:lang w:val="fr-FR"/>
        </w:rPr>
        <w:t> </w:t>
      </w:r>
      <w:r w:rsidRPr="00A85367">
        <w:rPr>
          <w:lang w:val="fr-FR"/>
        </w:rPr>
        <w:t xml:space="preserve">360-19-JH/25 et </w:t>
      </w:r>
      <w:r w:rsidR="00B70A7D">
        <w:rPr>
          <w:lang w:val="fr-FR"/>
        </w:rPr>
        <w:t>n</w:t>
      </w:r>
      <w:r w:rsidR="00B70A7D" w:rsidRPr="009975AB">
        <w:rPr>
          <w:vertAlign w:val="superscript"/>
          <w:lang w:val="fr-FR"/>
        </w:rPr>
        <w:t>o</w:t>
      </w:r>
      <w:r w:rsidR="00B70A7D">
        <w:rPr>
          <w:lang w:val="fr-FR"/>
        </w:rPr>
        <w:t> </w:t>
      </w:r>
      <w:r w:rsidRPr="00A85367">
        <w:rPr>
          <w:lang w:val="fr-FR"/>
        </w:rPr>
        <w:t>365-18-JH/21, relatives à l</w:t>
      </w:r>
      <w:r w:rsidR="00F07A8F">
        <w:rPr>
          <w:lang w:val="fr-FR"/>
        </w:rPr>
        <w:t>’</w:t>
      </w:r>
      <w:r w:rsidRPr="00A85367">
        <w:rPr>
          <w:lang w:val="fr-FR"/>
        </w:rPr>
        <w:t>intégrité personnelle de personnes privées de liberté, la Cour a invoqué l</w:t>
      </w:r>
      <w:r w:rsidR="00F07A8F">
        <w:rPr>
          <w:lang w:val="fr-FR"/>
        </w:rPr>
        <w:t>’</w:t>
      </w:r>
      <w:r w:rsidRPr="00A85367">
        <w:rPr>
          <w:lang w:val="fr-FR"/>
        </w:rPr>
        <w:t>article</w:t>
      </w:r>
      <w:r w:rsidR="00310ECC">
        <w:rPr>
          <w:lang w:val="fr-FR"/>
        </w:rPr>
        <w:t> </w:t>
      </w:r>
      <w:r w:rsidRPr="00A85367">
        <w:rPr>
          <w:lang w:val="fr-FR"/>
        </w:rPr>
        <w:t>10 de la Convention, qui interdit de soumettre les travailleurs migrants et les membres de leur famille à la torture ou à des peines ou traitements cruels, inhumains ou dégradants.</w:t>
      </w:r>
    </w:p>
    <w:p w14:paraId="6F98CC28" w14:textId="08779072" w:rsidR="00A85367" w:rsidRPr="00A85367" w:rsidRDefault="00A85367" w:rsidP="00A85367">
      <w:pPr>
        <w:pStyle w:val="SingleTxtG"/>
        <w:rPr>
          <w:lang w:val="fr-FR"/>
        </w:rPr>
      </w:pPr>
      <w:r w:rsidRPr="00A85367">
        <w:rPr>
          <w:lang w:val="fr-FR"/>
        </w:rPr>
        <w:t>24.</w:t>
      </w:r>
      <w:r w:rsidRPr="00A85367">
        <w:rPr>
          <w:lang w:val="fr-FR"/>
        </w:rPr>
        <w:tab/>
        <w:t>Le droit des enfants de travailleurs migrants à une identité, à une nationalité et à la santé a également été réaffirmé dans la jurisprudence constitutionnelle. Dans l</w:t>
      </w:r>
      <w:r w:rsidR="00F07A8F">
        <w:rPr>
          <w:lang w:val="fr-FR"/>
        </w:rPr>
        <w:t>’</w:t>
      </w:r>
      <w:r w:rsidRPr="00A85367">
        <w:rPr>
          <w:lang w:val="fr-FR"/>
        </w:rPr>
        <w:t xml:space="preserve">arrêt </w:t>
      </w:r>
      <w:r w:rsidR="00B70A7D">
        <w:rPr>
          <w:lang w:val="fr-FR"/>
        </w:rPr>
        <w:t>n</w:t>
      </w:r>
      <w:r w:rsidR="00B70A7D" w:rsidRPr="009975AB">
        <w:rPr>
          <w:vertAlign w:val="superscript"/>
          <w:lang w:val="fr-FR"/>
        </w:rPr>
        <w:t>o</w:t>
      </w:r>
      <w:r w:rsidR="00B70A7D">
        <w:rPr>
          <w:lang w:val="fr-FR"/>
        </w:rPr>
        <w:t> </w:t>
      </w:r>
      <w:r w:rsidRPr="00A85367">
        <w:rPr>
          <w:lang w:val="fr-FR"/>
        </w:rPr>
        <w:t>13</w:t>
      </w:r>
      <w:r w:rsidR="00B70A7D">
        <w:rPr>
          <w:lang w:val="fr-FR"/>
        </w:rPr>
        <w:noBreakHyphen/>
      </w:r>
      <w:r w:rsidRPr="00A85367">
        <w:rPr>
          <w:lang w:val="fr-FR"/>
        </w:rPr>
        <w:t>17</w:t>
      </w:r>
      <w:r w:rsidR="00B70A7D">
        <w:rPr>
          <w:lang w:val="fr-FR"/>
        </w:rPr>
        <w:noBreakHyphen/>
      </w:r>
      <w:r w:rsidRPr="00A85367">
        <w:rPr>
          <w:lang w:val="fr-FR"/>
        </w:rPr>
        <w:t>IN/24, qui a examiné la constitutionnalité de la loi organique sur la mobilité humaine, la Cour a mentionné les articles</w:t>
      </w:r>
      <w:r w:rsidR="00310ECC">
        <w:rPr>
          <w:lang w:val="fr-FR"/>
        </w:rPr>
        <w:t> </w:t>
      </w:r>
      <w:r w:rsidRPr="00A85367">
        <w:rPr>
          <w:lang w:val="fr-FR"/>
        </w:rPr>
        <w:t>28 et 29 de la Convention. L</w:t>
      </w:r>
      <w:r w:rsidR="00F07A8F">
        <w:rPr>
          <w:lang w:val="fr-FR"/>
        </w:rPr>
        <w:t>’</w:t>
      </w:r>
      <w:r w:rsidRPr="00A85367">
        <w:rPr>
          <w:lang w:val="fr-FR"/>
        </w:rPr>
        <w:t>article</w:t>
      </w:r>
      <w:r w:rsidR="00310ECC">
        <w:rPr>
          <w:lang w:val="fr-FR"/>
        </w:rPr>
        <w:t> </w:t>
      </w:r>
      <w:r w:rsidRPr="00A85367">
        <w:rPr>
          <w:lang w:val="fr-FR"/>
        </w:rPr>
        <w:t>29 garantit le droit des enfants à un nom, à l</w:t>
      </w:r>
      <w:r w:rsidR="00F07A8F">
        <w:rPr>
          <w:lang w:val="fr-FR"/>
        </w:rPr>
        <w:t>’</w:t>
      </w:r>
      <w:r w:rsidRPr="00A85367">
        <w:rPr>
          <w:lang w:val="fr-FR"/>
        </w:rPr>
        <w:t>enregistrement de leur naissance et à une nationalité, tandis que l</w:t>
      </w:r>
      <w:r w:rsidR="00F07A8F">
        <w:rPr>
          <w:lang w:val="fr-FR"/>
        </w:rPr>
        <w:t>’</w:t>
      </w:r>
      <w:r w:rsidRPr="00A85367">
        <w:rPr>
          <w:lang w:val="fr-FR"/>
        </w:rPr>
        <w:t>article</w:t>
      </w:r>
      <w:r w:rsidR="00310ECC">
        <w:rPr>
          <w:lang w:val="fr-FR"/>
        </w:rPr>
        <w:t> </w:t>
      </w:r>
      <w:r w:rsidRPr="00A85367">
        <w:rPr>
          <w:lang w:val="fr-FR"/>
        </w:rPr>
        <w:t>28 garantit le droit de recevoir des soins médicaux urgents, qui ne sauraient être refusés au motif du statut migratoire irrégulier. Dans l</w:t>
      </w:r>
      <w:r w:rsidR="00F07A8F">
        <w:rPr>
          <w:lang w:val="fr-FR"/>
        </w:rPr>
        <w:t>’</w:t>
      </w:r>
      <w:r w:rsidRPr="00A85367">
        <w:rPr>
          <w:lang w:val="fr-FR"/>
        </w:rPr>
        <w:t>arrêt nº</w:t>
      </w:r>
      <w:r w:rsidR="00310ECC">
        <w:rPr>
          <w:lang w:val="fr-FR"/>
        </w:rPr>
        <w:t> </w:t>
      </w:r>
      <w:r w:rsidRPr="00A85367">
        <w:rPr>
          <w:lang w:val="fr-FR"/>
        </w:rPr>
        <w:t>335-13-JP/20, relatif à la garantie d</w:t>
      </w:r>
      <w:r w:rsidR="00F07A8F">
        <w:rPr>
          <w:lang w:val="fr-FR"/>
        </w:rPr>
        <w:t>’</w:t>
      </w:r>
      <w:r w:rsidRPr="00A85367">
        <w:rPr>
          <w:lang w:val="fr-FR"/>
        </w:rPr>
        <w:t>une procédure régulière dans la révocation de la nationalité, l</w:t>
      </w:r>
      <w:r w:rsidR="00F07A8F">
        <w:rPr>
          <w:lang w:val="fr-FR"/>
        </w:rPr>
        <w:t>’</w:t>
      </w:r>
      <w:r w:rsidRPr="00A85367">
        <w:rPr>
          <w:lang w:val="fr-FR"/>
        </w:rPr>
        <w:t>article</w:t>
      </w:r>
      <w:r w:rsidR="00310ECC">
        <w:rPr>
          <w:lang w:val="fr-FR"/>
        </w:rPr>
        <w:t> </w:t>
      </w:r>
      <w:r w:rsidRPr="00A85367">
        <w:rPr>
          <w:lang w:val="fr-FR"/>
        </w:rPr>
        <w:t>29 est également cité, ainsi que l</w:t>
      </w:r>
      <w:r w:rsidR="00F07A8F">
        <w:rPr>
          <w:lang w:val="fr-FR"/>
        </w:rPr>
        <w:t>’</w:t>
      </w:r>
      <w:r w:rsidRPr="00A85367">
        <w:rPr>
          <w:lang w:val="fr-FR"/>
        </w:rPr>
        <w:t>article</w:t>
      </w:r>
      <w:r w:rsidR="00310ECC">
        <w:rPr>
          <w:lang w:val="fr-FR"/>
        </w:rPr>
        <w:t> </w:t>
      </w:r>
      <w:r w:rsidRPr="00A85367">
        <w:rPr>
          <w:lang w:val="fr-FR"/>
        </w:rPr>
        <w:t>16 de la Convention, qui reconnaît le droit des travailleurs migrants à la liberté et à la sécurité de leur personne.</w:t>
      </w:r>
    </w:p>
    <w:p w14:paraId="53DD1F9A" w14:textId="6421E5BC" w:rsidR="00A85367" w:rsidRPr="00A85367" w:rsidRDefault="00A85367" w:rsidP="00A85367">
      <w:pPr>
        <w:pStyle w:val="SingleTxtG"/>
        <w:rPr>
          <w:lang w:val="fr-FR"/>
        </w:rPr>
      </w:pPr>
      <w:r w:rsidRPr="00A85367">
        <w:rPr>
          <w:lang w:val="fr-FR"/>
        </w:rPr>
        <w:t>25.</w:t>
      </w:r>
      <w:r w:rsidRPr="00A85367">
        <w:rPr>
          <w:lang w:val="fr-FR"/>
        </w:rPr>
        <w:tab/>
        <w:t>Dans l</w:t>
      </w:r>
      <w:r w:rsidR="00F07A8F">
        <w:rPr>
          <w:lang w:val="fr-FR"/>
        </w:rPr>
        <w:t>’</w:t>
      </w:r>
      <w:r w:rsidRPr="00A85367">
        <w:rPr>
          <w:lang w:val="fr-FR"/>
        </w:rPr>
        <w:t>arrêt historique nº</w:t>
      </w:r>
      <w:r w:rsidR="00310ECC">
        <w:rPr>
          <w:lang w:val="fr-FR"/>
        </w:rPr>
        <w:t> </w:t>
      </w:r>
      <w:r w:rsidRPr="00A85367">
        <w:rPr>
          <w:lang w:val="fr-FR"/>
        </w:rPr>
        <w:t>2185-19-JP et affaires jointes/21, portant sur l</w:t>
      </w:r>
      <w:r w:rsidR="00F07A8F">
        <w:rPr>
          <w:lang w:val="fr-FR"/>
        </w:rPr>
        <w:t>’</w:t>
      </w:r>
      <w:r w:rsidRPr="00A85367">
        <w:rPr>
          <w:lang w:val="fr-FR"/>
        </w:rPr>
        <w:t>enregistrement de la naissance d</w:t>
      </w:r>
      <w:r w:rsidR="00F07A8F">
        <w:rPr>
          <w:lang w:val="fr-FR"/>
        </w:rPr>
        <w:t>’</w:t>
      </w:r>
      <w:r w:rsidRPr="00A85367">
        <w:rPr>
          <w:lang w:val="fr-FR"/>
        </w:rPr>
        <w:t>enfants d</w:t>
      </w:r>
      <w:r w:rsidR="00F07A8F">
        <w:rPr>
          <w:lang w:val="fr-FR"/>
        </w:rPr>
        <w:t>’</w:t>
      </w:r>
      <w:r w:rsidRPr="00A85367">
        <w:rPr>
          <w:lang w:val="fr-FR"/>
        </w:rPr>
        <w:t>adolescentes migrantes, la Cour a invoqué, dans son argumentation centrale, l</w:t>
      </w:r>
      <w:r w:rsidR="00F07A8F">
        <w:rPr>
          <w:lang w:val="fr-FR"/>
        </w:rPr>
        <w:t>’</w:t>
      </w:r>
      <w:r w:rsidRPr="00A85367">
        <w:rPr>
          <w:lang w:val="fr-FR"/>
        </w:rPr>
        <w:t>article</w:t>
      </w:r>
      <w:r w:rsidR="00310ECC">
        <w:rPr>
          <w:lang w:val="fr-FR"/>
        </w:rPr>
        <w:t> </w:t>
      </w:r>
      <w:r w:rsidRPr="00A85367">
        <w:rPr>
          <w:lang w:val="fr-FR"/>
        </w:rPr>
        <w:t>29 de la Convention (droit à un nom, à l</w:t>
      </w:r>
      <w:r w:rsidR="00F07A8F">
        <w:rPr>
          <w:lang w:val="fr-FR"/>
        </w:rPr>
        <w:t>’</w:t>
      </w:r>
      <w:r w:rsidRPr="00A85367">
        <w:rPr>
          <w:lang w:val="fr-FR"/>
        </w:rPr>
        <w:t>enregistrement et à la nationalité) et l</w:t>
      </w:r>
      <w:r w:rsidR="00F07A8F">
        <w:rPr>
          <w:lang w:val="fr-FR"/>
        </w:rPr>
        <w:t>’</w:t>
      </w:r>
      <w:r w:rsidRPr="00A85367">
        <w:rPr>
          <w:lang w:val="fr-FR"/>
        </w:rPr>
        <w:t>article</w:t>
      </w:r>
      <w:r w:rsidR="00310ECC">
        <w:rPr>
          <w:lang w:val="fr-FR"/>
        </w:rPr>
        <w:t> </w:t>
      </w:r>
      <w:r w:rsidRPr="00A85367">
        <w:rPr>
          <w:lang w:val="fr-FR"/>
        </w:rPr>
        <w:t>28 (soins médicaux), en établissant un lien entre le respect de ces dispositions et l</w:t>
      </w:r>
      <w:r w:rsidR="00F07A8F">
        <w:rPr>
          <w:lang w:val="fr-FR"/>
        </w:rPr>
        <w:t>’</w:t>
      </w:r>
      <w:r w:rsidRPr="00A85367">
        <w:rPr>
          <w:lang w:val="fr-FR"/>
        </w:rPr>
        <w:t>élimination des éléments faisant obstacle à l</w:t>
      </w:r>
      <w:r w:rsidR="00F07A8F">
        <w:rPr>
          <w:lang w:val="fr-FR"/>
        </w:rPr>
        <w:t>’</w:t>
      </w:r>
      <w:r w:rsidRPr="00A85367">
        <w:rPr>
          <w:lang w:val="fr-FR"/>
        </w:rPr>
        <w:t>enregistrement à l</w:t>
      </w:r>
      <w:r w:rsidR="00F07A8F">
        <w:rPr>
          <w:lang w:val="fr-FR"/>
        </w:rPr>
        <w:t>’</w:t>
      </w:r>
      <w:r w:rsidRPr="00A85367">
        <w:rPr>
          <w:lang w:val="fr-FR"/>
        </w:rPr>
        <w:t>état civil, tels que la crainte d</w:t>
      </w:r>
      <w:r w:rsidR="00F07A8F">
        <w:rPr>
          <w:lang w:val="fr-FR"/>
        </w:rPr>
        <w:t>’</w:t>
      </w:r>
      <w:r w:rsidRPr="00A85367">
        <w:rPr>
          <w:lang w:val="fr-FR"/>
        </w:rPr>
        <w:t>une expulsion. En outre, cet arrêt fait référence aux recommandations du Comité pour la protection des droits de tous les travailleurs migrants et des membres de leur famille, dans le but de renforcer l</w:t>
      </w:r>
      <w:r w:rsidR="00F07A8F">
        <w:rPr>
          <w:lang w:val="fr-FR"/>
        </w:rPr>
        <w:t>’</w:t>
      </w:r>
      <w:r w:rsidRPr="00A85367">
        <w:rPr>
          <w:lang w:val="fr-FR"/>
        </w:rPr>
        <w:t>application du principe de l</w:t>
      </w:r>
      <w:r w:rsidR="00F07A8F">
        <w:rPr>
          <w:lang w:val="fr-FR"/>
        </w:rPr>
        <w:t>’</w:t>
      </w:r>
      <w:r w:rsidRPr="00A85367">
        <w:rPr>
          <w:lang w:val="fr-FR"/>
        </w:rPr>
        <w:t>intérêt supérieur de l</w:t>
      </w:r>
      <w:r w:rsidR="00F07A8F">
        <w:rPr>
          <w:lang w:val="fr-FR"/>
        </w:rPr>
        <w:t>’</w:t>
      </w:r>
      <w:r w:rsidRPr="00A85367">
        <w:rPr>
          <w:lang w:val="fr-FR"/>
        </w:rPr>
        <w:t>enfant. Dans le même ordre d</w:t>
      </w:r>
      <w:r w:rsidR="00F07A8F">
        <w:rPr>
          <w:lang w:val="fr-FR"/>
        </w:rPr>
        <w:t>’</w:t>
      </w:r>
      <w:r w:rsidRPr="00A85367">
        <w:rPr>
          <w:lang w:val="fr-FR"/>
        </w:rPr>
        <w:t>idées, dans l</w:t>
      </w:r>
      <w:r w:rsidR="00F07A8F">
        <w:rPr>
          <w:lang w:val="fr-FR"/>
        </w:rPr>
        <w:t>’</w:t>
      </w:r>
      <w:r w:rsidRPr="00A85367">
        <w:rPr>
          <w:lang w:val="fr-FR"/>
        </w:rPr>
        <w:t xml:space="preserve">arrêt </w:t>
      </w:r>
      <w:r w:rsidR="00B70A7D">
        <w:rPr>
          <w:lang w:val="fr-FR"/>
        </w:rPr>
        <w:t>n</w:t>
      </w:r>
      <w:r w:rsidR="00B70A7D" w:rsidRPr="009975AB">
        <w:rPr>
          <w:vertAlign w:val="superscript"/>
          <w:lang w:val="fr-FR"/>
        </w:rPr>
        <w:t>o</w:t>
      </w:r>
      <w:r w:rsidR="00B70A7D">
        <w:rPr>
          <w:lang w:val="fr-FR"/>
        </w:rPr>
        <w:t> </w:t>
      </w:r>
      <w:r w:rsidRPr="00A85367">
        <w:rPr>
          <w:lang w:val="fr-FR"/>
        </w:rPr>
        <w:t>1497-20-JP/21, la Cour a protégé le droit à l</w:t>
      </w:r>
      <w:r w:rsidR="00F07A8F">
        <w:rPr>
          <w:lang w:val="fr-FR"/>
        </w:rPr>
        <w:t>’</w:t>
      </w:r>
      <w:r w:rsidRPr="00A85367">
        <w:rPr>
          <w:lang w:val="fr-FR"/>
        </w:rPr>
        <w:t>éducation d</w:t>
      </w:r>
      <w:r w:rsidR="00F07A8F">
        <w:rPr>
          <w:lang w:val="fr-FR"/>
        </w:rPr>
        <w:t>’</w:t>
      </w:r>
      <w:r w:rsidRPr="00A85367">
        <w:rPr>
          <w:lang w:val="fr-FR"/>
        </w:rPr>
        <w:t>une fille migrante, pour combattre la discrimination indirecte exercée par l</w:t>
      </w:r>
      <w:r w:rsidR="00F07A8F">
        <w:rPr>
          <w:lang w:val="fr-FR"/>
        </w:rPr>
        <w:t>’</w:t>
      </w:r>
      <w:r w:rsidRPr="00A85367">
        <w:rPr>
          <w:lang w:val="fr-FR"/>
        </w:rPr>
        <w:t>imposition d</w:t>
      </w:r>
      <w:r w:rsidR="00F07A8F">
        <w:rPr>
          <w:lang w:val="fr-FR"/>
        </w:rPr>
        <w:t>’</w:t>
      </w:r>
      <w:r w:rsidRPr="00A85367">
        <w:rPr>
          <w:lang w:val="fr-FR"/>
        </w:rPr>
        <w:t>exigences déraisonnables et promouvoir le principe de l</w:t>
      </w:r>
      <w:r w:rsidR="00F07A8F">
        <w:rPr>
          <w:lang w:val="fr-FR"/>
        </w:rPr>
        <w:t>’</w:t>
      </w:r>
      <w:r w:rsidRPr="00A85367">
        <w:rPr>
          <w:lang w:val="fr-FR"/>
        </w:rPr>
        <w:t>égalité de traitement consacré à l</w:t>
      </w:r>
      <w:r w:rsidR="00F07A8F">
        <w:rPr>
          <w:lang w:val="fr-FR"/>
        </w:rPr>
        <w:t>’</w:t>
      </w:r>
      <w:r w:rsidRPr="00A85367">
        <w:rPr>
          <w:lang w:val="fr-FR"/>
        </w:rPr>
        <w:t>article</w:t>
      </w:r>
      <w:r w:rsidR="00310ECC">
        <w:rPr>
          <w:lang w:val="fr-FR"/>
        </w:rPr>
        <w:t> </w:t>
      </w:r>
      <w:r w:rsidRPr="00A85367">
        <w:rPr>
          <w:lang w:val="fr-FR"/>
        </w:rPr>
        <w:t>7 de la Convention (applicable indirectement par le biais du principe de non-discrimination).</w:t>
      </w:r>
    </w:p>
    <w:p w14:paraId="65124790" w14:textId="622B3C8D" w:rsidR="00A85367" w:rsidRPr="00A85367" w:rsidRDefault="00A85367" w:rsidP="00A85367">
      <w:pPr>
        <w:pStyle w:val="SingleTxtG"/>
        <w:rPr>
          <w:lang w:val="fr-FR"/>
        </w:rPr>
      </w:pPr>
      <w:r w:rsidRPr="00A85367">
        <w:rPr>
          <w:lang w:val="fr-FR"/>
        </w:rPr>
        <w:t>26.</w:t>
      </w:r>
      <w:r w:rsidRPr="00A85367">
        <w:rPr>
          <w:lang w:val="fr-FR"/>
        </w:rPr>
        <w:tab/>
        <w:t>Enfin, en ce qui concerne la protection spéciale des enfants et adolescents non accompagnés, l</w:t>
      </w:r>
      <w:r w:rsidR="00F07A8F">
        <w:rPr>
          <w:lang w:val="fr-FR"/>
        </w:rPr>
        <w:t>’</w:t>
      </w:r>
      <w:r w:rsidRPr="00A85367">
        <w:rPr>
          <w:lang w:val="fr-FR"/>
        </w:rPr>
        <w:t xml:space="preserve">arrêt </w:t>
      </w:r>
      <w:r w:rsidR="00B70A7D">
        <w:rPr>
          <w:lang w:val="fr-FR"/>
        </w:rPr>
        <w:t>n</w:t>
      </w:r>
      <w:r w:rsidR="00B70A7D" w:rsidRPr="009975AB">
        <w:rPr>
          <w:vertAlign w:val="superscript"/>
          <w:lang w:val="fr-FR"/>
        </w:rPr>
        <w:t>o</w:t>
      </w:r>
      <w:r w:rsidR="00B70A7D">
        <w:rPr>
          <w:lang w:val="fr-FR"/>
        </w:rPr>
        <w:t> </w:t>
      </w:r>
      <w:r w:rsidRPr="00A85367">
        <w:rPr>
          <w:lang w:val="fr-FR"/>
        </w:rPr>
        <w:t>212-20-EP/24 a défini les obligations incombant à l</w:t>
      </w:r>
      <w:r w:rsidR="00F07A8F">
        <w:rPr>
          <w:lang w:val="fr-FR"/>
        </w:rPr>
        <w:t>’</w:t>
      </w:r>
      <w:r w:rsidRPr="00A85367">
        <w:rPr>
          <w:lang w:val="fr-FR"/>
        </w:rPr>
        <w:t>État de transit en matière d</w:t>
      </w:r>
      <w:r w:rsidR="00F07A8F">
        <w:rPr>
          <w:lang w:val="fr-FR"/>
        </w:rPr>
        <w:t>’</w:t>
      </w:r>
      <w:r w:rsidRPr="00A85367">
        <w:rPr>
          <w:lang w:val="fr-FR"/>
        </w:rPr>
        <w:t>entrée et de protection, en citant l</w:t>
      </w:r>
      <w:r w:rsidR="00F07A8F">
        <w:rPr>
          <w:lang w:val="fr-FR"/>
        </w:rPr>
        <w:t>’</w:t>
      </w:r>
      <w:r w:rsidRPr="00A85367">
        <w:rPr>
          <w:lang w:val="fr-FR"/>
        </w:rPr>
        <w:t>article</w:t>
      </w:r>
      <w:r w:rsidR="00310ECC">
        <w:rPr>
          <w:lang w:val="fr-FR"/>
        </w:rPr>
        <w:t> </w:t>
      </w:r>
      <w:r w:rsidRPr="00A85367">
        <w:rPr>
          <w:lang w:val="fr-FR"/>
        </w:rPr>
        <w:t>10 de la Convention relative aux droits de l</w:t>
      </w:r>
      <w:r w:rsidR="00F07A8F">
        <w:rPr>
          <w:lang w:val="fr-FR"/>
        </w:rPr>
        <w:t>’</w:t>
      </w:r>
      <w:r w:rsidRPr="00A85367">
        <w:rPr>
          <w:lang w:val="fr-FR"/>
        </w:rPr>
        <w:t>enfant, lequel est complété par les principes consacrés par la Convention internationale sur la protection des droits de tous les travailleurs migrants et des membres de leur famille. En outre, dans l</w:t>
      </w:r>
      <w:r w:rsidR="00F07A8F">
        <w:rPr>
          <w:lang w:val="fr-FR"/>
        </w:rPr>
        <w:t>’</w:t>
      </w:r>
      <w:r w:rsidRPr="00A85367">
        <w:rPr>
          <w:lang w:val="fr-FR"/>
        </w:rPr>
        <w:t xml:space="preserve">arrêt </w:t>
      </w:r>
      <w:r w:rsidR="00B70A7D">
        <w:rPr>
          <w:lang w:val="fr-FR"/>
        </w:rPr>
        <w:t>n</w:t>
      </w:r>
      <w:r w:rsidR="00B70A7D" w:rsidRPr="009975AB">
        <w:rPr>
          <w:vertAlign w:val="superscript"/>
          <w:lang w:val="fr-FR"/>
        </w:rPr>
        <w:t>o</w:t>
      </w:r>
      <w:r w:rsidR="00B70A7D">
        <w:rPr>
          <w:lang w:val="fr-FR"/>
        </w:rPr>
        <w:t> </w:t>
      </w:r>
      <w:r w:rsidRPr="00A85367">
        <w:rPr>
          <w:lang w:val="fr-FR"/>
        </w:rPr>
        <w:t>983-18-JP/21, portant sur le droit à un recours juridictionnel utile et le principe de non-refoulement, bien que la Cour ait fait référence principalement à l</w:t>
      </w:r>
      <w:r w:rsidR="00F07A8F">
        <w:rPr>
          <w:lang w:val="fr-FR"/>
        </w:rPr>
        <w:t>’</w:t>
      </w:r>
      <w:r w:rsidRPr="00A85367">
        <w:rPr>
          <w:lang w:val="fr-FR"/>
        </w:rPr>
        <w:t>article</w:t>
      </w:r>
      <w:r w:rsidR="00310ECC">
        <w:rPr>
          <w:lang w:val="fr-FR"/>
        </w:rPr>
        <w:t> </w:t>
      </w:r>
      <w:r w:rsidRPr="00A85367">
        <w:rPr>
          <w:lang w:val="fr-FR"/>
        </w:rPr>
        <w:t xml:space="preserve">41 de la Constitution et à la notion de </w:t>
      </w:r>
      <w:r w:rsidRPr="00A85367">
        <w:rPr>
          <w:i/>
          <w:iCs/>
          <w:lang w:val="fr-FR"/>
        </w:rPr>
        <w:t>jus cogens</w:t>
      </w:r>
      <w:r w:rsidRPr="00A85367">
        <w:rPr>
          <w:lang w:val="fr-FR"/>
        </w:rPr>
        <w:t>, elle a appliqué les principes qui sous-tendent l</w:t>
      </w:r>
      <w:r w:rsidR="00F07A8F">
        <w:rPr>
          <w:lang w:val="fr-FR"/>
        </w:rPr>
        <w:t>’</w:t>
      </w:r>
      <w:r w:rsidRPr="00A85367">
        <w:rPr>
          <w:lang w:val="fr-FR"/>
        </w:rPr>
        <w:t>article</w:t>
      </w:r>
      <w:r w:rsidR="00310ECC">
        <w:rPr>
          <w:lang w:val="fr-FR"/>
        </w:rPr>
        <w:t> </w:t>
      </w:r>
      <w:r w:rsidRPr="00A85367">
        <w:rPr>
          <w:lang w:val="fr-FR"/>
        </w:rPr>
        <w:t>18 (procédure régulière) et d</w:t>
      </w:r>
      <w:r w:rsidR="00F07A8F">
        <w:rPr>
          <w:lang w:val="fr-FR"/>
        </w:rPr>
        <w:t>’</w:t>
      </w:r>
      <w:r w:rsidRPr="00A85367">
        <w:rPr>
          <w:lang w:val="fr-FR"/>
        </w:rPr>
        <w:t>autres dispositions de la Convention pour protéger des migrants et des réfugiés contre une expulsion vers des pays où leur vie ou leur intégrité seraient menacées. Ces décisions témoignent d</w:t>
      </w:r>
      <w:r w:rsidR="00F07A8F">
        <w:rPr>
          <w:lang w:val="fr-FR"/>
        </w:rPr>
        <w:t>’</w:t>
      </w:r>
      <w:r w:rsidRPr="00A85367">
        <w:rPr>
          <w:lang w:val="fr-FR"/>
        </w:rPr>
        <w:t>un recours croissant et systématique aux dispositions de la Convention pour renforcer la protection des personnes en situation de mobilité en Équateur.</w:t>
      </w:r>
    </w:p>
    <w:p w14:paraId="09503961" w14:textId="6FC9741A" w:rsidR="00A85367" w:rsidRPr="00A85367" w:rsidRDefault="00A85367" w:rsidP="0041563A">
      <w:pPr>
        <w:pStyle w:val="H1G"/>
        <w:rPr>
          <w:lang w:val="fr-FR"/>
        </w:rPr>
      </w:pPr>
      <w:r w:rsidRPr="00A85367">
        <w:rPr>
          <w:lang w:val="fr-FR"/>
        </w:rPr>
        <w:lastRenderedPageBreak/>
        <w:tab/>
      </w:r>
      <w:r w:rsidRPr="00A85367">
        <w:rPr>
          <w:lang w:val="fr-FR"/>
        </w:rPr>
        <w:tab/>
        <w:t>Réponse au paragraphe</w:t>
      </w:r>
      <w:r w:rsidR="00310ECC">
        <w:rPr>
          <w:lang w:val="fr-FR"/>
        </w:rPr>
        <w:t> </w:t>
      </w:r>
      <w:r w:rsidRPr="00A85367">
        <w:rPr>
          <w:lang w:val="fr-FR"/>
        </w:rPr>
        <w:t>6</w:t>
      </w:r>
      <w:r w:rsidR="00310ECC">
        <w:rPr>
          <w:lang w:val="fr-FR"/>
        </w:rPr>
        <w:t> </w:t>
      </w:r>
      <w:r w:rsidRPr="00A85367">
        <w:rPr>
          <w:lang w:val="fr-FR"/>
        </w:rPr>
        <w:t xml:space="preserve">b) </w:t>
      </w:r>
    </w:p>
    <w:p w14:paraId="65B5FE73" w14:textId="415DFEA7" w:rsidR="00A85367" w:rsidRPr="00A85367" w:rsidRDefault="00A85367" w:rsidP="00A85367">
      <w:pPr>
        <w:pStyle w:val="SingleTxtG"/>
        <w:rPr>
          <w:lang w:val="fr-FR"/>
        </w:rPr>
      </w:pPr>
      <w:r w:rsidRPr="00A85367">
        <w:rPr>
          <w:lang w:val="fr-FR"/>
        </w:rPr>
        <w:t>27.</w:t>
      </w:r>
      <w:r w:rsidRPr="00A85367">
        <w:rPr>
          <w:lang w:val="fr-FR"/>
        </w:rPr>
        <w:tab/>
        <w:t>Le pouvoir de juger et de faire exécuter les décisions judiciaires (la juridiction) est exercé par les juges sur l</w:t>
      </w:r>
      <w:r w:rsidR="00F07A8F">
        <w:rPr>
          <w:lang w:val="fr-FR"/>
        </w:rPr>
        <w:t>’</w:t>
      </w:r>
      <w:r w:rsidRPr="00A85367">
        <w:rPr>
          <w:lang w:val="fr-FR"/>
        </w:rPr>
        <w:t>ensemble du territoire national et s</w:t>
      </w:r>
      <w:r w:rsidR="00F07A8F">
        <w:rPr>
          <w:lang w:val="fr-FR"/>
        </w:rPr>
        <w:t>’</w:t>
      </w:r>
      <w:r w:rsidRPr="00A85367">
        <w:rPr>
          <w:lang w:val="fr-FR"/>
        </w:rPr>
        <w:t>applique à la fois aux ressortissants équatoriens et aux étrangers, qu</w:t>
      </w:r>
      <w:r w:rsidR="00F07A8F">
        <w:rPr>
          <w:lang w:val="fr-FR"/>
        </w:rPr>
        <w:t>’</w:t>
      </w:r>
      <w:r w:rsidRPr="00A85367">
        <w:rPr>
          <w:lang w:val="fr-FR"/>
        </w:rPr>
        <w:t>ils soient en situation régulière ou irrégulière, sauf dans les cas d</w:t>
      </w:r>
      <w:r w:rsidR="00F07A8F">
        <w:rPr>
          <w:lang w:val="fr-FR"/>
        </w:rPr>
        <w:t>’</w:t>
      </w:r>
      <w:r w:rsidRPr="00A85367">
        <w:rPr>
          <w:lang w:val="fr-FR"/>
        </w:rPr>
        <w:t>immunité reconnus par le droit international. La compétence se répartit comme suit</w:t>
      </w:r>
      <w:r w:rsidR="00310ECC">
        <w:rPr>
          <w:lang w:val="fr-FR"/>
        </w:rPr>
        <w:t> </w:t>
      </w:r>
      <w:r w:rsidRPr="00A85367">
        <w:rPr>
          <w:lang w:val="fr-FR"/>
        </w:rPr>
        <w:t>:</w:t>
      </w:r>
    </w:p>
    <w:p w14:paraId="11EF752C" w14:textId="0D536502" w:rsidR="00A85367" w:rsidRPr="00A85367" w:rsidRDefault="00A85367" w:rsidP="0041563A">
      <w:pPr>
        <w:pStyle w:val="SingleTxtG"/>
        <w:ind w:firstLine="567"/>
        <w:rPr>
          <w:lang w:val="fr-FR"/>
        </w:rPr>
      </w:pPr>
      <w:r w:rsidRPr="00A85367">
        <w:rPr>
          <w:lang w:val="fr-FR"/>
        </w:rPr>
        <w:t>a)</w:t>
      </w:r>
      <w:r w:rsidRPr="00A85367">
        <w:rPr>
          <w:lang w:val="fr-FR"/>
        </w:rPr>
        <w:tab/>
        <w:t>Affaires relatives au travail</w:t>
      </w:r>
      <w:r w:rsidR="00310ECC">
        <w:rPr>
          <w:lang w:val="fr-FR"/>
        </w:rPr>
        <w:t> </w:t>
      </w:r>
      <w:r w:rsidRPr="00A85367">
        <w:rPr>
          <w:lang w:val="fr-FR"/>
        </w:rPr>
        <w:t>: les juridictions du travail ont compétence exclusive pour examiner et trancher les litiges individuels et collectifs découlant des relations de travail. En vertu du principe d</w:t>
      </w:r>
      <w:r w:rsidR="00F07A8F">
        <w:rPr>
          <w:lang w:val="fr-FR"/>
        </w:rPr>
        <w:t>’</w:t>
      </w:r>
      <w:r w:rsidRPr="00A85367">
        <w:rPr>
          <w:lang w:val="fr-FR"/>
        </w:rPr>
        <w:t>application directe des droits de l</w:t>
      </w:r>
      <w:r w:rsidR="00F07A8F">
        <w:rPr>
          <w:lang w:val="fr-FR"/>
        </w:rPr>
        <w:t>’</w:t>
      </w:r>
      <w:r w:rsidRPr="00A85367">
        <w:rPr>
          <w:lang w:val="fr-FR"/>
        </w:rPr>
        <w:t>homme et de la primauté de la norme la plus favorable (consacrés dans le Code organique de la fonction judiciaire), ces juridictions sont tenues de protéger les droits relatifs au travail consacrés dans la Convention (art</w:t>
      </w:r>
      <w:r w:rsidR="00282C6E">
        <w:rPr>
          <w:lang w:val="fr-FR"/>
        </w:rPr>
        <w:t>. </w:t>
      </w:r>
      <w:r w:rsidRPr="00A85367">
        <w:rPr>
          <w:lang w:val="fr-FR"/>
        </w:rPr>
        <w:t>25 et suivants) indépendamment du statut migratoire des personnes concernées et dans des conditions d</w:t>
      </w:r>
      <w:r w:rsidR="00F07A8F">
        <w:rPr>
          <w:lang w:val="fr-FR"/>
        </w:rPr>
        <w:t>’</w:t>
      </w:r>
      <w:r w:rsidRPr="00A85367">
        <w:rPr>
          <w:lang w:val="fr-FR"/>
        </w:rPr>
        <w:t>égalité avec les travailleurs équatoriens</w:t>
      </w:r>
      <w:r w:rsidR="00310ECC">
        <w:rPr>
          <w:lang w:val="fr-FR"/>
        </w:rPr>
        <w:t> </w:t>
      </w:r>
      <w:r w:rsidRPr="00A85367">
        <w:rPr>
          <w:lang w:val="fr-FR"/>
        </w:rPr>
        <w:t>;</w:t>
      </w:r>
    </w:p>
    <w:p w14:paraId="2A6EC1F9" w14:textId="7E7E0F24" w:rsidR="00A85367" w:rsidRPr="00A85367" w:rsidRDefault="00A85367" w:rsidP="0041563A">
      <w:pPr>
        <w:pStyle w:val="SingleTxtG"/>
        <w:ind w:firstLine="567"/>
        <w:rPr>
          <w:lang w:val="fr-FR"/>
        </w:rPr>
      </w:pPr>
      <w:r w:rsidRPr="00A85367">
        <w:rPr>
          <w:lang w:val="fr-FR"/>
        </w:rPr>
        <w:t>b)</w:t>
      </w:r>
      <w:r w:rsidRPr="00A85367">
        <w:rPr>
          <w:lang w:val="fr-FR"/>
        </w:rPr>
        <w:tab/>
        <w:t>Affaires relatives à la migration et droits constitutionnels</w:t>
      </w:r>
      <w:r w:rsidR="00310ECC">
        <w:rPr>
          <w:lang w:val="fr-FR"/>
        </w:rPr>
        <w:t> </w:t>
      </w:r>
      <w:r w:rsidRPr="00A85367">
        <w:rPr>
          <w:lang w:val="fr-FR"/>
        </w:rPr>
        <w:t>: les unités judiciaires chargées de la famille, des femmes, des enfants et des adolescents et, s</w:t>
      </w:r>
      <w:r w:rsidR="00F07A8F">
        <w:rPr>
          <w:lang w:val="fr-FR"/>
        </w:rPr>
        <w:t>’</w:t>
      </w:r>
      <w:r w:rsidRPr="00A85367">
        <w:rPr>
          <w:lang w:val="fr-FR"/>
        </w:rPr>
        <w:t>agissant des actions constitutionnelles, les unités judiciaires pluridisciplinaires ou les juridictions des garanties pénales (dans le cas de l</w:t>
      </w:r>
      <w:r w:rsidR="00F07A8F">
        <w:rPr>
          <w:lang w:val="fr-FR"/>
        </w:rPr>
        <w:t>’</w:t>
      </w:r>
      <w:r w:rsidRPr="00A85367">
        <w:rPr>
          <w:lang w:val="fr-FR"/>
        </w:rPr>
        <w:t>habeas corpus) sont compétentes pour connaître</w:t>
      </w:r>
      <w:r w:rsidR="00310ECC">
        <w:rPr>
          <w:lang w:val="fr-FR"/>
        </w:rPr>
        <w:t> </w:t>
      </w:r>
      <w:r w:rsidRPr="00A85367">
        <w:rPr>
          <w:lang w:val="fr-FR"/>
        </w:rPr>
        <w:t>:</w:t>
      </w:r>
    </w:p>
    <w:p w14:paraId="76142EA4" w14:textId="2790C9C4" w:rsidR="00A85367" w:rsidRPr="00A85367" w:rsidRDefault="00A85367" w:rsidP="0041563A">
      <w:pPr>
        <w:pStyle w:val="SingleTxtG"/>
        <w:ind w:left="1701"/>
        <w:rPr>
          <w:lang w:val="fr-FR"/>
        </w:rPr>
      </w:pPr>
      <w:r w:rsidRPr="00A85367">
        <w:rPr>
          <w:lang w:val="fr-FR"/>
        </w:rPr>
        <w:t>i)</w:t>
      </w:r>
      <w:r w:rsidRPr="00A85367">
        <w:rPr>
          <w:lang w:val="fr-FR"/>
        </w:rPr>
        <w:tab/>
        <w:t>Des actions en protection</w:t>
      </w:r>
      <w:r w:rsidR="00310ECC">
        <w:rPr>
          <w:lang w:val="fr-FR"/>
        </w:rPr>
        <w:t> </w:t>
      </w:r>
      <w:r w:rsidRPr="00A85367">
        <w:rPr>
          <w:lang w:val="fr-FR"/>
        </w:rPr>
        <w:t>: visant à protéger les droits reconnus dans la Convention en cas de violation découlant d</w:t>
      </w:r>
      <w:r w:rsidR="00F07A8F">
        <w:rPr>
          <w:lang w:val="fr-FR"/>
        </w:rPr>
        <w:t>’</w:t>
      </w:r>
      <w:r w:rsidRPr="00A85367">
        <w:rPr>
          <w:lang w:val="fr-FR"/>
        </w:rPr>
        <w:t>actes ou d</w:t>
      </w:r>
      <w:r w:rsidR="00F07A8F">
        <w:rPr>
          <w:lang w:val="fr-FR"/>
        </w:rPr>
        <w:t>’</w:t>
      </w:r>
      <w:r w:rsidRPr="00A85367">
        <w:rPr>
          <w:lang w:val="fr-FR"/>
        </w:rPr>
        <w:t>omissions par des acteurs étatiques ou non étatiques (par exemple, le droit à la santé ou à l</w:t>
      </w:r>
      <w:r w:rsidR="00F07A8F">
        <w:rPr>
          <w:lang w:val="fr-FR"/>
        </w:rPr>
        <w:t>’</w:t>
      </w:r>
      <w:r w:rsidRPr="00A85367">
        <w:rPr>
          <w:lang w:val="fr-FR"/>
        </w:rPr>
        <w:t>éducation)</w:t>
      </w:r>
      <w:r w:rsidR="00310ECC">
        <w:rPr>
          <w:lang w:val="fr-FR"/>
        </w:rPr>
        <w:t> </w:t>
      </w:r>
      <w:r w:rsidRPr="00A85367">
        <w:rPr>
          <w:lang w:val="fr-FR"/>
        </w:rPr>
        <w:t>;</w:t>
      </w:r>
    </w:p>
    <w:p w14:paraId="7F4E4AD3" w14:textId="37C657FB" w:rsidR="00A85367" w:rsidRPr="00A85367" w:rsidRDefault="00A85367" w:rsidP="0041563A">
      <w:pPr>
        <w:pStyle w:val="SingleTxtG"/>
        <w:ind w:left="1701"/>
        <w:rPr>
          <w:lang w:val="fr-FR"/>
        </w:rPr>
      </w:pPr>
      <w:r w:rsidRPr="00A85367">
        <w:rPr>
          <w:lang w:val="fr-FR"/>
        </w:rPr>
        <w:t>ii)</w:t>
      </w:r>
      <w:r w:rsidRPr="00A85367">
        <w:rPr>
          <w:lang w:val="fr-FR"/>
        </w:rPr>
        <w:tab/>
        <w:t>De l</w:t>
      </w:r>
      <w:r w:rsidR="00F07A8F">
        <w:rPr>
          <w:lang w:val="fr-FR"/>
        </w:rPr>
        <w:t>’</w:t>
      </w:r>
      <w:r w:rsidRPr="00A85367">
        <w:rPr>
          <w:lang w:val="fr-FR"/>
        </w:rPr>
        <w:t>habeas corpus</w:t>
      </w:r>
      <w:r w:rsidR="00310ECC">
        <w:rPr>
          <w:lang w:val="fr-FR"/>
        </w:rPr>
        <w:t> </w:t>
      </w:r>
      <w:r w:rsidRPr="00A85367">
        <w:rPr>
          <w:lang w:val="fr-FR"/>
        </w:rPr>
        <w:t>: ce mécanisme d</w:t>
      </w:r>
      <w:r w:rsidR="00F07A8F">
        <w:rPr>
          <w:lang w:val="fr-FR"/>
        </w:rPr>
        <w:t>’</w:t>
      </w:r>
      <w:r w:rsidRPr="00A85367">
        <w:rPr>
          <w:lang w:val="fr-FR"/>
        </w:rPr>
        <w:t>application immédiate est le plus approprié pour ce qui est d</w:t>
      </w:r>
      <w:r w:rsidR="00F07A8F">
        <w:rPr>
          <w:lang w:val="fr-FR"/>
        </w:rPr>
        <w:t>’</w:t>
      </w:r>
      <w:r w:rsidRPr="00A85367">
        <w:rPr>
          <w:lang w:val="fr-FR"/>
        </w:rPr>
        <w:t>examiner la légalité et le caractère arbitraire de toute privation de liberté, y compris les détentions liées à la migration, garantissant le respect du droit à une procédure régulière et à la liberté de la personne (art</w:t>
      </w:r>
      <w:r w:rsidR="00282C6E">
        <w:rPr>
          <w:lang w:val="fr-FR"/>
        </w:rPr>
        <w:t>.</w:t>
      </w:r>
      <w:r w:rsidR="00310ECC">
        <w:rPr>
          <w:lang w:val="fr-FR"/>
        </w:rPr>
        <w:t> </w:t>
      </w:r>
      <w:r w:rsidRPr="00A85367">
        <w:rPr>
          <w:lang w:val="fr-FR"/>
        </w:rPr>
        <w:t>16 et 17 de la Convention)</w:t>
      </w:r>
      <w:r w:rsidR="00310ECC">
        <w:rPr>
          <w:lang w:val="fr-FR"/>
        </w:rPr>
        <w:t> </w:t>
      </w:r>
      <w:r w:rsidRPr="00A85367">
        <w:rPr>
          <w:lang w:val="fr-FR"/>
        </w:rPr>
        <w:t>;</w:t>
      </w:r>
    </w:p>
    <w:p w14:paraId="79998D97" w14:textId="1CF840E4" w:rsidR="00A85367" w:rsidRPr="00A85367" w:rsidRDefault="00A85367" w:rsidP="0041563A">
      <w:pPr>
        <w:pStyle w:val="SingleTxtG"/>
        <w:ind w:left="1701"/>
        <w:rPr>
          <w:lang w:val="fr-FR"/>
        </w:rPr>
      </w:pPr>
      <w:r w:rsidRPr="00A85367">
        <w:rPr>
          <w:lang w:val="fr-FR"/>
        </w:rPr>
        <w:t>iii)</w:t>
      </w:r>
      <w:r w:rsidRPr="00A85367">
        <w:rPr>
          <w:lang w:val="fr-FR"/>
        </w:rPr>
        <w:tab/>
        <w:t>Des demandes d</w:t>
      </w:r>
      <w:r w:rsidR="00F07A8F">
        <w:rPr>
          <w:lang w:val="fr-FR"/>
        </w:rPr>
        <w:t>’</w:t>
      </w:r>
      <w:r w:rsidRPr="00A85367">
        <w:rPr>
          <w:lang w:val="fr-FR"/>
        </w:rPr>
        <w:t>accès à l</w:t>
      </w:r>
      <w:r w:rsidR="00F07A8F">
        <w:rPr>
          <w:lang w:val="fr-FR"/>
        </w:rPr>
        <w:t>’</w:t>
      </w:r>
      <w:r w:rsidRPr="00A85367">
        <w:rPr>
          <w:lang w:val="fr-FR"/>
        </w:rPr>
        <w:t>information publique</w:t>
      </w:r>
      <w:r w:rsidR="00310ECC">
        <w:rPr>
          <w:lang w:val="fr-FR"/>
        </w:rPr>
        <w:t> </w:t>
      </w:r>
      <w:r w:rsidRPr="00A85367">
        <w:rPr>
          <w:lang w:val="fr-FR"/>
        </w:rPr>
        <w:t>: utiles dans les contextes migratoires pour accéder à des données relatives aux procédures consulaires ou aux procédures de régularisation.</w:t>
      </w:r>
    </w:p>
    <w:p w14:paraId="12D9CD53" w14:textId="1B894AD1" w:rsidR="00A85367" w:rsidRPr="00A85367" w:rsidRDefault="00A85367" w:rsidP="00A85367">
      <w:pPr>
        <w:pStyle w:val="SingleTxtG"/>
        <w:rPr>
          <w:lang w:val="fr-FR"/>
        </w:rPr>
      </w:pPr>
      <w:r w:rsidRPr="00A85367">
        <w:rPr>
          <w:lang w:val="fr-FR"/>
        </w:rPr>
        <w:t>28.</w:t>
      </w:r>
      <w:r w:rsidRPr="00A85367">
        <w:rPr>
          <w:lang w:val="fr-FR"/>
        </w:rPr>
        <w:tab/>
        <w:t>Le système judiciaire équatorien fonctionne selon des principes constitutionnels garantissant la pleine applicabilité de la Convention</w:t>
      </w:r>
      <w:r w:rsidR="00310ECC">
        <w:rPr>
          <w:lang w:val="fr-FR"/>
        </w:rPr>
        <w:t> </w:t>
      </w:r>
      <w:r w:rsidRPr="00A85367">
        <w:rPr>
          <w:lang w:val="fr-FR"/>
        </w:rPr>
        <w:t>:</w:t>
      </w:r>
    </w:p>
    <w:p w14:paraId="48A6992E" w14:textId="362BB950" w:rsidR="00A85367" w:rsidRPr="00A85367" w:rsidRDefault="00A85367" w:rsidP="00502679">
      <w:pPr>
        <w:pStyle w:val="SingleTxtG"/>
        <w:ind w:firstLine="567"/>
        <w:rPr>
          <w:lang w:val="fr-FR"/>
        </w:rPr>
      </w:pPr>
      <w:r w:rsidRPr="00A85367">
        <w:rPr>
          <w:lang w:val="fr-FR"/>
        </w:rPr>
        <w:t>a)</w:t>
      </w:r>
      <w:r w:rsidRPr="00A85367">
        <w:rPr>
          <w:lang w:val="fr-FR"/>
        </w:rPr>
        <w:tab/>
        <w:t>Applicabilité directe et primauté</w:t>
      </w:r>
      <w:r w:rsidR="00310ECC">
        <w:rPr>
          <w:lang w:val="fr-FR"/>
        </w:rPr>
        <w:t> </w:t>
      </w:r>
      <w:r w:rsidRPr="00A85367">
        <w:rPr>
          <w:lang w:val="fr-FR"/>
        </w:rPr>
        <w:t>: les juges sont tenus d</w:t>
      </w:r>
      <w:r w:rsidR="00F07A8F">
        <w:rPr>
          <w:lang w:val="fr-FR"/>
        </w:rPr>
        <w:t>’</w:t>
      </w:r>
      <w:r w:rsidRPr="00A85367">
        <w:rPr>
          <w:lang w:val="fr-FR"/>
        </w:rPr>
        <w:t>appliquer directement les normes constitutionnelles et dispositions des instruments internationaux relatifs aux droits de l</w:t>
      </w:r>
      <w:r w:rsidR="00F07A8F">
        <w:rPr>
          <w:lang w:val="fr-FR"/>
        </w:rPr>
        <w:t>’</w:t>
      </w:r>
      <w:r w:rsidRPr="00A85367">
        <w:rPr>
          <w:lang w:val="fr-FR"/>
        </w:rPr>
        <w:t>homme lorsque celles-ci sont plus favorables aux personnes, même lorsqu</w:t>
      </w:r>
      <w:r w:rsidR="00F07A8F">
        <w:rPr>
          <w:lang w:val="fr-FR"/>
        </w:rPr>
        <w:t>’</w:t>
      </w:r>
      <w:r w:rsidRPr="00A85367">
        <w:rPr>
          <w:lang w:val="fr-FR"/>
        </w:rPr>
        <w:t>elles ne sont pas expressément invoqué</w:t>
      </w:r>
      <w:r w:rsidR="0076148C">
        <w:rPr>
          <w:lang w:val="fr-FR"/>
        </w:rPr>
        <w:t>e</w:t>
      </w:r>
      <w:r w:rsidRPr="00A85367">
        <w:rPr>
          <w:lang w:val="fr-FR"/>
        </w:rPr>
        <w:t>s par les parties</w:t>
      </w:r>
      <w:r w:rsidR="00310ECC">
        <w:rPr>
          <w:lang w:val="fr-FR"/>
        </w:rPr>
        <w:t> </w:t>
      </w:r>
      <w:r w:rsidRPr="00A85367">
        <w:rPr>
          <w:lang w:val="fr-FR"/>
        </w:rPr>
        <w:t>;</w:t>
      </w:r>
    </w:p>
    <w:p w14:paraId="3A4F641C" w14:textId="1B950874" w:rsidR="00A85367" w:rsidRPr="00A85367" w:rsidRDefault="00A85367" w:rsidP="00502679">
      <w:pPr>
        <w:pStyle w:val="SingleTxtG"/>
        <w:ind w:firstLine="567"/>
        <w:rPr>
          <w:lang w:val="fr-FR"/>
        </w:rPr>
      </w:pPr>
      <w:r w:rsidRPr="00A85367">
        <w:rPr>
          <w:lang w:val="fr-FR"/>
        </w:rPr>
        <w:t>b)</w:t>
      </w:r>
      <w:r w:rsidR="00B70A7D">
        <w:rPr>
          <w:lang w:val="fr-FR"/>
        </w:rPr>
        <w:tab/>
      </w:r>
      <w:r w:rsidRPr="00A85367">
        <w:rPr>
          <w:lang w:val="fr-FR"/>
        </w:rPr>
        <w:t>Application immédiate et effectivité</w:t>
      </w:r>
      <w:r w:rsidR="00310ECC">
        <w:rPr>
          <w:lang w:val="fr-FR"/>
        </w:rPr>
        <w:t> </w:t>
      </w:r>
      <w:r w:rsidRPr="00A85367">
        <w:rPr>
          <w:lang w:val="fr-FR"/>
        </w:rPr>
        <w:t>: les droits consacrés par la Constitution et par les instruments internationaux relatifs aux droits de l</w:t>
      </w:r>
      <w:r w:rsidR="00F07A8F">
        <w:rPr>
          <w:lang w:val="fr-FR"/>
        </w:rPr>
        <w:t>’</w:t>
      </w:r>
      <w:r w:rsidRPr="00A85367">
        <w:rPr>
          <w:lang w:val="fr-FR"/>
        </w:rPr>
        <w:t>homme, y compris la Convention, sont immédiatement applicables et exécutoires. On ne saurait invoquer l</w:t>
      </w:r>
      <w:r w:rsidR="00F07A8F">
        <w:rPr>
          <w:lang w:val="fr-FR"/>
        </w:rPr>
        <w:t>’</w:t>
      </w:r>
      <w:r w:rsidRPr="00A85367">
        <w:rPr>
          <w:lang w:val="fr-FR"/>
        </w:rPr>
        <w:t>absence de loi ou l</w:t>
      </w:r>
      <w:r w:rsidR="00F07A8F">
        <w:rPr>
          <w:lang w:val="fr-FR"/>
        </w:rPr>
        <w:t>’</w:t>
      </w:r>
      <w:r w:rsidRPr="00A85367">
        <w:rPr>
          <w:lang w:val="fr-FR"/>
        </w:rPr>
        <w:t>ignorance de la loi pour justifier une violation des droits, ce qui garantit une protection juridictionnelle effective à tous les migrants.</w:t>
      </w:r>
    </w:p>
    <w:p w14:paraId="12C05D51" w14:textId="05026185" w:rsidR="00A85367" w:rsidRPr="00A85367" w:rsidRDefault="00A85367" w:rsidP="00A85367">
      <w:pPr>
        <w:pStyle w:val="SingleTxtG"/>
        <w:rPr>
          <w:lang w:val="fr-FR"/>
        </w:rPr>
      </w:pPr>
      <w:r w:rsidRPr="00A85367">
        <w:rPr>
          <w:lang w:val="fr-FR"/>
        </w:rPr>
        <w:t>29.</w:t>
      </w:r>
      <w:r w:rsidRPr="00A85367">
        <w:rPr>
          <w:lang w:val="fr-FR"/>
        </w:rPr>
        <w:tab/>
        <w:t>Outre la fonction judiciaire, les autorités administratives suivantes sont compétentes pour prendre des décisions dans le cadre de leurs attributions, dans le plein respect des droits consacrés par la Convention</w:t>
      </w:r>
      <w:r w:rsidR="00310ECC">
        <w:rPr>
          <w:lang w:val="fr-FR"/>
        </w:rPr>
        <w:t> </w:t>
      </w:r>
      <w:r w:rsidRPr="00A85367">
        <w:rPr>
          <w:lang w:val="fr-FR"/>
        </w:rPr>
        <w:t>:</w:t>
      </w:r>
    </w:p>
    <w:p w14:paraId="78C8A96A" w14:textId="11F92F1E" w:rsidR="00A85367" w:rsidRPr="00A85367" w:rsidRDefault="00A85367" w:rsidP="00502679">
      <w:pPr>
        <w:pStyle w:val="SingleTxtG"/>
        <w:ind w:firstLine="567"/>
        <w:rPr>
          <w:lang w:val="fr-FR"/>
        </w:rPr>
      </w:pPr>
      <w:r w:rsidRPr="00A85367">
        <w:rPr>
          <w:lang w:val="fr-FR"/>
        </w:rPr>
        <w:t>a)</w:t>
      </w:r>
      <w:r w:rsidRPr="00A85367">
        <w:rPr>
          <w:lang w:val="fr-FR"/>
        </w:rPr>
        <w:tab/>
        <w:t>Le Ministère de l</w:t>
      </w:r>
      <w:r w:rsidR="00F07A8F">
        <w:rPr>
          <w:lang w:val="fr-FR"/>
        </w:rPr>
        <w:t>’</w:t>
      </w:r>
      <w:r w:rsidRPr="00A85367">
        <w:rPr>
          <w:lang w:val="fr-FR"/>
        </w:rPr>
        <w:t>intérieur</w:t>
      </w:r>
      <w:r w:rsidR="00310ECC">
        <w:rPr>
          <w:lang w:val="fr-FR"/>
        </w:rPr>
        <w:t> </w:t>
      </w:r>
      <w:r w:rsidRPr="00A85367">
        <w:rPr>
          <w:lang w:val="fr-FR"/>
        </w:rPr>
        <w:t>: autorité compétente pour examiner et statuer sur la situation migratoire des personnes, il gère les dossiers de régularisation, les amnisties et l</w:t>
      </w:r>
      <w:r w:rsidR="00F07A8F">
        <w:rPr>
          <w:lang w:val="fr-FR"/>
        </w:rPr>
        <w:t>’</w:t>
      </w:r>
      <w:r w:rsidRPr="00A85367">
        <w:rPr>
          <w:lang w:val="fr-FR"/>
        </w:rPr>
        <w:t>application des procédures de contrôle, dans le strict respect du droit à une procédure régulière</w:t>
      </w:r>
      <w:r w:rsidR="00310ECC">
        <w:rPr>
          <w:lang w:val="fr-FR"/>
        </w:rPr>
        <w:t> </w:t>
      </w:r>
      <w:r w:rsidRPr="00A85367">
        <w:rPr>
          <w:lang w:val="fr-FR"/>
        </w:rPr>
        <w:t>;</w:t>
      </w:r>
    </w:p>
    <w:p w14:paraId="4518422A" w14:textId="4E19D405" w:rsidR="00A85367" w:rsidRPr="00A85367" w:rsidRDefault="00A85367" w:rsidP="00502679">
      <w:pPr>
        <w:pStyle w:val="SingleTxtG"/>
        <w:ind w:firstLine="567"/>
        <w:rPr>
          <w:lang w:val="fr-FR"/>
        </w:rPr>
      </w:pPr>
      <w:r w:rsidRPr="00A85367">
        <w:rPr>
          <w:lang w:val="fr-FR"/>
        </w:rPr>
        <w:t>b)</w:t>
      </w:r>
      <w:r w:rsidRPr="00A85367">
        <w:rPr>
          <w:lang w:val="fr-FR"/>
        </w:rPr>
        <w:tab/>
        <w:t>Le Ministère des relations</w:t>
      </w:r>
      <w:r w:rsidR="004A02FA">
        <w:rPr>
          <w:lang w:val="fr-FR"/>
        </w:rPr>
        <w:t xml:space="preserve"> </w:t>
      </w:r>
      <w:r w:rsidRPr="00A85367">
        <w:rPr>
          <w:lang w:val="fr-FR"/>
        </w:rPr>
        <w:t>extérieures et de la mobilité humaine</w:t>
      </w:r>
      <w:r w:rsidR="00310ECC">
        <w:rPr>
          <w:lang w:val="fr-FR"/>
        </w:rPr>
        <w:t> </w:t>
      </w:r>
      <w:r w:rsidRPr="00A85367">
        <w:rPr>
          <w:lang w:val="fr-FR"/>
        </w:rPr>
        <w:t>: autorité compétente en matière de mobilité humaine, il élabore les politiques et traite les demandes de protection internationale et les questions consulaires, en appliquant les principes de la Convention</w:t>
      </w:r>
      <w:r w:rsidR="00310ECC">
        <w:rPr>
          <w:lang w:val="fr-FR"/>
        </w:rPr>
        <w:t> </w:t>
      </w:r>
      <w:r w:rsidRPr="00A85367">
        <w:rPr>
          <w:lang w:val="fr-FR"/>
        </w:rPr>
        <w:t>;</w:t>
      </w:r>
    </w:p>
    <w:p w14:paraId="4EAF2C6F" w14:textId="3B188AF6" w:rsidR="00A85367" w:rsidRPr="00A85367" w:rsidRDefault="00A85367" w:rsidP="00502679">
      <w:pPr>
        <w:pStyle w:val="SingleTxtG"/>
        <w:ind w:firstLine="567"/>
        <w:rPr>
          <w:lang w:val="fr-FR"/>
        </w:rPr>
      </w:pPr>
      <w:r w:rsidRPr="00A85367">
        <w:rPr>
          <w:lang w:val="fr-FR"/>
        </w:rPr>
        <w:t>c)</w:t>
      </w:r>
      <w:r w:rsidRPr="00A85367">
        <w:rPr>
          <w:lang w:val="fr-FR"/>
        </w:rPr>
        <w:tab/>
        <w:t>Le Bureau du Défenseur du peuple</w:t>
      </w:r>
      <w:r w:rsidR="00310ECC">
        <w:rPr>
          <w:lang w:val="fr-FR"/>
        </w:rPr>
        <w:t> </w:t>
      </w:r>
      <w:r w:rsidRPr="00A85367">
        <w:rPr>
          <w:lang w:val="fr-FR"/>
        </w:rPr>
        <w:t>: bien qu</w:t>
      </w:r>
      <w:r w:rsidR="00F07A8F">
        <w:rPr>
          <w:lang w:val="fr-FR"/>
        </w:rPr>
        <w:t>’</w:t>
      </w:r>
      <w:r w:rsidRPr="00A85367">
        <w:rPr>
          <w:lang w:val="fr-FR"/>
        </w:rPr>
        <w:t>il ne s</w:t>
      </w:r>
      <w:r w:rsidR="00F07A8F">
        <w:rPr>
          <w:lang w:val="fr-FR"/>
        </w:rPr>
        <w:t>’</w:t>
      </w:r>
      <w:r w:rsidRPr="00A85367">
        <w:rPr>
          <w:lang w:val="fr-FR"/>
        </w:rPr>
        <w:t>agisse pas d</w:t>
      </w:r>
      <w:r w:rsidR="00F07A8F">
        <w:rPr>
          <w:lang w:val="fr-FR"/>
        </w:rPr>
        <w:t>’</w:t>
      </w:r>
      <w:r w:rsidRPr="00A85367">
        <w:rPr>
          <w:lang w:val="fr-FR"/>
        </w:rPr>
        <w:t>un organe juridictionnel, c</w:t>
      </w:r>
      <w:r w:rsidR="00F07A8F">
        <w:rPr>
          <w:lang w:val="fr-FR"/>
        </w:rPr>
        <w:t>’</w:t>
      </w:r>
      <w:r w:rsidRPr="00A85367">
        <w:rPr>
          <w:lang w:val="fr-FR"/>
        </w:rPr>
        <w:t xml:space="preserve">est une entité habilitée à enquêter, à introduire des actions constitutionnelles </w:t>
      </w:r>
      <w:r w:rsidRPr="00A85367">
        <w:rPr>
          <w:lang w:val="fr-FR"/>
        </w:rPr>
        <w:lastRenderedPageBreak/>
        <w:t>et à prendre des décisions contraignantes en réponse à des actes ou omissions d</w:t>
      </w:r>
      <w:r w:rsidR="00F07A8F">
        <w:rPr>
          <w:lang w:val="fr-FR"/>
        </w:rPr>
        <w:t>’</w:t>
      </w:r>
      <w:r w:rsidRPr="00A85367">
        <w:rPr>
          <w:lang w:val="fr-FR"/>
        </w:rPr>
        <w:t>autorités publiques portant atteinte aux droits humains des migrants, et qui agit donc comme un mécanisme de contrôle.</w:t>
      </w:r>
    </w:p>
    <w:p w14:paraId="31487CBC" w14:textId="2D78C7A8" w:rsidR="00A85367" w:rsidRPr="00A85367" w:rsidRDefault="00A85367" w:rsidP="00A85367">
      <w:pPr>
        <w:pStyle w:val="SingleTxtG"/>
        <w:rPr>
          <w:lang w:val="fr-FR"/>
        </w:rPr>
      </w:pPr>
      <w:r w:rsidRPr="00A85367">
        <w:rPr>
          <w:lang w:val="fr-FR"/>
        </w:rPr>
        <w:t>30.</w:t>
      </w:r>
      <w:r w:rsidRPr="00A85367">
        <w:rPr>
          <w:lang w:val="fr-FR"/>
        </w:rPr>
        <w:tab/>
        <w:t>De plus, le Ministère du travail, en tant qu</w:t>
      </w:r>
      <w:r w:rsidR="00F07A8F">
        <w:rPr>
          <w:lang w:val="fr-FR"/>
        </w:rPr>
        <w:t>’</w:t>
      </w:r>
      <w:r w:rsidRPr="00A85367">
        <w:rPr>
          <w:lang w:val="fr-FR"/>
        </w:rPr>
        <w:t>institution chargée des politiques publiques en matière de travail et d</w:t>
      </w:r>
      <w:r w:rsidR="00F07A8F">
        <w:rPr>
          <w:lang w:val="fr-FR"/>
        </w:rPr>
        <w:t>’</w:t>
      </w:r>
      <w:r w:rsidRPr="00A85367">
        <w:rPr>
          <w:lang w:val="fr-FR"/>
        </w:rPr>
        <w:t>emploi, a pour mission essentielle de réglementer les obligations professionnelles et d</w:t>
      </w:r>
      <w:r w:rsidR="00F07A8F">
        <w:rPr>
          <w:lang w:val="fr-FR"/>
        </w:rPr>
        <w:t>’</w:t>
      </w:r>
      <w:r w:rsidRPr="00A85367">
        <w:rPr>
          <w:lang w:val="fr-FR"/>
        </w:rPr>
        <w:t>en contrôler le respect afin de garantir un système de travail digne, de</w:t>
      </w:r>
      <w:r w:rsidR="004A02FA">
        <w:rPr>
          <w:lang w:val="fr-FR"/>
        </w:rPr>
        <w:t> </w:t>
      </w:r>
      <w:r w:rsidRPr="00A85367">
        <w:rPr>
          <w:lang w:val="fr-FR"/>
        </w:rPr>
        <w:t>qualité et solidaire, qui favorise la justice sociale et l</w:t>
      </w:r>
      <w:r w:rsidR="00F07A8F">
        <w:rPr>
          <w:lang w:val="fr-FR"/>
        </w:rPr>
        <w:t>’</w:t>
      </w:r>
      <w:r w:rsidRPr="00A85367">
        <w:rPr>
          <w:lang w:val="fr-FR"/>
        </w:rPr>
        <w:t>égalité des chances. Les inspecteurs du travail, qui relèvent du Ministère, mènent des inspections régulières pour contrôler le respect des droits des travailleurs, conformément à la procédure établie par l</w:t>
      </w:r>
      <w:r w:rsidR="00F07A8F">
        <w:rPr>
          <w:lang w:val="fr-FR"/>
        </w:rPr>
        <w:t>’</w:t>
      </w:r>
      <w:r w:rsidRPr="00A85367">
        <w:rPr>
          <w:lang w:val="fr-FR"/>
        </w:rPr>
        <w:t>arrêté ministériel n</w:t>
      </w:r>
      <w:r w:rsidRPr="00A85367">
        <w:rPr>
          <w:vertAlign w:val="superscript"/>
          <w:lang w:val="fr-FR"/>
        </w:rPr>
        <w:t>o</w:t>
      </w:r>
      <w:r w:rsidR="00310ECC">
        <w:rPr>
          <w:lang w:val="fr-FR"/>
        </w:rPr>
        <w:t> </w:t>
      </w:r>
      <w:r w:rsidRPr="00A85367">
        <w:rPr>
          <w:lang w:val="fr-FR"/>
        </w:rPr>
        <w:t>MDT-2023-140 régissant le contrôle des obligations des employeurs et les procédures d</w:t>
      </w:r>
      <w:r w:rsidR="00F07A8F">
        <w:rPr>
          <w:lang w:val="fr-FR"/>
        </w:rPr>
        <w:t>’</w:t>
      </w:r>
      <w:r w:rsidRPr="00A85367">
        <w:rPr>
          <w:lang w:val="fr-FR"/>
        </w:rPr>
        <w:t>inspection. Outre son rôle de réglementation, le Ministère offre des formations relatives aux droits et obligations en matière de travail afin de sensibiliser les parties et de contrôler le respect des normes par la collecte active de données lors des interventions de ses inspecteurs.</w:t>
      </w:r>
    </w:p>
    <w:p w14:paraId="44E60D0A" w14:textId="2E17DF55" w:rsidR="00A85367" w:rsidRPr="00A85367" w:rsidRDefault="00A85367" w:rsidP="00502679">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6</w:t>
      </w:r>
      <w:r w:rsidR="004A02FA">
        <w:rPr>
          <w:lang w:val="fr-FR"/>
        </w:rPr>
        <w:t> </w:t>
      </w:r>
      <w:r w:rsidRPr="00A85367">
        <w:rPr>
          <w:lang w:val="fr-FR"/>
        </w:rPr>
        <w:t xml:space="preserve">c) </w:t>
      </w:r>
    </w:p>
    <w:p w14:paraId="488F232E" w14:textId="254E23C4" w:rsidR="00A85367" w:rsidRPr="00A85367" w:rsidRDefault="00A85367" w:rsidP="00A85367">
      <w:pPr>
        <w:pStyle w:val="SingleTxtG"/>
        <w:rPr>
          <w:lang w:val="fr-FR"/>
        </w:rPr>
      </w:pPr>
      <w:bookmarkStart w:id="1" w:name="_Hlk212120956"/>
      <w:r w:rsidRPr="00A85367">
        <w:rPr>
          <w:lang w:val="fr-FR"/>
        </w:rPr>
        <w:t>31.</w:t>
      </w:r>
      <w:r w:rsidRPr="00A85367">
        <w:rPr>
          <w:lang w:val="fr-FR"/>
        </w:rPr>
        <w:tab/>
      </w:r>
      <w:bookmarkEnd w:id="1"/>
      <w:r w:rsidRPr="00A85367">
        <w:rPr>
          <w:lang w:val="fr-FR"/>
        </w:rPr>
        <w:t>Le Système automatisé de traitement des procédures judiciaires est l</w:t>
      </w:r>
      <w:r w:rsidR="00F07A8F">
        <w:rPr>
          <w:lang w:val="fr-FR"/>
        </w:rPr>
        <w:t>’</w:t>
      </w:r>
      <w:r w:rsidRPr="00A85367">
        <w:rPr>
          <w:lang w:val="fr-FR"/>
        </w:rPr>
        <w:t>outil utilisé pour gérer l</w:t>
      </w:r>
      <w:r w:rsidR="00F07A8F">
        <w:rPr>
          <w:lang w:val="fr-FR"/>
        </w:rPr>
        <w:t>’</w:t>
      </w:r>
      <w:r w:rsidRPr="00A85367">
        <w:rPr>
          <w:lang w:val="fr-FR"/>
        </w:rPr>
        <w:t>affectation et le traitement des affaires judiciaires conformément à la résolution</w:t>
      </w:r>
      <w:r w:rsidR="00143156">
        <w:rPr>
          <w:lang w:val="fr-FR"/>
        </w:rPr>
        <w:t> </w:t>
      </w:r>
      <w:r w:rsidRPr="00A85367">
        <w:rPr>
          <w:lang w:val="fr-FR"/>
        </w:rPr>
        <w:t>204</w:t>
      </w:r>
      <w:r w:rsidR="00B70A7D">
        <w:rPr>
          <w:lang w:val="fr-FR"/>
        </w:rPr>
        <w:noBreakHyphen/>
      </w:r>
      <w:r w:rsidRPr="00A85367">
        <w:rPr>
          <w:lang w:val="fr-FR"/>
        </w:rPr>
        <w:t>2023 du Conseil de la magistrature</w:t>
      </w:r>
      <w:r w:rsidR="003B778A">
        <w:rPr>
          <w:lang w:val="fr-FR"/>
        </w:rPr>
        <w:t>.</w:t>
      </w:r>
      <w:r w:rsidRPr="00A85367">
        <w:rPr>
          <w:lang w:val="fr-FR"/>
        </w:rPr>
        <w:t xml:space="preserve"> </w:t>
      </w:r>
      <w:r w:rsidR="006A6D47" w:rsidRPr="006A6D47">
        <w:t>Les informations de base concernant chaque dossier et les parties à la procédure y sont enregistrées</w:t>
      </w:r>
      <w:r w:rsidRPr="00A85367">
        <w:rPr>
          <w:lang w:val="fr-FR"/>
        </w:rPr>
        <w:t>. Actuellement, le système n</w:t>
      </w:r>
      <w:r w:rsidR="00F07A8F">
        <w:rPr>
          <w:lang w:val="fr-FR"/>
        </w:rPr>
        <w:t>’</w:t>
      </w:r>
      <w:r w:rsidRPr="00A85367">
        <w:rPr>
          <w:lang w:val="fr-FR"/>
        </w:rPr>
        <w:t>intègre pas de variables comme le sexe, l</w:t>
      </w:r>
      <w:r w:rsidR="00F07A8F">
        <w:rPr>
          <w:lang w:val="fr-FR"/>
        </w:rPr>
        <w:t>’</w:t>
      </w:r>
      <w:r w:rsidRPr="00A85367">
        <w:rPr>
          <w:lang w:val="fr-FR"/>
        </w:rPr>
        <w:t>âge, l</w:t>
      </w:r>
      <w:r w:rsidR="00F07A8F">
        <w:rPr>
          <w:lang w:val="fr-FR"/>
        </w:rPr>
        <w:t>’</w:t>
      </w:r>
      <w:r w:rsidRPr="00A85367">
        <w:rPr>
          <w:lang w:val="fr-FR"/>
        </w:rPr>
        <w:t>origine ethnique, la nationalité, la</w:t>
      </w:r>
      <w:r w:rsidR="005B0D0E">
        <w:rPr>
          <w:lang w:val="fr-FR"/>
        </w:rPr>
        <w:t> </w:t>
      </w:r>
      <w:r w:rsidRPr="00A85367">
        <w:rPr>
          <w:lang w:val="fr-FR"/>
        </w:rPr>
        <w:t>profession, le statut migratoire ou le lieu de détention, la ventilation des données depuis 2017 étant donc limitée, sauf dans les affaires concernant des faits de violence à l</w:t>
      </w:r>
      <w:r w:rsidR="00F07A8F">
        <w:rPr>
          <w:lang w:val="fr-FR"/>
        </w:rPr>
        <w:t>’</w:t>
      </w:r>
      <w:r w:rsidRPr="00A85367">
        <w:rPr>
          <w:lang w:val="fr-FR"/>
        </w:rPr>
        <w:t>égard des femmes ou de violence domestique. L</w:t>
      </w:r>
      <w:r w:rsidR="00F07A8F">
        <w:rPr>
          <w:lang w:val="fr-FR"/>
        </w:rPr>
        <w:t>’</w:t>
      </w:r>
      <w:r w:rsidRPr="00A85367">
        <w:rPr>
          <w:lang w:val="fr-FR"/>
        </w:rPr>
        <w:t>intégration de ces variables nécessite un travail de développement technologique de la part du Conseil de la magistrature.</w:t>
      </w:r>
    </w:p>
    <w:p w14:paraId="364580CA" w14:textId="7174E5BA" w:rsidR="00A85367" w:rsidRPr="00A85367" w:rsidRDefault="00A85367" w:rsidP="00A85367">
      <w:pPr>
        <w:pStyle w:val="SingleTxtG"/>
        <w:rPr>
          <w:lang w:val="fr-FR"/>
        </w:rPr>
      </w:pPr>
      <w:r w:rsidRPr="00A85367">
        <w:rPr>
          <w:lang w:val="fr-FR"/>
        </w:rPr>
        <w:t>32.</w:t>
      </w:r>
      <w:r w:rsidRPr="00A85367">
        <w:rPr>
          <w:lang w:val="fr-FR"/>
        </w:rPr>
        <w:tab/>
        <w:t>Le Ministère de l</w:t>
      </w:r>
      <w:r w:rsidR="00F07A8F">
        <w:rPr>
          <w:lang w:val="fr-FR"/>
        </w:rPr>
        <w:t>’</w:t>
      </w:r>
      <w:r w:rsidRPr="00A85367">
        <w:rPr>
          <w:lang w:val="fr-FR"/>
        </w:rPr>
        <w:t>intérieur est chargé des questions migratoires, notamment du contrôle des permis de séjour et de la mise en œuvre des procédures administratives de renvoi, dans le respect des principes énoncés dans la loi organique sur la mobilité humaine, à savoir la liberté de circulation, l</w:t>
      </w:r>
      <w:r w:rsidR="00F07A8F">
        <w:rPr>
          <w:lang w:val="fr-FR"/>
        </w:rPr>
        <w:t>’</w:t>
      </w:r>
      <w:r w:rsidRPr="00A85367">
        <w:rPr>
          <w:lang w:val="fr-FR"/>
        </w:rPr>
        <w:t>interdiction de la criminalisation et le droit à une procédure régulière. Entre janvier 2021 et août 2025, le Ministère a mené 101</w:t>
      </w:r>
      <w:r w:rsidR="00B70A7D">
        <w:rPr>
          <w:lang w:val="fr-FR"/>
        </w:rPr>
        <w:t> </w:t>
      </w:r>
      <w:r w:rsidRPr="00A85367">
        <w:rPr>
          <w:lang w:val="fr-FR"/>
        </w:rPr>
        <w:t>763</w:t>
      </w:r>
      <w:r w:rsidR="00310ECC">
        <w:rPr>
          <w:lang w:val="fr-FR"/>
        </w:rPr>
        <w:t> </w:t>
      </w:r>
      <w:r w:rsidRPr="00A85367">
        <w:rPr>
          <w:lang w:val="fr-FR"/>
        </w:rPr>
        <w:t>opérations de contrôle migratoire au niveau national. Le nombre de contrôles a augmenté d</w:t>
      </w:r>
      <w:r w:rsidR="00F07A8F">
        <w:rPr>
          <w:lang w:val="fr-FR"/>
        </w:rPr>
        <w:t>’</w:t>
      </w:r>
      <w:r w:rsidRPr="00A85367">
        <w:rPr>
          <w:lang w:val="fr-FR"/>
        </w:rPr>
        <w:t>année en année sur la période, atteignant son maximum en 2024 avec 34</w:t>
      </w:r>
      <w:r w:rsidR="00B70A7D">
        <w:rPr>
          <w:lang w:val="fr-FR"/>
        </w:rPr>
        <w:t> </w:t>
      </w:r>
      <w:r w:rsidRPr="00A85367">
        <w:rPr>
          <w:lang w:val="fr-FR"/>
        </w:rPr>
        <w:t>898</w:t>
      </w:r>
      <w:r w:rsidR="00310ECC">
        <w:rPr>
          <w:lang w:val="fr-FR"/>
        </w:rPr>
        <w:t> </w:t>
      </w:r>
      <w:r w:rsidRPr="00A85367">
        <w:rPr>
          <w:lang w:val="fr-FR"/>
        </w:rPr>
        <w:t>opérations, avant de redescendre à 18</w:t>
      </w:r>
      <w:r w:rsidR="00B70A7D">
        <w:rPr>
          <w:lang w:val="fr-FR"/>
        </w:rPr>
        <w:t> </w:t>
      </w:r>
      <w:r w:rsidRPr="00A85367">
        <w:rPr>
          <w:lang w:val="fr-FR"/>
        </w:rPr>
        <w:t>850 en 2025. La majorité des opérations ont été menées dans les provinces de Manabí (5</w:t>
      </w:r>
      <w:r w:rsidR="00B70A7D">
        <w:rPr>
          <w:lang w:val="fr-FR"/>
        </w:rPr>
        <w:t> </w:t>
      </w:r>
      <w:r w:rsidRPr="00A85367">
        <w:rPr>
          <w:lang w:val="fr-FR"/>
        </w:rPr>
        <w:t>763), Pichincha (4</w:t>
      </w:r>
      <w:r w:rsidR="00B70A7D">
        <w:rPr>
          <w:lang w:val="fr-FR"/>
        </w:rPr>
        <w:t> </w:t>
      </w:r>
      <w:r w:rsidRPr="00A85367">
        <w:rPr>
          <w:lang w:val="fr-FR"/>
        </w:rPr>
        <w:t>948) et Cotopaxi (3</w:t>
      </w:r>
      <w:r w:rsidR="00B70A7D">
        <w:rPr>
          <w:lang w:val="fr-FR"/>
        </w:rPr>
        <w:t> </w:t>
      </w:r>
      <w:r w:rsidRPr="00A85367">
        <w:rPr>
          <w:lang w:val="fr-FR"/>
        </w:rPr>
        <w:t>904) ainsi que dans les villes de Guayaquil (9</w:t>
      </w:r>
      <w:r w:rsidR="00B70A7D">
        <w:rPr>
          <w:lang w:val="fr-FR"/>
        </w:rPr>
        <w:t> </w:t>
      </w:r>
      <w:r w:rsidRPr="00A85367">
        <w:rPr>
          <w:lang w:val="fr-FR"/>
        </w:rPr>
        <w:t>938), Loja (6</w:t>
      </w:r>
      <w:r w:rsidR="00B70A7D">
        <w:rPr>
          <w:lang w:val="fr-FR"/>
        </w:rPr>
        <w:t> </w:t>
      </w:r>
      <w:r w:rsidRPr="00A85367">
        <w:rPr>
          <w:lang w:val="fr-FR"/>
        </w:rPr>
        <w:t>808) et Quito (6</w:t>
      </w:r>
      <w:r w:rsidR="00B70A7D">
        <w:rPr>
          <w:lang w:val="fr-FR"/>
        </w:rPr>
        <w:t> </w:t>
      </w:r>
      <w:r w:rsidRPr="00A85367">
        <w:rPr>
          <w:lang w:val="fr-FR"/>
        </w:rPr>
        <w:t>099).</w:t>
      </w:r>
    </w:p>
    <w:p w14:paraId="236AA07F" w14:textId="426F49C4" w:rsidR="00A85367" w:rsidRPr="00A85367" w:rsidRDefault="00A85367" w:rsidP="00A85367">
      <w:pPr>
        <w:pStyle w:val="SingleTxtG"/>
        <w:rPr>
          <w:lang w:val="fr-FR"/>
        </w:rPr>
      </w:pPr>
      <w:r w:rsidRPr="00A85367">
        <w:rPr>
          <w:lang w:val="fr-FR"/>
        </w:rPr>
        <w:t>33.</w:t>
      </w:r>
      <w:r w:rsidRPr="00A85367">
        <w:rPr>
          <w:lang w:val="fr-FR"/>
        </w:rPr>
        <w:tab/>
        <w:t>En ce qui concerne les procédures administratives de renvoi, entre janvier 2023 et août 2025, 860</w:t>
      </w:r>
      <w:r w:rsidR="00310ECC">
        <w:rPr>
          <w:lang w:val="fr-FR"/>
        </w:rPr>
        <w:t> </w:t>
      </w:r>
      <w:r w:rsidRPr="00A85367">
        <w:rPr>
          <w:lang w:val="fr-FR"/>
        </w:rPr>
        <w:t>procédures administratives ont été ouvertes (dont 498 en 2024), qui ont donné lieu à la tenue de 457</w:t>
      </w:r>
      <w:r w:rsidR="00310ECC">
        <w:rPr>
          <w:lang w:val="fr-FR"/>
        </w:rPr>
        <w:t> </w:t>
      </w:r>
      <w:r w:rsidRPr="00A85367">
        <w:rPr>
          <w:lang w:val="fr-FR"/>
        </w:rPr>
        <w:t>audiences et à 411</w:t>
      </w:r>
      <w:r w:rsidR="00310ECC">
        <w:rPr>
          <w:lang w:val="fr-FR"/>
        </w:rPr>
        <w:t> </w:t>
      </w:r>
      <w:r w:rsidRPr="00A85367">
        <w:rPr>
          <w:lang w:val="fr-FR"/>
        </w:rPr>
        <w:t>décisions. Toutefois, ces procédures n</w:t>
      </w:r>
      <w:r w:rsidR="00F07A8F">
        <w:rPr>
          <w:lang w:val="fr-FR"/>
        </w:rPr>
        <w:t>’</w:t>
      </w:r>
      <w:r w:rsidRPr="00A85367">
        <w:rPr>
          <w:lang w:val="fr-FR"/>
        </w:rPr>
        <w:t>ont débouché que sur 128</w:t>
      </w:r>
      <w:r w:rsidR="00310ECC">
        <w:rPr>
          <w:lang w:val="fr-FR"/>
        </w:rPr>
        <w:t> </w:t>
      </w:r>
      <w:r w:rsidRPr="00A85367">
        <w:rPr>
          <w:lang w:val="fr-FR"/>
        </w:rPr>
        <w:t>expulsions (soit environ 15</w:t>
      </w:r>
      <w:r w:rsidR="00310ECC">
        <w:rPr>
          <w:lang w:val="fr-FR"/>
        </w:rPr>
        <w:t> </w:t>
      </w:r>
      <w:r w:rsidRPr="00A85367">
        <w:rPr>
          <w:lang w:val="fr-FR"/>
        </w:rPr>
        <w:t>% des procédures ouvertes) ; dans les autres cas, les conditions requises étaient remplies ou des mesures conservatoires (au nombre de 8</w:t>
      </w:r>
      <w:r w:rsidR="003B778A">
        <w:rPr>
          <w:lang w:val="fr-FR"/>
        </w:rPr>
        <w:t>2</w:t>
      </w:r>
      <w:r w:rsidRPr="00A85367">
        <w:rPr>
          <w:lang w:val="fr-FR"/>
        </w:rPr>
        <w:t>4) ont été prises. Le nombre total de personnes concernées par ces procédures s</w:t>
      </w:r>
      <w:r w:rsidR="00F07A8F">
        <w:rPr>
          <w:lang w:val="fr-FR"/>
        </w:rPr>
        <w:t>’</w:t>
      </w:r>
      <w:r w:rsidRPr="00A85367">
        <w:rPr>
          <w:lang w:val="fr-FR"/>
        </w:rPr>
        <w:t>élève à 860</w:t>
      </w:r>
      <w:r w:rsidR="005B0D0E">
        <w:rPr>
          <w:lang w:val="fr-FR"/>
        </w:rPr>
        <w:t> </w:t>
      </w:r>
      <w:r w:rsidRPr="00A85367">
        <w:rPr>
          <w:lang w:val="fr-FR"/>
        </w:rPr>
        <w:t>(713</w:t>
      </w:r>
      <w:r w:rsidR="00B70A7D">
        <w:rPr>
          <w:lang w:val="fr-FR"/>
        </w:rPr>
        <w:t> </w:t>
      </w:r>
      <w:r w:rsidRPr="00A85367">
        <w:rPr>
          <w:lang w:val="fr-FR"/>
        </w:rPr>
        <w:t>hommes et 147</w:t>
      </w:r>
      <w:r w:rsidR="00310ECC">
        <w:rPr>
          <w:lang w:val="fr-FR"/>
        </w:rPr>
        <w:t> </w:t>
      </w:r>
      <w:r w:rsidRPr="00A85367">
        <w:rPr>
          <w:lang w:val="fr-FR"/>
        </w:rPr>
        <w:t>femmes), avec une différence marquée entre les sexes. Les personnes concernées étaient principalement de nationalité vénézuélienne (56</w:t>
      </w:r>
      <w:r w:rsidR="006A3F07">
        <w:rPr>
          <w:lang w:val="fr-FR"/>
        </w:rPr>
        <w:t> </w:t>
      </w:r>
      <w:r w:rsidRPr="00A85367">
        <w:rPr>
          <w:lang w:val="fr-FR"/>
        </w:rPr>
        <w:t>femmes et 225</w:t>
      </w:r>
      <w:r w:rsidR="00310ECC">
        <w:rPr>
          <w:lang w:val="fr-FR"/>
        </w:rPr>
        <w:t> </w:t>
      </w:r>
      <w:r w:rsidRPr="00A85367">
        <w:rPr>
          <w:lang w:val="fr-FR"/>
        </w:rPr>
        <w:t>hommes, soit 281</w:t>
      </w:r>
      <w:r w:rsidR="00310ECC">
        <w:rPr>
          <w:lang w:val="fr-FR"/>
        </w:rPr>
        <w:t> </w:t>
      </w:r>
      <w:r w:rsidRPr="00A85367">
        <w:rPr>
          <w:lang w:val="fr-FR"/>
        </w:rPr>
        <w:t>personnes au total), colombienne (38</w:t>
      </w:r>
      <w:r w:rsidR="006A3F07">
        <w:rPr>
          <w:lang w:val="fr-FR"/>
        </w:rPr>
        <w:t> </w:t>
      </w:r>
      <w:r w:rsidRPr="00A85367">
        <w:rPr>
          <w:lang w:val="fr-FR"/>
        </w:rPr>
        <w:t>femmes et 175</w:t>
      </w:r>
      <w:r w:rsidR="00310ECC">
        <w:rPr>
          <w:lang w:val="fr-FR"/>
        </w:rPr>
        <w:t> </w:t>
      </w:r>
      <w:r w:rsidRPr="00A85367">
        <w:rPr>
          <w:lang w:val="fr-FR"/>
        </w:rPr>
        <w:t>hommes, soit 213</w:t>
      </w:r>
      <w:r w:rsidR="00310ECC">
        <w:rPr>
          <w:lang w:val="fr-FR"/>
        </w:rPr>
        <w:t> </w:t>
      </w:r>
      <w:r w:rsidRPr="00A85367">
        <w:rPr>
          <w:lang w:val="fr-FR"/>
        </w:rPr>
        <w:t>personnes au total), indienne (1</w:t>
      </w:r>
      <w:r w:rsidR="005D375C">
        <w:rPr>
          <w:lang w:val="fr-FR"/>
        </w:rPr>
        <w:t> </w:t>
      </w:r>
      <w:r w:rsidRPr="00A85367">
        <w:rPr>
          <w:lang w:val="fr-FR"/>
        </w:rPr>
        <w:t>femme et 78</w:t>
      </w:r>
      <w:r w:rsidR="00310ECC">
        <w:rPr>
          <w:lang w:val="fr-FR"/>
        </w:rPr>
        <w:t> </w:t>
      </w:r>
      <w:r w:rsidRPr="00A85367">
        <w:rPr>
          <w:lang w:val="fr-FR"/>
        </w:rPr>
        <w:t>hommes, soit 79</w:t>
      </w:r>
      <w:r w:rsidR="00310ECC">
        <w:rPr>
          <w:lang w:val="fr-FR"/>
        </w:rPr>
        <w:t> </w:t>
      </w:r>
      <w:r w:rsidRPr="00A85367">
        <w:rPr>
          <w:lang w:val="fr-FR"/>
        </w:rPr>
        <w:t>personnes au total), vietnamienne (10</w:t>
      </w:r>
      <w:r w:rsidR="00B70A7D">
        <w:rPr>
          <w:lang w:val="fr-FR"/>
        </w:rPr>
        <w:t> </w:t>
      </w:r>
      <w:r w:rsidRPr="00A85367">
        <w:rPr>
          <w:lang w:val="fr-FR"/>
        </w:rPr>
        <w:t>femmes et 34</w:t>
      </w:r>
      <w:r w:rsidR="00310ECC">
        <w:rPr>
          <w:lang w:val="fr-FR"/>
        </w:rPr>
        <w:t> </w:t>
      </w:r>
      <w:r w:rsidRPr="00A85367">
        <w:rPr>
          <w:lang w:val="fr-FR"/>
        </w:rPr>
        <w:t>hommes, soit 44</w:t>
      </w:r>
      <w:r w:rsidR="00310ECC">
        <w:rPr>
          <w:lang w:val="fr-FR"/>
        </w:rPr>
        <w:t> </w:t>
      </w:r>
      <w:r w:rsidRPr="00A85367">
        <w:rPr>
          <w:lang w:val="fr-FR"/>
        </w:rPr>
        <w:t>personnes au total) et bangladaise (21</w:t>
      </w:r>
      <w:r w:rsidR="005B0D0E">
        <w:rPr>
          <w:lang w:val="fr-FR"/>
        </w:rPr>
        <w:t> </w:t>
      </w:r>
      <w:r w:rsidRPr="00A85367">
        <w:rPr>
          <w:lang w:val="fr-FR"/>
        </w:rPr>
        <w:t>hommes).</w:t>
      </w:r>
    </w:p>
    <w:p w14:paraId="4C9BFD2E" w14:textId="3C93A097" w:rsidR="00A85367" w:rsidRPr="00A85367" w:rsidRDefault="00A85367" w:rsidP="00502679">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6</w:t>
      </w:r>
      <w:r w:rsidR="00310ECC">
        <w:rPr>
          <w:lang w:val="fr-FR"/>
        </w:rPr>
        <w:t> </w:t>
      </w:r>
      <w:r w:rsidRPr="00A85367">
        <w:rPr>
          <w:lang w:val="fr-FR"/>
        </w:rPr>
        <w:t xml:space="preserve">d) </w:t>
      </w:r>
    </w:p>
    <w:p w14:paraId="174CADC6" w14:textId="1651A58C" w:rsidR="00A85367" w:rsidRPr="00A85367" w:rsidRDefault="00A85367" w:rsidP="00A85367">
      <w:pPr>
        <w:pStyle w:val="SingleTxtG"/>
        <w:rPr>
          <w:lang w:val="fr-FR"/>
        </w:rPr>
      </w:pPr>
      <w:r w:rsidRPr="00A85367">
        <w:rPr>
          <w:lang w:val="fr-FR"/>
        </w:rPr>
        <w:t>34.</w:t>
      </w:r>
      <w:r w:rsidRPr="00A85367">
        <w:rPr>
          <w:lang w:val="fr-FR"/>
        </w:rPr>
        <w:tab/>
        <w:t>L</w:t>
      </w:r>
      <w:r w:rsidR="00F07A8F">
        <w:rPr>
          <w:lang w:val="fr-FR"/>
        </w:rPr>
        <w:t>’</w:t>
      </w:r>
      <w:r w:rsidRPr="00A85367">
        <w:rPr>
          <w:lang w:val="fr-FR"/>
        </w:rPr>
        <w:t>État, par l</w:t>
      </w:r>
      <w:r w:rsidR="00F07A8F">
        <w:rPr>
          <w:lang w:val="fr-FR"/>
        </w:rPr>
        <w:t>’</w:t>
      </w:r>
      <w:r w:rsidRPr="00A85367">
        <w:rPr>
          <w:lang w:val="fr-FR"/>
        </w:rPr>
        <w:t>intermédiaire du Ministère des relations extérieures et de la mobilité humaine et de son réseau consulaire, s</w:t>
      </w:r>
      <w:r w:rsidR="00F07A8F">
        <w:rPr>
          <w:lang w:val="fr-FR"/>
        </w:rPr>
        <w:t>’</w:t>
      </w:r>
      <w:r w:rsidRPr="00A85367">
        <w:rPr>
          <w:lang w:val="fr-FR"/>
        </w:rPr>
        <w:t>emploie à renforcer les services de conseil et d</w:t>
      </w:r>
      <w:r w:rsidR="00F07A8F">
        <w:rPr>
          <w:lang w:val="fr-FR"/>
        </w:rPr>
        <w:t>’</w:t>
      </w:r>
      <w:r w:rsidRPr="00A85367">
        <w:rPr>
          <w:lang w:val="fr-FR"/>
        </w:rPr>
        <w:t>assistance qu</w:t>
      </w:r>
      <w:r w:rsidR="00F07A8F">
        <w:rPr>
          <w:lang w:val="fr-FR"/>
        </w:rPr>
        <w:t>’</w:t>
      </w:r>
      <w:r w:rsidRPr="00A85367">
        <w:rPr>
          <w:lang w:val="fr-FR"/>
        </w:rPr>
        <w:t xml:space="preserve">il offre aux migrants équatoriens sur les questions juridiques et sociales, en coordination avec des organisations locales et des associations offrant des services gratuits, </w:t>
      </w:r>
      <w:r w:rsidRPr="00A85367">
        <w:rPr>
          <w:lang w:val="fr-FR"/>
        </w:rPr>
        <w:lastRenderedPageBreak/>
        <w:t>ainsi que par le biais d</w:t>
      </w:r>
      <w:r w:rsidR="00F07A8F">
        <w:rPr>
          <w:lang w:val="fr-FR"/>
        </w:rPr>
        <w:t>’</w:t>
      </w:r>
      <w:r w:rsidRPr="00A85367">
        <w:rPr>
          <w:lang w:val="fr-FR"/>
        </w:rPr>
        <w:t>activités d</w:t>
      </w:r>
      <w:r w:rsidR="00F07A8F">
        <w:rPr>
          <w:lang w:val="fr-FR"/>
        </w:rPr>
        <w:t>’</w:t>
      </w:r>
      <w:r w:rsidRPr="00A85367">
        <w:rPr>
          <w:lang w:val="fr-FR"/>
        </w:rPr>
        <w:t>information et de formation destinées aux citoyens équatoriens à l</w:t>
      </w:r>
      <w:r w:rsidR="00F07A8F">
        <w:rPr>
          <w:lang w:val="fr-FR"/>
        </w:rPr>
        <w:t>’</w:t>
      </w:r>
      <w:r w:rsidRPr="00A85367">
        <w:rPr>
          <w:lang w:val="fr-FR"/>
        </w:rPr>
        <w:t>étranger.</w:t>
      </w:r>
    </w:p>
    <w:p w14:paraId="73B33328" w14:textId="50B44864" w:rsidR="00A85367" w:rsidRPr="00A85367" w:rsidRDefault="00A85367" w:rsidP="00A85367">
      <w:pPr>
        <w:pStyle w:val="SingleTxtG"/>
        <w:rPr>
          <w:lang w:val="fr-FR"/>
        </w:rPr>
      </w:pPr>
      <w:r w:rsidRPr="00A85367">
        <w:rPr>
          <w:lang w:val="fr-FR"/>
        </w:rPr>
        <w:t>35.</w:t>
      </w:r>
      <w:r w:rsidRPr="00A85367">
        <w:rPr>
          <w:lang w:val="fr-FR"/>
        </w:rPr>
        <w:tab/>
        <w:t>En ce qui concerne l</w:t>
      </w:r>
      <w:r w:rsidR="00F07A8F">
        <w:rPr>
          <w:lang w:val="fr-FR"/>
        </w:rPr>
        <w:t>’</w:t>
      </w:r>
      <w:r w:rsidRPr="00A85367">
        <w:rPr>
          <w:lang w:val="fr-FR"/>
        </w:rPr>
        <w:t>assistance juridique aux ressortissants étrangers, le Service de la défense publique fournit une assistance juridique gratuite aux personnes en situation de vulnérabilité dans tous les domaines, selon une approche différenciée en matière de mobilité humaine. L</w:t>
      </w:r>
      <w:r w:rsidR="00F07A8F">
        <w:rPr>
          <w:lang w:val="fr-FR"/>
        </w:rPr>
        <w:t>’</w:t>
      </w:r>
      <w:r w:rsidRPr="00A85367">
        <w:rPr>
          <w:lang w:val="fr-FR"/>
        </w:rPr>
        <w:t>assistance est disponible dans tout le pays, grâce à des unités mobiles et à des services en ligne. Entre janvier 2021 et juillet 2025, un total de 111</w:t>
      </w:r>
      <w:r w:rsidR="005D375C">
        <w:rPr>
          <w:lang w:val="fr-FR"/>
        </w:rPr>
        <w:t> </w:t>
      </w:r>
      <w:r w:rsidRPr="00A85367">
        <w:rPr>
          <w:lang w:val="fr-FR"/>
        </w:rPr>
        <w:t>061</w:t>
      </w:r>
      <w:r w:rsidR="00310ECC">
        <w:rPr>
          <w:lang w:val="fr-FR"/>
        </w:rPr>
        <w:t> </w:t>
      </w:r>
      <w:r w:rsidRPr="00A85367">
        <w:rPr>
          <w:lang w:val="fr-FR"/>
        </w:rPr>
        <w:t>prestations ont été fournies à des usagers non ressortissants, dont 31</w:t>
      </w:r>
      <w:r w:rsidR="005D375C">
        <w:rPr>
          <w:lang w:val="fr-FR"/>
        </w:rPr>
        <w:t> </w:t>
      </w:r>
      <w:r w:rsidRPr="00A85367">
        <w:rPr>
          <w:lang w:val="fr-FR"/>
        </w:rPr>
        <w:t>483</w:t>
      </w:r>
      <w:r w:rsidR="00310ECC">
        <w:rPr>
          <w:lang w:val="fr-FR"/>
        </w:rPr>
        <w:t> </w:t>
      </w:r>
      <w:r w:rsidRPr="00A85367">
        <w:rPr>
          <w:lang w:val="fr-FR"/>
        </w:rPr>
        <w:t>consultations juridiques et 79</w:t>
      </w:r>
      <w:r w:rsidR="005D375C">
        <w:rPr>
          <w:lang w:val="fr-FR"/>
        </w:rPr>
        <w:t> </w:t>
      </w:r>
      <w:r w:rsidRPr="00A85367">
        <w:rPr>
          <w:lang w:val="fr-FR"/>
        </w:rPr>
        <w:t>578</w:t>
      </w:r>
      <w:r w:rsidR="00310ECC">
        <w:rPr>
          <w:lang w:val="fr-FR"/>
        </w:rPr>
        <w:t> </w:t>
      </w:r>
      <w:r w:rsidRPr="00A85367">
        <w:rPr>
          <w:lang w:val="fr-FR"/>
        </w:rPr>
        <w:t>représentations en justice, ce dernier service étant le plus sollicité (plus de 60</w:t>
      </w:r>
      <w:r w:rsidR="00310ECC">
        <w:rPr>
          <w:lang w:val="fr-FR"/>
        </w:rPr>
        <w:t> </w:t>
      </w:r>
      <w:r w:rsidRPr="00A85367">
        <w:rPr>
          <w:lang w:val="fr-FR"/>
        </w:rPr>
        <w:t>% des prestations fournies chaque année). Les pays d</w:t>
      </w:r>
      <w:r w:rsidR="00F07A8F">
        <w:rPr>
          <w:lang w:val="fr-FR"/>
        </w:rPr>
        <w:t>’</w:t>
      </w:r>
      <w:r w:rsidRPr="00A85367">
        <w:rPr>
          <w:lang w:val="fr-FR"/>
        </w:rPr>
        <w:t>origine dont les ressortissants ont reçu le plus grand nombre de prestations sont le Venezuela (53</w:t>
      </w:r>
      <w:r w:rsidR="00120236">
        <w:rPr>
          <w:lang w:val="fr-FR"/>
        </w:rPr>
        <w:t> </w:t>
      </w:r>
      <w:r w:rsidRPr="00A85367">
        <w:rPr>
          <w:lang w:val="fr-FR"/>
        </w:rPr>
        <w:t>102), la Colombie (33</w:t>
      </w:r>
      <w:r w:rsidR="00120236">
        <w:rPr>
          <w:lang w:val="fr-FR"/>
        </w:rPr>
        <w:t> </w:t>
      </w:r>
      <w:r w:rsidRPr="00A85367">
        <w:rPr>
          <w:lang w:val="fr-FR"/>
        </w:rPr>
        <w:t>929) et le Pérou (1</w:t>
      </w:r>
      <w:r w:rsidR="00120236">
        <w:rPr>
          <w:lang w:val="fr-FR"/>
        </w:rPr>
        <w:t> </w:t>
      </w:r>
      <w:r w:rsidRPr="00A85367">
        <w:rPr>
          <w:lang w:val="fr-FR"/>
        </w:rPr>
        <w:t>989)</w:t>
      </w:r>
      <w:r w:rsidR="00310ECC">
        <w:rPr>
          <w:lang w:val="fr-FR"/>
        </w:rPr>
        <w:t> </w:t>
      </w:r>
      <w:r w:rsidRPr="00A85367">
        <w:rPr>
          <w:lang w:val="fr-FR"/>
        </w:rPr>
        <w:t>; toutefois, 17</w:t>
      </w:r>
      <w:r w:rsidR="00120236">
        <w:rPr>
          <w:lang w:val="fr-FR"/>
        </w:rPr>
        <w:t> </w:t>
      </w:r>
      <w:r w:rsidRPr="00A85367">
        <w:rPr>
          <w:lang w:val="fr-FR"/>
        </w:rPr>
        <w:t>481</w:t>
      </w:r>
      <w:r w:rsidR="00310ECC">
        <w:rPr>
          <w:lang w:val="fr-FR"/>
        </w:rPr>
        <w:t> </w:t>
      </w:r>
      <w:r w:rsidRPr="00A85367">
        <w:rPr>
          <w:lang w:val="fr-FR"/>
        </w:rPr>
        <w:t>prestations ont été enregistrées dans la catégorie «</w:t>
      </w:r>
      <w:r w:rsidR="00310ECC">
        <w:rPr>
          <w:lang w:val="fr-FR"/>
        </w:rPr>
        <w:t> </w:t>
      </w:r>
      <w:r w:rsidRPr="00A85367">
        <w:rPr>
          <w:lang w:val="fr-FR"/>
        </w:rPr>
        <w:t>pays d</w:t>
      </w:r>
      <w:r w:rsidR="00F07A8F">
        <w:rPr>
          <w:lang w:val="fr-FR"/>
        </w:rPr>
        <w:t>’</w:t>
      </w:r>
      <w:r w:rsidRPr="00A85367">
        <w:rPr>
          <w:lang w:val="fr-FR"/>
        </w:rPr>
        <w:t>origine non déterminé</w:t>
      </w:r>
      <w:r w:rsidR="00310ECC">
        <w:rPr>
          <w:lang w:val="fr-FR"/>
        </w:rPr>
        <w:t> </w:t>
      </w:r>
      <w:r w:rsidRPr="00A85367">
        <w:rPr>
          <w:lang w:val="fr-FR"/>
        </w:rPr>
        <w:t>» et 2</w:t>
      </w:r>
      <w:r w:rsidR="00120236">
        <w:rPr>
          <w:lang w:val="fr-FR"/>
        </w:rPr>
        <w:t> </w:t>
      </w:r>
      <w:r w:rsidRPr="00A85367">
        <w:rPr>
          <w:lang w:val="fr-FR"/>
        </w:rPr>
        <w:t>934</w:t>
      </w:r>
      <w:r w:rsidR="00310ECC">
        <w:rPr>
          <w:lang w:val="fr-FR"/>
        </w:rPr>
        <w:t> </w:t>
      </w:r>
      <w:r w:rsidRPr="00A85367">
        <w:rPr>
          <w:lang w:val="fr-FR"/>
        </w:rPr>
        <w:t>prestations dans la catégorie «</w:t>
      </w:r>
      <w:r w:rsidR="00310ECC">
        <w:rPr>
          <w:lang w:val="fr-FR"/>
        </w:rPr>
        <w:t> </w:t>
      </w:r>
      <w:r w:rsidRPr="00A85367">
        <w:rPr>
          <w:lang w:val="fr-FR"/>
        </w:rPr>
        <w:t>autres pays</w:t>
      </w:r>
      <w:r w:rsidR="00310ECC">
        <w:rPr>
          <w:lang w:val="fr-FR"/>
        </w:rPr>
        <w:t> </w:t>
      </w:r>
      <w:r w:rsidRPr="00A85367">
        <w:rPr>
          <w:lang w:val="fr-FR"/>
        </w:rPr>
        <w:t>», regroupant des usagers originaires de Cuba, d</w:t>
      </w:r>
      <w:r w:rsidR="00F07A8F">
        <w:rPr>
          <w:lang w:val="fr-FR"/>
        </w:rPr>
        <w:t>’</w:t>
      </w:r>
      <w:r w:rsidRPr="00A85367">
        <w:rPr>
          <w:lang w:val="fr-FR"/>
        </w:rPr>
        <w:t>Haïti, d</w:t>
      </w:r>
      <w:r w:rsidR="00F07A8F">
        <w:rPr>
          <w:lang w:val="fr-FR"/>
        </w:rPr>
        <w:t>’</w:t>
      </w:r>
      <w:r w:rsidRPr="00A85367">
        <w:rPr>
          <w:lang w:val="fr-FR"/>
        </w:rPr>
        <w:t>Espagne, du Mexique, d</w:t>
      </w:r>
      <w:r w:rsidR="00F07A8F">
        <w:rPr>
          <w:lang w:val="fr-FR"/>
        </w:rPr>
        <w:t>’</w:t>
      </w:r>
      <w:r w:rsidRPr="00A85367">
        <w:rPr>
          <w:lang w:val="fr-FR"/>
        </w:rPr>
        <w:t>Argentine, d</w:t>
      </w:r>
      <w:r w:rsidR="00F07A8F">
        <w:rPr>
          <w:lang w:val="fr-FR"/>
        </w:rPr>
        <w:t>’</w:t>
      </w:r>
      <w:r w:rsidRPr="00A85367">
        <w:rPr>
          <w:lang w:val="fr-FR"/>
        </w:rPr>
        <w:t>Inde et des États-Unis.</w:t>
      </w:r>
    </w:p>
    <w:p w14:paraId="3CBE8882" w14:textId="63AFB739" w:rsidR="00A85367" w:rsidRPr="00A85367" w:rsidRDefault="00A85367" w:rsidP="00A85367">
      <w:pPr>
        <w:pStyle w:val="SingleTxtG"/>
        <w:rPr>
          <w:lang w:val="fr-FR"/>
        </w:rPr>
      </w:pPr>
      <w:r w:rsidRPr="00A85367">
        <w:rPr>
          <w:lang w:val="fr-FR"/>
        </w:rPr>
        <w:t>36.</w:t>
      </w:r>
      <w:r w:rsidRPr="00A85367">
        <w:rPr>
          <w:lang w:val="fr-FR"/>
        </w:rPr>
        <w:tab/>
        <w:t>Sur l</w:t>
      </w:r>
      <w:r w:rsidR="00F07A8F">
        <w:rPr>
          <w:lang w:val="fr-FR"/>
        </w:rPr>
        <w:t>’</w:t>
      </w:r>
      <w:r w:rsidRPr="00A85367">
        <w:rPr>
          <w:lang w:val="fr-FR"/>
        </w:rPr>
        <w:t>ensemble des prestations fournies, 61,5</w:t>
      </w:r>
      <w:r w:rsidR="00310ECC">
        <w:rPr>
          <w:lang w:val="fr-FR"/>
        </w:rPr>
        <w:t> </w:t>
      </w:r>
      <w:r w:rsidRPr="00A85367">
        <w:rPr>
          <w:lang w:val="fr-FR"/>
        </w:rPr>
        <w:t>% concernaient des questions non pénales (60</w:t>
      </w:r>
      <w:r w:rsidR="00120236">
        <w:rPr>
          <w:lang w:val="fr-FR"/>
        </w:rPr>
        <w:t> </w:t>
      </w:r>
      <w:r w:rsidRPr="00A85367">
        <w:rPr>
          <w:lang w:val="fr-FR"/>
        </w:rPr>
        <w:t>344</w:t>
      </w:r>
      <w:r w:rsidR="00120236">
        <w:rPr>
          <w:lang w:val="fr-FR"/>
        </w:rPr>
        <w:t> </w:t>
      </w:r>
      <w:r w:rsidRPr="00A85367">
        <w:rPr>
          <w:lang w:val="fr-FR"/>
        </w:rPr>
        <w:t>cas), les questions pénales étant en proportion inférieure (50</w:t>
      </w:r>
      <w:r w:rsidR="00120236">
        <w:rPr>
          <w:lang w:val="fr-FR"/>
        </w:rPr>
        <w:t> </w:t>
      </w:r>
      <w:r w:rsidRPr="00A85367">
        <w:rPr>
          <w:lang w:val="fr-FR"/>
        </w:rPr>
        <w:t>717</w:t>
      </w:r>
      <w:r w:rsidR="00120236">
        <w:rPr>
          <w:lang w:val="fr-FR"/>
        </w:rPr>
        <w:t> </w:t>
      </w:r>
      <w:r w:rsidRPr="00A85367">
        <w:rPr>
          <w:lang w:val="fr-FR"/>
        </w:rPr>
        <w:t>cas). Les cas concernaient le plus souvent la mobilité humaine (45</w:t>
      </w:r>
      <w:r w:rsidR="00120236">
        <w:rPr>
          <w:lang w:val="fr-FR"/>
        </w:rPr>
        <w:t> </w:t>
      </w:r>
      <w:r w:rsidRPr="00A85367">
        <w:rPr>
          <w:lang w:val="fr-FR"/>
        </w:rPr>
        <w:t>626, soit 34,8</w:t>
      </w:r>
      <w:r w:rsidR="00310ECC">
        <w:rPr>
          <w:lang w:val="fr-FR"/>
        </w:rPr>
        <w:t> </w:t>
      </w:r>
      <w:r w:rsidRPr="00A85367">
        <w:rPr>
          <w:lang w:val="fr-FR"/>
        </w:rPr>
        <w:t>% du total), le pénal (35</w:t>
      </w:r>
      <w:r w:rsidR="00120236">
        <w:rPr>
          <w:lang w:val="fr-FR"/>
        </w:rPr>
        <w:t> </w:t>
      </w:r>
      <w:r w:rsidRPr="00A85367">
        <w:rPr>
          <w:lang w:val="fr-FR"/>
        </w:rPr>
        <w:t>044) et la famille, l</w:t>
      </w:r>
      <w:r w:rsidR="00F07A8F">
        <w:rPr>
          <w:lang w:val="fr-FR"/>
        </w:rPr>
        <w:t>’</w:t>
      </w:r>
      <w:r w:rsidRPr="00A85367">
        <w:rPr>
          <w:lang w:val="fr-FR"/>
        </w:rPr>
        <w:t>enfance et l</w:t>
      </w:r>
      <w:r w:rsidR="00F07A8F">
        <w:rPr>
          <w:lang w:val="fr-FR"/>
        </w:rPr>
        <w:t>’</w:t>
      </w:r>
      <w:r w:rsidRPr="00A85367">
        <w:rPr>
          <w:lang w:val="fr-FR"/>
        </w:rPr>
        <w:t>adolescence (8</w:t>
      </w:r>
      <w:r w:rsidR="00120236">
        <w:rPr>
          <w:lang w:val="fr-FR"/>
        </w:rPr>
        <w:t> </w:t>
      </w:r>
      <w:r w:rsidRPr="00A85367">
        <w:rPr>
          <w:lang w:val="fr-FR"/>
        </w:rPr>
        <w:t>684). Le nombre de prestations portant sur des questions relatives à la mobilité humaine ont augmenté de manière notable d</w:t>
      </w:r>
      <w:r w:rsidR="00F07A8F">
        <w:rPr>
          <w:lang w:val="fr-FR"/>
        </w:rPr>
        <w:t>’</w:t>
      </w:r>
      <w:r w:rsidRPr="00A85367">
        <w:rPr>
          <w:lang w:val="fr-FR"/>
        </w:rPr>
        <w:t>année en année, passant de 4</w:t>
      </w:r>
      <w:r w:rsidR="00120236">
        <w:rPr>
          <w:lang w:val="fr-FR"/>
        </w:rPr>
        <w:t> </w:t>
      </w:r>
      <w:r w:rsidRPr="00A85367">
        <w:rPr>
          <w:lang w:val="fr-FR"/>
        </w:rPr>
        <w:t>803 en 2021 à 13</w:t>
      </w:r>
      <w:r w:rsidR="00120236">
        <w:rPr>
          <w:lang w:val="fr-FR"/>
        </w:rPr>
        <w:t> </w:t>
      </w:r>
      <w:r w:rsidRPr="00A85367">
        <w:rPr>
          <w:lang w:val="fr-FR"/>
        </w:rPr>
        <w:t>829 en 2024, et devrait atteindre au moins 15</w:t>
      </w:r>
      <w:r w:rsidR="00120236">
        <w:rPr>
          <w:lang w:val="fr-FR"/>
        </w:rPr>
        <w:t> </w:t>
      </w:r>
      <w:r w:rsidRPr="00A85367">
        <w:rPr>
          <w:lang w:val="fr-FR"/>
        </w:rPr>
        <w:t>000</w:t>
      </w:r>
      <w:r w:rsidR="00120236">
        <w:rPr>
          <w:lang w:val="fr-FR"/>
        </w:rPr>
        <w:t xml:space="preserve"> </w:t>
      </w:r>
      <w:r w:rsidRPr="00A85367">
        <w:rPr>
          <w:lang w:val="fr-FR"/>
        </w:rPr>
        <w:t>d</w:t>
      </w:r>
      <w:r w:rsidR="00F07A8F">
        <w:rPr>
          <w:lang w:val="fr-FR"/>
        </w:rPr>
        <w:t>’</w:t>
      </w:r>
      <w:r w:rsidRPr="00A85367">
        <w:rPr>
          <w:lang w:val="fr-FR"/>
        </w:rPr>
        <w:t>ici à la fin de 2025. S</w:t>
      </w:r>
      <w:r w:rsidR="00F07A8F">
        <w:rPr>
          <w:lang w:val="fr-FR"/>
        </w:rPr>
        <w:t>’</w:t>
      </w:r>
      <w:r w:rsidRPr="00A85367">
        <w:rPr>
          <w:lang w:val="fr-FR"/>
        </w:rPr>
        <w:t>agissant du profil des usagers, les hommes adultes sont le groupe le plus représenté, suivi des femmes adultes (en augmentation, de 8</w:t>
      </w:r>
      <w:r w:rsidR="006A3F07">
        <w:rPr>
          <w:lang w:val="fr-FR"/>
        </w:rPr>
        <w:t> </w:t>
      </w:r>
      <w:r w:rsidRPr="00A85367">
        <w:rPr>
          <w:lang w:val="fr-FR"/>
        </w:rPr>
        <w:t>243 en 2021 à 13</w:t>
      </w:r>
      <w:r w:rsidR="00120236">
        <w:rPr>
          <w:lang w:val="fr-FR"/>
        </w:rPr>
        <w:t> </w:t>
      </w:r>
      <w:r w:rsidRPr="00A85367">
        <w:rPr>
          <w:lang w:val="fr-FR"/>
        </w:rPr>
        <w:t>109 en 2024), et le nombre d</w:t>
      </w:r>
      <w:r w:rsidR="00F07A8F">
        <w:rPr>
          <w:lang w:val="fr-FR"/>
        </w:rPr>
        <w:t>’</w:t>
      </w:r>
      <w:r w:rsidRPr="00A85367">
        <w:rPr>
          <w:lang w:val="fr-FR"/>
        </w:rPr>
        <w:t>enfants et d</w:t>
      </w:r>
      <w:r w:rsidR="00F07A8F">
        <w:rPr>
          <w:lang w:val="fr-FR"/>
        </w:rPr>
        <w:t>’</w:t>
      </w:r>
      <w:r w:rsidRPr="00A85367">
        <w:rPr>
          <w:lang w:val="fr-FR"/>
        </w:rPr>
        <w:t>adolescents parmi les usagers a augmenté progressivement. Enfin, la demande se concentre dans les provinces de Pichincha (30</w:t>
      </w:r>
      <w:r w:rsidR="00120236">
        <w:rPr>
          <w:lang w:val="fr-FR"/>
        </w:rPr>
        <w:t> </w:t>
      </w:r>
      <w:r w:rsidRPr="00A85367">
        <w:rPr>
          <w:lang w:val="fr-FR"/>
        </w:rPr>
        <w:t>634), Guayas (11</w:t>
      </w:r>
      <w:r w:rsidR="00120236">
        <w:rPr>
          <w:lang w:val="fr-FR"/>
        </w:rPr>
        <w:t> </w:t>
      </w:r>
      <w:r w:rsidRPr="00A85367">
        <w:rPr>
          <w:lang w:val="fr-FR"/>
        </w:rPr>
        <w:t>569), les provinces frontalières de Carchi (10</w:t>
      </w:r>
      <w:r w:rsidR="00120236">
        <w:rPr>
          <w:lang w:val="fr-FR"/>
        </w:rPr>
        <w:t> </w:t>
      </w:r>
      <w:r w:rsidRPr="00A85367">
        <w:rPr>
          <w:lang w:val="fr-FR"/>
        </w:rPr>
        <w:t>988) et d</w:t>
      </w:r>
      <w:r w:rsidR="00F07A8F">
        <w:rPr>
          <w:lang w:val="fr-FR"/>
        </w:rPr>
        <w:t>’</w:t>
      </w:r>
      <w:r w:rsidRPr="00A85367">
        <w:rPr>
          <w:lang w:val="fr-FR"/>
        </w:rPr>
        <w:t>Imbabura (10</w:t>
      </w:r>
      <w:r w:rsidR="00120236">
        <w:rPr>
          <w:lang w:val="fr-FR"/>
        </w:rPr>
        <w:t> </w:t>
      </w:r>
      <w:r w:rsidRPr="00A85367">
        <w:rPr>
          <w:lang w:val="fr-FR"/>
        </w:rPr>
        <w:t>957), et d</w:t>
      </w:r>
      <w:r w:rsidR="00F07A8F">
        <w:rPr>
          <w:lang w:val="fr-FR"/>
        </w:rPr>
        <w:t>’</w:t>
      </w:r>
      <w:r w:rsidRPr="00A85367">
        <w:rPr>
          <w:lang w:val="fr-FR"/>
        </w:rPr>
        <w:t xml:space="preserve">El </w:t>
      </w:r>
      <w:proofErr w:type="spellStart"/>
      <w:r w:rsidRPr="00A85367">
        <w:rPr>
          <w:lang w:val="fr-FR"/>
        </w:rPr>
        <w:t>Oro</w:t>
      </w:r>
      <w:proofErr w:type="spellEnd"/>
      <w:r w:rsidRPr="00A85367">
        <w:rPr>
          <w:lang w:val="fr-FR"/>
        </w:rPr>
        <w:t xml:space="preserve"> (6</w:t>
      </w:r>
      <w:r w:rsidR="00120236">
        <w:rPr>
          <w:lang w:val="fr-FR"/>
        </w:rPr>
        <w:t> </w:t>
      </w:r>
      <w:r w:rsidRPr="00A85367">
        <w:rPr>
          <w:lang w:val="fr-FR"/>
        </w:rPr>
        <w:t>193).</w:t>
      </w:r>
    </w:p>
    <w:p w14:paraId="7487AA2E" w14:textId="55385630" w:rsidR="00A85367" w:rsidRPr="00A85367" w:rsidRDefault="00A85367" w:rsidP="00A85367">
      <w:pPr>
        <w:pStyle w:val="SingleTxtG"/>
        <w:rPr>
          <w:lang w:val="fr-FR"/>
        </w:rPr>
      </w:pPr>
      <w:r w:rsidRPr="00A85367">
        <w:rPr>
          <w:lang w:val="fr-FR"/>
        </w:rPr>
        <w:t>37.</w:t>
      </w:r>
      <w:r w:rsidRPr="00A85367">
        <w:rPr>
          <w:lang w:val="fr-FR"/>
        </w:rPr>
        <w:tab/>
        <w:t>S</w:t>
      </w:r>
      <w:r w:rsidR="00F07A8F">
        <w:rPr>
          <w:lang w:val="fr-FR"/>
        </w:rPr>
        <w:t>’</w:t>
      </w:r>
      <w:r w:rsidRPr="00A85367">
        <w:rPr>
          <w:lang w:val="fr-FR"/>
        </w:rPr>
        <w:t>agissant de l</w:t>
      </w:r>
      <w:r w:rsidR="00F07A8F">
        <w:rPr>
          <w:lang w:val="fr-FR"/>
        </w:rPr>
        <w:t>’</w:t>
      </w:r>
      <w:r w:rsidRPr="00A85367">
        <w:rPr>
          <w:lang w:val="fr-FR"/>
        </w:rPr>
        <w:t>assistance aux Équatoriens à l</w:t>
      </w:r>
      <w:r w:rsidR="00F07A8F">
        <w:rPr>
          <w:lang w:val="fr-FR"/>
        </w:rPr>
        <w:t>’</w:t>
      </w:r>
      <w:r w:rsidRPr="00A85367">
        <w:rPr>
          <w:lang w:val="fr-FR"/>
        </w:rPr>
        <w:t>étranger, le Service de la défense publique a mis en place un programme en ligne intitulé «</w:t>
      </w:r>
      <w:r w:rsidR="00310ECC">
        <w:rPr>
          <w:lang w:val="fr-FR"/>
        </w:rPr>
        <w:t> </w:t>
      </w:r>
      <w:proofErr w:type="spellStart"/>
      <w:r w:rsidRPr="00A85367">
        <w:rPr>
          <w:lang w:val="fr-FR"/>
        </w:rPr>
        <w:t>Justicia</w:t>
      </w:r>
      <w:proofErr w:type="spellEnd"/>
      <w:r w:rsidRPr="00A85367">
        <w:rPr>
          <w:lang w:val="fr-FR"/>
        </w:rPr>
        <w:t xml:space="preserve"> </w:t>
      </w:r>
      <w:proofErr w:type="spellStart"/>
      <w:r w:rsidRPr="00A85367">
        <w:rPr>
          <w:lang w:val="fr-FR"/>
        </w:rPr>
        <w:t>Lejos</w:t>
      </w:r>
      <w:proofErr w:type="spellEnd"/>
      <w:r w:rsidRPr="00A85367">
        <w:rPr>
          <w:lang w:val="fr-FR"/>
        </w:rPr>
        <w:t xml:space="preserve"> de</w:t>
      </w:r>
      <w:r w:rsidR="00310ECC">
        <w:rPr>
          <w:lang w:val="fr-FR"/>
        </w:rPr>
        <w:t> </w:t>
      </w:r>
      <w:r w:rsidRPr="00A85367">
        <w:rPr>
          <w:lang w:val="fr-FR"/>
        </w:rPr>
        <w:t>Casa</w:t>
      </w:r>
      <w:r w:rsidR="00310ECC">
        <w:rPr>
          <w:lang w:val="fr-FR"/>
        </w:rPr>
        <w:t> </w:t>
      </w:r>
      <w:r w:rsidRPr="00A85367">
        <w:rPr>
          <w:lang w:val="fr-FR"/>
        </w:rPr>
        <w:t>» (La justice loin de chez soi) afin d</w:t>
      </w:r>
      <w:r w:rsidR="00F07A8F">
        <w:rPr>
          <w:lang w:val="fr-FR"/>
        </w:rPr>
        <w:t>’</w:t>
      </w:r>
      <w:r w:rsidRPr="00A85367">
        <w:rPr>
          <w:lang w:val="fr-FR"/>
        </w:rPr>
        <w:t>offrir des services gratuits de conseil, d</w:t>
      </w:r>
      <w:r w:rsidR="00F07A8F">
        <w:rPr>
          <w:lang w:val="fr-FR"/>
        </w:rPr>
        <w:t>’</w:t>
      </w:r>
      <w:r w:rsidRPr="00A85367">
        <w:rPr>
          <w:lang w:val="fr-FR"/>
        </w:rPr>
        <w:t>assistance et de représentation juridique. Au cours de la période considérée, soit entre septembre 2024 et juillet 2025 (date de début de l</w:t>
      </w:r>
      <w:r w:rsidR="00F07A8F">
        <w:rPr>
          <w:lang w:val="fr-FR"/>
        </w:rPr>
        <w:t>’</w:t>
      </w:r>
      <w:r w:rsidRPr="00A85367">
        <w:rPr>
          <w:lang w:val="fr-FR"/>
        </w:rPr>
        <w:t>enregistrement différencié</w:t>
      </w:r>
      <w:r w:rsidR="006A3F07">
        <w:rPr>
          <w:rStyle w:val="Appelnotedebasdep"/>
        </w:rPr>
        <w:footnoteReference w:id="5"/>
      </w:r>
      <w:r w:rsidRPr="00A85367">
        <w:rPr>
          <w:lang w:val="fr-FR"/>
        </w:rPr>
        <w:t>), 71</w:t>
      </w:r>
      <w:r w:rsidR="00310ECC">
        <w:rPr>
          <w:lang w:val="fr-FR"/>
        </w:rPr>
        <w:t> </w:t>
      </w:r>
      <w:r w:rsidRPr="00A85367">
        <w:rPr>
          <w:lang w:val="fr-FR"/>
        </w:rPr>
        <w:t>prestations ont été fournies, dont 60</w:t>
      </w:r>
      <w:r w:rsidR="00310ECC">
        <w:rPr>
          <w:lang w:val="fr-FR"/>
        </w:rPr>
        <w:t> </w:t>
      </w:r>
      <w:r w:rsidRPr="00A85367">
        <w:rPr>
          <w:lang w:val="fr-FR"/>
        </w:rPr>
        <w:t>consultations juridiques (84,5</w:t>
      </w:r>
      <w:r w:rsidR="00310ECC">
        <w:rPr>
          <w:lang w:val="fr-FR"/>
        </w:rPr>
        <w:t> </w:t>
      </w:r>
      <w:r w:rsidRPr="00A85367">
        <w:rPr>
          <w:lang w:val="fr-FR"/>
        </w:rPr>
        <w:t>%). Leur nombre a augmenté de manière significative, passant de 12 en 2024 à 48 en 2025. Les prestations se sont réparties entre 18</w:t>
      </w:r>
      <w:r w:rsidR="00310ECC">
        <w:rPr>
          <w:lang w:val="fr-FR"/>
        </w:rPr>
        <w:t> </w:t>
      </w:r>
      <w:r w:rsidRPr="00A85367">
        <w:rPr>
          <w:lang w:val="fr-FR"/>
        </w:rPr>
        <w:t>pays d</w:t>
      </w:r>
      <w:r w:rsidR="00F07A8F">
        <w:rPr>
          <w:lang w:val="fr-FR"/>
        </w:rPr>
        <w:t>’</w:t>
      </w:r>
      <w:r w:rsidRPr="00A85367">
        <w:rPr>
          <w:lang w:val="fr-FR"/>
        </w:rPr>
        <w:t>accueil, les principaux étant les États-Unis (17</w:t>
      </w:r>
      <w:r w:rsidR="00961356">
        <w:rPr>
          <w:lang w:val="fr-FR"/>
        </w:rPr>
        <w:t> </w:t>
      </w:r>
      <w:r w:rsidRPr="00A85367">
        <w:rPr>
          <w:lang w:val="fr-FR"/>
        </w:rPr>
        <w:t>cas, soit 23,9</w:t>
      </w:r>
      <w:r w:rsidR="00310ECC">
        <w:rPr>
          <w:lang w:val="fr-FR"/>
        </w:rPr>
        <w:t> </w:t>
      </w:r>
      <w:r w:rsidRPr="00A85367">
        <w:rPr>
          <w:lang w:val="fr-FR"/>
        </w:rPr>
        <w:t>%), l</w:t>
      </w:r>
      <w:r w:rsidR="00F07A8F">
        <w:rPr>
          <w:lang w:val="fr-FR"/>
        </w:rPr>
        <w:t>’</w:t>
      </w:r>
      <w:r w:rsidRPr="00A85367">
        <w:rPr>
          <w:lang w:val="fr-FR"/>
        </w:rPr>
        <w:t>Espagne (13</w:t>
      </w:r>
      <w:r w:rsidR="00961356">
        <w:rPr>
          <w:lang w:val="fr-FR"/>
        </w:rPr>
        <w:t> </w:t>
      </w:r>
      <w:r w:rsidRPr="00A85367">
        <w:rPr>
          <w:lang w:val="fr-FR"/>
        </w:rPr>
        <w:t>cas, soit 18,3</w:t>
      </w:r>
      <w:r w:rsidR="00310ECC">
        <w:rPr>
          <w:lang w:val="fr-FR"/>
        </w:rPr>
        <w:t> </w:t>
      </w:r>
      <w:r w:rsidRPr="00A85367">
        <w:rPr>
          <w:lang w:val="fr-FR"/>
        </w:rPr>
        <w:t>%), le Pérou (9</w:t>
      </w:r>
      <w:r w:rsidR="00961356">
        <w:rPr>
          <w:lang w:val="fr-FR"/>
        </w:rPr>
        <w:t> </w:t>
      </w:r>
      <w:r w:rsidRPr="00A85367">
        <w:rPr>
          <w:lang w:val="fr-FR"/>
        </w:rPr>
        <w:t>cas) et le Chili (8</w:t>
      </w:r>
      <w:r w:rsidR="00961356">
        <w:rPr>
          <w:lang w:val="fr-FR"/>
        </w:rPr>
        <w:t> </w:t>
      </w:r>
      <w:r w:rsidRPr="00A85367">
        <w:rPr>
          <w:lang w:val="fr-FR"/>
        </w:rPr>
        <w:t>cas). Les questions les plus courantes avaient trait au droit locatif (17</w:t>
      </w:r>
      <w:r w:rsidR="00961356">
        <w:rPr>
          <w:lang w:val="fr-FR"/>
        </w:rPr>
        <w:t> </w:t>
      </w:r>
      <w:r w:rsidRPr="00A85367">
        <w:rPr>
          <w:lang w:val="fr-FR"/>
        </w:rPr>
        <w:t>cas en 2025), au droit pénal (9</w:t>
      </w:r>
      <w:r w:rsidR="00961356">
        <w:rPr>
          <w:lang w:val="fr-FR"/>
        </w:rPr>
        <w:t> </w:t>
      </w:r>
      <w:r w:rsidRPr="00A85367">
        <w:rPr>
          <w:lang w:val="fr-FR"/>
        </w:rPr>
        <w:t>cas en 2025) et à l</w:t>
      </w:r>
      <w:r w:rsidR="00F07A8F">
        <w:rPr>
          <w:lang w:val="fr-FR"/>
        </w:rPr>
        <w:t>’</w:t>
      </w:r>
      <w:r w:rsidRPr="00A85367">
        <w:rPr>
          <w:lang w:val="fr-FR"/>
        </w:rPr>
        <w:t>assistance aux victimes (8</w:t>
      </w:r>
      <w:r w:rsidR="00961356">
        <w:rPr>
          <w:lang w:val="fr-FR"/>
        </w:rPr>
        <w:t> </w:t>
      </w:r>
      <w:r w:rsidRPr="00A85367">
        <w:rPr>
          <w:lang w:val="fr-FR"/>
        </w:rPr>
        <w:t>cas en 2025)</w:t>
      </w:r>
      <w:r w:rsidR="006A3F07">
        <w:rPr>
          <w:rStyle w:val="Appelnotedebasdep"/>
        </w:rPr>
        <w:footnoteReference w:id="6"/>
      </w:r>
      <w:r w:rsidRPr="00A85367">
        <w:rPr>
          <w:lang w:val="fr-FR"/>
        </w:rPr>
        <w:t>.</w:t>
      </w:r>
    </w:p>
    <w:p w14:paraId="1398A771" w14:textId="3E457D87" w:rsidR="00A85367" w:rsidRPr="00A85367" w:rsidRDefault="00A85367" w:rsidP="00502679">
      <w:pPr>
        <w:pStyle w:val="H1G"/>
        <w:rPr>
          <w:lang w:val="fr-FR"/>
        </w:rPr>
      </w:pPr>
      <w:r w:rsidRPr="00A85367">
        <w:rPr>
          <w:lang w:val="fr-FR"/>
        </w:rPr>
        <w:tab/>
      </w:r>
      <w:r w:rsidRPr="00A85367">
        <w:rPr>
          <w:lang w:val="fr-FR"/>
        </w:rPr>
        <w:tab/>
        <w:t>Réponse au paragraphe</w:t>
      </w:r>
      <w:r w:rsidR="006A3F07">
        <w:rPr>
          <w:lang w:val="fr-FR"/>
        </w:rPr>
        <w:t> </w:t>
      </w:r>
      <w:r w:rsidRPr="00A85367">
        <w:rPr>
          <w:lang w:val="fr-FR"/>
        </w:rPr>
        <w:t>6</w:t>
      </w:r>
      <w:r w:rsidR="006A3F07">
        <w:rPr>
          <w:lang w:val="fr-FR"/>
        </w:rPr>
        <w:t> </w:t>
      </w:r>
      <w:r w:rsidRPr="00A85367">
        <w:rPr>
          <w:lang w:val="fr-FR"/>
        </w:rPr>
        <w:t xml:space="preserve">e) </w:t>
      </w:r>
    </w:p>
    <w:p w14:paraId="625C4FEC" w14:textId="6553116B" w:rsidR="00A85367" w:rsidRPr="00A85367" w:rsidRDefault="00A85367" w:rsidP="00A85367">
      <w:pPr>
        <w:pStyle w:val="SingleTxtG"/>
        <w:rPr>
          <w:lang w:val="fr-FR"/>
        </w:rPr>
      </w:pPr>
      <w:r w:rsidRPr="00A85367">
        <w:rPr>
          <w:lang w:val="fr-FR"/>
        </w:rPr>
        <w:t>38.</w:t>
      </w:r>
      <w:r w:rsidRPr="00A85367">
        <w:rPr>
          <w:lang w:val="fr-FR"/>
        </w:rPr>
        <w:tab/>
        <w:t>L</w:t>
      </w:r>
      <w:r w:rsidR="00F07A8F">
        <w:rPr>
          <w:lang w:val="fr-FR"/>
        </w:rPr>
        <w:t>’</w:t>
      </w:r>
      <w:r w:rsidRPr="00A85367">
        <w:rPr>
          <w:lang w:val="fr-FR"/>
        </w:rPr>
        <w:t>État, par l</w:t>
      </w:r>
      <w:r w:rsidR="00F07A8F">
        <w:rPr>
          <w:lang w:val="fr-FR"/>
        </w:rPr>
        <w:t>’</w:t>
      </w:r>
      <w:r w:rsidRPr="00A85367">
        <w:rPr>
          <w:lang w:val="fr-FR"/>
        </w:rPr>
        <w:t>intermédiaire de la fonction judiciaire, garantit l</w:t>
      </w:r>
      <w:r w:rsidR="00F07A8F">
        <w:rPr>
          <w:lang w:val="fr-FR"/>
        </w:rPr>
        <w:t>’</w:t>
      </w:r>
      <w:r w:rsidRPr="00A85367">
        <w:rPr>
          <w:lang w:val="fr-FR"/>
        </w:rPr>
        <w:t>accès gratuit à la justice ainsi que la protection effective et impartiale des droits des personnes, en temps utile et sans discrimination. La justice est rendue au moyen de procédures judiciaires, conduites devant la Cour nationale de justice, les cours provinciales, les tribunaux et les juges, garantissant le respect du droit à une procédure régulière et le droit à une défense. Par ailleurs, les politiques administratives, économiques et de gestion des ressources humaines des organes judiciaires visent à garantir un service de qualité et l</w:t>
      </w:r>
      <w:r w:rsidR="00F07A8F">
        <w:rPr>
          <w:lang w:val="fr-FR"/>
        </w:rPr>
        <w:t>’</w:t>
      </w:r>
      <w:r w:rsidRPr="00A85367">
        <w:rPr>
          <w:lang w:val="fr-FR"/>
        </w:rPr>
        <w:t>indépendance de la justice.</w:t>
      </w:r>
    </w:p>
    <w:p w14:paraId="0A730194" w14:textId="44B89B3A" w:rsidR="00A85367" w:rsidRPr="00A85367" w:rsidRDefault="00A85367" w:rsidP="00A85367">
      <w:pPr>
        <w:pStyle w:val="SingleTxtG"/>
        <w:rPr>
          <w:lang w:val="fr-FR"/>
        </w:rPr>
      </w:pPr>
      <w:r w:rsidRPr="00A85367">
        <w:rPr>
          <w:lang w:val="fr-FR"/>
        </w:rPr>
        <w:t>39.</w:t>
      </w:r>
      <w:r w:rsidRPr="00A85367">
        <w:rPr>
          <w:lang w:val="fr-FR"/>
        </w:rPr>
        <w:tab/>
        <w:t>En ce qui concerne les procédures de détermination du statut de réfugié, l</w:t>
      </w:r>
      <w:r w:rsidR="00F07A8F">
        <w:rPr>
          <w:lang w:val="fr-FR"/>
        </w:rPr>
        <w:t>’</w:t>
      </w:r>
      <w:r w:rsidRPr="00A85367">
        <w:rPr>
          <w:lang w:val="fr-FR"/>
        </w:rPr>
        <w:t>article</w:t>
      </w:r>
      <w:r w:rsidR="00310ECC">
        <w:rPr>
          <w:lang w:val="fr-FR"/>
        </w:rPr>
        <w:t> </w:t>
      </w:r>
      <w:r w:rsidRPr="00A85367">
        <w:rPr>
          <w:lang w:val="fr-FR"/>
        </w:rPr>
        <w:t>99 de la loi organique sur la mobilité humaine établit des garanties spécifiques du droit à une procédure régulière. En particulier, le paragraphe</w:t>
      </w:r>
      <w:r w:rsidR="00310ECC">
        <w:rPr>
          <w:lang w:val="fr-FR"/>
        </w:rPr>
        <w:t> </w:t>
      </w:r>
      <w:r w:rsidRPr="00A85367">
        <w:rPr>
          <w:lang w:val="fr-FR"/>
        </w:rPr>
        <w:t>6 reconnaît le droit de contester une décision défavorable en introduisant un recours ayant effet suspensif, qui suspend l</w:t>
      </w:r>
      <w:r w:rsidR="00F07A8F">
        <w:rPr>
          <w:lang w:val="fr-FR"/>
        </w:rPr>
        <w:t>’</w:t>
      </w:r>
      <w:r w:rsidRPr="00A85367">
        <w:rPr>
          <w:lang w:val="fr-FR"/>
        </w:rPr>
        <w:t xml:space="preserve">exécution </w:t>
      </w:r>
      <w:r w:rsidRPr="00A85367">
        <w:rPr>
          <w:lang w:val="fr-FR"/>
        </w:rPr>
        <w:lastRenderedPageBreak/>
        <w:t>de la décision, y compris de la mesure de renvoi ou d</w:t>
      </w:r>
      <w:r w:rsidR="00F07A8F">
        <w:rPr>
          <w:lang w:val="fr-FR"/>
        </w:rPr>
        <w:t>’</w:t>
      </w:r>
      <w:r w:rsidRPr="00A85367">
        <w:rPr>
          <w:lang w:val="fr-FR"/>
        </w:rPr>
        <w:t>expulsion, tant que le recours administratif est à l</w:t>
      </w:r>
      <w:r w:rsidR="00F07A8F">
        <w:rPr>
          <w:lang w:val="fr-FR"/>
        </w:rPr>
        <w:t>’</w:t>
      </w:r>
      <w:r w:rsidRPr="00A85367">
        <w:rPr>
          <w:lang w:val="fr-FR"/>
        </w:rPr>
        <w:t>examen.</w:t>
      </w:r>
    </w:p>
    <w:p w14:paraId="7910535E" w14:textId="094FAC47" w:rsidR="00A85367" w:rsidRPr="00A85367" w:rsidRDefault="00A85367" w:rsidP="00A85367">
      <w:pPr>
        <w:pStyle w:val="SingleTxtG"/>
        <w:rPr>
          <w:lang w:val="fr-FR"/>
        </w:rPr>
      </w:pPr>
      <w:r w:rsidRPr="00A85367">
        <w:rPr>
          <w:lang w:val="fr-FR"/>
        </w:rPr>
        <w:t>40.</w:t>
      </w:r>
      <w:r w:rsidRPr="00A85367">
        <w:rPr>
          <w:lang w:val="fr-FR"/>
        </w:rPr>
        <w:tab/>
        <w:t>En ce qui concerne la délivrance de visas, les procédures du Ministère des relations extérieures et de la mobilité humaine sont conformes aux principes constitutionnels du droit à une procédure régulière et de non-discrimination établis dans la loi organique sur la mobilité humaine. Toutes les décisions administratives en matière de visas sont dûment notifiées et peuvent faire l</w:t>
      </w:r>
      <w:r w:rsidR="00F07A8F">
        <w:rPr>
          <w:lang w:val="fr-FR"/>
        </w:rPr>
        <w:t>’</w:t>
      </w:r>
      <w:r w:rsidRPr="00A85367">
        <w:rPr>
          <w:lang w:val="fr-FR"/>
        </w:rPr>
        <w:t>objet de recours tant devant les juridictions que dans le cadre de procédures administratives, ce qui garantit le droit de toute personne étrangère à un recours utile.</w:t>
      </w:r>
    </w:p>
    <w:p w14:paraId="025B3DBB" w14:textId="65D10FF9" w:rsidR="00A85367" w:rsidRPr="00A85367" w:rsidRDefault="00A85367" w:rsidP="00A85367">
      <w:pPr>
        <w:pStyle w:val="SingleTxtG"/>
        <w:rPr>
          <w:lang w:val="fr-FR"/>
        </w:rPr>
      </w:pPr>
      <w:r w:rsidRPr="00A85367">
        <w:rPr>
          <w:lang w:val="fr-FR"/>
        </w:rPr>
        <w:t>41.</w:t>
      </w:r>
      <w:r w:rsidRPr="00A85367">
        <w:rPr>
          <w:lang w:val="fr-FR"/>
        </w:rPr>
        <w:tab/>
        <w:t>Par ailleurs, afin de prévenir la discrimination dans l</w:t>
      </w:r>
      <w:r w:rsidR="00F07A8F">
        <w:rPr>
          <w:lang w:val="fr-FR"/>
        </w:rPr>
        <w:t>’</w:t>
      </w:r>
      <w:r w:rsidRPr="00A85367">
        <w:rPr>
          <w:lang w:val="fr-FR"/>
        </w:rPr>
        <w:t>emploi et de garantir des procédures appropriées pour le recrutement des travailleurs migrants, le Ministère du travail a mis en œuvre des mesures techniques</w:t>
      </w:r>
      <w:r w:rsidR="00310ECC">
        <w:rPr>
          <w:lang w:val="fr-FR"/>
        </w:rPr>
        <w:t> </w:t>
      </w:r>
      <w:r w:rsidRPr="00A85367">
        <w:rPr>
          <w:lang w:val="fr-FR"/>
        </w:rPr>
        <w:t>: en 2021, avec l</w:t>
      </w:r>
      <w:r w:rsidR="00F07A8F">
        <w:rPr>
          <w:lang w:val="fr-FR"/>
        </w:rPr>
        <w:t>’</w:t>
      </w:r>
      <w:r w:rsidRPr="00A85367">
        <w:rPr>
          <w:lang w:val="fr-FR"/>
        </w:rPr>
        <w:t>appui de l</w:t>
      </w:r>
      <w:r w:rsidR="00F07A8F">
        <w:rPr>
          <w:lang w:val="fr-FR"/>
        </w:rPr>
        <w:t>’</w:t>
      </w:r>
      <w:r w:rsidRPr="00A85367">
        <w:rPr>
          <w:lang w:val="fr-FR"/>
        </w:rPr>
        <w:t>Agence allemande de coopération internationale, un manuel et un guide de formation sur la mobilité humaine ont été élaborés à l</w:t>
      </w:r>
      <w:r w:rsidR="00F07A8F">
        <w:rPr>
          <w:lang w:val="fr-FR"/>
        </w:rPr>
        <w:t>’</w:t>
      </w:r>
      <w:r w:rsidRPr="00A85367">
        <w:rPr>
          <w:lang w:val="fr-FR"/>
        </w:rPr>
        <w:t>intention de l</w:t>
      </w:r>
      <w:r w:rsidR="00F07A8F">
        <w:rPr>
          <w:lang w:val="fr-FR"/>
        </w:rPr>
        <w:t>’</w:t>
      </w:r>
      <w:r w:rsidRPr="00A85367">
        <w:rPr>
          <w:lang w:val="fr-FR"/>
        </w:rPr>
        <w:t>ensemble des inspecteurs du travail au niveau national, afin d</w:t>
      </w:r>
      <w:r w:rsidR="00F07A8F">
        <w:rPr>
          <w:lang w:val="fr-FR"/>
        </w:rPr>
        <w:t>’</w:t>
      </w:r>
      <w:r w:rsidRPr="00A85367">
        <w:rPr>
          <w:lang w:val="fr-FR"/>
        </w:rPr>
        <w:t>uniformiser la réglementation relative à la migration de main-d</w:t>
      </w:r>
      <w:r w:rsidR="00F07A8F">
        <w:rPr>
          <w:lang w:val="fr-FR"/>
        </w:rPr>
        <w:t>’</w:t>
      </w:r>
      <w:r w:rsidRPr="00A85367">
        <w:rPr>
          <w:lang w:val="fr-FR"/>
        </w:rPr>
        <w:t>œuvre</w:t>
      </w:r>
      <w:r w:rsidR="00310ECC">
        <w:rPr>
          <w:lang w:val="fr-FR"/>
        </w:rPr>
        <w:t> </w:t>
      </w:r>
      <w:r w:rsidRPr="00A85367">
        <w:rPr>
          <w:lang w:val="fr-FR"/>
        </w:rPr>
        <w:t>; et en 2023, le</w:t>
      </w:r>
      <w:r w:rsidR="005B0D0E">
        <w:rPr>
          <w:lang w:val="fr-FR"/>
        </w:rPr>
        <w:t> </w:t>
      </w:r>
      <w:r w:rsidRPr="00A85367">
        <w:rPr>
          <w:lang w:val="fr-FR"/>
        </w:rPr>
        <w:t>Guide relatif au recrutement des ressources humaines a été actualisé (en coordination avec l</w:t>
      </w:r>
      <w:r w:rsidR="00F07A8F">
        <w:rPr>
          <w:lang w:val="fr-FR"/>
        </w:rPr>
        <w:t>’</w:t>
      </w:r>
      <w:r w:rsidRPr="00A85367">
        <w:rPr>
          <w:lang w:val="fr-FR"/>
        </w:rPr>
        <w:t>Agence des États-Unis pour le développement international, le Conseil mondial des coopératives d</w:t>
      </w:r>
      <w:r w:rsidR="00F07A8F">
        <w:rPr>
          <w:lang w:val="fr-FR"/>
        </w:rPr>
        <w:t>’</w:t>
      </w:r>
      <w:r w:rsidRPr="00A85367">
        <w:rPr>
          <w:lang w:val="fr-FR"/>
        </w:rPr>
        <w:t>épargne et de crédit, l</w:t>
      </w:r>
      <w:r w:rsidR="00F07A8F">
        <w:rPr>
          <w:lang w:val="fr-FR"/>
        </w:rPr>
        <w:t>’</w:t>
      </w:r>
      <w:r w:rsidRPr="00A85367">
        <w:rPr>
          <w:lang w:val="fr-FR"/>
        </w:rPr>
        <w:t>initiative CONQUITO et le programme «</w:t>
      </w:r>
      <w:r w:rsidR="00310ECC">
        <w:rPr>
          <w:lang w:val="fr-FR"/>
        </w:rPr>
        <w:t> </w:t>
      </w:r>
      <w:r w:rsidRPr="00A85367">
        <w:rPr>
          <w:lang w:val="fr-FR"/>
        </w:rPr>
        <w:t>Sans frontières</w:t>
      </w:r>
      <w:r w:rsidR="00310ECC">
        <w:rPr>
          <w:lang w:val="fr-FR"/>
        </w:rPr>
        <w:t> </w:t>
      </w:r>
      <w:r w:rsidRPr="00A85367">
        <w:rPr>
          <w:lang w:val="fr-FR"/>
        </w:rPr>
        <w:t>» de la Banque interaméricaine de développement) afin d</w:t>
      </w:r>
      <w:r w:rsidR="00F07A8F">
        <w:rPr>
          <w:lang w:val="fr-FR"/>
        </w:rPr>
        <w:t>’</w:t>
      </w:r>
      <w:r w:rsidRPr="00A85367">
        <w:rPr>
          <w:lang w:val="fr-FR"/>
        </w:rPr>
        <w:t>améliorer les processus d</w:t>
      </w:r>
      <w:r w:rsidR="00F07A8F">
        <w:rPr>
          <w:lang w:val="fr-FR"/>
        </w:rPr>
        <w:t>’</w:t>
      </w:r>
      <w:r w:rsidRPr="00A85367">
        <w:rPr>
          <w:lang w:val="fr-FR"/>
        </w:rPr>
        <w:t>intégration au marché de l</w:t>
      </w:r>
      <w:r w:rsidR="00F07A8F">
        <w:rPr>
          <w:lang w:val="fr-FR"/>
        </w:rPr>
        <w:t>’</w:t>
      </w:r>
      <w:r w:rsidRPr="00A85367">
        <w:rPr>
          <w:lang w:val="fr-FR"/>
        </w:rPr>
        <w:t>emploi des personnes en situation de mobilité et de la population locale, selon une approche normative et technique.</w:t>
      </w:r>
    </w:p>
    <w:p w14:paraId="015BD6BA" w14:textId="169833FC" w:rsidR="00A85367" w:rsidRPr="00A85367" w:rsidRDefault="00A85367" w:rsidP="00502679">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 xml:space="preserve">7 </w:t>
      </w:r>
    </w:p>
    <w:p w14:paraId="3B493BFF" w14:textId="250A0868" w:rsidR="00A85367" w:rsidRPr="00A85367" w:rsidRDefault="00A85367" w:rsidP="00A85367">
      <w:pPr>
        <w:pStyle w:val="SingleTxtG"/>
        <w:rPr>
          <w:lang w:val="fr-FR"/>
        </w:rPr>
      </w:pPr>
      <w:r w:rsidRPr="00A85367">
        <w:rPr>
          <w:lang w:val="fr-FR"/>
        </w:rPr>
        <w:t>42.</w:t>
      </w:r>
      <w:r w:rsidRPr="00A85367">
        <w:rPr>
          <w:lang w:val="fr-FR"/>
        </w:rPr>
        <w:tab/>
        <w:t>Le Ministère de l</w:t>
      </w:r>
      <w:r w:rsidR="00F07A8F">
        <w:rPr>
          <w:lang w:val="fr-FR"/>
        </w:rPr>
        <w:t>’</w:t>
      </w:r>
      <w:r w:rsidRPr="00A85367">
        <w:rPr>
          <w:lang w:val="fr-FR"/>
        </w:rPr>
        <w:t>éducation, des sports, de la culture et de l</w:t>
      </w:r>
      <w:r w:rsidR="00F07A8F">
        <w:rPr>
          <w:lang w:val="fr-FR"/>
        </w:rPr>
        <w:t>’</w:t>
      </w:r>
      <w:r w:rsidRPr="00A85367">
        <w:rPr>
          <w:lang w:val="fr-FR"/>
        </w:rPr>
        <w:t>enseignement supérieur a</w:t>
      </w:r>
      <w:r w:rsidR="00704448">
        <w:rPr>
          <w:lang w:val="fr-FR"/>
        </w:rPr>
        <w:t> </w:t>
      </w:r>
      <w:r w:rsidRPr="00A85367">
        <w:rPr>
          <w:lang w:val="fr-FR"/>
        </w:rPr>
        <w:t>pour mission de garantir l</w:t>
      </w:r>
      <w:r w:rsidR="00F07A8F">
        <w:rPr>
          <w:lang w:val="fr-FR"/>
        </w:rPr>
        <w:t>’</w:t>
      </w:r>
      <w:r w:rsidRPr="00A85367">
        <w:rPr>
          <w:lang w:val="fr-FR"/>
        </w:rPr>
        <w:t>accès à l</w:t>
      </w:r>
      <w:r w:rsidR="00F07A8F">
        <w:rPr>
          <w:lang w:val="fr-FR"/>
        </w:rPr>
        <w:t>’</w:t>
      </w:r>
      <w:r w:rsidRPr="00A85367">
        <w:rPr>
          <w:lang w:val="fr-FR"/>
        </w:rPr>
        <w:t>éducation et de veiller à ce que le système éducatif soit inclusif et à ce que chacun puisse poursuivre sa scolarité et achever son parcours éducatif, y</w:t>
      </w:r>
      <w:r w:rsidR="005B0D0E">
        <w:rPr>
          <w:lang w:val="fr-FR"/>
        </w:rPr>
        <w:t> </w:t>
      </w:r>
      <w:r w:rsidRPr="00A85367">
        <w:rPr>
          <w:lang w:val="fr-FR"/>
        </w:rPr>
        <w:t>compris les personnes en situation de vulnérabilité du fait de la migration. Dans cette optique, le Ministère a renforcé le cadre normatif (notamment la loi organique relative à l</w:t>
      </w:r>
      <w:r w:rsidR="00F07A8F">
        <w:rPr>
          <w:lang w:val="fr-FR"/>
        </w:rPr>
        <w:t>’</w:t>
      </w:r>
      <w:r w:rsidRPr="00A85367">
        <w:rPr>
          <w:lang w:val="fr-FR"/>
        </w:rPr>
        <w:t>éducation interculturelle, son règlement d</w:t>
      </w:r>
      <w:r w:rsidR="00F07A8F">
        <w:rPr>
          <w:lang w:val="fr-FR"/>
        </w:rPr>
        <w:t>’</w:t>
      </w:r>
      <w:r w:rsidRPr="00A85367">
        <w:rPr>
          <w:lang w:val="fr-FR"/>
        </w:rPr>
        <w:t>application et les décisions ministérielles</w:t>
      </w:r>
      <w:r w:rsidR="00704448">
        <w:rPr>
          <w:lang w:val="fr-FR"/>
        </w:rPr>
        <w:t xml:space="preserve"> </w:t>
      </w:r>
      <w:r w:rsidRPr="00A85367">
        <w:rPr>
          <w:lang w:val="fr-FR"/>
        </w:rPr>
        <w:t>MINEDUC-MINEDUC-2023-00064-A et 2024-00059-A) et a pris des initiatives destinées à promouvoir l</w:t>
      </w:r>
      <w:r w:rsidR="00F07A8F">
        <w:rPr>
          <w:lang w:val="fr-FR"/>
        </w:rPr>
        <w:t>’</w:t>
      </w:r>
      <w:r w:rsidRPr="00A85367">
        <w:rPr>
          <w:lang w:val="fr-FR"/>
        </w:rPr>
        <w:t xml:space="preserve">inclusion </w:t>
      </w:r>
      <w:proofErr w:type="spellStart"/>
      <w:r w:rsidRPr="00A85367">
        <w:rPr>
          <w:lang w:val="fr-FR"/>
        </w:rPr>
        <w:t>socioéducative</w:t>
      </w:r>
      <w:proofErr w:type="spellEnd"/>
      <w:r w:rsidRPr="00A85367">
        <w:rPr>
          <w:lang w:val="fr-FR"/>
        </w:rPr>
        <w:t xml:space="preserve"> au moyen d</w:t>
      </w:r>
      <w:r w:rsidR="00F07A8F">
        <w:rPr>
          <w:lang w:val="fr-FR"/>
        </w:rPr>
        <w:t>’</w:t>
      </w:r>
      <w:r w:rsidRPr="00A85367">
        <w:rPr>
          <w:lang w:val="fr-FR"/>
        </w:rPr>
        <w:t xml:space="preserve">un accompagnement </w:t>
      </w:r>
      <w:proofErr w:type="spellStart"/>
      <w:r w:rsidRPr="00A85367">
        <w:rPr>
          <w:lang w:val="fr-FR"/>
        </w:rPr>
        <w:t>socioémotionnel</w:t>
      </w:r>
      <w:proofErr w:type="spellEnd"/>
      <w:r w:rsidRPr="00A85367">
        <w:rPr>
          <w:lang w:val="fr-FR"/>
        </w:rPr>
        <w:t xml:space="preserve"> (assuré par les enseignants en classe) et d</w:t>
      </w:r>
      <w:r w:rsidR="00F07A8F">
        <w:rPr>
          <w:lang w:val="fr-FR"/>
        </w:rPr>
        <w:t>’</w:t>
      </w:r>
      <w:r w:rsidRPr="00A85367">
        <w:rPr>
          <w:lang w:val="fr-FR"/>
        </w:rPr>
        <w:t>un accompagnement et d</w:t>
      </w:r>
      <w:r w:rsidR="00F07A8F">
        <w:rPr>
          <w:lang w:val="fr-FR"/>
        </w:rPr>
        <w:t>’</w:t>
      </w:r>
      <w:r w:rsidRPr="00A85367">
        <w:rPr>
          <w:lang w:val="fr-FR"/>
        </w:rPr>
        <w:t xml:space="preserve">un suivi </w:t>
      </w:r>
      <w:proofErr w:type="spellStart"/>
      <w:r w:rsidRPr="00A85367">
        <w:rPr>
          <w:lang w:val="fr-FR"/>
        </w:rPr>
        <w:t>psychosocial</w:t>
      </w:r>
      <w:proofErr w:type="spellEnd"/>
      <w:r w:rsidRPr="00A85367">
        <w:rPr>
          <w:lang w:val="fr-FR"/>
        </w:rPr>
        <w:t xml:space="preserve"> (assurés par les services d</w:t>
      </w:r>
      <w:r w:rsidR="00F07A8F">
        <w:rPr>
          <w:lang w:val="fr-FR"/>
        </w:rPr>
        <w:t>’</w:t>
      </w:r>
      <w:r w:rsidRPr="00A85367">
        <w:rPr>
          <w:lang w:val="fr-FR"/>
        </w:rPr>
        <w:t xml:space="preserve">accompagnement des élèves, dans les écoles), fonctionnant selon un modèle de gestion axé sur le conseil, la promotion et la prévention, le soutien </w:t>
      </w:r>
      <w:proofErr w:type="spellStart"/>
      <w:r w:rsidRPr="00A85367">
        <w:rPr>
          <w:lang w:val="fr-FR"/>
        </w:rPr>
        <w:t>psychosocial</w:t>
      </w:r>
      <w:proofErr w:type="spellEnd"/>
      <w:r w:rsidRPr="00A85367">
        <w:rPr>
          <w:lang w:val="fr-FR"/>
        </w:rPr>
        <w:t xml:space="preserve"> et l</w:t>
      </w:r>
      <w:r w:rsidR="00F07A8F">
        <w:rPr>
          <w:lang w:val="fr-FR"/>
        </w:rPr>
        <w:t>’</w:t>
      </w:r>
      <w:r w:rsidRPr="00A85367">
        <w:rPr>
          <w:lang w:val="fr-FR"/>
        </w:rPr>
        <w:t xml:space="preserve">inclusion </w:t>
      </w:r>
      <w:proofErr w:type="spellStart"/>
      <w:r w:rsidRPr="00A85367">
        <w:rPr>
          <w:lang w:val="fr-FR"/>
        </w:rPr>
        <w:t>socioéducative</w:t>
      </w:r>
      <w:proofErr w:type="spellEnd"/>
      <w:r w:rsidRPr="00A85367">
        <w:rPr>
          <w:lang w:val="fr-FR"/>
        </w:rPr>
        <w:t>.</w:t>
      </w:r>
    </w:p>
    <w:p w14:paraId="038F665F" w14:textId="29D4B8A1" w:rsidR="00A85367" w:rsidRPr="00A85367" w:rsidRDefault="00A85367" w:rsidP="00A85367">
      <w:pPr>
        <w:pStyle w:val="SingleTxtG"/>
        <w:rPr>
          <w:lang w:val="fr-FR"/>
        </w:rPr>
      </w:pPr>
      <w:r w:rsidRPr="00A85367">
        <w:rPr>
          <w:lang w:val="fr-FR"/>
        </w:rPr>
        <w:t>43.</w:t>
      </w:r>
      <w:r w:rsidRPr="00A85367">
        <w:rPr>
          <w:lang w:val="fr-FR"/>
        </w:rPr>
        <w:tab/>
        <w:t>Des programmes ont été mis en place pour aider les élèves à rester dans le système scolaire et à achever leur parcours éducatif, comme l</w:t>
      </w:r>
      <w:r w:rsidR="00F07A8F">
        <w:rPr>
          <w:lang w:val="fr-FR"/>
        </w:rPr>
        <w:t>’</w:t>
      </w:r>
      <w:r w:rsidRPr="00A85367">
        <w:rPr>
          <w:lang w:val="fr-FR"/>
        </w:rPr>
        <w:t>initiative «</w:t>
      </w:r>
      <w:r w:rsidR="00310ECC">
        <w:rPr>
          <w:lang w:val="fr-FR"/>
        </w:rPr>
        <w:t> </w:t>
      </w:r>
      <w:r w:rsidRPr="00A85367">
        <w:rPr>
          <w:lang w:val="fr-FR"/>
        </w:rPr>
        <w:t>Communautés éducatives sûres et protectrices », le projet «</w:t>
      </w:r>
      <w:r w:rsidR="00310ECC">
        <w:rPr>
          <w:lang w:val="fr-FR"/>
        </w:rPr>
        <w:t> </w:t>
      </w:r>
      <w:r w:rsidRPr="00A85367">
        <w:rPr>
          <w:lang w:val="fr-FR"/>
        </w:rPr>
        <w:t>Vers une éducation intégrale</w:t>
      </w:r>
      <w:r w:rsidR="00310ECC">
        <w:rPr>
          <w:lang w:val="fr-FR"/>
        </w:rPr>
        <w:t> </w:t>
      </w:r>
      <w:r w:rsidRPr="00A85367">
        <w:rPr>
          <w:lang w:val="fr-FR"/>
        </w:rPr>
        <w:t>» (visant à prévenir des formes de migration présentant des risques pour les enfants, les adolescents et leurs familles), le programme «</w:t>
      </w:r>
      <w:r w:rsidR="00310ECC">
        <w:rPr>
          <w:lang w:val="fr-FR"/>
        </w:rPr>
        <w:t> </w:t>
      </w:r>
      <w:r w:rsidRPr="00A85367">
        <w:rPr>
          <w:lang w:val="fr-FR"/>
        </w:rPr>
        <w:t>Éduquer en famille</w:t>
      </w:r>
      <w:r w:rsidR="00310ECC">
        <w:rPr>
          <w:lang w:val="fr-FR"/>
        </w:rPr>
        <w:t> </w:t>
      </w:r>
      <w:r w:rsidRPr="00A85367">
        <w:rPr>
          <w:lang w:val="fr-FR"/>
        </w:rPr>
        <w:t>» (visant à encourager la participation des parents), et les plans nationaux pour l</w:t>
      </w:r>
      <w:r w:rsidR="00F07A8F">
        <w:rPr>
          <w:lang w:val="fr-FR"/>
        </w:rPr>
        <w:t>’</w:t>
      </w:r>
      <w:r w:rsidRPr="00A85367">
        <w:rPr>
          <w:lang w:val="fr-FR"/>
        </w:rPr>
        <w:t xml:space="preserve">élimination de la violence et la prévention des risques </w:t>
      </w:r>
      <w:proofErr w:type="spellStart"/>
      <w:r w:rsidRPr="00A85367">
        <w:rPr>
          <w:lang w:val="fr-FR"/>
        </w:rPr>
        <w:t>psychosociaux</w:t>
      </w:r>
      <w:proofErr w:type="spellEnd"/>
      <w:r w:rsidRPr="00A85367">
        <w:rPr>
          <w:lang w:val="fr-FR"/>
        </w:rPr>
        <w:t xml:space="preserve"> (visant neuf types de risques en priorité, allant de la violence au travail des enfants). Entre 2021 et 2024, 52</w:t>
      </w:r>
      <w:r w:rsidR="00704448">
        <w:rPr>
          <w:lang w:val="fr-FR"/>
        </w:rPr>
        <w:t> </w:t>
      </w:r>
      <w:r w:rsidRPr="00A85367">
        <w:rPr>
          <w:lang w:val="fr-FR"/>
        </w:rPr>
        <w:t>087</w:t>
      </w:r>
      <w:r w:rsidR="00310ECC">
        <w:rPr>
          <w:lang w:val="fr-FR"/>
        </w:rPr>
        <w:t> </w:t>
      </w:r>
      <w:r w:rsidRPr="00A85367">
        <w:rPr>
          <w:lang w:val="fr-FR"/>
        </w:rPr>
        <w:t>professionnels de l</w:t>
      </w:r>
      <w:r w:rsidR="00F07A8F">
        <w:rPr>
          <w:lang w:val="fr-FR"/>
        </w:rPr>
        <w:t>’</w:t>
      </w:r>
      <w:r w:rsidRPr="00A85367">
        <w:rPr>
          <w:lang w:val="fr-FR"/>
        </w:rPr>
        <w:t>éducation et membres du personnel administratif dans tout le pays ont été formés à la prévention de la discrimination et de la xénophobie au moyen de cours en ligne ouverts à tous consacrés à la sensibilisation, à l</w:t>
      </w:r>
      <w:r w:rsidR="00F07A8F">
        <w:rPr>
          <w:lang w:val="fr-FR"/>
        </w:rPr>
        <w:t>’</w:t>
      </w:r>
      <w:r w:rsidRPr="00A85367">
        <w:rPr>
          <w:lang w:val="fr-FR"/>
        </w:rPr>
        <w:t>éducation sans violence et aux pratiques restauratives. En outre, des plans d</w:t>
      </w:r>
      <w:r w:rsidR="00F07A8F">
        <w:rPr>
          <w:lang w:val="fr-FR"/>
        </w:rPr>
        <w:t>’</w:t>
      </w:r>
      <w:r w:rsidRPr="00A85367">
        <w:rPr>
          <w:lang w:val="fr-FR"/>
        </w:rPr>
        <w:t>action basés sur la méthodologie du Haut-Commissariat des Nations Unies pour les réfugiés (boîte à outils « Partenaires pour un monde meilleur</w:t>
      </w:r>
      <w:r w:rsidR="00310ECC">
        <w:rPr>
          <w:lang w:val="fr-FR"/>
        </w:rPr>
        <w:t> </w:t>
      </w:r>
      <w:r w:rsidRPr="00A85367">
        <w:rPr>
          <w:lang w:val="fr-FR"/>
        </w:rPr>
        <w:t>») ont été élaborés dans 9</w:t>
      </w:r>
      <w:r w:rsidR="00310ECC">
        <w:rPr>
          <w:lang w:val="fr-FR"/>
        </w:rPr>
        <w:t> </w:t>
      </w:r>
      <w:r w:rsidRPr="00A85367">
        <w:rPr>
          <w:lang w:val="fr-FR"/>
        </w:rPr>
        <w:t>zones, 140</w:t>
      </w:r>
      <w:r w:rsidR="00310ECC">
        <w:rPr>
          <w:lang w:val="fr-FR"/>
        </w:rPr>
        <w:t> </w:t>
      </w:r>
      <w:r w:rsidRPr="00A85367">
        <w:rPr>
          <w:lang w:val="fr-FR"/>
        </w:rPr>
        <w:t>districts et 1</w:t>
      </w:r>
      <w:r w:rsidR="00704448">
        <w:rPr>
          <w:lang w:val="fr-FR"/>
        </w:rPr>
        <w:t> </w:t>
      </w:r>
      <w:r w:rsidRPr="00A85367">
        <w:rPr>
          <w:lang w:val="fr-FR"/>
        </w:rPr>
        <w:t>708</w:t>
      </w:r>
      <w:r w:rsidR="00310ECC">
        <w:rPr>
          <w:lang w:val="fr-FR"/>
        </w:rPr>
        <w:t> </w:t>
      </w:r>
      <w:r w:rsidRPr="00A85367">
        <w:rPr>
          <w:lang w:val="fr-FR"/>
        </w:rPr>
        <w:t>établissements d</w:t>
      </w:r>
      <w:r w:rsidR="00F07A8F">
        <w:rPr>
          <w:lang w:val="fr-FR"/>
        </w:rPr>
        <w:t>’</w:t>
      </w:r>
      <w:r w:rsidRPr="00A85367">
        <w:rPr>
          <w:lang w:val="fr-FR"/>
        </w:rPr>
        <w:t>enseignement prioritaires, au bénéfice de 4</w:t>
      </w:r>
      <w:r w:rsidR="00704448">
        <w:rPr>
          <w:lang w:val="fr-FR"/>
        </w:rPr>
        <w:t> </w:t>
      </w:r>
      <w:r w:rsidRPr="00A85367">
        <w:rPr>
          <w:lang w:val="fr-FR"/>
        </w:rPr>
        <w:t>322</w:t>
      </w:r>
      <w:r w:rsidR="00704448">
        <w:rPr>
          <w:lang w:val="fr-FR"/>
        </w:rPr>
        <w:t> </w:t>
      </w:r>
      <w:r w:rsidRPr="00A85367">
        <w:rPr>
          <w:lang w:val="fr-FR"/>
        </w:rPr>
        <w:t>138</w:t>
      </w:r>
      <w:r w:rsidR="00310ECC">
        <w:rPr>
          <w:lang w:val="fr-FR"/>
        </w:rPr>
        <w:t> </w:t>
      </w:r>
      <w:r w:rsidRPr="00A85367">
        <w:rPr>
          <w:lang w:val="fr-FR"/>
        </w:rPr>
        <w:t>élèves (données arrêtées en avril 2025). Ces actions sont complétées par des programmes et protocoles spécifiques, tels que la politique nationale du vivre-ensemble, le projet interministériel de prévention de la migration à risque et les lignes directrices pour le vivre-ensemble, visant à prévenir et à combattre la discrimination et le racisme dans le système éducatif national.</w:t>
      </w:r>
    </w:p>
    <w:p w14:paraId="2F570ED9" w14:textId="7B810A57" w:rsidR="00A85367" w:rsidRPr="00A85367" w:rsidRDefault="00A85367" w:rsidP="00A85367">
      <w:pPr>
        <w:pStyle w:val="SingleTxtG"/>
        <w:rPr>
          <w:lang w:val="fr-FR"/>
        </w:rPr>
      </w:pPr>
      <w:r w:rsidRPr="00A85367">
        <w:rPr>
          <w:lang w:val="fr-FR"/>
        </w:rPr>
        <w:t>44.</w:t>
      </w:r>
      <w:r w:rsidRPr="00A85367">
        <w:rPr>
          <w:lang w:val="fr-FR"/>
        </w:rPr>
        <w:tab/>
        <w:t>En ce qui concerne la validation des études, l</w:t>
      </w:r>
      <w:r w:rsidR="00F07A8F">
        <w:rPr>
          <w:lang w:val="fr-FR"/>
        </w:rPr>
        <w:t>’</w:t>
      </w:r>
      <w:r w:rsidRPr="00A85367">
        <w:rPr>
          <w:lang w:val="fr-FR"/>
        </w:rPr>
        <w:t>article</w:t>
      </w:r>
      <w:r w:rsidR="00310ECC">
        <w:rPr>
          <w:lang w:val="fr-FR"/>
        </w:rPr>
        <w:t> </w:t>
      </w:r>
      <w:r w:rsidRPr="00A85367">
        <w:rPr>
          <w:lang w:val="fr-FR"/>
        </w:rPr>
        <w:t>175 du règlement d</w:t>
      </w:r>
      <w:r w:rsidR="00F07A8F">
        <w:rPr>
          <w:lang w:val="fr-FR"/>
        </w:rPr>
        <w:t>’</w:t>
      </w:r>
      <w:r w:rsidRPr="00A85367">
        <w:rPr>
          <w:lang w:val="fr-FR"/>
        </w:rPr>
        <w:t>application de la loi organique sur l</w:t>
      </w:r>
      <w:r w:rsidR="00F07A8F">
        <w:rPr>
          <w:lang w:val="fr-FR"/>
        </w:rPr>
        <w:t>’</w:t>
      </w:r>
      <w:r w:rsidRPr="00A85367">
        <w:rPr>
          <w:lang w:val="fr-FR"/>
        </w:rPr>
        <w:t>éducation interculturelle et l</w:t>
      </w:r>
      <w:r w:rsidR="00F07A8F">
        <w:rPr>
          <w:lang w:val="fr-FR"/>
        </w:rPr>
        <w:t>’</w:t>
      </w:r>
      <w:r w:rsidRPr="00A85367">
        <w:rPr>
          <w:lang w:val="fr-FR"/>
        </w:rPr>
        <w:t>arrêté ministériel</w:t>
      </w:r>
      <w:r w:rsidR="00555B37">
        <w:rPr>
          <w:lang w:val="fr-FR"/>
        </w:rPr>
        <w:t xml:space="preserve"> </w:t>
      </w:r>
      <w:r w:rsidRPr="00A85367">
        <w:rPr>
          <w:lang w:val="fr-FR"/>
        </w:rPr>
        <w:t>MINEDUC</w:t>
      </w:r>
      <w:r w:rsidR="00555B37">
        <w:rPr>
          <w:lang w:val="fr-FR"/>
        </w:rPr>
        <w:noBreakHyphen/>
      </w:r>
      <w:r w:rsidRPr="00A85367">
        <w:rPr>
          <w:lang w:val="fr-FR"/>
        </w:rPr>
        <w:t>MINEDUC-2024-00087-A (18</w:t>
      </w:r>
      <w:r w:rsidR="00310ECC">
        <w:rPr>
          <w:lang w:val="fr-FR"/>
        </w:rPr>
        <w:t> </w:t>
      </w:r>
      <w:r w:rsidRPr="00A85367">
        <w:rPr>
          <w:lang w:val="fr-FR"/>
        </w:rPr>
        <w:t>décembre 2024) préconisent l</w:t>
      </w:r>
      <w:r w:rsidR="00F07A8F">
        <w:rPr>
          <w:lang w:val="fr-FR"/>
        </w:rPr>
        <w:t>’</w:t>
      </w:r>
      <w:r w:rsidRPr="00A85367">
        <w:rPr>
          <w:lang w:val="fr-FR"/>
        </w:rPr>
        <w:t xml:space="preserve">utilisation </w:t>
      </w:r>
      <w:r w:rsidRPr="00A85367">
        <w:rPr>
          <w:lang w:val="fr-FR"/>
        </w:rPr>
        <w:lastRenderedPageBreak/>
        <w:t>d</w:t>
      </w:r>
      <w:r w:rsidR="00F07A8F">
        <w:rPr>
          <w:lang w:val="fr-FR"/>
        </w:rPr>
        <w:t>’</w:t>
      </w:r>
      <w:r w:rsidRPr="00A85367">
        <w:rPr>
          <w:lang w:val="fr-FR"/>
        </w:rPr>
        <w:t>outils numériques pour la vérification du niveau d</w:t>
      </w:r>
      <w:r w:rsidR="00F07A8F">
        <w:rPr>
          <w:lang w:val="fr-FR"/>
        </w:rPr>
        <w:t>’</w:t>
      </w:r>
      <w:r w:rsidRPr="00A85367">
        <w:rPr>
          <w:lang w:val="fr-FR"/>
        </w:rPr>
        <w:t>études et l</w:t>
      </w:r>
      <w:r w:rsidR="00F07A8F">
        <w:rPr>
          <w:lang w:val="fr-FR"/>
        </w:rPr>
        <w:t>’</w:t>
      </w:r>
      <w:r w:rsidRPr="00A85367">
        <w:rPr>
          <w:lang w:val="fr-FR"/>
        </w:rPr>
        <w:t>homologation du diplôme de fin d</w:t>
      </w:r>
      <w:r w:rsidR="00F07A8F">
        <w:rPr>
          <w:lang w:val="fr-FR"/>
        </w:rPr>
        <w:t>’</w:t>
      </w:r>
      <w:r w:rsidRPr="00A85367">
        <w:rPr>
          <w:lang w:val="fr-FR"/>
        </w:rPr>
        <w:t>études secondaires, facilitant ainsi l</w:t>
      </w:r>
      <w:r w:rsidR="00F07A8F">
        <w:rPr>
          <w:lang w:val="fr-FR"/>
        </w:rPr>
        <w:t>’</w:t>
      </w:r>
      <w:r w:rsidRPr="00A85367">
        <w:rPr>
          <w:lang w:val="fr-FR"/>
        </w:rPr>
        <w:t>intégration dans le système national d</w:t>
      </w:r>
      <w:r w:rsidR="00F07A8F">
        <w:rPr>
          <w:lang w:val="fr-FR"/>
        </w:rPr>
        <w:t>’</w:t>
      </w:r>
      <w:r w:rsidRPr="00A85367">
        <w:rPr>
          <w:lang w:val="fr-FR"/>
        </w:rPr>
        <w:t>éducation.</w:t>
      </w:r>
    </w:p>
    <w:p w14:paraId="39E1677C" w14:textId="00665C22" w:rsidR="00A85367" w:rsidRPr="00A85367" w:rsidRDefault="00A85367" w:rsidP="00A85367">
      <w:pPr>
        <w:pStyle w:val="SingleTxtG"/>
        <w:rPr>
          <w:lang w:val="fr-FR"/>
        </w:rPr>
      </w:pPr>
      <w:r w:rsidRPr="00A85367">
        <w:rPr>
          <w:lang w:val="fr-FR"/>
        </w:rPr>
        <w:t>45.</w:t>
      </w:r>
      <w:r w:rsidRPr="00A85367">
        <w:rPr>
          <w:lang w:val="fr-FR"/>
        </w:rPr>
        <w:tab/>
        <w:t>Par ailleurs, le Ministère de l</w:t>
      </w:r>
      <w:r w:rsidR="00F07A8F">
        <w:rPr>
          <w:lang w:val="fr-FR"/>
        </w:rPr>
        <w:t>’</w:t>
      </w:r>
      <w:r w:rsidRPr="00A85367">
        <w:rPr>
          <w:lang w:val="fr-FR"/>
        </w:rPr>
        <w:t>intérieur, par l</w:t>
      </w:r>
      <w:r w:rsidR="00F07A8F">
        <w:rPr>
          <w:lang w:val="fr-FR"/>
        </w:rPr>
        <w:t>’</w:t>
      </w:r>
      <w:r w:rsidRPr="00A85367">
        <w:rPr>
          <w:lang w:val="fr-FR"/>
        </w:rPr>
        <w:t>intermédiaire du Sous-secrétariat à la migration, garantit le plein respect des droits humains des personnes en situation de mobilité, en favorisant l</w:t>
      </w:r>
      <w:r w:rsidR="00F07A8F">
        <w:rPr>
          <w:lang w:val="fr-FR"/>
        </w:rPr>
        <w:t>’</w:t>
      </w:r>
      <w:r w:rsidRPr="00A85367">
        <w:rPr>
          <w:lang w:val="fr-FR"/>
        </w:rPr>
        <w:t>égalité d</w:t>
      </w:r>
      <w:r w:rsidR="00F07A8F">
        <w:rPr>
          <w:lang w:val="fr-FR"/>
        </w:rPr>
        <w:t>’</w:t>
      </w:r>
      <w:r w:rsidRPr="00A85367">
        <w:rPr>
          <w:lang w:val="fr-FR"/>
        </w:rPr>
        <w:t>accès aux services essentiels sans discrimination. Ses activités de contrôle migratoire (vérification, contrôle et supervision) sont menées en coordination avec la Police nationale et d</w:t>
      </w:r>
      <w:r w:rsidR="00F07A8F">
        <w:rPr>
          <w:lang w:val="fr-FR"/>
        </w:rPr>
        <w:t>’</w:t>
      </w:r>
      <w:r w:rsidRPr="00A85367">
        <w:rPr>
          <w:lang w:val="fr-FR"/>
        </w:rPr>
        <w:t>autres entités, dans le but d</w:t>
      </w:r>
      <w:r w:rsidR="00F07A8F">
        <w:rPr>
          <w:lang w:val="fr-FR"/>
        </w:rPr>
        <w:t>’</w:t>
      </w:r>
      <w:r w:rsidRPr="00A85367">
        <w:rPr>
          <w:lang w:val="fr-FR"/>
        </w:rPr>
        <w:t>assurer une gestion ordonnée, sûre et régulière de la migration, tout en évitant toute forme de stigmatisation, de criminalisation ou de traitement inhumain à l</w:t>
      </w:r>
      <w:r w:rsidR="00F07A8F">
        <w:rPr>
          <w:lang w:val="fr-FR"/>
        </w:rPr>
        <w:t>’</w:t>
      </w:r>
      <w:r w:rsidRPr="00A85367">
        <w:rPr>
          <w:lang w:val="fr-FR"/>
        </w:rPr>
        <w:t>égard des personnes en situation de migration irrégulière.</w:t>
      </w:r>
    </w:p>
    <w:p w14:paraId="174BD2EC" w14:textId="41BEEB19" w:rsidR="00A85367" w:rsidRPr="00A85367" w:rsidRDefault="00A85367" w:rsidP="00A85367">
      <w:pPr>
        <w:pStyle w:val="SingleTxtG"/>
        <w:rPr>
          <w:lang w:val="fr-FR"/>
        </w:rPr>
      </w:pPr>
      <w:r w:rsidRPr="00A85367">
        <w:rPr>
          <w:lang w:val="fr-FR"/>
        </w:rPr>
        <w:t>46.</w:t>
      </w:r>
      <w:r w:rsidRPr="00A85367">
        <w:rPr>
          <w:lang w:val="fr-FR"/>
        </w:rPr>
        <w:tab/>
        <w:t>Dans le cadre de la campagne «</w:t>
      </w:r>
      <w:r w:rsidR="00310ECC">
        <w:rPr>
          <w:lang w:val="fr-FR"/>
        </w:rPr>
        <w:t> </w:t>
      </w:r>
      <w:r w:rsidRPr="00A85367">
        <w:rPr>
          <w:lang w:val="fr-FR"/>
        </w:rPr>
        <w:t xml:space="preserve">Un Solo </w:t>
      </w:r>
      <w:proofErr w:type="spellStart"/>
      <w:r w:rsidRPr="00A85367">
        <w:rPr>
          <w:lang w:val="fr-FR"/>
        </w:rPr>
        <w:t>Rumbo</w:t>
      </w:r>
      <w:proofErr w:type="spellEnd"/>
      <w:r w:rsidR="005B0D0E">
        <w:rPr>
          <w:lang w:val="fr-FR"/>
        </w:rPr>
        <w:t> </w:t>
      </w:r>
      <w:r w:rsidRPr="00A85367">
        <w:rPr>
          <w:lang w:val="fr-FR"/>
        </w:rPr>
        <w:t>» menée à la frontière nord dans le cadre du projet de prévention de la migration à risque vers les États-Unis et l</w:t>
      </w:r>
      <w:r w:rsidR="00F07A8F">
        <w:rPr>
          <w:lang w:val="fr-FR"/>
        </w:rPr>
        <w:t>’</w:t>
      </w:r>
      <w:r w:rsidRPr="00A85367">
        <w:rPr>
          <w:lang w:val="fr-FR"/>
        </w:rPr>
        <w:t>Europe, divers outils de communication à visée éducative (publications, représentations théâtrales, vidéos, jingles et affiches) ont été utilisés pour sensibiliser le public aux risques de la migration irrégulière et valoriser l</w:t>
      </w:r>
      <w:r w:rsidR="00F07A8F">
        <w:rPr>
          <w:lang w:val="fr-FR"/>
        </w:rPr>
        <w:t>’</w:t>
      </w:r>
      <w:r w:rsidRPr="00A85367">
        <w:rPr>
          <w:lang w:val="fr-FR"/>
        </w:rPr>
        <w:t>identité nationale. En outre, le Ministère des relations extérieures et de la mobilité humaine a lancé la campagne «</w:t>
      </w:r>
      <w:r w:rsidR="00310ECC">
        <w:rPr>
          <w:lang w:val="fr-FR"/>
        </w:rPr>
        <w:t> </w:t>
      </w:r>
      <w:r w:rsidRPr="00A85367">
        <w:rPr>
          <w:lang w:val="fr-FR"/>
        </w:rPr>
        <w:t xml:space="preserve">It </w:t>
      </w:r>
      <w:proofErr w:type="spellStart"/>
      <w:r w:rsidRPr="00A85367">
        <w:rPr>
          <w:lang w:val="fr-FR"/>
        </w:rPr>
        <w:t>Takes</w:t>
      </w:r>
      <w:proofErr w:type="spellEnd"/>
      <w:r w:rsidRPr="00A85367">
        <w:rPr>
          <w:lang w:val="fr-FR"/>
        </w:rPr>
        <w:t xml:space="preserve"> a Community</w:t>
      </w:r>
      <w:r w:rsidR="00310ECC">
        <w:rPr>
          <w:lang w:val="fr-FR"/>
        </w:rPr>
        <w:t> </w:t>
      </w:r>
      <w:r w:rsidRPr="00A85367">
        <w:rPr>
          <w:lang w:val="fr-FR"/>
        </w:rPr>
        <w:t>» («</w:t>
      </w:r>
      <w:r w:rsidR="00310ECC">
        <w:rPr>
          <w:lang w:val="fr-FR"/>
        </w:rPr>
        <w:t> </w:t>
      </w:r>
      <w:r w:rsidRPr="00A85367">
        <w:rPr>
          <w:lang w:val="fr-FR"/>
        </w:rPr>
        <w:t>Il faut toute une communauté</w:t>
      </w:r>
      <w:r w:rsidR="00310ECC">
        <w:rPr>
          <w:lang w:val="fr-FR"/>
        </w:rPr>
        <w:t> </w:t>
      </w:r>
      <w:r w:rsidRPr="00A85367">
        <w:rPr>
          <w:lang w:val="fr-FR"/>
        </w:rPr>
        <w:t>») en collaboration avec des organisations internationales afin de promouvoir des discours positifs sur la migration et l</w:t>
      </w:r>
      <w:r w:rsidR="00F07A8F">
        <w:rPr>
          <w:lang w:val="fr-FR"/>
        </w:rPr>
        <w:t>’</w:t>
      </w:r>
      <w:r w:rsidRPr="00A85367">
        <w:rPr>
          <w:lang w:val="fr-FR"/>
        </w:rPr>
        <w:t>intégration.</w:t>
      </w:r>
    </w:p>
    <w:p w14:paraId="52E7572A" w14:textId="7F9B5A3A" w:rsidR="00A85367" w:rsidRPr="00A85367" w:rsidRDefault="00A85367" w:rsidP="00502679">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8</w:t>
      </w:r>
      <w:r w:rsidR="00555B37">
        <w:rPr>
          <w:lang w:val="fr-FR"/>
        </w:rPr>
        <w:t> </w:t>
      </w:r>
      <w:r w:rsidRPr="00A85367">
        <w:rPr>
          <w:lang w:val="fr-FR"/>
        </w:rPr>
        <w:t xml:space="preserve">a) </w:t>
      </w:r>
    </w:p>
    <w:p w14:paraId="1007BF47" w14:textId="27690B57" w:rsidR="00A85367" w:rsidRPr="00A85367" w:rsidRDefault="00A85367" w:rsidP="00A85367">
      <w:pPr>
        <w:pStyle w:val="SingleTxtG"/>
        <w:rPr>
          <w:lang w:val="fr-FR"/>
        </w:rPr>
      </w:pPr>
      <w:r w:rsidRPr="00A85367">
        <w:rPr>
          <w:lang w:val="fr-FR"/>
        </w:rPr>
        <w:t>47.</w:t>
      </w:r>
      <w:r w:rsidRPr="00A85367">
        <w:rPr>
          <w:lang w:val="fr-FR"/>
        </w:rPr>
        <w:tab/>
        <w:t>Le Ministère des relations extérieures et de la mobilité, par l</w:t>
      </w:r>
      <w:r w:rsidR="00F07A8F">
        <w:rPr>
          <w:lang w:val="fr-FR"/>
        </w:rPr>
        <w:t>’</w:t>
      </w:r>
      <w:r w:rsidRPr="00A85367">
        <w:rPr>
          <w:lang w:val="fr-FR"/>
        </w:rPr>
        <w:t>intermédiaire de la Direction de la protection internationale, travaille en concertation avec le Ministère de l</w:t>
      </w:r>
      <w:r w:rsidR="00F07A8F">
        <w:rPr>
          <w:lang w:val="fr-FR"/>
        </w:rPr>
        <w:t>’</w:t>
      </w:r>
      <w:r w:rsidRPr="00A85367">
        <w:rPr>
          <w:lang w:val="fr-FR"/>
        </w:rPr>
        <w:t>intérieur pour veiller à ce que les personnes qui bénéficient d</w:t>
      </w:r>
      <w:r w:rsidR="00F07A8F">
        <w:rPr>
          <w:lang w:val="fr-FR"/>
        </w:rPr>
        <w:t>’</w:t>
      </w:r>
      <w:r w:rsidRPr="00A85367">
        <w:rPr>
          <w:lang w:val="fr-FR"/>
        </w:rPr>
        <w:t>une protection internationale ne fassent pas l</w:t>
      </w:r>
      <w:r w:rsidR="00F07A8F">
        <w:rPr>
          <w:lang w:val="fr-FR"/>
        </w:rPr>
        <w:t>’</w:t>
      </w:r>
      <w:r w:rsidRPr="00A85367">
        <w:rPr>
          <w:lang w:val="fr-FR"/>
        </w:rPr>
        <w:t>objet de mesures de renvoi. Cette coordination est fondée sur l</w:t>
      </w:r>
      <w:r w:rsidR="00F07A8F">
        <w:rPr>
          <w:lang w:val="fr-FR"/>
        </w:rPr>
        <w:t>’</w:t>
      </w:r>
      <w:r w:rsidRPr="00A85367">
        <w:rPr>
          <w:lang w:val="fr-FR"/>
        </w:rPr>
        <w:t>article</w:t>
      </w:r>
      <w:r w:rsidR="00310ECC">
        <w:rPr>
          <w:lang w:val="fr-FR"/>
        </w:rPr>
        <w:t> </w:t>
      </w:r>
      <w:r w:rsidRPr="00A85367">
        <w:rPr>
          <w:lang w:val="fr-FR"/>
        </w:rPr>
        <w:t>143.A</w:t>
      </w:r>
      <w:r w:rsidR="005B0D0E">
        <w:rPr>
          <w:lang w:val="fr-FR"/>
        </w:rPr>
        <w:t> </w:t>
      </w:r>
      <w:r w:rsidRPr="00A85367">
        <w:rPr>
          <w:lang w:val="fr-FR"/>
        </w:rPr>
        <w:t>(i.1) de la loi organique sur la mobilité humaine telle que modifiée en 2023, qui garantit le droit de ne pas être expulsé aux personnes ayant besoin d</w:t>
      </w:r>
      <w:r w:rsidR="00F07A8F">
        <w:rPr>
          <w:lang w:val="fr-FR"/>
        </w:rPr>
        <w:t>’</w:t>
      </w:r>
      <w:r w:rsidRPr="00A85367">
        <w:rPr>
          <w:lang w:val="fr-FR"/>
        </w:rPr>
        <w:t>une protection internationale. Pour garantir l</w:t>
      </w:r>
      <w:r w:rsidR="00F07A8F">
        <w:rPr>
          <w:lang w:val="fr-FR"/>
        </w:rPr>
        <w:t>’</w:t>
      </w:r>
      <w:r w:rsidRPr="00A85367">
        <w:rPr>
          <w:lang w:val="fr-FR"/>
        </w:rPr>
        <w:t>application de cette norme, les articles</w:t>
      </w:r>
      <w:r w:rsidR="00310ECC">
        <w:rPr>
          <w:lang w:val="fr-FR"/>
        </w:rPr>
        <w:t> </w:t>
      </w:r>
      <w:r w:rsidRPr="00A85367">
        <w:rPr>
          <w:lang w:val="fr-FR"/>
        </w:rPr>
        <w:t>217 et 219 du règlement d</w:t>
      </w:r>
      <w:r w:rsidR="00F07A8F">
        <w:rPr>
          <w:lang w:val="fr-FR"/>
        </w:rPr>
        <w:t>’</w:t>
      </w:r>
      <w:r w:rsidRPr="00A85367">
        <w:rPr>
          <w:lang w:val="fr-FR"/>
        </w:rPr>
        <w:t>application de la loi organique font obligation aux agents de l</w:t>
      </w:r>
      <w:r w:rsidR="00F07A8F">
        <w:rPr>
          <w:lang w:val="fr-FR"/>
        </w:rPr>
        <w:t>’</w:t>
      </w:r>
      <w:r w:rsidRPr="00A85367">
        <w:rPr>
          <w:lang w:val="fr-FR"/>
        </w:rPr>
        <w:t>État d</w:t>
      </w:r>
      <w:r w:rsidR="00F07A8F">
        <w:rPr>
          <w:lang w:val="fr-FR"/>
        </w:rPr>
        <w:t>’</w:t>
      </w:r>
      <w:r w:rsidRPr="00A85367">
        <w:rPr>
          <w:lang w:val="fr-FR"/>
        </w:rPr>
        <w:t>informer immédiatement la Direction de la protection internationale lorsqu</w:t>
      </w:r>
      <w:r w:rsidR="00F07A8F">
        <w:rPr>
          <w:lang w:val="fr-FR"/>
        </w:rPr>
        <w:t>’</w:t>
      </w:r>
      <w:r w:rsidRPr="00A85367">
        <w:rPr>
          <w:lang w:val="fr-FR"/>
        </w:rPr>
        <w:t>ils ont connaissance d</w:t>
      </w:r>
      <w:r w:rsidR="00F07A8F">
        <w:rPr>
          <w:lang w:val="fr-FR"/>
        </w:rPr>
        <w:t>’</w:t>
      </w:r>
      <w:r w:rsidRPr="00A85367">
        <w:rPr>
          <w:lang w:val="fr-FR"/>
        </w:rPr>
        <w:t>éléments justifiant une protection internationale dans le cadre de procédures de renvoi. Le Ministère de l</w:t>
      </w:r>
      <w:r w:rsidR="00F07A8F">
        <w:rPr>
          <w:lang w:val="fr-FR"/>
        </w:rPr>
        <w:t>’</w:t>
      </w:r>
      <w:r w:rsidRPr="00A85367">
        <w:rPr>
          <w:lang w:val="fr-FR"/>
        </w:rPr>
        <w:t>intérieur, en tant qu</w:t>
      </w:r>
      <w:r w:rsidR="00F07A8F">
        <w:rPr>
          <w:lang w:val="fr-FR"/>
        </w:rPr>
        <w:t>’</w:t>
      </w:r>
      <w:r w:rsidRPr="00A85367">
        <w:rPr>
          <w:lang w:val="fr-FR"/>
        </w:rPr>
        <w:t>autorité chargée du contrôle de l</w:t>
      </w:r>
      <w:r w:rsidR="00F07A8F">
        <w:rPr>
          <w:lang w:val="fr-FR"/>
        </w:rPr>
        <w:t>’</w:t>
      </w:r>
      <w:r w:rsidRPr="00A85367">
        <w:rPr>
          <w:lang w:val="fr-FR"/>
        </w:rPr>
        <w:t>immigration, prend alors contact avec le Ministère des relations extérieures et de la mobilité humaine pour confirmer qu</w:t>
      </w:r>
      <w:r w:rsidR="00F07A8F">
        <w:rPr>
          <w:lang w:val="fr-FR"/>
        </w:rPr>
        <w:t>’</w:t>
      </w:r>
      <w:r w:rsidRPr="00A85367">
        <w:rPr>
          <w:lang w:val="fr-FR"/>
        </w:rPr>
        <w:t>une protection n</w:t>
      </w:r>
      <w:r w:rsidR="00F07A8F">
        <w:rPr>
          <w:lang w:val="fr-FR"/>
        </w:rPr>
        <w:t>’</w:t>
      </w:r>
      <w:r w:rsidRPr="00A85367">
        <w:rPr>
          <w:lang w:val="fr-FR"/>
        </w:rPr>
        <w:t>a pas été accordée, et ce dernier notifie le</w:t>
      </w:r>
      <w:r w:rsidR="00555B37">
        <w:rPr>
          <w:lang w:val="fr-FR"/>
        </w:rPr>
        <w:t xml:space="preserve"> </w:t>
      </w:r>
      <w:r w:rsidRPr="00A85367">
        <w:rPr>
          <w:lang w:val="fr-FR"/>
        </w:rPr>
        <w:t>consulat ou la mission diplomatique concernés afin que l</w:t>
      </w:r>
      <w:r w:rsidR="00F07A8F">
        <w:rPr>
          <w:lang w:val="fr-FR"/>
        </w:rPr>
        <w:t>’</w:t>
      </w:r>
      <w:r w:rsidRPr="00A85367">
        <w:rPr>
          <w:lang w:val="fr-FR"/>
        </w:rPr>
        <w:t>assistance consulaire voulue soit offerte (Convention de Vienne).</w:t>
      </w:r>
      <w:bookmarkStart w:id="2" w:name="_Hlk212121533"/>
      <w:bookmarkEnd w:id="2"/>
    </w:p>
    <w:p w14:paraId="1441B22E" w14:textId="61C7C70F" w:rsidR="00A85367" w:rsidRPr="00A85367" w:rsidRDefault="00A85367" w:rsidP="00A85367">
      <w:pPr>
        <w:pStyle w:val="SingleTxtG"/>
        <w:rPr>
          <w:lang w:val="fr-FR"/>
        </w:rPr>
      </w:pPr>
      <w:r w:rsidRPr="00A85367">
        <w:rPr>
          <w:lang w:val="fr-FR"/>
        </w:rPr>
        <w:t>48.</w:t>
      </w:r>
      <w:r w:rsidRPr="00A85367">
        <w:rPr>
          <w:lang w:val="fr-FR"/>
        </w:rPr>
        <w:tab/>
        <w:t>Conformément à l</w:t>
      </w:r>
      <w:r w:rsidR="00F07A8F">
        <w:rPr>
          <w:lang w:val="fr-FR"/>
        </w:rPr>
        <w:t>’</w:t>
      </w:r>
      <w:r w:rsidRPr="00A85367">
        <w:rPr>
          <w:lang w:val="fr-FR"/>
        </w:rPr>
        <w:t>article</w:t>
      </w:r>
      <w:r w:rsidR="00310ECC">
        <w:rPr>
          <w:lang w:val="fr-FR"/>
        </w:rPr>
        <w:t> </w:t>
      </w:r>
      <w:r w:rsidRPr="00A85367">
        <w:rPr>
          <w:lang w:val="fr-FR"/>
        </w:rPr>
        <w:t>141 de la loi organique sur la mobilité humaine, le renvoi (</w:t>
      </w:r>
      <w:proofErr w:type="spellStart"/>
      <w:r w:rsidRPr="00A85367">
        <w:rPr>
          <w:i/>
          <w:iCs/>
          <w:lang w:val="fr-FR"/>
        </w:rPr>
        <w:t>deportación</w:t>
      </w:r>
      <w:proofErr w:type="spellEnd"/>
      <w:r w:rsidRPr="00A85367">
        <w:rPr>
          <w:lang w:val="fr-FR"/>
        </w:rPr>
        <w:t>) est une décision administrative imposant à la personne visée l</w:t>
      </w:r>
      <w:r w:rsidR="00F07A8F">
        <w:rPr>
          <w:lang w:val="fr-FR"/>
        </w:rPr>
        <w:t>’</w:t>
      </w:r>
      <w:r w:rsidRPr="00A85367">
        <w:rPr>
          <w:lang w:val="fr-FR"/>
        </w:rPr>
        <w:t>obligation de quitter le territoire et une interdiction d</w:t>
      </w:r>
      <w:r w:rsidR="00F07A8F">
        <w:rPr>
          <w:lang w:val="fr-FR"/>
        </w:rPr>
        <w:t>’</w:t>
      </w:r>
      <w:r w:rsidRPr="00A85367">
        <w:rPr>
          <w:lang w:val="fr-FR"/>
        </w:rPr>
        <w:t>entrée d</w:t>
      </w:r>
      <w:r w:rsidR="00F07A8F">
        <w:rPr>
          <w:lang w:val="fr-FR"/>
        </w:rPr>
        <w:t>’</w:t>
      </w:r>
      <w:r w:rsidRPr="00A85367">
        <w:rPr>
          <w:lang w:val="fr-FR"/>
        </w:rPr>
        <w:t>une durée de trois ans. La mesure ne peut être appliquée que pour des raisons légales. Le Ministère de l</w:t>
      </w:r>
      <w:r w:rsidR="00F07A8F">
        <w:rPr>
          <w:lang w:val="fr-FR"/>
        </w:rPr>
        <w:t>’</w:t>
      </w:r>
      <w:r w:rsidRPr="00A85367">
        <w:rPr>
          <w:lang w:val="fr-FR"/>
        </w:rPr>
        <w:t>intérieur, par l</w:t>
      </w:r>
      <w:r w:rsidR="00F07A8F">
        <w:rPr>
          <w:lang w:val="fr-FR"/>
        </w:rPr>
        <w:t>’</w:t>
      </w:r>
      <w:r w:rsidRPr="00A85367">
        <w:rPr>
          <w:lang w:val="fr-FR"/>
        </w:rPr>
        <w:t>intermédiaire du Sous-Secrétariat à la migration, garantit, dans le cadre de ces procédures, le strict respect de l</w:t>
      </w:r>
      <w:r w:rsidR="00F07A8F">
        <w:rPr>
          <w:lang w:val="fr-FR"/>
        </w:rPr>
        <w:t>’</w:t>
      </w:r>
      <w:r w:rsidRPr="00A85367">
        <w:rPr>
          <w:lang w:val="fr-FR"/>
        </w:rPr>
        <w:t>article</w:t>
      </w:r>
      <w:r w:rsidR="00310ECC">
        <w:rPr>
          <w:lang w:val="fr-FR"/>
        </w:rPr>
        <w:t> </w:t>
      </w:r>
      <w:r w:rsidRPr="00A85367">
        <w:rPr>
          <w:lang w:val="fr-FR"/>
        </w:rPr>
        <w:t>143.A de la loi organique sur la mobilité humaine, qui protège les droits suivants</w:t>
      </w:r>
      <w:r w:rsidR="00310ECC">
        <w:rPr>
          <w:lang w:val="fr-FR"/>
        </w:rPr>
        <w:t> </w:t>
      </w:r>
      <w:r w:rsidRPr="00A85367">
        <w:rPr>
          <w:lang w:val="fr-FR"/>
        </w:rPr>
        <w:t>:</w:t>
      </w:r>
    </w:p>
    <w:p w14:paraId="375D48B5" w14:textId="6AB6F50D" w:rsidR="00A85367" w:rsidRPr="00A85367" w:rsidRDefault="00A85367" w:rsidP="00502679">
      <w:pPr>
        <w:pStyle w:val="Bullet1G"/>
        <w:rPr>
          <w:lang w:val="fr-FR"/>
        </w:rPr>
      </w:pPr>
      <w:r w:rsidRPr="00A85367">
        <w:rPr>
          <w:lang w:val="fr-FR"/>
        </w:rPr>
        <w:t>Le droit d</w:t>
      </w:r>
      <w:r w:rsidR="00F07A8F">
        <w:rPr>
          <w:lang w:val="fr-FR"/>
        </w:rPr>
        <w:t>’</w:t>
      </w:r>
      <w:r w:rsidRPr="00A85367">
        <w:rPr>
          <w:lang w:val="fr-FR"/>
        </w:rPr>
        <w:t>être informé officiellement des charges ;</w:t>
      </w:r>
    </w:p>
    <w:p w14:paraId="10BB11DC" w14:textId="4DAD2CCE" w:rsidR="00A85367" w:rsidRPr="00A85367" w:rsidRDefault="00A85367" w:rsidP="00502679">
      <w:pPr>
        <w:pStyle w:val="Bullet1G"/>
        <w:rPr>
          <w:lang w:val="fr-FR"/>
        </w:rPr>
      </w:pPr>
      <w:r w:rsidRPr="00A85367">
        <w:rPr>
          <w:lang w:val="fr-FR"/>
        </w:rPr>
        <w:t>Le droit d</w:t>
      </w:r>
      <w:r w:rsidR="00F07A8F">
        <w:rPr>
          <w:lang w:val="fr-FR"/>
        </w:rPr>
        <w:t>’</w:t>
      </w:r>
      <w:r w:rsidRPr="00A85367">
        <w:rPr>
          <w:lang w:val="fr-FR"/>
        </w:rPr>
        <w:t>être entendu et de présenter sa défense ;</w:t>
      </w:r>
    </w:p>
    <w:p w14:paraId="73A8F10C" w14:textId="79146B03" w:rsidR="00A85367" w:rsidRPr="00A85367" w:rsidRDefault="00A85367" w:rsidP="00502679">
      <w:pPr>
        <w:pStyle w:val="Bullet1G"/>
        <w:rPr>
          <w:lang w:val="fr-FR"/>
        </w:rPr>
      </w:pPr>
      <w:r w:rsidRPr="00A85367">
        <w:rPr>
          <w:lang w:val="fr-FR"/>
        </w:rPr>
        <w:t>L</w:t>
      </w:r>
      <w:r w:rsidR="00F07A8F">
        <w:rPr>
          <w:lang w:val="fr-FR"/>
        </w:rPr>
        <w:t>’</w:t>
      </w:r>
      <w:r w:rsidRPr="00A85367">
        <w:rPr>
          <w:lang w:val="fr-FR"/>
        </w:rPr>
        <w:t>accès à l</w:t>
      </w:r>
      <w:r w:rsidR="00F07A8F">
        <w:rPr>
          <w:lang w:val="fr-FR"/>
        </w:rPr>
        <w:t>’</w:t>
      </w:r>
      <w:r w:rsidRPr="00A85367">
        <w:rPr>
          <w:lang w:val="fr-FR"/>
        </w:rPr>
        <w:t>assistance juridique et consulaire ;</w:t>
      </w:r>
    </w:p>
    <w:p w14:paraId="3334482E" w14:textId="67D19075" w:rsidR="00A85367" w:rsidRPr="00A85367" w:rsidRDefault="00A85367" w:rsidP="00502679">
      <w:pPr>
        <w:pStyle w:val="Bullet1G"/>
        <w:rPr>
          <w:lang w:val="fr-FR"/>
        </w:rPr>
      </w:pPr>
      <w:r w:rsidRPr="00A85367">
        <w:rPr>
          <w:lang w:val="fr-FR"/>
        </w:rPr>
        <w:t>La présence aux audiences et l</w:t>
      </w:r>
      <w:r w:rsidR="00F07A8F">
        <w:rPr>
          <w:lang w:val="fr-FR"/>
        </w:rPr>
        <w:t>’</w:t>
      </w:r>
      <w:r w:rsidRPr="00A85367">
        <w:rPr>
          <w:lang w:val="fr-FR"/>
        </w:rPr>
        <w:t>accès à un recours utile ;</w:t>
      </w:r>
    </w:p>
    <w:p w14:paraId="77C1D90F" w14:textId="22FF8657" w:rsidR="00A85367" w:rsidRPr="00A85367" w:rsidRDefault="00A85367" w:rsidP="00502679">
      <w:pPr>
        <w:pStyle w:val="Bullet1G"/>
        <w:rPr>
          <w:lang w:val="fr-FR"/>
        </w:rPr>
      </w:pPr>
      <w:r w:rsidRPr="00A85367">
        <w:rPr>
          <w:lang w:val="fr-FR"/>
        </w:rPr>
        <w:t>Le droit de bénéficier des services d</w:t>
      </w:r>
      <w:r w:rsidR="00F07A8F">
        <w:rPr>
          <w:lang w:val="fr-FR"/>
        </w:rPr>
        <w:t>’</w:t>
      </w:r>
      <w:r w:rsidRPr="00A85367">
        <w:rPr>
          <w:lang w:val="fr-FR"/>
        </w:rPr>
        <w:t>un interprète en cas de besoin ;</w:t>
      </w:r>
    </w:p>
    <w:p w14:paraId="62B1182C" w14:textId="683C2516" w:rsidR="00A85367" w:rsidRPr="00A85367" w:rsidRDefault="00A85367" w:rsidP="00502679">
      <w:pPr>
        <w:pStyle w:val="Bullet1G"/>
        <w:rPr>
          <w:lang w:val="fr-FR"/>
        </w:rPr>
      </w:pPr>
      <w:r w:rsidRPr="00A85367">
        <w:rPr>
          <w:lang w:val="fr-FR"/>
        </w:rPr>
        <w:t>La motivation de la décision ;</w:t>
      </w:r>
    </w:p>
    <w:p w14:paraId="3EF93669" w14:textId="31FBEB61" w:rsidR="00A85367" w:rsidRPr="00A85367" w:rsidRDefault="00A85367" w:rsidP="00502679">
      <w:pPr>
        <w:pStyle w:val="Bullet1G"/>
        <w:rPr>
          <w:lang w:val="fr-FR"/>
        </w:rPr>
      </w:pPr>
      <w:r w:rsidRPr="00A85367">
        <w:rPr>
          <w:lang w:val="fr-FR"/>
        </w:rPr>
        <w:t>Le droit de ne pas faire l</w:t>
      </w:r>
      <w:r w:rsidR="00F07A8F">
        <w:rPr>
          <w:lang w:val="fr-FR"/>
        </w:rPr>
        <w:t>’</w:t>
      </w:r>
      <w:r w:rsidRPr="00A85367">
        <w:rPr>
          <w:lang w:val="fr-FR"/>
        </w:rPr>
        <w:t>objet d</w:t>
      </w:r>
      <w:r w:rsidR="00F07A8F">
        <w:rPr>
          <w:lang w:val="fr-FR"/>
        </w:rPr>
        <w:t>’</w:t>
      </w:r>
      <w:r w:rsidRPr="00A85367">
        <w:rPr>
          <w:lang w:val="fr-FR"/>
        </w:rPr>
        <w:t>un renvoi lorsqu</w:t>
      </w:r>
      <w:r w:rsidR="00F07A8F">
        <w:rPr>
          <w:lang w:val="fr-FR"/>
        </w:rPr>
        <w:t>’</w:t>
      </w:r>
      <w:r w:rsidRPr="00A85367">
        <w:rPr>
          <w:lang w:val="fr-FR"/>
        </w:rPr>
        <w:t>il existe des circonstances humanitaires ou des liens familiaux/sociaux.</w:t>
      </w:r>
    </w:p>
    <w:p w14:paraId="79A93F98" w14:textId="6577CBEA" w:rsidR="00A85367" w:rsidRPr="00A85367" w:rsidRDefault="00A85367" w:rsidP="00A85367">
      <w:pPr>
        <w:pStyle w:val="SingleTxtG"/>
        <w:rPr>
          <w:lang w:val="fr-FR"/>
        </w:rPr>
      </w:pPr>
      <w:r w:rsidRPr="00A85367">
        <w:rPr>
          <w:lang w:val="fr-FR"/>
        </w:rPr>
        <w:t>49.</w:t>
      </w:r>
      <w:r w:rsidRPr="00A85367">
        <w:rPr>
          <w:lang w:val="fr-FR"/>
        </w:rPr>
        <w:tab/>
        <w:t>La mesure d</w:t>
      </w:r>
      <w:r w:rsidR="00F07A8F">
        <w:rPr>
          <w:lang w:val="fr-FR"/>
        </w:rPr>
        <w:t>’</w:t>
      </w:r>
      <w:r w:rsidRPr="00A85367">
        <w:rPr>
          <w:lang w:val="fr-FR"/>
        </w:rPr>
        <w:t>expulsion (</w:t>
      </w:r>
      <w:proofErr w:type="spellStart"/>
      <w:r w:rsidRPr="00A85367">
        <w:rPr>
          <w:i/>
          <w:iCs/>
          <w:lang w:val="fr-FR"/>
        </w:rPr>
        <w:t>expulsión</w:t>
      </w:r>
      <w:proofErr w:type="spellEnd"/>
      <w:r w:rsidRPr="00A85367">
        <w:rPr>
          <w:lang w:val="fr-FR"/>
        </w:rPr>
        <w:t>) ne peut être exécutée que sur la base d</w:t>
      </w:r>
      <w:r w:rsidR="00F07A8F">
        <w:rPr>
          <w:lang w:val="fr-FR"/>
        </w:rPr>
        <w:t>’</w:t>
      </w:r>
      <w:r w:rsidRPr="00A85367">
        <w:rPr>
          <w:lang w:val="fr-FR"/>
        </w:rPr>
        <w:t>une décision judiciaire exécutoire faisant suite à une condamnation à une peine supérieure à cinq</w:t>
      </w:r>
      <w:r w:rsidR="00555B37">
        <w:rPr>
          <w:lang w:val="fr-FR"/>
        </w:rPr>
        <w:t> </w:t>
      </w:r>
      <w:r w:rsidRPr="00A85367">
        <w:rPr>
          <w:lang w:val="fr-FR"/>
        </w:rPr>
        <w:t>ans, assortie d</w:t>
      </w:r>
      <w:r w:rsidR="00F07A8F">
        <w:rPr>
          <w:lang w:val="fr-FR"/>
        </w:rPr>
        <w:t>’</w:t>
      </w:r>
      <w:r w:rsidRPr="00A85367">
        <w:rPr>
          <w:lang w:val="fr-FR"/>
        </w:rPr>
        <w:t>une interdiction d</w:t>
      </w:r>
      <w:r w:rsidR="00F07A8F">
        <w:rPr>
          <w:lang w:val="fr-FR"/>
        </w:rPr>
        <w:t>’</w:t>
      </w:r>
      <w:r w:rsidRPr="00A85367">
        <w:rPr>
          <w:lang w:val="fr-FR"/>
        </w:rPr>
        <w:t>entrée de dix</w:t>
      </w:r>
      <w:r w:rsidR="00555B37">
        <w:rPr>
          <w:lang w:val="fr-FR"/>
        </w:rPr>
        <w:t> </w:t>
      </w:r>
      <w:r w:rsidRPr="00A85367">
        <w:rPr>
          <w:lang w:val="fr-FR"/>
        </w:rPr>
        <w:t>ans, sauf exceptions (art.</w:t>
      </w:r>
      <w:r w:rsidR="00310ECC">
        <w:rPr>
          <w:lang w:val="fr-FR"/>
        </w:rPr>
        <w:t> </w:t>
      </w:r>
      <w:r w:rsidRPr="00A85367">
        <w:rPr>
          <w:lang w:val="fr-FR"/>
        </w:rPr>
        <w:t>147 de la loi organique sur la mobilité humaine). Dans le cas des personnes réfugiées, l</w:t>
      </w:r>
      <w:r w:rsidR="00F07A8F">
        <w:rPr>
          <w:lang w:val="fr-FR"/>
        </w:rPr>
        <w:t>’</w:t>
      </w:r>
      <w:r w:rsidRPr="00A85367">
        <w:rPr>
          <w:lang w:val="fr-FR"/>
        </w:rPr>
        <w:t xml:space="preserve">autorité </w:t>
      </w:r>
      <w:r w:rsidRPr="00A85367">
        <w:rPr>
          <w:lang w:val="fr-FR"/>
        </w:rPr>
        <w:lastRenderedPageBreak/>
        <w:t>compétente doit être informée et la révocation du statut de réfugié doit être antérieure, conformément à l</w:t>
      </w:r>
      <w:r w:rsidR="00F07A8F">
        <w:rPr>
          <w:lang w:val="fr-FR"/>
        </w:rPr>
        <w:t>’</w:t>
      </w:r>
      <w:r w:rsidRPr="00A85367">
        <w:rPr>
          <w:lang w:val="fr-FR"/>
        </w:rPr>
        <w:t>article</w:t>
      </w:r>
      <w:r w:rsidR="00310ECC">
        <w:rPr>
          <w:lang w:val="fr-FR"/>
        </w:rPr>
        <w:t> </w:t>
      </w:r>
      <w:r w:rsidRPr="00A85367">
        <w:rPr>
          <w:lang w:val="fr-FR"/>
        </w:rPr>
        <w:t>108 de la loi organique sur la mobilité humaine telle que révisée en 2021. Selon l</w:t>
      </w:r>
      <w:r w:rsidR="00F07A8F">
        <w:rPr>
          <w:lang w:val="fr-FR"/>
        </w:rPr>
        <w:t>’</w:t>
      </w:r>
      <w:r w:rsidRPr="00A85367">
        <w:rPr>
          <w:lang w:val="fr-FR"/>
        </w:rPr>
        <w:t>article</w:t>
      </w:r>
      <w:r w:rsidR="00310ECC">
        <w:rPr>
          <w:lang w:val="fr-FR"/>
        </w:rPr>
        <w:t> </w:t>
      </w:r>
      <w:r w:rsidRPr="00A85367">
        <w:rPr>
          <w:lang w:val="fr-FR"/>
        </w:rPr>
        <w:t>220 du règlement d</w:t>
      </w:r>
      <w:r w:rsidR="00F07A8F">
        <w:rPr>
          <w:lang w:val="fr-FR"/>
        </w:rPr>
        <w:t>’</w:t>
      </w:r>
      <w:r w:rsidRPr="00A85367">
        <w:rPr>
          <w:lang w:val="fr-FR"/>
        </w:rPr>
        <w:t>application de la loi, la mesure d</w:t>
      </w:r>
      <w:r w:rsidR="00F07A8F">
        <w:rPr>
          <w:lang w:val="fr-FR"/>
        </w:rPr>
        <w:t>’</w:t>
      </w:r>
      <w:r w:rsidRPr="00A85367">
        <w:rPr>
          <w:lang w:val="fr-FR"/>
        </w:rPr>
        <w:t xml:space="preserve">expulsion ne doit pas </w:t>
      </w:r>
      <w:r w:rsidR="00555B37">
        <w:rPr>
          <w:lang w:val="fr-FR"/>
        </w:rPr>
        <w:t xml:space="preserve">être </w:t>
      </w:r>
      <w:r w:rsidRPr="00A85367">
        <w:rPr>
          <w:lang w:val="fr-FR"/>
        </w:rPr>
        <w:t>exécutée tant que la protection internationale est en vigueur.</w:t>
      </w:r>
    </w:p>
    <w:p w14:paraId="6CF9A82C" w14:textId="56296C40" w:rsidR="00A85367" w:rsidRPr="00A85367" w:rsidRDefault="00A85367" w:rsidP="00502679">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8</w:t>
      </w:r>
      <w:r w:rsidR="00310ECC">
        <w:rPr>
          <w:lang w:val="fr-FR"/>
        </w:rPr>
        <w:t> </w:t>
      </w:r>
      <w:r w:rsidRPr="00A85367">
        <w:rPr>
          <w:lang w:val="fr-FR"/>
        </w:rPr>
        <w:t xml:space="preserve">b) </w:t>
      </w:r>
    </w:p>
    <w:p w14:paraId="40B586DC" w14:textId="686F4316" w:rsidR="00A85367" w:rsidRPr="00A85367" w:rsidRDefault="00A85367" w:rsidP="00A85367">
      <w:pPr>
        <w:pStyle w:val="SingleTxtG"/>
        <w:rPr>
          <w:lang w:val="fr-FR"/>
        </w:rPr>
      </w:pPr>
      <w:r w:rsidRPr="00A85367">
        <w:rPr>
          <w:lang w:val="fr-FR"/>
        </w:rPr>
        <w:t>50.</w:t>
      </w:r>
      <w:r w:rsidRPr="00A85367">
        <w:rPr>
          <w:lang w:val="fr-FR"/>
        </w:rPr>
        <w:tab/>
        <w:t>S</w:t>
      </w:r>
      <w:r w:rsidR="00F07A8F">
        <w:rPr>
          <w:lang w:val="fr-FR"/>
        </w:rPr>
        <w:t>’</w:t>
      </w:r>
      <w:r w:rsidRPr="00A85367">
        <w:rPr>
          <w:lang w:val="fr-FR"/>
        </w:rPr>
        <w:t>agissant de l</w:t>
      </w:r>
      <w:r w:rsidR="00F07A8F">
        <w:rPr>
          <w:lang w:val="fr-FR"/>
        </w:rPr>
        <w:t>’</w:t>
      </w:r>
      <w:r w:rsidRPr="00A85367">
        <w:rPr>
          <w:lang w:val="fr-FR"/>
        </w:rPr>
        <w:t>expulsion, des renseignements détaillés sont donnés dans la réponse au paragraphe</w:t>
      </w:r>
      <w:r w:rsidR="00310ECC">
        <w:rPr>
          <w:lang w:val="fr-FR"/>
        </w:rPr>
        <w:t> </w:t>
      </w:r>
      <w:r w:rsidRPr="00A85367">
        <w:rPr>
          <w:lang w:val="fr-FR"/>
        </w:rPr>
        <w:t>8</w:t>
      </w:r>
      <w:r w:rsidR="005B0D0E">
        <w:rPr>
          <w:lang w:val="fr-FR"/>
        </w:rPr>
        <w:t> </w:t>
      </w:r>
      <w:r w:rsidRPr="00A85367">
        <w:rPr>
          <w:lang w:val="fr-FR"/>
        </w:rPr>
        <w:t>a).</w:t>
      </w:r>
    </w:p>
    <w:p w14:paraId="0F038EE6" w14:textId="0642729A" w:rsidR="00A85367" w:rsidRPr="00A85367" w:rsidRDefault="00A85367" w:rsidP="00A85367">
      <w:pPr>
        <w:pStyle w:val="SingleTxtG"/>
        <w:rPr>
          <w:lang w:val="fr-FR"/>
        </w:rPr>
      </w:pPr>
      <w:r w:rsidRPr="00A85367">
        <w:rPr>
          <w:lang w:val="fr-FR"/>
        </w:rPr>
        <w:t>51.</w:t>
      </w:r>
      <w:r w:rsidRPr="00A85367">
        <w:rPr>
          <w:lang w:val="fr-FR"/>
        </w:rPr>
        <w:tab/>
        <w:t>Il convient en outre d</w:t>
      </w:r>
      <w:r w:rsidR="00F07A8F">
        <w:rPr>
          <w:lang w:val="fr-FR"/>
        </w:rPr>
        <w:t>’</w:t>
      </w:r>
      <w:r w:rsidRPr="00A85367">
        <w:rPr>
          <w:lang w:val="fr-FR"/>
        </w:rPr>
        <w:t>indiquer que 57</w:t>
      </w:r>
      <w:r w:rsidR="00310ECC">
        <w:rPr>
          <w:lang w:val="fr-FR"/>
        </w:rPr>
        <w:t> </w:t>
      </w:r>
      <w:r w:rsidRPr="00A85367">
        <w:rPr>
          <w:lang w:val="fr-FR"/>
        </w:rPr>
        <w:t>décisions judiciaires d</w:t>
      </w:r>
      <w:r w:rsidR="00F07A8F">
        <w:rPr>
          <w:lang w:val="fr-FR"/>
        </w:rPr>
        <w:t>’</w:t>
      </w:r>
      <w:r w:rsidRPr="00A85367">
        <w:rPr>
          <w:lang w:val="fr-FR"/>
        </w:rPr>
        <w:t>expulsion ont été exécutées pendant la période comprise entre janvier 2021 et août 2025, se répartissant comme suit</w:t>
      </w:r>
      <w:r w:rsidR="00310ECC">
        <w:rPr>
          <w:lang w:val="fr-FR"/>
        </w:rPr>
        <w:t> </w:t>
      </w:r>
      <w:r w:rsidRPr="00A85367">
        <w:rPr>
          <w:lang w:val="fr-FR"/>
        </w:rPr>
        <w:t>: 2 en 2021, 26 en 2022, 10 en 2023, 13 en 2024 et 6 en 2025.</w:t>
      </w:r>
    </w:p>
    <w:p w14:paraId="168DD364" w14:textId="219B6471" w:rsidR="00A85367" w:rsidRPr="00A85367" w:rsidRDefault="00A85367" w:rsidP="00A85367">
      <w:pPr>
        <w:pStyle w:val="SingleTxtG"/>
        <w:rPr>
          <w:lang w:val="fr-FR"/>
        </w:rPr>
      </w:pPr>
      <w:r w:rsidRPr="00A85367">
        <w:rPr>
          <w:lang w:val="fr-FR"/>
        </w:rPr>
        <w:t>52.</w:t>
      </w:r>
      <w:r w:rsidRPr="00A85367">
        <w:rPr>
          <w:lang w:val="fr-FR"/>
        </w:rPr>
        <w:tab/>
        <w:t>Selon l</w:t>
      </w:r>
      <w:r w:rsidR="00F07A8F">
        <w:rPr>
          <w:lang w:val="fr-FR"/>
        </w:rPr>
        <w:t>’</w:t>
      </w:r>
      <w:r w:rsidRPr="00A85367">
        <w:rPr>
          <w:lang w:val="fr-FR"/>
        </w:rPr>
        <w:t>article</w:t>
      </w:r>
      <w:r w:rsidR="00310ECC">
        <w:rPr>
          <w:lang w:val="fr-FR"/>
        </w:rPr>
        <w:t> </w:t>
      </w:r>
      <w:r w:rsidRPr="00A85367">
        <w:rPr>
          <w:lang w:val="fr-FR"/>
        </w:rPr>
        <w:t>136 de la loi organique sur la mobilité humaine, il relève du pouvoir souverain de l</w:t>
      </w:r>
      <w:r w:rsidR="00F07A8F">
        <w:rPr>
          <w:lang w:val="fr-FR"/>
        </w:rPr>
        <w:t>’</w:t>
      </w:r>
      <w:r w:rsidRPr="00A85367">
        <w:rPr>
          <w:lang w:val="fr-FR"/>
        </w:rPr>
        <w:t>État de refuser l</w:t>
      </w:r>
      <w:r w:rsidR="00F07A8F">
        <w:rPr>
          <w:lang w:val="fr-FR"/>
        </w:rPr>
        <w:t>’</w:t>
      </w:r>
      <w:r w:rsidRPr="00A85367">
        <w:rPr>
          <w:lang w:val="fr-FR"/>
        </w:rPr>
        <w:t>entrée à une personne étrangère en raison d</w:t>
      </w:r>
      <w:r w:rsidR="00F07A8F">
        <w:rPr>
          <w:lang w:val="fr-FR"/>
        </w:rPr>
        <w:t>’</w:t>
      </w:r>
      <w:r w:rsidRPr="00A85367">
        <w:rPr>
          <w:lang w:val="fr-FR"/>
        </w:rPr>
        <w:t>actions ou d</w:t>
      </w:r>
      <w:r w:rsidR="00F07A8F">
        <w:rPr>
          <w:lang w:val="fr-FR"/>
        </w:rPr>
        <w:t>’</w:t>
      </w:r>
      <w:r w:rsidRPr="00A85367">
        <w:rPr>
          <w:lang w:val="fr-FR"/>
        </w:rPr>
        <w:t>omissions qui lui sont imputables. La procédure de refus d</w:t>
      </w:r>
      <w:r w:rsidR="00F07A8F">
        <w:rPr>
          <w:lang w:val="fr-FR"/>
        </w:rPr>
        <w:t>’</w:t>
      </w:r>
      <w:r w:rsidRPr="00A85367">
        <w:rPr>
          <w:lang w:val="fr-FR"/>
        </w:rPr>
        <w:t>entrée est appliquée dans le plein respect des droits et du principe de non-refoulement énoncés dans la loi organique sur la mobilité humaine telle que modifiée en 2023. L</w:t>
      </w:r>
      <w:r w:rsidR="00F07A8F">
        <w:rPr>
          <w:lang w:val="fr-FR"/>
        </w:rPr>
        <w:t>’</w:t>
      </w:r>
      <w:r w:rsidRPr="00A85367">
        <w:rPr>
          <w:lang w:val="fr-FR"/>
        </w:rPr>
        <w:t>article</w:t>
      </w:r>
      <w:r w:rsidR="00310ECC">
        <w:rPr>
          <w:lang w:val="fr-FR"/>
        </w:rPr>
        <w:t> </w:t>
      </w:r>
      <w:r w:rsidRPr="00A85367">
        <w:rPr>
          <w:lang w:val="fr-FR"/>
        </w:rPr>
        <w:t>137 de la loi dispose que les motifs de refus d</w:t>
      </w:r>
      <w:r w:rsidR="00F07A8F">
        <w:rPr>
          <w:lang w:val="fr-FR"/>
        </w:rPr>
        <w:t>’</w:t>
      </w:r>
      <w:r w:rsidRPr="00A85367">
        <w:rPr>
          <w:lang w:val="fr-FR"/>
        </w:rPr>
        <w:t>entrée ne sont pas applicables aux personnes sollicitant une protection internationale et impose à l</w:t>
      </w:r>
      <w:r w:rsidR="00F07A8F">
        <w:rPr>
          <w:lang w:val="fr-FR"/>
        </w:rPr>
        <w:t>’</w:t>
      </w:r>
      <w:r w:rsidRPr="00A85367">
        <w:rPr>
          <w:lang w:val="fr-FR"/>
        </w:rPr>
        <w:t>autorité migratoire de notifier immédiatement l</w:t>
      </w:r>
      <w:r w:rsidR="00F07A8F">
        <w:rPr>
          <w:lang w:val="fr-FR"/>
        </w:rPr>
        <w:t>’</w:t>
      </w:r>
      <w:r w:rsidRPr="00A85367">
        <w:rPr>
          <w:lang w:val="fr-FR"/>
        </w:rPr>
        <w:t>autorité chargée de la mobilité humaine afin d</w:t>
      </w:r>
      <w:r w:rsidR="00F07A8F">
        <w:rPr>
          <w:lang w:val="fr-FR"/>
        </w:rPr>
        <w:t>’</w:t>
      </w:r>
      <w:r w:rsidRPr="00A85367">
        <w:rPr>
          <w:lang w:val="fr-FR"/>
        </w:rPr>
        <w:t>engager la procédure de protection. L</w:t>
      </w:r>
      <w:r w:rsidR="00F07A8F">
        <w:rPr>
          <w:lang w:val="fr-FR"/>
        </w:rPr>
        <w:t>’</w:t>
      </w:r>
      <w:r w:rsidRPr="00A85367">
        <w:rPr>
          <w:lang w:val="fr-FR"/>
        </w:rPr>
        <w:t>article</w:t>
      </w:r>
      <w:r w:rsidR="00310ECC">
        <w:rPr>
          <w:lang w:val="fr-FR"/>
        </w:rPr>
        <w:t> </w:t>
      </w:r>
      <w:r w:rsidRPr="00A85367">
        <w:rPr>
          <w:lang w:val="fr-FR"/>
        </w:rPr>
        <w:t>216 du règlement d</w:t>
      </w:r>
      <w:r w:rsidR="00F07A8F">
        <w:rPr>
          <w:lang w:val="fr-FR"/>
        </w:rPr>
        <w:t>’</w:t>
      </w:r>
      <w:r w:rsidRPr="00A85367">
        <w:rPr>
          <w:lang w:val="fr-FR"/>
        </w:rPr>
        <w:t>application de la loi organique sur la mobilité humaine interdit de refuser l</w:t>
      </w:r>
      <w:r w:rsidR="00F07A8F">
        <w:rPr>
          <w:lang w:val="fr-FR"/>
        </w:rPr>
        <w:t>’</w:t>
      </w:r>
      <w:r w:rsidRPr="00A85367">
        <w:rPr>
          <w:lang w:val="fr-FR"/>
        </w:rPr>
        <w:t>entrée sur le territoire aux victimes de la traite des personnes et aux personnes sollicitant une protection internationale.</w:t>
      </w:r>
    </w:p>
    <w:p w14:paraId="59F361E4" w14:textId="7B29D7AE" w:rsidR="00A85367" w:rsidRPr="00A85367" w:rsidRDefault="00A85367" w:rsidP="00A85367">
      <w:pPr>
        <w:pStyle w:val="SingleTxtG"/>
        <w:rPr>
          <w:lang w:val="fr-FR"/>
        </w:rPr>
      </w:pPr>
      <w:r w:rsidRPr="00A85367">
        <w:rPr>
          <w:lang w:val="fr-FR"/>
        </w:rPr>
        <w:t>53.</w:t>
      </w:r>
      <w:r w:rsidRPr="00A85367">
        <w:rPr>
          <w:lang w:val="fr-FR"/>
        </w:rPr>
        <w:tab/>
        <w:t>Selon l</w:t>
      </w:r>
      <w:r w:rsidR="00F07A8F">
        <w:rPr>
          <w:lang w:val="fr-FR"/>
        </w:rPr>
        <w:t>’</w:t>
      </w:r>
      <w:r w:rsidRPr="00A85367">
        <w:rPr>
          <w:lang w:val="fr-FR"/>
        </w:rPr>
        <w:t>article</w:t>
      </w:r>
      <w:r w:rsidR="00310ECC">
        <w:rPr>
          <w:lang w:val="fr-FR"/>
        </w:rPr>
        <w:t> </w:t>
      </w:r>
      <w:r w:rsidRPr="00A85367">
        <w:rPr>
          <w:lang w:val="fr-FR"/>
        </w:rPr>
        <w:t>136.A de la loi organique sur la mobilité humaine, les personnes auxquelles l</w:t>
      </w:r>
      <w:r w:rsidR="00F07A8F">
        <w:rPr>
          <w:lang w:val="fr-FR"/>
        </w:rPr>
        <w:t>’</w:t>
      </w:r>
      <w:r w:rsidRPr="00A85367">
        <w:rPr>
          <w:lang w:val="fr-FR"/>
        </w:rPr>
        <w:t>entrée sur le territoire est refusée bénéficient des garanties minimales suivantes :</w:t>
      </w:r>
    </w:p>
    <w:p w14:paraId="68FF5B5E" w14:textId="27266D39" w:rsidR="00A85367" w:rsidRPr="00A85367" w:rsidRDefault="00A85367" w:rsidP="00502679">
      <w:pPr>
        <w:pStyle w:val="Bullet1G"/>
        <w:rPr>
          <w:lang w:val="fr-FR"/>
        </w:rPr>
      </w:pPr>
      <w:r w:rsidRPr="00A85367">
        <w:rPr>
          <w:lang w:val="fr-FR"/>
        </w:rPr>
        <w:t xml:space="preserve">Elles ne peuvent pas être retenues plus de </w:t>
      </w:r>
      <w:r w:rsidR="00415A7B">
        <w:rPr>
          <w:lang w:val="fr-FR"/>
        </w:rPr>
        <w:t>vingt-quatre</w:t>
      </w:r>
      <w:r w:rsidR="00310ECC">
        <w:rPr>
          <w:lang w:val="fr-FR"/>
        </w:rPr>
        <w:t> </w:t>
      </w:r>
      <w:r w:rsidRPr="00A85367">
        <w:rPr>
          <w:lang w:val="fr-FR"/>
        </w:rPr>
        <w:t>heures dans la zone d</w:t>
      </w:r>
      <w:r w:rsidR="00F07A8F">
        <w:rPr>
          <w:lang w:val="fr-FR"/>
        </w:rPr>
        <w:t>’</w:t>
      </w:r>
      <w:r w:rsidRPr="00A85367">
        <w:rPr>
          <w:lang w:val="fr-FR"/>
        </w:rPr>
        <w:t>attente ;</w:t>
      </w:r>
    </w:p>
    <w:p w14:paraId="27610270" w14:textId="3F2022E0" w:rsidR="00A85367" w:rsidRPr="00A85367" w:rsidRDefault="00A85367" w:rsidP="00502679">
      <w:pPr>
        <w:pStyle w:val="Bullet1G"/>
        <w:rPr>
          <w:lang w:val="fr-FR"/>
        </w:rPr>
      </w:pPr>
      <w:r w:rsidRPr="00A85367">
        <w:rPr>
          <w:lang w:val="fr-FR"/>
        </w:rPr>
        <w:t>Elles ne peuvent pas être détenues au secret ou dans des conditions restrictives ;</w:t>
      </w:r>
    </w:p>
    <w:p w14:paraId="4FA73BA2" w14:textId="7E6470AC" w:rsidR="00A85367" w:rsidRPr="00A85367" w:rsidRDefault="00A85367" w:rsidP="00502679">
      <w:pPr>
        <w:pStyle w:val="Bullet1G"/>
        <w:rPr>
          <w:lang w:val="fr-FR"/>
        </w:rPr>
      </w:pPr>
      <w:r w:rsidRPr="00A85367">
        <w:rPr>
          <w:lang w:val="fr-FR"/>
        </w:rPr>
        <w:t>Elles ont le droit d</w:t>
      </w:r>
      <w:r w:rsidR="00F07A8F">
        <w:rPr>
          <w:lang w:val="fr-FR"/>
        </w:rPr>
        <w:t>’</w:t>
      </w:r>
      <w:r w:rsidRPr="00A85367">
        <w:rPr>
          <w:lang w:val="fr-FR"/>
        </w:rPr>
        <w:t>être informées des motifs du refus d</w:t>
      </w:r>
      <w:r w:rsidR="00F07A8F">
        <w:rPr>
          <w:lang w:val="fr-FR"/>
        </w:rPr>
        <w:t>’</w:t>
      </w:r>
      <w:r w:rsidRPr="00A85367">
        <w:rPr>
          <w:lang w:val="fr-FR"/>
        </w:rPr>
        <w:t>entrée sur le territoire ;</w:t>
      </w:r>
    </w:p>
    <w:p w14:paraId="5DA7917D" w14:textId="266015FD" w:rsidR="00A85367" w:rsidRPr="00A85367" w:rsidRDefault="00A85367" w:rsidP="00502679">
      <w:pPr>
        <w:pStyle w:val="Bullet1G"/>
        <w:rPr>
          <w:lang w:val="fr-FR"/>
        </w:rPr>
      </w:pPr>
      <w:r w:rsidRPr="00A85367">
        <w:rPr>
          <w:lang w:val="fr-FR"/>
        </w:rPr>
        <w:t>Elles doivent avoir accès aux services d</w:t>
      </w:r>
      <w:r w:rsidR="00F07A8F">
        <w:rPr>
          <w:lang w:val="fr-FR"/>
        </w:rPr>
        <w:t>’</w:t>
      </w:r>
      <w:r w:rsidRPr="00A85367">
        <w:rPr>
          <w:lang w:val="fr-FR"/>
        </w:rPr>
        <w:t>un interprète, à l</w:t>
      </w:r>
      <w:r w:rsidR="00F07A8F">
        <w:rPr>
          <w:lang w:val="fr-FR"/>
        </w:rPr>
        <w:t>’</w:t>
      </w:r>
      <w:r w:rsidRPr="00A85367">
        <w:rPr>
          <w:lang w:val="fr-FR"/>
        </w:rPr>
        <w:t>assistance consulaire et à un conseil (Service de la défense publique ou Bureau du Défenseur du peuple) ;</w:t>
      </w:r>
    </w:p>
    <w:p w14:paraId="008547DF" w14:textId="7430071B" w:rsidR="00A85367" w:rsidRPr="00A85367" w:rsidRDefault="00A85367" w:rsidP="00502679">
      <w:pPr>
        <w:pStyle w:val="Bullet1G"/>
        <w:rPr>
          <w:lang w:val="fr-FR"/>
        </w:rPr>
      </w:pPr>
      <w:r w:rsidRPr="00A85367">
        <w:rPr>
          <w:lang w:val="fr-FR"/>
        </w:rPr>
        <w:t>Elles doivent avoir la possibilité de demander la protection internationale et de bénéficier des garanties procédurales correspondantes ;</w:t>
      </w:r>
    </w:p>
    <w:p w14:paraId="1422F93A" w14:textId="5DADF971" w:rsidR="00A85367" w:rsidRPr="00A85367" w:rsidRDefault="00A85367" w:rsidP="00502679">
      <w:pPr>
        <w:pStyle w:val="Bullet1G"/>
        <w:rPr>
          <w:lang w:val="fr-FR"/>
        </w:rPr>
      </w:pPr>
      <w:r w:rsidRPr="00A85367">
        <w:rPr>
          <w:lang w:val="fr-FR"/>
        </w:rPr>
        <w:t>Elles doivent avoir accès à un recours juridique ayant un effet suspensif.</w:t>
      </w:r>
    </w:p>
    <w:p w14:paraId="1CBFD6ED" w14:textId="40F3F1A1" w:rsidR="00A85367" w:rsidRPr="00A85367" w:rsidRDefault="00A85367" w:rsidP="00A85367">
      <w:pPr>
        <w:pStyle w:val="SingleTxtG"/>
        <w:rPr>
          <w:lang w:val="fr-FR"/>
        </w:rPr>
      </w:pPr>
      <w:r w:rsidRPr="00A85367">
        <w:rPr>
          <w:lang w:val="fr-FR"/>
        </w:rPr>
        <w:t>54.</w:t>
      </w:r>
      <w:r w:rsidRPr="00A85367">
        <w:rPr>
          <w:lang w:val="fr-FR"/>
        </w:rPr>
        <w:tab/>
        <w:t>Entre janvier 2021 et août 2025, l</w:t>
      </w:r>
      <w:r w:rsidR="00F07A8F">
        <w:rPr>
          <w:lang w:val="fr-FR"/>
        </w:rPr>
        <w:t>’</w:t>
      </w:r>
      <w:r w:rsidRPr="00A85367">
        <w:rPr>
          <w:lang w:val="fr-FR"/>
        </w:rPr>
        <w:t>entrée a été refusée à 9</w:t>
      </w:r>
      <w:r w:rsidR="005B0D0E">
        <w:rPr>
          <w:lang w:val="fr-FR"/>
        </w:rPr>
        <w:t> </w:t>
      </w:r>
      <w:r w:rsidRPr="00A85367">
        <w:rPr>
          <w:lang w:val="fr-FR"/>
        </w:rPr>
        <w:t>043</w:t>
      </w:r>
      <w:r w:rsidR="00310ECC">
        <w:rPr>
          <w:lang w:val="fr-FR"/>
        </w:rPr>
        <w:t> </w:t>
      </w:r>
      <w:r w:rsidRPr="00A85367">
        <w:rPr>
          <w:lang w:val="fr-FR"/>
        </w:rPr>
        <w:t>personnes</w:t>
      </w:r>
      <w:r w:rsidR="00310ECC">
        <w:rPr>
          <w:lang w:val="fr-FR"/>
        </w:rPr>
        <w:t> </w:t>
      </w:r>
      <w:r w:rsidRPr="00A85367">
        <w:rPr>
          <w:lang w:val="fr-FR"/>
        </w:rPr>
        <w:t>: 1</w:t>
      </w:r>
      <w:r w:rsidR="005B0D0E">
        <w:rPr>
          <w:lang w:val="fr-FR"/>
        </w:rPr>
        <w:t> </w:t>
      </w:r>
      <w:r w:rsidRPr="00A85367">
        <w:rPr>
          <w:lang w:val="fr-FR"/>
        </w:rPr>
        <w:t>170 en 2021, 1</w:t>
      </w:r>
      <w:r w:rsidR="005B0D0E">
        <w:rPr>
          <w:lang w:val="fr-FR"/>
        </w:rPr>
        <w:t> </w:t>
      </w:r>
      <w:r w:rsidRPr="00A85367">
        <w:rPr>
          <w:lang w:val="fr-FR"/>
        </w:rPr>
        <w:t>660 en 2022, 2</w:t>
      </w:r>
      <w:r w:rsidR="005B0D0E">
        <w:rPr>
          <w:lang w:val="fr-FR"/>
        </w:rPr>
        <w:t> </w:t>
      </w:r>
      <w:r w:rsidRPr="00A85367">
        <w:rPr>
          <w:lang w:val="fr-FR"/>
        </w:rPr>
        <w:t>292 en 2023, 2</w:t>
      </w:r>
      <w:r w:rsidR="005B0D0E">
        <w:rPr>
          <w:lang w:val="fr-FR"/>
        </w:rPr>
        <w:t> </w:t>
      </w:r>
      <w:r w:rsidRPr="00A85367">
        <w:rPr>
          <w:lang w:val="fr-FR"/>
        </w:rPr>
        <w:t>551 en 2024 et 1</w:t>
      </w:r>
      <w:r w:rsidR="005B0D0E">
        <w:rPr>
          <w:lang w:val="fr-FR"/>
        </w:rPr>
        <w:t> </w:t>
      </w:r>
      <w:r w:rsidRPr="00A85367">
        <w:rPr>
          <w:lang w:val="fr-FR"/>
        </w:rPr>
        <w:t>370 en 2025 (janvier à août).</w:t>
      </w:r>
    </w:p>
    <w:p w14:paraId="06A51190" w14:textId="6CE4219F" w:rsidR="00A85367" w:rsidRPr="00A85367" w:rsidRDefault="00A85367" w:rsidP="00A85367">
      <w:pPr>
        <w:pStyle w:val="SingleTxtG"/>
        <w:rPr>
          <w:lang w:val="fr-FR"/>
        </w:rPr>
      </w:pPr>
      <w:r w:rsidRPr="00A85367">
        <w:rPr>
          <w:lang w:val="fr-FR"/>
        </w:rPr>
        <w:t>55.</w:t>
      </w:r>
      <w:r w:rsidRPr="00A85367">
        <w:rPr>
          <w:lang w:val="fr-FR"/>
        </w:rPr>
        <w:tab/>
        <w:t>Les informations fournies portent sur les garanties minimales associées à la procédure de refus d</w:t>
      </w:r>
      <w:r w:rsidR="00F07A8F">
        <w:rPr>
          <w:lang w:val="fr-FR"/>
        </w:rPr>
        <w:t>’</w:t>
      </w:r>
      <w:r w:rsidRPr="00A85367">
        <w:rPr>
          <w:lang w:val="fr-FR"/>
        </w:rPr>
        <w:t>entrée qui sont énoncées dans l</w:t>
      </w:r>
      <w:r w:rsidR="00F07A8F">
        <w:rPr>
          <w:lang w:val="fr-FR"/>
        </w:rPr>
        <w:t>’</w:t>
      </w:r>
      <w:r w:rsidRPr="00A85367">
        <w:rPr>
          <w:lang w:val="fr-FR"/>
        </w:rPr>
        <w:t>article</w:t>
      </w:r>
      <w:r w:rsidR="00310ECC">
        <w:rPr>
          <w:lang w:val="fr-FR"/>
        </w:rPr>
        <w:t> </w:t>
      </w:r>
      <w:r w:rsidRPr="00A85367">
        <w:rPr>
          <w:lang w:val="fr-FR"/>
        </w:rPr>
        <w:t>136.A, mais ne donnent pas de précisions sur les motifs d</w:t>
      </w:r>
      <w:r w:rsidR="00F07A8F">
        <w:rPr>
          <w:lang w:val="fr-FR"/>
        </w:rPr>
        <w:t>’</w:t>
      </w:r>
      <w:r w:rsidRPr="00A85367">
        <w:rPr>
          <w:lang w:val="fr-FR"/>
        </w:rPr>
        <w:t>arrestation prévus à l</w:t>
      </w:r>
      <w:r w:rsidR="00F07A8F">
        <w:rPr>
          <w:lang w:val="fr-FR"/>
        </w:rPr>
        <w:t>’</w:t>
      </w:r>
      <w:r w:rsidRPr="00A85367">
        <w:rPr>
          <w:lang w:val="fr-FR"/>
        </w:rPr>
        <w:t>article</w:t>
      </w:r>
      <w:r w:rsidR="00310ECC">
        <w:rPr>
          <w:lang w:val="fr-FR"/>
        </w:rPr>
        <w:t> </w:t>
      </w:r>
      <w:r w:rsidRPr="00A85367">
        <w:rPr>
          <w:lang w:val="fr-FR"/>
        </w:rPr>
        <w:t>138.A. Les procédures de refus d</w:t>
      </w:r>
      <w:r w:rsidR="00F07A8F">
        <w:rPr>
          <w:lang w:val="fr-FR"/>
        </w:rPr>
        <w:t>’</w:t>
      </w:r>
      <w:r w:rsidRPr="00A85367">
        <w:rPr>
          <w:lang w:val="fr-FR"/>
        </w:rPr>
        <w:t>entrée sont exécutées dans le strict respect de la loi organique sur la mobilité humaine et des normes internationales relatives aux droits de l</w:t>
      </w:r>
      <w:r w:rsidR="00F07A8F">
        <w:rPr>
          <w:lang w:val="fr-FR"/>
        </w:rPr>
        <w:t>’</w:t>
      </w:r>
      <w:r w:rsidRPr="00A85367">
        <w:rPr>
          <w:lang w:val="fr-FR"/>
        </w:rPr>
        <w:t>homme. Les personnes concernées ne sont pas détenues dans des conditions restrictives et l</w:t>
      </w:r>
      <w:r w:rsidR="00F07A8F">
        <w:rPr>
          <w:lang w:val="fr-FR"/>
        </w:rPr>
        <w:t>’</w:t>
      </w:r>
      <w:r w:rsidRPr="00A85367">
        <w:rPr>
          <w:lang w:val="fr-FR"/>
        </w:rPr>
        <w:t>accès à l</w:t>
      </w:r>
      <w:r w:rsidR="00F07A8F">
        <w:rPr>
          <w:lang w:val="fr-FR"/>
        </w:rPr>
        <w:t>’</w:t>
      </w:r>
      <w:r w:rsidRPr="00A85367">
        <w:rPr>
          <w:lang w:val="fr-FR"/>
        </w:rPr>
        <w:t xml:space="preserve">assistance juridique et consulaire leur est garanti dès le début de la détention. </w:t>
      </w:r>
    </w:p>
    <w:p w14:paraId="059F79C6" w14:textId="690C052A" w:rsidR="00A85367" w:rsidRPr="00A85367" w:rsidRDefault="00A85367" w:rsidP="00502679">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 xml:space="preserve">9 </w:t>
      </w:r>
    </w:p>
    <w:p w14:paraId="520F6274" w14:textId="4DB6E1E4" w:rsidR="00A85367" w:rsidRPr="00A85367" w:rsidRDefault="00A85367" w:rsidP="00A85367">
      <w:pPr>
        <w:pStyle w:val="SingleTxtG"/>
        <w:rPr>
          <w:lang w:val="fr-FR"/>
        </w:rPr>
      </w:pPr>
      <w:r w:rsidRPr="00A85367">
        <w:rPr>
          <w:lang w:val="fr-FR"/>
        </w:rPr>
        <w:t>56.</w:t>
      </w:r>
      <w:r w:rsidRPr="00A85367">
        <w:rPr>
          <w:lang w:val="fr-FR"/>
        </w:rPr>
        <w:tab/>
        <w:t>Le Gouvernement équatorien a déclaré l</w:t>
      </w:r>
      <w:r w:rsidR="00F07A8F">
        <w:rPr>
          <w:lang w:val="fr-FR"/>
        </w:rPr>
        <w:t>’</w:t>
      </w:r>
      <w:r w:rsidRPr="00A85367">
        <w:rPr>
          <w:lang w:val="fr-FR"/>
        </w:rPr>
        <w:t>état d</w:t>
      </w:r>
      <w:r w:rsidR="00F07A8F">
        <w:rPr>
          <w:lang w:val="fr-FR"/>
        </w:rPr>
        <w:t>’</w:t>
      </w:r>
      <w:r w:rsidRPr="00A85367">
        <w:rPr>
          <w:lang w:val="fr-FR"/>
        </w:rPr>
        <w:t>urgence pour différentes raisons au cours des dernières années. Les décrets exécutifs proclamant l</w:t>
      </w:r>
      <w:r w:rsidR="00F07A8F">
        <w:rPr>
          <w:lang w:val="fr-FR"/>
        </w:rPr>
        <w:t>’</w:t>
      </w:r>
      <w:r w:rsidRPr="00A85367">
        <w:rPr>
          <w:lang w:val="fr-FR"/>
        </w:rPr>
        <w:t>état d</w:t>
      </w:r>
      <w:r w:rsidR="00F07A8F">
        <w:rPr>
          <w:lang w:val="fr-FR"/>
        </w:rPr>
        <w:t>’</w:t>
      </w:r>
      <w:r w:rsidRPr="00A85367">
        <w:rPr>
          <w:lang w:val="fr-FR"/>
        </w:rPr>
        <w:t>urgence adoptés en 2024 et 2025 prévoyaient la participation de la Police nationale et des forces armées à des opérations de sécurité, sans leur attribuer de compétences en matière de contrôle migratoire. À cet égard, le Ministère de l</w:t>
      </w:r>
      <w:r w:rsidR="00F07A8F">
        <w:rPr>
          <w:lang w:val="fr-FR"/>
        </w:rPr>
        <w:t>’</w:t>
      </w:r>
      <w:r w:rsidRPr="00A85367">
        <w:rPr>
          <w:lang w:val="fr-FR"/>
        </w:rPr>
        <w:t xml:space="preserve">intérieur assure une coordination </w:t>
      </w:r>
      <w:proofErr w:type="spellStart"/>
      <w:r w:rsidRPr="00A85367">
        <w:rPr>
          <w:lang w:val="fr-FR"/>
        </w:rPr>
        <w:t>interinstitutions</w:t>
      </w:r>
      <w:proofErr w:type="spellEnd"/>
      <w:r w:rsidRPr="00A85367">
        <w:rPr>
          <w:lang w:val="fr-FR"/>
        </w:rPr>
        <w:t xml:space="preserve"> afin de veiller à ce que les contrôles soient effectués conformément à la réglementation en vigueur, dans le respect des droits de l</w:t>
      </w:r>
      <w:r w:rsidR="00F07A8F">
        <w:rPr>
          <w:lang w:val="fr-FR"/>
        </w:rPr>
        <w:t>’</w:t>
      </w:r>
      <w:r w:rsidRPr="00A85367">
        <w:rPr>
          <w:lang w:val="fr-FR"/>
        </w:rPr>
        <w:t>homme et sans délégation de fonctions. Il n</w:t>
      </w:r>
      <w:r w:rsidR="00F07A8F">
        <w:rPr>
          <w:lang w:val="fr-FR"/>
        </w:rPr>
        <w:t>’</w:t>
      </w:r>
      <w:r w:rsidRPr="00A85367">
        <w:rPr>
          <w:lang w:val="fr-FR"/>
        </w:rPr>
        <w:t xml:space="preserve">a été signalé aucune </w:t>
      </w:r>
      <w:r w:rsidRPr="00A85367">
        <w:rPr>
          <w:lang w:val="fr-FR"/>
        </w:rPr>
        <w:lastRenderedPageBreak/>
        <w:t>atteinte arbitraire aux droits des travailleurs migrants et des membres de leur famille dans le cadre de l</w:t>
      </w:r>
      <w:r w:rsidR="00F07A8F">
        <w:rPr>
          <w:lang w:val="fr-FR"/>
        </w:rPr>
        <w:t>’</w:t>
      </w:r>
      <w:r w:rsidRPr="00A85367">
        <w:rPr>
          <w:lang w:val="fr-FR"/>
        </w:rPr>
        <w:t>application de ces décrets.</w:t>
      </w:r>
    </w:p>
    <w:p w14:paraId="3340E335" w14:textId="601BB10C" w:rsidR="00A85367" w:rsidRPr="00A85367" w:rsidRDefault="00A85367" w:rsidP="00A85367">
      <w:pPr>
        <w:pStyle w:val="SingleTxtG"/>
        <w:rPr>
          <w:lang w:val="fr-FR"/>
        </w:rPr>
      </w:pPr>
      <w:r w:rsidRPr="00A85367">
        <w:rPr>
          <w:lang w:val="fr-FR"/>
        </w:rPr>
        <w:t>57.</w:t>
      </w:r>
      <w:r w:rsidRPr="00A85367">
        <w:rPr>
          <w:lang w:val="fr-FR"/>
        </w:rPr>
        <w:tab/>
        <w:t>Dans le cadre de la loi organique sur la mobilité humaine, le Ministère de l</w:t>
      </w:r>
      <w:r w:rsidR="00F07A8F">
        <w:rPr>
          <w:lang w:val="fr-FR"/>
        </w:rPr>
        <w:t>’</w:t>
      </w:r>
      <w:r w:rsidRPr="00A85367">
        <w:rPr>
          <w:lang w:val="fr-FR"/>
        </w:rPr>
        <w:t>intérieur a appliqué directement plusieurs décrets exécutifs et arrêtés ministériels prévoyant la régularisation à titre exceptionnel de personnes en situation de mobilité</w:t>
      </w:r>
      <w:r w:rsidR="00310ECC">
        <w:rPr>
          <w:lang w:val="fr-FR"/>
        </w:rPr>
        <w:t> </w:t>
      </w:r>
      <w:r w:rsidRPr="00A85367">
        <w:rPr>
          <w:lang w:val="fr-FR"/>
        </w:rPr>
        <w:t>:</w:t>
      </w:r>
    </w:p>
    <w:p w14:paraId="5B5928FE" w14:textId="1413AA94" w:rsidR="00A85367" w:rsidRPr="00A85367" w:rsidRDefault="00A85367" w:rsidP="00502679">
      <w:pPr>
        <w:pStyle w:val="SingleTxtG"/>
        <w:ind w:firstLine="567"/>
        <w:rPr>
          <w:lang w:val="fr-FR"/>
        </w:rPr>
      </w:pPr>
      <w:r w:rsidRPr="00A85367">
        <w:rPr>
          <w:lang w:val="fr-FR"/>
        </w:rPr>
        <w:t>a)</w:t>
      </w:r>
      <w:r w:rsidR="00502679">
        <w:rPr>
          <w:lang w:val="fr-FR"/>
        </w:rPr>
        <w:tab/>
      </w:r>
      <w:r w:rsidRPr="00A85367">
        <w:rPr>
          <w:lang w:val="fr-FR"/>
        </w:rPr>
        <w:t>Le décret exécutif n</w:t>
      </w:r>
      <w:r w:rsidRPr="00A85367">
        <w:rPr>
          <w:vertAlign w:val="superscript"/>
          <w:lang w:val="fr-FR"/>
        </w:rPr>
        <w:t>o</w:t>
      </w:r>
      <w:r w:rsidR="00310ECC">
        <w:rPr>
          <w:lang w:val="fr-FR"/>
        </w:rPr>
        <w:t> </w:t>
      </w:r>
      <w:r w:rsidRPr="00A85367">
        <w:rPr>
          <w:lang w:val="fr-FR"/>
        </w:rPr>
        <w:t>436 (1</w:t>
      </w:r>
      <w:r w:rsidRPr="00A85367">
        <w:rPr>
          <w:vertAlign w:val="superscript"/>
          <w:lang w:val="fr-FR"/>
        </w:rPr>
        <w:t>er</w:t>
      </w:r>
      <w:r w:rsidR="00310ECC">
        <w:rPr>
          <w:lang w:val="fr-FR"/>
        </w:rPr>
        <w:t> </w:t>
      </w:r>
      <w:r w:rsidRPr="00A85367">
        <w:rPr>
          <w:lang w:val="fr-FR"/>
        </w:rPr>
        <w:t>juin 2022)</w:t>
      </w:r>
      <w:r w:rsidR="00310ECC">
        <w:rPr>
          <w:lang w:val="fr-FR"/>
        </w:rPr>
        <w:t> </w:t>
      </w:r>
      <w:r w:rsidRPr="00A85367">
        <w:rPr>
          <w:lang w:val="fr-FR"/>
        </w:rPr>
        <w:t>: ce décret a instauré la procédure d</w:t>
      </w:r>
      <w:r w:rsidR="00F07A8F">
        <w:rPr>
          <w:lang w:val="fr-FR"/>
        </w:rPr>
        <w:t>’</w:t>
      </w:r>
      <w:r w:rsidRPr="00A85367">
        <w:rPr>
          <w:lang w:val="fr-FR"/>
        </w:rPr>
        <w:t>enregistrement des migrants et accordé une amnistie migratoire aux ressortissants vénézuéliens et aux membres de leur famille entrés sur le territoire équatorien par des points de contrôle officiels</w:t>
      </w:r>
      <w:r w:rsidR="00310ECC">
        <w:rPr>
          <w:lang w:val="fr-FR"/>
        </w:rPr>
        <w:t> </w:t>
      </w:r>
      <w:r w:rsidRPr="00A85367">
        <w:rPr>
          <w:lang w:val="fr-FR"/>
        </w:rPr>
        <w:t>;</w:t>
      </w:r>
    </w:p>
    <w:p w14:paraId="06866FB8" w14:textId="26AD31C0" w:rsidR="00A85367" w:rsidRPr="00A85367" w:rsidRDefault="00A85367" w:rsidP="00502679">
      <w:pPr>
        <w:pStyle w:val="SingleTxtG"/>
        <w:ind w:firstLine="567"/>
        <w:rPr>
          <w:lang w:val="fr-FR"/>
        </w:rPr>
      </w:pPr>
      <w:r w:rsidRPr="00A85367">
        <w:rPr>
          <w:lang w:val="fr-FR"/>
        </w:rPr>
        <w:t>b)</w:t>
      </w:r>
      <w:r w:rsidR="00502679">
        <w:rPr>
          <w:lang w:val="fr-FR"/>
        </w:rPr>
        <w:tab/>
      </w:r>
      <w:r w:rsidRPr="00A85367">
        <w:rPr>
          <w:lang w:val="fr-FR"/>
        </w:rPr>
        <w:t>Le décret exécutif n</w:t>
      </w:r>
      <w:r w:rsidRPr="00A85367">
        <w:rPr>
          <w:vertAlign w:val="superscript"/>
          <w:lang w:val="fr-FR"/>
        </w:rPr>
        <w:t>o</w:t>
      </w:r>
      <w:r w:rsidR="00310ECC">
        <w:rPr>
          <w:lang w:val="fr-FR"/>
        </w:rPr>
        <w:t> </w:t>
      </w:r>
      <w:r w:rsidRPr="00A85367">
        <w:rPr>
          <w:lang w:val="fr-FR"/>
        </w:rPr>
        <w:t>698 (22</w:t>
      </w:r>
      <w:r w:rsidR="00310ECC">
        <w:rPr>
          <w:lang w:val="fr-FR"/>
        </w:rPr>
        <w:t> </w:t>
      </w:r>
      <w:r w:rsidRPr="00A85367">
        <w:rPr>
          <w:lang w:val="fr-FR"/>
        </w:rPr>
        <w:t>mars 2023)</w:t>
      </w:r>
      <w:r w:rsidR="00310ECC">
        <w:rPr>
          <w:lang w:val="fr-FR"/>
        </w:rPr>
        <w:t> </w:t>
      </w:r>
      <w:r w:rsidRPr="00A85367">
        <w:rPr>
          <w:lang w:val="fr-FR"/>
        </w:rPr>
        <w:t>: ce décret a rendu obligatoire l</w:t>
      </w:r>
      <w:r w:rsidR="00F07A8F">
        <w:rPr>
          <w:lang w:val="fr-FR"/>
        </w:rPr>
        <w:t>’</w:t>
      </w:r>
      <w:r w:rsidRPr="00A85367">
        <w:rPr>
          <w:lang w:val="fr-FR"/>
        </w:rPr>
        <w:t>enregistrement des migrants, dans le but de permettre aux personnes étrangères, quelle que soit leur nationalité, d</w:t>
      </w:r>
      <w:r w:rsidR="00F07A8F">
        <w:rPr>
          <w:lang w:val="fr-FR"/>
        </w:rPr>
        <w:t>’</w:t>
      </w:r>
      <w:r w:rsidRPr="00A85367">
        <w:rPr>
          <w:lang w:val="fr-FR"/>
        </w:rPr>
        <w:t>accéder au visa de séjour temporaire accordé à titre exceptionnel</w:t>
      </w:r>
      <w:r w:rsidR="00310ECC">
        <w:rPr>
          <w:lang w:val="fr-FR"/>
        </w:rPr>
        <w:t> </w:t>
      </w:r>
      <w:r w:rsidRPr="00A85367">
        <w:rPr>
          <w:lang w:val="fr-FR"/>
        </w:rPr>
        <w:t>;</w:t>
      </w:r>
    </w:p>
    <w:p w14:paraId="6E789858" w14:textId="1524BA4D" w:rsidR="00A85367" w:rsidRPr="00A85367" w:rsidRDefault="00A85367" w:rsidP="00502679">
      <w:pPr>
        <w:pStyle w:val="SingleTxtG"/>
        <w:ind w:firstLine="567"/>
        <w:rPr>
          <w:lang w:val="fr-FR"/>
        </w:rPr>
      </w:pPr>
      <w:r w:rsidRPr="00A85367">
        <w:rPr>
          <w:lang w:val="fr-FR"/>
        </w:rPr>
        <w:t>c)</w:t>
      </w:r>
      <w:r w:rsidR="00502679">
        <w:rPr>
          <w:lang w:val="fr-FR"/>
        </w:rPr>
        <w:tab/>
      </w:r>
      <w:r w:rsidRPr="00A85367">
        <w:rPr>
          <w:lang w:val="fr-FR"/>
        </w:rPr>
        <w:t>Les décrets exécutifs n</w:t>
      </w:r>
      <w:r w:rsidRPr="00A85367">
        <w:rPr>
          <w:vertAlign w:val="superscript"/>
          <w:lang w:val="fr-FR"/>
        </w:rPr>
        <w:t>o</w:t>
      </w:r>
      <w:r w:rsidR="00310ECC">
        <w:rPr>
          <w:lang w:val="fr-FR"/>
        </w:rPr>
        <w:t> </w:t>
      </w:r>
      <w:r w:rsidRPr="00A85367">
        <w:rPr>
          <w:lang w:val="fr-FR"/>
        </w:rPr>
        <w:t>753 (31</w:t>
      </w:r>
      <w:r w:rsidR="00310ECC">
        <w:rPr>
          <w:lang w:val="fr-FR"/>
        </w:rPr>
        <w:t> </w:t>
      </w:r>
      <w:r w:rsidRPr="00A85367">
        <w:rPr>
          <w:lang w:val="fr-FR"/>
        </w:rPr>
        <w:t>mai 2023) et n</w:t>
      </w:r>
      <w:r w:rsidRPr="00A85367">
        <w:rPr>
          <w:vertAlign w:val="superscript"/>
          <w:lang w:val="fr-FR"/>
        </w:rPr>
        <w:t>o</w:t>
      </w:r>
      <w:r w:rsidR="00310ECC">
        <w:rPr>
          <w:lang w:val="fr-FR"/>
        </w:rPr>
        <w:t> </w:t>
      </w:r>
      <w:r w:rsidRPr="00A85367">
        <w:rPr>
          <w:lang w:val="fr-FR"/>
        </w:rPr>
        <w:t>809 (5</w:t>
      </w:r>
      <w:r w:rsidR="00310ECC">
        <w:rPr>
          <w:lang w:val="fr-FR"/>
        </w:rPr>
        <w:t> </w:t>
      </w:r>
      <w:r w:rsidRPr="00A85367">
        <w:rPr>
          <w:lang w:val="fr-FR"/>
        </w:rPr>
        <w:t>juillet 2023)</w:t>
      </w:r>
      <w:r w:rsidR="00310ECC">
        <w:rPr>
          <w:lang w:val="fr-FR"/>
        </w:rPr>
        <w:t> </w:t>
      </w:r>
      <w:r w:rsidRPr="00A85367">
        <w:rPr>
          <w:lang w:val="fr-FR"/>
        </w:rPr>
        <w:t>: ces décrets ont élargi le processus de régularisation aux ressortissants vénézuéliens qui n</w:t>
      </w:r>
      <w:r w:rsidR="00F07A8F">
        <w:rPr>
          <w:lang w:val="fr-FR"/>
        </w:rPr>
        <w:t>’</w:t>
      </w:r>
      <w:r w:rsidRPr="00A85367">
        <w:rPr>
          <w:lang w:val="fr-FR"/>
        </w:rPr>
        <w:t>étaient pas entrés sur le territoire par un point d</w:t>
      </w:r>
      <w:r w:rsidR="00F07A8F">
        <w:rPr>
          <w:lang w:val="fr-FR"/>
        </w:rPr>
        <w:t>’</w:t>
      </w:r>
      <w:r w:rsidRPr="00A85367">
        <w:rPr>
          <w:lang w:val="fr-FR"/>
        </w:rPr>
        <w:t>entrée officiel, à condition qu</w:t>
      </w:r>
      <w:r w:rsidR="00F07A8F">
        <w:rPr>
          <w:lang w:val="fr-FR"/>
        </w:rPr>
        <w:t>’</w:t>
      </w:r>
      <w:r w:rsidRPr="00A85367">
        <w:rPr>
          <w:lang w:val="fr-FR"/>
        </w:rPr>
        <w:t>ils se soient enregistrés dans le délai requis</w:t>
      </w:r>
      <w:r w:rsidR="00310ECC">
        <w:rPr>
          <w:lang w:val="fr-FR"/>
        </w:rPr>
        <w:t> </w:t>
      </w:r>
      <w:r w:rsidRPr="00A85367">
        <w:rPr>
          <w:lang w:val="fr-FR"/>
        </w:rPr>
        <w:t>;</w:t>
      </w:r>
    </w:p>
    <w:p w14:paraId="23795225" w14:textId="656B35E4" w:rsidR="00A85367" w:rsidRPr="00A85367" w:rsidRDefault="00A85367" w:rsidP="00502679">
      <w:pPr>
        <w:pStyle w:val="SingleTxtG"/>
        <w:ind w:firstLine="567"/>
        <w:rPr>
          <w:lang w:val="fr-FR"/>
        </w:rPr>
      </w:pPr>
      <w:r w:rsidRPr="00A85367">
        <w:rPr>
          <w:lang w:val="fr-FR"/>
        </w:rPr>
        <w:t>d)</w:t>
      </w:r>
      <w:r w:rsidR="00502679">
        <w:rPr>
          <w:lang w:val="fr-FR"/>
        </w:rPr>
        <w:tab/>
      </w:r>
      <w:r w:rsidRPr="00A85367">
        <w:rPr>
          <w:lang w:val="fr-FR"/>
        </w:rPr>
        <w:t>Le décret exécutif n</w:t>
      </w:r>
      <w:r w:rsidRPr="00A85367">
        <w:rPr>
          <w:vertAlign w:val="superscript"/>
          <w:lang w:val="fr-FR"/>
        </w:rPr>
        <w:t>o</w:t>
      </w:r>
      <w:r w:rsidR="00310ECC">
        <w:rPr>
          <w:lang w:val="fr-FR"/>
        </w:rPr>
        <w:t> </w:t>
      </w:r>
      <w:r w:rsidRPr="00A85367">
        <w:rPr>
          <w:lang w:val="fr-FR"/>
        </w:rPr>
        <w:t>370 (27</w:t>
      </w:r>
      <w:r w:rsidR="00310ECC">
        <w:rPr>
          <w:lang w:val="fr-FR"/>
        </w:rPr>
        <w:t> </w:t>
      </w:r>
      <w:r w:rsidRPr="00A85367">
        <w:rPr>
          <w:lang w:val="fr-FR"/>
        </w:rPr>
        <w:t>août 2024)</w:t>
      </w:r>
      <w:r w:rsidR="00310ECC">
        <w:rPr>
          <w:lang w:val="fr-FR"/>
        </w:rPr>
        <w:t> </w:t>
      </w:r>
      <w:r w:rsidRPr="00A85367">
        <w:rPr>
          <w:lang w:val="fr-FR"/>
        </w:rPr>
        <w:t>: ce décret a instauré une nouvelle amnistie ainsi qu</w:t>
      </w:r>
      <w:r w:rsidR="00F07A8F">
        <w:rPr>
          <w:lang w:val="fr-FR"/>
        </w:rPr>
        <w:t>’</w:t>
      </w:r>
      <w:r w:rsidRPr="00A85367">
        <w:rPr>
          <w:lang w:val="fr-FR"/>
        </w:rPr>
        <w:t>une procédure de régularisation extraordinaire pour les ressortissants vénézuéliens détenteurs d</w:t>
      </w:r>
      <w:r w:rsidR="00F07A8F">
        <w:rPr>
          <w:lang w:val="fr-FR"/>
        </w:rPr>
        <w:t>’</w:t>
      </w:r>
      <w:r w:rsidRPr="00A85367">
        <w:rPr>
          <w:lang w:val="fr-FR"/>
        </w:rPr>
        <w:t>un certificat d</w:t>
      </w:r>
      <w:r w:rsidR="00F07A8F">
        <w:rPr>
          <w:lang w:val="fr-FR"/>
        </w:rPr>
        <w:t>’</w:t>
      </w:r>
      <w:r w:rsidRPr="00A85367">
        <w:rPr>
          <w:lang w:val="fr-FR"/>
        </w:rPr>
        <w:t>enregistrement arrivé à expiration et n</w:t>
      </w:r>
      <w:r w:rsidR="00F07A8F">
        <w:rPr>
          <w:lang w:val="fr-FR"/>
        </w:rPr>
        <w:t>’</w:t>
      </w:r>
      <w:r w:rsidRPr="00A85367">
        <w:rPr>
          <w:lang w:val="fr-FR"/>
        </w:rPr>
        <w:t>ayant pas déjà obtenu un visa de séjour temporaire accordé à titre exceptionnel.</w:t>
      </w:r>
    </w:p>
    <w:p w14:paraId="005117C2" w14:textId="4D0E6A05" w:rsidR="00A85367" w:rsidRPr="00A85367" w:rsidRDefault="00A85367" w:rsidP="00A85367">
      <w:pPr>
        <w:pStyle w:val="SingleTxtG"/>
        <w:rPr>
          <w:lang w:val="fr-FR"/>
        </w:rPr>
      </w:pPr>
      <w:r w:rsidRPr="00A85367">
        <w:rPr>
          <w:lang w:val="fr-FR"/>
        </w:rPr>
        <w:t>58.</w:t>
      </w:r>
      <w:r w:rsidRPr="00A85367">
        <w:rPr>
          <w:lang w:val="fr-FR"/>
        </w:rPr>
        <w:tab/>
        <w:t>Aux fins de l</w:t>
      </w:r>
      <w:r w:rsidR="00F07A8F">
        <w:rPr>
          <w:lang w:val="fr-FR"/>
        </w:rPr>
        <w:t>’</w:t>
      </w:r>
      <w:r w:rsidRPr="00A85367">
        <w:rPr>
          <w:lang w:val="fr-FR"/>
        </w:rPr>
        <w:t>application de ces décrets, des arrêtés ministériels ont été adoptés pour réglementer la procédure et garantir une procédure régulière</w:t>
      </w:r>
      <w:r w:rsidR="00310ECC">
        <w:rPr>
          <w:lang w:val="fr-FR"/>
        </w:rPr>
        <w:t> </w:t>
      </w:r>
      <w:r w:rsidRPr="00A85367">
        <w:rPr>
          <w:lang w:val="fr-FR"/>
        </w:rPr>
        <w:t>:</w:t>
      </w:r>
    </w:p>
    <w:p w14:paraId="42091770" w14:textId="31C232AD" w:rsidR="00A85367" w:rsidRPr="00A85367" w:rsidRDefault="00A85367" w:rsidP="00B51D23">
      <w:pPr>
        <w:pStyle w:val="SingleTxtG"/>
        <w:ind w:firstLine="567"/>
        <w:rPr>
          <w:lang w:val="fr-FR"/>
        </w:rPr>
      </w:pPr>
      <w:r w:rsidRPr="00A85367">
        <w:rPr>
          <w:lang w:val="fr-FR"/>
        </w:rPr>
        <w:t>a)</w:t>
      </w:r>
      <w:r w:rsidR="00B51D23">
        <w:rPr>
          <w:lang w:val="fr-FR"/>
        </w:rPr>
        <w:tab/>
      </w:r>
      <w:r w:rsidRPr="00A85367">
        <w:rPr>
          <w:lang w:val="fr-FR"/>
        </w:rPr>
        <w:t>L</w:t>
      </w:r>
      <w:r w:rsidR="00F07A8F">
        <w:rPr>
          <w:lang w:val="fr-FR"/>
        </w:rPr>
        <w:t>’</w:t>
      </w:r>
      <w:r w:rsidRPr="00A85367">
        <w:rPr>
          <w:lang w:val="fr-FR"/>
        </w:rPr>
        <w:t>arrêté ministériel n</w:t>
      </w:r>
      <w:r w:rsidRPr="00A85367">
        <w:rPr>
          <w:vertAlign w:val="superscript"/>
          <w:lang w:val="fr-FR"/>
        </w:rPr>
        <w:t>o</w:t>
      </w:r>
      <w:r w:rsidR="00310ECC">
        <w:rPr>
          <w:lang w:val="fr-FR"/>
        </w:rPr>
        <w:t> </w:t>
      </w:r>
      <w:r w:rsidRPr="00A85367">
        <w:rPr>
          <w:lang w:val="fr-FR"/>
        </w:rPr>
        <w:t>007 (17</w:t>
      </w:r>
      <w:r w:rsidR="00310ECC">
        <w:rPr>
          <w:lang w:val="fr-FR"/>
        </w:rPr>
        <w:t> </w:t>
      </w:r>
      <w:r w:rsidRPr="00A85367">
        <w:rPr>
          <w:lang w:val="fr-FR"/>
        </w:rPr>
        <w:t>août 2022)</w:t>
      </w:r>
      <w:r w:rsidR="00310ECC">
        <w:rPr>
          <w:lang w:val="fr-FR"/>
        </w:rPr>
        <w:t> </w:t>
      </w:r>
      <w:r w:rsidRPr="00A85367">
        <w:rPr>
          <w:lang w:val="fr-FR"/>
        </w:rPr>
        <w:t>: cet arrêté a défini la procédure d</w:t>
      </w:r>
      <w:r w:rsidR="00F07A8F">
        <w:rPr>
          <w:lang w:val="fr-FR"/>
        </w:rPr>
        <w:t>’</w:t>
      </w:r>
      <w:r w:rsidRPr="00A85367">
        <w:rPr>
          <w:lang w:val="fr-FR"/>
        </w:rPr>
        <w:t>enregistrement et mis en place une amnistie à l</w:t>
      </w:r>
      <w:r w:rsidR="00F07A8F">
        <w:rPr>
          <w:lang w:val="fr-FR"/>
        </w:rPr>
        <w:t>’</w:t>
      </w:r>
      <w:r w:rsidRPr="00A85367">
        <w:rPr>
          <w:lang w:val="fr-FR"/>
        </w:rPr>
        <w:t>égard des sanctions liées à la situation irrégulière</w:t>
      </w:r>
      <w:r w:rsidR="00310ECC">
        <w:rPr>
          <w:lang w:val="fr-FR"/>
        </w:rPr>
        <w:t> </w:t>
      </w:r>
      <w:r w:rsidRPr="00A85367">
        <w:rPr>
          <w:lang w:val="fr-FR"/>
        </w:rPr>
        <w:t>;</w:t>
      </w:r>
    </w:p>
    <w:p w14:paraId="71D4F2BC" w14:textId="410B2F6D" w:rsidR="00A85367" w:rsidRPr="00A85367" w:rsidRDefault="00A85367" w:rsidP="00B51D23">
      <w:pPr>
        <w:pStyle w:val="SingleTxtG"/>
        <w:ind w:firstLine="567"/>
        <w:rPr>
          <w:lang w:val="fr-FR"/>
        </w:rPr>
      </w:pPr>
      <w:r w:rsidRPr="00A85367">
        <w:rPr>
          <w:lang w:val="fr-FR"/>
        </w:rPr>
        <w:t>b)</w:t>
      </w:r>
      <w:r w:rsidR="00B51D23">
        <w:rPr>
          <w:lang w:val="fr-FR"/>
        </w:rPr>
        <w:tab/>
      </w:r>
      <w:r w:rsidRPr="00A85367">
        <w:rPr>
          <w:lang w:val="fr-FR"/>
        </w:rPr>
        <w:t>L</w:t>
      </w:r>
      <w:r w:rsidR="00F07A8F">
        <w:rPr>
          <w:lang w:val="fr-FR"/>
        </w:rPr>
        <w:t>’</w:t>
      </w:r>
      <w:r w:rsidRPr="00A85367">
        <w:rPr>
          <w:lang w:val="fr-FR"/>
        </w:rPr>
        <w:t>arrêté ministériel n</w:t>
      </w:r>
      <w:r w:rsidRPr="00A85367">
        <w:rPr>
          <w:vertAlign w:val="superscript"/>
          <w:lang w:val="fr-FR"/>
        </w:rPr>
        <w:t>o</w:t>
      </w:r>
      <w:r w:rsidR="00310ECC">
        <w:rPr>
          <w:lang w:val="fr-FR"/>
        </w:rPr>
        <w:t> </w:t>
      </w:r>
      <w:r w:rsidRPr="00A85367">
        <w:rPr>
          <w:lang w:val="fr-FR"/>
        </w:rPr>
        <w:t>040 (16</w:t>
      </w:r>
      <w:r w:rsidR="00310ECC">
        <w:rPr>
          <w:lang w:val="fr-FR"/>
        </w:rPr>
        <w:t> </w:t>
      </w:r>
      <w:r w:rsidRPr="00A85367">
        <w:rPr>
          <w:lang w:val="fr-FR"/>
        </w:rPr>
        <w:t>juin 2023)</w:t>
      </w:r>
      <w:r w:rsidR="00310ECC">
        <w:rPr>
          <w:lang w:val="fr-FR"/>
        </w:rPr>
        <w:t> </w:t>
      </w:r>
      <w:r w:rsidRPr="00A85367">
        <w:rPr>
          <w:lang w:val="fr-FR"/>
        </w:rPr>
        <w:t>: cet arrêté a réaffirmé l</w:t>
      </w:r>
      <w:r w:rsidR="00F07A8F">
        <w:rPr>
          <w:lang w:val="fr-FR"/>
        </w:rPr>
        <w:t>’</w:t>
      </w:r>
      <w:r w:rsidRPr="00A85367">
        <w:rPr>
          <w:lang w:val="fr-FR"/>
        </w:rPr>
        <w:t>amnistie accordée aux étrangers en situation irrégulière entrés par des voies régulières et en possession du certificat ;</w:t>
      </w:r>
    </w:p>
    <w:p w14:paraId="117116BA" w14:textId="17542E80" w:rsidR="00A85367" w:rsidRPr="00A85367" w:rsidRDefault="00A85367" w:rsidP="00B51D23">
      <w:pPr>
        <w:pStyle w:val="SingleTxtG"/>
        <w:ind w:firstLine="567"/>
        <w:rPr>
          <w:lang w:val="fr-FR"/>
        </w:rPr>
      </w:pPr>
      <w:r w:rsidRPr="00A85367">
        <w:rPr>
          <w:lang w:val="fr-FR"/>
        </w:rPr>
        <w:t>c)</w:t>
      </w:r>
      <w:r w:rsidR="00B51D23">
        <w:rPr>
          <w:lang w:val="fr-FR"/>
        </w:rPr>
        <w:tab/>
      </w:r>
      <w:r w:rsidRPr="00A85367">
        <w:rPr>
          <w:lang w:val="fr-FR"/>
        </w:rPr>
        <w:t>L</w:t>
      </w:r>
      <w:r w:rsidR="00F07A8F">
        <w:rPr>
          <w:lang w:val="fr-FR"/>
        </w:rPr>
        <w:t>’</w:t>
      </w:r>
      <w:r w:rsidRPr="00A85367">
        <w:rPr>
          <w:lang w:val="fr-FR"/>
        </w:rPr>
        <w:t>arrêté ministériel n</w:t>
      </w:r>
      <w:r w:rsidRPr="00A85367">
        <w:rPr>
          <w:vertAlign w:val="superscript"/>
          <w:lang w:val="fr-FR"/>
        </w:rPr>
        <w:t>o</w:t>
      </w:r>
      <w:r w:rsidR="00310ECC">
        <w:rPr>
          <w:lang w:val="fr-FR"/>
        </w:rPr>
        <w:t> </w:t>
      </w:r>
      <w:r w:rsidRPr="00A85367">
        <w:rPr>
          <w:lang w:val="fr-FR"/>
        </w:rPr>
        <w:t>077 (16</w:t>
      </w:r>
      <w:r w:rsidR="00310ECC">
        <w:rPr>
          <w:lang w:val="fr-FR"/>
        </w:rPr>
        <w:t> </w:t>
      </w:r>
      <w:r w:rsidRPr="00A85367">
        <w:rPr>
          <w:lang w:val="fr-FR"/>
        </w:rPr>
        <w:t>août 2023)</w:t>
      </w:r>
      <w:r w:rsidR="00310ECC">
        <w:rPr>
          <w:lang w:val="fr-FR"/>
        </w:rPr>
        <w:t> </w:t>
      </w:r>
      <w:r w:rsidRPr="00A85367">
        <w:rPr>
          <w:lang w:val="fr-FR"/>
        </w:rPr>
        <w:t>: cet arrêté a prolongé la validité du certificat d</w:t>
      </w:r>
      <w:r w:rsidR="00F07A8F">
        <w:rPr>
          <w:lang w:val="fr-FR"/>
        </w:rPr>
        <w:t>’</w:t>
      </w:r>
      <w:r w:rsidRPr="00A85367">
        <w:rPr>
          <w:lang w:val="fr-FR"/>
        </w:rPr>
        <w:t>enregistrement afin de permettre l</w:t>
      </w:r>
      <w:r w:rsidR="00F07A8F">
        <w:rPr>
          <w:lang w:val="fr-FR"/>
        </w:rPr>
        <w:t>’</w:t>
      </w:r>
      <w:r w:rsidRPr="00A85367">
        <w:rPr>
          <w:lang w:val="fr-FR"/>
        </w:rPr>
        <w:t>achèvement de la procédure exceptionnelle de régularisation conformément aux décrets n</w:t>
      </w:r>
      <w:r w:rsidRPr="00A85367">
        <w:rPr>
          <w:vertAlign w:val="superscript"/>
          <w:lang w:val="fr-FR"/>
        </w:rPr>
        <w:t>o</w:t>
      </w:r>
      <w:r w:rsidR="00310ECC">
        <w:rPr>
          <w:lang w:val="fr-FR"/>
        </w:rPr>
        <w:t> </w:t>
      </w:r>
      <w:r w:rsidRPr="00A85367">
        <w:rPr>
          <w:lang w:val="fr-FR"/>
        </w:rPr>
        <w:t>753 et n</w:t>
      </w:r>
      <w:r w:rsidRPr="00A85367">
        <w:rPr>
          <w:vertAlign w:val="superscript"/>
          <w:lang w:val="fr-FR"/>
        </w:rPr>
        <w:t>o</w:t>
      </w:r>
      <w:r w:rsidR="00310ECC">
        <w:rPr>
          <w:lang w:val="fr-FR"/>
        </w:rPr>
        <w:t> </w:t>
      </w:r>
      <w:r w:rsidRPr="00A85367">
        <w:rPr>
          <w:lang w:val="fr-FR"/>
        </w:rPr>
        <w:t>809</w:t>
      </w:r>
      <w:r w:rsidR="00310ECC">
        <w:rPr>
          <w:lang w:val="fr-FR"/>
        </w:rPr>
        <w:t> </w:t>
      </w:r>
      <w:r w:rsidRPr="00A85367">
        <w:rPr>
          <w:lang w:val="fr-FR"/>
        </w:rPr>
        <w:t>;</w:t>
      </w:r>
    </w:p>
    <w:p w14:paraId="3A819DEF" w14:textId="5864788C" w:rsidR="00A85367" w:rsidRPr="00A85367" w:rsidRDefault="00A85367" w:rsidP="00B51D23">
      <w:pPr>
        <w:pStyle w:val="SingleTxtG"/>
        <w:ind w:firstLine="567"/>
        <w:rPr>
          <w:lang w:val="fr-FR"/>
        </w:rPr>
      </w:pPr>
      <w:r w:rsidRPr="00A85367">
        <w:rPr>
          <w:lang w:val="fr-FR"/>
        </w:rPr>
        <w:t>d)</w:t>
      </w:r>
      <w:r w:rsidR="00B51D23">
        <w:rPr>
          <w:lang w:val="fr-FR"/>
        </w:rPr>
        <w:tab/>
      </w:r>
      <w:r w:rsidRPr="00A85367">
        <w:rPr>
          <w:lang w:val="fr-FR"/>
        </w:rPr>
        <w:t>L</w:t>
      </w:r>
      <w:r w:rsidR="00F07A8F">
        <w:rPr>
          <w:lang w:val="fr-FR"/>
        </w:rPr>
        <w:t>’</w:t>
      </w:r>
      <w:r w:rsidRPr="00A85367">
        <w:rPr>
          <w:lang w:val="fr-FR"/>
        </w:rPr>
        <w:t>arrêté ministériel n</w:t>
      </w:r>
      <w:r w:rsidRPr="00A85367">
        <w:rPr>
          <w:vertAlign w:val="superscript"/>
          <w:lang w:val="fr-FR"/>
        </w:rPr>
        <w:t>o</w:t>
      </w:r>
      <w:r w:rsidR="00310ECC">
        <w:rPr>
          <w:lang w:val="fr-FR"/>
        </w:rPr>
        <w:t> </w:t>
      </w:r>
      <w:r w:rsidRPr="00A85367">
        <w:rPr>
          <w:lang w:val="fr-FR"/>
        </w:rPr>
        <w:t>MDI-DMI-2024-0148 (30</w:t>
      </w:r>
      <w:r w:rsidR="00310ECC">
        <w:rPr>
          <w:lang w:val="fr-FR"/>
        </w:rPr>
        <w:t> </w:t>
      </w:r>
      <w:r w:rsidRPr="00A85367">
        <w:rPr>
          <w:lang w:val="fr-FR"/>
        </w:rPr>
        <w:t>septembre 2024)</w:t>
      </w:r>
      <w:r w:rsidR="00310ECC">
        <w:rPr>
          <w:lang w:val="fr-FR"/>
        </w:rPr>
        <w:t> </w:t>
      </w:r>
      <w:r w:rsidRPr="00A85367">
        <w:rPr>
          <w:lang w:val="fr-FR"/>
        </w:rPr>
        <w:t>: cet arrêté a établi une procédure extraordinaire de renouvellement accéléré du certificat d</w:t>
      </w:r>
      <w:r w:rsidR="00F07A8F">
        <w:rPr>
          <w:lang w:val="fr-FR"/>
        </w:rPr>
        <w:t>’</w:t>
      </w:r>
      <w:r w:rsidRPr="00A85367">
        <w:rPr>
          <w:lang w:val="fr-FR"/>
        </w:rPr>
        <w:t>enregistrement, en maintenant l</w:t>
      </w:r>
      <w:r w:rsidR="00F07A8F">
        <w:rPr>
          <w:lang w:val="fr-FR"/>
        </w:rPr>
        <w:t>’</w:t>
      </w:r>
      <w:r w:rsidRPr="00A85367">
        <w:rPr>
          <w:lang w:val="fr-FR"/>
        </w:rPr>
        <w:t>amnistie pendant sa période de validité.</w:t>
      </w:r>
    </w:p>
    <w:p w14:paraId="1994B4CA" w14:textId="047BAA80" w:rsidR="00A85367" w:rsidRPr="00A85367" w:rsidRDefault="00A85367" w:rsidP="00B51D23">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 xml:space="preserve">10 </w:t>
      </w:r>
    </w:p>
    <w:p w14:paraId="78E8707D" w14:textId="19DF241F" w:rsidR="00A85367" w:rsidRPr="00A85367" w:rsidRDefault="00A85367" w:rsidP="00A85367">
      <w:pPr>
        <w:pStyle w:val="SingleTxtG"/>
        <w:rPr>
          <w:lang w:val="fr-FR"/>
        </w:rPr>
      </w:pPr>
      <w:r w:rsidRPr="00A85367">
        <w:rPr>
          <w:lang w:val="fr-FR"/>
        </w:rPr>
        <w:t>59.</w:t>
      </w:r>
      <w:r w:rsidRPr="00A85367">
        <w:rPr>
          <w:lang w:val="fr-FR"/>
        </w:rPr>
        <w:tab/>
        <w:t>Entre janvier 2024 et août 2025, 135</w:t>
      </w:r>
      <w:r w:rsidR="00310ECC">
        <w:rPr>
          <w:lang w:val="fr-FR"/>
        </w:rPr>
        <w:t> </w:t>
      </w:r>
      <w:r w:rsidRPr="00A85367">
        <w:rPr>
          <w:lang w:val="fr-FR"/>
        </w:rPr>
        <w:t>personnes ont été renvoyées en vertu de la loi organique sur la mobilité humaine. Les pays d</w:t>
      </w:r>
      <w:r w:rsidR="00F07A8F">
        <w:rPr>
          <w:lang w:val="fr-FR"/>
        </w:rPr>
        <w:t>’</w:t>
      </w:r>
      <w:r w:rsidRPr="00A85367">
        <w:rPr>
          <w:lang w:val="fr-FR"/>
        </w:rPr>
        <w:t>origine les plus concernés par ces renvois sont la Colombie (110</w:t>
      </w:r>
      <w:r w:rsidR="00854318">
        <w:rPr>
          <w:lang w:val="fr-FR"/>
        </w:rPr>
        <w:t> </w:t>
      </w:r>
      <w:r w:rsidRPr="00A85367">
        <w:rPr>
          <w:lang w:val="fr-FR"/>
        </w:rPr>
        <w:t>personnes, 81,5</w:t>
      </w:r>
      <w:r w:rsidR="00310ECC">
        <w:rPr>
          <w:lang w:val="fr-FR"/>
        </w:rPr>
        <w:t> </w:t>
      </w:r>
      <w:r w:rsidRPr="00A85367">
        <w:rPr>
          <w:lang w:val="fr-FR"/>
        </w:rPr>
        <w:t>% du total), le Pérou (11</w:t>
      </w:r>
      <w:r w:rsidR="00854318">
        <w:rPr>
          <w:lang w:val="fr-FR"/>
        </w:rPr>
        <w:t> </w:t>
      </w:r>
      <w:r w:rsidRPr="00A85367">
        <w:rPr>
          <w:lang w:val="fr-FR"/>
        </w:rPr>
        <w:t>personnes), le Vénézuéla (9</w:t>
      </w:r>
      <w:r w:rsidR="005B0D0E">
        <w:rPr>
          <w:lang w:val="fr-FR"/>
        </w:rPr>
        <w:t> </w:t>
      </w:r>
      <w:r w:rsidRPr="00A85367">
        <w:rPr>
          <w:lang w:val="fr-FR"/>
        </w:rPr>
        <w:t>personnes), le Chili (1</w:t>
      </w:r>
      <w:r w:rsidR="00854318">
        <w:rPr>
          <w:lang w:val="fr-FR"/>
        </w:rPr>
        <w:t> </w:t>
      </w:r>
      <w:r w:rsidRPr="00A85367">
        <w:rPr>
          <w:lang w:val="fr-FR"/>
        </w:rPr>
        <w:t>personne) et la Turquie (1</w:t>
      </w:r>
      <w:r w:rsidR="00854318">
        <w:rPr>
          <w:lang w:val="fr-FR"/>
        </w:rPr>
        <w:t> </w:t>
      </w:r>
      <w:r w:rsidRPr="00A85367">
        <w:rPr>
          <w:lang w:val="fr-FR"/>
        </w:rPr>
        <w:t>personne).</w:t>
      </w:r>
    </w:p>
    <w:p w14:paraId="083053B7" w14:textId="6EBA6FE8" w:rsidR="00A85367" w:rsidRPr="00A85367" w:rsidRDefault="00A85367" w:rsidP="00A85367">
      <w:pPr>
        <w:pStyle w:val="SingleTxtG"/>
        <w:rPr>
          <w:lang w:val="fr-FR"/>
        </w:rPr>
      </w:pPr>
      <w:r w:rsidRPr="00A85367">
        <w:rPr>
          <w:lang w:val="fr-FR"/>
        </w:rPr>
        <w:t>60.</w:t>
      </w:r>
      <w:r w:rsidRPr="00A85367">
        <w:rPr>
          <w:lang w:val="fr-FR"/>
        </w:rPr>
        <w:tab/>
        <w:t>Les chiffres montrent une nette tendance à la hausse</w:t>
      </w:r>
      <w:r w:rsidR="00310ECC">
        <w:rPr>
          <w:lang w:val="fr-FR"/>
        </w:rPr>
        <w:t> </w:t>
      </w:r>
      <w:r w:rsidRPr="00A85367">
        <w:rPr>
          <w:lang w:val="fr-FR"/>
        </w:rPr>
        <w:t>: en 2024, 43</w:t>
      </w:r>
      <w:r w:rsidR="00310ECC">
        <w:rPr>
          <w:lang w:val="fr-FR"/>
        </w:rPr>
        <w:t> </w:t>
      </w:r>
      <w:r w:rsidRPr="00A85367">
        <w:rPr>
          <w:lang w:val="fr-FR"/>
        </w:rPr>
        <w:t>renvois ont été enregistrés, avec des pics en décembre (14</w:t>
      </w:r>
      <w:r w:rsidR="00854318">
        <w:rPr>
          <w:lang w:val="fr-FR"/>
        </w:rPr>
        <w:t> </w:t>
      </w:r>
      <w:r w:rsidRPr="00A85367">
        <w:rPr>
          <w:lang w:val="fr-FR"/>
        </w:rPr>
        <w:t>cas) et en janvier (8</w:t>
      </w:r>
      <w:r w:rsidR="003D30D1">
        <w:rPr>
          <w:lang w:val="fr-FR"/>
        </w:rPr>
        <w:t> </w:t>
      </w:r>
      <w:r w:rsidRPr="00A85367">
        <w:rPr>
          <w:lang w:val="fr-FR"/>
        </w:rPr>
        <w:t>cas), tandis que pour les huit</w:t>
      </w:r>
      <w:r w:rsidR="003D30D1">
        <w:rPr>
          <w:lang w:val="fr-FR"/>
        </w:rPr>
        <w:t> </w:t>
      </w:r>
      <w:r w:rsidRPr="00A85367">
        <w:rPr>
          <w:lang w:val="fr-FR"/>
        </w:rPr>
        <w:t>premiers mois de 2025, 92</w:t>
      </w:r>
      <w:r w:rsidR="00310ECC">
        <w:rPr>
          <w:lang w:val="fr-FR"/>
        </w:rPr>
        <w:t> </w:t>
      </w:r>
      <w:r w:rsidRPr="00A85367">
        <w:rPr>
          <w:lang w:val="fr-FR"/>
        </w:rPr>
        <w:t>renvois étaient déjà enregistrés, avec des pics en avril (16</w:t>
      </w:r>
      <w:r w:rsidR="00854318">
        <w:rPr>
          <w:lang w:val="fr-FR"/>
        </w:rPr>
        <w:t> </w:t>
      </w:r>
      <w:r w:rsidRPr="00A85367">
        <w:rPr>
          <w:lang w:val="fr-FR"/>
        </w:rPr>
        <w:t>cas), mai (17</w:t>
      </w:r>
      <w:r w:rsidR="00854318">
        <w:rPr>
          <w:lang w:val="fr-FR"/>
        </w:rPr>
        <w:t> </w:t>
      </w:r>
      <w:r w:rsidRPr="00A85367">
        <w:rPr>
          <w:lang w:val="fr-FR"/>
        </w:rPr>
        <w:t>cas), juin (16</w:t>
      </w:r>
      <w:r w:rsidR="00854318">
        <w:rPr>
          <w:lang w:val="fr-FR"/>
        </w:rPr>
        <w:t> </w:t>
      </w:r>
      <w:r w:rsidRPr="00A85367">
        <w:rPr>
          <w:lang w:val="fr-FR"/>
        </w:rPr>
        <w:t>cas) et août (16</w:t>
      </w:r>
      <w:r w:rsidR="00854318">
        <w:rPr>
          <w:lang w:val="fr-FR"/>
        </w:rPr>
        <w:t> </w:t>
      </w:r>
      <w:r w:rsidRPr="00A85367">
        <w:rPr>
          <w:lang w:val="fr-FR"/>
        </w:rPr>
        <w:t>cas). Le nombre de renvois de citoyens colombiens (110</w:t>
      </w:r>
      <w:r w:rsidR="005B0D0E">
        <w:rPr>
          <w:lang w:val="fr-FR"/>
        </w:rPr>
        <w:t> </w:t>
      </w:r>
      <w:r w:rsidRPr="00A85367">
        <w:rPr>
          <w:lang w:val="fr-FR"/>
        </w:rPr>
        <w:t>cas) est resté constant tout au long de la période, avec des pics en décembre 2024 (12</w:t>
      </w:r>
      <w:r w:rsidR="005B0D0E">
        <w:rPr>
          <w:lang w:val="fr-FR"/>
        </w:rPr>
        <w:t> </w:t>
      </w:r>
      <w:r w:rsidRPr="00A85367">
        <w:rPr>
          <w:lang w:val="fr-FR"/>
        </w:rPr>
        <w:t>cas) et mai 2025 (16</w:t>
      </w:r>
      <w:r w:rsidR="00854318">
        <w:rPr>
          <w:lang w:val="fr-FR"/>
        </w:rPr>
        <w:t> </w:t>
      </w:r>
      <w:r w:rsidRPr="00A85367">
        <w:rPr>
          <w:lang w:val="fr-FR"/>
        </w:rPr>
        <w:t>cas). Les renvois de ressortissants péruviens (11</w:t>
      </w:r>
      <w:r w:rsidR="00854318">
        <w:rPr>
          <w:lang w:val="fr-FR"/>
        </w:rPr>
        <w:t> </w:t>
      </w:r>
      <w:r w:rsidRPr="00A85367">
        <w:rPr>
          <w:lang w:val="fr-FR"/>
        </w:rPr>
        <w:t>cas) se sont concentrés en septembre et décembre 2024 ainsi qu</w:t>
      </w:r>
      <w:r w:rsidR="00F07A8F">
        <w:rPr>
          <w:lang w:val="fr-FR"/>
        </w:rPr>
        <w:t>’</w:t>
      </w:r>
      <w:r w:rsidRPr="00A85367">
        <w:rPr>
          <w:lang w:val="fr-FR"/>
        </w:rPr>
        <w:t>en janvier et avril 2025</w:t>
      </w:r>
      <w:r w:rsidR="00310ECC">
        <w:rPr>
          <w:lang w:val="fr-FR"/>
        </w:rPr>
        <w:t> </w:t>
      </w:r>
      <w:r w:rsidRPr="00A85367">
        <w:rPr>
          <w:lang w:val="fr-FR"/>
        </w:rPr>
        <w:t>; tandis que quelques ressortissants vénézuéliens (9</w:t>
      </w:r>
      <w:r w:rsidR="00854318">
        <w:rPr>
          <w:lang w:val="fr-FR"/>
        </w:rPr>
        <w:t> </w:t>
      </w:r>
      <w:r w:rsidRPr="00A85367">
        <w:rPr>
          <w:lang w:val="fr-FR"/>
        </w:rPr>
        <w:t>cas) ont été renvoyés, principalement en juillet, novembre et décembre 2024, et en avril, juin et août 2025. Un ressortissant chilien a été renvoyé en avril 2025 et un ressortissant turc en août 2024.</w:t>
      </w:r>
    </w:p>
    <w:p w14:paraId="410840F6" w14:textId="69D1A8A2" w:rsidR="00A85367" w:rsidRPr="00A85367" w:rsidRDefault="00A85367" w:rsidP="00A85367">
      <w:pPr>
        <w:pStyle w:val="SingleTxtG"/>
        <w:rPr>
          <w:lang w:val="fr-FR"/>
        </w:rPr>
      </w:pPr>
      <w:r w:rsidRPr="00A85367">
        <w:rPr>
          <w:lang w:val="fr-FR"/>
        </w:rPr>
        <w:lastRenderedPageBreak/>
        <w:t>61.</w:t>
      </w:r>
      <w:r w:rsidRPr="00A85367">
        <w:rPr>
          <w:lang w:val="fr-FR"/>
        </w:rPr>
        <w:tab/>
        <w:t xml:space="preserve">La révocation, à la mi-2024, du titre de séjour de la journaliste cubaine </w:t>
      </w:r>
      <w:proofErr w:type="spellStart"/>
      <w:r w:rsidRPr="00A85367">
        <w:rPr>
          <w:lang w:val="fr-FR"/>
        </w:rPr>
        <w:t>Alondra</w:t>
      </w:r>
      <w:proofErr w:type="spellEnd"/>
      <w:r w:rsidR="003D30D1">
        <w:rPr>
          <w:lang w:val="fr-FR"/>
        </w:rPr>
        <w:t> </w:t>
      </w:r>
      <w:r w:rsidRPr="00A85367">
        <w:rPr>
          <w:lang w:val="fr-FR"/>
        </w:rPr>
        <w:t xml:space="preserve">Santiago a été ordonnée par le Vice-ministre de la mobilité humaine dans la résolution </w:t>
      </w:r>
      <w:r w:rsidR="001D5C49">
        <w:rPr>
          <w:lang w:val="fr-FR"/>
        </w:rPr>
        <w:t>n</w:t>
      </w:r>
      <w:r w:rsidR="001D5C49" w:rsidRPr="009975AB">
        <w:rPr>
          <w:vertAlign w:val="superscript"/>
          <w:lang w:val="fr-FR"/>
        </w:rPr>
        <w:t>o</w:t>
      </w:r>
      <w:r w:rsidR="001D5C49">
        <w:rPr>
          <w:lang w:val="fr-FR"/>
        </w:rPr>
        <w:t> </w:t>
      </w:r>
      <w:r w:rsidRPr="00A85367">
        <w:rPr>
          <w:lang w:val="fr-FR"/>
        </w:rPr>
        <w:t>0000057, du 24</w:t>
      </w:r>
      <w:r w:rsidR="00310ECC">
        <w:rPr>
          <w:lang w:val="fr-FR"/>
        </w:rPr>
        <w:t> </w:t>
      </w:r>
      <w:r w:rsidRPr="00A85367">
        <w:rPr>
          <w:lang w:val="fr-FR"/>
        </w:rPr>
        <w:t>juin 2024. Cette décision a été prise en réponse à une demande du Ministère de l</w:t>
      </w:r>
      <w:r w:rsidR="00F07A8F">
        <w:rPr>
          <w:lang w:val="fr-FR"/>
        </w:rPr>
        <w:t>’</w:t>
      </w:r>
      <w:r w:rsidRPr="00A85367">
        <w:rPr>
          <w:lang w:val="fr-FR"/>
        </w:rPr>
        <w:t>intérieur, sur la base de rapports classés confidentiels concluant que la ressortissante étrangère avait commis des actes portant atteinte à la sécurité publique et à la structure de l</w:t>
      </w:r>
      <w:r w:rsidR="00F07A8F">
        <w:rPr>
          <w:lang w:val="fr-FR"/>
        </w:rPr>
        <w:t>’</w:t>
      </w:r>
      <w:r w:rsidRPr="00A85367">
        <w:rPr>
          <w:lang w:val="fr-FR"/>
        </w:rPr>
        <w:t>État.</w:t>
      </w:r>
    </w:p>
    <w:p w14:paraId="74B10105" w14:textId="0D3D27CB" w:rsidR="00A85367" w:rsidRPr="00A85367" w:rsidRDefault="00A85367" w:rsidP="00A85367">
      <w:pPr>
        <w:pStyle w:val="SingleTxtG"/>
        <w:rPr>
          <w:lang w:val="fr-FR"/>
        </w:rPr>
      </w:pPr>
      <w:r w:rsidRPr="00A85367">
        <w:rPr>
          <w:lang w:val="fr-FR"/>
        </w:rPr>
        <w:t>62.</w:t>
      </w:r>
      <w:r w:rsidRPr="00A85367">
        <w:rPr>
          <w:lang w:val="fr-FR"/>
        </w:rPr>
        <w:tab/>
        <w:t>La décision était fondée sur l</w:t>
      </w:r>
      <w:r w:rsidR="00F07A8F">
        <w:rPr>
          <w:lang w:val="fr-FR"/>
        </w:rPr>
        <w:t>’</w:t>
      </w:r>
      <w:r w:rsidRPr="00A85367">
        <w:rPr>
          <w:lang w:val="fr-FR"/>
        </w:rPr>
        <w:t>article</w:t>
      </w:r>
      <w:r w:rsidR="00310ECC">
        <w:rPr>
          <w:lang w:val="fr-FR"/>
        </w:rPr>
        <w:t> </w:t>
      </w:r>
      <w:r w:rsidRPr="00A85367">
        <w:rPr>
          <w:lang w:val="fr-FR"/>
        </w:rPr>
        <w:t>68 (par.</w:t>
      </w:r>
      <w:r w:rsidR="00310ECC">
        <w:rPr>
          <w:lang w:val="fr-FR"/>
        </w:rPr>
        <w:t> </w:t>
      </w:r>
      <w:r w:rsidRPr="00A85367">
        <w:rPr>
          <w:lang w:val="fr-FR"/>
        </w:rPr>
        <w:t>3.3) de la loi organique sur la mobilité humaine et sur l</w:t>
      </w:r>
      <w:r w:rsidR="00F07A8F">
        <w:rPr>
          <w:lang w:val="fr-FR"/>
        </w:rPr>
        <w:t>’</w:t>
      </w:r>
      <w:r w:rsidRPr="00A85367">
        <w:rPr>
          <w:lang w:val="fr-FR"/>
        </w:rPr>
        <w:t>article</w:t>
      </w:r>
      <w:r w:rsidR="00310ECC">
        <w:rPr>
          <w:lang w:val="fr-FR"/>
        </w:rPr>
        <w:t> </w:t>
      </w:r>
      <w:r w:rsidRPr="00A85367">
        <w:rPr>
          <w:lang w:val="fr-FR"/>
        </w:rPr>
        <w:t>116 (par.</w:t>
      </w:r>
      <w:r w:rsidR="00310ECC">
        <w:rPr>
          <w:lang w:val="fr-FR"/>
        </w:rPr>
        <w:t> </w:t>
      </w:r>
      <w:r w:rsidRPr="00A85367">
        <w:rPr>
          <w:lang w:val="fr-FR"/>
        </w:rPr>
        <w:t>3) de son règlement d</w:t>
      </w:r>
      <w:r w:rsidR="00F07A8F">
        <w:rPr>
          <w:lang w:val="fr-FR"/>
        </w:rPr>
        <w:t>’</w:t>
      </w:r>
      <w:r w:rsidRPr="00A85367">
        <w:rPr>
          <w:lang w:val="fr-FR"/>
        </w:rPr>
        <w:t>application, qui prévoit que, lorsqu</w:t>
      </w:r>
      <w:r w:rsidR="00F07A8F">
        <w:rPr>
          <w:lang w:val="fr-FR"/>
        </w:rPr>
        <w:t>’</w:t>
      </w:r>
      <w:r w:rsidRPr="00A85367">
        <w:rPr>
          <w:lang w:val="fr-FR"/>
        </w:rPr>
        <w:t>un étranger a commis des actes portant atteinte à la sécurité de l</w:t>
      </w:r>
      <w:r w:rsidR="00F07A8F">
        <w:rPr>
          <w:lang w:val="fr-FR"/>
        </w:rPr>
        <w:t>’</w:t>
      </w:r>
      <w:r w:rsidRPr="00A85367">
        <w:rPr>
          <w:lang w:val="fr-FR"/>
        </w:rPr>
        <w:t>État, son visa est révoqué et les autorités migratoires en sont informées afin d</w:t>
      </w:r>
      <w:r w:rsidR="00F07A8F">
        <w:rPr>
          <w:lang w:val="fr-FR"/>
        </w:rPr>
        <w:t>’</w:t>
      </w:r>
      <w:r w:rsidRPr="00A85367">
        <w:rPr>
          <w:lang w:val="fr-FR"/>
        </w:rPr>
        <w:t>engager la procédure de renvoi. La ressortissante cubaine a été notifiée de la décision, a exercé son droit de recours en formant un recours administratif (qui a été examiné par l</w:t>
      </w:r>
      <w:r w:rsidR="00F07A8F">
        <w:rPr>
          <w:lang w:val="fr-FR"/>
        </w:rPr>
        <w:t>’</w:t>
      </w:r>
      <w:r w:rsidRPr="00A85367">
        <w:rPr>
          <w:lang w:val="fr-FR"/>
        </w:rPr>
        <w:t>administration), et a formé un recours en protection constitutionnelle. Ce dernier a été rejeté en première instance au motif qu</w:t>
      </w:r>
      <w:r w:rsidR="00F07A8F">
        <w:rPr>
          <w:lang w:val="fr-FR"/>
        </w:rPr>
        <w:t>’</w:t>
      </w:r>
      <w:r w:rsidRPr="00A85367">
        <w:rPr>
          <w:lang w:val="fr-FR"/>
        </w:rPr>
        <w:t>il n</w:t>
      </w:r>
      <w:r w:rsidR="00F07A8F">
        <w:rPr>
          <w:lang w:val="fr-FR"/>
        </w:rPr>
        <w:t>’</w:t>
      </w:r>
      <w:r w:rsidRPr="00A85367">
        <w:rPr>
          <w:lang w:val="fr-FR"/>
        </w:rPr>
        <w:t>y avait pas eu de violation des droits constitutionnels, et l</w:t>
      </w:r>
      <w:r w:rsidR="00F07A8F">
        <w:rPr>
          <w:lang w:val="fr-FR"/>
        </w:rPr>
        <w:t>’</w:t>
      </w:r>
      <w:r w:rsidRPr="00A85367">
        <w:rPr>
          <w:lang w:val="fr-FR"/>
        </w:rPr>
        <w:t>intéressée a fait appel de cette décision. La procédure a pleinement respecté les garanties légales et constitutionnelles, et la révocation du visa n</w:t>
      </w:r>
      <w:r w:rsidR="00F07A8F">
        <w:rPr>
          <w:lang w:val="fr-FR"/>
        </w:rPr>
        <w:t>’</w:t>
      </w:r>
      <w:r w:rsidRPr="00A85367">
        <w:rPr>
          <w:lang w:val="fr-FR"/>
        </w:rPr>
        <w:t>a constitué ni une expulsion arbitraire ni une atteinte à la liberté d</w:t>
      </w:r>
      <w:r w:rsidR="00F07A8F">
        <w:rPr>
          <w:lang w:val="fr-FR"/>
        </w:rPr>
        <w:t>’</w:t>
      </w:r>
      <w:r w:rsidRPr="00A85367">
        <w:rPr>
          <w:lang w:val="fr-FR"/>
        </w:rPr>
        <w:t>expression, car elle était fondée en droit.</w:t>
      </w:r>
    </w:p>
    <w:p w14:paraId="45810CFC" w14:textId="5A9F0FC5" w:rsidR="00A85367" w:rsidRPr="00A85367" w:rsidRDefault="00A85367" w:rsidP="00B51D23">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11</w:t>
      </w:r>
      <w:r w:rsidR="008D5F86">
        <w:rPr>
          <w:lang w:val="fr-FR"/>
        </w:rPr>
        <w:t> </w:t>
      </w:r>
      <w:r w:rsidRPr="00A85367">
        <w:rPr>
          <w:lang w:val="fr-FR"/>
        </w:rPr>
        <w:t xml:space="preserve">a) </w:t>
      </w:r>
    </w:p>
    <w:p w14:paraId="02DBF63E" w14:textId="663DDAAF" w:rsidR="00A85367" w:rsidRPr="00A85367" w:rsidRDefault="00A85367" w:rsidP="00A85367">
      <w:pPr>
        <w:pStyle w:val="SingleTxtG"/>
        <w:rPr>
          <w:lang w:val="fr-FR"/>
        </w:rPr>
      </w:pPr>
      <w:r w:rsidRPr="00A85367">
        <w:rPr>
          <w:lang w:val="fr-FR"/>
        </w:rPr>
        <w:t>63.</w:t>
      </w:r>
      <w:r w:rsidRPr="00A85367">
        <w:rPr>
          <w:lang w:val="fr-FR"/>
        </w:rPr>
        <w:tab/>
        <w:t>Les représentations consulaires de l</w:t>
      </w:r>
      <w:r w:rsidR="00F07A8F">
        <w:rPr>
          <w:lang w:val="fr-FR"/>
        </w:rPr>
        <w:t>’</w:t>
      </w:r>
      <w:r w:rsidRPr="00A85367">
        <w:rPr>
          <w:lang w:val="fr-FR"/>
        </w:rPr>
        <w:t>Équateur entretiennent des échanges constants avec les autorités locales des États d</w:t>
      </w:r>
      <w:r w:rsidR="00F07A8F">
        <w:rPr>
          <w:lang w:val="fr-FR"/>
        </w:rPr>
        <w:t>’</w:t>
      </w:r>
      <w:r w:rsidRPr="00A85367">
        <w:rPr>
          <w:lang w:val="fr-FR"/>
        </w:rPr>
        <w:t>emploi afin de surveiller la situation des Équatoriens à</w:t>
      </w:r>
      <w:r w:rsidR="008D5F86">
        <w:rPr>
          <w:lang w:val="fr-FR"/>
        </w:rPr>
        <w:t> </w:t>
      </w:r>
      <w:r w:rsidRPr="00A85367">
        <w:rPr>
          <w:lang w:val="fr-FR"/>
        </w:rPr>
        <w:t>l</w:t>
      </w:r>
      <w:r w:rsidR="00F07A8F">
        <w:rPr>
          <w:lang w:val="fr-FR"/>
        </w:rPr>
        <w:t>’</w:t>
      </w:r>
      <w:r w:rsidRPr="00A85367">
        <w:rPr>
          <w:lang w:val="fr-FR"/>
        </w:rPr>
        <w:t>étranger, en particulier de ceux qui sont en situation irrégulière, en détention ou qui font l</w:t>
      </w:r>
      <w:r w:rsidR="00F07A8F">
        <w:rPr>
          <w:lang w:val="fr-FR"/>
        </w:rPr>
        <w:t>’</w:t>
      </w:r>
      <w:r w:rsidRPr="00A85367">
        <w:rPr>
          <w:lang w:val="fr-FR"/>
        </w:rPr>
        <w:t>objet d</w:t>
      </w:r>
      <w:r w:rsidR="00F07A8F">
        <w:rPr>
          <w:lang w:val="fr-FR"/>
        </w:rPr>
        <w:t>’</w:t>
      </w:r>
      <w:r w:rsidRPr="00A85367">
        <w:rPr>
          <w:lang w:val="fr-FR"/>
        </w:rPr>
        <w:t>une mesure de renvoi. Cela permet de veiller au respect des garanties procédurales et de garantir un traitement digne. Ces efforts ont été renforcés par l</w:t>
      </w:r>
      <w:r w:rsidR="00F07A8F">
        <w:rPr>
          <w:lang w:val="fr-FR"/>
        </w:rPr>
        <w:t>’</w:t>
      </w:r>
      <w:r w:rsidRPr="00A85367">
        <w:rPr>
          <w:lang w:val="fr-FR"/>
        </w:rPr>
        <w:t>arrêté ministériel</w:t>
      </w:r>
      <w:r w:rsidR="00CB21F7">
        <w:rPr>
          <w:lang w:val="fr-FR"/>
        </w:rPr>
        <w:t xml:space="preserve"> </w:t>
      </w:r>
      <w:r w:rsidR="0012033E">
        <w:rPr>
          <w:lang w:val="fr-FR"/>
        </w:rPr>
        <w:t>n</w:t>
      </w:r>
      <w:r w:rsidR="0012033E" w:rsidRPr="0012033E">
        <w:rPr>
          <w:vertAlign w:val="superscript"/>
          <w:lang w:val="fr-FR"/>
        </w:rPr>
        <w:t>o</w:t>
      </w:r>
      <w:r w:rsidR="0012033E">
        <w:rPr>
          <w:lang w:val="fr-FR"/>
        </w:rPr>
        <w:t> </w:t>
      </w:r>
      <w:r w:rsidRPr="00A85367">
        <w:rPr>
          <w:lang w:val="fr-FR"/>
        </w:rPr>
        <w:t>0000015, du 7</w:t>
      </w:r>
      <w:r w:rsidR="00310ECC">
        <w:rPr>
          <w:lang w:val="fr-FR"/>
        </w:rPr>
        <w:t> </w:t>
      </w:r>
      <w:r w:rsidRPr="00A85367">
        <w:rPr>
          <w:lang w:val="fr-FR"/>
        </w:rPr>
        <w:t>février 2025, proclamant l</w:t>
      </w:r>
      <w:r w:rsidR="00F07A8F">
        <w:rPr>
          <w:lang w:val="fr-FR"/>
        </w:rPr>
        <w:t>’</w:t>
      </w:r>
      <w:r w:rsidRPr="00A85367">
        <w:rPr>
          <w:lang w:val="fr-FR"/>
        </w:rPr>
        <w:t>état d</w:t>
      </w:r>
      <w:r w:rsidR="00F07A8F">
        <w:rPr>
          <w:lang w:val="fr-FR"/>
        </w:rPr>
        <w:t>’</w:t>
      </w:r>
      <w:r w:rsidRPr="00A85367">
        <w:rPr>
          <w:lang w:val="fr-FR"/>
        </w:rPr>
        <w:t>urgence, qui a autorisé l</w:t>
      </w:r>
      <w:r w:rsidR="00F07A8F">
        <w:rPr>
          <w:lang w:val="fr-FR"/>
        </w:rPr>
        <w:t>’</w:t>
      </w:r>
      <w:r w:rsidRPr="00A85367">
        <w:rPr>
          <w:lang w:val="fr-FR"/>
        </w:rPr>
        <w:t>ambassade et les bureaux consulaires aux États-Unis à prendre des mesures pour garantir les droits de la communauté équatorienne à la suite du durcissement de la politique migratoire américaine.</w:t>
      </w:r>
    </w:p>
    <w:p w14:paraId="4B826211" w14:textId="72CA342B" w:rsidR="00A85367" w:rsidRPr="00A85367" w:rsidRDefault="00A85367" w:rsidP="00A85367">
      <w:pPr>
        <w:pStyle w:val="SingleTxtG"/>
        <w:rPr>
          <w:lang w:val="fr-FR"/>
        </w:rPr>
      </w:pPr>
      <w:r w:rsidRPr="00A85367">
        <w:rPr>
          <w:lang w:val="fr-FR"/>
        </w:rPr>
        <w:t>64.</w:t>
      </w:r>
      <w:r w:rsidRPr="00A85367">
        <w:rPr>
          <w:lang w:val="fr-FR"/>
        </w:rPr>
        <w:tab/>
        <w:t>En ce qui concerne les retours forcés de citoyens équatoriens, les statistiques ventilées par sexe et par âge, jusqu</w:t>
      </w:r>
      <w:r w:rsidR="00F07A8F">
        <w:rPr>
          <w:lang w:val="fr-FR"/>
        </w:rPr>
        <w:t>’</w:t>
      </w:r>
      <w:r w:rsidRPr="00A85367">
        <w:rPr>
          <w:lang w:val="fr-FR"/>
        </w:rPr>
        <w:t>à la date du 8</w:t>
      </w:r>
      <w:r w:rsidR="00310ECC">
        <w:rPr>
          <w:lang w:val="fr-FR"/>
        </w:rPr>
        <w:t> </w:t>
      </w:r>
      <w:r w:rsidRPr="00A85367">
        <w:rPr>
          <w:lang w:val="fr-FR"/>
        </w:rPr>
        <w:t>septembre 2025, ont été enregistrées dans le Système d</w:t>
      </w:r>
      <w:r w:rsidR="00F07A8F">
        <w:rPr>
          <w:lang w:val="fr-FR"/>
        </w:rPr>
        <w:t>’</w:t>
      </w:r>
      <w:r w:rsidRPr="00A85367">
        <w:rPr>
          <w:lang w:val="fr-FR"/>
        </w:rPr>
        <w:t xml:space="preserve">enregistrement des personnes vulnérables. Dans le cadre du Programme de migration circulaire du Ministère des affaires étrangères et du Ministère du </w:t>
      </w:r>
      <w:r w:rsidR="00EB2DF1">
        <w:rPr>
          <w:lang w:val="fr-FR"/>
        </w:rPr>
        <w:t>t</w:t>
      </w:r>
      <w:r w:rsidRPr="00A85367">
        <w:rPr>
          <w:lang w:val="fr-FR"/>
        </w:rPr>
        <w:t>ravail, les conditions de travail des participants sont contrôlées et les contrats doivent détailler expressément les conditions de travail (droits, sécurité, logement et logistique du voyage). Cela permet de garantir le plein respect des conditions contractuelles dans le pays d</w:t>
      </w:r>
      <w:r w:rsidR="00F07A8F">
        <w:rPr>
          <w:lang w:val="fr-FR"/>
        </w:rPr>
        <w:t>’</w:t>
      </w:r>
      <w:r w:rsidRPr="00A85367">
        <w:rPr>
          <w:lang w:val="fr-FR"/>
        </w:rPr>
        <w:t>emploi.</w:t>
      </w:r>
    </w:p>
    <w:p w14:paraId="63F91332" w14:textId="100BEF85" w:rsidR="00A85367" w:rsidRPr="00A85367" w:rsidRDefault="00A85367" w:rsidP="00A85367">
      <w:pPr>
        <w:pStyle w:val="SingleTxtG"/>
        <w:rPr>
          <w:lang w:val="fr-FR"/>
        </w:rPr>
      </w:pPr>
      <w:r w:rsidRPr="00A85367">
        <w:rPr>
          <w:lang w:val="fr-FR"/>
        </w:rPr>
        <w:t>65.</w:t>
      </w:r>
      <w:r w:rsidRPr="00A85367">
        <w:rPr>
          <w:lang w:val="fr-FR"/>
        </w:rPr>
        <w:tab/>
        <w:t>Entre 2023 et 2025, 40</w:t>
      </w:r>
      <w:r w:rsidR="001D5C49">
        <w:rPr>
          <w:lang w:val="fr-FR"/>
        </w:rPr>
        <w:t> </w:t>
      </w:r>
      <w:r w:rsidRPr="00A85367">
        <w:rPr>
          <w:lang w:val="fr-FR"/>
        </w:rPr>
        <w:t>270</w:t>
      </w:r>
      <w:r w:rsidR="00310ECC">
        <w:rPr>
          <w:lang w:val="fr-FR"/>
        </w:rPr>
        <w:t> </w:t>
      </w:r>
      <w:r w:rsidRPr="00A85367">
        <w:rPr>
          <w:lang w:val="fr-FR"/>
        </w:rPr>
        <w:t>Équatoriens sont rentrés au pays dans le cadre de retours forcés. Les chiffres montrent une tendance nette à la baisse, le nombre de retours étant passé de 20</w:t>
      </w:r>
      <w:r w:rsidR="008D5F86">
        <w:rPr>
          <w:lang w:val="fr-FR"/>
        </w:rPr>
        <w:t> </w:t>
      </w:r>
      <w:r w:rsidRPr="00A85367">
        <w:rPr>
          <w:lang w:val="fr-FR"/>
        </w:rPr>
        <w:t>150 en 2023 (13</w:t>
      </w:r>
      <w:r w:rsidR="001D5C49">
        <w:rPr>
          <w:lang w:val="fr-FR"/>
        </w:rPr>
        <w:t> </w:t>
      </w:r>
      <w:r w:rsidRPr="00A85367">
        <w:rPr>
          <w:lang w:val="fr-FR"/>
        </w:rPr>
        <w:t>611</w:t>
      </w:r>
      <w:r w:rsidR="001D5C49">
        <w:rPr>
          <w:lang w:val="fr-FR"/>
        </w:rPr>
        <w:t> </w:t>
      </w:r>
      <w:r w:rsidRPr="00A85367">
        <w:rPr>
          <w:lang w:val="fr-FR"/>
        </w:rPr>
        <w:t>hommes et 6</w:t>
      </w:r>
      <w:r w:rsidR="001D5C49">
        <w:rPr>
          <w:lang w:val="fr-FR"/>
        </w:rPr>
        <w:t> </w:t>
      </w:r>
      <w:r w:rsidRPr="00A85367">
        <w:rPr>
          <w:lang w:val="fr-FR"/>
        </w:rPr>
        <w:t>539</w:t>
      </w:r>
      <w:r w:rsidR="00310ECC">
        <w:rPr>
          <w:lang w:val="fr-FR"/>
        </w:rPr>
        <w:t> </w:t>
      </w:r>
      <w:r w:rsidRPr="00A85367">
        <w:rPr>
          <w:lang w:val="fr-FR"/>
        </w:rPr>
        <w:t>femmes) à 14</w:t>
      </w:r>
      <w:r w:rsidR="00697F47">
        <w:rPr>
          <w:lang w:val="fr-FR"/>
        </w:rPr>
        <w:t> </w:t>
      </w:r>
      <w:r w:rsidRPr="00A85367">
        <w:rPr>
          <w:lang w:val="fr-FR"/>
        </w:rPr>
        <w:t>208 en 2024 (10</w:t>
      </w:r>
      <w:r w:rsidR="001D5C49">
        <w:rPr>
          <w:lang w:val="fr-FR"/>
        </w:rPr>
        <w:t> </w:t>
      </w:r>
      <w:r w:rsidRPr="00A85367">
        <w:rPr>
          <w:lang w:val="fr-FR"/>
        </w:rPr>
        <w:t>308 hommes et 3</w:t>
      </w:r>
      <w:r w:rsidR="001D5C49">
        <w:rPr>
          <w:lang w:val="fr-FR"/>
        </w:rPr>
        <w:t> </w:t>
      </w:r>
      <w:r w:rsidRPr="00A85367">
        <w:rPr>
          <w:lang w:val="fr-FR"/>
        </w:rPr>
        <w:t>900</w:t>
      </w:r>
      <w:r w:rsidR="00310ECC">
        <w:rPr>
          <w:lang w:val="fr-FR"/>
        </w:rPr>
        <w:t> </w:t>
      </w:r>
      <w:r w:rsidRPr="00A85367">
        <w:rPr>
          <w:lang w:val="fr-FR"/>
        </w:rPr>
        <w:t>femmes), et à seulement 5</w:t>
      </w:r>
      <w:r w:rsidR="008D5F86">
        <w:rPr>
          <w:lang w:val="fr-FR"/>
        </w:rPr>
        <w:t> </w:t>
      </w:r>
      <w:r w:rsidRPr="00A85367">
        <w:rPr>
          <w:lang w:val="fr-FR"/>
        </w:rPr>
        <w:t>912 en 2025 (4</w:t>
      </w:r>
      <w:r w:rsidR="001D5C49">
        <w:rPr>
          <w:lang w:val="fr-FR"/>
        </w:rPr>
        <w:t> </w:t>
      </w:r>
      <w:r w:rsidRPr="00A85367">
        <w:rPr>
          <w:lang w:val="fr-FR"/>
        </w:rPr>
        <w:t>599 hommes et 1</w:t>
      </w:r>
      <w:r w:rsidR="001D5C49">
        <w:rPr>
          <w:lang w:val="fr-FR"/>
        </w:rPr>
        <w:t> </w:t>
      </w:r>
      <w:r w:rsidRPr="00A85367">
        <w:rPr>
          <w:lang w:val="fr-FR"/>
        </w:rPr>
        <w:t>313</w:t>
      </w:r>
      <w:r w:rsidR="00310ECC">
        <w:rPr>
          <w:lang w:val="fr-FR"/>
        </w:rPr>
        <w:t> </w:t>
      </w:r>
      <w:r w:rsidRPr="00A85367">
        <w:rPr>
          <w:lang w:val="fr-FR"/>
        </w:rPr>
        <w:t>femmes).</w:t>
      </w:r>
    </w:p>
    <w:p w14:paraId="65626105" w14:textId="359155F7" w:rsidR="00A85367" w:rsidRPr="00A85367" w:rsidRDefault="00A85367" w:rsidP="00A85367">
      <w:pPr>
        <w:pStyle w:val="SingleTxtG"/>
        <w:rPr>
          <w:lang w:val="fr-FR"/>
        </w:rPr>
      </w:pPr>
      <w:r w:rsidRPr="00A85367">
        <w:rPr>
          <w:lang w:val="fr-FR"/>
        </w:rPr>
        <w:t>66.</w:t>
      </w:r>
      <w:r w:rsidRPr="00A85367">
        <w:rPr>
          <w:lang w:val="fr-FR"/>
        </w:rPr>
        <w:tab/>
        <w:t>L</w:t>
      </w:r>
      <w:r w:rsidR="00F07A8F">
        <w:rPr>
          <w:lang w:val="fr-FR"/>
        </w:rPr>
        <w:t>’</w:t>
      </w:r>
      <w:r w:rsidRPr="00A85367">
        <w:rPr>
          <w:lang w:val="fr-FR"/>
        </w:rPr>
        <w:t>analyse par tranche d</w:t>
      </w:r>
      <w:r w:rsidR="00F07A8F">
        <w:rPr>
          <w:lang w:val="fr-FR"/>
        </w:rPr>
        <w:t>’</w:t>
      </w:r>
      <w:r w:rsidRPr="00A85367">
        <w:rPr>
          <w:lang w:val="fr-FR"/>
        </w:rPr>
        <w:t>âge montre que les retours concernent presque essentiellement la population économiquement active et jeune. Les jeunes adultes (18</w:t>
      </w:r>
      <w:r w:rsidR="00697F47">
        <w:rPr>
          <w:lang w:val="fr-FR"/>
        </w:rPr>
        <w:noBreakHyphen/>
      </w:r>
      <w:r w:rsidRPr="00A85367">
        <w:rPr>
          <w:lang w:val="fr-FR"/>
        </w:rPr>
        <w:t>30</w:t>
      </w:r>
      <w:r w:rsidR="00310ECC">
        <w:rPr>
          <w:lang w:val="fr-FR"/>
        </w:rPr>
        <w:t> </w:t>
      </w:r>
      <w:r w:rsidRPr="00A85367">
        <w:rPr>
          <w:lang w:val="fr-FR"/>
        </w:rPr>
        <w:t>ans) sont les plus nombreux, avec 17</w:t>
      </w:r>
      <w:r w:rsidR="008D5F86">
        <w:rPr>
          <w:lang w:val="fr-FR"/>
        </w:rPr>
        <w:t> </w:t>
      </w:r>
      <w:r w:rsidRPr="00A85367">
        <w:rPr>
          <w:lang w:val="fr-FR"/>
        </w:rPr>
        <w:t>881</w:t>
      </w:r>
      <w:r w:rsidR="00310ECC">
        <w:rPr>
          <w:lang w:val="fr-FR"/>
        </w:rPr>
        <w:t> </w:t>
      </w:r>
      <w:r w:rsidRPr="00A85367">
        <w:rPr>
          <w:lang w:val="fr-FR"/>
        </w:rPr>
        <w:t>cas, suivis de près par les adultes (31</w:t>
      </w:r>
      <w:r w:rsidR="008D5F86">
        <w:rPr>
          <w:lang w:val="fr-FR"/>
        </w:rPr>
        <w:noBreakHyphen/>
      </w:r>
      <w:r w:rsidRPr="00A85367">
        <w:rPr>
          <w:lang w:val="fr-FR"/>
        </w:rPr>
        <w:t>64</w:t>
      </w:r>
      <w:r w:rsidR="00310ECC">
        <w:rPr>
          <w:lang w:val="fr-FR"/>
        </w:rPr>
        <w:t> </w:t>
      </w:r>
      <w:r w:rsidRPr="00A85367">
        <w:rPr>
          <w:lang w:val="fr-FR"/>
        </w:rPr>
        <w:t>ans) avec 17</w:t>
      </w:r>
      <w:r w:rsidR="008D5F86">
        <w:rPr>
          <w:lang w:val="fr-FR"/>
        </w:rPr>
        <w:t> </w:t>
      </w:r>
      <w:r w:rsidRPr="00A85367">
        <w:rPr>
          <w:lang w:val="fr-FR"/>
        </w:rPr>
        <w:t>606</w:t>
      </w:r>
      <w:r w:rsidR="00310ECC">
        <w:rPr>
          <w:lang w:val="fr-FR"/>
        </w:rPr>
        <w:t> </w:t>
      </w:r>
      <w:r w:rsidRPr="00A85367">
        <w:rPr>
          <w:lang w:val="fr-FR"/>
        </w:rPr>
        <w:t>cas. Conjointement, ces deux groupes totalisent 35</w:t>
      </w:r>
      <w:r w:rsidR="00697F47">
        <w:rPr>
          <w:lang w:val="fr-FR"/>
        </w:rPr>
        <w:t> </w:t>
      </w:r>
      <w:r w:rsidRPr="00A85367">
        <w:rPr>
          <w:lang w:val="fr-FR"/>
        </w:rPr>
        <w:t>487</w:t>
      </w:r>
      <w:r w:rsidR="00310ECC">
        <w:rPr>
          <w:lang w:val="fr-FR"/>
        </w:rPr>
        <w:t> </w:t>
      </w:r>
      <w:r w:rsidRPr="00A85367">
        <w:rPr>
          <w:lang w:val="fr-FR"/>
        </w:rPr>
        <w:t>retours, soit environ 88,13</w:t>
      </w:r>
      <w:r w:rsidR="00310ECC">
        <w:rPr>
          <w:lang w:val="fr-FR"/>
        </w:rPr>
        <w:t> </w:t>
      </w:r>
      <w:r w:rsidRPr="00A85367">
        <w:rPr>
          <w:lang w:val="fr-FR"/>
        </w:rPr>
        <w:t>% du total. Les hommes sont en majorité dans les deux groupes, avec 12</w:t>
      </w:r>
      <w:r w:rsidR="00697F47">
        <w:rPr>
          <w:lang w:val="fr-FR"/>
        </w:rPr>
        <w:t> </w:t>
      </w:r>
      <w:r w:rsidRPr="00A85367">
        <w:rPr>
          <w:lang w:val="fr-FR"/>
        </w:rPr>
        <w:t>559</w:t>
      </w:r>
      <w:r w:rsidR="00310ECC">
        <w:rPr>
          <w:lang w:val="fr-FR"/>
        </w:rPr>
        <w:t> </w:t>
      </w:r>
      <w:r w:rsidRPr="00A85367">
        <w:rPr>
          <w:lang w:val="fr-FR"/>
        </w:rPr>
        <w:t>hommes contre 5</w:t>
      </w:r>
      <w:r w:rsidR="00697F47">
        <w:rPr>
          <w:lang w:val="fr-FR"/>
        </w:rPr>
        <w:t> </w:t>
      </w:r>
      <w:r w:rsidRPr="00A85367">
        <w:rPr>
          <w:lang w:val="fr-FR"/>
        </w:rPr>
        <w:t>170</w:t>
      </w:r>
      <w:r w:rsidR="00310ECC">
        <w:rPr>
          <w:lang w:val="fr-FR"/>
        </w:rPr>
        <w:t> </w:t>
      </w:r>
      <w:r w:rsidRPr="00A85367">
        <w:rPr>
          <w:lang w:val="fr-FR"/>
        </w:rPr>
        <w:t>femmes dans la catégorie des jeunes adultes, et 13</w:t>
      </w:r>
      <w:r w:rsidR="00697F47">
        <w:rPr>
          <w:lang w:val="fr-FR"/>
        </w:rPr>
        <w:t> </w:t>
      </w:r>
      <w:r w:rsidRPr="00A85367">
        <w:rPr>
          <w:lang w:val="fr-FR"/>
        </w:rPr>
        <w:t>493</w:t>
      </w:r>
      <w:r w:rsidR="00310ECC">
        <w:rPr>
          <w:lang w:val="fr-FR"/>
        </w:rPr>
        <w:t> </w:t>
      </w:r>
      <w:r w:rsidRPr="00A85367">
        <w:rPr>
          <w:lang w:val="fr-FR"/>
        </w:rPr>
        <w:t>hommes contre 4</w:t>
      </w:r>
      <w:r w:rsidR="00697F47">
        <w:rPr>
          <w:lang w:val="fr-FR"/>
        </w:rPr>
        <w:t> </w:t>
      </w:r>
      <w:r w:rsidRPr="00A85367">
        <w:rPr>
          <w:lang w:val="fr-FR"/>
        </w:rPr>
        <w:t>213</w:t>
      </w:r>
      <w:r w:rsidR="00310ECC">
        <w:rPr>
          <w:lang w:val="fr-FR"/>
        </w:rPr>
        <w:t> </w:t>
      </w:r>
      <w:r w:rsidRPr="00A85367">
        <w:rPr>
          <w:lang w:val="fr-FR"/>
        </w:rPr>
        <w:t>femmes dans la catégorie des adultes, pour la période considérée.</w:t>
      </w:r>
    </w:p>
    <w:p w14:paraId="0A30E053" w14:textId="0BA6233D" w:rsidR="00A85367" w:rsidRPr="00A85367" w:rsidRDefault="00A85367" w:rsidP="00A85367">
      <w:pPr>
        <w:pStyle w:val="SingleTxtG"/>
        <w:rPr>
          <w:lang w:val="fr-FR"/>
        </w:rPr>
      </w:pPr>
      <w:r w:rsidRPr="00A85367">
        <w:rPr>
          <w:lang w:val="fr-FR"/>
        </w:rPr>
        <w:t>67.</w:t>
      </w:r>
      <w:r w:rsidRPr="00A85367">
        <w:rPr>
          <w:lang w:val="fr-FR"/>
        </w:rPr>
        <w:tab/>
        <w:t>Un nombre important de retours (4</w:t>
      </w:r>
      <w:r w:rsidR="008D5F86">
        <w:rPr>
          <w:lang w:val="fr-FR"/>
        </w:rPr>
        <w:t> </w:t>
      </w:r>
      <w:r w:rsidRPr="00A85367">
        <w:rPr>
          <w:lang w:val="fr-FR"/>
        </w:rPr>
        <w:t>741) concerne des groupes vulnérables : 3 443</w:t>
      </w:r>
      <w:r w:rsidR="00697F47">
        <w:rPr>
          <w:lang w:val="fr-FR"/>
        </w:rPr>
        <w:t> </w:t>
      </w:r>
      <w:r w:rsidRPr="00A85367">
        <w:rPr>
          <w:lang w:val="fr-FR"/>
        </w:rPr>
        <w:t>enfants (0-11</w:t>
      </w:r>
      <w:r w:rsidR="00310ECC">
        <w:rPr>
          <w:lang w:val="fr-FR"/>
        </w:rPr>
        <w:t> </w:t>
      </w:r>
      <w:r w:rsidRPr="00A85367">
        <w:rPr>
          <w:lang w:val="fr-FR"/>
        </w:rPr>
        <w:t>ans) et 1</w:t>
      </w:r>
      <w:r w:rsidR="00697F47">
        <w:rPr>
          <w:lang w:val="fr-FR"/>
        </w:rPr>
        <w:t> </w:t>
      </w:r>
      <w:r w:rsidRPr="00A85367">
        <w:rPr>
          <w:lang w:val="fr-FR"/>
        </w:rPr>
        <w:t>298</w:t>
      </w:r>
      <w:r w:rsidR="00310ECC">
        <w:rPr>
          <w:lang w:val="fr-FR"/>
        </w:rPr>
        <w:t> </w:t>
      </w:r>
      <w:r w:rsidRPr="00A85367">
        <w:rPr>
          <w:lang w:val="fr-FR"/>
        </w:rPr>
        <w:t>adolescents ont été renvoyés de force. Le nombre de retours d</w:t>
      </w:r>
      <w:r w:rsidR="00F07A8F">
        <w:rPr>
          <w:lang w:val="fr-FR"/>
        </w:rPr>
        <w:t>’</w:t>
      </w:r>
      <w:r w:rsidRPr="00A85367">
        <w:rPr>
          <w:lang w:val="fr-FR"/>
        </w:rPr>
        <w:t>enfants a atteint un pic en 2023 avec 2</w:t>
      </w:r>
      <w:r w:rsidR="00697F47">
        <w:rPr>
          <w:lang w:val="fr-FR"/>
        </w:rPr>
        <w:t> </w:t>
      </w:r>
      <w:r w:rsidRPr="00A85367">
        <w:rPr>
          <w:lang w:val="fr-FR"/>
        </w:rPr>
        <w:t>649</w:t>
      </w:r>
      <w:r w:rsidR="00310ECC">
        <w:rPr>
          <w:lang w:val="fr-FR"/>
        </w:rPr>
        <w:t> </w:t>
      </w:r>
      <w:r w:rsidRPr="00A85367">
        <w:rPr>
          <w:lang w:val="fr-FR"/>
        </w:rPr>
        <w:t>cas, avant de baisser à 585 en 2024 et à 209 en 2025. Enfin, le groupe des personnes âgées (plus de 65</w:t>
      </w:r>
      <w:r w:rsidR="00310ECC">
        <w:rPr>
          <w:lang w:val="fr-FR"/>
        </w:rPr>
        <w:t> </w:t>
      </w:r>
      <w:r w:rsidRPr="00A85367">
        <w:rPr>
          <w:lang w:val="fr-FR"/>
        </w:rPr>
        <w:t>ans) est le moins touché, totalisant seulement 42</w:t>
      </w:r>
      <w:r w:rsidR="00310ECC">
        <w:rPr>
          <w:lang w:val="fr-FR"/>
        </w:rPr>
        <w:t> </w:t>
      </w:r>
      <w:r w:rsidRPr="00A85367">
        <w:rPr>
          <w:lang w:val="fr-FR"/>
        </w:rPr>
        <w:t>cas sur l</w:t>
      </w:r>
      <w:r w:rsidR="00F07A8F">
        <w:rPr>
          <w:lang w:val="fr-FR"/>
        </w:rPr>
        <w:t>’</w:t>
      </w:r>
      <w:r w:rsidRPr="00A85367">
        <w:rPr>
          <w:lang w:val="fr-FR"/>
        </w:rPr>
        <w:t>ensemble de la période.</w:t>
      </w:r>
    </w:p>
    <w:p w14:paraId="101A8C06" w14:textId="44788FA0" w:rsidR="00A85367" w:rsidRPr="00A85367" w:rsidRDefault="00A85367" w:rsidP="00B51D23">
      <w:pPr>
        <w:pStyle w:val="H1G"/>
        <w:rPr>
          <w:lang w:val="fr-FR"/>
        </w:rPr>
      </w:pPr>
      <w:r w:rsidRPr="00A85367">
        <w:rPr>
          <w:lang w:val="fr-FR"/>
        </w:rPr>
        <w:lastRenderedPageBreak/>
        <w:tab/>
      </w:r>
      <w:r w:rsidRPr="00A85367">
        <w:rPr>
          <w:lang w:val="fr-FR"/>
        </w:rPr>
        <w:tab/>
        <w:t>Réponse au paragraphe</w:t>
      </w:r>
      <w:r w:rsidR="00310ECC">
        <w:rPr>
          <w:lang w:val="fr-FR"/>
        </w:rPr>
        <w:t> </w:t>
      </w:r>
      <w:r w:rsidRPr="00A85367">
        <w:rPr>
          <w:lang w:val="fr-FR"/>
        </w:rPr>
        <w:t>11</w:t>
      </w:r>
      <w:r w:rsidR="00310ECC">
        <w:rPr>
          <w:lang w:val="fr-FR"/>
        </w:rPr>
        <w:t> </w:t>
      </w:r>
      <w:r w:rsidRPr="00A85367">
        <w:rPr>
          <w:lang w:val="fr-FR"/>
        </w:rPr>
        <w:t xml:space="preserve">b) </w:t>
      </w:r>
    </w:p>
    <w:p w14:paraId="657A7AAC" w14:textId="3E27CFD8" w:rsidR="00A85367" w:rsidRPr="00A85367" w:rsidRDefault="00A85367" w:rsidP="00A85367">
      <w:pPr>
        <w:pStyle w:val="SingleTxtG"/>
        <w:rPr>
          <w:lang w:val="fr-FR"/>
        </w:rPr>
      </w:pPr>
      <w:r w:rsidRPr="00A85367">
        <w:rPr>
          <w:lang w:val="fr-FR"/>
        </w:rPr>
        <w:t>68.</w:t>
      </w:r>
      <w:r w:rsidRPr="00A85367">
        <w:rPr>
          <w:lang w:val="fr-FR"/>
        </w:rPr>
        <w:tab/>
        <w:t>Le Ministère des relations extérieures et de la mobilité humaine, par l</w:t>
      </w:r>
      <w:r w:rsidR="00F07A8F">
        <w:rPr>
          <w:lang w:val="fr-FR"/>
        </w:rPr>
        <w:t>’</w:t>
      </w:r>
      <w:r w:rsidRPr="00A85367">
        <w:rPr>
          <w:lang w:val="fr-FR"/>
        </w:rPr>
        <w:t>intermédiaire de ses missions diplomatiques et de ses bureaux consulaires, a adopté des mesures spéciales visant à renforcer la protection des droits fondamentaux des Équatoriens à l</w:t>
      </w:r>
      <w:r w:rsidR="00F07A8F">
        <w:rPr>
          <w:lang w:val="fr-FR"/>
        </w:rPr>
        <w:t>’</w:t>
      </w:r>
      <w:r w:rsidRPr="00A85367">
        <w:rPr>
          <w:lang w:val="fr-FR"/>
        </w:rPr>
        <w:t>étranger, en</w:t>
      </w:r>
      <w:r w:rsidR="008D5F86">
        <w:rPr>
          <w:lang w:val="fr-FR"/>
        </w:rPr>
        <w:t> </w:t>
      </w:r>
      <w:r w:rsidRPr="00A85367">
        <w:rPr>
          <w:lang w:val="fr-FR"/>
        </w:rPr>
        <w:t>accordant une attention particulière à la prévention de la violence fondée sur le genre, du</w:t>
      </w:r>
      <w:r w:rsidR="008D5F86">
        <w:rPr>
          <w:lang w:val="fr-FR"/>
        </w:rPr>
        <w:t> </w:t>
      </w:r>
      <w:r w:rsidRPr="00A85367">
        <w:rPr>
          <w:lang w:val="fr-FR"/>
        </w:rPr>
        <w:t>féminicide et de la détention arbitraire.</w:t>
      </w:r>
    </w:p>
    <w:p w14:paraId="26C1170A" w14:textId="1624D708" w:rsidR="00A85367" w:rsidRPr="00A85367" w:rsidRDefault="00A85367" w:rsidP="00A85367">
      <w:pPr>
        <w:pStyle w:val="SingleTxtG"/>
        <w:rPr>
          <w:lang w:val="fr-FR"/>
        </w:rPr>
      </w:pPr>
      <w:r w:rsidRPr="00A85367">
        <w:rPr>
          <w:lang w:val="fr-FR"/>
        </w:rPr>
        <w:t>69.</w:t>
      </w:r>
      <w:r w:rsidRPr="00A85367">
        <w:rPr>
          <w:lang w:val="fr-FR"/>
        </w:rPr>
        <w:tab/>
        <w:t>Afin de garantir l</w:t>
      </w:r>
      <w:r w:rsidR="00F07A8F">
        <w:rPr>
          <w:lang w:val="fr-FR"/>
        </w:rPr>
        <w:t>’</w:t>
      </w:r>
      <w:r w:rsidRPr="00A85367">
        <w:rPr>
          <w:lang w:val="fr-FR"/>
        </w:rPr>
        <w:t>assistance, l</w:t>
      </w:r>
      <w:r w:rsidR="00F07A8F">
        <w:rPr>
          <w:lang w:val="fr-FR"/>
        </w:rPr>
        <w:t>’</w:t>
      </w:r>
      <w:r w:rsidRPr="00A85367">
        <w:rPr>
          <w:lang w:val="fr-FR"/>
        </w:rPr>
        <w:t>accompagnement et l</w:t>
      </w:r>
      <w:r w:rsidR="00F07A8F">
        <w:rPr>
          <w:lang w:val="fr-FR"/>
        </w:rPr>
        <w:t>’</w:t>
      </w:r>
      <w:r w:rsidRPr="00A85367">
        <w:rPr>
          <w:lang w:val="fr-FR"/>
        </w:rPr>
        <w:t>orientation consulaires sur les questions concernant la violence fondée sur le genre, les initiatives suivantes ont été prises</w:t>
      </w:r>
      <w:r w:rsidR="00310ECC">
        <w:rPr>
          <w:lang w:val="fr-FR"/>
        </w:rPr>
        <w:t> </w:t>
      </w:r>
      <w:r w:rsidRPr="00A85367">
        <w:rPr>
          <w:lang w:val="fr-FR"/>
        </w:rPr>
        <w:t>:</w:t>
      </w:r>
    </w:p>
    <w:p w14:paraId="589DAC74" w14:textId="38862648" w:rsidR="00A85367" w:rsidRPr="00A85367" w:rsidRDefault="00A85367" w:rsidP="00B51D23">
      <w:pPr>
        <w:pStyle w:val="SingleTxtG"/>
        <w:ind w:firstLine="567"/>
        <w:rPr>
          <w:lang w:val="fr-FR"/>
        </w:rPr>
      </w:pPr>
      <w:r w:rsidRPr="00A85367">
        <w:rPr>
          <w:lang w:val="fr-FR"/>
        </w:rPr>
        <w:t>a)</w:t>
      </w:r>
      <w:r w:rsidR="00B51D23">
        <w:rPr>
          <w:lang w:val="fr-FR"/>
        </w:rPr>
        <w:tab/>
      </w:r>
      <w:r w:rsidRPr="00A85367">
        <w:rPr>
          <w:lang w:val="fr-FR"/>
        </w:rPr>
        <w:t>Sensibilisation et formation</w:t>
      </w:r>
      <w:r w:rsidR="00310ECC">
        <w:rPr>
          <w:lang w:val="fr-FR"/>
        </w:rPr>
        <w:t> </w:t>
      </w:r>
      <w:r w:rsidRPr="00A85367">
        <w:rPr>
          <w:lang w:val="fr-FR"/>
        </w:rPr>
        <w:t>: des campagnes de sensibilisation sont menées, notamment sous la forme d</w:t>
      </w:r>
      <w:r w:rsidR="00F07A8F">
        <w:rPr>
          <w:lang w:val="fr-FR"/>
        </w:rPr>
        <w:t>’</w:t>
      </w:r>
      <w:r w:rsidRPr="00A85367">
        <w:rPr>
          <w:lang w:val="fr-FR"/>
        </w:rPr>
        <w:t>ateliers et de séances d</w:t>
      </w:r>
      <w:r w:rsidR="00F07A8F">
        <w:rPr>
          <w:lang w:val="fr-FR"/>
        </w:rPr>
        <w:t>’</w:t>
      </w:r>
      <w:r w:rsidRPr="00A85367">
        <w:rPr>
          <w:lang w:val="fr-FR"/>
        </w:rPr>
        <w:t>information destinés à la communauté équatorienne. Ces initiatives promeuvent une culture de respect, d</w:t>
      </w:r>
      <w:r w:rsidR="00F07A8F">
        <w:rPr>
          <w:lang w:val="fr-FR"/>
        </w:rPr>
        <w:t>’</w:t>
      </w:r>
      <w:r w:rsidRPr="00A85367">
        <w:rPr>
          <w:lang w:val="fr-FR"/>
        </w:rPr>
        <w:t>égalité et de non-violence, en informant les Équatoriens de leurs droits et des mécanismes de soutien et de protection disponibles dans les États d</w:t>
      </w:r>
      <w:r w:rsidR="00F07A8F">
        <w:rPr>
          <w:lang w:val="fr-FR"/>
        </w:rPr>
        <w:t>’</w:t>
      </w:r>
      <w:r w:rsidRPr="00A85367">
        <w:rPr>
          <w:lang w:val="fr-FR"/>
        </w:rPr>
        <w:t>emploi. À cette fin, les consulats travaillent en partenariat avec des organisations internationales, des organisations non gouvernementales, des associations de migrants et les autorités locales</w:t>
      </w:r>
      <w:r w:rsidR="00310ECC">
        <w:rPr>
          <w:lang w:val="fr-FR"/>
        </w:rPr>
        <w:t> </w:t>
      </w:r>
      <w:r w:rsidRPr="00A85367">
        <w:rPr>
          <w:lang w:val="fr-FR"/>
        </w:rPr>
        <w:t>;</w:t>
      </w:r>
    </w:p>
    <w:p w14:paraId="33EDC578" w14:textId="51DE05DB" w:rsidR="00A85367" w:rsidRPr="00A85367" w:rsidRDefault="00A85367" w:rsidP="00B51D23">
      <w:pPr>
        <w:pStyle w:val="SingleTxtG"/>
        <w:ind w:firstLine="567"/>
        <w:rPr>
          <w:lang w:val="fr-FR"/>
        </w:rPr>
      </w:pPr>
      <w:r w:rsidRPr="00A85367">
        <w:rPr>
          <w:lang w:val="fr-FR"/>
        </w:rPr>
        <w:t>b)</w:t>
      </w:r>
      <w:r w:rsidR="00B51D23">
        <w:rPr>
          <w:lang w:val="fr-FR"/>
        </w:rPr>
        <w:tab/>
      </w:r>
      <w:r w:rsidRPr="00A85367">
        <w:rPr>
          <w:lang w:val="fr-FR"/>
        </w:rPr>
        <w:t>Assistance consulaire prioritaire</w:t>
      </w:r>
      <w:r w:rsidR="00310ECC">
        <w:rPr>
          <w:lang w:val="fr-FR"/>
        </w:rPr>
        <w:t> </w:t>
      </w:r>
      <w:r w:rsidRPr="00A85367">
        <w:rPr>
          <w:lang w:val="fr-FR"/>
        </w:rPr>
        <w:t>: lorsqu</w:t>
      </w:r>
      <w:r w:rsidR="00F07A8F">
        <w:rPr>
          <w:lang w:val="fr-FR"/>
        </w:rPr>
        <w:t>’</w:t>
      </w:r>
      <w:r w:rsidRPr="00A85367">
        <w:rPr>
          <w:lang w:val="fr-FR"/>
        </w:rPr>
        <w:t>un cas de violence ou une situation de vulnérabilité leur sont signalés, les consulats activent un protocole de prise en charge intégrale et prioritaire pour les victimes de violence et leurs familles. Cette assistance est fournie en coordination avec les autorités locales afin de garantir la protection et l</w:t>
      </w:r>
      <w:r w:rsidR="00F07A8F">
        <w:rPr>
          <w:lang w:val="fr-FR"/>
        </w:rPr>
        <w:t>’</w:t>
      </w:r>
      <w:r w:rsidRPr="00A85367">
        <w:rPr>
          <w:lang w:val="fr-FR"/>
        </w:rPr>
        <w:t>intégrité personnelle des ressortissants équatoriens, ainsi que des mécanismes de protection et de rapatriement efficaces et sûrs.</w:t>
      </w:r>
    </w:p>
    <w:p w14:paraId="43BD5294" w14:textId="32F545C1" w:rsidR="00A85367" w:rsidRPr="00A85367" w:rsidRDefault="00A85367" w:rsidP="00A85367">
      <w:pPr>
        <w:pStyle w:val="SingleTxtG"/>
        <w:rPr>
          <w:lang w:val="fr-FR"/>
        </w:rPr>
      </w:pPr>
      <w:r w:rsidRPr="00A85367">
        <w:rPr>
          <w:lang w:val="fr-FR"/>
        </w:rPr>
        <w:t>70.</w:t>
      </w:r>
      <w:r w:rsidRPr="00A85367">
        <w:rPr>
          <w:lang w:val="fr-FR"/>
        </w:rPr>
        <w:tab/>
        <w:t>Le Ministère des relations extérieures et de la mobilité humaine, par l</w:t>
      </w:r>
      <w:r w:rsidR="00F07A8F">
        <w:rPr>
          <w:lang w:val="fr-FR"/>
        </w:rPr>
        <w:t>’</w:t>
      </w:r>
      <w:r w:rsidRPr="00A85367">
        <w:rPr>
          <w:lang w:val="fr-FR"/>
        </w:rPr>
        <w:t>intermédiaire du Bureau du Vice-ministre de la mobilité humaine, a publié un catalogue des services gratuits dont peuvent bénéficier les Équatoriens à l</w:t>
      </w:r>
      <w:r w:rsidR="00F07A8F">
        <w:rPr>
          <w:lang w:val="fr-FR"/>
        </w:rPr>
        <w:t>’</w:t>
      </w:r>
      <w:r w:rsidRPr="00A85367">
        <w:rPr>
          <w:lang w:val="fr-FR"/>
        </w:rPr>
        <w:t>étranger. Ce guide contient des informations essentielles sur les prestations offertes dans des domaines essentiels, comme l</w:t>
      </w:r>
      <w:r w:rsidR="00F07A8F">
        <w:rPr>
          <w:lang w:val="fr-FR"/>
        </w:rPr>
        <w:t>’</w:t>
      </w:r>
      <w:r w:rsidRPr="00A85367">
        <w:rPr>
          <w:lang w:val="fr-FR"/>
        </w:rPr>
        <w:t>alimentation, l</w:t>
      </w:r>
      <w:r w:rsidR="00F07A8F">
        <w:rPr>
          <w:lang w:val="fr-FR"/>
        </w:rPr>
        <w:t>’</w:t>
      </w:r>
      <w:r w:rsidRPr="00A85367">
        <w:rPr>
          <w:lang w:val="fr-FR"/>
        </w:rPr>
        <w:t>hébergement, l</w:t>
      </w:r>
      <w:r w:rsidR="00F07A8F">
        <w:rPr>
          <w:lang w:val="fr-FR"/>
        </w:rPr>
        <w:t>’</w:t>
      </w:r>
      <w:r w:rsidRPr="00A85367">
        <w:rPr>
          <w:lang w:val="fr-FR"/>
        </w:rPr>
        <w:t>assistance juridique, la formation, l</w:t>
      </w:r>
      <w:r w:rsidR="00F07A8F">
        <w:rPr>
          <w:lang w:val="fr-FR"/>
        </w:rPr>
        <w:t>’</w:t>
      </w:r>
      <w:r w:rsidRPr="00A85367">
        <w:rPr>
          <w:lang w:val="fr-FR"/>
        </w:rPr>
        <w:t>éducation, l</w:t>
      </w:r>
      <w:r w:rsidR="00F07A8F">
        <w:rPr>
          <w:lang w:val="fr-FR"/>
        </w:rPr>
        <w:t>’</w:t>
      </w:r>
      <w:r w:rsidRPr="00A85367">
        <w:rPr>
          <w:lang w:val="fr-FR"/>
        </w:rPr>
        <w:t>enseignement des langues, la santé et la sécurité sociale, l</w:t>
      </w:r>
      <w:r w:rsidR="00F07A8F">
        <w:rPr>
          <w:lang w:val="fr-FR"/>
        </w:rPr>
        <w:t>’</w:t>
      </w:r>
      <w:r w:rsidRPr="00A85367">
        <w:rPr>
          <w:lang w:val="fr-FR"/>
        </w:rPr>
        <w:t>intégration sociale, l</w:t>
      </w:r>
      <w:r w:rsidR="00F07A8F">
        <w:rPr>
          <w:lang w:val="fr-FR"/>
        </w:rPr>
        <w:t>’</w:t>
      </w:r>
      <w:r w:rsidRPr="00A85367">
        <w:rPr>
          <w:lang w:val="fr-FR"/>
        </w:rPr>
        <w:t>orientation professionnelle, ainsi que la protection contre la violence, l</w:t>
      </w:r>
      <w:r w:rsidR="00F07A8F">
        <w:rPr>
          <w:lang w:val="fr-FR"/>
        </w:rPr>
        <w:t>’</w:t>
      </w:r>
      <w:r w:rsidRPr="00A85367">
        <w:rPr>
          <w:lang w:val="fr-FR"/>
        </w:rPr>
        <w:t>exploitation et la discrimination.</w:t>
      </w:r>
    </w:p>
    <w:p w14:paraId="5115C444" w14:textId="53C584E7" w:rsidR="00A85367" w:rsidRPr="00A85367" w:rsidRDefault="00A85367" w:rsidP="00B51D23">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12</w:t>
      </w:r>
      <w:r w:rsidR="008D5F86">
        <w:rPr>
          <w:lang w:val="fr-FR"/>
        </w:rPr>
        <w:t> </w:t>
      </w:r>
      <w:r w:rsidRPr="00A85367">
        <w:rPr>
          <w:lang w:val="fr-FR"/>
        </w:rPr>
        <w:t xml:space="preserve">a) </w:t>
      </w:r>
    </w:p>
    <w:p w14:paraId="4B175000" w14:textId="63FC443E" w:rsidR="00A85367" w:rsidRPr="00A85367" w:rsidRDefault="00A85367" w:rsidP="00A85367">
      <w:pPr>
        <w:pStyle w:val="SingleTxtG"/>
        <w:rPr>
          <w:lang w:val="fr-FR"/>
        </w:rPr>
      </w:pPr>
      <w:r w:rsidRPr="00A85367">
        <w:rPr>
          <w:lang w:val="fr-FR"/>
        </w:rPr>
        <w:t>71.</w:t>
      </w:r>
      <w:r w:rsidRPr="00A85367">
        <w:rPr>
          <w:lang w:val="fr-FR"/>
        </w:rPr>
        <w:tab/>
        <w:t>Le Ministère du travail a mis en place divers services pour faciliter l</w:t>
      </w:r>
      <w:r w:rsidR="00F07A8F">
        <w:rPr>
          <w:lang w:val="fr-FR"/>
        </w:rPr>
        <w:t>’</w:t>
      </w:r>
      <w:r w:rsidRPr="00A85367">
        <w:rPr>
          <w:lang w:val="fr-FR"/>
        </w:rPr>
        <w:t>accès au marché du travail et renforcer les capacités des personnes en situation de mobilité, comme le Service public de l</w:t>
      </w:r>
      <w:r w:rsidR="00F07A8F">
        <w:rPr>
          <w:lang w:val="fr-FR"/>
        </w:rPr>
        <w:t>’</w:t>
      </w:r>
      <w:r w:rsidRPr="00A85367">
        <w:rPr>
          <w:lang w:val="fr-FR"/>
        </w:rPr>
        <w:t>emploi, dont l</w:t>
      </w:r>
      <w:r w:rsidR="00F07A8F">
        <w:rPr>
          <w:lang w:val="fr-FR"/>
        </w:rPr>
        <w:t>’</w:t>
      </w:r>
      <w:r w:rsidRPr="00A85367">
        <w:rPr>
          <w:lang w:val="fr-FR"/>
        </w:rPr>
        <w:t>objectif est de mettre en relation de manière efficace et en temps utile l</w:t>
      </w:r>
      <w:r w:rsidR="00F07A8F">
        <w:rPr>
          <w:lang w:val="fr-FR"/>
        </w:rPr>
        <w:t>’</w:t>
      </w:r>
      <w:r w:rsidRPr="00A85367">
        <w:rPr>
          <w:lang w:val="fr-FR"/>
        </w:rPr>
        <w:t>offre et la demande de travail, grâce à des processus de sélection inclusifs. Avec l</w:t>
      </w:r>
      <w:r w:rsidR="00F07A8F">
        <w:rPr>
          <w:lang w:val="fr-FR"/>
        </w:rPr>
        <w:t>’</w:t>
      </w:r>
      <w:r w:rsidRPr="00A85367">
        <w:rPr>
          <w:lang w:val="fr-FR"/>
        </w:rPr>
        <w:t>appui du Haut-Commissariat des Nations Unies pour les réfugiés</w:t>
      </w:r>
      <w:r w:rsidR="008D5F86">
        <w:rPr>
          <w:lang w:val="fr-FR"/>
        </w:rPr>
        <w:t xml:space="preserve"> </w:t>
      </w:r>
      <w:r w:rsidRPr="00A85367">
        <w:rPr>
          <w:lang w:val="fr-FR"/>
        </w:rPr>
        <w:t>et de l</w:t>
      </w:r>
      <w:r w:rsidR="00F07A8F">
        <w:rPr>
          <w:lang w:val="fr-FR"/>
        </w:rPr>
        <w:t>’</w:t>
      </w:r>
      <w:r w:rsidRPr="00A85367">
        <w:rPr>
          <w:lang w:val="fr-FR"/>
        </w:rPr>
        <w:t>Organisation internationale du Travail (OIT), une page spéciale a été ajoutée en 2022 au site Web afin de fournir des informations sur le recrutement équitable, la réglementation du travail et les procédures de sélection inclusives à l</w:t>
      </w:r>
      <w:r w:rsidR="00F07A8F">
        <w:rPr>
          <w:lang w:val="fr-FR"/>
        </w:rPr>
        <w:t>’</w:t>
      </w:r>
      <w:r w:rsidRPr="00A85367">
        <w:rPr>
          <w:lang w:val="fr-FR"/>
        </w:rPr>
        <w:t>intention des employeurs et des travailleurs. Grâce à ces services, 2</w:t>
      </w:r>
      <w:r w:rsidR="008D5F86">
        <w:rPr>
          <w:lang w:val="fr-FR"/>
        </w:rPr>
        <w:t> </w:t>
      </w:r>
      <w:r w:rsidRPr="00A85367">
        <w:rPr>
          <w:lang w:val="fr-FR"/>
        </w:rPr>
        <w:t>946</w:t>
      </w:r>
      <w:r w:rsidR="00310ECC">
        <w:rPr>
          <w:lang w:val="fr-FR"/>
        </w:rPr>
        <w:t> </w:t>
      </w:r>
      <w:r w:rsidRPr="00A85367">
        <w:rPr>
          <w:lang w:val="fr-FR"/>
        </w:rPr>
        <w:t>personnes en situation de mobilité ont accédé à un emploi salarié entre janvier 2023 et juillet 2025. En outre, des formations sont proposées gratuitement dans le secteur administratif, les services et la technologie, dont 1</w:t>
      </w:r>
      <w:r w:rsidR="008D5F86">
        <w:rPr>
          <w:lang w:val="fr-FR"/>
        </w:rPr>
        <w:t> </w:t>
      </w:r>
      <w:r w:rsidRPr="00A85367">
        <w:rPr>
          <w:lang w:val="fr-FR"/>
        </w:rPr>
        <w:t>488</w:t>
      </w:r>
      <w:r w:rsidR="00310ECC">
        <w:rPr>
          <w:lang w:val="fr-FR"/>
        </w:rPr>
        <w:t> </w:t>
      </w:r>
      <w:r w:rsidRPr="00A85367">
        <w:rPr>
          <w:lang w:val="fr-FR"/>
        </w:rPr>
        <w:t>personnes en situation de mobilité ont bénéficié entre janvier 2023 et juillet 2025.</w:t>
      </w:r>
    </w:p>
    <w:p w14:paraId="5864EE09" w14:textId="39BA1751" w:rsidR="00A85367" w:rsidRPr="00A85367" w:rsidRDefault="00A85367" w:rsidP="00A85367">
      <w:pPr>
        <w:pStyle w:val="SingleTxtG"/>
        <w:rPr>
          <w:lang w:val="fr-FR"/>
        </w:rPr>
      </w:pPr>
      <w:r w:rsidRPr="00A85367">
        <w:rPr>
          <w:lang w:val="fr-FR"/>
        </w:rPr>
        <w:t>72.</w:t>
      </w:r>
      <w:r w:rsidRPr="00A85367">
        <w:rPr>
          <w:lang w:val="fr-FR"/>
        </w:rPr>
        <w:tab/>
        <w:t>En outre, la Direction des politiques de l</w:t>
      </w:r>
      <w:r w:rsidR="00F07A8F">
        <w:rPr>
          <w:lang w:val="fr-FR"/>
        </w:rPr>
        <w:t>’</w:t>
      </w:r>
      <w:r w:rsidRPr="00A85367">
        <w:rPr>
          <w:lang w:val="fr-FR"/>
        </w:rPr>
        <w:t>emploi du Ministère du travail propose des ateliers en présentiel et en ligne, organisés autour de deux stratégies principales</w:t>
      </w:r>
      <w:r w:rsidR="00310ECC">
        <w:rPr>
          <w:lang w:val="fr-FR"/>
        </w:rPr>
        <w:t> </w:t>
      </w:r>
      <w:r w:rsidRPr="00A85367">
        <w:rPr>
          <w:lang w:val="fr-FR"/>
        </w:rPr>
        <w:t>:</w:t>
      </w:r>
    </w:p>
    <w:p w14:paraId="330CA789" w14:textId="708BAFFF" w:rsidR="00A85367" w:rsidRPr="00A85367" w:rsidRDefault="00A85367" w:rsidP="00B51D23">
      <w:pPr>
        <w:pStyle w:val="SingleTxtG"/>
        <w:ind w:firstLine="567"/>
        <w:rPr>
          <w:lang w:val="fr-FR"/>
        </w:rPr>
      </w:pPr>
      <w:r w:rsidRPr="00A85367">
        <w:rPr>
          <w:lang w:val="fr-FR"/>
        </w:rPr>
        <w:t>a)</w:t>
      </w:r>
      <w:r w:rsidR="00B51D23">
        <w:rPr>
          <w:lang w:val="fr-FR"/>
        </w:rPr>
        <w:tab/>
      </w:r>
      <w:r w:rsidRPr="00A85367">
        <w:rPr>
          <w:lang w:val="fr-FR"/>
        </w:rPr>
        <w:t xml:space="preserve">Des ateliers </w:t>
      </w:r>
      <w:r w:rsidR="00310ECC">
        <w:rPr>
          <w:lang w:val="fr-FR"/>
        </w:rPr>
        <w:t>« </w:t>
      </w:r>
      <w:proofErr w:type="spellStart"/>
      <w:r w:rsidRPr="00A85367">
        <w:rPr>
          <w:lang w:val="fr-FR"/>
        </w:rPr>
        <w:t>Fortalece</w:t>
      </w:r>
      <w:proofErr w:type="spellEnd"/>
      <w:r w:rsidRPr="00A85367">
        <w:rPr>
          <w:lang w:val="fr-FR"/>
        </w:rPr>
        <w:t xml:space="preserve"> </w:t>
      </w:r>
      <w:proofErr w:type="spellStart"/>
      <w:r w:rsidRPr="00A85367">
        <w:rPr>
          <w:lang w:val="fr-FR"/>
        </w:rPr>
        <w:t>Empleo</w:t>
      </w:r>
      <w:proofErr w:type="spellEnd"/>
      <w:r w:rsidR="00310ECC">
        <w:rPr>
          <w:lang w:val="fr-FR"/>
        </w:rPr>
        <w:t> »</w:t>
      </w:r>
      <w:r w:rsidRPr="00A85367">
        <w:rPr>
          <w:lang w:val="fr-FR"/>
        </w:rPr>
        <w:t xml:space="preserve"> (Renforcer l</w:t>
      </w:r>
      <w:r w:rsidR="00F07A8F">
        <w:rPr>
          <w:lang w:val="fr-FR"/>
        </w:rPr>
        <w:t>’</w:t>
      </w:r>
      <w:r w:rsidRPr="00A85367">
        <w:rPr>
          <w:lang w:val="fr-FR"/>
        </w:rPr>
        <w:t>emploi), axés sur l</w:t>
      </w:r>
      <w:r w:rsidR="00F07A8F">
        <w:rPr>
          <w:lang w:val="fr-FR"/>
        </w:rPr>
        <w:t>’</w:t>
      </w:r>
      <w:r w:rsidRPr="00A85367">
        <w:rPr>
          <w:lang w:val="fr-FR"/>
        </w:rPr>
        <w:t>orientation professionnelle et la recherche d</w:t>
      </w:r>
      <w:r w:rsidR="00F07A8F">
        <w:rPr>
          <w:lang w:val="fr-FR"/>
        </w:rPr>
        <w:t>’</w:t>
      </w:r>
      <w:r w:rsidRPr="00A85367">
        <w:rPr>
          <w:lang w:val="fr-FR"/>
        </w:rPr>
        <w:t>emploi, les relations humaines et l</w:t>
      </w:r>
      <w:r w:rsidR="00F07A8F">
        <w:rPr>
          <w:lang w:val="fr-FR"/>
        </w:rPr>
        <w:t>’</w:t>
      </w:r>
      <w:r w:rsidRPr="00A85367">
        <w:rPr>
          <w:lang w:val="fr-FR"/>
        </w:rPr>
        <w:t>employabilité, conçus pour faciliter la réintégration et la reconversion professionnelles</w:t>
      </w:r>
      <w:r w:rsidR="00310ECC">
        <w:rPr>
          <w:lang w:val="fr-FR"/>
        </w:rPr>
        <w:t> </w:t>
      </w:r>
      <w:r w:rsidRPr="00A85367">
        <w:rPr>
          <w:lang w:val="fr-FR"/>
        </w:rPr>
        <w:t>;</w:t>
      </w:r>
    </w:p>
    <w:p w14:paraId="07840B90" w14:textId="55EC52BC" w:rsidR="00A85367" w:rsidRPr="00A85367" w:rsidRDefault="00A85367" w:rsidP="00B51D23">
      <w:pPr>
        <w:pStyle w:val="SingleTxtG"/>
        <w:ind w:firstLine="567"/>
        <w:rPr>
          <w:lang w:val="fr-FR"/>
        </w:rPr>
      </w:pPr>
      <w:r w:rsidRPr="00A85367">
        <w:rPr>
          <w:lang w:val="fr-FR"/>
        </w:rPr>
        <w:t>b)</w:t>
      </w:r>
      <w:r w:rsidR="004E294D">
        <w:rPr>
          <w:lang w:val="fr-FR"/>
        </w:rPr>
        <w:tab/>
      </w:r>
      <w:r w:rsidRPr="00A85367">
        <w:rPr>
          <w:lang w:val="fr-FR"/>
        </w:rPr>
        <w:t xml:space="preserve">Des ateliers </w:t>
      </w:r>
      <w:r w:rsidR="00310ECC">
        <w:rPr>
          <w:lang w:val="fr-FR"/>
        </w:rPr>
        <w:t>« </w:t>
      </w:r>
      <w:proofErr w:type="spellStart"/>
      <w:r w:rsidRPr="00A85367">
        <w:rPr>
          <w:lang w:val="fr-FR"/>
        </w:rPr>
        <w:t>Emprende</w:t>
      </w:r>
      <w:proofErr w:type="spellEnd"/>
      <w:r w:rsidRPr="00A85367">
        <w:rPr>
          <w:lang w:val="fr-FR"/>
        </w:rPr>
        <w:t xml:space="preserve"> EC</w:t>
      </w:r>
      <w:r w:rsidR="00310ECC">
        <w:rPr>
          <w:lang w:val="fr-FR"/>
        </w:rPr>
        <w:t> »</w:t>
      </w:r>
      <w:r w:rsidRPr="00A85367">
        <w:rPr>
          <w:lang w:val="fr-FR"/>
        </w:rPr>
        <w:t xml:space="preserve"> (Créer une entreprise), axés sur la recherche d</w:t>
      </w:r>
      <w:r w:rsidR="00F07A8F">
        <w:rPr>
          <w:lang w:val="fr-FR"/>
        </w:rPr>
        <w:t>’</w:t>
      </w:r>
      <w:r w:rsidRPr="00A85367">
        <w:rPr>
          <w:lang w:val="fr-FR"/>
        </w:rPr>
        <w:t>idées, l</w:t>
      </w:r>
      <w:r w:rsidR="00F07A8F">
        <w:rPr>
          <w:lang w:val="fr-FR"/>
        </w:rPr>
        <w:t>’</w:t>
      </w:r>
      <w:r w:rsidRPr="00A85367">
        <w:rPr>
          <w:lang w:val="fr-FR"/>
        </w:rPr>
        <w:t>introduction au marketing numérique, la création d</w:t>
      </w:r>
      <w:r w:rsidR="00F07A8F">
        <w:rPr>
          <w:lang w:val="fr-FR"/>
        </w:rPr>
        <w:t>’</w:t>
      </w:r>
      <w:r w:rsidRPr="00A85367">
        <w:rPr>
          <w:lang w:val="fr-FR"/>
        </w:rPr>
        <w:t>entreprise et la planification, et</w:t>
      </w:r>
      <w:r w:rsidR="008D5F86">
        <w:rPr>
          <w:lang w:val="fr-FR"/>
        </w:rPr>
        <w:t> </w:t>
      </w:r>
      <w:r w:rsidRPr="00A85367">
        <w:rPr>
          <w:lang w:val="fr-FR"/>
        </w:rPr>
        <w:t>la législation du travail, à l</w:t>
      </w:r>
      <w:r w:rsidR="00F07A8F">
        <w:rPr>
          <w:lang w:val="fr-FR"/>
        </w:rPr>
        <w:t>’</w:t>
      </w:r>
      <w:r w:rsidRPr="00A85367">
        <w:rPr>
          <w:lang w:val="fr-FR"/>
        </w:rPr>
        <w:t>intention des entrepreneurs.</w:t>
      </w:r>
    </w:p>
    <w:p w14:paraId="6FBC5027" w14:textId="2DC576F3" w:rsidR="00A85367" w:rsidRPr="00A85367" w:rsidRDefault="00A85367" w:rsidP="00A85367">
      <w:pPr>
        <w:pStyle w:val="SingleTxtG"/>
        <w:rPr>
          <w:lang w:val="fr-FR"/>
        </w:rPr>
      </w:pPr>
      <w:r w:rsidRPr="00A85367">
        <w:rPr>
          <w:lang w:val="fr-FR"/>
        </w:rPr>
        <w:lastRenderedPageBreak/>
        <w:t>73.</w:t>
      </w:r>
      <w:r w:rsidRPr="00A85367">
        <w:rPr>
          <w:lang w:val="fr-FR"/>
        </w:rPr>
        <w:tab/>
        <w:t>Ces ateliers, animés de juillet 2023 à juillet 2025, ont permis à un total de 8</w:t>
      </w:r>
      <w:r w:rsidR="00697F47">
        <w:rPr>
          <w:lang w:val="fr-FR"/>
        </w:rPr>
        <w:t> </w:t>
      </w:r>
      <w:r w:rsidRPr="00A85367">
        <w:rPr>
          <w:lang w:val="fr-FR"/>
        </w:rPr>
        <w:t>157</w:t>
      </w:r>
      <w:r w:rsidR="00310ECC">
        <w:rPr>
          <w:lang w:val="fr-FR"/>
        </w:rPr>
        <w:t> </w:t>
      </w:r>
      <w:r w:rsidRPr="00A85367">
        <w:rPr>
          <w:lang w:val="fr-FR"/>
        </w:rPr>
        <w:t>personnes en situation de mobilité d</w:t>
      </w:r>
      <w:r w:rsidR="00F07A8F">
        <w:rPr>
          <w:lang w:val="fr-FR"/>
        </w:rPr>
        <w:t>’</w:t>
      </w:r>
      <w:r w:rsidRPr="00A85367">
        <w:rPr>
          <w:lang w:val="fr-FR"/>
        </w:rPr>
        <w:t>acquérir des compétences pratiques pour rechercher un emploi ou développer leur propre entreprise.</w:t>
      </w:r>
    </w:p>
    <w:p w14:paraId="265BD4E4" w14:textId="192AFAD6" w:rsidR="00A85367" w:rsidRPr="00A85367" w:rsidRDefault="00A85367" w:rsidP="004E294D">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12</w:t>
      </w:r>
      <w:r w:rsidR="00310ECC">
        <w:rPr>
          <w:lang w:val="fr-FR"/>
        </w:rPr>
        <w:t> </w:t>
      </w:r>
      <w:r w:rsidRPr="00A85367">
        <w:rPr>
          <w:lang w:val="fr-FR"/>
        </w:rPr>
        <w:t xml:space="preserve">b) </w:t>
      </w:r>
    </w:p>
    <w:p w14:paraId="2C02F7E2" w14:textId="1A28AF17" w:rsidR="00A85367" w:rsidRPr="00A85367" w:rsidRDefault="00A85367" w:rsidP="00A85367">
      <w:pPr>
        <w:pStyle w:val="SingleTxtG"/>
        <w:rPr>
          <w:lang w:val="fr-FR"/>
        </w:rPr>
      </w:pPr>
      <w:r w:rsidRPr="00A85367">
        <w:rPr>
          <w:lang w:val="fr-FR"/>
        </w:rPr>
        <w:t>74.</w:t>
      </w:r>
      <w:r w:rsidRPr="00A85367">
        <w:rPr>
          <w:lang w:val="fr-FR"/>
        </w:rPr>
        <w:tab/>
        <w:t>Le Ministère du travail met en œuvre des politiques spécifiques visant à favoriser l</w:t>
      </w:r>
      <w:r w:rsidR="00F07A8F">
        <w:rPr>
          <w:lang w:val="fr-FR"/>
        </w:rPr>
        <w:t>’</w:t>
      </w:r>
      <w:r w:rsidRPr="00A85367">
        <w:rPr>
          <w:lang w:val="fr-FR"/>
        </w:rPr>
        <w:t>inclusion des immigrants, des migrants de retour et des étrangers sur le marché du travail ; ces politiques répondent au volet économique du Programme national pour l</w:t>
      </w:r>
      <w:r w:rsidR="00F07A8F">
        <w:rPr>
          <w:lang w:val="fr-FR"/>
        </w:rPr>
        <w:t>’</w:t>
      </w:r>
      <w:r w:rsidRPr="00A85367">
        <w:rPr>
          <w:lang w:val="fr-FR"/>
        </w:rPr>
        <w:t>égalité en matière de mobilité humaine (2021-2025) et sont conformes à la loi organique sur la mobilité humaine, au Code du travail et aux conventions de l</w:t>
      </w:r>
      <w:r w:rsidR="00F07A8F">
        <w:rPr>
          <w:lang w:val="fr-FR"/>
        </w:rPr>
        <w:t>’</w:t>
      </w:r>
      <w:r w:rsidRPr="00A85367">
        <w:rPr>
          <w:lang w:val="fr-FR"/>
        </w:rPr>
        <w:t>OIT. Dans ce contexte, le Ministère a</w:t>
      </w:r>
      <w:r w:rsidR="008D5F86">
        <w:rPr>
          <w:lang w:val="fr-FR"/>
        </w:rPr>
        <w:t> </w:t>
      </w:r>
      <w:r w:rsidRPr="00A85367">
        <w:rPr>
          <w:lang w:val="fr-FR"/>
        </w:rPr>
        <w:t xml:space="preserve">établi un accord-cadre de coopération </w:t>
      </w:r>
      <w:proofErr w:type="spellStart"/>
      <w:r w:rsidRPr="00A85367">
        <w:rPr>
          <w:lang w:val="fr-FR"/>
        </w:rPr>
        <w:t>interinstitutions</w:t>
      </w:r>
      <w:proofErr w:type="spellEnd"/>
      <w:r w:rsidRPr="00A85367">
        <w:rPr>
          <w:lang w:val="fr-FR"/>
        </w:rPr>
        <w:t xml:space="preserve"> avec le Ministère des relations extérieures et de la mobilité humaine pour l</w:t>
      </w:r>
      <w:r w:rsidR="00F07A8F">
        <w:rPr>
          <w:lang w:val="fr-FR"/>
        </w:rPr>
        <w:t>’</w:t>
      </w:r>
      <w:r w:rsidRPr="00A85367">
        <w:rPr>
          <w:lang w:val="fr-FR"/>
        </w:rPr>
        <w:t>intégration dans l</w:t>
      </w:r>
      <w:r w:rsidR="00F07A8F">
        <w:rPr>
          <w:lang w:val="fr-FR"/>
        </w:rPr>
        <w:t>’</w:t>
      </w:r>
      <w:r w:rsidRPr="00A85367">
        <w:rPr>
          <w:lang w:val="fr-FR"/>
        </w:rPr>
        <w:t>emploi. Dans le cadre de cet accord, le Service public de l</w:t>
      </w:r>
      <w:r w:rsidR="00F07A8F">
        <w:rPr>
          <w:lang w:val="fr-FR"/>
        </w:rPr>
        <w:t>’</w:t>
      </w:r>
      <w:r w:rsidRPr="00A85367">
        <w:rPr>
          <w:lang w:val="fr-FR"/>
        </w:rPr>
        <w:t>emploi diffuse chaque mois des plans de formation, destinés à bénéficier en particulier aux migrants de retour. En outre, en 2023, le Ministère du travail a actualisé le Guide relatif au recrutement des ressources humaines, en coordination avec l</w:t>
      </w:r>
      <w:r w:rsidR="00F07A8F">
        <w:rPr>
          <w:lang w:val="fr-FR"/>
        </w:rPr>
        <w:t>’</w:t>
      </w:r>
      <w:r w:rsidRPr="00A85367">
        <w:rPr>
          <w:lang w:val="fr-FR"/>
        </w:rPr>
        <w:t>Agence des États-Unis pour le développement international, le Conseil mondial des coopératives d</w:t>
      </w:r>
      <w:r w:rsidR="00F07A8F">
        <w:rPr>
          <w:lang w:val="fr-FR"/>
        </w:rPr>
        <w:t>’</w:t>
      </w:r>
      <w:r w:rsidRPr="00A85367">
        <w:rPr>
          <w:lang w:val="fr-FR"/>
        </w:rPr>
        <w:t>épargne et de crédit, l</w:t>
      </w:r>
      <w:r w:rsidR="00F07A8F">
        <w:rPr>
          <w:lang w:val="fr-FR"/>
        </w:rPr>
        <w:t>’</w:t>
      </w:r>
      <w:r w:rsidRPr="00A85367">
        <w:rPr>
          <w:lang w:val="fr-FR"/>
        </w:rPr>
        <w:t>initiative CONQUITO et la Banque interaméricaine de développement, un guide destiné à aider les entreprises et les institutions publiques à recruter, former et sélectionner des ressources humaines au moyen de méthodologies inclusives parmi les populations en situation de mobilité et la population locale.</w:t>
      </w:r>
    </w:p>
    <w:p w14:paraId="08EC76C4" w14:textId="6248FCBD" w:rsidR="00A85367" w:rsidRPr="00A85367" w:rsidRDefault="00A85367" w:rsidP="00A85367">
      <w:pPr>
        <w:pStyle w:val="SingleTxtG"/>
        <w:rPr>
          <w:lang w:val="fr-FR"/>
        </w:rPr>
      </w:pPr>
      <w:r w:rsidRPr="00A85367">
        <w:rPr>
          <w:lang w:val="fr-FR"/>
        </w:rPr>
        <w:t>75.</w:t>
      </w:r>
      <w:r w:rsidRPr="00A85367">
        <w:rPr>
          <w:lang w:val="fr-FR"/>
        </w:rPr>
        <w:tab/>
        <w:t>En ce qui concerne la sensibilisation et le renforcement des capacités, le Ministère du travail a mis en place, en novembre 2023, le cours «</w:t>
      </w:r>
      <w:r w:rsidR="00310ECC">
        <w:rPr>
          <w:lang w:val="fr-FR"/>
        </w:rPr>
        <w:t> </w:t>
      </w:r>
      <w:r w:rsidRPr="00A85367">
        <w:rPr>
          <w:lang w:val="fr-FR"/>
        </w:rPr>
        <w:t>Introduction à la mobilité humaine</w:t>
      </w:r>
      <w:r w:rsidR="00310ECC">
        <w:rPr>
          <w:lang w:val="fr-FR"/>
        </w:rPr>
        <w:t> </w:t>
      </w:r>
      <w:r w:rsidRPr="00A85367">
        <w:rPr>
          <w:lang w:val="fr-FR"/>
        </w:rPr>
        <w:t xml:space="preserve">» sur sa </w:t>
      </w:r>
      <w:proofErr w:type="spellStart"/>
      <w:r w:rsidRPr="00A85367">
        <w:rPr>
          <w:lang w:val="fr-FR"/>
        </w:rPr>
        <w:t>plateforme</w:t>
      </w:r>
      <w:proofErr w:type="spellEnd"/>
      <w:r w:rsidRPr="00A85367">
        <w:rPr>
          <w:lang w:val="fr-FR"/>
        </w:rPr>
        <w:t xml:space="preserve"> d</w:t>
      </w:r>
      <w:r w:rsidR="00F07A8F">
        <w:rPr>
          <w:lang w:val="fr-FR"/>
        </w:rPr>
        <w:t>’</w:t>
      </w:r>
      <w:r w:rsidRPr="00A85367">
        <w:rPr>
          <w:lang w:val="fr-FR"/>
        </w:rPr>
        <w:t>apprentissage en ligne, en collaboration avec le Ministère des relations extérieures et de la mobilité humaine. Grace à ce cours, 1</w:t>
      </w:r>
      <w:r w:rsidR="008D5F86">
        <w:rPr>
          <w:lang w:val="fr-FR"/>
        </w:rPr>
        <w:t> </w:t>
      </w:r>
      <w:r w:rsidRPr="00A85367">
        <w:rPr>
          <w:lang w:val="fr-FR"/>
        </w:rPr>
        <w:t>051</w:t>
      </w:r>
      <w:r w:rsidR="00310ECC">
        <w:rPr>
          <w:lang w:val="fr-FR"/>
        </w:rPr>
        <w:t> </w:t>
      </w:r>
      <w:r w:rsidRPr="00A85367">
        <w:rPr>
          <w:lang w:val="fr-FR"/>
        </w:rPr>
        <w:t>agents publics ont été sensibilisés aux dispositions du Pacte mondial pour des migrations sûres, ordonnées et régulières. Le Ministère met également en œuvre le projet «</w:t>
      </w:r>
      <w:r w:rsidR="00310ECC">
        <w:rPr>
          <w:lang w:val="fr-FR"/>
        </w:rPr>
        <w:t> </w:t>
      </w:r>
      <w:r w:rsidRPr="00A85367">
        <w:rPr>
          <w:lang w:val="fr-FR"/>
        </w:rPr>
        <w:t>Engagement pour l</w:t>
      </w:r>
      <w:r w:rsidR="00F07A8F">
        <w:rPr>
          <w:lang w:val="fr-FR"/>
        </w:rPr>
        <w:t>’</w:t>
      </w:r>
      <w:r w:rsidRPr="00A85367">
        <w:rPr>
          <w:lang w:val="fr-FR"/>
        </w:rPr>
        <w:t>emploi</w:t>
      </w:r>
      <w:r w:rsidR="00310ECC">
        <w:rPr>
          <w:lang w:val="fr-FR"/>
        </w:rPr>
        <w:t> </w:t>
      </w:r>
      <w:r w:rsidRPr="00A85367">
        <w:rPr>
          <w:lang w:val="fr-FR"/>
        </w:rPr>
        <w:t>», dont l</w:t>
      </w:r>
      <w:r w:rsidR="00F07A8F">
        <w:rPr>
          <w:lang w:val="fr-FR"/>
        </w:rPr>
        <w:t>’</w:t>
      </w:r>
      <w:r w:rsidRPr="00A85367">
        <w:rPr>
          <w:lang w:val="fr-FR"/>
        </w:rPr>
        <w:t>objectif est d</w:t>
      </w:r>
      <w:r w:rsidR="00F07A8F">
        <w:rPr>
          <w:lang w:val="fr-FR"/>
        </w:rPr>
        <w:t>’</w:t>
      </w:r>
      <w:r w:rsidRPr="00A85367">
        <w:rPr>
          <w:lang w:val="fr-FR"/>
        </w:rPr>
        <w:t>améliorer l</w:t>
      </w:r>
      <w:r w:rsidR="00F07A8F">
        <w:rPr>
          <w:lang w:val="fr-FR"/>
        </w:rPr>
        <w:t>’</w:t>
      </w:r>
      <w:r w:rsidRPr="00A85367">
        <w:rPr>
          <w:lang w:val="fr-FR"/>
        </w:rPr>
        <w:t>intégration professionnelle dans des emplois de qualité, en élargissant la couverture des programmes de formation et de certification des compétences, ainsi qu</w:t>
      </w:r>
      <w:r w:rsidR="00F07A8F">
        <w:rPr>
          <w:lang w:val="fr-FR"/>
        </w:rPr>
        <w:t>’</w:t>
      </w:r>
      <w:r w:rsidRPr="00A85367">
        <w:rPr>
          <w:lang w:val="fr-FR"/>
        </w:rPr>
        <w:t>en promouvant l</w:t>
      </w:r>
      <w:r w:rsidR="00F07A8F">
        <w:rPr>
          <w:lang w:val="fr-FR"/>
        </w:rPr>
        <w:t>’</w:t>
      </w:r>
      <w:r w:rsidRPr="00A85367">
        <w:rPr>
          <w:lang w:val="fr-FR"/>
        </w:rPr>
        <w:t>utilisation du Service public de l</w:t>
      </w:r>
      <w:r w:rsidR="00F07A8F">
        <w:rPr>
          <w:lang w:val="fr-FR"/>
        </w:rPr>
        <w:t>’</w:t>
      </w:r>
      <w:r w:rsidRPr="00A85367">
        <w:rPr>
          <w:lang w:val="fr-FR"/>
        </w:rPr>
        <w:t>emploi dans une perspective d</w:t>
      </w:r>
      <w:r w:rsidR="00F07A8F">
        <w:rPr>
          <w:lang w:val="fr-FR"/>
        </w:rPr>
        <w:t>’</w:t>
      </w:r>
      <w:r w:rsidRPr="00A85367">
        <w:rPr>
          <w:lang w:val="fr-FR"/>
        </w:rPr>
        <w:t>inclusion des Équatoriens et des personnes en situation de mobilité. En complément, des ateliers ont été organisés avec les services consulaires du Ministère des relations extérieures et de la mobilité humaine afin d</w:t>
      </w:r>
      <w:r w:rsidR="00F07A8F">
        <w:rPr>
          <w:lang w:val="fr-FR"/>
        </w:rPr>
        <w:t>’</w:t>
      </w:r>
      <w:r w:rsidRPr="00A85367">
        <w:rPr>
          <w:lang w:val="fr-FR"/>
        </w:rPr>
        <w:t>informer les Équatoriens à l</w:t>
      </w:r>
      <w:r w:rsidR="00F07A8F">
        <w:rPr>
          <w:lang w:val="fr-FR"/>
        </w:rPr>
        <w:t>’</w:t>
      </w:r>
      <w:r w:rsidRPr="00A85367">
        <w:rPr>
          <w:lang w:val="fr-FR"/>
        </w:rPr>
        <w:t>étranger des services offerts par le Ministère du travail.</w:t>
      </w:r>
    </w:p>
    <w:p w14:paraId="7294F2A0" w14:textId="4256B383" w:rsidR="00A85367" w:rsidRPr="00A85367" w:rsidRDefault="00A85367" w:rsidP="004E294D">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12</w:t>
      </w:r>
      <w:r w:rsidR="00A965B0">
        <w:rPr>
          <w:lang w:val="fr-FR"/>
        </w:rPr>
        <w:t> </w:t>
      </w:r>
      <w:r w:rsidRPr="00A85367">
        <w:rPr>
          <w:lang w:val="fr-FR"/>
        </w:rPr>
        <w:t xml:space="preserve">c) </w:t>
      </w:r>
    </w:p>
    <w:p w14:paraId="572CD185" w14:textId="31156886" w:rsidR="00A85367" w:rsidRPr="00A85367" w:rsidRDefault="00A85367" w:rsidP="00A85367">
      <w:pPr>
        <w:pStyle w:val="SingleTxtG"/>
        <w:rPr>
          <w:lang w:val="fr-FR"/>
        </w:rPr>
      </w:pPr>
      <w:r w:rsidRPr="00A85367">
        <w:rPr>
          <w:lang w:val="fr-FR"/>
        </w:rPr>
        <w:t>76.</w:t>
      </w:r>
      <w:r w:rsidRPr="00A85367">
        <w:rPr>
          <w:lang w:val="fr-FR"/>
        </w:rPr>
        <w:tab/>
        <w:t>Un cadre législatif et normatif a été élaboré pour éliminer les obstacles à la pleine intégration des migrants sur le marché du travail qui sont liés au genre, à la langue et à</w:t>
      </w:r>
      <w:r w:rsidR="00697F47">
        <w:rPr>
          <w:lang w:val="fr-FR"/>
        </w:rPr>
        <w:t> </w:t>
      </w:r>
      <w:r w:rsidRPr="00A85367">
        <w:rPr>
          <w:lang w:val="fr-FR"/>
        </w:rPr>
        <w:t>l</w:t>
      </w:r>
      <w:r w:rsidR="00F07A8F">
        <w:rPr>
          <w:lang w:val="fr-FR"/>
        </w:rPr>
        <w:t>’</w:t>
      </w:r>
      <w:r w:rsidRPr="00A85367">
        <w:rPr>
          <w:lang w:val="fr-FR"/>
        </w:rPr>
        <w:t>origine ethnique, en garantissant l</w:t>
      </w:r>
      <w:r w:rsidR="00F07A8F">
        <w:rPr>
          <w:lang w:val="fr-FR"/>
        </w:rPr>
        <w:t>’</w:t>
      </w:r>
      <w:r w:rsidRPr="00A85367">
        <w:rPr>
          <w:lang w:val="fr-FR"/>
        </w:rPr>
        <w:t>égalité de rémunération, la protection contre l</w:t>
      </w:r>
      <w:r w:rsidR="00F07A8F">
        <w:rPr>
          <w:lang w:val="fr-FR"/>
        </w:rPr>
        <w:t>’</w:t>
      </w:r>
      <w:r w:rsidRPr="00A85367">
        <w:rPr>
          <w:lang w:val="fr-FR"/>
        </w:rPr>
        <w:t>exploitation et en promouvant l</w:t>
      </w:r>
      <w:r w:rsidR="00F07A8F">
        <w:rPr>
          <w:lang w:val="fr-FR"/>
        </w:rPr>
        <w:t>’</w:t>
      </w:r>
      <w:r w:rsidRPr="00A85367">
        <w:rPr>
          <w:lang w:val="fr-FR"/>
        </w:rPr>
        <w:t>égalité des chances, en particulier pour les femmes.</w:t>
      </w:r>
    </w:p>
    <w:p w14:paraId="6D6EBCA5" w14:textId="0F0F3F4C" w:rsidR="00A85367" w:rsidRPr="00A85367" w:rsidRDefault="00A85367" w:rsidP="00A85367">
      <w:pPr>
        <w:pStyle w:val="SingleTxtG"/>
        <w:rPr>
          <w:lang w:val="fr-FR"/>
        </w:rPr>
      </w:pPr>
      <w:r w:rsidRPr="00A85367">
        <w:rPr>
          <w:lang w:val="fr-FR"/>
        </w:rPr>
        <w:t>77.</w:t>
      </w:r>
      <w:r w:rsidRPr="00A85367">
        <w:rPr>
          <w:lang w:val="fr-FR"/>
        </w:rPr>
        <w:tab/>
        <w:t>La Constitution et la législation sur le travail garantissent l</w:t>
      </w:r>
      <w:r w:rsidR="00F07A8F">
        <w:rPr>
          <w:lang w:val="fr-FR"/>
        </w:rPr>
        <w:t>’</w:t>
      </w:r>
      <w:r w:rsidRPr="00A85367">
        <w:rPr>
          <w:lang w:val="fr-FR"/>
        </w:rPr>
        <w:t>égalité entre les sexes dans l</w:t>
      </w:r>
      <w:r w:rsidR="00F07A8F">
        <w:rPr>
          <w:lang w:val="fr-FR"/>
        </w:rPr>
        <w:t>’</w:t>
      </w:r>
      <w:r w:rsidRPr="00A85367">
        <w:rPr>
          <w:lang w:val="fr-FR"/>
        </w:rPr>
        <w:t>emploi, l</w:t>
      </w:r>
      <w:r w:rsidR="00F07A8F">
        <w:rPr>
          <w:lang w:val="fr-FR"/>
        </w:rPr>
        <w:t>’</w:t>
      </w:r>
      <w:r w:rsidRPr="00A85367">
        <w:rPr>
          <w:lang w:val="fr-FR"/>
        </w:rPr>
        <w:t>égalité d</w:t>
      </w:r>
      <w:r w:rsidR="00F07A8F">
        <w:rPr>
          <w:lang w:val="fr-FR"/>
        </w:rPr>
        <w:t>’</w:t>
      </w:r>
      <w:r w:rsidRPr="00A85367">
        <w:rPr>
          <w:lang w:val="fr-FR"/>
        </w:rPr>
        <w:t>accès à la formation et l</w:t>
      </w:r>
      <w:r w:rsidR="00F07A8F">
        <w:rPr>
          <w:lang w:val="fr-FR"/>
        </w:rPr>
        <w:t>’</w:t>
      </w:r>
      <w:r w:rsidRPr="00A85367">
        <w:rPr>
          <w:lang w:val="fr-FR"/>
        </w:rPr>
        <w:t>égalité en matière de promotion et de rémunération, et interdisent la discrimination. La loi organique sur l</w:t>
      </w:r>
      <w:r w:rsidR="00F07A8F">
        <w:rPr>
          <w:lang w:val="fr-FR"/>
        </w:rPr>
        <w:t>’</w:t>
      </w:r>
      <w:r w:rsidRPr="00A85367">
        <w:rPr>
          <w:lang w:val="fr-FR"/>
        </w:rPr>
        <w:t>égalité salariale entre les femmes et les hommes consacre le principe d</w:t>
      </w:r>
      <w:r w:rsidR="00F07A8F">
        <w:rPr>
          <w:lang w:val="fr-FR"/>
        </w:rPr>
        <w:t>’</w:t>
      </w:r>
      <w:r w:rsidRPr="00A85367">
        <w:rPr>
          <w:lang w:val="fr-FR"/>
        </w:rPr>
        <w:t>une rémunération égale pour un travail de valeur égale dans les secteurs public et privé, tandis que l</w:t>
      </w:r>
      <w:r w:rsidR="00F07A8F">
        <w:rPr>
          <w:lang w:val="fr-FR"/>
        </w:rPr>
        <w:t>’</w:t>
      </w:r>
      <w:r w:rsidRPr="00A85367">
        <w:rPr>
          <w:lang w:val="fr-FR"/>
        </w:rPr>
        <w:t>article</w:t>
      </w:r>
      <w:r w:rsidR="00310ECC">
        <w:rPr>
          <w:lang w:val="fr-FR"/>
        </w:rPr>
        <w:t> </w:t>
      </w:r>
      <w:r w:rsidRPr="00A85367">
        <w:rPr>
          <w:lang w:val="fr-FR"/>
        </w:rPr>
        <w:t>79 du Code du travail renforce ce principe au moyen de critères objectifs et transparents, garantissant un environnement de travail équitable pour tous, y compris les migrantes.</w:t>
      </w:r>
    </w:p>
    <w:p w14:paraId="4C480445" w14:textId="1DA4596C" w:rsidR="00A85367" w:rsidRPr="00A85367" w:rsidRDefault="00A85367" w:rsidP="00A85367">
      <w:pPr>
        <w:pStyle w:val="SingleTxtG"/>
        <w:rPr>
          <w:lang w:val="fr-FR"/>
        </w:rPr>
      </w:pPr>
      <w:r w:rsidRPr="00A85367">
        <w:rPr>
          <w:lang w:val="fr-FR"/>
        </w:rPr>
        <w:t>78.</w:t>
      </w:r>
      <w:r w:rsidRPr="00A85367">
        <w:rPr>
          <w:lang w:val="fr-FR"/>
        </w:rPr>
        <w:tab/>
        <w:t>Le Ministère du travail a adopté des réglementations spéciales visant à renforcer l</w:t>
      </w:r>
      <w:r w:rsidR="00F07A8F">
        <w:rPr>
          <w:lang w:val="fr-FR"/>
        </w:rPr>
        <w:t>’</w:t>
      </w:r>
      <w:r w:rsidRPr="00A85367">
        <w:rPr>
          <w:lang w:val="fr-FR"/>
        </w:rPr>
        <w:t>équité et à protéger les travailleurs migrants</w:t>
      </w:r>
      <w:r w:rsidR="00310ECC">
        <w:rPr>
          <w:lang w:val="fr-FR"/>
        </w:rPr>
        <w:t> </w:t>
      </w:r>
      <w:r w:rsidRPr="00A85367">
        <w:rPr>
          <w:lang w:val="fr-FR"/>
        </w:rPr>
        <w:t>:</w:t>
      </w:r>
    </w:p>
    <w:p w14:paraId="01D8AE80" w14:textId="43E230E8" w:rsidR="00A85367" w:rsidRPr="00A85367" w:rsidRDefault="00A85367" w:rsidP="004E294D">
      <w:pPr>
        <w:pStyle w:val="SingleTxtG"/>
        <w:ind w:firstLine="567"/>
        <w:rPr>
          <w:lang w:val="fr-FR"/>
        </w:rPr>
      </w:pPr>
      <w:r w:rsidRPr="00A85367">
        <w:rPr>
          <w:lang w:val="fr-FR"/>
        </w:rPr>
        <w:t>a)</w:t>
      </w:r>
      <w:r w:rsidRPr="00A85367">
        <w:rPr>
          <w:lang w:val="fr-FR"/>
        </w:rPr>
        <w:tab/>
        <w:t>L</w:t>
      </w:r>
      <w:r w:rsidR="00F07A8F">
        <w:rPr>
          <w:lang w:val="fr-FR"/>
        </w:rPr>
        <w:t>’</w:t>
      </w:r>
      <w:r w:rsidRPr="00A85367">
        <w:rPr>
          <w:lang w:val="fr-FR"/>
        </w:rPr>
        <w:t>arrêté</w:t>
      </w:r>
      <w:r w:rsidR="00310ECC">
        <w:rPr>
          <w:lang w:val="fr-FR"/>
        </w:rPr>
        <w:t> </w:t>
      </w:r>
      <w:r w:rsidRPr="00A85367">
        <w:rPr>
          <w:lang w:val="fr-FR"/>
        </w:rPr>
        <w:t>MDT-2018-0006, qui protège les droits en matière de travail des travailleurs migrants</w:t>
      </w:r>
      <w:r w:rsidR="00310ECC">
        <w:rPr>
          <w:lang w:val="fr-FR"/>
        </w:rPr>
        <w:t> </w:t>
      </w:r>
      <w:r w:rsidRPr="00A85367">
        <w:rPr>
          <w:lang w:val="fr-FR"/>
        </w:rPr>
        <w:t>;</w:t>
      </w:r>
    </w:p>
    <w:p w14:paraId="70AB1966" w14:textId="5A7BBBC7" w:rsidR="00A85367" w:rsidRPr="00A85367" w:rsidRDefault="00A85367" w:rsidP="004E294D">
      <w:pPr>
        <w:pStyle w:val="SingleTxtG"/>
        <w:ind w:firstLine="567"/>
        <w:rPr>
          <w:lang w:val="fr-FR"/>
        </w:rPr>
      </w:pPr>
      <w:r w:rsidRPr="00A85367">
        <w:rPr>
          <w:lang w:val="fr-FR"/>
        </w:rPr>
        <w:t>b)</w:t>
      </w:r>
      <w:r w:rsidRPr="00A85367">
        <w:rPr>
          <w:lang w:val="fr-FR"/>
        </w:rPr>
        <w:tab/>
        <w:t>L</w:t>
      </w:r>
      <w:r w:rsidR="00F07A8F">
        <w:rPr>
          <w:lang w:val="fr-FR"/>
        </w:rPr>
        <w:t>’</w:t>
      </w:r>
      <w:r w:rsidRPr="00A85367">
        <w:rPr>
          <w:lang w:val="fr-FR"/>
        </w:rPr>
        <w:t>arrêté</w:t>
      </w:r>
      <w:r w:rsidR="00310ECC">
        <w:rPr>
          <w:lang w:val="fr-FR"/>
        </w:rPr>
        <w:t> </w:t>
      </w:r>
      <w:r w:rsidRPr="00A85367">
        <w:rPr>
          <w:lang w:val="fr-FR"/>
        </w:rPr>
        <w:t>MDT-2024-013, qui réglemente les plans d</w:t>
      </w:r>
      <w:r w:rsidR="00F07A8F">
        <w:rPr>
          <w:lang w:val="fr-FR"/>
        </w:rPr>
        <w:t>’</w:t>
      </w:r>
      <w:r w:rsidRPr="00A85367">
        <w:rPr>
          <w:lang w:val="fr-FR"/>
        </w:rPr>
        <w:t>égalité dans les entreprises, afin d</w:t>
      </w:r>
      <w:r w:rsidR="00F07A8F">
        <w:rPr>
          <w:lang w:val="fr-FR"/>
        </w:rPr>
        <w:t>’</w:t>
      </w:r>
      <w:r w:rsidRPr="00A85367">
        <w:rPr>
          <w:lang w:val="fr-FR"/>
        </w:rPr>
        <w:t>éliminer la discrimination fondée sur le genre par l</w:t>
      </w:r>
      <w:r w:rsidR="00F07A8F">
        <w:rPr>
          <w:lang w:val="fr-FR"/>
        </w:rPr>
        <w:t>’</w:t>
      </w:r>
      <w:r w:rsidRPr="00A85367">
        <w:rPr>
          <w:lang w:val="fr-FR"/>
        </w:rPr>
        <w:t>application de stratégies conformes à loi en faveur de l</w:t>
      </w:r>
      <w:r w:rsidR="00F07A8F">
        <w:rPr>
          <w:lang w:val="fr-FR"/>
        </w:rPr>
        <w:t>’</w:t>
      </w:r>
      <w:r w:rsidRPr="00A85367">
        <w:rPr>
          <w:lang w:val="fr-FR"/>
        </w:rPr>
        <w:t>économie « violette »</w:t>
      </w:r>
      <w:r w:rsidR="00310ECC">
        <w:rPr>
          <w:lang w:val="fr-FR"/>
        </w:rPr>
        <w:t> </w:t>
      </w:r>
      <w:r w:rsidRPr="00A85367">
        <w:rPr>
          <w:lang w:val="fr-FR"/>
        </w:rPr>
        <w:t>;</w:t>
      </w:r>
    </w:p>
    <w:p w14:paraId="6EFA4109" w14:textId="0AA384DB" w:rsidR="00A85367" w:rsidRPr="00A85367" w:rsidRDefault="00A85367" w:rsidP="004E294D">
      <w:pPr>
        <w:pStyle w:val="SingleTxtG"/>
        <w:ind w:firstLine="567"/>
        <w:rPr>
          <w:lang w:val="fr-FR"/>
        </w:rPr>
      </w:pPr>
      <w:r w:rsidRPr="00A85367">
        <w:rPr>
          <w:lang w:val="fr-FR"/>
        </w:rPr>
        <w:lastRenderedPageBreak/>
        <w:t>c)</w:t>
      </w:r>
      <w:r w:rsidRPr="00A85367">
        <w:rPr>
          <w:lang w:val="fr-FR"/>
        </w:rPr>
        <w:tab/>
        <w:t>L</w:t>
      </w:r>
      <w:r w:rsidR="00F07A8F">
        <w:rPr>
          <w:lang w:val="fr-FR"/>
        </w:rPr>
        <w:t>’</w:t>
      </w:r>
      <w:r w:rsidRPr="00A85367">
        <w:rPr>
          <w:lang w:val="fr-FR"/>
        </w:rPr>
        <w:t>arrêté interministériel</w:t>
      </w:r>
      <w:r w:rsidR="00310ECC">
        <w:rPr>
          <w:lang w:val="fr-FR"/>
        </w:rPr>
        <w:t> </w:t>
      </w:r>
      <w:r w:rsidRPr="00A85367">
        <w:rPr>
          <w:lang w:val="fr-FR"/>
        </w:rPr>
        <w:t>MPCEIP-MDT-2024-001-AI, qui contient des lignes directrices pour l</w:t>
      </w:r>
      <w:r w:rsidR="00F07A8F">
        <w:rPr>
          <w:lang w:val="fr-FR"/>
        </w:rPr>
        <w:t>’</w:t>
      </w:r>
      <w:r w:rsidRPr="00A85367">
        <w:rPr>
          <w:lang w:val="fr-FR"/>
        </w:rPr>
        <w:t>obtention du « Label violet », une récompense accordée aux employeurs qui mettent en œuvre des actions concrètes visant à promouvoir l</w:t>
      </w:r>
      <w:r w:rsidR="00F07A8F">
        <w:rPr>
          <w:lang w:val="fr-FR"/>
        </w:rPr>
        <w:t>’</w:t>
      </w:r>
      <w:r w:rsidRPr="00A85367">
        <w:rPr>
          <w:lang w:val="fr-FR"/>
        </w:rPr>
        <w:t>égalité, à éliminer le harcèlement et la violence et à renforcer la participation des femmes dans les lieux de travail et les instances de représentation.</w:t>
      </w:r>
    </w:p>
    <w:p w14:paraId="119DE517" w14:textId="3C195859" w:rsidR="00A85367" w:rsidRPr="00A85367" w:rsidRDefault="00A85367" w:rsidP="00A85367">
      <w:pPr>
        <w:pStyle w:val="SingleTxtG"/>
        <w:rPr>
          <w:lang w:val="fr-FR"/>
        </w:rPr>
      </w:pPr>
      <w:r w:rsidRPr="00A85367">
        <w:rPr>
          <w:lang w:val="fr-FR"/>
        </w:rPr>
        <w:t>79.</w:t>
      </w:r>
      <w:r w:rsidRPr="00A85367">
        <w:rPr>
          <w:lang w:val="fr-FR"/>
        </w:rPr>
        <w:tab/>
        <w:t>En outre, pour combattre les préjugés qui peuvent exister dans l</w:t>
      </w:r>
      <w:r w:rsidR="00F07A8F">
        <w:rPr>
          <w:lang w:val="fr-FR"/>
        </w:rPr>
        <w:t>’</w:t>
      </w:r>
      <w:r w:rsidRPr="00A85367">
        <w:rPr>
          <w:lang w:val="fr-FR"/>
        </w:rPr>
        <w:t>administration publique et portent préjudice aux migrants, un cours en ligne intitulé «</w:t>
      </w:r>
      <w:r w:rsidR="00310ECC">
        <w:rPr>
          <w:lang w:val="fr-FR"/>
        </w:rPr>
        <w:t> </w:t>
      </w:r>
      <w:r w:rsidRPr="00A85367">
        <w:rPr>
          <w:lang w:val="fr-FR"/>
        </w:rPr>
        <w:t>Dépasser les frontières</w:t>
      </w:r>
      <w:r w:rsidR="00310ECC">
        <w:rPr>
          <w:lang w:val="fr-FR"/>
        </w:rPr>
        <w:t> </w:t>
      </w:r>
      <w:r w:rsidRPr="00A85367">
        <w:rPr>
          <w:lang w:val="fr-FR"/>
        </w:rPr>
        <w:t>: analyser les préjugés explicites et implicites à l</w:t>
      </w:r>
      <w:r w:rsidR="00F07A8F">
        <w:rPr>
          <w:lang w:val="fr-FR"/>
        </w:rPr>
        <w:t>’</w:t>
      </w:r>
      <w:r w:rsidRPr="00A85367">
        <w:rPr>
          <w:lang w:val="fr-FR"/>
        </w:rPr>
        <w:t>égard des migrants</w:t>
      </w:r>
      <w:r w:rsidR="00310ECC">
        <w:rPr>
          <w:lang w:val="fr-FR"/>
        </w:rPr>
        <w:t> </w:t>
      </w:r>
      <w:r w:rsidRPr="00A85367">
        <w:rPr>
          <w:lang w:val="fr-FR"/>
        </w:rPr>
        <w:t>» a été mis en place avec le soutien de la Banque mondiale. Ce programme a permis de sensibiliser 19</w:t>
      </w:r>
      <w:r w:rsidR="00A965B0">
        <w:rPr>
          <w:lang w:val="fr-FR"/>
        </w:rPr>
        <w:t> </w:t>
      </w:r>
      <w:r w:rsidRPr="00A85367">
        <w:rPr>
          <w:lang w:val="fr-FR"/>
        </w:rPr>
        <w:t>674</w:t>
      </w:r>
      <w:r w:rsidR="00310ECC">
        <w:rPr>
          <w:lang w:val="fr-FR"/>
        </w:rPr>
        <w:t> </w:t>
      </w:r>
      <w:r w:rsidRPr="00A85367">
        <w:rPr>
          <w:lang w:val="fr-FR"/>
        </w:rPr>
        <w:t>agents publics aux questions de genre, dans le but d</w:t>
      </w:r>
      <w:r w:rsidR="00F07A8F">
        <w:rPr>
          <w:lang w:val="fr-FR"/>
        </w:rPr>
        <w:t>’</w:t>
      </w:r>
      <w:r w:rsidRPr="00A85367">
        <w:rPr>
          <w:lang w:val="fr-FR"/>
        </w:rPr>
        <w:t>éliminer les préjugés et de promouvoir des services plus inclusifs et plus équitables pour la population migrante.</w:t>
      </w:r>
    </w:p>
    <w:p w14:paraId="716A6FB4" w14:textId="2AC68916" w:rsidR="00A85367" w:rsidRPr="00A85367" w:rsidRDefault="00A85367" w:rsidP="004E294D">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12</w:t>
      </w:r>
      <w:r w:rsidR="00310ECC">
        <w:rPr>
          <w:lang w:val="fr-FR"/>
        </w:rPr>
        <w:t> </w:t>
      </w:r>
      <w:r w:rsidRPr="00A85367">
        <w:rPr>
          <w:lang w:val="fr-FR"/>
        </w:rPr>
        <w:t xml:space="preserve">d) </w:t>
      </w:r>
    </w:p>
    <w:p w14:paraId="1B4C501E" w14:textId="3D0AE49D" w:rsidR="00A85367" w:rsidRPr="00A85367" w:rsidRDefault="00A85367" w:rsidP="00A85367">
      <w:pPr>
        <w:pStyle w:val="SingleTxtG"/>
        <w:rPr>
          <w:lang w:val="fr-FR"/>
        </w:rPr>
      </w:pPr>
      <w:r w:rsidRPr="00A85367">
        <w:rPr>
          <w:lang w:val="fr-FR"/>
        </w:rPr>
        <w:t>80.</w:t>
      </w:r>
      <w:r w:rsidRPr="00A85367">
        <w:rPr>
          <w:lang w:val="fr-FR"/>
        </w:rPr>
        <w:tab/>
        <w:t>L</w:t>
      </w:r>
      <w:r w:rsidR="00F07A8F">
        <w:rPr>
          <w:lang w:val="fr-FR"/>
        </w:rPr>
        <w:t>’</w:t>
      </w:r>
      <w:r w:rsidRPr="00A85367">
        <w:rPr>
          <w:lang w:val="fr-FR"/>
        </w:rPr>
        <w:t xml:space="preserve">arrêté ministériel </w:t>
      </w:r>
      <w:r w:rsidR="00697F47">
        <w:rPr>
          <w:lang w:val="fr-FR"/>
        </w:rPr>
        <w:t>n</w:t>
      </w:r>
      <w:r w:rsidR="00697F47" w:rsidRPr="009975AB">
        <w:rPr>
          <w:vertAlign w:val="superscript"/>
          <w:lang w:val="fr-FR"/>
        </w:rPr>
        <w:t>o</w:t>
      </w:r>
      <w:r w:rsidR="00697F47">
        <w:rPr>
          <w:lang w:val="fr-FR"/>
        </w:rPr>
        <w:t> </w:t>
      </w:r>
      <w:r w:rsidRPr="00A85367">
        <w:rPr>
          <w:lang w:val="fr-FR"/>
        </w:rPr>
        <w:t>MDT-2018-0006 du Ministère du travail vise à promouvoir activement l</w:t>
      </w:r>
      <w:r w:rsidR="00F07A8F">
        <w:rPr>
          <w:lang w:val="fr-FR"/>
        </w:rPr>
        <w:t>’</w:t>
      </w:r>
      <w:r w:rsidRPr="00A85367">
        <w:rPr>
          <w:lang w:val="fr-FR"/>
        </w:rPr>
        <w:t xml:space="preserve">intégration </w:t>
      </w:r>
      <w:proofErr w:type="spellStart"/>
      <w:r w:rsidRPr="00A85367">
        <w:rPr>
          <w:lang w:val="fr-FR"/>
        </w:rPr>
        <w:t>socioéconomique</w:t>
      </w:r>
      <w:proofErr w:type="spellEnd"/>
      <w:r w:rsidRPr="00A85367">
        <w:rPr>
          <w:lang w:val="fr-FR"/>
        </w:rPr>
        <w:t>, l</w:t>
      </w:r>
      <w:r w:rsidR="00F07A8F">
        <w:rPr>
          <w:lang w:val="fr-FR"/>
        </w:rPr>
        <w:t>’</w:t>
      </w:r>
      <w:r w:rsidRPr="00A85367">
        <w:rPr>
          <w:lang w:val="fr-FR"/>
        </w:rPr>
        <w:t>égalité des chances et la non-discrimination dans l</w:t>
      </w:r>
      <w:r w:rsidR="00F07A8F">
        <w:rPr>
          <w:lang w:val="fr-FR"/>
        </w:rPr>
        <w:t>’</w:t>
      </w:r>
      <w:r w:rsidRPr="00A85367">
        <w:rPr>
          <w:lang w:val="fr-FR"/>
        </w:rPr>
        <w:t>accès à l</w:t>
      </w:r>
      <w:r w:rsidR="00F07A8F">
        <w:rPr>
          <w:lang w:val="fr-FR"/>
        </w:rPr>
        <w:t>’</w:t>
      </w:r>
      <w:r w:rsidRPr="00A85367">
        <w:rPr>
          <w:lang w:val="fr-FR"/>
        </w:rPr>
        <w:t>emploi. Dans ce cadre, les services d</w:t>
      </w:r>
      <w:r w:rsidR="00F07A8F">
        <w:rPr>
          <w:lang w:val="fr-FR"/>
        </w:rPr>
        <w:t>’</w:t>
      </w:r>
      <w:r w:rsidRPr="00A85367">
        <w:rPr>
          <w:lang w:val="fr-FR"/>
        </w:rPr>
        <w:t>inspection du travail contrôlent le respect de la réglementation et l</w:t>
      </w:r>
      <w:r w:rsidR="00F07A8F">
        <w:rPr>
          <w:lang w:val="fr-FR"/>
        </w:rPr>
        <w:t>’</w:t>
      </w:r>
      <w:r w:rsidRPr="00A85367">
        <w:rPr>
          <w:lang w:val="fr-FR"/>
        </w:rPr>
        <w:t>enregistrement des données relatives à l</w:t>
      </w:r>
      <w:r w:rsidR="00F07A8F">
        <w:rPr>
          <w:lang w:val="fr-FR"/>
        </w:rPr>
        <w:t>’</w:t>
      </w:r>
      <w:r w:rsidRPr="00A85367">
        <w:rPr>
          <w:lang w:val="fr-FR"/>
        </w:rPr>
        <w:t>emploi des étrangers. Pour compléter cette action, en 2021, le Ministère du travail a mis en œuvre le projet «</w:t>
      </w:r>
      <w:r w:rsidR="00310ECC">
        <w:rPr>
          <w:lang w:val="fr-FR"/>
        </w:rPr>
        <w:t> </w:t>
      </w:r>
      <w:proofErr w:type="spellStart"/>
      <w:r w:rsidRPr="00A85367">
        <w:rPr>
          <w:lang w:val="fr-FR"/>
        </w:rPr>
        <w:t>Reclutamiento</w:t>
      </w:r>
      <w:proofErr w:type="spellEnd"/>
      <w:r w:rsidRPr="00A85367">
        <w:rPr>
          <w:lang w:val="fr-FR"/>
        </w:rPr>
        <w:t xml:space="preserve"> </w:t>
      </w:r>
      <w:proofErr w:type="spellStart"/>
      <w:r w:rsidRPr="00A85367">
        <w:rPr>
          <w:lang w:val="fr-FR"/>
        </w:rPr>
        <w:t>ético</w:t>
      </w:r>
      <w:proofErr w:type="spellEnd"/>
      <w:r w:rsidRPr="00A85367">
        <w:rPr>
          <w:lang w:val="fr-FR"/>
        </w:rPr>
        <w:t xml:space="preserve"> de </w:t>
      </w:r>
      <w:proofErr w:type="spellStart"/>
      <w:r w:rsidRPr="00A85367">
        <w:rPr>
          <w:lang w:val="fr-FR"/>
        </w:rPr>
        <w:t>trabajadores</w:t>
      </w:r>
      <w:proofErr w:type="spellEnd"/>
      <w:r w:rsidRPr="00A85367">
        <w:rPr>
          <w:lang w:val="fr-FR"/>
        </w:rPr>
        <w:t xml:space="preserve"> migrantes</w:t>
      </w:r>
      <w:r w:rsidR="00310ECC">
        <w:rPr>
          <w:lang w:val="fr-FR"/>
        </w:rPr>
        <w:t> »</w:t>
      </w:r>
      <w:r w:rsidRPr="00A85367">
        <w:rPr>
          <w:lang w:val="fr-FR"/>
        </w:rPr>
        <w:t xml:space="preserve"> (Recrutement éthique des travailleurs migrants</w:t>
      </w:r>
      <w:r w:rsidR="00310ECC">
        <w:rPr>
          <w:lang w:val="fr-FR"/>
        </w:rPr>
        <w:t> </w:t>
      </w:r>
      <w:r w:rsidRPr="00A85367">
        <w:rPr>
          <w:lang w:val="fr-FR"/>
        </w:rPr>
        <w:t>», avec le soutien de l</w:t>
      </w:r>
      <w:r w:rsidR="00F07A8F">
        <w:rPr>
          <w:lang w:val="fr-FR"/>
        </w:rPr>
        <w:t>’</w:t>
      </w:r>
      <w:r w:rsidRPr="00A85367">
        <w:rPr>
          <w:lang w:val="fr-FR"/>
        </w:rPr>
        <w:t>Agence allemande de coopération internationale. Ce projet a donné lieu à l</w:t>
      </w:r>
      <w:r w:rsidR="00F07A8F">
        <w:rPr>
          <w:lang w:val="fr-FR"/>
        </w:rPr>
        <w:t>’</w:t>
      </w:r>
      <w:r w:rsidRPr="00A85367">
        <w:rPr>
          <w:lang w:val="fr-FR"/>
        </w:rPr>
        <w:t>élaboration d</w:t>
      </w:r>
      <w:r w:rsidR="00F07A8F">
        <w:rPr>
          <w:lang w:val="fr-FR"/>
        </w:rPr>
        <w:t>’</w:t>
      </w:r>
      <w:r w:rsidRPr="00A85367">
        <w:rPr>
          <w:lang w:val="fr-FR"/>
        </w:rPr>
        <w:t>un manuel de formation sur le rôle de l</w:t>
      </w:r>
      <w:r w:rsidR="00F07A8F">
        <w:rPr>
          <w:lang w:val="fr-FR"/>
        </w:rPr>
        <w:t>’</w:t>
      </w:r>
      <w:r w:rsidRPr="00A85367">
        <w:rPr>
          <w:lang w:val="fr-FR"/>
        </w:rPr>
        <w:t>inspection du travail dans la protection des travailleuses et des travailleurs dans les contextes de mobilité humaine, s</w:t>
      </w:r>
      <w:r w:rsidR="00F07A8F">
        <w:rPr>
          <w:lang w:val="fr-FR"/>
        </w:rPr>
        <w:t>’</w:t>
      </w:r>
      <w:r w:rsidRPr="00A85367">
        <w:rPr>
          <w:lang w:val="fr-FR"/>
        </w:rPr>
        <w:t>adressant à l</w:t>
      </w:r>
      <w:r w:rsidR="00F07A8F">
        <w:rPr>
          <w:lang w:val="fr-FR"/>
        </w:rPr>
        <w:t>’</w:t>
      </w:r>
      <w:r w:rsidRPr="00A85367">
        <w:rPr>
          <w:lang w:val="fr-FR"/>
        </w:rPr>
        <w:t>ensemble des inspecteurs à l</w:t>
      </w:r>
      <w:r w:rsidR="00F07A8F">
        <w:rPr>
          <w:lang w:val="fr-FR"/>
        </w:rPr>
        <w:t>’</w:t>
      </w:r>
      <w:r w:rsidRPr="00A85367">
        <w:rPr>
          <w:lang w:val="fr-FR"/>
        </w:rPr>
        <w:t>échelle nationale, afin d</w:t>
      </w:r>
      <w:r w:rsidR="00F07A8F">
        <w:rPr>
          <w:lang w:val="fr-FR"/>
        </w:rPr>
        <w:t>’</w:t>
      </w:r>
      <w:r w:rsidRPr="00A85367">
        <w:rPr>
          <w:lang w:val="fr-FR"/>
        </w:rPr>
        <w:t>uniformiser l</w:t>
      </w:r>
      <w:r w:rsidR="00F07A8F">
        <w:rPr>
          <w:lang w:val="fr-FR"/>
        </w:rPr>
        <w:t>’</w:t>
      </w:r>
      <w:r w:rsidRPr="00A85367">
        <w:rPr>
          <w:lang w:val="fr-FR"/>
        </w:rPr>
        <w:t>application de la réglementation en matière de migration de main-d</w:t>
      </w:r>
      <w:r w:rsidR="00F07A8F">
        <w:rPr>
          <w:lang w:val="fr-FR"/>
        </w:rPr>
        <w:t>’</w:t>
      </w:r>
      <w:r w:rsidRPr="00A85367">
        <w:rPr>
          <w:lang w:val="fr-FR"/>
        </w:rPr>
        <w:t xml:space="preserve">œuvre. Le projet comprenait une formation en ligne de </w:t>
      </w:r>
      <w:r w:rsidR="00415A7B">
        <w:rPr>
          <w:lang w:val="fr-FR"/>
        </w:rPr>
        <w:t>quarante</w:t>
      </w:r>
      <w:r w:rsidR="00310ECC">
        <w:rPr>
          <w:lang w:val="fr-FR"/>
        </w:rPr>
        <w:t> </w:t>
      </w:r>
      <w:r w:rsidRPr="00A85367">
        <w:rPr>
          <w:lang w:val="fr-FR"/>
        </w:rPr>
        <w:t>heures visant à sensibiliser les inspecteurs et les fonctionnaires aux notions de mobilité humaine et de recrutement éthique et équitable, la</w:t>
      </w:r>
      <w:r w:rsidR="00A965B0">
        <w:rPr>
          <w:lang w:val="fr-FR"/>
        </w:rPr>
        <w:t> </w:t>
      </w:r>
      <w:r w:rsidRPr="00A85367">
        <w:rPr>
          <w:lang w:val="fr-FR"/>
        </w:rPr>
        <w:t>création de l</w:t>
      </w:r>
      <w:r w:rsidR="00F07A8F">
        <w:rPr>
          <w:lang w:val="fr-FR"/>
        </w:rPr>
        <w:t>’</w:t>
      </w:r>
      <w:r w:rsidRPr="00A85367">
        <w:rPr>
          <w:lang w:val="fr-FR"/>
        </w:rPr>
        <w:t>application mobile d</w:t>
      </w:r>
      <w:r w:rsidR="00F07A8F">
        <w:rPr>
          <w:lang w:val="fr-FR"/>
        </w:rPr>
        <w:t>’</w:t>
      </w:r>
      <w:r w:rsidRPr="00A85367">
        <w:rPr>
          <w:lang w:val="fr-FR"/>
        </w:rPr>
        <w:t>information «</w:t>
      </w:r>
      <w:r w:rsidR="00310ECC">
        <w:rPr>
          <w:lang w:val="fr-FR"/>
        </w:rPr>
        <w:t> </w:t>
      </w:r>
      <w:proofErr w:type="spellStart"/>
      <w:r w:rsidRPr="00A85367">
        <w:rPr>
          <w:lang w:val="fr-FR"/>
        </w:rPr>
        <w:t>Trabajo</w:t>
      </w:r>
      <w:proofErr w:type="spellEnd"/>
      <w:r w:rsidRPr="00A85367">
        <w:rPr>
          <w:lang w:val="fr-FR"/>
        </w:rPr>
        <w:t xml:space="preserve"> Sin </w:t>
      </w:r>
      <w:proofErr w:type="spellStart"/>
      <w:r w:rsidRPr="00A85367">
        <w:rPr>
          <w:lang w:val="fr-FR"/>
        </w:rPr>
        <w:t>Fronteras</w:t>
      </w:r>
      <w:proofErr w:type="spellEnd"/>
      <w:r w:rsidR="00310ECC">
        <w:rPr>
          <w:lang w:val="fr-FR"/>
        </w:rPr>
        <w:t> </w:t>
      </w:r>
      <w:r w:rsidRPr="00A85367">
        <w:rPr>
          <w:lang w:val="fr-FR"/>
        </w:rPr>
        <w:t xml:space="preserve">» </w:t>
      </w:r>
      <w:r w:rsidR="00143156">
        <w:rPr>
          <w:lang w:val="fr-FR"/>
        </w:rPr>
        <w:t>(</w:t>
      </w:r>
      <w:r w:rsidRPr="00A85367">
        <w:rPr>
          <w:lang w:val="fr-FR"/>
        </w:rPr>
        <w:t>Travail sans frontières</w:t>
      </w:r>
      <w:r w:rsidR="00143156">
        <w:rPr>
          <w:lang w:val="fr-FR"/>
        </w:rPr>
        <w:t>)</w:t>
      </w:r>
      <w:r w:rsidRPr="00A85367">
        <w:rPr>
          <w:lang w:val="fr-FR"/>
        </w:rPr>
        <w:t xml:space="preserve"> destinée au grand public, ainsi que l</w:t>
      </w:r>
      <w:r w:rsidR="00F07A8F">
        <w:rPr>
          <w:lang w:val="fr-FR"/>
        </w:rPr>
        <w:t>’</w:t>
      </w:r>
      <w:r w:rsidRPr="00A85367">
        <w:rPr>
          <w:lang w:val="fr-FR"/>
        </w:rPr>
        <w:t>organisation d</w:t>
      </w:r>
      <w:r w:rsidR="00F07A8F">
        <w:rPr>
          <w:lang w:val="fr-FR"/>
        </w:rPr>
        <w:t>’</w:t>
      </w:r>
      <w:r w:rsidRPr="00A85367">
        <w:rPr>
          <w:lang w:val="fr-FR"/>
        </w:rPr>
        <w:t xml:space="preserve">un dialogue multipartite visant à promouvoir la coordination </w:t>
      </w:r>
      <w:proofErr w:type="spellStart"/>
      <w:r w:rsidRPr="00A85367">
        <w:rPr>
          <w:lang w:val="fr-FR"/>
        </w:rPr>
        <w:t>interinstitutions</w:t>
      </w:r>
      <w:proofErr w:type="spellEnd"/>
      <w:r w:rsidRPr="00A85367">
        <w:rPr>
          <w:lang w:val="fr-FR"/>
        </w:rPr>
        <w:t xml:space="preserve"> et la gouvernance migratoire.</w:t>
      </w:r>
    </w:p>
    <w:p w14:paraId="59AA4EF6" w14:textId="2F1CFDE2" w:rsidR="00A85367" w:rsidRPr="00A85367" w:rsidRDefault="00A85367" w:rsidP="00A85367">
      <w:pPr>
        <w:pStyle w:val="SingleTxtG"/>
        <w:rPr>
          <w:lang w:val="fr-FR"/>
        </w:rPr>
      </w:pPr>
      <w:r w:rsidRPr="00A85367">
        <w:rPr>
          <w:lang w:val="fr-FR"/>
        </w:rPr>
        <w:t>81.</w:t>
      </w:r>
      <w:r w:rsidRPr="00A85367">
        <w:rPr>
          <w:lang w:val="fr-FR"/>
        </w:rPr>
        <w:tab/>
        <w:t xml:space="preserve">Les programmes </w:t>
      </w:r>
      <w:r w:rsidR="00310ECC">
        <w:rPr>
          <w:lang w:val="fr-FR"/>
        </w:rPr>
        <w:t>« </w:t>
      </w:r>
      <w:proofErr w:type="spellStart"/>
      <w:r w:rsidRPr="00A85367">
        <w:rPr>
          <w:lang w:val="fr-FR"/>
        </w:rPr>
        <w:t>Fortalece</w:t>
      </w:r>
      <w:proofErr w:type="spellEnd"/>
      <w:r w:rsidRPr="00A85367">
        <w:rPr>
          <w:lang w:val="fr-FR"/>
        </w:rPr>
        <w:t xml:space="preserve"> </w:t>
      </w:r>
      <w:proofErr w:type="spellStart"/>
      <w:r w:rsidR="00A965B0">
        <w:rPr>
          <w:lang w:val="fr-FR"/>
        </w:rPr>
        <w:t>E</w:t>
      </w:r>
      <w:r w:rsidRPr="00A85367">
        <w:rPr>
          <w:lang w:val="fr-FR"/>
        </w:rPr>
        <w:t>mpleo</w:t>
      </w:r>
      <w:proofErr w:type="spellEnd"/>
      <w:r w:rsidR="00310ECC">
        <w:rPr>
          <w:lang w:val="fr-FR"/>
        </w:rPr>
        <w:t> »</w:t>
      </w:r>
      <w:r w:rsidRPr="00A85367">
        <w:rPr>
          <w:lang w:val="fr-FR"/>
        </w:rPr>
        <w:t xml:space="preserve"> </w:t>
      </w:r>
      <w:r w:rsidR="00143156">
        <w:rPr>
          <w:lang w:val="fr-FR"/>
        </w:rPr>
        <w:t>(</w:t>
      </w:r>
      <w:r w:rsidRPr="00A85367">
        <w:rPr>
          <w:lang w:val="fr-FR"/>
        </w:rPr>
        <w:t>Renforcer l</w:t>
      </w:r>
      <w:r w:rsidR="00F07A8F">
        <w:rPr>
          <w:lang w:val="fr-FR"/>
        </w:rPr>
        <w:t>’</w:t>
      </w:r>
      <w:r w:rsidRPr="00A85367">
        <w:rPr>
          <w:lang w:val="fr-FR"/>
        </w:rPr>
        <w:t>emploi</w:t>
      </w:r>
      <w:r w:rsidR="00143156">
        <w:rPr>
          <w:lang w:val="fr-FR"/>
        </w:rPr>
        <w:t>)</w:t>
      </w:r>
      <w:r w:rsidRPr="00A85367">
        <w:rPr>
          <w:lang w:val="fr-FR"/>
        </w:rPr>
        <w:t xml:space="preserve"> et </w:t>
      </w:r>
      <w:r w:rsidR="00310ECC">
        <w:rPr>
          <w:lang w:val="fr-FR"/>
        </w:rPr>
        <w:t>« </w:t>
      </w:r>
      <w:proofErr w:type="spellStart"/>
      <w:r w:rsidRPr="00A85367">
        <w:rPr>
          <w:lang w:val="fr-FR"/>
        </w:rPr>
        <w:t>Emprende</w:t>
      </w:r>
      <w:proofErr w:type="spellEnd"/>
      <w:r w:rsidRPr="00A85367">
        <w:rPr>
          <w:lang w:val="fr-FR"/>
        </w:rPr>
        <w:t xml:space="preserve"> EC</w:t>
      </w:r>
      <w:r w:rsidR="00310ECC">
        <w:rPr>
          <w:lang w:val="fr-FR"/>
        </w:rPr>
        <w:t> »</w:t>
      </w:r>
      <w:r w:rsidRPr="00A85367">
        <w:rPr>
          <w:lang w:val="fr-FR"/>
        </w:rPr>
        <w:t xml:space="preserve"> </w:t>
      </w:r>
      <w:r w:rsidR="00143156">
        <w:rPr>
          <w:lang w:val="fr-FR"/>
        </w:rPr>
        <w:t>(</w:t>
      </w:r>
      <w:r w:rsidRPr="00A85367">
        <w:rPr>
          <w:lang w:val="fr-FR"/>
        </w:rPr>
        <w:t>Créer une entreprise</w:t>
      </w:r>
      <w:r w:rsidR="00143156">
        <w:rPr>
          <w:lang w:val="fr-FR"/>
        </w:rPr>
        <w:t>)</w:t>
      </w:r>
      <w:r w:rsidRPr="00A85367">
        <w:rPr>
          <w:lang w:val="fr-FR"/>
        </w:rPr>
        <w:t>, proposés à titre gratuit, ont bénéficié à un total de 2</w:t>
      </w:r>
      <w:r w:rsidR="00697F47">
        <w:rPr>
          <w:lang w:val="fr-FR"/>
        </w:rPr>
        <w:t> </w:t>
      </w:r>
      <w:r w:rsidRPr="00A85367">
        <w:rPr>
          <w:lang w:val="fr-FR"/>
        </w:rPr>
        <w:t>596</w:t>
      </w:r>
      <w:r w:rsidR="00310ECC">
        <w:rPr>
          <w:lang w:val="fr-FR"/>
        </w:rPr>
        <w:t> </w:t>
      </w:r>
      <w:r w:rsidRPr="00A85367">
        <w:rPr>
          <w:lang w:val="fr-FR"/>
        </w:rPr>
        <w:t xml:space="preserve">personnes </w:t>
      </w:r>
      <w:proofErr w:type="spellStart"/>
      <w:r w:rsidRPr="00A85367">
        <w:rPr>
          <w:lang w:val="fr-FR"/>
        </w:rPr>
        <w:t>autoidentifiées</w:t>
      </w:r>
      <w:proofErr w:type="spellEnd"/>
      <w:r w:rsidRPr="00A85367">
        <w:rPr>
          <w:lang w:val="fr-FR"/>
        </w:rPr>
        <w:t xml:space="preserve"> comme migrantes entre janvier et décembre 2024. En outre, le Service public de l</w:t>
      </w:r>
      <w:r w:rsidR="00F07A8F">
        <w:rPr>
          <w:lang w:val="fr-FR"/>
        </w:rPr>
        <w:t>’</w:t>
      </w:r>
      <w:r w:rsidRPr="00A85367">
        <w:rPr>
          <w:lang w:val="fr-FR"/>
        </w:rPr>
        <w:t>emploi a permis à 389</w:t>
      </w:r>
      <w:r w:rsidR="00310ECC">
        <w:rPr>
          <w:lang w:val="fr-FR"/>
        </w:rPr>
        <w:t> </w:t>
      </w:r>
      <w:r w:rsidRPr="00A85367">
        <w:rPr>
          <w:lang w:val="fr-FR"/>
        </w:rPr>
        <w:t>ressortissants étrangers de trouver un emploi salarié au cours de la même période.</w:t>
      </w:r>
    </w:p>
    <w:p w14:paraId="75A418D1" w14:textId="19D9DF0E" w:rsidR="00A85367" w:rsidRPr="00A85367" w:rsidRDefault="00A85367" w:rsidP="004E294D">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 xml:space="preserve">13 </w:t>
      </w:r>
    </w:p>
    <w:p w14:paraId="335907E2" w14:textId="669178D8" w:rsidR="00A85367" w:rsidRPr="00A85367" w:rsidRDefault="00A85367" w:rsidP="00A85367">
      <w:pPr>
        <w:pStyle w:val="SingleTxtG"/>
        <w:rPr>
          <w:lang w:val="fr-FR"/>
        </w:rPr>
      </w:pPr>
      <w:r w:rsidRPr="00A85367">
        <w:rPr>
          <w:lang w:val="fr-FR"/>
        </w:rPr>
        <w:t>82.</w:t>
      </w:r>
      <w:r w:rsidRPr="00A85367">
        <w:rPr>
          <w:lang w:val="fr-FR"/>
        </w:rPr>
        <w:tab/>
        <w:t>L</w:t>
      </w:r>
      <w:r w:rsidR="00F07A8F">
        <w:rPr>
          <w:lang w:val="fr-FR"/>
        </w:rPr>
        <w:t>’</w:t>
      </w:r>
      <w:r w:rsidRPr="00A85367">
        <w:rPr>
          <w:lang w:val="fr-FR"/>
        </w:rPr>
        <w:t>État garantit l</w:t>
      </w:r>
      <w:r w:rsidR="00F07A8F">
        <w:rPr>
          <w:lang w:val="fr-FR"/>
        </w:rPr>
        <w:t>’</w:t>
      </w:r>
      <w:r w:rsidRPr="00A85367">
        <w:rPr>
          <w:lang w:val="fr-FR"/>
        </w:rPr>
        <w:t>égalité de traitement des travailleurs migrants et des membres de leur famille en matière de travail, au moyen de dispositions qui interdisent la discrimination et garantissent l</w:t>
      </w:r>
      <w:r w:rsidR="00F07A8F">
        <w:rPr>
          <w:lang w:val="fr-FR"/>
        </w:rPr>
        <w:t>’</w:t>
      </w:r>
      <w:r w:rsidRPr="00A85367">
        <w:rPr>
          <w:lang w:val="fr-FR"/>
        </w:rPr>
        <w:t>égalité des droits. La Constitution reconnaît aux étrangers en Équateur les mêmes droits et leur impose les mêmes devoirs qu</w:t>
      </w:r>
      <w:r w:rsidR="00F07A8F">
        <w:rPr>
          <w:lang w:val="fr-FR"/>
        </w:rPr>
        <w:t>’</w:t>
      </w:r>
      <w:r w:rsidRPr="00A85367">
        <w:rPr>
          <w:lang w:val="fr-FR"/>
        </w:rPr>
        <w:t>aux Équatoriens. L</w:t>
      </w:r>
      <w:r w:rsidR="00F07A8F">
        <w:rPr>
          <w:lang w:val="fr-FR"/>
        </w:rPr>
        <w:t>’</w:t>
      </w:r>
      <w:r w:rsidRPr="00A85367">
        <w:rPr>
          <w:lang w:val="fr-FR"/>
        </w:rPr>
        <w:t>article 1</w:t>
      </w:r>
      <w:r w:rsidRPr="00A85367">
        <w:rPr>
          <w:vertAlign w:val="superscript"/>
          <w:lang w:val="fr-FR"/>
        </w:rPr>
        <w:t>er</w:t>
      </w:r>
      <w:r w:rsidRPr="00A85367">
        <w:rPr>
          <w:lang w:val="fr-FR"/>
        </w:rPr>
        <w:t xml:space="preserve"> de la loi organique sur la mobilité humaine réglemente l</w:t>
      </w:r>
      <w:r w:rsidR="00F07A8F">
        <w:rPr>
          <w:lang w:val="fr-FR"/>
        </w:rPr>
        <w:t>’</w:t>
      </w:r>
      <w:r w:rsidRPr="00A85367">
        <w:rPr>
          <w:lang w:val="fr-FR"/>
        </w:rPr>
        <w:t>exercice des droits des personnes en situation de mobilité et de leurs proches. En outre, l</w:t>
      </w:r>
      <w:r w:rsidR="00F07A8F">
        <w:rPr>
          <w:lang w:val="fr-FR"/>
        </w:rPr>
        <w:t>’</w:t>
      </w:r>
      <w:r w:rsidRPr="00A85367">
        <w:rPr>
          <w:lang w:val="fr-FR"/>
        </w:rPr>
        <w:t>article</w:t>
      </w:r>
      <w:r w:rsidR="00310ECC">
        <w:rPr>
          <w:lang w:val="fr-FR"/>
        </w:rPr>
        <w:t> </w:t>
      </w:r>
      <w:r w:rsidRPr="00A85367">
        <w:rPr>
          <w:lang w:val="fr-FR"/>
        </w:rPr>
        <w:t>79 du Code du travail consacre le principe d</w:t>
      </w:r>
      <w:r w:rsidR="00F07A8F">
        <w:rPr>
          <w:lang w:val="fr-FR"/>
        </w:rPr>
        <w:t>’</w:t>
      </w:r>
      <w:r w:rsidRPr="00A85367">
        <w:rPr>
          <w:lang w:val="fr-FR"/>
        </w:rPr>
        <w:t>une rémunération égale pour un travail de valeur égale, interdisant ainsi toute discrimination fondée sur l</w:t>
      </w:r>
      <w:r w:rsidR="00F07A8F">
        <w:rPr>
          <w:lang w:val="fr-FR"/>
        </w:rPr>
        <w:t>’</w:t>
      </w:r>
      <w:r w:rsidRPr="00A85367">
        <w:rPr>
          <w:lang w:val="fr-FR"/>
        </w:rPr>
        <w:t>origine nationale et garantissant aux travailleurs migrants les mêmes droits en matière de travail qu</w:t>
      </w:r>
      <w:r w:rsidR="00F07A8F">
        <w:rPr>
          <w:lang w:val="fr-FR"/>
        </w:rPr>
        <w:t>’</w:t>
      </w:r>
      <w:r w:rsidRPr="00A85367">
        <w:rPr>
          <w:lang w:val="fr-FR"/>
        </w:rPr>
        <w:t xml:space="preserve">aux ressortissants équatoriens, notamment en ce qui concerne les salaires, les heures supplémentaires, les congés, les indemnités de licenciement et la protection liée au handicap. </w:t>
      </w:r>
    </w:p>
    <w:p w14:paraId="7990299D" w14:textId="54C5659C" w:rsidR="00A85367" w:rsidRPr="00A85367" w:rsidRDefault="00A85367" w:rsidP="00A85367">
      <w:pPr>
        <w:pStyle w:val="SingleTxtG"/>
        <w:rPr>
          <w:lang w:val="fr-FR"/>
        </w:rPr>
      </w:pPr>
      <w:r w:rsidRPr="00A85367">
        <w:rPr>
          <w:lang w:val="fr-FR"/>
        </w:rPr>
        <w:t>83.</w:t>
      </w:r>
      <w:r w:rsidRPr="00A85367">
        <w:rPr>
          <w:lang w:val="fr-FR"/>
        </w:rPr>
        <w:tab/>
        <w:t xml:space="preserve">La législation du travail et les politiques du </w:t>
      </w:r>
      <w:r w:rsidR="00EB2DF1">
        <w:rPr>
          <w:lang w:val="fr-FR"/>
        </w:rPr>
        <w:t>M</w:t>
      </w:r>
      <w:r w:rsidRPr="00A85367">
        <w:rPr>
          <w:lang w:val="fr-FR"/>
        </w:rPr>
        <w:t xml:space="preserve">inistère du </w:t>
      </w:r>
      <w:r w:rsidR="00EB2DF1">
        <w:rPr>
          <w:lang w:val="fr-FR"/>
        </w:rPr>
        <w:t>t</w:t>
      </w:r>
      <w:r w:rsidRPr="00A85367">
        <w:rPr>
          <w:lang w:val="fr-FR"/>
        </w:rPr>
        <w:t>ravail garantissent aux travailleurs migrants un recrutement équitable, en totale conformité avec les conventions fondamentales de l</w:t>
      </w:r>
      <w:r w:rsidR="00F07A8F">
        <w:rPr>
          <w:lang w:val="fr-FR"/>
        </w:rPr>
        <w:t>’</w:t>
      </w:r>
      <w:r w:rsidRPr="00A85367">
        <w:rPr>
          <w:lang w:val="fr-FR"/>
        </w:rPr>
        <w:t>OIT. La Convention de 1951 sur l</w:t>
      </w:r>
      <w:r w:rsidR="00F07A8F">
        <w:rPr>
          <w:lang w:val="fr-FR"/>
        </w:rPr>
        <w:t>’</w:t>
      </w:r>
      <w:r w:rsidRPr="00A85367">
        <w:rPr>
          <w:lang w:val="fr-FR"/>
        </w:rPr>
        <w:t xml:space="preserve">égalité de rémunération </w:t>
      </w:r>
      <w:r w:rsidR="005F2A03">
        <w:rPr>
          <w:lang w:val="fr-FR"/>
        </w:rPr>
        <w:t>(</w:t>
      </w:r>
      <w:r w:rsidR="00697F47">
        <w:rPr>
          <w:lang w:val="fr-FR"/>
        </w:rPr>
        <w:t>n</w:t>
      </w:r>
      <w:r w:rsidR="00697F47" w:rsidRPr="009975AB">
        <w:rPr>
          <w:vertAlign w:val="superscript"/>
          <w:lang w:val="fr-FR"/>
        </w:rPr>
        <w:t>o</w:t>
      </w:r>
      <w:r w:rsidR="00697F47">
        <w:rPr>
          <w:lang w:val="fr-FR"/>
        </w:rPr>
        <w:t> </w:t>
      </w:r>
      <w:r w:rsidRPr="00A85367">
        <w:rPr>
          <w:lang w:val="fr-FR"/>
        </w:rPr>
        <w:t>100</w:t>
      </w:r>
      <w:r w:rsidR="005F2A03">
        <w:rPr>
          <w:lang w:val="fr-FR"/>
        </w:rPr>
        <w:t>)</w:t>
      </w:r>
      <w:r w:rsidRPr="00A85367">
        <w:rPr>
          <w:lang w:val="fr-FR"/>
        </w:rPr>
        <w:t xml:space="preserve"> est appliquée par le biais de l</w:t>
      </w:r>
      <w:r w:rsidR="00F07A8F">
        <w:rPr>
          <w:lang w:val="fr-FR"/>
        </w:rPr>
        <w:t>’</w:t>
      </w:r>
      <w:r w:rsidRPr="00A85367">
        <w:rPr>
          <w:lang w:val="fr-FR"/>
        </w:rPr>
        <w:t>article</w:t>
      </w:r>
      <w:r w:rsidR="00310ECC">
        <w:rPr>
          <w:lang w:val="fr-FR"/>
        </w:rPr>
        <w:t> </w:t>
      </w:r>
      <w:r w:rsidRPr="00A85367">
        <w:rPr>
          <w:lang w:val="fr-FR"/>
        </w:rPr>
        <w:t>79 du Code du travail, qui garantit une rémunération égale pour un travail de valeur égale et interdit la discrimination en matière salariale, y compris la discrimination fondée sur l</w:t>
      </w:r>
      <w:r w:rsidR="00F07A8F">
        <w:rPr>
          <w:lang w:val="fr-FR"/>
        </w:rPr>
        <w:t>’</w:t>
      </w:r>
      <w:r w:rsidRPr="00A85367">
        <w:rPr>
          <w:lang w:val="fr-FR"/>
        </w:rPr>
        <w:t>origine nationale.</w:t>
      </w:r>
    </w:p>
    <w:p w14:paraId="2A9954F0" w14:textId="18C30AE8" w:rsidR="00A85367" w:rsidRPr="00A85367" w:rsidRDefault="00A85367" w:rsidP="00A85367">
      <w:pPr>
        <w:pStyle w:val="SingleTxtG"/>
        <w:rPr>
          <w:lang w:val="fr-FR"/>
        </w:rPr>
      </w:pPr>
      <w:r w:rsidRPr="00A85367">
        <w:rPr>
          <w:lang w:val="fr-FR"/>
        </w:rPr>
        <w:lastRenderedPageBreak/>
        <w:t>84.</w:t>
      </w:r>
      <w:r w:rsidRPr="00A85367">
        <w:rPr>
          <w:lang w:val="fr-FR"/>
        </w:rPr>
        <w:tab/>
        <w:t>De même, l</w:t>
      </w:r>
      <w:r w:rsidR="00F07A8F">
        <w:rPr>
          <w:lang w:val="fr-FR"/>
        </w:rPr>
        <w:t>’</w:t>
      </w:r>
      <w:r w:rsidRPr="00A85367">
        <w:rPr>
          <w:lang w:val="fr-FR"/>
        </w:rPr>
        <w:t>interdiction expresse de la discrimination fondée sur l</w:t>
      </w:r>
      <w:r w:rsidR="00F07A8F">
        <w:rPr>
          <w:lang w:val="fr-FR"/>
        </w:rPr>
        <w:t>’</w:t>
      </w:r>
      <w:r w:rsidRPr="00A85367">
        <w:rPr>
          <w:lang w:val="fr-FR"/>
        </w:rPr>
        <w:t>origine nationale et sur d</w:t>
      </w:r>
      <w:r w:rsidR="00F07A8F">
        <w:rPr>
          <w:lang w:val="fr-FR"/>
        </w:rPr>
        <w:t>’</w:t>
      </w:r>
      <w:r w:rsidRPr="00A85367">
        <w:rPr>
          <w:lang w:val="fr-FR"/>
        </w:rPr>
        <w:t xml:space="preserve">autres motifs, inscrite dans la Constitution et le Code du travail, garantit le respect de la recommandation de 1958 concernant la discrimination </w:t>
      </w:r>
      <w:r w:rsidR="005F2A03">
        <w:rPr>
          <w:lang w:val="fr-FR"/>
        </w:rPr>
        <w:t>(</w:t>
      </w:r>
      <w:r w:rsidRPr="00A85367">
        <w:rPr>
          <w:lang w:val="fr-FR"/>
        </w:rPr>
        <w:t>emploi et profession</w:t>
      </w:r>
      <w:r w:rsidR="005F2A03">
        <w:rPr>
          <w:lang w:val="fr-FR"/>
        </w:rPr>
        <w:t>)</w:t>
      </w:r>
      <w:r w:rsidRPr="00A85367">
        <w:rPr>
          <w:lang w:val="fr-FR"/>
        </w:rPr>
        <w:t xml:space="preserve"> </w:t>
      </w:r>
      <w:r w:rsidR="005F2A03">
        <w:rPr>
          <w:lang w:val="fr-FR"/>
        </w:rPr>
        <w:t>(</w:t>
      </w:r>
      <w:r w:rsidRPr="00A85367">
        <w:rPr>
          <w:lang w:val="fr-FR"/>
        </w:rPr>
        <w:t>n</w:t>
      </w:r>
      <w:r w:rsidRPr="00A85367">
        <w:rPr>
          <w:vertAlign w:val="superscript"/>
          <w:lang w:val="fr-FR"/>
        </w:rPr>
        <w:t>o</w:t>
      </w:r>
      <w:r w:rsidR="00310ECC">
        <w:rPr>
          <w:lang w:val="fr-FR"/>
        </w:rPr>
        <w:t> </w:t>
      </w:r>
      <w:r w:rsidRPr="00A85367">
        <w:rPr>
          <w:lang w:val="fr-FR"/>
        </w:rPr>
        <w:t>111</w:t>
      </w:r>
      <w:r w:rsidR="005F2A03">
        <w:rPr>
          <w:lang w:val="fr-FR"/>
        </w:rPr>
        <w:t>)</w:t>
      </w:r>
      <w:r w:rsidRPr="00A85367">
        <w:rPr>
          <w:lang w:val="fr-FR"/>
        </w:rPr>
        <w:t>. Enfin, l</w:t>
      </w:r>
      <w:r w:rsidR="00F07A8F">
        <w:rPr>
          <w:lang w:val="fr-FR"/>
        </w:rPr>
        <w:t>’</w:t>
      </w:r>
      <w:r w:rsidRPr="00A85367">
        <w:rPr>
          <w:lang w:val="fr-FR"/>
        </w:rPr>
        <w:t>article 1</w:t>
      </w:r>
      <w:r w:rsidRPr="00A85367">
        <w:rPr>
          <w:vertAlign w:val="superscript"/>
          <w:lang w:val="fr-FR"/>
        </w:rPr>
        <w:t>er</w:t>
      </w:r>
      <w:r w:rsidRPr="00A85367">
        <w:rPr>
          <w:lang w:val="fr-FR"/>
        </w:rPr>
        <w:t xml:space="preserve"> de la loi organique sur la mobilité humaine, en garantissant les droits des membres de la famille des personnes en situation de mobilité et en interdisant la discrimination, renforce la protection des travailleurs ayant des responsabilités familiales, conformément à la convention </w:t>
      </w:r>
      <w:r w:rsidR="00697F47">
        <w:rPr>
          <w:lang w:val="fr-FR"/>
        </w:rPr>
        <w:t>n</w:t>
      </w:r>
      <w:r w:rsidR="00697F47" w:rsidRPr="009975AB">
        <w:rPr>
          <w:vertAlign w:val="superscript"/>
          <w:lang w:val="fr-FR"/>
        </w:rPr>
        <w:t>o</w:t>
      </w:r>
      <w:r w:rsidR="00697F47">
        <w:rPr>
          <w:lang w:val="fr-FR"/>
        </w:rPr>
        <w:t> </w:t>
      </w:r>
      <w:r w:rsidRPr="00A85367">
        <w:rPr>
          <w:lang w:val="fr-FR"/>
        </w:rPr>
        <w:t>156.</w:t>
      </w:r>
    </w:p>
    <w:p w14:paraId="575C3A0D" w14:textId="1E319A3F" w:rsidR="00A85367" w:rsidRPr="00A85367" w:rsidRDefault="00A85367" w:rsidP="00A85367">
      <w:pPr>
        <w:pStyle w:val="SingleTxtG"/>
        <w:rPr>
          <w:lang w:val="fr-FR"/>
        </w:rPr>
      </w:pPr>
      <w:r w:rsidRPr="00A85367">
        <w:rPr>
          <w:lang w:val="fr-FR"/>
        </w:rPr>
        <w:t>85.</w:t>
      </w:r>
      <w:r w:rsidRPr="00A85367">
        <w:rPr>
          <w:lang w:val="fr-FR"/>
        </w:rPr>
        <w:tab/>
        <w:t>L</w:t>
      </w:r>
      <w:r w:rsidR="00F07A8F">
        <w:rPr>
          <w:lang w:val="fr-FR"/>
        </w:rPr>
        <w:t>’</w:t>
      </w:r>
      <w:r w:rsidRPr="00A85367">
        <w:rPr>
          <w:lang w:val="fr-FR"/>
        </w:rPr>
        <w:t>accès des travailleurs migrants à la sécurité sociale est régi par le principe constitutionnel de l</w:t>
      </w:r>
      <w:r w:rsidR="00F07A8F">
        <w:rPr>
          <w:lang w:val="fr-FR"/>
        </w:rPr>
        <w:t>’</w:t>
      </w:r>
      <w:r w:rsidRPr="00A85367">
        <w:rPr>
          <w:lang w:val="fr-FR"/>
        </w:rPr>
        <w:t>égalité de droits et de devoirs. Les travailleurs migrants ont accès, sans discrimination, à l</w:t>
      </w:r>
      <w:r w:rsidR="00F07A8F">
        <w:rPr>
          <w:lang w:val="fr-FR"/>
        </w:rPr>
        <w:t>’</w:t>
      </w:r>
      <w:r w:rsidRPr="00A85367">
        <w:rPr>
          <w:lang w:val="fr-FR"/>
        </w:rPr>
        <w:t>ensemble des prestations prévues par le système de sécurité sociale de l</w:t>
      </w:r>
      <w:r w:rsidR="00F07A8F">
        <w:rPr>
          <w:lang w:val="fr-FR"/>
        </w:rPr>
        <w:t>’</w:t>
      </w:r>
      <w:r w:rsidRPr="00A85367">
        <w:rPr>
          <w:lang w:val="fr-FR"/>
        </w:rPr>
        <w:t>Institut équatorien de sécurité sociale.</w:t>
      </w:r>
    </w:p>
    <w:p w14:paraId="082BEDC7" w14:textId="1AD05246" w:rsidR="00A85367" w:rsidRPr="00A85367" w:rsidRDefault="00A85367" w:rsidP="00A85367">
      <w:pPr>
        <w:pStyle w:val="SingleTxtG"/>
        <w:rPr>
          <w:lang w:val="fr-FR"/>
        </w:rPr>
      </w:pPr>
      <w:r w:rsidRPr="00A85367">
        <w:rPr>
          <w:lang w:val="fr-FR"/>
        </w:rPr>
        <w:t>86.</w:t>
      </w:r>
      <w:r w:rsidRPr="00A85367">
        <w:rPr>
          <w:lang w:val="fr-FR"/>
        </w:rPr>
        <w:tab/>
        <w:t xml:space="preserve">En outre, la Convention multilatérale ibéro-américaine sur la sécurité sociale et le décret exécutif </w:t>
      </w:r>
      <w:r w:rsidR="00697F47">
        <w:rPr>
          <w:lang w:val="fr-FR"/>
        </w:rPr>
        <w:t>n</w:t>
      </w:r>
      <w:r w:rsidR="00697F47" w:rsidRPr="009975AB">
        <w:rPr>
          <w:vertAlign w:val="superscript"/>
          <w:lang w:val="fr-FR"/>
        </w:rPr>
        <w:t>o</w:t>
      </w:r>
      <w:r w:rsidR="00697F47">
        <w:rPr>
          <w:lang w:val="fr-FR"/>
        </w:rPr>
        <w:t> </w:t>
      </w:r>
      <w:r w:rsidRPr="00A85367">
        <w:rPr>
          <w:lang w:val="fr-FR"/>
        </w:rPr>
        <w:t xml:space="preserve">804 de 2019 </w:t>
      </w:r>
      <w:r w:rsidR="005F2A03">
        <w:rPr>
          <w:lang w:val="fr-FR"/>
        </w:rPr>
        <w:t>(</w:t>
      </w:r>
      <w:r w:rsidRPr="00A85367">
        <w:rPr>
          <w:lang w:val="fr-FR"/>
        </w:rPr>
        <w:t>par lequel a été instauré le visa de séjour temporaire accordé à titre exceptionnel aux migrants vénézuéliens pour régulariser leur situation migratoire</w:t>
      </w:r>
      <w:r w:rsidR="005F2A03">
        <w:rPr>
          <w:lang w:val="fr-FR"/>
        </w:rPr>
        <w:t>)</w:t>
      </w:r>
      <w:r w:rsidRPr="00A85367">
        <w:rPr>
          <w:lang w:val="fr-FR"/>
        </w:rPr>
        <w:t xml:space="preserve"> facilitent la pleine intégration sur le marché du travail officiel, intégration qui garantit automatiquement l</w:t>
      </w:r>
      <w:r w:rsidR="00F07A8F">
        <w:rPr>
          <w:lang w:val="fr-FR"/>
        </w:rPr>
        <w:t>’</w:t>
      </w:r>
      <w:r w:rsidRPr="00A85367">
        <w:rPr>
          <w:lang w:val="fr-FR"/>
        </w:rPr>
        <w:t>accès à la sécurité sociale et à l</w:t>
      </w:r>
      <w:r w:rsidR="00F07A8F">
        <w:rPr>
          <w:lang w:val="fr-FR"/>
        </w:rPr>
        <w:t>’</w:t>
      </w:r>
      <w:r w:rsidRPr="00A85367">
        <w:rPr>
          <w:lang w:val="fr-FR"/>
        </w:rPr>
        <w:t>ensemble des droits relatifs au travail, conformément à la Constitution et au Code du travail.</w:t>
      </w:r>
    </w:p>
    <w:p w14:paraId="184D91BC" w14:textId="3918FED2" w:rsidR="00A85367" w:rsidRPr="00A85367" w:rsidRDefault="00A85367" w:rsidP="004E294D">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14</w:t>
      </w:r>
      <w:r w:rsidR="00A965B0">
        <w:rPr>
          <w:lang w:val="fr-FR"/>
        </w:rPr>
        <w:t> </w:t>
      </w:r>
      <w:r w:rsidRPr="00A85367">
        <w:rPr>
          <w:lang w:val="fr-FR"/>
        </w:rPr>
        <w:t xml:space="preserve">a) </w:t>
      </w:r>
    </w:p>
    <w:p w14:paraId="72DC93BD" w14:textId="5BB6B587" w:rsidR="00A85367" w:rsidRPr="00A85367" w:rsidRDefault="00A85367" w:rsidP="00A85367">
      <w:pPr>
        <w:pStyle w:val="SingleTxtG"/>
        <w:rPr>
          <w:lang w:val="fr-FR"/>
        </w:rPr>
      </w:pPr>
      <w:r w:rsidRPr="00A85367">
        <w:rPr>
          <w:lang w:val="fr-FR"/>
        </w:rPr>
        <w:t>87.</w:t>
      </w:r>
      <w:r w:rsidRPr="00A85367">
        <w:rPr>
          <w:lang w:val="fr-FR"/>
        </w:rPr>
        <w:tab/>
        <w:t>En vertu des articles</w:t>
      </w:r>
      <w:r w:rsidR="00310ECC">
        <w:rPr>
          <w:lang w:val="fr-FR"/>
        </w:rPr>
        <w:t> </w:t>
      </w:r>
      <w:r w:rsidRPr="00A85367">
        <w:rPr>
          <w:lang w:val="fr-FR"/>
        </w:rPr>
        <w:t>9, 44 et 45 de la Constitution et des dispositions de la loi organique sur l</w:t>
      </w:r>
      <w:r w:rsidR="00F07A8F">
        <w:rPr>
          <w:lang w:val="fr-FR"/>
        </w:rPr>
        <w:t>’</w:t>
      </w:r>
      <w:r w:rsidRPr="00A85367">
        <w:rPr>
          <w:lang w:val="fr-FR"/>
        </w:rPr>
        <w:t>éducation interculturelle, l</w:t>
      </w:r>
      <w:r w:rsidR="00F07A8F">
        <w:rPr>
          <w:lang w:val="fr-FR"/>
        </w:rPr>
        <w:t>’</w:t>
      </w:r>
      <w:r w:rsidRPr="00A85367">
        <w:rPr>
          <w:lang w:val="fr-FR"/>
        </w:rPr>
        <w:t>accès à l</w:t>
      </w:r>
      <w:r w:rsidR="00F07A8F">
        <w:rPr>
          <w:lang w:val="fr-FR"/>
        </w:rPr>
        <w:t>’</w:t>
      </w:r>
      <w:r w:rsidRPr="00A85367">
        <w:rPr>
          <w:lang w:val="fr-FR"/>
        </w:rPr>
        <w:t>éducation est garanti à tous les enfants et adolescents en situation de mobilité, conformément au principe de l</w:t>
      </w:r>
      <w:r w:rsidR="00F07A8F">
        <w:rPr>
          <w:lang w:val="fr-FR"/>
        </w:rPr>
        <w:t>’</w:t>
      </w:r>
      <w:r w:rsidRPr="00A85367">
        <w:rPr>
          <w:lang w:val="fr-FR"/>
        </w:rPr>
        <w:t>égalité de droits et de devoirs. Le Ministère de l</w:t>
      </w:r>
      <w:r w:rsidR="00F07A8F">
        <w:rPr>
          <w:lang w:val="fr-FR"/>
        </w:rPr>
        <w:t>’</w:t>
      </w:r>
      <w:r w:rsidRPr="00A85367">
        <w:rPr>
          <w:lang w:val="fr-FR"/>
        </w:rPr>
        <w:t>éducation, des sports, de la culture et de l</w:t>
      </w:r>
      <w:r w:rsidR="00F07A8F">
        <w:rPr>
          <w:lang w:val="fr-FR"/>
        </w:rPr>
        <w:t>’</w:t>
      </w:r>
      <w:r w:rsidRPr="00A85367">
        <w:rPr>
          <w:lang w:val="fr-FR"/>
        </w:rPr>
        <w:t>enseignement supérieur respecte cet engagement en investissant 935,58</w:t>
      </w:r>
      <w:r w:rsidR="00310ECC">
        <w:rPr>
          <w:lang w:val="fr-FR"/>
        </w:rPr>
        <w:t> </w:t>
      </w:r>
      <w:r w:rsidRPr="00A85367">
        <w:rPr>
          <w:lang w:val="fr-FR"/>
        </w:rPr>
        <w:t xml:space="preserve">dollars </w:t>
      </w:r>
      <w:r w:rsidR="005F2A03" w:rsidRPr="005F2A03">
        <w:rPr>
          <w:lang w:val="fr-FR"/>
        </w:rPr>
        <w:t>des États-Unis</w:t>
      </w:r>
      <w:r w:rsidR="005F2A03">
        <w:rPr>
          <w:lang w:val="fr-FR"/>
        </w:rPr>
        <w:t xml:space="preserve"> </w:t>
      </w:r>
      <w:r w:rsidRPr="00A85367">
        <w:rPr>
          <w:lang w:val="fr-FR"/>
        </w:rPr>
        <w:t>par élève et a instauré un cadre réglementaire par le biais d</w:t>
      </w:r>
      <w:r w:rsidR="00F07A8F">
        <w:rPr>
          <w:lang w:val="fr-FR"/>
        </w:rPr>
        <w:t>’</w:t>
      </w:r>
      <w:r w:rsidRPr="00A85367">
        <w:rPr>
          <w:lang w:val="fr-FR"/>
        </w:rPr>
        <w:t>arrêtés ministériels (MINEDUC-MINEDUC-2020-00025-A, 2020-00026-A, 2023-00064-A, 2024-00059-A) visant à garantir l</w:t>
      </w:r>
      <w:r w:rsidR="00F07A8F">
        <w:rPr>
          <w:lang w:val="fr-FR"/>
        </w:rPr>
        <w:t>’</w:t>
      </w:r>
      <w:r w:rsidRPr="00A85367">
        <w:rPr>
          <w:lang w:val="fr-FR"/>
        </w:rPr>
        <w:t>accès au système éducatif national tout au long de l</w:t>
      </w:r>
      <w:r w:rsidR="00F07A8F">
        <w:rPr>
          <w:lang w:val="fr-FR"/>
        </w:rPr>
        <w:t>’</w:t>
      </w:r>
      <w:r w:rsidRPr="00A85367">
        <w:rPr>
          <w:lang w:val="fr-FR"/>
        </w:rPr>
        <w:t>année scolaire à une population scolaire totale de 4</w:t>
      </w:r>
      <w:r w:rsidR="00697F47">
        <w:rPr>
          <w:lang w:val="fr-FR"/>
        </w:rPr>
        <w:t> </w:t>
      </w:r>
      <w:r w:rsidRPr="00A85367">
        <w:rPr>
          <w:lang w:val="fr-FR"/>
        </w:rPr>
        <w:t>322</w:t>
      </w:r>
      <w:r w:rsidR="00697F47">
        <w:rPr>
          <w:lang w:val="fr-FR"/>
        </w:rPr>
        <w:t> </w:t>
      </w:r>
      <w:r w:rsidRPr="00A85367">
        <w:rPr>
          <w:lang w:val="fr-FR"/>
        </w:rPr>
        <w:t>138</w:t>
      </w:r>
      <w:r w:rsidR="00310ECC">
        <w:rPr>
          <w:lang w:val="fr-FR"/>
        </w:rPr>
        <w:t> </w:t>
      </w:r>
      <w:r w:rsidRPr="00A85367">
        <w:rPr>
          <w:lang w:val="fr-FR"/>
        </w:rPr>
        <w:t>élèves</w:t>
      </w:r>
      <w:r w:rsidR="00751522">
        <w:rPr>
          <w:rStyle w:val="Appelnotedebasdep"/>
        </w:rPr>
        <w:footnoteReference w:id="7"/>
      </w:r>
      <w:r w:rsidRPr="00A85367">
        <w:rPr>
          <w:lang w:val="fr-FR"/>
        </w:rPr>
        <w:t>. Le Ministère met également en œuvre des initiatives d</w:t>
      </w:r>
      <w:r w:rsidR="00F07A8F">
        <w:rPr>
          <w:lang w:val="fr-FR"/>
        </w:rPr>
        <w:t>’</w:t>
      </w:r>
      <w:r w:rsidRPr="00A85367">
        <w:rPr>
          <w:lang w:val="fr-FR"/>
        </w:rPr>
        <w:t>inclusion ciblées, telles que le Programme pluriannuel de résilience, qui devrait bénéficier à 42</w:t>
      </w:r>
      <w:r w:rsidR="00697F47">
        <w:rPr>
          <w:lang w:val="fr-FR"/>
        </w:rPr>
        <w:t> </w:t>
      </w:r>
      <w:r w:rsidRPr="00A85367">
        <w:rPr>
          <w:lang w:val="fr-FR"/>
        </w:rPr>
        <w:t>700</w:t>
      </w:r>
      <w:r w:rsidR="00310ECC">
        <w:rPr>
          <w:lang w:val="fr-FR"/>
        </w:rPr>
        <w:t> </w:t>
      </w:r>
      <w:r w:rsidRPr="00A85367">
        <w:rPr>
          <w:lang w:val="fr-FR"/>
        </w:rPr>
        <w:t>enfants et adolescents (52</w:t>
      </w:r>
      <w:r w:rsidR="00310ECC">
        <w:rPr>
          <w:lang w:val="fr-FR"/>
        </w:rPr>
        <w:t> </w:t>
      </w:r>
      <w:r w:rsidRPr="00A85367">
        <w:rPr>
          <w:lang w:val="fr-FR"/>
        </w:rPr>
        <w:t>% de réfugiés et migrants, 60</w:t>
      </w:r>
      <w:r w:rsidR="00310ECC">
        <w:rPr>
          <w:lang w:val="fr-FR"/>
        </w:rPr>
        <w:t> </w:t>
      </w:r>
      <w:r w:rsidRPr="00A85367">
        <w:rPr>
          <w:lang w:val="fr-FR"/>
        </w:rPr>
        <w:t>% de filles et 10</w:t>
      </w:r>
      <w:r w:rsidR="00310ECC">
        <w:rPr>
          <w:lang w:val="fr-FR"/>
        </w:rPr>
        <w:t> </w:t>
      </w:r>
      <w:r w:rsidRPr="00A85367">
        <w:rPr>
          <w:lang w:val="fr-FR"/>
        </w:rPr>
        <w:t>% de personnes en situation de handicap) entre 2024 et 2026 dans huit cantons. Il a aussi conclu des accords avec des organisations comme le Centre de développement et d</w:t>
      </w:r>
      <w:r w:rsidR="00F07A8F">
        <w:rPr>
          <w:lang w:val="fr-FR"/>
        </w:rPr>
        <w:t>’</w:t>
      </w:r>
      <w:r w:rsidRPr="00A85367">
        <w:rPr>
          <w:lang w:val="fr-FR"/>
        </w:rPr>
        <w:t xml:space="preserve">autogestion pour la réinsertion scolaire et la remise à niveau, et avec </w:t>
      </w:r>
      <w:proofErr w:type="spellStart"/>
      <w:r w:rsidRPr="00A85367">
        <w:rPr>
          <w:lang w:val="fr-FR"/>
        </w:rPr>
        <w:t>Sesame</w:t>
      </w:r>
      <w:proofErr w:type="spellEnd"/>
      <w:r w:rsidRPr="00A85367">
        <w:rPr>
          <w:lang w:val="fr-FR"/>
        </w:rPr>
        <w:t xml:space="preserve"> Workshop («</w:t>
      </w:r>
      <w:r w:rsidR="00310ECC">
        <w:rPr>
          <w:lang w:val="fr-FR"/>
        </w:rPr>
        <w:t> </w:t>
      </w:r>
      <w:proofErr w:type="spellStart"/>
      <w:r w:rsidRPr="00A85367">
        <w:rPr>
          <w:lang w:val="fr-FR"/>
        </w:rPr>
        <w:t>Hola</w:t>
      </w:r>
      <w:proofErr w:type="spellEnd"/>
      <w:r w:rsidRPr="00A85367">
        <w:rPr>
          <w:lang w:val="fr-FR"/>
        </w:rPr>
        <w:t xml:space="preserve"> </w:t>
      </w:r>
      <w:proofErr w:type="spellStart"/>
      <w:r w:rsidRPr="00A85367">
        <w:rPr>
          <w:lang w:val="fr-FR"/>
        </w:rPr>
        <w:t>Sésamo</w:t>
      </w:r>
      <w:proofErr w:type="spellEnd"/>
      <w:r w:rsidR="00310ECC">
        <w:rPr>
          <w:lang w:val="fr-FR"/>
        </w:rPr>
        <w:t> </w:t>
      </w:r>
      <w:r w:rsidRPr="00A85367">
        <w:rPr>
          <w:lang w:val="fr-FR"/>
        </w:rPr>
        <w:t>») pour renforcer le sentiment d</w:t>
      </w:r>
      <w:r w:rsidR="00F07A8F">
        <w:rPr>
          <w:lang w:val="fr-FR"/>
        </w:rPr>
        <w:t>’</w:t>
      </w:r>
      <w:r w:rsidRPr="00A85367">
        <w:rPr>
          <w:lang w:val="fr-FR"/>
        </w:rPr>
        <w:t>appartenance et l</w:t>
      </w:r>
      <w:r w:rsidR="00F07A8F">
        <w:rPr>
          <w:lang w:val="fr-FR"/>
        </w:rPr>
        <w:t>’</w:t>
      </w:r>
      <w:r w:rsidRPr="00A85367">
        <w:rPr>
          <w:lang w:val="fr-FR"/>
        </w:rPr>
        <w:t>inclusion de 3</w:t>
      </w:r>
      <w:r w:rsidR="00697F47">
        <w:rPr>
          <w:lang w:val="fr-FR"/>
        </w:rPr>
        <w:t> </w:t>
      </w:r>
      <w:r w:rsidRPr="00A85367">
        <w:rPr>
          <w:lang w:val="fr-FR"/>
        </w:rPr>
        <w:t>000</w:t>
      </w:r>
      <w:r w:rsidR="00310ECC">
        <w:rPr>
          <w:lang w:val="fr-FR"/>
        </w:rPr>
        <w:t> </w:t>
      </w:r>
      <w:r w:rsidRPr="00A85367">
        <w:rPr>
          <w:lang w:val="fr-FR"/>
        </w:rPr>
        <w:t xml:space="preserve">enfants à Quito et dans le district éducatif </w:t>
      </w:r>
      <w:r w:rsidR="00697F47">
        <w:rPr>
          <w:lang w:val="fr-FR"/>
        </w:rPr>
        <w:t>n</w:t>
      </w:r>
      <w:r w:rsidR="00697F47" w:rsidRPr="009975AB">
        <w:rPr>
          <w:vertAlign w:val="superscript"/>
          <w:lang w:val="fr-FR"/>
        </w:rPr>
        <w:t>o</w:t>
      </w:r>
      <w:r w:rsidR="00697F47">
        <w:rPr>
          <w:lang w:val="fr-FR"/>
        </w:rPr>
        <w:t> </w:t>
      </w:r>
      <w:r w:rsidRPr="00A85367">
        <w:rPr>
          <w:lang w:val="fr-FR"/>
        </w:rPr>
        <w:t>2. Ces efforts viennent compléter les mesures déjà prises pour promouvoir le vivre-ensemble et prévenir la migration à risque, la traite, le trafic illicite, la discrimination et le racisme.</w:t>
      </w:r>
    </w:p>
    <w:p w14:paraId="131CAD94" w14:textId="66E07DE5" w:rsidR="00A85367" w:rsidRPr="00A85367" w:rsidRDefault="00A85367" w:rsidP="00A85367">
      <w:pPr>
        <w:pStyle w:val="SingleTxtG"/>
        <w:rPr>
          <w:lang w:val="fr-FR"/>
        </w:rPr>
      </w:pPr>
      <w:r w:rsidRPr="00A85367">
        <w:rPr>
          <w:lang w:val="fr-FR"/>
        </w:rPr>
        <w:t>88.</w:t>
      </w:r>
      <w:r w:rsidRPr="00A85367">
        <w:rPr>
          <w:lang w:val="fr-FR"/>
        </w:rPr>
        <w:tab/>
        <w:t>En ce qui concerne l</w:t>
      </w:r>
      <w:r w:rsidR="00F07A8F">
        <w:rPr>
          <w:lang w:val="fr-FR"/>
        </w:rPr>
        <w:t>’</w:t>
      </w:r>
      <w:r w:rsidRPr="00A85367">
        <w:rPr>
          <w:lang w:val="fr-FR"/>
        </w:rPr>
        <w:t>accès à l</w:t>
      </w:r>
      <w:r w:rsidR="00F07A8F">
        <w:rPr>
          <w:lang w:val="fr-FR"/>
        </w:rPr>
        <w:t>’</w:t>
      </w:r>
      <w:r w:rsidRPr="00A85367">
        <w:rPr>
          <w:lang w:val="fr-FR"/>
        </w:rPr>
        <w:t>enseignement supérieur et sa gratuité, l</w:t>
      </w:r>
      <w:r w:rsidR="00F07A8F">
        <w:rPr>
          <w:lang w:val="fr-FR"/>
        </w:rPr>
        <w:t>’</w:t>
      </w:r>
      <w:r w:rsidRPr="00A85367">
        <w:rPr>
          <w:lang w:val="fr-FR"/>
        </w:rPr>
        <w:t>article</w:t>
      </w:r>
      <w:r w:rsidR="00310ECC">
        <w:rPr>
          <w:lang w:val="fr-FR"/>
        </w:rPr>
        <w:t> </w:t>
      </w:r>
      <w:r w:rsidRPr="00A85367">
        <w:rPr>
          <w:lang w:val="fr-FR"/>
        </w:rPr>
        <w:t>356 de la Constitution et l</w:t>
      </w:r>
      <w:r w:rsidR="00F07A8F">
        <w:rPr>
          <w:lang w:val="fr-FR"/>
        </w:rPr>
        <w:t>’</w:t>
      </w:r>
      <w:r w:rsidRPr="00A85367">
        <w:rPr>
          <w:lang w:val="fr-FR"/>
        </w:rPr>
        <w:t>article</w:t>
      </w:r>
      <w:r w:rsidR="00310ECC">
        <w:rPr>
          <w:lang w:val="fr-FR"/>
        </w:rPr>
        <w:t> </w:t>
      </w:r>
      <w:r w:rsidRPr="00A85367">
        <w:rPr>
          <w:lang w:val="fr-FR"/>
        </w:rPr>
        <w:t>80 de la loi organique sur l</w:t>
      </w:r>
      <w:r w:rsidR="00F07A8F">
        <w:rPr>
          <w:lang w:val="fr-FR"/>
        </w:rPr>
        <w:t>’</w:t>
      </w:r>
      <w:r w:rsidRPr="00A85367">
        <w:rPr>
          <w:lang w:val="fr-FR"/>
        </w:rPr>
        <w:t>enseignement supérieur garantissent la gratuité de l</w:t>
      </w:r>
      <w:r w:rsidR="00F07A8F">
        <w:rPr>
          <w:lang w:val="fr-FR"/>
        </w:rPr>
        <w:t>’</w:t>
      </w:r>
      <w:r w:rsidRPr="00A85367">
        <w:rPr>
          <w:lang w:val="fr-FR"/>
        </w:rPr>
        <w:t>enseignement supérieur public jusqu</w:t>
      </w:r>
      <w:r w:rsidR="00F07A8F">
        <w:rPr>
          <w:lang w:val="fr-FR"/>
        </w:rPr>
        <w:t>’</w:t>
      </w:r>
      <w:r w:rsidRPr="00A85367">
        <w:rPr>
          <w:lang w:val="fr-FR"/>
        </w:rPr>
        <w:t>au troisième cycle pour tous, sous réserve du respect de leurs obligations académiques par les étudiants. Un protocole de prévention et d</w:t>
      </w:r>
      <w:r w:rsidR="00F07A8F">
        <w:rPr>
          <w:lang w:val="fr-FR"/>
        </w:rPr>
        <w:t>’</w:t>
      </w:r>
      <w:r w:rsidRPr="00A85367">
        <w:rPr>
          <w:lang w:val="fr-FR"/>
        </w:rPr>
        <w:t>intervention en cas de conflits, de violence, de harcèlement et de discrimination a été élaboré afin de protéger les droits des migrants. Par ailleurs, le Conseil de l</w:t>
      </w:r>
      <w:r w:rsidR="00F07A8F">
        <w:rPr>
          <w:lang w:val="fr-FR"/>
        </w:rPr>
        <w:t>’</w:t>
      </w:r>
      <w:r w:rsidRPr="00A85367">
        <w:rPr>
          <w:lang w:val="fr-FR"/>
        </w:rPr>
        <w:t>enseignement supérieur s</w:t>
      </w:r>
      <w:r w:rsidR="00F07A8F">
        <w:rPr>
          <w:lang w:val="fr-FR"/>
        </w:rPr>
        <w:t>’</w:t>
      </w:r>
      <w:r w:rsidRPr="00A85367">
        <w:rPr>
          <w:lang w:val="fr-FR"/>
        </w:rPr>
        <w:t>emploie actuellement à définir les éléments fondamentaux des programmes d</w:t>
      </w:r>
      <w:r w:rsidR="00F07A8F">
        <w:rPr>
          <w:lang w:val="fr-FR"/>
        </w:rPr>
        <w:t>’</w:t>
      </w:r>
      <w:r w:rsidRPr="00A85367">
        <w:rPr>
          <w:lang w:val="fr-FR"/>
        </w:rPr>
        <w:t>études des instituts technologiques supérieurs publics, qui incluent des thèmes tels que l</w:t>
      </w:r>
      <w:r w:rsidR="00F07A8F">
        <w:rPr>
          <w:lang w:val="fr-FR"/>
        </w:rPr>
        <w:t>’</w:t>
      </w:r>
      <w:r w:rsidRPr="00A85367">
        <w:rPr>
          <w:lang w:val="fr-FR"/>
        </w:rPr>
        <w:t>égalité des genres, l</w:t>
      </w:r>
      <w:r w:rsidR="00F07A8F">
        <w:rPr>
          <w:lang w:val="fr-FR"/>
        </w:rPr>
        <w:t>’</w:t>
      </w:r>
      <w:r w:rsidRPr="00A85367">
        <w:rPr>
          <w:lang w:val="fr-FR"/>
        </w:rPr>
        <w:t>interculturalité et la prévention, ce qui contribuera à la prévention de la discrimination à l</w:t>
      </w:r>
      <w:r w:rsidR="00F07A8F">
        <w:rPr>
          <w:lang w:val="fr-FR"/>
        </w:rPr>
        <w:t>’</w:t>
      </w:r>
      <w:r w:rsidRPr="00A85367">
        <w:rPr>
          <w:lang w:val="fr-FR"/>
        </w:rPr>
        <w:t>égard des jeunes migrants.</w:t>
      </w:r>
    </w:p>
    <w:p w14:paraId="4E3BBA3E" w14:textId="0A23AA9B" w:rsidR="00A85367" w:rsidRPr="00A85367" w:rsidRDefault="00A85367" w:rsidP="004E294D">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14</w:t>
      </w:r>
      <w:r w:rsidR="00310ECC">
        <w:rPr>
          <w:lang w:val="fr-FR"/>
        </w:rPr>
        <w:t> </w:t>
      </w:r>
      <w:r w:rsidRPr="00A85367">
        <w:rPr>
          <w:lang w:val="fr-FR"/>
        </w:rPr>
        <w:t xml:space="preserve">b) </w:t>
      </w:r>
    </w:p>
    <w:p w14:paraId="6464AE32" w14:textId="3E247425" w:rsidR="00A85367" w:rsidRPr="00A85367" w:rsidRDefault="00A85367" w:rsidP="00A85367">
      <w:pPr>
        <w:pStyle w:val="SingleTxtG"/>
        <w:rPr>
          <w:lang w:val="fr-FR"/>
        </w:rPr>
      </w:pPr>
      <w:r w:rsidRPr="00A85367">
        <w:rPr>
          <w:lang w:val="fr-FR"/>
        </w:rPr>
        <w:t>89.</w:t>
      </w:r>
      <w:r w:rsidRPr="00A85367">
        <w:rPr>
          <w:lang w:val="fr-FR"/>
        </w:rPr>
        <w:tab/>
        <w:t>Des garanties spécifiques ont été mises en place, en application de l</w:t>
      </w:r>
      <w:r w:rsidR="00F07A8F">
        <w:rPr>
          <w:lang w:val="fr-FR"/>
        </w:rPr>
        <w:t>’</w:t>
      </w:r>
      <w:r w:rsidRPr="00A85367">
        <w:rPr>
          <w:lang w:val="fr-FR"/>
        </w:rPr>
        <w:t>article</w:t>
      </w:r>
      <w:r w:rsidR="00310ECC">
        <w:rPr>
          <w:lang w:val="fr-FR"/>
        </w:rPr>
        <w:t> </w:t>
      </w:r>
      <w:r w:rsidRPr="00A85367">
        <w:rPr>
          <w:lang w:val="fr-FR"/>
        </w:rPr>
        <w:t xml:space="preserve">99 de la loi organique sur la mobilité humaine, pour protéger les enfants et adolescents migrants non </w:t>
      </w:r>
      <w:r w:rsidRPr="00A85367">
        <w:rPr>
          <w:lang w:val="fr-FR"/>
        </w:rPr>
        <w:lastRenderedPageBreak/>
        <w:t>accompagnés ou séparés de leur famille dans le cadre des procédures d</w:t>
      </w:r>
      <w:r w:rsidR="00F07A8F">
        <w:rPr>
          <w:lang w:val="fr-FR"/>
        </w:rPr>
        <w:t>’</w:t>
      </w:r>
      <w:r w:rsidRPr="00A85367">
        <w:rPr>
          <w:lang w:val="fr-FR"/>
        </w:rPr>
        <w:t xml:space="preserve">asile, en tenant compte de leur intérêt supérieur et pour prévenir la </w:t>
      </w:r>
      <w:proofErr w:type="spellStart"/>
      <w:r w:rsidRPr="00A85367">
        <w:rPr>
          <w:lang w:val="fr-FR"/>
        </w:rPr>
        <w:t>revictimisation</w:t>
      </w:r>
      <w:proofErr w:type="spellEnd"/>
      <w:r w:rsidRPr="00A85367">
        <w:rPr>
          <w:lang w:val="fr-FR"/>
        </w:rPr>
        <w:t>. Ces garanties comprennent le droit d</w:t>
      </w:r>
      <w:r w:rsidR="00F07A8F">
        <w:rPr>
          <w:lang w:val="fr-FR"/>
        </w:rPr>
        <w:t>’</w:t>
      </w:r>
      <w:r w:rsidRPr="00A85367">
        <w:rPr>
          <w:lang w:val="fr-FR"/>
        </w:rPr>
        <w:t>être entendu, afin que les enfants participent à la procédure d</w:t>
      </w:r>
      <w:r w:rsidR="00F07A8F">
        <w:rPr>
          <w:lang w:val="fr-FR"/>
        </w:rPr>
        <w:t>’</w:t>
      </w:r>
      <w:r w:rsidRPr="00A85367">
        <w:rPr>
          <w:lang w:val="fr-FR"/>
        </w:rPr>
        <w:t>asile selon des modalités adaptées à leur âge et à leur maturité</w:t>
      </w:r>
      <w:r w:rsidR="00310ECC">
        <w:rPr>
          <w:lang w:val="fr-FR"/>
        </w:rPr>
        <w:t> </w:t>
      </w:r>
      <w:r w:rsidRPr="00A85367">
        <w:rPr>
          <w:lang w:val="fr-FR"/>
        </w:rPr>
        <w:t>; un traitement prioritaire de leurs demandes, et l</w:t>
      </w:r>
      <w:r w:rsidR="00F07A8F">
        <w:rPr>
          <w:lang w:val="fr-FR"/>
        </w:rPr>
        <w:t>’</w:t>
      </w:r>
      <w:r w:rsidRPr="00A85367">
        <w:rPr>
          <w:lang w:val="fr-FR"/>
        </w:rPr>
        <w:t>interdiction expresse de rejeter leurs demandes au seul motif d</w:t>
      </w:r>
      <w:r w:rsidR="00F07A8F">
        <w:rPr>
          <w:lang w:val="fr-FR"/>
        </w:rPr>
        <w:t>’</w:t>
      </w:r>
      <w:r w:rsidRPr="00A85367">
        <w:rPr>
          <w:lang w:val="fr-FR"/>
        </w:rPr>
        <w:t>une présentation tardive</w:t>
      </w:r>
      <w:r w:rsidR="00310ECC">
        <w:rPr>
          <w:lang w:val="fr-FR"/>
        </w:rPr>
        <w:t> </w:t>
      </w:r>
      <w:r w:rsidRPr="00A85367">
        <w:rPr>
          <w:lang w:val="fr-FR"/>
        </w:rPr>
        <w:t>; l</w:t>
      </w:r>
      <w:r w:rsidR="00F07A8F">
        <w:rPr>
          <w:lang w:val="fr-FR"/>
        </w:rPr>
        <w:t>’</w:t>
      </w:r>
      <w:r w:rsidRPr="00A85367">
        <w:rPr>
          <w:lang w:val="fr-FR"/>
        </w:rPr>
        <w:t>accès à la représentation juridique et la tutelle, par la désignation d</w:t>
      </w:r>
      <w:r w:rsidR="00F07A8F">
        <w:rPr>
          <w:lang w:val="fr-FR"/>
        </w:rPr>
        <w:t>’</w:t>
      </w:r>
      <w:r w:rsidRPr="00A85367">
        <w:rPr>
          <w:lang w:val="fr-FR"/>
        </w:rPr>
        <w:t>un tuteur ou d</w:t>
      </w:r>
      <w:r w:rsidR="00F07A8F">
        <w:rPr>
          <w:lang w:val="fr-FR"/>
        </w:rPr>
        <w:t>’</w:t>
      </w:r>
      <w:r w:rsidRPr="00A85367">
        <w:rPr>
          <w:lang w:val="fr-FR"/>
        </w:rPr>
        <w:t>un représentant et la notification immédiate au Service de la défense publique afin qu</w:t>
      </w:r>
      <w:r w:rsidR="00F07A8F">
        <w:rPr>
          <w:lang w:val="fr-FR"/>
        </w:rPr>
        <w:t>’</w:t>
      </w:r>
      <w:r w:rsidRPr="00A85367">
        <w:rPr>
          <w:lang w:val="fr-FR"/>
        </w:rPr>
        <w:t>il fournisse une assistance juridique et protège leurs droits tout au long de la procédure d</w:t>
      </w:r>
      <w:r w:rsidR="00F07A8F">
        <w:rPr>
          <w:lang w:val="fr-FR"/>
        </w:rPr>
        <w:t>’</w:t>
      </w:r>
      <w:r w:rsidRPr="00A85367">
        <w:rPr>
          <w:lang w:val="fr-FR"/>
        </w:rPr>
        <w:t>asile.</w:t>
      </w:r>
    </w:p>
    <w:p w14:paraId="057B8D8F" w14:textId="5347718C" w:rsidR="00A85367" w:rsidRPr="00A85367" w:rsidRDefault="00A85367" w:rsidP="00A85367">
      <w:pPr>
        <w:pStyle w:val="SingleTxtG"/>
        <w:rPr>
          <w:lang w:val="fr-FR"/>
        </w:rPr>
      </w:pPr>
      <w:r w:rsidRPr="00A85367">
        <w:rPr>
          <w:lang w:val="fr-FR"/>
        </w:rPr>
        <w:t>90.</w:t>
      </w:r>
      <w:r w:rsidRPr="00A85367">
        <w:rPr>
          <w:lang w:val="fr-FR"/>
        </w:rPr>
        <w:tab/>
        <w:t>En plus de ces garanties légales, l</w:t>
      </w:r>
      <w:r w:rsidR="00F07A8F">
        <w:rPr>
          <w:lang w:val="fr-FR"/>
        </w:rPr>
        <w:t>’</w:t>
      </w:r>
      <w:r w:rsidRPr="00A85367">
        <w:rPr>
          <w:lang w:val="fr-FR"/>
        </w:rPr>
        <w:t>État a élaboré des outils et mis en place des procédures spéciales pour répondre à la vulnérabilité particulière des enfants et adolescents migrants</w:t>
      </w:r>
      <w:r w:rsidR="00310ECC">
        <w:rPr>
          <w:lang w:val="fr-FR"/>
        </w:rPr>
        <w:t> </w:t>
      </w:r>
      <w:r w:rsidRPr="00A85367">
        <w:rPr>
          <w:lang w:val="fr-FR"/>
        </w:rPr>
        <w:t>: le formulaire de demande d</w:t>
      </w:r>
      <w:r w:rsidR="00F07A8F">
        <w:rPr>
          <w:lang w:val="fr-FR"/>
        </w:rPr>
        <w:t>’</w:t>
      </w:r>
      <w:r w:rsidRPr="00A85367">
        <w:rPr>
          <w:lang w:val="fr-FR"/>
        </w:rPr>
        <w:t>asile est un outil complet qui, en enregistrant l</w:t>
      </w:r>
      <w:r w:rsidR="00F07A8F">
        <w:rPr>
          <w:lang w:val="fr-FR"/>
        </w:rPr>
        <w:t>’</w:t>
      </w:r>
      <w:r w:rsidRPr="00A85367">
        <w:rPr>
          <w:lang w:val="fr-FR"/>
        </w:rPr>
        <w:t>âge du demandeur, permet l</w:t>
      </w:r>
      <w:r w:rsidR="00F07A8F">
        <w:rPr>
          <w:lang w:val="fr-FR"/>
        </w:rPr>
        <w:t>’</w:t>
      </w:r>
      <w:r w:rsidRPr="00A85367">
        <w:rPr>
          <w:lang w:val="fr-FR"/>
        </w:rPr>
        <w:t>identification immédiate des enfants et adolescents ainsi que la notification ultérieure aux organismes d</w:t>
      </w:r>
      <w:r w:rsidR="00F07A8F">
        <w:rPr>
          <w:lang w:val="fr-FR"/>
        </w:rPr>
        <w:t>’</w:t>
      </w:r>
      <w:r w:rsidRPr="00A85367">
        <w:rPr>
          <w:lang w:val="fr-FR"/>
        </w:rPr>
        <w:t>aide juridique et sociale. Il permet aussi aux demandeurs d</w:t>
      </w:r>
      <w:r w:rsidR="00F07A8F">
        <w:rPr>
          <w:lang w:val="fr-FR"/>
        </w:rPr>
        <w:t>’</w:t>
      </w:r>
      <w:r w:rsidRPr="00A85367">
        <w:rPr>
          <w:lang w:val="fr-FR"/>
        </w:rPr>
        <w:t xml:space="preserve">indiquer des besoins spécifiques en rapport avec leur langue, leur origine ethnique, leur orientation sexuelle et leur identité de genre grâce à une approche </w:t>
      </w:r>
      <w:proofErr w:type="spellStart"/>
      <w:r w:rsidRPr="00A85367">
        <w:rPr>
          <w:lang w:val="fr-FR"/>
        </w:rPr>
        <w:t>intersectionnelle</w:t>
      </w:r>
      <w:proofErr w:type="spellEnd"/>
      <w:r w:rsidRPr="00A85367">
        <w:rPr>
          <w:lang w:val="fr-FR"/>
        </w:rPr>
        <w:t>. La procédure comprend un entretien spécialisé mené par des agents spécialement formés aux droits et à la protection des enfants et des adolescents, dont l</w:t>
      </w:r>
      <w:r w:rsidR="00F07A8F">
        <w:rPr>
          <w:lang w:val="fr-FR"/>
        </w:rPr>
        <w:t>’</w:t>
      </w:r>
      <w:r w:rsidRPr="00A85367">
        <w:rPr>
          <w:lang w:val="fr-FR"/>
        </w:rPr>
        <w:t>objectif est d</w:t>
      </w:r>
      <w:r w:rsidR="00F07A8F">
        <w:rPr>
          <w:lang w:val="fr-FR"/>
        </w:rPr>
        <w:t>’</w:t>
      </w:r>
      <w:r w:rsidRPr="00A85367">
        <w:rPr>
          <w:lang w:val="fr-FR"/>
        </w:rPr>
        <w:t>identifier les besoins en matière de protection, de déceler des incohérences qui pourraient être le signe d</w:t>
      </w:r>
      <w:r w:rsidR="00F07A8F">
        <w:rPr>
          <w:lang w:val="fr-FR"/>
        </w:rPr>
        <w:t>’</w:t>
      </w:r>
      <w:r w:rsidRPr="00A85367">
        <w:rPr>
          <w:lang w:val="fr-FR"/>
        </w:rPr>
        <w:t>une situation de traite des personnes, de vérifier les liens familiaux et de prendre des mesures de sécurité. Enfin, les agents qui participent à ces procédures reçoivent une formation régulière et continue aux techniques de communication et à la prise en charge des personnes en situation de grande vulnérabilité.</w:t>
      </w:r>
    </w:p>
    <w:p w14:paraId="6FF24ECF" w14:textId="64143B7E" w:rsidR="00A85367" w:rsidRPr="00A85367" w:rsidRDefault="00A85367" w:rsidP="004E294D">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14</w:t>
      </w:r>
      <w:r w:rsidR="00F07A8F">
        <w:rPr>
          <w:lang w:val="fr-FR"/>
        </w:rPr>
        <w:t> </w:t>
      </w:r>
      <w:r w:rsidRPr="00A85367">
        <w:rPr>
          <w:lang w:val="fr-FR"/>
        </w:rPr>
        <w:t xml:space="preserve">c) </w:t>
      </w:r>
    </w:p>
    <w:p w14:paraId="3DC64D51" w14:textId="0C1FA0A6" w:rsidR="00A85367" w:rsidRPr="00A85367" w:rsidRDefault="00A85367" w:rsidP="00A85367">
      <w:pPr>
        <w:pStyle w:val="SingleTxtG"/>
        <w:rPr>
          <w:lang w:val="fr-FR"/>
        </w:rPr>
      </w:pPr>
      <w:r w:rsidRPr="00A85367">
        <w:rPr>
          <w:lang w:val="fr-FR"/>
        </w:rPr>
        <w:t>91.</w:t>
      </w:r>
      <w:r w:rsidRPr="00A85367">
        <w:rPr>
          <w:lang w:val="fr-FR"/>
        </w:rPr>
        <w:tab/>
        <w:t>Voir les paragraphes</w:t>
      </w:r>
      <w:r w:rsidR="00310ECC">
        <w:rPr>
          <w:lang w:val="fr-FR"/>
        </w:rPr>
        <w:t> </w:t>
      </w:r>
      <w:r w:rsidRPr="00A85367">
        <w:rPr>
          <w:lang w:val="fr-FR"/>
        </w:rPr>
        <w:t>42 à 46.</w:t>
      </w:r>
    </w:p>
    <w:p w14:paraId="7B90E87A" w14:textId="471CD2BF" w:rsidR="00A85367" w:rsidRPr="00A85367" w:rsidRDefault="00A85367" w:rsidP="004E294D">
      <w:pPr>
        <w:pStyle w:val="H1G"/>
        <w:rPr>
          <w:lang w:val="fr-FR"/>
        </w:rPr>
      </w:pPr>
      <w:r w:rsidRPr="00A85367">
        <w:rPr>
          <w:lang w:val="fr-FR"/>
        </w:rPr>
        <w:tab/>
      </w:r>
      <w:r w:rsidRPr="00A85367">
        <w:rPr>
          <w:lang w:val="fr-FR"/>
        </w:rPr>
        <w:tab/>
        <w:t>Réponse au paragraphe</w:t>
      </w:r>
      <w:r w:rsidR="00310ECC">
        <w:rPr>
          <w:lang w:val="fr-FR"/>
        </w:rPr>
        <w:t> </w:t>
      </w:r>
      <w:r w:rsidRPr="00A85367">
        <w:rPr>
          <w:lang w:val="fr-FR"/>
        </w:rPr>
        <w:t>14</w:t>
      </w:r>
      <w:r w:rsidR="00310ECC">
        <w:rPr>
          <w:lang w:val="fr-FR"/>
        </w:rPr>
        <w:t> </w:t>
      </w:r>
      <w:r w:rsidRPr="00A85367">
        <w:rPr>
          <w:lang w:val="fr-FR"/>
        </w:rPr>
        <w:t xml:space="preserve">d) </w:t>
      </w:r>
    </w:p>
    <w:p w14:paraId="0133782D" w14:textId="6B881C96" w:rsidR="00A85367" w:rsidRPr="00A85367" w:rsidRDefault="00A85367" w:rsidP="00A85367">
      <w:pPr>
        <w:pStyle w:val="SingleTxtG"/>
        <w:rPr>
          <w:lang w:val="fr-FR"/>
        </w:rPr>
      </w:pPr>
      <w:r w:rsidRPr="00A85367">
        <w:rPr>
          <w:lang w:val="fr-FR"/>
        </w:rPr>
        <w:t>92.</w:t>
      </w:r>
      <w:r w:rsidRPr="00A85367">
        <w:rPr>
          <w:lang w:val="fr-FR"/>
        </w:rPr>
        <w:tab/>
        <w:t>Voir les paragraphes</w:t>
      </w:r>
      <w:r w:rsidR="00310ECC">
        <w:rPr>
          <w:lang w:val="fr-FR"/>
        </w:rPr>
        <w:t> </w:t>
      </w:r>
      <w:r w:rsidRPr="00A85367">
        <w:rPr>
          <w:lang w:val="fr-FR"/>
        </w:rPr>
        <w:t>42 à 46.</w:t>
      </w:r>
    </w:p>
    <w:p w14:paraId="2E960089" w14:textId="6B6E8D35" w:rsidR="00A85367" w:rsidRPr="00A85367" w:rsidRDefault="00A85367" w:rsidP="004E294D">
      <w:pPr>
        <w:pStyle w:val="H1G"/>
        <w:rPr>
          <w:lang w:val="fr-FR"/>
        </w:rPr>
      </w:pPr>
      <w:r w:rsidRPr="00A85367">
        <w:rPr>
          <w:lang w:val="fr-FR"/>
        </w:rPr>
        <w:tab/>
      </w:r>
      <w:r w:rsidRPr="00A85367">
        <w:rPr>
          <w:lang w:val="fr-FR"/>
        </w:rPr>
        <w:tab/>
        <w:t>Réponse au paragraphe 14</w:t>
      </w:r>
      <w:r w:rsidR="00F07A8F">
        <w:rPr>
          <w:lang w:val="fr-FR"/>
        </w:rPr>
        <w:t> </w:t>
      </w:r>
      <w:r w:rsidRPr="00A85367">
        <w:rPr>
          <w:lang w:val="fr-FR"/>
        </w:rPr>
        <w:t xml:space="preserve">e) </w:t>
      </w:r>
    </w:p>
    <w:p w14:paraId="4B9F455D" w14:textId="35D079FF" w:rsidR="00A85367" w:rsidRPr="00A85367" w:rsidRDefault="00A85367" w:rsidP="00A85367">
      <w:pPr>
        <w:pStyle w:val="SingleTxtG"/>
        <w:rPr>
          <w:lang w:val="fr-FR"/>
        </w:rPr>
      </w:pPr>
      <w:r w:rsidRPr="00A85367">
        <w:rPr>
          <w:lang w:val="fr-FR"/>
        </w:rPr>
        <w:t>93.</w:t>
      </w:r>
      <w:r w:rsidRPr="00A85367">
        <w:rPr>
          <w:lang w:val="fr-FR"/>
        </w:rPr>
        <w:tab/>
        <w:t>Le Ministère de l</w:t>
      </w:r>
      <w:r w:rsidR="00F07A8F">
        <w:rPr>
          <w:lang w:val="fr-FR"/>
        </w:rPr>
        <w:t>’</w:t>
      </w:r>
      <w:r w:rsidRPr="00A85367">
        <w:rPr>
          <w:lang w:val="fr-FR"/>
        </w:rPr>
        <w:t>éducation, des sports, de la culture et de l</w:t>
      </w:r>
      <w:r w:rsidR="00F07A8F">
        <w:rPr>
          <w:lang w:val="fr-FR"/>
        </w:rPr>
        <w:t>’</w:t>
      </w:r>
      <w:r w:rsidRPr="00A85367">
        <w:rPr>
          <w:lang w:val="fr-FR"/>
        </w:rPr>
        <w:t>enseignement supérieur a</w:t>
      </w:r>
      <w:r w:rsidR="00F07A8F">
        <w:rPr>
          <w:lang w:val="fr-FR"/>
        </w:rPr>
        <w:t> </w:t>
      </w:r>
      <w:r w:rsidRPr="00A85367">
        <w:rPr>
          <w:lang w:val="fr-FR"/>
        </w:rPr>
        <w:t>pris des mesures spéciales en vue de prévenir la violence sexuelle et l</w:t>
      </w:r>
      <w:r w:rsidR="00F07A8F">
        <w:rPr>
          <w:lang w:val="fr-FR"/>
        </w:rPr>
        <w:t>’</w:t>
      </w:r>
      <w:r w:rsidRPr="00A85367">
        <w:rPr>
          <w:lang w:val="fr-FR"/>
        </w:rPr>
        <w:t>exploitation dans le milieu éducatif, en particulier à l</w:t>
      </w:r>
      <w:r w:rsidR="00F07A8F">
        <w:rPr>
          <w:lang w:val="fr-FR"/>
        </w:rPr>
        <w:t>’</w:t>
      </w:r>
      <w:r w:rsidRPr="00A85367">
        <w:rPr>
          <w:lang w:val="fr-FR"/>
        </w:rPr>
        <w:t>égard des filles migrantes, en élaborant un cadre réglementaire et stratégique. Des protocoles et des procédures d</w:t>
      </w:r>
      <w:r w:rsidR="00F07A8F">
        <w:rPr>
          <w:lang w:val="fr-FR"/>
        </w:rPr>
        <w:t>’</w:t>
      </w:r>
      <w:r w:rsidRPr="00A85367">
        <w:rPr>
          <w:lang w:val="fr-FR"/>
        </w:rPr>
        <w:t>intervention fondés sur les droits, tenant compte des questions de genre et inclusifs ont été mis en place, qui doivent être activés lorsqu</w:t>
      </w:r>
      <w:r w:rsidR="00F07A8F">
        <w:rPr>
          <w:lang w:val="fr-FR"/>
        </w:rPr>
        <w:t>’</w:t>
      </w:r>
      <w:r w:rsidRPr="00A85367">
        <w:rPr>
          <w:lang w:val="fr-FR"/>
        </w:rPr>
        <w:t xml:space="preserve">une situation de risque </w:t>
      </w:r>
      <w:proofErr w:type="spellStart"/>
      <w:r w:rsidRPr="00A85367">
        <w:rPr>
          <w:lang w:val="fr-FR"/>
        </w:rPr>
        <w:t>psychosocial</w:t>
      </w:r>
      <w:proofErr w:type="spellEnd"/>
      <w:r w:rsidRPr="00A85367">
        <w:rPr>
          <w:lang w:val="fr-FR"/>
        </w:rPr>
        <w:t xml:space="preserve"> ou de violence est décelée au sein du système éducatif. Ces outils comprennent des directives concernant la conduite à tenir en cas de violence, de risque </w:t>
      </w:r>
      <w:proofErr w:type="spellStart"/>
      <w:r w:rsidRPr="00A85367">
        <w:rPr>
          <w:lang w:val="fr-FR"/>
        </w:rPr>
        <w:t>psychosocial</w:t>
      </w:r>
      <w:proofErr w:type="spellEnd"/>
      <w:r w:rsidRPr="00A85367">
        <w:rPr>
          <w:lang w:val="fr-FR"/>
        </w:rPr>
        <w:t xml:space="preserve"> et, plus particulièrement, face à des situations de cyberviolence, assurant une protection globale de la communauté éducative.</w:t>
      </w:r>
    </w:p>
    <w:p w14:paraId="3834CB9A" w14:textId="115EC73C" w:rsidR="00A85367" w:rsidRPr="00A85367" w:rsidRDefault="00A85367" w:rsidP="00A85367">
      <w:pPr>
        <w:pStyle w:val="SingleTxtG"/>
        <w:rPr>
          <w:lang w:val="fr-FR"/>
        </w:rPr>
      </w:pPr>
      <w:r w:rsidRPr="00A85367">
        <w:rPr>
          <w:lang w:val="fr-FR"/>
        </w:rPr>
        <w:t>94.</w:t>
      </w:r>
      <w:r w:rsidRPr="00A85367">
        <w:rPr>
          <w:lang w:val="fr-FR"/>
        </w:rPr>
        <w:tab/>
        <w:t>Ces outils opérationnels sont complétés par deux plans stratégiques nationaux</w:t>
      </w:r>
      <w:r w:rsidR="00310ECC">
        <w:rPr>
          <w:lang w:val="fr-FR"/>
        </w:rPr>
        <w:t> </w:t>
      </w:r>
      <w:r w:rsidRPr="00A85367">
        <w:rPr>
          <w:lang w:val="fr-FR"/>
        </w:rPr>
        <w:t xml:space="preserve">: le Plan national de prévention des risques </w:t>
      </w:r>
      <w:proofErr w:type="spellStart"/>
      <w:r w:rsidRPr="00A85367">
        <w:rPr>
          <w:lang w:val="fr-FR"/>
        </w:rPr>
        <w:t>psychosociaux</w:t>
      </w:r>
      <w:proofErr w:type="spellEnd"/>
      <w:r w:rsidRPr="00A85367">
        <w:rPr>
          <w:lang w:val="fr-FR"/>
        </w:rPr>
        <w:t xml:space="preserve"> dans le système national d</w:t>
      </w:r>
      <w:r w:rsidR="00F07A8F">
        <w:rPr>
          <w:lang w:val="fr-FR"/>
        </w:rPr>
        <w:t>’</w:t>
      </w:r>
      <w:r w:rsidRPr="00A85367">
        <w:rPr>
          <w:lang w:val="fr-FR"/>
        </w:rPr>
        <w:t>éducation, qui vise à mettre en place un environnement protecteur et à renforcer le développement humain global, et qui vise à prévenir neuf types de risques allant de la violence physique et psychologique à la grossesse chez les adolescentes, au travail des enfants et à la violence sexuelle</w:t>
      </w:r>
      <w:r w:rsidR="00310ECC">
        <w:rPr>
          <w:lang w:val="fr-FR"/>
        </w:rPr>
        <w:t> </w:t>
      </w:r>
      <w:r w:rsidRPr="00A85367">
        <w:rPr>
          <w:lang w:val="fr-FR"/>
        </w:rPr>
        <w:t>; le Plan national pour l</w:t>
      </w:r>
      <w:r w:rsidR="00F07A8F">
        <w:rPr>
          <w:lang w:val="fr-FR"/>
        </w:rPr>
        <w:t>’</w:t>
      </w:r>
      <w:r w:rsidRPr="00A85367">
        <w:rPr>
          <w:lang w:val="fr-FR"/>
        </w:rPr>
        <w:t>élimination de la violence dans le milieu scolaire, qui vise à promouvoir la prévention, la protection et le rétablissement des droits des élèves face à la violence et à la discrimination. Ces deux plans cherchent activement à réduire les facteurs de risque qui touchent de manière disproportionnée les filles et les adolescentes en situation de</w:t>
      </w:r>
      <w:r w:rsidR="00697F47">
        <w:rPr>
          <w:lang w:val="fr-FR"/>
        </w:rPr>
        <w:t> </w:t>
      </w:r>
      <w:r w:rsidRPr="00A85367">
        <w:rPr>
          <w:lang w:val="fr-FR"/>
        </w:rPr>
        <w:t>mobilité.</w:t>
      </w:r>
    </w:p>
    <w:p w14:paraId="5C73A7C3" w14:textId="015AD325" w:rsidR="00A85367" w:rsidRPr="00A85367" w:rsidRDefault="00A85367" w:rsidP="004E294D">
      <w:pPr>
        <w:pStyle w:val="H1G"/>
        <w:rPr>
          <w:lang w:val="fr-FR"/>
        </w:rPr>
      </w:pPr>
      <w:r w:rsidRPr="00A85367">
        <w:rPr>
          <w:lang w:val="fr-FR"/>
        </w:rPr>
        <w:lastRenderedPageBreak/>
        <w:tab/>
      </w:r>
      <w:r w:rsidRPr="00A85367">
        <w:rPr>
          <w:lang w:val="fr-FR"/>
        </w:rPr>
        <w:tab/>
        <w:t>Réponse au paragraphe</w:t>
      </w:r>
      <w:r w:rsidR="00310ECC">
        <w:rPr>
          <w:lang w:val="fr-FR"/>
        </w:rPr>
        <w:t> </w:t>
      </w:r>
      <w:r w:rsidRPr="00A85367">
        <w:rPr>
          <w:lang w:val="fr-FR"/>
        </w:rPr>
        <w:t>15</w:t>
      </w:r>
      <w:r w:rsidR="00F07A8F">
        <w:rPr>
          <w:lang w:val="fr-FR"/>
        </w:rPr>
        <w:t> </w:t>
      </w:r>
      <w:r w:rsidRPr="00A85367">
        <w:rPr>
          <w:lang w:val="fr-FR"/>
        </w:rPr>
        <w:t xml:space="preserve">a) </w:t>
      </w:r>
    </w:p>
    <w:p w14:paraId="5BF7D55B" w14:textId="025E2D71" w:rsidR="00A85367" w:rsidRPr="00A85367" w:rsidRDefault="00A85367" w:rsidP="00A85367">
      <w:pPr>
        <w:pStyle w:val="SingleTxtG"/>
        <w:rPr>
          <w:lang w:val="fr-FR"/>
        </w:rPr>
      </w:pPr>
      <w:r w:rsidRPr="00A85367">
        <w:rPr>
          <w:lang w:val="fr-FR"/>
        </w:rPr>
        <w:t>95.</w:t>
      </w:r>
      <w:r w:rsidRPr="00A85367">
        <w:rPr>
          <w:lang w:val="fr-FR"/>
        </w:rPr>
        <w:tab/>
        <w:t>Le Ministère des relations extérieures et de la mobilité humaine dispose d</w:t>
      </w:r>
      <w:r w:rsidR="00F07A8F">
        <w:rPr>
          <w:lang w:val="fr-FR"/>
        </w:rPr>
        <w:t>’</w:t>
      </w:r>
      <w:r w:rsidRPr="00A85367">
        <w:rPr>
          <w:lang w:val="fr-FR"/>
        </w:rPr>
        <w:t>un protocole pour protéger ses ressortissants à l</w:t>
      </w:r>
      <w:r w:rsidR="00F07A8F">
        <w:rPr>
          <w:lang w:val="fr-FR"/>
        </w:rPr>
        <w:t>’</w:t>
      </w:r>
      <w:r w:rsidRPr="00A85367">
        <w:rPr>
          <w:lang w:val="fr-FR"/>
        </w:rPr>
        <w:t>étranger qui sont en situation de vulnérabilité, y compris les enfants et les adolescents. Ce protocole a pour objet d</w:t>
      </w:r>
      <w:r w:rsidR="00F07A8F">
        <w:rPr>
          <w:lang w:val="fr-FR"/>
        </w:rPr>
        <w:t>’</w:t>
      </w:r>
      <w:r w:rsidRPr="00A85367">
        <w:rPr>
          <w:lang w:val="fr-FR"/>
        </w:rPr>
        <w:t>assurer et de gérer l</w:t>
      </w:r>
      <w:r w:rsidR="00F07A8F">
        <w:rPr>
          <w:lang w:val="fr-FR"/>
        </w:rPr>
        <w:t>’</w:t>
      </w:r>
      <w:r w:rsidRPr="00A85367">
        <w:rPr>
          <w:lang w:val="fr-FR"/>
        </w:rPr>
        <w:t>aide et l</w:t>
      </w:r>
      <w:r w:rsidR="00F07A8F">
        <w:rPr>
          <w:lang w:val="fr-FR"/>
        </w:rPr>
        <w:t>’</w:t>
      </w:r>
      <w:r w:rsidRPr="00A85367">
        <w:rPr>
          <w:lang w:val="fr-FR"/>
        </w:rPr>
        <w:t>accompagnement en collaboration avec les instances nationales et les autorités locales étrangères compétentes afin de garantir le respect des droits fondamentaux des Équatoriens à l</w:t>
      </w:r>
      <w:r w:rsidR="00F07A8F">
        <w:rPr>
          <w:lang w:val="fr-FR"/>
        </w:rPr>
        <w:t>’</w:t>
      </w:r>
      <w:r w:rsidRPr="00A85367">
        <w:rPr>
          <w:lang w:val="fr-FR"/>
        </w:rPr>
        <w:t>étranger.</w:t>
      </w:r>
    </w:p>
    <w:p w14:paraId="7BBCB4EC" w14:textId="2FB3EA36" w:rsidR="00446FE5" w:rsidRDefault="00A85367" w:rsidP="00A85367">
      <w:pPr>
        <w:pStyle w:val="SingleTxtG"/>
        <w:rPr>
          <w:lang w:val="fr-FR"/>
        </w:rPr>
      </w:pPr>
      <w:r w:rsidRPr="00A85367">
        <w:rPr>
          <w:lang w:val="fr-FR"/>
        </w:rPr>
        <w:t>96.</w:t>
      </w:r>
      <w:r w:rsidRPr="00A85367">
        <w:rPr>
          <w:lang w:val="fr-FR"/>
        </w:rPr>
        <w:tab/>
        <w:t>En outre, l</w:t>
      </w:r>
      <w:r w:rsidR="00F07A8F">
        <w:rPr>
          <w:lang w:val="fr-FR"/>
        </w:rPr>
        <w:t>’</w:t>
      </w:r>
      <w:r w:rsidRPr="00A85367">
        <w:rPr>
          <w:lang w:val="fr-FR"/>
        </w:rPr>
        <w:t>État a mis au point deux outils techniques</w:t>
      </w:r>
      <w:r w:rsidR="00310ECC">
        <w:rPr>
          <w:lang w:val="fr-FR"/>
        </w:rPr>
        <w:t> </w:t>
      </w:r>
      <w:r w:rsidRPr="00A85367">
        <w:rPr>
          <w:lang w:val="fr-FR"/>
        </w:rPr>
        <w:t>: le Guide pour l</w:t>
      </w:r>
      <w:r w:rsidR="00F07A8F">
        <w:rPr>
          <w:lang w:val="fr-FR"/>
        </w:rPr>
        <w:t>’</w:t>
      </w:r>
      <w:r w:rsidRPr="00A85367">
        <w:rPr>
          <w:lang w:val="fr-FR"/>
        </w:rPr>
        <w:t>évaluation et la détermination de l</w:t>
      </w:r>
      <w:r w:rsidR="00F07A8F">
        <w:rPr>
          <w:lang w:val="fr-FR"/>
        </w:rPr>
        <w:t>’</w:t>
      </w:r>
      <w:r w:rsidRPr="00A85367">
        <w:rPr>
          <w:lang w:val="fr-FR"/>
        </w:rPr>
        <w:t>intérêt supérieur de l</w:t>
      </w:r>
      <w:r w:rsidR="00F07A8F">
        <w:rPr>
          <w:lang w:val="fr-FR"/>
        </w:rPr>
        <w:t>’</w:t>
      </w:r>
      <w:r w:rsidRPr="00A85367">
        <w:rPr>
          <w:lang w:val="fr-FR"/>
        </w:rPr>
        <w:t xml:space="preserve">enfant (adopté par la décision </w:t>
      </w:r>
      <w:r w:rsidR="00697F47">
        <w:rPr>
          <w:lang w:val="fr-FR"/>
        </w:rPr>
        <w:t>n</w:t>
      </w:r>
      <w:r w:rsidR="00697F47" w:rsidRPr="009975AB">
        <w:rPr>
          <w:vertAlign w:val="superscript"/>
          <w:lang w:val="fr-FR"/>
        </w:rPr>
        <w:t>o</w:t>
      </w:r>
      <w:r w:rsidR="00697F47">
        <w:rPr>
          <w:lang w:val="fr-FR"/>
        </w:rPr>
        <w:t> </w:t>
      </w:r>
      <w:r w:rsidRPr="00A85367">
        <w:rPr>
          <w:lang w:val="fr-FR"/>
        </w:rPr>
        <w:t>012-2021 du Conseil de la magistrature) et le règlement relatif à la procédure notariale d</w:t>
      </w:r>
      <w:r w:rsidR="00F07A8F">
        <w:rPr>
          <w:lang w:val="fr-FR"/>
        </w:rPr>
        <w:t>’</w:t>
      </w:r>
      <w:r w:rsidRPr="00A85367">
        <w:rPr>
          <w:lang w:val="fr-FR"/>
        </w:rPr>
        <w:t xml:space="preserve">autorisation de sortie du territoire (régi par la décision </w:t>
      </w:r>
      <w:r w:rsidR="00697F47">
        <w:rPr>
          <w:lang w:val="fr-FR"/>
        </w:rPr>
        <w:t>n</w:t>
      </w:r>
      <w:r w:rsidR="00697F47" w:rsidRPr="009975AB">
        <w:rPr>
          <w:vertAlign w:val="superscript"/>
          <w:lang w:val="fr-FR"/>
        </w:rPr>
        <w:t>o</w:t>
      </w:r>
      <w:r w:rsidR="00697F47">
        <w:rPr>
          <w:lang w:val="fr-FR"/>
        </w:rPr>
        <w:t> </w:t>
      </w:r>
      <w:r w:rsidRPr="00A85367">
        <w:rPr>
          <w:lang w:val="fr-FR"/>
        </w:rPr>
        <w:t>063-2025). Le guide est un outil technique et méthodologique conçu pour aider les juges à appliquer de manière uniforme, objective et efficace le principe de l</w:t>
      </w:r>
      <w:r w:rsidR="00F07A8F">
        <w:rPr>
          <w:lang w:val="fr-FR"/>
        </w:rPr>
        <w:t>’</w:t>
      </w:r>
      <w:r w:rsidRPr="00A85367">
        <w:rPr>
          <w:lang w:val="fr-FR"/>
        </w:rPr>
        <w:t>intérêt supérieur de l</w:t>
      </w:r>
      <w:r w:rsidR="00F07A8F">
        <w:rPr>
          <w:lang w:val="fr-FR"/>
        </w:rPr>
        <w:t>’</w:t>
      </w:r>
      <w:r w:rsidRPr="00A85367">
        <w:rPr>
          <w:lang w:val="fr-FR"/>
        </w:rPr>
        <w:t>enfant dans leurs décisions. Il facilite l</w:t>
      </w:r>
      <w:r w:rsidR="00F07A8F">
        <w:rPr>
          <w:lang w:val="fr-FR"/>
        </w:rPr>
        <w:t>’</w:t>
      </w:r>
      <w:r w:rsidRPr="00A85367">
        <w:rPr>
          <w:lang w:val="fr-FR"/>
        </w:rPr>
        <w:t>identification des situations de violation des droits et des besoins de protection, et protège des droits tels que le droit à une protection juridictionnelle effective et le droit d</w:t>
      </w:r>
      <w:r w:rsidR="00F07A8F">
        <w:rPr>
          <w:lang w:val="fr-FR"/>
        </w:rPr>
        <w:t>’</w:t>
      </w:r>
      <w:r w:rsidRPr="00A85367">
        <w:rPr>
          <w:lang w:val="fr-FR"/>
        </w:rPr>
        <w:t>être entendu dans le cadre d</w:t>
      </w:r>
      <w:r w:rsidR="00F07A8F">
        <w:rPr>
          <w:lang w:val="fr-FR"/>
        </w:rPr>
        <w:t>’</w:t>
      </w:r>
      <w:r w:rsidRPr="00A85367">
        <w:rPr>
          <w:lang w:val="fr-FR"/>
        </w:rPr>
        <w:t>une audience à huis clos. Le règlement notarial vise à garantir le strict respect du principe de l</w:t>
      </w:r>
      <w:r w:rsidR="00F07A8F">
        <w:rPr>
          <w:lang w:val="fr-FR"/>
        </w:rPr>
        <w:t>’</w:t>
      </w:r>
      <w:r w:rsidRPr="00A85367">
        <w:rPr>
          <w:lang w:val="fr-FR"/>
        </w:rPr>
        <w:t>intérêt supérieur de l</w:t>
      </w:r>
      <w:r w:rsidR="00F07A8F">
        <w:rPr>
          <w:lang w:val="fr-FR"/>
        </w:rPr>
        <w:t>’</w:t>
      </w:r>
      <w:r w:rsidRPr="00A85367">
        <w:rPr>
          <w:lang w:val="fr-FR"/>
        </w:rPr>
        <w:t>enfant dans les procédures de sortie du territoire, en</w:t>
      </w:r>
      <w:r w:rsidR="00F07A8F">
        <w:rPr>
          <w:lang w:val="fr-FR"/>
        </w:rPr>
        <w:t> </w:t>
      </w:r>
      <w:r w:rsidRPr="00A85367">
        <w:rPr>
          <w:lang w:val="fr-FR"/>
        </w:rPr>
        <w:t xml:space="preserve">servant de mécanisme de prévention de la traite des enfants et des adolescents. Ces deux outils renforcent la coopération </w:t>
      </w:r>
      <w:proofErr w:type="spellStart"/>
      <w:r w:rsidRPr="00A85367">
        <w:rPr>
          <w:lang w:val="fr-FR"/>
        </w:rPr>
        <w:t>interinstitutions</w:t>
      </w:r>
      <w:proofErr w:type="spellEnd"/>
      <w:r w:rsidRPr="00A85367">
        <w:rPr>
          <w:lang w:val="fr-FR"/>
        </w:rPr>
        <w:t xml:space="preserve"> et fournissent des lignes directrices claires pour que les autorités judiciaires, notariales et migratoires agissent en conformité avec les normes nationales et internationales relatives aux droits de l</w:t>
      </w:r>
      <w:r w:rsidR="00F07A8F">
        <w:rPr>
          <w:lang w:val="fr-FR"/>
        </w:rPr>
        <w:t>’</w:t>
      </w:r>
      <w:r w:rsidRPr="00A85367">
        <w:rPr>
          <w:lang w:val="fr-FR"/>
        </w:rPr>
        <w:t>enfant.</w:t>
      </w:r>
    </w:p>
    <w:p w14:paraId="7A1C0D20" w14:textId="2B9BFE48" w:rsidR="00A85367" w:rsidRPr="00424CD2" w:rsidRDefault="004E294D" w:rsidP="00A85367">
      <w:pPr>
        <w:pStyle w:val="H1G"/>
      </w:pPr>
      <w:r>
        <w:rPr>
          <w:bCs/>
          <w:lang w:val="fr-FR"/>
        </w:rPr>
        <w:tab/>
      </w:r>
      <w:r>
        <w:rPr>
          <w:bCs/>
          <w:lang w:val="fr-FR"/>
        </w:rPr>
        <w:tab/>
      </w:r>
      <w:r w:rsidR="00A85367">
        <w:rPr>
          <w:bCs/>
          <w:lang w:val="fr-FR"/>
        </w:rPr>
        <w:t>Réponse au paragraphe</w:t>
      </w:r>
      <w:r w:rsidR="00310ECC">
        <w:rPr>
          <w:bCs/>
          <w:lang w:val="fr-FR"/>
        </w:rPr>
        <w:t> </w:t>
      </w:r>
      <w:r w:rsidR="00A85367">
        <w:rPr>
          <w:bCs/>
          <w:lang w:val="fr-FR"/>
        </w:rPr>
        <w:t>15</w:t>
      </w:r>
      <w:r w:rsidR="00310ECC">
        <w:rPr>
          <w:bCs/>
          <w:lang w:val="fr-FR"/>
        </w:rPr>
        <w:t> </w:t>
      </w:r>
      <w:r w:rsidR="00A85367">
        <w:rPr>
          <w:bCs/>
          <w:lang w:val="fr-FR"/>
        </w:rPr>
        <w:t>b)</w:t>
      </w:r>
    </w:p>
    <w:p w14:paraId="21306B34" w14:textId="6D67DBF7" w:rsidR="00A85367" w:rsidRPr="00424CD2" w:rsidRDefault="00A85367" w:rsidP="00A85367">
      <w:pPr>
        <w:pStyle w:val="SingleTxtG"/>
      </w:pPr>
      <w:r>
        <w:rPr>
          <w:lang w:val="fr-FR"/>
        </w:rPr>
        <w:t>97.</w:t>
      </w:r>
      <w:r>
        <w:rPr>
          <w:lang w:val="fr-FR"/>
        </w:rPr>
        <w:tab/>
        <w:t>L</w:t>
      </w:r>
      <w:r w:rsidR="00F07A8F">
        <w:rPr>
          <w:lang w:val="fr-FR"/>
        </w:rPr>
        <w:t>’</w:t>
      </w:r>
      <w:r>
        <w:rPr>
          <w:lang w:val="fr-FR"/>
        </w:rPr>
        <w:t>État a établi un cadre réglementaire et procédural visant à garantir que les besoins de protection des enfants et adolescents migrants non accompagnés ou séparés de leur famille sont évalués eu égard à leur intérêt supérieur. L</w:t>
      </w:r>
      <w:r w:rsidR="00F07A8F">
        <w:rPr>
          <w:lang w:val="fr-FR"/>
        </w:rPr>
        <w:t>’</w:t>
      </w:r>
      <w:r>
        <w:rPr>
          <w:lang w:val="fr-FR"/>
        </w:rPr>
        <w:t>article</w:t>
      </w:r>
      <w:r w:rsidR="00310ECC">
        <w:rPr>
          <w:lang w:val="fr-FR"/>
        </w:rPr>
        <w:t> </w:t>
      </w:r>
      <w:r>
        <w:rPr>
          <w:lang w:val="fr-FR"/>
        </w:rPr>
        <w:t>129.A de la loi organique sur la mobilité humaine interdit de soumettre les enfants et les adolescents seuls, non accompagnés ou séparés de leur famille à des procédures de refus d</w:t>
      </w:r>
      <w:r w:rsidR="00F07A8F">
        <w:rPr>
          <w:lang w:val="fr-FR"/>
        </w:rPr>
        <w:t>’</w:t>
      </w:r>
      <w:r>
        <w:rPr>
          <w:lang w:val="fr-FR"/>
        </w:rPr>
        <w:t>entrée ou de leur infliger des sanctions administratives entraînant une séparation familiale ou un renvoi vers un lieu dangereux, ce</w:t>
      </w:r>
      <w:r w:rsidR="00F07A8F">
        <w:rPr>
          <w:lang w:val="fr-FR"/>
        </w:rPr>
        <w:t xml:space="preserve"> </w:t>
      </w:r>
      <w:r>
        <w:rPr>
          <w:lang w:val="fr-FR"/>
        </w:rPr>
        <w:t>qui oblige les autorités chargées de l</w:t>
      </w:r>
      <w:r w:rsidR="00F07A8F">
        <w:rPr>
          <w:lang w:val="fr-FR"/>
        </w:rPr>
        <w:t>’</w:t>
      </w:r>
      <w:r>
        <w:rPr>
          <w:lang w:val="fr-FR"/>
        </w:rPr>
        <w:t>immigration à les autoriser à entrer régulièrement sur le territoire national et à se faire enregistrer afin que leurs droits soient immédiatement protégés dans leur intégralité. À cette procédure vient s</w:t>
      </w:r>
      <w:r w:rsidR="00F07A8F">
        <w:rPr>
          <w:lang w:val="fr-FR"/>
        </w:rPr>
        <w:t>’</w:t>
      </w:r>
      <w:r>
        <w:rPr>
          <w:lang w:val="fr-FR"/>
        </w:rPr>
        <w:t>ajouter celle prévue par le protocole de prise en charge intégrale des enfants et des adolescents non ressortissants en situation de mobilité, adopté en application de l</w:t>
      </w:r>
      <w:r w:rsidR="00F07A8F">
        <w:rPr>
          <w:lang w:val="fr-FR"/>
        </w:rPr>
        <w:t>’</w:t>
      </w:r>
      <w:r>
        <w:rPr>
          <w:lang w:val="fr-FR"/>
        </w:rPr>
        <w:t xml:space="preserve">arrêt </w:t>
      </w:r>
      <w:r w:rsidR="00697F47">
        <w:rPr>
          <w:lang w:val="fr-FR"/>
        </w:rPr>
        <w:t>n</w:t>
      </w:r>
      <w:r w:rsidR="00697F47" w:rsidRPr="009975AB">
        <w:rPr>
          <w:vertAlign w:val="superscript"/>
          <w:lang w:val="fr-FR"/>
        </w:rPr>
        <w:t>o</w:t>
      </w:r>
      <w:r w:rsidR="00697F47">
        <w:rPr>
          <w:lang w:val="fr-FR"/>
        </w:rPr>
        <w:t> </w:t>
      </w:r>
      <w:r>
        <w:rPr>
          <w:lang w:val="fr-FR"/>
        </w:rPr>
        <w:t>2120-19-JP/21 rendu par la Cour constitutionnelle</w:t>
      </w:r>
      <w:r w:rsidR="00310ECC">
        <w:rPr>
          <w:lang w:val="fr-FR"/>
        </w:rPr>
        <w:t> </w:t>
      </w:r>
      <w:r>
        <w:rPr>
          <w:lang w:val="fr-FR"/>
        </w:rPr>
        <w:t>; ce protocole définit le cadre d</w:t>
      </w:r>
      <w:r w:rsidR="00F07A8F">
        <w:rPr>
          <w:lang w:val="fr-FR"/>
        </w:rPr>
        <w:t>’</w:t>
      </w:r>
      <w:r>
        <w:rPr>
          <w:lang w:val="fr-FR"/>
        </w:rPr>
        <w:t>évaluation des besoins de protection et prévoit une prise en charge globale et différenciée, tout en garantissant un accès aux services essentiels, comme les soins de santé et l</w:t>
      </w:r>
      <w:r w:rsidR="00F07A8F">
        <w:rPr>
          <w:lang w:val="fr-FR"/>
        </w:rPr>
        <w:t>’</w:t>
      </w:r>
      <w:r>
        <w:rPr>
          <w:lang w:val="fr-FR"/>
        </w:rPr>
        <w:t>éducation, ainsi qu</w:t>
      </w:r>
      <w:r w:rsidR="00F07A8F">
        <w:rPr>
          <w:lang w:val="fr-FR"/>
        </w:rPr>
        <w:t>’</w:t>
      </w:r>
      <w:r>
        <w:rPr>
          <w:lang w:val="fr-FR"/>
        </w:rPr>
        <w:t>une protection contre la violence et l</w:t>
      </w:r>
      <w:r w:rsidR="00F07A8F">
        <w:rPr>
          <w:lang w:val="fr-FR"/>
        </w:rPr>
        <w:t>’</w:t>
      </w:r>
      <w:r>
        <w:rPr>
          <w:lang w:val="fr-FR"/>
        </w:rPr>
        <w:t>exploitation. Cette prise en charge se reflète dans le fait que 1 080</w:t>
      </w:r>
      <w:r w:rsidR="00310ECC">
        <w:rPr>
          <w:lang w:val="fr-FR"/>
        </w:rPr>
        <w:t> </w:t>
      </w:r>
      <w:r>
        <w:rPr>
          <w:lang w:val="fr-FR"/>
        </w:rPr>
        <w:t>enfants arrivés en Équateur en tant que mineurs non accompagnés ou séparés de leur famille ont été enregistrés entre 2016 et août 2025.</w:t>
      </w:r>
    </w:p>
    <w:p w14:paraId="598D76FE" w14:textId="1A721AD1" w:rsidR="00A85367" w:rsidRPr="00424CD2" w:rsidRDefault="00A85367" w:rsidP="00A85367">
      <w:pPr>
        <w:pStyle w:val="SingleTxtG"/>
      </w:pPr>
      <w:r>
        <w:rPr>
          <w:lang w:val="fr-FR"/>
        </w:rPr>
        <w:t>98.</w:t>
      </w:r>
      <w:r>
        <w:rPr>
          <w:lang w:val="fr-FR"/>
        </w:rPr>
        <w:tab/>
        <w:t>Dans le cadre des procédures de protection internationale (asile), l</w:t>
      </w:r>
      <w:r w:rsidR="00F07A8F">
        <w:rPr>
          <w:lang w:val="fr-FR"/>
        </w:rPr>
        <w:t>’</w:t>
      </w:r>
      <w:r>
        <w:rPr>
          <w:lang w:val="fr-FR"/>
        </w:rPr>
        <w:t>État répond aux besoins de protection des enfants et des adolescents migrants non accompagnés ou séparés de leur famille, l</w:t>
      </w:r>
      <w:r w:rsidR="00F07A8F">
        <w:rPr>
          <w:lang w:val="fr-FR"/>
        </w:rPr>
        <w:t>’</w:t>
      </w:r>
      <w:r>
        <w:rPr>
          <w:lang w:val="fr-FR"/>
        </w:rPr>
        <w:t>article</w:t>
      </w:r>
      <w:r w:rsidR="00310ECC">
        <w:rPr>
          <w:lang w:val="fr-FR"/>
        </w:rPr>
        <w:t> </w:t>
      </w:r>
      <w:r>
        <w:rPr>
          <w:lang w:val="fr-FR"/>
        </w:rPr>
        <w:t>99 de la loi organique sur la mobilité humaine accordant expressément des garanties visant à faire de l</w:t>
      </w:r>
      <w:r w:rsidR="00F07A8F">
        <w:rPr>
          <w:lang w:val="fr-FR"/>
        </w:rPr>
        <w:t>’</w:t>
      </w:r>
      <w:r>
        <w:rPr>
          <w:lang w:val="fr-FR"/>
        </w:rPr>
        <w:t>intérêt supérieur de l</w:t>
      </w:r>
      <w:r w:rsidR="00F07A8F">
        <w:rPr>
          <w:lang w:val="fr-FR"/>
        </w:rPr>
        <w:t>’</w:t>
      </w:r>
      <w:r>
        <w:rPr>
          <w:lang w:val="fr-FR"/>
        </w:rPr>
        <w:t xml:space="preserve">enfant une priorité. Ces garanties offrent une protection contre la </w:t>
      </w:r>
      <w:proofErr w:type="spellStart"/>
      <w:r>
        <w:rPr>
          <w:lang w:val="fr-FR"/>
        </w:rPr>
        <w:t>revictimisation</w:t>
      </w:r>
      <w:proofErr w:type="spellEnd"/>
      <w:r>
        <w:rPr>
          <w:lang w:val="fr-FR"/>
        </w:rPr>
        <w:t xml:space="preserve"> et assurent aux enfants et aux adolescents le respect du droit d</w:t>
      </w:r>
      <w:r w:rsidR="00F07A8F">
        <w:rPr>
          <w:lang w:val="fr-FR"/>
        </w:rPr>
        <w:t>’</w:t>
      </w:r>
      <w:r>
        <w:rPr>
          <w:lang w:val="fr-FR"/>
        </w:rPr>
        <w:t>être entendus en fonction de leur âge et de leur degré de maturité. La priorité est accordée au traitement des demandes soumises par les enfants et les adolescents</w:t>
      </w:r>
      <w:r w:rsidR="00310ECC">
        <w:rPr>
          <w:lang w:val="fr-FR"/>
        </w:rPr>
        <w:t> </w:t>
      </w:r>
      <w:r>
        <w:rPr>
          <w:lang w:val="fr-FR"/>
        </w:rPr>
        <w:t>; l</w:t>
      </w:r>
      <w:r w:rsidR="00F07A8F">
        <w:rPr>
          <w:lang w:val="fr-FR"/>
        </w:rPr>
        <w:t>’</w:t>
      </w:r>
      <w:r>
        <w:rPr>
          <w:lang w:val="fr-FR"/>
        </w:rPr>
        <w:t>exigence de respect des délais est levée afin d</w:t>
      </w:r>
      <w:r w:rsidR="00F07A8F">
        <w:rPr>
          <w:lang w:val="fr-FR"/>
        </w:rPr>
        <w:t>’</w:t>
      </w:r>
      <w:r>
        <w:rPr>
          <w:lang w:val="fr-FR"/>
        </w:rPr>
        <w:t>éviter qu</w:t>
      </w:r>
      <w:r w:rsidR="00F07A8F">
        <w:rPr>
          <w:lang w:val="fr-FR"/>
        </w:rPr>
        <w:t>’</w:t>
      </w:r>
      <w:r>
        <w:rPr>
          <w:lang w:val="fr-FR"/>
        </w:rPr>
        <w:t>une demande soit déclarée irrecevable au motif qu</w:t>
      </w:r>
      <w:r w:rsidR="00F07A8F">
        <w:rPr>
          <w:lang w:val="fr-FR"/>
        </w:rPr>
        <w:t>’</w:t>
      </w:r>
      <w:r>
        <w:rPr>
          <w:lang w:val="fr-FR"/>
        </w:rPr>
        <w:t>elle a été déposée tardivement</w:t>
      </w:r>
      <w:r w:rsidR="00310ECC">
        <w:rPr>
          <w:lang w:val="fr-FR"/>
        </w:rPr>
        <w:t> </w:t>
      </w:r>
      <w:r>
        <w:rPr>
          <w:lang w:val="fr-FR"/>
        </w:rPr>
        <w:t>; un tuteur ou un représentant légal est désigné sans délai, et le</w:t>
      </w:r>
      <w:r w:rsidRPr="00D66B6B">
        <w:t xml:space="preserve"> </w:t>
      </w:r>
      <w:r w:rsidRPr="00CD29C8">
        <w:rPr>
          <w:lang w:val="fr-FR"/>
        </w:rPr>
        <w:t>Service de la défense publique</w:t>
      </w:r>
      <w:r>
        <w:rPr>
          <w:lang w:val="fr-FR"/>
        </w:rPr>
        <w:t xml:space="preserve"> en est informé afin d</w:t>
      </w:r>
      <w:r w:rsidR="00F07A8F">
        <w:rPr>
          <w:lang w:val="fr-FR"/>
        </w:rPr>
        <w:t>’</w:t>
      </w:r>
      <w:r>
        <w:rPr>
          <w:lang w:val="fr-FR"/>
        </w:rPr>
        <w:t>assurer une représentation en justice et une assistance juridique, ce qui permet de veiller à ce que les enfants et les adolescents soient informés de leur droit de demander l</w:t>
      </w:r>
      <w:r w:rsidR="00F07A8F">
        <w:rPr>
          <w:lang w:val="fr-FR"/>
        </w:rPr>
        <w:t>’</w:t>
      </w:r>
      <w:r>
        <w:rPr>
          <w:lang w:val="fr-FR"/>
        </w:rPr>
        <w:t>asile et de bénéficier de l</w:t>
      </w:r>
      <w:r w:rsidR="00F07A8F">
        <w:rPr>
          <w:lang w:val="fr-FR"/>
        </w:rPr>
        <w:t>’</w:t>
      </w:r>
      <w:r>
        <w:rPr>
          <w:lang w:val="fr-FR"/>
        </w:rPr>
        <w:t>aide dont ils ont besoin.</w:t>
      </w:r>
    </w:p>
    <w:p w14:paraId="231AC498" w14:textId="27EE2615" w:rsidR="00A85367" w:rsidRPr="00424CD2" w:rsidRDefault="00A85367" w:rsidP="00A85367">
      <w:pPr>
        <w:pStyle w:val="SingleTxtG"/>
      </w:pPr>
      <w:r>
        <w:rPr>
          <w:lang w:val="fr-FR"/>
        </w:rPr>
        <w:t>99.</w:t>
      </w:r>
      <w:r>
        <w:rPr>
          <w:lang w:val="fr-FR"/>
        </w:rPr>
        <w:tab/>
        <w:t>Dans le cadre de la procédure de protection internationale, le formulaire de demande d</w:t>
      </w:r>
      <w:r w:rsidR="00F07A8F">
        <w:rPr>
          <w:lang w:val="fr-FR"/>
        </w:rPr>
        <w:t>’</w:t>
      </w:r>
      <w:r>
        <w:rPr>
          <w:lang w:val="fr-FR"/>
        </w:rPr>
        <w:t>asile est un outil essentiel, car il permet d</w:t>
      </w:r>
      <w:r w:rsidR="00F07A8F">
        <w:rPr>
          <w:lang w:val="fr-FR"/>
        </w:rPr>
        <w:t>’</w:t>
      </w:r>
      <w:r>
        <w:rPr>
          <w:lang w:val="fr-FR"/>
        </w:rPr>
        <w:t>identifier immédiatement les enfants et les adolescents en fonction de leur âge et de garantir que l</w:t>
      </w:r>
      <w:r w:rsidR="00F07A8F">
        <w:rPr>
          <w:lang w:val="fr-FR"/>
        </w:rPr>
        <w:t>’</w:t>
      </w:r>
      <w:r>
        <w:rPr>
          <w:lang w:val="fr-FR"/>
        </w:rPr>
        <w:t>organisme de protection de l</w:t>
      </w:r>
      <w:r w:rsidR="00F07A8F">
        <w:rPr>
          <w:lang w:val="fr-FR"/>
        </w:rPr>
        <w:t>’</w:t>
      </w:r>
      <w:r>
        <w:rPr>
          <w:lang w:val="fr-FR"/>
        </w:rPr>
        <w:t xml:space="preserve">enfance </w:t>
      </w:r>
      <w:r>
        <w:rPr>
          <w:lang w:val="fr-FR"/>
        </w:rPr>
        <w:lastRenderedPageBreak/>
        <w:t>et le Bureau du Défenseur du peuple sont informés de l</w:t>
      </w:r>
      <w:r w:rsidR="00F07A8F">
        <w:rPr>
          <w:lang w:val="fr-FR"/>
        </w:rPr>
        <w:t>’</w:t>
      </w:r>
      <w:r>
        <w:rPr>
          <w:lang w:val="fr-FR"/>
        </w:rPr>
        <w:t>existence de la procédure afin de pouvoir fournir des services d</w:t>
      </w:r>
      <w:r w:rsidR="00F07A8F">
        <w:rPr>
          <w:lang w:val="fr-FR"/>
        </w:rPr>
        <w:t>’</w:t>
      </w:r>
      <w:r>
        <w:rPr>
          <w:lang w:val="fr-FR"/>
        </w:rPr>
        <w:t>aide juridique et d</w:t>
      </w:r>
      <w:r w:rsidR="00F07A8F">
        <w:rPr>
          <w:lang w:val="fr-FR"/>
        </w:rPr>
        <w:t>’</w:t>
      </w:r>
      <w:r>
        <w:rPr>
          <w:lang w:val="fr-FR"/>
        </w:rPr>
        <w:t>assistance sociale. L</w:t>
      </w:r>
      <w:r w:rsidR="00F07A8F">
        <w:rPr>
          <w:lang w:val="fr-FR"/>
        </w:rPr>
        <w:t>’</w:t>
      </w:r>
      <w:r>
        <w:rPr>
          <w:lang w:val="fr-FR"/>
        </w:rPr>
        <w:t>utilisation de ce formulaire favorise l</w:t>
      </w:r>
      <w:r w:rsidR="00F07A8F">
        <w:rPr>
          <w:lang w:val="fr-FR"/>
        </w:rPr>
        <w:t>’</w:t>
      </w:r>
      <w:r>
        <w:rPr>
          <w:lang w:val="fr-FR"/>
        </w:rPr>
        <w:t>adoption d</w:t>
      </w:r>
      <w:r w:rsidR="00F07A8F">
        <w:rPr>
          <w:lang w:val="fr-FR"/>
        </w:rPr>
        <w:t>’</w:t>
      </w:r>
      <w:r>
        <w:rPr>
          <w:lang w:val="fr-FR"/>
        </w:rPr>
        <w:t xml:space="preserve">une approche </w:t>
      </w:r>
      <w:proofErr w:type="spellStart"/>
      <w:r>
        <w:rPr>
          <w:lang w:val="fr-FR"/>
        </w:rPr>
        <w:t>intersectionnelle</w:t>
      </w:r>
      <w:proofErr w:type="spellEnd"/>
      <w:r>
        <w:rPr>
          <w:lang w:val="fr-FR"/>
        </w:rPr>
        <w:t xml:space="preserve"> des droits de l</w:t>
      </w:r>
      <w:r w:rsidR="00F07A8F">
        <w:rPr>
          <w:lang w:val="fr-FR"/>
        </w:rPr>
        <w:t>’</w:t>
      </w:r>
      <w:r>
        <w:rPr>
          <w:lang w:val="fr-FR"/>
        </w:rPr>
        <w:t>homme, les demandeurs ayant la possibilité d</w:t>
      </w:r>
      <w:r w:rsidR="00F07A8F">
        <w:rPr>
          <w:lang w:val="fr-FR"/>
        </w:rPr>
        <w:t>’</w:t>
      </w:r>
      <w:r>
        <w:rPr>
          <w:lang w:val="fr-FR"/>
        </w:rPr>
        <w:t>exprimer des besoins particuliers (langue, origine ethnique, orientation sexuelle ou identité de genre). En outre, la procédure prévoit la réalisation d</w:t>
      </w:r>
      <w:r w:rsidR="00F07A8F">
        <w:rPr>
          <w:lang w:val="fr-FR"/>
        </w:rPr>
        <w:t>’</w:t>
      </w:r>
      <w:r>
        <w:rPr>
          <w:lang w:val="fr-FR"/>
        </w:rPr>
        <w:t>un entretien mené par du personnel spécialisé en protection internationale et formé pour repérer les vulnérabilités et déceler des incohérences susceptibles d</w:t>
      </w:r>
      <w:r w:rsidR="00F07A8F">
        <w:rPr>
          <w:lang w:val="fr-FR"/>
        </w:rPr>
        <w:t>’</w:t>
      </w:r>
      <w:r>
        <w:rPr>
          <w:lang w:val="fr-FR"/>
        </w:rPr>
        <w:t>indiquer l</w:t>
      </w:r>
      <w:r w:rsidR="00F07A8F">
        <w:rPr>
          <w:lang w:val="fr-FR"/>
        </w:rPr>
        <w:t>’</w:t>
      </w:r>
      <w:r>
        <w:rPr>
          <w:lang w:val="fr-FR"/>
        </w:rPr>
        <w:t>existence d</w:t>
      </w:r>
      <w:r w:rsidR="00F07A8F">
        <w:rPr>
          <w:lang w:val="fr-FR"/>
        </w:rPr>
        <w:t>’</w:t>
      </w:r>
      <w:r>
        <w:rPr>
          <w:lang w:val="fr-FR"/>
        </w:rPr>
        <w:t>un cas de traite, ce qui, le cas échéant, permet de mettre en place immédiatement une coordination visant à vérifier la situation familiale et à prendre des mesures de sécurité. Enfin, l</w:t>
      </w:r>
      <w:r w:rsidR="00F07A8F">
        <w:rPr>
          <w:lang w:val="fr-FR"/>
        </w:rPr>
        <w:t>’</w:t>
      </w:r>
      <w:r>
        <w:rPr>
          <w:lang w:val="fr-FR"/>
        </w:rPr>
        <w:t>ensemble du personnel compétent suit régulièrement une formation spécialisée en matière de communication positive et de prise en charge des cas de vulnérabilité extrême, ce qui permet d</w:t>
      </w:r>
      <w:r w:rsidR="00F07A8F">
        <w:rPr>
          <w:lang w:val="fr-FR"/>
        </w:rPr>
        <w:t>’</w:t>
      </w:r>
      <w:r>
        <w:rPr>
          <w:lang w:val="fr-FR"/>
        </w:rPr>
        <w:t>assurer un traitement adapté et d</w:t>
      </w:r>
      <w:r w:rsidR="00F07A8F">
        <w:rPr>
          <w:lang w:val="fr-FR"/>
        </w:rPr>
        <w:t>’</w:t>
      </w:r>
      <w:r>
        <w:rPr>
          <w:lang w:val="fr-FR"/>
        </w:rPr>
        <w:t>évaluer avec précision les besoins en matière de</w:t>
      </w:r>
      <w:r w:rsidR="00046446">
        <w:rPr>
          <w:lang w:val="fr-FR"/>
        </w:rPr>
        <w:t> </w:t>
      </w:r>
      <w:r>
        <w:rPr>
          <w:lang w:val="fr-FR"/>
        </w:rPr>
        <w:t>protection.</w:t>
      </w:r>
    </w:p>
    <w:p w14:paraId="54F4B849" w14:textId="50B0A15E"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15</w:t>
      </w:r>
      <w:r w:rsidR="00046446">
        <w:rPr>
          <w:bCs/>
          <w:lang w:val="fr-FR"/>
        </w:rPr>
        <w:t> </w:t>
      </w:r>
      <w:r>
        <w:rPr>
          <w:bCs/>
          <w:lang w:val="fr-FR"/>
        </w:rPr>
        <w:t>c)</w:t>
      </w:r>
    </w:p>
    <w:p w14:paraId="4B4EA3C8" w14:textId="4BF84272" w:rsidR="00A85367" w:rsidRPr="00424CD2" w:rsidRDefault="00A85367" w:rsidP="00A85367">
      <w:pPr>
        <w:pStyle w:val="SingleTxtG"/>
      </w:pPr>
      <w:r>
        <w:rPr>
          <w:lang w:val="fr-FR"/>
        </w:rPr>
        <w:t>100.</w:t>
      </w:r>
      <w:r>
        <w:rPr>
          <w:lang w:val="fr-FR"/>
        </w:rPr>
        <w:tab/>
        <w:t>Afin d</w:t>
      </w:r>
      <w:r w:rsidR="00F07A8F">
        <w:rPr>
          <w:lang w:val="fr-FR"/>
        </w:rPr>
        <w:t>’</w:t>
      </w:r>
      <w:r>
        <w:rPr>
          <w:lang w:val="fr-FR"/>
        </w:rPr>
        <w:t>assurer l</w:t>
      </w:r>
      <w:r w:rsidR="00F07A8F">
        <w:rPr>
          <w:lang w:val="fr-FR"/>
        </w:rPr>
        <w:t>’</w:t>
      </w:r>
      <w:r>
        <w:rPr>
          <w:lang w:val="fr-FR"/>
        </w:rPr>
        <w:t>entrée régulière des enfants et des adolescents migrants non accompagnés ou séparés de leur famille, l</w:t>
      </w:r>
      <w:r w:rsidR="00F07A8F">
        <w:rPr>
          <w:lang w:val="fr-FR"/>
        </w:rPr>
        <w:t>’</w:t>
      </w:r>
      <w:r>
        <w:rPr>
          <w:lang w:val="fr-FR"/>
        </w:rPr>
        <w:t>État a mis en place des mécanismes réglementaires et opérationnels, prenant pour fondement l</w:t>
      </w:r>
      <w:r w:rsidR="00F07A8F">
        <w:rPr>
          <w:lang w:val="fr-FR"/>
        </w:rPr>
        <w:t>’</w:t>
      </w:r>
      <w:r>
        <w:rPr>
          <w:lang w:val="fr-FR"/>
        </w:rPr>
        <w:t>interdiction expresse du refus d</w:t>
      </w:r>
      <w:r w:rsidR="00F07A8F">
        <w:rPr>
          <w:lang w:val="fr-FR"/>
        </w:rPr>
        <w:t>’</w:t>
      </w:r>
      <w:r>
        <w:rPr>
          <w:lang w:val="fr-FR"/>
        </w:rPr>
        <w:t>entrée, consacrée par la Constitution, le Code de l</w:t>
      </w:r>
      <w:r w:rsidR="00F07A8F">
        <w:rPr>
          <w:lang w:val="fr-FR"/>
        </w:rPr>
        <w:t>’</w:t>
      </w:r>
      <w:r>
        <w:rPr>
          <w:lang w:val="fr-FR"/>
        </w:rPr>
        <w:t>enfance et de l</w:t>
      </w:r>
      <w:r w:rsidR="00F07A8F">
        <w:rPr>
          <w:lang w:val="fr-FR"/>
        </w:rPr>
        <w:t>’</w:t>
      </w:r>
      <w:r>
        <w:rPr>
          <w:lang w:val="fr-FR"/>
        </w:rPr>
        <w:t>adolescence et la loi organique sur la mobilité humaine. Ces mécanismes reposent sur le principe de non-refoulement, qui interdit de renvoyer une personne vers un lieu où sa vie ou sa sécurité serait menacée, et sur le principe de l</w:t>
      </w:r>
      <w:r w:rsidR="00F07A8F">
        <w:rPr>
          <w:lang w:val="fr-FR"/>
        </w:rPr>
        <w:t>’</w:t>
      </w:r>
      <w:r>
        <w:rPr>
          <w:lang w:val="fr-FR"/>
        </w:rPr>
        <w:t>intérêt supérieur de l</w:t>
      </w:r>
      <w:r w:rsidR="00F07A8F">
        <w:rPr>
          <w:lang w:val="fr-FR"/>
        </w:rPr>
        <w:t>’</w:t>
      </w:r>
      <w:r>
        <w:rPr>
          <w:lang w:val="fr-FR"/>
        </w:rPr>
        <w:t>enfant, qui place le bien-être de l</w:t>
      </w:r>
      <w:r w:rsidR="00F07A8F">
        <w:rPr>
          <w:lang w:val="fr-FR"/>
        </w:rPr>
        <w:t>’</w:t>
      </w:r>
      <w:r>
        <w:rPr>
          <w:lang w:val="fr-FR"/>
        </w:rPr>
        <w:t>enfant au cœur de toutes les décisions. Afin d</w:t>
      </w:r>
      <w:r w:rsidR="00F07A8F">
        <w:rPr>
          <w:lang w:val="fr-FR"/>
        </w:rPr>
        <w:t>’</w:t>
      </w:r>
      <w:r>
        <w:rPr>
          <w:lang w:val="fr-FR"/>
        </w:rPr>
        <w:t>assurer le bon fonctionnement du système et une protection globale, l</w:t>
      </w:r>
      <w:r w:rsidR="00F07A8F">
        <w:rPr>
          <w:lang w:val="fr-FR"/>
        </w:rPr>
        <w:t>’</w:t>
      </w:r>
      <w:r>
        <w:rPr>
          <w:lang w:val="fr-FR"/>
        </w:rPr>
        <w:t>Équateur applique le protocole de prise en charge intégrale des enfants et des adolescents non ressortissants en situation de mobilité (arrêté interministériel n</w:t>
      </w:r>
      <w:r>
        <w:rPr>
          <w:vertAlign w:val="superscript"/>
          <w:lang w:val="fr-FR"/>
        </w:rPr>
        <w:t>o</w:t>
      </w:r>
      <w:r w:rsidR="00310ECC">
        <w:rPr>
          <w:lang w:val="fr-FR"/>
        </w:rPr>
        <w:t> </w:t>
      </w:r>
      <w:r>
        <w:rPr>
          <w:lang w:val="fr-FR"/>
        </w:rPr>
        <w:t>0001-2022), qui établit des procédures coordonnées d</w:t>
      </w:r>
      <w:r w:rsidR="00F07A8F">
        <w:rPr>
          <w:lang w:val="fr-FR"/>
        </w:rPr>
        <w:t>’</w:t>
      </w:r>
      <w:r>
        <w:rPr>
          <w:lang w:val="fr-FR"/>
        </w:rPr>
        <w:t>identification, d</w:t>
      </w:r>
      <w:r w:rsidR="00F07A8F">
        <w:rPr>
          <w:lang w:val="fr-FR"/>
        </w:rPr>
        <w:t>’</w:t>
      </w:r>
      <w:r>
        <w:rPr>
          <w:lang w:val="fr-FR"/>
        </w:rPr>
        <w:t>enregistrement et de protection (même si les enfants et les adolescents sont dépourvus de documents d</w:t>
      </w:r>
      <w:r w:rsidR="00F07A8F">
        <w:rPr>
          <w:lang w:val="fr-FR"/>
        </w:rPr>
        <w:t>’</w:t>
      </w:r>
      <w:r>
        <w:rPr>
          <w:lang w:val="fr-FR"/>
        </w:rPr>
        <w:t>identité) et permet d</w:t>
      </w:r>
      <w:r w:rsidR="00F07A8F">
        <w:rPr>
          <w:lang w:val="fr-FR"/>
        </w:rPr>
        <w:t>’</w:t>
      </w:r>
      <w:r>
        <w:rPr>
          <w:lang w:val="fr-FR"/>
        </w:rPr>
        <w:t>assurer une prise en charge spécialisée dans le cadre d</w:t>
      </w:r>
      <w:r w:rsidR="00F07A8F">
        <w:rPr>
          <w:lang w:val="fr-FR"/>
        </w:rPr>
        <w:t>’</w:t>
      </w:r>
      <w:r>
        <w:rPr>
          <w:lang w:val="fr-FR"/>
        </w:rPr>
        <w:t>entretiens et d</w:t>
      </w:r>
      <w:r w:rsidR="00F07A8F">
        <w:rPr>
          <w:lang w:val="fr-FR"/>
        </w:rPr>
        <w:t>’</w:t>
      </w:r>
      <w:r>
        <w:rPr>
          <w:lang w:val="fr-FR"/>
        </w:rPr>
        <w:t xml:space="preserve">évaluations </w:t>
      </w:r>
      <w:proofErr w:type="spellStart"/>
      <w:r>
        <w:rPr>
          <w:lang w:val="fr-FR"/>
        </w:rPr>
        <w:t>psychosociales</w:t>
      </w:r>
      <w:proofErr w:type="spellEnd"/>
      <w:r>
        <w:rPr>
          <w:lang w:val="fr-FR"/>
        </w:rPr>
        <w:t>, d</w:t>
      </w:r>
      <w:r w:rsidR="00F07A8F">
        <w:rPr>
          <w:lang w:val="fr-FR"/>
        </w:rPr>
        <w:t>’</w:t>
      </w:r>
      <w:r>
        <w:rPr>
          <w:lang w:val="fr-FR"/>
        </w:rPr>
        <w:t>appliquer des mesures de protection immédiates et d</w:t>
      </w:r>
      <w:r w:rsidR="00F07A8F">
        <w:rPr>
          <w:lang w:val="fr-FR"/>
        </w:rPr>
        <w:t>’</w:t>
      </w:r>
      <w:r>
        <w:rPr>
          <w:lang w:val="fr-FR"/>
        </w:rPr>
        <w:t>effectuer un suivi en coordination avec les conseils cantonaux de protection des droits et les bureaux de l</w:t>
      </w:r>
      <w:r w:rsidR="00F07A8F">
        <w:rPr>
          <w:lang w:val="fr-FR"/>
        </w:rPr>
        <w:t>’</w:t>
      </w:r>
      <w:r>
        <w:rPr>
          <w:lang w:val="fr-FR"/>
        </w:rPr>
        <w:t>état civil. Un nouveau protocole interministériel en cours de mise au point vise à faciliter la régularisation de la situation de ces enfants et adolescents migrants et permettra de renforcer l</w:t>
      </w:r>
      <w:r w:rsidR="00F07A8F">
        <w:rPr>
          <w:lang w:val="fr-FR"/>
        </w:rPr>
        <w:t>’</w:t>
      </w:r>
      <w:r>
        <w:rPr>
          <w:lang w:val="fr-FR"/>
        </w:rPr>
        <w:t>action de l</w:t>
      </w:r>
      <w:r w:rsidR="00F07A8F">
        <w:rPr>
          <w:lang w:val="fr-FR"/>
        </w:rPr>
        <w:t>’</w:t>
      </w:r>
      <w:r>
        <w:rPr>
          <w:lang w:val="fr-FR"/>
        </w:rPr>
        <w:t>État et d</w:t>
      </w:r>
      <w:r w:rsidR="00F07A8F">
        <w:rPr>
          <w:lang w:val="fr-FR"/>
        </w:rPr>
        <w:t>’</w:t>
      </w:r>
      <w:r>
        <w:rPr>
          <w:lang w:val="fr-FR"/>
        </w:rPr>
        <w:t>éviter des renvois contraires à l</w:t>
      </w:r>
      <w:r w:rsidR="00F07A8F">
        <w:rPr>
          <w:lang w:val="fr-FR"/>
        </w:rPr>
        <w:t>’</w:t>
      </w:r>
      <w:r>
        <w:rPr>
          <w:lang w:val="fr-FR"/>
        </w:rPr>
        <w:t>intérêt supérieur de ces derniers.</w:t>
      </w:r>
    </w:p>
    <w:p w14:paraId="22EE12A3" w14:textId="0681D4A5"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15</w:t>
      </w:r>
      <w:r w:rsidR="00310ECC">
        <w:rPr>
          <w:bCs/>
          <w:lang w:val="fr-FR"/>
        </w:rPr>
        <w:t> </w:t>
      </w:r>
      <w:r>
        <w:rPr>
          <w:bCs/>
          <w:lang w:val="fr-FR"/>
        </w:rPr>
        <w:t>d)</w:t>
      </w:r>
    </w:p>
    <w:p w14:paraId="224DCF08" w14:textId="0E5A8011" w:rsidR="00A85367" w:rsidRPr="00424CD2" w:rsidRDefault="00A85367" w:rsidP="00A85367">
      <w:pPr>
        <w:pStyle w:val="SingleTxtG"/>
      </w:pPr>
      <w:r>
        <w:rPr>
          <w:lang w:val="fr-FR"/>
        </w:rPr>
        <w:t>101.</w:t>
      </w:r>
      <w:r>
        <w:rPr>
          <w:lang w:val="fr-FR"/>
        </w:rPr>
        <w:tab/>
        <w:t>Aucune information n</w:t>
      </w:r>
      <w:r w:rsidR="00F07A8F">
        <w:rPr>
          <w:lang w:val="fr-FR"/>
        </w:rPr>
        <w:t>’</w:t>
      </w:r>
      <w:r>
        <w:rPr>
          <w:lang w:val="fr-FR"/>
        </w:rPr>
        <w:t>a été reçue de la part de l</w:t>
      </w:r>
      <w:r w:rsidR="00F07A8F">
        <w:rPr>
          <w:lang w:val="fr-FR"/>
        </w:rPr>
        <w:t>’</w:t>
      </w:r>
      <w:r>
        <w:rPr>
          <w:lang w:val="fr-FR"/>
        </w:rPr>
        <w:t>autorité compétente.</w:t>
      </w:r>
    </w:p>
    <w:p w14:paraId="1E0C3B41" w14:textId="468E5F38" w:rsidR="00A85367" w:rsidRPr="00424CD2" w:rsidRDefault="00A85367" w:rsidP="00A85367">
      <w:pPr>
        <w:pStyle w:val="H1G"/>
      </w:pPr>
      <w:r>
        <w:rPr>
          <w:lang w:val="fr-FR"/>
        </w:rPr>
        <w:tab/>
      </w:r>
      <w:r>
        <w:rPr>
          <w:lang w:val="fr-FR"/>
        </w:rPr>
        <w:tab/>
      </w:r>
      <w:r>
        <w:rPr>
          <w:bCs/>
          <w:lang w:val="fr-FR"/>
        </w:rPr>
        <w:t>Réponse au paragraphe</w:t>
      </w:r>
      <w:r w:rsidR="003574D4">
        <w:rPr>
          <w:bCs/>
          <w:lang w:val="fr-FR"/>
        </w:rPr>
        <w:t> </w:t>
      </w:r>
      <w:r>
        <w:rPr>
          <w:bCs/>
          <w:lang w:val="fr-FR"/>
        </w:rPr>
        <w:t>15</w:t>
      </w:r>
      <w:r w:rsidR="003574D4">
        <w:rPr>
          <w:bCs/>
          <w:lang w:val="fr-FR"/>
        </w:rPr>
        <w:t> </w:t>
      </w:r>
      <w:r>
        <w:rPr>
          <w:bCs/>
          <w:lang w:val="fr-FR"/>
        </w:rPr>
        <w:t>e)</w:t>
      </w:r>
    </w:p>
    <w:p w14:paraId="5649DBD1" w14:textId="4341AEB5" w:rsidR="00A85367" w:rsidRPr="00424CD2" w:rsidRDefault="00A85367" w:rsidP="00A85367">
      <w:pPr>
        <w:pStyle w:val="SingleTxtG"/>
      </w:pPr>
      <w:r>
        <w:rPr>
          <w:lang w:val="fr-FR"/>
        </w:rPr>
        <w:t>102.</w:t>
      </w:r>
      <w:r>
        <w:rPr>
          <w:lang w:val="fr-FR"/>
        </w:rPr>
        <w:tab/>
        <w:t>L</w:t>
      </w:r>
      <w:r w:rsidR="00F07A8F">
        <w:rPr>
          <w:lang w:val="fr-FR"/>
        </w:rPr>
        <w:t>’</w:t>
      </w:r>
      <w:r>
        <w:rPr>
          <w:lang w:val="fr-FR"/>
        </w:rPr>
        <w:t>État garantit aux enfants en situation de mobilité les droits à la migration, au</w:t>
      </w:r>
      <w:r w:rsidR="00592D82">
        <w:rPr>
          <w:lang w:val="fr-FR"/>
        </w:rPr>
        <w:t> </w:t>
      </w:r>
      <w:r>
        <w:rPr>
          <w:lang w:val="fr-FR"/>
        </w:rPr>
        <w:t>regroupement familial et à une prise en charge prioritaire et s</w:t>
      </w:r>
      <w:r w:rsidR="00F07A8F">
        <w:rPr>
          <w:lang w:val="fr-FR"/>
        </w:rPr>
        <w:t>’</w:t>
      </w:r>
      <w:r>
        <w:rPr>
          <w:lang w:val="fr-FR"/>
        </w:rPr>
        <w:t>appuie sur des mesures ciblées en matière de protection internationale, conformément aux normes internationales et au cadre constitutionnel (notamment l</w:t>
      </w:r>
      <w:r w:rsidR="00F07A8F">
        <w:rPr>
          <w:lang w:val="fr-FR"/>
        </w:rPr>
        <w:t>’</w:t>
      </w:r>
      <w:r>
        <w:rPr>
          <w:lang w:val="fr-FR"/>
        </w:rPr>
        <w:t xml:space="preserve">arrêt </w:t>
      </w:r>
      <w:r w:rsidR="00697F47">
        <w:rPr>
          <w:lang w:val="fr-FR"/>
        </w:rPr>
        <w:t>n</w:t>
      </w:r>
      <w:r w:rsidR="00697F47" w:rsidRPr="009975AB">
        <w:rPr>
          <w:vertAlign w:val="superscript"/>
          <w:lang w:val="fr-FR"/>
        </w:rPr>
        <w:t>o</w:t>
      </w:r>
      <w:r w:rsidR="00697F47">
        <w:rPr>
          <w:lang w:val="fr-FR"/>
        </w:rPr>
        <w:t> </w:t>
      </w:r>
      <w:r>
        <w:rPr>
          <w:lang w:val="fr-FR"/>
        </w:rPr>
        <w:t>212-20-EP/24 de la Cour constitutionnelle).</w:t>
      </w:r>
    </w:p>
    <w:p w14:paraId="6A82CB66" w14:textId="19766417" w:rsidR="00A85367" w:rsidRPr="00424CD2" w:rsidRDefault="00A85367" w:rsidP="00A85367">
      <w:pPr>
        <w:pStyle w:val="SingleTxtG"/>
      </w:pPr>
      <w:r>
        <w:rPr>
          <w:lang w:val="fr-FR"/>
        </w:rPr>
        <w:t>103.</w:t>
      </w:r>
      <w:r>
        <w:rPr>
          <w:lang w:val="fr-FR"/>
        </w:rPr>
        <w:tab/>
        <w:t>L</w:t>
      </w:r>
      <w:r w:rsidR="00F07A8F">
        <w:rPr>
          <w:lang w:val="fr-FR"/>
        </w:rPr>
        <w:t>’</w:t>
      </w:r>
      <w:r>
        <w:rPr>
          <w:lang w:val="fr-FR"/>
        </w:rPr>
        <w:t>article</w:t>
      </w:r>
      <w:r w:rsidR="00310ECC">
        <w:rPr>
          <w:lang w:val="fr-FR"/>
        </w:rPr>
        <w:t> </w:t>
      </w:r>
      <w:r>
        <w:rPr>
          <w:lang w:val="fr-FR"/>
        </w:rPr>
        <w:t>155 du règlement d</w:t>
      </w:r>
      <w:r w:rsidR="00F07A8F">
        <w:rPr>
          <w:lang w:val="fr-FR"/>
        </w:rPr>
        <w:t>’</w:t>
      </w:r>
      <w:r>
        <w:rPr>
          <w:lang w:val="fr-FR"/>
        </w:rPr>
        <w:t>application de la loi organique sur la mobilité humaine dispose que le regroupement familial est une mesure de protection essentielle pour les réfugiés. Cette disposition permet à la personne concernée d</w:t>
      </w:r>
      <w:r w:rsidR="00F07A8F">
        <w:rPr>
          <w:lang w:val="fr-FR"/>
        </w:rPr>
        <w:t>’</w:t>
      </w:r>
      <w:r>
        <w:rPr>
          <w:lang w:val="fr-FR"/>
        </w:rPr>
        <w:t>inclure dans sa demande d</w:t>
      </w:r>
      <w:r w:rsidR="00F07A8F">
        <w:rPr>
          <w:lang w:val="fr-FR"/>
        </w:rPr>
        <w:t>’</w:t>
      </w:r>
      <w:r>
        <w:rPr>
          <w:lang w:val="fr-FR"/>
        </w:rPr>
        <w:t>asile son conjoint ou son partenaire de fait, ainsi que les membres de sa famille jusqu</w:t>
      </w:r>
      <w:r w:rsidR="00F07A8F">
        <w:rPr>
          <w:lang w:val="fr-FR"/>
        </w:rPr>
        <w:t>’</w:t>
      </w:r>
      <w:r>
        <w:rPr>
          <w:lang w:val="fr-FR"/>
        </w:rPr>
        <w:t>au deuxième degré de parenté biologique ou de parenté par alliance. La procédure est simplifiée pour les enfants et les adolescents, car il est alors possible de présenter des documents ou une déclaration sous serment attestant du lien de filiation, en l</w:t>
      </w:r>
      <w:r w:rsidR="00F07A8F">
        <w:rPr>
          <w:lang w:val="fr-FR"/>
        </w:rPr>
        <w:t>’</w:t>
      </w:r>
      <w:r>
        <w:rPr>
          <w:lang w:val="fr-FR"/>
        </w:rPr>
        <w:t>absence de documents originaux. Si le bénéficiaire principal en fait expressément la demande, le statut de réfugié est accordé aux membres de sa famille qui résident déjà en Équateur. De plus, si un membre de la famille remplit les critères à titre individuel, le statut de réfugié lui est accordé en raison de sa situation personnelle. Entre le 1</w:t>
      </w:r>
      <w:r>
        <w:rPr>
          <w:vertAlign w:val="superscript"/>
          <w:lang w:val="fr-FR"/>
        </w:rPr>
        <w:t>er</w:t>
      </w:r>
      <w:r w:rsidR="00310ECC">
        <w:rPr>
          <w:lang w:val="fr-FR"/>
        </w:rPr>
        <w:t> </w:t>
      </w:r>
      <w:r>
        <w:rPr>
          <w:lang w:val="fr-FR"/>
        </w:rPr>
        <w:t>janvier 2004 et le 31</w:t>
      </w:r>
      <w:r w:rsidR="00310ECC">
        <w:rPr>
          <w:lang w:val="fr-FR"/>
        </w:rPr>
        <w:t> </w:t>
      </w:r>
      <w:r>
        <w:rPr>
          <w:lang w:val="fr-FR"/>
        </w:rPr>
        <w:t>juillet 2025, 1 383</w:t>
      </w:r>
      <w:r w:rsidR="00310ECC">
        <w:rPr>
          <w:lang w:val="fr-FR"/>
        </w:rPr>
        <w:t> </w:t>
      </w:r>
      <w:r>
        <w:rPr>
          <w:lang w:val="fr-FR"/>
        </w:rPr>
        <w:t xml:space="preserve">personnes, dont </w:t>
      </w:r>
      <w:r>
        <w:rPr>
          <w:lang w:val="fr-FR"/>
        </w:rPr>
        <w:lastRenderedPageBreak/>
        <w:t>644</w:t>
      </w:r>
      <w:r w:rsidR="00310ECC">
        <w:rPr>
          <w:lang w:val="fr-FR"/>
        </w:rPr>
        <w:t> </w:t>
      </w:r>
      <w:r>
        <w:rPr>
          <w:lang w:val="fr-FR"/>
        </w:rPr>
        <w:t>enfants et adolescents, ont obtenu le statut de réfugié au titre du droit au regroupement familial.</w:t>
      </w:r>
    </w:p>
    <w:p w14:paraId="36C1E62A" w14:textId="2A1081E8" w:rsidR="00A85367" w:rsidRPr="00424CD2" w:rsidRDefault="00A85367" w:rsidP="00A85367">
      <w:pPr>
        <w:pStyle w:val="SingleTxtG"/>
      </w:pPr>
      <w:r>
        <w:rPr>
          <w:lang w:val="fr-FR"/>
        </w:rPr>
        <w:t>104.</w:t>
      </w:r>
      <w:r>
        <w:rPr>
          <w:lang w:val="fr-FR"/>
        </w:rPr>
        <w:tab/>
        <w:t>Comme indiqué précédemment, le principe d</w:t>
      </w:r>
      <w:r w:rsidR="00F07A8F">
        <w:rPr>
          <w:lang w:val="fr-FR"/>
        </w:rPr>
        <w:t>’</w:t>
      </w:r>
      <w:r>
        <w:rPr>
          <w:lang w:val="fr-FR"/>
        </w:rPr>
        <w:t>une prise en charge prioritaire et spécialisée des enfants et des adolescents en situation de mobilité est consacré par l</w:t>
      </w:r>
      <w:r w:rsidR="00F07A8F">
        <w:rPr>
          <w:lang w:val="fr-FR"/>
        </w:rPr>
        <w:t>’</w:t>
      </w:r>
      <w:r>
        <w:rPr>
          <w:lang w:val="fr-FR"/>
        </w:rPr>
        <w:t>article 20.A de la loi organique sur la mobilité humaine. Plus précisément, l</w:t>
      </w:r>
      <w:r w:rsidR="00F07A8F">
        <w:rPr>
          <w:lang w:val="fr-FR"/>
        </w:rPr>
        <w:t>’</w:t>
      </w:r>
      <w:r>
        <w:rPr>
          <w:lang w:val="fr-FR"/>
        </w:rPr>
        <w:t>article 99 (par. 9) de cette loi dispose que les demandes de protection internationale présentées par des enfants et des adolescents seuls, non accompagnés ou séparés de leurs représentants légaux sont traitées en priorité. Ces dispositions visent à garantir que l</w:t>
      </w:r>
      <w:r w:rsidR="00F07A8F">
        <w:rPr>
          <w:lang w:val="fr-FR"/>
        </w:rPr>
        <w:t>’</w:t>
      </w:r>
      <w:r>
        <w:rPr>
          <w:lang w:val="fr-FR"/>
        </w:rPr>
        <w:t>intérêt supérieur de l</w:t>
      </w:r>
      <w:r w:rsidR="00F07A8F">
        <w:rPr>
          <w:lang w:val="fr-FR"/>
        </w:rPr>
        <w:t>’</w:t>
      </w:r>
      <w:r>
        <w:rPr>
          <w:lang w:val="fr-FR"/>
        </w:rPr>
        <w:t>enfant est respecté dans le cadre de la procédure de protection internationale.</w:t>
      </w:r>
    </w:p>
    <w:p w14:paraId="47A7B87E" w14:textId="3A10ABB0" w:rsidR="00A85367" w:rsidRPr="00424CD2" w:rsidRDefault="00A85367" w:rsidP="00A85367">
      <w:pPr>
        <w:pStyle w:val="SingleTxtG"/>
      </w:pPr>
      <w:r>
        <w:rPr>
          <w:lang w:val="fr-FR"/>
        </w:rPr>
        <w:t>105.</w:t>
      </w:r>
      <w:r>
        <w:rPr>
          <w:lang w:val="fr-FR"/>
        </w:rPr>
        <w:tab/>
        <w:t xml:space="preserve">De même, par la décision </w:t>
      </w:r>
      <w:r w:rsidR="00697F47">
        <w:rPr>
          <w:lang w:val="fr-FR"/>
        </w:rPr>
        <w:t>n</w:t>
      </w:r>
      <w:r w:rsidR="00697F47" w:rsidRPr="009975AB">
        <w:rPr>
          <w:vertAlign w:val="superscript"/>
          <w:lang w:val="fr-FR"/>
        </w:rPr>
        <w:t>o</w:t>
      </w:r>
      <w:r w:rsidR="00697F47">
        <w:rPr>
          <w:lang w:val="fr-FR"/>
        </w:rPr>
        <w:t> </w:t>
      </w:r>
      <w:r>
        <w:rPr>
          <w:lang w:val="fr-FR"/>
        </w:rPr>
        <w:t>063-2025 du 4</w:t>
      </w:r>
      <w:r w:rsidR="00310ECC">
        <w:rPr>
          <w:lang w:val="fr-FR"/>
        </w:rPr>
        <w:t> </w:t>
      </w:r>
      <w:r>
        <w:rPr>
          <w:lang w:val="fr-FR"/>
        </w:rPr>
        <w:t>septembre 2025, le Conseil de la magistrature a adopté le règlement régissant la délivrance d</w:t>
      </w:r>
      <w:r w:rsidR="00F07A8F">
        <w:rPr>
          <w:lang w:val="fr-FR"/>
        </w:rPr>
        <w:t>’</w:t>
      </w:r>
      <w:r>
        <w:rPr>
          <w:lang w:val="fr-FR"/>
        </w:rPr>
        <w:t>autorisations de sortie du territoire aux enfants et adolescents par les services notariaux à l</w:t>
      </w:r>
      <w:r w:rsidR="00F07A8F">
        <w:rPr>
          <w:lang w:val="fr-FR"/>
        </w:rPr>
        <w:t>’</w:t>
      </w:r>
      <w:r>
        <w:rPr>
          <w:lang w:val="fr-FR"/>
        </w:rPr>
        <w:t>échelle nationale. La deuxième disposition transitoire prévoit l</w:t>
      </w:r>
      <w:r w:rsidR="00F07A8F">
        <w:rPr>
          <w:lang w:val="fr-FR"/>
        </w:rPr>
        <w:t>’</w:t>
      </w:r>
      <w:r>
        <w:rPr>
          <w:lang w:val="fr-FR"/>
        </w:rPr>
        <w:t>élaboration de directives précises applicables dans les cas où les services notariaux délivrent des autorisations de sortie du territoire aux enfants et adolescents en situation de mobilité et ayant besoin d</w:t>
      </w:r>
      <w:r w:rsidR="00F07A8F">
        <w:rPr>
          <w:lang w:val="fr-FR"/>
        </w:rPr>
        <w:t>’</w:t>
      </w:r>
      <w:r>
        <w:rPr>
          <w:lang w:val="fr-FR"/>
        </w:rPr>
        <w:t>une protection internationale. Des directives régissant l</w:t>
      </w:r>
      <w:r w:rsidR="00F07A8F">
        <w:rPr>
          <w:lang w:val="fr-FR"/>
        </w:rPr>
        <w:t>’</w:t>
      </w:r>
      <w:r>
        <w:rPr>
          <w:lang w:val="fr-FR"/>
        </w:rPr>
        <w:t>application par les services notariaux du principe de l</w:t>
      </w:r>
      <w:r w:rsidR="00F07A8F">
        <w:rPr>
          <w:lang w:val="fr-FR"/>
        </w:rPr>
        <w:t>’</w:t>
      </w:r>
      <w:r>
        <w:rPr>
          <w:lang w:val="fr-FR"/>
        </w:rPr>
        <w:t>intérêt supérieur de l</w:t>
      </w:r>
      <w:r w:rsidR="00F07A8F">
        <w:rPr>
          <w:lang w:val="fr-FR"/>
        </w:rPr>
        <w:t>’</w:t>
      </w:r>
      <w:r>
        <w:rPr>
          <w:lang w:val="fr-FR"/>
        </w:rPr>
        <w:t>enfant et de l</w:t>
      </w:r>
      <w:r w:rsidR="00F07A8F">
        <w:rPr>
          <w:lang w:val="fr-FR"/>
        </w:rPr>
        <w:t>’</w:t>
      </w:r>
      <w:r>
        <w:rPr>
          <w:lang w:val="fr-FR"/>
        </w:rPr>
        <w:t>adolescent dans les situations de mobilité et dans les procédures de réinstallation et de protection internationale ont été élaborées avec l</w:t>
      </w:r>
      <w:r w:rsidR="00F07A8F">
        <w:rPr>
          <w:lang w:val="fr-FR"/>
        </w:rPr>
        <w:t>’</w:t>
      </w:r>
      <w:r>
        <w:rPr>
          <w:lang w:val="fr-FR"/>
        </w:rPr>
        <w:t>appui du HCDH et sont en cours d</w:t>
      </w:r>
      <w:r w:rsidR="00F07A8F">
        <w:rPr>
          <w:lang w:val="fr-FR"/>
        </w:rPr>
        <w:t>’</w:t>
      </w:r>
      <w:r>
        <w:rPr>
          <w:lang w:val="fr-FR"/>
        </w:rPr>
        <w:t>adoption.</w:t>
      </w:r>
    </w:p>
    <w:p w14:paraId="085D8E72" w14:textId="066D02F9"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15</w:t>
      </w:r>
      <w:r w:rsidR="00592D82">
        <w:rPr>
          <w:bCs/>
          <w:lang w:val="fr-FR"/>
        </w:rPr>
        <w:t> </w:t>
      </w:r>
      <w:r>
        <w:rPr>
          <w:bCs/>
          <w:lang w:val="fr-FR"/>
        </w:rPr>
        <w:t>f)</w:t>
      </w:r>
    </w:p>
    <w:p w14:paraId="082E68A2" w14:textId="0A64117B" w:rsidR="00A85367" w:rsidRPr="00424CD2" w:rsidRDefault="00A85367" w:rsidP="00A85367">
      <w:pPr>
        <w:pStyle w:val="SingleTxtG"/>
      </w:pPr>
      <w:r>
        <w:rPr>
          <w:lang w:val="fr-FR"/>
        </w:rPr>
        <w:t>106.</w:t>
      </w:r>
      <w:r>
        <w:rPr>
          <w:lang w:val="fr-FR"/>
        </w:rPr>
        <w:tab/>
        <w:t>Aucune information n</w:t>
      </w:r>
      <w:r w:rsidR="00F07A8F">
        <w:rPr>
          <w:lang w:val="fr-FR"/>
        </w:rPr>
        <w:t>’</w:t>
      </w:r>
      <w:r>
        <w:rPr>
          <w:lang w:val="fr-FR"/>
        </w:rPr>
        <w:t>a été reçue de la part de l</w:t>
      </w:r>
      <w:r w:rsidR="00F07A8F">
        <w:rPr>
          <w:lang w:val="fr-FR"/>
        </w:rPr>
        <w:t>’</w:t>
      </w:r>
      <w:r>
        <w:rPr>
          <w:lang w:val="fr-FR"/>
        </w:rPr>
        <w:t>autorité compétente.</w:t>
      </w:r>
    </w:p>
    <w:p w14:paraId="7770D1AF" w14:textId="6A6E878F"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15</w:t>
      </w:r>
      <w:r w:rsidR="00592D82">
        <w:rPr>
          <w:bCs/>
          <w:lang w:val="fr-FR"/>
        </w:rPr>
        <w:t> </w:t>
      </w:r>
      <w:r>
        <w:rPr>
          <w:bCs/>
          <w:lang w:val="fr-FR"/>
        </w:rPr>
        <w:t>g)</w:t>
      </w:r>
    </w:p>
    <w:p w14:paraId="3E2927AD" w14:textId="142FE61D" w:rsidR="00A85367" w:rsidRPr="00424CD2" w:rsidRDefault="00A85367" w:rsidP="00A85367">
      <w:pPr>
        <w:pStyle w:val="SingleTxtG"/>
      </w:pPr>
      <w:r>
        <w:rPr>
          <w:lang w:val="fr-FR"/>
        </w:rPr>
        <w:t>107.</w:t>
      </w:r>
      <w:r>
        <w:rPr>
          <w:lang w:val="fr-FR"/>
        </w:rPr>
        <w:tab/>
        <w:t>Aucune information n</w:t>
      </w:r>
      <w:r w:rsidR="00F07A8F">
        <w:rPr>
          <w:lang w:val="fr-FR"/>
        </w:rPr>
        <w:t>’</w:t>
      </w:r>
      <w:r>
        <w:rPr>
          <w:lang w:val="fr-FR"/>
        </w:rPr>
        <w:t>a été reçue de la part de l</w:t>
      </w:r>
      <w:r w:rsidR="00F07A8F">
        <w:rPr>
          <w:lang w:val="fr-FR"/>
        </w:rPr>
        <w:t>’</w:t>
      </w:r>
      <w:r>
        <w:rPr>
          <w:lang w:val="fr-FR"/>
        </w:rPr>
        <w:t>autorité compétente.</w:t>
      </w:r>
    </w:p>
    <w:p w14:paraId="4BE3F07D" w14:textId="7E9598B7" w:rsidR="00A85367" w:rsidRPr="00424CD2" w:rsidRDefault="00A85367" w:rsidP="00A85367">
      <w:pPr>
        <w:pStyle w:val="H1G"/>
      </w:pPr>
      <w:r>
        <w:rPr>
          <w:lang w:val="fr-FR"/>
        </w:rPr>
        <w:tab/>
      </w:r>
      <w:r>
        <w:rPr>
          <w:lang w:val="fr-FR"/>
        </w:rPr>
        <w:tab/>
      </w:r>
      <w:r>
        <w:rPr>
          <w:bCs/>
          <w:lang w:val="fr-FR"/>
        </w:rPr>
        <w:t>Réponse au paragraphe</w:t>
      </w:r>
      <w:r w:rsidR="00592D82">
        <w:rPr>
          <w:bCs/>
          <w:lang w:val="fr-FR"/>
        </w:rPr>
        <w:t> </w:t>
      </w:r>
      <w:r>
        <w:rPr>
          <w:bCs/>
          <w:lang w:val="fr-FR"/>
        </w:rPr>
        <w:t>15</w:t>
      </w:r>
      <w:r w:rsidR="00592D82">
        <w:rPr>
          <w:bCs/>
          <w:lang w:val="fr-FR"/>
        </w:rPr>
        <w:t> </w:t>
      </w:r>
      <w:r>
        <w:rPr>
          <w:bCs/>
          <w:lang w:val="fr-FR"/>
        </w:rPr>
        <w:t>h)</w:t>
      </w:r>
    </w:p>
    <w:p w14:paraId="028DC0AF" w14:textId="3064DB7D" w:rsidR="00A85367" w:rsidRPr="00424CD2" w:rsidRDefault="00A85367" w:rsidP="00A85367">
      <w:pPr>
        <w:pStyle w:val="SingleTxtG"/>
      </w:pPr>
      <w:r>
        <w:rPr>
          <w:lang w:val="fr-FR"/>
        </w:rPr>
        <w:t>108.</w:t>
      </w:r>
      <w:r>
        <w:rPr>
          <w:lang w:val="fr-FR"/>
        </w:rPr>
        <w:tab/>
        <w:t>Entre 2021 et août 2025, le Ministère de l</w:t>
      </w:r>
      <w:r w:rsidR="00F07A8F">
        <w:rPr>
          <w:lang w:val="fr-FR"/>
        </w:rPr>
        <w:t>’</w:t>
      </w:r>
      <w:r>
        <w:rPr>
          <w:lang w:val="fr-FR"/>
        </w:rPr>
        <w:t>intérieur a organisé à l</w:t>
      </w:r>
      <w:r w:rsidR="00F07A8F">
        <w:rPr>
          <w:lang w:val="fr-FR"/>
        </w:rPr>
        <w:t>’</w:t>
      </w:r>
      <w:r>
        <w:rPr>
          <w:lang w:val="fr-FR"/>
        </w:rPr>
        <w:t>intention de 1 238 fonctionnaires des formations sur des questions clés liées au contrôle de l</w:t>
      </w:r>
      <w:r w:rsidR="00F07A8F">
        <w:rPr>
          <w:lang w:val="fr-FR"/>
        </w:rPr>
        <w:t>’</w:t>
      </w:r>
      <w:r>
        <w:rPr>
          <w:lang w:val="fr-FR"/>
        </w:rPr>
        <w:t>immigration et à la protection des enfants migrants, renforçant ainsi les compétences techniques du personnel affecté tant aux frontières qu</w:t>
      </w:r>
      <w:r w:rsidR="00F07A8F">
        <w:rPr>
          <w:lang w:val="fr-FR"/>
        </w:rPr>
        <w:t>’</w:t>
      </w:r>
      <w:r>
        <w:rPr>
          <w:lang w:val="fr-FR"/>
        </w:rPr>
        <w:t>au siège de l</w:t>
      </w:r>
      <w:r w:rsidR="00F07A8F">
        <w:rPr>
          <w:lang w:val="fr-FR"/>
        </w:rPr>
        <w:t>’</w:t>
      </w:r>
      <w:r>
        <w:rPr>
          <w:lang w:val="fr-FR"/>
        </w:rPr>
        <w:t>administration. La traite des êtres humains, le trafic de migrants, la mobilité humaine, les processus migratoires et la prise en charge des groupes vulnérables figuraient parmi les principaux sujets traités. Ces formations ont été dispensées par un large éventail d</w:t>
      </w:r>
      <w:r w:rsidR="00F07A8F">
        <w:rPr>
          <w:lang w:val="fr-FR"/>
        </w:rPr>
        <w:t>’</w:t>
      </w:r>
      <w:r>
        <w:rPr>
          <w:lang w:val="fr-FR"/>
        </w:rPr>
        <w:t>institutions nationales et internationales, notamment l</w:t>
      </w:r>
      <w:r w:rsidR="00F07A8F">
        <w:rPr>
          <w:lang w:val="fr-FR"/>
        </w:rPr>
        <w:t>’</w:t>
      </w:r>
      <w:r>
        <w:rPr>
          <w:lang w:val="fr-FR"/>
        </w:rPr>
        <w:t>Organisation internationale pour les migrations (OIM), l</w:t>
      </w:r>
      <w:r w:rsidR="00F07A8F">
        <w:rPr>
          <w:lang w:val="fr-FR"/>
        </w:rPr>
        <w:t>’</w:t>
      </w:r>
      <w:r>
        <w:rPr>
          <w:lang w:val="fr-FR"/>
        </w:rPr>
        <w:t>Entité des Nations</w:t>
      </w:r>
      <w:r w:rsidR="00EB2DF1">
        <w:rPr>
          <w:lang w:val="fr-FR"/>
        </w:rPr>
        <w:t> </w:t>
      </w:r>
      <w:r>
        <w:rPr>
          <w:lang w:val="fr-FR"/>
        </w:rPr>
        <w:t>Unies pour l</w:t>
      </w:r>
      <w:r w:rsidR="00F07A8F">
        <w:rPr>
          <w:lang w:val="fr-FR"/>
        </w:rPr>
        <w:t>’</w:t>
      </w:r>
      <w:r>
        <w:rPr>
          <w:lang w:val="fr-FR"/>
        </w:rPr>
        <w:t>égalité des sexes et l</w:t>
      </w:r>
      <w:r w:rsidR="00F07A8F">
        <w:rPr>
          <w:lang w:val="fr-FR"/>
        </w:rPr>
        <w:t>’</w:t>
      </w:r>
      <w:r>
        <w:rPr>
          <w:lang w:val="fr-FR"/>
        </w:rPr>
        <w:t>autonomisation des femmes, l</w:t>
      </w:r>
      <w:r w:rsidR="00F07A8F">
        <w:rPr>
          <w:lang w:val="fr-FR"/>
        </w:rPr>
        <w:t>’</w:t>
      </w:r>
      <w:r>
        <w:rPr>
          <w:lang w:val="fr-FR"/>
        </w:rPr>
        <w:t>Organisation des États américains (OEA), le Bureau du Défenseur du peuple, le Conseil de la magistrature, la</w:t>
      </w:r>
      <w:r w:rsidR="00EB2DF1">
        <w:rPr>
          <w:lang w:val="fr-FR"/>
        </w:rPr>
        <w:t> </w:t>
      </w:r>
      <w:r>
        <w:rPr>
          <w:lang w:val="fr-FR"/>
        </w:rPr>
        <w:t>Cour constitutionnelle, le Ministère de l</w:t>
      </w:r>
      <w:r w:rsidR="00F07A8F">
        <w:rPr>
          <w:lang w:val="fr-FR"/>
        </w:rPr>
        <w:t>’</w:t>
      </w:r>
      <w:r>
        <w:rPr>
          <w:lang w:val="fr-FR"/>
        </w:rPr>
        <w:t>intérieur (y compris la Direction de lutte contre la traite et le trafic), le Ministère de l</w:t>
      </w:r>
      <w:r w:rsidR="00F07A8F">
        <w:rPr>
          <w:lang w:val="fr-FR"/>
        </w:rPr>
        <w:t>’</w:t>
      </w:r>
      <w:r>
        <w:rPr>
          <w:lang w:val="fr-FR"/>
        </w:rPr>
        <w:t>inclusion économique et sociale (désormais Ministère du développement humain) et le Ministère de la femme et des droits de l</w:t>
      </w:r>
      <w:r w:rsidR="00F07A8F">
        <w:rPr>
          <w:lang w:val="fr-FR"/>
        </w:rPr>
        <w:t>’</w:t>
      </w:r>
      <w:r>
        <w:rPr>
          <w:lang w:val="fr-FR"/>
        </w:rPr>
        <w:t>homme (désormais Ministère de la gouvernance), ainsi que les ambassades américaine et britannique.</w:t>
      </w:r>
    </w:p>
    <w:p w14:paraId="1325A1D0" w14:textId="690C3A1C" w:rsidR="00A85367" w:rsidRPr="00424CD2" w:rsidRDefault="00A85367" w:rsidP="00A85367">
      <w:pPr>
        <w:pStyle w:val="H1G"/>
        <w:tabs>
          <w:tab w:val="left" w:pos="1134"/>
          <w:tab w:val="left" w:pos="1701"/>
          <w:tab w:val="left" w:pos="2268"/>
          <w:tab w:val="left" w:pos="2835"/>
          <w:tab w:val="left" w:pos="3402"/>
          <w:tab w:val="left" w:pos="3969"/>
          <w:tab w:val="left" w:pos="4629"/>
        </w:tabs>
      </w:pPr>
      <w:r>
        <w:rPr>
          <w:lang w:val="fr-FR"/>
        </w:rPr>
        <w:tab/>
      </w:r>
      <w:r>
        <w:rPr>
          <w:lang w:val="fr-FR"/>
        </w:rPr>
        <w:tab/>
      </w:r>
      <w:r>
        <w:rPr>
          <w:bCs/>
          <w:lang w:val="fr-FR"/>
        </w:rPr>
        <w:t>Réponse au paragraphe</w:t>
      </w:r>
      <w:r w:rsidR="00310ECC">
        <w:rPr>
          <w:bCs/>
          <w:lang w:val="fr-FR"/>
        </w:rPr>
        <w:t> </w:t>
      </w:r>
      <w:r>
        <w:rPr>
          <w:bCs/>
          <w:lang w:val="fr-FR"/>
        </w:rPr>
        <w:t>16</w:t>
      </w:r>
    </w:p>
    <w:p w14:paraId="25BD70CC" w14:textId="3A38C809" w:rsidR="00A85367" w:rsidRPr="00424CD2" w:rsidRDefault="00A85367" w:rsidP="00A85367">
      <w:pPr>
        <w:pStyle w:val="SingleTxtG"/>
      </w:pPr>
      <w:r>
        <w:rPr>
          <w:lang w:val="fr-FR"/>
        </w:rPr>
        <w:t>109.</w:t>
      </w:r>
      <w:r>
        <w:rPr>
          <w:lang w:val="fr-FR"/>
        </w:rPr>
        <w:tab/>
        <w:t>L</w:t>
      </w:r>
      <w:r w:rsidR="00F07A8F">
        <w:rPr>
          <w:lang w:val="fr-FR"/>
        </w:rPr>
        <w:t>’</w:t>
      </w:r>
      <w:r>
        <w:rPr>
          <w:lang w:val="fr-FR"/>
        </w:rPr>
        <w:t>État protège l</w:t>
      </w:r>
      <w:r w:rsidR="00F07A8F">
        <w:rPr>
          <w:lang w:val="fr-FR"/>
        </w:rPr>
        <w:t>’</w:t>
      </w:r>
      <w:r>
        <w:rPr>
          <w:lang w:val="fr-FR"/>
        </w:rPr>
        <w:t>unité familiale des migrants dans le cadre d</w:t>
      </w:r>
      <w:r w:rsidR="00F07A8F">
        <w:rPr>
          <w:lang w:val="fr-FR"/>
        </w:rPr>
        <w:t>’</w:t>
      </w:r>
      <w:r>
        <w:rPr>
          <w:lang w:val="fr-FR"/>
        </w:rPr>
        <w:t>une approche à deux volets. D</w:t>
      </w:r>
      <w:r w:rsidR="00F07A8F">
        <w:rPr>
          <w:lang w:val="fr-FR"/>
        </w:rPr>
        <w:t>’</w:t>
      </w:r>
      <w:r>
        <w:rPr>
          <w:lang w:val="fr-FR"/>
        </w:rPr>
        <w:t>une part, le Ministère des relations extérieures et de la mobilité humaine, par l</w:t>
      </w:r>
      <w:r w:rsidR="00F07A8F">
        <w:rPr>
          <w:lang w:val="fr-FR"/>
        </w:rPr>
        <w:t>’</w:t>
      </w:r>
      <w:r>
        <w:rPr>
          <w:lang w:val="fr-FR"/>
        </w:rPr>
        <w:t>intermédiaire de son réseau consulaire, assure un suivi régulier des cas dans lesquels des ressortissants équatoriens sont en situation de vulnérabilité à l</w:t>
      </w:r>
      <w:r w:rsidR="00F07A8F">
        <w:rPr>
          <w:lang w:val="fr-FR"/>
        </w:rPr>
        <w:t>’</w:t>
      </w:r>
      <w:r>
        <w:rPr>
          <w:lang w:val="fr-FR"/>
        </w:rPr>
        <w:t>étranger, accordant la priorité aux mineurs et maintenant un dialogue permanent avec les autorités des pays de destination, comme le Service d</w:t>
      </w:r>
      <w:r w:rsidR="00F07A8F">
        <w:rPr>
          <w:lang w:val="fr-FR"/>
        </w:rPr>
        <w:t>’</w:t>
      </w:r>
      <w:r>
        <w:rPr>
          <w:lang w:val="fr-FR"/>
        </w:rPr>
        <w:t>immigration et des douanes et le Bureau de la réinstallation des réfugiés des États-Unis. Cette collaboration permanente a pour objectif de prévenir toute atteinte arbitraire au droit à l</w:t>
      </w:r>
      <w:r w:rsidR="00F07A8F">
        <w:rPr>
          <w:lang w:val="fr-FR"/>
        </w:rPr>
        <w:t>’</w:t>
      </w:r>
      <w:r>
        <w:rPr>
          <w:lang w:val="fr-FR"/>
        </w:rPr>
        <w:t>unité familiale et de veiller à ce que l</w:t>
      </w:r>
      <w:r w:rsidR="00F07A8F">
        <w:rPr>
          <w:lang w:val="fr-FR"/>
        </w:rPr>
        <w:t>’</w:t>
      </w:r>
      <w:r>
        <w:rPr>
          <w:lang w:val="fr-FR"/>
        </w:rPr>
        <w:t>intérêt supérieur des mineurs soit respecté de manière strictement conforme à la Convention relative aux droits de l</w:t>
      </w:r>
      <w:r w:rsidR="00F07A8F">
        <w:rPr>
          <w:lang w:val="fr-FR"/>
        </w:rPr>
        <w:t>’</w:t>
      </w:r>
      <w:r>
        <w:rPr>
          <w:lang w:val="fr-FR"/>
        </w:rPr>
        <w:t>enfant.</w:t>
      </w:r>
    </w:p>
    <w:p w14:paraId="6F9D107B" w14:textId="4A48480D" w:rsidR="00A85367" w:rsidRPr="00424CD2" w:rsidRDefault="00A85367" w:rsidP="00A85367">
      <w:pPr>
        <w:pStyle w:val="SingleTxtG"/>
      </w:pPr>
      <w:r>
        <w:rPr>
          <w:lang w:val="fr-FR"/>
        </w:rPr>
        <w:lastRenderedPageBreak/>
        <w:t>110.</w:t>
      </w:r>
      <w:r>
        <w:rPr>
          <w:lang w:val="fr-FR"/>
        </w:rPr>
        <w:tab/>
        <w:t>D</w:t>
      </w:r>
      <w:r w:rsidR="00F07A8F">
        <w:rPr>
          <w:lang w:val="fr-FR"/>
        </w:rPr>
        <w:t>’</w:t>
      </w:r>
      <w:r>
        <w:rPr>
          <w:lang w:val="fr-FR"/>
        </w:rPr>
        <w:t>autre part, l</w:t>
      </w:r>
      <w:r w:rsidR="00F07A8F">
        <w:rPr>
          <w:lang w:val="fr-FR"/>
        </w:rPr>
        <w:t>’</w:t>
      </w:r>
      <w:r>
        <w:rPr>
          <w:lang w:val="fr-FR"/>
        </w:rPr>
        <w:t>Équateur a instauré une procédure efficace et accessible visant à</w:t>
      </w:r>
      <w:r w:rsidR="00446B62">
        <w:rPr>
          <w:lang w:val="fr-FR"/>
        </w:rPr>
        <w:t> </w:t>
      </w:r>
      <w:r>
        <w:rPr>
          <w:lang w:val="fr-FR"/>
        </w:rPr>
        <w:t>faciliter le regroupement familial des migrants résidant sur le territoire national, en particulier ceux qui ont obtenu le statut de réfugié, conformément à l</w:t>
      </w:r>
      <w:r w:rsidR="00F07A8F">
        <w:rPr>
          <w:lang w:val="fr-FR"/>
        </w:rPr>
        <w:t>’</w:t>
      </w:r>
      <w:r>
        <w:rPr>
          <w:lang w:val="fr-FR"/>
        </w:rPr>
        <w:t>article</w:t>
      </w:r>
      <w:r w:rsidR="00310ECC">
        <w:rPr>
          <w:lang w:val="fr-FR"/>
        </w:rPr>
        <w:t> </w:t>
      </w:r>
      <w:r>
        <w:rPr>
          <w:lang w:val="fr-FR"/>
        </w:rPr>
        <w:t>4 de la Convention internationale sur la protection des droits de tous les travailleurs migrants et des membres de leur famille et à la législation nationale. L</w:t>
      </w:r>
      <w:r w:rsidR="00F07A8F">
        <w:rPr>
          <w:lang w:val="fr-FR"/>
        </w:rPr>
        <w:t>’</w:t>
      </w:r>
      <w:r>
        <w:rPr>
          <w:lang w:val="fr-FR"/>
        </w:rPr>
        <w:t>article</w:t>
      </w:r>
      <w:r w:rsidR="00310ECC">
        <w:rPr>
          <w:lang w:val="fr-FR"/>
        </w:rPr>
        <w:t> </w:t>
      </w:r>
      <w:r>
        <w:rPr>
          <w:lang w:val="fr-FR"/>
        </w:rPr>
        <w:t>155 du règlement d</w:t>
      </w:r>
      <w:r w:rsidR="00F07A8F">
        <w:rPr>
          <w:lang w:val="fr-FR"/>
        </w:rPr>
        <w:t>’</w:t>
      </w:r>
      <w:r>
        <w:rPr>
          <w:lang w:val="fr-FR"/>
        </w:rPr>
        <w:t>application de la loi organique sur la mobilité humaine dispose que le regroupement familial est une mesure de protection fondamentale qui peut être étendue au conjoint ou au partenaire de fait, ainsi qu</w:t>
      </w:r>
      <w:r w:rsidR="00F07A8F">
        <w:rPr>
          <w:lang w:val="fr-FR"/>
        </w:rPr>
        <w:t>’</w:t>
      </w:r>
      <w:r>
        <w:rPr>
          <w:lang w:val="fr-FR"/>
        </w:rPr>
        <w:t>aux membres de la famille, jusqu</w:t>
      </w:r>
      <w:r w:rsidR="00F07A8F">
        <w:rPr>
          <w:lang w:val="fr-FR"/>
        </w:rPr>
        <w:t>’</w:t>
      </w:r>
      <w:r>
        <w:rPr>
          <w:lang w:val="fr-FR"/>
        </w:rPr>
        <w:t>au deuxième degré de parenté biologique ou de parenté par alliance, de la personne concernée. Les textes d</w:t>
      </w:r>
      <w:r w:rsidR="00F07A8F">
        <w:rPr>
          <w:lang w:val="fr-FR"/>
        </w:rPr>
        <w:t>’</w:t>
      </w:r>
      <w:r>
        <w:rPr>
          <w:lang w:val="fr-FR"/>
        </w:rPr>
        <w:t>application offrent une certaine souplesse, car ils permettent de présenter une déclaration sous serment attestant du lien de filiation et de demander que le statut de réfugié soit accordé aux membres de la famille qui résident déjà en Équateur. En conséquence, entre le 1</w:t>
      </w:r>
      <w:r>
        <w:rPr>
          <w:vertAlign w:val="superscript"/>
          <w:lang w:val="fr-FR"/>
        </w:rPr>
        <w:t>er</w:t>
      </w:r>
      <w:r w:rsidR="00310ECC">
        <w:rPr>
          <w:lang w:val="fr-FR"/>
        </w:rPr>
        <w:t> </w:t>
      </w:r>
      <w:r>
        <w:rPr>
          <w:lang w:val="fr-FR"/>
        </w:rPr>
        <w:t>janvier 2004 et le 31</w:t>
      </w:r>
      <w:r w:rsidR="00310ECC">
        <w:rPr>
          <w:lang w:val="fr-FR"/>
        </w:rPr>
        <w:t> </w:t>
      </w:r>
      <w:r>
        <w:rPr>
          <w:lang w:val="fr-FR"/>
        </w:rPr>
        <w:t>juillet 2025, 1 383 personnes, dont 644 enfants et adolescents, ont obtenu le statut de réfugié au titre du droit au regroupement familial.</w:t>
      </w:r>
      <w:bookmarkStart w:id="3" w:name="_Hlk212128976"/>
      <w:bookmarkEnd w:id="3"/>
    </w:p>
    <w:p w14:paraId="778E3EBC" w14:textId="1B4FA326"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17</w:t>
      </w:r>
    </w:p>
    <w:p w14:paraId="27099C79" w14:textId="0C620B14" w:rsidR="00A85367" w:rsidRPr="00424CD2" w:rsidRDefault="00A85367" w:rsidP="00A85367">
      <w:pPr>
        <w:pStyle w:val="SingleTxtG"/>
      </w:pPr>
      <w:r>
        <w:rPr>
          <w:lang w:val="fr-FR"/>
        </w:rPr>
        <w:t>111.</w:t>
      </w:r>
      <w:r>
        <w:rPr>
          <w:lang w:val="fr-FR"/>
        </w:rPr>
        <w:tab/>
        <w:t>Afin de donner suite à l</w:t>
      </w:r>
      <w:r w:rsidR="00F07A8F">
        <w:rPr>
          <w:lang w:val="fr-FR"/>
        </w:rPr>
        <w:t>’</w:t>
      </w:r>
      <w:r>
        <w:rPr>
          <w:lang w:val="fr-FR"/>
        </w:rPr>
        <w:t>arrêt n</w:t>
      </w:r>
      <w:r>
        <w:rPr>
          <w:vertAlign w:val="superscript"/>
          <w:lang w:val="fr-FR"/>
        </w:rPr>
        <w:t>o</w:t>
      </w:r>
      <w:r w:rsidR="00310ECC">
        <w:rPr>
          <w:lang w:val="fr-FR"/>
        </w:rPr>
        <w:t> </w:t>
      </w:r>
      <w:r>
        <w:rPr>
          <w:lang w:val="fr-FR"/>
        </w:rPr>
        <w:t>2120-19-JP/21 du 22</w:t>
      </w:r>
      <w:r w:rsidR="00310ECC">
        <w:rPr>
          <w:lang w:val="fr-FR"/>
        </w:rPr>
        <w:t> </w:t>
      </w:r>
      <w:r>
        <w:rPr>
          <w:lang w:val="fr-FR"/>
        </w:rPr>
        <w:t>septembre 2021, qui a défini des critères de protection des enfants et des adolescents, l</w:t>
      </w:r>
      <w:r w:rsidR="00F07A8F">
        <w:rPr>
          <w:lang w:val="fr-FR"/>
        </w:rPr>
        <w:t>’</w:t>
      </w:r>
      <w:r>
        <w:rPr>
          <w:lang w:val="fr-FR"/>
        </w:rPr>
        <w:t xml:space="preserve">État a pris des mesures importantes pour garantir le regroupement familial et une protection globale. Il a adopté le protocole de prise en charge intégrale des enfants et adolescents non nationaux en situation de mobilité (supplément au Journal officiel </w:t>
      </w:r>
      <w:r w:rsidR="00697F47">
        <w:rPr>
          <w:lang w:val="fr-FR"/>
        </w:rPr>
        <w:t>n</w:t>
      </w:r>
      <w:r w:rsidR="00697F47" w:rsidRPr="009975AB">
        <w:rPr>
          <w:vertAlign w:val="superscript"/>
          <w:lang w:val="fr-FR"/>
        </w:rPr>
        <w:t>o</w:t>
      </w:r>
      <w:r w:rsidR="00697F47">
        <w:rPr>
          <w:lang w:val="fr-FR"/>
        </w:rPr>
        <w:t> </w:t>
      </w:r>
      <w:r>
        <w:rPr>
          <w:lang w:val="fr-FR"/>
        </w:rPr>
        <w:t>187 du 11</w:t>
      </w:r>
      <w:r w:rsidR="00310ECC">
        <w:rPr>
          <w:lang w:val="fr-FR"/>
        </w:rPr>
        <w:t> </w:t>
      </w:r>
      <w:r>
        <w:rPr>
          <w:lang w:val="fr-FR"/>
        </w:rPr>
        <w:t>novembre 2022), qui reflète cette jurisprudence et dispose que l</w:t>
      </w:r>
      <w:r w:rsidR="00F07A8F">
        <w:rPr>
          <w:lang w:val="fr-FR"/>
        </w:rPr>
        <w:t>’</w:t>
      </w:r>
      <w:r>
        <w:rPr>
          <w:lang w:val="fr-FR"/>
        </w:rPr>
        <w:t>État doit faire en sorte que les mineurs ne soient séparés de leur famille dans aucune procédure administrative ou judiciaire, sauf sur le fondement d</w:t>
      </w:r>
      <w:r w:rsidR="00F07A8F">
        <w:rPr>
          <w:lang w:val="fr-FR"/>
        </w:rPr>
        <w:t>’</w:t>
      </w:r>
      <w:r>
        <w:rPr>
          <w:lang w:val="fr-FR"/>
        </w:rPr>
        <w:t>une décision judiciaire prise dans leur intérêt supérieur. L</w:t>
      </w:r>
      <w:r w:rsidR="00F07A8F">
        <w:rPr>
          <w:lang w:val="fr-FR"/>
        </w:rPr>
        <w:t>’</w:t>
      </w:r>
      <w:r>
        <w:rPr>
          <w:lang w:val="fr-FR"/>
        </w:rPr>
        <w:t>adoption de ce protocole a donné lieu à</w:t>
      </w:r>
      <w:r w:rsidR="00446B62">
        <w:rPr>
          <w:lang w:val="fr-FR"/>
        </w:rPr>
        <w:t> </w:t>
      </w:r>
      <w:r>
        <w:rPr>
          <w:lang w:val="fr-FR"/>
        </w:rPr>
        <w:t>l</w:t>
      </w:r>
      <w:r w:rsidR="00F07A8F">
        <w:rPr>
          <w:lang w:val="fr-FR"/>
        </w:rPr>
        <w:t>’</w:t>
      </w:r>
      <w:r>
        <w:rPr>
          <w:lang w:val="fr-FR"/>
        </w:rPr>
        <w:t>établissement d</w:t>
      </w:r>
      <w:r w:rsidR="00F07A8F">
        <w:rPr>
          <w:lang w:val="fr-FR"/>
        </w:rPr>
        <w:t>’</w:t>
      </w:r>
      <w:r>
        <w:rPr>
          <w:lang w:val="fr-FR"/>
        </w:rPr>
        <w:t>une procédure de régularisation du statut migratoire des enfants et adolescents seuls, non accompagnés ou séparés de leur famille, ainsi qu</w:t>
      </w:r>
      <w:r w:rsidR="00F07A8F">
        <w:rPr>
          <w:lang w:val="fr-FR"/>
        </w:rPr>
        <w:t>’</w:t>
      </w:r>
      <w:r>
        <w:rPr>
          <w:lang w:val="fr-FR"/>
        </w:rPr>
        <w:t>à la publication d</w:t>
      </w:r>
      <w:r w:rsidR="00F07A8F">
        <w:rPr>
          <w:lang w:val="fr-FR"/>
        </w:rPr>
        <w:t>’</w:t>
      </w:r>
      <w:r>
        <w:rPr>
          <w:lang w:val="fr-FR"/>
        </w:rPr>
        <w:t>instructions d</w:t>
      </w:r>
      <w:r w:rsidR="00F07A8F">
        <w:rPr>
          <w:lang w:val="fr-FR"/>
        </w:rPr>
        <w:t>’</w:t>
      </w:r>
      <w:r>
        <w:rPr>
          <w:lang w:val="fr-FR"/>
        </w:rPr>
        <w:t>application. En outre, les programmes de formation des services d</w:t>
      </w:r>
      <w:r w:rsidR="00F07A8F">
        <w:rPr>
          <w:lang w:val="fr-FR"/>
        </w:rPr>
        <w:t>’</w:t>
      </w:r>
      <w:r>
        <w:rPr>
          <w:lang w:val="fr-FR"/>
        </w:rPr>
        <w:t>immigration ont été renforcés, afin que leurs interventions, sur les plans technique et juridique, soient pleinement conformes aux droits de l</w:t>
      </w:r>
      <w:r w:rsidR="00F07A8F">
        <w:rPr>
          <w:lang w:val="fr-FR"/>
        </w:rPr>
        <w:t>’</w:t>
      </w:r>
      <w:r>
        <w:rPr>
          <w:lang w:val="fr-FR"/>
        </w:rPr>
        <w:t>homme et que le protocole et les procédures adoptés à la suite de l</w:t>
      </w:r>
      <w:r w:rsidR="00F07A8F">
        <w:rPr>
          <w:lang w:val="fr-FR"/>
        </w:rPr>
        <w:t>’</w:t>
      </w:r>
      <w:r>
        <w:rPr>
          <w:lang w:val="fr-FR"/>
        </w:rPr>
        <w:t>arrêt susmentionné soient correctement appliqués.</w:t>
      </w:r>
    </w:p>
    <w:p w14:paraId="36C49045" w14:textId="7B936980"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18</w:t>
      </w:r>
    </w:p>
    <w:p w14:paraId="2DDF7764" w14:textId="7FAAF972" w:rsidR="00A85367" w:rsidRPr="00424CD2" w:rsidRDefault="00A85367" w:rsidP="00A85367">
      <w:pPr>
        <w:pStyle w:val="SingleTxtG"/>
      </w:pPr>
      <w:r>
        <w:rPr>
          <w:lang w:val="fr-FR"/>
        </w:rPr>
        <w:t>112.</w:t>
      </w:r>
      <w:r>
        <w:rPr>
          <w:lang w:val="fr-FR"/>
        </w:rPr>
        <w:tab/>
        <w:t>L</w:t>
      </w:r>
      <w:r w:rsidR="00F07A8F">
        <w:rPr>
          <w:lang w:val="fr-FR"/>
        </w:rPr>
        <w:t>’</w:t>
      </w:r>
      <w:r>
        <w:rPr>
          <w:lang w:val="fr-FR"/>
        </w:rPr>
        <w:t>État, par l</w:t>
      </w:r>
      <w:r w:rsidR="00F07A8F">
        <w:rPr>
          <w:lang w:val="fr-FR"/>
        </w:rPr>
        <w:t>’</w:t>
      </w:r>
      <w:r>
        <w:rPr>
          <w:lang w:val="fr-FR"/>
        </w:rPr>
        <w:t>intermédiaire du Ministère des relations extérieures et de la mobilité humaine, supervise l</w:t>
      </w:r>
      <w:r w:rsidR="00F07A8F">
        <w:rPr>
          <w:lang w:val="fr-FR"/>
        </w:rPr>
        <w:t>’</w:t>
      </w:r>
      <w:r>
        <w:rPr>
          <w:lang w:val="fr-FR"/>
        </w:rPr>
        <w:t>application des politiques en matière de mobilité humaine et collabore avec diverses entités afin d</w:t>
      </w:r>
      <w:r w:rsidR="00F07A8F">
        <w:rPr>
          <w:lang w:val="fr-FR"/>
        </w:rPr>
        <w:t>’</w:t>
      </w:r>
      <w:r>
        <w:rPr>
          <w:lang w:val="fr-FR"/>
        </w:rPr>
        <w:t>exécuter des programmes globaux d</w:t>
      </w:r>
      <w:r w:rsidR="00F07A8F">
        <w:rPr>
          <w:lang w:val="fr-FR"/>
        </w:rPr>
        <w:t>’</w:t>
      </w:r>
      <w:r>
        <w:rPr>
          <w:lang w:val="fr-FR"/>
        </w:rPr>
        <w:t>insertion et d</w:t>
      </w:r>
      <w:r w:rsidR="00F07A8F">
        <w:rPr>
          <w:lang w:val="fr-FR"/>
        </w:rPr>
        <w:t>’</w:t>
      </w:r>
      <w:r>
        <w:rPr>
          <w:lang w:val="fr-FR"/>
        </w:rPr>
        <w:t>intégration destinés à tous les Équatoriens de retour au pays. Ces programmes gouvernementaux ont une portée générale, mais prévoient l</w:t>
      </w:r>
      <w:r w:rsidR="00F07A8F">
        <w:rPr>
          <w:lang w:val="fr-FR"/>
        </w:rPr>
        <w:t>’</w:t>
      </w:r>
      <w:r>
        <w:rPr>
          <w:lang w:val="fr-FR"/>
        </w:rPr>
        <w:t>application des normes en vigueur en matière de traitement différencié et de mesures d</w:t>
      </w:r>
      <w:r w:rsidR="00F07A8F">
        <w:rPr>
          <w:lang w:val="fr-FR"/>
        </w:rPr>
        <w:t>’</w:t>
      </w:r>
      <w:r>
        <w:rPr>
          <w:lang w:val="fr-FR"/>
        </w:rPr>
        <w:t>action positive afin de garantir une prise en charge globale des migrants autochtones, d</w:t>
      </w:r>
      <w:r w:rsidR="00F07A8F">
        <w:rPr>
          <w:lang w:val="fr-FR"/>
        </w:rPr>
        <w:t>’</w:t>
      </w:r>
      <w:r>
        <w:rPr>
          <w:lang w:val="fr-FR"/>
        </w:rPr>
        <w:t>ascendance africaine ou d</w:t>
      </w:r>
      <w:r w:rsidR="00F07A8F">
        <w:rPr>
          <w:lang w:val="fr-FR"/>
        </w:rPr>
        <w:t>’</w:t>
      </w:r>
      <w:r>
        <w:rPr>
          <w:lang w:val="fr-FR"/>
        </w:rPr>
        <w:t xml:space="preserve">origine </w:t>
      </w:r>
      <w:proofErr w:type="spellStart"/>
      <w:r>
        <w:rPr>
          <w:lang w:val="fr-FR"/>
        </w:rPr>
        <w:t>montubio</w:t>
      </w:r>
      <w:proofErr w:type="spellEnd"/>
      <w:r>
        <w:rPr>
          <w:lang w:val="fr-FR"/>
        </w:rPr>
        <w:t>, conformément à la Constitution, à la Convention de 1989 relative aux peuples indigènes et tribaux (n</w:t>
      </w:r>
      <w:r>
        <w:rPr>
          <w:vertAlign w:val="superscript"/>
          <w:lang w:val="fr-FR"/>
        </w:rPr>
        <w:t>o</w:t>
      </w:r>
      <w:r>
        <w:rPr>
          <w:lang w:val="fr-FR"/>
        </w:rPr>
        <w:t xml:space="preserve"> 169) </w:t>
      </w:r>
      <w:r w:rsidR="00446B62">
        <w:rPr>
          <w:lang w:val="fr-FR"/>
        </w:rPr>
        <w:t xml:space="preserve">de </w:t>
      </w:r>
      <w:r>
        <w:rPr>
          <w:lang w:val="fr-FR"/>
        </w:rPr>
        <w:t>l</w:t>
      </w:r>
      <w:r w:rsidR="00F07A8F">
        <w:rPr>
          <w:lang w:val="fr-FR"/>
        </w:rPr>
        <w:t>’</w:t>
      </w:r>
      <w:r>
        <w:rPr>
          <w:lang w:val="fr-FR"/>
        </w:rPr>
        <w:t>OIT et à la loi organique sur la mobilité humaine. L</w:t>
      </w:r>
      <w:r w:rsidR="00F07A8F">
        <w:rPr>
          <w:lang w:val="fr-FR"/>
        </w:rPr>
        <w:t>’</w:t>
      </w:r>
      <w:r>
        <w:rPr>
          <w:lang w:val="fr-FR"/>
        </w:rPr>
        <w:t>objectif est ainsi de garantir que ces groupes, de même que leurs proches, ainsi que d</w:t>
      </w:r>
      <w:r w:rsidR="00F07A8F">
        <w:rPr>
          <w:lang w:val="fr-FR"/>
        </w:rPr>
        <w:t>’</w:t>
      </w:r>
      <w:r>
        <w:rPr>
          <w:lang w:val="fr-FR"/>
        </w:rPr>
        <w:t>autres groupes prioritaires, bénéficient du soutien nécessaire à leur réinsertion sociale, économique et professionnelle et ont accès à des ressources et des services dans le respect de leur identité culturelle et de leurs besoins particuliers.</w:t>
      </w:r>
    </w:p>
    <w:p w14:paraId="70F40660" w14:textId="45316F38"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19</w:t>
      </w:r>
      <w:r w:rsidR="003C43E2">
        <w:rPr>
          <w:bCs/>
          <w:lang w:val="fr-FR"/>
        </w:rPr>
        <w:t> </w:t>
      </w:r>
      <w:r>
        <w:rPr>
          <w:bCs/>
          <w:lang w:val="fr-FR"/>
        </w:rPr>
        <w:t>a)</w:t>
      </w:r>
    </w:p>
    <w:p w14:paraId="5CA582EA" w14:textId="0BC7E54A" w:rsidR="00A85367" w:rsidRPr="00424CD2" w:rsidRDefault="00A85367" w:rsidP="00A85367">
      <w:pPr>
        <w:pStyle w:val="SingleTxtG"/>
      </w:pPr>
      <w:r>
        <w:rPr>
          <w:lang w:val="fr-FR"/>
        </w:rPr>
        <w:t>113.</w:t>
      </w:r>
      <w:r>
        <w:rPr>
          <w:lang w:val="fr-FR"/>
        </w:rPr>
        <w:tab/>
        <w:t>L</w:t>
      </w:r>
      <w:r w:rsidR="00F07A8F">
        <w:rPr>
          <w:lang w:val="fr-FR"/>
        </w:rPr>
        <w:t>’</w:t>
      </w:r>
      <w:r>
        <w:rPr>
          <w:lang w:val="fr-FR"/>
        </w:rPr>
        <w:t>article</w:t>
      </w:r>
      <w:r w:rsidR="00310ECC">
        <w:rPr>
          <w:lang w:val="fr-FR"/>
        </w:rPr>
        <w:t> </w:t>
      </w:r>
      <w:r>
        <w:rPr>
          <w:lang w:val="fr-FR"/>
        </w:rPr>
        <w:t>98 (par.</w:t>
      </w:r>
      <w:r w:rsidR="00697F47">
        <w:rPr>
          <w:lang w:val="fr-FR"/>
        </w:rPr>
        <w:t> </w:t>
      </w:r>
      <w:r>
        <w:rPr>
          <w:lang w:val="fr-FR"/>
        </w:rPr>
        <w:t>1) de la loi organique sur la mobilité humaine permet d</w:t>
      </w:r>
      <w:r w:rsidR="00F07A8F">
        <w:rPr>
          <w:lang w:val="fr-FR"/>
        </w:rPr>
        <w:t>’</w:t>
      </w:r>
      <w:r>
        <w:rPr>
          <w:lang w:val="fr-FR"/>
        </w:rPr>
        <w:t xml:space="preserve">accorder le statut de réfugié aux femmes migrantes victimes de violences fondées sur </w:t>
      </w:r>
      <w:r w:rsidR="003C43E2">
        <w:rPr>
          <w:lang w:val="fr-FR"/>
        </w:rPr>
        <w:t xml:space="preserve">le </w:t>
      </w:r>
      <w:r>
        <w:rPr>
          <w:lang w:val="fr-FR"/>
        </w:rPr>
        <w:t>genre qui démontrent que leur crainte d</w:t>
      </w:r>
      <w:r w:rsidR="00F07A8F">
        <w:rPr>
          <w:lang w:val="fr-FR"/>
        </w:rPr>
        <w:t>’</w:t>
      </w:r>
      <w:r>
        <w:rPr>
          <w:lang w:val="fr-FR"/>
        </w:rPr>
        <w:t>être persécutées en raison de leur genre ou de leur appartenance au groupe social des «</w:t>
      </w:r>
      <w:r w:rsidR="00310ECC">
        <w:rPr>
          <w:lang w:val="fr-FR"/>
        </w:rPr>
        <w:t> </w:t>
      </w:r>
      <w:r>
        <w:rPr>
          <w:lang w:val="fr-FR"/>
        </w:rPr>
        <w:t>femmes</w:t>
      </w:r>
      <w:r w:rsidR="00310ECC">
        <w:rPr>
          <w:lang w:val="fr-FR"/>
        </w:rPr>
        <w:t> </w:t>
      </w:r>
      <w:r>
        <w:rPr>
          <w:lang w:val="fr-FR"/>
        </w:rPr>
        <w:t>» est fondée, y compris lorsque la persécution est le fait d</w:t>
      </w:r>
      <w:r w:rsidR="00F07A8F">
        <w:rPr>
          <w:lang w:val="fr-FR"/>
        </w:rPr>
        <w:t>’</w:t>
      </w:r>
      <w:r>
        <w:rPr>
          <w:lang w:val="fr-FR"/>
        </w:rPr>
        <w:t>acteurs non étatiques et que l</w:t>
      </w:r>
      <w:r w:rsidR="00F07A8F">
        <w:rPr>
          <w:lang w:val="fr-FR"/>
        </w:rPr>
        <w:t>’</w:t>
      </w:r>
      <w:r>
        <w:rPr>
          <w:lang w:val="fr-FR"/>
        </w:rPr>
        <w:t>État d</w:t>
      </w:r>
      <w:r w:rsidR="00F07A8F">
        <w:rPr>
          <w:lang w:val="fr-FR"/>
        </w:rPr>
        <w:t>’</w:t>
      </w:r>
      <w:r>
        <w:rPr>
          <w:lang w:val="fr-FR"/>
        </w:rPr>
        <w:t>origine n</w:t>
      </w:r>
      <w:r w:rsidR="00F07A8F">
        <w:rPr>
          <w:lang w:val="fr-FR"/>
        </w:rPr>
        <w:t>’</w:t>
      </w:r>
      <w:r>
        <w:rPr>
          <w:lang w:val="fr-FR"/>
        </w:rPr>
        <w:t>offre aucune protection. L</w:t>
      </w:r>
      <w:r w:rsidR="00F07A8F">
        <w:rPr>
          <w:lang w:val="fr-FR"/>
        </w:rPr>
        <w:t>’</w:t>
      </w:r>
      <w:r>
        <w:rPr>
          <w:lang w:val="fr-FR"/>
        </w:rPr>
        <w:t>article</w:t>
      </w:r>
      <w:r w:rsidR="00310ECC">
        <w:rPr>
          <w:lang w:val="fr-FR"/>
        </w:rPr>
        <w:t> </w:t>
      </w:r>
      <w:r>
        <w:rPr>
          <w:lang w:val="fr-FR"/>
        </w:rPr>
        <w:t>99 de la loi accorde aux victimes des garanties particulières dans le cadre de la procédure de détermination du statut de réfugié et prévoit notamment qu</w:t>
      </w:r>
      <w:r w:rsidR="00F07A8F">
        <w:rPr>
          <w:lang w:val="fr-FR"/>
        </w:rPr>
        <w:t>’</w:t>
      </w:r>
      <w:r>
        <w:rPr>
          <w:lang w:val="fr-FR"/>
        </w:rPr>
        <w:t xml:space="preserve">elles voient leur demande traitée </w:t>
      </w:r>
      <w:r>
        <w:rPr>
          <w:lang w:val="fr-FR"/>
        </w:rPr>
        <w:lastRenderedPageBreak/>
        <w:t>en priorité et ont la possibilité de choisir le sexe de la personne chargée de l</w:t>
      </w:r>
      <w:r w:rsidR="00F07A8F">
        <w:rPr>
          <w:lang w:val="fr-FR"/>
        </w:rPr>
        <w:t>’</w:t>
      </w:r>
      <w:r>
        <w:rPr>
          <w:lang w:val="fr-FR"/>
        </w:rPr>
        <w:t>entretien. Par ailleurs, le Ministère du travail soutient leur intégration économique dans le cadre du projet « </w:t>
      </w:r>
      <w:proofErr w:type="spellStart"/>
      <w:r>
        <w:rPr>
          <w:lang w:val="fr-FR"/>
        </w:rPr>
        <w:t>Compromiso</w:t>
      </w:r>
      <w:proofErr w:type="spellEnd"/>
      <w:r>
        <w:rPr>
          <w:lang w:val="fr-FR"/>
        </w:rPr>
        <w:t xml:space="preserve"> </w:t>
      </w:r>
      <w:proofErr w:type="spellStart"/>
      <w:r>
        <w:rPr>
          <w:lang w:val="fr-FR"/>
        </w:rPr>
        <w:t>por</w:t>
      </w:r>
      <w:proofErr w:type="spellEnd"/>
      <w:r>
        <w:rPr>
          <w:lang w:val="fr-FR"/>
        </w:rPr>
        <w:t xml:space="preserve"> el </w:t>
      </w:r>
      <w:proofErr w:type="spellStart"/>
      <w:r>
        <w:rPr>
          <w:lang w:val="fr-FR"/>
        </w:rPr>
        <w:t>Empleo</w:t>
      </w:r>
      <w:proofErr w:type="spellEnd"/>
      <w:r>
        <w:rPr>
          <w:lang w:val="fr-FR"/>
        </w:rPr>
        <w:t> » (Engagement pour l</w:t>
      </w:r>
      <w:r w:rsidR="00F07A8F">
        <w:rPr>
          <w:lang w:val="fr-FR"/>
        </w:rPr>
        <w:t>’</w:t>
      </w:r>
      <w:r>
        <w:rPr>
          <w:lang w:val="fr-FR"/>
        </w:rPr>
        <w:t>emploi), qui, grâce à un financement non remboursable, permet de proposer des formations et des services de certification des compétences professionnelles afin de favoriser leur insertion sur le marché du travail.</w:t>
      </w:r>
    </w:p>
    <w:p w14:paraId="549C3687" w14:textId="6AB2A1C3"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19</w:t>
      </w:r>
      <w:r w:rsidR="00310ECC">
        <w:rPr>
          <w:bCs/>
          <w:lang w:val="fr-FR"/>
        </w:rPr>
        <w:t> </w:t>
      </w:r>
      <w:r>
        <w:rPr>
          <w:bCs/>
          <w:lang w:val="fr-FR"/>
        </w:rPr>
        <w:t>b)</w:t>
      </w:r>
    </w:p>
    <w:p w14:paraId="07E4CBFD" w14:textId="2D216C90" w:rsidR="00A85367" w:rsidRPr="00424CD2" w:rsidRDefault="00A85367" w:rsidP="00A85367">
      <w:pPr>
        <w:pStyle w:val="SingleTxtG"/>
      </w:pPr>
      <w:r>
        <w:rPr>
          <w:lang w:val="fr-FR"/>
        </w:rPr>
        <w:t>114.</w:t>
      </w:r>
      <w:r>
        <w:rPr>
          <w:lang w:val="fr-FR"/>
        </w:rPr>
        <w:tab/>
        <w:t>L</w:t>
      </w:r>
      <w:r w:rsidR="00F07A8F">
        <w:rPr>
          <w:lang w:val="fr-FR"/>
        </w:rPr>
        <w:t>’</w:t>
      </w:r>
      <w:r>
        <w:rPr>
          <w:lang w:val="fr-FR"/>
        </w:rPr>
        <w:t>État encourage l</w:t>
      </w:r>
      <w:r w:rsidR="00F07A8F">
        <w:rPr>
          <w:lang w:val="fr-FR"/>
        </w:rPr>
        <w:t>’</w:t>
      </w:r>
      <w:r>
        <w:rPr>
          <w:lang w:val="fr-FR"/>
        </w:rPr>
        <w:t>inclusion sociale des femmes et des filles migrantes et l</w:t>
      </w:r>
      <w:r w:rsidR="00F07A8F">
        <w:rPr>
          <w:lang w:val="fr-FR"/>
        </w:rPr>
        <w:t>’</w:t>
      </w:r>
      <w:r>
        <w:rPr>
          <w:lang w:val="fr-FR"/>
        </w:rPr>
        <w:t>égalité des sexes au moyen d</w:t>
      </w:r>
      <w:r w:rsidR="00F07A8F">
        <w:rPr>
          <w:lang w:val="fr-FR"/>
        </w:rPr>
        <w:t>’</w:t>
      </w:r>
      <w:r>
        <w:rPr>
          <w:lang w:val="fr-FR"/>
        </w:rPr>
        <w:t xml:space="preserve">un cadre juridique conforme à la recommandation générale </w:t>
      </w:r>
      <w:r w:rsidR="00697F47">
        <w:rPr>
          <w:lang w:val="fr-FR"/>
        </w:rPr>
        <w:t>n</w:t>
      </w:r>
      <w:r w:rsidR="00697F47" w:rsidRPr="009975AB">
        <w:rPr>
          <w:vertAlign w:val="superscript"/>
          <w:lang w:val="fr-FR"/>
        </w:rPr>
        <w:t>o</w:t>
      </w:r>
      <w:r w:rsidR="00697F47">
        <w:rPr>
          <w:lang w:val="fr-FR"/>
        </w:rPr>
        <w:t> </w:t>
      </w:r>
      <w:r>
        <w:rPr>
          <w:lang w:val="fr-FR"/>
        </w:rPr>
        <w:t>32 (2014) du Comité pour l</w:t>
      </w:r>
      <w:r w:rsidR="00F07A8F">
        <w:rPr>
          <w:lang w:val="fr-FR"/>
        </w:rPr>
        <w:t>’</w:t>
      </w:r>
      <w:r>
        <w:rPr>
          <w:lang w:val="fr-FR"/>
        </w:rPr>
        <w:t>élimination de la discrimination à l</w:t>
      </w:r>
      <w:r w:rsidR="00F07A8F">
        <w:rPr>
          <w:lang w:val="fr-FR"/>
        </w:rPr>
        <w:t>’</w:t>
      </w:r>
      <w:r>
        <w:rPr>
          <w:lang w:val="fr-FR"/>
        </w:rPr>
        <w:t>égard des femmes, mettant l</w:t>
      </w:r>
      <w:r w:rsidR="00F07A8F">
        <w:rPr>
          <w:lang w:val="fr-FR"/>
        </w:rPr>
        <w:t>’</w:t>
      </w:r>
      <w:r>
        <w:rPr>
          <w:lang w:val="fr-FR"/>
        </w:rPr>
        <w:t>accent sur l</w:t>
      </w:r>
      <w:r w:rsidR="00F07A8F">
        <w:rPr>
          <w:lang w:val="fr-FR"/>
        </w:rPr>
        <w:t>’</w:t>
      </w:r>
      <w:r>
        <w:rPr>
          <w:lang w:val="fr-FR"/>
        </w:rPr>
        <w:t>emploi et l</w:t>
      </w:r>
      <w:r w:rsidR="00F07A8F">
        <w:rPr>
          <w:lang w:val="fr-FR"/>
        </w:rPr>
        <w:t>’</w:t>
      </w:r>
      <w:r>
        <w:rPr>
          <w:lang w:val="fr-FR"/>
        </w:rPr>
        <w:t>économie. L</w:t>
      </w:r>
      <w:r w:rsidR="00F07A8F">
        <w:rPr>
          <w:lang w:val="fr-FR"/>
        </w:rPr>
        <w:t>’</w:t>
      </w:r>
      <w:r>
        <w:rPr>
          <w:lang w:val="fr-FR"/>
        </w:rPr>
        <w:t>article</w:t>
      </w:r>
      <w:r w:rsidR="00310ECC">
        <w:rPr>
          <w:lang w:val="fr-FR"/>
        </w:rPr>
        <w:t> </w:t>
      </w:r>
      <w:r>
        <w:rPr>
          <w:lang w:val="fr-FR"/>
        </w:rPr>
        <w:t>70 de la Constitution oblige l</w:t>
      </w:r>
      <w:r w:rsidR="00F07A8F">
        <w:rPr>
          <w:lang w:val="fr-FR"/>
        </w:rPr>
        <w:t>’</w:t>
      </w:r>
      <w:r>
        <w:rPr>
          <w:lang w:val="fr-FR"/>
        </w:rPr>
        <w:t>État à garantir l</w:t>
      </w:r>
      <w:r w:rsidR="00F07A8F">
        <w:rPr>
          <w:lang w:val="fr-FR"/>
        </w:rPr>
        <w:t>’</w:t>
      </w:r>
      <w:r>
        <w:rPr>
          <w:lang w:val="fr-FR"/>
        </w:rPr>
        <w:t>égalité entre les femmes et les hommes au moyen de politiques qui tiennent compte des questions de genre dans l</w:t>
      </w:r>
      <w:r w:rsidR="00F07A8F">
        <w:rPr>
          <w:lang w:val="fr-FR"/>
        </w:rPr>
        <w:t>’</w:t>
      </w:r>
      <w:r>
        <w:rPr>
          <w:lang w:val="fr-FR"/>
        </w:rPr>
        <w:t>ensemble des plans et programmes. La loi organique en faveur de l</w:t>
      </w:r>
      <w:r w:rsidR="00F07A8F">
        <w:rPr>
          <w:lang w:val="fr-FR"/>
        </w:rPr>
        <w:t>’</w:t>
      </w:r>
      <w:r>
        <w:rPr>
          <w:lang w:val="fr-FR"/>
        </w:rPr>
        <w:t>économie « violette » prévoit des mesures clés et dispose, en son article</w:t>
      </w:r>
      <w:r w:rsidR="00310ECC">
        <w:rPr>
          <w:lang w:val="fr-FR"/>
        </w:rPr>
        <w:t> </w:t>
      </w:r>
      <w:r>
        <w:rPr>
          <w:lang w:val="fr-FR"/>
        </w:rPr>
        <w:t>6, que l</w:t>
      </w:r>
      <w:r w:rsidR="00F07A8F">
        <w:rPr>
          <w:lang w:val="fr-FR"/>
        </w:rPr>
        <w:t>’</w:t>
      </w:r>
      <w:r>
        <w:rPr>
          <w:lang w:val="fr-FR"/>
        </w:rPr>
        <w:t>État et les gouvernements autonomes décentralisés sont tenus de prendre des mesures pour garantir l</w:t>
      </w:r>
      <w:r w:rsidR="00F07A8F">
        <w:rPr>
          <w:lang w:val="fr-FR"/>
        </w:rPr>
        <w:t>’</w:t>
      </w:r>
      <w:r>
        <w:rPr>
          <w:lang w:val="fr-FR"/>
        </w:rPr>
        <w:t>accès des femmes à l</w:t>
      </w:r>
      <w:r w:rsidR="00F07A8F">
        <w:rPr>
          <w:lang w:val="fr-FR"/>
        </w:rPr>
        <w:t>’</w:t>
      </w:r>
      <w:r>
        <w:rPr>
          <w:lang w:val="fr-FR"/>
        </w:rPr>
        <w:t>emploi et à l</w:t>
      </w:r>
      <w:r w:rsidR="00F07A8F">
        <w:rPr>
          <w:lang w:val="fr-FR"/>
        </w:rPr>
        <w:t>’</w:t>
      </w:r>
      <w:r>
        <w:rPr>
          <w:lang w:val="fr-FR"/>
        </w:rPr>
        <w:t>entrepreneuriat et pour favoriser leur participation à la vie économique dans des conditions d</w:t>
      </w:r>
      <w:r w:rsidR="00F07A8F">
        <w:rPr>
          <w:lang w:val="fr-FR"/>
        </w:rPr>
        <w:t>’</w:t>
      </w:r>
      <w:r>
        <w:rPr>
          <w:lang w:val="fr-FR"/>
        </w:rPr>
        <w:t>égalité, et d</w:t>
      </w:r>
      <w:r w:rsidR="00F07A8F">
        <w:rPr>
          <w:lang w:val="fr-FR"/>
        </w:rPr>
        <w:t>’</w:t>
      </w:r>
      <w:r>
        <w:rPr>
          <w:lang w:val="fr-FR"/>
        </w:rPr>
        <w:t>accorder une attention particulière aux entrepreneuses dans tous les domaines (notamment celles inscrites au Registre national de l</w:t>
      </w:r>
      <w:r w:rsidR="00F07A8F">
        <w:rPr>
          <w:lang w:val="fr-FR"/>
        </w:rPr>
        <w:t>’</w:t>
      </w:r>
      <w:r>
        <w:rPr>
          <w:lang w:val="fr-FR"/>
        </w:rPr>
        <w:t>entrepreneuriat, de l</w:t>
      </w:r>
      <w:r w:rsidR="00F07A8F">
        <w:rPr>
          <w:lang w:val="fr-FR"/>
        </w:rPr>
        <w:t>’</w:t>
      </w:r>
      <w:r>
        <w:rPr>
          <w:lang w:val="fr-FR"/>
        </w:rPr>
        <w:t>innovation et de la compétitivité) afin de favoriser leur autonomie économique. En outre, l</w:t>
      </w:r>
      <w:r w:rsidR="00F07A8F">
        <w:rPr>
          <w:lang w:val="fr-FR"/>
        </w:rPr>
        <w:t>’</w:t>
      </w:r>
      <w:r>
        <w:rPr>
          <w:lang w:val="fr-FR"/>
        </w:rPr>
        <w:t>article</w:t>
      </w:r>
      <w:r w:rsidR="00310ECC">
        <w:rPr>
          <w:lang w:val="fr-FR"/>
        </w:rPr>
        <w:t> </w:t>
      </w:r>
      <w:r>
        <w:rPr>
          <w:lang w:val="fr-FR"/>
        </w:rPr>
        <w:t>17 oblige les entreprises privées de 50</w:t>
      </w:r>
      <w:r w:rsidR="00310ECC">
        <w:rPr>
          <w:lang w:val="fr-FR"/>
        </w:rPr>
        <w:t> </w:t>
      </w:r>
      <w:r>
        <w:rPr>
          <w:lang w:val="fr-FR"/>
        </w:rPr>
        <w:t>salariés ou plus à mettre en œuvre des plans d</w:t>
      </w:r>
      <w:r w:rsidR="00F07A8F">
        <w:rPr>
          <w:lang w:val="fr-FR"/>
        </w:rPr>
        <w:t>’</w:t>
      </w:r>
      <w:r>
        <w:rPr>
          <w:lang w:val="fr-FR"/>
        </w:rPr>
        <w:t>égalité portant notamment sur le recrutement non discriminatoire, l</w:t>
      </w:r>
      <w:r w:rsidR="00F07A8F">
        <w:rPr>
          <w:lang w:val="fr-FR"/>
        </w:rPr>
        <w:t>’</w:t>
      </w:r>
      <w:r>
        <w:rPr>
          <w:lang w:val="fr-FR"/>
        </w:rPr>
        <w:t>élimination de l</w:t>
      </w:r>
      <w:r w:rsidR="00F07A8F">
        <w:rPr>
          <w:lang w:val="fr-FR"/>
        </w:rPr>
        <w:t>’</w:t>
      </w:r>
      <w:r>
        <w:rPr>
          <w:lang w:val="fr-FR"/>
        </w:rPr>
        <w:t>écart de rémunération entre les femmes et les hommes, l</w:t>
      </w:r>
      <w:r w:rsidR="00F07A8F">
        <w:rPr>
          <w:lang w:val="fr-FR"/>
        </w:rPr>
        <w:t>’</w:t>
      </w:r>
      <w:r>
        <w:rPr>
          <w:lang w:val="fr-FR"/>
        </w:rPr>
        <w:t>équilibre entre vie professionnelle et vie privée, la promotion professionnelle et la prévention de la discrimination et du harcèlement professionnel et sexuel. Par ailleurs, le</w:t>
      </w:r>
      <w:r w:rsidR="003C43E2">
        <w:rPr>
          <w:lang w:val="fr-FR"/>
        </w:rPr>
        <w:t> </w:t>
      </w:r>
      <w:r>
        <w:rPr>
          <w:lang w:val="fr-FR"/>
        </w:rPr>
        <w:t>Ministère du travail a publié l</w:t>
      </w:r>
      <w:r w:rsidR="00F07A8F">
        <w:rPr>
          <w:lang w:val="fr-FR"/>
        </w:rPr>
        <w:t>’</w:t>
      </w:r>
      <w:r>
        <w:rPr>
          <w:lang w:val="fr-FR"/>
        </w:rPr>
        <w:t xml:space="preserve">arrêté ministériel </w:t>
      </w:r>
      <w:r w:rsidR="00697F47">
        <w:rPr>
          <w:lang w:val="fr-FR"/>
        </w:rPr>
        <w:t>n</w:t>
      </w:r>
      <w:r w:rsidR="00697F47" w:rsidRPr="009975AB">
        <w:rPr>
          <w:vertAlign w:val="superscript"/>
          <w:lang w:val="fr-FR"/>
        </w:rPr>
        <w:t>o</w:t>
      </w:r>
      <w:r w:rsidR="00697F47">
        <w:rPr>
          <w:lang w:val="fr-FR"/>
        </w:rPr>
        <w:t> </w:t>
      </w:r>
      <w:r>
        <w:rPr>
          <w:lang w:val="fr-FR"/>
        </w:rPr>
        <w:t>MDT-2025-006 qui porte application de la loi organique sur l</w:t>
      </w:r>
      <w:r w:rsidR="00F07A8F">
        <w:rPr>
          <w:lang w:val="fr-FR"/>
        </w:rPr>
        <w:t>’</w:t>
      </w:r>
      <w:r>
        <w:rPr>
          <w:lang w:val="fr-FR"/>
        </w:rPr>
        <w:t>égalité salariale et prévoit l</w:t>
      </w:r>
      <w:r w:rsidR="00F07A8F">
        <w:rPr>
          <w:lang w:val="fr-FR"/>
        </w:rPr>
        <w:t>’</w:t>
      </w:r>
      <w:r>
        <w:rPr>
          <w:lang w:val="fr-FR"/>
        </w:rPr>
        <w:t>obligation d</w:t>
      </w:r>
      <w:r w:rsidR="00F07A8F">
        <w:rPr>
          <w:lang w:val="fr-FR"/>
        </w:rPr>
        <w:t>’</w:t>
      </w:r>
      <w:r>
        <w:rPr>
          <w:lang w:val="fr-FR"/>
        </w:rPr>
        <w:t>organiser des formations et des actions de sensibilisation portant sur les droits du travail, l</w:t>
      </w:r>
      <w:r w:rsidR="00F07A8F">
        <w:rPr>
          <w:lang w:val="fr-FR"/>
        </w:rPr>
        <w:t>’</w:t>
      </w:r>
      <w:r>
        <w:rPr>
          <w:lang w:val="fr-FR"/>
        </w:rPr>
        <w:t>égalité des sexes, l</w:t>
      </w:r>
      <w:r w:rsidR="00F07A8F">
        <w:rPr>
          <w:lang w:val="fr-FR"/>
        </w:rPr>
        <w:t>’</w:t>
      </w:r>
      <w:r>
        <w:rPr>
          <w:lang w:val="fr-FR"/>
        </w:rPr>
        <w:t>élimination de la violence et la non-discrimination dans les secteurs public et privé.</w:t>
      </w:r>
    </w:p>
    <w:p w14:paraId="6F724E72" w14:textId="3DD4E609"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19</w:t>
      </w:r>
      <w:r w:rsidR="003C43E2">
        <w:rPr>
          <w:bCs/>
          <w:lang w:val="fr-FR"/>
        </w:rPr>
        <w:t> </w:t>
      </w:r>
      <w:r>
        <w:rPr>
          <w:bCs/>
          <w:lang w:val="fr-FR"/>
        </w:rPr>
        <w:t>c)</w:t>
      </w:r>
    </w:p>
    <w:p w14:paraId="0F386BB2" w14:textId="33AD8DF3" w:rsidR="00A85367" w:rsidRPr="00424CD2" w:rsidRDefault="00A85367" w:rsidP="00A85367">
      <w:pPr>
        <w:pStyle w:val="SingleTxtG"/>
      </w:pPr>
      <w:r>
        <w:rPr>
          <w:lang w:val="fr-FR"/>
        </w:rPr>
        <w:t>115.</w:t>
      </w:r>
      <w:r>
        <w:rPr>
          <w:lang w:val="fr-FR"/>
        </w:rPr>
        <w:tab/>
        <w:t>Le Ministère des relations extérieures et de la mobilité humaine indique qu</w:t>
      </w:r>
      <w:r w:rsidR="00F07A8F">
        <w:rPr>
          <w:lang w:val="fr-FR"/>
        </w:rPr>
        <w:t>’</w:t>
      </w:r>
      <w:r>
        <w:rPr>
          <w:lang w:val="fr-FR"/>
        </w:rPr>
        <w:t>entre le 1</w:t>
      </w:r>
      <w:r>
        <w:rPr>
          <w:vertAlign w:val="superscript"/>
          <w:lang w:val="fr-FR"/>
        </w:rPr>
        <w:t>er</w:t>
      </w:r>
      <w:r>
        <w:rPr>
          <w:lang w:val="fr-FR"/>
        </w:rPr>
        <w:t> janvier 2004 et le 31</w:t>
      </w:r>
      <w:r w:rsidR="00310ECC">
        <w:rPr>
          <w:lang w:val="fr-FR"/>
        </w:rPr>
        <w:t> </w:t>
      </w:r>
      <w:r>
        <w:rPr>
          <w:lang w:val="fr-FR"/>
        </w:rPr>
        <w:t>juillet 2025, 151</w:t>
      </w:r>
      <w:r w:rsidR="00697F47">
        <w:rPr>
          <w:lang w:val="fr-FR"/>
        </w:rPr>
        <w:t> </w:t>
      </w:r>
      <w:r>
        <w:rPr>
          <w:lang w:val="fr-FR"/>
        </w:rPr>
        <w:t>086</w:t>
      </w:r>
      <w:r w:rsidR="00310ECC">
        <w:rPr>
          <w:lang w:val="fr-FR"/>
        </w:rPr>
        <w:t> </w:t>
      </w:r>
      <w:r>
        <w:rPr>
          <w:lang w:val="fr-FR"/>
        </w:rPr>
        <w:t>femmes et filles ont demandé le statut de réfugié en Équateur et que 35</w:t>
      </w:r>
      <w:r w:rsidR="00697F47">
        <w:rPr>
          <w:lang w:val="fr-FR"/>
        </w:rPr>
        <w:t> </w:t>
      </w:r>
      <w:r>
        <w:rPr>
          <w:lang w:val="fr-FR"/>
        </w:rPr>
        <w:t>393 l</w:t>
      </w:r>
      <w:r w:rsidR="00F07A8F">
        <w:rPr>
          <w:lang w:val="fr-FR"/>
        </w:rPr>
        <w:t>’</w:t>
      </w:r>
      <w:r>
        <w:rPr>
          <w:lang w:val="fr-FR"/>
        </w:rPr>
        <w:t>ont obtenu. En dehors de ces données quantitatives sur les demandeurs d</w:t>
      </w:r>
      <w:r w:rsidR="00F07A8F">
        <w:rPr>
          <w:lang w:val="fr-FR"/>
        </w:rPr>
        <w:t>’</w:t>
      </w:r>
      <w:r>
        <w:rPr>
          <w:lang w:val="fr-FR"/>
        </w:rPr>
        <w:t>asile, le Ministère du travail a pris des mesures qualitatives pour lutter contre les formes de discrimination croisées dont font l</w:t>
      </w:r>
      <w:r w:rsidR="00F07A8F">
        <w:rPr>
          <w:lang w:val="fr-FR"/>
        </w:rPr>
        <w:t>’</w:t>
      </w:r>
      <w:r>
        <w:rPr>
          <w:lang w:val="fr-FR"/>
        </w:rPr>
        <w:t>objet les femmes migrantes, les femmes réfugiées et les Équatoriennes (autochtones, d</w:t>
      </w:r>
      <w:r w:rsidR="00F07A8F">
        <w:rPr>
          <w:lang w:val="fr-FR"/>
        </w:rPr>
        <w:t>’</w:t>
      </w:r>
      <w:r>
        <w:rPr>
          <w:lang w:val="fr-FR"/>
        </w:rPr>
        <w:t>ascendance africaine ou d</w:t>
      </w:r>
      <w:r w:rsidR="00F07A8F">
        <w:rPr>
          <w:lang w:val="fr-FR"/>
        </w:rPr>
        <w:t>’</w:t>
      </w:r>
      <w:r>
        <w:rPr>
          <w:lang w:val="fr-FR"/>
        </w:rPr>
        <w:t xml:space="preserve">origine </w:t>
      </w:r>
      <w:proofErr w:type="spellStart"/>
      <w:r>
        <w:rPr>
          <w:lang w:val="fr-FR"/>
        </w:rPr>
        <w:t>montubio</w:t>
      </w:r>
      <w:proofErr w:type="spellEnd"/>
      <w:r>
        <w:rPr>
          <w:lang w:val="fr-FR"/>
        </w:rPr>
        <w:t>, vivant dans la pauvreté ou handicapées). Ces mesures ont pour objectif de réduire les écarts salariaux, d</w:t>
      </w:r>
      <w:r w:rsidR="00F07A8F">
        <w:rPr>
          <w:lang w:val="fr-FR"/>
        </w:rPr>
        <w:t>’</w:t>
      </w:r>
      <w:r>
        <w:rPr>
          <w:lang w:val="fr-FR"/>
        </w:rPr>
        <w:t>appliquer la loi organique sur le droit aux soins et de renforcer la loi organique visant à prévenir et à éliminer la violence à l</w:t>
      </w:r>
      <w:r w:rsidR="00F07A8F">
        <w:rPr>
          <w:lang w:val="fr-FR"/>
        </w:rPr>
        <w:t>’</w:t>
      </w:r>
      <w:r>
        <w:rPr>
          <w:lang w:val="fr-FR"/>
        </w:rPr>
        <w:t>égard des femmes. Dans le cadre de la prévention, des ateliers de sensibilisation à l</w:t>
      </w:r>
      <w:r w:rsidR="00F07A8F">
        <w:rPr>
          <w:lang w:val="fr-FR"/>
        </w:rPr>
        <w:t>’</w:t>
      </w:r>
      <w:r>
        <w:rPr>
          <w:lang w:val="fr-FR"/>
        </w:rPr>
        <w:t>égalité des chances en matière d</w:t>
      </w:r>
      <w:r w:rsidR="00F07A8F">
        <w:rPr>
          <w:lang w:val="fr-FR"/>
        </w:rPr>
        <w:t>’</w:t>
      </w:r>
      <w:r>
        <w:rPr>
          <w:lang w:val="fr-FR"/>
        </w:rPr>
        <w:t xml:space="preserve">emploi sont organisés, et en ce qui concerne la prise en charge, les responsables des cas de discrimination, de harcèlement et de violence sont poursuivis et sanctionnés. Afin de donner un caractère officiel à ces mesures, le Ministère du travail a adopté les arrêtés ministériels </w:t>
      </w:r>
      <w:r w:rsidR="00697F47">
        <w:rPr>
          <w:lang w:val="fr-FR"/>
        </w:rPr>
        <w:t>n</w:t>
      </w:r>
      <w:r w:rsidR="00697F47" w:rsidRPr="009975AB">
        <w:rPr>
          <w:vertAlign w:val="superscript"/>
          <w:lang w:val="fr-FR"/>
        </w:rPr>
        <w:t>o</w:t>
      </w:r>
      <w:r w:rsidR="00697F47">
        <w:rPr>
          <w:lang w:val="fr-FR"/>
        </w:rPr>
        <w:t> </w:t>
      </w:r>
      <w:r>
        <w:rPr>
          <w:lang w:val="fr-FR"/>
        </w:rPr>
        <w:t>MDT</w:t>
      </w:r>
      <w:r w:rsidR="00697F47">
        <w:rPr>
          <w:lang w:val="fr-FR"/>
        </w:rPr>
        <w:noBreakHyphen/>
      </w:r>
      <w:r>
        <w:rPr>
          <w:lang w:val="fr-FR"/>
        </w:rPr>
        <w:t>2025</w:t>
      </w:r>
      <w:r w:rsidR="00697F47">
        <w:rPr>
          <w:lang w:val="fr-FR"/>
        </w:rPr>
        <w:noBreakHyphen/>
      </w:r>
      <w:r>
        <w:rPr>
          <w:lang w:val="fr-FR"/>
        </w:rPr>
        <w:t xml:space="preserve">093 et MDT-2025-102 (publiés dans le sixième supplément au Journal officiel </w:t>
      </w:r>
      <w:r w:rsidR="00697F47">
        <w:rPr>
          <w:lang w:val="fr-FR"/>
        </w:rPr>
        <w:t>n</w:t>
      </w:r>
      <w:r w:rsidR="00697F47" w:rsidRPr="009975AB">
        <w:rPr>
          <w:vertAlign w:val="superscript"/>
          <w:lang w:val="fr-FR"/>
        </w:rPr>
        <w:t>o</w:t>
      </w:r>
      <w:r w:rsidR="00697F47">
        <w:rPr>
          <w:lang w:val="fr-FR"/>
        </w:rPr>
        <w:t> </w:t>
      </w:r>
      <w:r>
        <w:rPr>
          <w:lang w:val="fr-FR"/>
        </w:rPr>
        <w:t xml:space="preserve">103 du 15 août 2025), qui définissent les normes régissant la prévention des fautes disciplinaires graves liées à la discrimination, à la violence et au harcèlement professionnel, y compris le harcèlement sexuel ou fondé sur le genre, tant dans le secteur public que dans le secteur privé, ainsi que la protection des victimes et les sanctions infligées aux responsables. </w:t>
      </w:r>
    </w:p>
    <w:p w14:paraId="02883DF2" w14:textId="5BB0F3F9"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19</w:t>
      </w:r>
      <w:r w:rsidR="00310ECC">
        <w:rPr>
          <w:bCs/>
          <w:lang w:val="fr-FR"/>
        </w:rPr>
        <w:t> </w:t>
      </w:r>
      <w:r>
        <w:rPr>
          <w:bCs/>
          <w:lang w:val="fr-FR"/>
        </w:rPr>
        <w:t>d)</w:t>
      </w:r>
    </w:p>
    <w:p w14:paraId="3FBD1BD2" w14:textId="67F53601" w:rsidR="00A85367" w:rsidRPr="00424CD2" w:rsidRDefault="00A85367" w:rsidP="00A85367">
      <w:pPr>
        <w:pStyle w:val="SingleTxtG"/>
      </w:pPr>
      <w:r>
        <w:rPr>
          <w:lang w:val="fr-FR"/>
        </w:rPr>
        <w:t>116.</w:t>
      </w:r>
      <w:r>
        <w:rPr>
          <w:lang w:val="fr-FR"/>
        </w:rPr>
        <w:tab/>
        <w:t>Le Ministère du travail a adopté un ensemble considérable de mesures visant à</w:t>
      </w:r>
      <w:r w:rsidR="003C43E2">
        <w:rPr>
          <w:lang w:val="fr-FR"/>
        </w:rPr>
        <w:t> </w:t>
      </w:r>
      <w:r>
        <w:rPr>
          <w:lang w:val="fr-FR"/>
        </w:rPr>
        <w:t>corriger les inégalités de genre au moyen d</w:t>
      </w:r>
      <w:r w:rsidR="00F07A8F">
        <w:rPr>
          <w:lang w:val="fr-FR"/>
        </w:rPr>
        <w:t>’</w:t>
      </w:r>
      <w:r>
        <w:rPr>
          <w:lang w:val="fr-FR"/>
        </w:rPr>
        <w:t>actions de prévention et de sensibilisation et de programmes d</w:t>
      </w:r>
      <w:r w:rsidR="00F07A8F">
        <w:rPr>
          <w:lang w:val="fr-FR"/>
        </w:rPr>
        <w:t>’</w:t>
      </w:r>
      <w:r>
        <w:rPr>
          <w:lang w:val="fr-FR"/>
        </w:rPr>
        <w:t xml:space="preserve">incitation, plaçant les femmes et les filles au cœur des stratégies de </w:t>
      </w:r>
      <w:r>
        <w:rPr>
          <w:lang w:val="fr-FR"/>
        </w:rPr>
        <w:lastRenderedPageBreak/>
        <w:t>relèvement, conformément au Programme</w:t>
      </w:r>
      <w:r w:rsidR="00310ECC">
        <w:rPr>
          <w:lang w:val="fr-FR"/>
        </w:rPr>
        <w:t> </w:t>
      </w:r>
      <w:r>
        <w:rPr>
          <w:lang w:val="fr-FR"/>
        </w:rPr>
        <w:t>2030. Entre janvier et juillet 2025, 19 890 personnes ont participé à des ateliers de sensibilisation destinés aux employeurs et à la société civile et consacrés à des thèmes tels que le harcèlement au travail et l</w:t>
      </w:r>
      <w:r w:rsidR="00F07A8F">
        <w:rPr>
          <w:lang w:val="fr-FR"/>
        </w:rPr>
        <w:t>’</w:t>
      </w:r>
      <w:r>
        <w:rPr>
          <w:lang w:val="fr-FR"/>
        </w:rPr>
        <w:t>équité et l</w:t>
      </w:r>
      <w:r w:rsidR="00F07A8F">
        <w:rPr>
          <w:lang w:val="fr-FR"/>
        </w:rPr>
        <w:t>’</w:t>
      </w:r>
      <w:r>
        <w:rPr>
          <w:lang w:val="fr-FR"/>
        </w:rPr>
        <w:t>inclusion, et portant sur le protocole visant à prévenir et à combattre la violence au travail. En outre, l</w:t>
      </w:r>
      <w:r w:rsidR="00F07A8F">
        <w:rPr>
          <w:lang w:val="fr-FR"/>
        </w:rPr>
        <w:t>’</w:t>
      </w:r>
      <w:r>
        <w:rPr>
          <w:lang w:val="fr-FR"/>
        </w:rPr>
        <w:t xml:space="preserve">arrêté ministériel </w:t>
      </w:r>
      <w:r w:rsidR="00697F47">
        <w:rPr>
          <w:lang w:val="fr-FR"/>
        </w:rPr>
        <w:t>n</w:t>
      </w:r>
      <w:r w:rsidR="00697F47" w:rsidRPr="009975AB">
        <w:rPr>
          <w:vertAlign w:val="superscript"/>
          <w:lang w:val="fr-FR"/>
        </w:rPr>
        <w:t>o</w:t>
      </w:r>
      <w:r w:rsidR="00697F47">
        <w:rPr>
          <w:lang w:val="fr-FR"/>
        </w:rPr>
        <w:t> </w:t>
      </w:r>
      <w:r>
        <w:rPr>
          <w:lang w:val="fr-FR"/>
        </w:rPr>
        <w:t>MDT-2025-006 prévoit que les membres des services des ressources humaines ont l</w:t>
      </w:r>
      <w:r w:rsidR="00F07A8F">
        <w:rPr>
          <w:lang w:val="fr-FR"/>
        </w:rPr>
        <w:t>’</w:t>
      </w:r>
      <w:r>
        <w:rPr>
          <w:lang w:val="fr-FR"/>
        </w:rPr>
        <w:t xml:space="preserve">obligation de suivre une formation de </w:t>
      </w:r>
      <w:r w:rsidR="005F2A03">
        <w:rPr>
          <w:lang w:val="fr-FR"/>
        </w:rPr>
        <w:t>quarante</w:t>
      </w:r>
      <w:r w:rsidR="00310ECC">
        <w:rPr>
          <w:lang w:val="fr-FR"/>
        </w:rPr>
        <w:t> </w:t>
      </w:r>
      <w:r>
        <w:rPr>
          <w:lang w:val="fr-FR"/>
        </w:rPr>
        <w:t>heures par an sur l</w:t>
      </w:r>
      <w:r w:rsidR="00F07A8F">
        <w:rPr>
          <w:lang w:val="fr-FR"/>
        </w:rPr>
        <w:t>’</w:t>
      </w:r>
      <w:r>
        <w:rPr>
          <w:lang w:val="fr-FR"/>
        </w:rPr>
        <w:t>égalité des sexes et l</w:t>
      </w:r>
      <w:r w:rsidR="00F07A8F">
        <w:rPr>
          <w:lang w:val="fr-FR"/>
        </w:rPr>
        <w:t>’</w:t>
      </w:r>
      <w:r>
        <w:rPr>
          <w:lang w:val="fr-FR"/>
        </w:rPr>
        <w:t>élimination de la violence, à l</w:t>
      </w:r>
      <w:r w:rsidR="00F07A8F">
        <w:rPr>
          <w:lang w:val="fr-FR"/>
        </w:rPr>
        <w:t>’</w:t>
      </w:r>
      <w:r>
        <w:rPr>
          <w:lang w:val="fr-FR"/>
        </w:rPr>
        <w:t>issue de laquelle ils se voient délivrer une attestation. Par ailleurs, l</w:t>
      </w:r>
      <w:r w:rsidR="00F07A8F">
        <w:rPr>
          <w:lang w:val="fr-FR"/>
        </w:rPr>
        <w:t>’</w:t>
      </w:r>
      <w:r>
        <w:rPr>
          <w:lang w:val="fr-FR"/>
        </w:rPr>
        <w:t xml:space="preserve">arrêté interministériel </w:t>
      </w:r>
      <w:r w:rsidR="00697F47">
        <w:rPr>
          <w:lang w:val="fr-FR"/>
        </w:rPr>
        <w:t>n</w:t>
      </w:r>
      <w:r w:rsidR="00697F47" w:rsidRPr="009975AB">
        <w:rPr>
          <w:vertAlign w:val="superscript"/>
          <w:lang w:val="fr-FR"/>
        </w:rPr>
        <w:t>o</w:t>
      </w:r>
      <w:r w:rsidR="00697F47">
        <w:rPr>
          <w:lang w:val="fr-FR"/>
        </w:rPr>
        <w:t> </w:t>
      </w:r>
      <w:r>
        <w:rPr>
          <w:lang w:val="fr-FR"/>
        </w:rPr>
        <w:t>MPCEIP-MDT-2024-001-AI porte création du « label violet », distinction décernée aux entreprises publiques et privées qui encouragent l</w:t>
      </w:r>
      <w:r w:rsidR="00F07A8F">
        <w:rPr>
          <w:lang w:val="fr-FR"/>
        </w:rPr>
        <w:t>’</w:t>
      </w:r>
      <w:r>
        <w:rPr>
          <w:lang w:val="fr-FR"/>
        </w:rPr>
        <w:t>équité de genre, et des formations spécialisées, comme la formation pour des institutions sûres et exemptes de violence et pour des entreprises sûres qui sont des modèles de tolérance zéro, ont été organisées entre janvier et juin 2025 à l</w:t>
      </w:r>
      <w:r w:rsidR="00F07A8F">
        <w:rPr>
          <w:lang w:val="fr-FR"/>
        </w:rPr>
        <w:t>’</w:t>
      </w:r>
      <w:r>
        <w:rPr>
          <w:lang w:val="fr-FR"/>
        </w:rPr>
        <w:t>intention de plus de 5 600 fonctionnaires et personnes employées dans les secteurs public et privé.</w:t>
      </w:r>
    </w:p>
    <w:p w14:paraId="54E115E4" w14:textId="35D83449" w:rsidR="00A85367" w:rsidRPr="00424CD2" w:rsidRDefault="00A85367" w:rsidP="00A85367">
      <w:pPr>
        <w:pStyle w:val="H1G"/>
      </w:pPr>
      <w:r>
        <w:rPr>
          <w:lang w:val="fr-FR"/>
        </w:rPr>
        <w:tab/>
      </w:r>
      <w:r>
        <w:rPr>
          <w:lang w:val="fr-FR"/>
        </w:rPr>
        <w:tab/>
      </w:r>
      <w:r>
        <w:rPr>
          <w:bCs/>
          <w:lang w:val="fr-FR"/>
        </w:rPr>
        <w:t>Réponse au paragraphe</w:t>
      </w:r>
      <w:r w:rsidR="003C43E2">
        <w:rPr>
          <w:bCs/>
          <w:lang w:val="fr-FR"/>
        </w:rPr>
        <w:t> </w:t>
      </w:r>
      <w:r>
        <w:rPr>
          <w:bCs/>
          <w:lang w:val="fr-FR"/>
        </w:rPr>
        <w:t>19</w:t>
      </w:r>
      <w:r w:rsidR="003C43E2">
        <w:rPr>
          <w:bCs/>
          <w:lang w:val="fr-FR"/>
        </w:rPr>
        <w:t> </w:t>
      </w:r>
      <w:r>
        <w:rPr>
          <w:bCs/>
          <w:lang w:val="fr-FR"/>
        </w:rPr>
        <w:t>e)</w:t>
      </w:r>
    </w:p>
    <w:p w14:paraId="5A11AB10" w14:textId="5238F204" w:rsidR="00A85367" w:rsidRPr="00424CD2" w:rsidRDefault="00A85367" w:rsidP="00A85367">
      <w:pPr>
        <w:pStyle w:val="SingleTxtG"/>
      </w:pPr>
      <w:r>
        <w:rPr>
          <w:lang w:val="fr-FR"/>
        </w:rPr>
        <w:t>117.</w:t>
      </w:r>
      <w:r>
        <w:rPr>
          <w:lang w:val="fr-FR"/>
        </w:rPr>
        <w:tab/>
        <w:t>L</w:t>
      </w:r>
      <w:r w:rsidR="00F07A8F">
        <w:rPr>
          <w:lang w:val="fr-FR"/>
        </w:rPr>
        <w:t>’</w:t>
      </w:r>
      <w:r>
        <w:rPr>
          <w:lang w:val="fr-FR"/>
        </w:rPr>
        <w:t>État garantit, au moyen d</w:t>
      </w:r>
      <w:r w:rsidR="00F07A8F">
        <w:rPr>
          <w:lang w:val="fr-FR"/>
        </w:rPr>
        <w:t>’</w:t>
      </w:r>
      <w:r>
        <w:rPr>
          <w:lang w:val="fr-FR"/>
        </w:rPr>
        <w:t>un cadre réglementaire complet, la protection des travailleuses migrantes, notamment les travailleuses en situation irrégulière et les travailleuses du sexe, contre toutes les formes de discrimination et de violence fondée sur le genre (physique, psychologique, sexuelle, économique, patrimoniale, symbolique, politique ou gynécologique et obstétrique). Ce cadre est fondé sur les articles</w:t>
      </w:r>
      <w:r w:rsidR="00310ECC">
        <w:rPr>
          <w:lang w:val="fr-FR"/>
        </w:rPr>
        <w:t> </w:t>
      </w:r>
      <w:r>
        <w:rPr>
          <w:lang w:val="fr-FR"/>
        </w:rPr>
        <w:t>11, 66 et 416 de la Constitution, qui consacrent les droits de tous les migrants et visent à leur garantir des conditions de vie dignes et le plein exercice des droits du travail dans des conditions d</w:t>
      </w:r>
      <w:r w:rsidR="00F07A8F">
        <w:rPr>
          <w:lang w:val="fr-FR"/>
        </w:rPr>
        <w:t>’</w:t>
      </w:r>
      <w:r>
        <w:rPr>
          <w:lang w:val="fr-FR"/>
        </w:rPr>
        <w:t>égalité. Dans la même logique, la loi organique sur la mobilité humaine consacre les principes d</w:t>
      </w:r>
      <w:r w:rsidR="00F07A8F">
        <w:rPr>
          <w:lang w:val="fr-FR"/>
        </w:rPr>
        <w:t>’</w:t>
      </w:r>
      <w:r>
        <w:rPr>
          <w:lang w:val="fr-FR"/>
        </w:rPr>
        <w:t xml:space="preserve">égalité et de non-discrimination. </w:t>
      </w:r>
    </w:p>
    <w:p w14:paraId="72DC597B" w14:textId="0A92E31E" w:rsidR="00A85367" w:rsidRPr="00424CD2" w:rsidRDefault="00A85367" w:rsidP="00A85367">
      <w:pPr>
        <w:pStyle w:val="SingleTxtG"/>
      </w:pPr>
      <w:r>
        <w:rPr>
          <w:lang w:val="fr-FR"/>
        </w:rPr>
        <w:t>118.</w:t>
      </w:r>
      <w:r>
        <w:rPr>
          <w:lang w:val="fr-FR"/>
        </w:rPr>
        <w:tab/>
        <w:t>Le Code du travail fait obligation aux employeurs et aux inspecteurs du travail de prévenir, de combattre et de réprimer la violence et le harcèlement au travail selon une approche tenant compte des questions de genre, et garantit aux travailleuses victimes de violence l</w:t>
      </w:r>
      <w:r w:rsidR="00F07A8F">
        <w:rPr>
          <w:lang w:val="fr-FR"/>
        </w:rPr>
        <w:t>’</w:t>
      </w:r>
      <w:r>
        <w:rPr>
          <w:lang w:val="fr-FR"/>
        </w:rPr>
        <w:t>accès à des voies de recours, sans préjudice de leurs droits du travail. Les inspecteurs du travail sont habilités à infliger des sanctions, à ordonner des mesures de réparation, à protéger les lanceurs d</w:t>
      </w:r>
      <w:r w:rsidR="00F07A8F">
        <w:rPr>
          <w:lang w:val="fr-FR"/>
        </w:rPr>
        <w:t>’</w:t>
      </w:r>
      <w:r>
        <w:rPr>
          <w:lang w:val="fr-FR"/>
        </w:rPr>
        <w:t xml:space="preserve">alerte et à évaluer les risques </w:t>
      </w:r>
      <w:proofErr w:type="spellStart"/>
      <w:r>
        <w:rPr>
          <w:lang w:val="fr-FR"/>
        </w:rPr>
        <w:t>psychosociaux</w:t>
      </w:r>
      <w:proofErr w:type="spellEnd"/>
      <w:r>
        <w:rPr>
          <w:lang w:val="fr-FR"/>
        </w:rPr>
        <w:t xml:space="preserve">. </w:t>
      </w:r>
    </w:p>
    <w:p w14:paraId="0A61A744" w14:textId="508720DE" w:rsidR="00A85367" w:rsidRPr="00424CD2" w:rsidRDefault="00A85367" w:rsidP="00A85367">
      <w:pPr>
        <w:pStyle w:val="SingleTxtG"/>
      </w:pPr>
      <w:r>
        <w:rPr>
          <w:lang w:val="fr-FR"/>
        </w:rPr>
        <w:t>119.</w:t>
      </w:r>
      <w:r>
        <w:rPr>
          <w:lang w:val="fr-FR"/>
        </w:rPr>
        <w:tab/>
        <w:t>Par ailleurs, la loi organique en faveur de l</w:t>
      </w:r>
      <w:r w:rsidR="00F07A8F">
        <w:rPr>
          <w:lang w:val="fr-FR"/>
        </w:rPr>
        <w:t>’</w:t>
      </w:r>
      <w:r>
        <w:rPr>
          <w:lang w:val="fr-FR"/>
        </w:rPr>
        <w:t>économie «</w:t>
      </w:r>
      <w:r w:rsidR="00310ECC">
        <w:rPr>
          <w:lang w:val="fr-FR"/>
        </w:rPr>
        <w:t> </w:t>
      </w:r>
      <w:r>
        <w:rPr>
          <w:lang w:val="fr-FR"/>
        </w:rPr>
        <w:t>violette</w:t>
      </w:r>
      <w:r w:rsidR="00310ECC">
        <w:rPr>
          <w:lang w:val="fr-FR"/>
        </w:rPr>
        <w:t> </w:t>
      </w:r>
      <w:r>
        <w:rPr>
          <w:lang w:val="fr-FR"/>
        </w:rPr>
        <w:t>» et la loi organique sur l</w:t>
      </w:r>
      <w:r w:rsidR="00F07A8F">
        <w:rPr>
          <w:lang w:val="fr-FR"/>
        </w:rPr>
        <w:t>’</w:t>
      </w:r>
      <w:r>
        <w:rPr>
          <w:lang w:val="fr-FR"/>
        </w:rPr>
        <w:t>égalité salariale entre les femmes et les hommes (en particulier l</w:t>
      </w:r>
      <w:r w:rsidR="00F07A8F">
        <w:rPr>
          <w:lang w:val="fr-FR"/>
        </w:rPr>
        <w:t>’</w:t>
      </w:r>
      <w:r>
        <w:rPr>
          <w:lang w:val="fr-FR"/>
        </w:rPr>
        <w:t>article 9, qui fait obligation aux employeurs d</w:t>
      </w:r>
      <w:r w:rsidR="00F07A8F">
        <w:rPr>
          <w:lang w:val="fr-FR"/>
        </w:rPr>
        <w:t>’</w:t>
      </w:r>
      <w:r>
        <w:rPr>
          <w:lang w:val="fr-FR"/>
        </w:rPr>
        <w:t>établir un rapport annuel sur le respect de l</w:t>
      </w:r>
      <w:r w:rsidR="00F07A8F">
        <w:rPr>
          <w:lang w:val="fr-FR"/>
        </w:rPr>
        <w:t>’</w:t>
      </w:r>
      <w:r>
        <w:rPr>
          <w:lang w:val="fr-FR"/>
        </w:rPr>
        <w:t>égalité salariale) comportent des dispositions visant à promouvoir l</w:t>
      </w:r>
      <w:r w:rsidR="00F07A8F">
        <w:rPr>
          <w:lang w:val="fr-FR"/>
        </w:rPr>
        <w:t>’</w:t>
      </w:r>
      <w:r>
        <w:rPr>
          <w:lang w:val="fr-FR"/>
        </w:rPr>
        <w:t>égalité des sexes sur le lieu de travail et dans l</w:t>
      </w:r>
      <w:r w:rsidR="00F07A8F">
        <w:rPr>
          <w:lang w:val="fr-FR"/>
        </w:rPr>
        <w:t>’</w:t>
      </w:r>
      <w:r>
        <w:rPr>
          <w:lang w:val="fr-FR"/>
        </w:rPr>
        <w:t>économie. Enfin, la loi organique visant à prévenir et à éliminer la violence à l</w:t>
      </w:r>
      <w:r w:rsidR="00F07A8F">
        <w:rPr>
          <w:lang w:val="fr-FR"/>
        </w:rPr>
        <w:t>’</w:t>
      </w:r>
      <w:r>
        <w:rPr>
          <w:lang w:val="fr-FR"/>
        </w:rPr>
        <w:t>égard des femmes prévoit l</w:t>
      </w:r>
      <w:r w:rsidR="00F07A8F">
        <w:rPr>
          <w:lang w:val="fr-FR"/>
        </w:rPr>
        <w:t>’</w:t>
      </w:r>
      <w:r>
        <w:rPr>
          <w:lang w:val="fr-FR"/>
        </w:rPr>
        <w:t>adoption de mesures de protection immédiates en faveur des travailleuses migrantes, notamment la délivrance d</w:t>
      </w:r>
      <w:r w:rsidR="00F07A8F">
        <w:rPr>
          <w:lang w:val="fr-FR"/>
        </w:rPr>
        <w:t>’</w:t>
      </w:r>
      <w:r>
        <w:rPr>
          <w:lang w:val="fr-FR"/>
        </w:rPr>
        <w:t>ordonnances de protection, l</w:t>
      </w:r>
      <w:r w:rsidR="00F07A8F">
        <w:rPr>
          <w:lang w:val="fr-FR"/>
        </w:rPr>
        <w:t>’</w:t>
      </w:r>
      <w:r>
        <w:rPr>
          <w:lang w:val="fr-FR"/>
        </w:rPr>
        <w:t>expulsion de l</w:t>
      </w:r>
      <w:r w:rsidR="00F07A8F">
        <w:rPr>
          <w:lang w:val="fr-FR"/>
        </w:rPr>
        <w:t>’</w:t>
      </w:r>
      <w:r>
        <w:rPr>
          <w:lang w:val="fr-FR"/>
        </w:rPr>
        <w:t xml:space="preserve">agresseur du domicile et une aide juridictionnelle gratuite fournie par le </w:t>
      </w:r>
      <w:r w:rsidRPr="00D66B6B">
        <w:rPr>
          <w:lang w:val="fr-FR"/>
        </w:rPr>
        <w:t>Service de la défense publique</w:t>
      </w:r>
      <w:r>
        <w:rPr>
          <w:lang w:val="fr-FR"/>
        </w:rPr>
        <w:t>.</w:t>
      </w:r>
    </w:p>
    <w:p w14:paraId="5F5A9E9D" w14:textId="50487089"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20</w:t>
      </w:r>
    </w:p>
    <w:p w14:paraId="3283CEBE" w14:textId="65F9AB09" w:rsidR="00A85367" w:rsidRPr="00424CD2" w:rsidRDefault="00A85367" w:rsidP="00A85367">
      <w:pPr>
        <w:pStyle w:val="SingleTxtG"/>
        <w:rPr>
          <w:spacing w:val="-1"/>
        </w:rPr>
      </w:pPr>
      <w:r>
        <w:rPr>
          <w:lang w:val="fr-FR"/>
        </w:rPr>
        <w:t>120.</w:t>
      </w:r>
      <w:r>
        <w:rPr>
          <w:lang w:val="fr-FR"/>
        </w:rPr>
        <w:tab/>
        <w:t>Conformément au Plan d</w:t>
      </w:r>
      <w:r w:rsidR="00F07A8F">
        <w:rPr>
          <w:lang w:val="fr-FR"/>
        </w:rPr>
        <w:t>’</w:t>
      </w:r>
      <w:r>
        <w:rPr>
          <w:lang w:val="fr-FR"/>
        </w:rPr>
        <w:t>action mondial des Nations Unies pour la lutte contre la traite des personnes, l</w:t>
      </w:r>
      <w:r w:rsidR="00F07A8F">
        <w:rPr>
          <w:lang w:val="fr-FR"/>
        </w:rPr>
        <w:t>’</w:t>
      </w:r>
      <w:r>
        <w:rPr>
          <w:lang w:val="fr-FR"/>
        </w:rPr>
        <w:t>État, sous la direction du Ministère de l</w:t>
      </w:r>
      <w:r w:rsidR="00F07A8F">
        <w:rPr>
          <w:lang w:val="fr-FR"/>
        </w:rPr>
        <w:t>’</w:t>
      </w:r>
      <w:r>
        <w:rPr>
          <w:lang w:val="fr-FR"/>
        </w:rPr>
        <w:t>intérieur, a renforcé son cadre juridique et institutionnel en adoptant une approche globale axée sur la prévention, la</w:t>
      </w:r>
      <w:r w:rsidR="009A7939">
        <w:rPr>
          <w:lang w:val="fr-FR"/>
        </w:rPr>
        <w:t> </w:t>
      </w:r>
      <w:r>
        <w:rPr>
          <w:lang w:val="fr-FR"/>
        </w:rPr>
        <w:t>protection, la répression et la coopération.</w:t>
      </w:r>
    </w:p>
    <w:p w14:paraId="059F2379" w14:textId="2641D56C" w:rsidR="00A85367" w:rsidRPr="00424CD2" w:rsidRDefault="00A85367" w:rsidP="00A85367">
      <w:pPr>
        <w:pStyle w:val="SingleTxtG"/>
      </w:pPr>
      <w:r>
        <w:rPr>
          <w:lang w:val="fr-FR"/>
        </w:rPr>
        <w:t>121.</w:t>
      </w:r>
      <w:r>
        <w:rPr>
          <w:lang w:val="fr-FR"/>
        </w:rPr>
        <w:tab/>
        <w:t>Plusieurs lois et règlements d</w:t>
      </w:r>
      <w:r w:rsidR="00F07A8F">
        <w:rPr>
          <w:lang w:val="fr-FR"/>
        </w:rPr>
        <w:t>’</w:t>
      </w:r>
      <w:r>
        <w:rPr>
          <w:lang w:val="fr-FR"/>
        </w:rPr>
        <w:t>une importance essentielle ont été adoptés</w:t>
      </w:r>
      <w:r w:rsidR="00310ECC">
        <w:rPr>
          <w:lang w:val="fr-FR"/>
        </w:rPr>
        <w:t> </w:t>
      </w:r>
      <w:r>
        <w:rPr>
          <w:lang w:val="fr-FR"/>
        </w:rPr>
        <w:t>:</w:t>
      </w:r>
    </w:p>
    <w:p w14:paraId="45208145" w14:textId="0941CC09" w:rsidR="00A85367" w:rsidRPr="00424CD2" w:rsidRDefault="00A85367" w:rsidP="004E294D">
      <w:pPr>
        <w:pStyle w:val="SingleTxtG"/>
        <w:ind w:firstLine="567"/>
      </w:pPr>
      <w:r>
        <w:rPr>
          <w:lang w:val="fr-FR"/>
        </w:rPr>
        <w:t>a)</w:t>
      </w:r>
      <w:r>
        <w:rPr>
          <w:lang w:val="fr-FR"/>
        </w:rPr>
        <w:tab/>
        <w:t>Le Plan d</w:t>
      </w:r>
      <w:r w:rsidR="00F07A8F">
        <w:rPr>
          <w:lang w:val="fr-FR"/>
        </w:rPr>
        <w:t>’</w:t>
      </w:r>
      <w:r>
        <w:rPr>
          <w:lang w:val="fr-FR"/>
        </w:rPr>
        <w:t xml:space="preserve">action contre la traite (2019-2030), adopté en février 2020 (arrêté ministériel </w:t>
      </w:r>
      <w:r w:rsidR="00697F47">
        <w:rPr>
          <w:lang w:val="fr-FR"/>
        </w:rPr>
        <w:t>n</w:t>
      </w:r>
      <w:r w:rsidR="00697F47" w:rsidRPr="009975AB">
        <w:rPr>
          <w:vertAlign w:val="superscript"/>
          <w:lang w:val="fr-FR"/>
        </w:rPr>
        <w:t>o</w:t>
      </w:r>
      <w:r w:rsidR="00697F47">
        <w:rPr>
          <w:lang w:val="fr-FR"/>
        </w:rPr>
        <w:t> </w:t>
      </w:r>
      <w:r>
        <w:rPr>
          <w:lang w:val="fr-FR"/>
        </w:rPr>
        <w:t>194), encourage l</w:t>
      </w:r>
      <w:r w:rsidR="00F07A8F">
        <w:rPr>
          <w:lang w:val="fr-FR"/>
        </w:rPr>
        <w:t>’</w:t>
      </w:r>
      <w:r>
        <w:rPr>
          <w:lang w:val="fr-FR"/>
        </w:rPr>
        <w:t>adoption de mesures globales qui s</w:t>
      </w:r>
      <w:r w:rsidR="00F07A8F">
        <w:rPr>
          <w:lang w:val="fr-FR"/>
        </w:rPr>
        <w:t>’</w:t>
      </w:r>
      <w:r>
        <w:rPr>
          <w:lang w:val="fr-FR"/>
        </w:rPr>
        <w:t>articulent autour des quatre axes d</w:t>
      </w:r>
      <w:r w:rsidR="00F07A8F">
        <w:rPr>
          <w:lang w:val="fr-FR"/>
        </w:rPr>
        <w:t>’</w:t>
      </w:r>
      <w:r>
        <w:rPr>
          <w:lang w:val="fr-FR"/>
        </w:rPr>
        <w:t>intervention suivants</w:t>
      </w:r>
      <w:r w:rsidR="00310ECC">
        <w:rPr>
          <w:lang w:val="fr-FR"/>
        </w:rPr>
        <w:t> </w:t>
      </w:r>
      <w:r>
        <w:rPr>
          <w:lang w:val="fr-FR"/>
        </w:rPr>
        <w:t>: prévention, fourniture d</w:t>
      </w:r>
      <w:r w:rsidR="00F07A8F">
        <w:rPr>
          <w:lang w:val="fr-FR"/>
        </w:rPr>
        <w:t>’</w:t>
      </w:r>
      <w:r>
        <w:rPr>
          <w:lang w:val="fr-FR"/>
        </w:rPr>
        <w:t>une aide et d</w:t>
      </w:r>
      <w:r w:rsidR="00F07A8F">
        <w:rPr>
          <w:lang w:val="fr-FR"/>
        </w:rPr>
        <w:t>’</w:t>
      </w:r>
      <w:r>
        <w:rPr>
          <w:lang w:val="fr-FR"/>
        </w:rPr>
        <w:t>une protection aux victimes, ouverture d</w:t>
      </w:r>
      <w:r w:rsidR="00F07A8F">
        <w:rPr>
          <w:lang w:val="fr-FR"/>
        </w:rPr>
        <w:t>’</w:t>
      </w:r>
      <w:r>
        <w:rPr>
          <w:lang w:val="fr-FR"/>
        </w:rPr>
        <w:t>enquêtes et gouvernance</w:t>
      </w:r>
      <w:r w:rsidR="00310ECC">
        <w:rPr>
          <w:lang w:val="fr-FR"/>
        </w:rPr>
        <w:t> </w:t>
      </w:r>
      <w:r>
        <w:rPr>
          <w:lang w:val="fr-FR"/>
        </w:rPr>
        <w:t>;</w:t>
      </w:r>
    </w:p>
    <w:p w14:paraId="0B0C0345" w14:textId="7F56194D" w:rsidR="00A85367" w:rsidRPr="00424CD2" w:rsidRDefault="00A85367" w:rsidP="004E294D">
      <w:pPr>
        <w:pStyle w:val="SingleTxtG"/>
        <w:ind w:firstLine="567"/>
      </w:pPr>
      <w:r>
        <w:rPr>
          <w:lang w:val="fr-FR"/>
        </w:rPr>
        <w:t>b)</w:t>
      </w:r>
      <w:r>
        <w:rPr>
          <w:lang w:val="fr-FR"/>
        </w:rPr>
        <w:tab/>
        <w:t>La loi organique de lutte contre la traite et le trafic de migrants, publiée en février 2023 (Journal officiel n</w:t>
      </w:r>
      <w:r>
        <w:rPr>
          <w:vertAlign w:val="superscript"/>
          <w:lang w:val="fr-FR"/>
        </w:rPr>
        <w:t>o</w:t>
      </w:r>
      <w:r w:rsidR="00310ECC">
        <w:rPr>
          <w:lang w:val="fr-FR"/>
        </w:rPr>
        <w:t> </w:t>
      </w:r>
      <w:r>
        <w:rPr>
          <w:lang w:val="fr-FR"/>
        </w:rPr>
        <w:t>252) et entrée en vigueur en avril 2024 avec l</w:t>
      </w:r>
      <w:r w:rsidR="00F07A8F">
        <w:rPr>
          <w:lang w:val="fr-FR"/>
        </w:rPr>
        <w:t>’</w:t>
      </w:r>
      <w:r>
        <w:rPr>
          <w:lang w:val="fr-FR"/>
        </w:rPr>
        <w:t>adoption du règlement général d</w:t>
      </w:r>
      <w:r w:rsidR="00F07A8F">
        <w:rPr>
          <w:lang w:val="fr-FR"/>
        </w:rPr>
        <w:t>’</w:t>
      </w:r>
      <w:r>
        <w:rPr>
          <w:lang w:val="fr-FR"/>
        </w:rPr>
        <w:t>application (décret exécutif n</w:t>
      </w:r>
      <w:r>
        <w:rPr>
          <w:vertAlign w:val="superscript"/>
          <w:lang w:val="fr-FR"/>
        </w:rPr>
        <w:t>o</w:t>
      </w:r>
      <w:r w:rsidR="00310ECC" w:rsidRPr="00697F47">
        <w:rPr>
          <w:lang w:val="fr-FR"/>
        </w:rPr>
        <w:t> </w:t>
      </w:r>
      <w:r>
        <w:rPr>
          <w:lang w:val="fr-FR"/>
        </w:rPr>
        <w:t>237)</w:t>
      </w:r>
      <w:r w:rsidR="00310ECC">
        <w:rPr>
          <w:lang w:val="fr-FR"/>
        </w:rPr>
        <w:t> </w:t>
      </w:r>
      <w:r>
        <w:rPr>
          <w:lang w:val="fr-FR"/>
        </w:rPr>
        <w:t>;</w:t>
      </w:r>
    </w:p>
    <w:p w14:paraId="66E62151" w14:textId="5C2365F7" w:rsidR="00A85367" w:rsidRPr="00424CD2" w:rsidRDefault="00A85367" w:rsidP="004E294D">
      <w:pPr>
        <w:pStyle w:val="SingleTxtG"/>
        <w:ind w:firstLine="567"/>
      </w:pPr>
      <w:r>
        <w:rPr>
          <w:lang w:val="fr-FR"/>
        </w:rPr>
        <w:lastRenderedPageBreak/>
        <w:t>c)</w:t>
      </w:r>
      <w:r>
        <w:rPr>
          <w:lang w:val="fr-FR"/>
        </w:rPr>
        <w:tab/>
        <w:t>Les réformes apportées au Code pénal, publiées en juillet 2024 (Journal officiel n</w:t>
      </w:r>
      <w:r>
        <w:rPr>
          <w:vertAlign w:val="superscript"/>
          <w:lang w:val="fr-FR"/>
        </w:rPr>
        <w:t>o</w:t>
      </w:r>
      <w:r w:rsidR="00310ECC">
        <w:rPr>
          <w:lang w:val="fr-FR"/>
        </w:rPr>
        <w:t> </w:t>
      </w:r>
      <w:r>
        <w:rPr>
          <w:lang w:val="fr-FR"/>
        </w:rPr>
        <w:t>599-S), qui alourdissent les peines applicables à l</w:t>
      </w:r>
      <w:r w:rsidR="00F07A8F">
        <w:rPr>
          <w:lang w:val="fr-FR"/>
        </w:rPr>
        <w:t>’</w:t>
      </w:r>
      <w:r>
        <w:rPr>
          <w:lang w:val="fr-FR"/>
        </w:rPr>
        <w:t>infraction de traite. Plus précisément, la</w:t>
      </w:r>
      <w:r w:rsidR="008D5877">
        <w:rPr>
          <w:lang w:val="fr-FR"/>
        </w:rPr>
        <w:t> </w:t>
      </w:r>
      <w:r>
        <w:rPr>
          <w:lang w:val="fr-FR"/>
        </w:rPr>
        <w:t>peine prévue par l</w:t>
      </w:r>
      <w:r w:rsidR="00F07A8F">
        <w:rPr>
          <w:lang w:val="fr-FR"/>
        </w:rPr>
        <w:t>’</w:t>
      </w:r>
      <w:r>
        <w:rPr>
          <w:lang w:val="fr-FR"/>
        </w:rPr>
        <w:t>article</w:t>
      </w:r>
      <w:r w:rsidR="00310ECC">
        <w:rPr>
          <w:lang w:val="fr-FR"/>
        </w:rPr>
        <w:t> </w:t>
      </w:r>
      <w:r>
        <w:rPr>
          <w:lang w:val="fr-FR"/>
        </w:rPr>
        <w:t>92 a été portée de seize à trente ans</w:t>
      </w:r>
      <w:r w:rsidRPr="00A94CC0">
        <w:rPr>
          <w:lang w:val="fr-FR"/>
        </w:rPr>
        <w:t xml:space="preserve"> </w:t>
      </w:r>
      <w:r>
        <w:rPr>
          <w:lang w:val="fr-FR"/>
        </w:rPr>
        <w:t>d</w:t>
      </w:r>
      <w:r w:rsidR="00F07A8F">
        <w:rPr>
          <w:lang w:val="fr-FR"/>
        </w:rPr>
        <w:t>’</w:t>
      </w:r>
      <w:r>
        <w:rPr>
          <w:lang w:val="fr-FR"/>
        </w:rPr>
        <w:t>emprisonnement, et la sanction prévue par l</w:t>
      </w:r>
      <w:r w:rsidR="00F07A8F">
        <w:rPr>
          <w:lang w:val="fr-FR"/>
        </w:rPr>
        <w:t>’</w:t>
      </w:r>
      <w:r>
        <w:rPr>
          <w:lang w:val="fr-FR"/>
        </w:rPr>
        <w:t>article</w:t>
      </w:r>
      <w:r w:rsidR="00310ECC">
        <w:rPr>
          <w:lang w:val="fr-FR"/>
        </w:rPr>
        <w:t> </w:t>
      </w:r>
      <w:r>
        <w:rPr>
          <w:lang w:val="fr-FR"/>
        </w:rPr>
        <w:t>369 a été alourdie dans les affaires de criminalité organisée, la</w:t>
      </w:r>
      <w:r w:rsidR="008D5877">
        <w:rPr>
          <w:lang w:val="fr-FR"/>
        </w:rPr>
        <w:t> </w:t>
      </w:r>
      <w:r>
        <w:rPr>
          <w:lang w:val="fr-FR"/>
        </w:rPr>
        <w:t>peine pouvant aller de vingt-deux à trente ans d</w:t>
      </w:r>
      <w:r w:rsidR="00F07A8F">
        <w:rPr>
          <w:lang w:val="fr-FR"/>
        </w:rPr>
        <w:t>’</w:t>
      </w:r>
      <w:r>
        <w:rPr>
          <w:lang w:val="fr-FR"/>
        </w:rPr>
        <w:t>emprisonnement pour les chefs de groupes criminels et de dix à vingt-deux ans d</w:t>
      </w:r>
      <w:r w:rsidR="00F07A8F">
        <w:rPr>
          <w:lang w:val="fr-FR"/>
        </w:rPr>
        <w:t>’</w:t>
      </w:r>
      <w:r>
        <w:rPr>
          <w:lang w:val="fr-FR"/>
        </w:rPr>
        <w:t>emprisonnement pour les complices.</w:t>
      </w:r>
    </w:p>
    <w:p w14:paraId="2599038F" w14:textId="3ABB9D99" w:rsidR="00A85367" w:rsidRPr="00424CD2" w:rsidRDefault="00A85367" w:rsidP="00A85367">
      <w:pPr>
        <w:pStyle w:val="SingleTxtG"/>
        <w:rPr>
          <w:spacing w:val="-1"/>
        </w:rPr>
      </w:pPr>
      <w:r>
        <w:rPr>
          <w:lang w:val="fr-FR"/>
        </w:rPr>
        <w:t>122.</w:t>
      </w:r>
      <w:r>
        <w:rPr>
          <w:lang w:val="fr-FR"/>
        </w:rPr>
        <w:tab/>
        <w:t>De même, le Comité interinstitutionnel chargé de coordonner la prévention de la traite et du trafic de migrants et la protection des victimes, présidé par le Ministère de l</w:t>
      </w:r>
      <w:r w:rsidR="00F07A8F">
        <w:rPr>
          <w:lang w:val="fr-FR"/>
        </w:rPr>
        <w:t>’</w:t>
      </w:r>
      <w:r>
        <w:rPr>
          <w:lang w:val="fr-FR"/>
        </w:rPr>
        <w:t>intérieur et composé de 13</w:t>
      </w:r>
      <w:r w:rsidR="00310ECC">
        <w:rPr>
          <w:lang w:val="fr-FR"/>
        </w:rPr>
        <w:t> </w:t>
      </w:r>
      <w:r>
        <w:rPr>
          <w:lang w:val="fr-FR"/>
        </w:rPr>
        <w:t>institutions, élabore et applique des politiques publiques dans les quatre domaines d</w:t>
      </w:r>
      <w:r w:rsidR="00F07A8F">
        <w:rPr>
          <w:lang w:val="fr-FR"/>
        </w:rPr>
        <w:t>’</w:t>
      </w:r>
      <w:r>
        <w:rPr>
          <w:lang w:val="fr-FR"/>
        </w:rPr>
        <w:t>intervention susmentionnés, conformément à son plan de travail adopté en juin 2025. Par ailleurs, l</w:t>
      </w:r>
      <w:r w:rsidR="00F07A8F">
        <w:rPr>
          <w:lang w:val="fr-FR"/>
        </w:rPr>
        <w:t>’</w:t>
      </w:r>
      <w:r>
        <w:rPr>
          <w:lang w:val="fr-FR"/>
        </w:rPr>
        <w:t>Équateur a encouragé la négociation et la signature d</w:t>
      </w:r>
      <w:r w:rsidR="00F07A8F">
        <w:rPr>
          <w:lang w:val="fr-FR"/>
        </w:rPr>
        <w:t>’</w:t>
      </w:r>
      <w:r>
        <w:rPr>
          <w:lang w:val="fr-FR"/>
        </w:rPr>
        <w:t>accords bilatéraux et multilatéraux avec des pays stratégiques (Colombie, Pérou, Chili, Costa Rica et Italie) afin de renforcer la coopération.</w:t>
      </w:r>
    </w:p>
    <w:p w14:paraId="7A2A4456" w14:textId="0FA51276" w:rsidR="00A85367" w:rsidRPr="00424CD2" w:rsidRDefault="00A85367" w:rsidP="00A85367">
      <w:pPr>
        <w:pStyle w:val="SingleTxtG"/>
        <w:keepNext/>
      </w:pPr>
      <w:r>
        <w:rPr>
          <w:lang w:val="fr-FR"/>
        </w:rPr>
        <w:t>123.</w:t>
      </w:r>
      <w:r>
        <w:rPr>
          <w:lang w:val="fr-FR"/>
        </w:rPr>
        <w:tab/>
        <w:t>Un vaste ensemble de textes d</w:t>
      </w:r>
      <w:r w:rsidR="00F07A8F">
        <w:rPr>
          <w:lang w:val="fr-FR"/>
        </w:rPr>
        <w:t>’</w:t>
      </w:r>
      <w:r>
        <w:rPr>
          <w:lang w:val="fr-FR"/>
        </w:rPr>
        <w:t>application a été élaboré et mis à jour afin d</w:t>
      </w:r>
      <w:r w:rsidR="00F07A8F">
        <w:rPr>
          <w:lang w:val="fr-FR"/>
        </w:rPr>
        <w:t>’</w:t>
      </w:r>
      <w:r>
        <w:rPr>
          <w:lang w:val="fr-FR"/>
        </w:rPr>
        <w:t>harmoniser les procédures de détection, d</w:t>
      </w:r>
      <w:r w:rsidR="00F07A8F">
        <w:rPr>
          <w:lang w:val="fr-FR"/>
        </w:rPr>
        <w:t>’</w:t>
      </w:r>
      <w:r>
        <w:rPr>
          <w:lang w:val="fr-FR"/>
        </w:rPr>
        <w:t>identification, d</w:t>
      </w:r>
      <w:r w:rsidR="00F07A8F">
        <w:rPr>
          <w:lang w:val="fr-FR"/>
        </w:rPr>
        <w:t>’</w:t>
      </w:r>
      <w:r>
        <w:rPr>
          <w:lang w:val="fr-FR"/>
        </w:rPr>
        <w:t>assistance, de protection et d</w:t>
      </w:r>
      <w:r w:rsidR="00F07A8F">
        <w:rPr>
          <w:lang w:val="fr-FR"/>
        </w:rPr>
        <w:t>’</w:t>
      </w:r>
      <w:r>
        <w:rPr>
          <w:lang w:val="fr-FR"/>
        </w:rPr>
        <w:t>enquête, notamment</w:t>
      </w:r>
      <w:r w:rsidR="00310ECC">
        <w:rPr>
          <w:lang w:val="fr-FR"/>
        </w:rPr>
        <w:t> </w:t>
      </w:r>
      <w:r>
        <w:rPr>
          <w:lang w:val="fr-FR"/>
        </w:rPr>
        <w:t>:</w:t>
      </w:r>
    </w:p>
    <w:p w14:paraId="428C8AB5" w14:textId="547162C4" w:rsidR="00A85367" w:rsidRPr="00424CD2" w:rsidRDefault="00A85367" w:rsidP="00A85367">
      <w:pPr>
        <w:pStyle w:val="Bullet1G"/>
        <w:numPr>
          <w:ilvl w:val="0"/>
          <w:numId w:val="0"/>
        </w:numPr>
        <w:tabs>
          <w:tab w:val="left" w:pos="1701"/>
        </w:tabs>
        <w:ind w:left="1701" w:hanging="170"/>
      </w:pPr>
      <w:r w:rsidRPr="00424CD2">
        <w:t>•</w:t>
      </w:r>
      <w:r w:rsidRPr="00424CD2">
        <w:tab/>
      </w:r>
      <w:r>
        <w:rPr>
          <w:lang w:val="fr-FR"/>
        </w:rPr>
        <w:t>Le manuel régissant la coordination interinstitutionnelle visant à apporter une aide et une protection aux victimes de la traite et du trafic de migrants</w:t>
      </w:r>
      <w:r w:rsidR="006128DB">
        <w:rPr>
          <w:lang w:val="fr-FR"/>
        </w:rPr>
        <w:t> ;</w:t>
      </w:r>
    </w:p>
    <w:p w14:paraId="24B21826" w14:textId="7D30C134" w:rsidR="00A85367" w:rsidRPr="00424CD2" w:rsidRDefault="00A85367" w:rsidP="00A85367">
      <w:pPr>
        <w:pStyle w:val="Bullet1G"/>
        <w:numPr>
          <w:ilvl w:val="0"/>
          <w:numId w:val="0"/>
        </w:numPr>
        <w:tabs>
          <w:tab w:val="left" w:pos="1701"/>
        </w:tabs>
        <w:ind w:left="1701" w:hanging="170"/>
      </w:pPr>
      <w:r w:rsidRPr="00424CD2">
        <w:t>•</w:t>
      </w:r>
      <w:r w:rsidRPr="00424CD2">
        <w:tab/>
      </w:r>
      <w:r>
        <w:rPr>
          <w:lang w:val="fr-FR"/>
        </w:rPr>
        <w:t>Les directives relatives à l</w:t>
      </w:r>
      <w:r w:rsidR="00F07A8F">
        <w:rPr>
          <w:lang w:val="fr-FR"/>
        </w:rPr>
        <w:t>’</w:t>
      </w:r>
      <w:r>
        <w:rPr>
          <w:lang w:val="fr-FR"/>
        </w:rPr>
        <w:t>assistance, à la protection et au rapatriement des victimes équatoriennes du trafic de migrants secourues à l</w:t>
      </w:r>
      <w:r w:rsidR="00F07A8F">
        <w:rPr>
          <w:lang w:val="fr-FR"/>
        </w:rPr>
        <w:t>’</w:t>
      </w:r>
      <w:r>
        <w:rPr>
          <w:lang w:val="fr-FR"/>
        </w:rPr>
        <w:t>étranger</w:t>
      </w:r>
      <w:r w:rsidR="006128DB">
        <w:rPr>
          <w:lang w:val="fr-FR"/>
        </w:rPr>
        <w:t> ;</w:t>
      </w:r>
    </w:p>
    <w:p w14:paraId="5F552DD7" w14:textId="1000BB1B" w:rsidR="00A85367" w:rsidRPr="00424CD2" w:rsidRDefault="00A85367" w:rsidP="00A85367">
      <w:pPr>
        <w:pStyle w:val="Bullet1G"/>
        <w:numPr>
          <w:ilvl w:val="0"/>
          <w:numId w:val="0"/>
        </w:numPr>
        <w:tabs>
          <w:tab w:val="left" w:pos="1701"/>
        </w:tabs>
        <w:ind w:left="1701" w:hanging="170"/>
      </w:pPr>
      <w:r w:rsidRPr="00424CD2">
        <w:t>•</w:t>
      </w:r>
      <w:r w:rsidRPr="00424CD2">
        <w:tab/>
      </w:r>
      <w:r>
        <w:rPr>
          <w:lang w:val="fr-FR"/>
        </w:rPr>
        <w:t>Le guide visant à aider les inspecteurs du travail à repérer les cas de traite</w:t>
      </w:r>
      <w:r w:rsidR="006128DB">
        <w:rPr>
          <w:lang w:val="fr-FR"/>
        </w:rPr>
        <w:t> ;</w:t>
      </w:r>
    </w:p>
    <w:p w14:paraId="61CC683F" w14:textId="7B20E519" w:rsidR="00A85367" w:rsidRPr="00424CD2" w:rsidRDefault="00A85367" w:rsidP="00A85367">
      <w:pPr>
        <w:pStyle w:val="Bullet1G"/>
        <w:numPr>
          <w:ilvl w:val="0"/>
          <w:numId w:val="0"/>
        </w:numPr>
        <w:tabs>
          <w:tab w:val="left" w:pos="1701"/>
        </w:tabs>
        <w:ind w:left="1701" w:hanging="170"/>
      </w:pPr>
      <w:r w:rsidRPr="00424CD2">
        <w:t>•</w:t>
      </w:r>
      <w:r w:rsidRPr="00424CD2">
        <w:tab/>
      </w:r>
      <w:r>
        <w:rPr>
          <w:lang w:val="fr-FR"/>
        </w:rPr>
        <w:t>Les procédures et instructions applicables au repérage des cas de traite et à</w:t>
      </w:r>
      <w:r w:rsidR="008D5877">
        <w:rPr>
          <w:lang w:val="fr-FR"/>
        </w:rPr>
        <w:t> </w:t>
      </w:r>
      <w:r>
        <w:rPr>
          <w:lang w:val="fr-FR"/>
        </w:rPr>
        <w:t>l</w:t>
      </w:r>
      <w:r w:rsidR="00F07A8F">
        <w:rPr>
          <w:lang w:val="fr-FR"/>
        </w:rPr>
        <w:t>’</w:t>
      </w:r>
      <w:r>
        <w:rPr>
          <w:lang w:val="fr-FR"/>
        </w:rPr>
        <w:t>orientation des victimes de la traite à des fins d</w:t>
      </w:r>
      <w:r w:rsidR="00F07A8F">
        <w:rPr>
          <w:lang w:val="fr-FR"/>
        </w:rPr>
        <w:t>’</w:t>
      </w:r>
      <w:r>
        <w:rPr>
          <w:lang w:val="fr-FR"/>
        </w:rPr>
        <w:t xml:space="preserve">exploitation par le travail (Ministère du </w:t>
      </w:r>
      <w:r w:rsidR="00EB2DF1">
        <w:rPr>
          <w:lang w:val="fr-FR"/>
        </w:rPr>
        <w:t>t</w:t>
      </w:r>
      <w:r>
        <w:rPr>
          <w:lang w:val="fr-FR"/>
        </w:rPr>
        <w:t>ravail)</w:t>
      </w:r>
      <w:r w:rsidR="006128DB">
        <w:rPr>
          <w:lang w:val="fr-FR"/>
        </w:rPr>
        <w:t> ;</w:t>
      </w:r>
    </w:p>
    <w:p w14:paraId="79C81C3D" w14:textId="018C0169" w:rsidR="00A85367" w:rsidRPr="00424CD2" w:rsidRDefault="00A85367" w:rsidP="00A85367">
      <w:pPr>
        <w:pStyle w:val="Bullet1G"/>
        <w:numPr>
          <w:ilvl w:val="0"/>
          <w:numId w:val="0"/>
        </w:numPr>
        <w:tabs>
          <w:tab w:val="left" w:pos="1701"/>
        </w:tabs>
        <w:ind w:left="1701" w:hanging="170"/>
      </w:pPr>
      <w:r w:rsidRPr="00424CD2">
        <w:t>•</w:t>
      </w:r>
      <w:r w:rsidRPr="00424CD2">
        <w:tab/>
      </w:r>
      <w:r>
        <w:rPr>
          <w:lang w:val="fr-FR"/>
        </w:rPr>
        <w:t>Le protocole d</w:t>
      </w:r>
      <w:r w:rsidR="00F07A8F">
        <w:rPr>
          <w:lang w:val="fr-FR"/>
        </w:rPr>
        <w:t>’</w:t>
      </w:r>
      <w:r>
        <w:rPr>
          <w:lang w:val="fr-FR"/>
        </w:rPr>
        <w:t>intervention dans les affaires de trafic de migrants détectées ou signalées au Ministère de l</w:t>
      </w:r>
      <w:r w:rsidR="00F07A8F">
        <w:rPr>
          <w:lang w:val="fr-FR"/>
        </w:rPr>
        <w:t>’</w:t>
      </w:r>
      <w:r>
        <w:rPr>
          <w:lang w:val="fr-FR"/>
        </w:rPr>
        <w:t>éducation</w:t>
      </w:r>
      <w:r w:rsidR="006128DB">
        <w:rPr>
          <w:lang w:val="fr-FR"/>
        </w:rPr>
        <w:t> ;</w:t>
      </w:r>
    </w:p>
    <w:p w14:paraId="0CF04AD2" w14:textId="0CD91FA7" w:rsidR="00A85367" w:rsidRPr="00424CD2" w:rsidRDefault="00A85367" w:rsidP="00A85367">
      <w:pPr>
        <w:pStyle w:val="Bullet1G"/>
        <w:numPr>
          <w:ilvl w:val="0"/>
          <w:numId w:val="0"/>
        </w:numPr>
        <w:tabs>
          <w:tab w:val="left" w:pos="1701"/>
        </w:tabs>
        <w:ind w:left="1701" w:hanging="170"/>
      </w:pPr>
      <w:r w:rsidRPr="00424CD2">
        <w:t>•</w:t>
      </w:r>
      <w:r w:rsidRPr="00424CD2">
        <w:tab/>
      </w:r>
      <w:r>
        <w:rPr>
          <w:lang w:val="fr-FR"/>
        </w:rPr>
        <w:t>Les protocoles interinstitutionnels pour la prise en charge et la protection globale des victimes de la traite et du trafic de migrants (mis à jour le 7</w:t>
      </w:r>
      <w:r w:rsidR="00310ECC">
        <w:rPr>
          <w:lang w:val="fr-FR"/>
        </w:rPr>
        <w:t> </w:t>
      </w:r>
      <w:r>
        <w:rPr>
          <w:lang w:val="fr-FR"/>
        </w:rPr>
        <w:t>avril 2025)</w:t>
      </w:r>
      <w:r w:rsidR="006128DB">
        <w:rPr>
          <w:lang w:val="fr-FR"/>
        </w:rPr>
        <w:t> ;</w:t>
      </w:r>
    </w:p>
    <w:p w14:paraId="79731B19" w14:textId="66E8E357" w:rsidR="00A85367" w:rsidRPr="00424CD2" w:rsidRDefault="00A85367" w:rsidP="00A85367">
      <w:pPr>
        <w:pStyle w:val="Bullet1G"/>
        <w:numPr>
          <w:ilvl w:val="0"/>
          <w:numId w:val="0"/>
        </w:numPr>
        <w:tabs>
          <w:tab w:val="left" w:pos="1701"/>
        </w:tabs>
        <w:ind w:left="1701" w:hanging="170"/>
      </w:pPr>
      <w:r w:rsidRPr="00424CD2">
        <w:t>•</w:t>
      </w:r>
      <w:r w:rsidRPr="00424CD2">
        <w:tab/>
      </w:r>
      <w:r>
        <w:rPr>
          <w:lang w:val="fr-FR"/>
        </w:rPr>
        <w:t>Le guide de repérage des cas et manuel de prise en charge initiale selon une approche fondée sur les droits</w:t>
      </w:r>
      <w:r w:rsidR="006128DB">
        <w:rPr>
          <w:lang w:val="fr-FR"/>
        </w:rPr>
        <w:t> ;</w:t>
      </w:r>
    </w:p>
    <w:p w14:paraId="4FE392DB" w14:textId="13953503" w:rsidR="00A85367" w:rsidRPr="00424CD2" w:rsidRDefault="00A85367" w:rsidP="00A85367">
      <w:pPr>
        <w:pStyle w:val="Bullet1G"/>
        <w:numPr>
          <w:ilvl w:val="0"/>
          <w:numId w:val="0"/>
        </w:numPr>
        <w:tabs>
          <w:tab w:val="left" w:pos="1701"/>
        </w:tabs>
        <w:ind w:left="1701" w:hanging="170"/>
      </w:pPr>
      <w:r w:rsidRPr="00424CD2">
        <w:t>•</w:t>
      </w:r>
      <w:r w:rsidRPr="00424CD2">
        <w:tab/>
      </w:r>
      <w:r>
        <w:rPr>
          <w:lang w:val="fr-FR"/>
        </w:rPr>
        <w:t>Le règlement régissant la délivrance d</w:t>
      </w:r>
      <w:r w:rsidR="00F07A8F">
        <w:rPr>
          <w:lang w:val="fr-FR"/>
        </w:rPr>
        <w:t>’</w:t>
      </w:r>
      <w:r>
        <w:rPr>
          <w:lang w:val="fr-FR"/>
        </w:rPr>
        <w:t>autorisations de sortie du territoire aux enfants et adolescents par les services notariaux à l</w:t>
      </w:r>
      <w:r w:rsidR="00F07A8F">
        <w:rPr>
          <w:lang w:val="fr-FR"/>
        </w:rPr>
        <w:t>’</w:t>
      </w:r>
      <w:r>
        <w:rPr>
          <w:lang w:val="fr-FR"/>
        </w:rPr>
        <w:t>échelle nationale.</w:t>
      </w:r>
    </w:p>
    <w:p w14:paraId="6885B04D" w14:textId="7E223EFA" w:rsidR="00A85367" w:rsidRPr="00424CD2" w:rsidRDefault="00A85367" w:rsidP="00A85367">
      <w:pPr>
        <w:pStyle w:val="SingleTxtG"/>
      </w:pPr>
      <w:r>
        <w:rPr>
          <w:lang w:val="fr-FR"/>
        </w:rPr>
        <w:t>124.</w:t>
      </w:r>
      <w:r>
        <w:rPr>
          <w:lang w:val="fr-FR"/>
        </w:rPr>
        <w:tab/>
        <w:t>En ce qui concerne la prévention et la promotion des droits, 3 853 personnes (fonctionnaires, représentants de la société civile et membres du grand public) ont suivi des formations et pris part à des activités de sensibilisation dans le cadre de campagnes, d</w:t>
      </w:r>
      <w:r w:rsidR="00F07A8F">
        <w:rPr>
          <w:lang w:val="fr-FR"/>
        </w:rPr>
        <w:t>’</w:t>
      </w:r>
      <w:r>
        <w:rPr>
          <w:lang w:val="fr-FR"/>
        </w:rPr>
        <w:t>ateliers et de journées d</w:t>
      </w:r>
      <w:r w:rsidR="00F07A8F">
        <w:rPr>
          <w:lang w:val="fr-FR"/>
        </w:rPr>
        <w:t>’</w:t>
      </w:r>
      <w:r>
        <w:rPr>
          <w:lang w:val="fr-FR"/>
        </w:rPr>
        <w:t>information. De plus, des activités de formation et de suivi sont organisées en lien avec l</w:t>
      </w:r>
      <w:r w:rsidR="00F07A8F">
        <w:rPr>
          <w:lang w:val="fr-FR"/>
        </w:rPr>
        <w:t>’</w:t>
      </w:r>
      <w:r>
        <w:rPr>
          <w:lang w:val="fr-FR"/>
        </w:rPr>
        <w:t>application du Code de conduite pour la prévention de l</w:t>
      </w:r>
      <w:r w:rsidR="00F07A8F">
        <w:rPr>
          <w:lang w:val="fr-FR"/>
        </w:rPr>
        <w:t>’</w:t>
      </w:r>
      <w:r>
        <w:rPr>
          <w:lang w:val="fr-FR"/>
        </w:rPr>
        <w:t>exploitation sexuelle des enfants et des adolescents dans le contexte du tourisme.</w:t>
      </w:r>
    </w:p>
    <w:p w14:paraId="6BC96485" w14:textId="091A0891" w:rsidR="00A85367" w:rsidRPr="00424CD2" w:rsidRDefault="00A85367" w:rsidP="00A85367">
      <w:pPr>
        <w:pStyle w:val="SingleTxtG"/>
      </w:pPr>
      <w:r>
        <w:rPr>
          <w:lang w:val="fr-FR"/>
        </w:rPr>
        <w:t>125.</w:t>
      </w:r>
      <w:r>
        <w:rPr>
          <w:lang w:val="fr-FR"/>
        </w:rPr>
        <w:tab/>
        <w:t>De même, des programmes de réinsertion dans la société ont été mis en place pour les victimes (notamment le programme d</w:t>
      </w:r>
      <w:r w:rsidR="00F07A8F">
        <w:rPr>
          <w:lang w:val="fr-FR"/>
        </w:rPr>
        <w:t>’</w:t>
      </w:r>
      <w:r>
        <w:rPr>
          <w:lang w:val="fr-FR"/>
        </w:rPr>
        <w:t>équithérapie destiné aux adolescentes), et l</w:t>
      </w:r>
      <w:r w:rsidR="00F07A8F">
        <w:rPr>
          <w:lang w:val="fr-FR"/>
        </w:rPr>
        <w:t>’</w:t>
      </w:r>
      <w:r>
        <w:rPr>
          <w:lang w:val="fr-FR"/>
        </w:rPr>
        <w:t>équipe de coordination des affaires a été créée en application des articles</w:t>
      </w:r>
      <w:r w:rsidR="00310ECC">
        <w:rPr>
          <w:lang w:val="fr-FR"/>
        </w:rPr>
        <w:t> </w:t>
      </w:r>
      <w:r>
        <w:rPr>
          <w:lang w:val="fr-FR"/>
        </w:rPr>
        <w:t>6 et 25 à 29 de la loi organique de lutte contre la traite et le trafic de migrants, afin d</w:t>
      </w:r>
      <w:r w:rsidR="00F07A8F">
        <w:rPr>
          <w:lang w:val="fr-FR"/>
        </w:rPr>
        <w:t>’</w:t>
      </w:r>
      <w:r>
        <w:rPr>
          <w:lang w:val="fr-FR"/>
        </w:rPr>
        <w:t>assurer une prise en charge et une protection globales.</w:t>
      </w:r>
    </w:p>
    <w:p w14:paraId="28222765" w14:textId="22BEE72F"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21</w:t>
      </w:r>
      <w:r w:rsidR="008D5877">
        <w:rPr>
          <w:bCs/>
          <w:lang w:val="fr-FR"/>
        </w:rPr>
        <w:t> </w:t>
      </w:r>
      <w:r>
        <w:rPr>
          <w:bCs/>
          <w:lang w:val="fr-FR"/>
        </w:rPr>
        <w:t>a)</w:t>
      </w:r>
    </w:p>
    <w:p w14:paraId="414E28E1" w14:textId="71F8CBFE" w:rsidR="00A85367" w:rsidRPr="00424CD2" w:rsidRDefault="00A85367" w:rsidP="00A85367">
      <w:pPr>
        <w:pStyle w:val="SingleTxtG"/>
      </w:pPr>
      <w:r>
        <w:rPr>
          <w:lang w:val="fr-FR"/>
        </w:rPr>
        <w:t>126.</w:t>
      </w:r>
      <w:r>
        <w:rPr>
          <w:lang w:val="fr-FR"/>
        </w:rPr>
        <w:tab/>
        <w:t>Afin de renforcer les mesures d</w:t>
      </w:r>
      <w:r w:rsidR="00F07A8F">
        <w:rPr>
          <w:lang w:val="fr-FR"/>
        </w:rPr>
        <w:t>’</w:t>
      </w:r>
      <w:r>
        <w:rPr>
          <w:lang w:val="fr-FR"/>
        </w:rPr>
        <w:t>enquête et de poursuites dans les affaires de traite, le</w:t>
      </w:r>
      <w:r w:rsidR="008D5877">
        <w:rPr>
          <w:lang w:val="fr-FR"/>
        </w:rPr>
        <w:t> </w:t>
      </w:r>
      <w:r>
        <w:rPr>
          <w:lang w:val="fr-FR"/>
        </w:rPr>
        <w:t>Bureau du Procureur général de l</w:t>
      </w:r>
      <w:r w:rsidR="00F07A8F">
        <w:rPr>
          <w:lang w:val="fr-FR"/>
        </w:rPr>
        <w:t>’</w:t>
      </w:r>
      <w:r>
        <w:rPr>
          <w:lang w:val="fr-FR"/>
        </w:rPr>
        <w:t>État a mis au point avec l</w:t>
      </w:r>
      <w:r w:rsidR="00F07A8F">
        <w:rPr>
          <w:lang w:val="fr-FR"/>
        </w:rPr>
        <w:t>’</w:t>
      </w:r>
      <w:r>
        <w:rPr>
          <w:lang w:val="fr-FR"/>
        </w:rPr>
        <w:t>aide d</w:t>
      </w:r>
      <w:r w:rsidR="00F07A8F">
        <w:rPr>
          <w:lang w:val="fr-FR"/>
        </w:rPr>
        <w:t>’</w:t>
      </w:r>
      <w:r>
        <w:rPr>
          <w:lang w:val="fr-FR"/>
        </w:rPr>
        <w:t>organismes internationaux (OIM, Office des Nations Unies contre la drogue et le crime) une série d</w:t>
      </w:r>
      <w:r w:rsidR="00F07A8F">
        <w:rPr>
          <w:lang w:val="fr-FR"/>
        </w:rPr>
        <w:t>’</w:t>
      </w:r>
      <w:r>
        <w:rPr>
          <w:lang w:val="fr-FR"/>
        </w:rPr>
        <w:t>instruments techniques et réglementaires, ce qui permet d</w:t>
      </w:r>
      <w:r w:rsidR="00F07A8F">
        <w:rPr>
          <w:lang w:val="fr-FR"/>
        </w:rPr>
        <w:t>’</w:t>
      </w:r>
      <w:r>
        <w:rPr>
          <w:lang w:val="fr-FR"/>
        </w:rPr>
        <w:t>harmoniser les procédures et d</w:t>
      </w:r>
      <w:r w:rsidR="00F07A8F">
        <w:rPr>
          <w:lang w:val="fr-FR"/>
        </w:rPr>
        <w:t>’</w:t>
      </w:r>
      <w:r>
        <w:rPr>
          <w:lang w:val="fr-FR"/>
        </w:rPr>
        <w:t>assurer la protection des victimes</w:t>
      </w:r>
      <w:r w:rsidR="00310ECC">
        <w:rPr>
          <w:lang w:val="fr-FR"/>
        </w:rPr>
        <w:t> </w:t>
      </w:r>
      <w:r>
        <w:rPr>
          <w:lang w:val="fr-FR"/>
        </w:rPr>
        <w:t>:</w:t>
      </w:r>
    </w:p>
    <w:p w14:paraId="6E831BBF" w14:textId="4B877B40" w:rsidR="00A85367" w:rsidRPr="00424CD2" w:rsidRDefault="00A85367" w:rsidP="004E294D">
      <w:pPr>
        <w:pStyle w:val="SingleTxtG"/>
        <w:ind w:firstLine="567"/>
      </w:pPr>
      <w:r>
        <w:rPr>
          <w:lang w:val="fr-FR"/>
        </w:rPr>
        <w:lastRenderedPageBreak/>
        <w:t>a)</w:t>
      </w:r>
      <w:r>
        <w:rPr>
          <w:lang w:val="fr-FR"/>
        </w:rPr>
        <w:tab/>
        <w:t>Le guide opérationnel relatif aux moyens de repérer, d</w:t>
      </w:r>
      <w:r w:rsidR="00F07A8F">
        <w:rPr>
          <w:lang w:val="fr-FR"/>
        </w:rPr>
        <w:t>’</w:t>
      </w:r>
      <w:r>
        <w:rPr>
          <w:lang w:val="fr-FR"/>
        </w:rPr>
        <w:t>acquérir, de conserver, de traiter et d</w:t>
      </w:r>
      <w:r w:rsidR="00F07A8F">
        <w:rPr>
          <w:lang w:val="fr-FR"/>
        </w:rPr>
        <w:t>’</w:t>
      </w:r>
      <w:r>
        <w:rPr>
          <w:lang w:val="fr-FR"/>
        </w:rPr>
        <w:t>utiliser d</w:t>
      </w:r>
      <w:r w:rsidR="00F07A8F">
        <w:rPr>
          <w:lang w:val="fr-FR"/>
        </w:rPr>
        <w:t>’</w:t>
      </w:r>
      <w:r>
        <w:rPr>
          <w:lang w:val="fr-FR"/>
        </w:rPr>
        <w:t>éventuels indices ou éléments de preuve dans les affaires de traite (2020) ; élaboré en collaboration avec l</w:t>
      </w:r>
      <w:r w:rsidR="00F07A8F">
        <w:rPr>
          <w:lang w:val="fr-FR"/>
        </w:rPr>
        <w:t>’</w:t>
      </w:r>
      <w:r>
        <w:rPr>
          <w:lang w:val="fr-FR"/>
        </w:rPr>
        <w:t>ancien Ministère de l</w:t>
      </w:r>
      <w:r w:rsidR="00F07A8F">
        <w:rPr>
          <w:lang w:val="fr-FR"/>
        </w:rPr>
        <w:t>’</w:t>
      </w:r>
      <w:r>
        <w:rPr>
          <w:lang w:val="fr-FR"/>
        </w:rPr>
        <w:t>intérieur et l</w:t>
      </w:r>
      <w:r w:rsidR="00F07A8F">
        <w:rPr>
          <w:lang w:val="fr-FR"/>
        </w:rPr>
        <w:t>’</w:t>
      </w:r>
      <w:r>
        <w:rPr>
          <w:lang w:val="fr-FR"/>
        </w:rPr>
        <w:t>OIM, cet outil est essentiel dans les phases d</w:t>
      </w:r>
      <w:r w:rsidR="00F07A8F">
        <w:rPr>
          <w:lang w:val="fr-FR"/>
        </w:rPr>
        <w:t>’</w:t>
      </w:r>
      <w:r>
        <w:rPr>
          <w:lang w:val="fr-FR"/>
        </w:rPr>
        <w:t>enquête et de poursuites. Il définit les techniques de recherche et de conservation des éléments de preuve, mettant l</w:t>
      </w:r>
      <w:r w:rsidR="00F07A8F">
        <w:rPr>
          <w:lang w:val="fr-FR"/>
        </w:rPr>
        <w:t>’</w:t>
      </w:r>
      <w:r>
        <w:rPr>
          <w:lang w:val="fr-FR"/>
        </w:rPr>
        <w:t>accent sur les procédures d</w:t>
      </w:r>
      <w:r w:rsidR="00F07A8F">
        <w:rPr>
          <w:lang w:val="fr-FR"/>
        </w:rPr>
        <w:t>’</w:t>
      </w:r>
      <w:r>
        <w:rPr>
          <w:lang w:val="fr-FR"/>
        </w:rPr>
        <w:t>accompagnement des victimes vulnérables, en particulier les enfants et les adolescents, l</w:t>
      </w:r>
      <w:r w:rsidR="00F07A8F">
        <w:rPr>
          <w:lang w:val="fr-FR"/>
        </w:rPr>
        <w:t>’</w:t>
      </w:r>
      <w:r>
        <w:rPr>
          <w:lang w:val="fr-FR"/>
        </w:rPr>
        <w:t>objectif étant d</w:t>
      </w:r>
      <w:r w:rsidR="00F07A8F">
        <w:rPr>
          <w:lang w:val="fr-FR"/>
        </w:rPr>
        <w:t>’</w:t>
      </w:r>
      <w:r>
        <w:rPr>
          <w:lang w:val="fr-FR"/>
        </w:rPr>
        <w:t xml:space="preserve">éviter toute </w:t>
      </w:r>
      <w:proofErr w:type="spellStart"/>
      <w:r>
        <w:rPr>
          <w:lang w:val="fr-FR"/>
        </w:rPr>
        <w:t>revictimisation</w:t>
      </w:r>
      <w:proofErr w:type="spellEnd"/>
      <w:r>
        <w:rPr>
          <w:lang w:val="fr-FR"/>
        </w:rPr>
        <w:t xml:space="preserve"> et de garantir leur protection</w:t>
      </w:r>
      <w:r w:rsidR="00310ECC">
        <w:rPr>
          <w:lang w:val="fr-FR"/>
        </w:rPr>
        <w:t> </w:t>
      </w:r>
      <w:r>
        <w:rPr>
          <w:lang w:val="fr-FR"/>
        </w:rPr>
        <w:t>;</w:t>
      </w:r>
    </w:p>
    <w:p w14:paraId="36CC70B0" w14:textId="5C859E46" w:rsidR="00A85367" w:rsidRPr="00424CD2" w:rsidRDefault="00A85367" w:rsidP="004E294D">
      <w:pPr>
        <w:pStyle w:val="SingleTxtG"/>
        <w:ind w:firstLine="567"/>
      </w:pPr>
      <w:r>
        <w:rPr>
          <w:lang w:val="fr-FR"/>
        </w:rPr>
        <w:t>b)</w:t>
      </w:r>
      <w:r>
        <w:rPr>
          <w:lang w:val="fr-FR"/>
        </w:rPr>
        <w:tab/>
        <w:t>La politique pénale relative aux directives applicables à l</w:t>
      </w:r>
      <w:r w:rsidR="00F07A8F">
        <w:rPr>
          <w:lang w:val="fr-FR"/>
        </w:rPr>
        <w:t>’</w:t>
      </w:r>
      <w:r>
        <w:rPr>
          <w:lang w:val="fr-FR"/>
        </w:rPr>
        <w:t>infraction de traite (2022)</w:t>
      </w:r>
      <w:r w:rsidR="008D5877">
        <w:rPr>
          <w:rStyle w:val="Appelnotedebasdep"/>
        </w:rPr>
        <w:footnoteReference w:id="8"/>
      </w:r>
      <w:r w:rsidR="00310ECC">
        <w:rPr>
          <w:lang w:val="fr-FR"/>
        </w:rPr>
        <w:t> </w:t>
      </w:r>
      <w:r>
        <w:rPr>
          <w:lang w:val="fr-FR"/>
        </w:rPr>
        <w:t>: adoptée en septembre 2022 et en vigueur à l</w:t>
      </w:r>
      <w:r w:rsidR="00F07A8F">
        <w:rPr>
          <w:lang w:val="fr-FR"/>
        </w:rPr>
        <w:t>’</w:t>
      </w:r>
      <w:r>
        <w:rPr>
          <w:lang w:val="fr-FR"/>
        </w:rPr>
        <w:t>échelle nationale, elle fournit des orientations aux procureurs et à leurs équipes pour leur permettre de mener des enquêtes préventives au moyen de techniques spéciales, et dans la mesure du possible, d</w:t>
      </w:r>
      <w:r w:rsidR="00F07A8F">
        <w:rPr>
          <w:lang w:val="fr-FR"/>
        </w:rPr>
        <w:t>’</w:t>
      </w:r>
      <w:r>
        <w:rPr>
          <w:lang w:val="fr-FR"/>
        </w:rPr>
        <w:t>éléments de preuve autres que les témoignages. Elle s</w:t>
      </w:r>
      <w:r w:rsidR="00F07A8F">
        <w:rPr>
          <w:lang w:val="fr-FR"/>
        </w:rPr>
        <w:t>’</w:t>
      </w:r>
      <w:r>
        <w:rPr>
          <w:lang w:val="fr-FR"/>
        </w:rPr>
        <w:t>appuie sur une approche fondée sur les droits de l</w:t>
      </w:r>
      <w:r w:rsidR="00F07A8F">
        <w:rPr>
          <w:lang w:val="fr-FR"/>
        </w:rPr>
        <w:t>’</w:t>
      </w:r>
      <w:r>
        <w:rPr>
          <w:lang w:val="fr-FR"/>
        </w:rPr>
        <w:t>homme visant à considérer les victimes comme des sujets de droits et à éviter que les sanctions reposent exclusivement sur leur témoignage et propose d</w:t>
      </w:r>
      <w:r w:rsidR="00F07A8F">
        <w:rPr>
          <w:lang w:val="fr-FR"/>
        </w:rPr>
        <w:t>’</w:t>
      </w:r>
      <w:r>
        <w:rPr>
          <w:lang w:val="fr-FR"/>
        </w:rPr>
        <w:t>avoir recours à des expertises sociales, psychologiques et médicales</w:t>
      </w:r>
      <w:r w:rsidR="00310ECC">
        <w:rPr>
          <w:lang w:val="fr-FR"/>
        </w:rPr>
        <w:t> </w:t>
      </w:r>
      <w:r>
        <w:rPr>
          <w:lang w:val="fr-FR"/>
        </w:rPr>
        <w:t>;</w:t>
      </w:r>
    </w:p>
    <w:p w14:paraId="5C0BE4FB" w14:textId="4948B9D1" w:rsidR="00A85367" w:rsidRPr="00424CD2" w:rsidRDefault="00A85367" w:rsidP="004E294D">
      <w:pPr>
        <w:pStyle w:val="SingleTxtG"/>
        <w:ind w:firstLine="567"/>
      </w:pPr>
      <w:r>
        <w:rPr>
          <w:lang w:val="fr-FR"/>
        </w:rPr>
        <w:t>c)</w:t>
      </w:r>
      <w:r>
        <w:rPr>
          <w:lang w:val="fr-FR"/>
        </w:rPr>
        <w:tab/>
        <w:t>Le guide opérationnel relatif aux enquêtes en matière de traite destiné aux procureurs et à leur personnel d</w:t>
      </w:r>
      <w:r w:rsidR="00F07A8F">
        <w:rPr>
          <w:lang w:val="fr-FR"/>
        </w:rPr>
        <w:t>’</w:t>
      </w:r>
      <w:r>
        <w:rPr>
          <w:lang w:val="fr-FR"/>
        </w:rPr>
        <w:t>appui (2024)</w:t>
      </w:r>
      <w:r w:rsidR="008D5877">
        <w:rPr>
          <w:rStyle w:val="Appelnotedebasdep"/>
        </w:rPr>
        <w:footnoteReference w:id="9"/>
      </w:r>
      <w:r w:rsidR="00310ECC">
        <w:rPr>
          <w:lang w:val="fr-FR"/>
        </w:rPr>
        <w:t> </w:t>
      </w:r>
      <w:r>
        <w:rPr>
          <w:lang w:val="fr-FR"/>
        </w:rPr>
        <w:t>: adopté en octobre 2024 avec l</w:t>
      </w:r>
      <w:r w:rsidR="00F07A8F">
        <w:rPr>
          <w:lang w:val="fr-FR"/>
        </w:rPr>
        <w:t>’</w:t>
      </w:r>
      <w:r>
        <w:rPr>
          <w:lang w:val="fr-FR"/>
        </w:rPr>
        <w:t>aide de l</w:t>
      </w:r>
      <w:r w:rsidR="00F07A8F">
        <w:rPr>
          <w:lang w:val="fr-FR"/>
        </w:rPr>
        <w:t>’</w:t>
      </w:r>
      <w:r>
        <w:rPr>
          <w:lang w:val="fr-FR"/>
        </w:rPr>
        <w:t>Office des Nations Unies contre la drogue et le crime et de l</w:t>
      </w:r>
      <w:r w:rsidR="00F07A8F">
        <w:rPr>
          <w:lang w:val="fr-FR"/>
        </w:rPr>
        <w:t>’</w:t>
      </w:r>
      <w:r>
        <w:rPr>
          <w:lang w:val="fr-FR"/>
        </w:rPr>
        <w:t>OIM, et conformément au Plan d</w:t>
      </w:r>
      <w:r w:rsidR="00F07A8F">
        <w:rPr>
          <w:lang w:val="fr-FR"/>
        </w:rPr>
        <w:t>’</w:t>
      </w:r>
      <w:r>
        <w:rPr>
          <w:lang w:val="fr-FR"/>
        </w:rPr>
        <w:t>action contre la traite des êtres humains, il a été diffusé auprès des procureurs à l</w:t>
      </w:r>
      <w:r w:rsidR="00F07A8F">
        <w:rPr>
          <w:lang w:val="fr-FR"/>
        </w:rPr>
        <w:t>’</w:t>
      </w:r>
      <w:r>
        <w:rPr>
          <w:lang w:val="fr-FR"/>
        </w:rPr>
        <w:t>échelle nationale au moyen d</w:t>
      </w:r>
      <w:r w:rsidR="00F07A8F">
        <w:rPr>
          <w:lang w:val="fr-FR"/>
        </w:rPr>
        <w:t>’</w:t>
      </w:r>
      <w:r>
        <w:rPr>
          <w:lang w:val="fr-FR"/>
        </w:rPr>
        <w:t>actions de communication et d</w:t>
      </w:r>
      <w:r w:rsidR="00F07A8F">
        <w:rPr>
          <w:lang w:val="fr-FR"/>
        </w:rPr>
        <w:t>’</w:t>
      </w:r>
      <w:r>
        <w:rPr>
          <w:lang w:val="fr-FR"/>
        </w:rPr>
        <w:t>ateliers de formation en présentiel organisés en juillet 2024 à Cuenca, Guayaquil, Quito et Tulcán. On y trouve une analyse dogmatique de l</w:t>
      </w:r>
      <w:r w:rsidR="00F07A8F">
        <w:rPr>
          <w:lang w:val="fr-FR"/>
        </w:rPr>
        <w:t>’</w:t>
      </w:r>
      <w:r>
        <w:rPr>
          <w:lang w:val="fr-FR"/>
        </w:rPr>
        <w:t>infraction pénale et une présentation du cadre réglementaire, des techniques d</w:t>
      </w:r>
      <w:r w:rsidR="00F07A8F">
        <w:rPr>
          <w:lang w:val="fr-FR"/>
        </w:rPr>
        <w:t>’</w:t>
      </w:r>
      <w:r>
        <w:rPr>
          <w:lang w:val="fr-FR"/>
        </w:rPr>
        <w:t>enquête spéciales, des lignes directrices visant à renforcer les mesures d</w:t>
      </w:r>
      <w:r w:rsidR="00F07A8F">
        <w:rPr>
          <w:lang w:val="fr-FR"/>
        </w:rPr>
        <w:t>’</w:t>
      </w:r>
      <w:r>
        <w:rPr>
          <w:lang w:val="fr-FR"/>
        </w:rPr>
        <w:t>enquête, ainsi que des procédures de coopération internationale en matière pénale. Un chapitre est consacré à la prise en charge spécialisée et à la protection des victimes, l</w:t>
      </w:r>
      <w:r w:rsidR="00F07A8F">
        <w:rPr>
          <w:lang w:val="fr-FR"/>
        </w:rPr>
        <w:t>’</w:t>
      </w:r>
      <w:r>
        <w:rPr>
          <w:lang w:val="fr-FR"/>
        </w:rPr>
        <w:t>accent étant mis sur les femmes, les enfants et les adolescents.</w:t>
      </w:r>
    </w:p>
    <w:p w14:paraId="4F5C513E" w14:textId="55A5A3D7" w:rsidR="00A85367" w:rsidRPr="00424CD2" w:rsidRDefault="00A85367" w:rsidP="00A85367">
      <w:pPr>
        <w:pStyle w:val="SingleTxtG"/>
      </w:pPr>
      <w:r>
        <w:rPr>
          <w:lang w:val="fr-FR"/>
        </w:rPr>
        <w:t>127.</w:t>
      </w:r>
      <w:r>
        <w:rPr>
          <w:lang w:val="fr-FR"/>
        </w:rPr>
        <w:tab/>
        <w:t>De même, le Bureau du Procureur général de l</w:t>
      </w:r>
      <w:r w:rsidR="00F07A8F">
        <w:rPr>
          <w:lang w:val="fr-FR"/>
        </w:rPr>
        <w:t>’</w:t>
      </w:r>
      <w:r>
        <w:rPr>
          <w:lang w:val="fr-FR"/>
        </w:rPr>
        <w:t>État dispose de 36</w:t>
      </w:r>
      <w:r w:rsidR="00310ECC">
        <w:rPr>
          <w:lang w:val="fr-FR"/>
        </w:rPr>
        <w:t> </w:t>
      </w:r>
      <w:r>
        <w:rPr>
          <w:lang w:val="fr-FR"/>
        </w:rPr>
        <w:t>parquets spécialisés dans la lutte contre la traite et la criminalité organisée et de 255</w:t>
      </w:r>
      <w:r w:rsidR="00310ECC">
        <w:rPr>
          <w:lang w:val="fr-FR"/>
        </w:rPr>
        <w:t> </w:t>
      </w:r>
      <w:r>
        <w:rPr>
          <w:lang w:val="fr-FR"/>
        </w:rPr>
        <w:t>parquets polyvalents qui couvrent les domaines qui ne relèvent pas d</w:t>
      </w:r>
      <w:r w:rsidR="00F07A8F">
        <w:rPr>
          <w:lang w:val="fr-FR"/>
        </w:rPr>
        <w:t>’</w:t>
      </w:r>
      <w:r>
        <w:rPr>
          <w:lang w:val="fr-FR"/>
        </w:rPr>
        <w:t>une unité spécialisée. La Direction de la politique pénale du Bureau du Procureur général de l</w:t>
      </w:r>
      <w:r w:rsidR="00F07A8F">
        <w:rPr>
          <w:lang w:val="fr-FR"/>
        </w:rPr>
        <w:t>’</w:t>
      </w:r>
      <w:r>
        <w:rPr>
          <w:lang w:val="fr-FR"/>
        </w:rPr>
        <w:t>État coordonne les enquêtes, exerce l</w:t>
      </w:r>
      <w:r w:rsidR="00F07A8F">
        <w:rPr>
          <w:lang w:val="fr-FR"/>
        </w:rPr>
        <w:t>’</w:t>
      </w:r>
      <w:r>
        <w:rPr>
          <w:lang w:val="fr-FR"/>
        </w:rPr>
        <w:t>action pénale et établit des statistiques. De son côté, la police nationale, par l</w:t>
      </w:r>
      <w:r w:rsidR="00F07A8F">
        <w:rPr>
          <w:lang w:val="fr-FR"/>
        </w:rPr>
        <w:t>’</w:t>
      </w:r>
      <w:r>
        <w:rPr>
          <w:lang w:val="fr-FR"/>
        </w:rPr>
        <w:t>intermédiaire de l</w:t>
      </w:r>
      <w:r w:rsidR="00F07A8F">
        <w:rPr>
          <w:lang w:val="fr-FR"/>
        </w:rPr>
        <w:t>’</w:t>
      </w:r>
      <w:r>
        <w:rPr>
          <w:lang w:val="fr-FR"/>
        </w:rPr>
        <w:t>Unité nationale d</w:t>
      </w:r>
      <w:r w:rsidR="00F07A8F">
        <w:rPr>
          <w:lang w:val="fr-FR"/>
        </w:rPr>
        <w:t>’</w:t>
      </w:r>
      <w:r>
        <w:rPr>
          <w:lang w:val="fr-FR"/>
        </w:rPr>
        <w:t>enquête sur les infractions liées à la traite, enquête sur ces affaires sous la coordination du parquet, avec l</w:t>
      </w:r>
      <w:r w:rsidR="00F07A8F">
        <w:rPr>
          <w:lang w:val="fr-FR"/>
        </w:rPr>
        <w:t>’</w:t>
      </w:r>
      <w:r>
        <w:rPr>
          <w:lang w:val="fr-FR"/>
        </w:rPr>
        <w:t xml:space="preserve">aide des unités chargées de la criminalité transnationale et de la cybercriminalité et de la Direction nationale de la police spécialisée dans les enfants et les adolescents. </w:t>
      </w:r>
      <w:r w:rsidRPr="00BD5A7D">
        <w:rPr>
          <w:lang w:val="fr-FR"/>
        </w:rPr>
        <w:t>Les capacités opérationnelles de l</w:t>
      </w:r>
      <w:r w:rsidR="00F07A8F">
        <w:rPr>
          <w:lang w:val="fr-FR"/>
        </w:rPr>
        <w:t>’</w:t>
      </w:r>
      <w:r w:rsidRPr="00BD5A7D">
        <w:rPr>
          <w:lang w:val="fr-FR"/>
        </w:rPr>
        <w:t>Unité nationale</w:t>
      </w:r>
      <w:r>
        <w:rPr>
          <w:lang w:val="fr-FR"/>
        </w:rPr>
        <w:t xml:space="preserve"> d</w:t>
      </w:r>
      <w:r w:rsidR="00F07A8F">
        <w:rPr>
          <w:lang w:val="fr-FR"/>
        </w:rPr>
        <w:t>’</w:t>
      </w:r>
      <w:r>
        <w:rPr>
          <w:lang w:val="fr-FR"/>
        </w:rPr>
        <w:t>enquête sur les infractions liées à la traite sont exercées par des unités décentralisées et ont été renforcées, et les effectifs ont doublé, passant de 30 à 62</w:t>
      </w:r>
      <w:r w:rsidR="00310ECC">
        <w:rPr>
          <w:lang w:val="fr-FR"/>
        </w:rPr>
        <w:t> </w:t>
      </w:r>
      <w:r>
        <w:rPr>
          <w:lang w:val="fr-FR"/>
        </w:rPr>
        <w:t>personnes à Quito, Guayaquil, Cuenca et Machala</w:t>
      </w:r>
      <w:r w:rsidR="00310ECC">
        <w:rPr>
          <w:lang w:val="fr-FR"/>
        </w:rPr>
        <w:t> </w:t>
      </w:r>
      <w:r>
        <w:rPr>
          <w:lang w:val="fr-FR"/>
        </w:rPr>
        <w:t>; en outre, l</w:t>
      </w:r>
      <w:r w:rsidR="00F07A8F">
        <w:rPr>
          <w:lang w:val="fr-FR"/>
        </w:rPr>
        <w:t>’</w:t>
      </w:r>
      <w:r>
        <w:rPr>
          <w:lang w:val="fr-FR"/>
        </w:rPr>
        <w:t>Unité a fait l</w:t>
      </w:r>
      <w:r w:rsidR="00F07A8F">
        <w:rPr>
          <w:lang w:val="fr-FR"/>
        </w:rPr>
        <w:t>’</w:t>
      </w:r>
      <w:r>
        <w:rPr>
          <w:lang w:val="fr-FR"/>
        </w:rPr>
        <w:t>acquisition de quatre véhicules 4x4 en 2024 afin de renforcer ses opérations. Des bureaux permanents de police judiciaire ont été créés aux aéroports de Quito et de Guayaquil (notamment à l</w:t>
      </w:r>
      <w:r w:rsidR="00F07A8F">
        <w:rPr>
          <w:lang w:val="fr-FR"/>
        </w:rPr>
        <w:t>’</w:t>
      </w:r>
      <w:r>
        <w:rPr>
          <w:lang w:val="fr-FR"/>
        </w:rPr>
        <w:t xml:space="preserve">aéroport </w:t>
      </w:r>
      <w:proofErr w:type="spellStart"/>
      <w:r>
        <w:rPr>
          <w:lang w:val="fr-FR"/>
        </w:rPr>
        <w:t>Mariscal</w:t>
      </w:r>
      <w:proofErr w:type="spellEnd"/>
      <w:r>
        <w:rPr>
          <w:lang w:val="fr-FR"/>
        </w:rPr>
        <w:t xml:space="preserve"> Sucre). Afin d</w:t>
      </w:r>
      <w:r w:rsidR="00F07A8F">
        <w:rPr>
          <w:lang w:val="fr-FR"/>
        </w:rPr>
        <w:t>’</w:t>
      </w:r>
      <w:r>
        <w:rPr>
          <w:lang w:val="fr-FR"/>
        </w:rPr>
        <w:t>assurer une détection précoce, des dispositifs de signalement (lignes téléphoniques</w:t>
      </w:r>
      <w:r w:rsidR="00310ECC">
        <w:rPr>
          <w:lang w:val="fr-FR"/>
        </w:rPr>
        <w:t> </w:t>
      </w:r>
      <w:r>
        <w:rPr>
          <w:lang w:val="fr-FR"/>
        </w:rPr>
        <w:t>1800-DELITO et</w:t>
      </w:r>
      <w:r w:rsidR="00697F47">
        <w:rPr>
          <w:lang w:val="fr-FR"/>
        </w:rPr>
        <w:t> </w:t>
      </w:r>
      <w:r>
        <w:rPr>
          <w:lang w:val="fr-FR"/>
        </w:rPr>
        <w:t xml:space="preserve">911) et un système de </w:t>
      </w:r>
      <w:proofErr w:type="spellStart"/>
      <w:r>
        <w:rPr>
          <w:lang w:val="fr-FR"/>
        </w:rPr>
        <w:t>vidéosurveillance</w:t>
      </w:r>
      <w:proofErr w:type="spellEnd"/>
      <w:r>
        <w:rPr>
          <w:lang w:val="fr-FR"/>
        </w:rPr>
        <w:t xml:space="preserve"> doté d</w:t>
      </w:r>
      <w:r w:rsidR="00F07A8F">
        <w:rPr>
          <w:lang w:val="fr-FR"/>
        </w:rPr>
        <w:t>’</w:t>
      </w:r>
      <w:r>
        <w:rPr>
          <w:lang w:val="fr-FR"/>
        </w:rPr>
        <w:t>outils d</w:t>
      </w:r>
      <w:r w:rsidR="00F07A8F">
        <w:rPr>
          <w:lang w:val="fr-FR"/>
        </w:rPr>
        <w:t>’</w:t>
      </w:r>
      <w:r>
        <w:rPr>
          <w:lang w:val="fr-FR"/>
        </w:rPr>
        <w:t xml:space="preserve">analyse des données ont été mis en place à </w:t>
      </w:r>
      <w:proofErr w:type="spellStart"/>
      <w:r>
        <w:rPr>
          <w:lang w:val="fr-FR"/>
        </w:rPr>
        <w:t>Rumichaca</w:t>
      </w:r>
      <w:proofErr w:type="spellEnd"/>
      <w:r>
        <w:rPr>
          <w:lang w:val="fr-FR"/>
        </w:rPr>
        <w:t>, ce qui a permis d</w:t>
      </w:r>
      <w:r w:rsidR="00F07A8F">
        <w:rPr>
          <w:lang w:val="fr-FR"/>
        </w:rPr>
        <w:t>’</w:t>
      </w:r>
      <w:r>
        <w:rPr>
          <w:lang w:val="fr-FR"/>
        </w:rPr>
        <w:t>enregistrer 422</w:t>
      </w:r>
      <w:r w:rsidR="00310ECC">
        <w:rPr>
          <w:lang w:val="fr-FR"/>
        </w:rPr>
        <w:t> </w:t>
      </w:r>
      <w:r>
        <w:rPr>
          <w:lang w:val="fr-FR"/>
        </w:rPr>
        <w:t>profils de mineurs en situation de risque. Enfin, la Direction de lutte contre la traite et le trafic de migrants, qui relève du Ministère de l</w:t>
      </w:r>
      <w:r w:rsidR="00F07A8F">
        <w:rPr>
          <w:lang w:val="fr-FR"/>
        </w:rPr>
        <w:t>’</w:t>
      </w:r>
      <w:r>
        <w:rPr>
          <w:lang w:val="fr-FR"/>
        </w:rPr>
        <w:t>intérieur, élabore des politiques publiques et veille à ce que le Comité interinstitutionnel les applique</w:t>
      </w:r>
      <w:r w:rsidR="00310ECC">
        <w:rPr>
          <w:lang w:val="fr-FR"/>
        </w:rPr>
        <w:t> </w:t>
      </w:r>
      <w:r>
        <w:rPr>
          <w:lang w:val="fr-FR"/>
        </w:rPr>
        <w:t>; des réunions techniques ont été organisées pour évaluer les progrès accomplis, assurer la coordination avec l</w:t>
      </w:r>
      <w:r w:rsidR="00F07A8F">
        <w:rPr>
          <w:lang w:val="fr-FR"/>
        </w:rPr>
        <w:t>’</w:t>
      </w:r>
      <w:r>
        <w:rPr>
          <w:lang w:val="fr-FR"/>
        </w:rPr>
        <w:t>Unité d</w:t>
      </w:r>
      <w:r w:rsidR="00F07A8F">
        <w:rPr>
          <w:lang w:val="fr-FR"/>
        </w:rPr>
        <w:t>’</w:t>
      </w:r>
      <w:r>
        <w:rPr>
          <w:lang w:val="fr-FR"/>
        </w:rPr>
        <w:t>analyse financière et économique et former les procureurs et les juges.</w:t>
      </w:r>
    </w:p>
    <w:p w14:paraId="23A58C1F" w14:textId="216CAB9D"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21</w:t>
      </w:r>
      <w:r w:rsidR="00310ECC">
        <w:rPr>
          <w:bCs/>
          <w:lang w:val="fr-FR"/>
        </w:rPr>
        <w:t> </w:t>
      </w:r>
      <w:r>
        <w:rPr>
          <w:bCs/>
          <w:lang w:val="fr-FR"/>
        </w:rPr>
        <w:t>b)</w:t>
      </w:r>
    </w:p>
    <w:p w14:paraId="20FD3783" w14:textId="1B5E4102" w:rsidR="00A85367" w:rsidRPr="00424CD2" w:rsidRDefault="00A85367" w:rsidP="00A85367">
      <w:pPr>
        <w:pStyle w:val="SingleTxtG"/>
      </w:pPr>
      <w:r>
        <w:rPr>
          <w:lang w:val="fr-FR"/>
        </w:rPr>
        <w:t>128.</w:t>
      </w:r>
      <w:r>
        <w:rPr>
          <w:lang w:val="fr-FR"/>
        </w:rPr>
        <w:tab/>
        <w:t>Les informations fournies par le Conseil de la magistrature et le Bureau du Procureur général de l</w:t>
      </w:r>
      <w:r w:rsidR="00F07A8F">
        <w:rPr>
          <w:lang w:val="fr-FR"/>
        </w:rPr>
        <w:t>’</w:t>
      </w:r>
      <w:r>
        <w:rPr>
          <w:lang w:val="fr-FR"/>
        </w:rPr>
        <w:t>État indiquent qu</w:t>
      </w:r>
      <w:r w:rsidR="00F07A8F">
        <w:rPr>
          <w:lang w:val="fr-FR"/>
        </w:rPr>
        <w:t>’</w:t>
      </w:r>
      <w:r>
        <w:rPr>
          <w:lang w:val="fr-FR"/>
        </w:rPr>
        <w:t>entre 2021 et 2023, 18</w:t>
      </w:r>
      <w:r w:rsidR="00310ECC">
        <w:rPr>
          <w:lang w:val="fr-FR"/>
        </w:rPr>
        <w:t> </w:t>
      </w:r>
      <w:r>
        <w:rPr>
          <w:lang w:val="fr-FR"/>
        </w:rPr>
        <w:t>condamnations pour traite ont été enregistrées (13 en 2021 et 5 en 2022) et 10</w:t>
      </w:r>
      <w:r w:rsidR="00310ECC">
        <w:rPr>
          <w:lang w:val="fr-FR"/>
        </w:rPr>
        <w:t> </w:t>
      </w:r>
      <w:r>
        <w:rPr>
          <w:lang w:val="fr-FR"/>
        </w:rPr>
        <w:t xml:space="preserve">affaires ont été traitées en 2023. Plus </w:t>
      </w:r>
      <w:r>
        <w:rPr>
          <w:lang w:val="fr-FR"/>
        </w:rPr>
        <w:lastRenderedPageBreak/>
        <w:t>généralement, 72</w:t>
      </w:r>
      <w:r w:rsidR="00310ECC">
        <w:rPr>
          <w:lang w:val="fr-FR"/>
        </w:rPr>
        <w:t> </w:t>
      </w:r>
      <w:r>
        <w:rPr>
          <w:lang w:val="fr-FR"/>
        </w:rPr>
        <w:t>condamnations pour traite ont été prononcées entre 2017 et 2022 (art. 91 du Code pénal) et 34</w:t>
      </w:r>
      <w:r w:rsidR="00310ECC">
        <w:rPr>
          <w:lang w:val="fr-FR"/>
        </w:rPr>
        <w:t> </w:t>
      </w:r>
      <w:r>
        <w:rPr>
          <w:lang w:val="fr-FR"/>
        </w:rPr>
        <w:t>personnes ont été condamnées pour traite à des fins d</w:t>
      </w:r>
      <w:r w:rsidR="00F07A8F">
        <w:rPr>
          <w:lang w:val="fr-FR"/>
        </w:rPr>
        <w:t>’</w:t>
      </w:r>
      <w:r>
        <w:rPr>
          <w:lang w:val="fr-FR"/>
        </w:rPr>
        <w:t>exploitation sexuelle</w:t>
      </w:r>
      <w:r w:rsidRPr="00910D37">
        <w:rPr>
          <w:lang w:val="fr-FR"/>
        </w:rPr>
        <w:t xml:space="preserve"> </w:t>
      </w:r>
      <w:r>
        <w:rPr>
          <w:lang w:val="fr-FR"/>
        </w:rPr>
        <w:t>entre 2014 et 2023. En ce qui concerne les réparations accordées aux victimes, le</w:t>
      </w:r>
      <w:r w:rsidR="00BF563F">
        <w:rPr>
          <w:lang w:val="fr-FR"/>
        </w:rPr>
        <w:t> </w:t>
      </w:r>
      <w:r>
        <w:rPr>
          <w:lang w:val="fr-FR"/>
        </w:rPr>
        <w:t>versement d</w:t>
      </w:r>
      <w:r w:rsidR="00F07A8F">
        <w:rPr>
          <w:lang w:val="fr-FR"/>
        </w:rPr>
        <w:t>’</w:t>
      </w:r>
      <w:r>
        <w:rPr>
          <w:lang w:val="fr-FR"/>
        </w:rPr>
        <w:t>une indemnité financière a été ordonné dans les cinq affaires ayant donné lieu à une condamnation en 2024, les montants allant de 5 000 </w:t>
      </w:r>
      <w:r w:rsidRPr="00415A7B">
        <w:rPr>
          <w:lang w:val="fr-FR"/>
        </w:rPr>
        <w:t xml:space="preserve">dollars </w:t>
      </w:r>
      <w:r w:rsidR="00415A7B" w:rsidRPr="00415A7B">
        <w:rPr>
          <w:lang w:val="fr-FR"/>
        </w:rPr>
        <w:t xml:space="preserve">É.-U. </w:t>
      </w:r>
      <w:r w:rsidRPr="00415A7B">
        <w:rPr>
          <w:lang w:val="fr-FR"/>
        </w:rPr>
        <w:t>(dans quatre affaires) à</w:t>
      </w:r>
      <w:r w:rsidR="00BF563F" w:rsidRPr="00415A7B">
        <w:rPr>
          <w:lang w:val="fr-FR"/>
        </w:rPr>
        <w:t> </w:t>
      </w:r>
      <w:r w:rsidRPr="00415A7B">
        <w:rPr>
          <w:lang w:val="fr-FR"/>
        </w:rPr>
        <w:t xml:space="preserve">3 000 dollars </w:t>
      </w:r>
      <w:r w:rsidR="00415A7B" w:rsidRPr="00415A7B">
        <w:rPr>
          <w:lang w:val="fr-FR"/>
        </w:rPr>
        <w:t xml:space="preserve">É.-U. </w:t>
      </w:r>
      <w:r w:rsidRPr="00415A7B">
        <w:rPr>
          <w:lang w:val="fr-FR"/>
        </w:rPr>
        <w:t>(dans une affaire). Enfin, au cours du premier semestre</w:t>
      </w:r>
      <w:r>
        <w:rPr>
          <w:lang w:val="fr-FR"/>
        </w:rPr>
        <w:t xml:space="preserve"> de 2025 (janvier à</w:t>
      </w:r>
      <w:r w:rsidR="00BF563F">
        <w:rPr>
          <w:lang w:val="fr-FR"/>
        </w:rPr>
        <w:t> </w:t>
      </w:r>
      <w:r>
        <w:rPr>
          <w:lang w:val="fr-FR"/>
        </w:rPr>
        <w:t>juin), 12 nouvelles affaires de traite ont été portées devant les tribunaux.</w:t>
      </w:r>
    </w:p>
    <w:p w14:paraId="2D47638C" w14:textId="2F088EE2"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21</w:t>
      </w:r>
      <w:r w:rsidR="00BF563F">
        <w:rPr>
          <w:bCs/>
          <w:lang w:val="fr-FR"/>
        </w:rPr>
        <w:t> </w:t>
      </w:r>
      <w:r>
        <w:rPr>
          <w:bCs/>
          <w:lang w:val="fr-FR"/>
        </w:rPr>
        <w:t>c)</w:t>
      </w:r>
    </w:p>
    <w:p w14:paraId="26C2CC3A" w14:textId="19F8D4AE" w:rsidR="00A85367" w:rsidRPr="00424CD2" w:rsidRDefault="00A85367" w:rsidP="00A85367">
      <w:pPr>
        <w:pStyle w:val="SingleTxtG"/>
      </w:pPr>
      <w:r>
        <w:rPr>
          <w:lang w:val="fr-FR"/>
        </w:rPr>
        <w:t>129.</w:t>
      </w:r>
      <w:r>
        <w:rPr>
          <w:lang w:val="fr-FR"/>
        </w:rPr>
        <w:tab/>
        <w:t>Entre octobre 2021 et juin 2025, le Bureau du Procureur général de l</w:t>
      </w:r>
      <w:r w:rsidR="00F07A8F">
        <w:rPr>
          <w:lang w:val="fr-FR"/>
        </w:rPr>
        <w:t>’</w:t>
      </w:r>
      <w:r>
        <w:rPr>
          <w:lang w:val="fr-FR"/>
        </w:rPr>
        <w:t>État a organisé les 13</w:t>
      </w:r>
      <w:r w:rsidR="00310ECC">
        <w:rPr>
          <w:lang w:val="fr-FR"/>
        </w:rPr>
        <w:t> </w:t>
      </w:r>
      <w:r>
        <w:rPr>
          <w:lang w:val="fr-FR"/>
        </w:rPr>
        <w:t>formations suivantes sur des thèmes liés à la traite et au trafic de migrants</w:t>
      </w:r>
      <w:r w:rsidR="00310ECC">
        <w:rPr>
          <w:lang w:val="fr-FR"/>
        </w:rPr>
        <w:t> </w:t>
      </w:r>
      <w:r>
        <w:rPr>
          <w:lang w:val="fr-FR"/>
        </w:rPr>
        <w:t xml:space="preserve">: </w:t>
      </w:r>
    </w:p>
    <w:p w14:paraId="1A2182CC" w14:textId="2B518003" w:rsidR="00A85367" w:rsidRPr="00424CD2" w:rsidRDefault="00A85367" w:rsidP="00A85367">
      <w:pPr>
        <w:pStyle w:val="Bullet1G"/>
        <w:numPr>
          <w:ilvl w:val="0"/>
          <w:numId w:val="0"/>
        </w:numPr>
        <w:tabs>
          <w:tab w:val="left" w:pos="1701"/>
        </w:tabs>
        <w:ind w:left="1701" w:hanging="170"/>
      </w:pPr>
      <w:r w:rsidRPr="00424CD2">
        <w:t>•</w:t>
      </w:r>
      <w:r w:rsidRPr="00424CD2">
        <w:tab/>
      </w:r>
      <w:r>
        <w:rPr>
          <w:lang w:val="fr-FR"/>
        </w:rPr>
        <w:t>Un atelier sur la traite animé du 11 au 31</w:t>
      </w:r>
      <w:r w:rsidR="00310ECC">
        <w:rPr>
          <w:lang w:val="fr-FR"/>
        </w:rPr>
        <w:t> </w:t>
      </w:r>
      <w:r>
        <w:rPr>
          <w:lang w:val="fr-FR"/>
        </w:rPr>
        <w:t>octobre 2021 par Martin Tamayo ;</w:t>
      </w:r>
    </w:p>
    <w:p w14:paraId="12A388A8" w14:textId="03043FC1" w:rsidR="00A85367" w:rsidRPr="00424CD2" w:rsidRDefault="00A85367" w:rsidP="00A85367">
      <w:pPr>
        <w:pStyle w:val="Bullet1G"/>
        <w:numPr>
          <w:ilvl w:val="0"/>
          <w:numId w:val="0"/>
        </w:numPr>
        <w:tabs>
          <w:tab w:val="left" w:pos="1701"/>
        </w:tabs>
        <w:ind w:left="1701" w:hanging="170"/>
      </w:pPr>
      <w:r w:rsidRPr="00424CD2">
        <w:t>•</w:t>
      </w:r>
      <w:r w:rsidRPr="00424CD2">
        <w:tab/>
      </w:r>
      <w:r>
        <w:rPr>
          <w:lang w:val="fr-FR"/>
        </w:rPr>
        <w:t>Un atelier sur le profilage et les enquêtes spécialisées en matière de traite dans les contextes migratoires organisé le 13</w:t>
      </w:r>
      <w:r w:rsidR="00310ECC">
        <w:rPr>
          <w:lang w:val="fr-FR"/>
        </w:rPr>
        <w:t> </w:t>
      </w:r>
      <w:r>
        <w:rPr>
          <w:lang w:val="fr-FR"/>
        </w:rPr>
        <w:t>janvier 2022</w:t>
      </w:r>
      <w:r w:rsidR="00310ECC">
        <w:rPr>
          <w:lang w:val="fr-FR"/>
        </w:rPr>
        <w:t> </w:t>
      </w:r>
      <w:r>
        <w:rPr>
          <w:lang w:val="fr-FR"/>
        </w:rPr>
        <w:t xml:space="preserve">; un séminaire sur la traite en Équateur et en Colombie, animé par Sean </w:t>
      </w:r>
      <w:proofErr w:type="spellStart"/>
      <w:r>
        <w:rPr>
          <w:lang w:val="fr-FR"/>
        </w:rPr>
        <w:t>Tepfer</w:t>
      </w:r>
      <w:proofErr w:type="spellEnd"/>
      <w:r>
        <w:rPr>
          <w:lang w:val="fr-FR"/>
        </w:rPr>
        <w:t xml:space="preserve"> et Kate Hill le 25 janvier 2022</w:t>
      </w:r>
      <w:r w:rsidR="00310ECC">
        <w:rPr>
          <w:lang w:val="fr-FR"/>
        </w:rPr>
        <w:t> </w:t>
      </w:r>
      <w:r>
        <w:rPr>
          <w:lang w:val="fr-FR"/>
        </w:rPr>
        <w:t>; un</w:t>
      </w:r>
      <w:r w:rsidR="00697F47">
        <w:rPr>
          <w:lang w:val="fr-FR"/>
        </w:rPr>
        <w:t> </w:t>
      </w:r>
      <w:r>
        <w:rPr>
          <w:lang w:val="fr-FR"/>
        </w:rPr>
        <w:t xml:space="preserve">atelier sur la traite animé par María Susana </w:t>
      </w:r>
      <w:proofErr w:type="spellStart"/>
      <w:r>
        <w:rPr>
          <w:lang w:val="fr-FR"/>
        </w:rPr>
        <w:t>Rodríguez</w:t>
      </w:r>
      <w:proofErr w:type="spellEnd"/>
      <w:r>
        <w:rPr>
          <w:lang w:val="fr-FR"/>
        </w:rPr>
        <w:t xml:space="preserve"> du 3 au 15 août 2022</w:t>
      </w:r>
      <w:r w:rsidR="00310ECC">
        <w:rPr>
          <w:lang w:val="fr-FR"/>
        </w:rPr>
        <w:t> </w:t>
      </w:r>
      <w:r>
        <w:rPr>
          <w:lang w:val="fr-FR"/>
        </w:rPr>
        <w:t>; un</w:t>
      </w:r>
      <w:r w:rsidR="00697F47">
        <w:rPr>
          <w:lang w:val="fr-FR"/>
        </w:rPr>
        <w:t> </w:t>
      </w:r>
      <w:r>
        <w:rPr>
          <w:lang w:val="fr-FR"/>
        </w:rPr>
        <w:t>colloque et des groupes de travail sur la traite, organisés par des experts de l</w:t>
      </w:r>
      <w:r w:rsidR="00F07A8F">
        <w:rPr>
          <w:lang w:val="fr-FR"/>
        </w:rPr>
        <w:t>’</w:t>
      </w:r>
      <w:r>
        <w:rPr>
          <w:lang w:val="fr-FR"/>
        </w:rPr>
        <w:t>OIM les 27 et 28</w:t>
      </w:r>
      <w:r w:rsidR="00310ECC">
        <w:rPr>
          <w:lang w:val="fr-FR"/>
        </w:rPr>
        <w:t> </w:t>
      </w:r>
      <w:r>
        <w:rPr>
          <w:lang w:val="fr-FR"/>
        </w:rPr>
        <w:t>octobre 2022</w:t>
      </w:r>
      <w:r w:rsidR="00310ECC">
        <w:rPr>
          <w:lang w:val="fr-FR"/>
        </w:rPr>
        <w:t> </w:t>
      </w:r>
      <w:r>
        <w:rPr>
          <w:lang w:val="fr-FR"/>
        </w:rPr>
        <w:t>;</w:t>
      </w:r>
    </w:p>
    <w:p w14:paraId="26BE3F84" w14:textId="17A3B732" w:rsidR="00A85367" w:rsidRPr="00424CD2" w:rsidRDefault="00A85367" w:rsidP="00A85367">
      <w:pPr>
        <w:pStyle w:val="Bullet1G"/>
        <w:numPr>
          <w:ilvl w:val="0"/>
          <w:numId w:val="0"/>
        </w:numPr>
        <w:tabs>
          <w:tab w:val="left" w:pos="1701"/>
        </w:tabs>
        <w:ind w:left="1701" w:hanging="170"/>
      </w:pPr>
      <w:r w:rsidRPr="00424CD2">
        <w:t>•</w:t>
      </w:r>
      <w:r w:rsidRPr="00424CD2">
        <w:tab/>
      </w:r>
      <w:r>
        <w:rPr>
          <w:lang w:val="fr-FR"/>
        </w:rPr>
        <w:t>Un atelier intitulé « </w:t>
      </w:r>
      <w:proofErr w:type="spellStart"/>
      <w:r w:rsidRPr="008D0CC8">
        <w:t>Aliados</w:t>
      </w:r>
      <w:proofErr w:type="spellEnd"/>
      <w:r w:rsidRPr="008D0CC8">
        <w:t xml:space="preserve"> Contra la </w:t>
      </w:r>
      <w:proofErr w:type="spellStart"/>
      <w:r w:rsidRPr="008D0CC8">
        <w:t>Trata</w:t>
      </w:r>
      <w:proofErr w:type="spellEnd"/>
      <w:r w:rsidRPr="008D0CC8">
        <w:t xml:space="preserve"> </w:t>
      </w:r>
      <w:r w:rsidR="00697F47">
        <w:t>−</w:t>
      </w:r>
      <w:r w:rsidR="005B56E4">
        <w:t xml:space="preserve"> </w:t>
      </w:r>
      <w:proofErr w:type="spellStart"/>
      <w:r w:rsidRPr="008D0CC8">
        <w:t>Fortaleciendo</w:t>
      </w:r>
      <w:proofErr w:type="spellEnd"/>
      <w:r w:rsidRPr="008D0CC8">
        <w:t xml:space="preserve"> la </w:t>
      </w:r>
      <w:proofErr w:type="spellStart"/>
      <w:r w:rsidRPr="008D0CC8">
        <w:t>Respuesta</w:t>
      </w:r>
      <w:proofErr w:type="spellEnd"/>
      <w:r w:rsidRPr="008D0CC8">
        <w:t xml:space="preserve"> </w:t>
      </w:r>
      <w:proofErr w:type="spellStart"/>
      <w:r w:rsidRPr="008D0CC8">
        <w:t>Multisectorial</w:t>
      </w:r>
      <w:proofErr w:type="spellEnd"/>
      <w:r w:rsidRPr="008D0CC8">
        <w:t xml:space="preserve"> a la </w:t>
      </w:r>
      <w:proofErr w:type="spellStart"/>
      <w:r w:rsidRPr="008D0CC8">
        <w:t>Trata</w:t>
      </w:r>
      <w:proofErr w:type="spellEnd"/>
      <w:r w:rsidRPr="008D0CC8">
        <w:t xml:space="preserve"> de </w:t>
      </w:r>
      <w:proofErr w:type="spellStart"/>
      <w:r w:rsidRPr="008D0CC8">
        <w:t>Personas</w:t>
      </w:r>
      <w:proofErr w:type="spellEnd"/>
      <w:r w:rsidRPr="008D0CC8">
        <w:t xml:space="preserve"> en </w:t>
      </w:r>
      <w:proofErr w:type="spellStart"/>
      <w:r w:rsidRPr="008D0CC8">
        <w:t>Ecuador</w:t>
      </w:r>
      <w:proofErr w:type="spellEnd"/>
      <w:r>
        <w:rPr>
          <w:lang w:val="fr-FR"/>
        </w:rPr>
        <w:t> » (Alliés contre la traite</w:t>
      </w:r>
      <w:r w:rsidR="005B56E4">
        <w:rPr>
          <w:lang w:val="fr-FR"/>
        </w:rPr>
        <w:t xml:space="preserve"> </w:t>
      </w:r>
      <w:r w:rsidR="00697F47">
        <w:rPr>
          <w:lang w:val="fr-FR"/>
        </w:rPr>
        <w:t>−</w:t>
      </w:r>
      <w:r>
        <w:rPr>
          <w:lang w:val="fr-FR"/>
        </w:rPr>
        <w:t xml:space="preserve"> Renforcer les mesures multisectorielles de lutte contre la traite en Équateur), auquel ont participé des experts de l</w:t>
      </w:r>
      <w:r w:rsidR="00F07A8F">
        <w:rPr>
          <w:lang w:val="fr-FR"/>
        </w:rPr>
        <w:t>’</w:t>
      </w:r>
      <w:r>
        <w:rPr>
          <w:lang w:val="fr-FR"/>
        </w:rPr>
        <w:t>OEA du 11 au 26</w:t>
      </w:r>
      <w:r w:rsidR="00310ECC">
        <w:rPr>
          <w:lang w:val="fr-FR"/>
        </w:rPr>
        <w:t> </w:t>
      </w:r>
      <w:r>
        <w:rPr>
          <w:lang w:val="fr-FR"/>
        </w:rPr>
        <w:t>janvier 2023</w:t>
      </w:r>
      <w:r w:rsidR="00310ECC">
        <w:rPr>
          <w:lang w:val="fr-FR"/>
        </w:rPr>
        <w:t> </w:t>
      </w:r>
      <w:r>
        <w:rPr>
          <w:lang w:val="fr-FR"/>
        </w:rPr>
        <w:t>; un atelier sur la traite animé par María</w:t>
      </w:r>
      <w:r w:rsidR="005B56E4">
        <w:rPr>
          <w:lang w:val="fr-FR"/>
        </w:rPr>
        <w:t> </w:t>
      </w:r>
      <w:r>
        <w:rPr>
          <w:lang w:val="fr-FR"/>
        </w:rPr>
        <w:t xml:space="preserve">Susana </w:t>
      </w:r>
      <w:proofErr w:type="spellStart"/>
      <w:r>
        <w:rPr>
          <w:lang w:val="fr-FR"/>
        </w:rPr>
        <w:t>Rodríguez</w:t>
      </w:r>
      <w:proofErr w:type="spellEnd"/>
      <w:r>
        <w:rPr>
          <w:lang w:val="fr-FR"/>
        </w:rPr>
        <w:t xml:space="preserve"> du 11 au 21</w:t>
      </w:r>
      <w:r w:rsidR="00310ECC">
        <w:rPr>
          <w:lang w:val="fr-FR"/>
        </w:rPr>
        <w:t> </w:t>
      </w:r>
      <w:r>
        <w:rPr>
          <w:lang w:val="fr-FR"/>
        </w:rPr>
        <w:t>mai 2023</w:t>
      </w:r>
      <w:r w:rsidR="00310ECC">
        <w:rPr>
          <w:lang w:val="fr-FR"/>
        </w:rPr>
        <w:t> </w:t>
      </w:r>
      <w:r>
        <w:rPr>
          <w:lang w:val="fr-FR"/>
        </w:rPr>
        <w:t>; deux séminaires organisés à Bogotá (Colombie), auxquels ont pris part des experts de la Fondation panaméricaine de développement</w:t>
      </w:r>
      <w:r w:rsidR="00310ECC">
        <w:rPr>
          <w:lang w:val="fr-FR"/>
        </w:rPr>
        <w:t> </w:t>
      </w:r>
      <w:r>
        <w:rPr>
          <w:lang w:val="fr-FR"/>
        </w:rPr>
        <w:t>: un séminaire régional sur le trafic de migrants, organisé les 12 et 13 octobre 2023 et un séminaire ayant pour thème l</w:t>
      </w:r>
      <w:r w:rsidR="00F07A8F">
        <w:rPr>
          <w:lang w:val="fr-FR"/>
        </w:rPr>
        <w:t>’</w:t>
      </w:r>
      <w:r>
        <w:rPr>
          <w:lang w:val="fr-FR"/>
        </w:rPr>
        <w:t>utilisation des réseaux sociaux et des nouvelles formes d</w:t>
      </w:r>
      <w:r w:rsidR="00F07A8F">
        <w:rPr>
          <w:lang w:val="fr-FR"/>
        </w:rPr>
        <w:t>’</w:t>
      </w:r>
      <w:r>
        <w:rPr>
          <w:lang w:val="fr-FR"/>
        </w:rPr>
        <w:t>intermédiation financière dans les enquêtes menées et les poursuites engagées dans les affaires de trafic de migrants, organisé le 25 octobre 2023 ;</w:t>
      </w:r>
    </w:p>
    <w:p w14:paraId="6B97846A" w14:textId="6960CA7D" w:rsidR="00A85367" w:rsidRPr="00424CD2" w:rsidRDefault="00A85367" w:rsidP="00A85367">
      <w:pPr>
        <w:pStyle w:val="Bullet1G"/>
        <w:numPr>
          <w:ilvl w:val="0"/>
          <w:numId w:val="0"/>
        </w:numPr>
        <w:tabs>
          <w:tab w:val="left" w:pos="1701"/>
        </w:tabs>
        <w:ind w:left="1701" w:hanging="170"/>
      </w:pPr>
      <w:r w:rsidRPr="00424CD2">
        <w:t>•</w:t>
      </w:r>
      <w:r w:rsidRPr="00424CD2">
        <w:tab/>
      </w:r>
      <w:r>
        <w:rPr>
          <w:lang w:val="fr-FR"/>
        </w:rPr>
        <w:t>Une formation portant sur les outils de protection des victimes de la traite, dispensée par des experts de l</w:t>
      </w:r>
      <w:r w:rsidR="00F07A8F">
        <w:rPr>
          <w:lang w:val="fr-FR"/>
        </w:rPr>
        <w:t>’</w:t>
      </w:r>
      <w:r>
        <w:rPr>
          <w:lang w:val="fr-FR"/>
        </w:rPr>
        <w:t>OIM les 23 et 24</w:t>
      </w:r>
      <w:r w:rsidR="00310ECC">
        <w:rPr>
          <w:lang w:val="fr-FR"/>
        </w:rPr>
        <w:t> </w:t>
      </w:r>
      <w:r>
        <w:rPr>
          <w:lang w:val="fr-FR"/>
        </w:rPr>
        <w:t>janvier 2024, puis les 30 et 3</w:t>
      </w:r>
      <w:r w:rsidR="005B56E4">
        <w:rPr>
          <w:lang w:val="fr-FR"/>
        </w:rPr>
        <w:t>1</w:t>
      </w:r>
      <w:r>
        <w:rPr>
          <w:lang w:val="fr-FR"/>
        </w:rPr>
        <w:t> janvier 2024</w:t>
      </w:r>
      <w:r w:rsidR="00310ECC">
        <w:rPr>
          <w:lang w:val="fr-FR"/>
        </w:rPr>
        <w:t> </w:t>
      </w:r>
      <w:r>
        <w:rPr>
          <w:lang w:val="fr-FR"/>
        </w:rPr>
        <w:t xml:space="preserve">; </w:t>
      </w:r>
      <w:r w:rsidRPr="00321A11">
        <w:rPr>
          <w:lang w:val="fr-FR"/>
        </w:rPr>
        <w:t>une formation sur la traite</w:t>
      </w:r>
      <w:r>
        <w:rPr>
          <w:lang w:val="fr-FR"/>
        </w:rPr>
        <w:t>, dispensée</w:t>
      </w:r>
      <w:r w:rsidRPr="00321A11">
        <w:rPr>
          <w:lang w:val="fr-FR"/>
        </w:rPr>
        <w:t xml:space="preserve"> par María Susana </w:t>
      </w:r>
      <w:proofErr w:type="spellStart"/>
      <w:r w:rsidRPr="00321A11">
        <w:rPr>
          <w:lang w:val="fr-FR"/>
        </w:rPr>
        <w:t>Rodríguez</w:t>
      </w:r>
      <w:proofErr w:type="spellEnd"/>
      <w:r w:rsidRPr="00321A11">
        <w:rPr>
          <w:lang w:val="fr-FR"/>
        </w:rPr>
        <w:t xml:space="preserve"> du 18 au 29 mars 2024</w:t>
      </w:r>
      <w:r>
        <w:rPr>
          <w:lang w:val="fr-FR"/>
        </w:rPr>
        <w:t>,</w:t>
      </w:r>
      <w:r w:rsidRPr="00321A11">
        <w:rPr>
          <w:lang w:val="fr-FR"/>
        </w:rPr>
        <w:t xml:space="preserve"> a obtenu un succès notable, puisque 926</w:t>
      </w:r>
      <w:r w:rsidR="00310ECC">
        <w:rPr>
          <w:lang w:val="fr-FR"/>
        </w:rPr>
        <w:t> </w:t>
      </w:r>
      <w:r w:rsidRPr="00321A11">
        <w:rPr>
          <w:lang w:val="fr-FR"/>
        </w:rPr>
        <w:t>personnes provenant de tous les secteurs concernés l</w:t>
      </w:r>
      <w:r w:rsidR="00F07A8F">
        <w:rPr>
          <w:lang w:val="fr-FR"/>
        </w:rPr>
        <w:t>’</w:t>
      </w:r>
      <w:r w:rsidRPr="00321A11">
        <w:rPr>
          <w:lang w:val="fr-FR"/>
        </w:rPr>
        <w:t xml:space="preserve">ont </w:t>
      </w:r>
      <w:r>
        <w:rPr>
          <w:lang w:val="fr-FR"/>
        </w:rPr>
        <w:t>suivie avec succès</w:t>
      </w:r>
      <w:r w:rsidRPr="00321A11">
        <w:rPr>
          <w:lang w:val="fr-FR"/>
        </w:rPr>
        <w:t> ;</w:t>
      </w:r>
    </w:p>
    <w:p w14:paraId="2EBFD211" w14:textId="103FC2C8" w:rsidR="00A85367" w:rsidRPr="00424CD2" w:rsidRDefault="00A85367" w:rsidP="00A85367">
      <w:pPr>
        <w:pStyle w:val="Bullet1G"/>
        <w:numPr>
          <w:ilvl w:val="0"/>
          <w:numId w:val="0"/>
        </w:numPr>
        <w:tabs>
          <w:tab w:val="left" w:pos="1701"/>
        </w:tabs>
        <w:ind w:left="1701" w:hanging="170"/>
      </w:pPr>
      <w:r w:rsidRPr="00424CD2">
        <w:t>•</w:t>
      </w:r>
      <w:r w:rsidRPr="00424CD2">
        <w:tab/>
      </w:r>
      <w:r>
        <w:rPr>
          <w:lang w:val="fr-FR"/>
        </w:rPr>
        <w:t xml:space="preserve">Une formation sur la traite, dispensée par Miguel Salazar, Jonathan Ramos et </w:t>
      </w:r>
      <w:proofErr w:type="spellStart"/>
      <w:r>
        <w:rPr>
          <w:lang w:val="fr-FR"/>
        </w:rPr>
        <w:t>Tomás</w:t>
      </w:r>
      <w:proofErr w:type="spellEnd"/>
      <w:r w:rsidR="00DA3043">
        <w:rPr>
          <w:lang w:val="fr-FR"/>
        </w:rPr>
        <w:t> </w:t>
      </w:r>
      <w:r>
        <w:rPr>
          <w:lang w:val="fr-FR"/>
        </w:rPr>
        <w:t>Guayasamín du 23</w:t>
      </w:r>
      <w:r w:rsidR="00310ECC">
        <w:rPr>
          <w:lang w:val="fr-FR"/>
        </w:rPr>
        <w:t> </w:t>
      </w:r>
      <w:r>
        <w:rPr>
          <w:lang w:val="fr-FR"/>
        </w:rPr>
        <w:t>avril au 6</w:t>
      </w:r>
      <w:r w:rsidR="00310ECC">
        <w:rPr>
          <w:lang w:val="fr-FR"/>
        </w:rPr>
        <w:t> </w:t>
      </w:r>
      <w:r>
        <w:rPr>
          <w:lang w:val="fr-FR"/>
        </w:rPr>
        <w:t>juin 2025.</w:t>
      </w:r>
    </w:p>
    <w:p w14:paraId="0FEA9DE3" w14:textId="34DAC93E" w:rsidR="00A85367" w:rsidRPr="00424CD2" w:rsidRDefault="00A85367" w:rsidP="00A85367">
      <w:pPr>
        <w:pStyle w:val="SingleTxtG"/>
      </w:pPr>
      <w:r>
        <w:rPr>
          <w:lang w:val="fr-FR"/>
        </w:rPr>
        <w:t>130.</w:t>
      </w:r>
      <w:r>
        <w:rPr>
          <w:lang w:val="fr-FR"/>
        </w:rPr>
        <w:tab/>
        <w:t>Ces activités traduisent un engagement en faveur de la formation du personnel, 1 700 personnes ayant obtenu un certificat à l</w:t>
      </w:r>
      <w:r w:rsidR="00F07A8F">
        <w:rPr>
          <w:lang w:val="fr-FR"/>
        </w:rPr>
        <w:t>’</w:t>
      </w:r>
      <w:r>
        <w:rPr>
          <w:lang w:val="fr-FR"/>
        </w:rPr>
        <w:t>issue des différents cours. Les formations s</w:t>
      </w:r>
      <w:r w:rsidR="00F07A8F">
        <w:rPr>
          <w:lang w:val="fr-FR"/>
        </w:rPr>
        <w:t>’</w:t>
      </w:r>
      <w:r>
        <w:rPr>
          <w:lang w:val="fr-FR"/>
        </w:rPr>
        <w:t>adressaient principalement aux procureurs, aux greffiers, aux assistants du procureur et au personnel administratif du Bureau du Procureur général de l</w:t>
      </w:r>
      <w:r w:rsidR="00F07A8F">
        <w:rPr>
          <w:lang w:val="fr-FR"/>
        </w:rPr>
        <w:t>’</w:t>
      </w:r>
      <w:r>
        <w:rPr>
          <w:lang w:val="fr-FR"/>
        </w:rPr>
        <w:t>État.</w:t>
      </w:r>
    </w:p>
    <w:p w14:paraId="36B7BA6C" w14:textId="1BEF173F" w:rsidR="00A85367" w:rsidRPr="00424CD2" w:rsidRDefault="00A85367" w:rsidP="00A85367">
      <w:pPr>
        <w:pStyle w:val="SingleTxtG"/>
      </w:pPr>
      <w:r>
        <w:rPr>
          <w:lang w:val="fr-FR"/>
        </w:rPr>
        <w:t>131.</w:t>
      </w:r>
      <w:r>
        <w:rPr>
          <w:lang w:val="fr-FR"/>
        </w:rPr>
        <w:tab/>
        <w:t>Par ailleurs, l</w:t>
      </w:r>
      <w:r w:rsidR="00F07A8F">
        <w:rPr>
          <w:lang w:val="fr-FR"/>
        </w:rPr>
        <w:t>’</w:t>
      </w:r>
      <w:r>
        <w:rPr>
          <w:lang w:val="fr-FR"/>
        </w:rPr>
        <w:t>État dispose d</w:t>
      </w:r>
      <w:r w:rsidR="00F07A8F">
        <w:rPr>
          <w:lang w:val="fr-FR"/>
        </w:rPr>
        <w:t>’</w:t>
      </w:r>
      <w:r>
        <w:rPr>
          <w:lang w:val="fr-FR"/>
        </w:rPr>
        <w:t>une structure de coordination interinstitutionnelle chargée de lutter contre la traite et le trafic de migrants, à savoir le Comité interinstitutionnel de prévention de la traite et du trafic de migrants. L</w:t>
      </w:r>
      <w:r w:rsidR="00F07A8F">
        <w:rPr>
          <w:lang w:val="fr-FR"/>
        </w:rPr>
        <w:t>’</w:t>
      </w:r>
      <w:r>
        <w:rPr>
          <w:lang w:val="fr-FR"/>
        </w:rPr>
        <w:t>action menée par le Comité, qui s</w:t>
      </w:r>
      <w:r w:rsidR="00F07A8F">
        <w:rPr>
          <w:lang w:val="fr-FR"/>
        </w:rPr>
        <w:t>’</w:t>
      </w:r>
      <w:r>
        <w:rPr>
          <w:lang w:val="fr-FR"/>
        </w:rPr>
        <w:t>appuyait initialement sur la loi organique sur la mobilité humaine, est désormais régie par la loi organique de lutte contre la traite et le trafic de migrants, en vigueur depuis février 2023, ainsi que par son règlement d</w:t>
      </w:r>
      <w:r w:rsidR="00F07A8F">
        <w:rPr>
          <w:lang w:val="fr-FR"/>
        </w:rPr>
        <w:t>’</w:t>
      </w:r>
      <w:r>
        <w:rPr>
          <w:lang w:val="fr-FR"/>
        </w:rPr>
        <w:t>application, en vigueur depuis avril 2024. Afin d</w:t>
      </w:r>
      <w:r w:rsidR="00F07A8F">
        <w:rPr>
          <w:lang w:val="fr-FR"/>
        </w:rPr>
        <w:t>’</w:t>
      </w:r>
      <w:r>
        <w:rPr>
          <w:lang w:val="fr-FR"/>
        </w:rPr>
        <w:t>assurer l</w:t>
      </w:r>
      <w:r w:rsidR="00F07A8F">
        <w:rPr>
          <w:lang w:val="fr-FR"/>
        </w:rPr>
        <w:t>’</w:t>
      </w:r>
      <w:r>
        <w:rPr>
          <w:lang w:val="fr-FR"/>
        </w:rPr>
        <w:t>efficacité des mesures de prévention, de promotion, d</w:t>
      </w:r>
      <w:r w:rsidR="00F07A8F">
        <w:rPr>
          <w:lang w:val="fr-FR"/>
        </w:rPr>
        <w:t>’</w:t>
      </w:r>
      <w:r>
        <w:rPr>
          <w:lang w:val="fr-FR"/>
        </w:rPr>
        <w:t>aide, de protection, d</w:t>
      </w:r>
      <w:r w:rsidR="00F07A8F">
        <w:rPr>
          <w:lang w:val="fr-FR"/>
        </w:rPr>
        <w:t>’</w:t>
      </w:r>
      <w:r>
        <w:rPr>
          <w:lang w:val="fr-FR"/>
        </w:rPr>
        <w:t>enquête et de poursuites, le Comité interinstitutionnel s</w:t>
      </w:r>
      <w:r w:rsidR="00F07A8F">
        <w:rPr>
          <w:lang w:val="fr-FR"/>
        </w:rPr>
        <w:t>’</w:t>
      </w:r>
      <w:r>
        <w:rPr>
          <w:lang w:val="fr-FR"/>
        </w:rPr>
        <w:t>appuie sur quatre groupes de travail techniques</w:t>
      </w:r>
      <w:r w:rsidR="00310ECC">
        <w:rPr>
          <w:lang w:val="fr-FR"/>
        </w:rPr>
        <w:t> </w:t>
      </w:r>
      <w:r>
        <w:rPr>
          <w:lang w:val="fr-FR"/>
        </w:rPr>
        <w:t>: a) le groupe de travail technique chargé de la prévention et de la promotion des droits</w:t>
      </w:r>
      <w:r w:rsidR="00310ECC">
        <w:rPr>
          <w:lang w:val="fr-FR"/>
        </w:rPr>
        <w:t> </w:t>
      </w:r>
      <w:r>
        <w:rPr>
          <w:lang w:val="fr-FR"/>
        </w:rPr>
        <w:t>; b)</w:t>
      </w:r>
      <w:r w:rsidR="00697F47">
        <w:rPr>
          <w:lang w:val="fr-FR"/>
        </w:rPr>
        <w:t> </w:t>
      </w:r>
      <w:r>
        <w:rPr>
          <w:lang w:val="fr-FR"/>
        </w:rPr>
        <w:t>le groupe de travail technique chargé de l</w:t>
      </w:r>
      <w:r w:rsidR="00F07A8F">
        <w:rPr>
          <w:lang w:val="fr-FR"/>
        </w:rPr>
        <w:t>’</w:t>
      </w:r>
      <w:r>
        <w:rPr>
          <w:lang w:val="fr-FR"/>
        </w:rPr>
        <w:t>aide et de la protection</w:t>
      </w:r>
      <w:r w:rsidR="00310ECC">
        <w:rPr>
          <w:lang w:val="fr-FR"/>
        </w:rPr>
        <w:t> </w:t>
      </w:r>
      <w:r>
        <w:rPr>
          <w:lang w:val="fr-FR"/>
        </w:rPr>
        <w:t>; c)</w:t>
      </w:r>
      <w:r w:rsidR="00697F47">
        <w:rPr>
          <w:lang w:val="fr-FR"/>
        </w:rPr>
        <w:t> </w:t>
      </w:r>
      <w:r>
        <w:rPr>
          <w:lang w:val="fr-FR"/>
        </w:rPr>
        <w:t>le groupe de travail technique chargé des enquêtes et des poursuites</w:t>
      </w:r>
      <w:r w:rsidR="00310ECC">
        <w:rPr>
          <w:lang w:val="fr-FR"/>
        </w:rPr>
        <w:t> </w:t>
      </w:r>
      <w:r>
        <w:rPr>
          <w:lang w:val="fr-FR"/>
        </w:rPr>
        <w:t>; d) le comité de gouvernance.</w:t>
      </w:r>
    </w:p>
    <w:p w14:paraId="41779A79" w14:textId="6371C05B" w:rsidR="00A85367" w:rsidRPr="00424CD2" w:rsidRDefault="00A85367" w:rsidP="00A85367">
      <w:pPr>
        <w:pStyle w:val="SingleTxtG"/>
      </w:pPr>
      <w:r>
        <w:rPr>
          <w:lang w:val="fr-FR"/>
        </w:rPr>
        <w:t>132.</w:t>
      </w:r>
      <w:r>
        <w:rPr>
          <w:lang w:val="fr-FR"/>
        </w:rPr>
        <w:tab/>
        <w:t>Entre 2021 et juillet 2025, le Bureau du Procureur général de l</w:t>
      </w:r>
      <w:r w:rsidR="00F07A8F">
        <w:rPr>
          <w:lang w:val="fr-FR"/>
        </w:rPr>
        <w:t>’</w:t>
      </w:r>
      <w:r>
        <w:rPr>
          <w:lang w:val="fr-FR"/>
        </w:rPr>
        <w:t xml:space="preserve">État a organisé, dans le cadre de cette coordination interinstitutionnelle, de nombreuses actions de sensibilisation </w:t>
      </w:r>
      <w:r>
        <w:rPr>
          <w:lang w:val="fr-FR"/>
        </w:rPr>
        <w:lastRenderedPageBreak/>
        <w:t>et de prévention sur le thème de la traite, en collaboration avec le Comité interinstitutionnel et d</w:t>
      </w:r>
      <w:r w:rsidR="00F07A8F">
        <w:rPr>
          <w:lang w:val="fr-FR"/>
        </w:rPr>
        <w:t>’</w:t>
      </w:r>
      <w:r>
        <w:rPr>
          <w:lang w:val="fr-FR"/>
        </w:rPr>
        <w:t>autres acteurs. Plus de 180</w:t>
      </w:r>
      <w:r w:rsidR="00310ECC">
        <w:rPr>
          <w:lang w:val="fr-FR"/>
        </w:rPr>
        <w:t> </w:t>
      </w:r>
      <w:r>
        <w:rPr>
          <w:lang w:val="fr-FR"/>
        </w:rPr>
        <w:t>sessions de formation portant sur les concepts fondamentaux, les filières d</w:t>
      </w:r>
      <w:r w:rsidR="00F07A8F">
        <w:rPr>
          <w:lang w:val="fr-FR"/>
        </w:rPr>
        <w:t>’</w:t>
      </w:r>
      <w:r>
        <w:rPr>
          <w:lang w:val="fr-FR"/>
        </w:rPr>
        <w:t>aide, les dispositifs de signalement et la prévention ont été organisées à l</w:t>
      </w:r>
      <w:r w:rsidR="00F07A8F">
        <w:rPr>
          <w:lang w:val="fr-FR"/>
        </w:rPr>
        <w:t>’</w:t>
      </w:r>
      <w:r>
        <w:rPr>
          <w:lang w:val="fr-FR"/>
        </w:rPr>
        <w:t>intention d</w:t>
      </w:r>
      <w:r w:rsidR="00F07A8F">
        <w:rPr>
          <w:lang w:val="fr-FR"/>
        </w:rPr>
        <w:t>’</w:t>
      </w:r>
      <w:r>
        <w:rPr>
          <w:lang w:val="fr-FR"/>
        </w:rPr>
        <w:t>un large éventail d</w:t>
      </w:r>
      <w:r w:rsidR="00F07A8F">
        <w:rPr>
          <w:lang w:val="fr-FR"/>
        </w:rPr>
        <w:t>’</w:t>
      </w:r>
      <w:r>
        <w:rPr>
          <w:lang w:val="fr-FR"/>
        </w:rPr>
        <w:t>acteurs clés, notamment les enseignants, les forces de police, les acteurs du système judiciaire, les agents de la fonction publique, le personnel d</w:t>
      </w:r>
      <w:r w:rsidR="00F07A8F">
        <w:rPr>
          <w:lang w:val="fr-FR"/>
        </w:rPr>
        <w:t>’</w:t>
      </w:r>
      <w:r>
        <w:rPr>
          <w:lang w:val="fr-FR"/>
        </w:rPr>
        <w:t>organisations internationales, la société civile et les membres de la communauté éducative. Ces journées ont rassemblé plus de 9</w:t>
      </w:r>
      <w:r w:rsidR="00DA3043">
        <w:rPr>
          <w:lang w:val="fr-FR"/>
        </w:rPr>
        <w:t> </w:t>
      </w:r>
      <w:r>
        <w:rPr>
          <w:lang w:val="fr-FR"/>
        </w:rPr>
        <w:t>500</w:t>
      </w:r>
      <w:r w:rsidR="00310ECC">
        <w:rPr>
          <w:lang w:val="fr-FR"/>
        </w:rPr>
        <w:t> </w:t>
      </w:r>
      <w:r>
        <w:rPr>
          <w:lang w:val="fr-FR"/>
        </w:rPr>
        <w:t xml:space="preserve">participants dans au moins 13 provinces du pays, notamment Carchi, Imbabura, El </w:t>
      </w:r>
      <w:proofErr w:type="spellStart"/>
      <w:r>
        <w:rPr>
          <w:lang w:val="fr-FR"/>
        </w:rPr>
        <w:t>Oro</w:t>
      </w:r>
      <w:proofErr w:type="spellEnd"/>
      <w:r>
        <w:rPr>
          <w:lang w:val="fr-FR"/>
        </w:rPr>
        <w:t>, Guayas, Pichincha, Azuay, Manabí, Sucumbíos, Tungurahua et les Galápagos.</w:t>
      </w:r>
    </w:p>
    <w:p w14:paraId="246DFA9C" w14:textId="332EBF3E" w:rsidR="00A85367" w:rsidRPr="00424CD2" w:rsidRDefault="00A85367" w:rsidP="00A85367">
      <w:pPr>
        <w:pStyle w:val="SingleTxtG"/>
      </w:pPr>
      <w:r>
        <w:rPr>
          <w:lang w:val="fr-FR"/>
        </w:rPr>
        <w:t>133.</w:t>
      </w:r>
      <w:r>
        <w:rPr>
          <w:lang w:val="fr-FR"/>
        </w:rPr>
        <w:tab/>
        <w:t xml:space="preserve">Par ailleurs, de nombreuses journées de prévention et manifestations commémoratives ont été organisées, notamment des foires, des ciné-débats, des veillées et des manifestations de grande envergure, auxquelles ont participé quelque 3 200 personnes à Quito, Guayaquil, Ibarra, Tulcán, Lago </w:t>
      </w:r>
      <w:proofErr w:type="spellStart"/>
      <w:r>
        <w:rPr>
          <w:lang w:val="fr-FR"/>
        </w:rPr>
        <w:t>Agrio</w:t>
      </w:r>
      <w:proofErr w:type="spellEnd"/>
      <w:r>
        <w:rPr>
          <w:lang w:val="fr-FR"/>
        </w:rPr>
        <w:t>, Manta et San Lorenzo. Ces actions, qui s</w:t>
      </w:r>
      <w:r w:rsidR="00F07A8F">
        <w:rPr>
          <w:lang w:val="fr-FR"/>
        </w:rPr>
        <w:t>’</w:t>
      </w:r>
      <w:r>
        <w:rPr>
          <w:lang w:val="fr-FR"/>
        </w:rPr>
        <w:t>inscrivaient dans le cadre d</w:t>
      </w:r>
      <w:r w:rsidR="00F07A8F">
        <w:rPr>
          <w:lang w:val="fr-FR"/>
        </w:rPr>
        <w:t>’</w:t>
      </w:r>
      <w:r>
        <w:rPr>
          <w:lang w:val="fr-FR"/>
        </w:rPr>
        <w:t>initiatives institutionnelles, comme la campagne «</w:t>
      </w:r>
      <w:r w:rsidR="00310ECC">
        <w:rPr>
          <w:lang w:val="fr-FR"/>
        </w:rPr>
        <w:t> </w:t>
      </w:r>
      <w:r>
        <w:rPr>
          <w:lang w:val="fr-FR"/>
        </w:rPr>
        <w:t xml:space="preserve">Yo vivo libre de </w:t>
      </w:r>
      <w:proofErr w:type="spellStart"/>
      <w:r>
        <w:rPr>
          <w:lang w:val="fr-FR"/>
        </w:rPr>
        <w:t>Trata</w:t>
      </w:r>
      <w:proofErr w:type="spellEnd"/>
      <w:r w:rsidR="00310ECC">
        <w:rPr>
          <w:lang w:val="fr-FR"/>
        </w:rPr>
        <w:t> </w:t>
      </w:r>
      <w:r>
        <w:rPr>
          <w:lang w:val="fr-FR"/>
        </w:rPr>
        <w:t>» (Je vis à</w:t>
      </w:r>
      <w:r w:rsidR="00DA3043">
        <w:rPr>
          <w:lang w:val="fr-FR"/>
        </w:rPr>
        <w:t> </w:t>
      </w:r>
      <w:r>
        <w:rPr>
          <w:lang w:val="fr-FR"/>
        </w:rPr>
        <w:t>l</w:t>
      </w:r>
      <w:r w:rsidR="00F07A8F">
        <w:rPr>
          <w:lang w:val="fr-FR"/>
        </w:rPr>
        <w:t>’</w:t>
      </w:r>
      <w:r>
        <w:rPr>
          <w:lang w:val="fr-FR"/>
        </w:rPr>
        <w:t>abri de la traite), visaient à sensibiliser la population et à promouvoir une culture de prévention et de dénonciation de ces infractions.</w:t>
      </w:r>
    </w:p>
    <w:p w14:paraId="2A3406AB" w14:textId="079C4A39"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21</w:t>
      </w:r>
      <w:r w:rsidR="00310ECC">
        <w:rPr>
          <w:bCs/>
          <w:lang w:val="fr-FR"/>
        </w:rPr>
        <w:t> </w:t>
      </w:r>
      <w:r>
        <w:rPr>
          <w:bCs/>
          <w:lang w:val="fr-FR"/>
        </w:rPr>
        <w:t>d)</w:t>
      </w:r>
    </w:p>
    <w:p w14:paraId="28F0995A" w14:textId="5E180122" w:rsidR="00A85367" w:rsidRPr="00424CD2" w:rsidRDefault="00A85367" w:rsidP="00A85367">
      <w:pPr>
        <w:pStyle w:val="SingleTxtG"/>
      </w:pPr>
      <w:r>
        <w:rPr>
          <w:lang w:val="fr-FR"/>
        </w:rPr>
        <w:t>134.</w:t>
      </w:r>
      <w:r>
        <w:rPr>
          <w:lang w:val="fr-FR"/>
        </w:rPr>
        <w:tab/>
        <w:t>Au cours de la période</w:t>
      </w:r>
      <w:r w:rsidR="00310ECC">
        <w:rPr>
          <w:lang w:val="fr-FR"/>
        </w:rPr>
        <w:t> </w:t>
      </w:r>
      <w:r>
        <w:rPr>
          <w:lang w:val="fr-FR"/>
        </w:rPr>
        <w:t>2021-2025, l</w:t>
      </w:r>
      <w:r w:rsidR="00F07A8F">
        <w:rPr>
          <w:lang w:val="fr-FR"/>
        </w:rPr>
        <w:t>’</w:t>
      </w:r>
      <w:r>
        <w:rPr>
          <w:lang w:val="fr-FR"/>
        </w:rPr>
        <w:t>État a renforcé son arsenal institutionnel de lutte contre la traite et le trafic de migrants, mettant l</w:t>
      </w:r>
      <w:r w:rsidR="00F07A8F">
        <w:rPr>
          <w:lang w:val="fr-FR"/>
        </w:rPr>
        <w:t>’</w:t>
      </w:r>
      <w:r>
        <w:rPr>
          <w:lang w:val="fr-FR"/>
        </w:rPr>
        <w:t>accent sur la planification, la coordination, l</w:t>
      </w:r>
      <w:r w:rsidR="00F07A8F">
        <w:rPr>
          <w:lang w:val="fr-FR"/>
        </w:rPr>
        <w:t>’</w:t>
      </w:r>
      <w:r>
        <w:rPr>
          <w:lang w:val="fr-FR"/>
        </w:rPr>
        <w:t>allocation des ressources et l</w:t>
      </w:r>
      <w:r w:rsidR="00F07A8F">
        <w:rPr>
          <w:lang w:val="fr-FR"/>
        </w:rPr>
        <w:t>’</w:t>
      </w:r>
      <w:r>
        <w:rPr>
          <w:lang w:val="fr-FR"/>
        </w:rPr>
        <w:t>application de la législation. Les progrès réalisés montrent que des mesures sont prises pour renforcer la commission multisectorielle de lutte contre la traite et le trafic de migrants, notamment grâce à l</w:t>
      </w:r>
      <w:r w:rsidR="00F07A8F">
        <w:rPr>
          <w:lang w:val="fr-FR"/>
        </w:rPr>
        <w:t>’</w:t>
      </w:r>
      <w:r>
        <w:rPr>
          <w:lang w:val="fr-FR"/>
        </w:rPr>
        <w:t>allocation de ressources humaines, techniques et financières.</w:t>
      </w:r>
    </w:p>
    <w:p w14:paraId="3137D342" w14:textId="5655DF75" w:rsidR="00A85367" w:rsidRPr="00424CD2" w:rsidRDefault="00A85367" w:rsidP="00A85367">
      <w:pPr>
        <w:pStyle w:val="SingleTxtG"/>
      </w:pPr>
      <w:r>
        <w:rPr>
          <w:lang w:val="fr-FR"/>
        </w:rPr>
        <w:t>135.</w:t>
      </w:r>
      <w:r>
        <w:rPr>
          <w:lang w:val="fr-FR"/>
        </w:rPr>
        <w:tab/>
        <w:t>Il convient de souligner que des plans de travail interinstitutionnels sont adoptés chaque année et appliqués dans le cadre du Plan d</w:t>
      </w:r>
      <w:r w:rsidR="00F07A8F">
        <w:rPr>
          <w:lang w:val="fr-FR"/>
        </w:rPr>
        <w:t>’</w:t>
      </w:r>
      <w:r>
        <w:rPr>
          <w:lang w:val="fr-FR"/>
        </w:rPr>
        <w:t>action contre la traite (2019-2030). Ces plans couvrent des domaines essentiels, comme la prévention, la protection, les enquêtes et les poursuites, et sont exécutés par des comités techniques thématiques. Dans ce cadre, la création d</w:t>
      </w:r>
      <w:r w:rsidR="00F07A8F">
        <w:rPr>
          <w:lang w:val="fr-FR"/>
        </w:rPr>
        <w:t>’</w:t>
      </w:r>
      <w:r>
        <w:rPr>
          <w:lang w:val="fr-FR"/>
        </w:rPr>
        <w:t>une équipe de coordination des affaires s</w:t>
      </w:r>
      <w:r w:rsidR="00F07A8F">
        <w:rPr>
          <w:lang w:val="fr-FR"/>
        </w:rPr>
        <w:t>’</w:t>
      </w:r>
      <w:r>
        <w:rPr>
          <w:lang w:val="fr-FR"/>
        </w:rPr>
        <w:t xml:space="preserve">est révélée essentielle pour assurer une prise en charge globale des victimes. </w:t>
      </w:r>
    </w:p>
    <w:p w14:paraId="45B06258" w14:textId="6DA25E8F" w:rsidR="00A85367" w:rsidRPr="00424CD2" w:rsidRDefault="00A85367" w:rsidP="00A85367">
      <w:pPr>
        <w:pStyle w:val="SingleTxtG"/>
      </w:pPr>
      <w:r>
        <w:rPr>
          <w:lang w:val="fr-FR"/>
        </w:rPr>
        <w:t>136.</w:t>
      </w:r>
      <w:r>
        <w:rPr>
          <w:lang w:val="fr-FR"/>
        </w:rPr>
        <w:tab/>
        <w:t>En ce qui concerne l</w:t>
      </w:r>
      <w:r w:rsidR="00F07A8F">
        <w:rPr>
          <w:lang w:val="fr-FR"/>
        </w:rPr>
        <w:t>’</w:t>
      </w:r>
      <w:r>
        <w:rPr>
          <w:lang w:val="fr-FR"/>
        </w:rPr>
        <w:t>allocation de ressources et le renforcement technique, l</w:t>
      </w:r>
      <w:r w:rsidR="00F07A8F">
        <w:rPr>
          <w:lang w:val="fr-FR"/>
        </w:rPr>
        <w:t>’</w:t>
      </w:r>
      <w:r>
        <w:rPr>
          <w:lang w:val="fr-FR"/>
        </w:rPr>
        <w:t>État a</w:t>
      </w:r>
      <w:r w:rsidR="00DA3043">
        <w:rPr>
          <w:lang w:val="fr-FR"/>
        </w:rPr>
        <w:t> </w:t>
      </w:r>
      <w:r>
        <w:rPr>
          <w:lang w:val="fr-FR"/>
        </w:rPr>
        <w:t>alloué des ressources budgétaires à des organismes clés, comme le Bureau du Procureur général de l</w:t>
      </w:r>
      <w:r w:rsidR="00F07A8F">
        <w:rPr>
          <w:lang w:val="fr-FR"/>
        </w:rPr>
        <w:t>’</w:t>
      </w:r>
      <w:r>
        <w:rPr>
          <w:lang w:val="fr-FR"/>
        </w:rPr>
        <w:t>État, le Ministère de l</w:t>
      </w:r>
      <w:r w:rsidR="00F07A8F">
        <w:rPr>
          <w:lang w:val="fr-FR"/>
        </w:rPr>
        <w:t>’</w:t>
      </w:r>
      <w:r>
        <w:rPr>
          <w:lang w:val="fr-FR"/>
        </w:rPr>
        <w:t>inclusion économique et sociale (désormais Ministère du développement humain) et le Ministère de la femme et des droits de l</w:t>
      </w:r>
      <w:r w:rsidR="00F07A8F">
        <w:rPr>
          <w:lang w:val="fr-FR"/>
        </w:rPr>
        <w:t>’</w:t>
      </w:r>
      <w:r>
        <w:rPr>
          <w:lang w:val="fr-FR"/>
        </w:rPr>
        <w:t>homme (désormais intégré au Ministère de la gouvernance), tout en gérant activement la coopération internationale afin de renforcer les capacités opérationnelles.</w:t>
      </w:r>
    </w:p>
    <w:p w14:paraId="1AB99BDE" w14:textId="28F2AC1B" w:rsidR="00A85367" w:rsidRPr="00424CD2" w:rsidRDefault="00A85367" w:rsidP="00A85367">
      <w:pPr>
        <w:pStyle w:val="SingleTxtG"/>
      </w:pPr>
      <w:r>
        <w:rPr>
          <w:lang w:val="fr-FR"/>
        </w:rPr>
        <w:t>137.</w:t>
      </w:r>
      <w:r>
        <w:rPr>
          <w:lang w:val="fr-FR"/>
        </w:rPr>
        <w:tab/>
        <w:t>Au niveau opérationnel, l</w:t>
      </w:r>
      <w:r w:rsidR="00F07A8F">
        <w:rPr>
          <w:lang w:val="fr-FR"/>
        </w:rPr>
        <w:t>’</w:t>
      </w:r>
      <w:r>
        <w:rPr>
          <w:lang w:val="fr-FR"/>
        </w:rPr>
        <w:t>interopérabilité des systèmes de suivi judiciaire a été renforcée, la formation des acteurs du système judiciaire a été intensifiée et les services d</w:t>
      </w:r>
      <w:r w:rsidR="00F07A8F">
        <w:rPr>
          <w:lang w:val="fr-FR"/>
        </w:rPr>
        <w:t>’</w:t>
      </w:r>
      <w:r>
        <w:rPr>
          <w:lang w:val="fr-FR"/>
        </w:rPr>
        <w:t>enquête ont été décentralisés, notamment dans des lieux stratégiques comme les aéroports et les postes frontière. La Direction de lutte contre la traite et le trafic de migrants ainsi que l</w:t>
      </w:r>
      <w:r w:rsidR="00F07A8F">
        <w:rPr>
          <w:lang w:val="fr-FR"/>
        </w:rPr>
        <w:t>’</w:t>
      </w:r>
      <w:r>
        <w:rPr>
          <w:lang w:val="fr-FR"/>
        </w:rPr>
        <w:t>Unité nationale d</w:t>
      </w:r>
      <w:r w:rsidR="00F07A8F">
        <w:rPr>
          <w:lang w:val="fr-FR"/>
        </w:rPr>
        <w:t>’</w:t>
      </w:r>
      <w:r>
        <w:rPr>
          <w:lang w:val="fr-FR"/>
        </w:rPr>
        <w:t>enquête sur les infractions liées à la traite ont renforcé leur action grâce à</w:t>
      </w:r>
      <w:r w:rsidR="00DA3043">
        <w:rPr>
          <w:lang w:val="fr-FR"/>
        </w:rPr>
        <w:t> </w:t>
      </w:r>
      <w:r>
        <w:rPr>
          <w:lang w:val="fr-FR"/>
        </w:rPr>
        <w:t>des politiques publiques, une coordination de leurs opérations et une présence stratégique dans les zones les plus touchées par ces phénomènes.</w:t>
      </w:r>
    </w:p>
    <w:p w14:paraId="5D9D5B94" w14:textId="472A61B7" w:rsidR="00A85367" w:rsidRPr="00424CD2" w:rsidRDefault="00A85367" w:rsidP="00A85367">
      <w:pPr>
        <w:pStyle w:val="SingleTxtG"/>
      </w:pPr>
      <w:r>
        <w:rPr>
          <w:lang w:val="fr-FR"/>
        </w:rPr>
        <w:t>138.</w:t>
      </w:r>
      <w:r>
        <w:rPr>
          <w:lang w:val="fr-FR"/>
        </w:rPr>
        <w:tab/>
        <w:t>Parmi les progrès accomplis récemment, on peut citer l</w:t>
      </w:r>
      <w:r w:rsidR="00F07A8F">
        <w:rPr>
          <w:lang w:val="fr-FR"/>
        </w:rPr>
        <w:t>’</w:t>
      </w:r>
      <w:r>
        <w:rPr>
          <w:lang w:val="fr-FR"/>
        </w:rPr>
        <w:t>adoption en 2025 des protocoles d</w:t>
      </w:r>
      <w:r w:rsidR="00F07A8F">
        <w:rPr>
          <w:lang w:val="fr-FR"/>
        </w:rPr>
        <w:t>’</w:t>
      </w:r>
      <w:r>
        <w:rPr>
          <w:lang w:val="fr-FR"/>
        </w:rPr>
        <w:t>intervention interinstitutionnels relatifs à la prise en charge et à la protection des victimes, ainsi que le plan de travail correspondant pour l</w:t>
      </w:r>
      <w:r w:rsidR="00F07A8F">
        <w:rPr>
          <w:lang w:val="fr-FR"/>
        </w:rPr>
        <w:t>’</w:t>
      </w:r>
      <w:r>
        <w:rPr>
          <w:lang w:val="fr-FR"/>
        </w:rPr>
        <w:t>année</w:t>
      </w:r>
      <w:r w:rsidR="00310ECC">
        <w:rPr>
          <w:lang w:val="fr-FR"/>
        </w:rPr>
        <w:t> </w:t>
      </w:r>
      <w:r>
        <w:rPr>
          <w:lang w:val="fr-FR"/>
        </w:rPr>
        <w:t>2025. Cette même année, la Commission des enquêtes et des poursuites a tenu sa première réunion, au cours de laquelle elle a pu évaluer les progrès accomplis et proposer des moyens de renforcer l</w:t>
      </w:r>
      <w:r w:rsidR="00F07A8F">
        <w:rPr>
          <w:lang w:val="fr-FR"/>
        </w:rPr>
        <w:t>’</w:t>
      </w:r>
      <w:r>
        <w:rPr>
          <w:lang w:val="fr-FR"/>
        </w:rPr>
        <w:t>arsenal institutionnel.</w:t>
      </w:r>
    </w:p>
    <w:p w14:paraId="78CF24FD" w14:textId="7E164CAB" w:rsidR="00A85367" w:rsidRPr="00424CD2" w:rsidRDefault="00A85367" w:rsidP="00A85367">
      <w:pPr>
        <w:pStyle w:val="H1G"/>
      </w:pPr>
      <w:r>
        <w:rPr>
          <w:lang w:val="fr-FR"/>
        </w:rPr>
        <w:tab/>
      </w:r>
      <w:r>
        <w:rPr>
          <w:lang w:val="fr-FR"/>
        </w:rPr>
        <w:tab/>
      </w:r>
      <w:r>
        <w:rPr>
          <w:bCs/>
          <w:lang w:val="fr-FR"/>
        </w:rPr>
        <w:t>Réponse au paragraphe</w:t>
      </w:r>
      <w:r w:rsidR="00DA3043">
        <w:rPr>
          <w:bCs/>
          <w:lang w:val="fr-FR"/>
        </w:rPr>
        <w:t> </w:t>
      </w:r>
      <w:r>
        <w:rPr>
          <w:bCs/>
          <w:lang w:val="fr-FR"/>
        </w:rPr>
        <w:t>21</w:t>
      </w:r>
      <w:r w:rsidR="00DA3043">
        <w:rPr>
          <w:bCs/>
          <w:lang w:val="fr-FR"/>
        </w:rPr>
        <w:t> </w:t>
      </w:r>
      <w:r>
        <w:rPr>
          <w:bCs/>
          <w:lang w:val="fr-FR"/>
        </w:rPr>
        <w:t>e)</w:t>
      </w:r>
    </w:p>
    <w:p w14:paraId="3DCAF126" w14:textId="17E78EA9" w:rsidR="00A85367" w:rsidRPr="00424CD2" w:rsidRDefault="00A85367" w:rsidP="00A85367">
      <w:pPr>
        <w:pStyle w:val="SingleTxtG"/>
      </w:pPr>
      <w:r>
        <w:rPr>
          <w:lang w:val="fr-FR"/>
        </w:rPr>
        <w:t>139.</w:t>
      </w:r>
      <w:r>
        <w:rPr>
          <w:lang w:val="fr-FR"/>
        </w:rPr>
        <w:tab/>
        <w:t>L</w:t>
      </w:r>
      <w:r w:rsidR="00F07A8F">
        <w:rPr>
          <w:lang w:val="fr-FR"/>
        </w:rPr>
        <w:t>’</w:t>
      </w:r>
      <w:r>
        <w:rPr>
          <w:lang w:val="fr-FR"/>
        </w:rPr>
        <w:t xml:space="preserve">État a appliqué une série de mesures coordonnées et mis en place divers mécanismes multisectoriels visant à garantir que les victimes de la traite et du trafic de </w:t>
      </w:r>
      <w:r>
        <w:rPr>
          <w:lang w:val="fr-FR"/>
        </w:rPr>
        <w:lastRenderedPageBreak/>
        <w:t>migrants bénéficient d</w:t>
      </w:r>
      <w:r w:rsidR="00F07A8F">
        <w:rPr>
          <w:lang w:val="fr-FR"/>
        </w:rPr>
        <w:t>’</w:t>
      </w:r>
      <w:r>
        <w:rPr>
          <w:lang w:val="fr-FR"/>
        </w:rPr>
        <w:t>une aide, ainsi qu</w:t>
      </w:r>
      <w:r w:rsidR="00F07A8F">
        <w:rPr>
          <w:lang w:val="fr-FR"/>
        </w:rPr>
        <w:t>’</w:t>
      </w:r>
      <w:r>
        <w:rPr>
          <w:lang w:val="fr-FR"/>
        </w:rPr>
        <w:t>à favoriser leur rétablissement physique et psychologique et leur réinsertion sociale. Ces mécanismes sont disponibles sur l</w:t>
      </w:r>
      <w:r w:rsidR="00F07A8F">
        <w:rPr>
          <w:lang w:val="fr-FR"/>
        </w:rPr>
        <w:t>’</w:t>
      </w:r>
      <w:r>
        <w:rPr>
          <w:lang w:val="fr-FR"/>
        </w:rPr>
        <w:t>ensemble du territoire national.</w:t>
      </w:r>
    </w:p>
    <w:p w14:paraId="2D9226BB" w14:textId="507B2BE8" w:rsidR="00A85367" w:rsidRPr="00424CD2" w:rsidRDefault="00A85367" w:rsidP="00A85367">
      <w:pPr>
        <w:pStyle w:val="SingleTxtG"/>
      </w:pPr>
      <w:r>
        <w:rPr>
          <w:lang w:val="fr-FR"/>
        </w:rPr>
        <w:t>140.</w:t>
      </w:r>
      <w:r>
        <w:rPr>
          <w:lang w:val="fr-FR"/>
        </w:rPr>
        <w:tab/>
        <w:t>Au cours de la période</w:t>
      </w:r>
      <w:r w:rsidR="00310ECC">
        <w:rPr>
          <w:lang w:val="fr-FR"/>
        </w:rPr>
        <w:t> </w:t>
      </w:r>
      <w:r>
        <w:rPr>
          <w:lang w:val="fr-FR"/>
        </w:rPr>
        <w:t>2021-2025, le Ministère de l</w:t>
      </w:r>
      <w:r w:rsidR="00F07A8F">
        <w:rPr>
          <w:lang w:val="fr-FR"/>
        </w:rPr>
        <w:t>’</w:t>
      </w:r>
      <w:r>
        <w:rPr>
          <w:lang w:val="fr-FR"/>
        </w:rPr>
        <w:t>intérieur a coordonné la prise en charge de 327</w:t>
      </w:r>
      <w:r w:rsidR="00310ECC">
        <w:rPr>
          <w:lang w:val="fr-FR"/>
        </w:rPr>
        <w:t> </w:t>
      </w:r>
      <w:r>
        <w:rPr>
          <w:lang w:val="fr-FR"/>
        </w:rPr>
        <w:t>victimes dans 248</w:t>
      </w:r>
      <w:r w:rsidR="00310ECC">
        <w:rPr>
          <w:lang w:val="fr-FR"/>
        </w:rPr>
        <w:t> </w:t>
      </w:r>
      <w:r>
        <w:rPr>
          <w:lang w:val="fr-FR"/>
        </w:rPr>
        <w:t>affaires de traite et de 1</w:t>
      </w:r>
      <w:r w:rsidR="00971701">
        <w:rPr>
          <w:lang w:val="fr-FR"/>
        </w:rPr>
        <w:t> </w:t>
      </w:r>
      <w:r>
        <w:rPr>
          <w:lang w:val="fr-FR"/>
        </w:rPr>
        <w:t>473</w:t>
      </w:r>
      <w:r w:rsidR="00310ECC">
        <w:rPr>
          <w:lang w:val="fr-FR"/>
        </w:rPr>
        <w:t> </w:t>
      </w:r>
      <w:r>
        <w:rPr>
          <w:lang w:val="fr-FR"/>
        </w:rPr>
        <w:t>victimes dans 666</w:t>
      </w:r>
      <w:r w:rsidR="00310ECC">
        <w:rPr>
          <w:lang w:val="fr-FR"/>
        </w:rPr>
        <w:t> </w:t>
      </w:r>
      <w:r>
        <w:rPr>
          <w:lang w:val="fr-FR"/>
        </w:rPr>
        <w:t>affaires de trafic de migrants, conformément au protocole d</w:t>
      </w:r>
      <w:r w:rsidR="00F07A8F">
        <w:rPr>
          <w:lang w:val="fr-FR"/>
        </w:rPr>
        <w:t>’</w:t>
      </w:r>
      <w:r>
        <w:rPr>
          <w:lang w:val="fr-FR"/>
        </w:rPr>
        <w:t>intervention interinstitutionnel relatif à la prise en charge et à la protection globale des victimes. Les citoyens ont accès à des dispositifs de signalement à l</w:t>
      </w:r>
      <w:r w:rsidR="00F07A8F">
        <w:rPr>
          <w:lang w:val="fr-FR"/>
        </w:rPr>
        <w:t>’</w:t>
      </w:r>
      <w:r>
        <w:rPr>
          <w:lang w:val="fr-FR"/>
        </w:rPr>
        <w:t>échelle nationale, à savoir la ligne téléphonique</w:t>
      </w:r>
      <w:r w:rsidR="00310ECC">
        <w:rPr>
          <w:lang w:val="fr-FR"/>
        </w:rPr>
        <w:t> </w:t>
      </w:r>
      <w:r>
        <w:rPr>
          <w:lang w:val="fr-FR"/>
        </w:rPr>
        <w:t>1800-DELITO et le numéro d</w:t>
      </w:r>
      <w:r w:rsidR="00F07A8F">
        <w:rPr>
          <w:lang w:val="fr-FR"/>
        </w:rPr>
        <w:t>’</w:t>
      </w:r>
      <w:r>
        <w:rPr>
          <w:lang w:val="fr-FR"/>
        </w:rPr>
        <w:t>urgence</w:t>
      </w:r>
      <w:r w:rsidR="00310ECC">
        <w:rPr>
          <w:lang w:val="fr-FR"/>
        </w:rPr>
        <w:t> </w:t>
      </w:r>
      <w:r>
        <w:rPr>
          <w:lang w:val="fr-FR"/>
        </w:rPr>
        <w:t>911.</w:t>
      </w:r>
    </w:p>
    <w:p w14:paraId="5AE4AB4C" w14:textId="67FAB392" w:rsidR="00A85367" w:rsidRPr="00424CD2" w:rsidRDefault="00A85367" w:rsidP="00A85367">
      <w:pPr>
        <w:pStyle w:val="SingleTxtG"/>
      </w:pPr>
      <w:r>
        <w:rPr>
          <w:lang w:val="fr-FR"/>
        </w:rPr>
        <w:t>141.</w:t>
      </w:r>
      <w:r>
        <w:rPr>
          <w:lang w:val="fr-FR"/>
        </w:rPr>
        <w:tab/>
        <w:t>Au sein du Comité interinstitutionnel, l</w:t>
      </w:r>
      <w:r w:rsidR="00F07A8F">
        <w:rPr>
          <w:lang w:val="fr-FR"/>
        </w:rPr>
        <w:t>’</w:t>
      </w:r>
      <w:r>
        <w:rPr>
          <w:lang w:val="fr-FR"/>
        </w:rPr>
        <w:t>équipe de coordination des affaires a assuré une prise en charge globale et diversifiée qui l</w:t>
      </w:r>
      <w:r w:rsidR="00F07A8F">
        <w:rPr>
          <w:lang w:val="fr-FR"/>
        </w:rPr>
        <w:t>’</w:t>
      </w:r>
      <w:r>
        <w:rPr>
          <w:lang w:val="fr-FR"/>
        </w:rPr>
        <w:t>a amenée à proposer notamment des conseils juridiques, des soins de santé, des services d</w:t>
      </w:r>
      <w:r w:rsidR="00F07A8F">
        <w:rPr>
          <w:lang w:val="fr-FR"/>
        </w:rPr>
        <w:t>’</w:t>
      </w:r>
      <w:r>
        <w:rPr>
          <w:lang w:val="fr-FR"/>
        </w:rPr>
        <w:t>accueil, une aide alimentaire et vestimentaire, une assistance consulaire, des services ayant trait à la gestion des transferts et à la régularisation du statut migratoire, ainsi que des orientations en matière d</w:t>
      </w:r>
      <w:r w:rsidR="00F07A8F">
        <w:rPr>
          <w:lang w:val="fr-FR"/>
        </w:rPr>
        <w:t>’</w:t>
      </w:r>
      <w:r>
        <w:rPr>
          <w:lang w:val="fr-FR"/>
        </w:rPr>
        <w:t>emploi, d</w:t>
      </w:r>
      <w:r w:rsidR="00F07A8F">
        <w:rPr>
          <w:lang w:val="fr-FR"/>
        </w:rPr>
        <w:t>’</w:t>
      </w:r>
      <w:r>
        <w:rPr>
          <w:lang w:val="fr-FR"/>
        </w:rPr>
        <w:t>éducation et de formation. En ce qui concerne les enfants et les adolescents, la coordination a été renforcée grâce à l</w:t>
      </w:r>
      <w:r w:rsidR="00F07A8F">
        <w:rPr>
          <w:lang w:val="fr-FR"/>
        </w:rPr>
        <w:t>’</w:t>
      </w:r>
      <w:r>
        <w:rPr>
          <w:lang w:val="fr-FR"/>
        </w:rPr>
        <w:t>action de l</w:t>
      </w:r>
      <w:r w:rsidR="00F07A8F">
        <w:rPr>
          <w:lang w:val="fr-FR"/>
        </w:rPr>
        <w:t>’</w:t>
      </w:r>
      <w:r>
        <w:rPr>
          <w:lang w:val="fr-FR"/>
        </w:rPr>
        <w:t>ancien Ministère de l</w:t>
      </w:r>
      <w:r w:rsidR="00F07A8F">
        <w:rPr>
          <w:lang w:val="fr-FR"/>
        </w:rPr>
        <w:t>’</w:t>
      </w:r>
      <w:r>
        <w:rPr>
          <w:lang w:val="fr-FR"/>
        </w:rPr>
        <w:t>inclusion économique et sociale, désormais Ministère du développement humain, et de l</w:t>
      </w:r>
      <w:r w:rsidR="00F07A8F">
        <w:rPr>
          <w:lang w:val="fr-FR"/>
        </w:rPr>
        <w:t>’</w:t>
      </w:r>
      <w:r>
        <w:rPr>
          <w:lang w:val="fr-FR"/>
        </w:rPr>
        <w:t>ancien Ministère de la femme et des droits de l</w:t>
      </w:r>
      <w:r w:rsidR="00F07A8F">
        <w:rPr>
          <w:lang w:val="fr-FR"/>
        </w:rPr>
        <w:t>’</w:t>
      </w:r>
      <w:r>
        <w:rPr>
          <w:lang w:val="fr-FR"/>
        </w:rPr>
        <w:t>homme, qui a fusionné avec le Ministère de la gouvernance, ainsi que d</w:t>
      </w:r>
      <w:r w:rsidR="00F07A8F">
        <w:rPr>
          <w:lang w:val="fr-FR"/>
        </w:rPr>
        <w:t>’</w:t>
      </w:r>
      <w:r>
        <w:rPr>
          <w:lang w:val="fr-FR"/>
        </w:rPr>
        <w:t>autres institutions spécialisées, en fonction des besoins propres à chaque cas.</w:t>
      </w:r>
    </w:p>
    <w:p w14:paraId="118C7ADF" w14:textId="5BC71EDB" w:rsidR="00A85367" w:rsidRPr="00424CD2" w:rsidRDefault="00A85367" w:rsidP="00DD5288">
      <w:pPr>
        <w:pStyle w:val="SingleTxtG"/>
        <w:keepNext/>
        <w:keepLines/>
      </w:pPr>
      <w:r>
        <w:rPr>
          <w:lang w:val="fr-FR"/>
        </w:rPr>
        <w:t>142.</w:t>
      </w:r>
      <w:r>
        <w:rPr>
          <w:lang w:val="fr-FR"/>
        </w:rPr>
        <w:tab/>
        <w:t>Afin de veiller à ce que les dispositifs d</w:t>
      </w:r>
      <w:r w:rsidR="00F07A8F">
        <w:rPr>
          <w:lang w:val="fr-FR"/>
        </w:rPr>
        <w:t>’</w:t>
      </w:r>
      <w:r>
        <w:rPr>
          <w:lang w:val="fr-FR"/>
        </w:rPr>
        <w:t>aide soient disponibles sur l</w:t>
      </w:r>
      <w:r w:rsidR="00F07A8F">
        <w:rPr>
          <w:lang w:val="fr-FR"/>
        </w:rPr>
        <w:t>’</w:t>
      </w:r>
      <w:r>
        <w:rPr>
          <w:lang w:val="fr-FR"/>
        </w:rPr>
        <w:t>ensemble du territoire, un vaste réseau de services a été mis en place</w:t>
      </w:r>
      <w:r w:rsidR="00310ECC">
        <w:rPr>
          <w:lang w:val="fr-FR"/>
        </w:rPr>
        <w:t> </w:t>
      </w:r>
      <w:r>
        <w:rPr>
          <w:lang w:val="fr-FR"/>
        </w:rPr>
        <w:t>:</w:t>
      </w:r>
    </w:p>
    <w:p w14:paraId="555284F1" w14:textId="10CBB7B3" w:rsidR="00A85367" w:rsidRPr="00424CD2" w:rsidRDefault="00A85367" w:rsidP="004E294D">
      <w:pPr>
        <w:pStyle w:val="SingleTxtG"/>
        <w:ind w:firstLine="567"/>
      </w:pPr>
      <w:r>
        <w:rPr>
          <w:lang w:val="fr-FR"/>
        </w:rPr>
        <w:t>a)</w:t>
      </w:r>
      <w:r>
        <w:rPr>
          <w:lang w:val="fr-FR"/>
        </w:rPr>
        <w:tab/>
        <w:t>Services d</w:t>
      </w:r>
      <w:r w:rsidR="00F07A8F">
        <w:rPr>
          <w:lang w:val="fr-FR"/>
        </w:rPr>
        <w:t>’</w:t>
      </w:r>
      <w:r>
        <w:rPr>
          <w:lang w:val="fr-FR"/>
        </w:rPr>
        <w:t>accueil spécialisé</w:t>
      </w:r>
      <w:r w:rsidR="00310ECC">
        <w:rPr>
          <w:lang w:val="fr-FR"/>
        </w:rPr>
        <w:t> </w:t>
      </w:r>
      <w:r>
        <w:rPr>
          <w:lang w:val="fr-FR"/>
        </w:rPr>
        <w:t>: l</w:t>
      </w:r>
      <w:r w:rsidR="00F07A8F">
        <w:rPr>
          <w:lang w:val="fr-FR"/>
        </w:rPr>
        <w:t>’</w:t>
      </w:r>
      <w:r>
        <w:rPr>
          <w:lang w:val="fr-FR"/>
        </w:rPr>
        <w:t>État dispose de trois centres d</w:t>
      </w:r>
      <w:r w:rsidR="00F07A8F">
        <w:rPr>
          <w:lang w:val="fr-FR"/>
        </w:rPr>
        <w:t>’</w:t>
      </w:r>
      <w:r>
        <w:rPr>
          <w:lang w:val="fr-FR"/>
        </w:rPr>
        <w:t>accueil spécialisé destinés aux victimes de la traite, à savoir les centres d</w:t>
      </w:r>
      <w:r w:rsidR="00F07A8F">
        <w:rPr>
          <w:lang w:val="fr-FR"/>
        </w:rPr>
        <w:t>’</w:t>
      </w:r>
      <w:r>
        <w:rPr>
          <w:lang w:val="fr-FR"/>
        </w:rPr>
        <w:t xml:space="preserve">accueil </w:t>
      </w:r>
      <w:proofErr w:type="spellStart"/>
      <w:r>
        <w:rPr>
          <w:lang w:val="fr-FR"/>
        </w:rPr>
        <w:t>Arupo</w:t>
      </w:r>
      <w:proofErr w:type="spellEnd"/>
      <w:r>
        <w:rPr>
          <w:lang w:val="fr-FR"/>
        </w:rPr>
        <w:t xml:space="preserve">, Casa Linda (Ministère du développement humain) et </w:t>
      </w:r>
      <w:proofErr w:type="spellStart"/>
      <w:r>
        <w:rPr>
          <w:lang w:val="fr-FR"/>
        </w:rPr>
        <w:t>Alas</w:t>
      </w:r>
      <w:proofErr w:type="spellEnd"/>
      <w:r>
        <w:rPr>
          <w:lang w:val="fr-FR"/>
        </w:rPr>
        <w:t xml:space="preserve"> de </w:t>
      </w:r>
      <w:proofErr w:type="spellStart"/>
      <w:r>
        <w:rPr>
          <w:lang w:val="fr-FR"/>
        </w:rPr>
        <w:t>Colibrí</w:t>
      </w:r>
      <w:proofErr w:type="spellEnd"/>
      <w:r w:rsidR="00310ECC">
        <w:rPr>
          <w:lang w:val="fr-FR"/>
        </w:rPr>
        <w:t> </w:t>
      </w:r>
      <w:r>
        <w:rPr>
          <w:lang w:val="fr-FR"/>
        </w:rPr>
        <w:t>;</w:t>
      </w:r>
    </w:p>
    <w:p w14:paraId="59C2F9C6" w14:textId="40823E90" w:rsidR="00A85367" w:rsidRPr="00424CD2" w:rsidRDefault="00A85367" w:rsidP="004E294D">
      <w:pPr>
        <w:pStyle w:val="SingleTxtG"/>
        <w:ind w:firstLine="567"/>
      </w:pPr>
      <w:r>
        <w:rPr>
          <w:lang w:val="fr-FR"/>
        </w:rPr>
        <w:t>b)</w:t>
      </w:r>
      <w:r>
        <w:rPr>
          <w:lang w:val="fr-FR"/>
        </w:rPr>
        <w:tab/>
        <w:t>Services de protection</w:t>
      </w:r>
      <w:r w:rsidR="00310ECC">
        <w:rPr>
          <w:lang w:val="fr-FR"/>
        </w:rPr>
        <w:t> </w:t>
      </w:r>
      <w:r>
        <w:rPr>
          <w:lang w:val="fr-FR"/>
        </w:rPr>
        <w:t>: l</w:t>
      </w:r>
      <w:r w:rsidR="00F07A8F">
        <w:rPr>
          <w:lang w:val="fr-FR"/>
        </w:rPr>
        <w:t>’</w:t>
      </w:r>
      <w:r>
        <w:rPr>
          <w:lang w:val="fr-FR"/>
        </w:rPr>
        <w:t>ancien Ministère de la femme et des droits de l</w:t>
      </w:r>
      <w:r w:rsidR="00F07A8F">
        <w:rPr>
          <w:lang w:val="fr-FR"/>
        </w:rPr>
        <w:t>’</w:t>
      </w:r>
      <w:r>
        <w:rPr>
          <w:lang w:val="fr-FR"/>
        </w:rPr>
        <w:t>homme (qui a fusionné avec le Ministère de la gouvernance) gère 42</w:t>
      </w:r>
      <w:r w:rsidR="00310ECC">
        <w:rPr>
          <w:lang w:val="fr-FR"/>
        </w:rPr>
        <w:t> </w:t>
      </w:r>
      <w:r>
        <w:rPr>
          <w:lang w:val="fr-FR"/>
        </w:rPr>
        <w:t>services de protection globale répartis dans les neuf zones administratives du pays, auxquels viennent s</w:t>
      </w:r>
      <w:r w:rsidR="00F07A8F">
        <w:rPr>
          <w:lang w:val="fr-FR"/>
        </w:rPr>
        <w:t>’</w:t>
      </w:r>
      <w:r>
        <w:rPr>
          <w:lang w:val="fr-FR"/>
        </w:rPr>
        <w:t>ajouter huit « centres violets » situés dans des villes clés</w:t>
      </w:r>
      <w:r w:rsidR="00310ECC">
        <w:rPr>
          <w:lang w:val="fr-FR"/>
        </w:rPr>
        <w:t> </w:t>
      </w:r>
      <w:r>
        <w:rPr>
          <w:lang w:val="fr-FR"/>
        </w:rPr>
        <w:t>;</w:t>
      </w:r>
    </w:p>
    <w:p w14:paraId="27F5142C" w14:textId="23DA235E" w:rsidR="00A85367" w:rsidRPr="00424CD2" w:rsidRDefault="00A85367" w:rsidP="004E294D">
      <w:pPr>
        <w:pStyle w:val="SingleTxtG"/>
        <w:ind w:firstLine="567"/>
      </w:pPr>
      <w:r>
        <w:rPr>
          <w:lang w:val="fr-FR"/>
        </w:rPr>
        <w:t>c)</w:t>
      </w:r>
      <w:r>
        <w:rPr>
          <w:lang w:val="fr-FR"/>
        </w:rPr>
        <w:tab/>
        <w:t>Santé</w:t>
      </w:r>
      <w:r w:rsidR="00310ECC">
        <w:rPr>
          <w:lang w:val="fr-FR"/>
        </w:rPr>
        <w:t> </w:t>
      </w:r>
      <w:r>
        <w:rPr>
          <w:lang w:val="fr-FR"/>
        </w:rPr>
        <w:t>: le Ministère de la santé publique garantit une prise en charge prioritaire des victimes sur l</w:t>
      </w:r>
      <w:r w:rsidR="00F07A8F">
        <w:rPr>
          <w:lang w:val="fr-FR"/>
        </w:rPr>
        <w:t>’</w:t>
      </w:r>
      <w:r>
        <w:rPr>
          <w:lang w:val="fr-FR"/>
        </w:rPr>
        <w:t>ensemble du territoire, conformément au modèle de prise en charge globale de la santé (2016)</w:t>
      </w:r>
      <w:r w:rsidR="00310ECC">
        <w:rPr>
          <w:lang w:val="fr-FR"/>
        </w:rPr>
        <w:t> </w:t>
      </w:r>
      <w:r>
        <w:rPr>
          <w:lang w:val="fr-FR"/>
        </w:rPr>
        <w:t>;</w:t>
      </w:r>
    </w:p>
    <w:p w14:paraId="00139D67" w14:textId="4815E389" w:rsidR="00A85367" w:rsidRPr="00424CD2" w:rsidRDefault="00A85367" w:rsidP="004E294D">
      <w:pPr>
        <w:pStyle w:val="SingleTxtG"/>
        <w:ind w:firstLine="567"/>
      </w:pPr>
      <w:r>
        <w:rPr>
          <w:lang w:val="fr-FR"/>
        </w:rPr>
        <w:t>d)</w:t>
      </w:r>
      <w:r>
        <w:rPr>
          <w:lang w:val="fr-FR"/>
        </w:rPr>
        <w:tab/>
        <w:t>Assistance juridique</w:t>
      </w:r>
      <w:r w:rsidR="00310ECC">
        <w:rPr>
          <w:lang w:val="fr-FR"/>
        </w:rPr>
        <w:t> </w:t>
      </w:r>
      <w:r>
        <w:rPr>
          <w:lang w:val="fr-FR"/>
        </w:rPr>
        <w:t xml:space="preserve">: le </w:t>
      </w:r>
      <w:r w:rsidRPr="00060EEF">
        <w:rPr>
          <w:lang w:val="fr-FR"/>
        </w:rPr>
        <w:t xml:space="preserve">Service de la défense publique </w:t>
      </w:r>
      <w:r>
        <w:rPr>
          <w:lang w:val="fr-FR"/>
        </w:rPr>
        <w:t>est solidement implanté sur l</w:t>
      </w:r>
      <w:r w:rsidR="00F07A8F">
        <w:rPr>
          <w:lang w:val="fr-FR"/>
        </w:rPr>
        <w:t>’</w:t>
      </w:r>
      <w:r>
        <w:rPr>
          <w:lang w:val="fr-FR"/>
        </w:rPr>
        <w:t>ensemble du territoire et dispose dans les 24</w:t>
      </w:r>
      <w:r w:rsidR="00310ECC">
        <w:rPr>
          <w:lang w:val="fr-FR"/>
        </w:rPr>
        <w:t> </w:t>
      </w:r>
      <w:r>
        <w:rPr>
          <w:lang w:val="fr-FR"/>
        </w:rPr>
        <w:t>provinces et les 145</w:t>
      </w:r>
      <w:r w:rsidR="00310ECC">
        <w:rPr>
          <w:lang w:val="fr-FR"/>
        </w:rPr>
        <w:t> </w:t>
      </w:r>
      <w:r>
        <w:rPr>
          <w:lang w:val="fr-FR"/>
        </w:rPr>
        <w:t>cantons de 187 points d</w:t>
      </w:r>
      <w:r w:rsidR="00F07A8F">
        <w:rPr>
          <w:lang w:val="fr-FR"/>
        </w:rPr>
        <w:t>’</w:t>
      </w:r>
      <w:r>
        <w:rPr>
          <w:lang w:val="fr-FR"/>
        </w:rPr>
        <w:t>accueil chargés de fournir une assistance juridique</w:t>
      </w:r>
      <w:r w:rsidR="00310ECC">
        <w:rPr>
          <w:lang w:val="fr-FR"/>
        </w:rPr>
        <w:t> </w:t>
      </w:r>
      <w:r>
        <w:rPr>
          <w:lang w:val="fr-FR"/>
        </w:rPr>
        <w:t>;</w:t>
      </w:r>
    </w:p>
    <w:p w14:paraId="0B8A1B7D" w14:textId="1093FC1C" w:rsidR="00A85367" w:rsidRPr="00424CD2" w:rsidRDefault="00A85367" w:rsidP="004E294D">
      <w:pPr>
        <w:pStyle w:val="SingleTxtG"/>
        <w:ind w:firstLine="567"/>
      </w:pPr>
      <w:r>
        <w:rPr>
          <w:lang w:val="fr-FR"/>
        </w:rPr>
        <w:t>e)</w:t>
      </w:r>
      <w:r>
        <w:rPr>
          <w:lang w:val="fr-FR"/>
        </w:rPr>
        <w:tab/>
        <w:t>Services consulaires</w:t>
      </w:r>
      <w:r w:rsidR="00310ECC">
        <w:rPr>
          <w:lang w:val="fr-FR"/>
        </w:rPr>
        <w:t> </w:t>
      </w:r>
      <w:r>
        <w:rPr>
          <w:lang w:val="fr-FR"/>
        </w:rPr>
        <w:t>: par l</w:t>
      </w:r>
      <w:r w:rsidR="00F07A8F">
        <w:rPr>
          <w:lang w:val="fr-FR"/>
        </w:rPr>
        <w:t>’</w:t>
      </w:r>
      <w:r>
        <w:rPr>
          <w:lang w:val="fr-FR"/>
        </w:rPr>
        <w:t>intermédiaire de son réseau d</w:t>
      </w:r>
      <w:r w:rsidR="00F07A8F">
        <w:rPr>
          <w:lang w:val="fr-FR"/>
        </w:rPr>
        <w:t>’</w:t>
      </w:r>
      <w:r>
        <w:rPr>
          <w:lang w:val="fr-FR"/>
        </w:rPr>
        <w:t>ambassades et de consulats, le Ministère des affaires étrangères vient en aide aux victimes de nationalité équatorienne qui se trouvent à l</w:t>
      </w:r>
      <w:r w:rsidR="00F07A8F">
        <w:rPr>
          <w:lang w:val="fr-FR"/>
        </w:rPr>
        <w:t>’</w:t>
      </w:r>
      <w:r>
        <w:rPr>
          <w:lang w:val="fr-FR"/>
        </w:rPr>
        <w:t>étranger.</w:t>
      </w:r>
    </w:p>
    <w:p w14:paraId="4C4D3E30" w14:textId="062E037A" w:rsidR="00A85367" w:rsidRPr="00424CD2" w:rsidRDefault="00A85367" w:rsidP="00A85367">
      <w:pPr>
        <w:pStyle w:val="SingleTxtG"/>
      </w:pPr>
      <w:r>
        <w:rPr>
          <w:lang w:val="fr-FR"/>
        </w:rPr>
        <w:t>143.</w:t>
      </w:r>
      <w:r>
        <w:rPr>
          <w:lang w:val="fr-FR"/>
        </w:rPr>
        <w:tab/>
        <w:t>Des mesures complémentaires sont prises pour fournir des services d</w:t>
      </w:r>
      <w:r w:rsidR="00F07A8F">
        <w:rPr>
          <w:lang w:val="fr-FR"/>
        </w:rPr>
        <w:t>’</w:t>
      </w:r>
      <w:r>
        <w:rPr>
          <w:lang w:val="fr-FR"/>
        </w:rPr>
        <w:t>assistance juridique, garantir l</w:t>
      </w:r>
      <w:r w:rsidR="00F07A8F">
        <w:rPr>
          <w:lang w:val="fr-FR"/>
        </w:rPr>
        <w:t>’</w:t>
      </w:r>
      <w:r>
        <w:rPr>
          <w:lang w:val="fr-FR"/>
        </w:rPr>
        <w:t>accès à l</w:t>
      </w:r>
      <w:r w:rsidR="00F07A8F">
        <w:rPr>
          <w:lang w:val="fr-FR"/>
        </w:rPr>
        <w:t>’</w:t>
      </w:r>
      <w:r>
        <w:rPr>
          <w:lang w:val="fr-FR"/>
        </w:rPr>
        <w:t>éducation et apporter les changements d</w:t>
      </w:r>
      <w:r w:rsidR="00F07A8F">
        <w:rPr>
          <w:lang w:val="fr-FR"/>
        </w:rPr>
        <w:t>’</w:t>
      </w:r>
      <w:r>
        <w:rPr>
          <w:lang w:val="fr-FR"/>
        </w:rPr>
        <w:t>ordre administratif nécessaires au fonctionnement des parquets et des tribunaux. Dans le domaine de l</w:t>
      </w:r>
      <w:r w:rsidR="00F07A8F">
        <w:rPr>
          <w:lang w:val="fr-FR"/>
        </w:rPr>
        <w:t>’</w:t>
      </w:r>
      <w:r>
        <w:rPr>
          <w:lang w:val="fr-FR"/>
        </w:rPr>
        <w:t>éducation, le Ministère de l</w:t>
      </w:r>
      <w:r w:rsidR="00F07A8F">
        <w:rPr>
          <w:lang w:val="fr-FR"/>
        </w:rPr>
        <w:t>’</w:t>
      </w:r>
      <w:r>
        <w:rPr>
          <w:lang w:val="fr-FR"/>
        </w:rPr>
        <w:t xml:space="preserve">éducation a publié le Plan national de prévention des risques </w:t>
      </w:r>
      <w:proofErr w:type="spellStart"/>
      <w:r>
        <w:rPr>
          <w:lang w:val="fr-FR"/>
        </w:rPr>
        <w:t>psychosociaux</w:t>
      </w:r>
      <w:proofErr w:type="spellEnd"/>
      <w:r>
        <w:rPr>
          <w:lang w:val="fr-FR"/>
        </w:rPr>
        <w:t>, qui prévoit que la traite compte parmi les neuf risques auxquels il faut faire face en priorité.</w:t>
      </w:r>
    </w:p>
    <w:p w14:paraId="4A578C46" w14:textId="589EF279" w:rsidR="00A85367" w:rsidRPr="00424CD2" w:rsidRDefault="00A85367" w:rsidP="00A85367">
      <w:pPr>
        <w:pStyle w:val="SingleTxtG"/>
      </w:pPr>
      <w:r>
        <w:rPr>
          <w:lang w:val="fr-FR"/>
        </w:rPr>
        <w:t>144.</w:t>
      </w:r>
      <w:r>
        <w:rPr>
          <w:lang w:val="fr-FR"/>
        </w:rPr>
        <w:tab/>
        <w:t>Au niveau bilatéral, l</w:t>
      </w:r>
      <w:r w:rsidR="00F07A8F">
        <w:rPr>
          <w:lang w:val="fr-FR"/>
        </w:rPr>
        <w:t>’</w:t>
      </w:r>
      <w:r>
        <w:rPr>
          <w:lang w:val="fr-FR"/>
        </w:rPr>
        <w:t>équipe d</w:t>
      </w:r>
      <w:r w:rsidR="00F07A8F">
        <w:rPr>
          <w:lang w:val="fr-FR"/>
        </w:rPr>
        <w:t>’</w:t>
      </w:r>
      <w:r>
        <w:rPr>
          <w:lang w:val="fr-FR"/>
        </w:rPr>
        <w:t>intervention immédiate mise en place par l</w:t>
      </w:r>
      <w:r w:rsidR="00F07A8F">
        <w:rPr>
          <w:lang w:val="fr-FR"/>
        </w:rPr>
        <w:t>’</w:t>
      </w:r>
      <w:r>
        <w:rPr>
          <w:lang w:val="fr-FR"/>
        </w:rPr>
        <w:t>Équateur et le Pérou a pu traiter onze affaires transfrontalières. Enfin, s</w:t>
      </w:r>
      <w:r w:rsidR="00F07A8F">
        <w:rPr>
          <w:lang w:val="fr-FR"/>
        </w:rPr>
        <w:t>’</w:t>
      </w:r>
      <w:r>
        <w:rPr>
          <w:lang w:val="fr-FR"/>
        </w:rPr>
        <w:t>agissant des ressources, le</w:t>
      </w:r>
      <w:r w:rsidR="00DD5288">
        <w:rPr>
          <w:lang w:val="fr-FR"/>
        </w:rPr>
        <w:t> </w:t>
      </w:r>
      <w:r>
        <w:rPr>
          <w:lang w:val="fr-FR"/>
        </w:rPr>
        <w:t>Ministère de l</w:t>
      </w:r>
      <w:r w:rsidR="00F07A8F">
        <w:rPr>
          <w:lang w:val="fr-FR"/>
        </w:rPr>
        <w:t>’</w:t>
      </w:r>
      <w:r>
        <w:rPr>
          <w:lang w:val="fr-FR"/>
        </w:rPr>
        <w:t>intérieur a alloué 166 000</w:t>
      </w:r>
      <w:r w:rsidR="00310ECC">
        <w:rPr>
          <w:lang w:val="fr-FR"/>
        </w:rPr>
        <w:t> </w:t>
      </w:r>
      <w:r>
        <w:rPr>
          <w:lang w:val="fr-FR"/>
        </w:rPr>
        <w:t xml:space="preserve">dollars </w:t>
      </w:r>
      <w:r w:rsidR="00415A7B" w:rsidRPr="00415A7B">
        <w:rPr>
          <w:lang w:val="fr-FR"/>
        </w:rPr>
        <w:t>É.-U.</w:t>
      </w:r>
      <w:r w:rsidR="00415A7B">
        <w:rPr>
          <w:lang w:val="fr-FR"/>
        </w:rPr>
        <w:t xml:space="preserve"> </w:t>
      </w:r>
      <w:r>
        <w:rPr>
          <w:lang w:val="fr-FR"/>
        </w:rPr>
        <w:t>(dépenses opérationnelles) aux mesures d</w:t>
      </w:r>
      <w:r w:rsidR="00F07A8F">
        <w:rPr>
          <w:lang w:val="fr-FR"/>
        </w:rPr>
        <w:t>’</w:t>
      </w:r>
      <w:r>
        <w:rPr>
          <w:lang w:val="fr-FR"/>
        </w:rPr>
        <w:t>aide et de protection prises au cours de la période considérée.</w:t>
      </w:r>
    </w:p>
    <w:p w14:paraId="1BAD4315" w14:textId="4917C1D4"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21</w:t>
      </w:r>
      <w:r w:rsidR="00DD5288">
        <w:rPr>
          <w:bCs/>
          <w:lang w:val="fr-FR"/>
        </w:rPr>
        <w:t> </w:t>
      </w:r>
      <w:r>
        <w:rPr>
          <w:bCs/>
          <w:lang w:val="fr-FR"/>
        </w:rPr>
        <w:t>f)</w:t>
      </w:r>
    </w:p>
    <w:p w14:paraId="60F33473" w14:textId="2D891ACE" w:rsidR="00A85367" w:rsidRPr="00424CD2" w:rsidRDefault="00A85367" w:rsidP="00A85367">
      <w:pPr>
        <w:pStyle w:val="SingleTxtG"/>
      </w:pPr>
      <w:r>
        <w:rPr>
          <w:lang w:val="fr-FR"/>
        </w:rPr>
        <w:t>145.</w:t>
      </w:r>
      <w:r>
        <w:rPr>
          <w:lang w:val="fr-FR"/>
        </w:rPr>
        <w:tab/>
        <w:t>Au cours de la période</w:t>
      </w:r>
      <w:r w:rsidR="00310ECC">
        <w:rPr>
          <w:lang w:val="fr-FR"/>
        </w:rPr>
        <w:t> </w:t>
      </w:r>
      <w:r>
        <w:rPr>
          <w:lang w:val="fr-FR"/>
        </w:rPr>
        <w:t>2021-2025, l</w:t>
      </w:r>
      <w:r w:rsidR="00F07A8F">
        <w:rPr>
          <w:lang w:val="fr-FR"/>
        </w:rPr>
        <w:t>’</w:t>
      </w:r>
      <w:r>
        <w:rPr>
          <w:lang w:val="fr-FR"/>
        </w:rPr>
        <w:t xml:space="preserve">État a pris des mesures importantes pour renforcer la collecte de données ventilées sur les victimes de la traite, adoptant une approche différenciée et </w:t>
      </w:r>
      <w:proofErr w:type="spellStart"/>
      <w:r>
        <w:rPr>
          <w:lang w:val="fr-FR"/>
        </w:rPr>
        <w:t>intersectionnelle</w:t>
      </w:r>
      <w:proofErr w:type="spellEnd"/>
      <w:r>
        <w:rPr>
          <w:lang w:val="fr-FR"/>
        </w:rPr>
        <w:t xml:space="preserve"> essentielle à la formulation de politiques publiques fondées sur des données probantes.</w:t>
      </w:r>
    </w:p>
    <w:p w14:paraId="6D3005FA" w14:textId="0B12FB89" w:rsidR="00A85367" w:rsidRPr="00424CD2" w:rsidRDefault="00A85367" w:rsidP="00A85367">
      <w:pPr>
        <w:pStyle w:val="SingleTxtG"/>
      </w:pPr>
      <w:r>
        <w:rPr>
          <w:lang w:val="fr-FR"/>
        </w:rPr>
        <w:lastRenderedPageBreak/>
        <w:t>146.</w:t>
      </w:r>
      <w:r>
        <w:rPr>
          <w:lang w:val="fr-FR"/>
        </w:rPr>
        <w:tab/>
        <w:t>Le principal progrès réalisé dans ce domaine est l</w:t>
      </w:r>
      <w:r w:rsidR="00F07A8F">
        <w:rPr>
          <w:lang w:val="fr-FR"/>
        </w:rPr>
        <w:t>’</w:t>
      </w:r>
      <w:r>
        <w:rPr>
          <w:lang w:val="fr-FR"/>
        </w:rPr>
        <w:t>établissement de la carte interactive sur la traite et le trafic, outil numérique fondé sur le système d</w:t>
      </w:r>
      <w:r w:rsidR="00F07A8F">
        <w:rPr>
          <w:lang w:val="fr-FR"/>
        </w:rPr>
        <w:t>’</w:t>
      </w:r>
      <w:r>
        <w:rPr>
          <w:lang w:val="fr-FR"/>
        </w:rPr>
        <w:t>enregistrement des cas de traite et de trafic de migrants et mis à jour en temps réel. Cet instrument permet de disposer d</w:t>
      </w:r>
      <w:r w:rsidR="00F07A8F">
        <w:rPr>
          <w:lang w:val="fr-FR"/>
        </w:rPr>
        <w:t>’</w:t>
      </w:r>
      <w:r>
        <w:rPr>
          <w:lang w:val="fr-FR"/>
        </w:rPr>
        <w:t>informations sous forme de cartes, de graphiques et de tableaux, ce qui facilite la prise de décisions, l</w:t>
      </w:r>
      <w:r w:rsidR="00F07A8F">
        <w:rPr>
          <w:lang w:val="fr-FR"/>
        </w:rPr>
        <w:t>’</w:t>
      </w:r>
      <w:r>
        <w:rPr>
          <w:lang w:val="fr-FR"/>
        </w:rPr>
        <w:t>élaboration des politiques publiques et l</w:t>
      </w:r>
      <w:r w:rsidR="00F07A8F">
        <w:rPr>
          <w:lang w:val="fr-FR"/>
        </w:rPr>
        <w:t>’</w:t>
      </w:r>
      <w:r>
        <w:rPr>
          <w:lang w:val="fr-FR"/>
        </w:rPr>
        <w:t>analyse statistique</w:t>
      </w:r>
      <w:r w:rsidR="00310ECC">
        <w:rPr>
          <w:lang w:val="fr-FR"/>
        </w:rPr>
        <w:t> </w:t>
      </w:r>
      <w:r>
        <w:rPr>
          <w:lang w:val="fr-FR"/>
        </w:rPr>
        <w:t>; il est en outre mis à</w:t>
      </w:r>
      <w:r w:rsidR="00F401F8">
        <w:rPr>
          <w:lang w:val="fr-FR"/>
        </w:rPr>
        <w:t> </w:t>
      </w:r>
      <w:r>
        <w:rPr>
          <w:lang w:val="fr-FR"/>
        </w:rPr>
        <w:t>la disposition du public afin de promouvoir la transparence et l</w:t>
      </w:r>
      <w:r w:rsidR="00F07A8F">
        <w:rPr>
          <w:lang w:val="fr-FR"/>
        </w:rPr>
        <w:t>’</w:t>
      </w:r>
      <w:r>
        <w:rPr>
          <w:lang w:val="fr-FR"/>
        </w:rPr>
        <w:t>accès à l</w:t>
      </w:r>
      <w:r w:rsidR="00F07A8F">
        <w:rPr>
          <w:lang w:val="fr-FR"/>
        </w:rPr>
        <w:t>’</w:t>
      </w:r>
      <w:r>
        <w:rPr>
          <w:lang w:val="fr-FR"/>
        </w:rPr>
        <w:t>information. Le renforcement du système d</w:t>
      </w:r>
      <w:r w:rsidR="00F07A8F">
        <w:rPr>
          <w:lang w:val="fr-FR"/>
        </w:rPr>
        <w:t>’</w:t>
      </w:r>
      <w:r>
        <w:rPr>
          <w:lang w:val="fr-FR"/>
        </w:rPr>
        <w:t>enregistrement des cas de traite et de trafic de migrants a impliqué notamment de nettoyer les bases de données et de mettre à jour les dossiers.</w:t>
      </w:r>
    </w:p>
    <w:p w14:paraId="66623EBB" w14:textId="51605B26" w:rsidR="00A85367" w:rsidRPr="00424CD2" w:rsidRDefault="00A85367" w:rsidP="00A85367">
      <w:pPr>
        <w:pStyle w:val="SingleTxtG"/>
      </w:pPr>
      <w:r>
        <w:rPr>
          <w:lang w:val="fr-FR"/>
        </w:rPr>
        <w:t>147.</w:t>
      </w:r>
      <w:r>
        <w:rPr>
          <w:lang w:val="fr-FR"/>
        </w:rPr>
        <w:tab/>
        <w:t>L</w:t>
      </w:r>
      <w:r w:rsidR="00F07A8F">
        <w:rPr>
          <w:lang w:val="fr-FR"/>
        </w:rPr>
        <w:t>’</w:t>
      </w:r>
      <w:r>
        <w:rPr>
          <w:lang w:val="fr-FR"/>
        </w:rPr>
        <w:t>utilisation du système d</w:t>
      </w:r>
      <w:r w:rsidR="00F07A8F">
        <w:rPr>
          <w:lang w:val="fr-FR"/>
        </w:rPr>
        <w:t>’</w:t>
      </w:r>
      <w:r>
        <w:rPr>
          <w:lang w:val="fr-FR"/>
        </w:rPr>
        <w:t>enregistrement des cas de traite et de trafic de migrants a</w:t>
      </w:r>
      <w:r w:rsidR="00697F47">
        <w:rPr>
          <w:lang w:val="fr-FR"/>
        </w:rPr>
        <w:t> </w:t>
      </w:r>
      <w:r>
        <w:rPr>
          <w:lang w:val="fr-FR"/>
        </w:rPr>
        <w:t>abouti à des résultats pertinents qui ont permis de mieux repérer les victimes et d</w:t>
      </w:r>
      <w:r w:rsidR="00F07A8F">
        <w:rPr>
          <w:lang w:val="fr-FR"/>
        </w:rPr>
        <w:t>’</w:t>
      </w:r>
      <w:r>
        <w:rPr>
          <w:lang w:val="fr-FR"/>
        </w:rPr>
        <w:t>améliorer l</w:t>
      </w:r>
      <w:r w:rsidR="00F07A8F">
        <w:rPr>
          <w:lang w:val="fr-FR"/>
        </w:rPr>
        <w:t>’</w:t>
      </w:r>
      <w:r>
        <w:rPr>
          <w:lang w:val="fr-FR"/>
        </w:rPr>
        <w:t>efficacité de la planification institutionnelle. Il a été constaté notamment que le nombre de cas d</w:t>
      </w:r>
      <w:r w:rsidR="00F07A8F">
        <w:rPr>
          <w:lang w:val="fr-FR"/>
        </w:rPr>
        <w:t>’</w:t>
      </w:r>
      <w:r>
        <w:rPr>
          <w:lang w:val="fr-FR"/>
        </w:rPr>
        <w:t>exploitation sexuelle avait doublé par rapport à 2022, que le nombre de victimes équatoriennes identifiées à l</w:t>
      </w:r>
      <w:r w:rsidR="00F07A8F">
        <w:rPr>
          <w:lang w:val="fr-FR"/>
        </w:rPr>
        <w:t>’</w:t>
      </w:r>
      <w:r>
        <w:rPr>
          <w:lang w:val="fr-FR"/>
        </w:rPr>
        <w:t>étranger avait triplé et que le recrutement par l</w:t>
      </w:r>
      <w:r w:rsidR="00F07A8F">
        <w:rPr>
          <w:lang w:val="fr-FR"/>
        </w:rPr>
        <w:t>’</w:t>
      </w:r>
      <w:r>
        <w:rPr>
          <w:lang w:val="fr-FR"/>
        </w:rPr>
        <w:t>intermédiaire des réseaux sociaux demeurait la méthode la plus fréquemment signalée. Jusqu</w:t>
      </w:r>
      <w:r w:rsidR="00F07A8F">
        <w:rPr>
          <w:lang w:val="fr-FR"/>
        </w:rPr>
        <w:t>’</w:t>
      </w:r>
      <w:r>
        <w:rPr>
          <w:lang w:val="fr-FR"/>
        </w:rPr>
        <w:t>en juillet 2025, le système d</w:t>
      </w:r>
      <w:r w:rsidR="00F07A8F">
        <w:rPr>
          <w:lang w:val="fr-FR"/>
        </w:rPr>
        <w:t>’</w:t>
      </w:r>
      <w:r>
        <w:rPr>
          <w:lang w:val="fr-FR"/>
        </w:rPr>
        <w:t>enregistrement des cas de traite et de trafic de migrants a permis de recenser 86 victimes de la traite et 80</w:t>
      </w:r>
      <w:r w:rsidR="00310ECC">
        <w:rPr>
          <w:lang w:val="fr-FR"/>
        </w:rPr>
        <w:t> </w:t>
      </w:r>
      <w:r>
        <w:rPr>
          <w:lang w:val="fr-FR"/>
        </w:rPr>
        <w:t>victimes du trafic de migrants.</w:t>
      </w:r>
    </w:p>
    <w:p w14:paraId="620D6FF6" w14:textId="2DD1DD6F" w:rsidR="00A85367" w:rsidRPr="00424CD2" w:rsidRDefault="00A85367" w:rsidP="00A85367">
      <w:pPr>
        <w:pStyle w:val="SingleTxtG"/>
      </w:pPr>
      <w:r>
        <w:rPr>
          <w:lang w:val="fr-FR"/>
        </w:rPr>
        <w:t>148.</w:t>
      </w:r>
      <w:r>
        <w:rPr>
          <w:lang w:val="fr-FR"/>
        </w:rPr>
        <w:tab/>
        <w:t>Dans le domaine judiciaire, la collecte des données est régie par le Système informatisé de traitement des procédures judiciaires, seul système informatique permettant d</w:t>
      </w:r>
      <w:r w:rsidR="00F07A8F">
        <w:rPr>
          <w:lang w:val="fr-FR"/>
        </w:rPr>
        <w:t>’</w:t>
      </w:r>
      <w:r>
        <w:rPr>
          <w:lang w:val="fr-FR"/>
        </w:rPr>
        <w:t xml:space="preserve">attribuer automatiquement les affaires et de gérer les procédures judiciaires, conformément à la décision </w:t>
      </w:r>
      <w:r w:rsidR="00697F47">
        <w:rPr>
          <w:lang w:val="fr-FR"/>
        </w:rPr>
        <w:t>n</w:t>
      </w:r>
      <w:r w:rsidR="00697F47" w:rsidRPr="009975AB">
        <w:rPr>
          <w:vertAlign w:val="superscript"/>
          <w:lang w:val="fr-FR"/>
        </w:rPr>
        <w:t>o</w:t>
      </w:r>
      <w:r w:rsidR="00697F47">
        <w:rPr>
          <w:lang w:val="fr-FR"/>
        </w:rPr>
        <w:t> </w:t>
      </w:r>
      <w:r>
        <w:rPr>
          <w:lang w:val="fr-FR"/>
        </w:rPr>
        <w:t>204-2023 prise par le Conseil de la magistrature. Le Système informatisé de traitement des procédures judiciaires dispose de fonctionnalités mises à la disposition du Bureau du Procureur général de l</w:t>
      </w:r>
      <w:r w:rsidR="00F07A8F">
        <w:rPr>
          <w:lang w:val="fr-FR"/>
        </w:rPr>
        <w:t>’</w:t>
      </w:r>
      <w:r>
        <w:rPr>
          <w:lang w:val="fr-FR"/>
        </w:rPr>
        <w:t xml:space="preserve">État, du </w:t>
      </w:r>
      <w:r w:rsidRPr="00060EEF">
        <w:rPr>
          <w:lang w:val="fr-FR"/>
        </w:rPr>
        <w:t xml:space="preserve">Service de la défense publique </w:t>
      </w:r>
      <w:r>
        <w:rPr>
          <w:lang w:val="fr-FR"/>
        </w:rPr>
        <w:t>et d</w:t>
      </w:r>
      <w:r w:rsidR="00F07A8F">
        <w:rPr>
          <w:lang w:val="fr-FR"/>
        </w:rPr>
        <w:t>’</w:t>
      </w:r>
      <w:r>
        <w:rPr>
          <w:lang w:val="fr-FR"/>
        </w:rPr>
        <w:t>autres acteurs.</w:t>
      </w:r>
    </w:p>
    <w:p w14:paraId="388D1D04" w14:textId="1FCA1283" w:rsidR="00A85367" w:rsidRPr="00424CD2" w:rsidRDefault="00A85367" w:rsidP="00A85367">
      <w:pPr>
        <w:pStyle w:val="SingleTxtG"/>
      </w:pPr>
      <w:r>
        <w:rPr>
          <w:lang w:val="fr-FR"/>
        </w:rPr>
        <w:t>149.</w:t>
      </w:r>
      <w:r>
        <w:rPr>
          <w:lang w:val="fr-FR"/>
        </w:rPr>
        <w:tab/>
        <w:t>Les modalités d</w:t>
      </w:r>
      <w:r w:rsidR="00F07A8F">
        <w:rPr>
          <w:lang w:val="fr-FR"/>
        </w:rPr>
        <w:t>’</w:t>
      </w:r>
      <w:r>
        <w:rPr>
          <w:lang w:val="fr-FR"/>
        </w:rPr>
        <w:t>enregistrement des procédures judiciaires permettent de saisir des données détaillées, notamment des informations générales sur la procédure (objet de la procédure, type de procédure, d</w:t>
      </w:r>
      <w:r w:rsidR="00F07A8F">
        <w:rPr>
          <w:lang w:val="fr-FR"/>
        </w:rPr>
        <w:t>’</w:t>
      </w:r>
      <w:r>
        <w:rPr>
          <w:lang w:val="fr-FR"/>
        </w:rPr>
        <w:t>affaire et d</w:t>
      </w:r>
      <w:r w:rsidR="00F07A8F">
        <w:rPr>
          <w:lang w:val="fr-FR"/>
        </w:rPr>
        <w:t>’</w:t>
      </w:r>
      <w:r>
        <w:rPr>
          <w:lang w:val="fr-FR"/>
        </w:rPr>
        <w:t>infraction, numéro du rapport de police, montant en jeu, numéro du procès-verbal d</w:t>
      </w:r>
      <w:r w:rsidR="00F07A8F">
        <w:rPr>
          <w:lang w:val="fr-FR"/>
        </w:rPr>
        <w:t>’</w:t>
      </w:r>
      <w:r>
        <w:rPr>
          <w:lang w:val="fr-FR"/>
        </w:rPr>
        <w:t>infraction, nombre de pages du dossier), des données relatives aux parties à la procédure (personne physique, morale ou appartenant à un peuple autochtone et nationalité, type d</w:t>
      </w:r>
      <w:r w:rsidR="00F07A8F">
        <w:rPr>
          <w:lang w:val="fr-FR"/>
        </w:rPr>
        <w:t>’</w:t>
      </w:r>
      <w:r>
        <w:rPr>
          <w:lang w:val="fr-FR"/>
        </w:rPr>
        <w:t>identification et rôle précis dans la procédure, notamment victime directe ou indirecte), ainsi que les coordonnées des avocats et les adresses de notification.</w:t>
      </w:r>
    </w:p>
    <w:p w14:paraId="189EE478" w14:textId="53EBFC81" w:rsidR="00A85367" w:rsidRPr="00424CD2" w:rsidRDefault="00A85367" w:rsidP="00A85367">
      <w:pPr>
        <w:pStyle w:val="SingleTxtG"/>
      </w:pPr>
      <w:r>
        <w:rPr>
          <w:lang w:val="fr-FR"/>
        </w:rPr>
        <w:t>150.</w:t>
      </w:r>
      <w:r>
        <w:rPr>
          <w:lang w:val="fr-FR"/>
        </w:rPr>
        <w:tab/>
        <w:t>Toutefois, l</w:t>
      </w:r>
      <w:r w:rsidR="00F07A8F">
        <w:rPr>
          <w:lang w:val="fr-FR"/>
        </w:rPr>
        <w:t>’</w:t>
      </w:r>
      <w:r>
        <w:rPr>
          <w:lang w:val="fr-FR"/>
        </w:rPr>
        <w:t>ajout de champs permettant d</w:t>
      </w:r>
      <w:r w:rsidR="00F07A8F">
        <w:rPr>
          <w:lang w:val="fr-FR"/>
        </w:rPr>
        <w:t>’</w:t>
      </w:r>
      <w:r>
        <w:rPr>
          <w:lang w:val="fr-FR"/>
        </w:rPr>
        <w:t>enregistrer le sexe, l</w:t>
      </w:r>
      <w:r w:rsidR="00F07A8F">
        <w:rPr>
          <w:lang w:val="fr-FR"/>
        </w:rPr>
        <w:t>’</w:t>
      </w:r>
      <w:r>
        <w:rPr>
          <w:lang w:val="fr-FR"/>
        </w:rPr>
        <w:t>âge, l</w:t>
      </w:r>
      <w:r w:rsidR="00F07A8F">
        <w:rPr>
          <w:lang w:val="fr-FR"/>
        </w:rPr>
        <w:t>’</w:t>
      </w:r>
      <w:r>
        <w:rPr>
          <w:lang w:val="fr-FR"/>
        </w:rPr>
        <w:t xml:space="preserve">origine ethnique ou la nationalité, ainsi que la variable « lieu de détention », requiert des modifications technologiques devant être effectuées par la Direction nationale chargée des technologies au sein du Conseil de la magistrature, conformément à la méthode suivie actuellement en matière de développement de logiciels. </w:t>
      </w:r>
    </w:p>
    <w:p w14:paraId="22AF840C" w14:textId="4D916F4F" w:rsidR="00A85367" w:rsidRPr="00424CD2" w:rsidRDefault="00A85367" w:rsidP="00A85367">
      <w:pPr>
        <w:pStyle w:val="SingleTxtG"/>
      </w:pPr>
      <w:r>
        <w:rPr>
          <w:lang w:val="fr-FR"/>
        </w:rPr>
        <w:t>151.</w:t>
      </w:r>
      <w:r>
        <w:rPr>
          <w:lang w:val="fr-FR"/>
        </w:rPr>
        <w:tab/>
        <w:t>À l</w:t>
      </w:r>
      <w:r w:rsidR="00F07A8F">
        <w:rPr>
          <w:lang w:val="fr-FR"/>
        </w:rPr>
        <w:t>’</w:t>
      </w:r>
      <w:r>
        <w:rPr>
          <w:lang w:val="fr-FR"/>
        </w:rPr>
        <w:t>heure actuelle, les données ventilées par sexe, âge, origine ethnique ou nationalité des victimes et des auteurs sont recueillies uniquement dans les affaires de violence à l</w:t>
      </w:r>
      <w:r w:rsidR="00F07A8F">
        <w:rPr>
          <w:lang w:val="fr-FR"/>
        </w:rPr>
        <w:t>’</w:t>
      </w:r>
      <w:r>
        <w:rPr>
          <w:lang w:val="fr-FR"/>
        </w:rPr>
        <w:t>égard des femmes ou des proches et dans le cadre des mesures de protection administratives et des procédures engagées au titre du Code pénal.</w:t>
      </w:r>
    </w:p>
    <w:p w14:paraId="42697988" w14:textId="7F6447D7" w:rsidR="00A85367" w:rsidRPr="00424CD2" w:rsidRDefault="00A85367" w:rsidP="00A85367">
      <w:pPr>
        <w:pStyle w:val="SingleTxtG"/>
      </w:pPr>
      <w:r>
        <w:rPr>
          <w:lang w:val="fr-FR"/>
        </w:rPr>
        <w:t>152.</w:t>
      </w:r>
      <w:r>
        <w:rPr>
          <w:lang w:val="fr-FR"/>
        </w:rPr>
        <w:tab/>
        <w:t>Il importe de souligner que les données statistiques actuelles figurant dans le Système informatisé de traitement des procédures judiciaires portent principalement sur les affaires dont sont saisies les instances judiciaires à la suite de demandes de mise en accusation</w:t>
      </w:r>
      <w:r w:rsidR="00310ECC">
        <w:rPr>
          <w:lang w:val="fr-FR"/>
        </w:rPr>
        <w:t> </w:t>
      </w:r>
      <w:r>
        <w:rPr>
          <w:lang w:val="fr-FR"/>
        </w:rPr>
        <w:t>; le</w:t>
      </w:r>
      <w:r w:rsidR="00697F47">
        <w:rPr>
          <w:lang w:val="fr-FR"/>
        </w:rPr>
        <w:t> </w:t>
      </w:r>
      <w:r>
        <w:rPr>
          <w:lang w:val="fr-FR"/>
        </w:rPr>
        <w:t>Système ne contient pas de données relatives aux signalements d</w:t>
      </w:r>
      <w:r w:rsidR="00F07A8F">
        <w:rPr>
          <w:lang w:val="fr-FR"/>
        </w:rPr>
        <w:t>’</w:t>
      </w:r>
      <w:r>
        <w:rPr>
          <w:lang w:val="fr-FR"/>
        </w:rPr>
        <w:t>infraction ou aux plaintes, car ces données relèvent de la compétence exclusive du Bureau du Procureur général de l</w:t>
      </w:r>
      <w:r w:rsidR="00F07A8F">
        <w:rPr>
          <w:lang w:val="fr-FR"/>
        </w:rPr>
        <w:t>’</w:t>
      </w:r>
      <w:r>
        <w:rPr>
          <w:lang w:val="fr-FR"/>
        </w:rPr>
        <w:t>État, qui dispose de son propre système d</w:t>
      </w:r>
      <w:r w:rsidR="00F07A8F">
        <w:rPr>
          <w:lang w:val="fr-FR"/>
        </w:rPr>
        <w:t>’</w:t>
      </w:r>
      <w:r>
        <w:rPr>
          <w:lang w:val="fr-FR"/>
        </w:rPr>
        <w:t>enregistrement de données.</w:t>
      </w:r>
    </w:p>
    <w:p w14:paraId="63682095" w14:textId="2D76160B"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21</w:t>
      </w:r>
      <w:r w:rsidR="002E4E72">
        <w:rPr>
          <w:bCs/>
          <w:lang w:val="fr-FR"/>
        </w:rPr>
        <w:t> </w:t>
      </w:r>
      <w:r>
        <w:rPr>
          <w:bCs/>
          <w:lang w:val="fr-FR"/>
        </w:rPr>
        <w:t>g)</w:t>
      </w:r>
    </w:p>
    <w:p w14:paraId="2CB6ED97" w14:textId="2ED7DE0B" w:rsidR="00A85367" w:rsidRPr="00424CD2" w:rsidRDefault="00A85367" w:rsidP="00A85367">
      <w:pPr>
        <w:pStyle w:val="SingleTxtG"/>
      </w:pPr>
      <w:r>
        <w:rPr>
          <w:lang w:val="fr-FR"/>
        </w:rPr>
        <w:t>153.</w:t>
      </w:r>
      <w:r>
        <w:rPr>
          <w:lang w:val="fr-FR"/>
        </w:rPr>
        <w:tab/>
        <w:t>L</w:t>
      </w:r>
      <w:r w:rsidR="00F07A8F">
        <w:rPr>
          <w:lang w:val="fr-FR"/>
        </w:rPr>
        <w:t>’</w:t>
      </w:r>
      <w:r>
        <w:rPr>
          <w:lang w:val="fr-FR"/>
        </w:rPr>
        <w:t>État a renforcé ses activités de coopération internationale, régionale et bilatérale menées avec les pays d</w:t>
      </w:r>
      <w:r w:rsidR="00F07A8F">
        <w:rPr>
          <w:lang w:val="fr-FR"/>
        </w:rPr>
        <w:t>’</w:t>
      </w:r>
      <w:r>
        <w:rPr>
          <w:lang w:val="fr-FR"/>
        </w:rPr>
        <w:t>origine, de transit et de destination afin de prévenir et de combattre la traite, en particulier des femmes et des enfants, et de s</w:t>
      </w:r>
      <w:r w:rsidR="00F07A8F">
        <w:rPr>
          <w:lang w:val="fr-FR"/>
        </w:rPr>
        <w:t>’</w:t>
      </w:r>
      <w:r>
        <w:rPr>
          <w:lang w:val="fr-FR"/>
        </w:rPr>
        <w:t>attaquer à ses causes profondes. À</w:t>
      </w:r>
      <w:r w:rsidR="00697F47">
        <w:rPr>
          <w:lang w:val="fr-FR"/>
        </w:rPr>
        <w:t> </w:t>
      </w:r>
      <w:r>
        <w:rPr>
          <w:lang w:val="fr-FR"/>
        </w:rPr>
        <w:t>cette fin, il a conclu et continue d</w:t>
      </w:r>
      <w:r w:rsidR="00F07A8F">
        <w:rPr>
          <w:lang w:val="fr-FR"/>
        </w:rPr>
        <w:t>’</w:t>
      </w:r>
      <w:r>
        <w:rPr>
          <w:lang w:val="fr-FR"/>
        </w:rPr>
        <w:t>appliquer les importants accords bilatéraux suivants</w:t>
      </w:r>
      <w:r w:rsidR="00310ECC">
        <w:rPr>
          <w:lang w:val="fr-FR"/>
        </w:rPr>
        <w:t> </w:t>
      </w:r>
      <w:r>
        <w:rPr>
          <w:lang w:val="fr-FR"/>
        </w:rPr>
        <w:t>:</w:t>
      </w:r>
    </w:p>
    <w:p w14:paraId="00C57E32" w14:textId="2781B4E4" w:rsidR="00A85367" w:rsidRPr="00424CD2" w:rsidRDefault="00A85367" w:rsidP="004E294D">
      <w:pPr>
        <w:pStyle w:val="SingleTxtG"/>
        <w:ind w:firstLine="567"/>
      </w:pPr>
      <w:r>
        <w:rPr>
          <w:lang w:val="fr-FR"/>
        </w:rPr>
        <w:t>a)</w:t>
      </w:r>
      <w:r>
        <w:rPr>
          <w:lang w:val="fr-FR"/>
        </w:rPr>
        <w:tab/>
        <w:t xml:space="preserve">Les </w:t>
      </w:r>
      <w:proofErr w:type="spellStart"/>
      <w:r>
        <w:rPr>
          <w:lang w:val="fr-FR"/>
        </w:rPr>
        <w:t>mémorandums</w:t>
      </w:r>
      <w:proofErr w:type="spellEnd"/>
      <w:r>
        <w:rPr>
          <w:lang w:val="fr-FR"/>
        </w:rPr>
        <w:t xml:space="preserve"> d</w:t>
      </w:r>
      <w:r w:rsidR="00F07A8F">
        <w:rPr>
          <w:lang w:val="fr-FR"/>
        </w:rPr>
        <w:t>’</w:t>
      </w:r>
      <w:r>
        <w:rPr>
          <w:lang w:val="fr-FR"/>
        </w:rPr>
        <w:t>accord signés avec la Colombie (2012) et le Chili (2014) et portant sur la prévention, les enquêtes et l</w:t>
      </w:r>
      <w:r w:rsidR="00F07A8F">
        <w:rPr>
          <w:lang w:val="fr-FR"/>
        </w:rPr>
        <w:t>’</w:t>
      </w:r>
      <w:r>
        <w:rPr>
          <w:lang w:val="fr-FR"/>
        </w:rPr>
        <w:t>aide aux victimes</w:t>
      </w:r>
      <w:r w:rsidR="00310ECC">
        <w:rPr>
          <w:lang w:val="fr-FR"/>
        </w:rPr>
        <w:t> </w:t>
      </w:r>
      <w:r>
        <w:rPr>
          <w:lang w:val="fr-FR"/>
        </w:rPr>
        <w:t>;</w:t>
      </w:r>
    </w:p>
    <w:p w14:paraId="3386EA74" w14:textId="7A99A79F" w:rsidR="00A85367" w:rsidRPr="00424CD2" w:rsidRDefault="00A85367" w:rsidP="004E294D">
      <w:pPr>
        <w:pStyle w:val="SingleTxtG"/>
        <w:ind w:firstLine="567"/>
      </w:pPr>
      <w:r>
        <w:rPr>
          <w:lang w:val="fr-FR"/>
        </w:rPr>
        <w:lastRenderedPageBreak/>
        <w:t>b)</w:t>
      </w:r>
      <w:r>
        <w:rPr>
          <w:lang w:val="fr-FR"/>
        </w:rPr>
        <w:tab/>
        <w:t>Le Protocole conclu avec le Pérou concernant les enquêtes ouvertes et les poursuites engagées dans les affaires de traite, qui a été renforcé grâce à un programme de coopération signé avec le Conseil général du pouvoir judiciaire espagnol. Ce programme a permis de mettre au point à l</w:t>
      </w:r>
      <w:r w:rsidR="00F07A8F">
        <w:rPr>
          <w:lang w:val="fr-FR"/>
        </w:rPr>
        <w:t>’</w:t>
      </w:r>
      <w:r>
        <w:rPr>
          <w:lang w:val="fr-FR"/>
        </w:rPr>
        <w:t>intention des acteurs du système judiciaire des deux pays concernés trois instruments de renforcement des capacités destinés à faciliter la poursuite des infractions. Il a donné lieu à la création des trois outils ci-après visant à favoriser les poursuites et la coopération judiciaires transfrontières</w:t>
      </w:r>
      <w:r w:rsidR="00310ECC">
        <w:rPr>
          <w:lang w:val="fr-FR"/>
        </w:rPr>
        <w:t> </w:t>
      </w:r>
      <w:r>
        <w:rPr>
          <w:lang w:val="fr-FR"/>
        </w:rPr>
        <w:t>: 1.</w:t>
      </w:r>
      <w:r w:rsidR="00697F47">
        <w:rPr>
          <w:lang w:val="fr-FR"/>
        </w:rPr>
        <w:t> </w:t>
      </w:r>
      <w:r>
        <w:rPr>
          <w:lang w:val="fr-FR"/>
        </w:rPr>
        <w:t>Directives techniques régissant l</w:t>
      </w:r>
      <w:r w:rsidR="00F07A8F">
        <w:rPr>
          <w:lang w:val="fr-FR"/>
        </w:rPr>
        <w:t>’</w:t>
      </w:r>
      <w:r>
        <w:rPr>
          <w:lang w:val="fr-FR"/>
        </w:rPr>
        <w:t>application des normes internationales des droits de l</w:t>
      </w:r>
      <w:r w:rsidR="00F07A8F">
        <w:rPr>
          <w:lang w:val="fr-FR"/>
        </w:rPr>
        <w:t>’</w:t>
      </w:r>
      <w:r>
        <w:rPr>
          <w:lang w:val="fr-FR"/>
        </w:rPr>
        <w:t>homme relatives à la traite ; 2. Directives relatives à la protection accordée en application du droit pénal dans les affaires de traite ; 3.</w:t>
      </w:r>
      <w:r w:rsidR="00697F47">
        <w:rPr>
          <w:lang w:val="fr-FR"/>
        </w:rPr>
        <w:t> </w:t>
      </w:r>
      <w:r>
        <w:rPr>
          <w:lang w:val="fr-FR"/>
        </w:rPr>
        <w:t xml:space="preserve">Établissement de rapports et bonnes pratiques. </w:t>
      </w:r>
      <w:r w:rsidRPr="00173F88">
        <w:rPr>
          <w:lang w:val="fr-FR"/>
        </w:rPr>
        <w:t>En outre, l</w:t>
      </w:r>
      <w:r w:rsidR="00F07A8F">
        <w:rPr>
          <w:lang w:val="fr-FR"/>
        </w:rPr>
        <w:t>’</w:t>
      </w:r>
      <w:r w:rsidRPr="00173F88">
        <w:rPr>
          <w:lang w:val="fr-FR"/>
        </w:rPr>
        <w:t>organisation de trois forums d</w:t>
      </w:r>
      <w:r w:rsidR="00F07A8F">
        <w:rPr>
          <w:lang w:val="fr-FR"/>
        </w:rPr>
        <w:t>’</w:t>
      </w:r>
      <w:r w:rsidRPr="00173F88">
        <w:rPr>
          <w:lang w:val="fr-FR"/>
        </w:rPr>
        <w:t>échange et de dialogue (groupes de travail, rencontres et séminaires) a permis de recenser les points d</w:t>
      </w:r>
      <w:r w:rsidR="00F07A8F">
        <w:rPr>
          <w:lang w:val="fr-FR"/>
        </w:rPr>
        <w:t>’</w:t>
      </w:r>
      <w:r w:rsidRPr="00173F88">
        <w:rPr>
          <w:lang w:val="fr-FR"/>
        </w:rPr>
        <w:t>achoppement et les bonnes pratiques concernant les poursuites, les sanctions et l</w:t>
      </w:r>
      <w:r w:rsidR="00F07A8F">
        <w:rPr>
          <w:lang w:val="fr-FR"/>
        </w:rPr>
        <w:t>’</w:t>
      </w:r>
      <w:r w:rsidRPr="00173F88">
        <w:rPr>
          <w:lang w:val="fr-FR"/>
        </w:rPr>
        <w:t>adoption de mesures de réparation intégrale en faveur des victimes, notamment de classer, de mettre en forme, d</w:t>
      </w:r>
      <w:r w:rsidR="00F07A8F">
        <w:rPr>
          <w:lang w:val="fr-FR"/>
        </w:rPr>
        <w:t>’</w:t>
      </w:r>
      <w:r w:rsidRPr="00173F88">
        <w:rPr>
          <w:lang w:val="fr-FR"/>
        </w:rPr>
        <w:t>imprimer et de publier des informations concernant ces outils et rapports</w:t>
      </w:r>
      <w:r w:rsidR="00310ECC">
        <w:rPr>
          <w:lang w:val="fr-FR"/>
        </w:rPr>
        <w:t> </w:t>
      </w:r>
      <w:r>
        <w:rPr>
          <w:lang w:val="fr-FR"/>
        </w:rPr>
        <w:t>;</w:t>
      </w:r>
    </w:p>
    <w:p w14:paraId="59DD3703" w14:textId="3B0A3918" w:rsidR="00A85367" w:rsidRPr="00424CD2" w:rsidRDefault="00A85367" w:rsidP="004E294D">
      <w:pPr>
        <w:pStyle w:val="SingleTxtG"/>
        <w:ind w:firstLine="567"/>
      </w:pPr>
      <w:r>
        <w:rPr>
          <w:lang w:val="fr-FR"/>
        </w:rPr>
        <w:t>c)</w:t>
      </w:r>
      <w:r>
        <w:rPr>
          <w:lang w:val="fr-FR"/>
        </w:rPr>
        <w:tab/>
        <w:t xml:space="preserve">Le Ministère des affaires extérieures a signé des </w:t>
      </w:r>
      <w:proofErr w:type="spellStart"/>
      <w:r>
        <w:rPr>
          <w:lang w:val="fr-FR"/>
        </w:rPr>
        <w:t>mémorandums</w:t>
      </w:r>
      <w:proofErr w:type="spellEnd"/>
      <w:r>
        <w:rPr>
          <w:lang w:val="fr-FR"/>
        </w:rPr>
        <w:t xml:space="preserve"> d</w:t>
      </w:r>
      <w:r w:rsidR="00F07A8F">
        <w:rPr>
          <w:lang w:val="fr-FR"/>
        </w:rPr>
        <w:t>’</w:t>
      </w:r>
      <w:r>
        <w:rPr>
          <w:lang w:val="fr-FR"/>
        </w:rPr>
        <w:t>accord avec la République du Costa Rica sur la traite et le trafic de migrants (2024), avec la République dominicaine sur la coopération visant à prévenir la traite et le trafic de migrants, à enquêter sur ces phénomènes et à fournir une aide et une protection aux victimes (2025) et avec la République italienne sur la migration et la mobilité humaine (2025)</w:t>
      </w:r>
      <w:r w:rsidR="00310ECC">
        <w:rPr>
          <w:lang w:val="fr-FR"/>
        </w:rPr>
        <w:t> </w:t>
      </w:r>
      <w:r>
        <w:rPr>
          <w:lang w:val="fr-FR"/>
        </w:rPr>
        <w:t>;</w:t>
      </w:r>
    </w:p>
    <w:p w14:paraId="16944F63" w14:textId="50EF55EE" w:rsidR="00A85367" w:rsidRPr="00424CD2" w:rsidRDefault="00A85367" w:rsidP="004E294D">
      <w:pPr>
        <w:pStyle w:val="SingleTxtG"/>
        <w:ind w:firstLine="567"/>
      </w:pPr>
      <w:r>
        <w:rPr>
          <w:lang w:val="fr-FR"/>
        </w:rPr>
        <w:t>d)</w:t>
      </w:r>
      <w:r>
        <w:rPr>
          <w:lang w:val="fr-FR"/>
        </w:rPr>
        <w:tab/>
        <w:t>Les accords internationaux avec le Pérou (2016), le Costa Rica (2023) et l</w:t>
      </w:r>
      <w:r w:rsidR="00F07A8F">
        <w:rPr>
          <w:lang w:val="fr-FR"/>
        </w:rPr>
        <w:t>’</w:t>
      </w:r>
      <w:r>
        <w:rPr>
          <w:lang w:val="fr-FR"/>
        </w:rPr>
        <w:t>Argentine (2025) ont été renouvelés et demeurent en vigueur</w:t>
      </w:r>
      <w:r w:rsidR="00310ECC">
        <w:rPr>
          <w:lang w:val="fr-FR"/>
        </w:rPr>
        <w:t> </w:t>
      </w:r>
      <w:r>
        <w:rPr>
          <w:lang w:val="fr-FR"/>
        </w:rPr>
        <w:t>;</w:t>
      </w:r>
    </w:p>
    <w:p w14:paraId="52B64A4D" w14:textId="2EDC27FA" w:rsidR="00A85367" w:rsidRPr="00424CD2" w:rsidRDefault="00A85367" w:rsidP="004E294D">
      <w:pPr>
        <w:pStyle w:val="SingleTxtG"/>
        <w:ind w:firstLine="567"/>
      </w:pPr>
      <w:r>
        <w:rPr>
          <w:lang w:val="fr-FR"/>
        </w:rPr>
        <w:t>e)</w:t>
      </w:r>
      <w:r>
        <w:rPr>
          <w:lang w:val="fr-FR"/>
        </w:rPr>
        <w:tab/>
        <w:t>De nouveaux accords bilatéraux en matière de sécurité et de prévention de la criminalité transnationale organisée ont été signés avec le Royaume des Pays-Bas et le Panama (septembre 2024)</w:t>
      </w:r>
      <w:r w:rsidR="00310ECC">
        <w:rPr>
          <w:lang w:val="fr-FR"/>
        </w:rPr>
        <w:t> </w:t>
      </w:r>
      <w:r>
        <w:rPr>
          <w:lang w:val="fr-FR"/>
        </w:rPr>
        <w:t>;</w:t>
      </w:r>
    </w:p>
    <w:p w14:paraId="364D54CC" w14:textId="4EF672E4" w:rsidR="00A85367" w:rsidRPr="00424CD2" w:rsidRDefault="00A85367" w:rsidP="004E294D">
      <w:pPr>
        <w:pStyle w:val="SingleTxtG"/>
        <w:ind w:firstLine="567"/>
      </w:pPr>
      <w:r>
        <w:rPr>
          <w:lang w:val="fr-FR"/>
        </w:rPr>
        <w:t>f)</w:t>
      </w:r>
      <w:r>
        <w:rPr>
          <w:lang w:val="fr-FR"/>
        </w:rPr>
        <w:tab/>
        <w:t>Des rencontres bilatérales importantes ont en outre eu lieu avec le Pérou (juin 2023) et la Colombie (novembre 2023 et mai 2025), et il a été procédé à un échange de vues avec le Chili (novembre 2023).</w:t>
      </w:r>
    </w:p>
    <w:p w14:paraId="4FBAF45E" w14:textId="56D5D9D6" w:rsidR="00A85367" w:rsidRPr="00424CD2" w:rsidRDefault="00A85367" w:rsidP="00A85367">
      <w:pPr>
        <w:pStyle w:val="SingleTxtG"/>
      </w:pPr>
      <w:r>
        <w:rPr>
          <w:lang w:val="fr-FR"/>
        </w:rPr>
        <w:t>154.</w:t>
      </w:r>
      <w:r>
        <w:rPr>
          <w:lang w:val="fr-FR"/>
        </w:rPr>
        <w:tab/>
        <w:t>Par ailleurs, l</w:t>
      </w:r>
      <w:r w:rsidR="00F07A8F">
        <w:rPr>
          <w:lang w:val="fr-FR"/>
        </w:rPr>
        <w:t>’</w:t>
      </w:r>
      <w:r>
        <w:rPr>
          <w:lang w:val="fr-FR"/>
        </w:rPr>
        <w:t>Équateur a collaboré activement avec les organisations multilatérales ci-après</w:t>
      </w:r>
      <w:r w:rsidR="00310ECC">
        <w:rPr>
          <w:lang w:val="fr-FR"/>
        </w:rPr>
        <w:t> </w:t>
      </w:r>
      <w:r>
        <w:rPr>
          <w:lang w:val="fr-FR"/>
        </w:rPr>
        <w:t xml:space="preserve">: </w:t>
      </w:r>
    </w:p>
    <w:p w14:paraId="523DA751" w14:textId="1B22696D" w:rsidR="00A85367" w:rsidRPr="00424CD2" w:rsidRDefault="00A85367" w:rsidP="004E294D">
      <w:pPr>
        <w:pStyle w:val="SingleTxtG"/>
        <w:ind w:firstLine="567"/>
      </w:pPr>
      <w:r>
        <w:rPr>
          <w:lang w:val="fr-FR"/>
        </w:rPr>
        <w:t>a)</w:t>
      </w:r>
      <w:r>
        <w:rPr>
          <w:lang w:val="fr-FR"/>
        </w:rPr>
        <w:tab/>
        <w:t>L</w:t>
      </w:r>
      <w:r w:rsidR="00F07A8F">
        <w:rPr>
          <w:lang w:val="fr-FR"/>
        </w:rPr>
        <w:t>’</w:t>
      </w:r>
      <w:r>
        <w:rPr>
          <w:lang w:val="fr-FR"/>
        </w:rPr>
        <w:t>OEA a fourni un appui dans le domaine normatif et une aide au renforcement des institutions</w:t>
      </w:r>
      <w:r w:rsidR="00310ECC">
        <w:rPr>
          <w:lang w:val="fr-FR"/>
        </w:rPr>
        <w:t> </w:t>
      </w:r>
      <w:r>
        <w:rPr>
          <w:lang w:val="fr-FR"/>
        </w:rPr>
        <w:t xml:space="preserve">; </w:t>
      </w:r>
    </w:p>
    <w:p w14:paraId="2248C138" w14:textId="70D08300" w:rsidR="00A85367" w:rsidRPr="00424CD2" w:rsidRDefault="00A85367" w:rsidP="004E294D">
      <w:pPr>
        <w:pStyle w:val="SingleTxtG"/>
        <w:ind w:firstLine="567"/>
      </w:pPr>
      <w:r>
        <w:rPr>
          <w:lang w:val="fr-FR"/>
        </w:rPr>
        <w:t>b)</w:t>
      </w:r>
      <w:r>
        <w:rPr>
          <w:lang w:val="fr-FR"/>
        </w:rPr>
        <w:tab/>
        <w:t>L</w:t>
      </w:r>
      <w:r w:rsidR="00F07A8F">
        <w:rPr>
          <w:lang w:val="fr-FR"/>
        </w:rPr>
        <w:t>’</w:t>
      </w:r>
      <w:r>
        <w:rPr>
          <w:lang w:val="fr-FR"/>
        </w:rPr>
        <w:t>ONUDC apporte un soutien technique, notamment une aide à l</w:t>
      </w:r>
      <w:r w:rsidR="00F07A8F">
        <w:rPr>
          <w:lang w:val="fr-FR"/>
        </w:rPr>
        <w:t>’</w:t>
      </w:r>
      <w:r>
        <w:rPr>
          <w:lang w:val="fr-FR"/>
        </w:rPr>
        <w:t>élaboration de la carte interactive sur la traite et le trafic, à la mise en place de l</w:t>
      </w:r>
      <w:r w:rsidR="00F07A8F">
        <w:rPr>
          <w:lang w:val="fr-FR"/>
        </w:rPr>
        <w:t>’</w:t>
      </w:r>
      <w:r>
        <w:rPr>
          <w:lang w:val="fr-FR"/>
        </w:rPr>
        <w:t>équipe d</w:t>
      </w:r>
      <w:r w:rsidR="00F07A8F">
        <w:rPr>
          <w:lang w:val="fr-FR"/>
        </w:rPr>
        <w:t>’</w:t>
      </w:r>
      <w:r>
        <w:rPr>
          <w:lang w:val="fr-FR"/>
        </w:rPr>
        <w:t>intervention immédiate au sein de la police et à la rédaction de guides à l</w:t>
      </w:r>
      <w:r w:rsidR="00F07A8F">
        <w:rPr>
          <w:lang w:val="fr-FR"/>
        </w:rPr>
        <w:t>’</w:t>
      </w:r>
      <w:r>
        <w:rPr>
          <w:lang w:val="fr-FR"/>
        </w:rPr>
        <w:t>intention des procureurs</w:t>
      </w:r>
      <w:r w:rsidR="00310ECC">
        <w:rPr>
          <w:lang w:val="fr-FR"/>
        </w:rPr>
        <w:t> </w:t>
      </w:r>
      <w:r>
        <w:rPr>
          <w:lang w:val="fr-FR"/>
        </w:rPr>
        <w:t xml:space="preserve">; </w:t>
      </w:r>
    </w:p>
    <w:p w14:paraId="5C293F4F" w14:textId="1BE5928A" w:rsidR="00A85367" w:rsidRPr="00424CD2" w:rsidRDefault="00A85367" w:rsidP="004E294D">
      <w:pPr>
        <w:pStyle w:val="SingleTxtG"/>
        <w:ind w:firstLine="567"/>
      </w:pPr>
      <w:r>
        <w:rPr>
          <w:lang w:val="fr-FR"/>
        </w:rPr>
        <w:t>c)</w:t>
      </w:r>
      <w:r>
        <w:rPr>
          <w:lang w:val="fr-FR"/>
        </w:rPr>
        <w:tab/>
        <w:t>L</w:t>
      </w:r>
      <w:r w:rsidR="00F07A8F">
        <w:rPr>
          <w:lang w:val="fr-FR"/>
        </w:rPr>
        <w:t>’</w:t>
      </w:r>
      <w:r>
        <w:rPr>
          <w:lang w:val="fr-FR"/>
        </w:rPr>
        <w:t>OIM fournit une aide aux victimes et soutient les mesures de prévention</w:t>
      </w:r>
      <w:r w:rsidR="00310ECC">
        <w:rPr>
          <w:lang w:val="fr-FR"/>
        </w:rPr>
        <w:t> </w:t>
      </w:r>
      <w:r>
        <w:rPr>
          <w:lang w:val="fr-FR"/>
        </w:rPr>
        <w:t xml:space="preserve">; </w:t>
      </w:r>
    </w:p>
    <w:p w14:paraId="356E9BDB" w14:textId="3FA80F55" w:rsidR="00A85367" w:rsidRPr="00424CD2" w:rsidRDefault="00A85367" w:rsidP="004E294D">
      <w:pPr>
        <w:pStyle w:val="SingleTxtG"/>
        <w:ind w:firstLine="567"/>
      </w:pPr>
      <w:r>
        <w:rPr>
          <w:lang w:val="fr-FR"/>
        </w:rPr>
        <w:t>d)</w:t>
      </w:r>
      <w:r>
        <w:rPr>
          <w:lang w:val="fr-FR"/>
        </w:rPr>
        <w:tab/>
        <w:t>Le programme EUROFRONT participe à la rédaction des manuels relatifs au système d</w:t>
      </w:r>
      <w:r w:rsidR="00F07A8F">
        <w:rPr>
          <w:lang w:val="fr-FR"/>
        </w:rPr>
        <w:t>’</w:t>
      </w:r>
      <w:r>
        <w:rPr>
          <w:lang w:val="fr-FR"/>
        </w:rPr>
        <w:t>enregistrement des cas de traite et de trafic de migrants et au système de suivi de la gestion de la traite et du trafic de migrants</w:t>
      </w:r>
      <w:r w:rsidR="00310ECC">
        <w:rPr>
          <w:lang w:val="fr-FR"/>
        </w:rPr>
        <w:t> </w:t>
      </w:r>
      <w:r>
        <w:rPr>
          <w:lang w:val="fr-FR"/>
        </w:rPr>
        <w:t xml:space="preserve">; </w:t>
      </w:r>
    </w:p>
    <w:p w14:paraId="6F5DF872" w14:textId="6E13E0F8" w:rsidR="00A85367" w:rsidRPr="00424CD2" w:rsidRDefault="00A85367" w:rsidP="004E294D">
      <w:pPr>
        <w:pStyle w:val="SingleTxtG"/>
        <w:ind w:firstLine="567"/>
      </w:pPr>
      <w:r>
        <w:rPr>
          <w:lang w:val="fr-FR"/>
        </w:rPr>
        <w:t>e)</w:t>
      </w:r>
      <w:r>
        <w:rPr>
          <w:lang w:val="fr-FR"/>
        </w:rPr>
        <w:tab/>
        <w:t>L</w:t>
      </w:r>
      <w:r w:rsidR="00F07A8F">
        <w:rPr>
          <w:lang w:val="fr-FR"/>
        </w:rPr>
        <w:t>’</w:t>
      </w:r>
      <w:r>
        <w:rPr>
          <w:lang w:val="fr-FR"/>
        </w:rPr>
        <w:t>Agence allemande de coopération internationale/le programme européen d</w:t>
      </w:r>
      <w:r w:rsidR="00F07A8F">
        <w:rPr>
          <w:lang w:val="fr-FR"/>
        </w:rPr>
        <w:t>’</w:t>
      </w:r>
      <w:r>
        <w:rPr>
          <w:lang w:val="fr-FR"/>
        </w:rPr>
        <w:t>aide aux migrants et aux réfugiés ont fourni du matériel technique et dispensé des formations, et la Banque interaméricaine de développement participe à la mise à jour de la législation</w:t>
      </w:r>
      <w:r w:rsidR="00310ECC">
        <w:rPr>
          <w:lang w:val="fr-FR"/>
        </w:rPr>
        <w:t> </w:t>
      </w:r>
      <w:r>
        <w:rPr>
          <w:lang w:val="fr-FR"/>
        </w:rPr>
        <w:t xml:space="preserve">; </w:t>
      </w:r>
    </w:p>
    <w:p w14:paraId="03113018" w14:textId="719A0D04" w:rsidR="00A85367" w:rsidRPr="00424CD2" w:rsidRDefault="00A85367" w:rsidP="004E294D">
      <w:pPr>
        <w:pStyle w:val="SingleTxtG"/>
        <w:ind w:firstLine="567"/>
      </w:pPr>
      <w:r>
        <w:rPr>
          <w:lang w:val="fr-FR"/>
        </w:rPr>
        <w:t>f)</w:t>
      </w:r>
      <w:r>
        <w:rPr>
          <w:lang w:val="fr-FR"/>
        </w:rPr>
        <w:tab/>
        <w:t xml:space="preserve">OUR et </w:t>
      </w:r>
      <w:proofErr w:type="spellStart"/>
      <w:r>
        <w:rPr>
          <w:lang w:val="fr-FR"/>
        </w:rPr>
        <w:t>Lantern</w:t>
      </w:r>
      <w:proofErr w:type="spellEnd"/>
      <w:r>
        <w:rPr>
          <w:lang w:val="fr-FR"/>
        </w:rPr>
        <w:t xml:space="preserve"> Rescue participent à des initiatives de prévention et de protection des victimes dans le cadre d</w:t>
      </w:r>
      <w:r w:rsidR="00F07A8F">
        <w:rPr>
          <w:lang w:val="fr-FR"/>
        </w:rPr>
        <w:t>’</w:t>
      </w:r>
      <w:r>
        <w:rPr>
          <w:lang w:val="fr-FR"/>
        </w:rPr>
        <w:t>accords renouvelés, et l</w:t>
      </w:r>
      <w:r w:rsidR="00F07A8F">
        <w:rPr>
          <w:lang w:val="fr-FR"/>
        </w:rPr>
        <w:t>’</w:t>
      </w:r>
      <w:r>
        <w:rPr>
          <w:lang w:val="fr-FR"/>
        </w:rPr>
        <w:t xml:space="preserve">International Rescue </w:t>
      </w:r>
      <w:proofErr w:type="spellStart"/>
      <w:r>
        <w:rPr>
          <w:lang w:val="fr-FR"/>
        </w:rPr>
        <w:t>Committee</w:t>
      </w:r>
      <w:proofErr w:type="spellEnd"/>
      <w:r>
        <w:rPr>
          <w:lang w:val="fr-FR"/>
        </w:rPr>
        <w:t xml:space="preserve"> a conclu un mémorandum d</w:t>
      </w:r>
      <w:r w:rsidR="00F07A8F">
        <w:rPr>
          <w:lang w:val="fr-FR"/>
        </w:rPr>
        <w:t>’</w:t>
      </w:r>
      <w:r>
        <w:rPr>
          <w:lang w:val="fr-FR"/>
        </w:rPr>
        <w:t>accord en vigueur jusqu</w:t>
      </w:r>
      <w:r w:rsidR="00F07A8F">
        <w:rPr>
          <w:lang w:val="fr-FR"/>
        </w:rPr>
        <w:t>’</w:t>
      </w:r>
      <w:r>
        <w:rPr>
          <w:lang w:val="fr-FR"/>
        </w:rPr>
        <w:t>en 2026.</w:t>
      </w:r>
    </w:p>
    <w:p w14:paraId="456EB3CD" w14:textId="6CE14D56" w:rsidR="00A85367" w:rsidRPr="00424CD2" w:rsidRDefault="00A85367" w:rsidP="00A85367">
      <w:pPr>
        <w:pStyle w:val="SingleTxtG"/>
      </w:pPr>
      <w:r>
        <w:rPr>
          <w:lang w:val="fr-FR"/>
        </w:rPr>
        <w:t>155.</w:t>
      </w:r>
      <w:r>
        <w:rPr>
          <w:lang w:val="fr-FR"/>
        </w:rPr>
        <w:tab/>
        <w:t>De même, l</w:t>
      </w:r>
      <w:r w:rsidR="00F07A8F">
        <w:rPr>
          <w:lang w:val="fr-FR"/>
        </w:rPr>
        <w:t>’</w:t>
      </w:r>
      <w:r>
        <w:rPr>
          <w:lang w:val="fr-FR"/>
        </w:rPr>
        <w:t xml:space="preserve">Équateur participe au projet </w:t>
      </w:r>
      <w:proofErr w:type="spellStart"/>
      <w:r>
        <w:rPr>
          <w:lang w:val="fr-FR"/>
        </w:rPr>
        <w:t>Turquesa</w:t>
      </w:r>
      <w:proofErr w:type="spellEnd"/>
      <w:r>
        <w:rPr>
          <w:lang w:val="fr-FR"/>
        </w:rPr>
        <w:t xml:space="preserve"> (INTERPOL), qui vise à dispenser des formations à l</w:t>
      </w:r>
      <w:r w:rsidR="00F07A8F">
        <w:rPr>
          <w:lang w:val="fr-FR"/>
        </w:rPr>
        <w:t>’</w:t>
      </w:r>
      <w:r>
        <w:rPr>
          <w:lang w:val="fr-FR"/>
        </w:rPr>
        <w:t>échelle régionale en matière de traite et de trafic. L</w:t>
      </w:r>
      <w:r w:rsidR="00F07A8F">
        <w:rPr>
          <w:lang w:val="fr-FR"/>
        </w:rPr>
        <w:t>’</w:t>
      </w:r>
      <w:r>
        <w:rPr>
          <w:lang w:val="fr-FR"/>
        </w:rPr>
        <w:t>adhésion de l</w:t>
      </w:r>
      <w:r w:rsidR="00F07A8F">
        <w:rPr>
          <w:lang w:val="fr-FR"/>
        </w:rPr>
        <w:t>’</w:t>
      </w:r>
      <w:r>
        <w:rPr>
          <w:lang w:val="fr-FR"/>
        </w:rPr>
        <w:t xml:space="preserve">Équateur en 2025 à la </w:t>
      </w:r>
      <w:proofErr w:type="spellStart"/>
      <w:r>
        <w:rPr>
          <w:lang w:val="fr-FR"/>
        </w:rPr>
        <w:t>Plateforme</w:t>
      </w:r>
      <w:proofErr w:type="spellEnd"/>
      <w:r>
        <w:rPr>
          <w:lang w:val="fr-FR"/>
        </w:rPr>
        <w:t xml:space="preserve"> régionale de lutte contre la traite et le trafic de migrants a constitué une étape importante. Cette coopération a permis notamment de créer l</w:t>
      </w:r>
      <w:r w:rsidR="00F07A8F">
        <w:rPr>
          <w:lang w:val="fr-FR"/>
        </w:rPr>
        <w:t>’</w:t>
      </w:r>
      <w:r>
        <w:rPr>
          <w:lang w:val="fr-FR"/>
        </w:rPr>
        <w:t>équipe d</w:t>
      </w:r>
      <w:r w:rsidR="00F07A8F">
        <w:rPr>
          <w:lang w:val="fr-FR"/>
        </w:rPr>
        <w:t>’</w:t>
      </w:r>
      <w:r>
        <w:rPr>
          <w:lang w:val="fr-FR"/>
        </w:rPr>
        <w:t>intervention immédiate au sein de la police, de soutenir des campagnes nationales (par exemple, de mettre en place la ligne téléphonique</w:t>
      </w:r>
      <w:r w:rsidR="00310ECC">
        <w:rPr>
          <w:lang w:val="fr-FR"/>
        </w:rPr>
        <w:t> </w:t>
      </w:r>
      <w:r>
        <w:rPr>
          <w:lang w:val="fr-FR"/>
        </w:rPr>
        <w:t>1800-DELITO), de renforcer les capacités de l</w:t>
      </w:r>
      <w:r w:rsidR="00F07A8F">
        <w:rPr>
          <w:lang w:val="fr-FR"/>
        </w:rPr>
        <w:t>’</w:t>
      </w:r>
      <w:r>
        <w:rPr>
          <w:lang w:val="fr-FR"/>
        </w:rPr>
        <w:t xml:space="preserve">État en matière </w:t>
      </w:r>
      <w:r>
        <w:rPr>
          <w:lang w:val="fr-FR"/>
        </w:rPr>
        <w:lastRenderedPageBreak/>
        <w:t>d</w:t>
      </w:r>
      <w:r w:rsidR="00F07A8F">
        <w:rPr>
          <w:lang w:val="fr-FR"/>
        </w:rPr>
        <w:t>’</w:t>
      </w:r>
      <w:r>
        <w:rPr>
          <w:lang w:val="fr-FR"/>
        </w:rPr>
        <w:t>aide, de prévention et d</w:t>
      </w:r>
      <w:r w:rsidR="00F07A8F">
        <w:rPr>
          <w:lang w:val="fr-FR"/>
        </w:rPr>
        <w:t>’</w:t>
      </w:r>
      <w:r>
        <w:rPr>
          <w:lang w:val="fr-FR"/>
        </w:rPr>
        <w:t>enquête, et de mettre en commun de bonnes pratiques tenant compte des questions de genre et des droits de l</w:t>
      </w:r>
      <w:r w:rsidR="00F07A8F">
        <w:rPr>
          <w:lang w:val="fr-FR"/>
        </w:rPr>
        <w:t>’</w:t>
      </w:r>
      <w:r>
        <w:rPr>
          <w:lang w:val="fr-FR"/>
        </w:rPr>
        <w:t>homme.</w:t>
      </w:r>
    </w:p>
    <w:p w14:paraId="42F4AA53" w14:textId="7A198B16" w:rsidR="00A85367" w:rsidRPr="00424CD2" w:rsidRDefault="00A85367" w:rsidP="00A85367">
      <w:pPr>
        <w:pStyle w:val="H1G"/>
      </w:pPr>
      <w:r>
        <w:rPr>
          <w:lang w:val="fr-FR"/>
        </w:rPr>
        <w:tab/>
      </w:r>
      <w:r>
        <w:rPr>
          <w:lang w:val="fr-FR"/>
        </w:rPr>
        <w:tab/>
      </w:r>
      <w:r>
        <w:rPr>
          <w:bCs/>
          <w:lang w:val="fr-FR"/>
        </w:rPr>
        <w:t>Réponse au paragraphe</w:t>
      </w:r>
      <w:r w:rsidR="004916F5">
        <w:rPr>
          <w:bCs/>
          <w:lang w:val="fr-FR"/>
        </w:rPr>
        <w:t> </w:t>
      </w:r>
      <w:r>
        <w:rPr>
          <w:bCs/>
          <w:lang w:val="fr-FR"/>
        </w:rPr>
        <w:t>21</w:t>
      </w:r>
      <w:r w:rsidR="004916F5">
        <w:rPr>
          <w:bCs/>
          <w:lang w:val="fr-FR"/>
        </w:rPr>
        <w:t> </w:t>
      </w:r>
      <w:r>
        <w:rPr>
          <w:bCs/>
          <w:lang w:val="fr-FR"/>
        </w:rPr>
        <w:t>h)</w:t>
      </w:r>
    </w:p>
    <w:p w14:paraId="3F36FD61" w14:textId="4DC3DD76" w:rsidR="00A85367" w:rsidRPr="00424CD2" w:rsidRDefault="00A85367" w:rsidP="00A85367">
      <w:pPr>
        <w:pStyle w:val="SingleTxtG"/>
      </w:pPr>
      <w:r>
        <w:rPr>
          <w:lang w:val="fr-FR"/>
        </w:rPr>
        <w:t>156.</w:t>
      </w:r>
      <w:r>
        <w:rPr>
          <w:lang w:val="fr-FR"/>
        </w:rPr>
        <w:tab/>
        <w:t>Au cours de la période</w:t>
      </w:r>
      <w:r w:rsidR="00310ECC">
        <w:rPr>
          <w:lang w:val="fr-FR"/>
        </w:rPr>
        <w:t> </w:t>
      </w:r>
      <w:r>
        <w:rPr>
          <w:lang w:val="fr-FR"/>
        </w:rPr>
        <w:t>2023-2025, l</w:t>
      </w:r>
      <w:r w:rsidR="00F07A8F">
        <w:rPr>
          <w:lang w:val="fr-FR"/>
        </w:rPr>
        <w:t>’</w:t>
      </w:r>
      <w:r>
        <w:rPr>
          <w:lang w:val="fr-FR"/>
        </w:rPr>
        <w:t>État a appliqué, en coopération avec des organismes internationaux, plusieurs politiques et programmes visant à renforcer la gestion des migrations, ainsi que la protection et l</w:t>
      </w:r>
      <w:r w:rsidR="00F07A8F">
        <w:rPr>
          <w:lang w:val="fr-FR"/>
        </w:rPr>
        <w:t>’</w:t>
      </w:r>
      <w:r>
        <w:rPr>
          <w:lang w:val="fr-FR"/>
        </w:rPr>
        <w:t xml:space="preserve">intégration des enfants migrants et des membres de leur famille. Ces actions consistent à participer, notamment, à des projets comme EUROFRONT (auquel collabore </w:t>
      </w:r>
      <w:r w:rsidR="003D6FA8">
        <w:rPr>
          <w:lang w:val="fr-FR"/>
        </w:rPr>
        <w:t>l’</w:t>
      </w:r>
      <w:r>
        <w:rPr>
          <w:lang w:val="fr-FR"/>
        </w:rPr>
        <w:t>OIM), qui vise à soutenir une gestion intégrée des frontières, au programme européen d</w:t>
      </w:r>
      <w:r w:rsidR="00F07A8F">
        <w:rPr>
          <w:lang w:val="fr-FR"/>
        </w:rPr>
        <w:t>’</w:t>
      </w:r>
      <w:r>
        <w:rPr>
          <w:lang w:val="fr-FR"/>
        </w:rPr>
        <w:t>aide aux migrants et aux réfugiés (géré par l</w:t>
      </w:r>
      <w:r w:rsidR="00F07A8F">
        <w:rPr>
          <w:lang w:val="fr-FR"/>
        </w:rPr>
        <w:t>’</w:t>
      </w:r>
      <w:r>
        <w:rPr>
          <w:lang w:val="fr-FR"/>
        </w:rPr>
        <w:t>Agence allemande de coopération internationale) et au programme d</w:t>
      </w:r>
      <w:r w:rsidR="00F07A8F">
        <w:rPr>
          <w:lang w:val="fr-FR"/>
        </w:rPr>
        <w:t>’</w:t>
      </w:r>
      <w:r>
        <w:rPr>
          <w:lang w:val="fr-FR"/>
        </w:rPr>
        <w:t>assistance technique de la Banque interaméricaine de développement, qui vise à actualiser les protocoles et la législation en matière de traite. En outre, une collaboration est mise en place avec l</w:t>
      </w:r>
      <w:r w:rsidR="00F07A8F">
        <w:rPr>
          <w:lang w:val="fr-FR"/>
        </w:rPr>
        <w:t>’</w:t>
      </w:r>
      <w:r>
        <w:rPr>
          <w:lang w:val="fr-FR"/>
        </w:rPr>
        <w:t>OEA au titre du projet visant à renforcer la réponse du Gouvernement et d</w:t>
      </w:r>
      <w:r w:rsidR="00F07A8F">
        <w:rPr>
          <w:lang w:val="fr-FR"/>
        </w:rPr>
        <w:t>’</w:t>
      </w:r>
      <w:r>
        <w:rPr>
          <w:lang w:val="fr-FR"/>
        </w:rPr>
        <w:t>autres secteurs face à la traite et avec l</w:t>
      </w:r>
      <w:r w:rsidR="00F07A8F">
        <w:rPr>
          <w:lang w:val="fr-FR"/>
        </w:rPr>
        <w:t>’</w:t>
      </w:r>
      <w:r>
        <w:rPr>
          <w:lang w:val="fr-FR"/>
        </w:rPr>
        <w:t>ONUDC dans le cadre du projet</w:t>
      </w:r>
      <w:r w:rsidR="00310ECC">
        <w:rPr>
          <w:lang w:val="fr-FR"/>
        </w:rPr>
        <w:t> </w:t>
      </w:r>
      <w:r>
        <w:rPr>
          <w:lang w:val="fr-FR"/>
        </w:rPr>
        <w:t>Track4TIP. En matière d</w:t>
      </w:r>
      <w:r w:rsidR="00F07A8F">
        <w:rPr>
          <w:lang w:val="fr-FR"/>
        </w:rPr>
        <w:t>’</w:t>
      </w:r>
      <w:r>
        <w:rPr>
          <w:lang w:val="fr-FR"/>
        </w:rPr>
        <w:t>éducation, la Direction nationale de l</w:t>
      </w:r>
      <w:r w:rsidR="00F07A8F">
        <w:rPr>
          <w:lang w:val="fr-FR"/>
        </w:rPr>
        <w:t>’</w:t>
      </w:r>
      <w:r>
        <w:rPr>
          <w:lang w:val="fr-FR"/>
        </w:rPr>
        <w:t>éducation pour la démocratie et le bien-vivre applique des procédures visant à repérer et à protéger les victimes de la traite au sein du système éducatif et mène des campagnes de prévention. Le protocole d</w:t>
      </w:r>
      <w:r w:rsidR="00F07A8F">
        <w:rPr>
          <w:lang w:val="fr-FR"/>
        </w:rPr>
        <w:t>’</w:t>
      </w:r>
      <w:r>
        <w:rPr>
          <w:lang w:val="fr-FR"/>
        </w:rPr>
        <w:t>intervention face aux situations de traite au sein du système éducatif national, publié le 7</w:t>
      </w:r>
      <w:r w:rsidR="00310ECC">
        <w:rPr>
          <w:lang w:val="fr-FR"/>
        </w:rPr>
        <w:t> </w:t>
      </w:r>
      <w:r>
        <w:rPr>
          <w:lang w:val="fr-FR"/>
        </w:rPr>
        <w:t>novembre 2024, est un instrument essentiel. Le Ministère de l</w:t>
      </w:r>
      <w:r w:rsidR="00F07A8F">
        <w:rPr>
          <w:lang w:val="fr-FR"/>
        </w:rPr>
        <w:t>’</w:t>
      </w:r>
      <w:r>
        <w:rPr>
          <w:lang w:val="fr-FR"/>
        </w:rPr>
        <w:t>éducation, des sports, de la culture et de l</w:t>
      </w:r>
      <w:r w:rsidR="00F07A8F">
        <w:rPr>
          <w:lang w:val="fr-FR"/>
        </w:rPr>
        <w:t>’</w:t>
      </w:r>
      <w:r>
        <w:rPr>
          <w:lang w:val="fr-FR"/>
        </w:rPr>
        <w:t>enseignement supérieur veille à</w:t>
      </w:r>
      <w:r w:rsidR="003D6FA8">
        <w:rPr>
          <w:lang w:val="fr-FR"/>
        </w:rPr>
        <w:t> </w:t>
      </w:r>
      <w:r>
        <w:rPr>
          <w:lang w:val="fr-FR"/>
        </w:rPr>
        <w:t>l</w:t>
      </w:r>
      <w:r w:rsidR="00F07A8F">
        <w:rPr>
          <w:lang w:val="fr-FR"/>
        </w:rPr>
        <w:t>’</w:t>
      </w:r>
      <w:r>
        <w:rPr>
          <w:lang w:val="fr-FR"/>
        </w:rPr>
        <w:t>exécution de ces programmes à l</w:t>
      </w:r>
      <w:r w:rsidR="00F07A8F">
        <w:rPr>
          <w:lang w:val="fr-FR"/>
        </w:rPr>
        <w:t>’</w:t>
      </w:r>
      <w:r>
        <w:rPr>
          <w:lang w:val="fr-FR"/>
        </w:rPr>
        <w:t>échelle nationale par l</w:t>
      </w:r>
      <w:r w:rsidR="00F07A8F">
        <w:rPr>
          <w:lang w:val="fr-FR"/>
        </w:rPr>
        <w:t>’</w:t>
      </w:r>
      <w:r>
        <w:rPr>
          <w:lang w:val="fr-FR"/>
        </w:rPr>
        <w:t>intermédiaire de ses neuf bureaux de coordination régionaux, garantissant ainsi le développement global, l</w:t>
      </w:r>
      <w:r w:rsidR="00F07A8F">
        <w:rPr>
          <w:lang w:val="fr-FR"/>
        </w:rPr>
        <w:t>’</w:t>
      </w:r>
      <w:r>
        <w:rPr>
          <w:lang w:val="fr-FR"/>
        </w:rPr>
        <w:t>insertion sociale et l</w:t>
      </w:r>
      <w:r w:rsidR="00F07A8F">
        <w:rPr>
          <w:lang w:val="fr-FR"/>
        </w:rPr>
        <w:t>’</w:t>
      </w:r>
      <w:r>
        <w:rPr>
          <w:lang w:val="fr-FR"/>
        </w:rPr>
        <w:t>inclusion dans le système éducatif des enfants migrants dans des conditions d</w:t>
      </w:r>
      <w:r w:rsidR="00F07A8F">
        <w:rPr>
          <w:lang w:val="fr-FR"/>
        </w:rPr>
        <w:t>’</w:t>
      </w:r>
      <w:r>
        <w:rPr>
          <w:lang w:val="fr-FR"/>
        </w:rPr>
        <w:t>égalité avec les enfants équatoriens.</w:t>
      </w:r>
    </w:p>
    <w:p w14:paraId="3BA35A2A" w14:textId="09C579E7"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21</w:t>
      </w:r>
      <w:r w:rsidR="003D6FA8">
        <w:rPr>
          <w:bCs/>
          <w:lang w:val="fr-FR"/>
        </w:rPr>
        <w:t> </w:t>
      </w:r>
      <w:r>
        <w:rPr>
          <w:bCs/>
          <w:lang w:val="fr-FR"/>
        </w:rPr>
        <w:t>i)</w:t>
      </w:r>
    </w:p>
    <w:p w14:paraId="04C6D4A1" w14:textId="4006931A" w:rsidR="00A85367" w:rsidRPr="00424CD2" w:rsidRDefault="00A85367" w:rsidP="00A85367">
      <w:pPr>
        <w:pStyle w:val="SingleTxtG"/>
      </w:pPr>
      <w:r>
        <w:rPr>
          <w:lang w:val="fr-FR"/>
        </w:rPr>
        <w:t>157.</w:t>
      </w:r>
      <w:r>
        <w:rPr>
          <w:lang w:val="fr-FR"/>
        </w:rPr>
        <w:tab/>
        <w:t>L</w:t>
      </w:r>
      <w:r w:rsidR="00F07A8F">
        <w:rPr>
          <w:lang w:val="fr-FR"/>
        </w:rPr>
        <w:t>’</w:t>
      </w:r>
      <w:r>
        <w:rPr>
          <w:lang w:val="fr-FR"/>
        </w:rPr>
        <w:t>État garantit les droits fondamentaux des enfants et adolescents nés en Équateur de parents migrants, sans aucune discrimination fondée sur la nationalité ou le statut migratoire de leurs parents, notamment le droit à une identité, à l</w:t>
      </w:r>
      <w:r w:rsidR="00F07A8F">
        <w:rPr>
          <w:lang w:val="fr-FR"/>
        </w:rPr>
        <w:t>’</w:t>
      </w:r>
      <w:r>
        <w:rPr>
          <w:lang w:val="fr-FR"/>
        </w:rPr>
        <w:t>enregistrement de leur naissance et à</w:t>
      </w:r>
      <w:r w:rsidR="003D6FA8">
        <w:rPr>
          <w:lang w:val="fr-FR"/>
        </w:rPr>
        <w:t> </w:t>
      </w:r>
      <w:r>
        <w:rPr>
          <w:lang w:val="fr-FR"/>
        </w:rPr>
        <w:t>une nationalité, ainsi que les droits à l</w:t>
      </w:r>
      <w:r w:rsidR="00F07A8F">
        <w:rPr>
          <w:lang w:val="fr-FR"/>
        </w:rPr>
        <w:t>’</w:t>
      </w:r>
      <w:r>
        <w:rPr>
          <w:lang w:val="fr-FR"/>
        </w:rPr>
        <w:t>éducation, à la santé et à la protection sociale.</w:t>
      </w:r>
    </w:p>
    <w:p w14:paraId="5AD7D005" w14:textId="2B4D205B" w:rsidR="00A85367" w:rsidRPr="00424CD2" w:rsidRDefault="00A85367" w:rsidP="00A85367">
      <w:pPr>
        <w:pStyle w:val="SingleTxtG"/>
      </w:pPr>
      <w:r>
        <w:rPr>
          <w:lang w:val="fr-FR"/>
        </w:rPr>
        <w:t>158.</w:t>
      </w:r>
      <w:r>
        <w:rPr>
          <w:lang w:val="fr-FR"/>
        </w:rPr>
        <w:tab/>
        <w:t>L</w:t>
      </w:r>
      <w:r w:rsidR="00F07A8F">
        <w:rPr>
          <w:lang w:val="fr-FR"/>
        </w:rPr>
        <w:t>’</w:t>
      </w:r>
      <w:r>
        <w:rPr>
          <w:lang w:val="fr-FR"/>
        </w:rPr>
        <w:t>Équateur garantit aux enfants nés sur le territoire national le droit à la nationalité et à une identité, conformément aux articles</w:t>
      </w:r>
      <w:r w:rsidR="00310ECC">
        <w:rPr>
          <w:lang w:val="fr-FR"/>
        </w:rPr>
        <w:t> </w:t>
      </w:r>
      <w:r>
        <w:rPr>
          <w:lang w:val="fr-FR"/>
        </w:rPr>
        <w:t>6 et 7 de la Constitution et au Code de l</w:t>
      </w:r>
      <w:r w:rsidR="00F07A8F">
        <w:rPr>
          <w:lang w:val="fr-FR"/>
        </w:rPr>
        <w:t>’</w:t>
      </w:r>
      <w:r>
        <w:rPr>
          <w:lang w:val="fr-FR"/>
        </w:rPr>
        <w:t>enfance et de l</w:t>
      </w:r>
      <w:r w:rsidR="00F07A8F">
        <w:rPr>
          <w:lang w:val="fr-FR"/>
        </w:rPr>
        <w:t>’</w:t>
      </w:r>
      <w:r>
        <w:rPr>
          <w:lang w:val="fr-FR"/>
        </w:rPr>
        <w:t xml:space="preserve">adolescence, qui disposent que les personnes nées en Équateur acquièrent la nationalité équatorienne du fait de leur naissance, indépendamment du statut migratoire de leurs parents. </w:t>
      </w:r>
    </w:p>
    <w:p w14:paraId="24543E1D" w14:textId="55A74144" w:rsidR="00A85367" w:rsidRPr="00424CD2" w:rsidRDefault="00A85367" w:rsidP="00A85367">
      <w:pPr>
        <w:pStyle w:val="SingleTxtG"/>
      </w:pPr>
      <w:r>
        <w:rPr>
          <w:lang w:val="fr-FR"/>
        </w:rPr>
        <w:t>159.</w:t>
      </w:r>
      <w:r>
        <w:rPr>
          <w:lang w:val="fr-FR"/>
        </w:rPr>
        <w:tab/>
        <w:t>La Direction générale de l</w:t>
      </w:r>
      <w:r w:rsidR="00F07A8F">
        <w:rPr>
          <w:lang w:val="fr-FR"/>
        </w:rPr>
        <w:t>’</w:t>
      </w:r>
      <w:r>
        <w:rPr>
          <w:lang w:val="fr-FR"/>
        </w:rPr>
        <w:t>état civil, de l</w:t>
      </w:r>
      <w:r w:rsidR="00F07A8F">
        <w:rPr>
          <w:lang w:val="fr-FR"/>
        </w:rPr>
        <w:t>’</w:t>
      </w:r>
      <w:r>
        <w:rPr>
          <w:lang w:val="fr-FR"/>
        </w:rPr>
        <w:t>identification et des documents d</w:t>
      </w:r>
      <w:r w:rsidR="00F07A8F">
        <w:rPr>
          <w:lang w:val="fr-FR"/>
        </w:rPr>
        <w:t>’</w:t>
      </w:r>
      <w:r>
        <w:rPr>
          <w:lang w:val="fr-FR"/>
        </w:rPr>
        <w:t>identité est chargée d</w:t>
      </w:r>
      <w:r w:rsidR="00F07A8F">
        <w:rPr>
          <w:lang w:val="fr-FR"/>
        </w:rPr>
        <w:t>’</w:t>
      </w:r>
      <w:r>
        <w:rPr>
          <w:lang w:val="fr-FR"/>
        </w:rPr>
        <w:t>enregistrer les naissances selon des procédures simples et gratuites. Cet enregistrement s</w:t>
      </w:r>
      <w:r w:rsidR="00F07A8F">
        <w:rPr>
          <w:lang w:val="fr-FR"/>
        </w:rPr>
        <w:t>’</w:t>
      </w:r>
      <w:r>
        <w:rPr>
          <w:lang w:val="fr-FR"/>
        </w:rPr>
        <w:t>effectue au moyen du formulaire de déclaration de naissance vivante</w:t>
      </w:r>
      <w:r w:rsidR="00310ECC">
        <w:rPr>
          <w:lang w:val="fr-FR"/>
        </w:rPr>
        <w:t> </w:t>
      </w:r>
      <w:r>
        <w:rPr>
          <w:lang w:val="fr-FR"/>
        </w:rPr>
        <w:t>; les établissements de santé publics et privés ont l</w:t>
      </w:r>
      <w:r w:rsidR="00F07A8F">
        <w:rPr>
          <w:lang w:val="fr-FR"/>
        </w:rPr>
        <w:t>’</w:t>
      </w:r>
      <w:r>
        <w:rPr>
          <w:lang w:val="fr-FR"/>
        </w:rPr>
        <w:t>obligation d</w:t>
      </w:r>
      <w:r w:rsidR="00F07A8F">
        <w:rPr>
          <w:lang w:val="fr-FR"/>
        </w:rPr>
        <w:t>’</w:t>
      </w:r>
      <w:r>
        <w:rPr>
          <w:lang w:val="fr-FR"/>
        </w:rPr>
        <w:t>établir ce formulaire immédiatement après la naissance (en collaboration avec le Ministère de la santé) et doivent en outre informer les parents des dispositions légales applicables.</w:t>
      </w:r>
    </w:p>
    <w:p w14:paraId="4EDFA066" w14:textId="295CA363" w:rsidR="00A85367" w:rsidRPr="00424CD2" w:rsidRDefault="00A85367" w:rsidP="00A85367">
      <w:pPr>
        <w:pStyle w:val="SingleTxtG"/>
      </w:pPr>
      <w:r>
        <w:rPr>
          <w:lang w:val="fr-FR"/>
        </w:rPr>
        <w:t>160.</w:t>
      </w:r>
      <w:r>
        <w:rPr>
          <w:lang w:val="fr-FR"/>
        </w:rPr>
        <w:tab/>
        <w:t>Le droit à un nom est garanti par la loi organique sur la gestion de l</w:t>
      </w:r>
      <w:r w:rsidR="00F07A8F">
        <w:rPr>
          <w:lang w:val="fr-FR"/>
        </w:rPr>
        <w:t>’</w:t>
      </w:r>
      <w:r>
        <w:rPr>
          <w:lang w:val="fr-FR"/>
        </w:rPr>
        <w:t>identité et des données d</w:t>
      </w:r>
      <w:r w:rsidR="00F07A8F">
        <w:rPr>
          <w:lang w:val="fr-FR"/>
        </w:rPr>
        <w:t>’</w:t>
      </w:r>
      <w:r>
        <w:rPr>
          <w:lang w:val="fr-FR"/>
        </w:rPr>
        <w:t>état civil, qui autorise le libre choix du nom. S</w:t>
      </w:r>
      <w:r w:rsidR="00F07A8F">
        <w:rPr>
          <w:lang w:val="fr-FR"/>
        </w:rPr>
        <w:t>’</w:t>
      </w:r>
      <w:r>
        <w:rPr>
          <w:lang w:val="fr-FR"/>
        </w:rPr>
        <w:t>agissant des enfants nés d</w:t>
      </w:r>
      <w:r w:rsidR="00F07A8F">
        <w:rPr>
          <w:lang w:val="fr-FR"/>
        </w:rPr>
        <w:t>’</w:t>
      </w:r>
      <w:r>
        <w:rPr>
          <w:lang w:val="fr-FR"/>
        </w:rPr>
        <w:t>un parent étranger, l</w:t>
      </w:r>
      <w:r w:rsidR="00F07A8F">
        <w:rPr>
          <w:lang w:val="fr-FR"/>
        </w:rPr>
        <w:t>’</w:t>
      </w:r>
      <w:r>
        <w:rPr>
          <w:lang w:val="fr-FR"/>
        </w:rPr>
        <w:t>article</w:t>
      </w:r>
      <w:r w:rsidR="00310ECC">
        <w:rPr>
          <w:lang w:val="fr-FR"/>
        </w:rPr>
        <w:t> </w:t>
      </w:r>
      <w:r>
        <w:rPr>
          <w:lang w:val="fr-FR"/>
        </w:rPr>
        <w:t>38 autorise l</w:t>
      </w:r>
      <w:r w:rsidR="00F07A8F">
        <w:rPr>
          <w:lang w:val="fr-FR"/>
        </w:rPr>
        <w:t>’</w:t>
      </w:r>
      <w:r>
        <w:rPr>
          <w:lang w:val="fr-FR"/>
        </w:rPr>
        <w:t>attribution du nom de famille conformément à la législation en vigueur dans le pays du père ou de la mère. Lorsque l</w:t>
      </w:r>
      <w:r w:rsidR="00F07A8F">
        <w:rPr>
          <w:lang w:val="fr-FR"/>
        </w:rPr>
        <w:t>’</w:t>
      </w:r>
      <w:r>
        <w:rPr>
          <w:lang w:val="fr-FR"/>
        </w:rPr>
        <w:t>un des parents ne dispose pas de document d</w:t>
      </w:r>
      <w:r w:rsidR="00F07A8F">
        <w:rPr>
          <w:lang w:val="fr-FR"/>
        </w:rPr>
        <w:t>’</w:t>
      </w:r>
      <w:r>
        <w:rPr>
          <w:lang w:val="fr-FR"/>
        </w:rPr>
        <w:t>identité, une inscription provisoire est effectuée, sans que cela n</w:t>
      </w:r>
      <w:r w:rsidR="00F07A8F">
        <w:rPr>
          <w:lang w:val="fr-FR"/>
        </w:rPr>
        <w:t>’</w:t>
      </w:r>
      <w:r>
        <w:rPr>
          <w:lang w:val="fr-FR"/>
        </w:rPr>
        <w:t>ait d</w:t>
      </w:r>
      <w:r w:rsidR="00F07A8F">
        <w:rPr>
          <w:lang w:val="fr-FR"/>
        </w:rPr>
        <w:t>’</w:t>
      </w:r>
      <w:r>
        <w:rPr>
          <w:lang w:val="fr-FR"/>
        </w:rPr>
        <w:t>incidence sur une reconnaissance légale ultérieure. L</w:t>
      </w:r>
      <w:r w:rsidR="00F07A8F">
        <w:rPr>
          <w:lang w:val="fr-FR"/>
        </w:rPr>
        <w:t>’</w:t>
      </w:r>
      <w:r>
        <w:rPr>
          <w:lang w:val="fr-FR"/>
        </w:rPr>
        <w:t>enregistrement de la naissance garantit le lien juridique entre la personne enregistrée et l</w:t>
      </w:r>
      <w:r w:rsidR="00F07A8F">
        <w:rPr>
          <w:lang w:val="fr-FR"/>
        </w:rPr>
        <w:t>’</w:t>
      </w:r>
      <w:r>
        <w:rPr>
          <w:lang w:val="fr-FR"/>
        </w:rPr>
        <w:t>État aux fins de l</w:t>
      </w:r>
      <w:r w:rsidR="00F07A8F">
        <w:rPr>
          <w:lang w:val="fr-FR"/>
        </w:rPr>
        <w:t>’</w:t>
      </w:r>
      <w:r>
        <w:rPr>
          <w:lang w:val="fr-FR"/>
        </w:rPr>
        <w:t>exercice des droits et de l</w:t>
      </w:r>
      <w:r w:rsidR="00F07A8F">
        <w:rPr>
          <w:lang w:val="fr-FR"/>
        </w:rPr>
        <w:t>’</w:t>
      </w:r>
      <w:r>
        <w:rPr>
          <w:lang w:val="fr-FR"/>
        </w:rPr>
        <w:t>exécution des obligations.</w:t>
      </w:r>
    </w:p>
    <w:p w14:paraId="741935EE" w14:textId="445969AA" w:rsidR="00A85367" w:rsidRPr="00424CD2" w:rsidRDefault="00A85367" w:rsidP="00A85367">
      <w:pPr>
        <w:pStyle w:val="SingleTxtG"/>
      </w:pPr>
      <w:r>
        <w:rPr>
          <w:lang w:val="fr-FR"/>
        </w:rPr>
        <w:t>161.</w:t>
      </w:r>
      <w:r>
        <w:rPr>
          <w:lang w:val="fr-FR"/>
        </w:rPr>
        <w:tab/>
        <w:t>Grâce à ces mesures, 5</w:t>
      </w:r>
      <w:r w:rsidR="00F43DEE">
        <w:rPr>
          <w:lang w:val="fr-FR"/>
        </w:rPr>
        <w:t> </w:t>
      </w:r>
      <w:r>
        <w:rPr>
          <w:lang w:val="fr-FR"/>
        </w:rPr>
        <w:t>384</w:t>
      </w:r>
      <w:r w:rsidR="00310ECC">
        <w:rPr>
          <w:lang w:val="fr-FR"/>
        </w:rPr>
        <w:t> </w:t>
      </w:r>
      <w:r>
        <w:rPr>
          <w:lang w:val="fr-FR"/>
        </w:rPr>
        <w:t>naissances d</w:t>
      </w:r>
      <w:r w:rsidR="00F07A8F">
        <w:rPr>
          <w:lang w:val="fr-FR"/>
        </w:rPr>
        <w:t>’</w:t>
      </w:r>
      <w:r>
        <w:rPr>
          <w:lang w:val="fr-FR"/>
        </w:rPr>
        <w:t>enfants et d</w:t>
      </w:r>
      <w:r w:rsidR="00F07A8F">
        <w:rPr>
          <w:lang w:val="fr-FR"/>
        </w:rPr>
        <w:t>’</w:t>
      </w:r>
      <w:r>
        <w:rPr>
          <w:lang w:val="fr-FR"/>
        </w:rPr>
        <w:t>adolescents nés en Équateur de parents étrangers ont été enregistrées entre 2024 et juin 2025 (3 814 en 2024 et 1 570 en 2025). C</w:t>
      </w:r>
      <w:r w:rsidR="00F07A8F">
        <w:rPr>
          <w:lang w:val="fr-FR"/>
        </w:rPr>
        <w:t>’</w:t>
      </w:r>
      <w:r>
        <w:rPr>
          <w:lang w:val="fr-FR"/>
        </w:rPr>
        <w:t>est à l</w:t>
      </w:r>
      <w:r w:rsidR="00F07A8F">
        <w:rPr>
          <w:lang w:val="fr-FR"/>
        </w:rPr>
        <w:t>’</w:t>
      </w:r>
      <w:r>
        <w:rPr>
          <w:lang w:val="fr-FR"/>
        </w:rPr>
        <w:t>État qu</w:t>
      </w:r>
      <w:r w:rsidR="00F07A8F">
        <w:rPr>
          <w:lang w:val="fr-FR"/>
        </w:rPr>
        <w:t>’</w:t>
      </w:r>
      <w:r>
        <w:rPr>
          <w:lang w:val="fr-FR"/>
        </w:rPr>
        <w:t>il incombe au premier chef de garantir l</w:t>
      </w:r>
      <w:r w:rsidR="00F07A8F">
        <w:rPr>
          <w:lang w:val="fr-FR"/>
        </w:rPr>
        <w:t>’</w:t>
      </w:r>
      <w:r>
        <w:rPr>
          <w:lang w:val="fr-FR"/>
        </w:rPr>
        <w:t>exercice effectif et sans discrimination de droits comme le droit à l</w:t>
      </w:r>
      <w:r w:rsidR="00F07A8F">
        <w:rPr>
          <w:lang w:val="fr-FR"/>
        </w:rPr>
        <w:t>’</w:t>
      </w:r>
      <w:r>
        <w:rPr>
          <w:lang w:val="fr-FR"/>
        </w:rPr>
        <w:t>éducation, à la santé et à la protection sociale.</w:t>
      </w:r>
    </w:p>
    <w:p w14:paraId="0636D33E" w14:textId="6A39DF1D" w:rsidR="00A85367" w:rsidRPr="00424CD2" w:rsidRDefault="00A85367" w:rsidP="00A85367">
      <w:pPr>
        <w:pStyle w:val="SingleTxtG"/>
      </w:pPr>
      <w:r>
        <w:rPr>
          <w:lang w:val="fr-FR"/>
        </w:rPr>
        <w:lastRenderedPageBreak/>
        <w:t>162.</w:t>
      </w:r>
      <w:r>
        <w:rPr>
          <w:lang w:val="fr-FR"/>
        </w:rPr>
        <w:tab/>
        <w:t>L</w:t>
      </w:r>
      <w:r w:rsidR="00F07A8F">
        <w:rPr>
          <w:lang w:val="fr-FR"/>
        </w:rPr>
        <w:t>’</w:t>
      </w:r>
      <w:r>
        <w:rPr>
          <w:lang w:val="fr-FR"/>
        </w:rPr>
        <w:t>État a pris des mesures concrètes de protection et de prévention visant à lutter contre la traite et le trafic. Entre janvier 2023 et août 2024, 3 526</w:t>
      </w:r>
      <w:r w:rsidR="00310ECC">
        <w:rPr>
          <w:lang w:val="fr-FR"/>
        </w:rPr>
        <w:t> </w:t>
      </w:r>
      <w:r>
        <w:rPr>
          <w:lang w:val="fr-FR"/>
        </w:rPr>
        <w:t>mineurs ont été empêchés de quitter le pays par les unités de contrôle des migrations de Quito, Guayaquil et Tulcán, en raison de risques recensés liés à la migration. Le règlement général d</w:t>
      </w:r>
      <w:r w:rsidR="00F07A8F">
        <w:rPr>
          <w:lang w:val="fr-FR"/>
        </w:rPr>
        <w:t>’</w:t>
      </w:r>
      <w:r>
        <w:rPr>
          <w:lang w:val="fr-FR"/>
        </w:rPr>
        <w:t>application de la loi organique de lutte contre la traite et le trafic de migrants adopté en 2024 prévoit, en son article 79, des mesures préventives visant expressément à protéger les enfants et les adolescents. Ces mesures consistent notamment à empêcher les enfants et les adolescents de sortir du territoire en cas de soupçon de traite ou de trafic, à vérifier que les mineurs connaissent les adultes qui les accompagnent et à garantir l</w:t>
      </w:r>
      <w:r w:rsidR="00F07A8F">
        <w:rPr>
          <w:lang w:val="fr-FR"/>
        </w:rPr>
        <w:t>’</w:t>
      </w:r>
      <w:r>
        <w:rPr>
          <w:lang w:val="fr-FR"/>
        </w:rPr>
        <w:t>accès aux droits en matière de santé et d</w:t>
      </w:r>
      <w:r w:rsidR="00F07A8F">
        <w:rPr>
          <w:lang w:val="fr-FR"/>
        </w:rPr>
        <w:t>’</w:t>
      </w:r>
      <w:r>
        <w:rPr>
          <w:lang w:val="fr-FR"/>
        </w:rPr>
        <w:t>éducation.</w:t>
      </w:r>
    </w:p>
    <w:p w14:paraId="005294AB" w14:textId="6038C3FE" w:rsidR="00A85367" w:rsidRPr="00424CD2" w:rsidRDefault="00A85367" w:rsidP="00A85367">
      <w:pPr>
        <w:pStyle w:val="SingleTxtG"/>
      </w:pPr>
      <w:r>
        <w:rPr>
          <w:lang w:val="fr-FR"/>
        </w:rPr>
        <w:t>163.</w:t>
      </w:r>
      <w:r>
        <w:rPr>
          <w:lang w:val="fr-FR"/>
        </w:rPr>
        <w:tab/>
        <w:t>Par ailleurs, face à l</w:t>
      </w:r>
      <w:r w:rsidR="00F07A8F">
        <w:rPr>
          <w:lang w:val="fr-FR"/>
        </w:rPr>
        <w:t>’</w:t>
      </w:r>
      <w:r>
        <w:rPr>
          <w:lang w:val="fr-FR"/>
        </w:rPr>
        <w:t>augmentation du nombre de migrants</w:t>
      </w:r>
      <w:r w:rsidRPr="008648D4">
        <w:rPr>
          <w:lang w:val="fr-FR"/>
        </w:rPr>
        <w:t xml:space="preserve"> </w:t>
      </w:r>
      <w:r>
        <w:rPr>
          <w:lang w:val="fr-FR"/>
        </w:rPr>
        <w:t>mineurs, le Ministère de la femme et des droits de l</w:t>
      </w:r>
      <w:r w:rsidR="00F07A8F">
        <w:rPr>
          <w:lang w:val="fr-FR"/>
        </w:rPr>
        <w:t>’</w:t>
      </w:r>
      <w:r>
        <w:rPr>
          <w:lang w:val="fr-FR"/>
        </w:rPr>
        <w:t>homme (qui a fusionné avec le Ministère de la gouvernance) et le Ministère de l</w:t>
      </w:r>
      <w:r w:rsidR="00F07A8F">
        <w:rPr>
          <w:lang w:val="fr-FR"/>
        </w:rPr>
        <w:t>’</w:t>
      </w:r>
      <w:r>
        <w:rPr>
          <w:lang w:val="fr-FR"/>
        </w:rPr>
        <w:t>éducation (désormais Ministère de l</w:t>
      </w:r>
      <w:r w:rsidR="00F07A8F">
        <w:rPr>
          <w:lang w:val="fr-FR"/>
        </w:rPr>
        <w:t>’</w:t>
      </w:r>
      <w:r>
        <w:rPr>
          <w:lang w:val="fr-FR"/>
        </w:rPr>
        <w:t>éducation, des sports, de la culture et de l</w:t>
      </w:r>
      <w:r w:rsidR="00F07A8F">
        <w:rPr>
          <w:lang w:val="fr-FR"/>
        </w:rPr>
        <w:t>’</w:t>
      </w:r>
      <w:r>
        <w:rPr>
          <w:lang w:val="fr-FR"/>
        </w:rPr>
        <w:t>enseignement supérieur) collaborent depuis juillet 2024 afin d</w:t>
      </w:r>
      <w:r w:rsidR="00F07A8F">
        <w:rPr>
          <w:lang w:val="fr-FR"/>
        </w:rPr>
        <w:t>’</w:t>
      </w:r>
      <w:r>
        <w:rPr>
          <w:lang w:val="fr-FR"/>
        </w:rPr>
        <w:t>assurer un suivi sur le terrain, de mettre en place des dispositifs de protection et, au besoin, de faciliter la réinsertion scolaire. Il convient de noter la création de la «</w:t>
      </w:r>
      <w:r w:rsidR="00310ECC">
        <w:rPr>
          <w:lang w:val="fr-FR"/>
        </w:rPr>
        <w:t> </w:t>
      </w:r>
      <w:proofErr w:type="spellStart"/>
      <w:r>
        <w:rPr>
          <w:lang w:val="fr-FR"/>
        </w:rPr>
        <w:t>Caja</w:t>
      </w:r>
      <w:proofErr w:type="spellEnd"/>
      <w:r>
        <w:rPr>
          <w:lang w:val="fr-FR"/>
        </w:rPr>
        <w:t xml:space="preserve"> de </w:t>
      </w:r>
      <w:proofErr w:type="spellStart"/>
      <w:r>
        <w:rPr>
          <w:lang w:val="fr-FR"/>
        </w:rPr>
        <w:t>Juegos</w:t>
      </w:r>
      <w:proofErr w:type="spellEnd"/>
      <w:r w:rsidR="00310ECC">
        <w:rPr>
          <w:lang w:val="fr-FR"/>
        </w:rPr>
        <w:t> </w:t>
      </w:r>
      <w:r>
        <w:rPr>
          <w:lang w:val="fr-FR"/>
        </w:rPr>
        <w:t>» (coffret de jeux), outil ludique et pédagogique destiné aux professionnels travaillant avec des adolescents, qui a pour objectif de communiquer des informations sur la traite, de partager des réflexions sur ce phénomène, de le prévenir dans le cadre d</w:t>
      </w:r>
      <w:r w:rsidR="00F07A8F">
        <w:rPr>
          <w:lang w:val="fr-FR"/>
        </w:rPr>
        <w:t>’</w:t>
      </w:r>
      <w:r>
        <w:rPr>
          <w:lang w:val="fr-FR"/>
        </w:rPr>
        <w:t>activités artistiques et théâtrales et de favoriser un environnement sûr et un espace de dialogue.</w:t>
      </w:r>
    </w:p>
    <w:p w14:paraId="7B1E1EDD" w14:textId="3B037B80"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22</w:t>
      </w:r>
      <w:r w:rsidR="003D6FA8">
        <w:rPr>
          <w:bCs/>
          <w:lang w:val="fr-FR"/>
        </w:rPr>
        <w:t> </w:t>
      </w:r>
      <w:r>
        <w:rPr>
          <w:bCs/>
          <w:lang w:val="fr-FR"/>
        </w:rPr>
        <w:t>a)</w:t>
      </w:r>
    </w:p>
    <w:p w14:paraId="4D92EDB6" w14:textId="7E3AA216" w:rsidR="00A85367" w:rsidRPr="00424CD2" w:rsidRDefault="00A85367" w:rsidP="00A85367">
      <w:pPr>
        <w:pStyle w:val="SingleTxtG"/>
      </w:pPr>
      <w:r>
        <w:rPr>
          <w:lang w:val="fr-FR"/>
        </w:rPr>
        <w:t>164.</w:t>
      </w:r>
      <w:r>
        <w:rPr>
          <w:lang w:val="fr-FR"/>
        </w:rPr>
        <w:tab/>
        <w:t>L</w:t>
      </w:r>
      <w:r w:rsidR="00F07A8F">
        <w:rPr>
          <w:lang w:val="fr-FR"/>
        </w:rPr>
        <w:t>’</w:t>
      </w:r>
      <w:r>
        <w:rPr>
          <w:lang w:val="fr-FR"/>
        </w:rPr>
        <w:t>État a établi des procédures d</w:t>
      </w:r>
      <w:r w:rsidR="00F07A8F">
        <w:rPr>
          <w:lang w:val="fr-FR"/>
        </w:rPr>
        <w:t>’</w:t>
      </w:r>
      <w:r>
        <w:rPr>
          <w:lang w:val="fr-FR"/>
        </w:rPr>
        <w:t>annulation de visas claires et transparentes visant à</w:t>
      </w:r>
      <w:r w:rsidR="00F43DEE">
        <w:rPr>
          <w:lang w:val="fr-FR"/>
        </w:rPr>
        <w:t> </w:t>
      </w:r>
      <w:r>
        <w:rPr>
          <w:lang w:val="fr-FR"/>
        </w:rPr>
        <w:t>garantir que les personnes concernées ne font l</w:t>
      </w:r>
      <w:r w:rsidR="00F07A8F">
        <w:rPr>
          <w:lang w:val="fr-FR"/>
        </w:rPr>
        <w:t>’</w:t>
      </w:r>
      <w:r>
        <w:rPr>
          <w:lang w:val="fr-FR"/>
        </w:rPr>
        <w:t>objet d</w:t>
      </w:r>
      <w:r w:rsidR="00F07A8F">
        <w:rPr>
          <w:lang w:val="fr-FR"/>
        </w:rPr>
        <w:t>’</w:t>
      </w:r>
      <w:r>
        <w:rPr>
          <w:lang w:val="fr-FR"/>
        </w:rPr>
        <w:t>aucune discrimination et bénéficient d</w:t>
      </w:r>
      <w:r w:rsidR="00F07A8F">
        <w:rPr>
          <w:lang w:val="fr-FR"/>
        </w:rPr>
        <w:t>’</w:t>
      </w:r>
      <w:r>
        <w:rPr>
          <w:lang w:val="fr-FR"/>
        </w:rPr>
        <w:t>une procédure régulière, conformément à la loi organique sur la mobilité humaine et à son règlement d</w:t>
      </w:r>
      <w:r w:rsidR="00F07A8F">
        <w:rPr>
          <w:lang w:val="fr-FR"/>
        </w:rPr>
        <w:t>’</w:t>
      </w:r>
      <w:r>
        <w:rPr>
          <w:lang w:val="fr-FR"/>
        </w:rPr>
        <w:t>application, ainsi qu</w:t>
      </w:r>
      <w:r w:rsidR="00F07A8F">
        <w:rPr>
          <w:lang w:val="fr-FR"/>
        </w:rPr>
        <w:t>’</w:t>
      </w:r>
      <w:r>
        <w:rPr>
          <w:lang w:val="fr-FR"/>
        </w:rPr>
        <w:t>au Code administratif.</w:t>
      </w:r>
    </w:p>
    <w:p w14:paraId="18B636DC" w14:textId="000613F9" w:rsidR="00A85367" w:rsidRPr="00424CD2" w:rsidRDefault="00A85367" w:rsidP="00A85367">
      <w:pPr>
        <w:pStyle w:val="SingleTxtG"/>
      </w:pPr>
      <w:r>
        <w:rPr>
          <w:lang w:val="fr-FR"/>
        </w:rPr>
        <w:t>165.</w:t>
      </w:r>
      <w:r>
        <w:rPr>
          <w:lang w:val="fr-FR"/>
        </w:rPr>
        <w:tab/>
        <w:t>L</w:t>
      </w:r>
      <w:r w:rsidR="00F07A8F">
        <w:rPr>
          <w:lang w:val="fr-FR"/>
        </w:rPr>
        <w:t>’</w:t>
      </w:r>
      <w:r>
        <w:rPr>
          <w:lang w:val="fr-FR"/>
        </w:rPr>
        <w:t>annulation d</w:t>
      </w:r>
      <w:r w:rsidR="00F07A8F">
        <w:rPr>
          <w:lang w:val="fr-FR"/>
        </w:rPr>
        <w:t>’</w:t>
      </w:r>
      <w:r>
        <w:rPr>
          <w:lang w:val="fr-FR"/>
        </w:rPr>
        <w:t>un visa constitue une sanction administrative qui ne peut être fondée que sur trois motifs exhaustifs énoncés à l</w:t>
      </w:r>
      <w:r w:rsidR="00F07A8F">
        <w:rPr>
          <w:lang w:val="fr-FR"/>
        </w:rPr>
        <w:t>’</w:t>
      </w:r>
      <w:r>
        <w:rPr>
          <w:lang w:val="fr-FR"/>
        </w:rPr>
        <w:t>article</w:t>
      </w:r>
      <w:r w:rsidR="00310ECC">
        <w:rPr>
          <w:lang w:val="fr-FR"/>
        </w:rPr>
        <w:t> </w:t>
      </w:r>
      <w:r>
        <w:rPr>
          <w:lang w:val="fr-FR"/>
        </w:rPr>
        <w:t>68 de la loi organique sur la mobilité humaine</w:t>
      </w:r>
      <w:r w:rsidR="00310ECC">
        <w:rPr>
          <w:lang w:val="fr-FR"/>
        </w:rPr>
        <w:t> </w:t>
      </w:r>
      <w:r>
        <w:rPr>
          <w:lang w:val="fr-FR"/>
        </w:rPr>
        <w:t>: 1)</w:t>
      </w:r>
      <w:r w:rsidR="00F43DEE">
        <w:rPr>
          <w:lang w:val="fr-FR"/>
        </w:rPr>
        <w:t> </w:t>
      </w:r>
      <w:r>
        <w:rPr>
          <w:lang w:val="fr-FR"/>
        </w:rPr>
        <w:t>une condamnation pour une infraction passible d</w:t>
      </w:r>
      <w:r w:rsidR="00F07A8F">
        <w:rPr>
          <w:lang w:val="fr-FR"/>
        </w:rPr>
        <w:t>’</w:t>
      </w:r>
      <w:r>
        <w:rPr>
          <w:lang w:val="fr-FR"/>
        </w:rPr>
        <w:t>une peine privative de liberté prononcée en application de la loi pénale</w:t>
      </w:r>
      <w:r w:rsidR="00310ECC">
        <w:rPr>
          <w:lang w:val="fr-FR"/>
        </w:rPr>
        <w:t> </w:t>
      </w:r>
      <w:r>
        <w:rPr>
          <w:lang w:val="fr-FR"/>
        </w:rPr>
        <w:t>; 2)</w:t>
      </w:r>
      <w:r w:rsidR="00F43DEE">
        <w:rPr>
          <w:lang w:val="fr-FR"/>
        </w:rPr>
        <w:t> </w:t>
      </w:r>
      <w:r>
        <w:rPr>
          <w:lang w:val="fr-FR"/>
        </w:rPr>
        <w:t>la régularisation du statut migratoire est entachée d</w:t>
      </w:r>
      <w:r w:rsidR="00F07A8F">
        <w:rPr>
          <w:lang w:val="fr-FR"/>
        </w:rPr>
        <w:t>’</w:t>
      </w:r>
      <w:r>
        <w:rPr>
          <w:lang w:val="fr-FR"/>
        </w:rPr>
        <w:t>une irrégularité dont l</w:t>
      </w:r>
      <w:r w:rsidR="00F07A8F">
        <w:rPr>
          <w:lang w:val="fr-FR"/>
        </w:rPr>
        <w:t>’</w:t>
      </w:r>
      <w:r>
        <w:rPr>
          <w:lang w:val="fr-FR"/>
        </w:rPr>
        <w:t>existence est dûment constatée (une exception est expressément prévue pour les victimes de la traite ou du trafic de migrants, qui n</w:t>
      </w:r>
      <w:r w:rsidR="00F07A8F">
        <w:rPr>
          <w:lang w:val="fr-FR"/>
        </w:rPr>
        <w:t>’</w:t>
      </w:r>
      <w:r>
        <w:rPr>
          <w:lang w:val="fr-FR"/>
        </w:rPr>
        <w:t>encourent pas une telle sanction administrative, conformément aux instruments internationaux)</w:t>
      </w:r>
      <w:r w:rsidR="00310ECC">
        <w:rPr>
          <w:lang w:val="fr-FR"/>
        </w:rPr>
        <w:t> </w:t>
      </w:r>
      <w:r>
        <w:rPr>
          <w:lang w:val="fr-FR"/>
        </w:rPr>
        <w:t>; 3) l</w:t>
      </w:r>
      <w:r w:rsidR="00F07A8F">
        <w:rPr>
          <w:lang w:val="fr-FR"/>
        </w:rPr>
        <w:t>’</w:t>
      </w:r>
      <w:r>
        <w:rPr>
          <w:lang w:val="fr-FR"/>
        </w:rPr>
        <w:t>autorité compétente a constaté la commission d</w:t>
      </w:r>
      <w:r w:rsidR="00F07A8F">
        <w:rPr>
          <w:lang w:val="fr-FR"/>
        </w:rPr>
        <w:t>’</w:t>
      </w:r>
      <w:r>
        <w:rPr>
          <w:lang w:val="fr-FR"/>
        </w:rPr>
        <w:t>actes portant atteinte à la sécurité publique et aux structures de l</w:t>
      </w:r>
      <w:r w:rsidR="00F07A8F">
        <w:rPr>
          <w:lang w:val="fr-FR"/>
        </w:rPr>
        <w:t>’</w:t>
      </w:r>
      <w:r>
        <w:rPr>
          <w:lang w:val="fr-FR"/>
        </w:rPr>
        <w:t>État.</w:t>
      </w:r>
    </w:p>
    <w:p w14:paraId="2163644D" w14:textId="47C9EFC8" w:rsidR="00A85367" w:rsidRPr="00424CD2" w:rsidRDefault="00A85367" w:rsidP="00A85367">
      <w:pPr>
        <w:pStyle w:val="SingleTxtG"/>
      </w:pPr>
      <w:r>
        <w:rPr>
          <w:lang w:val="fr-FR"/>
        </w:rPr>
        <w:t>166.</w:t>
      </w:r>
      <w:r>
        <w:rPr>
          <w:lang w:val="fr-FR"/>
        </w:rPr>
        <w:tab/>
        <w:t>L</w:t>
      </w:r>
      <w:r w:rsidR="00F07A8F">
        <w:rPr>
          <w:lang w:val="fr-FR"/>
        </w:rPr>
        <w:t>’</w:t>
      </w:r>
      <w:r>
        <w:rPr>
          <w:lang w:val="fr-FR"/>
        </w:rPr>
        <w:t>article</w:t>
      </w:r>
      <w:r w:rsidR="00310ECC">
        <w:rPr>
          <w:lang w:val="fr-FR"/>
        </w:rPr>
        <w:t> </w:t>
      </w:r>
      <w:r>
        <w:rPr>
          <w:lang w:val="fr-FR"/>
        </w:rPr>
        <w:t>116 (par.</w:t>
      </w:r>
      <w:r w:rsidR="00310ECC">
        <w:rPr>
          <w:lang w:val="fr-FR"/>
        </w:rPr>
        <w:t> </w:t>
      </w:r>
      <w:r>
        <w:rPr>
          <w:lang w:val="fr-FR"/>
        </w:rPr>
        <w:t>3) du règlement d</w:t>
      </w:r>
      <w:r w:rsidR="00F07A8F">
        <w:rPr>
          <w:lang w:val="fr-FR"/>
        </w:rPr>
        <w:t>’</w:t>
      </w:r>
      <w:r>
        <w:rPr>
          <w:lang w:val="fr-FR"/>
        </w:rPr>
        <w:t>application de la loi organique sur la mobilité humaine prévoit que l</w:t>
      </w:r>
      <w:r w:rsidR="00F07A8F">
        <w:rPr>
          <w:lang w:val="fr-FR"/>
        </w:rPr>
        <w:t>’</w:t>
      </w:r>
      <w:r>
        <w:rPr>
          <w:lang w:val="fr-FR"/>
        </w:rPr>
        <w:t>autorité chargée de la mobilité humaine a l</w:t>
      </w:r>
      <w:r w:rsidR="00F07A8F">
        <w:rPr>
          <w:lang w:val="fr-FR"/>
        </w:rPr>
        <w:t>’</w:t>
      </w:r>
      <w:r>
        <w:rPr>
          <w:lang w:val="fr-FR"/>
        </w:rPr>
        <w:t>obligation d</w:t>
      </w:r>
      <w:r w:rsidR="00F07A8F">
        <w:rPr>
          <w:lang w:val="fr-FR"/>
        </w:rPr>
        <w:t>’</w:t>
      </w:r>
      <w:r>
        <w:rPr>
          <w:lang w:val="fr-FR"/>
        </w:rPr>
        <w:t>agir sans délai dès qu</w:t>
      </w:r>
      <w:r w:rsidR="00F07A8F">
        <w:rPr>
          <w:lang w:val="fr-FR"/>
        </w:rPr>
        <w:t>’</w:t>
      </w:r>
      <w:r>
        <w:rPr>
          <w:lang w:val="fr-FR"/>
        </w:rPr>
        <w:t>elle reçoit un rapport ou un jugement exécutoire émanant de l</w:t>
      </w:r>
      <w:r w:rsidR="00F07A8F">
        <w:rPr>
          <w:lang w:val="fr-FR"/>
        </w:rPr>
        <w:t>’</w:t>
      </w:r>
      <w:r>
        <w:rPr>
          <w:lang w:val="fr-FR"/>
        </w:rPr>
        <w:t>autorité compétente. Plus précisément</w:t>
      </w:r>
      <w:r w:rsidR="00310ECC">
        <w:rPr>
          <w:lang w:val="fr-FR"/>
        </w:rPr>
        <w:t> </w:t>
      </w:r>
      <w:r>
        <w:rPr>
          <w:lang w:val="fr-FR"/>
        </w:rPr>
        <w:t>:</w:t>
      </w:r>
    </w:p>
    <w:p w14:paraId="7D0B914C" w14:textId="2ECFF6B6" w:rsidR="00A85367" w:rsidRPr="00424CD2" w:rsidRDefault="00A85367" w:rsidP="004E294D">
      <w:pPr>
        <w:pStyle w:val="SingleTxtG"/>
        <w:ind w:firstLine="567"/>
      </w:pPr>
      <w:r>
        <w:rPr>
          <w:lang w:val="fr-FR"/>
        </w:rPr>
        <w:t>a)</w:t>
      </w:r>
      <w:r>
        <w:rPr>
          <w:lang w:val="fr-FR"/>
        </w:rPr>
        <w:tab/>
        <w:t>Lorsqu</w:t>
      </w:r>
      <w:r w:rsidR="00F07A8F">
        <w:rPr>
          <w:lang w:val="fr-FR"/>
        </w:rPr>
        <w:t>’</w:t>
      </w:r>
      <w:r>
        <w:rPr>
          <w:lang w:val="fr-FR"/>
        </w:rPr>
        <w:t>une condamnation a été prononcée pour une infraction passible d</w:t>
      </w:r>
      <w:r w:rsidR="00F07A8F">
        <w:rPr>
          <w:lang w:val="fr-FR"/>
        </w:rPr>
        <w:t>’</w:t>
      </w:r>
      <w:r>
        <w:rPr>
          <w:lang w:val="fr-FR"/>
        </w:rPr>
        <w:t>une peine privative de liberté supérieure à cinq ans d</w:t>
      </w:r>
      <w:r w:rsidR="00F07A8F">
        <w:rPr>
          <w:lang w:val="fr-FR"/>
        </w:rPr>
        <w:t>’</w:t>
      </w:r>
      <w:r>
        <w:rPr>
          <w:lang w:val="fr-FR"/>
        </w:rPr>
        <w:t>emprisonnement ou qu</w:t>
      </w:r>
      <w:r w:rsidR="00F07A8F">
        <w:rPr>
          <w:lang w:val="fr-FR"/>
        </w:rPr>
        <w:t>’</w:t>
      </w:r>
      <w:r>
        <w:rPr>
          <w:lang w:val="fr-FR"/>
        </w:rPr>
        <w:t>il est établi par une décision de justice que la régularisation du statut migratoire est entachée d</w:t>
      </w:r>
      <w:r w:rsidR="00F07A8F">
        <w:rPr>
          <w:lang w:val="fr-FR"/>
        </w:rPr>
        <w:t>’</w:t>
      </w:r>
      <w:r>
        <w:rPr>
          <w:lang w:val="fr-FR"/>
        </w:rPr>
        <w:t>une irrégularité, le juge qui a statué en informe immédiatement l</w:t>
      </w:r>
      <w:r w:rsidR="00F07A8F">
        <w:rPr>
          <w:lang w:val="fr-FR"/>
        </w:rPr>
        <w:t>’</w:t>
      </w:r>
      <w:r>
        <w:rPr>
          <w:lang w:val="fr-FR"/>
        </w:rPr>
        <w:t>autorité chargée de la mobilité humaine et le service de l</w:t>
      </w:r>
      <w:r w:rsidR="00F07A8F">
        <w:rPr>
          <w:lang w:val="fr-FR"/>
        </w:rPr>
        <w:t>’</w:t>
      </w:r>
      <w:r>
        <w:rPr>
          <w:lang w:val="fr-FR"/>
        </w:rPr>
        <w:t>immigration, afin que le visa soit annulé et que la procédure d</w:t>
      </w:r>
      <w:r w:rsidR="00F07A8F">
        <w:rPr>
          <w:lang w:val="fr-FR"/>
        </w:rPr>
        <w:t>’</w:t>
      </w:r>
      <w:r>
        <w:rPr>
          <w:lang w:val="fr-FR"/>
        </w:rPr>
        <w:t>expulsion soit engagée</w:t>
      </w:r>
      <w:r w:rsidR="00310ECC">
        <w:rPr>
          <w:lang w:val="fr-FR"/>
        </w:rPr>
        <w:t> </w:t>
      </w:r>
      <w:r>
        <w:rPr>
          <w:lang w:val="fr-FR"/>
        </w:rPr>
        <w:t>;</w:t>
      </w:r>
    </w:p>
    <w:p w14:paraId="3FD1FAB5" w14:textId="62522377" w:rsidR="00A85367" w:rsidRPr="00424CD2" w:rsidRDefault="00A85367" w:rsidP="004E294D">
      <w:pPr>
        <w:pStyle w:val="SingleTxtG"/>
        <w:ind w:firstLine="567"/>
      </w:pPr>
      <w:r>
        <w:rPr>
          <w:lang w:val="fr-FR"/>
        </w:rPr>
        <w:t>b)</w:t>
      </w:r>
      <w:r>
        <w:rPr>
          <w:lang w:val="fr-FR"/>
        </w:rPr>
        <w:tab/>
        <w:t>Lorsque la régularisation du statut migratoire est entachée d</w:t>
      </w:r>
      <w:r w:rsidR="00F07A8F">
        <w:rPr>
          <w:lang w:val="fr-FR"/>
        </w:rPr>
        <w:t>’</w:t>
      </w:r>
      <w:r>
        <w:rPr>
          <w:lang w:val="fr-FR"/>
        </w:rPr>
        <w:t>une irrégularité, l</w:t>
      </w:r>
      <w:r w:rsidR="00F07A8F">
        <w:rPr>
          <w:lang w:val="fr-FR"/>
        </w:rPr>
        <w:t>’</w:t>
      </w:r>
      <w:r>
        <w:rPr>
          <w:lang w:val="fr-FR"/>
        </w:rPr>
        <w:t>autorité chargée de la mobilité humaine dispose d</w:t>
      </w:r>
      <w:r w:rsidR="00F07A8F">
        <w:rPr>
          <w:lang w:val="fr-FR"/>
        </w:rPr>
        <w:t>’</w:t>
      </w:r>
      <w:r>
        <w:rPr>
          <w:lang w:val="fr-FR"/>
        </w:rPr>
        <w:t>un délai maximal de dix jours pour informer le ressortissant étranger de l</w:t>
      </w:r>
      <w:r w:rsidR="00F07A8F">
        <w:rPr>
          <w:lang w:val="fr-FR"/>
        </w:rPr>
        <w:t>’</w:t>
      </w:r>
      <w:r>
        <w:rPr>
          <w:lang w:val="fr-FR"/>
        </w:rPr>
        <w:t>annulation de son visa et d</w:t>
      </w:r>
      <w:r w:rsidR="00F07A8F">
        <w:rPr>
          <w:lang w:val="fr-FR"/>
        </w:rPr>
        <w:t>’</w:t>
      </w:r>
      <w:r>
        <w:rPr>
          <w:lang w:val="fr-FR"/>
        </w:rPr>
        <w:t>un délai maximal de cinq</w:t>
      </w:r>
      <w:r w:rsidR="003D6FA8">
        <w:rPr>
          <w:lang w:val="fr-FR"/>
        </w:rPr>
        <w:t> </w:t>
      </w:r>
      <w:r>
        <w:rPr>
          <w:lang w:val="fr-FR"/>
        </w:rPr>
        <w:t>jours pour en informer le service de l</w:t>
      </w:r>
      <w:r w:rsidR="00F07A8F">
        <w:rPr>
          <w:lang w:val="fr-FR"/>
        </w:rPr>
        <w:t>’</w:t>
      </w:r>
      <w:r>
        <w:rPr>
          <w:lang w:val="fr-FR"/>
        </w:rPr>
        <w:t>immigration afin que la procédure d</w:t>
      </w:r>
      <w:r w:rsidR="00F07A8F">
        <w:rPr>
          <w:lang w:val="fr-FR"/>
        </w:rPr>
        <w:t>’</w:t>
      </w:r>
      <w:r>
        <w:rPr>
          <w:lang w:val="fr-FR"/>
        </w:rPr>
        <w:t>expulsion puisse être engagée</w:t>
      </w:r>
      <w:r w:rsidR="00310ECC">
        <w:rPr>
          <w:lang w:val="fr-FR"/>
        </w:rPr>
        <w:t> </w:t>
      </w:r>
      <w:r>
        <w:rPr>
          <w:lang w:val="fr-FR"/>
        </w:rPr>
        <w:t>;</w:t>
      </w:r>
    </w:p>
    <w:p w14:paraId="758BD362" w14:textId="61641347" w:rsidR="00A85367" w:rsidRPr="00424CD2" w:rsidRDefault="00A85367" w:rsidP="004E294D">
      <w:pPr>
        <w:pStyle w:val="SingleTxtG"/>
        <w:ind w:firstLine="567"/>
      </w:pPr>
      <w:r>
        <w:rPr>
          <w:lang w:val="fr-FR"/>
        </w:rPr>
        <w:t>c)</w:t>
      </w:r>
      <w:r>
        <w:rPr>
          <w:lang w:val="fr-FR"/>
        </w:rPr>
        <w:tab/>
        <w:t>Lorsque des actes portant atteinte à la sécurité de l</w:t>
      </w:r>
      <w:r w:rsidR="00F07A8F">
        <w:rPr>
          <w:lang w:val="fr-FR"/>
        </w:rPr>
        <w:t>’</w:t>
      </w:r>
      <w:r>
        <w:rPr>
          <w:lang w:val="fr-FR"/>
        </w:rPr>
        <w:t>État ont été commis, l</w:t>
      </w:r>
      <w:r w:rsidR="00F07A8F">
        <w:rPr>
          <w:lang w:val="fr-FR"/>
        </w:rPr>
        <w:t>’</w:t>
      </w:r>
      <w:r>
        <w:rPr>
          <w:lang w:val="fr-FR"/>
        </w:rPr>
        <w:t>autorité chargée de la mobilité humaine annule immédiatement le visa et en informe le service de l</w:t>
      </w:r>
      <w:r w:rsidR="00F07A8F">
        <w:rPr>
          <w:lang w:val="fr-FR"/>
        </w:rPr>
        <w:t>’</w:t>
      </w:r>
      <w:r>
        <w:rPr>
          <w:lang w:val="fr-FR"/>
        </w:rPr>
        <w:t>immigration dans un délai de cinq jours, afin que la procédure d</w:t>
      </w:r>
      <w:r w:rsidR="00F07A8F">
        <w:rPr>
          <w:lang w:val="fr-FR"/>
        </w:rPr>
        <w:t>’</w:t>
      </w:r>
      <w:r>
        <w:rPr>
          <w:lang w:val="fr-FR"/>
        </w:rPr>
        <w:t>expulsion puisse être engagée.</w:t>
      </w:r>
    </w:p>
    <w:p w14:paraId="10394A72" w14:textId="633B1BE7" w:rsidR="00A85367" w:rsidRPr="00424CD2" w:rsidRDefault="00A85367" w:rsidP="00A85367">
      <w:pPr>
        <w:pStyle w:val="SingleTxtG"/>
      </w:pPr>
      <w:r>
        <w:rPr>
          <w:lang w:val="fr-FR"/>
        </w:rPr>
        <w:lastRenderedPageBreak/>
        <w:t>167.</w:t>
      </w:r>
      <w:r>
        <w:rPr>
          <w:lang w:val="fr-FR"/>
        </w:rPr>
        <w:tab/>
        <w:t>Le Ministère des relations extérieures et de la mobilité humaine n</w:t>
      </w:r>
      <w:r w:rsidR="00F07A8F">
        <w:rPr>
          <w:lang w:val="fr-FR"/>
        </w:rPr>
        <w:t>’</w:t>
      </w:r>
      <w:r>
        <w:rPr>
          <w:lang w:val="fr-FR"/>
        </w:rPr>
        <w:t>annule un visa qu</w:t>
      </w:r>
      <w:r w:rsidR="00F07A8F">
        <w:rPr>
          <w:lang w:val="fr-FR"/>
        </w:rPr>
        <w:t>’</w:t>
      </w:r>
      <w:r>
        <w:rPr>
          <w:lang w:val="fr-FR"/>
        </w:rPr>
        <w:t>après que l</w:t>
      </w:r>
      <w:r w:rsidR="00F07A8F">
        <w:rPr>
          <w:lang w:val="fr-FR"/>
        </w:rPr>
        <w:t>’</w:t>
      </w:r>
      <w:r>
        <w:rPr>
          <w:lang w:val="fr-FR"/>
        </w:rPr>
        <w:t>autorité compétente l</w:t>
      </w:r>
      <w:r w:rsidR="00F07A8F">
        <w:rPr>
          <w:lang w:val="fr-FR"/>
        </w:rPr>
        <w:t>’</w:t>
      </w:r>
      <w:r>
        <w:rPr>
          <w:lang w:val="fr-FR"/>
        </w:rPr>
        <w:t>a informé de l</w:t>
      </w:r>
      <w:r w:rsidR="00F07A8F">
        <w:rPr>
          <w:lang w:val="fr-FR"/>
        </w:rPr>
        <w:t>’</w:t>
      </w:r>
      <w:r>
        <w:rPr>
          <w:lang w:val="fr-FR"/>
        </w:rPr>
        <w:t>existence de l</w:t>
      </w:r>
      <w:r w:rsidR="00F07A8F">
        <w:rPr>
          <w:lang w:val="fr-FR"/>
        </w:rPr>
        <w:t>’</w:t>
      </w:r>
      <w:r>
        <w:rPr>
          <w:lang w:val="fr-FR"/>
        </w:rPr>
        <w:t>un des trois motifs d</w:t>
      </w:r>
      <w:r w:rsidR="00F07A8F">
        <w:rPr>
          <w:lang w:val="fr-FR"/>
        </w:rPr>
        <w:t>’</w:t>
      </w:r>
      <w:r>
        <w:rPr>
          <w:lang w:val="fr-FR"/>
        </w:rPr>
        <w:t>annulation. La décision administrative est notifiée à la personne intéressée conformément à l</w:t>
      </w:r>
      <w:r w:rsidR="00F07A8F">
        <w:rPr>
          <w:lang w:val="fr-FR"/>
        </w:rPr>
        <w:t>’</w:t>
      </w:r>
      <w:r>
        <w:rPr>
          <w:lang w:val="fr-FR"/>
        </w:rPr>
        <w:t>article</w:t>
      </w:r>
      <w:r w:rsidR="00310ECC">
        <w:rPr>
          <w:lang w:val="fr-FR"/>
        </w:rPr>
        <w:t> </w:t>
      </w:r>
      <w:r>
        <w:rPr>
          <w:lang w:val="fr-FR"/>
        </w:rPr>
        <w:t>31 de l</w:t>
      </w:r>
      <w:r w:rsidR="00F07A8F">
        <w:rPr>
          <w:lang w:val="fr-FR"/>
        </w:rPr>
        <w:t>’</w:t>
      </w:r>
      <w:r>
        <w:rPr>
          <w:lang w:val="fr-FR"/>
        </w:rPr>
        <w:t xml:space="preserve">arrêté ministériel </w:t>
      </w:r>
      <w:r w:rsidR="00F43DEE">
        <w:rPr>
          <w:lang w:val="fr-FR"/>
        </w:rPr>
        <w:t>n</w:t>
      </w:r>
      <w:r w:rsidR="00F43DEE" w:rsidRPr="009975AB">
        <w:rPr>
          <w:vertAlign w:val="superscript"/>
          <w:lang w:val="fr-FR"/>
        </w:rPr>
        <w:t>o</w:t>
      </w:r>
      <w:r w:rsidR="00F43DEE">
        <w:rPr>
          <w:lang w:val="fr-FR"/>
        </w:rPr>
        <w:t> </w:t>
      </w:r>
      <w:r>
        <w:rPr>
          <w:lang w:val="fr-FR"/>
        </w:rPr>
        <w:t>70 du 28</w:t>
      </w:r>
      <w:r w:rsidR="00310ECC">
        <w:rPr>
          <w:lang w:val="fr-FR"/>
        </w:rPr>
        <w:t> </w:t>
      </w:r>
      <w:r>
        <w:rPr>
          <w:lang w:val="fr-FR"/>
        </w:rPr>
        <w:t>juin 2024, ce qui garantit qu</w:t>
      </w:r>
      <w:r w:rsidR="00F07A8F">
        <w:rPr>
          <w:lang w:val="fr-FR"/>
        </w:rPr>
        <w:t>’</w:t>
      </w:r>
      <w:r>
        <w:rPr>
          <w:lang w:val="fr-FR"/>
        </w:rPr>
        <w:t>elle est prise en toute transparence.</w:t>
      </w:r>
    </w:p>
    <w:p w14:paraId="00E9A400" w14:textId="2A399EF7" w:rsidR="00A85367" w:rsidRPr="00424CD2" w:rsidRDefault="00A85367" w:rsidP="00A85367">
      <w:pPr>
        <w:pStyle w:val="SingleTxtG"/>
      </w:pPr>
      <w:r>
        <w:rPr>
          <w:lang w:val="fr-FR"/>
        </w:rPr>
        <w:t>168.</w:t>
      </w:r>
      <w:r>
        <w:rPr>
          <w:lang w:val="fr-FR"/>
        </w:rPr>
        <w:tab/>
        <w:t>En conséquence, les motifs justifiant l</w:t>
      </w:r>
      <w:r w:rsidR="00F07A8F">
        <w:rPr>
          <w:lang w:val="fr-FR"/>
        </w:rPr>
        <w:t>’</w:t>
      </w:r>
      <w:r>
        <w:rPr>
          <w:lang w:val="fr-FR"/>
        </w:rPr>
        <w:t>ouverture d</w:t>
      </w:r>
      <w:r w:rsidR="00F07A8F">
        <w:rPr>
          <w:lang w:val="fr-FR"/>
        </w:rPr>
        <w:t>’</w:t>
      </w:r>
      <w:r>
        <w:rPr>
          <w:lang w:val="fr-FR"/>
        </w:rPr>
        <w:t>une procédure d</w:t>
      </w:r>
      <w:r w:rsidR="00F07A8F">
        <w:rPr>
          <w:lang w:val="fr-FR"/>
        </w:rPr>
        <w:t>’</w:t>
      </w:r>
      <w:r>
        <w:rPr>
          <w:lang w:val="fr-FR"/>
        </w:rPr>
        <w:t>annulation sont expressément et clairement énoncés dans la législation interne. La décision administrative d</w:t>
      </w:r>
      <w:r w:rsidR="00F07A8F">
        <w:rPr>
          <w:lang w:val="fr-FR"/>
        </w:rPr>
        <w:t>’</w:t>
      </w:r>
      <w:r>
        <w:rPr>
          <w:lang w:val="fr-FR"/>
        </w:rPr>
        <w:t>annulation de visa donne lieu à l</w:t>
      </w:r>
      <w:r w:rsidR="00F07A8F">
        <w:rPr>
          <w:lang w:val="fr-FR"/>
        </w:rPr>
        <w:t>’</w:t>
      </w:r>
      <w:r>
        <w:rPr>
          <w:lang w:val="fr-FR"/>
        </w:rPr>
        <w:t>ouverture d</w:t>
      </w:r>
      <w:r w:rsidR="00F07A8F">
        <w:rPr>
          <w:lang w:val="fr-FR"/>
        </w:rPr>
        <w:t>’</w:t>
      </w:r>
      <w:r>
        <w:rPr>
          <w:lang w:val="fr-FR"/>
        </w:rPr>
        <w:t>une procédure administrative d</w:t>
      </w:r>
      <w:r w:rsidR="00F07A8F">
        <w:rPr>
          <w:lang w:val="fr-FR"/>
        </w:rPr>
        <w:t>’</w:t>
      </w:r>
      <w:r>
        <w:rPr>
          <w:lang w:val="fr-FR"/>
        </w:rPr>
        <w:t>expulsion (art</w:t>
      </w:r>
      <w:r w:rsidR="00282C6E">
        <w:rPr>
          <w:lang w:val="fr-FR"/>
        </w:rPr>
        <w:t>.</w:t>
      </w:r>
      <w:r w:rsidR="00310ECC">
        <w:rPr>
          <w:lang w:val="fr-FR"/>
        </w:rPr>
        <w:t> </w:t>
      </w:r>
      <w:r>
        <w:rPr>
          <w:lang w:val="fr-FR"/>
        </w:rPr>
        <w:t>144 de la loi organique sur la mobilité humaine et art</w:t>
      </w:r>
      <w:r w:rsidR="00282C6E">
        <w:rPr>
          <w:lang w:val="fr-FR"/>
        </w:rPr>
        <w:t>.</w:t>
      </w:r>
      <w:r w:rsidR="00310ECC">
        <w:rPr>
          <w:lang w:val="fr-FR"/>
        </w:rPr>
        <w:t> </w:t>
      </w:r>
      <w:r>
        <w:rPr>
          <w:lang w:val="fr-FR"/>
        </w:rPr>
        <w:t>219 de son règlement d</w:t>
      </w:r>
      <w:r w:rsidR="00F07A8F">
        <w:rPr>
          <w:lang w:val="fr-FR"/>
        </w:rPr>
        <w:t>’</w:t>
      </w:r>
      <w:r>
        <w:rPr>
          <w:lang w:val="fr-FR"/>
        </w:rPr>
        <w:t>application), dans le cadre de laquelle les garanties d</w:t>
      </w:r>
      <w:r w:rsidR="00F07A8F">
        <w:rPr>
          <w:lang w:val="fr-FR"/>
        </w:rPr>
        <w:t>’</w:t>
      </w:r>
      <w:r>
        <w:rPr>
          <w:lang w:val="fr-FR"/>
        </w:rPr>
        <w:t>une procédure régulière sont respectées et une audience consacrée à l</w:t>
      </w:r>
      <w:r w:rsidR="00F07A8F">
        <w:rPr>
          <w:lang w:val="fr-FR"/>
        </w:rPr>
        <w:t>’</w:t>
      </w:r>
      <w:r>
        <w:rPr>
          <w:lang w:val="fr-FR"/>
        </w:rPr>
        <w:t>examen des preuves est convoquée dans un délai n</w:t>
      </w:r>
      <w:r w:rsidR="00F07A8F">
        <w:rPr>
          <w:lang w:val="fr-FR"/>
        </w:rPr>
        <w:t>’</w:t>
      </w:r>
      <w:r>
        <w:rPr>
          <w:lang w:val="fr-FR"/>
        </w:rPr>
        <w:t>excédant pas dix jours.</w:t>
      </w:r>
    </w:p>
    <w:p w14:paraId="1E454A66" w14:textId="277282DF" w:rsidR="00A85367" w:rsidRPr="00424CD2" w:rsidRDefault="00A85367" w:rsidP="00A85367">
      <w:pPr>
        <w:pStyle w:val="SingleTxtG"/>
      </w:pPr>
      <w:r>
        <w:rPr>
          <w:lang w:val="fr-FR"/>
        </w:rPr>
        <w:t>169.</w:t>
      </w:r>
      <w:r>
        <w:rPr>
          <w:lang w:val="fr-FR"/>
        </w:rPr>
        <w:tab/>
        <w:t>En outre, le droit interne, et plus particulièrement le Code administratif, garantit aux ressortissants étrangers le droit d</w:t>
      </w:r>
      <w:r w:rsidR="00F07A8F">
        <w:rPr>
          <w:lang w:val="fr-FR"/>
        </w:rPr>
        <w:t>’</w:t>
      </w:r>
      <w:r>
        <w:rPr>
          <w:lang w:val="fr-FR"/>
        </w:rPr>
        <w:t>introduire tous les recours nécessaires contre les décisions administratives d</w:t>
      </w:r>
      <w:r w:rsidR="00F07A8F">
        <w:rPr>
          <w:lang w:val="fr-FR"/>
        </w:rPr>
        <w:t>’</w:t>
      </w:r>
      <w:r>
        <w:rPr>
          <w:lang w:val="fr-FR"/>
        </w:rPr>
        <w:t>annulation de visa, ce qui renforce la protection de leurs droits et garantit que ces décisions font l</w:t>
      </w:r>
      <w:r w:rsidR="00F07A8F">
        <w:rPr>
          <w:lang w:val="fr-FR"/>
        </w:rPr>
        <w:t>’</w:t>
      </w:r>
      <w:r>
        <w:rPr>
          <w:lang w:val="fr-FR"/>
        </w:rPr>
        <w:t>objet d</w:t>
      </w:r>
      <w:r w:rsidR="00F07A8F">
        <w:rPr>
          <w:lang w:val="fr-FR"/>
        </w:rPr>
        <w:t>’</w:t>
      </w:r>
      <w:r>
        <w:rPr>
          <w:lang w:val="fr-FR"/>
        </w:rPr>
        <w:t>un contrôle juridictionnel.</w:t>
      </w:r>
    </w:p>
    <w:p w14:paraId="6343FFF3" w14:textId="4EB02BE6"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22</w:t>
      </w:r>
      <w:r w:rsidR="00310ECC">
        <w:rPr>
          <w:bCs/>
          <w:lang w:val="fr-FR"/>
        </w:rPr>
        <w:t> </w:t>
      </w:r>
      <w:r>
        <w:rPr>
          <w:bCs/>
          <w:lang w:val="fr-FR"/>
        </w:rPr>
        <w:t>b)</w:t>
      </w:r>
    </w:p>
    <w:p w14:paraId="42BEEAE7" w14:textId="7BF2D39D" w:rsidR="00A85367" w:rsidRPr="00424CD2" w:rsidRDefault="00A85367" w:rsidP="00A85367">
      <w:pPr>
        <w:pStyle w:val="SingleTxtG"/>
      </w:pPr>
      <w:r>
        <w:rPr>
          <w:lang w:val="fr-FR"/>
        </w:rPr>
        <w:t>170.</w:t>
      </w:r>
      <w:r>
        <w:rPr>
          <w:lang w:val="fr-FR"/>
        </w:rPr>
        <w:tab/>
        <w:t>L</w:t>
      </w:r>
      <w:r w:rsidR="00F07A8F">
        <w:rPr>
          <w:lang w:val="fr-FR"/>
        </w:rPr>
        <w:t>’</w:t>
      </w:r>
      <w:r>
        <w:rPr>
          <w:lang w:val="fr-FR"/>
        </w:rPr>
        <w:t>État a établi des procédures d</w:t>
      </w:r>
      <w:r w:rsidR="00F07A8F">
        <w:rPr>
          <w:lang w:val="fr-FR"/>
        </w:rPr>
        <w:t>’</w:t>
      </w:r>
      <w:r>
        <w:rPr>
          <w:lang w:val="fr-FR"/>
        </w:rPr>
        <w:t>annulation de visas claires et transparentes visant à</w:t>
      </w:r>
      <w:r w:rsidR="003D6FA8">
        <w:rPr>
          <w:lang w:val="fr-FR"/>
        </w:rPr>
        <w:t> </w:t>
      </w:r>
      <w:r>
        <w:rPr>
          <w:lang w:val="fr-FR"/>
        </w:rPr>
        <w:t>garantir le respect des principes d</w:t>
      </w:r>
      <w:r w:rsidR="00F07A8F">
        <w:rPr>
          <w:lang w:val="fr-FR"/>
        </w:rPr>
        <w:t>’</w:t>
      </w:r>
      <w:r>
        <w:rPr>
          <w:lang w:val="fr-FR"/>
        </w:rPr>
        <w:t>une procédure régulière et de non-discrimination consacrés par la Constitution et la loi organique sur la mobilité humaine. L</w:t>
      </w:r>
      <w:r w:rsidR="00F07A8F">
        <w:rPr>
          <w:lang w:val="fr-FR"/>
        </w:rPr>
        <w:t>’</w:t>
      </w:r>
      <w:r>
        <w:rPr>
          <w:lang w:val="fr-FR"/>
        </w:rPr>
        <w:t>annulation d</w:t>
      </w:r>
      <w:r w:rsidR="00F07A8F">
        <w:rPr>
          <w:lang w:val="fr-FR"/>
        </w:rPr>
        <w:t>’</w:t>
      </w:r>
      <w:r>
        <w:rPr>
          <w:lang w:val="fr-FR"/>
        </w:rPr>
        <w:t>un visa constitue une sanction administrative qui ne peut être fondée que sur trois motifs exhaustifs, énoncés à l</w:t>
      </w:r>
      <w:r w:rsidR="00F07A8F">
        <w:rPr>
          <w:lang w:val="fr-FR"/>
        </w:rPr>
        <w:t>’</w:t>
      </w:r>
      <w:r>
        <w:rPr>
          <w:lang w:val="fr-FR"/>
        </w:rPr>
        <w:t>article</w:t>
      </w:r>
      <w:r w:rsidR="00310ECC">
        <w:rPr>
          <w:lang w:val="fr-FR"/>
        </w:rPr>
        <w:t> </w:t>
      </w:r>
      <w:r>
        <w:rPr>
          <w:lang w:val="fr-FR"/>
        </w:rPr>
        <w:t>68 de la loi organique sur la mobilité humaine</w:t>
      </w:r>
      <w:r w:rsidR="00310ECC">
        <w:rPr>
          <w:lang w:val="fr-FR"/>
        </w:rPr>
        <w:t> </w:t>
      </w:r>
      <w:r>
        <w:rPr>
          <w:lang w:val="fr-FR"/>
        </w:rPr>
        <w:t>: 1)</w:t>
      </w:r>
      <w:r w:rsidR="00F43DEE">
        <w:rPr>
          <w:lang w:val="fr-FR"/>
        </w:rPr>
        <w:t> </w:t>
      </w:r>
      <w:r>
        <w:rPr>
          <w:lang w:val="fr-FR"/>
        </w:rPr>
        <w:t>une condamnation pour une infraction passible d</w:t>
      </w:r>
      <w:r w:rsidR="00F07A8F">
        <w:rPr>
          <w:lang w:val="fr-FR"/>
        </w:rPr>
        <w:t>’</w:t>
      </w:r>
      <w:r>
        <w:rPr>
          <w:lang w:val="fr-FR"/>
        </w:rPr>
        <w:t>une peine privative de liberté a été prononcée en application de la loi pénale</w:t>
      </w:r>
      <w:r w:rsidR="00310ECC">
        <w:rPr>
          <w:lang w:val="fr-FR"/>
        </w:rPr>
        <w:t> </w:t>
      </w:r>
      <w:r>
        <w:rPr>
          <w:lang w:val="fr-FR"/>
        </w:rPr>
        <w:t>; 2)</w:t>
      </w:r>
      <w:r w:rsidR="00F43DEE">
        <w:rPr>
          <w:lang w:val="fr-FR"/>
        </w:rPr>
        <w:t> </w:t>
      </w:r>
      <w:r>
        <w:rPr>
          <w:lang w:val="fr-FR"/>
        </w:rPr>
        <w:t>la régularisation du statut migratoire est entachée d</w:t>
      </w:r>
      <w:r w:rsidR="00F07A8F">
        <w:rPr>
          <w:lang w:val="fr-FR"/>
        </w:rPr>
        <w:t>’</w:t>
      </w:r>
      <w:r>
        <w:rPr>
          <w:lang w:val="fr-FR"/>
        </w:rPr>
        <w:t>une irrégularité dont l</w:t>
      </w:r>
      <w:r w:rsidR="00F07A8F">
        <w:rPr>
          <w:lang w:val="fr-FR"/>
        </w:rPr>
        <w:t>’</w:t>
      </w:r>
      <w:r>
        <w:rPr>
          <w:lang w:val="fr-FR"/>
        </w:rPr>
        <w:t>existence est dûment constatée (une exception est expressément prévue pour les victimes de la traite ou du trafic de migrants, qui n</w:t>
      </w:r>
      <w:r w:rsidR="00F07A8F">
        <w:rPr>
          <w:lang w:val="fr-FR"/>
        </w:rPr>
        <w:t>’</w:t>
      </w:r>
      <w:r>
        <w:rPr>
          <w:lang w:val="fr-FR"/>
        </w:rPr>
        <w:t>encourent pas une telle sanction administrative, conformément aux instruments internationaux) ; 3)</w:t>
      </w:r>
      <w:r w:rsidR="00F43DEE">
        <w:rPr>
          <w:lang w:val="fr-FR"/>
        </w:rPr>
        <w:t> </w:t>
      </w:r>
      <w:r>
        <w:rPr>
          <w:lang w:val="fr-FR"/>
        </w:rPr>
        <w:t>l</w:t>
      </w:r>
      <w:r w:rsidR="00F07A8F">
        <w:rPr>
          <w:lang w:val="fr-FR"/>
        </w:rPr>
        <w:t>’</w:t>
      </w:r>
      <w:r>
        <w:rPr>
          <w:lang w:val="fr-FR"/>
        </w:rPr>
        <w:t>autorité compétente a constaté la commission d</w:t>
      </w:r>
      <w:r w:rsidR="00F07A8F">
        <w:rPr>
          <w:lang w:val="fr-FR"/>
        </w:rPr>
        <w:t>’</w:t>
      </w:r>
      <w:r>
        <w:rPr>
          <w:lang w:val="fr-FR"/>
        </w:rPr>
        <w:t>actes portant atteinte à la sécurité publique et à la structure de l</w:t>
      </w:r>
      <w:r w:rsidR="00F07A8F">
        <w:rPr>
          <w:lang w:val="fr-FR"/>
        </w:rPr>
        <w:t>’</w:t>
      </w:r>
      <w:r>
        <w:rPr>
          <w:lang w:val="fr-FR"/>
        </w:rPr>
        <w:t>État.</w:t>
      </w:r>
    </w:p>
    <w:p w14:paraId="31466501" w14:textId="4B7DF150" w:rsidR="00A85367" w:rsidRPr="00424CD2" w:rsidRDefault="00A85367" w:rsidP="00A85367">
      <w:pPr>
        <w:pStyle w:val="SingleTxtG"/>
      </w:pPr>
      <w:r>
        <w:rPr>
          <w:lang w:val="fr-FR"/>
        </w:rPr>
        <w:t>171.</w:t>
      </w:r>
      <w:r>
        <w:rPr>
          <w:lang w:val="fr-FR"/>
        </w:rPr>
        <w:tab/>
        <w:t>L</w:t>
      </w:r>
      <w:r w:rsidR="00F07A8F">
        <w:rPr>
          <w:lang w:val="fr-FR"/>
        </w:rPr>
        <w:t>’</w:t>
      </w:r>
      <w:r>
        <w:rPr>
          <w:lang w:val="fr-FR"/>
        </w:rPr>
        <w:t>article</w:t>
      </w:r>
      <w:r w:rsidR="00310ECC">
        <w:rPr>
          <w:lang w:val="fr-FR"/>
        </w:rPr>
        <w:t> </w:t>
      </w:r>
      <w:r>
        <w:rPr>
          <w:lang w:val="fr-FR"/>
        </w:rPr>
        <w:t>116 (par.</w:t>
      </w:r>
      <w:r w:rsidR="00310ECC">
        <w:rPr>
          <w:lang w:val="fr-FR"/>
        </w:rPr>
        <w:t> </w:t>
      </w:r>
      <w:r>
        <w:rPr>
          <w:lang w:val="fr-FR"/>
        </w:rPr>
        <w:t>3) du règlement d</w:t>
      </w:r>
      <w:r w:rsidR="00F07A8F">
        <w:rPr>
          <w:lang w:val="fr-FR"/>
        </w:rPr>
        <w:t>’</w:t>
      </w:r>
      <w:r>
        <w:rPr>
          <w:lang w:val="fr-FR"/>
        </w:rPr>
        <w:t>application de la loi organique sur la mobilité humaine prévoit que l</w:t>
      </w:r>
      <w:r w:rsidR="00F07A8F">
        <w:rPr>
          <w:lang w:val="fr-FR"/>
        </w:rPr>
        <w:t>’</w:t>
      </w:r>
      <w:r>
        <w:rPr>
          <w:lang w:val="fr-FR"/>
        </w:rPr>
        <w:t>autorité chargée de la mobilité humaine a l</w:t>
      </w:r>
      <w:r w:rsidR="00F07A8F">
        <w:rPr>
          <w:lang w:val="fr-FR"/>
        </w:rPr>
        <w:t>’</w:t>
      </w:r>
      <w:r>
        <w:rPr>
          <w:lang w:val="fr-FR"/>
        </w:rPr>
        <w:t>obligation d</w:t>
      </w:r>
      <w:r w:rsidR="00F07A8F">
        <w:rPr>
          <w:lang w:val="fr-FR"/>
        </w:rPr>
        <w:t>’</w:t>
      </w:r>
      <w:r>
        <w:rPr>
          <w:lang w:val="fr-FR"/>
        </w:rPr>
        <w:t>annuler un visa sans délai dès qu</w:t>
      </w:r>
      <w:r w:rsidR="00F07A8F">
        <w:rPr>
          <w:lang w:val="fr-FR"/>
        </w:rPr>
        <w:t>’</w:t>
      </w:r>
      <w:r>
        <w:rPr>
          <w:lang w:val="fr-FR"/>
        </w:rPr>
        <w:t>elle reçoit un rapport ou un jugement exécutoire émanant de l</w:t>
      </w:r>
      <w:r w:rsidR="00F07A8F">
        <w:rPr>
          <w:lang w:val="fr-FR"/>
        </w:rPr>
        <w:t>’</w:t>
      </w:r>
      <w:r>
        <w:rPr>
          <w:lang w:val="fr-FR"/>
        </w:rPr>
        <w:t>autorité compétente. Plus précisément, lorsqu</w:t>
      </w:r>
      <w:r w:rsidR="00F07A8F">
        <w:rPr>
          <w:lang w:val="fr-FR"/>
        </w:rPr>
        <w:t>’</w:t>
      </w:r>
      <w:r>
        <w:rPr>
          <w:lang w:val="fr-FR"/>
        </w:rPr>
        <w:t>une condamnation a été prononcée pour une infraction passible d</w:t>
      </w:r>
      <w:r w:rsidR="00F07A8F">
        <w:rPr>
          <w:lang w:val="fr-FR"/>
        </w:rPr>
        <w:t>’</w:t>
      </w:r>
      <w:r>
        <w:rPr>
          <w:lang w:val="fr-FR"/>
        </w:rPr>
        <w:t>une peine privative de liberté supérieure à cinq ans d</w:t>
      </w:r>
      <w:r w:rsidR="00F07A8F">
        <w:rPr>
          <w:lang w:val="fr-FR"/>
        </w:rPr>
        <w:t>’</w:t>
      </w:r>
      <w:r>
        <w:rPr>
          <w:lang w:val="fr-FR"/>
        </w:rPr>
        <w:t>emprisonnement, le juge ordonne que l</w:t>
      </w:r>
      <w:r w:rsidR="00F07A8F">
        <w:rPr>
          <w:lang w:val="fr-FR"/>
        </w:rPr>
        <w:t>’</w:t>
      </w:r>
      <w:r>
        <w:rPr>
          <w:lang w:val="fr-FR"/>
        </w:rPr>
        <w:t>annulation du visa soit notifiée sans délai et enregistrée dans le système informatique. Lorsqu</w:t>
      </w:r>
      <w:r w:rsidR="00F07A8F">
        <w:rPr>
          <w:lang w:val="fr-FR"/>
        </w:rPr>
        <w:t>’</w:t>
      </w:r>
      <w:r>
        <w:rPr>
          <w:lang w:val="fr-FR"/>
        </w:rPr>
        <w:t>il est établi par une décision de justice que la régularisation du statut migratoire est entachée d</w:t>
      </w:r>
      <w:r w:rsidR="00F07A8F">
        <w:rPr>
          <w:lang w:val="fr-FR"/>
        </w:rPr>
        <w:t>’</w:t>
      </w:r>
      <w:r>
        <w:rPr>
          <w:lang w:val="fr-FR"/>
        </w:rPr>
        <w:t>une irrégularité, l</w:t>
      </w:r>
      <w:r w:rsidR="00F07A8F">
        <w:rPr>
          <w:lang w:val="fr-FR"/>
        </w:rPr>
        <w:t>’</w:t>
      </w:r>
      <w:r>
        <w:rPr>
          <w:lang w:val="fr-FR"/>
        </w:rPr>
        <w:t>autorité chargée de la mobilité humaine dispose d</w:t>
      </w:r>
      <w:r w:rsidR="00F07A8F">
        <w:rPr>
          <w:lang w:val="fr-FR"/>
        </w:rPr>
        <w:t>’</w:t>
      </w:r>
      <w:r>
        <w:rPr>
          <w:lang w:val="fr-FR"/>
        </w:rPr>
        <w:t>un délai maximal de dix jours pour informer le ressortissant étranger de l</w:t>
      </w:r>
      <w:r w:rsidR="00F07A8F">
        <w:rPr>
          <w:lang w:val="fr-FR"/>
        </w:rPr>
        <w:t>’</w:t>
      </w:r>
      <w:r>
        <w:rPr>
          <w:lang w:val="fr-FR"/>
        </w:rPr>
        <w:t>annulation de son visa et d</w:t>
      </w:r>
      <w:r w:rsidR="00F07A8F">
        <w:rPr>
          <w:lang w:val="fr-FR"/>
        </w:rPr>
        <w:t>’</w:t>
      </w:r>
      <w:r>
        <w:rPr>
          <w:lang w:val="fr-FR"/>
        </w:rPr>
        <w:t>un délai maximal de cinq jours pour en informer le service de l</w:t>
      </w:r>
      <w:r w:rsidR="00F07A8F">
        <w:rPr>
          <w:lang w:val="fr-FR"/>
        </w:rPr>
        <w:t>’</w:t>
      </w:r>
      <w:r>
        <w:rPr>
          <w:lang w:val="fr-FR"/>
        </w:rPr>
        <w:t>immigration afin que la procédure administrative d</w:t>
      </w:r>
      <w:r w:rsidR="00F07A8F">
        <w:rPr>
          <w:lang w:val="fr-FR"/>
        </w:rPr>
        <w:t>’</w:t>
      </w:r>
      <w:r>
        <w:rPr>
          <w:lang w:val="fr-FR"/>
        </w:rPr>
        <w:t>expulsion puisse être engagée. De même, lorsque les autorités étatiques établissent que des actes portant atteinte à la sécurité de l</w:t>
      </w:r>
      <w:r w:rsidR="00F07A8F">
        <w:rPr>
          <w:lang w:val="fr-FR"/>
        </w:rPr>
        <w:t>’</w:t>
      </w:r>
      <w:r>
        <w:rPr>
          <w:lang w:val="fr-FR"/>
        </w:rPr>
        <w:t>État ont été commis, le visa est immédiatement annulé et le service de l</w:t>
      </w:r>
      <w:r w:rsidR="00F07A8F">
        <w:rPr>
          <w:lang w:val="fr-FR"/>
        </w:rPr>
        <w:t>’</w:t>
      </w:r>
      <w:r>
        <w:rPr>
          <w:lang w:val="fr-FR"/>
        </w:rPr>
        <w:t>immigration en est informé dans un délai de cinq jours.</w:t>
      </w:r>
    </w:p>
    <w:p w14:paraId="749D9CF8" w14:textId="641C7CFC" w:rsidR="00A85367" w:rsidRPr="00424CD2" w:rsidRDefault="00A85367" w:rsidP="00A85367">
      <w:pPr>
        <w:pStyle w:val="SingleTxtG"/>
      </w:pPr>
      <w:r>
        <w:rPr>
          <w:lang w:val="fr-FR"/>
        </w:rPr>
        <w:t>172.</w:t>
      </w:r>
      <w:r>
        <w:rPr>
          <w:lang w:val="fr-FR"/>
        </w:rPr>
        <w:tab/>
        <w:t>Conformément à l</w:t>
      </w:r>
      <w:r w:rsidR="00F07A8F">
        <w:rPr>
          <w:lang w:val="fr-FR"/>
        </w:rPr>
        <w:t>’</w:t>
      </w:r>
      <w:r>
        <w:rPr>
          <w:lang w:val="fr-FR"/>
        </w:rPr>
        <w:t>article</w:t>
      </w:r>
      <w:r w:rsidR="00310ECC">
        <w:rPr>
          <w:lang w:val="fr-FR"/>
        </w:rPr>
        <w:t> </w:t>
      </w:r>
      <w:r>
        <w:rPr>
          <w:lang w:val="fr-FR"/>
        </w:rPr>
        <w:t>31 de l</w:t>
      </w:r>
      <w:r w:rsidR="00F07A8F">
        <w:rPr>
          <w:lang w:val="fr-FR"/>
        </w:rPr>
        <w:t>’</w:t>
      </w:r>
      <w:r>
        <w:rPr>
          <w:lang w:val="fr-FR"/>
        </w:rPr>
        <w:t xml:space="preserve">arrêté ministériel </w:t>
      </w:r>
      <w:r w:rsidR="00F43DEE">
        <w:rPr>
          <w:lang w:val="fr-FR"/>
        </w:rPr>
        <w:t>n</w:t>
      </w:r>
      <w:r w:rsidR="00F43DEE" w:rsidRPr="009975AB">
        <w:rPr>
          <w:vertAlign w:val="superscript"/>
          <w:lang w:val="fr-FR"/>
        </w:rPr>
        <w:t>o</w:t>
      </w:r>
      <w:r w:rsidR="00F43DEE">
        <w:rPr>
          <w:lang w:val="fr-FR"/>
        </w:rPr>
        <w:t> </w:t>
      </w:r>
      <w:r>
        <w:rPr>
          <w:lang w:val="fr-FR"/>
        </w:rPr>
        <w:t>70 du 28</w:t>
      </w:r>
      <w:r w:rsidR="00310ECC">
        <w:rPr>
          <w:lang w:val="fr-FR"/>
        </w:rPr>
        <w:t> </w:t>
      </w:r>
      <w:r>
        <w:rPr>
          <w:lang w:val="fr-FR"/>
        </w:rPr>
        <w:t>juin 2024, qui régit le modèle de gestion numérique, la décision de révocation du visa est notifiée au ressortissant étranger et au Ministère de l</w:t>
      </w:r>
      <w:r w:rsidR="00F07A8F">
        <w:rPr>
          <w:lang w:val="fr-FR"/>
        </w:rPr>
        <w:t>’</w:t>
      </w:r>
      <w:r>
        <w:rPr>
          <w:lang w:val="fr-FR"/>
        </w:rPr>
        <w:t>intérieur dès que le rapport ou le jugement est connu, et il est indiqué dans la décision qu</w:t>
      </w:r>
      <w:r w:rsidR="00F07A8F">
        <w:rPr>
          <w:lang w:val="fr-FR"/>
        </w:rPr>
        <w:t>’</w:t>
      </w:r>
      <w:r>
        <w:rPr>
          <w:lang w:val="fr-FR"/>
        </w:rPr>
        <w:t>elle peut faire l</w:t>
      </w:r>
      <w:r w:rsidR="00F07A8F">
        <w:rPr>
          <w:lang w:val="fr-FR"/>
        </w:rPr>
        <w:t>’</w:t>
      </w:r>
      <w:r>
        <w:rPr>
          <w:lang w:val="fr-FR"/>
        </w:rPr>
        <w:t>objet des procédures administratives et judiciaires applicables. La décision administrative d</w:t>
      </w:r>
      <w:r w:rsidR="00F07A8F">
        <w:rPr>
          <w:lang w:val="fr-FR"/>
        </w:rPr>
        <w:t>’</w:t>
      </w:r>
      <w:r>
        <w:rPr>
          <w:lang w:val="fr-FR"/>
        </w:rPr>
        <w:t>annulation de visa, qui donne lieu à l</w:t>
      </w:r>
      <w:r w:rsidR="00F07A8F">
        <w:rPr>
          <w:lang w:val="fr-FR"/>
        </w:rPr>
        <w:t>’</w:t>
      </w:r>
      <w:r>
        <w:rPr>
          <w:lang w:val="fr-FR"/>
        </w:rPr>
        <w:t>ouverture d</w:t>
      </w:r>
      <w:r w:rsidR="00F07A8F">
        <w:rPr>
          <w:lang w:val="fr-FR"/>
        </w:rPr>
        <w:t>’</w:t>
      </w:r>
      <w:r>
        <w:rPr>
          <w:lang w:val="fr-FR"/>
        </w:rPr>
        <w:t>une procédure administrative d</w:t>
      </w:r>
      <w:r w:rsidR="00F07A8F">
        <w:rPr>
          <w:lang w:val="fr-FR"/>
        </w:rPr>
        <w:t>’</w:t>
      </w:r>
      <w:r>
        <w:rPr>
          <w:lang w:val="fr-FR"/>
        </w:rPr>
        <w:t>expulsion (régie par l</w:t>
      </w:r>
      <w:r w:rsidR="00F07A8F">
        <w:rPr>
          <w:lang w:val="fr-FR"/>
        </w:rPr>
        <w:t>’</w:t>
      </w:r>
      <w:r>
        <w:rPr>
          <w:lang w:val="fr-FR"/>
        </w:rPr>
        <w:t>article</w:t>
      </w:r>
      <w:r w:rsidR="00310ECC">
        <w:rPr>
          <w:lang w:val="fr-FR"/>
        </w:rPr>
        <w:t> </w:t>
      </w:r>
      <w:r>
        <w:rPr>
          <w:lang w:val="fr-FR"/>
        </w:rPr>
        <w:t>144 de la loi organique sur la mobilité humaine et l</w:t>
      </w:r>
      <w:r w:rsidR="00F07A8F">
        <w:rPr>
          <w:lang w:val="fr-FR"/>
        </w:rPr>
        <w:t>’</w:t>
      </w:r>
      <w:r>
        <w:rPr>
          <w:lang w:val="fr-FR"/>
        </w:rPr>
        <w:t>article</w:t>
      </w:r>
      <w:r w:rsidR="00310ECC">
        <w:rPr>
          <w:lang w:val="fr-FR"/>
        </w:rPr>
        <w:t> </w:t>
      </w:r>
      <w:r>
        <w:rPr>
          <w:lang w:val="fr-FR"/>
        </w:rPr>
        <w:t>219 de son règlement d</w:t>
      </w:r>
      <w:r w:rsidR="00F07A8F">
        <w:rPr>
          <w:lang w:val="fr-FR"/>
        </w:rPr>
        <w:t>’</w:t>
      </w:r>
      <w:r>
        <w:rPr>
          <w:lang w:val="fr-FR"/>
        </w:rPr>
        <w:t>application), est prise dans le respect du droit à une procédure régulière étant donné qu</w:t>
      </w:r>
      <w:r w:rsidR="00F07A8F">
        <w:rPr>
          <w:lang w:val="fr-FR"/>
        </w:rPr>
        <w:t>’</w:t>
      </w:r>
      <w:r>
        <w:rPr>
          <w:lang w:val="fr-FR"/>
        </w:rPr>
        <w:t>une ordonnance d</w:t>
      </w:r>
      <w:r w:rsidR="00F07A8F">
        <w:rPr>
          <w:lang w:val="fr-FR"/>
        </w:rPr>
        <w:t>’</w:t>
      </w:r>
      <w:r>
        <w:rPr>
          <w:lang w:val="fr-FR"/>
        </w:rPr>
        <w:t>ouverture de la procédure est notifiée à la personne intéressée et qu</w:t>
      </w:r>
      <w:r w:rsidR="00F07A8F">
        <w:rPr>
          <w:lang w:val="fr-FR"/>
        </w:rPr>
        <w:t>’</w:t>
      </w:r>
      <w:r>
        <w:rPr>
          <w:lang w:val="fr-FR"/>
        </w:rPr>
        <w:t>une audience consacrée à l</w:t>
      </w:r>
      <w:r w:rsidR="00F07A8F">
        <w:rPr>
          <w:lang w:val="fr-FR"/>
        </w:rPr>
        <w:t>’</w:t>
      </w:r>
      <w:r>
        <w:rPr>
          <w:lang w:val="fr-FR"/>
        </w:rPr>
        <w:t>examen des preuves est convoquée dans un délai n</w:t>
      </w:r>
      <w:r w:rsidR="00F07A8F">
        <w:rPr>
          <w:lang w:val="fr-FR"/>
        </w:rPr>
        <w:t>’</w:t>
      </w:r>
      <w:r>
        <w:rPr>
          <w:lang w:val="fr-FR"/>
        </w:rPr>
        <w:t xml:space="preserve">excédant pas dix jours. En conséquence, la décision administrative est notifiée à la personne intéressée, ce qui garantit à celle-ci et à ses représentants légaux un accès aux informations pertinentes. En outre, selon le Code administratif, les ressortissants </w:t>
      </w:r>
      <w:r>
        <w:rPr>
          <w:lang w:val="fr-FR"/>
        </w:rPr>
        <w:lastRenderedPageBreak/>
        <w:t>étrangers ont le droit d</w:t>
      </w:r>
      <w:r w:rsidR="00F07A8F">
        <w:rPr>
          <w:lang w:val="fr-FR"/>
        </w:rPr>
        <w:t>’</w:t>
      </w:r>
      <w:r>
        <w:rPr>
          <w:lang w:val="fr-FR"/>
        </w:rPr>
        <w:t>introduire tous les recours administratifs nécessaires contre les décisions des institutions de l</w:t>
      </w:r>
      <w:r w:rsidR="00F07A8F">
        <w:rPr>
          <w:lang w:val="fr-FR"/>
        </w:rPr>
        <w:t>’</w:t>
      </w:r>
      <w:r>
        <w:rPr>
          <w:lang w:val="fr-FR"/>
        </w:rPr>
        <w:t>État, ce qui renforce la protection de leurs droits dans le contexte de la mobilité humaine.</w:t>
      </w:r>
    </w:p>
    <w:p w14:paraId="5D9BCC7B" w14:textId="08A400E4"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23</w:t>
      </w:r>
    </w:p>
    <w:p w14:paraId="3D006439" w14:textId="38DE9BD6" w:rsidR="00A85367" w:rsidRPr="00424CD2" w:rsidRDefault="00A85367" w:rsidP="00A85367">
      <w:pPr>
        <w:pStyle w:val="SingleTxtG"/>
      </w:pPr>
      <w:r>
        <w:rPr>
          <w:lang w:val="fr-FR"/>
        </w:rPr>
        <w:t>173.</w:t>
      </w:r>
      <w:r>
        <w:rPr>
          <w:lang w:val="fr-FR"/>
        </w:rPr>
        <w:tab/>
        <w:t>La politique migratoire de l</w:t>
      </w:r>
      <w:r w:rsidR="00F07A8F">
        <w:rPr>
          <w:lang w:val="fr-FR"/>
        </w:rPr>
        <w:t>’</w:t>
      </w:r>
      <w:r>
        <w:rPr>
          <w:lang w:val="fr-FR"/>
        </w:rPr>
        <w:t>Équateur repose sur une approche fondée sur les droits de l</w:t>
      </w:r>
      <w:r w:rsidR="00F07A8F">
        <w:rPr>
          <w:lang w:val="fr-FR"/>
        </w:rPr>
        <w:t>’</w:t>
      </w:r>
      <w:r>
        <w:rPr>
          <w:lang w:val="fr-FR"/>
        </w:rPr>
        <w:t>homme visant à faciliter la régularisation de la situation des travailleurs migrants et des membres de leur famille, afin de promouvoir leur participation à la vie de la société et leur insertion dans l</w:t>
      </w:r>
      <w:r w:rsidR="00F07A8F">
        <w:rPr>
          <w:lang w:val="fr-FR"/>
        </w:rPr>
        <w:t>’</w:t>
      </w:r>
      <w:r>
        <w:rPr>
          <w:lang w:val="fr-FR"/>
        </w:rPr>
        <w:t>économie formelle, ce qui contribue à des migrations sûres, ordonnées et régulières.</w:t>
      </w:r>
    </w:p>
    <w:p w14:paraId="5311BADE" w14:textId="1CCDAFCA" w:rsidR="00A85367" w:rsidRPr="00424CD2" w:rsidRDefault="00A85367" w:rsidP="00A85367">
      <w:pPr>
        <w:pStyle w:val="SingleTxtG"/>
      </w:pPr>
      <w:r>
        <w:rPr>
          <w:lang w:val="fr-FR"/>
        </w:rPr>
        <w:t>174.</w:t>
      </w:r>
      <w:r>
        <w:rPr>
          <w:lang w:val="fr-FR"/>
        </w:rPr>
        <w:tab/>
        <w:t>Depuis 2019, trois procédures exceptionnelles de régularisation ont été mises en place, ce qui a fait du pays une référence à l</w:t>
      </w:r>
      <w:r w:rsidR="00F07A8F">
        <w:rPr>
          <w:lang w:val="fr-FR"/>
        </w:rPr>
        <w:t>’</w:t>
      </w:r>
      <w:r>
        <w:rPr>
          <w:lang w:val="fr-FR"/>
        </w:rPr>
        <w:t xml:space="preserve">échelle régionale. Le décret </w:t>
      </w:r>
      <w:r w:rsidR="00F43DEE">
        <w:rPr>
          <w:lang w:val="fr-FR"/>
        </w:rPr>
        <w:t>n</w:t>
      </w:r>
      <w:r w:rsidR="00F43DEE" w:rsidRPr="009975AB">
        <w:rPr>
          <w:vertAlign w:val="superscript"/>
          <w:lang w:val="fr-FR"/>
        </w:rPr>
        <w:t>o</w:t>
      </w:r>
      <w:r w:rsidR="00F43DEE">
        <w:rPr>
          <w:lang w:val="fr-FR"/>
        </w:rPr>
        <w:t> </w:t>
      </w:r>
      <w:r>
        <w:rPr>
          <w:lang w:val="fr-FR"/>
        </w:rPr>
        <w:t>826 de 2019 a instauré l</w:t>
      </w:r>
      <w:r w:rsidR="00F07A8F">
        <w:rPr>
          <w:lang w:val="fr-FR"/>
        </w:rPr>
        <w:t>’</w:t>
      </w:r>
      <w:r>
        <w:rPr>
          <w:lang w:val="fr-FR"/>
        </w:rPr>
        <w:t>obligation pour les ressortissants de la République bolivarienne du Venezuela d</w:t>
      </w:r>
      <w:r w:rsidR="00F07A8F">
        <w:rPr>
          <w:lang w:val="fr-FR"/>
        </w:rPr>
        <w:t>’</w:t>
      </w:r>
      <w:r>
        <w:rPr>
          <w:lang w:val="fr-FR"/>
        </w:rPr>
        <w:t>être en possession d</w:t>
      </w:r>
      <w:r w:rsidR="00F07A8F">
        <w:rPr>
          <w:lang w:val="fr-FR"/>
        </w:rPr>
        <w:t>’</w:t>
      </w:r>
      <w:r>
        <w:rPr>
          <w:lang w:val="fr-FR"/>
        </w:rPr>
        <w:t>un visa et prévu la possibilité d</w:t>
      </w:r>
      <w:r w:rsidR="00F07A8F">
        <w:rPr>
          <w:lang w:val="fr-FR"/>
        </w:rPr>
        <w:t>’</w:t>
      </w:r>
      <w:r>
        <w:rPr>
          <w:lang w:val="fr-FR"/>
        </w:rPr>
        <w:t>obtenir un visa d</w:t>
      </w:r>
      <w:r w:rsidR="00F07A8F">
        <w:rPr>
          <w:lang w:val="fr-FR"/>
        </w:rPr>
        <w:t>’</w:t>
      </w:r>
      <w:r>
        <w:rPr>
          <w:lang w:val="fr-FR"/>
        </w:rPr>
        <w:t>exception pour motifs humanitaires, dont 57</w:t>
      </w:r>
      <w:r w:rsidR="00F43DEE">
        <w:rPr>
          <w:lang w:val="fr-FR"/>
        </w:rPr>
        <w:t> </w:t>
      </w:r>
      <w:r>
        <w:rPr>
          <w:lang w:val="fr-FR"/>
        </w:rPr>
        <w:t>502</w:t>
      </w:r>
      <w:r w:rsidR="00310ECC">
        <w:rPr>
          <w:lang w:val="fr-FR"/>
        </w:rPr>
        <w:t> </w:t>
      </w:r>
      <w:r>
        <w:rPr>
          <w:lang w:val="fr-FR"/>
        </w:rPr>
        <w:t>exemplaires ont été délivrés. Ultérieurement, entre 2022 et 2025, grâce au soutien du HCR, de l</w:t>
      </w:r>
      <w:r w:rsidR="00F07A8F">
        <w:rPr>
          <w:lang w:val="fr-FR"/>
        </w:rPr>
        <w:t>’</w:t>
      </w:r>
      <w:r>
        <w:rPr>
          <w:lang w:val="fr-FR"/>
        </w:rPr>
        <w:t>OIM et d</w:t>
      </w:r>
      <w:r w:rsidR="00F07A8F">
        <w:rPr>
          <w:lang w:val="fr-FR"/>
        </w:rPr>
        <w:t>’</w:t>
      </w:r>
      <w:r>
        <w:rPr>
          <w:lang w:val="fr-FR"/>
        </w:rPr>
        <w:t>autres partenaires, plus de 160 000 personnes ont pu régulariser leur situation.</w:t>
      </w:r>
    </w:p>
    <w:p w14:paraId="6A3AC085" w14:textId="2D843E26" w:rsidR="00A85367" w:rsidRPr="00424CD2" w:rsidRDefault="00A85367" w:rsidP="00A85367">
      <w:pPr>
        <w:pStyle w:val="SingleTxtG"/>
      </w:pPr>
      <w:r>
        <w:rPr>
          <w:lang w:val="fr-FR"/>
        </w:rPr>
        <w:t>175.</w:t>
      </w:r>
      <w:r>
        <w:rPr>
          <w:lang w:val="fr-FR"/>
        </w:rPr>
        <w:tab/>
        <w:t>La deuxième procédure, permettant d</w:t>
      </w:r>
      <w:r w:rsidR="00F07A8F">
        <w:rPr>
          <w:lang w:val="fr-FR"/>
        </w:rPr>
        <w:t>’</w:t>
      </w:r>
      <w:r>
        <w:rPr>
          <w:lang w:val="fr-FR"/>
        </w:rPr>
        <w:t>obtenir des visas de séjour temporaire accordés à titre exceptionnel, s</w:t>
      </w:r>
      <w:r w:rsidR="00F07A8F">
        <w:rPr>
          <w:lang w:val="fr-FR"/>
        </w:rPr>
        <w:t>’</w:t>
      </w:r>
      <w:r>
        <w:rPr>
          <w:lang w:val="fr-FR"/>
        </w:rPr>
        <w:t>est déroulée en trois phases et a abouti à la délivrance de 95 803 visas et de 93 503 cartes d</w:t>
      </w:r>
      <w:r w:rsidR="00F07A8F">
        <w:rPr>
          <w:lang w:val="fr-FR"/>
        </w:rPr>
        <w:t>’</w:t>
      </w:r>
      <w:r>
        <w:rPr>
          <w:lang w:val="fr-FR"/>
        </w:rPr>
        <w:t>identité, permettant ainsi l</w:t>
      </w:r>
      <w:r w:rsidR="00F07A8F">
        <w:rPr>
          <w:lang w:val="fr-FR"/>
        </w:rPr>
        <w:t>’</w:t>
      </w:r>
      <w:r>
        <w:rPr>
          <w:lang w:val="fr-FR"/>
        </w:rPr>
        <w:t>intégration officielle de ressortissants étrangers, dont 899 mineurs</w:t>
      </w:r>
      <w:r w:rsidR="00310ECC">
        <w:rPr>
          <w:lang w:val="fr-FR"/>
        </w:rPr>
        <w:t> </w:t>
      </w:r>
      <w:r>
        <w:rPr>
          <w:lang w:val="fr-FR"/>
        </w:rPr>
        <w:t>:</w:t>
      </w:r>
    </w:p>
    <w:p w14:paraId="6AF8A167" w14:textId="52C61537" w:rsidR="00A85367" w:rsidRPr="00424CD2" w:rsidRDefault="00A85367" w:rsidP="004E294D">
      <w:pPr>
        <w:pStyle w:val="SingleTxtG"/>
        <w:ind w:firstLine="567"/>
      </w:pPr>
      <w:r>
        <w:rPr>
          <w:lang w:val="fr-FR"/>
        </w:rPr>
        <w:t>a)</w:t>
      </w:r>
      <w:r>
        <w:rPr>
          <w:lang w:val="fr-FR"/>
        </w:rPr>
        <w:tab/>
        <w:t>La première phase (du 10</w:t>
      </w:r>
      <w:r w:rsidR="00310ECC">
        <w:rPr>
          <w:lang w:val="fr-FR"/>
        </w:rPr>
        <w:t> </w:t>
      </w:r>
      <w:r>
        <w:rPr>
          <w:lang w:val="fr-FR"/>
        </w:rPr>
        <w:t>octobre 2022 au 15 août 2023) ciblait les ressortissants vénézuéliens. Le registre relatif au séjour des migrants a été mis en place (201 711 personnes ont été enregistrées, pour la plupart des ressortissants vénézuéliens) et des visas temporaires ont été accordés à titre exceptionnel. Au total, 66 707 visas ont été délivrés</w:t>
      </w:r>
      <w:r w:rsidR="00310ECC">
        <w:rPr>
          <w:lang w:val="fr-FR"/>
        </w:rPr>
        <w:t> </w:t>
      </w:r>
      <w:r>
        <w:rPr>
          <w:lang w:val="fr-FR"/>
        </w:rPr>
        <w:t>;</w:t>
      </w:r>
    </w:p>
    <w:p w14:paraId="5F54EC9E" w14:textId="4D397100" w:rsidR="00A85367" w:rsidRPr="00424CD2" w:rsidRDefault="00A85367" w:rsidP="004E294D">
      <w:pPr>
        <w:pStyle w:val="SingleTxtG"/>
        <w:ind w:firstLine="567"/>
      </w:pPr>
      <w:r>
        <w:rPr>
          <w:lang w:val="fr-FR"/>
        </w:rPr>
        <w:t>b)</w:t>
      </w:r>
      <w:r>
        <w:rPr>
          <w:lang w:val="fr-FR"/>
        </w:rPr>
        <w:tab/>
        <w:t>La deuxième phase (du 12</w:t>
      </w:r>
      <w:r w:rsidR="00310ECC">
        <w:rPr>
          <w:lang w:val="fr-FR"/>
        </w:rPr>
        <w:t> </w:t>
      </w:r>
      <w:r>
        <w:rPr>
          <w:lang w:val="fr-FR"/>
        </w:rPr>
        <w:t>juillet 2023 au 12</w:t>
      </w:r>
      <w:r w:rsidR="00310ECC">
        <w:rPr>
          <w:lang w:val="fr-FR"/>
        </w:rPr>
        <w:t> </w:t>
      </w:r>
      <w:r>
        <w:rPr>
          <w:lang w:val="fr-FR"/>
        </w:rPr>
        <w:t>mars 2024) ciblait toutes les nationalités, à l</w:t>
      </w:r>
      <w:r w:rsidR="00F07A8F">
        <w:rPr>
          <w:lang w:val="fr-FR"/>
        </w:rPr>
        <w:t>’</w:t>
      </w:r>
      <w:r>
        <w:rPr>
          <w:lang w:val="fr-FR"/>
        </w:rPr>
        <w:t>exception des ressortissants vénézuéliens. Au total, 1 203 visas ont été délivrés</w:t>
      </w:r>
      <w:r w:rsidR="00310ECC">
        <w:rPr>
          <w:lang w:val="fr-FR"/>
        </w:rPr>
        <w:t> </w:t>
      </w:r>
      <w:r>
        <w:rPr>
          <w:lang w:val="fr-FR"/>
        </w:rPr>
        <w:t>;</w:t>
      </w:r>
    </w:p>
    <w:p w14:paraId="58066182" w14:textId="275A838D" w:rsidR="00A85367" w:rsidRPr="00424CD2" w:rsidRDefault="00A85367" w:rsidP="004E294D">
      <w:pPr>
        <w:pStyle w:val="SingleTxtG"/>
        <w:ind w:firstLine="567"/>
      </w:pPr>
      <w:r>
        <w:rPr>
          <w:lang w:val="fr-FR"/>
        </w:rPr>
        <w:t>c)</w:t>
      </w:r>
      <w:r>
        <w:rPr>
          <w:lang w:val="fr-FR"/>
        </w:rPr>
        <w:tab/>
        <w:t>La troisième phase (du 5</w:t>
      </w:r>
      <w:r w:rsidR="00310ECC">
        <w:rPr>
          <w:lang w:val="fr-FR"/>
        </w:rPr>
        <w:t> </w:t>
      </w:r>
      <w:r>
        <w:rPr>
          <w:lang w:val="fr-FR"/>
        </w:rPr>
        <w:t>août 2023 au 5</w:t>
      </w:r>
      <w:r w:rsidR="00310ECC">
        <w:rPr>
          <w:lang w:val="fr-FR"/>
        </w:rPr>
        <w:t> </w:t>
      </w:r>
      <w:r>
        <w:rPr>
          <w:lang w:val="fr-FR"/>
        </w:rPr>
        <w:t>août 2024), qui ciblait les ressortissants vénézuéliens entrés par des points de passage non officiels, a permis de faciliter la régularisation de la situation de personnes en possession de passeports périmés ou de cartes d</w:t>
      </w:r>
      <w:r w:rsidR="00F07A8F">
        <w:rPr>
          <w:lang w:val="fr-FR"/>
        </w:rPr>
        <w:t>’</w:t>
      </w:r>
      <w:r>
        <w:rPr>
          <w:lang w:val="fr-FR"/>
        </w:rPr>
        <w:t>identité ou de personnes enregistrées auprès d</w:t>
      </w:r>
      <w:r w:rsidR="00F07A8F">
        <w:rPr>
          <w:lang w:val="fr-FR"/>
        </w:rPr>
        <w:t>’</w:t>
      </w:r>
      <w:r>
        <w:rPr>
          <w:lang w:val="fr-FR"/>
        </w:rPr>
        <w:t>un consulat. Au total, 27 893 visas ont été délivrés.</w:t>
      </w:r>
    </w:p>
    <w:p w14:paraId="07D79897" w14:textId="76D60877" w:rsidR="00A85367" w:rsidRPr="00424CD2" w:rsidRDefault="00A85367" w:rsidP="00A85367">
      <w:pPr>
        <w:pStyle w:val="SingleTxtG"/>
      </w:pPr>
      <w:r>
        <w:rPr>
          <w:lang w:val="fr-FR"/>
        </w:rPr>
        <w:t>176.</w:t>
      </w:r>
      <w:r>
        <w:rPr>
          <w:lang w:val="fr-FR"/>
        </w:rPr>
        <w:tab/>
        <w:t>En août 2024, l</w:t>
      </w:r>
      <w:r w:rsidR="00F07A8F">
        <w:rPr>
          <w:lang w:val="fr-FR"/>
        </w:rPr>
        <w:t>’</w:t>
      </w:r>
      <w:r>
        <w:rPr>
          <w:lang w:val="fr-FR"/>
        </w:rPr>
        <w:t>Équateur a décrété une amnistie migratoire et mis sur pied une deuxième procédure de régularisation des ressortissants vénézuéliens qui a donné lieu à la présentation de 11 063</w:t>
      </w:r>
      <w:r w:rsidR="00310ECC">
        <w:rPr>
          <w:lang w:val="fr-FR"/>
        </w:rPr>
        <w:t> </w:t>
      </w:r>
      <w:r>
        <w:rPr>
          <w:lang w:val="fr-FR"/>
        </w:rPr>
        <w:t>demandes de visa. Le 27 septembre 2024, la procédure de renouvellement des visas temporaires accordés à titre exceptionnel a été lancée, ce qui a permis aux bénéficiaires de prolonger leur séjour temporaire de deux années supplémentaires.</w:t>
      </w:r>
    </w:p>
    <w:p w14:paraId="75057C98" w14:textId="3F0C3AC3" w:rsidR="00A85367" w:rsidRPr="00424CD2" w:rsidRDefault="00A85367" w:rsidP="00A85367">
      <w:pPr>
        <w:pStyle w:val="SingleTxtG"/>
      </w:pPr>
      <w:r>
        <w:rPr>
          <w:lang w:val="fr-FR"/>
        </w:rPr>
        <w:t>177.</w:t>
      </w:r>
      <w:r>
        <w:rPr>
          <w:lang w:val="fr-FR"/>
        </w:rPr>
        <w:tab/>
        <w:t>Les informations fournies sont axées sur les procédures de régularisation et ne comportent pas de statistiques ventilées sur l</w:t>
      </w:r>
      <w:r w:rsidR="00F07A8F">
        <w:rPr>
          <w:lang w:val="fr-FR"/>
        </w:rPr>
        <w:t>’</w:t>
      </w:r>
      <w:r>
        <w:rPr>
          <w:lang w:val="fr-FR"/>
        </w:rPr>
        <w:t>évolution du nombre de migrants en situation irrégulière à la suite de l</w:t>
      </w:r>
      <w:r w:rsidR="00F07A8F">
        <w:rPr>
          <w:lang w:val="fr-FR"/>
        </w:rPr>
        <w:t>’</w:t>
      </w:r>
      <w:r>
        <w:rPr>
          <w:lang w:val="fr-FR"/>
        </w:rPr>
        <w:t xml:space="preserve">adoption du décret </w:t>
      </w:r>
      <w:r w:rsidR="00986380">
        <w:rPr>
          <w:lang w:val="fr-FR"/>
        </w:rPr>
        <w:t>n</w:t>
      </w:r>
      <w:r w:rsidR="00986380" w:rsidRPr="009975AB">
        <w:rPr>
          <w:vertAlign w:val="superscript"/>
          <w:lang w:val="fr-FR"/>
        </w:rPr>
        <w:t>o</w:t>
      </w:r>
      <w:r w:rsidR="00986380">
        <w:rPr>
          <w:lang w:val="fr-FR"/>
        </w:rPr>
        <w:t> </w:t>
      </w:r>
      <w:r>
        <w:rPr>
          <w:lang w:val="fr-FR"/>
        </w:rPr>
        <w:t>826/2019 ou sur la détection de réseaux de trafic de migrants et de traite, mais les données indiquent que des efforts soutenus ont été accomplis pour mettre en place des voies temporaires et permanentes de régularisation de la situation migratoire, ce qui a eu des conséquences importantes sur la population vénézuélienne.</w:t>
      </w:r>
    </w:p>
    <w:p w14:paraId="6E89C5B5" w14:textId="603C4351" w:rsidR="00A85367" w:rsidRPr="00424CD2" w:rsidRDefault="00A85367" w:rsidP="00A85367">
      <w:pPr>
        <w:pStyle w:val="SingleTxtG"/>
      </w:pPr>
      <w:r>
        <w:rPr>
          <w:lang w:val="fr-FR"/>
        </w:rPr>
        <w:t>178.</w:t>
      </w:r>
      <w:r>
        <w:rPr>
          <w:lang w:val="fr-FR"/>
        </w:rPr>
        <w:tab/>
        <w:t xml:space="preserve">Le décret exécutif </w:t>
      </w:r>
      <w:r w:rsidR="00986380">
        <w:rPr>
          <w:lang w:val="fr-FR"/>
        </w:rPr>
        <w:t>n</w:t>
      </w:r>
      <w:r w:rsidR="00986380" w:rsidRPr="009975AB">
        <w:rPr>
          <w:vertAlign w:val="superscript"/>
          <w:lang w:val="fr-FR"/>
        </w:rPr>
        <w:t>o</w:t>
      </w:r>
      <w:r w:rsidR="00986380">
        <w:rPr>
          <w:lang w:val="fr-FR"/>
        </w:rPr>
        <w:t> </w:t>
      </w:r>
      <w:r>
        <w:rPr>
          <w:lang w:val="fr-FR"/>
        </w:rPr>
        <w:t>560 du 11</w:t>
      </w:r>
      <w:r w:rsidR="00310ECC">
        <w:rPr>
          <w:lang w:val="fr-FR"/>
        </w:rPr>
        <w:t> </w:t>
      </w:r>
      <w:r>
        <w:rPr>
          <w:lang w:val="fr-FR"/>
        </w:rPr>
        <w:t xml:space="preserve">mars 2025 a abrogé le décret exécutif </w:t>
      </w:r>
      <w:r w:rsidR="00986380">
        <w:rPr>
          <w:lang w:val="fr-FR"/>
        </w:rPr>
        <w:t>n</w:t>
      </w:r>
      <w:r w:rsidR="00986380" w:rsidRPr="009975AB">
        <w:rPr>
          <w:vertAlign w:val="superscript"/>
          <w:lang w:val="fr-FR"/>
        </w:rPr>
        <w:t>o</w:t>
      </w:r>
      <w:r w:rsidR="00986380">
        <w:rPr>
          <w:lang w:val="fr-FR"/>
        </w:rPr>
        <w:t> </w:t>
      </w:r>
      <w:r>
        <w:rPr>
          <w:lang w:val="fr-FR"/>
        </w:rPr>
        <w:t>370 du 23 août 2024 qui prévoyait l</w:t>
      </w:r>
      <w:r w:rsidR="00F07A8F">
        <w:rPr>
          <w:lang w:val="fr-FR"/>
        </w:rPr>
        <w:t>’</w:t>
      </w:r>
      <w:r>
        <w:rPr>
          <w:lang w:val="fr-FR"/>
        </w:rPr>
        <w:t>organisation d</w:t>
      </w:r>
      <w:r w:rsidR="00F07A8F">
        <w:rPr>
          <w:lang w:val="fr-FR"/>
        </w:rPr>
        <w:t>’</w:t>
      </w:r>
      <w:r>
        <w:rPr>
          <w:lang w:val="fr-FR"/>
        </w:rPr>
        <w:t>une deuxième procédure de régularisation des ressortissants vénézuéliens. Cette suspension était principalement motivée par le fait que, le</w:t>
      </w:r>
      <w:r w:rsidR="00DE5782">
        <w:rPr>
          <w:lang w:val="fr-FR"/>
        </w:rPr>
        <w:t> </w:t>
      </w:r>
      <w:r>
        <w:rPr>
          <w:lang w:val="fr-FR"/>
        </w:rPr>
        <w:t>24 janvier, le Gouvernement des États-Unis d</w:t>
      </w:r>
      <w:r w:rsidR="00F07A8F">
        <w:rPr>
          <w:lang w:val="fr-FR"/>
        </w:rPr>
        <w:t>’</w:t>
      </w:r>
      <w:r>
        <w:rPr>
          <w:lang w:val="fr-FR"/>
        </w:rPr>
        <w:t>Amérique avait adopté un décret exécutif qui prévoyait une réévaluation et un réajustement de l</w:t>
      </w:r>
      <w:r w:rsidR="00F07A8F">
        <w:rPr>
          <w:lang w:val="fr-FR"/>
        </w:rPr>
        <w:t>’</w:t>
      </w:r>
      <w:r>
        <w:rPr>
          <w:lang w:val="fr-FR"/>
        </w:rPr>
        <w:t xml:space="preserve">aide extérieure. La décision a eu une incidence directe sur le financement de la coopération internationale destiné aux projets </w:t>
      </w:r>
      <w:r>
        <w:rPr>
          <w:lang w:val="fr-FR"/>
        </w:rPr>
        <w:lastRenderedPageBreak/>
        <w:t>d</w:t>
      </w:r>
      <w:r w:rsidR="00F07A8F">
        <w:rPr>
          <w:lang w:val="fr-FR"/>
        </w:rPr>
        <w:t>’</w:t>
      </w:r>
      <w:r>
        <w:rPr>
          <w:lang w:val="fr-FR"/>
        </w:rPr>
        <w:t>enregistrement et de régularisation des migrants, notamment la deuxième procédure de régularisation des ressortissants vénézuéliens, qui dépendait de ce financement pour le développement du système de visas électroniques et le soutien des bénévoles.</w:t>
      </w:r>
    </w:p>
    <w:p w14:paraId="36729F93" w14:textId="0DCEFD5F"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24</w:t>
      </w:r>
    </w:p>
    <w:p w14:paraId="666096C1" w14:textId="18D338B3" w:rsidR="00A85367" w:rsidRPr="00424CD2" w:rsidRDefault="00A85367" w:rsidP="00A85367">
      <w:pPr>
        <w:pStyle w:val="SingleTxtG"/>
      </w:pPr>
      <w:r>
        <w:rPr>
          <w:lang w:val="fr-FR"/>
        </w:rPr>
        <w:t>179.</w:t>
      </w:r>
      <w:r>
        <w:rPr>
          <w:lang w:val="fr-FR"/>
        </w:rPr>
        <w:tab/>
        <w:t>L</w:t>
      </w:r>
      <w:r w:rsidR="00F07A8F">
        <w:rPr>
          <w:lang w:val="fr-FR"/>
        </w:rPr>
        <w:t>’</w:t>
      </w:r>
      <w:r>
        <w:rPr>
          <w:lang w:val="fr-FR"/>
        </w:rPr>
        <w:t>Équateur a mis en place une politique migratoire globale visant à faciliter la régularisation de la situation des travailleurs migrants et des membres de leur famille afin de favoriser leur pleine intégration. Le principal dispositif exceptionnel permettant aux migrants de régulariser leur situation a été celui dans le cadre duquel des visas de séjour temporaire ont été accordés à titre exceptionnel.</w:t>
      </w:r>
    </w:p>
    <w:p w14:paraId="2284477A" w14:textId="5058F1E7" w:rsidR="00A85367" w:rsidRPr="00424CD2" w:rsidRDefault="00A85367" w:rsidP="00A85367">
      <w:pPr>
        <w:pStyle w:val="SingleTxtG"/>
      </w:pPr>
      <w:r>
        <w:rPr>
          <w:lang w:val="fr-FR"/>
        </w:rPr>
        <w:t>180.</w:t>
      </w:r>
      <w:r>
        <w:rPr>
          <w:lang w:val="fr-FR"/>
        </w:rPr>
        <w:tab/>
        <w:t>Cette procédure de régularisation visait en priorité les ressortissants vénézuéliens, comme le montre le nombre de visas délivrés au cours des première et deuxième phases du programme de délivrance de visas de séjour temporaire</w:t>
      </w:r>
      <w:r w:rsidR="00310ECC">
        <w:rPr>
          <w:lang w:val="fr-FR"/>
        </w:rPr>
        <w:t> </w:t>
      </w:r>
      <w:r>
        <w:rPr>
          <w:lang w:val="fr-FR"/>
        </w:rPr>
        <w:t>; toutefois, des voies de régularisation temporaires ont été mises en place pour les ressortissants d</w:t>
      </w:r>
      <w:r w:rsidR="00F07A8F">
        <w:rPr>
          <w:lang w:val="fr-FR"/>
        </w:rPr>
        <w:t>’</w:t>
      </w:r>
      <w:r>
        <w:rPr>
          <w:lang w:val="fr-FR"/>
        </w:rPr>
        <w:t>autres nationalités. La deuxième phase de la procédure d</w:t>
      </w:r>
      <w:r w:rsidR="00F07A8F">
        <w:rPr>
          <w:lang w:val="fr-FR"/>
        </w:rPr>
        <w:t>’</w:t>
      </w:r>
      <w:r>
        <w:rPr>
          <w:lang w:val="fr-FR"/>
        </w:rPr>
        <w:t>octroi à titre exceptionnel de visas de séjour temporaire ciblait les ressortissants étrangers de nationalité autre que vénézuélienne, ce qui a permis de régulariser la situation de 1 203</w:t>
      </w:r>
      <w:r w:rsidR="00310ECC">
        <w:rPr>
          <w:lang w:val="fr-FR"/>
        </w:rPr>
        <w:t> </w:t>
      </w:r>
      <w:r>
        <w:rPr>
          <w:lang w:val="fr-FR"/>
        </w:rPr>
        <w:t>personnes, notamment celle de 36 Haïtiens, ce qui leur a permis de ne plus être en situation irrégulière. Ces procédures ont eu une incidence directe sur les politiques visant à garantir la pleine intégration des migrants et ont permis à ces derniers de se voir délivrer des documents officiels grâce auxquels ils ont pu avoir accès à l</w:t>
      </w:r>
      <w:r w:rsidR="00F07A8F">
        <w:rPr>
          <w:lang w:val="fr-FR"/>
        </w:rPr>
        <w:t>’</w:t>
      </w:r>
      <w:r>
        <w:rPr>
          <w:lang w:val="fr-FR"/>
        </w:rPr>
        <w:t>emploi formel et aux services sociaux.</w:t>
      </w:r>
    </w:p>
    <w:p w14:paraId="47B6D33C" w14:textId="5FB55C41" w:rsidR="00A85367" w:rsidRPr="00424CD2" w:rsidRDefault="00A85367" w:rsidP="00A85367">
      <w:pPr>
        <w:pStyle w:val="SingleTxtG"/>
      </w:pPr>
      <w:r>
        <w:rPr>
          <w:lang w:val="fr-FR"/>
        </w:rPr>
        <w:t>181.</w:t>
      </w:r>
      <w:r>
        <w:rPr>
          <w:lang w:val="fr-FR"/>
        </w:rPr>
        <w:tab/>
        <w:t xml:space="preserve">En ce qui concerne le décret exécutif </w:t>
      </w:r>
      <w:r w:rsidR="00986380">
        <w:rPr>
          <w:lang w:val="fr-FR"/>
        </w:rPr>
        <w:t>n</w:t>
      </w:r>
      <w:r w:rsidR="00986380" w:rsidRPr="009975AB">
        <w:rPr>
          <w:vertAlign w:val="superscript"/>
          <w:lang w:val="fr-FR"/>
        </w:rPr>
        <w:t>o</w:t>
      </w:r>
      <w:r w:rsidR="00986380">
        <w:rPr>
          <w:lang w:val="fr-FR"/>
        </w:rPr>
        <w:t> </w:t>
      </w:r>
      <w:r>
        <w:rPr>
          <w:lang w:val="fr-FR"/>
        </w:rPr>
        <w:t>560 du 11</w:t>
      </w:r>
      <w:r w:rsidR="00310ECC">
        <w:rPr>
          <w:lang w:val="fr-FR"/>
        </w:rPr>
        <w:t> </w:t>
      </w:r>
      <w:r>
        <w:rPr>
          <w:lang w:val="fr-FR"/>
        </w:rPr>
        <w:t>mars 2025, qui a suspendu l</w:t>
      </w:r>
      <w:r w:rsidR="00F07A8F">
        <w:rPr>
          <w:lang w:val="fr-FR"/>
        </w:rPr>
        <w:t>’</w:t>
      </w:r>
      <w:r>
        <w:rPr>
          <w:lang w:val="fr-FR"/>
        </w:rPr>
        <w:t xml:space="preserve">application de la deuxième procédure exceptionnelle de régularisation des ressortissants vénézuéliens (instaurée par le décret </w:t>
      </w:r>
      <w:r w:rsidR="00986380">
        <w:rPr>
          <w:lang w:val="fr-FR"/>
        </w:rPr>
        <w:t>n</w:t>
      </w:r>
      <w:r w:rsidR="00986380" w:rsidRPr="009975AB">
        <w:rPr>
          <w:vertAlign w:val="superscript"/>
          <w:lang w:val="fr-FR"/>
        </w:rPr>
        <w:t>o</w:t>
      </w:r>
      <w:r w:rsidR="00986380">
        <w:rPr>
          <w:lang w:val="fr-FR"/>
        </w:rPr>
        <w:t> </w:t>
      </w:r>
      <w:r>
        <w:rPr>
          <w:lang w:val="fr-FR"/>
        </w:rPr>
        <w:t>370 du 23</w:t>
      </w:r>
      <w:r w:rsidR="00310ECC">
        <w:rPr>
          <w:lang w:val="fr-FR"/>
        </w:rPr>
        <w:t> </w:t>
      </w:r>
      <w:r>
        <w:rPr>
          <w:lang w:val="fr-FR"/>
        </w:rPr>
        <w:t>août 2024), son adoption était motivée par le fait que, le 24</w:t>
      </w:r>
      <w:r w:rsidR="00310ECC">
        <w:rPr>
          <w:lang w:val="fr-FR"/>
        </w:rPr>
        <w:t> </w:t>
      </w:r>
      <w:r>
        <w:rPr>
          <w:lang w:val="fr-FR"/>
        </w:rPr>
        <w:t>janvier, le Gouvernement des États-Unis d</w:t>
      </w:r>
      <w:r w:rsidR="00F07A8F">
        <w:rPr>
          <w:lang w:val="fr-FR"/>
        </w:rPr>
        <w:t>’</w:t>
      </w:r>
      <w:r>
        <w:rPr>
          <w:lang w:val="fr-FR"/>
        </w:rPr>
        <w:t>Amérique avait adopté un décret exécutif qui prévoyait une réévaluation et un réajustement de l</w:t>
      </w:r>
      <w:r w:rsidR="00F07A8F">
        <w:rPr>
          <w:lang w:val="fr-FR"/>
        </w:rPr>
        <w:t>’</w:t>
      </w:r>
      <w:r>
        <w:rPr>
          <w:lang w:val="fr-FR"/>
        </w:rPr>
        <w:t>aide extérieure. Cette mesure a non seulement entraîné une réduction des fonds alloués par USAID, mais elle a aussi eu des répercussions négatives sur les fonds provenant de partenaires clés tels que l</w:t>
      </w:r>
      <w:r w:rsidR="00F07A8F">
        <w:rPr>
          <w:lang w:val="fr-FR"/>
        </w:rPr>
        <w:t>’</w:t>
      </w:r>
      <w:r>
        <w:rPr>
          <w:lang w:val="fr-FR"/>
        </w:rPr>
        <w:t>OIM et le HCR, qui ont été contraints de réduire leur soutien financier à des projets essentiels, comme la deuxième procédure d</w:t>
      </w:r>
      <w:r w:rsidR="00F07A8F">
        <w:rPr>
          <w:lang w:val="fr-FR"/>
        </w:rPr>
        <w:t>’</w:t>
      </w:r>
      <w:r>
        <w:rPr>
          <w:lang w:val="fr-FR"/>
        </w:rPr>
        <w:t>enregistrement et de régularisation des ressortissants vénézuéliens, le recrutement de bénévoles par le Centre de services numériques et le développement du système de visas électroniques. Cette suspension était donc due à l</w:t>
      </w:r>
      <w:r w:rsidR="00F07A8F">
        <w:rPr>
          <w:lang w:val="fr-FR"/>
        </w:rPr>
        <w:t>’</w:t>
      </w:r>
      <w:r>
        <w:rPr>
          <w:lang w:val="fr-FR"/>
        </w:rPr>
        <w:t>interruption d</w:t>
      </w:r>
      <w:r w:rsidR="00F07A8F">
        <w:rPr>
          <w:lang w:val="fr-FR"/>
        </w:rPr>
        <w:t>’</w:t>
      </w:r>
      <w:r>
        <w:rPr>
          <w:lang w:val="fr-FR"/>
        </w:rPr>
        <w:t>un financement essentiel provenant de la coopération internationale et destiné à l</w:t>
      </w:r>
      <w:r w:rsidR="00F07A8F">
        <w:rPr>
          <w:lang w:val="fr-FR"/>
        </w:rPr>
        <w:t>’</w:t>
      </w:r>
      <w:r>
        <w:rPr>
          <w:lang w:val="fr-FR"/>
        </w:rPr>
        <w:t>application concrète de la procédure.</w:t>
      </w:r>
    </w:p>
    <w:p w14:paraId="4BD27C50" w14:textId="49F07CEB"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25</w:t>
      </w:r>
    </w:p>
    <w:p w14:paraId="64F7E8E5" w14:textId="006DDAD6" w:rsidR="00A85367" w:rsidRPr="00424CD2" w:rsidRDefault="00A85367" w:rsidP="00A85367">
      <w:pPr>
        <w:pStyle w:val="SingleTxtG"/>
      </w:pPr>
      <w:r>
        <w:rPr>
          <w:lang w:val="fr-FR"/>
        </w:rPr>
        <w:t>182.</w:t>
      </w:r>
      <w:r>
        <w:rPr>
          <w:lang w:val="fr-FR"/>
        </w:rPr>
        <w:tab/>
        <w:t>L</w:t>
      </w:r>
      <w:r w:rsidR="00F07A8F">
        <w:rPr>
          <w:lang w:val="fr-FR"/>
        </w:rPr>
        <w:t>’</w:t>
      </w:r>
      <w:r>
        <w:rPr>
          <w:lang w:val="fr-FR"/>
        </w:rPr>
        <w:t>État a recours à des procédures exceptionnelles de régularisation de la situation migratoire, considérant qu</w:t>
      </w:r>
      <w:r w:rsidR="00F07A8F">
        <w:rPr>
          <w:lang w:val="fr-FR"/>
        </w:rPr>
        <w:t>’</w:t>
      </w:r>
      <w:r>
        <w:rPr>
          <w:lang w:val="fr-FR"/>
        </w:rPr>
        <w:t>il s</w:t>
      </w:r>
      <w:r w:rsidR="00F07A8F">
        <w:rPr>
          <w:lang w:val="fr-FR"/>
        </w:rPr>
        <w:t>’</w:t>
      </w:r>
      <w:r>
        <w:rPr>
          <w:lang w:val="fr-FR"/>
        </w:rPr>
        <w:t>agit du mécanisme le plus approprié et le plus officiel permettant de remédier à la situation des travailleurs migrants de toutes origines qui ne disposent d</w:t>
      </w:r>
      <w:r w:rsidR="00F07A8F">
        <w:rPr>
          <w:lang w:val="fr-FR"/>
        </w:rPr>
        <w:t>’</w:t>
      </w:r>
      <w:r>
        <w:rPr>
          <w:lang w:val="fr-FR"/>
        </w:rPr>
        <w:t>aucun papier ni d</w:t>
      </w:r>
      <w:r w:rsidR="00F07A8F">
        <w:rPr>
          <w:lang w:val="fr-FR"/>
        </w:rPr>
        <w:t>’</w:t>
      </w:r>
      <w:r>
        <w:rPr>
          <w:lang w:val="fr-FR"/>
        </w:rPr>
        <w:t>aucun document d</w:t>
      </w:r>
      <w:r w:rsidR="00F07A8F">
        <w:rPr>
          <w:lang w:val="fr-FR"/>
        </w:rPr>
        <w:t>’</w:t>
      </w:r>
      <w:r>
        <w:rPr>
          <w:lang w:val="fr-FR"/>
        </w:rPr>
        <w:t>identité, conformément à la loi organique sur la mobilité humaine et à la Constitution. Ces procédures ont pour objectif de faciliter l</w:t>
      </w:r>
      <w:r w:rsidR="00F07A8F">
        <w:rPr>
          <w:lang w:val="fr-FR"/>
        </w:rPr>
        <w:t>’</w:t>
      </w:r>
      <w:r>
        <w:rPr>
          <w:lang w:val="fr-FR"/>
        </w:rPr>
        <w:t>obtention d</w:t>
      </w:r>
      <w:r w:rsidR="00F07A8F">
        <w:rPr>
          <w:lang w:val="fr-FR"/>
        </w:rPr>
        <w:t>’</w:t>
      </w:r>
      <w:r>
        <w:rPr>
          <w:lang w:val="fr-FR"/>
        </w:rPr>
        <w:t>un permis de séjour de longue durée et de documents d</w:t>
      </w:r>
      <w:r w:rsidR="00F07A8F">
        <w:rPr>
          <w:lang w:val="fr-FR"/>
        </w:rPr>
        <w:t>’</w:t>
      </w:r>
      <w:r>
        <w:rPr>
          <w:lang w:val="fr-FR"/>
        </w:rPr>
        <w:t>identité.</w:t>
      </w:r>
    </w:p>
    <w:p w14:paraId="15AE7F3F" w14:textId="46115584" w:rsidR="00A85367" w:rsidRPr="00424CD2" w:rsidRDefault="00A85367" w:rsidP="00A85367">
      <w:pPr>
        <w:pStyle w:val="SingleTxtG"/>
      </w:pPr>
      <w:r>
        <w:rPr>
          <w:lang w:val="fr-FR"/>
        </w:rPr>
        <w:t>183.</w:t>
      </w:r>
      <w:r>
        <w:rPr>
          <w:lang w:val="fr-FR"/>
        </w:rPr>
        <w:tab/>
        <w:t>Le caractère exceptionnel de ces procédures donne lieu à un assouplissement des critères et des exigences et à une diminution des coûts liés à la délivrance des visas. Cet assouplissement est essentiel pour les personnes en situation de vulnérabilité ou qui ne disposent pas de documents originaux. Les visas délivrés dans ce cadre, notamment les visas de séjour temporaire accordés à titre exceptionnel, mentionnés dans la réponse au paragraphe 23, permettent aux titulaires d</w:t>
      </w:r>
      <w:r w:rsidR="00F07A8F">
        <w:rPr>
          <w:lang w:val="fr-FR"/>
        </w:rPr>
        <w:t>’</w:t>
      </w:r>
      <w:r>
        <w:rPr>
          <w:lang w:val="fr-FR"/>
        </w:rPr>
        <w:t>exercer toute activité légale ou professionnelle sur le territoire national sans avoir besoin d</w:t>
      </w:r>
      <w:r w:rsidR="00F07A8F">
        <w:rPr>
          <w:lang w:val="fr-FR"/>
        </w:rPr>
        <w:t>’</w:t>
      </w:r>
      <w:r>
        <w:rPr>
          <w:lang w:val="fr-FR"/>
        </w:rPr>
        <w:t>une autorisation de travail supplémentaire, ce qui facilite leur intégration dans l</w:t>
      </w:r>
      <w:r w:rsidR="00F07A8F">
        <w:rPr>
          <w:lang w:val="fr-FR"/>
        </w:rPr>
        <w:t>’</w:t>
      </w:r>
      <w:r>
        <w:rPr>
          <w:lang w:val="fr-FR"/>
        </w:rPr>
        <w:t>économie formelle. Il convient de noter que, selon les informations fournies par le Ministère de la sécurité et de la mobilité, les questions posées aux paragraphes 24 et 25 sont considérées comme étant traitées dans la réponse apportée au paragraphe 23 (relatif aux mesures de régularisation exceptionnelles).</w:t>
      </w:r>
    </w:p>
    <w:p w14:paraId="6254567F" w14:textId="3CD00262" w:rsidR="00A85367" w:rsidRPr="00424CD2" w:rsidRDefault="00A85367" w:rsidP="00A85367">
      <w:pPr>
        <w:pStyle w:val="H1G"/>
      </w:pPr>
      <w:r>
        <w:rPr>
          <w:lang w:val="fr-FR"/>
        </w:rPr>
        <w:lastRenderedPageBreak/>
        <w:tab/>
      </w:r>
      <w:r>
        <w:rPr>
          <w:lang w:val="fr-FR"/>
        </w:rPr>
        <w:tab/>
      </w:r>
      <w:r>
        <w:rPr>
          <w:bCs/>
          <w:lang w:val="fr-FR"/>
        </w:rPr>
        <w:t>Réponse au paragraphe</w:t>
      </w:r>
      <w:r w:rsidR="00310ECC">
        <w:rPr>
          <w:bCs/>
          <w:lang w:val="fr-FR"/>
        </w:rPr>
        <w:t> </w:t>
      </w:r>
      <w:r>
        <w:rPr>
          <w:bCs/>
          <w:lang w:val="fr-FR"/>
        </w:rPr>
        <w:t>26</w:t>
      </w:r>
    </w:p>
    <w:p w14:paraId="58873255" w14:textId="77777777" w:rsidR="00A85367" w:rsidRPr="00424CD2" w:rsidRDefault="00A85367" w:rsidP="00A85367">
      <w:pPr>
        <w:pStyle w:val="H23G"/>
      </w:pPr>
      <w:r>
        <w:rPr>
          <w:lang w:val="fr-FR"/>
        </w:rPr>
        <w:tab/>
      </w:r>
      <w:r>
        <w:rPr>
          <w:lang w:val="fr-FR"/>
        </w:rPr>
        <w:tab/>
      </w:r>
      <w:r>
        <w:rPr>
          <w:bCs/>
          <w:lang w:val="fr-FR"/>
        </w:rPr>
        <w:t>Notification aux fins de départ volontaire du territoire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07"/>
        <w:gridCol w:w="580"/>
        <w:gridCol w:w="580"/>
        <w:gridCol w:w="579"/>
        <w:gridCol w:w="579"/>
        <w:gridCol w:w="579"/>
        <w:gridCol w:w="579"/>
        <w:gridCol w:w="579"/>
        <w:gridCol w:w="708"/>
      </w:tblGrid>
      <w:tr w:rsidR="00A85367" w:rsidRPr="007816DD" w14:paraId="25FDE4E2" w14:textId="77777777" w:rsidTr="00DE5782">
        <w:trPr>
          <w:trHeight w:val="240"/>
          <w:tblHeader/>
        </w:trPr>
        <w:tc>
          <w:tcPr>
            <w:tcW w:w="1768" w:type="pct"/>
            <w:tcBorders>
              <w:top w:val="single" w:sz="4" w:space="0" w:color="auto"/>
              <w:bottom w:val="single" w:sz="12" w:space="0" w:color="auto"/>
            </w:tcBorders>
            <w:shd w:val="clear" w:color="auto" w:fill="auto"/>
            <w:noWrap/>
            <w:vAlign w:val="bottom"/>
            <w:hideMark/>
          </w:tcPr>
          <w:p w14:paraId="55A2CBCE" w14:textId="4FDAA2A4" w:rsidR="00A85367" w:rsidRPr="00955E27" w:rsidRDefault="00A85367" w:rsidP="005A07D4">
            <w:pPr>
              <w:spacing w:before="80" w:after="80" w:line="200" w:lineRule="exact"/>
              <w:rPr>
                <w:bCs/>
                <w:i/>
                <w:sz w:val="16"/>
                <w:szCs w:val="16"/>
              </w:rPr>
            </w:pPr>
            <w:r w:rsidRPr="00955E27">
              <w:rPr>
                <w:i/>
                <w:iCs/>
                <w:color w:val="000000"/>
                <w:sz w:val="16"/>
                <w:szCs w:val="16"/>
                <w:lang w:val="fr-FR"/>
              </w:rPr>
              <w:t xml:space="preserve">Notification </w:t>
            </w:r>
            <w:r w:rsidR="001D5656">
              <w:rPr>
                <w:i/>
                <w:iCs/>
                <w:color w:val="000000"/>
                <w:sz w:val="16"/>
                <w:szCs w:val="16"/>
                <w:lang w:val="fr-FR"/>
              </w:rPr>
              <w:t>−</w:t>
            </w:r>
            <w:r w:rsidRPr="00955E27">
              <w:rPr>
                <w:i/>
                <w:iCs/>
                <w:color w:val="000000"/>
                <w:sz w:val="16"/>
                <w:szCs w:val="16"/>
                <w:lang w:val="fr-FR"/>
              </w:rPr>
              <w:t xml:space="preserve"> Départ volontaire</w:t>
            </w:r>
          </w:p>
        </w:tc>
        <w:tc>
          <w:tcPr>
            <w:tcW w:w="393" w:type="pct"/>
            <w:tcBorders>
              <w:top w:val="single" w:sz="4" w:space="0" w:color="auto"/>
              <w:bottom w:val="single" w:sz="12" w:space="0" w:color="auto"/>
            </w:tcBorders>
            <w:shd w:val="clear" w:color="auto" w:fill="auto"/>
            <w:noWrap/>
            <w:vAlign w:val="bottom"/>
            <w:hideMark/>
          </w:tcPr>
          <w:p w14:paraId="61719160" w14:textId="77777777" w:rsidR="00A85367" w:rsidRPr="00955E27" w:rsidRDefault="00A85367" w:rsidP="00FE79B6">
            <w:pPr>
              <w:spacing w:before="80" w:after="80" w:line="200" w:lineRule="exact"/>
              <w:jc w:val="right"/>
              <w:rPr>
                <w:bCs/>
                <w:i/>
                <w:sz w:val="16"/>
                <w:szCs w:val="16"/>
              </w:rPr>
            </w:pPr>
            <w:r w:rsidRPr="00955E27">
              <w:rPr>
                <w:i/>
                <w:iCs/>
                <w:color w:val="000000"/>
                <w:sz w:val="16"/>
                <w:szCs w:val="16"/>
                <w:lang w:val="fr-FR"/>
              </w:rPr>
              <w:t>2019</w:t>
            </w:r>
          </w:p>
        </w:tc>
        <w:tc>
          <w:tcPr>
            <w:tcW w:w="393" w:type="pct"/>
            <w:tcBorders>
              <w:top w:val="single" w:sz="4" w:space="0" w:color="auto"/>
              <w:bottom w:val="single" w:sz="12" w:space="0" w:color="auto"/>
            </w:tcBorders>
            <w:shd w:val="clear" w:color="auto" w:fill="auto"/>
            <w:noWrap/>
            <w:vAlign w:val="bottom"/>
            <w:hideMark/>
          </w:tcPr>
          <w:p w14:paraId="5CE2ED29" w14:textId="77777777" w:rsidR="00A85367" w:rsidRPr="00955E27" w:rsidRDefault="00A85367" w:rsidP="00FE79B6">
            <w:pPr>
              <w:spacing w:before="80" w:after="80" w:line="200" w:lineRule="exact"/>
              <w:jc w:val="right"/>
              <w:rPr>
                <w:bCs/>
                <w:i/>
                <w:sz w:val="16"/>
                <w:szCs w:val="16"/>
              </w:rPr>
            </w:pPr>
            <w:r w:rsidRPr="00955E27">
              <w:rPr>
                <w:i/>
                <w:iCs/>
                <w:color w:val="000000"/>
                <w:sz w:val="16"/>
                <w:szCs w:val="16"/>
                <w:lang w:val="fr-FR"/>
              </w:rPr>
              <w:t>2020</w:t>
            </w:r>
          </w:p>
        </w:tc>
        <w:tc>
          <w:tcPr>
            <w:tcW w:w="393" w:type="pct"/>
            <w:tcBorders>
              <w:top w:val="single" w:sz="4" w:space="0" w:color="auto"/>
              <w:bottom w:val="single" w:sz="12" w:space="0" w:color="auto"/>
            </w:tcBorders>
            <w:shd w:val="clear" w:color="auto" w:fill="auto"/>
            <w:noWrap/>
            <w:vAlign w:val="bottom"/>
            <w:hideMark/>
          </w:tcPr>
          <w:p w14:paraId="08B11D35" w14:textId="77777777" w:rsidR="00A85367" w:rsidRPr="00955E27" w:rsidRDefault="00A85367" w:rsidP="00FE79B6">
            <w:pPr>
              <w:spacing w:before="80" w:after="80" w:line="200" w:lineRule="exact"/>
              <w:jc w:val="right"/>
              <w:rPr>
                <w:bCs/>
                <w:i/>
                <w:sz w:val="16"/>
                <w:szCs w:val="16"/>
              </w:rPr>
            </w:pPr>
            <w:r w:rsidRPr="00955E27">
              <w:rPr>
                <w:i/>
                <w:iCs/>
                <w:color w:val="000000"/>
                <w:sz w:val="16"/>
                <w:szCs w:val="16"/>
                <w:lang w:val="fr-FR"/>
              </w:rPr>
              <w:t>2021</w:t>
            </w:r>
          </w:p>
        </w:tc>
        <w:tc>
          <w:tcPr>
            <w:tcW w:w="393" w:type="pct"/>
            <w:tcBorders>
              <w:top w:val="single" w:sz="4" w:space="0" w:color="auto"/>
              <w:bottom w:val="single" w:sz="12" w:space="0" w:color="auto"/>
            </w:tcBorders>
            <w:shd w:val="clear" w:color="auto" w:fill="auto"/>
            <w:noWrap/>
            <w:vAlign w:val="bottom"/>
            <w:hideMark/>
          </w:tcPr>
          <w:p w14:paraId="0DBA2F88" w14:textId="77777777" w:rsidR="00A85367" w:rsidRPr="00955E27" w:rsidRDefault="00A85367" w:rsidP="00FE79B6">
            <w:pPr>
              <w:spacing w:before="80" w:after="80" w:line="200" w:lineRule="exact"/>
              <w:jc w:val="right"/>
              <w:rPr>
                <w:bCs/>
                <w:i/>
                <w:sz w:val="16"/>
                <w:szCs w:val="16"/>
              </w:rPr>
            </w:pPr>
            <w:r w:rsidRPr="00955E27">
              <w:rPr>
                <w:i/>
                <w:iCs/>
                <w:color w:val="000000"/>
                <w:sz w:val="16"/>
                <w:szCs w:val="16"/>
                <w:lang w:val="fr-FR"/>
              </w:rPr>
              <w:t>2022</w:t>
            </w:r>
          </w:p>
        </w:tc>
        <w:tc>
          <w:tcPr>
            <w:tcW w:w="393" w:type="pct"/>
            <w:tcBorders>
              <w:top w:val="single" w:sz="4" w:space="0" w:color="auto"/>
              <w:bottom w:val="single" w:sz="12" w:space="0" w:color="auto"/>
            </w:tcBorders>
            <w:shd w:val="clear" w:color="auto" w:fill="auto"/>
            <w:noWrap/>
            <w:vAlign w:val="bottom"/>
            <w:hideMark/>
          </w:tcPr>
          <w:p w14:paraId="3ABE2D81" w14:textId="77777777" w:rsidR="00A85367" w:rsidRPr="00955E27" w:rsidRDefault="00A85367" w:rsidP="00FE79B6">
            <w:pPr>
              <w:spacing w:before="80" w:after="80" w:line="200" w:lineRule="exact"/>
              <w:jc w:val="right"/>
              <w:rPr>
                <w:bCs/>
                <w:i/>
                <w:sz w:val="16"/>
                <w:szCs w:val="16"/>
              </w:rPr>
            </w:pPr>
            <w:r w:rsidRPr="00955E27">
              <w:rPr>
                <w:i/>
                <w:iCs/>
                <w:color w:val="000000"/>
                <w:sz w:val="16"/>
                <w:szCs w:val="16"/>
                <w:lang w:val="fr-FR"/>
              </w:rPr>
              <w:t>2023</w:t>
            </w:r>
          </w:p>
        </w:tc>
        <w:tc>
          <w:tcPr>
            <w:tcW w:w="393" w:type="pct"/>
            <w:tcBorders>
              <w:top w:val="single" w:sz="4" w:space="0" w:color="auto"/>
              <w:bottom w:val="single" w:sz="12" w:space="0" w:color="auto"/>
            </w:tcBorders>
            <w:shd w:val="clear" w:color="auto" w:fill="auto"/>
            <w:noWrap/>
            <w:vAlign w:val="bottom"/>
            <w:hideMark/>
          </w:tcPr>
          <w:p w14:paraId="2CE47113" w14:textId="77777777" w:rsidR="00A85367" w:rsidRPr="00955E27" w:rsidRDefault="00A85367" w:rsidP="00FE79B6">
            <w:pPr>
              <w:spacing w:before="80" w:after="80" w:line="200" w:lineRule="exact"/>
              <w:jc w:val="right"/>
              <w:rPr>
                <w:bCs/>
                <w:i/>
                <w:sz w:val="16"/>
                <w:szCs w:val="16"/>
              </w:rPr>
            </w:pPr>
            <w:r w:rsidRPr="00955E27">
              <w:rPr>
                <w:i/>
                <w:iCs/>
                <w:color w:val="000000"/>
                <w:sz w:val="16"/>
                <w:szCs w:val="16"/>
                <w:lang w:val="fr-FR"/>
              </w:rPr>
              <w:t>2024</w:t>
            </w:r>
          </w:p>
        </w:tc>
        <w:tc>
          <w:tcPr>
            <w:tcW w:w="393" w:type="pct"/>
            <w:tcBorders>
              <w:top w:val="single" w:sz="4" w:space="0" w:color="auto"/>
              <w:bottom w:val="single" w:sz="12" w:space="0" w:color="auto"/>
            </w:tcBorders>
            <w:shd w:val="clear" w:color="auto" w:fill="auto"/>
            <w:noWrap/>
            <w:vAlign w:val="bottom"/>
            <w:hideMark/>
          </w:tcPr>
          <w:p w14:paraId="52D2BD1E" w14:textId="77777777" w:rsidR="00A85367" w:rsidRPr="00955E27" w:rsidRDefault="00A85367" w:rsidP="00FE79B6">
            <w:pPr>
              <w:spacing w:before="80" w:after="80" w:line="200" w:lineRule="exact"/>
              <w:jc w:val="right"/>
              <w:rPr>
                <w:bCs/>
                <w:i/>
                <w:sz w:val="16"/>
                <w:szCs w:val="16"/>
              </w:rPr>
            </w:pPr>
            <w:r w:rsidRPr="00955E27">
              <w:rPr>
                <w:i/>
                <w:iCs/>
                <w:color w:val="000000"/>
                <w:sz w:val="16"/>
                <w:szCs w:val="16"/>
                <w:lang w:val="fr-FR"/>
              </w:rPr>
              <w:t>2025</w:t>
            </w:r>
          </w:p>
        </w:tc>
        <w:tc>
          <w:tcPr>
            <w:tcW w:w="480" w:type="pct"/>
            <w:tcBorders>
              <w:top w:val="single" w:sz="4" w:space="0" w:color="auto"/>
              <w:bottom w:val="single" w:sz="12" w:space="0" w:color="auto"/>
            </w:tcBorders>
            <w:shd w:val="clear" w:color="auto" w:fill="auto"/>
            <w:noWrap/>
            <w:vAlign w:val="bottom"/>
            <w:hideMark/>
          </w:tcPr>
          <w:p w14:paraId="79AE1238" w14:textId="77777777" w:rsidR="00A85367" w:rsidRPr="00955E27" w:rsidRDefault="00A85367" w:rsidP="00FE79B6">
            <w:pPr>
              <w:spacing w:before="80" w:after="80" w:line="200" w:lineRule="exact"/>
              <w:jc w:val="right"/>
              <w:rPr>
                <w:i/>
                <w:sz w:val="16"/>
                <w:szCs w:val="16"/>
              </w:rPr>
            </w:pPr>
            <w:r w:rsidRPr="00955E27">
              <w:rPr>
                <w:i/>
                <w:iCs/>
                <w:color w:val="000000"/>
                <w:sz w:val="16"/>
                <w:szCs w:val="16"/>
                <w:lang w:val="fr-FR"/>
              </w:rPr>
              <w:t>Total</w:t>
            </w:r>
          </w:p>
        </w:tc>
      </w:tr>
      <w:tr w:rsidR="00A85367" w:rsidRPr="007816DD" w14:paraId="3930C56B" w14:textId="77777777" w:rsidTr="00DE5782">
        <w:trPr>
          <w:trHeight w:val="240"/>
        </w:trPr>
        <w:tc>
          <w:tcPr>
            <w:tcW w:w="1768" w:type="pct"/>
            <w:tcBorders>
              <w:top w:val="single" w:sz="12" w:space="0" w:color="auto"/>
            </w:tcBorders>
            <w:shd w:val="clear" w:color="auto" w:fill="auto"/>
            <w:noWrap/>
            <w:hideMark/>
          </w:tcPr>
          <w:p w14:paraId="1842735E" w14:textId="094E0BA7" w:rsidR="00A85367" w:rsidRPr="009765B7" w:rsidRDefault="00A85367" w:rsidP="005A07D4">
            <w:pPr>
              <w:spacing w:before="40" w:after="40" w:line="220" w:lineRule="exact"/>
              <w:rPr>
                <w:sz w:val="18"/>
                <w:szCs w:val="18"/>
              </w:rPr>
            </w:pPr>
            <w:r w:rsidRPr="009765B7">
              <w:rPr>
                <w:color w:val="000000"/>
                <w:sz w:val="18"/>
                <w:szCs w:val="18"/>
                <w:lang w:val="fr-FR"/>
              </w:rPr>
              <w:t>Unités de contrôle de l</w:t>
            </w:r>
            <w:r w:rsidR="00F07A8F">
              <w:rPr>
                <w:color w:val="000000"/>
                <w:sz w:val="18"/>
                <w:szCs w:val="18"/>
                <w:lang w:val="fr-FR"/>
              </w:rPr>
              <w:t>’</w:t>
            </w:r>
            <w:r w:rsidRPr="009765B7">
              <w:rPr>
                <w:color w:val="000000"/>
                <w:sz w:val="18"/>
                <w:szCs w:val="18"/>
                <w:lang w:val="fr-FR"/>
              </w:rPr>
              <w:t xml:space="preserve">immigration </w:t>
            </w:r>
          </w:p>
        </w:tc>
        <w:tc>
          <w:tcPr>
            <w:tcW w:w="393" w:type="pct"/>
            <w:tcBorders>
              <w:top w:val="single" w:sz="12" w:space="0" w:color="auto"/>
            </w:tcBorders>
            <w:shd w:val="clear" w:color="auto" w:fill="auto"/>
            <w:noWrap/>
            <w:vAlign w:val="bottom"/>
            <w:hideMark/>
          </w:tcPr>
          <w:p w14:paraId="485098A4"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229</w:t>
            </w:r>
          </w:p>
        </w:tc>
        <w:tc>
          <w:tcPr>
            <w:tcW w:w="393" w:type="pct"/>
            <w:tcBorders>
              <w:top w:val="single" w:sz="12" w:space="0" w:color="auto"/>
            </w:tcBorders>
            <w:shd w:val="clear" w:color="auto" w:fill="auto"/>
            <w:noWrap/>
            <w:vAlign w:val="bottom"/>
            <w:hideMark/>
          </w:tcPr>
          <w:p w14:paraId="56FCADF5"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3</w:t>
            </w:r>
          </w:p>
        </w:tc>
        <w:tc>
          <w:tcPr>
            <w:tcW w:w="393" w:type="pct"/>
            <w:tcBorders>
              <w:top w:val="single" w:sz="12" w:space="0" w:color="auto"/>
            </w:tcBorders>
            <w:shd w:val="clear" w:color="auto" w:fill="auto"/>
            <w:noWrap/>
            <w:vAlign w:val="bottom"/>
            <w:hideMark/>
          </w:tcPr>
          <w:p w14:paraId="36AA7CCD"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2</w:t>
            </w:r>
          </w:p>
        </w:tc>
        <w:tc>
          <w:tcPr>
            <w:tcW w:w="393" w:type="pct"/>
            <w:tcBorders>
              <w:top w:val="single" w:sz="12" w:space="0" w:color="auto"/>
            </w:tcBorders>
            <w:shd w:val="clear" w:color="auto" w:fill="auto"/>
            <w:noWrap/>
            <w:vAlign w:val="bottom"/>
            <w:hideMark/>
          </w:tcPr>
          <w:p w14:paraId="4582946C"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0</w:t>
            </w:r>
          </w:p>
        </w:tc>
        <w:tc>
          <w:tcPr>
            <w:tcW w:w="393" w:type="pct"/>
            <w:tcBorders>
              <w:top w:val="single" w:sz="12" w:space="0" w:color="auto"/>
            </w:tcBorders>
            <w:shd w:val="clear" w:color="auto" w:fill="auto"/>
            <w:noWrap/>
            <w:vAlign w:val="bottom"/>
            <w:hideMark/>
          </w:tcPr>
          <w:p w14:paraId="3D84C5CE"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36</w:t>
            </w:r>
          </w:p>
        </w:tc>
        <w:tc>
          <w:tcPr>
            <w:tcW w:w="393" w:type="pct"/>
            <w:tcBorders>
              <w:top w:val="single" w:sz="12" w:space="0" w:color="auto"/>
            </w:tcBorders>
            <w:shd w:val="clear" w:color="auto" w:fill="auto"/>
            <w:noWrap/>
            <w:vAlign w:val="bottom"/>
            <w:hideMark/>
          </w:tcPr>
          <w:p w14:paraId="29A5501F"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28</w:t>
            </w:r>
          </w:p>
        </w:tc>
        <w:tc>
          <w:tcPr>
            <w:tcW w:w="393" w:type="pct"/>
            <w:tcBorders>
              <w:top w:val="single" w:sz="12" w:space="0" w:color="auto"/>
            </w:tcBorders>
            <w:shd w:val="clear" w:color="auto" w:fill="auto"/>
            <w:noWrap/>
            <w:vAlign w:val="bottom"/>
            <w:hideMark/>
          </w:tcPr>
          <w:p w14:paraId="45FF7866"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32</w:t>
            </w:r>
          </w:p>
        </w:tc>
        <w:tc>
          <w:tcPr>
            <w:tcW w:w="480" w:type="pct"/>
            <w:tcBorders>
              <w:top w:val="single" w:sz="12" w:space="0" w:color="auto"/>
            </w:tcBorders>
            <w:shd w:val="clear" w:color="auto" w:fill="auto"/>
            <w:noWrap/>
            <w:vAlign w:val="bottom"/>
            <w:hideMark/>
          </w:tcPr>
          <w:p w14:paraId="74BAB14D"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330</w:t>
            </w:r>
          </w:p>
        </w:tc>
      </w:tr>
      <w:tr w:rsidR="00A85367" w:rsidRPr="007816DD" w14:paraId="18D175CB" w14:textId="77777777" w:rsidTr="00DE5782">
        <w:trPr>
          <w:trHeight w:val="240"/>
        </w:trPr>
        <w:tc>
          <w:tcPr>
            <w:tcW w:w="1768" w:type="pct"/>
            <w:shd w:val="clear" w:color="auto" w:fill="auto"/>
            <w:noWrap/>
            <w:hideMark/>
          </w:tcPr>
          <w:p w14:paraId="1F1269D2" w14:textId="3401E405" w:rsidR="00A85367" w:rsidRPr="009765B7" w:rsidRDefault="00A85367" w:rsidP="005A07D4">
            <w:pPr>
              <w:spacing w:before="40" w:after="40" w:line="220" w:lineRule="exact"/>
              <w:rPr>
                <w:sz w:val="18"/>
                <w:szCs w:val="18"/>
              </w:rPr>
            </w:pPr>
            <w:r w:rsidRPr="009765B7">
              <w:rPr>
                <w:color w:val="000000"/>
                <w:sz w:val="18"/>
                <w:szCs w:val="18"/>
                <w:lang w:val="fr-FR"/>
              </w:rPr>
              <w:t>Services d</w:t>
            </w:r>
            <w:r w:rsidR="00F07A8F">
              <w:rPr>
                <w:color w:val="000000"/>
                <w:sz w:val="18"/>
                <w:szCs w:val="18"/>
                <w:lang w:val="fr-FR"/>
              </w:rPr>
              <w:t>’</w:t>
            </w:r>
            <w:r w:rsidRPr="009765B7">
              <w:rPr>
                <w:color w:val="000000"/>
                <w:sz w:val="18"/>
                <w:szCs w:val="18"/>
                <w:lang w:val="fr-FR"/>
              </w:rPr>
              <w:t>aide à la migration</w:t>
            </w:r>
          </w:p>
        </w:tc>
        <w:tc>
          <w:tcPr>
            <w:tcW w:w="393" w:type="pct"/>
            <w:shd w:val="clear" w:color="auto" w:fill="auto"/>
            <w:noWrap/>
            <w:vAlign w:val="bottom"/>
            <w:hideMark/>
          </w:tcPr>
          <w:p w14:paraId="20726FDD"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824</w:t>
            </w:r>
          </w:p>
        </w:tc>
        <w:tc>
          <w:tcPr>
            <w:tcW w:w="393" w:type="pct"/>
            <w:shd w:val="clear" w:color="auto" w:fill="auto"/>
            <w:noWrap/>
            <w:vAlign w:val="bottom"/>
            <w:hideMark/>
          </w:tcPr>
          <w:p w14:paraId="613A2B34"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117</w:t>
            </w:r>
          </w:p>
        </w:tc>
        <w:tc>
          <w:tcPr>
            <w:tcW w:w="393" w:type="pct"/>
            <w:shd w:val="clear" w:color="auto" w:fill="auto"/>
            <w:noWrap/>
            <w:vAlign w:val="bottom"/>
            <w:hideMark/>
          </w:tcPr>
          <w:p w14:paraId="0F985365"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1 455</w:t>
            </w:r>
          </w:p>
        </w:tc>
        <w:tc>
          <w:tcPr>
            <w:tcW w:w="393" w:type="pct"/>
            <w:shd w:val="clear" w:color="auto" w:fill="auto"/>
            <w:noWrap/>
            <w:vAlign w:val="bottom"/>
            <w:hideMark/>
          </w:tcPr>
          <w:p w14:paraId="61C3F393"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752</w:t>
            </w:r>
          </w:p>
        </w:tc>
        <w:tc>
          <w:tcPr>
            <w:tcW w:w="393" w:type="pct"/>
            <w:shd w:val="clear" w:color="auto" w:fill="auto"/>
            <w:noWrap/>
            <w:vAlign w:val="bottom"/>
            <w:hideMark/>
          </w:tcPr>
          <w:p w14:paraId="35643CD9"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655</w:t>
            </w:r>
          </w:p>
        </w:tc>
        <w:tc>
          <w:tcPr>
            <w:tcW w:w="393" w:type="pct"/>
            <w:shd w:val="clear" w:color="auto" w:fill="auto"/>
            <w:noWrap/>
            <w:vAlign w:val="bottom"/>
            <w:hideMark/>
          </w:tcPr>
          <w:p w14:paraId="617F20A1"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911</w:t>
            </w:r>
          </w:p>
        </w:tc>
        <w:tc>
          <w:tcPr>
            <w:tcW w:w="393" w:type="pct"/>
            <w:shd w:val="clear" w:color="auto" w:fill="auto"/>
            <w:noWrap/>
            <w:vAlign w:val="bottom"/>
            <w:hideMark/>
          </w:tcPr>
          <w:p w14:paraId="6513AB7C"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768</w:t>
            </w:r>
          </w:p>
        </w:tc>
        <w:tc>
          <w:tcPr>
            <w:tcW w:w="480" w:type="pct"/>
            <w:shd w:val="clear" w:color="auto" w:fill="auto"/>
            <w:noWrap/>
            <w:vAlign w:val="bottom"/>
            <w:hideMark/>
          </w:tcPr>
          <w:p w14:paraId="3EA69C92"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5 482</w:t>
            </w:r>
          </w:p>
        </w:tc>
      </w:tr>
      <w:tr w:rsidR="00A85367" w:rsidRPr="007816DD" w14:paraId="34B04058" w14:textId="77777777" w:rsidTr="00DE5782">
        <w:trPr>
          <w:trHeight w:val="240"/>
        </w:trPr>
        <w:tc>
          <w:tcPr>
            <w:tcW w:w="1768" w:type="pct"/>
            <w:tcBorders>
              <w:bottom w:val="single" w:sz="4" w:space="0" w:color="auto"/>
            </w:tcBorders>
            <w:shd w:val="clear" w:color="auto" w:fill="auto"/>
            <w:noWrap/>
            <w:hideMark/>
          </w:tcPr>
          <w:p w14:paraId="36A09DAD" w14:textId="64E23DB8" w:rsidR="00A85367" w:rsidRPr="009765B7" w:rsidRDefault="00A85367" w:rsidP="005A07D4">
            <w:pPr>
              <w:spacing w:before="40" w:after="40" w:line="220" w:lineRule="exact"/>
              <w:rPr>
                <w:sz w:val="18"/>
                <w:szCs w:val="18"/>
              </w:rPr>
            </w:pPr>
            <w:r w:rsidRPr="009765B7">
              <w:rPr>
                <w:color w:val="000000"/>
                <w:sz w:val="18"/>
                <w:szCs w:val="18"/>
                <w:lang w:val="fr-FR"/>
              </w:rPr>
              <w:t>Opérations de contrôle de</w:t>
            </w:r>
            <w:r w:rsidR="00DE5782">
              <w:rPr>
                <w:color w:val="000000"/>
                <w:sz w:val="18"/>
                <w:szCs w:val="18"/>
                <w:lang w:val="fr-FR"/>
              </w:rPr>
              <w:t> </w:t>
            </w:r>
            <w:r w:rsidRPr="009765B7">
              <w:rPr>
                <w:color w:val="000000"/>
                <w:sz w:val="18"/>
                <w:szCs w:val="18"/>
                <w:lang w:val="fr-FR"/>
              </w:rPr>
              <w:t>l</w:t>
            </w:r>
            <w:r w:rsidR="00F07A8F">
              <w:rPr>
                <w:color w:val="000000"/>
                <w:sz w:val="18"/>
                <w:szCs w:val="18"/>
                <w:lang w:val="fr-FR"/>
              </w:rPr>
              <w:t>’</w:t>
            </w:r>
            <w:r w:rsidRPr="009765B7">
              <w:rPr>
                <w:color w:val="000000"/>
                <w:sz w:val="18"/>
                <w:szCs w:val="18"/>
                <w:lang w:val="fr-FR"/>
              </w:rPr>
              <w:t>immigration</w:t>
            </w:r>
          </w:p>
        </w:tc>
        <w:tc>
          <w:tcPr>
            <w:tcW w:w="393" w:type="pct"/>
            <w:tcBorders>
              <w:bottom w:val="single" w:sz="4" w:space="0" w:color="auto"/>
            </w:tcBorders>
            <w:shd w:val="clear" w:color="auto" w:fill="auto"/>
            <w:noWrap/>
            <w:vAlign w:val="bottom"/>
            <w:hideMark/>
          </w:tcPr>
          <w:p w14:paraId="4ACDC0C7"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2 500</w:t>
            </w:r>
          </w:p>
        </w:tc>
        <w:tc>
          <w:tcPr>
            <w:tcW w:w="393" w:type="pct"/>
            <w:tcBorders>
              <w:bottom w:val="single" w:sz="4" w:space="0" w:color="auto"/>
            </w:tcBorders>
            <w:shd w:val="clear" w:color="auto" w:fill="auto"/>
            <w:noWrap/>
            <w:vAlign w:val="bottom"/>
            <w:hideMark/>
          </w:tcPr>
          <w:p w14:paraId="52695E58"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488</w:t>
            </w:r>
          </w:p>
        </w:tc>
        <w:tc>
          <w:tcPr>
            <w:tcW w:w="393" w:type="pct"/>
            <w:tcBorders>
              <w:bottom w:val="single" w:sz="4" w:space="0" w:color="auto"/>
            </w:tcBorders>
            <w:shd w:val="clear" w:color="auto" w:fill="auto"/>
            <w:noWrap/>
            <w:vAlign w:val="bottom"/>
            <w:hideMark/>
          </w:tcPr>
          <w:p w14:paraId="2F553DD2"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2 475</w:t>
            </w:r>
          </w:p>
        </w:tc>
        <w:tc>
          <w:tcPr>
            <w:tcW w:w="393" w:type="pct"/>
            <w:tcBorders>
              <w:bottom w:val="single" w:sz="4" w:space="0" w:color="auto"/>
            </w:tcBorders>
            <w:shd w:val="clear" w:color="auto" w:fill="auto"/>
            <w:noWrap/>
            <w:vAlign w:val="bottom"/>
            <w:hideMark/>
          </w:tcPr>
          <w:p w14:paraId="743171AF"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2 454</w:t>
            </w:r>
          </w:p>
        </w:tc>
        <w:tc>
          <w:tcPr>
            <w:tcW w:w="393" w:type="pct"/>
            <w:tcBorders>
              <w:bottom w:val="single" w:sz="4" w:space="0" w:color="auto"/>
            </w:tcBorders>
            <w:shd w:val="clear" w:color="auto" w:fill="auto"/>
            <w:noWrap/>
            <w:vAlign w:val="bottom"/>
            <w:hideMark/>
          </w:tcPr>
          <w:p w14:paraId="27E342F5"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528</w:t>
            </w:r>
          </w:p>
        </w:tc>
        <w:tc>
          <w:tcPr>
            <w:tcW w:w="393" w:type="pct"/>
            <w:tcBorders>
              <w:bottom w:val="single" w:sz="4" w:space="0" w:color="auto"/>
            </w:tcBorders>
            <w:shd w:val="clear" w:color="auto" w:fill="auto"/>
            <w:noWrap/>
            <w:vAlign w:val="bottom"/>
            <w:hideMark/>
          </w:tcPr>
          <w:p w14:paraId="548C788F"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881</w:t>
            </w:r>
          </w:p>
        </w:tc>
        <w:tc>
          <w:tcPr>
            <w:tcW w:w="393" w:type="pct"/>
            <w:tcBorders>
              <w:bottom w:val="single" w:sz="4" w:space="0" w:color="auto"/>
            </w:tcBorders>
            <w:shd w:val="clear" w:color="auto" w:fill="auto"/>
            <w:noWrap/>
            <w:vAlign w:val="bottom"/>
            <w:hideMark/>
          </w:tcPr>
          <w:p w14:paraId="2BF9F1B3"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859</w:t>
            </w:r>
          </w:p>
        </w:tc>
        <w:tc>
          <w:tcPr>
            <w:tcW w:w="480" w:type="pct"/>
            <w:tcBorders>
              <w:bottom w:val="single" w:sz="4" w:space="0" w:color="auto"/>
            </w:tcBorders>
            <w:shd w:val="clear" w:color="auto" w:fill="auto"/>
            <w:noWrap/>
            <w:vAlign w:val="bottom"/>
            <w:hideMark/>
          </w:tcPr>
          <w:p w14:paraId="2EBA1B26" w14:textId="77777777" w:rsidR="00A85367" w:rsidRPr="009765B7" w:rsidRDefault="00A85367" w:rsidP="00FE79B6">
            <w:pPr>
              <w:spacing w:before="40" w:after="40" w:line="220" w:lineRule="exact"/>
              <w:jc w:val="right"/>
              <w:rPr>
                <w:sz w:val="18"/>
                <w:szCs w:val="18"/>
              </w:rPr>
            </w:pPr>
            <w:r w:rsidRPr="009765B7">
              <w:rPr>
                <w:color w:val="000000"/>
                <w:sz w:val="18"/>
                <w:szCs w:val="18"/>
                <w:lang w:val="fr-FR"/>
              </w:rPr>
              <w:t>10 185</w:t>
            </w:r>
          </w:p>
        </w:tc>
      </w:tr>
      <w:tr w:rsidR="00A85367" w:rsidRPr="001C4FDF" w14:paraId="52DD5831" w14:textId="77777777" w:rsidTr="00DE5782">
        <w:trPr>
          <w:trHeight w:val="240"/>
        </w:trPr>
        <w:tc>
          <w:tcPr>
            <w:tcW w:w="1768" w:type="pct"/>
            <w:tcBorders>
              <w:top w:val="single" w:sz="4" w:space="0" w:color="auto"/>
              <w:bottom w:val="single" w:sz="12" w:space="0" w:color="auto"/>
            </w:tcBorders>
            <w:shd w:val="clear" w:color="auto" w:fill="auto"/>
            <w:noWrap/>
            <w:hideMark/>
          </w:tcPr>
          <w:p w14:paraId="68A14B01" w14:textId="77777777" w:rsidR="00A85367" w:rsidRPr="001C4FDF" w:rsidRDefault="00A85367" w:rsidP="005A07D4">
            <w:pPr>
              <w:spacing w:before="80" w:after="80" w:line="220" w:lineRule="exact"/>
              <w:ind w:left="283"/>
              <w:rPr>
                <w:b/>
                <w:sz w:val="18"/>
                <w:szCs w:val="18"/>
              </w:rPr>
            </w:pPr>
            <w:r w:rsidRPr="001C4FDF">
              <w:rPr>
                <w:b/>
                <w:bCs/>
                <w:color w:val="000000"/>
                <w:sz w:val="18"/>
                <w:szCs w:val="18"/>
                <w:lang w:val="fr-FR"/>
              </w:rPr>
              <w:t>Total</w:t>
            </w:r>
          </w:p>
        </w:tc>
        <w:tc>
          <w:tcPr>
            <w:tcW w:w="393" w:type="pct"/>
            <w:tcBorders>
              <w:top w:val="single" w:sz="4" w:space="0" w:color="auto"/>
              <w:bottom w:val="single" w:sz="12" w:space="0" w:color="auto"/>
            </w:tcBorders>
            <w:shd w:val="clear" w:color="auto" w:fill="auto"/>
            <w:noWrap/>
            <w:vAlign w:val="bottom"/>
            <w:hideMark/>
          </w:tcPr>
          <w:p w14:paraId="0EC759CE" w14:textId="77777777" w:rsidR="00A85367" w:rsidRPr="001C4FDF" w:rsidRDefault="00A85367" w:rsidP="00FE79B6">
            <w:pPr>
              <w:spacing w:before="80" w:after="80" w:line="220" w:lineRule="exact"/>
              <w:jc w:val="right"/>
              <w:rPr>
                <w:b/>
                <w:sz w:val="18"/>
                <w:szCs w:val="18"/>
              </w:rPr>
            </w:pPr>
            <w:r w:rsidRPr="001C4FDF">
              <w:rPr>
                <w:b/>
                <w:bCs/>
                <w:color w:val="000000"/>
                <w:sz w:val="18"/>
                <w:szCs w:val="18"/>
                <w:lang w:val="fr-FR"/>
              </w:rPr>
              <w:t>3 553</w:t>
            </w:r>
          </w:p>
        </w:tc>
        <w:tc>
          <w:tcPr>
            <w:tcW w:w="393" w:type="pct"/>
            <w:tcBorders>
              <w:top w:val="single" w:sz="4" w:space="0" w:color="auto"/>
              <w:bottom w:val="single" w:sz="12" w:space="0" w:color="auto"/>
            </w:tcBorders>
            <w:shd w:val="clear" w:color="auto" w:fill="auto"/>
            <w:noWrap/>
            <w:vAlign w:val="bottom"/>
            <w:hideMark/>
          </w:tcPr>
          <w:p w14:paraId="10CCF1A8" w14:textId="77777777" w:rsidR="00A85367" w:rsidRPr="001C4FDF" w:rsidRDefault="00A85367" w:rsidP="00FE79B6">
            <w:pPr>
              <w:spacing w:before="80" w:after="80" w:line="220" w:lineRule="exact"/>
              <w:jc w:val="right"/>
              <w:rPr>
                <w:b/>
                <w:sz w:val="18"/>
                <w:szCs w:val="18"/>
              </w:rPr>
            </w:pPr>
            <w:r w:rsidRPr="001C4FDF">
              <w:rPr>
                <w:b/>
                <w:bCs/>
                <w:color w:val="000000"/>
                <w:sz w:val="18"/>
                <w:szCs w:val="18"/>
                <w:lang w:val="fr-FR"/>
              </w:rPr>
              <w:t>608</w:t>
            </w:r>
          </w:p>
        </w:tc>
        <w:tc>
          <w:tcPr>
            <w:tcW w:w="393" w:type="pct"/>
            <w:tcBorders>
              <w:top w:val="single" w:sz="4" w:space="0" w:color="auto"/>
              <w:bottom w:val="single" w:sz="12" w:space="0" w:color="auto"/>
            </w:tcBorders>
            <w:shd w:val="clear" w:color="auto" w:fill="auto"/>
            <w:noWrap/>
            <w:vAlign w:val="bottom"/>
            <w:hideMark/>
          </w:tcPr>
          <w:p w14:paraId="215F67E4" w14:textId="77777777" w:rsidR="00A85367" w:rsidRPr="001C4FDF" w:rsidRDefault="00A85367" w:rsidP="00FE79B6">
            <w:pPr>
              <w:spacing w:before="80" w:after="80" w:line="220" w:lineRule="exact"/>
              <w:jc w:val="right"/>
              <w:rPr>
                <w:b/>
                <w:sz w:val="18"/>
                <w:szCs w:val="18"/>
              </w:rPr>
            </w:pPr>
            <w:r w:rsidRPr="001C4FDF">
              <w:rPr>
                <w:b/>
                <w:bCs/>
                <w:color w:val="000000"/>
                <w:sz w:val="18"/>
                <w:szCs w:val="18"/>
                <w:lang w:val="fr-FR"/>
              </w:rPr>
              <w:t>3 932</w:t>
            </w:r>
          </w:p>
        </w:tc>
        <w:tc>
          <w:tcPr>
            <w:tcW w:w="393" w:type="pct"/>
            <w:tcBorders>
              <w:top w:val="single" w:sz="4" w:space="0" w:color="auto"/>
              <w:bottom w:val="single" w:sz="12" w:space="0" w:color="auto"/>
            </w:tcBorders>
            <w:shd w:val="clear" w:color="auto" w:fill="auto"/>
            <w:noWrap/>
            <w:vAlign w:val="bottom"/>
            <w:hideMark/>
          </w:tcPr>
          <w:p w14:paraId="64214F99" w14:textId="77777777" w:rsidR="00A85367" w:rsidRPr="001C4FDF" w:rsidRDefault="00A85367" w:rsidP="00FE79B6">
            <w:pPr>
              <w:spacing w:before="80" w:after="80" w:line="220" w:lineRule="exact"/>
              <w:jc w:val="right"/>
              <w:rPr>
                <w:b/>
                <w:sz w:val="18"/>
                <w:szCs w:val="18"/>
              </w:rPr>
            </w:pPr>
            <w:r w:rsidRPr="001C4FDF">
              <w:rPr>
                <w:b/>
                <w:bCs/>
                <w:color w:val="000000"/>
                <w:sz w:val="18"/>
                <w:szCs w:val="18"/>
                <w:lang w:val="fr-FR"/>
              </w:rPr>
              <w:t>3 206</w:t>
            </w:r>
          </w:p>
        </w:tc>
        <w:tc>
          <w:tcPr>
            <w:tcW w:w="393" w:type="pct"/>
            <w:tcBorders>
              <w:top w:val="single" w:sz="4" w:space="0" w:color="auto"/>
              <w:bottom w:val="single" w:sz="12" w:space="0" w:color="auto"/>
            </w:tcBorders>
            <w:shd w:val="clear" w:color="auto" w:fill="auto"/>
            <w:noWrap/>
            <w:vAlign w:val="bottom"/>
            <w:hideMark/>
          </w:tcPr>
          <w:p w14:paraId="6CF77C24" w14:textId="77777777" w:rsidR="00A85367" w:rsidRPr="001C4FDF" w:rsidRDefault="00A85367" w:rsidP="00FE79B6">
            <w:pPr>
              <w:spacing w:before="80" w:after="80" w:line="220" w:lineRule="exact"/>
              <w:jc w:val="right"/>
              <w:rPr>
                <w:b/>
                <w:sz w:val="18"/>
                <w:szCs w:val="18"/>
              </w:rPr>
            </w:pPr>
            <w:r w:rsidRPr="001C4FDF">
              <w:rPr>
                <w:b/>
                <w:bCs/>
                <w:color w:val="000000"/>
                <w:sz w:val="18"/>
                <w:szCs w:val="18"/>
                <w:lang w:val="fr-FR"/>
              </w:rPr>
              <w:t>1 219</w:t>
            </w:r>
          </w:p>
        </w:tc>
        <w:tc>
          <w:tcPr>
            <w:tcW w:w="393" w:type="pct"/>
            <w:tcBorders>
              <w:top w:val="single" w:sz="4" w:space="0" w:color="auto"/>
              <w:bottom w:val="single" w:sz="12" w:space="0" w:color="auto"/>
            </w:tcBorders>
            <w:shd w:val="clear" w:color="auto" w:fill="auto"/>
            <w:noWrap/>
            <w:vAlign w:val="bottom"/>
            <w:hideMark/>
          </w:tcPr>
          <w:p w14:paraId="6D626FEE" w14:textId="77777777" w:rsidR="00A85367" w:rsidRPr="001C4FDF" w:rsidRDefault="00A85367" w:rsidP="00FE79B6">
            <w:pPr>
              <w:spacing w:before="80" w:after="80" w:line="220" w:lineRule="exact"/>
              <w:jc w:val="right"/>
              <w:rPr>
                <w:b/>
                <w:sz w:val="18"/>
                <w:szCs w:val="18"/>
              </w:rPr>
            </w:pPr>
            <w:r w:rsidRPr="001C4FDF">
              <w:rPr>
                <w:b/>
                <w:bCs/>
                <w:color w:val="000000"/>
                <w:sz w:val="18"/>
                <w:szCs w:val="18"/>
                <w:lang w:val="fr-FR"/>
              </w:rPr>
              <w:t>1 820</w:t>
            </w:r>
          </w:p>
        </w:tc>
        <w:tc>
          <w:tcPr>
            <w:tcW w:w="393" w:type="pct"/>
            <w:tcBorders>
              <w:top w:val="single" w:sz="4" w:space="0" w:color="auto"/>
              <w:bottom w:val="single" w:sz="12" w:space="0" w:color="auto"/>
            </w:tcBorders>
            <w:shd w:val="clear" w:color="auto" w:fill="auto"/>
            <w:noWrap/>
            <w:vAlign w:val="bottom"/>
            <w:hideMark/>
          </w:tcPr>
          <w:p w14:paraId="746CEB3A" w14:textId="77777777" w:rsidR="00A85367" w:rsidRPr="001C4FDF" w:rsidRDefault="00A85367" w:rsidP="00FE79B6">
            <w:pPr>
              <w:spacing w:before="80" w:after="80" w:line="220" w:lineRule="exact"/>
              <w:jc w:val="right"/>
              <w:rPr>
                <w:b/>
                <w:sz w:val="18"/>
                <w:szCs w:val="18"/>
              </w:rPr>
            </w:pPr>
            <w:r w:rsidRPr="001C4FDF">
              <w:rPr>
                <w:b/>
                <w:bCs/>
                <w:color w:val="000000"/>
                <w:sz w:val="18"/>
                <w:szCs w:val="18"/>
                <w:lang w:val="fr-FR"/>
              </w:rPr>
              <w:t>1 659</w:t>
            </w:r>
          </w:p>
        </w:tc>
        <w:tc>
          <w:tcPr>
            <w:tcW w:w="480" w:type="pct"/>
            <w:tcBorders>
              <w:top w:val="single" w:sz="4" w:space="0" w:color="auto"/>
              <w:bottom w:val="single" w:sz="12" w:space="0" w:color="auto"/>
            </w:tcBorders>
            <w:shd w:val="clear" w:color="auto" w:fill="auto"/>
            <w:noWrap/>
            <w:vAlign w:val="bottom"/>
            <w:hideMark/>
          </w:tcPr>
          <w:p w14:paraId="11891452" w14:textId="77777777" w:rsidR="00A85367" w:rsidRPr="001C4FDF" w:rsidRDefault="00A85367" w:rsidP="00FE79B6">
            <w:pPr>
              <w:spacing w:before="80" w:after="80" w:line="220" w:lineRule="exact"/>
              <w:jc w:val="right"/>
              <w:rPr>
                <w:b/>
                <w:sz w:val="18"/>
                <w:szCs w:val="18"/>
              </w:rPr>
            </w:pPr>
            <w:r w:rsidRPr="001C4FDF">
              <w:rPr>
                <w:b/>
                <w:bCs/>
                <w:color w:val="000000"/>
                <w:sz w:val="18"/>
                <w:szCs w:val="18"/>
                <w:lang w:val="fr-FR"/>
              </w:rPr>
              <w:t>15 997</w:t>
            </w:r>
          </w:p>
        </w:tc>
      </w:tr>
    </w:tbl>
    <w:p w14:paraId="108D37CE" w14:textId="7A3C050F" w:rsidR="00A85367" w:rsidRPr="001C4FDF" w:rsidRDefault="00A85367" w:rsidP="00A85367">
      <w:pPr>
        <w:pStyle w:val="SingleTxtG"/>
        <w:spacing w:before="120" w:after="0"/>
        <w:ind w:firstLine="170"/>
        <w:jc w:val="left"/>
        <w:rPr>
          <w:sz w:val="18"/>
          <w:szCs w:val="18"/>
        </w:rPr>
      </w:pPr>
      <w:r w:rsidRPr="001C4FDF">
        <w:rPr>
          <w:i/>
          <w:iCs/>
          <w:sz w:val="18"/>
          <w:szCs w:val="18"/>
          <w:lang w:val="fr-FR"/>
        </w:rPr>
        <w:t>Source</w:t>
      </w:r>
      <w:r w:rsidR="00310ECC">
        <w:rPr>
          <w:sz w:val="18"/>
          <w:szCs w:val="18"/>
          <w:lang w:val="fr-FR"/>
        </w:rPr>
        <w:t> </w:t>
      </w:r>
      <w:r w:rsidRPr="001C4FDF">
        <w:rPr>
          <w:sz w:val="18"/>
          <w:szCs w:val="18"/>
          <w:lang w:val="fr-FR"/>
        </w:rPr>
        <w:t>: Base de données de la Direction du contrôle de l</w:t>
      </w:r>
      <w:r w:rsidR="00F07A8F">
        <w:rPr>
          <w:sz w:val="18"/>
          <w:szCs w:val="18"/>
          <w:lang w:val="fr-FR"/>
        </w:rPr>
        <w:t>’</w:t>
      </w:r>
      <w:r w:rsidRPr="001C4FDF">
        <w:rPr>
          <w:sz w:val="18"/>
          <w:szCs w:val="18"/>
          <w:lang w:val="fr-FR"/>
        </w:rPr>
        <w:t xml:space="preserve">immigration. </w:t>
      </w:r>
    </w:p>
    <w:p w14:paraId="14A291CF" w14:textId="1C57CB6D" w:rsidR="00A85367" w:rsidRPr="001C4FDF" w:rsidRDefault="00A85367" w:rsidP="00A85367">
      <w:pPr>
        <w:pStyle w:val="SingleTxtG"/>
        <w:spacing w:after="0"/>
        <w:ind w:firstLine="170"/>
        <w:jc w:val="left"/>
        <w:rPr>
          <w:sz w:val="18"/>
          <w:szCs w:val="18"/>
        </w:rPr>
      </w:pPr>
      <w:r w:rsidRPr="001C4FDF">
        <w:rPr>
          <w:i/>
          <w:iCs/>
          <w:sz w:val="18"/>
          <w:szCs w:val="18"/>
          <w:lang w:val="fr-FR"/>
        </w:rPr>
        <w:t>Période</w:t>
      </w:r>
      <w:r w:rsidR="00310ECC">
        <w:rPr>
          <w:sz w:val="18"/>
          <w:szCs w:val="18"/>
          <w:lang w:val="fr-FR"/>
        </w:rPr>
        <w:t> </w:t>
      </w:r>
      <w:r w:rsidRPr="001C4FDF">
        <w:rPr>
          <w:sz w:val="18"/>
          <w:szCs w:val="18"/>
          <w:lang w:val="fr-FR"/>
        </w:rPr>
        <w:t>: du 1</w:t>
      </w:r>
      <w:r w:rsidRPr="001C4FDF">
        <w:rPr>
          <w:sz w:val="18"/>
          <w:szCs w:val="18"/>
          <w:vertAlign w:val="superscript"/>
          <w:lang w:val="fr-FR"/>
        </w:rPr>
        <w:t>er</w:t>
      </w:r>
      <w:r w:rsidR="00310ECC">
        <w:rPr>
          <w:sz w:val="18"/>
          <w:szCs w:val="18"/>
          <w:lang w:val="fr-FR"/>
        </w:rPr>
        <w:t> </w:t>
      </w:r>
      <w:r w:rsidRPr="001C4FDF">
        <w:rPr>
          <w:sz w:val="18"/>
          <w:szCs w:val="18"/>
          <w:lang w:val="fr-FR"/>
        </w:rPr>
        <w:t>janvier 2019 au 31</w:t>
      </w:r>
      <w:r w:rsidR="00310ECC">
        <w:rPr>
          <w:sz w:val="18"/>
          <w:szCs w:val="18"/>
          <w:lang w:val="fr-FR"/>
        </w:rPr>
        <w:t> </w:t>
      </w:r>
      <w:r w:rsidRPr="001C4FDF">
        <w:rPr>
          <w:sz w:val="18"/>
          <w:szCs w:val="18"/>
          <w:lang w:val="fr-FR"/>
        </w:rPr>
        <w:t>août 2025.</w:t>
      </w:r>
    </w:p>
    <w:p w14:paraId="3BC07FFA" w14:textId="681FADEA" w:rsidR="00A85367" w:rsidRPr="001C4FDF" w:rsidRDefault="00A85367" w:rsidP="00A85367">
      <w:pPr>
        <w:pStyle w:val="SingleTxtG"/>
        <w:spacing w:after="240"/>
        <w:ind w:firstLine="170"/>
        <w:jc w:val="left"/>
        <w:rPr>
          <w:sz w:val="18"/>
          <w:szCs w:val="18"/>
        </w:rPr>
      </w:pPr>
      <w:r w:rsidRPr="001C4FDF">
        <w:rPr>
          <w:i/>
          <w:iCs/>
          <w:sz w:val="18"/>
          <w:szCs w:val="18"/>
          <w:lang w:val="fr-FR"/>
        </w:rPr>
        <w:t>Analyse</w:t>
      </w:r>
      <w:r w:rsidR="00310ECC">
        <w:rPr>
          <w:sz w:val="18"/>
          <w:szCs w:val="18"/>
          <w:lang w:val="fr-FR"/>
        </w:rPr>
        <w:t> </w:t>
      </w:r>
      <w:r w:rsidRPr="001C4FDF">
        <w:rPr>
          <w:sz w:val="18"/>
          <w:szCs w:val="18"/>
          <w:lang w:val="fr-FR"/>
        </w:rPr>
        <w:t xml:space="preserve">: On trouvera dans le tableau ci-dessus des informations détaillées sur les notifications </w:t>
      </w:r>
      <w:r>
        <w:rPr>
          <w:sz w:val="18"/>
          <w:szCs w:val="18"/>
          <w:lang w:val="fr-FR"/>
        </w:rPr>
        <w:t>aux</w:t>
      </w:r>
      <w:r w:rsidR="001D5656">
        <w:rPr>
          <w:sz w:val="18"/>
          <w:szCs w:val="18"/>
          <w:lang w:val="fr-FR"/>
        </w:rPr>
        <w:t> </w:t>
      </w:r>
      <w:r>
        <w:rPr>
          <w:sz w:val="18"/>
          <w:szCs w:val="18"/>
          <w:lang w:val="fr-FR"/>
        </w:rPr>
        <w:t xml:space="preserve">fins </w:t>
      </w:r>
      <w:r w:rsidRPr="001C4FDF">
        <w:rPr>
          <w:sz w:val="18"/>
          <w:szCs w:val="18"/>
          <w:lang w:val="fr-FR"/>
        </w:rPr>
        <w:t>de départ volontaire du territoire délivrées à des ressortissants étrangers ayant commis une</w:t>
      </w:r>
      <w:r w:rsidR="001D5656">
        <w:rPr>
          <w:sz w:val="18"/>
          <w:szCs w:val="18"/>
          <w:lang w:val="fr-FR"/>
        </w:rPr>
        <w:t> </w:t>
      </w:r>
      <w:r w:rsidRPr="001C4FDF">
        <w:rPr>
          <w:sz w:val="18"/>
          <w:szCs w:val="18"/>
          <w:lang w:val="fr-FR"/>
        </w:rPr>
        <w:t>infraction à la législation sur l</w:t>
      </w:r>
      <w:r w:rsidR="00F07A8F">
        <w:rPr>
          <w:sz w:val="18"/>
          <w:szCs w:val="18"/>
          <w:lang w:val="fr-FR"/>
        </w:rPr>
        <w:t>’</w:t>
      </w:r>
      <w:r w:rsidRPr="001C4FDF">
        <w:rPr>
          <w:sz w:val="18"/>
          <w:szCs w:val="18"/>
          <w:lang w:val="fr-FR"/>
        </w:rPr>
        <w:t>immigration.</w:t>
      </w:r>
    </w:p>
    <w:p w14:paraId="62FA6220" w14:textId="77777777" w:rsidR="00A85367" w:rsidRPr="00424CD2" w:rsidRDefault="00A85367" w:rsidP="00A85367">
      <w:pPr>
        <w:pStyle w:val="H23G"/>
      </w:pPr>
      <w:r>
        <w:rPr>
          <w:lang w:val="fr-FR"/>
        </w:rPr>
        <w:tab/>
      </w:r>
      <w:r>
        <w:rPr>
          <w:lang w:val="fr-FR"/>
        </w:rPr>
        <w:tab/>
      </w:r>
      <w:r>
        <w:rPr>
          <w:bCs/>
          <w:lang w:val="fr-FR"/>
        </w:rPr>
        <w:t>État actuel des notifications aux fins de départ volontaire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51"/>
        <w:gridCol w:w="1607"/>
        <w:gridCol w:w="1607"/>
        <w:gridCol w:w="1605"/>
      </w:tblGrid>
      <w:tr w:rsidR="00A85367" w:rsidRPr="00986380" w14:paraId="45F0DE53" w14:textId="77777777" w:rsidTr="005A07D4">
        <w:trPr>
          <w:trHeight w:val="240"/>
          <w:tblHeader/>
        </w:trPr>
        <w:tc>
          <w:tcPr>
            <w:tcW w:w="1731" w:type="pct"/>
            <w:vMerge w:val="restart"/>
            <w:tcBorders>
              <w:top w:val="single" w:sz="4" w:space="0" w:color="auto"/>
              <w:bottom w:val="single" w:sz="12" w:space="0" w:color="auto"/>
            </w:tcBorders>
            <w:shd w:val="clear" w:color="auto" w:fill="auto"/>
            <w:noWrap/>
            <w:vAlign w:val="bottom"/>
            <w:hideMark/>
          </w:tcPr>
          <w:p w14:paraId="3A934A54" w14:textId="7FF2E7DE" w:rsidR="00A85367" w:rsidRPr="00986380" w:rsidRDefault="00A85367" w:rsidP="005A07D4">
            <w:pPr>
              <w:spacing w:before="80" w:after="80" w:line="200" w:lineRule="exact"/>
              <w:rPr>
                <w:bCs/>
                <w:i/>
                <w:sz w:val="16"/>
                <w:szCs w:val="16"/>
              </w:rPr>
            </w:pPr>
            <w:r w:rsidRPr="00986380">
              <w:rPr>
                <w:i/>
                <w:iCs/>
                <w:color w:val="000000"/>
                <w:sz w:val="16"/>
                <w:szCs w:val="16"/>
                <w:lang w:val="fr-FR"/>
              </w:rPr>
              <w:t xml:space="preserve">Notification </w:t>
            </w:r>
            <w:r w:rsidR="001D5656">
              <w:rPr>
                <w:i/>
                <w:iCs/>
                <w:color w:val="000000"/>
                <w:sz w:val="16"/>
                <w:szCs w:val="16"/>
                <w:lang w:val="fr-FR"/>
              </w:rPr>
              <w:t>−</w:t>
            </w:r>
            <w:r w:rsidRPr="00986380">
              <w:rPr>
                <w:i/>
                <w:iCs/>
                <w:color w:val="000000"/>
                <w:sz w:val="16"/>
                <w:szCs w:val="16"/>
                <w:lang w:val="fr-FR"/>
              </w:rPr>
              <w:t xml:space="preserve"> Départ volontaire</w:t>
            </w:r>
          </w:p>
        </w:tc>
        <w:tc>
          <w:tcPr>
            <w:tcW w:w="2180" w:type="pct"/>
            <w:gridSpan w:val="2"/>
            <w:tcBorders>
              <w:top w:val="single" w:sz="4" w:space="0" w:color="auto"/>
              <w:bottom w:val="single" w:sz="4" w:space="0" w:color="auto"/>
            </w:tcBorders>
            <w:shd w:val="clear" w:color="auto" w:fill="auto"/>
            <w:noWrap/>
            <w:vAlign w:val="bottom"/>
            <w:hideMark/>
          </w:tcPr>
          <w:p w14:paraId="3F975727" w14:textId="77777777" w:rsidR="00A85367" w:rsidRPr="00986380" w:rsidRDefault="00A85367" w:rsidP="005A07D4">
            <w:pPr>
              <w:spacing w:before="80" w:after="80" w:line="200" w:lineRule="exact"/>
              <w:ind w:left="113" w:right="28"/>
              <w:jc w:val="center"/>
              <w:rPr>
                <w:bCs/>
                <w:i/>
                <w:sz w:val="16"/>
                <w:szCs w:val="16"/>
              </w:rPr>
            </w:pPr>
            <w:r w:rsidRPr="00986380">
              <w:rPr>
                <w:i/>
                <w:iCs/>
                <w:color w:val="000000"/>
                <w:sz w:val="16"/>
                <w:szCs w:val="16"/>
                <w:lang w:val="fr-FR"/>
              </w:rPr>
              <w:t>État</w:t>
            </w:r>
          </w:p>
        </w:tc>
        <w:tc>
          <w:tcPr>
            <w:tcW w:w="1089" w:type="pct"/>
            <w:vMerge w:val="restart"/>
            <w:tcBorders>
              <w:top w:val="single" w:sz="4" w:space="0" w:color="auto"/>
              <w:bottom w:val="single" w:sz="12" w:space="0" w:color="auto"/>
            </w:tcBorders>
            <w:shd w:val="clear" w:color="auto" w:fill="auto"/>
            <w:noWrap/>
            <w:vAlign w:val="bottom"/>
            <w:hideMark/>
          </w:tcPr>
          <w:p w14:paraId="2BF73675" w14:textId="77777777" w:rsidR="00A85367" w:rsidRPr="00986380" w:rsidRDefault="00A85367" w:rsidP="005A07D4">
            <w:pPr>
              <w:spacing w:before="80" w:after="80" w:line="200" w:lineRule="exact"/>
              <w:ind w:left="113" w:right="28"/>
              <w:jc w:val="right"/>
              <w:rPr>
                <w:i/>
                <w:sz w:val="16"/>
                <w:szCs w:val="16"/>
              </w:rPr>
            </w:pPr>
            <w:r w:rsidRPr="00986380">
              <w:rPr>
                <w:i/>
                <w:iCs/>
                <w:color w:val="000000"/>
                <w:sz w:val="16"/>
                <w:szCs w:val="16"/>
                <w:lang w:val="fr-FR"/>
              </w:rPr>
              <w:t>Total</w:t>
            </w:r>
          </w:p>
        </w:tc>
      </w:tr>
      <w:tr w:rsidR="00A85367" w:rsidRPr="00986380" w14:paraId="482F3EF3" w14:textId="77777777" w:rsidTr="005A07D4">
        <w:trPr>
          <w:trHeight w:val="240"/>
          <w:tblHeader/>
        </w:trPr>
        <w:tc>
          <w:tcPr>
            <w:tcW w:w="1731" w:type="pct"/>
            <w:vMerge/>
            <w:tcBorders>
              <w:top w:val="single" w:sz="12" w:space="0" w:color="auto"/>
              <w:bottom w:val="single" w:sz="12" w:space="0" w:color="auto"/>
            </w:tcBorders>
            <w:shd w:val="clear" w:color="auto" w:fill="auto"/>
            <w:vAlign w:val="bottom"/>
            <w:hideMark/>
          </w:tcPr>
          <w:p w14:paraId="448DFC5B" w14:textId="77777777" w:rsidR="00A85367" w:rsidRPr="00986380" w:rsidRDefault="00A85367" w:rsidP="005A07D4">
            <w:pPr>
              <w:spacing w:before="40" w:after="40" w:line="220" w:lineRule="exact"/>
              <w:rPr>
                <w:bCs/>
                <w:sz w:val="16"/>
                <w:szCs w:val="16"/>
                <w:lang w:eastAsia="es-EC"/>
              </w:rPr>
            </w:pPr>
          </w:p>
        </w:tc>
        <w:tc>
          <w:tcPr>
            <w:tcW w:w="1090" w:type="pct"/>
            <w:tcBorders>
              <w:top w:val="single" w:sz="4" w:space="0" w:color="auto"/>
              <w:bottom w:val="single" w:sz="12" w:space="0" w:color="auto"/>
            </w:tcBorders>
            <w:shd w:val="clear" w:color="auto" w:fill="auto"/>
            <w:noWrap/>
            <w:vAlign w:val="bottom"/>
            <w:hideMark/>
          </w:tcPr>
          <w:p w14:paraId="1616FF9C" w14:textId="77777777" w:rsidR="00A85367" w:rsidRPr="00986380" w:rsidRDefault="00A85367" w:rsidP="00FE79B6">
            <w:pPr>
              <w:spacing w:before="80" w:after="80" w:line="200" w:lineRule="exact"/>
              <w:jc w:val="right"/>
              <w:rPr>
                <w:bCs/>
                <w:i/>
                <w:sz w:val="16"/>
                <w:szCs w:val="16"/>
              </w:rPr>
            </w:pPr>
            <w:r w:rsidRPr="00986380">
              <w:rPr>
                <w:i/>
                <w:iCs/>
                <w:color w:val="000000"/>
                <w:sz w:val="16"/>
                <w:szCs w:val="16"/>
                <w:lang w:val="fr-FR"/>
              </w:rPr>
              <w:t>Annulée</w:t>
            </w:r>
          </w:p>
        </w:tc>
        <w:tc>
          <w:tcPr>
            <w:tcW w:w="1090" w:type="pct"/>
            <w:tcBorders>
              <w:top w:val="single" w:sz="4" w:space="0" w:color="auto"/>
              <w:bottom w:val="single" w:sz="12" w:space="0" w:color="auto"/>
            </w:tcBorders>
            <w:shd w:val="clear" w:color="auto" w:fill="auto"/>
            <w:noWrap/>
            <w:vAlign w:val="bottom"/>
            <w:hideMark/>
          </w:tcPr>
          <w:p w14:paraId="0B58C144" w14:textId="77777777" w:rsidR="00A85367" w:rsidRPr="00986380" w:rsidRDefault="00A85367" w:rsidP="00FE79B6">
            <w:pPr>
              <w:spacing w:before="80" w:after="80" w:line="200" w:lineRule="exact"/>
              <w:jc w:val="right"/>
              <w:rPr>
                <w:bCs/>
                <w:i/>
                <w:sz w:val="16"/>
                <w:szCs w:val="16"/>
              </w:rPr>
            </w:pPr>
            <w:r w:rsidRPr="00986380">
              <w:rPr>
                <w:i/>
                <w:iCs/>
                <w:color w:val="000000"/>
                <w:sz w:val="16"/>
                <w:szCs w:val="16"/>
                <w:lang w:val="fr-FR"/>
              </w:rPr>
              <w:t>En vigueur</w:t>
            </w:r>
          </w:p>
        </w:tc>
        <w:tc>
          <w:tcPr>
            <w:tcW w:w="1089" w:type="pct"/>
            <w:vMerge/>
            <w:tcBorders>
              <w:top w:val="single" w:sz="12" w:space="0" w:color="auto"/>
              <w:bottom w:val="single" w:sz="12" w:space="0" w:color="auto"/>
            </w:tcBorders>
            <w:shd w:val="clear" w:color="auto" w:fill="auto"/>
            <w:vAlign w:val="bottom"/>
            <w:hideMark/>
          </w:tcPr>
          <w:p w14:paraId="66FB0D04" w14:textId="77777777" w:rsidR="00A85367" w:rsidRPr="00986380" w:rsidRDefault="00A85367" w:rsidP="00FE79B6">
            <w:pPr>
              <w:spacing w:before="40" w:after="40" w:line="220" w:lineRule="exact"/>
              <w:jc w:val="right"/>
              <w:rPr>
                <w:sz w:val="16"/>
                <w:szCs w:val="16"/>
                <w:lang w:eastAsia="es-EC"/>
              </w:rPr>
            </w:pPr>
          </w:p>
        </w:tc>
      </w:tr>
      <w:tr w:rsidR="00A85367" w:rsidRPr="0040786D" w14:paraId="67001E24" w14:textId="77777777" w:rsidTr="005A07D4">
        <w:trPr>
          <w:trHeight w:val="240"/>
        </w:trPr>
        <w:tc>
          <w:tcPr>
            <w:tcW w:w="1731" w:type="pct"/>
            <w:tcBorders>
              <w:top w:val="single" w:sz="12" w:space="0" w:color="auto"/>
            </w:tcBorders>
            <w:shd w:val="clear" w:color="auto" w:fill="auto"/>
            <w:noWrap/>
            <w:hideMark/>
          </w:tcPr>
          <w:p w14:paraId="578ECAB7" w14:textId="77777777" w:rsidR="00A85367" w:rsidRPr="0040786D" w:rsidRDefault="00A85367" w:rsidP="005A07D4">
            <w:pPr>
              <w:spacing w:before="40" w:after="40" w:line="220" w:lineRule="exact"/>
              <w:rPr>
                <w:sz w:val="18"/>
                <w:szCs w:val="18"/>
              </w:rPr>
            </w:pPr>
            <w:r w:rsidRPr="0040786D">
              <w:rPr>
                <w:color w:val="000000"/>
                <w:sz w:val="18"/>
                <w:szCs w:val="18"/>
                <w:lang w:val="fr-FR"/>
              </w:rPr>
              <w:t>2019</w:t>
            </w:r>
          </w:p>
        </w:tc>
        <w:tc>
          <w:tcPr>
            <w:tcW w:w="1090" w:type="pct"/>
            <w:tcBorders>
              <w:top w:val="single" w:sz="12" w:space="0" w:color="auto"/>
            </w:tcBorders>
            <w:shd w:val="clear" w:color="auto" w:fill="auto"/>
            <w:noWrap/>
            <w:vAlign w:val="bottom"/>
            <w:hideMark/>
          </w:tcPr>
          <w:p w14:paraId="1C03B18A"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1 559</w:t>
            </w:r>
          </w:p>
        </w:tc>
        <w:tc>
          <w:tcPr>
            <w:tcW w:w="1090" w:type="pct"/>
            <w:tcBorders>
              <w:top w:val="single" w:sz="12" w:space="0" w:color="auto"/>
            </w:tcBorders>
            <w:shd w:val="clear" w:color="auto" w:fill="auto"/>
            <w:noWrap/>
            <w:vAlign w:val="bottom"/>
            <w:hideMark/>
          </w:tcPr>
          <w:p w14:paraId="54BEB38E"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1 994</w:t>
            </w:r>
          </w:p>
        </w:tc>
        <w:tc>
          <w:tcPr>
            <w:tcW w:w="1089" w:type="pct"/>
            <w:tcBorders>
              <w:top w:val="single" w:sz="12" w:space="0" w:color="auto"/>
            </w:tcBorders>
            <w:shd w:val="clear" w:color="auto" w:fill="auto"/>
            <w:noWrap/>
            <w:vAlign w:val="bottom"/>
            <w:hideMark/>
          </w:tcPr>
          <w:p w14:paraId="32FB1FCF"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3 553</w:t>
            </w:r>
          </w:p>
        </w:tc>
      </w:tr>
      <w:tr w:rsidR="00A85367" w:rsidRPr="0040786D" w14:paraId="49813921" w14:textId="77777777" w:rsidTr="005A07D4">
        <w:trPr>
          <w:trHeight w:val="240"/>
        </w:trPr>
        <w:tc>
          <w:tcPr>
            <w:tcW w:w="1731" w:type="pct"/>
            <w:shd w:val="clear" w:color="auto" w:fill="auto"/>
            <w:noWrap/>
            <w:hideMark/>
          </w:tcPr>
          <w:p w14:paraId="0A913208" w14:textId="77777777" w:rsidR="00A85367" w:rsidRPr="0040786D" w:rsidRDefault="00A85367" w:rsidP="005A07D4">
            <w:pPr>
              <w:spacing w:before="40" w:after="40" w:line="220" w:lineRule="exact"/>
              <w:rPr>
                <w:sz w:val="18"/>
                <w:szCs w:val="18"/>
              </w:rPr>
            </w:pPr>
            <w:r w:rsidRPr="0040786D">
              <w:rPr>
                <w:color w:val="000000"/>
                <w:sz w:val="18"/>
                <w:szCs w:val="18"/>
                <w:lang w:val="fr-FR"/>
              </w:rPr>
              <w:t>2020</w:t>
            </w:r>
          </w:p>
        </w:tc>
        <w:tc>
          <w:tcPr>
            <w:tcW w:w="1090" w:type="pct"/>
            <w:shd w:val="clear" w:color="auto" w:fill="auto"/>
            <w:noWrap/>
            <w:vAlign w:val="bottom"/>
            <w:hideMark/>
          </w:tcPr>
          <w:p w14:paraId="7F392668"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118</w:t>
            </w:r>
          </w:p>
        </w:tc>
        <w:tc>
          <w:tcPr>
            <w:tcW w:w="1090" w:type="pct"/>
            <w:shd w:val="clear" w:color="auto" w:fill="auto"/>
            <w:noWrap/>
            <w:vAlign w:val="bottom"/>
            <w:hideMark/>
          </w:tcPr>
          <w:p w14:paraId="4E836B40"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490</w:t>
            </w:r>
          </w:p>
        </w:tc>
        <w:tc>
          <w:tcPr>
            <w:tcW w:w="1089" w:type="pct"/>
            <w:shd w:val="clear" w:color="auto" w:fill="auto"/>
            <w:noWrap/>
            <w:vAlign w:val="bottom"/>
            <w:hideMark/>
          </w:tcPr>
          <w:p w14:paraId="22B65FAD"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608</w:t>
            </w:r>
          </w:p>
        </w:tc>
      </w:tr>
      <w:tr w:rsidR="00A85367" w:rsidRPr="0040786D" w14:paraId="2182AA9F" w14:textId="77777777" w:rsidTr="005A07D4">
        <w:trPr>
          <w:trHeight w:val="240"/>
        </w:trPr>
        <w:tc>
          <w:tcPr>
            <w:tcW w:w="1731" w:type="pct"/>
            <w:shd w:val="clear" w:color="auto" w:fill="auto"/>
            <w:noWrap/>
            <w:hideMark/>
          </w:tcPr>
          <w:p w14:paraId="7D797330" w14:textId="77777777" w:rsidR="00A85367" w:rsidRPr="0040786D" w:rsidRDefault="00A85367" w:rsidP="005A07D4">
            <w:pPr>
              <w:spacing w:before="40" w:after="40" w:line="220" w:lineRule="exact"/>
              <w:rPr>
                <w:sz w:val="18"/>
                <w:szCs w:val="18"/>
              </w:rPr>
            </w:pPr>
            <w:r w:rsidRPr="0040786D">
              <w:rPr>
                <w:color w:val="000000"/>
                <w:sz w:val="18"/>
                <w:szCs w:val="18"/>
                <w:lang w:val="fr-FR"/>
              </w:rPr>
              <w:t>2021</w:t>
            </w:r>
          </w:p>
        </w:tc>
        <w:tc>
          <w:tcPr>
            <w:tcW w:w="1090" w:type="pct"/>
            <w:shd w:val="clear" w:color="auto" w:fill="auto"/>
            <w:noWrap/>
            <w:vAlign w:val="bottom"/>
            <w:hideMark/>
          </w:tcPr>
          <w:p w14:paraId="3744EE3A"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1 177</w:t>
            </w:r>
          </w:p>
        </w:tc>
        <w:tc>
          <w:tcPr>
            <w:tcW w:w="1090" w:type="pct"/>
            <w:shd w:val="clear" w:color="auto" w:fill="auto"/>
            <w:noWrap/>
            <w:vAlign w:val="bottom"/>
            <w:hideMark/>
          </w:tcPr>
          <w:p w14:paraId="6A73EF39"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2 755</w:t>
            </w:r>
          </w:p>
        </w:tc>
        <w:tc>
          <w:tcPr>
            <w:tcW w:w="1089" w:type="pct"/>
            <w:shd w:val="clear" w:color="auto" w:fill="auto"/>
            <w:noWrap/>
            <w:vAlign w:val="bottom"/>
            <w:hideMark/>
          </w:tcPr>
          <w:p w14:paraId="7CAD5AD5"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3 932</w:t>
            </w:r>
          </w:p>
        </w:tc>
      </w:tr>
      <w:tr w:rsidR="00A85367" w:rsidRPr="0040786D" w14:paraId="7B69AC09" w14:textId="77777777" w:rsidTr="005A07D4">
        <w:trPr>
          <w:trHeight w:val="240"/>
        </w:trPr>
        <w:tc>
          <w:tcPr>
            <w:tcW w:w="1731" w:type="pct"/>
            <w:shd w:val="clear" w:color="auto" w:fill="auto"/>
            <w:noWrap/>
            <w:hideMark/>
          </w:tcPr>
          <w:p w14:paraId="2CD85860" w14:textId="77777777" w:rsidR="00A85367" w:rsidRPr="0040786D" w:rsidRDefault="00A85367" w:rsidP="005A07D4">
            <w:pPr>
              <w:spacing w:before="40" w:after="40" w:line="220" w:lineRule="exact"/>
              <w:rPr>
                <w:sz w:val="18"/>
                <w:szCs w:val="18"/>
              </w:rPr>
            </w:pPr>
            <w:r w:rsidRPr="0040786D">
              <w:rPr>
                <w:color w:val="000000"/>
                <w:sz w:val="18"/>
                <w:szCs w:val="18"/>
                <w:lang w:val="fr-FR"/>
              </w:rPr>
              <w:t>2022</w:t>
            </w:r>
          </w:p>
        </w:tc>
        <w:tc>
          <w:tcPr>
            <w:tcW w:w="1090" w:type="pct"/>
            <w:shd w:val="clear" w:color="auto" w:fill="auto"/>
            <w:noWrap/>
            <w:vAlign w:val="bottom"/>
            <w:hideMark/>
          </w:tcPr>
          <w:p w14:paraId="02C320B6"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1 165</w:t>
            </w:r>
          </w:p>
        </w:tc>
        <w:tc>
          <w:tcPr>
            <w:tcW w:w="1090" w:type="pct"/>
            <w:shd w:val="clear" w:color="auto" w:fill="auto"/>
            <w:noWrap/>
            <w:vAlign w:val="bottom"/>
            <w:hideMark/>
          </w:tcPr>
          <w:p w14:paraId="12CAA4AF"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2 041</w:t>
            </w:r>
          </w:p>
        </w:tc>
        <w:tc>
          <w:tcPr>
            <w:tcW w:w="1089" w:type="pct"/>
            <w:shd w:val="clear" w:color="auto" w:fill="auto"/>
            <w:noWrap/>
            <w:vAlign w:val="bottom"/>
            <w:hideMark/>
          </w:tcPr>
          <w:p w14:paraId="031C9AC2"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3 206</w:t>
            </w:r>
          </w:p>
        </w:tc>
      </w:tr>
      <w:tr w:rsidR="00A85367" w:rsidRPr="0040786D" w14:paraId="3A2B1205" w14:textId="77777777" w:rsidTr="005A07D4">
        <w:trPr>
          <w:trHeight w:val="240"/>
        </w:trPr>
        <w:tc>
          <w:tcPr>
            <w:tcW w:w="1731" w:type="pct"/>
            <w:shd w:val="clear" w:color="auto" w:fill="auto"/>
            <w:noWrap/>
            <w:hideMark/>
          </w:tcPr>
          <w:p w14:paraId="1FF9D1E1" w14:textId="77777777" w:rsidR="00A85367" w:rsidRPr="0040786D" w:rsidRDefault="00A85367" w:rsidP="005A07D4">
            <w:pPr>
              <w:spacing w:before="40" w:after="40" w:line="220" w:lineRule="exact"/>
              <w:rPr>
                <w:sz w:val="18"/>
                <w:szCs w:val="18"/>
              </w:rPr>
            </w:pPr>
            <w:r w:rsidRPr="0040786D">
              <w:rPr>
                <w:color w:val="000000"/>
                <w:sz w:val="18"/>
                <w:szCs w:val="18"/>
                <w:lang w:val="fr-FR"/>
              </w:rPr>
              <w:t>2023</w:t>
            </w:r>
          </w:p>
        </w:tc>
        <w:tc>
          <w:tcPr>
            <w:tcW w:w="1090" w:type="pct"/>
            <w:shd w:val="clear" w:color="auto" w:fill="auto"/>
            <w:noWrap/>
            <w:vAlign w:val="bottom"/>
            <w:hideMark/>
          </w:tcPr>
          <w:p w14:paraId="4DF571D7"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596</w:t>
            </w:r>
          </w:p>
        </w:tc>
        <w:tc>
          <w:tcPr>
            <w:tcW w:w="1090" w:type="pct"/>
            <w:shd w:val="clear" w:color="auto" w:fill="auto"/>
            <w:noWrap/>
            <w:vAlign w:val="bottom"/>
            <w:hideMark/>
          </w:tcPr>
          <w:p w14:paraId="5C1D1B6C"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623</w:t>
            </w:r>
          </w:p>
        </w:tc>
        <w:tc>
          <w:tcPr>
            <w:tcW w:w="1089" w:type="pct"/>
            <w:shd w:val="clear" w:color="auto" w:fill="auto"/>
            <w:noWrap/>
            <w:vAlign w:val="bottom"/>
            <w:hideMark/>
          </w:tcPr>
          <w:p w14:paraId="63B1E1AA"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1 219</w:t>
            </w:r>
          </w:p>
        </w:tc>
      </w:tr>
      <w:tr w:rsidR="00A85367" w:rsidRPr="0040786D" w14:paraId="57FFA5DF" w14:textId="77777777" w:rsidTr="005A07D4">
        <w:trPr>
          <w:trHeight w:val="240"/>
        </w:trPr>
        <w:tc>
          <w:tcPr>
            <w:tcW w:w="1731" w:type="pct"/>
            <w:shd w:val="clear" w:color="auto" w:fill="auto"/>
            <w:noWrap/>
            <w:hideMark/>
          </w:tcPr>
          <w:p w14:paraId="215F2CCD" w14:textId="77777777" w:rsidR="00A85367" w:rsidRPr="0040786D" w:rsidRDefault="00A85367" w:rsidP="005A07D4">
            <w:pPr>
              <w:spacing w:before="40" w:after="40" w:line="220" w:lineRule="exact"/>
              <w:rPr>
                <w:sz w:val="18"/>
                <w:szCs w:val="18"/>
              </w:rPr>
            </w:pPr>
            <w:r w:rsidRPr="0040786D">
              <w:rPr>
                <w:color w:val="000000"/>
                <w:sz w:val="18"/>
                <w:szCs w:val="18"/>
                <w:lang w:val="fr-FR"/>
              </w:rPr>
              <w:t>2024</w:t>
            </w:r>
          </w:p>
        </w:tc>
        <w:tc>
          <w:tcPr>
            <w:tcW w:w="1090" w:type="pct"/>
            <w:shd w:val="clear" w:color="auto" w:fill="auto"/>
            <w:noWrap/>
            <w:vAlign w:val="bottom"/>
            <w:hideMark/>
          </w:tcPr>
          <w:p w14:paraId="5B4665ED"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676</w:t>
            </w:r>
          </w:p>
        </w:tc>
        <w:tc>
          <w:tcPr>
            <w:tcW w:w="1090" w:type="pct"/>
            <w:shd w:val="clear" w:color="auto" w:fill="auto"/>
            <w:noWrap/>
            <w:vAlign w:val="bottom"/>
            <w:hideMark/>
          </w:tcPr>
          <w:p w14:paraId="36C10A71"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1 144</w:t>
            </w:r>
          </w:p>
        </w:tc>
        <w:tc>
          <w:tcPr>
            <w:tcW w:w="1089" w:type="pct"/>
            <w:shd w:val="clear" w:color="auto" w:fill="auto"/>
            <w:noWrap/>
            <w:vAlign w:val="bottom"/>
            <w:hideMark/>
          </w:tcPr>
          <w:p w14:paraId="26BA669F"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1 820</w:t>
            </w:r>
          </w:p>
        </w:tc>
      </w:tr>
      <w:tr w:rsidR="00A85367" w:rsidRPr="0040786D" w14:paraId="3BB5EFC8" w14:textId="77777777" w:rsidTr="005A07D4">
        <w:trPr>
          <w:trHeight w:val="240"/>
        </w:trPr>
        <w:tc>
          <w:tcPr>
            <w:tcW w:w="1731" w:type="pct"/>
            <w:tcBorders>
              <w:bottom w:val="single" w:sz="4" w:space="0" w:color="auto"/>
            </w:tcBorders>
            <w:shd w:val="clear" w:color="auto" w:fill="auto"/>
            <w:noWrap/>
            <w:hideMark/>
          </w:tcPr>
          <w:p w14:paraId="058B3A20" w14:textId="77777777" w:rsidR="00A85367" w:rsidRPr="0040786D" w:rsidRDefault="00A85367" w:rsidP="005A07D4">
            <w:pPr>
              <w:spacing w:before="40" w:after="40" w:line="220" w:lineRule="exact"/>
              <w:rPr>
                <w:sz w:val="18"/>
                <w:szCs w:val="18"/>
              </w:rPr>
            </w:pPr>
            <w:r w:rsidRPr="0040786D">
              <w:rPr>
                <w:color w:val="000000"/>
                <w:sz w:val="18"/>
                <w:szCs w:val="18"/>
                <w:lang w:val="fr-FR"/>
              </w:rPr>
              <w:t>2025</w:t>
            </w:r>
          </w:p>
        </w:tc>
        <w:tc>
          <w:tcPr>
            <w:tcW w:w="1090" w:type="pct"/>
            <w:tcBorders>
              <w:bottom w:val="single" w:sz="4" w:space="0" w:color="auto"/>
            </w:tcBorders>
            <w:shd w:val="clear" w:color="auto" w:fill="auto"/>
            <w:noWrap/>
            <w:vAlign w:val="bottom"/>
            <w:hideMark/>
          </w:tcPr>
          <w:p w14:paraId="4941967F"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77</w:t>
            </w:r>
          </w:p>
        </w:tc>
        <w:tc>
          <w:tcPr>
            <w:tcW w:w="1090" w:type="pct"/>
            <w:tcBorders>
              <w:bottom w:val="single" w:sz="4" w:space="0" w:color="auto"/>
            </w:tcBorders>
            <w:shd w:val="clear" w:color="auto" w:fill="auto"/>
            <w:noWrap/>
            <w:vAlign w:val="bottom"/>
            <w:hideMark/>
          </w:tcPr>
          <w:p w14:paraId="74375ACE"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1 582</w:t>
            </w:r>
          </w:p>
        </w:tc>
        <w:tc>
          <w:tcPr>
            <w:tcW w:w="1089" w:type="pct"/>
            <w:tcBorders>
              <w:bottom w:val="single" w:sz="4" w:space="0" w:color="auto"/>
            </w:tcBorders>
            <w:shd w:val="clear" w:color="auto" w:fill="auto"/>
            <w:noWrap/>
            <w:vAlign w:val="bottom"/>
            <w:hideMark/>
          </w:tcPr>
          <w:p w14:paraId="0AA3746B" w14:textId="77777777" w:rsidR="00A85367" w:rsidRPr="0040786D" w:rsidRDefault="00A85367" w:rsidP="00FE79B6">
            <w:pPr>
              <w:spacing w:before="40" w:after="40" w:line="220" w:lineRule="exact"/>
              <w:jc w:val="right"/>
              <w:rPr>
                <w:sz w:val="18"/>
                <w:szCs w:val="18"/>
              </w:rPr>
            </w:pPr>
            <w:r w:rsidRPr="0040786D">
              <w:rPr>
                <w:color w:val="000000"/>
                <w:sz w:val="18"/>
                <w:szCs w:val="18"/>
                <w:lang w:val="fr-FR"/>
              </w:rPr>
              <w:t>1 659</w:t>
            </w:r>
          </w:p>
        </w:tc>
      </w:tr>
      <w:tr w:rsidR="00A85367" w:rsidRPr="0040786D" w14:paraId="0D45DA21" w14:textId="77777777" w:rsidTr="005A07D4">
        <w:trPr>
          <w:trHeight w:val="240"/>
        </w:trPr>
        <w:tc>
          <w:tcPr>
            <w:tcW w:w="1731" w:type="pct"/>
            <w:tcBorders>
              <w:top w:val="single" w:sz="4" w:space="0" w:color="auto"/>
              <w:bottom w:val="single" w:sz="12" w:space="0" w:color="auto"/>
            </w:tcBorders>
            <w:shd w:val="clear" w:color="auto" w:fill="auto"/>
            <w:noWrap/>
            <w:hideMark/>
          </w:tcPr>
          <w:p w14:paraId="4DBCAD5D" w14:textId="77777777" w:rsidR="00A85367" w:rsidRPr="0040786D" w:rsidRDefault="00A85367" w:rsidP="005A07D4">
            <w:pPr>
              <w:spacing w:before="80" w:after="80" w:line="220" w:lineRule="exact"/>
              <w:ind w:left="283"/>
              <w:rPr>
                <w:b/>
                <w:sz w:val="18"/>
                <w:szCs w:val="18"/>
              </w:rPr>
            </w:pPr>
            <w:r w:rsidRPr="0040786D">
              <w:rPr>
                <w:b/>
                <w:bCs/>
                <w:color w:val="000000"/>
                <w:sz w:val="18"/>
                <w:szCs w:val="18"/>
                <w:lang w:val="fr-FR"/>
              </w:rPr>
              <w:t>Total</w:t>
            </w:r>
          </w:p>
        </w:tc>
        <w:tc>
          <w:tcPr>
            <w:tcW w:w="1090" w:type="pct"/>
            <w:tcBorders>
              <w:top w:val="single" w:sz="4" w:space="0" w:color="auto"/>
              <w:bottom w:val="single" w:sz="12" w:space="0" w:color="auto"/>
            </w:tcBorders>
            <w:shd w:val="clear" w:color="auto" w:fill="auto"/>
            <w:noWrap/>
            <w:vAlign w:val="bottom"/>
            <w:hideMark/>
          </w:tcPr>
          <w:p w14:paraId="5A539D3A" w14:textId="77777777" w:rsidR="00A85367" w:rsidRPr="0040786D" w:rsidRDefault="00A85367" w:rsidP="00FE79B6">
            <w:pPr>
              <w:spacing w:before="80" w:after="80" w:line="220" w:lineRule="exact"/>
              <w:jc w:val="right"/>
              <w:rPr>
                <w:b/>
                <w:sz w:val="18"/>
                <w:szCs w:val="18"/>
              </w:rPr>
            </w:pPr>
            <w:r w:rsidRPr="0040786D">
              <w:rPr>
                <w:b/>
                <w:bCs/>
                <w:color w:val="000000"/>
                <w:sz w:val="18"/>
                <w:szCs w:val="18"/>
                <w:lang w:val="fr-FR"/>
              </w:rPr>
              <w:t>5 368</w:t>
            </w:r>
          </w:p>
        </w:tc>
        <w:tc>
          <w:tcPr>
            <w:tcW w:w="1090" w:type="pct"/>
            <w:tcBorders>
              <w:top w:val="single" w:sz="4" w:space="0" w:color="auto"/>
              <w:bottom w:val="single" w:sz="12" w:space="0" w:color="auto"/>
            </w:tcBorders>
            <w:shd w:val="clear" w:color="auto" w:fill="auto"/>
            <w:noWrap/>
            <w:vAlign w:val="bottom"/>
            <w:hideMark/>
          </w:tcPr>
          <w:p w14:paraId="54C3AF1B" w14:textId="77777777" w:rsidR="00A85367" w:rsidRPr="0040786D" w:rsidRDefault="00A85367" w:rsidP="00FE79B6">
            <w:pPr>
              <w:spacing w:before="80" w:after="80" w:line="220" w:lineRule="exact"/>
              <w:jc w:val="right"/>
              <w:rPr>
                <w:b/>
                <w:sz w:val="18"/>
                <w:szCs w:val="18"/>
              </w:rPr>
            </w:pPr>
            <w:r w:rsidRPr="0040786D">
              <w:rPr>
                <w:b/>
                <w:bCs/>
                <w:color w:val="000000"/>
                <w:sz w:val="18"/>
                <w:szCs w:val="18"/>
                <w:lang w:val="fr-FR"/>
              </w:rPr>
              <w:t>10 629</w:t>
            </w:r>
          </w:p>
        </w:tc>
        <w:tc>
          <w:tcPr>
            <w:tcW w:w="1089" w:type="pct"/>
            <w:tcBorders>
              <w:top w:val="single" w:sz="4" w:space="0" w:color="auto"/>
              <w:bottom w:val="single" w:sz="12" w:space="0" w:color="auto"/>
            </w:tcBorders>
            <w:shd w:val="clear" w:color="auto" w:fill="auto"/>
            <w:noWrap/>
            <w:vAlign w:val="bottom"/>
            <w:hideMark/>
          </w:tcPr>
          <w:p w14:paraId="7221945E" w14:textId="77777777" w:rsidR="00A85367" w:rsidRPr="0040786D" w:rsidRDefault="00A85367" w:rsidP="00FE79B6">
            <w:pPr>
              <w:spacing w:before="80" w:after="80" w:line="220" w:lineRule="exact"/>
              <w:jc w:val="right"/>
              <w:rPr>
                <w:b/>
                <w:sz w:val="18"/>
                <w:szCs w:val="18"/>
              </w:rPr>
            </w:pPr>
            <w:r w:rsidRPr="0040786D">
              <w:rPr>
                <w:b/>
                <w:bCs/>
                <w:color w:val="000000"/>
                <w:sz w:val="18"/>
                <w:szCs w:val="18"/>
                <w:lang w:val="fr-FR"/>
              </w:rPr>
              <w:t>15 997</w:t>
            </w:r>
          </w:p>
        </w:tc>
      </w:tr>
    </w:tbl>
    <w:p w14:paraId="4BCDE0C1" w14:textId="36CF5698" w:rsidR="00A85367" w:rsidRPr="0040786D" w:rsidRDefault="00A85367" w:rsidP="00A85367">
      <w:pPr>
        <w:pStyle w:val="SingleTxtG"/>
        <w:spacing w:before="120" w:after="0"/>
        <w:ind w:firstLine="170"/>
        <w:jc w:val="left"/>
        <w:rPr>
          <w:sz w:val="18"/>
          <w:szCs w:val="18"/>
        </w:rPr>
      </w:pPr>
      <w:r w:rsidRPr="0040786D">
        <w:rPr>
          <w:i/>
          <w:iCs/>
          <w:sz w:val="18"/>
          <w:szCs w:val="18"/>
          <w:lang w:val="fr-FR"/>
        </w:rPr>
        <w:t>Source</w:t>
      </w:r>
      <w:r w:rsidR="00310ECC">
        <w:rPr>
          <w:i/>
          <w:iCs/>
          <w:sz w:val="18"/>
          <w:szCs w:val="18"/>
          <w:lang w:val="fr-FR"/>
        </w:rPr>
        <w:t> </w:t>
      </w:r>
      <w:r w:rsidRPr="0040786D">
        <w:rPr>
          <w:sz w:val="18"/>
          <w:szCs w:val="18"/>
          <w:lang w:val="fr-FR"/>
        </w:rPr>
        <w:t>: Base de données de la Direction du contrôle de l</w:t>
      </w:r>
      <w:r w:rsidR="00F07A8F">
        <w:rPr>
          <w:sz w:val="18"/>
          <w:szCs w:val="18"/>
          <w:lang w:val="fr-FR"/>
        </w:rPr>
        <w:t>’</w:t>
      </w:r>
      <w:r w:rsidRPr="0040786D">
        <w:rPr>
          <w:sz w:val="18"/>
          <w:szCs w:val="18"/>
          <w:lang w:val="fr-FR"/>
        </w:rPr>
        <w:t>immigration.</w:t>
      </w:r>
    </w:p>
    <w:p w14:paraId="343431DE" w14:textId="695CC107" w:rsidR="00A85367" w:rsidRPr="0040786D" w:rsidRDefault="00A85367" w:rsidP="00A85367">
      <w:pPr>
        <w:pStyle w:val="SingleTxtG"/>
        <w:spacing w:after="0"/>
        <w:ind w:firstLine="170"/>
        <w:jc w:val="left"/>
        <w:rPr>
          <w:sz w:val="18"/>
          <w:szCs w:val="18"/>
        </w:rPr>
      </w:pPr>
      <w:r w:rsidRPr="0040786D">
        <w:rPr>
          <w:i/>
          <w:iCs/>
          <w:sz w:val="18"/>
          <w:szCs w:val="18"/>
          <w:lang w:val="fr-FR"/>
        </w:rPr>
        <w:t>Période</w:t>
      </w:r>
      <w:r w:rsidR="00310ECC">
        <w:rPr>
          <w:sz w:val="18"/>
          <w:szCs w:val="18"/>
          <w:lang w:val="fr-FR"/>
        </w:rPr>
        <w:t> </w:t>
      </w:r>
      <w:r w:rsidRPr="0040786D">
        <w:rPr>
          <w:sz w:val="18"/>
          <w:szCs w:val="18"/>
          <w:lang w:val="fr-FR"/>
        </w:rPr>
        <w:t>: du 1</w:t>
      </w:r>
      <w:r w:rsidRPr="0040786D">
        <w:rPr>
          <w:sz w:val="18"/>
          <w:szCs w:val="18"/>
          <w:vertAlign w:val="superscript"/>
          <w:lang w:val="fr-FR"/>
        </w:rPr>
        <w:t>er</w:t>
      </w:r>
      <w:r w:rsidR="00310ECC">
        <w:rPr>
          <w:sz w:val="18"/>
          <w:szCs w:val="18"/>
          <w:lang w:val="fr-FR"/>
        </w:rPr>
        <w:t> </w:t>
      </w:r>
      <w:r w:rsidRPr="0040786D">
        <w:rPr>
          <w:sz w:val="18"/>
          <w:szCs w:val="18"/>
          <w:lang w:val="fr-FR"/>
        </w:rPr>
        <w:t>janvier 2019 au 31</w:t>
      </w:r>
      <w:r w:rsidR="00310ECC">
        <w:rPr>
          <w:sz w:val="18"/>
          <w:szCs w:val="18"/>
          <w:lang w:val="fr-FR"/>
        </w:rPr>
        <w:t> </w:t>
      </w:r>
      <w:r w:rsidRPr="0040786D">
        <w:rPr>
          <w:sz w:val="18"/>
          <w:szCs w:val="18"/>
          <w:lang w:val="fr-FR"/>
        </w:rPr>
        <w:t>août 2025.</w:t>
      </w:r>
    </w:p>
    <w:p w14:paraId="5169DEC0" w14:textId="07A4C350" w:rsidR="00A85367" w:rsidRPr="0040786D" w:rsidRDefault="00A85367" w:rsidP="00A85367">
      <w:pPr>
        <w:pStyle w:val="SingleTxtG"/>
        <w:spacing w:after="240"/>
        <w:ind w:firstLine="170"/>
        <w:jc w:val="left"/>
        <w:rPr>
          <w:sz w:val="18"/>
          <w:szCs w:val="18"/>
        </w:rPr>
      </w:pPr>
      <w:r w:rsidRPr="0040786D">
        <w:rPr>
          <w:i/>
          <w:iCs/>
          <w:sz w:val="18"/>
          <w:szCs w:val="18"/>
          <w:lang w:val="fr-FR"/>
        </w:rPr>
        <w:t>Analyse</w:t>
      </w:r>
      <w:r w:rsidR="00310ECC">
        <w:rPr>
          <w:i/>
          <w:iCs/>
          <w:sz w:val="18"/>
          <w:szCs w:val="18"/>
          <w:lang w:val="fr-FR"/>
        </w:rPr>
        <w:t> </w:t>
      </w:r>
      <w:r w:rsidRPr="0040786D">
        <w:rPr>
          <w:sz w:val="18"/>
          <w:szCs w:val="18"/>
          <w:lang w:val="fr-FR"/>
        </w:rPr>
        <w:t>: Les notifications</w:t>
      </w:r>
      <w:r>
        <w:rPr>
          <w:sz w:val="18"/>
          <w:szCs w:val="18"/>
          <w:lang w:val="fr-FR"/>
        </w:rPr>
        <w:t xml:space="preserve"> aux fins</w:t>
      </w:r>
      <w:r w:rsidRPr="0040786D">
        <w:rPr>
          <w:sz w:val="18"/>
          <w:szCs w:val="18"/>
          <w:lang w:val="fr-FR"/>
        </w:rPr>
        <w:t xml:space="preserve"> de départ volontaire enregistrées dans le système national des</w:t>
      </w:r>
      <w:r w:rsidR="00986380">
        <w:rPr>
          <w:sz w:val="18"/>
          <w:szCs w:val="18"/>
          <w:lang w:val="fr-FR"/>
        </w:rPr>
        <w:t> </w:t>
      </w:r>
      <w:r w:rsidRPr="0040786D">
        <w:rPr>
          <w:sz w:val="18"/>
          <w:szCs w:val="18"/>
          <w:lang w:val="fr-FR"/>
        </w:rPr>
        <w:t>migrations sont soit en vigueur, soit annulées. La mention «</w:t>
      </w:r>
      <w:r w:rsidR="00310ECC">
        <w:rPr>
          <w:sz w:val="18"/>
          <w:szCs w:val="18"/>
          <w:lang w:val="fr-FR"/>
        </w:rPr>
        <w:t> </w:t>
      </w:r>
      <w:r w:rsidRPr="0040786D">
        <w:rPr>
          <w:sz w:val="18"/>
          <w:szCs w:val="18"/>
          <w:lang w:val="fr-FR"/>
        </w:rPr>
        <w:t>annulée</w:t>
      </w:r>
      <w:r w:rsidR="00310ECC">
        <w:rPr>
          <w:sz w:val="18"/>
          <w:szCs w:val="18"/>
          <w:lang w:val="fr-FR"/>
        </w:rPr>
        <w:t> </w:t>
      </w:r>
      <w:r w:rsidRPr="0040786D">
        <w:rPr>
          <w:sz w:val="18"/>
          <w:szCs w:val="18"/>
          <w:lang w:val="fr-FR"/>
        </w:rPr>
        <w:t xml:space="preserve">» </w:t>
      </w:r>
      <w:r>
        <w:rPr>
          <w:sz w:val="18"/>
          <w:szCs w:val="18"/>
          <w:lang w:val="fr-FR"/>
        </w:rPr>
        <w:t>est indiquée</w:t>
      </w:r>
      <w:r w:rsidRPr="0040786D">
        <w:rPr>
          <w:sz w:val="18"/>
          <w:szCs w:val="18"/>
          <w:lang w:val="fr-FR"/>
        </w:rPr>
        <w:t xml:space="preserve"> lorsque la</w:t>
      </w:r>
      <w:r w:rsidR="00986380">
        <w:rPr>
          <w:sz w:val="18"/>
          <w:szCs w:val="18"/>
          <w:lang w:val="fr-FR"/>
        </w:rPr>
        <w:t> </w:t>
      </w:r>
      <w:r w:rsidRPr="0040786D">
        <w:rPr>
          <w:sz w:val="18"/>
          <w:szCs w:val="18"/>
          <w:lang w:val="fr-FR"/>
        </w:rPr>
        <w:t>personne visée a entamé une procédure de régularisation de sa situation migratoire auprès de</w:t>
      </w:r>
      <w:r w:rsidR="00986380">
        <w:rPr>
          <w:sz w:val="18"/>
          <w:szCs w:val="18"/>
          <w:lang w:val="fr-FR"/>
        </w:rPr>
        <w:t> </w:t>
      </w:r>
      <w:r w:rsidRPr="0040786D">
        <w:rPr>
          <w:sz w:val="18"/>
          <w:szCs w:val="18"/>
          <w:lang w:val="fr-FR"/>
        </w:rPr>
        <w:t>l</w:t>
      </w:r>
      <w:r w:rsidR="00F07A8F">
        <w:rPr>
          <w:sz w:val="18"/>
          <w:szCs w:val="18"/>
          <w:lang w:val="fr-FR"/>
        </w:rPr>
        <w:t>’</w:t>
      </w:r>
      <w:r w:rsidRPr="0040786D">
        <w:rPr>
          <w:sz w:val="18"/>
          <w:szCs w:val="18"/>
          <w:lang w:val="fr-FR"/>
        </w:rPr>
        <w:t>autorité compétente.</w:t>
      </w:r>
    </w:p>
    <w:p w14:paraId="65934211" w14:textId="3EB00941" w:rsidR="00A85367" w:rsidRPr="00424CD2" w:rsidRDefault="00A85367" w:rsidP="00A85367">
      <w:pPr>
        <w:pStyle w:val="H23G"/>
      </w:pPr>
      <w:r>
        <w:rPr>
          <w:lang w:val="fr-FR"/>
        </w:rPr>
        <w:tab/>
      </w:r>
      <w:r>
        <w:rPr>
          <w:lang w:val="fr-FR"/>
        </w:rPr>
        <w:tab/>
      </w:r>
      <w:r>
        <w:rPr>
          <w:bCs/>
          <w:lang w:val="fr-FR"/>
        </w:rPr>
        <w:t>Amendes prononcées pour infraction à la législation sur l</w:t>
      </w:r>
      <w:r w:rsidR="00F07A8F">
        <w:rPr>
          <w:bCs/>
          <w:lang w:val="fr-FR"/>
        </w:rPr>
        <w:t>’</w:t>
      </w:r>
      <w:r>
        <w:rPr>
          <w:bCs/>
          <w:lang w:val="fr-FR"/>
        </w:rPr>
        <w:t>immigration</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10"/>
        <w:gridCol w:w="727"/>
        <w:gridCol w:w="587"/>
        <w:gridCol w:w="588"/>
        <w:gridCol w:w="587"/>
        <w:gridCol w:w="588"/>
        <w:gridCol w:w="587"/>
        <w:gridCol w:w="588"/>
        <w:gridCol w:w="708"/>
      </w:tblGrid>
      <w:tr w:rsidR="00A85367" w:rsidRPr="00986380" w14:paraId="5C6893A2" w14:textId="77777777" w:rsidTr="00DF0AF5">
        <w:trPr>
          <w:trHeight w:val="240"/>
          <w:tblHeader/>
        </w:trPr>
        <w:tc>
          <w:tcPr>
            <w:tcW w:w="1635" w:type="pct"/>
            <w:tcBorders>
              <w:top w:val="single" w:sz="4" w:space="0" w:color="auto"/>
              <w:bottom w:val="single" w:sz="12" w:space="0" w:color="auto"/>
            </w:tcBorders>
            <w:shd w:val="clear" w:color="auto" w:fill="auto"/>
            <w:noWrap/>
            <w:vAlign w:val="bottom"/>
            <w:hideMark/>
          </w:tcPr>
          <w:p w14:paraId="5D5A699B" w14:textId="77777777" w:rsidR="00A85367" w:rsidRPr="00986380" w:rsidRDefault="00A85367" w:rsidP="005A07D4">
            <w:pPr>
              <w:spacing w:before="80" w:after="80" w:line="200" w:lineRule="exact"/>
              <w:rPr>
                <w:bCs/>
                <w:i/>
                <w:sz w:val="16"/>
                <w:szCs w:val="16"/>
              </w:rPr>
            </w:pPr>
            <w:r w:rsidRPr="00986380">
              <w:rPr>
                <w:i/>
                <w:iCs/>
                <w:color w:val="000000"/>
                <w:sz w:val="16"/>
                <w:szCs w:val="16"/>
                <w:lang w:val="fr-FR"/>
              </w:rPr>
              <w:t>Amendes prononcées</w:t>
            </w:r>
          </w:p>
        </w:tc>
        <w:tc>
          <w:tcPr>
            <w:tcW w:w="493" w:type="pct"/>
            <w:tcBorders>
              <w:top w:val="single" w:sz="4" w:space="0" w:color="auto"/>
              <w:bottom w:val="single" w:sz="12" w:space="0" w:color="auto"/>
            </w:tcBorders>
            <w:shd w:val="clear" w:color="auto" w:fill="auto"/>
            <w:noWrap/>
            <w:vAlign w:val="bottom"/>
            <w:hideMark/>
          </w:tcPr>
          <w:p w14:paraId="70923A92" w14:textId="77777777" w:rsidR="00A85367" w:rsidRPr="00986380" w:rsidRDefault="00A85367" w:rsidP="00FE79B6">
            <w:pPr>
              <w:spacing w:before="80" w:after="80" w:line="200" w:lineRule="exact"/>
              <w:jc w:val="right"/>
              <w:rPr>
                <w:bCs/>
                <w:i/>
                <w:sz w:val="16"/>
                <w:szCs w:val="16"/>
              </w:rPr>
            </w:pPr>
            <w:r w:rsidRPr="00986380">
              <w:rPr>
                <w:i/>
                <w:iCs/>
                <w:color w:val="000000"/>
                <w:sz w:val="16"/>
                <w:szCs w:val="16"/>
                <w:lang w:val="fr-FR"/>
              </w:rPr>
              <w:t>2019</w:t>
            </w:r>
          </w:p>
        </w:tc>
        <w:tc>
          <w:tcPr>
            <w:tcW w:w="398" w:type="pct"/>
            <w:tcBorders>
              <w:top w:val="single" w:sz="4" w:space="0" w:color="auto"/>
              <w:bottom w:val="single" w:sz="12" w:space="0" w:color="auto"/>
            </w:tcBorders>
            <w:shd w:val="clear" w:color="auto" w:fill="auto"/>
            <w:noWrap/>
            <w:vAlign w:val="bottom"/>
            <w:hideMark/>
          </w:tcPr>
          <w:p w14:paraId="34DDD605" w14:textId="77777777" w:rsidR="00A85367" w:rsidRPr="00986380" w:rsidRDefault="00A85367" w:rsidP="00FE79B6">
            <w:pPr>
              <w:spacing w:before="80" w:after="80" w:line="200" w:lineRule="exact"/>
              <w:jc w:val="right"/>
              <w:rPr>
                <w:bCs/>
                <w:i/>
                <w:sz w:val="16"/>
                <w:szCs w:val="16"/>
              </w:rPr>
            </w:pPr>
            <w:r w:rsidRPr="00986380">
              <w:rPr>
                <w:i/>
                <w:iCs/>
                <w:color w:val="000000"/>
                <w:sz w:val="16"/>
                <w:szCs w:val="16"/>
                <w:lang w:val="fr-FR"/>
              </w:rPr>
              <w:t>2020</w:t>
            </w:r>
          </w:p>
        </w:tc>
        <w:tc>
          <w:tcPr>
            <w:tcW w:w="399" w:type="pct"/>
            <w:tcBorders>
              <w:top w:val="single" w:sz="4" w:space="0" w:color="auto"/>
              <w:bottom w:val="single" w:sz="12" w:space="0" w:color="auto"/>
            </w:tcBorders>
            <w:shd w:val="clear" w:color="auto" w:fill="auto"/>
            <w:noWrap/>
            <w:vAlign w:val="bottom"/>
            <w:hideMark/>
          </w:tcPr>
          <w:p w14:paraId="3D6855B5" w14:textId="77777777" w:rsidR="00A85367" w:rsidRPr="00986380" w:rsidRDefault="00A85367" w:rsidP="00FE79B6">
            <w:pPr>
              <w:spacing w:before="80" w:after="80" w:line="200" w:lineRule="exact"/>
              <w:jc w:val="right"/>
              <w:rPr>
                <w:bCs/>
                <w:i/>
                <w:sz w:val="16"/>
                <w:szCs w:val="16"/>
              </w:rPr>
            </w:pPr>
            <w:r w:rsidRPr="00986380">
              <w:rPr>
                <w:i/>
                <w:iCs/>
                <w:color w:val="000000"/>
                <w:sz w:val="16"/>
                <w:szCs w:val="16"/>
                <w:lang w:val="fr-FR"/>
              </w:rPr>
              <w:t>2021</w:t>
            </w:r>
          </w:p>
        </w:tc>
        <w:tc>
          <w:tcPr>
            <w:tcW w:w="398" w:type="pct"/>
            <w:tcBorders>
              <w:top w:val="single" w:sz="4" w:space="0" w:color="auto"/>
              <w:bottom w:val="single" w:sz="12" w:space="0" w:color="auto"/>
            </w:tcBorders>
            <w:shd w:val="clear" w:color="auto" w:fill="auto"/>
            <w:noWrap/>
            <w:vAlign w:val="bottom"/>
            <w:hideMark/>
          </w:tcPr>
          <w:p w14:paraId="66ACDD10" w14:textId="77777777" w:rsidR="00A85367" w:rsidRPr="00986380" w:rsidRDefault="00A85367" w:rsidP="00FE79B6">
            <w:pPr>
              <w:spacing w:before="80" w:after="80" w:line="200" w:lineRule="exact"/>
              <w:jc w:val="right"/>
              <w:rPr>
                <w:bCs/>
                <w:i/>
                <w:sz w:val="16"/>
                <w:szCs w:val="16"/>
              </w:rPr>
            </w:pPr>
            <w:r w:rsidRPr="00986380">
              <w:rPr>
                <w:i/>
                <w:iCs/>
                <w:color w:val="000000"/>
                <w:sz w:val="16"/>
                <w:szCs w:val="16"/>
                <w:lang w:val="fr-FR"/>
              </w:rPr>
              <w:t>2022</w:t>
            </w:r>
          </w:p>
        </w:tc>
        <w:tc>
          <w:tcPr>
            <w:tcW w:w="399" w:type="pct"/>
            <w:tcBorders>
              <w:top w:val="single" w:sz="4" w:space="0" w:color="auto"/>
              <w:bottom w:val="single" w:sz="12" w:space="0" w:color="auto"/>
            </w:tcBorders>
            <w:shd w:val="clear" w:color="auto" w:fill="auto"/>
            <w:noWrap/>
            <w:vAlign w:val="bottom"/>
            <w:hideMark/>
          </w:tcPr>
          <w:p w14:paraId="10A9A6A0" w14:textId="77777777" w:rsidR="00A85367" w:rsidRPr="00986380" w:rsidRDefault="00A85367" w:rsidP="00FE79B6">
            <w:pPr>
              <w:spacing w:before="80" w:after="80" w:line="200" w:lineRule="exact"/>
              <w:jc w:val="right"/>
              <w:rPr>
                <w:bCs/>
                <w:i/>
                <w:sz w:val="16"/>
                <w:szCs w:val="16"/>
              </w:rPr>
            </w:pPr>
            <w:r w:rsidRPr="00986380">
              <w:rPr>
                <w:i/>
                <w:iCs/>
                <w:color w:val="000000"/>
                <w:sz w:val="16"/>
                <w:szCs w:val="16"/>
                <w:lang w:val="fr-FR"/>
              </w:rPr>
              <w:t>2023</w:t>
            </w:r>
          </w:p>
        </w:tc>
        <w:tc>
          <w:tcPr>
            <w:tcW w:w="398" w:type="pct"/>
            <w:tcBorders>
              <w:top w:val="single" w:sz="4" w:space="0" w:color="auto"/>
              <w:bottom w:val="single" w:sz="12" w:space="0" w:color="auto"/>
            </w:tcBorders>
            <w:shd w:val="clear" w:color="auto" w:fill="auto"/>
            <w:noWrap/>
            <w:vAlign w:val="bottom"/>
            <w:hideMark/>
          </w:tcPr>
          <w:p w14:paraId="576A0C9C" w14:textId="77777777" w:rsidR="00A85367" w:rsidRPr="00986380" w:rsidRDefault="00A85367" w:rsidP="00FE79B6">
            <w:pPr>
              <w:spacing w:before="80" w:after="80" w:line="200" w:lineRule="exact"/>
              <w:jc w:val="right"/>
              <w:rPr>
                <w:bCs/>
                <w:i/>
                <w:sz w:val="16"/>
                <w:szCs w:val="16"/>
              </w:rPr>
            </w:pPr>
            <w:r w:rsidRPr="00986380">
              <w:rPr>
                <w:i/>
                <w:iCs/>
                <w:color w:val="000000"/>
                <w:sz w:val="16"/>
                <w:szCs w:val="16"/>
                <w:lang w:val="fr-FR"/>
              </w:rPr>
              <w:t>2024</w:t>
            </w:r>
          </w:p>
        </w:tc>
        <w:tc>
          <w:tcPr>
            <w:tcW w:w="399" w:type="pct"/>
            <w:tcBorders>
              <w:top w:val="single" w:sz="4" w:space="0" w:color="auto"/>
              <w:bottom w:val="single" w:sz="12" w:space="0" w:color="auto"/>
            </w:tcBorders>
            <w:shd w:val="clear" w:color="auto" w:fill="auto"/>
            <w:noWrap/>
            <w:vAlign w:val="bottom"/>
            <w:hideMark/>
          </w:tcPr>
          <w:p w14:paraId="1A729743" w14:textId="77777777" w:rsidR="00A85367" w:rsidRPr="00986380" w:rsidRDefault="00A85367" w:rsidP="00FE79B6">
            <w:pPr>
              <w:spacing w:before="80" w:after="80" w:line="200" w:lineRule="exact"/>
              <w:jc w:val="right"/>
              <w:rPr>
                <w:bCs/>
                <w:i/>
                <w:sz w:val="16"/>
                <w:szCs w:val="16"/>
              </w:rPr>
            </w:pPr>
            <w:r w:rsidRPr="00986380">
              <w:rPr>
                <w:i/>
                <w:iCs/>
                <w:color w:val="000000"/>
                <w:sz w:val="16"/>
                <w:szCs w:val="16"/>
                <w:lang w:val="fr-FR"/>
              </w:rPr>
              <w:t>2025</w:t>
            </w:r>
          </w:p>
        </w:tc>
        <w:tc>
          <w:tcPr>
            <w:tcW w:w="480" w:type="pct"/>
            <w:tcBorders>
              <w:top w:val="single" w:sz="4" w:space="0" w:color="auto"/>
              <w:bottom w:val="single" w:sz="12" w:space="0" w:color="auto"/>
            </w:tcBorders>
            <w:shd w:val="clear" w:color="auto" w:fill="auto"/>
            <w:noWrap/>
            <w:vAlign w:val="bottom"/>
            <w:hideMark/>
          </w:tcPr>
          <w:p w14:paraId="3921AFF8" w14:textId="77777777" w:rsidR="00A85367" w:rsidRPr="00986380" w:rsidRDefault="00A85367" w:rsidP="00FE79B6">
            <w:pPr>
              <w:spacing w:before="80" w:after="80" w:line="200" w:lineRule="exact"/>
              <w:jc w:val="right"/>
              <w:rPr>
                <w:i/>
                <w:sz w:val="16"/>
                <w:szCs w:val="16"/>
              </w:rPr>
            </w:pPr>
            <w:r w:rsidRPr="00986380">
              <w:rPr>
                <w:i/>
                <w:iCs/>
                <w:color w:val="000000"/>
                <w:sz w:val="16"/>
                <w:szCs w:val="16"/>
                <w:lang w:val="fr-FR"/>
              </w:rPr>
              <w:t>Total</w:t>
            </w:r>
          </w:p>
        </w:tc>
      </w:tr>
      <w:tr w:rsidR="00A85367" w:rsidRPr="00986380" w14:paraId="44E2C398" w14:textId="77777777" w:rsidTr="00DF0AF5">
        <w:trPr>
          <w:trHeight w:val="240"/>
        </w:trPr>
        <w:tc>
          <w:tcPr>
            <w:tcW w:w="1635" w:type="pct"/>
            <w:tcBorders>
              <w:top w:val="single" w:sz="12" w:space="0" w:color="auto"/>
            </w:tcBorders>
            <w:shd w:val="clear" w:color="auto" w:fill="auto"/>
            <w:noWrap/>
            <w:hideMark/>
          </w:tcPr>
          <w:p w14:paraId="32F4A630" w14:textId="56F4A033" w:rsidR="00A85367" w:rsidRPr="00986380" w:rsidRDefault="00A85367" w:rsidP="005A07D4">
            <w:pPr>
              <w:spacing w:before="40" w:after="40" w:line="220" w:lineRule="exact"/>
              <w:rPr>
                <w:sz w:val="18"/>
                <w:szCs w:val="18"/>
              </w:rPr>
            </w:pPr>
            <w:r w:rsidRPr="00986380">
              <w:rPr>
                <w:color w:val="000000"/>
                <w:sz w:val="18"/>
                <w:szCs w:val="18"/>
                <w:lang w:val="fr-FR"/>
              </w:rPr>
              <w:t>Unités de contrôle de</w:t>
            </w:r>
            <w:r w:rsidR="00DF0AF5">
              <w:rPr>
                <w:color w:val="000000"/>
                <w:sz w:val="18"/>
                <w:szCs w:val="18"/>
                <w:lang w:val="fr-FR"/>
              </w:rPr>
              <w:t> </w:t>
            </w:r>
            <w:r w:rsidRPr="00986380">
              <w:rPr>
                <w:color w:val="000000"/>
                <w:sz w:val="18"/>
                <w:szCs w:val="18"/>
                <w:lang w:val="fr-FR"/>
              </w:rPr>
              <w:t>l</w:t>
            </w:r>
            <w:r w:rsidR="00F07A8F">
              <w:rPr>
                <w:color w:val="000000"/>
                <w:sz w:val="18"/>
                <w:szCs w:val="18"/>
                <w:lang w:val="fr-FR"/>
              </w:rPr>
              <w:t>’</w:t>
            </w:r>
            <w:r w:rsidRPr="00986380">
              <w:rPr>
                <w:color w:val="000000"/>
                <w:sz w:val="18"/>
                <w:szCs w:val="18"/>
                <w:lang w:val="fr-FR"/>
              </w:rPr>
              <w:t xml:space="preserve">immigration </w:t>
            </w:r>
          </w:p>
        </w:tc>
        <w:tc>
          <w:tcPr>
            <w:tcW w:w="493" w:type="pct"/>
            <w:tcBorders>
              <w:top w:val="single" w:sz="12" w:space="0" w:color="auto"/>
            </w:tcBorders>
            <w:shd w:val="clear" w:color="auto" w:fill="auto"/>
            <w:noWrap/>
            <w:vAlign w:val="bottom"/>
            <w:hideMark/>
          </w:tcPr>
          <w:p w14:paraId="6E984E56"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17 552</w:t>
            </w:r>
          </w:p>
        </w:tc>
        <w:tc>
          <w:tcPr>
            <w:tcW w:w="398" w:type="pct"/>
            <w:tcBorders>
              <w:top w:val="single" w:sz="12" w:space="0" w:color="auto"/>
            </w:tcBorders>
            <w:shd w:val="clear" w:color="auto" w:fill="auto"/>
            <w:noWrap/>
            <w:vAlign w:val="bottom"/>
            <w:hideMark/>
          </w:tcPr>
          <w:p w14:paraId="64021D58"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3 405</w:t>
            </w:r>
          </w:p>
        </w:tc>
        <w:tc>
          <w:tcPr>
            <w:tcW w:w="399" w:type="pct"/>
            <w:tcBorders>
              <w:top w:val="single" w:sz="12" w:space="0" w:color="auto"/>
            </w:tcBorders>
            <w:shd w:val="clear" w:color="auto" w:fill="auto"/>
            <w:noWrap/>
            <w:vAlign w:val="bottom"/>
            <w:hideMark/>
          </w:tcPr>
          <w:p w14:paraId="402CAC95"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3 062</w:t>
            </w:r>
          </w:p>
        </w:tc>
        <w:tc>
          <w:tcPr>
            <w:tcW w:w="398" w:type="pct"/>
            <w:tcBorders>
              <w:top w:val="single" w:sz="12" w:space="0" w:color="auto"/>
            </w:tcBorders>
            <w:shd w:val="clear" w:color="auto" w:fill="auto"/>
            <w:noWrap/>
            <w:vAlign w:val="bottom"/>
            <w:hideMark/>
          </w:tcPr>
          <w:p w14:paraId="0CE5B463"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6 695</w:t>
            </w:r>
          </w:p>
        </w:tc>
        <w:tc>
          <w:tcPr>
            <w:tcW w:w="399" w:type="pct"/>
            <w:tcBorders>
              <w:top w:val="single" w:sz="12" w:space="0" w:color="auto"/>
            </w:tcBorders>
            <w:shd w:val="clear" w:color="auto" w:fill="auto"/>
            <w:noWrap/>
            <w:vAlign w:val="bottom"/>
            <w:hideMark/>
          </w:tcPr>
          <w:p w14:paraId="6345EECA"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3 671</w:t>
            </w:r>
          </w:p>
        </w:tc>
        <w:tc>
          <w:tcPr>
            <w:tcW w:w="398" w:type="pct"/>
            <w:tcBorders>
              <w:top w:val="single" w:sz="12" w:space="0" w:color="auto"/>
            </w:tcBorders>
            <w:shd w:val="clear" w:color="auto" w:fill="auto"/>
            <w:noWrap/>
            <w:vAlign w:val="bottom"/>
            <w:hideMark/>
          </w:tcPr>
          <w:p w14:paraId="0CE69766"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3 589</w:t>
            </w:r>
          </w:p>
        </w:tc>
        <w:tc>
          <w:tcPr>
            <w:tcW w:w="399" w:type="pct"/>
            <w:tcBorders>
              <w:top w:val="single" w:sz="12" w:space="0" w:color="auto"/>
            </w:tcBorders>
            <w:shd w:val="clear" w:color="auto" w:fill="auto"/>
            <w:noWrap/>
            <w:vAlign w:val="bottom"/>
            <w:hideMark/>
          </w:tcPr>
          <w:p w14:paraId="054AD9A2"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3 586</w:t>
            </w:r>
          </w:p>
        </w:tc>
        <w:tc>
          <w:tcPr>
            <w:tcW w:w="480" w:type="pct"/>
            <w:tcBorders>
              <w:top w:val="single" w:sz="12" w:space="0" w:color="auto"/>
            </w:tcBorders>
            <w:shd w:val="clear" w:color="auto" w:fill="auto"/>
            <w:noWrap/>
            <w:vAlign w:val="bottom"/>
            <w:hideMark/>
          </w:tcPr>
          <w:p w14:paraId="238BCA76"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41 560</w:t>
            </w:r>
          </w:p>
        </w:tc>
      </w:tr>
      <w:tr w:rsidR="00A85367" w:rsidRPr="00986380" w14:paraId="2ED0B4A7" w14:textId="77777777" w:rsidTr="00DF0AF5">
        <w:trPr>
          <w:trHeight w:val="240"/>
        </w:trPr>
        <w:tc>
          <w:tcPr>
            <w:tcW w:w="1635" w:type="pct"/>
            <w:shd w:val="clear" w:color="auto" w:fill="auto"/>
            <w:noWrap/>
            <w:hideMark/>
          </w:tcPr>
          <w:p w14:paraId="4A7676EF" w14:textId="6DFB01A4" w:rsidR="00A85367" w:rsidRPr="00986380" w:rsidRDefault="00A85367" w:rsidP="005A07D4">
            <w:pPr>
              <w:spacing w:before="40" w:after="40" w:line="220" w:lineRule="exact"/>
              <w:rPr>
                <w:sz w:val="18"/>
                <w:szCs w:val="18"/>
              </w:rPr>
            </w:pPr>
            <w:r w:rsidRPr="00986380">
              <w:rPr>
                <w:color w:val="000000"/>
                <w:sz w:val="18"/>
                <w:szCs w:val="18"/>
                <w:lang w:val="fr-FR"/>
              </w:rPr>
              <w:t>Services d</w:t>
            </w:r>
            <w:r w:rsidR="00F07A8F">
              <w:rPr>
                <w:color w:val="000000"/>
                <w:sz w:val="18"/>
                <w:szCs w:val="18"/>
                <w:lang w:val="fr-FR"/>
              </w:rPr>
              <w:t>’</w:t>
            </w:r>
            <w:r w:rsidRPr="00986380">
              <w:rPr>
                <w:color w:val="000000"/>
                <w:sz w:val="18"/>
                <w:szCs w:val="18"/>
                <w:lang w:val="fr-FR"/>
              </w:rPr>
              <w:t>aide à la migration</w:t>
            </w:r>
          </w:p>
        </w:tc>
        <w:tc>
          <w:tcPr>
            <w:tcW w:w="493" w:type="pct"/>
            <w:shd w:val="clear" w:color="auto" w:fill="auto"/>
            <w:noWrap/>
            <w:vAlign w:val="bottom"/>
            <w:hideMark/>
          </w:tcPr>
          <w:p w14:paraId="3DBD8B10"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2 574</w:t>
            </w:r>
          </w:p>
        </w:tc>
        <w:tc>
          <w:tcPr>
            <w:tcW w:w="398" w:type="pct"/>
            <w:shd w:val="clear" w:color="auto" w:fill="auto"/>
            <w:noWrap/>
            <w:vAlign w:val="bottom"/>
            <w:hideMark/>
          </w:tcPr>
          <w:p w14:paraId="2B8CAF4B"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680</w:t>
            </w:r>
          </w:p>
        </w:tc>
        <w:tc>
          <w:tcPr>
            <w:tcW w:w="399" w:type="pct"/>
            <w:shd w:val="clear" w:color="auto" w:fill="auto"/>
            <w:noWrap/>
            <w:vAlign w:val="bottom"/>
            <w:hideMark/>
          </w:tcPr>
          <w:p w14:paraId="4F2D98DA"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2 528</w:t>
            </w:r>
          </w:p>
        </w:tc>
        <w:tc>
          <w:tcPr>
            <w:tcW w:w="398" w:type="pct"/>
            <w:shd w:val="clear" w:color="auto" w:fill="auto"/>
            <w:noWrap/>
            <w:vAlign w:val="bottom"/>
            <w:hideMark/>
          </w:tcPr>
          <w:p w14:paraId="234DBD69"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2 477</w:t>
            </w:r>
          </w:p>
        </w:tc>
        <w:tc>
          <w:tcPr>
            <w:tcW w:w="399" w:type="pct"/>
            <w:shd w:val="clear" w:color="auto" w:fill="auto"/>
            <w:noWrap/>
            <w:vAlign w:val="bottom"/>
            <w:hideMark/>
          </w:tcPr>
          <w:p w14:paraId="7868334B"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1 826</w:t>
            </w:r>
          </w:p>
        </w:tc>
        <w:tc>
          <w:tcPr>
            <w:tcW w:w="398" w:type="pct"/>
            <w:shd w:val="clear" w:color="auto" w:fill="auto"/>
            <w:noWrap/>
            <w:vAlign w:val="bottom"/>
            <w:hideMark/>
          </w:tcPr>
          <w:p w14:paraId="5084AF65"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2 810</w:t>
            </w:r>
          </w:p>
        </w:tc>
        <w:tc>
          <w:tcPr>
            <w:tcW w:w="399" w:type="pct"/>
            <w:shd w:val="clear" w:color="auto" w:fill="auto"/>
            <w:noWrap/>
            <w:vAlign w:val="bottom"/>
            <w:hideMark/>
          </w:tcPr>
          <w:p w14:paraId="0D4985F1"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3 491</w:t>
            </w:r>
          </w:p>
        </w:tc>
        <w:tc>
          <w:tcPr>
            <w:tcW w:w="480" w:type="pct"/>
            <w:shd w:val="clear" w:color="auto" w:fill="auto"/>
            <w:noWrap/>
            <w:vAlign w:val="bottom"/>
            <w:hideMark/>
          </w:tcPr>
          <w:p w14:paraId="58A436A1"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16 386</w:t>
            </w:r>
          </w:p>
        </w:tc>
      </w:tr>
      <w:tr w:rsidR="00A85367" w:rsidRPr="00986380" w14:paraId="707B04B0" w14:textId="77777777" w:rsidTr="00DF0AF5">
        <w:trPr>
          <w:trHeight w:val="240"/>
        </w:trPr>
        <w:tc>
          <w:tcPr>
            <w:tcW w:w="1635" w:type="pct"/>
            <w:tcBorders>
              <w:bottom w:val="single" w:sz="4" w:space="0" w:color="auto"/>
            </w:tcBorders>
            <w:shd w:val="clear" w:color="auto" w:fill="auto"/>
            <w:noWrap/>
            <w:hideMark/>
          </w:tcPr>
          <w:p w14:paraId="17AF2F4E" w14:textId="70877168" w:rsidR="00A85367" w:rsidRPr="00986380" w:rsidRDefault="00A85367" w:rsidP="005A07D4">
            <w:pPr>
              <w:spacing w:before="40" w:after="40" w:line="220" w:lineRule="exact"/>
              <w:rPr>
                <w:sz w:val="18"/>
                <w:szCs w:val="18"/>
              </w:rPr>
            </w:pPr>
            <w:r w:rsidRPr="00986380">
              <w:rPr>
                <w:color w:val="000000"/>
                <w:sz w:val="18"/>
                <w:szCs w:val="18"/>
                <w:lang w:val="fr-FR"/>
              </w:rPr>
              <w:t>Opérations de contrôle de</w:t>
            </w:r>
            <w:r w:rsidR="001D5656">
              <w:rPr>
                <w:color w:val="000000"/>
                <w:sz w:val="18"/>
                <w:szCs w:val="18"/>
                <w:lang w:val="fr-FR"/>
              </w:rPr>
              <w:t> </w:t>
            </w:r>
            <w:r w:rsidRPr="00986380">
              <w:rPr>
                <w:color w:val="000000"/>
                <w:sz w:val="18"/>
                <w:szCs w:val="18"/>
                <w:lang w:val="fr-FR"/>
              </w:rPr>
              <w:t>l</w:t>
            </w:r>
            <w:r w:rsidR="00F07A8F">
              <w:rPr>
                <w:color w:val="000000"/>
                <w:sz w:val="18"/>
                <w:szCs w:val="18"/>
                <w:lang w:val="fr-FR"/>
              </w:rPr>
              <w:t>’</w:t>
            </w:r>
            <w:r w:rsidRPr="00986380">
              <w:rPr>
                <w:color w:val="000000"/>
                <w:sz w:val="18"/>
                <w:szCs w:val="18"/>
                <w:lang w:val="fr-FR"/>
              </w:rPr>
              <w:t>immigration</w:t>
            </w:r>
          </w:p>
        </w:tc>
        <w:tc>
          <w:tcPr>
            <w:tcW w:w="493" w:type="pct"/>
            <w:tcBorders>
              <w:bottom w:val="single" w:sz="4" w:space="0" w:color="auto"/>
            </w:tcBorders>
            <w:shd w:val="clear" w:color="auto" w:fill="auto"/>
            <w:noWrap/>
            <w:vAlign w:val="bottom"/>
            <w:hideMark/>
          </w:tcPr>
          <w:p w14:paraId="36B68580"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3 988</w:t>
            </w:r>
          </w:p>
        </w:tc>
        <w:tc>
          <w:tcPr>
            <w:tcW w:w="398" w:type="pct"/>
            <w:tcBorders>
              <w:bottom w:val="single" w:sz="4" w:space="0" w:color="auto"/>
            </w:tcBorders>
            <w:shd w:val="clear" w:color="auto" w:fill="auto"/>
            <w:noWrap/>
            <w:vAlign w:val="bottom"/>
            <w:hideMark/>
          </w:tcPr>
          <w:p w14:paraId="132C41E4" w14:textId="606C235F" w:rsidR="00A85367" w:rsidRPr="00986380" w:rsidRDefault="00A85367" w:rsidP="00FE79B6">
            <w:pPr>
              <w:spacing w:before="40" w:after="40" w:line="220" w:lineRule="exact"/>
              <w:jc w:val="right"/>
              <w:rPr>
                <w:sz w:val="18"/>
                <w:szCs w:val="18"/>
              </w:rPr>
            </w:pPr>
            <w:r w:rsidRPr="00986380">
              <w:rPr>
                <w:color w:val="000000"/>
                <w:sz w:val="18"/>
                <w:szCs w:val="18"/>
                <w:lang w:val="fr-FR"/>
              </w:rPr>
              <w:t>6</w:t>
            </w:r>
            <w:r w:rsidR="009E6611">
              <w:rPr>
                <w:color w:val="000000"/>
                <w:sz w:val="18"/>
                <w:szCs w:val="18"/>
                <w:lang w:val="fr-FR"/>
              </w:rPr>
              <w:t> </w:t>
            </w:r>
            <w:r w:rsidRPr="00986380">
              <w:rPr>
                <w:color w:val="000000"/>
                <w:sz w:val="18"/>
                <w:szCs w:val="18"/>
                <w:lang w:val="fr-FR"/>
              </w:rPr>
              <w:t>539</w:t>
            </w:r>
          </w:p>
        </w:tc>
        <w:tc>
          <w:tcPr>
            <w:tcW w:w="399" w:type="pct"/>
            <w:tcBorders>
              <w:bottom w:val="single" w:sz="4" w:space="0" w:color="auto"/>
            </w:tcBorders>
            <w:shd w:val="clear" w:color="auto" w:fill="auto"/>
            <w:noWrap/>
            <w:vAlign w:val="bottom"/>
            <w:hideMark/>
          </w:tcPr>
          <w:p w14:paraId="23E878C2"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8 287</w:t>
            </w:r>
          </w:p>
        </w:tc>
        <w:tc>
          <w:tcPr>
            <w:tcW w:w="398" w:type="pct"/>
            <w:tcBorders>
              <w:bottom w:val="single" w:sz="4" w:space="0" w:color="auto"/>
            </w:tcBorders>
            <w:shd w:val="clear" w:color="auto" w:fill="auto"/>
            <w:noWrap/>
            <w:vAlign w:val="bottom"/>
            <w:hideMark/>
          </w:tcPr>
          <w:p w14:paraId="286D7568"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3 084</w:t>
            </w:r>
          </w:p>
        </w:tc>
        <w:tc>
          <w:tcPr>
            <w:tcW w:w="399" w:type="pct"/>
            <w:tcBorders>
              <w:bottom w:val="single" w:sz="4" w:space="0" w:color="auto"/>
            </w:tcBorders>
            <w:shd w:val="clear" w:color="auto" w:fill="auto"/>
            <w:noWrap/>
            <w:vAlign w:val="bottom"/>
            <w:hideMark/>
          </w:tcPr>
          <w:p w14:paraId="0A3DE2D6"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757</w:t>
            </w:r>
          </w:p>
        </w:tc>
        <w:tc>
          <w:tcPr>
            <w:tcW w:w="398" w:type="pct"/>
            <w:tcBorders>
              <w:bottom w:val="single" w:sz="4" w:space="0" w:color="auto"/>
            </w:tcBorders>
            <w:shd w:val="clear" w:color="auto" w:fill="auto"/>
            <w:noWrap/>
            <w:vAlign w:val="bottom"/>
            <w:hideMark/>
          </w:tcPr>
          <w:p w14:paraId="0333ED3C"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831</w:t>
            </w:r>
          </w:p>
        </w:tc>
        <w:tc>
          <w:tcPr>
            <w:tcW w:w="399" w:type="pct"/>
            <w:tcBorders>
              <w:bottom w:val="single" w:sz="4" w:space="0" w:color="auto"/>
            </w:tcBorders>
            <w:shd w:val="clear" w:color="auto" w:fill="auto"/>
            <w:noWrap/>
            <w:vAlign w:val="bottom"/>
            <w:hideMark/>
          </w:tcPr>
          <w:p w14:paraId="7A20C0D4"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663</w:t>
            </w:r>
          </w:p>
        </w:tc>
        <w:tc>
          <w:tcPr>
            <w:tcW w:w="480" w:type="pct"/>
            <w:tcBorders>
              <w:bottom w:val="single" w:sz="4" w:space="0" w:color="auto"/>
            </w:tcBorders>
            <w:shd w:val="clear" w:color="auto" w:fill="auto"/>
            <w:noWrap/>
            <w:vAlign w:val="bottom"/>
            <w:hideMark/>
          </w:tcPr>
          <w:p w14:paraId="55928166" w14:textId="77777777" w:rsidR="00A85367" w:rsidRPr="00986380" w:rsidRDefault="00A85367" w:rsidP="00FE79B6">
            <w:pPr>
              <w:spacing w:before="40" w:after="40" w:line="220" w:lineRule="exact"/>
              <w:jc w:val="right"/>
              <w:rPr>
                <w:sz w:val="18"/>
                <w:szCs w:val="18"/>
              </w:rPr>
            </w:pPr>
            <w:r w:rsidRPr="00986380">
              <w:rPr>
                <w:color w:val="000000"/>
                <w:sz w:val="18"/>
                <w:szCs w:val="18"/>
                <w:lang w:val="fr-FR"/>
              </w:rPr>
              <w:t>24 149</w:t>
            </w:r>
          </w:p>
        </w:tc>
      </w:tr>
      <w:tr w:rsidR="00A85367" w:rsidRPr="00986380" w14:paraId="56AE2B0F" w14:textId="77777777" w:rsidTr="00DF0AF5">
        <w:trPr>
          <w:trHeight w:val="240"/>
        </w:trPr>
        <w:tc>
          <w:tcPr>
            <w:tcW w:w="1635" w:type="pct"/>
            <w:tcBorders>
              <w:top w:val="single" w:sz="4" w:space="0" w:color="auto"/>
              <w:bottom w:val="single" w:sz="12" w:space="0" w:color="auto"/>
            </w:tcBorders>
            <w:shd w:val="clear" w:color="auto" w:fill="auto"/>
            <w:noWrap/>
            <w:hideMark/>
          </w:tcPr>
          <w:p w14:paraId="3A6FBD96" w14:textId="77777777" w:rsidR="00A85367" w:rsidRPr="00986380" w:rsidRDefault="00A85367" w:rsidP="005A07D4">
            <w:pPr>
              <w:spacing w:before="80" w:after="80" w:line="220" w:lineRule="exact"/>
              <w:ind w:left="283"/>
              <w:rPr>
                <w:b/>
                <w:sz w:val="18"/>
                <w:szCs w:val="18"/>
              </w:rPr>
            </w:pPr>
            <w:r w:rsidRPr="00986380">
              <w:rPr>
                <w:b/>
                <w:bCs/>
                <w:color w:val="000000"/>
                <w:sz w:val="18"/>
                <w:szCs w:val="18"/>
                <w:lang w:val="fr-FR"/>
              </w:rPr>
              <w:t>Total</w:t>
            </w:r>
          </w:p>
        </w:tc>
        <w:tc>
          <w:tcPr>
            <w:tcW w:w="493" w:type="pct"/>
            <w:tcBorders>
              <w:top w:val="single" w:sz="4" w:space="0" w:color="auto"/>
              <w:bottom w:val="single" w:sz="12" w:space="0" w:color="auto"/>
            </w:tcBorders>
            <w:shd w:val="clear" w:color="auto" w:fill="auto"/>
            <w:noWrap/>
            <w:vAlign w:val="bottom"/>
            <w:hideMark/>
          </w:tcPr>
          <w:p w14:paraId="6BC901D3" w14:textId="77777777" w:rsidR="00A85367" w:rsidRPr="00986380" w:rsidRDefault="00A85367" w:rsidP="00FE79B6">
            <w:pPr>
              <w:spacing w:before="80" w:after="80" w:line="220" w:lineRule="exact"/>
              <w:jc w:val="right"/>
              <w:rPr>
                <w:b/>
                <w:sz w:val="18"/>
                <w:szCs w:val="18"/>
              </w:rPr>
            </w:pPr>
            <w:r w:rsidRPr="00986380">
              <w:rPr>
                <w:b/>
                <w:bCs/>
                <w:color w:val="000000"/>
                <w:sz w:val="18"/>
                <w:szCs w:val="18"/>
                <w:lang w:val="fr-FR"/>
              </w:rPr>
              <w:t>24 114</w:t>
            </w:r>
          </w:p>
        </w:tc>
        <w:tc>
          <w:tcPr>
            <w:tcW w:w="398" w:type="pct"/>
            <w:tcBorders>
              <w:top w:val="single" w:sz="4" w:space="0" w:color="auto"/>
              <w:bottom w:val="single" w:sz="12" w:space="0" w:color="auto"/>
            </w:tcBorders>
            <w:shd w:val="clear" w:color="auto" w:fill="auto"/>
            <w:noWrap/>
            <w:vAlign w:val="bottom"/>
            <w:hideMark/>
          </w:tcPr>
          <w:p w14:paraId="1957EFCB" w14:textId="77777777" w:rsidR="00A85367" w:rsidRPr="00986380" w:rsidRDefault="00A85367" w:rsidP="00FE79B6">
            <w:pPr>
              <w:spacing w:before="80" w:after="80" w:line="220" w:lineRule="exact"/>
              <w:jc w:val="right"/>
              <w:rPr>
                <w:b/>
                <w:sz w:val="18"/>
                <w:szCs w:val="18"/>
              </w:rPr>
            </w:pPr>
            <w:r w:rsidRPr="00986380">
              <w:rPr>
                <w:b/>
                <w:bCs/>
                <w:color w:val="000000"/>
                <w:sz w:val="18"/>
                <w:szCs w:val="18"/>
                <w:lang w:val="fr-FR"/>
              </w:rPr>
              <w:t>10 624</w:t>
            </w:r>
          </w:p>
        </w:tc>
        <w:tc>
          <w:tcPr>
            <w:tcW w:w="399" w:type="pct"/>
            <w:tcBorders>
              <w:top w:val="single" w:sz="4" w:space="0" w:color="auto"/>
              <w:bottom w:val="single" w:sz="12" w:space="0" w:color="auto"/>
            </w:tcBorders>
            <w:shd w:val="clear" w:color="auto" w:fill="auto"/>
            <w:noWrap/>
            <w:vAlign w:val="bottom"/>
            <w:hideMark/>
          </w:tcPr>
          <w:p w14:paraId="5D970733" w14:textId="77777777" w:rsidR="00A85367" w:rsidRPr="00986380" w:rsidRDefault="00A85367" w:rsidP="00FE79B6">
            <w:pPr>
              <w:spacing w:before="80" w:after="80" w:line="220" w:lineRule="exact"/>
              <w:jc w:val="right"/>
              <w:rPr>
                <w:b/>
                <w:sz w:val="18"/>
                <w:szCs w:val="18"/>
              </w:rPr>
            </w:pPr>
            <w:r w:rsidRPr="00986380">
              <w:rPr>
                <w:b/>
                <w:bCs/>
                <w:color w:val="000000"/>
                <w:sz w:val="18"/>
                <w:szCs w:val="18"/>
                <w:lang w:val="fr-FR"/>
              </w:rPr>
              <w:t>13 877</w:t>
            </w:r>
          </w:p>
        </w:tc>
        <w:tc>
          <w:tcPr>
            <w:tcW w:w="398" w:type="pct"/>
            <w:tcBorders>
              <w:top w:val="single" w:sz="4" w:space="0" w:color="auto"/>
              <w:bottom w:val="single" w:sz="12" w:space="0" w:color="auto"/>
            </w:tcBorders>
            <w:shd w:val="clear" w:color="auto" w:fill="auto"/>
            <w:noWrap/>
            <w:vAlign w:val="bottom"/>
            <w:hideMark/>
          </w:tcPr>
          <w:p w14:paraId="05FC222C" w14:textId="77777777" w:rsidR="00A85367" w:rsidRPr="00986380" w:rsidRDefault="00A85367" w:rsidP="00FE79B6">
            <w:pPr>
              <w:spacing w:before="80" w:after="80" w:line="220" w:lineRule="exact"/>
              <w:jc w:val="right"/>
              <w:rPr>
                <w:b/>
                <w:sz w:val="18"/>
                <w:szCs w:val="18"/>
              </w:rPr>
            </w:pPr>
            <w:r w:rsidRPr="00986380">
              <w:rPr>
                <w:b/>
                <w:bCs/>
                <w:color w:val="000000"/>
                <w:sz w:val="18"/>
                <w:szCs w:val="18"/>
                <w:lang w:val="fr-FR"/>
              </w:rPr>
              <w:t>12 256</w:t>
            </w:r>
          </w:p>
        </w:tc>
        <w:tc>
          <w:tcPr>
            <w:tcW w:w="399" w:type="pct"/>
            <w:tcBorders>
              <w:top w:val="single" w:sz="4" w:space="0" w:color="auto"/>
              <w:bottom w:val="single" w:sz="12" w:space="0" w:color="auto"/>
            </w:tcBorders>
            <w:shd w:val="clear" w:color="auto" w:fill="auto"/>
            <w:noWrap/>
            <w:vAlign w:val="bottom"/>
            <w:hideMark/>
          </w:tcPr>
          <w:p w14:paraId="34B7A204" w14:textId="77777777" w:rsidR="00A85367" w:rsidRPr="00986380" w:rsidRDefault="00A85367" w:rsidP="00FE79B6">
            <w:pPr>
              <w:spacing w:before="80" w:after="80" w:line="220" w:lineRule="exact"/>
              <w:jc w:val="right"/>
              <w:rPr>
                <w:b/>
                <w:sz w:val="18"/>
                <w:szCs w:val="18"/>
              </w:rPr>
            </w:pPr>
            <w:r w:rsidRPr="00986380">
              <w:rPr>
                <w:b/>
                <w:bCs/>
                <w:color w:val="000000"/>
                <w:sz w:val="18"/>
                <w:szCs w:val="18"/>
                <w:lang w:val="fr-FR"/>
              </w:rPr>
              <w:t>6 254</w:t>
            </w:r>
          </w:p>
        </w:tc>
        <w:tc>
          <w:tcPr>
            <w:tcW w:w="398" w:type="pct"/>
            <w:tcBorders>
              <w:top w:val="single" w:sz="4" w:space="0" w:color="auto"/>
              <w:bottom w:val="single" w:sz="12" w:space="0" w:color="auto"/>
            </w:tcBorders>
            <w:shd w:val="clear" w:color="auto" w:fill="auto"/>
            <w:noWrap/>
            <w:vAlign w:val="bottom"/>
            <w:hideMark/>
          </w:tcPr>
          <w:p w14:paraId="03CF377E" w14:textId="77777777" w:rsidR="00A85367" w:rsidRPr="00986380" w:rsidRDefault="00A85367" w:rsidP="00FE79B6">
            <w:pPr>
              <w:spacing w:before="80" w:after="80" w:line="220" w:lineRule="exact"/>
              <w:jc w:val="right"/>
              <w:rPr>
                <w:b/>
                <w:sz w:val="18"/>
                <w:szCs w:val="18"/>
              </w:rPr>
            </w:pPr>
            <w:r w:rsidRPr="00986380">
              <w:rPr>
                <w:b/>
                <w:bCs/>
                <w:color w:val="000000"/>
                <w:sz w:val="18"/>
                <w:szCs w:val="18"/>
                <w:lang w:val="fr-FR"/>
              </w:rPr>
              <w:t>7 230</w:t>
            </w:r>
          </w:p>
        </w:tc>
        <w:tc>
          <w:tcPr>
            <w:tcW w:w="399" w:type="pct"/>
            <w:tcBorders>
              <w:top w:val="single" w:sz="4" w:space="0" w:color="auto"/>
              <w:bottom w:val="single" w:sz="12" w:space="0" w:color="auto"/>
            </w:tcBorders>
            <w:shd w:val="clear" w:color="auto" w:fill="auto"/>
            <w:noWrap/>
            <w:vAlign w:val="bottom"/>
            <w:hideMark/>
          </w:tcPr>
          <w:p w14:paraId="3F908D8D" w14:textId="77777777" w:rsidR="00A85367" w:rsidRPr="00986380" w:rsidRDefault="00A85367" w:rsidP="00FE79B6">
            <w:pPr>
              <w:spacing w:before="80" w:after="80" w:line="220" w:lineRule="exact"/>
              <w:jc w:val="right"/>
              <w:rPr>
                <w:b/>
                <w:sz w:val="18"/>
                <w:szCs w:val="18"/>
              </w:rPr>
            </w:pPr>
            <w:r w:rsidRPr="00986380">
              <w:rPr>
                <w:b/>
                <w:bCs/>
                <w:color w:val="000000"/>
                <w:sz w:val="18"/>
                <w:szCs w:val="18"/>
                <w:lang w:val="fr-FR"/>
              </w:rPr>
              <w:t>7 740</w:t>
            </w:r>
          </w:p>
        </w:tc>
        <w:tc>
          <w:tcPr>
            <w:tcW w:w="480" w:type="pct"/>
            <w:tcBorders>
              <w:top w:val="single" w:sz="4" w:space="0" w:color="auto"/>
              <w:bottom w:val="single" w:sz="12" w:space="0" w:color="auto"/>
            </w:tcBorders>
            <w:shd w:val="clear" w:color="auto" w:fill="auto"/>
            <w:noWrap/>
            <w:vAlign w:val="bottom"/>
            <w:hideMark/>
          </w:tcPr>
          <w:p w14:paraId="27933D94" w14:textId="77777777" w:rsidR="00A85367" w:rsidRPr="00986380" w:rsidRDefault="00A85367" w:rsidP="00FE79B6">
            <w:pPr>
              <w:spacing w:before="80" w:after="80" w:line="220" w:lineRule="exact"/>
              <w:jc w:val="right"/>
              <w:rPr>
                <w:b/>
                <w:sz w:val="18"/>
                <w:szCs w:val="18"/>
              </w:rPr>
            </w:pPr>
            <w:r w:rsidRPr="00986380">
              <w:rPr>
                <w:b/>
                <w:bCs/>
                <w:color w:val="000000"/>
                <w:sz w:val="18"/>
                <w:szCs w:val="18"/>
                <w:lang w:val="fr-FR"/>
              </w:rPr>
              <w:t>82 095</w:t>
            </w:r>
          </w:p>
        </w:tc>
      </w:tr>
    </w:tbl>
    <w:p w14:paraId="72B6C58C" w14:textId="3A494F32" w:rsidR="00A85367" w:rsidRPr="001D6EB3" w:rsidRDefault="00A85367" w:rsidP="00A85367">
      <w:pPr>
        <w:pStyle w:val="SingleTxtG"/>
        <w:spacing w:before="120" w:after="0"/>
        <w:ind w:firstLine="170"/>
        <w:jc w:val="left"/>
        <w:rPr>
          <w:sz w:val="18"/>
          <w:szCs w:val="18"/>
        </w:rPr>
      </w:pPr>
      <w:r w:rsidRPr="001D6EB3">
        <w:rPr>
          <w:i/>
          <w:iCs/>
          <w:sz w:val="18"/>
          <w:szCs w:val="18"/>
          <w:lang w:val="fr-FR"/>
        </w:rPr>
        <w:t>Source</w:t>
      </w:r>
      <w:r w:rsidR="00310ECC">
        <w:rPr>
          <w:sz w:val="18"/>
          <w:szCs w:val="18"/>
          <w:lang w:val="fr-FR"/>
        </w:rPr>
        <w:t> </w:t>
      </w:r>
      <w:r w:rsidRPr="001D6EB3">
        <w:rPr>
          <w:sz w:val="18"/>
          <w:szCs w:val="18"/>
          <w:lang w:val="fr-FR"/>
        </w:rPr>
        <w:t>: Base de données de la Direction du contrôle de l</w:t>
      </w:r>
      <w:r w:rsidR="00F07A8F">
        <w:rPr>
          <w:sz w:val="18"/>
          <w:szCs w:val="18"/>
          <w:lang w:val="fr-FR"/>
        </w:rPr>
        <w:t>’</w:t>
      </w:r>
      <w:r w:rsidRPr="001D6EB3">
        <w:rPr>
          <w:sz w:val="18"/>
          <w:szCs w:val="18"/>
          <w:lang w:val="fr-FR"/>
        </w:rPr>
        <w:t>immigration</w:t>
      </w:r>
      <w:r>
        <w:rPr>
          <w:sz w:val="18"/>
          <w:szCs w:val="18"/>
          <w:lang w:val="fr-FR"/>
        </w:rPr>
        <w:t>.</w:t>
      </w:r>
    </w:p>
    <w:p w14:paraId="68C589A9" w14:textId="340DEAB1" w:rsidR="00A85367" w:rsidRPr="001D6EB3" w:rsidRDefault="00A85367" w:rsidP="00A85367">
      <w:pPr>
        <w:pStyle w:val="SingleTxtG"/>
        <w:spacing w:after="0"/>
        <w:ind w:firstLine="170"/>
        <w:jc w:val="left"/>
        <w:rPr>
          <w:sz w:val="18"/>
          <w:szCs w:val="18"/>
        </w:rPr>
      </w:pPr>
      <w:r w:rsidRPr="001D6EB3">
        <w:rPr>
          <w:i/>
          <w:iCs/>
          <w:sz w:val="18"/>
          <w:szCs w:val="18"/>
          <w:lang w:val="fr-FR"/>
        </w:rPr>
        <w:t>Période</w:t>
      </w:r>
      <w:r w:rsidR="00310ECC">
        <w:rPr>
          <w:sz w:val="18"/>
          <w:szCs w:val="18"/>
          <w:lang w:val="fr-FR"/>
        </w:rPr>
        <w:t> </w:t>
      </w:r>
      <w:r w:rsidRPr="001D6EB3">
        <w:rPr>
          <w:sz w:val="18"/>
          <w:szCs w:val="18"/>
          <w:lang w:val="fr-FR"/>
        </w:rPr>
        <w:t>: du 1</w:t>
      </w:r>
      <w:r w:rsidRPr="001D6EB3">
        <w:rPr>
          <w:sz w:val="18"/>
          <w:szCs w:val="18"/>
          <w:vertAlign w:val="superscript"/>
          <w:lang w:val="fr-FR"/>
        </w:rPr>
        <w:t>er</w:t>
      </w:r>
      <w:r w:rsidR="00310ECC">
        <w:rPr>
          <w:sz w:val="18"/>
          <w:szCs w:val="18"/>
          <w:lang w:val="fr-FR"/>
        </w:rPr>
        <w:t> </w:t>
      </w:r>
      <w:r w:rsidRPr="001D6EB3">
        <w:rPr>
          <w:sz w:val="18"/>
          <w:szCs w:val="18"/>
          <w:lang w:val="fr-FR"/>
        </w:rPr>
        <w:t>janvier 2019 au 31</w:t>
      </w:r>
      <w:r w:rsidR="00310ECC">
        <w:rPr>
          <w:sz w:val="18"/>
          <w:szCs w:val="18"/>
          <w:lang w:val="fr-FR"/>
        </w:rPr>
        <w:t> </w:t>
      </w:r>
      <w:r w:rsidRPr="001D6EB3">
        <w:rPr>
          <w:sz w:val="18"/>
          <w:szCs w:val="18"/>
          <w:lang w:val="fr-FR"/>
        </w:rPr>
        <w:t>août 2025.</w:t>
      </w:r>
    </w:p>
    <w:p w14:paraId="7D3F17B2" w14:textId="5EF2E3ED" w:rsidR="00A85367" w:rsidRPr="001D6EB3" w:rsidRDefault="00A85367" w:rsidP="00A85367">
      <w:pPr>
        <w:pStyle w:val="SingleTxtG"/>
        <w:spacing w:after="240"/>
        <w:ind w:firstLine="170"/>
        <w:jc w:val="left"/>
        <w:rPr>
          <w:sz w:val="18"/>
          <w:szCs w:val="18"/>
        </w:rPr>
      </w:pPr>
      <w:r w:rsidRPr="001D6EB3">
        <w:rPr>
          <w:i/>
          <w:iCs/>
          <w:sz w:val="18"/>
          <w:szCs w:val="18"/>
          <w:lang w:val="fr-FR"/>
        </w:rPr>
        <w:t>Analyse</w:t>
      </w:r>
      <w:r w:rsidR="00310ECC">
        <w:rPr>
          <w:i/>
          <w:iCs/>
          <w:sz w:val="18"/>
          <w:szCs w:val="18"/>
          <w:lang w:val="fr-FR"/>
        </w:rPr>
        <w:t> </w:t>
      </w:r>
      <w:r w:rsidRPr="001D6EB3">
        <w:rPr>
          <w:sz w:val="18"/>
          <w:szCs w:val="18"/>
          <w:lang w:val="fr-FR"/>
        </w:rPr>
        <w:t>: On trouvera dans le tableau ci-dessus des informations sur les amendes prononcées pour des infractions à la législation sur l</w:t>
      </w:r>
      <w:r w:rsidR="00F07A8F">
        <w:rPr>
          <w:sz w:val="18"/>
          <w:szCs w:val="18"/>
          <w:lang w:val="fr-FR"/>
        </w:rPr>
        <w:t>’</w:t>
      </w:r>
      <w:r w:rsidRPr="001D6EB3">
        <w:rPr>
          <w:sz w:val="18"/>
          <w:szCs w:val="18"/>
          <w:lang w:val="fr-FR"/>
        </w:rPr>
        <w:t>immigration, conformément aux dispositions de la loi organique sur la mobilité humaine et de son règlement d</w:t>
      </w:r>
      <w:r w:rsidR="00F07A8F">
        <w:rPr>
          <w:sz w:val="18"/>
          <w:szCs w:val="18"/>
          <w:lang w:val="fr-FR"/>
        </w:rPr>
        <w:t>’</w:t>
      </w:r>
      <w:r w:rsidRPr="001D6EB3">
        <w:rPr>
          <w:sz w:val="18"/>
          <w:szCs w:val="18"/>
          <w:lang w:val="fr-FR"/>
        </w:rPr>
        <w:t>application.</w:t>
      </w:r>
    </w:p>
    <w:p w14:paraId="787CF8CD" w14:textId="77777777" w:rsidR="00A85367" w:rsidRPr="007816DD" w:rsidRDefault="00A85367" w:rsidP="00A85367">
      <w:pPr>
        <w:pStyle w:val="H23G"/>
      </w:pPr>
      <w:r>
        <w:rPr>
          <w:lang w:val="fr-FR"/>
        </w:rPr>
        <w:lastRenderedPageBreak/>
        <w:tab/>
      </w:r>
      <w:r>
        <w:rPr>
          <w:lang w:val="fr-FR"/>
        </w:rPr>
        <w:tab/>
      </w:r>
      <w:r>
        <w:rPr>
          <w:bCs/>
          <w:lang w:val="fr-FR"/>
        </w:rPr>
        <w:t>État actuel des amendes prononcées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95"/>
        <w:gridCol w:w="720"/>
        <w:gridCol w:w="720"/>
        <w:gridCol w:w="719"/>
        <w:gridCol w:w="719"/>
        <w:gridCol w:w="626"/>
        <w:gridCol w:w="626"/>
        <w:gridCol w:w="626"/>
        <w:gridCol w:w="719"/>
      </w:tblGrid>
      <w:tr w:rsidR="00A85367" w:rsidRPr="00986380" w14:paraId="47EADDF0" w14:textId="77777777" w:rsidTr="005A07D4">
        <w:trPr>
          <w:trHeight w:val="240"/>
          <w:tblHeader/>
        </w:trPr>
        <w:tc>
          <w:tcPr>
            <w:tcW w:w="1285" w:type="pct"/>
            <w:vMerge w:val="restart"/>
            <w:tcBorders>
              <w:top w:val="single" w:sz="4" w:space="0" w:color="auto"/>
              <w:bottom w:val="single" w:sz="12" w:space="0" w:color="auto"/>
            </w:tcBorders>
            <w:shd w:val="clear" w:color="auto" w:fill="auto"/>
            <w:noWrap/>
            <w:vAlign w:val="bottom"/>
            <w:hideMark/>
          </w:tcPr>
          <w:p w14:paraId="6D61DB76" w14:textId="77777777" w:rsidR="00A85367" w:rsidRPr="00986380" w:rsidRDefault="00A85367" w:rsidP="005A07D4">
            <w:pPr>
              <w:spacing w:before="80" w:after="80" w:line="200" w:lineRule="exact"/>
              <w:rPr>
                <w:bCs/>
                <w:i/>
                <w:sz w:val="16"/>
                <w:szCs w:val="16"/>
              </w:rPr>
            </w:pPr>
            <w:r w:rsidRPr="00986380">
              <w:rPr>
                <w:i/>
                <w:iCs/>
                <w:color w:val="000000"/>
                <w:sz w:val="16"/>
                <w:szCs w:val="16"/>
                <w:lang w:val="fr-FR"/>
              </w:rPr>
              <w:t>Amendes prononcées</w:t>
            </w:r>
          </w:p>
        </w:tc>
        <w:tc>
          <w:tcPr>
            <w:tcW w:w="3227" w:type="pct"/>
            <w:gridSpan w:val="7"/>
            <w:tcBorders>
              <w:top w:val="single" w:sz="4" w:space="0" w:color="auto"/>
              <w:bottom w:val="single" w:sz="4" w:space="0" w:color="auto"/>
            </w:tcBorders>
            <w:shd w:val="clear" w:color="auto" w:fill="auto"/>
            <w:noWrap/>
            <w:vAlign w:val="bottom"/>
            <w:hideMark/>
          </w:tcPr>
          <w:p w14:paraId="5E2D3BF8" w14:textId="77777777" w:rsidR="00A85367" w:rsidRPr="00986380" w:rsidRDefault="00A85367" w:rsidP="005A07D4">
            <w:pPr>
              <w:spacing w:before="80" w:after="80" w:line="200" w:lineRule="exact"/>
              <w:ind w:left="113" w:right="28"/>
              <w:jc w:val="center"/>
              <w:rPr>
                <w:bCs/>
                <w:i/>
                <w:sz w:val="16"/>
                <w:szCs w:val="16"/>
              </w:rPr>
            </w:pPr>
            <w:r w:rsidRPr="00986380">
              <w:rPr>
                <w:i/>
                <w:iCs/>
                <w:color w:val="000000"/>
                <w:sz w:val="16"/>
                <w:szCs w:val="16"/>
                <w:lang w:val="fr-FR"/>
              </w:rPr>
              <w:t>Année</w:t>
            </w:r>
          </w:p>
        </w:tc>
        <w:tc>
          <w:tcPr>
            <w:tcW w:w="488" w:type="pct"/>
            <w:vMerge w:val="restart"/>
            <w:tcBorders>
              <w:top w:val="single" w:sz="4" w:space="0" w:color="auto"/>
              <w:bottom w:val="single" w:sz="12" w:space="0" w:color="auto"/>
            </w:tcBorders>
            <w:shd w:val="clear" w:color="auto" w:fill="auto"/>
            <w:noWrap/>
            <w:vAlign w:val="bottom"/>
            <w:hideMark/>
          </w:tcPr>
          <w:p w14:paraId="08628DE9" w14:textId="77777777" w:rsidR="00A85367" w:rsidRPr="00986380" w:rsidRDefault="00A85367" w:rsidP="005A07D4">
            <w:pPr>
              <w:spacing w:before="80" w:after="80" w:line="200" w:lineRule="exact"/>
              <w:ind w:left="113" w:right="28"/>
              <w:jc w:val="right"/>
              <w:rPr>
                <w:i/>
                <w:sz w:val="16"/>
                <w:szCs w:val="16"/>
              </w:rPr>
            </w:pPr>
            <w:r w:rsidRPr="00986380">
              <w:rPr>
                <w:i/>
                <w:iCs/>
                <w:color w:val="000000"/>
                <w:sz w:val="16"/>
                <w:szCs w:val="16"/>
                <w:lang w:val="fr-FR"/>
              </w:rPr>
              <w:t>Total</w:t>
            </w:r>
          </w:p>
        </w:tc>
      </w:tr>
      <w:tr w:rsidR="00A85367" w:rsidRPr="00986380" w14:paraId="13E83723" w14:textId="77777777" w:rsidTr="005A07D4">
        <w:trPr>
          <w:trHeight w:val="240"/>
          <w:tblHeader/>
        </w:trPr>
        <w:tc>
          <w:tcPr>
            <w:tcW w:w="1285" w:type="pct"/>
            <w:vMerge/>
            <w:tcBorders>
              <w:top w:val="single" w:sz="12" w:space="0" w:color="auto"/>
              <w:bottom w:val="single" w:sz="12" w:space="0" w:color="auto"/>
            </w:tcBorders>
            <w:shd w:val="clear" w:color="auto" w:fill="auto"/>
            <w:vAlign w:val="bottom"/>
            <w:hideMark/>
          </w:tcPr>
          <w:p w14:paraId="1851262B" w14:textId="77777777" w:rsidR="00A85367" w:rsidRPr="00986380" w:rsidRDefault="00A85367" w:rsidP="005A07D4">
            <w:pPr>
              <w:spacing w:before="40" w:after="40" w:line="220" w:lineRule="exact"/>
              <w:rPr>
                <w:bCs/>
                <w:sz w:val="16"/>
                <w:szCs w:val="16"/>
                <w:lang w:eastAsia="es-EC"/>
              </w:rPr>
            </w:pPr>
          </w:p>
        </w:tc>
        <w:tc>
          <w:tcPr>
            <w:tcW w:w="488" w:type="pct"/>
            <w:tcBorders>
              <w:top w:val="single" w:sz="4" w:space="0" w:color="auto"/>
              <w:bottom w:val="single" w:sz="12" w:space="0" w:color="auto"/>
            </w:tcBorders>
            <w:shd w:val="clear" w:color="auto" w:fill="auto"/>
            <w:noWrap/>
            <w:vAlign w:val="bottom"/>
            <w:hideMark/>
          </w:tcPr>
          <w:p w14:paraId="7C31FB43" w14:textId="77777777" w:rsidR="00A85367" w:rsidRPr="00986380" w:rsidRDefault="00A85367" w:rsidP="00FE79B6">
            <w:pPr>
              <w:spacing w:before="80" w:after="80" w:line="200" w:lineRule="exact"/>
              <w:jc w:val="right"/>
              <w:rPr>
                <w:bCs/>
                <w:i/>
                <w:sz w:val="16"/>
                <w:szCs w:val="16"/>
              </w:rPr>
            </w:pPr>
            <w:r w:rsidRPr="00986380">
              <w:rPr>
                <w:i/>
                <w:iCs/>
                <w:color w:val="000000"/>
                <w:sz w:val="16"/>
                <w:szCs w:val="16"/>
                <w:lang w:val="fr-FR"/>
              </w:rPr>
              <w:t>2019</w:t>
            </w:r>
          </w:p>
        </w:tc>
        <w:tc>
          <w:tcPr>
            <w:tcW w:w="488" w:type="pct"/>
            <w:tcBorders>
              <w:top w:val="single" w:sz="4" w:space="0" w:color="auto"/>
              <w:bottom w:val="single" w:sz="12" w:space="0" w:color="auto"/>
            </w:tcBorders>
            <w:shd w:val="clear" w:color="auto" w:fill="auto"/>
            <w:noWrap/>
            <w:vAlign w:val="bottom"/>
            <w:hideMark/>
          </w:tcPr>
          <w:p w14:paraId="248129A9" w14:textId="77777777" w:rsidR="00A85367" w:rsidRPr="00986380" w:rsidRDefault="00A85367" w:rsidP="00FE79B6">
            <w:pPr>
              <w:spacing w:before="80" w:after="80" w:line="200" w:lineRule="exact"/>
              <w:jc w:val="right"/>
              <w:rPr>
                <w:bCs/>
                <w:i/>
                <w:sz w:val="16"/>
                <w:szCs w:val="16"/>
              </w:rPr>
            </w:pPr>
            <w:r w:rsidRPr="00986380">
              <w:rPr>
                <w:i/>
                <w:iCs/>
                <w:color w:val="000000"/>
                <w:sz w:val="16"/>
                <w:szCs w:val="16"/>
                <w:lang w:val="fr-FR"/>
              </w:rPr>
              <w:t>2020</w:t>
            </w:r>
          </w:p>
        </w:tc>
        <w:tc>
          <w:tcPr>
            <w:tcW w:w="488" w:type="pct"/>
            <w:tcBorders>
              <w:top w:val="single" w:sz="4" w:space="0" w:color="auto"/>
              <w:bottom w:val="single" w:sz="12" w:space="0" w:color="auto"/>
            </w:tcBorders>
            <w:shd w:val="clear" w:color="auto" w:fill="auto"/>
            <w:noWrap/>
            <w:vAlign w:val="bottom"/>
            <w:hideMark/>
          </w:tcPr>
          <w:p w14:paraId="0A27F6AA" w14:textId="77777777" w:rsidR="00A85367" w:rsidRPr="00986380" w:rsidRDefault="00A85367" w:rsidP="00FE79B6">
            <w:pPr>
              <w:spacing w:before="80" w:after="80" w:line="200" w:lineRule="exact"/>
              <w:jc w:val="right"/>
              <w:rPr>
                <w:bCs/>
                <w:i/>
                <w:sz w:val="16"/>
                <w:szCs w:val="16"/>
              </w:rPr>
            </w:pPr>
            <w:r w:rsidRPr="00986380">
              <w:rPr>
                <w:i/>
                <w:iCs/>
                <w:color w:val="000000"/>
                <w:sz w:val="16"/>
                <w:szCs w:val="16"/>
                <w:lang w:val="fr-FR"/>
              </w:rPr>
              <w:t>2021</w:t>
            </w:r>
          </w:p>
        </w:tc>
        <w:tc>
          <w:tcPr>
            <w:tcW w:w="488" w:type="pct"/>
            <w:tcBorders>
              <w:top w:val="single" w:sz="4" w:space="0" w:color="auto"/>
              <w:bottom w:val="single" w:sz="12" w:space="0" w:color="auto"/>
            </w:tcBorders>
            <w:shd w:val="clear" w:color="auto" w:fill="auto"/>
            <w:noWrap/>
            <w:vAlign w:val="bottom"/>
            <w:hideMark/>
          </w:tcPr>
          <w:p w14:paraId="3A2E8910" w14:textId="77777777" w:rsidR="00A85367" w:rsidRPr="00986380" w:rsidRDefault="00A85367" w:rsidP="00FE79B6">
            <w:pPr>
              <w:spacing w:before="80" w:after="80" w:line="200" w:lineRule="exact"/>
              <w:jc w:val="right"/>
              <w:rPr>
                <w:bCs/>
                <w:i/>
                <w:sz w:val="16"/>
                <w:szCs w:val="16"/>
              </w:rPr>
            </w:pPr>
            <w:r w:rsidRPr="00986380">
              <w:rPr>
                <w:i/>
                <w:iCs/>
                <w:color w:val="000000"/>
                <w:sz w:val="16"/>
                <w:szCs w:val="16"/>
                <w:lang w:val="fr-FR"/>
              </w:rPr>
              <w:t>2022</w:t>
            </w:r>
          </w:p>
        </w:tc>
        <w:tc>
          <w:tcPr>
            <w:tcW w:w="425" w:type="pct"/>
            <w:tcBorders>
              <w:top w:val="single" w:sz="4" w:space="0" w:color="auto"/>
              <w:bottom w:val="single" w:sz="12" w:space="0" w:color="auto"/>
            </w:tcBorders>
            <w:shd w:val="clear" w:color="auto" w:fill="auto"/>
            <w:noWrap/>
            <w:vAlign w:val="bottom"/>
            <w:hideMark/>
          </w:tcPr>
          <w:p w14:paraId="264CF239" w14:textId="77777777" w:rsidR="00A85367" w:rsidRPr="00986380" w:rsidRDefault="00A85367" w:rsidP="00FE79B6">
            <w:pPr>
              <w:spacing w:before="80" w:after="80" w:line="200" w:lineRule="exact"/>
              <w:jc w:val="right"/>
              <w:rPr>
                <w:bCs/>
                <w:i/>
                <w:sz w:val="16"/>
                <w:szCs w:val="16"/>
              </w:rPr>
            </w:pPr>
            <w:r w:rsidRPr="00986380">
              <w:rPr>
                <w:i/>
                <w:iCs/>
                <w:color w:val="000000"/>
                <w:sz w:val="16"/>
                <w:szCs w:val="16"/>
                <w:lang w:val="fr-FR"/>
              </w:rPr>
              <w:t>2023</w:t>
            </w:r>
          </w:p>
        </w:tc>
        <w:tc>
          <w:tcPr>
            <w:tcW w:w="425" w:type="pct"/>
            <w:tcBorders>
              <w:top w:val="single" w:sz="4" w:space="0" w:color="auto"/>
              <w:bottom w:val="single" w:sz="12" w:space="0" w:color="auto"/>
            </w:tcBorders>
            <w:shd w:val="clear" w:color="auto" w:fill="auto"/>
            <w:noWrap/>
            <w:vAlign w:val="bottom"/>
            <w:hideMark/>
          </w:tcPr>
          <w:p w14:paraId="70F52C27" w14:textId="77777777" w:rsidR="00A85367" w:rsidRPr="00986380" w:rsidRDefault="00A85367" w:rsidP="00FE79B6">
            <w:pPr>
              <w:spacing w:before="80" w:after="80" w:line="200" w:lineRule="exact"/>
              <w:jc w:val="right"/>
              <w:rPr>
                <w:bCs/>
                <w:i/>
                <w:sz w:val="16"/>
                <w:szCs w:val="16"/>
              </w:rPr>
            </w:pPr>
            <w:r w:rsidRPr="00986380">
              <w:rPr>
                <w:i/>
                <w:iCs/>
                <w:color w:val="000000"/>
                <w:sz w:val="16"/>
                <w:szCs w:val="16"/>
                <w:lang w:val="fr-FR"/>
              </w:rPr>
              <w:t>2024</w:t>
            </w:r>
          </w:p>
        </w:tc>
        <w:tc>
          <w:tcPr>
            <w:tcW w:w="425" w:type="pct"/>
            <w:tcBorders>
              <w:top w:val="single" w:sz="4" w:space="0" w:color="auto"/>
              <w:bottom w:val="single" w:sz="12" w:space="0" w:color="auto"/>
            </w:tcBorders>
            <w:shd w:val="clear" w:color="auto" w:fill="auto"/>
            <w:noWrap/>
            <w:vAlign w:val="bottom"/>
            <w:hideMark/>
          </w:tcPr>
          <w:p w14:paraId="08ABBDE5" w14:textId="77777777" w:rsidR="00A85367" w:rsidRPr="00986380" w:rsidRDefault="00A85367" w:rsidP="00FE79B6">
            <w:pPr>
              <w:spacing w:before="80" w:after="80" w:line="200" w:lineRule="exact"/>
              <w:jc w:val="right"/>
              <w:rPr>
                <w:bCs/>
                <w:i/>
                <w:sz w:val="16"/>
                <w:szCs w:val="16"/>
              </w:rPr>
            </w:pPr>
            <w:r w:rsidRPr="00986380">
              <w:rPr>
                <w:i/>
                <w:iCs/>
                <w:color w:val="000000"/>
                <w:sz w:val="16"/>
                <w:szCs w:val="16"/>
                <w:lang w:val="fr-FR"/>
              </w:rPr>
              <w:t>2025</w:t>
            </w:r>
          </w:p>
        </w:tc>
        <w:tc>
          <w:tcPr>
            <w:tcW w:w="488" w:type="pct"/>
            <w:vMerge/>
            <w:tcBorders>
              <w:top w:val="single" w:sz="12" w:space="0" w:color="auto"/>
              <w:bottom w:val="single" w:sz="12" w:space="0" w:color="auto"/>
            </w:tcBorders>
            <w:shd w:val="clear" w:color="auto" w:fill="auto"/>
            <w:vAlign w:val="bottom"/>
            <w:hideMark/>
          </w:tcPr>
          <w:p w14:paraId="3FA0B90E" w14:textId="77777777" w:rsidR="00A85367" w:rsidRPr="00986380" w:rsidRDefault="00A85367" w:rsidP="00FE79B6">
            <w:pPr>
              <w:spacing w:before="40" w:after="40" w:line="220" w:lineRule="exact"/>
              <w:jc w:val="right"/>
              <w:rPr>
                <w:sz w:val="16"/>
                <w:szCs w:val="16"/>
                <w:lang w:eastAsia="es-EC"/>
              </w:rPr>
            </w:pPr>
          </w:p>
        </w:tc>
      </w:tr>
      <w:tr w:rsidR="00A85367" w:rsidRPr="007816DD" w14:paraId="58A232B9" w14:textId="77777777" w:rsidTr="005A07D4">
        <w:trPr>
          <w:trHeight w:val="240"/>
        </w:trPr>
        <w:tc>
          <w:tcPr>
            <w:tcW w:w="1285" w:type="pct"/>
            <w:tcBorders>
              <w:top w:val="single" w:sz="12" w:space="0" w:color="auto"/>
            </w:tcBorders>
            <w:shd w:val="clear" w:color="auto" w:fill="auto"/>
            <w:noWrap/>
            <w:hideMark/>
          </w:tcPr>
          <w:p w14:paraId="4E980684" w14:textId="77777777" w:rsidR="00A85367" w:rsidRPr="00E11CAB" w:rsidRDefault="00A85367" w:rsidP="005A07D4">
            <w:pPr>
              <w:spacing w:before="40" w:after="40" w:line="220" w:lineRule="exact"/>
              <w:rPr>
                <w:sz w:val="18"/>
                <w:szCs w:val="18"/>
              </w:rPr>
            </w:pPr>
            <w:r w:rsidRPr="00E11CAB">
              <w:rPr>
                <w:color w:val="000000"/>
                <w:sz w:val="18"/>
                <w:szCs w:val="18"/>
                <w:lang w:val="fr-FR"/>
              </w:rPr>
              <w:t>Annulées</w:t>
            </w:r>
          </w:p>
        </w:tc>
        <w:tc>
          <w:tcPr>
            <w:tcW w:w="488" w:type="pct"/>
            <w:tcBorders>
              <w:top w:val="single" w:sz="12" w:space="0" w:color="auto"/>
            </w:tcBorders>
            <w:shd w:val="clear" w:color="auto" w:fill="auto"/>
            <w:noWrap/>
            <w:vAlign w:val="bottom"/>
            <w:hideMark/>
          </w:tcPr>
          <w:p w14:paraId="393ED6C3"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1 972</w:t>
            </w:r>
          </w:p>
        </w:tc>
        <w:tc>
          <w:tcPr>
            <w:tcW w:w="488" w:type="pct"/>
            <w:tcBorders>
              <w:top w:val="single" w:sz="12" w:space="0" w:color="auto"/>
            </w:tcBorders>
            <w:shd w:val="clear" w:color="auto" w:fill="auto"/>
            <w:noWrap/>
            <w:vAlign w:val="bottom"/>
            <w:hideMark/>
          </w:tcPr>
          <w:p w14:paraId="3AC1C464"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155</w:t>
            </w:r>
          </w:p>
        </w:tc>
        <w:tc>
          <w:tcPr>
            <w:tcW w:w="488" w:type="pct"/>
            <w:tcBorders>
              <w:top w:val="single" w:sz="12" w:space="0" w:color="auto"/>
            </w:tcBorders>
            <w:shd w:val="clear" w:color="auto" w:fill="auto"/>
            <w:noWrap/>
            <w:vAlign w:val="bottom"/>
            <w:hideMark/>
          </w:tcPr>
          <w:p w14:paraId="36980A18"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739</w:t>
            </w:r>
          </w:p>
        </w:tc>
        <w:tc>
          <w:tcPr>
            <w:tcW w:w="488" w:type="pct"/>
            <w:tcBorders>
              <w:top w:val="single" w:sz="12" w:space="0" w:color="auto"/>
            </w:tcBorders>
            <w:shd w:val="clear" w:color="auto" w:fill="auto"/>
            <w:noWrap/>
            <w:vAlign w:val="bottom"/>
            <w:hideMark/>
          </w:tcPr>
          <w:p w14:paraId="01C8056D"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804</w:t>
            </w:r>
          </w:p>
        </w:tc>
        <w:tc>
          <w:tcPr>
            <w:tcW w:w="425" w:type="pct"/>
            <w:tcBorders>
              <w:top w:val="single" w:sz="12" w:space="0" w:color="auto"/>
            </w:tcBorders>
            <w:shd w:val="clear" w:color="auto" w:fill="auto"/>
            <w:noWrap/>
            <w:vAlign w:val="bottom"/>
            <w:hideMark/>
          </w:tcPr>
          <w:p w14:paraId="7184DDBE"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49</w:t>
            </w:r>
          </w:p>
        </w:tc>
        <w:tc>
          <w:tcPr>
            <w:tcW w:w="425" w:type="pct"/>
            <w:tcBorders>
              <w:top w:val="single" w:sz="12" w:space="0" w:color="auto"/>
            </w:tcBorders>
            <w:shd w:val="clear" w:color="auto" w:fill="auto"/>
            <w:noWrap/>
            <w:vAlign w:val="bottom"/>
            <w:hideMark/>
          </w:tcPr>
          <w:p w14:paraId="113BB63E"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5</w:t>
            </w:r>
          </w:p>
        </w:tc>
        <w:tc>
          <w:tcPr>
            <w:tcW w:w="425" w:type="pct"/>
            <w:tcBorders>
              <w:top w:val="single" w:sz="12" w:space="0" w:color="auto"/>
            </w:tcBorders>
            <w:shd w:val="clear" w:color="auto" w:fill="auto"/>
            <w:noWrap/>
            <w:vAlign w:val="bottom"/>
            <w:hideMark/>
          </w:tcPr>
          <w:p w14:paraId="3ACB2870"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72</w:t>
            </w:r>
          </w:p>
        </w:tc>
        <w:tc>
          <w:tcPr>
            <w:tcW w:w="488" w:type="pct"/>
            <w:tcBorders>
              <w:top w:val="single" w:sz="12" w:space="0" w:color="auto"/>
            </w:tcBorders>
            <w:shd w:val="clear" w:color="auto" w:fill="auto"/>
            <w:noWrap/>
            <w:vAlign w:val="bottom"/>
            <w:hideMark/>
          </w:tcPr>
          <w:p w14:paraId="1EDB2835"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3 796</w:t>
            </w:r>
          </w:p>
        </w:tc>
      </w:tr>
      <w:tr w:rsidR="00A85367" w:rsidRPr="007816DD" w14:paraId="6C1737EE" w14:textId="77777777" w:rsidTr="005A07D4">
        <w:trPr>
          <w:trHeight w:val="240"/>
        </w:trPr>
        <w:tc>
          <w:tcPr>
            <w:tcW w:w="1285" w:type="pct"/>
            <w:shd w:val="clear" w:color="auto" w:fill="auto"/>
            <w:noWrap/>
            <w:hideMark/>
          </w:tcPr>
          <w:p w14:paraId="6180C942" w14:textId="77777777" w:rsidR="00A85367" w:rsidRPr="00E11CAB" w:rsidRDefault="00A85367" w:rsidP="005A07D4">
            <w:pPr>
              <w:spacing w:before="40" w:after="40" w:line="220" w:lineRule="exact"/>
              <w:rPr>
                <w:sz w:val="18"/>
                <w:szCs w:val="18"/>
              </w:rPr>
            </w:pPr>
            <w:r w:rsidRPr="00E11CAB">
              <w:rPr>
                <w:color w:val="000000"/>
                <w:sz w:val="18"/>
                <w:szCs w:val="18"/>
                <w:lang w:val="fr-FR"/>
              </w:rPr>
              <w:t>Payées</w:t>
            </w:r>
          </w:p>
        </w:tc>
        <w:tc>
          <w:tcPr>
            <w:tcW w:w="488" w:type="pct"/>
            <w:shd w:val="clear" w:color="auto" w:fill="auto"/>
            <w:noWrap/>
            <w:vAlign w:val="bottom"/>
            <w:hideMark/>
          </w:tcPr>
          <w:p w14:paraId="24B5D1F4"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2 816</w:t>
            </w:r>
          </w:p>
        </w:tc>
        <w:tc>
          <w:tcPr>
            <w:tcW w:w="488" w:type="pct"/>
            <w:shd w:val="clear" w:color="auto" w:fill="auto"/>
            <w:noWrap/>
            <w:vAlign w:val="bottom"/>
            <w:hideMark/>
          </w:tcPr>
          <w:p w14:paraId="6E444379"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1 096</w:t>
            </w:r>
          </w:p>
        </w:tc>
        <w:tc>
          <w:tcPr>
            <w:tcW w:w="488" w:type="pct"/>
            <w:shd w:val="clear" w:color="auto" w:fill="auto"/>
            <w:noWrap/>
            <w:vAlign w:val="bottom"/>
            <w:hideMark/>
          </w:tcPr>
          <w:p w14:paraId="4BDD5DE3"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3 023</w:t>
            </w:r>
          </w:p>
        </w:tc>
        <w:tc>
          <w:tcPr>
            <w:tcW w:w="488" w:type="pct"/>
            <w:shd w:val="clear" w:color="auto" w:fill="auto"/>
            <w:noWrap/>
            <w:vAlign w:val="bottom"/>
            <w:hideMark/>
          </w:tcPr>
          <w:p w14:paraId="06679AB8"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3 211</w:t>
            </w:r>
          </w:p>
        </w:tc>
        <w:tc>
          <w:tcPr>
            <w:tcW w:w="425" w:type="pct"/>
            <w:shd w:val="clear" w:color="auto" w:fill="auto"/>
            <w:noWrap/>
            <w:vAlign w:val="bottom"/>
            <w:hideMark/>
          </w:tcPr>
          <w:p w14:paraId="4FA742BC"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2 621</w:t>
            </w:r>
          </w:p>
        </w:tc>
        <w:tc>
          <w:tcPr>
            <w:tcW w:w="425" w:type="pct"/>
            <w:shd w:val="clear" w:color="auto" w:fill="auto"/>
            <w:noWrap/>
            <w:vAlign w:val="bottom"/>
            <w:hideMark/>
          </w:tcPr>
          <w:p w14:paraId="5EB8017C"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3 866</w:t>
            </w:r>
          </w:p>
        </w:tc>
        <w:tc>
          <w:tcPr>
            <w:tcW w:w="425" w:type="pct"/>
            <w:shd w:val="clear" w:color="auto" w:fill="auto"/>
            <w:noWrap/>
            <w:vAlign w:val="bottom"/>
            <w:hideMark/>
          </w:tcPr>
          <w:p w14:paraId="541DCE0F"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3 903</w:t>
            </w:r>
          </w:p>
        </w:tc>
        <w:tc>
          <w:tcPr>
            <w:tcW w:w="488" w:type="pct"/>
            <w:shd w:val="clear" w:color="auto" w:fill="auto"/>
            <w:noWrap/>
            <w:vAlign w:val="bottom"/>
            <w:hideMark/>
          </w:tcPr>
          <w:p w14:paraId="1676F164"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20 536</w:t>
            </w:r>
          </w:p>
        </w:tc>
      </w:tr>
      <w:tr w:rsidR="00A85367" w:rsidRPr="007816DD" w14:paraId="418628BB" w14:textId="77777777" w:rsidTr="005A07D4">
        <w:trPr>
          <w:trHeight w:val="240"/>
        </w:trPr>
        <w:tc>
          <w:tcPr>
            <w:tcW w:w="1285" w:type="pct"/>
            <w:tcBorders>
              <w:bottom w:val="single" w:sz="4" w:space="0" w:color="auto"/>
            </w:tcBorders>
            <w:shd w:val="clear" w:color="auto" w:fill="auto"/>
            <w:noWrap/>
            <w:hideMark/>
          </w:tcPr>
          <w:p w14:paraId="51C9A4EA" w14:textId="77777777" w:rsidR="00A85367" w:rsidRPr="00E11CAB" w:rsidRDefault="00A85367" w:rsidP="005A07D4">
            <w:pPr>
              <w:spacing w:before="40" w:after="40" w:line="220" w:lineRule="exact"/>
              <w:rPr>
                <w:sz w:val="18"/>
                <w:szCs w:val="18"/>
              </w:rPr>
            </w:pPr>
            <w:r w:rsidRPr="00E11CAB">
              <w:rPr>
                <w:color w:val="000000"/>
                <w:sz w:val="18"/>
                <w:szCs w:val="18"/>
                <w:lang w:val="fr-FR"/>
              </w:rPr>
              <w:t>En attente de recouvrement</w:t>
            </w:r>
          </w:p>
        </w:tc>
        <w:tc>
          <w:tcPr>
            <w:tcW w:w="488" w:type="pct"/>
            <w:tcBorders>
              <w:bottom w:val="single" w:sz="4" w:space="0" w:color="auto"/>
            </w:tcBorders>
            <w:shd w:val="clear" w:color="auto" w:fill="auto"/>
            <w:noWrap/>
            <w:vAlign w:val="bottom"/>
            <w:hideMark/>
          </w:tcPr>
          <w:p w14:paraId="3FC87DCC"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19 326</w:t>
            </w:r>
          </w:p>
        </w:tc>
        <w:tc>
          <w:tcPr>
            <w:tcW w:w="488" w:type="pct"/>
            <w:tcBorders>
              <w:bottom w:val="single" w:sz="4" w:space="0" w:color="auto"/>
            </w:tcBorders>
            <w:shd w:val="clear" w:color="auto" w:fill="auto"/>
            <w:noWrap/>
            <w:vAlign w:val="bottom"/>
            <w:hideMark/>
          </w:tcPr>
          <w:p w14:paraId="098EDE51"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9 373</w:t>
            </w:r>
          </w:p>
        </w:tc>
        <w:tc>
          <w:tcPr>
            <w:tcW w:w="488" w:type="pct"/>
            <w:tcBorders>
              <w:bottom w:val="single" w:sz="4" w:space="0" w:color="auto"/>
            </w:tcBorders>
            <w:shd w:val="clear" w:color="auto" w:fill="auto"/>
            <w:noWrap/>
            <w:vAlign w:val="bottom"/>
            <w:hideMark/>
          </w:tcPr>
          <w:p w14:paraId="48F38FC9"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10 115</w:t>
            </w:r>
          </w:p>
        </w:tc>
        <w:tc>
          <w:tcPr>
            <w:tcW w:w="488" w:type="pct"/>
            <w:tcBorders>
              <w:bottom w:val="single" w:sz="4" w:space="0" w:color="auto"/>
            </w:tcBorders>
            <w:shd w:val="clear" w:color="auto" w:fill="auto"/>
            <w:noWrap/>
            <w:vAlign w:val="bottom"/>
            <w:hideMark/>
          </w:tcPr>
          <w:p w14:paraId="42DFDB00"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8 241</w:t>
            </w:r>
          </w:p>
        </w:tc>
        <w:tc>
          <w:tcPr>
            <w:tcW w:w="425" w:type="pct"/>
            <w:tcBorders>
              <w:bottom w:val="single" w:sz="4" w:space="0" w:color="auto"/>
            </w:tcBorders>
            <w:shd w:val="clear" w:color="auto" w:fill="auto"/>
            <w:noWrap/>
            <w:vAlign w:val="bottom"/>
            <w:hideMark/>
          </w:tcPr>
          <w:p w14:paraId="20E165B2"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3 584</w:t>
            </w:r>
          </w:p>
        </w:tc>
        <w:tc>
          <w:tcPr>
            <w:tcW w:w="425" w:type="pct"/>
            <w:tcBorders>
              <w:bottom w:val="single" w:sz="4" w:space="0" w:color="auto"/>
            </w:tcBorders>
            <w:shd w:val="clear" w:color="auto" w:fill="auto"/>
            <w:noWrap/>
            <w:vAlign w:val="bottom"/>
            <w:hideMark/>
          </w:tcPr>
          <w:p w14:paraId="02071737"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3 359</w:t>
            </w:r>
          </w:p>
        </w:tc>
        <w:tc>
          <w:tcPr>
            <w:tcW w:w="425" w:type="pct"/>
            <w:tcBorders>
              <w:bottom w:val="single" w:sz="4" w:space="0" w:color="auto"/>
            </w:tcBorders>
            <w:shd w:val="clear" w:color="auto" w:fill="auto"/>
            <w:noWrap/>
            <w:vAlign w:val="bottom"/>
            <w:hideMark/>
          </w:tcPr>
          <w:p w14:paraId="65123946"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3 765</w:t>
            </w:r>
          </w:p>
        </w:tc>
        <w:tc>
          <w:tcPr>
            <w:tcW w:w="488" w:type="pct"/>
            <w:tcBorders>
              <w:bottom w:val="single" w:sz="4" w:space="0" w:color="auto"/>
            </w:tcBorders>
            <w:shd w:val="clear" w:color="auto" w:fill="auto"/>
            <w:noWrap/>
            <w:vAlign w:val="bottom"/>
            <w:hideMark/>
          </w:tcPr>
          <w:p w14:paraId="072C174A" w14:textId="77777777" w:rsidR="00A85367" w:rsidRPr="00E11CAB" w:rsidRDefault="00A85367" w:rsidP="00FE79B6">
            <w:pPr>
              <w:spacing w:before="40" w:after="40" w:line="220" w:lineRule="exact"/>
              <w:jc w:val="right"/>
              <w:rPr>
                <w:sz w:val="18"/>
                <w:szCs w:val="18"/>
              </w:rPr>
            </w:pPr>
            <w:r w:rsidRPr="00E11CAB">
              <w:rPr>
                <w:color w:val="000000"/>
                <w:sz w:val="18"/>
                <w:szCs w:val="18"/>
                <w:lang w:val="fr-FR"/>
              </w:rPr>
              <w:t>57 763</w:t>
            </w:r>
          </w:p>
        </w:tc>
      </w:tr>
      <w:tr w:rsidR="00A85367" w:rsidRPr="007816DD" w14:paraId="570C00BD" w14:textId="77777777" w:rsidTr="005A07D4">
        <w:trPr>
          <w:trHeight w:val="240"/>
        </w:trPr>
        <w:tc>
          <w:tcPr>
            <w:tcW w:w="1285" w:type="pct"/>
            <w:tcBorders>
              <w:top w:val="single" w:sz="4" w:space="0" w:color="auto"/>
              <w:bottom w:val="single" w:sz="12" w:space="0" w:color="auto"/>
            </w:tcBorders>
            <w:shd w:val="clear" w:color="auto" w:fill="auto"/>
            <w:noWrap/>
            <w:hideMark/>
          </w:tcPr>
          <w:p w14:paraId="52D56646" w14:textId="77777777" w:rsidR="00A85367" w:rsidRPr="00E11CAB" w:rsidRDefault="00A85367" w:rsidP="005A07D4">
            <w:pPr>
              <w:spacing w:before="80" w:after="80" w:line="220" w:lineRule="exact"/>
              <w:ind w:left="283"/>
              <w:rPr>
                <w:b/>
                <w:sz w:val="18"/>
                <w:szCs w:val="18"/>
              </w:rPr>
            </w:pPr>
            <w:r w:rsidRPr="00E11CAB">
              <w:rPr>
                <w:b/>
                <w:bCs/>
                <w:color w:val="000000"/>
                <w:sz w:val="18"/>
                <w:szCs w:val="18"/>
                <w:lang w:val="fr-FR"/>
              </w:rPr>
              <w:t>Total</w:t>
            </w:r>
          </w:p>
        </w:tc>
        <w:tc>
          <w:tcPr>
            <w:tcW w:w="488" w:type="pct"/>
            <w:tcBorders>
              <w:top w:val="single" w:sz="4" w:space="0" w:color="auto"/>
              <w:bottom w:val="single" w:sz="12" w:space="0" w:color="auto"/>
            </w:tcBorders>
            <w:shd w:val="clear" w:color="auto" w:fill="auto"/>
            <w:noWrap/>
            <w:vAlign w:val="bottom"/>
            <w:hideMark/>
          </w:tcPr>
          <w:p w14:paraId="5FC16B30" w14:textId="77777777" w:rsidR="00A85367" w:rsidRPr="00E11CAB" w:rsidRDefault="00A85367" w:rsidP="00FE79B6">
            <w:pPr>
              <w:spacing w:before="80" w:after="80" w:line="220" w:lineRule="exact"/>
              <w:jc w:val="right"/>
              <w:rPr>
                <w:b/>
                <w:sz w:val="18"/>
                <w:szCs w:val="18"/>
              </w:rPr>
            </w:pPr>
            <w:r w:rsidRPr="00E11CAB">
              <w:rPr>
                <w:b/>
                <w:bCs/>
                <w:color w:val="000000"/>
                <w:sz w:val="18"/>
                <w:szCs w:val="18"/>
                <w:lang w:val="fr-FR"/>
              </w:rPr>
              <w:t>24 114</w:t>
            </w:r>
          </w:p>
        </w:tc>
        <w:tc>
          <w:tcPr>
            <w:tcW w:w="488" w:type="pct"/>
            <w:tcBorders>
              <w:top w:val="single" w:sz="4" w:space="0" w:color="auto"/>
              <w:bottom w:val="single" w:sz="12" w:space="0" w:color="auto"/>
            </w:tcBorders>
            <w:shd w:val="clear" w:color="auto" w:fill="auto"/>
            <w:noWrap/>
            <w:vAlign w:val="bottom"/>
            <w:hideMark/>
          </w:tcPr>
          <w:p w14:paraId="1A39EF86" w14:textId="77777777" w:rsidR="00A85367" w:rsidRPr="00E11CAB" w:rsidRDefault="00A85367" w:rsidP="00FE79B6">
            <w:pPr>
              <w:spacing w:before="80" w:after="80" w:line="220" w:lineRule="exact"/>
              <w:jc w:val="right"/>
              <w:rPr>
                <w:b/>
                <w:sz w:val="18"/>
                <w:szCs w:val="18"/>
              </w:rPr>
            </w:pPr>
            <w:r w:rsidRPr="00E11CAB">
              <w:rPr>
                <w:b/>
                <w:bCs/>
                <w:color w:val="000000"/>
                <w:sz w:val="18"/>
                <w:szCs w:val="18"/>
                <w:lang w:val="fr-FR"/>
              </w:rPr>
              <w:t>10 624</w:t>
            </w:r>
          </w:p>
        </w:tc>
        <w:tc>
          <w:tcPr>
            <w:tcW w:w="488" w:type="pct"/>
            <w:tcBorders>
              <w:top w:val="single" w:sz="4" w:space="0" w:color="auto"/>
              <w:bottom w:val="single" w:sz="12" w:space="0" w:color="auto"/>
            </w:tcBorders>
            <w:shd w:val="clear" w:color="auto" w:fill="auto"/>
            <w:noWrap/>
            <w:vAlign w:val="bottom"/>
            <w:hideMark/>
          </w:tcPr>
          <w:p w14:paraId="3BA6AE6A" w14:textId="77777777" w:rsidR="00A85367" w:rsidRPr="00E11CAB" w:rsidRDefault="00A85367" w:rsidP="00FE79B6">
            <w:pPr>
              <w:spacing w:before="80" w:after="80" w:line="220" w:lineRule="exact"/>
              <w:jc w:val="right"/>
              <w:rPr>
                <w:b/>
                <w:sz w:val="18"/>
                <w:szCs w:val="18"/>
              </w:rPr>
            </w:pPr>
            <w:r w:rsidRPr="00E11CAB">
              <w:rPr>
                <w:b/>
                <w:bCs/>
                <w:color w:val="000000"/>
                <w:sz w:val="18"/>
                <w:szCs w:val="18"/>
                <w:lang w:val="fr-FR"/>
              </w:rPr>
              <w:t>13 877</w:t>
            </w:r>
          </w:p>
        </w:tc>
        <w:tc>
          <w:tcPr>
            <w:tcW w:w="488" w:type="pct"/>
            <w:tcBorders>
              <w:top w:val="single" w:sz="4" w:space="0" w:color="auto"/>
              <w:bottom w:val="single" w:sz="12" w:space="0" w:color="auto"/>
            </w:tcBorders>
            <w:shd w:val="clear" w:color="auto" w:fill="auto"/>
            <w:noWrap/>
            <w:vAlign w:val="bottom"/>
            <w:hideMark/>
          </w:tcPr>
          <w:p w14:paraId="047DDDF8" w14:textId="77777777" w:rsidR="00A85367" w:rsidRPr="00E11CAB" w:rsidRDefault="00A85367" w:rsidP="00FE79B6">
            <w:pPr>
              <w:spacing w:before="80" w:after="80" w:line="220" w:lineRule="exact"/>
              <w:jc w:val="right"/>
              <w:rPr>
                <w:b/>
                <w:sz w:val="18"/>
                <w:szCs w:val="18"/>
              </w:rPr>
            </w:pPr>
            <w:r w:rsidRPr="00E11CAB">
              <w:rPr>
                <w:b/>
                <w:bCs/>
                <w:color w:val="000000"/>
                <w:sz w:val="18"/>
                <w:szCs w:val="18"/>
                <w:lang w:val="fr-FR"/>
              </w:rPr>
              <w:t>12 256</w:t>
            </w:r>
          </w:p>
        </w:tc>
        <w:tc>
          <w:tcPr>
            <w:tcW w:w="425" w:type="pct"/>
            <w:tcBorders>
              <w:top w:val="single" w:sz="4" w:space="0" w:color="auto"/>
              <w:bottom w:val="single" w:sz="12" w:space="0" w:color="auto"/>
            </w:tcBorders>
            <w:shd w:val="clear" w:color="auto" w:fill="auto"/>
            <w:noWrap/>
            <w:vAlign w:val="bottom"/>
            <w:hideMark/>
          </w:tcPr>
          <w:p w14:paraId="6BB9352E" w14:textId="77777777" w:rsidR="00A85367" w:rsidRPr="00E11CAB" w:rsidRDefault="00A85367" w:rsidP="00FE79B6">
            <w:pPr>
              <w:spacing w:before="80" w:after="80" w:line="220" w:lineRule="exact"/>
              <w:jc w:val="right"/>
              <w:rPr>
                <w:b/>
                <w:sz w:val="18"/>
                <w:szCs w:val="18"/>
              </w:rPr>
            </w:pPr>
            <w:r w:rsidRPr="00E11CAB">
              <w:rPr>
                <w:b/>
                <w:bCs/>
                <w:color w:val="000000"/>
                <w:sz w:val="18"/>
                <w:szCs w:val="18"/>
                <w:lang w:val="fr-FR"/>
              </w:rPr>
              <w:t>6 254</w:t>
            </w:r>
          </w:p>
        </w:tc>
        <w:tc>
          <w:tcPr>
            <w:tcW w:w="425" w:type="pct"/>
            <w:tcBorders>
              <w:top w:val="single" w:sz="4" w:space="0" w:color="auto"/>
              <w:bottom w:val="single" w:sz="12" w:space="0" w:color="auto"/>
            </w:tcBorders>
            <w:shd w:val="clear" w:color="auto" w:fill="auto"/>
            <w:noWrap/>
            <w:vAlign w:val="bottom"/>
            <w:hideMark/>
          </w:tcPr>
          <w:p w14:paraId="3B3A077E" w14:textId="77777777" w:rsidR="00A85367" w:rsidRPr="00E11CAB" w:rsidRDefault="00A85367" w:rsidP="00FE79B6">
            <w:pPr>
              <w:spacing w:before="80" w:after="80" w:line="220" w:lineRule="exact"/>
              <w:jc w:val="right"/>
              <w:rPr>
                <w:b/>
                <w:sz w:val="18"/>
                <w:szCs w:val="18"/>
              </w:rPr>
            </w:pPr>
            <w:r w:rsidRPr="00E11CAB">
              <w:rPr>
                <w:b/>
                <w:bCs/>
                <w:color w:val="000000"/>
                <w:sz w:val="18"/>
                <w:szCs w:val="18"/>
                <w:lang w:val="fr-FR"/>
              </w:rPr>
              <w:t>7 230</w:t>
            </w:r>
          </w:p>
        </w:tc>
        <w:tc>
          <w:tcPr>
            <w:tcW w:w="425" w:type="pct"/>
            <w:tcBorders>
              <w:top w:val="single" w:sz="4" w:space="0" w:color="auto"/>
              <w:bottom w:val="single" w:sz="12" w:space="0" w:color="auto"/>
            </w:tcBorders>
            <w:shd w:val="clear" w:color="auto" w:fill="auto"/>
            <w:noWrap/>
            <w:vAlign w:val="bottom"/>
            <w:hideMark/>
          </w:tcPr>
          <w:p w14:paraId="3C3E4843" w14:textId="77777777" w:rsidR="00A85367" w:rsidRPr="00E11CAB" w:rsidRDefault="00A85367" w:rsidP="00FE79B6">
            <w:pPr>
              <w:spacing w:before="80" w:after="80" w:line="220" w:lineRule="exact"/>
              <w:jc w:val="right"/>
              <w:rPr>
                <w:b/>
                <w:sz w:val="18"/>
                <w:szCs w:val="18"/>
              </w:rPr>
            </w:pPr>
            <w:r w:rsidRPr="00E11CAB">
              <w:rPr>
                <w:b/>
                <w:bCs/>
                <w:color w:val="000000"/>
                <w:sz w:val="18"/>
                <w:szCs w:val="18"/>
                <w:lang w:val="fr-FR"/>
              </w:rPr>
              <w:t>7 740</w:t>
            </w:r>
          </w:p>
        </w:tc>
        <w:tc>
          <w:tcPr>
            <w:tcW w:w="488" w:type="pct"/>
            <w:tcBorders>
              <w:top w:val="single" w:sz="4" w:space="0" w:color="auto"/>
              <w:bottom w:val="single" w:sz="12" w:space="0" w:color="auto"/>
            </w:tcBorders>
            <w:shd w:val="clear" w:color="auto" w:fill="auto"/>
            <w:noWrap/>
            <w:vAlign w:val="bottom"/>
            <w:hideMark/>
          </w:tcPr>
          <w:p w14:paraId="3C6703DD" w14:textId="77777777" w:rsidR="00A85367" w:rsidRPr="00E11CAB" w:rsidRDefault="00A85367" w:rsidP="00FE79B6">
            <w:pPr>
              <w:spacing w:before="80" w:after="80" w:line="220" w:lineRule="exact"/>
              <w:jc w:val="right"/>
              <w:rPr>
                <w:b/>
                <w:sz w:val="18"/>
                <w:szCs w:val="18"/>
              </w:rPr>
            </w:pPr>
            <w:r w:rsidRPr="00E11CAB">
              <w:rPr>
                <w:b/>
                <w:bCs/>
                <w:color w:val="000000"/>
                <w:sz w:val="18"/>
                <w:szCs w:val="18"/>
                <w:lang w:val="fr-FR"/>
              </w:rPr>
              <w:t>82 095</w:t>
            </w:r>
          </w:p>
        </w:tc>
      </w:tr>
    </w:tbl>
    <w:p w14:paraId="02852922" w14:textId="68AA4104" w:rsidR="00A85367" w:rsidRPr="00805A82" w:rsidRDefault="00A85367" w:rsidP="00A85367">
      <w:pPr>
        <w:pStyle w:val="SingleTxtG"/>
        <w:spacing w:before="120" w:after="0"/>
        <w:ind w:firstLine="170"/>
        <w:jc w:val="left"/>
        <w:rPr>
          <w:sz w:val="18"/>
          <w:szCs w:val="18"/>
        </w:rPr>
      </w:pPr>
      <w:r w:rsidRPr="00805A82">
        <w:rPr>
          <w:i/>
          <w:iCs/>
          <w:sz w:val="18"/>
          <w:szCs w:val="18"/>
          <w:lang w:val="fr-FR"/>
        </w:rPr>
        <w:t>Source</w:t>
      </w:r>
      <w:r w:rsidR="00310ECC">
        <w:rPr>
          <w:sz w:val="18"/>
          <w:szCs w:val="18"/>
          <w:lang w:val="fr-FR"/>
        </w:rPr>
        <w:t> </w:t>
      </w:r>
      <w:r w:rsidRPr="00805A82">
        <w:rPr>
          <w:sz w:val="18"/>
          <w:szCs w:val="18"/>
          <w:lang w:val="fr-FR"/>
        </w:rPr>
        <w:t>: Base de données de la Direction du contrôle de l</w:t>
      </w:r>
      <w:r w:rsidR="00F07A8F">
        <w:rPr>
          <w:sz w:val="18"/>
          <w:szCs w:val="18"/>
          <w:lang w:val="fr-FR"/>
        </w:rPr>
        <w:t>’</w:t>
      </w:r>
      <w:r w:rsidRPr="00805A82">
        <w:rPr>
          <w:sz w:val="18"/>
          <w:szCs w:val="18"/>
          <w:lang w:val="fr-FR"/>
        </w:rPr>
        <w:t xml:space="preserve">immigration. </w:t>
      </w:r>
    </w:p>
    <w:p w14:paraId="4987A1FE" w14:textId="78314EB6" w:rsidR="00A85367" w:rsidRPr="00805A82" w:rsidRDefault="00A85367" w:rsidP="00A85367">
      <w:pPr>
        <w:pStyle w:val="SingleTxtG"/>
        <w:spacing w:after="0"/>
        <w:ind w:firstLine="170"/>
        <w:jc w:val="left"/>
        <w:rPr>
          <w:sz w:val="18"/>
          <w:szCs w:val="18"/>
        </w:rPr>
      </w:pPr>
      <w:r w:rsidRPr="00805A82">
        <w:rPr>
          <w:i/>
          <w:iCs/>
          <w:sz w:val="18"/>
          <w:szCs w:val="18"/>
          <w:lang w:val="fr-FR"/>
        </w:rPr>
        <w:t>Période</w:t>
      </w:r>
      <w:r w:rsidR="00310ECC">
        <w:rPr>
          <w:sz w:val="18"/>
          <w:szCs w:val="18"/>
          <w:lang w:val="fr-FR"/>
        </w:rPr>
        <w:t> </w:t>
      </w:r>
      <w:r w:rsidRPr="00805A82">
        <w:rPr>
          <w:sz w:val="18"/>
          <w:szCs w:val="18"/>
          <w:lang w:val="fr-FR"/>
        </w:rPr>
        <w:t>: du 1</w:t>
      </w:r>
      <w:r w:rsidRPr="00805A82">
        <w:rPr>
          <w:sz w:val="18"/>
          <w:szCs w:val="18"/>
          <w:vertAlign w:val="superscript"/>
          <w:lang w:val="fr-FR"/>
        </w:rPr>
        <w:t>er</w:t>
      </w:r>
      <w:r w:rsidR="00310ECC">
        <w:rPr>
          <w:sz w:val="18"/>
          <w:szCs w:val="18"/>
          <w:lang w:val="fr-FR"/>
        </w:rPr>
        <w:t> </w:t>
      </w:r>
      <w:r w:rsidRPr="00805A82">
        <w:rPr>
          <w:sz w:val="18"/>
          <w:szCs w:val="18"/>
          <w:lang w:val="fr-FR"/>
        </w:rPr>
        <w:t>janvier 2019 au 31</w:t>
      </w:r>
      <w:r w:rsidR="00310ECC">
        <w:rPr>
          <w:sz w:val="18"/>
          <w:szCs w:val="18"/>
          <w:lang w:val="fr-FR"/>
        </w:rPr>
        <w:t> </w:t>
      </w:r>
      <w:r w:rsidRPr="00805A82">
        <w:rPr>
          <w:sz w:val="18"/>
          <w:szCs w:val="18"/>
          <w:lang w:val="fr-FR"/>
        </w:rPr>
        <w:t>août 2025.</w:t>
      </w:r>
    </w:p>
    <w:p w14:paraId="735E604B" w14:textId="6900691F" w:rsidR="00A85367" w:rsidRPr="00805A82" w:rsidRDefault="00A85367" w:rsidP="00A85367">
      <w:pPr>
        <w:pStyle w:val="SingleTxtG"/>
        <w:spacing w:after="240"/>
        <w:ind w:firstLine="170"/>
        <w:jc w:val="left"/>
        <w:rPr>
          <w:sz w:val="18"/>
          <w:szCs w:val="18"/>
        </w:rPr>
      </w:pPr>
      <w:r w:rsidRPr="00805A82">
        <w:rPr>
          <w:i/>
          <w:iCs/>
          <w:sz w:val="18"/>
          <w:szCs w:val="18"/>
          <w:lang w:val="fr-FR"/>
        </w:rPr>
        <w:t>Analyse</w:t>
      </w:r>
      <w:r w:rsidR="00310ECC">
        <w:rPr>
          <w:sz w:val="18"/>
          <w:szCs w:val="18"/>
          <w:lang w:val="fr-FR"/>
        </w:rPr>
        <w:t> </w:t>
      </w:r>
      <w:r w:rsidRPr="00805A82">
        <w:rPr>
          <w:sz w:val="18"/>
          <w:szCs w:val="18"/>
          <w:lang w:val="fr-FR"/>
        </w:rPr>
        <w:t>: Les amendes enregistrées dans le système national des migrations sont actuellement «</w:t>
      </w:r>
      <w:r w:rsidR="00310ECC">
        <w:rPr>
          <w:sz w:val="18"/>
          <w:szCs w:val="18"/>
          <w:lang w:val="fr-FR"/>
        </w:rPr>
        <w:t> </w:t>
      </w:r>
      <w:r w:rsidRPr="00805A82">
        <w:rPr>
          <w:sz w:val="18"/>
          <w:szCs w:val="18"/>
          <w:lang w:val="fr-FR"/>
        </w:rPr>
        <w:t>en</w:t>
      </w:r>
      <w:r w:rsidR="009E6611">
        <w:rPr>
          <w:sz w:val="18"/>
          <w:szCs w:val="18"/>
          <w:lang w:val="fr-FR"/>
        </w:rPr>
        <w:t> </w:t>
      </w:r>
      <w:r w:rsidRPr="00805A82">
        <w:rPr>
          <w:sz w:val="18"/>
          <w:szCs w:val="18"/>
          <w:lang w:val="fr-FR"/>
        </w:rPr>
        <w:t>attente de recouvrement</w:t>
      </w:r>
      <w:r w:rsidR="00310ECC">
        <w:rPr>
          <w:sz w:val="18"/>
          <w:szCs w:val="18"/>
          <w:lang w:val="fr-FR"/>
        </w:rPr>
        <w:t> </w:t>
      </w:r>
      <w:r w:rsidRPr="00805A82">
        <w:rPr>
          <w:sz w:val="18"/>
          <w:szCs w:val="18"/>
          <w:lang w:val="fr-FR"/>
        </w:rPr>
        <w:t>», «</w:t>
      </w:r>
      <w:r w:rsidR="00310ECC">
        <w:rPr>
          <w:sz w:val="18"/>
          <w:szCs w:val="18"/>
          <w:lang w:val="fr-FR"/>
        </w:rPr>
        <w:t> </w:t>
      </w:r>
      <w:r w:rsidRPr="00805A82">
        <w:rPr>
          <w:sz w:val="18"/>
          <w:szCs w:val="18"/>
          <w:lang w:val="fr-FR"/>
        </w:rPr>
        <w:t>payées</w:t>
      </w:r>
      <w:r w:rsidR="00310ECC">
        <w:rPr>
          <w:sz w:val="18"/>
          <w:szCs w:val="18"/>
          <w:lang w:val="fr-FR"/>
        </w:rPr>
        <w:t> </w:t>
      </w:r>
      <w:r w:rsidRPr="00805A82">
        <w:rPr>
          <w:sz w:val="18"/>
          <w:szCs w:val="18"/>
          <w:lang w:val="fr-FR"/>
        </w:rPr>
        <w:t>» ou «</w:t>
      </w:r>
      <w:r w:rsidR="00310ECC">
        <w:rPr>
          <w:sz w:val="18"/>
          <w:szCs w:val="18"/>
          <w:lang w:val="fr-FR"/>
        </w:rPr>
        <w:t> </w:t>
      </w:r>
      <w:r w:rsidRPr="00805A82">
        <w:rPr>
          <w:sz w:val="18"/>
          <w:szCs w:val="18"/>
          <w:lang w:val="fr-FR"/>
        </w:rPr>
        <w:t>annulées</w:t>
      </w:r>
      <w:r w:rsidR="00310ECC">
        <w:rPr>
          <w:sz w:val="18"/>
          <w:szCs w:val="18"/>
          <w:lang w:val="fr-FR"/>
        </w:rPr>
        <w:t> </w:t>
      </w:r>
      <w:r w:rsidRPr="00805A82">
        <w:rPr>
          <w:sz w:val="18"/>
          <w:szCs w:val="18"/>
          <w:lang w:val="fr-FR"/>
        </w:rPr>
        <w:t>». L</w:t>
      </w:r>
      <w:r w:rsidR="00F07A8F">
        <w:rPr>
          <w:sz w:val="18"/>
          <w:szCs w:val="18"/>
          <w:lang w:val="fr-FR"/>
        </w:rPr>
        <w:t>’</w:t>
      </w:r>
      <w:r w:rsidRPr="00805A82">
        <w:rPr>
          <w:sz w:val="18"/>
          <w:szCs w:val="18"/>
          <w:lang w:val="fr-FR"/>
        </w:rPr>
        <w:t>indication «</w:t>
      </w:r>
      <w:r w:rsidR="00310ECC">
        <w:rPr>
          <w:sz w:val="18"/>
          <w:szCs w:val="18"/>
          <w:lang w:val="fr-FR"/>
        </w:rPr>
        <w:t> </w:t>
      </w:r>
      <w:r w:rsidRPr="00805A82">
        <w:rPr>
          <w:sz w:val="18"/>
          <w:szCs w:val="18"/>
          <w:lang w:val="fr-FR"/>
        </w:rPr>
        <w:t>annulée</w:t>
      </w:r>
      <w:r w:rsidR="00310ECC">
        <w:rPr>
          <w:sz w:val="18"/>
          <w:szCs w:val="18"/>
          <w:lang w:val="fr-FR"/>
        </w:rPr>
        <w:t> </w:t>
      </w:r>
      <w:r w:rsidRPr="00805A82">
        <w:rPr>
          <w:sz w:val="18"/>
          <w:szCs w:val="18"/>
          <w:lang w:val="fr-FR"/>
        </w:rPr>
        <w:t>» est attribuée sur</w:t>
      </w:r>
      <w:r w:rsidR="009E6611">
        <w:rPr>
          <w:sz w:val="18"/>
          <w:szCs w:val="18"/>
          <w:lang w:val="fr-FR"/>
        </w:rPr>
        <w:t> </w:t>
      </w:r>
      <w:r w:rsidRPr="00805A82">
        <w:rPr>
          <w:sz w:val="18"/>
          <w:szCs w:val="18"/>
          <w:lang w:val="fr-FR"/>
        </w:rPr>
        <w:t>décision de la Coordination générale des affaires juridiques du Ministère de l</w:t>
      </w:r>
      <w:r w:rsidR="00F07A8F">
        <w:rPr>
          <w:sz w:val="18"/>
          <w:szCs w:val="18"/>
          <w:lang w:val="fr-FR"/>
        </w:rPr>
        <w:t>’</w:t>
      </w:r>
      <w:r w:rsidRPr="00805A82">
        <w:rPr>
          <w:sz w:val="18"/>
          <w:szCs w:val="18"/>
          <w:lang w:val="fr-FR"/>
        </w:rPr>
        <w:t>intérieur dans les</w:t>
      </w:r>
      <w:r w:rsidR="009E6611">
        <w:rPr>
          <w:sz w:val="18"/>
          <w:szCs w:val="18"/>
          <w:lang w:val="fr-FR"/>
        </w:rPr>
        <w:t> </w:t>
      </w:r>
      <w:r w:rsidRPr="00805A82">
        <w:rPr>
          <w:sz w:val="18"/>
          <w:szCs w:val="18"/>
          <w:lang w:val="fr-FR"/>
        </w:rPr>
        <w:t>cas où les recours administratifs prévus par le Code administratif ont été épuisés.</w:t>
      </w:r>
    </w:p>
    <w:p w14:paraId="06A117FC" w14:textId="1A956374"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27</w:t>
      </w:r>
    </w:p>
    <w:p w14:paraId="6D21C00A" w14:textId="007F358C" w:rsidR="00A85367" w:rsidRPr="00424CD2" w:rsidRDefault="00A85367" w:rsidP="00A85367">
      <w:pPr>
        <w:pStyle w:val="SingleTxtG"/>
      </w:pPr>
      <w:r>
        <w:rPr>
          <w:lang w:val="fr-FR"/>
        </w:rPr>
        <w:t>184.</w:t>
      </w:r>
      <w:r>
        <w:rPr>
          <w:lang w:val="fr-FR"/>
        </w:rPr>
        <w:tab/>
        <w:t>En application de l</w:t>
      </w:r>
      <w:r w:rsidR="00F07A8F">
        <w:rPr>
          <w:lang w:val="fr-FR"/>
        </w:rPr>
        <w:t>’</w:t>
      </w:r>
      <w:r>
        <w:rPr>
          <w:lang w:val="fr-FR"/>
        </w:rPr>
        <w:t xml:space="preserve">arrêt </w:t>
      </w:r>
      <w:r w:rsidR="00282C6E">
        <w:rPr>
          <w:lang w:val="fr-FR"/>
        </w:rPr>
        <w:t>n</w:t>
      </w:r>
      <w:r w:rsidR="00282C6E" w:rsidRPr="009975AB">
        <w:rPr>
          <w:vertAlign w:val="superscript"/>
          <w:lang w:val="fr-FR"/>
        </w:rPr>
        <w:t>o</w:t>
      </w:r>
      <w:r w:rsidR="00282C6E">
        <w:rPr>
          <w:lang w:val="fr-FR"/>
        </w:rPr>
        <w:t> </w:t>
      </w:r>
      <w:r>
        <w:rPr>
          <w:lang w:val="fr-FR"/>
        </w:rPr>
        <w:t>14-19-IN/23 rendu par la Cour constitutionnelle, et afin de garantir le droit à la migration et de réorganiser les dispositions régissant l</w:t>
      </w:r>
      <w:r w:rsidR="00F07A8F">
        <w:rPr>
          <w:lang w:val="fr-FR"/>
        </w:rPr>
        <w:t>’</w:t>
      </w:r>
      <w:r>
        <w:rPr>
          <w:lang w:val="fr-FR"/>
        </w:rPr>
        <w:t>entrée sur le territoire, l</w:t>
      </w:r>
      <w:r w:rsidR="00F07A8F">
        <w:rPr>
          <w:lang w:val="fr-FR"/>
        </w:rPr>
        <w:t>’</w:t>
      </w:r>
      <w:r>
        <w:rPr>
          <w:lang w:val="fr-FR"/>
        </w:rPr>
        <w:t>État a décidé d</w:t>
      </w:r>
      <w:r w:rsidR="00F07A8F">
        <w:rPr>
          <w:lang w:val="fr-FR"/>
        </w:rPr>
        <w:t>’</w:t>
      </w:r>
      <w:r>
        <w:rPr>
          <w:lang w:val="fr-FR"/>
        </w:rPr>
        <w:t xml:space="preserve">abroger les décrets ministériels </w:t>
      </w:r>
      <w:r w:rsidR="00B70A7D">
        <w:rPr>
          <w:lang w:val="fr-FR"/>
        </w:rPr>
        <w:t>n</w:t>
      </w:r>
      <w:r w:rsidR="00B70A7D" w:rsidRPr="009975AB">
        <w:rPr>
          <w:vertAlign w:val="superscript"/>
          <w:lang w:val="fr-FR"/>
        </w:rPr>
        <w:t>o</w:t>
      </w:r>
      <w:r w:rsidR="00B70A7D">
        <w:rPr>
          <w:lang w:val="fr-FR"/>
        </w:rPr>
        <w:t> </w:t>
      </w:r>
      <w:r>
        <w:rPr>
          <w:lang w:val="fr-FR"/>
        </w:rPr>
        <w:t>244 (2018) et 242 (2022) adoptés par le Ministère des relations extérieures et de la mobilité humaine, ainsi que les arrêtés interministériels n</w:t>
      </w:r>
      <w:r w:rsidR="009975AB" w:rsidRPr="009975AB">
        <w:rPr>
          <w:vertAlign w:val="superscript"/>
          <w:lang w:val="fr-FR"/>
        </w:rPr>
        <w:t>o</w:t>
      </w:r>
      <w:r w:rsidR="009975AB">
        <w:rPr>
          <w:lang w:val="fr-FR"/>
        </w:rPr>
        <w:t> </w:t>
      </w:r>
      <w:r>
        <w:rPr>
          <w:lang w:val="fr-FR"/>
        </w:rPr>
        <w:t>1 (art</w:t>
      </w:r>
      <w:r w:rsidR="00282C6E">
        <w:rPr>
          <w:lang w:val="fr-FR"/>
        </w:rPr>
        <w:t>. </w:t>
      </w:r>
      <w:r>
        <w:rPr>
          <w:lang w:val="fr-FR"/>
        </w:rPr>
        <w:t>1</w:t>
      </w:r>
      <w:r>
        <w:rPr>
          <w:vertAlign w:val="superscript"/>
          <w:lang w:val="fr-FR"/>
        </w:rPr>
        <w:t>er</w:t>
      </w:r>
      <w:r>
        <w:rPr>
          <w:lang w:val="fr-FR"/>
        </w:rPr>
        <w:t xml:space="preserve"> et 3) et </w:t>
      </w:r>
      <w:r w:rsidR="00B70A7D">
        <w:rPr>
          <w:lang w:val="fr-FR"/>
        </w:rPr>
        <w:t>n</w:t>
      </w:r>
      <w:r w:rsidR="00B70A7D" w:rsidRPr="009975AB">
        <w:rPr>
          <w:vertAlign w:val="superscript"/>
          <w:lang w:val="fr-FR"/>
        </w:rPr>
        <w:t>o</w:t>
      </w:r>
      <w:r w:rsidR="00B70A7D">
        <w:rPr>
          <w:lang w:val="fr-FR"/>
        </w:rPr>
        <w:t> </w:t>
      </w:r>
      <w:r>
        <w:rPr>
          <w:lang w:val="fr-FR"/>
        </w:rPr>
        <w:t>2 (tous deux de 2019) publiés conjointement par le Ministère des relations extérieures et de la mobilité humaine et le Ministère de l</w:t>
      </w:r>
      <w:r w:rsidR="00F07A8F">
        <w:rPr>
          <w:lang w:val="fr-FR"/>
        </w:rPr>
        <w:t>’</w:t>
      </w:r>
      <w:r>
        <w:rPr>
          <w:lang w:val="fr-FR"/>
        </w:rPr>
        <w:t>intérieur. Toutefois, étant donné que, dans son arrêt, la Cour constitutionnelle n</w:t>
      </w:r>
      <w:r w:rsidR="00F07A8F">
        <w:rPr>
          <w:lang w:val="fr-FR"/>
        </w:rPr>
        <w:t>’</w:t>
      </w:r>
      <w:r>
        <w:rPr>
          <w:lang w:val="fr-FR"/>
        </w:rPr>
        <w:t xml:space="preserve">a pas déclaré que le décret exécutif </w:t>
      </w:r>
      <w:r w:rsidR="00B70A7D">
        <w:rPr>
          <w:lang w:val="fr-FR"/>
        </w:rPr>
        <w:t>n</w:t>
      </w:r>
      <w:r w:rsidR="00B70A7D" w:rsidRPr="009975AB">
        <w:rPr>
          <w:vertAlign w:val="superscript"/>
          <w:lang w:val="fr-FR"/>
        </w:rPr>
        <w:t>o</w:t>
      </w:r>
      <w:r w:rsidR="00B70A7D">
        <w:rPr>
          <w:lang w:val="fr-FR"/>
        </w:rPr>
        <w:t> </w:t>
      </w:r>
      <w:r>
        <w:rPr>
          <w:lang w:val="fr-FR"/>
        </w:rPr>
        <w:t>826 du 25</w:t>
      </w:r>
      <w:r w:rsidR="00310ECC">
        <w:rPr>
          <w:lang w:val="fr-FR"/>
        </w:rPr>
        <w:t> </w:t>
      </w:r>
      <w:r>
        <w:rPr>
          <w:lang w:val="fr-FR"/>
        </w:rPr>
        <w:t>juillet 2019 était inconstitutionnel, l</w:t>
      </w:r>
      <w:r w:rsidR="00F07A8F">
        <w:rPr>
          <w:lang w:val="fr-FR"/>
        </w:rPr>
        <w:t>’</w:t>
      </w:r>
      <w:r>
        <w:rPr>
          <w:lang w:val="fr-FR"/>
        </w:rPr>
        <w:t>obligation faite à tout ressortissant vénézuélien d</w:t>
      </w:r>
      <w:r w:rsidR="00F07A8F">
        <w:rPr>
          <w:lang w:val="fr-FR"/>
        </w:rPr>
        <w:t>’</w:t>
      </w:r>
      <w:r>
        <w:rPr>
          <w:lang w:val="fr-FR"/>
        </w:rPr>
        <w:t>être titulaire d</w:t>
      </w:r>
      <w:r w:rsidR="00F07A8F">
        <w:rPr>
          <w:lang w:val="fr-FR"/>
        </w:rPr>
        <w:t>’</w:t>
      </w:r>
      <w:r>
        <w:rPr>
          <w:lang w:val="fr-FR"/>
        </w:rPr>
        <w:t>un visa pour entrer sur le territoire national demeure en vigueur.</w:t>
      </w:r>
    </w:p>
    <w:p w14:paraId="42D120E4" w14:textId="63815EEC"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28</w:t>
      </w:r>
      <w:r w:rsidR="004138FA">
        <w:rPr>
          <w:bCs/>
          <w:lang w:val="fr-FR"/>
        </w:rPr>
        <w:t> </w:t>
      </w:r>
      <w:r>
        <w:rPr>
          <w:bCs/>
          <w:lang w:val="fr-FR"/>
        </w:rPr>
        <w:t>c)</w:t>
      </w:r>
    </w:p>
    <w:p w14:paraId="6BE79BF9" w14:textId="1A6FAD59" w:rsidR="00A85367" w:rsidRPr="00424CD2" w:rsidRDefault="00A85367" w:rsidP="00A85367">
      <w:pPr>
        <w:pStyle w:val="SingleTxtG"/>
      </w:pPr>
      <w:r>
        <w:rPr>
          <w:lang w:val="fr-FR"/>
        </w:rPr>
        <w:t>185.</w:t>
      </w:r>
      <w:r>
        <w:rPr>
          <w:lang w:val="fr-FR"/>
        </w:rPr>
        <w:tab/>
        <w:t>Voir les réponses aux paragraphes</w:t>
      </w:r>
      <w:r w:rsidR="00310ECC">
        <w:rPr>
          <w:lang w:val="fr-FR"/>
        </w:rPr>
        <w:t> </w:t>
      </w:r>
      <w:r>
        <w:rPr>
          <w:lang w:val="fr-FR"/>
        </w:rPr>
        <w:t>173 à 178.</w:t>
      </w:r>
    </w:p>
    <w:p w14:paraId="2F5794CC" w14:textId="1C6CADB0" w:rsidR="00A85367" w:rsidRPr="00424CD2" w:rsidRDefault="00A85367" w:rsidP="00A85367">
      <w:pPr>
        <w:pStyle w:val="H1G"/>
      </w:pPr>
      <w:r>
        <w:rPr>
          <w:lang w:val="fr-FR"/>
        </w:rPr>
        <w:tab/>
      </w:r>
      <w:r>
        <w:rPr>
          <w:lang w:val="fr-FR"/>
        </w:rPr>
        <w:tab/>
      </w:r>
      <w:r>
        <w:rPr>
          <w:bCs/>
          <w:lang w:val="fr-FR"/>
        </w:rPr>
        <w:t>Réponse au paragraphe</w:t>
      </w:r>
      <w:r w:rsidR="00310ECC">
        <w:rPr>
          <w:bCs/>
          <w:lang w:val="fr-FR"/>
        </w:rPr>
        <w:t> </w:t>
      </w:r>
      <w:r>
        <w:rPr>
          <w:bCs/>
          <w:lang w:val="fr-FR"/>
        </w:rPr>
        <w:t>29 a)</w:t>
      </w:r>
    </w:p>
    <w:p w14:paraId="4DF41AF8" w14:textId="235C93F8" w:rsidR="00A85367" w:rsidRPr="00424CD2" w:rsidRDefault="00A85367" w:rsidP="00A85367">
      <w:pPr>
        <w:pStyle w:val="H23G"/>
      </w:pPr>
      <w:r>
        <w:rPr>
          <w:lang w:val="fr-FR"/>
        </w:rPr>
        <w:tab/>
      </w:r>
      <w:r>
        <w:rPr>
          <w:lang w:val="fr-FR"/>
        </w:rPr>
        <w:tab/>
      </w:r>
      <w:r>
        <w:rPr>
          <w:bCs/>
          <w:lang w:val="fr-FR"/>
        </w:rPr>
        <w:t xml:space="preserve">Poursuites engagées pour des infractions liées à la traite, à la discrimination </w:t>
      </w:r>
      <w:r w:rsidR="00B328D5">
        <w:rPr>
          <w:bCs/>
          <w:lang w:val="fr-FR"/>
        </w:rPr>
        <w:br/>
      </w:r>
      <w:r>
        <w:rPr>
          <w:bCs/>
          <w:lang w:val="fr-FR"/>
        </w:rPr>
        <w:t>et aux actes de haine (2021 à 2025)</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023"/>
        <w:gridCol w:w="842"/>
        <w:gridCol w:w="843"/>
        <w:gridCol w:w="842"/>
        <w:gridCol w:w="843"/>
        <w:gridCol w:w="843"/>
        <w:gridCol w:w="1134"/>
      </w:tblGrid>
      <w:tr w:rsidR="00A85367" w:rsidRPr="002F43F4" w14:paraId="7343ACCC" w14:textId="77777777" w:rsidTr="005A07D4">
        <w:trPr>
          <w:trHeight w:val="240"/>
          <w:tblHeader/>
        </w:trPr>
        <w:tc>
          <w:tcPr>
            <w:tcW w:w="1372" w:type="pct"/>
            <w:tcBorders>
              <w:top w:val="single" w:sz="4" w:space="0" w:color="auto"/>
              <w:bottom w:val="single" w:sz="12" w:space="0" w:color="auto"/>
            </w:tcBorders>
            <w:shd w:val="clear" w:color="auto" w:fill="auto"/>
            <w:vAlign w:val="bottom"/>
            <w:hideMark/>
          </w:tcPr>
          <w:p w14:paraId="28BB732A" w14:textId="77777777" w:rsidR="00A85367" w:rsidRPr="002F43F4" w:rsidRDefault="00A85367" w:rsidP="00986380">
            <w:pPr>
              <w:suppressAutoHyphens w:val="0"/>
              <w:spacing w:before="80" w:after="80" w:line="200" w:lineRule="exact"/>
              <w:rPr>
                <w:i/>
                <w:w w:val="103"/>
                <w:kern w:val="14"/>
                <w:sz w:val="16"/>
                <w:szCs w:val="18"/>
              </w:rPr>
            </w:pPr>
            <w:r w:rsidRPr="002F43F4">
              <w:rPr>
                <w:i/>
                <w:iCs/>
                <w:w w:val="103"/>
                <w:kern w:val="14"/>
                <w:sz w:val="16"/>
                <w:szCs w:val="18"/>
                <w:lang w:val="fr-FR"/>
              </w:rPr>
              <w:t>Infraction (Code pénal)</w:t>
            </w:r>
          </w:p>
        </w:tc>
        <w:tc>
          <w:tcPr>
            <w:tcW w:w="571" w:type="pct"/>
            <w:tcBorders>
              <w:top w:val="single" w:sz="4" w:space="0" w:color="auto"/>
              <w:bottom w:val="single" w:sz="12" w:space="0" w:color="auto"/>
            </w:tcBorders>
            <w:shd w:val="clear" w:color="auto" w:fill="auto"/>
            <w:vAlign w:val="bottom"/>
            <w:hideMark/>
          </w:tcPr>
          <w:p w14:paraId="3A3DC848" w14:textId="77777777" w:rsidR="00A85367" w:rsidRPr="002F43F4" w:rsidRDefault="00A85367" w:rsidP="00FE79B6">
            <w:pPr>
              <w:suppressAutoHyphens w:val="0"/>
              <w:spacing w:before="80" w:after="80" w:line="200" w:lineRule="exact"/>
              <w:jc w:val="right"/>
              <w:rPr>
                <w:i/>
                <w:w w:val="103"/>
                <w:kern w:val="14"/>
                <w:sz w:val="16"/>
                <w:szCs w:val="18"/>
              </w:rPr>
            </w:pPr>
            <w:r w:rsidRPr="002F43F4">
              <w:rPr>
                <w:i/>
                <w:iCs/>
                <w:w w:val="103"/>
                <w:kern w:val="14"/>
                <w:sz w:val="16"/>
                <w:szCs w:val="18"/>
                <w:lang w:val="fr-FR"/>
              </w:rPr>
              <w:t>2021</w:t>
            </w:r>
          </w:p>
        </w:tc>
        <w:tc>
          <w:tcPr>
            <w:tcW w:w="572" w:type="pct"/>
            <w:tcBorders>
              <w:top w:val="single" w:sz="4" w:space="0" w:color="auto"/>
              <w:bottom w:val="single" w:sz="12" w:space="0" w:color="auto"/>
            </w:tcBorders>
            <w:shd w:val="clear" w:color="auto" w:fill="auto"/>
            <w:vAlign w:val="bottom"/>
            <w:hideMark/>
          </w:tcPr>
          <w:p w14:paraId="6F394A92" w14:textId="77777777" w:rsidR="00A85367" w:rsidRPr="002F43F4" w:rsidRDefault="00A85367" w:rsidP="00FE79B6">
            <w:pPr>
              <w:suppressAutoHyphens w:val="0"/>
              <w:spacing w:before="80" w:after="80" w:line="200" w:lineRule="exact"/>
              <w:jc w:val="right"/>
              <w:rPr>
                <w:i/>
                <w:w w:val="103"/>
                <w:kern w:val="14"/>
                <w:sz w:val="16"/>
                <w:szCs w:val="18"/>
              </w:rPr>
            </w:pPr>
            <w:r w:rsidRPr="002F43F4">
              <w:rPr>
                <w:i/>
                <w:iCs/>
                <w:w w:val="103"/>
                <w:kern w:val="14"/>
                <w:sz w:val="16"/>
                <w:szCs w:val="18"/>
                <w:lang w:val="fr-FR"/>
              </w:rPr>
              <w:t>2022</w:t>
            </w:r>
          </w:p>
        </w:tc>
        <w:tc>
          <w:tcPr>
            <w:tcW w:w="571" w:type="pct"/>
            <w:tcBorders>
              <w:top w:val="single" w:sz="4" w:space="0" w:color="auto"/>
              <w:bottom w:val="single" w:sz="12" w:space="0" w:color="auto"/>
            </w:tcBorders>
            <w:shd w:val="clear" w:color="auto" w:fill="auto"/>
            <w:vAlign w:val="bottom"/>
            <w:hideMark/>
          </w:tcPr>
          <w:p w14:paraId="03EEA9C5" w14:textId="77777777" w:rsidR="00A85367" w:rsidRPr="002F43F4" w:rsidRDefault="00A85367" w:rsidP="00FE79B6">
            <w:pPr>
              <w:suppressAutoHyphens w:val="0"/>
              <w:spacing w:before="80" w:after="80" w:line="200" w:lineRule="exact"/>
              <w:jc w:val="right"/>
              <w:rPr>
                <w:i/>
                <w:w w:val="103"/>
                <w:kern w:val="14"/>
                <w:sz w:val="16"/>
                <w:szCs w:val="18"/>
              </w:rPr>
            </w:pPr>
            <w:r w:rsidRPr="002F43F4">
              <w:rPr>
                <w:i/>
                <w:iCs/>
                <w:w w:val="103"/>
                <w:kern w:val="14"/>
                <w:sz w:val="16"/>
                <w:szCs w:val="18"/>
                <w:lang w:val="fr-FR"/>
              </w:rPr>
              <w:t>2023</w:t>
            </w:r>
          </w:p>
        </w:tc>
        <w:tc>
          <w:tcPr>
            <w:tcW w:w="572" w:type="pct"/>
            <w:tcBorders>
              <w:top w:val="single" w:sz="4" w:space="0" w:color="auto"/>
              <w:bottom w:val="single" w:sz="12" w:space="0" w:color="auto"/>
            </w:tcBorders>
            <w:shd w:val="clear" w:color="auto" w:fill="auto"/>
            <w:vAlign w:val="bottom"/>
            <w:hideMark/>
          </w:tcPr>
          <w:p w14:paraId="75F39F3D" w14:textId="77777777" w:rsidR="00A85367" w:rsidRPr="002F43F4" w:rsidRDefault="00A85367" w:rsidP="00FE79B6">
            <w:pPr>
              <w:suppressAutoHyphens w:val="0"/>
              <w:spacing w:before="80" w:after="80" w:line="200" w:lineRule="exact"/>
              <w:jc w:val="right"/>
              <w:rPr>
                <w:i/>
                <w:w w:val="103"/>
                <w:kern w:val="14"/>
                <w:sz w:val="16"/>
                <w:szCs w:val="18"/>
              </w:rPr>
            </w:pPr>
            <w:r w:rsidRPr="002F43F4">
              <w:rPr>
                <w:i/>
                <w:iCs/>
                <w:w w:val="103"/>
                <w:kern w:val="14"/>
                <w:sz w:val="16"/>
                <w:szCs w:val="18"/>
                <w:lang w:val="fr-FR"/>
              </w:rPr>
              <w:t>2024</w:t>
            </w:r>
          </w:p>
        </w:tc>
        <w:tc>
          <w:tcPr>
            <w:tcW w:w="572" w:type="pct"/>
            <w:tcBorders>
              <w:top w:val="single" w:sz="4" w:space="0" w:color="auto"/>
              <w:bottom w:val="single" w:sz="12" w:space="0" w:color="auto"/>
            </w:tcBorders>
            <w:shd w:val="clear" w:color="auto" w:fill="auto"/>
            <w:vAlign w:val="bottom"/>
            <w:hideMark/>
          </w:tcPr>
          <w:p w14:paraId="1E30DB9A" w14:textId="77777777" w:rsidR="00A85367" w:rsidRPr="002F43F4" w:rsidRDefault="00A85367" w:rsidP="00FE79B6">
            <w:pPr>
              <w:suppressAutoHyphens w:val="0"/>
              <w:spacing w:before="80" w:after="80" w:line="200" w:lineRule="exact"/>
              <w:jc w:val="right"/>
              <w:rPr>
                <w:i/>
                <w:w w:val="103"/>
                <w:kern w:val="14"/>
                <w:sz w:val="16"/>
                <w:szCs w:val="18"/>
              </w:rPr>
            </w:pPr>
            <w:r w:rsidRPr="002F43F4">
              <w:rPr>
                <w:i/>
                <w:iCs/>
                <w:w w:val="103"/>
                <w:kern w:val="14"/>
                <w:sz w:val="16"/>
                <w:szCs w:val="18"/>
                <w:lang w:val="fr-FR"/>
              </w:rPr>
              <w:t>2025</w:t>
            </w:r>
            <w:r w:rsidRPr="002F43F4">
              <w:rPr>
                <w:i/>
                <w:w w:val="103"/>
                <w:kern w:val="14"/>
                <w:sz w:val="16"/>
                <w:szCs w:val="18"/>
                <w:lang w:val="fr-FR"/>
              </w:rPr>
              <w:t xml:space="preserve"> </w:t>
            </w:r>
          </w:p>
        </w:tc>
        <w:tc>
          <w:tcPr>
            <w:tcW w:w="769" w:type="pct"/>
            <w:tcBorders>
              <w:top w:val="single" w:sz="4" w:space="0" w:color="auto"/>
              <w:bottom w:val="single" w:sz="12" w:space="0" w:color="auto"/>
            </w:tcBorders>
            <w:shd w:val="clear" w:color="auto" w:fill="auto"/>
            <w:vAlign w:val="bottom"/>
            <w:hideMark/>
          </w:tcPr>
          <w:p w14:paraId="536560E9" w14:textId="77777777" w:rsidR="00A85367" w:rsidRPr="002F43F4" w:rsidRDefault="00A85367" w:rsidP="00FE79B6">
            <w:pPr>
              <w:suppressAutoHyphens w:val="0"/>
              <w:spacing w:before="80" w:after="80" w:line="200" w:lineRule="exact"/>
              <w:jc w:val="right"/>
              <w:rPr>
                <w:i/>
                <w:w w:val="103"/>
                <w:kern w:val="14"/>
                <w:sz w:val="16"/>
                <w:szCs w:val="18"/>
              </w:rPr>
            </w:pPr>
            <w:r w:rsidRPr="002F43F4">
              <w:rPr>
                <w:i/>
                <w:iCs/>
                <w:w w:val="103"/>
                <w:kern w:val="14"/>
                <w:sz w:val="16"/>
                <w:szCs w:val="18"/>
                <w:lang w:val="fr-FR"/>
              </w:rPr>
              <w:t>Total</w:t>
            </w:r>
          </w:p>
        </w:tc>
      </w:tr>
      <w:tr w:rsidR="00A85367" w:rsidRPr="00851943" w14:paraId="3CD919FE" w14:textId="77777777" w:rsidTr="005A07D4">
        <w:trPr>
          <w:trHeight w:val="240"/>
        </w:trPr>
        <w:tc>
          <w:tcPr>
            <w:tcW w:w="1372" w:type="pct"/>
            <w:tcBorders>
              <w:top w:val="single" w:sz="12" w:space="0" w:color="auto"/>
            </w:tcBorders>
            <w:shd w:val="clear" w:color="auto" w:fill="auto"/>
            <w:hideMark/>
          </w:tcPr>
          <w:p w14:paraId="06490C5E" w14:textId="77777777" w:rsidR="00A85367" w:rsidRPr="00851943" w:rsidRDefault="00A85367" w:rsidP="005A07D4">
            <w:pPr>
              <w:spacing w:before="40" w:after="40" w:line="220" w:lineRule="exact"/>
              <w:rPr>
                <w:sz w:val="18"/>
                <w:szCs w:val="18"/>
              </w:rPr>
            </w:pPr>
            <w:r w:rsidRPr="00851943">
              <w:rPr>
                <w:color w:val="000000"/>
                <w:sz w:val="18"/>
                <w:szCs w:val="18"/>
                <w:lang w:val="fr-FR"/>
              </w:rPr>
              <w:t>091 Traite</w:t>
            </w:r>
          </w:p>
        </w:tc>
        <w:tc>
          <w:tcPr>
            <w:tcW w:w="571" w:type="pct"/>
            <w:tcBorders>
              <w:top w:val="single" w:sz="12" w:space="0" w:color="auto"/>
            </w:tcBorders>
            <w:shd w:val="clear" w:color="auto" w:fill="auto"/>
            <w:vAlign w:val="bottom"/>
            <w:hideMark/>
          </w:tcPr>
          <w:p w14:paraId="3B6C282C" w14:textId="77777777" w:rsidR="00A85367" w:rsidRPr="00851943" w:rsidRDefault="00A85367" w:rsidP="00FE79B6">
            <w:pPr>
              <w:spacing w:before="40" w:after="40" w:line="220" w:lineRule="exact"/>
              <w:jc w:val="right"/>
              <w:rPr>
                <w:sz w:val="18"/>
                <w:szCs w:val="18"/>
              </w:rPr>
            </w:pPr>
            <w:r w:rsidRPr="00851943">
              <w:rPr>
                <w:color w:val="000000"/>
                <w:sz w:val="18"/>
                <w:szCs w:val="18"/>
                <w:lang w:val="fr-FR"/>
              </w:rPr>
              <w:t>28</w:t>
            </w:r>
          </w:p>
        </w:tc>
        <w:tc>
          <w:tcPr>
            <w:tcW w:w="572" w:type="pct"/>
            <w:tcBorders>
              <w:top w:val="single" w:sz="12" w:space="0" w:color="auto"/>
            </w:tcBorders>
            <w:shd w:val="clear" w:color="auto" w:fill="auto"/>
            <w:vAlign w:val="bottom"/>
            <w:hideMark/>
          </w:tcPr>
          <w:p w14:paraId="3F4DF866" w14:textId="77777777" w:rsidR="00A85367" w:rsidRPr="00851943" w:rsidRDefault="00A85367" w:rsidP="00FE79B6">
            <w:pPr>
              <w:spacing w:before="40" w:after="40" w:line="220" w:lineRule="exact"/>
              <w:jc w:val="right"/>
              <w:rPr>
                <w:sz w:val="18"/>
                <w:szCs w:val="18"/>
              </w:rPr>
            </w:pPr>
            <w:r w:rsidRPr="00851943">
              <w:rPr>
                <w:color w:val="000000"/>
                <w:sz w:val="18"/>
                <w:szCs w:val="18"/>
                <w:lang w:val="fr-FR"/>
              </w:rPr>
              <w:t>39</w:t>
            </w:r>
          </w:p>
        </w:tc>
        <w:tc>
          <w:tcPr>
            <w:tcW w:w="571" w:type="pct"/>
            <w:tcBorders>
              <w:top w:val="single" w:sz="12" w:space="0" w:color="auto"/>
            </w:tcBorders>
            <w:shd w:val="clear" w:color="auto" w:fill="auto"/>
            <w:vAlign w:val="bottom"/>
            <w:hideMark/>
          </w:tcPr>
          <w:p w14:paraId="2D3F47C8" w14:textId="77777777" w:rsidR="00A85367" w:rsidRPr="00851943" w:rsidRDefault="00A85367" w:rsidP="00FE79B6">
            <w:pPr>
              <w:spacing w:before="40" w:after="40" w:line="220" w:lineRule="exact"/>
              <w:jc w:val="right"/>
              <w:rPr>
                <w:sz w:val="18"/>
                <w:szCs w:val="18"/>
              </w:rPr>
            </w:pPr>
            <w:r w:rsidRPr="00851943">
              <w:rPr>
                <w:color w:val="000000"/>
                <w:sz w:val="18"/>
                <w:szCs w:val="18"/>
                <w:lang w:val="fr-FR"/>
              </w:rPr>
              <w:t>13</w:t>
            </w:r>
          </w:p>
        </w:tc>
        <w:tc>
          <w:tcPr>
            <w:tcW w:w="572" w:type="pct"/>
            <w:tcBorders>
              <w:top w:val="single" w:sz="12" w:space="0" w:color="auto"/>
            </w:tcBorders>
            <w:shd w:val="clear" w:color="auto" w:fill="auto"/>
            <w:vAlign w:val="bottom"/>
            <w:hideMark/>
          </w:tcPr>
          <w:p w14:paraId="6FB19E9E" w14:textId="77777777" w:rsidR="00A85367" w:rsidRPr="00851943" w:rsidRDefault="00A85367" w:rsidP="00FE79B6">
            <w:pPr>
              <w:spacing w:before="40" w:after="40" w:line="220" w:lineRule="exact"/>
              <w:jc w:val="right"/>
              <w:rPr>
                <w:sz w:val="18"/>
                <w:szCs w:val="18"/>
              </w:rPr>
            </w:pPr>
            <w:r w:rsidRPr="00851943">
              <w:rPr>
                <w:color w:val="000000"/>
                <w:sz w:val="18"/>
                <w:szCs w:val="18"/>
                <w:lang w:val="fr-FR"/>
              </w:rPr>
              <w:t>18</w:t>
            </w:r>
          </w:p>
        </w:tc>
        <w:tc>
          <w:tcPr>
            <w:tcW w:w="572" w:type="pct"/>
            <w:tcBorders>
              <w:top w:val="single" w:sz="12" w:space="0" w:color="auto"/>
            </w:tcBorders>
            <w:shd w:val="clear" w:color="auto" w:fill="auto"/>
            <w:vAlign w:val="bottom"/>
            <w:hideMark/>
          </w:tcPr>
          <w:p w14:paraId="0C1F00DF" w14:textId="77777777" w:rsidR="00A85367" w:rsidRPr="00851943" w:rsidRDefault="00A85367" w:rsidP="00FE79B6">
            <w:pPr>
              <w:spacing w:before="40" w:after="40" w:line="220" w:lineRule="exact"/>
              <w:jc w:val="right"/>
              <w:rPr>
                <w:sz w:val="18"/>
                <w:szCs w:val="18"/>
              </w:rPr>
            </w:pPr>
            <w:r w:rsidRPr="00851943">
              <w:rPr>
                <w:color w:val="000000"/>
                <w:sz w:val="18"/>
                <w:szCs w:val="18"/>
                <w:lang w:val="fr-FR"/>
              </w:rPr>
              <w:t>13</w:t>
            </w:r>
          </w:p>
        </w:tc>
        <w:tc>
          <w:tcPr>
            <w:tcW w:w="769" w:type="pct"/>
            <w:tcBorders>
              <w:top w:val="single" w:sz="12" w:space="0" w:color="auto"/>
            </w:tcBorders>
            <w:shd w:val="clear" w:color="auto" w:fill="auto"/>
            <w:vAlign w:val="bottom"/>
            <w:hideMark/>
          </w:tcPr>
          <w:p w14:paraId="1C712D07" w14:textId="77777777" w:rsidR="00A85367" w:rsidRPr="00851943" w:rsidRDefault="00A85367" w:rsidP="00FE79B6">
            <w:pPr>
              <w:spacing w:before="40" w:after="40" w:line="220" w:lineRule="exact"/>
              <w:jc w:val="right"/>
              <w:rPr>
                <w:sz w:val="18"/>
                <w:szCs w:val="18"/>
              </w:rPr>
            </w:pPr>
            <w:r w:rsidRPr="00851943">
              <w:rPr>
                <w:color w:val="000000"/>
                <w:sz w:val="18"/>
                <w:szCs w:val="18"/>
                <w:lang w:val="fr-FR"/>
              </w:rPr>
              <w:t>111</w:t>
            </w:r>
          </w:p>
        </w:tc>
      </w:tr>
      <w:tr w:rsidR="00A85367" w:rsidRPr="00851943" w14:paraId="7AF0E9C0" w14:textId="77777777" w:rsidTr="005A07D4">
        <w:trPr>
          <w:trHeight w:val="240"/>
        </w:trPr>
        <w:tc>
          <w:tcPr>
            <w:tcW w:w="1372" w:type="pct"/>
            <w:shd w:val="clear" w:color="auto" w:fill="auto"/>
            <w:hideMark/>
          </w:tcPr>
          <w:p w14:paraId="6FC704CE" w14:textId="77777777" w:rsidR="00A85367" w:rsidRPr="00851943" w:rsidRDefault="00A85367" w:rsidP="005A07D4">
            <w:pPr>
              <w:spacing w:before="40" w:after="40" w:line="220" w:lineRule="exact"/>
              <w:rPr>
                <w:sz w:val="18"/>
                <w:szCs w:val="18"/>
              </w:rPr>
            </w:pPr>
            <w:r w:rsidRPr="00851943">
              <w:rPr>
                <w:color w:val="000000"/>
                <w:sz w:val="18"/>
                <w:szCs w:val="18"/>
                <w:lang w:val="fr-FR"/>
              </w:rPr>
              <w:t>176 Discrimination</w:t>
            </w:r>
          </w:p>
        </w:tc>
        <w:tc>
          <w:tcPr>
            <w:tcW w:w="571" w:type="pct"/>
            <w:shd w:val="clear" w:color="auto" w:fill="auto"/>
            <w:vAlign w:val="bottom"/>
            <w:hideMark/>
          </w:tcPr>
          <w:p w14:paraId="41104361" w14:textId="77777777" w:rsidR="00A85367" w:rsidRPr="00851943" w:rsidRDefault="00A85367" w:rsidP="00FE79B6">
            <w:pPr>
              <w:spacing w:before="40" w:after="40" w:line="220" w:lineRule="exact"/>
              <w:jc w:val="right"/>
              <w:rPr>
                <w:sz w:val="18"/>
                <w:szCs w:val="18"/>
              </w:rPr>
            </w:pPr>
            <w:r w:rsidRPr="00851943">
              <w:rPr>
                <w:color w:val="000000"/>
                <w:sz w:val="18"/>
                <w:szCs w:val="18"/>
                <w:lang w:val="fr-FR"/>
              </w:rPr>
              <w:t>7</w:t>
            </w:r>
          </w:p>
        </w:tc>
        <w:tc>
          <w:tcPr>
            <w:tcW w:w="572" w:type="pct"/>
            <w:shd w:val="clear" w:color="auto" w:fill="auto"/>
            <w:vAlign w:val="bottom"/>
            <w:hideMark/>
          </w:tcPr>
          <w:p w14:paraId="27F5B37C" w14:textId="77777777" w:rsidR="00A85367" w:rsidRPr="00851943" w:rsidRDefault="00A85367" w:rsidP="00FE79B6">
            <w:pPr>
              <w:spacing w:before="40" w:after="40" w:line="220" w:lineRule="exact"/>
              <w:jc w:val="right"/>
              <w:rPr>
                <w:sz w:val="18"/>
                <w:szCs w:val="18"/>
              </w:rPr>
            </w:pPr>
            <w:r w:rsidRPr="00851943">
              <w:rPr>
                <w:color w:val="000000"/>
                <w:sz w:val="18"/>
                <w:szCs w:val="18"/>
                <w:lang w:val="fr-FR"/>
              </w:rPr>
              <w:t>8</w:t>
            </w:r>
          </w:p>
        </w:tc>
        <w:tc>
          <w:tcPr>
            <w:tcW w:w="571" w:type="pct"/>
            <w:shd w:val="clear" w:color="auto" w:fill="auto"/>
            <w:vAlign w:val="bottom"/>
            <w:hideMark/>
          </w:tcPr>
          <w:p w14:paraId="17F36E52" w14:textId="77777777" w:rsidR="00A85367" w:rsidRPr="00851943" w:rsidRDefault="00A85367" w:rsidP="00FE79B6">
            <w:pPr>
              <w:spacing w:before="40" w:after="40" w:line="220" w:lineRule="exact"/>
              <w:jc w:val="right"/>
              <w:rPr>
                <w:sz w:val="18"/>
                <w:szCs w:val="18"/>
              </w:rPr>
            </w:pPr>
            <w:r w:rsidRPr="00851943">
              <w:rPr>
                <w:color w:val="000000"/>
                <w:sz w:val="18"/>
                <w:szCs w:val="18"/>
                <w:lang w:val="fr-FR"/>
              </w:rPr>
              <w:t>6</w:t>
            </w:r>
          </w:p>
        </w:tc>
        <w:tc>
          <w:tcPr>
            <w:tcW w:w="572" w:type="pct"/>
            <w:shd w:val="clear" w:color="auto" w:fill="auto"/>
            <w:vAlign w:val="bottom"/>
            <w:hideMark/>
          </w:tcPr>
          <w:p w14:paraId="70DC0432" w14:textId="77777777" w:rsidR="00A85367" w:rsidRPr="00851943" w:rsidRDefault="00A85367" w:rsidP="00FE79B6">
            <w:pPr>
              <w:spacing w:before="40" w:after="40" w:line="220" w:lineRule="exact"/>
              <w:jc w:val="right"/>
              <w:rPr>
                <w:sz w:val="18"/>
                <w:szCs w:val="18"/>
              </w:rPr>
            </w:pPr>
            <w:r w:rsidRPr="00851943">
              <w:rPr>
                <w:color w:val="000000"/>
                <w:sz w:val="18"/>
                <w:szCs w:val="18"/>
                <w:lang w:val="fr-FR"/>
              </w:rPr>
              <w:t>5</w:t>
            </w:r>
          </w:p>
        </w:tc>
        <w:tc>
          <w:tcPr>
            <w:tcW w:w="572" w:type="pct"/>
            <w:shd w:val="clear" w:color="auto" w:fill="auto"/>
            <w:vAlign w:val="bottom"/>
            <w:hideMark/>
          </w:tcPr>
          <w:p w14:paraId="4399EC26" w14:textId="77777777" w:rsidR="00A85367" w:rsidRPr="00851943" w:rsidRDefault="00A85367" w:rsidP="00FE79B6">
            <w:pPr>
              <w:spacing w:before="40" w:after="40" w:line="220" w:lineRule="exact"/>
              <w:jc w:val="right"/>
              <w:rPr>
                <w:sz w:val="18"/>
                <w:szCs w:val="18"/>
              </w:rPr>
            </w:pPr>
            <w:r w:rsidRPr="00851943">
              <w:rPr>
                <w:color w:val="000000"/>
                <w:sz w:val="18"/>
                <w:szCs w:val="18"/>
                <w:lang w:val="fr-FR"/>
              </w:rPr>
              <w:t>3</w:t>
            </w:r>
          </w:p>
        </w:tc>
        <w:tc>
          <w:tcPr>
            <w:tcW w:w="769" w:type="pct"/>
            <w:shd w:val="clear" w:color="auto" w:fill="auto"/>
            <w:vAlign w:val="bottom"/>
            <w:hideMark/>
          </w:tcPr>
          <w:p w14:paraId="03053C8F" w14:textId="77777777" w:rsidR="00A85367" w:rsidRPr="00851943" w:rsidRDefault="00A85367" w:rsidP="00FE79B6">
            <w:pPr>
              <w:spacing w:before="40" w:after="40" w:line="220" w:lineRule="exact"/>
              <w:jc w:val="right"/>
              <w:rPr>
                <w:sz w:val="18"/>
                <w:szCs w:val="18"/>
              </w:rPr>
            </w:pPr>
            <w:r w:rsidRPr="00851943">
              <w:rPr>
                <w:color w:val="000000"/>
                <w:sz w:val="18"/>
                <w:szCs w:val="18"/>
                <w:lang w:val="fr-FR"/>
              </w:rPr>
              <w:t>29</w:t>
            </w:r>
          </w:p>
        </w:tc>
      </w:tr>
      <w:tr w:rsidR="00A85367" w:rsidRPr="00851943" w14:paraId="35E3814D" w14:textId="77777777" w:rsidTr="005A07D4">
        <w:trPr>
          <w:trHeight w:val="240"/>
        </w:trPr>
        <w:tc>
          <w:tcPr>
            <w:tcW w:w="1372" w:type="pct"/>
            <w:tcBorders>
              <w:bottom w:val="single" w:sz="4" w:space="0" w:color="auto"/>
            </w:tcBorders>
            <w:shd w:val="clear" w:color="auto" w:fill="auto"/>
            <w:hideMark/>
          </w:tcPr>
          <w:p w14:paraId="0744669D" w14:textId="77777777" w:rsidR="00A85367" w:rsidRPr="00851943" w:rsidRDefault="00A85367" w:rsidP="005A07D4">
            <w:pPr>
              <w:keepNext/>
              <w:keepLines/>
              <w:spacing w:before="40" w:after="40" w:line="220" w:lineRule="exact"/>
              <w:rPr>
                <w:sz w:val="18"/>
                <w:szCs w:val="18"/>
              </w:rPr>
            </w:pPr>
            <w:r w:rsidRPr="00851943">
              <w:rPr>
                <w:color w:val="000000"/>
                <w:sz w:val="18"/>
                <w:szCs w:val="18"/>
                <w:lang w:val="fr-FR"/>
              </w:rPr>
              <w:t>177 Actes de haine</w:t>
            </w:r>
          </w:p>
        </w:tc>
        <w:tc>
          <w:tcPr>
            <w:tcW w:w="571" w:type="pct"/>
            <w:tcBorders>
              <w:bottom w:val="single" w:sz="4" w:space="0" w:color="auto"/>
            </w:tcBorders>
            <w:shd w:val="clear" w:color="auto" w:fill="auto"/>
            <w:vAlign w:val="bottom"/>
            <w:hideMark/>
          </w:tcPr>
          <w:p w14:paraId="662142D0" w14:textId="77777777" w:rsidR="00A85367" w:rsidRPr="00851943" w:rsidRDefault="00A85367" w:rsidP="00FE79B6">
            <w:pPr>
              <w:keepNext/>
              <w:keepLines/>
              <w:spacing w:before="40" w:after="40" w:line="220" w:lineRule="exact"/>
              <w:jc w:val="right"/>
              <w:rPr>
                <w:sz w:val="18"/>
                <w:szCs w:val="18"/>
              </w:rPr>
            </w:pPr>
            <w:r w:rsidRPr="00851943">
              <w:rPr>
                <w:color w:val="000000"/>
                <w:sz w:val="18"/>
                <w:szCs w:val="18"/>
                <w:lang w:val="fr-FR"/>
              </w:rPr>
              <w:t>17</w:t>
            </w:r>
          </w:p>
        </w:tc>
        <w:tc>
          <w:tcPr>
            <w:tcW w:w="572" w:type="pct"/>
            <w:tcBorders>
              <w:bottom w:val="single" w:sz="4" w:space="0" w:color="auto"/>
            </w:tcBorders>
            <w:shd w:val="clear" w:color="auto" w:fill="auto"/>
            <w:vAlign w:val="bottom"/>
            <w:hideMark/>
          </w:tcPr>
          <w:p w14:paraId="250D2518" w14:textId="77777777" w:rsidR="00A85367" w:rsidRPr="00851943" w:rsidRDefault="00A85367" w:rsidP="00FE79B6">
            <w:pPr>
              <w:keepNext/>
              <w:keepLines/>
              <w:spacing w:before="40" w:after="40" w:line="220" w:lineRule="exact"/>
              <w:jc w:val="right"/>
              <w:rPr>
                <w:sz w:val="18"/>
                <w:szCs w:val="18"/>
              </w:rPr>
            </w:pPr>
            <w:r w:rsidRPr="00851943">
              <w:rPr>
                <w:color w:val="000000"/>
                <w:sz w:val="18"/>
                <w:szCs w:val="18"/>
                <w:lang w:val="fr-FR"/>
              </w:rPr>
              <w:t>11</w:t>
            </w:r>
          </w:p>
        </w:tc>
        <w:tc>
          <w:tcPr>
            <w:tcW w:w="571" w:type="pct"/>
            <w:tcBorders>
              <w:bottom w:val="single" w:sz="4" w:space="0" w:color="auto"/>
            </w:tcBorders>
            <w:shd w:val="clear" w:color="auto" w:fill="auto"/>
            <w:vAlign w:val="bottom"/>
            <w:hideMark/>
          </w:tcPr>
          <w:p w14:paraId="0454C30B" w14:textId="77777777" w:rsidR="00A85367" w:rsidRPr="00851943" w:rsidRDefault="00A85367" w:rsidP="00FE79B6">
            <w:pPr>
              <w:keepNext/>
              <w:keepLines/>
              <w:spacing w:before="40" w:after="40" w:line="220" w:lineRule="exact"/>
              <w:jc w:val="right"/>
              <w:rPr>
                <w:sz w:val="18"/>
                <w:szCs w:val="18"/>
              </w:rPr>
            </w:pPr>
            <w:r w:rsidRPr="00851943">
              <w:rPr>
                <w:color w:val="000000"/>
                <w:sz w:val="18"/>
                <w:szCs w:val="18"/>
                <w:lang w:val="fr-FR"/>
              </w:rPr>
              <w:t>14</w:t>
            </w:r>
          </w:p>
        </w:tc>
        <w:tc>
          <w:tcPr>
            <w:tcW w:w="572" w:type="pct"/>
            <w:tcBorders>
              <w:bottom w:val="single" w:sz="4" w:space="0" w:color="auto"/>
            </w:tcBorders>
            <w:shd w:val="clear" w:color="auto" w:fill="auto"/>
            <w:vAlign w:val="bottom"/>
            <w:hideMark/>
          </w:tcPr>
          <w:p w14:paraId="42CB2EC0" w14:textId="77777777" w:rsidR="00A85367" w:rsidRPr="00851943" w:rsidRDefault="00A85367" w:rsidP="00FE79B6">
            <w:pPr>
              <w:keepNext/>
              <w:keepLines/>
              <w:spacing w:before="40" w:after="40" w:line="220" w:lineRule="exact"/>
              <w:jc w:val="right"/>
              <w:rPr>
                <w:sz w:val="18"/>
                <w:szCs w:val="18"/>
              </w:rPr>
            </w:pPr>
            <w:r w:rsidRPr="00851943">
              <w:rPr>
                <w:color w:val="000000"/>
                <w:sz w:val="18"/>
                <w:szCs w:val="18"/>
                <w:lang w:val="fr-FR"/>
              </w:rPr>
              <w:t>9</w:t>
            </w:r>
          </w:p>
        </w:tc>
        <w:tc>
          <w:tcPr>
            <w:tcW w:w="572" w:type="pct"/>
            <w:tcBorders>
              <w:bottom w:val="single" w:sz="4" w:space="0" w:color="auto"/>
            </w:tcBorders>
            <w:shd w:val="clear" w:color="auto" w:fill="auto"/>
            <w:vAlign w:val="bottom"/>
            <w:hideMark/>
          </w:tcPr>
          <w:p w14:paraId="07CD469B" w14:textId="77777777" w:rsidR="00A85367" w:rsidRPr="00851943" w:rsidRDefault="00A85367" w:rsidP="00FE79B6">
            <w:pPr>
              <w:keepNext/>
              <w:keepLines/>
              <w:spacing w:before="40" w:after="40" w:line="220" w:lineRule="exact"/>
              <w:jc w:val="right"/>
              <w:rPr>
                <w:sz w:val="18"/>
                <w:szCs w:val="18"/>
              </w:rPr>
            </w:pPr>
            <w:r w:rsidRPr="00851943">
              <w:rPr>
                <w:color w:val="000000"/>
                <w:sz w:val="18"/>
                <w:szCs w:val="18"/>
                <w:lang w:val="fr-FR"/>
              </w:rPr>
              <w:t>4</w:t>
            </w:r>
          </w:p>
        </w:tc>
        <w:tc>
          <w:tcPr>
            <w:tcW w:w="769" w:type="pct"/>
            <w:tcBorders>
              <w:bottom w:val="single" w:sz="4" w:space="0" w:color="auto"/>
            </w:tcBorders>
            <w:shd w:val="clear" w:color="auto" w:fill="auto"/>
            <w:vAlign w:val="bottom"/>
            <w:hideMark/>
          </w:tcPr>
          <w:p w14:paraId="691A6D64" w14:textId="77777777" w:rsidR="00A85367" w:rsidRPr="00851943" w:rsidRDefault="00A85367" w:rsidP="00FE79B6">
            <w:pPr>
              <w:keepNext/>
              <w:keepLines/>
              <w:spacing w:before="40" w:after="40" w:line="220" w:lineRule="exact"/>
              <w:jc w:val="right"/>
              <w:rPr>
                <w:sz w:val="18"/>
                <w:szCs w:val="18"/>
              </w:rPr>
            </w:pPr>
            <w:r w:rsidRPr="00851943">
              <w:rPr>
                <w:color w:val="000000"/>
                <w:sz w:val="18"/>
                <w:szCs w:val="18"/>
                <w:lang w:val="fr-FR"/>
              </w:rPr>
              <w:t>55</w:t>
            </w:r>
          </w:p>
        </w:tc>
      </w:tr>
      <w:tr w:rsidR="00A85367" w:rsidRPr="00851943" w14:paraId="630A7472" w14:textId="77777777" w:rsidTr="005A07D4">
        <w:trPr>
          <w:trHeight w:val="240"/>
        </w:trPr>
        <w:tc>
          <w:tcPr>
            <w:tcW w:w="1372" w:type="pct"/>
            <w:tcBorders>
              <w:top w:val="single" w:sz="4" w:space="0" w:color="auto"/>
              <w:bottom w:val="single" w:sz="12" w:space="0" w:color="auto"/>
            </w:tcBorders>
            <w:shd w:val="clear" w:color="auto" w:fill="auto"/>
            <w:hideMark/>
          </w:tcPr>
          <w:p w14:paraId="73E436FE" w14:textId="77777777" w:rsidR="00A85367" w:rsidRPr="00851943" w:rsidRDefault="00A85367" w:rsidP="005A07D4">
            <w:pPr>
              <w:keepNext/>
              <w:keepLines/>
              <w:spacing w:before="80" w:after="80" w:line="220" w:lineRule="exact"/>
              <w:ind w:left="283"/>
              <w:rPr>
                <w:b/>
                <w:sz w:val="18"/>
                <w:szCs w:val="18"/>
              </w:rPr>
            </w:pPr>
            <w:r w:rsidRPr="00851943">
              <w:rPr>
                <w:b/>
                <w:bCs/>
                <w:color w:val="000000"/>
                <w:sz w:val="18"/>
                <w:szCs w:val="18"/>
                <w:lang w:val="fr-FR"/>
              </w:rPr>
              <w:t>Total</w:t>
            </w:r>
          </w:p>
        </w:tc>
        <w:tc>
          <w:tcPr>
            <w:tcW w:w="571" w:type="pct"/>
            <w:tcBorders>
              <w:top w:val="single" w:sz="4" w:space="0" w:color="auto"/>
              <w:bottom w:val="single" w:sz="12" w:space="0" w:color="auto"/>
            </w:tcBorders>
            <w:shd w:val="clear" w:color="auto" w:fill="auto"/>
            <w:vAlign w:val="bottom"/>
            <w:hideMark/>
          </w:tcPr>
          <w:p w14:paraId="151EAE2E" w14:textId="77777777" w:rsidR="00A85367" w:rsidRPr="00851943" w:rsidRDefault="00A85367" w:rsidP="00FE79B6">
            <w:pPr>
              <w:keepNext/>
              <w:keepLines/>
              <w:spacing w:before="80" w:after="80" w:line="220" w:lineRule="exact"/>
              <w:jc w:val="right"/>
              <w:rPr>
                <w:b/>
                <w:sz w:val="18"/>
                <w:szCs w:val="18"/>
              </w:rPr>
            </w:pPr>
            <w:r w:rsidRPr="00851943">
              <w:rPr>
                <w:b/>
                <w:bCs/>
                <w:color w:val="000000"/>
                <w:sz w:val="18"/>
                <w:szCs w:val="18"/>
                <w:lang w:val="fr-FR"/>
              </w:rPr>
              <w:t>52</w:t>
            </w:r>
          </w:p>
        </w:tc>
        <w:tc>
          <w:tcPr>
            <w:tcW w:w="572" w:type="pct"/>
            <w:tcBorders>
              <w:top w:val="single" w:sz="4" w:space="0" w:color="auto"/>
              <w:bottom w:val="single" w:sz="12" w:space="0" w:color="auto"/>
            </w:tcBorders>
            <w:shd w:val="clear" w:color="auto" w:fill="auto"/>
            <w:vAlign w:val="bottom"/>
            <w:hideMark/>
          </w:tcPr>
          <w:p w14:paraId="550CD095" w14:textId="77777777" w:rsidR="00A85367" w:rsidRPr="00851943" w:rsidRDefault="00A85367" w:rsidP="00FE79B6">
            <w:pPr>
              <w:keepNext/>
              <w:keepLines/>
              <w:spacing w:before="80" w:after="80" w:line="220" w:lineRule="exact"/>
              <w:jc w:val="right"/>
              <w:rPr>
                <w:b/>
                <w:sz w:val="18"/>
                <w:szCs w:val="18"/>
              </w:rPr>
            </w:pPr>
            <w:r w:rsidRPr="00851943">
              <w:rPr>
                <w:b/>
                <w:bCs/>
                <w:color w:val="000000"/>
                <w:sz w:val="18"/>
                <w:szCs w:val="18"/>
                <w:lang w:val="fr-FR"/>
              </w:rPr>
              <w:t>58</w:t>
            </w:r>
          </w:p>
        </w:tc>
        <w:tc>
          <w:tcPr>
            <w:tcW w:w="571" w:type="pct"/>
            <w:tcBorders>
              <w:top w:val="single" w:sz="4" w:space="0" w:color="auto"/>
              <w:bottom w:val="single" w:sz="12" w:space="0" w:color="auto"/>
            </w:tcBorders>
            <w:shd w:val="clear" w:color="auto" w:fill="auto"/>
            <w:vAlign w:val="bottom"/>
            <w:hideMark/>
          </w:tcPr>
          <w:p w14:paraId="67AAD4F8" w14:textId="77777777" w:rsidR="00A85367" w:rsidRPr="00851943" w:rsidRDefault="00A85367" w:rsidP="00FE79B6">
            <w:pPr>
              <w:keepNext/>
              <w:keepLines/>
              <w:spacing w:before="80" w:after="80" w:line="220" w:lineRule="exact"/>
              <w:jc w:val="right"/>
              <w:rPr>
                <w:b/>
                <w:sz w:val="18"/>
                <w:szCs w:val="18"/>
              </w:rPr>
            </w:pPr>
            <w:r w:rsidRPr="00851943">
              <w:rPr>
                <w:b/>
                <w:bCs/>
                <w:color w:val="000000"/>
                <w:sz w:val="18"/>
                <w:szCs w:val="18"/>
                <w:lang w:val="fr-FR"/>
              </w:rPr>
              <w:t>33</w:t>
            </w:r>
          </w:p>
        </w:tc>
        <w:tc>
          <w:tcPr>
            <w:tcW w:w="572" w:type="pct"/>
            <w:tcBorders>
              <w:top w:val="single" w:sz="4" w:space="0" w:color="auto"/>
              <w:bottom w:val="single" w:sz="12" w:space="0" w:color="auto"/>
            </w:tcBorders>
            <w:shd w:val="clear" w:color="auto" w:fill="auto"/>
            <w:vAlign w:val="bottom"/>
            <w:hideMark/>
          </w:tcPr>
          <w:p w14:paraId="1FB91D11" w14:textId="77777777" w:rsidR="00A85367" w:rsidRPr="00851943" w:rsidRDefault="00A85367" w:rsidP="00FE79B6">
            <w:pPr>
              <w:keepNext/>
              <w:keepLines/>
              <w:spacing w:before="80" w:after="80" w:line="220" w:lineRule="exact"/>
              <w:jc w:val="right"/>
              <w:rPr>
                <w:b/>
                <w:sz w:val="18"/>
                <w:szCs w:val="18"/>
              </w:rPr>
            </w:pPr>
            <w:r w:rsidRPr="00851943">
              <w:rPr>
                <w:b/>
                <w:bCs/>
                <w:color w:val="000000"/>
                <w:sz w:val="18"/>
                <w:szCs w:val="18"/>
                <w:lang w:val="fr-FR"/>
              </w:rPr>
              <w:t>32</w:t>
            </w:r>
          </w:p>
        </w:tc>
        <w:tc>
          <w:tcPr>
            <w:tcW w:w="572" w:type="pct"/>
            <w:tcBorders>
              <w:top w:val="single" w:sz="4" w:space="0" w:color="auto"/>
              <w:bottom w:val="single" w:sz="12" w:space="0" w:color="auto"/>
            </w:tcBorders>
            <w:shd w:val="clear" w:color="auto" w:fill="auto"/>
            <w:vAlign w:val="bottom"/>
            <w:hideMark/>
          </w:tcPr>
          <w:p w14:paraId="1B9CC907" w14:textId="77777777" w:rsidR="00A85367" w:rsidRPr="00851943" w:rsidRDefault="00A85367" w:rsidP="00FE79B6">
            <w:pPr>
              <w:keepNext/>
              <w:keepLines/>
              <w:spacing w:before="80" w:after="80" w:line="220" w:lineRule="exact"/>
              <w:jc w:val="right"/>
              <w:rPr>
                <w:b/>
                <w:sz w:val="18"/>
                <w:szCs w:val="18"/>
              </w:rPr>
            </w:pPr>
            <w:r w:rsidRPr="00851943">
              <w:rPr>
                <w:b/>
                <w:bCs/>
                <w:color w:val="000000"/>
                <w:sz w:val="18"/>
                <w:szCs w:val="18"/>
                <w:lang w:val="fr-FR"/>
              </w:rPr>
              <w:t>20</w:t>
            </w:r>
          </w:p>
        </w:tc>
        <w:tc>
          <w:tcPr>
            <w:tcW w:w="769" w:type="pct"/>
            <w:tcBorders>
              <w:top w:val="single" w:sz="4" w:space="0" w:color="auto"/>
              <w:bottom w:val="single" w:sz="12" w:space="0" w:color="auto"/>
            </w:tcBorders>
            <w:shd w:val="clear" w:color="auto" w:fill="auto"/>
            <w:vAlign w:val="bottom"/>
            <w:hideMark/>
          </w:tcPr>
          <w:p w14:paraId="68D8DFB1" w14:textId="77777777" w:rsidR="00A85367" w:rsidRPr="00851943" w:rsidRDefault="00A85367" w:rsidP="00FE79B6">
            <w:pPr>
              <w:keepNext/>
              <w:keepLines/>
              <w:spacing w:before="80" w:after="80" w:line="220" w:lineRule="exact"/>
              <w:jc w:val="right"/>
              <w:rPr>
                <w:b/>
                <w:sz w:val="18"/>
                <w:szCs w:val="18"/>
              </w:rPr>
            </w:pPr>
            <w:r w:rsidRPr="00851943">
              <w:rPr>
                <w:b/>
                <w:bCs/>
                <w:color w:val="000000"/>
                <w:sz w:val="18"/>
                <w:szCs w:val="18"/>
                <w:lang w:val="fr-FR"/>
              </w:rPr>
              <w:t>195</w:t>
            </w:r>
          </w:p>
        </w:tc>
      </w:tr>
    </w:tbl>
    <w:p w14:paraId="23222FE1" w14:textId="689468FE" w:rsidR="00A85367" w:rsidRPr="00851943" w:rsidRDefault="00A85367" w:rsidP="00A85367">
      <w:pPr>
        <w:pStyle w:val="SingleTxtG"/>
        <w:spacing w:before="120" w:after="0"/>
        <w:ind w:firstLine="170"/>
        <w:jc w:val="left"/>
        <w:rPr>
          <w:sz w:val="18"/>
          <w:szCs w:val="18"/>
        </w:rPr>
      </w:pPr>
      <w:r w:rsidRPr="00851943">
        <w:rPr>
          <w:i/>
          <w:iCs/>
          <w:sz w:val="18"/>
          <w:szCs w:val="18"/>
          <w:lang w:val="fr-FR"/>
        </w:rPr>
        <w:t>Source</w:t>
      </w:r>
      <w:r w:rsidR="00310ECC">
        <w:rPr>
          <w:i/>
          <w:iCs/>
          <w:sz w:val="18"/>
          <w:szCs w:val="18"/>
          <w:lang w:val="fr-FR"/>
        </w:rPr>
        <w:t> </w:t>
      </w:r>
      <w:r w:rsidRPr="00851943">
        <w:rPr>
          <w:sz w:val="18"/>
          <w:szCs w:val="18"/>
          <w:lang w:val="fr-FR"/>
        </w:rPr>
        <w:t>: Système informatisé de traitement des procédures judiciaires.</w:t>
      </w:r>
    </w:p>
    <w:p w14:paraId="719384E1" w14:textId="6100F3CD" w:rsidR="00A85367" w:rsidRPr="00851943" w:rsidRDefault="00A85367" w:rsidP="00A85367">
      <w:pPr>
        <w:pStyle w:val="SingleTxtG"/>
        <w:spacing w:after="0"/>
        <w:ind w:firstLine="170"/>
        <w:jc w:val="left"/>
        <w:rPr>
          <w:sz w:val="18"/>
          <w:szCs w:val="18"/>
        </w:rPr>
      </w:pPr>
      <w:r w:rsidRPr="00851943">
        <w:rPr>
          <w:i/>
          <w:iCs/>
          <w:sz w:val="18"/>
          <w:szCs w:val="18"/>
          <w:lang w:val="fr-FR"/>
        </w:rPr>
        <w:t>Période</w:t>
      </w:r>
      <w:r w:rsidR="00310ECC">
        <w:rPr>
          <w:sz w:val="18"/>
          <w:szCs w:val="18"/>
          <w:lang w:val="fr-FR"/>
        </w:rPr>
        <w:t> </w:t>
      </w:r>
      <w:r w:rsidRPr="00851943">
        <w:rPr>
          <w:sz w:val="18"/>
          <w:szCs w:val="18"/>
          <w:lang w:val="fr-FR"/>
        </w:rPr>
        <w:t>: du 1</w:t>
      </w:r>
      <w:r w:rsidRPr="00851943">
        <w:rPr>
          <w:sz w:val="18"/>
          <w:szCs w:val="18"/>
          <w:vertAlign w:val="superscript"/>
          <w:lang w:val="fr-FR"/>
        </w:rPr>
        <w:t>er</w:t>
      </w:r>
      <w:r w:rsidR="00310ECC">
        <w:rPr>
          <w:sz w:val="18"/>
          <w:szCs w:val="18"/>
          <w:lang w:val="fr-FR"/>
        </w:rPr>
        <w:t> </w:t>
      </w:r>
      <w:r w:rsidRPr="00851943">
        <w:rPr>
          <w:sz w:val="18"/>
          <w:szCs w:val="18"/>
          <w:lang w:val="fr-FR"/>
        </w:rPr>
        <w:t>janvier 2021 au 31</w:t>
      </w:r>
      <w:r w:rsidR="00310ECC">
        <w:rPr>
          <w:sz w:val="18"/>
          <w:szCs w:val="18"/>
          <w:lang w:val="fr-FR"/>
        </w:rPr>
        <w:t> </w:t>
      </w:r>
      <w:r w:rsidRPr="00851943">
        <w:rPr>
          <w:sz w:val="18"/>
          <w:szCs w:val="18"/>
          <w:lang w:val="fr-FR"/>
        </w:rPr>
        <w:t>août 2025.</w:t>
      </w:r>
    </w:p>
    <w:p w14:paraId="435DAA24" w14:textId="6D476E57" w:rsidR="00A85367" w:rsidRPr="00851943" w:rsidRDefault="00A85367" w:rsidP="00A85367">
      <w:pPr>
        <w:pStyle w:val="SingleTxtG"/>
        <w:spacing w:after="240"/>
        <w:ind w:firstLine="170"/>
        <w:jc w:val="left"/>
        <w:rPr>
          <w:sz w:val="18"/>
          <w:szCs w:val="18"/>
        </w:rPr>
      </w:pPr>
      <w:r w:rsidRPr="00851943">
        <w:rPr>
          <w:i/>
          <w:iCs/>
          <w:sz w:val="18"/>
          <w:szCs w:val="18"/>
          <w:lang w:val="fr-FR"/>
        </w:rPr>
        <w:t>Analyse</w:t>
      </w:r>
      <w:r w:rsidR="00310ECC">
        <w:rPr>
          <w:sz w:val="18"/>
          <w:szCs w:val="18"/>
          <w:lang w:val="fr-FR"/>
        </w:rPr>
        <w:t> </w:t>
      </w:r>
      <w:r w:rsidRPr="00851943">
        <w:rPr>
          <w:sz w:val="18"/>
          <w:szCs w:val="18"/>
          <w:lang w:val="fr-FR"/>
        </w:rPr>
        <w:t>: Entre janvier 2021 et août 2025, les autorités judiciaires ont enregistré 195</w:t>
      </w:r>
      <w:r w:rsidR="00310ECC">
        <w:rPr>
          <w:sz w:val="18"/>
          <w:szCs w:val="18"/>
          <w:lang w:val="fr-FR"/>
        </w:rPr>
        <w:t> </w:t>
      </w:r>
      <w:r w:rsidRPr="00851943">
        <w:rPr>
          <w:sz w:val="18"/>
          <w:szCs w:val="18"/>
          <w:lang w:val="fr-FR"/>
        </w:rPr>
        <w:t>affaires, dont</w:t>
      </w:r>
      <w:r w:rsidR="00EA349E">
        <w:rPr>
          <w:sz w:val="18"/>
          <w:szCs w:val="18"/>
          <w:lang w:val="fr-FR"/>
        </w:rPr>
        <w:t> </w:t>
      </w:r>
      <w:r w:rsidRPr="00851943">
        <w:rPr>
          <w:sz w:val="18"/>
          <w:szCs w:val="18"/>
          <w:lang w:val="fr-FR"/>
        </w:rPr>
        <w:t>111 pour traite (art.</w:t>
      </w:r>
      <w:r w:rsidR="00310ECC">
        <w:rPr>
          <w:sz w:val="18"/>
          <w:szCs w:val="18"/>
          <w:lang w:val="fr-FR"/>
        </w:rPr>
        <w:t> </w:t>
      </w:r>
      <w:r w:rsidRPr="00851943">
        <w:rPr>
          <w:sz w:val="18"/>
          <w:szCs w:val="18"/>
          <w:lang w:val="fr-FR"/>
        </w:rPr>
        <w:t>91 du Code pénal), 55 pour actes de haine (art.</w:t>
      </w:r>
      <w:r w:rsidR="00310ECC">
        <w:rPr>
          <w:sz w:val="18"/>
          <w:szCs w:val="18"/>
          <w:lang w:val="fr-FR"/>
        </w:rPr>
        <w:t> </w:t>
      </w:r>
      <w:r w:rsidRPr="00851943">
        <w:rPr>
          <w:sz w:val="18"/>
          <w:szCs w:val="18"/>
          <w:lang w:val="fr-FR"/>
        </w:rPr>
        <w:t>177 du Code pénal) et</w:t>
      </w:r>
      <w:r w:rsidR="004138FA">
        <w:rPr>
          <w:sz w:val="18"/>
          <w:szCs w:val="18"/>
          <w:lang w:val="fr-FR"/>
        </w:rPr>
        <w:t> </w:t>
      </w:r>
      <w:r w:rsidRPr="00851943">
        <w:rPr>
          <w:sz w:val="18"/>
          <w:szCs w:val="18"/>
          <w:lang w:val="fr-FR"/>
        </w:rPr>
        <w:t>29</w:t>
      </w:r>
      <w:r w:rsidR="00EA349E">
        <w:rPr>
          <w:sz w:val="18"/>
          <w:szCs w:val="18"/>
          <w:lang w:val="fr-FR"/>
        </w:rPr>
        <w:t> </w:t>
      </w:r>
      <w:r w:rsidRPr="00851943">
        <w:rPr>
          <w:sz w:val="18"/>
          <w:szCs w:val="18"/>
          <w:lang w:val="fr-FR"/>
        </w:rPr>
        <w:t>pour discrimination (art.</w:t>
      </w:r>
      <w:r w:rsidR="00310ECC">
        <w:rPr>
          <w:sz w:val="18"/>
          <w:szCs w:val="18"/>
          <w:lang w:val="fr-FR"/>
        </w:rPr>
        <w:t> </w:t>
      </w:r>
      <w:r w:rsidRPr="00851943">
        <w:rPr>
          <w:sz w:val="18"/>
          <w:szCs w:val="18"/>
          <w:lang w:val="fr-FR"/>
        </w:rPr>
        <w:t>176 du Code pénal).</w:t>
      </w:r>
    </w:p>
    <w:p w14:paraId="7B551166" w14:textId="31A55D39" w:rsidR="00A85367" w:rsidRPr="00424CD2" w:rsidRDefault="00A85367" w:rsidP="00A85367">
      <w:pPr>
        <w:pStyle w:val="H23G"/>
      </w:pPr>
      <w:r>
        <w:rPr>
          <w:lang w:val="fr-FR"/>
        </w:rPr>
        <w:lastRenderedPageBreak/>
        <w:tab/>
      </w:r>
      <w:r>
        <w:rPr>
          <w:lang w:val="fr-FR"/>
        </w:rPr>
        <w:tab/>
      </w:r>
      <w:r>
        <w:rPr>
          <w:bCs/>
          <w:lang w:val="fr-FR"/>
        </w:rPr>
        <w:t xml:space="preserve">Jugements rendus pour des infractions liées à la traite, à la discrimination </w:t>
      </w:r>
      <w:r w:rsidR="00B328D5">
        <w:rPr>
          <w:bCs/>
          <w:lang w:val="fr-FR"/>
        </w:rPr>
        <w:br/>
      </w:r>
      <w:r>
        <w:rPr>
          <w:bCs/>
          <w:lang w:val="fr-FR"/>
        </w:rPr>
        <w:t>et aux actes de haine (2021 à 2025)</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090"/>
        <w:gridCol w:w="1389"/>
        <w:gridCol w:w="1341"/>
        <w:gridCol w:w="1276"/>
        <w:gridCol w:w="1274"/>
      </w:tblGrid>
      <w:tr w:rsidR="00A85367" w:rsidRPr="002F43F4" w14:paraId="713A563F" w14:textId="77777777" w:rsidTr="005A07D4">
        <w:trPr>
          <w:trHeight w:val="240"/>
          <w:tblHeader/>
        </w:trPr>
        <w:tc>
          <w:tcPr>
            <w:tcW w:w="1418" w:type="pct"/>
            <w:tcBorders>
              <w:top w:val="single" w:sz="4" w:space="0" w:color="auto"/>
              <w:bottom w:val="single" w:sz="12" w:space="0" w:color="auto"/>
            </w:tcBorders>
            <w:shd w:val="clear" w:color="auto" w:fill="auto"/>
            <w:vAlign w:val="bottom"/>
            <w:hideMark/>
          </w:tcPr>
          <w:p w14:paraId="09896C98" w14:textId="77777777" w:rsidR="00A85367" w:rsidRPr="002F43F4" w:rsidRDefault="00A85367" w:rsidP="00986380">
            <w:pPr>
              <w:suppressAutoHyphens w:val="0"/>
              <w:spacing w:before="80" w:after="80" w:line="200" w:lineRule="exact"/>
              <w:rPr>
                <w:i/>
                <w:w w:val="103"/>
                <w:kern w:val="14"/>
                <w:sz w:val="16"/>
                <w:szCs w:val="18"/>
              </w:rPr>
            </w:pPr>
            <w:r w:rsidRPr="002F43F4">
              <w:rPr>
                <w:i/>
                <w:iCs/>
                <w:w w:val="103"/>
                <w:kern w:val="14"/>
                <w:sz w:val="16"/>
                <w:szCs w:val="18"/>
                <w:lang w:val="fr-FR"/>
              </w:rPr>
              <w:t>Type de jugement</w:t>
            </w:r>
          </w:p>
        </w:tc>
        <w:tc>
          <w:tcPr>
            <w:tcW w:w="942" w:type="pct"/>
            <w:tcBorders>
              <w:top w:val="single" w:sz="4" w:space="0" w:color="auto"/>
              <w:bottom w:val="single" w:sz="12" w:space="0" w:color="auto"/>
            </w:tcBorders>
            <w:shd w:val="clear" w:color="auto" w:fill="auto"/>
            <w:vAlign w:val="bottom"/>
            <w:hideMark/>
          </w:tcPr>
          <w:p w14:paraId="42D9848A" w14:textId="3039E832" w:rsidR="00A85367" w:rsidRPr="002F43F4" w:rsidRDefault="00A85367" w:rsidP="00FE79B6">
            <w:pPr>
              <w:suppressAutoHyphens w:val="0"/>
              <w:spacing w:before="80" w:after="80" w:line="200" w:lineRule="exact"/>
              <w:jc w:val="right"/>
              <w:rPr>
                <w:i/>
                <w:w w:val="103"/>
                <w:kern w:val="14"/>
                <w:sz w:val="16"/>
                <w:szCs w:val="18"/>
              </w:rPr>
            </w:pPr>
            <w:r w:rsidRPr="002F43F4">
              <w:rPr>
                <w:i/>
                <w:iCs/>
                <w:w w:val="103"/>
                <w:kern w:val="14"/>
                <w:sz w:val="16"/>
                <w:szCs w:val="18"/>
                <w:lang w:val="fr-FR"/>
              </w:rPr>
              <w:t>91</w:t>
            </w:r>
            <w:r w:rsidR="00986380" w:rsidRPr="002F43F4">
              <w:rPr>
                <w:i/>
                <w:iCs/>
                <w:w w:val="103"/>
                <w:kern w:val="14"/>
                <w:sz w:val="16"/>
                <w:szCs w:val="18"/>
                <w:lang w:val="fr-FR"/>
              </w:rPr>
              <w:br/>
            </w:r>
            <w:r w:rsidRPr="002F43F4">
              <w:rPr>
                <w:i/>
                <w:iCs/>
                <w:w w:val="103"/>
                <w:kern w:val="14"/>
                <w:sz w:val="16"/>
                <w:szCs w:val="18"/>
                <w:lang w:val="fr-FR"/>
              </w:rPr>
              <w:t>Traite</w:t>
            </w:r>
          </w:p>
        </w:tc>
        <w:tc>
          <w:tcPr>
            <w:tcW w:w="910" w:type="pct"/>
            <w:tcBorders>
              <w:top w:val="single" w:sz="4" w:space="0" w:color="auto"/>
              <w:bottom w:val="single" w:sz="12" w:space="0" w:color="auto"/>
            </w:tcBorders>
            <w:shd w:val="clear" w:color="auto" w:fill="auto"/>
            <w:vAlign w:val="bottom"/>
            <w:hideMark/>
          </w:tcPr>
          <w:p w14:paraId="2DBE84AA" w14:textId="2D28ED90" w:rsidR="00A85367" w:rsidRPr="002F43F4" w:rsidRDefault="00A85367" w:rsidP="00FE79B6">
            <w:pPr>
              <w:suppressAutoHyphens w:val="0"/>
              <w:spacing w:before="80" w:after="80" w:line="200" w:lineRule="exact"/>
              <w:jc w:val="right"/>
              <w:rPr>
                <w:i/>
                <w:w w:val="103"/>
                <w:kern w:val="14"/>
                <w:sz w:val="16"/>
                <w:szCs w:val="18"/>
              </w:rPr>
            </w:pPr>
            <w:r w:rsidRPr="002F43F4">
              <w:rPr>
                <w:i/>
                <w:iCs/>
                <w:w w:val="103"/>
                <w:kern w:val="14"/>
                <w:sz w:val="16"/>
                <w:szCs w:val="18"/>
                <w:lang w:val="fr-FR"/>
              </w:rPr>
              <w:t>176</w:t>
            </w:r>
            <w:r w:rsidR="00986380" w:rsidRPr="002F43F4">
              <w:rPr>
                <w:i/>
                <w:iCs/>
                <w:w w:val="103"/>
                <w:kern w:val="14"/>
                <w:sz w:val="16"/>
                <w:szCs w:val="18"/>
                <w:lang w:val="fr-FR"/>
              </w:rPr>
              <w:br/>
            </w:r>
            <w:r w:rsidRPr="002F43F4">
              <w:rPr>
                <w:i/>
                <w:iCs/>
                <w:w w:val="103"/>
                <w:kern w:val="14"/>
                <w:sz w:val="16"/>
                <w:szCs w:val="18"/>
                <w:lang w:val="fr-FR"/>
              </w:rPr>
              <w:t>Discrimination</w:t>
            </w:r>
          </w:p>
        </w:tc>
        <w:tc>
          <w:tcPr>
            <w:tcW w:w="866" w:type="pct"/>
            <w:tcBorders>
              <w:top w:val="single" w:sz="4" w:space="0" w:color="auto"/>
              <w:bottom w:val="single" w:sz="12" w:space="0" w:color="auto"/>
            </w:tcBorders>
            <w:shd w:val="clear" w:color="auto" w:fill="auto"/>
            <w:vAlign w:val="bottom"/>
            <w:hideMark/>
          </w:tcPr>
          <w:p w14:paraId="3599B3B2" w14:textId="0DEA840C" w:rsidR="00A85367" w:rsidRPr="002F43F4" w:rsidRDefault="00A85367" w:rsidP="00FE79B6">
            <w:pPr>
              <w:suppressAutoHyphens w:val="0"/>
              <w:spacing w:before="80" w:after="80" w:line="200" w:lineRule="exact"/>
              <w:jc w:val="right"/>
              <w:rPr>
                <w:i/>
                <w:w w:val="103"/>
                <w:kern w:val="14"/>
                <w:sz w:val="16"/>
                <w:szCs w:val="18"/>
              </w:rPr>
            </w:pPr>
            <w:r w:rsidRPr="002F43F4">
              <w:rPr>
                <w:i/>
                <w:iCs/>
                <w:w w:val="103"/>
                <w:kern w:val="14"/>
                <w:sz w:val="16"/>
                <w:szCs w:val="18"/>
                <w:lang w:val="fr-FR"/>
              </w:rPr>
              <w:t>177</w:t>
            </w:r>
            <w:r w:rsidR="00986380" w:rsidRPr="002F43F4">
              <w:rPr>
                <w:i/>
                <w:iCs/>
                <w:w w:val="103"/>
                <w:kern w:val="14"/>
                <w:sz w:val="16"/>
                <w:szCs w:val="18"/>
                <w:lang w:val="fr-FR"/>
              </w:rPr>
              <w:br/>
            </w:r>
            <w:r w:rsidRPr="002F43F4">
              <w:rPr>
                <w:i/>
                <w:iCs/>
                <w:w w:val="103"/>
                <w:kern w:val="14"/>
                <w:sz w:val="16"/>
                <w:szCs w:val="18"/>
                <w:lang w:val="fr-FR"/>
              </w:rPr>
              <w:t>Actes de haine</w:t>
            </w:r>
          </w:p>
        </w:tc>
        <w:tc>
          <w:tcPr>
            <w:tcW w:w="864" w:type="pct"/>
            <w:tcBorders>
              <w:top w:val="single" w:sz="4" w:space="0" w:color="auto"/>
              <w:bottom w:val="single" w:sz="12" w:space="0" w:color="auto"/>
            </w:tcBorders>
            <w:shd w:val="clear" w:color="auto" w:fill="auto"/>
            <w:vAlign w:val="bottom"/>
            <w:hideMark/>
          </w:tcPr>
          <w:p w14:paraId="648F86FC" w14:textId="77777777" w:rsidR="00A85367" w:rsidRPr="002F43F4" w:rsidRDefault="00A85367" w:rsidP="00FE79B6">
            <w:pPr>
              <w:suppressAutoHyphens w:val="0"/>
              <w:spacing w:before="80" w:after="80" w:line="200" w:lineRule="exact"/>
              <w:jc w:val="right"/>
              <w:rPr>
                <w:i/>
                <w:w w:val="103"/>
                <w:kern w:val="14"/>
                <w:sz w:val="16"/>
                <w:szCs w:val="18"/>
              </w:rPr>
            </w:pPr>
            <w:r w:rsidRPr="002F43F4">
              <w:rPr>
                <w:i/>
                <w:iCs/>
                <w:w w:val="103"/>
                <w:kern w:val="14"/>
                <w:sz w:val="16"/>
                <w:szCs w:val="18"/>
                <w:lang w:val="fr-FR"/>
              </w:rPr>
              <w:t>Total</w:t>
            </w:r>
          </w:p>
        </w:tc>
      </w:tr>
      <w:tr w:rsidR="00A85367" w:rsidRPr="00436FC3" w14:paraId="639582AD" w14:textId="77777777" w:rsidTr="005A07D4">
        <w:trPr>
          <w:trHeight w:val="240"/>
        </w:trPr>
        <w:tc>
          <w:tcPr>
            <w:tcW w:w="1418" w:type="pct"/>
            <w:tcBorders>
              <w:top w:val="single" w:sz="12" w:space="0" w:color="auto"/>
            </w:tcBorders>
            <w:shd w:val="clear" w:color="auto" w:fill="auto"/>
            <w:hideMark/>
          </w:tcPr>
          <w:p w14:paraId="660BB3E2" w14:textId="77777777" w:rsidR="00A85367" w:rsidRPr="00436FC3" w:rsidRDefault="00A85367" w:rsidP="005A07D4">
            <w:pPr>
              <w:spacing w:before="40" w:after="40" w:line="220" w:lineRule="exact"/>
              <w:rPr>
                <w:sz w:val="18"/>
                <w:szCs w:val="18"/>
              </w:rPr>
            </w:pPr>
            <w:r w:rsidRPr="00436FC3">
              <w:rPr>
                <w:color w:val="000000"/>
                <w:sz w:val="18"/>
                <w:szCs w:val="18"/>
                <w:lang w:val="fr-FR"/>
              </w:rPr>
              <w:t>Condamnation</w:t>
            </w:r>
          </w:p>
        </w:tc>
        <w:tc>
          <w:tcPr>
            <w:tcW w:w="942" w:type="pct"/>
            <w:tcBorders>
              <w:top w:val="single" w:sz="12" w:space="0" w:color="auto"/>
            </w:tcBorders>
            <w:shd w:val="clear" w:color="auto" w:fill="auto"/>
            <w:vAlign w:val="bottom"/>
            <w:hideMark/>
          </w:tcPr>
          <w:p w14:paraId="6A00CED3" w14:textId="77777777" w:rsidR="00A85367" w:rsidRPr="00436FC3" w:rsidRDefault="00A85367" w:rsidP="00FE79B6">
            <w:pPr>
              <w:spacing w:before="40" w:after="40" w:line="220" w:lineRule="exact"/>
              <w:jc w:val="right"/>
              <w:rPr>
                <w:sz w:val="18"/>
                <w:szCs w:val="18"/>
              </w:rPr>
            </w:pPr>
            <w:r w:rsidRPr="00436FC3">
              <w:rPr>
                <w:color w:val="000000"/>
                <w:sz w:val="18"/>
                <w:szCs w:val="18"/>
                <w:lang w:val="fr-FR"/>
              </w:rPr>
              <w:t>11</w:t>
            </w:r>
          </w:p>
        </w:tc>
        <w:tc>
          <w:tcPr>
            <w:tcW w:w="910" w:type="pct"/>
            <w:tcBorders>
              <w:top w:val="single" w:sz="12" w:space="0" w:color="auto"/>
            </w:tcBorders>
            <w:shd w:val="clear" w:color="auto" w:fill="auto"/>
            <w:vAlign w:val="bottom"/>
            <w:hideMark/>
          </w:tcPr>
          <w:p w14:paraId="3C0B59CE" w14:textId="77777777" w:rsidR="00A85367" w:rsidRPr="00436FC3" w:rsidRDefault="00A85367" w:rsidP="00FE79B6">
            <w:pPr>
              <w:spacing w:before="40" w:after="40" w:line="220" w:lineRule="exact"/>
              <w:jc w:val="right"/>
              <w:rPr>
                <w:sz w:val="18"/>
                <w:szCs w:val="18"/>
              </w:rPr>
            </w:pPr>
            <w:r w:rsidRPr="00436FC3">
              <w:rPr>
                <w:color w:val="000000"/>
                <w:sz w:val="18"/>
                <w:szCs w:val="18"/>
                <w:lang w:val="fr-FR"/>
              </w:rPr>
              <w:t>3</w:t>
            </w:r>
          </w:p>
        </w:tc>
        <w:tc>
          <w:tcPr>
            <w:tcW w:w="866" w:type="pct"/>
            <w:tcBorders>
              <w:top w:val="single" w:sz="12" w:space="0" w:color="auto"/>
            </w:tcBorders>
            <w:shd w:val="clear" w:color="auto" w:fill="auto"/>
            <w:vAlign w:val="bottom"/>
            <w:hideMark/>
          </w:tcPr>
          <w:p w14:paraId="1A8115EB" w14:textId="77777777" w:rsidR="00A85367" w:rsidRPr="00436FC3" w:rsidRDefault="00A85367" w:rsidP="00FE79B6">
            <w:pPr>
              <w:spacing w:before="40" w:after="40" w:line="220" w:lineRule="exact"/>
              <w:jc w:val="right"/>
              <w:rPr>
                <w:sz w:val="18"/>
                <w:szCs w:val="18"/>
              </w:rPr>
            </w:pPr>
            <w:r w:rsidRPr="00436FC3">
              <w:rPr>
                <w:color w:val="000000"/>
                <w:sz w:val="18"/>
                <w:szCs w:val="18"/>
              </w:rPr>
              <w:t>-</w:t>
            </w:r>
          </w:p>
        </w:tc>
        <w:tc>
          <w:tcPr>
            <w:tcW w:w="864" w:type="pct"/>
            <w:tcBorders>
              <w:top w:val="single" w:sz="12" w:space="0" w:color="auto"/>
            </w:tcBorders>
            <w:shd w:val="clear" w:color="auto" w:fill="auto"/>
            <w:vAlign w:val="bottom"/>
            <w:hideMark/>
          </w:tcPr>
          <w:p w14:paraId="6532A94B" w14:textId="77777777" w:rsidR="00A85367" w:rsidRPr="00436FC3" w:rsidRDefault="00A85367" w:rsidP="00FE79B6">
            <w:pPr>
              <w:spacing w:before="40" w:after="40" w:line="220" w:lineRule="exact"/>
              <w:jc w:val="right"/>
              <w:rPr>
                <w:sz w:val="18"/>
                <w:szCs w:val="18"/>
              </w:rPr>
            </w:pPr>
            <w:r w:rsidRPr="00436FC3">
              <w:rPr>
                <w:color w:val="000000"/>
                <w:sz w:val="18"/>
                <w:szCs w:val="18"/>
                <w:lang w:val="fr-FR"/>
              </w:rPr>
              <w:t>14</w:t>
            </w:r>
          </w:p>
        </w:tc>
      </w:tr>
      <w:tr w:rsidR="00A85367" w:rsidRPr="00436FC3" w14:paraId="2C1A6FCE" w14:textId="77777777" w:rsidTr="005A07D4">
        <w:trPr>
          <w:trHeight w:val="240"/>
        </w:trPr>
        <w:tc>
          <w:tcPr>
            <w:tcW w:w="1418" w:type="pct"/>
            <w:shd w:val="clear" w:color="auto" w:fill="auto"/>
            <w:hideMark/>
          </w:tcPr>
          <w:p w14:paraId="79C31E48" w14:textId="39ECD97E" w:rsidR="00A85367" w:rsidRPr="00436FC3" w:rsidRDefault="00A85367" w:rsidP="005A07D4">
            <w:pPr>
              <w:spacing w:before="40" w:after="40" w:line="220" w:lineRule="exact"/>
              <w:rPr>
                <w:sz w:val="18"/>
                <w:szCs w:val="18"/>
              </w:rPr>
            </w:pPr>
            <w:r w:rsidRPr="00436FC3">
              <w:rPr>
                <w:color w:val="000000"/>
                <w:sz w:val="18"/>
                <w:szCs w:val="18"/>
                <w:lang w:val="fr-FR"/>
              </w:rPr>
              <w:t xml:space="preserve">Jugement collectif </w:t>
            </w:r>
            <w:r w:rsidR="00370209">
              <w:rPr>
                <w:color w:val="000000"/>
                <w:sz w:val="18"/>
                <w:szCs w:val="18"/>
                <w:lang w:val="fr-FR"/>
              </w:rPr>
              <w:br/>
            </w:r>
            <w:r w:rsidRPr="00436FC3">
              <w:rPr>
                <w:color w:val="000000"/>
                <w:sz w:val="18"/>
                <w:szCs w:val="18"/>
                <w:lang w:val="fr-FR"/>
              </w:rPr>
              <w:t xml:space="preserve">(plusieurs </w:t>
            </w:r>
            <w:proofErr w:type="spellStart"/>
            <w:r w:rsidRPr="00436FC3">
              <w:rPr>
                <w:color w:val="000000"/>
                <w:sz w:val="18"/>
                <w:szCs w:val="18"/>
                <w:lang w:val="fr-FR"/>
              </w:rPr>
              <w:t>coaccusés</w:t>
            </w:r>
            <w:proofErr w:type="spellEnd"/>
            <w:r w:rsidRPr="00436FC3">
              <w:rPr>
                <w:color w:val="000000"/>
                <w:sz w:val="18"/>
                <w:szCs w:val="18"/>
                <w:lang w:val="fr-FR"/>
              </w:rPr>
              <w:t>)</w:t>
            </w:r>
          </w:p>
        </w:tc>
        <w:tc>
          <w:tcPr>
            <w:tcW w:w="942" w:type="pct"/>
            <w:shd w:val="clear" w:color="auto" w:fill="auto"/>
            <w:vAlign w:val="bottom"/>
            <w:hideMark/>
          </w:tcPr>
          <w:p w14:paraId="4D6D9E86" w14:textId="77777777" w:rsidR="00A85367" w:rsidRPr="00436FC3" w:rsidRDefault="00A85367" w:rsidP="00FE79B6">
            <w:pPr>
              <w:spacing w:before="40" w:after="40" w:line="220" w:lineRule="exact"/>
              <w:jc w:val="right"/>
              <w:rPr>
                <w:sz w:val="18"/>
                <w:szCs w:val="18"/>
              </w:rPr>
            </w:pPr>
            <w:r w:rsidRPr="00436FC3">
              <w:rPr>
                <w:color w:val="000000"/>
                <w:sz w:val="18"/>
                <w:szCs w:val="18"/>
                <w:lang w:val="fr-FR"/>
              </w:rPr>
              <w:t>6</w:t>
            </w:r>
          </w:p>
        </w:tc>
        <w:tc>
          <w:tcPr>
            <w:tcW w:w="910" w:type="pct"/>
            <w:shd w:val="clear" w:color="auto" w:fill="auto"/>
            <w:vAlign w:val="bottom"/>
            <w:hideMark/>
          </w:tcPr>
          <w:p w14:paraId="016769F4" w14:textId="77777777" w:rsidR="00A85367" w:rsidRPr="00436FC3" w:rsidRDefault="00A85367" w:rsidP="00FE79B6">
            <w:pPr>
              <w:spacing w:before="40" w:after="40" w:line="220" w:lineRule="exact"/>
              <w:jc w:val="right"/>
              <w:rPr>
                <w:sz w:val="18"/>
                <w:szCs w:val="18"/>
              </w:rPr>
            </w:pPr>
            <w:r w:rsidRPr="00436FC3">
              <w:rPr>
                <w:color w:val="000000"/>
                <w:sz w:val="18"/>
                <w:szCs w:val="18"/>
              </w:rPr>
              <w:t>-</w:t>
            </w:r>
          </w:p>
        </w:tc>
        <w:tc>
          <w:tcPr>
            <w:tcW w:w="866" w:type="pct"/>
            <w:shd w:val="clear" w:color="auto" w:fill="auto"/>
            <w:vAlign w:val="bottom"/>
            <w:hideMark/>
          </w:tcPr>
          <w:p w14:paraId="77585EFF" w14:textId="77777777" w:rsidR="00A85367" w:rsidRPr="00436FC3" w:rsidRDefault="00A85367" w:rsidP="00FE79B6">
            <w:pPr>
              <w:spacing w:before="40" w:after="40" w:line="220" w:lineRule="exact"/>
              <w:jc w:val="right"/>
              <w:rPr>
                <w:sz w:val="18"/>
                <w:szCs w:val="18"/>
              </w:rPr>
            </w:pPr>
            <w:r w:rsidRPr="00436FC3">
              <w:rPr>
                <w:color w:val="000000"/>
                <w:sz w:val="18"/>
                <w:szCs w:val="18"/>
              </w:rPr>
              <w:t>-</w:t>
            </w:r>
          </w:p>
        </w:tc>
        <w:tc>
          <w:tcPr>
            <w:tcW w:w="864" w:type="pct"/>
            <w:shd w:val="clear" w:color="auto" w:fill="auto"/>
            <w:vAlign w:val="bottom"/>
            <w:hideMark/>
          </w:tcPr>
          <w:p w14:paraId="14416709" w14:textId="77777777" w:rsidR="00A85367" w:rsidRPr="00436FC3" w:rsidRDefault="00A85367" w:rsidP="00FE79B6">
            <w:pPr>
              <w:spacing w:before="40" w:after="40" w:line="220" w:lineRule="exact"/>
              <w:jc w:val="right"/>
              <w:rPr>
                <w:sz w:val="18"/>
                <w:szCs w:val="18"/>
              </w:rPr>
            </w:pPr>
            <w:r w:rsidRPr="00436FC3">
              <w:rPr>
                <w:color w:val="000000"/>
                <w:sz w:val="18"/>
                <w:szCs w:val="18"/>
                <w:lang w:val="fr-FR"/>
              </w:rPr>
              <w:t>6</w:t>
            </w:r>
          </w:p>
        </w:tc>
      </w:tr>
      <w:tr w:rsidR="00A85367" w:rsidRPr="00436FC3" w14:paraId="6F575986" w14:textId="77777777" w:rsidTr="005A07D4">
        <w:trPr>
          <w:trHeight w:val="240"/>
        </w:trPr>
        <w:tc>
          <w:tcPr>
            <w:tcW w:w="1418" w:type="pct"/>
            <w:tcBorders>
              <w:bottom w:val="single" w:sz="4" w:space="0" w:color="auto"/>
            </w:tcBorders>
            <w:shd w:val="clear" w:color="auto" w:fill="auto"/>
            <w:hideMark/>
          </w:tcPr>
          <w:p w14:paraId="0D3FF9C5" w14:textId="77777777" w:rsidR="00A85367" w:rsidRPr="00436FC3" w:rsidRDefault="00A85367" w:rsidP="005A07D4">
            <w:pPr>
              <w:spacing w:before="40" w:after="40" w:line="220" w:lineRule="exact"/>
              <w:rPr>
                <w:sz w:val="18"/>
                <w:szCs w:val="18"/>
              </w:rPr>
            </w:pPr>
            <w:r w:rsidRPr="00436FC3">
              <w:rPr>
                <w:color w:val="000000"/>
                <w:sz w:val="18"/>
                <w:szCs w:val="18"/>
                <w:lang w:val="fr-FR"/>
              </w:rPr>
              <w:t>Acquittement</w:t>
            </w:r>
          </w:p>
        </w:tc>
        <w:tc>
          <w:tcPr>
            <w:tcW w:w="942" w:type="pct"/>
            <w:tcBorders>
              <w:bottom w:val="single" w:sz="4" w:space="0" w:color="auto"/>
            </w:tcBorders>
            <w:shd w:val="clear" w:color="auto" w:fill="auto"/>
            <w:vAlign w:val="bottom"/>
            <w:hideMark/>
          </w:tcPr>
          <w:p w14:paraId="6A5DBC6D" w14:textId="77777777" w:rsidR="00A85367" w:rsidRPr="00436FC3" w:rsidRDefault="00A85367" w:rsidP="00FE79B6">
            <w:pPr>
              <w:spacing w:before="40" w:after="40" w:line="220" w:lineRule="exact"/>
              <w:jc w:val="right"/>
              <w:rPr>
                <w:sz w:val="18"/>
                <w:szCs w:val="18"/>
              </w:rPr>
            </w:pPr>
            <w:r w:rsidRPr="00436FC3">
              <w:rPr>
                <w:color w:val="000000"/>
                <w:sz w:val="18"/>
                <w:szCs w:val="18"/>
                <w:lang w:val="fr-FR"/>
              </w:rPr>
              <w:t>4</w:t>
            </w:r>
          </w:p>
        </w:tc>
        <w:tc>
          <w:tcPr>
            <w:tcW w:w="910" w:type="pct"/>
            <w:tcBorders>
              <w:bottom w:val="single" w:sz="4" w:space="0" w:color="auto"/>
            </w:tcBorders>
            <w:shd w:val="clear" w:color="auto" w:fill="auto"/>
            <w:vAlign w:val="bottom"/>
            <w:hideMark/>
          </w:tcPr>
          <w:p w14:paraId="291294D7" w14:textId="77777777" w:rsidR="00A85367" w:rsidRPr="00436FC3" w:rsidRDefault="00A85367" w:rsidP="00FE79B6">
            <w:pPr>
              <w:spacing w:before="40" w:after="40" w:line="220" w:lineRule="exact"/>
              <w:jc w:val="right"/>
              <w:rPr>
                <w:sz w:val="18"/>
                <w:szCs w:val="18"/>
              </w:rPr>
            </w:pPr>
            <w:r w:rsidRPr="00436FC3">
              <w:rPr>
                <w:color w:val="000000"/>
                <w:sz w:val="18"/>
                <w:szCs w:val="18"/>
              </w:rPr>
              <w:t>-</w:t>
            </w:r>
          </w:p>
        </w:tc>
        <w:tc>
          <w:tcPr>
            <w:tcW w:w="866" w:type="pct"/>
            <w:tcBorders>
              <w:bottom w:val="single" w:sz="4" w:space="0" w:color="auto"/>
            </w:tcBorders>
            <w:shd w:val="clear" w:color="auto" w:fill="auto"/>
            <w:vAlign w:val="bottom"/>
            <w:hideMark/>
          </w:tcPr>
          <w:p w14:paraId="48E4BD85" w14:textId="77777777" w:rsidR="00A85367" w:rsidRPr="00436FC3" w:rsidRDefault="00A85367" w:rsidP="00FE79B6">
            <w:pPr>
              <w:spacing w:before="40" w:after="40" w:line="220" w:lineRule="exact"/>
              <w:jc w:val="right"/>
              <w:rPr>
                <w:sz w:val="18"/>
                <w:szCs w:val="18"/>
              </w:rPr>
            </w:pPr>
            <w:r w:rsidRPr="00436FC3">
              <w:rPr>
                <w:color w:val="000000"/>
                <w:sz w:val="18"/>
                <w:szCs w:val="18"/>
                <w:lang w:val="fr-FR"/>
              </w:rPr>
              <w:t>7</w:t>
            </w:r>
          </w:p>
        </w:tc>
        <w:tc>
          <w:tcPr>
            <w:tcW w:w="864" w:type="pct"/>
            <w:tcBorders>
              <w:bottom w:val="single" w:sz="4" w:space="0" w:color="auto"/>
            </w:tcBorders>
            <w:shd w:val="clear" w:color="auto" w:fill="auto"/>
            <w:vAlign w:val="bottom"/>
            <w:hideMark/>
          </w:tcPr>
          <w:p w14:paraId="0A4760C0" w14:textId="77777777" w:rsidR="00A85367" w:rsidRPr="00436FC3" w:rsidRDefault="00A85367" w:rsidP="00FE79B6">
            <w:pPr>
              <w:spacing w:before="40" w:after="40" w:line="220" w:lineRule="exact"/>
              <w:jc w:val="right"/>
              <w:rPr>
                <w:sz w:val="18"/>
                <w:szCs w:val="18"/>
              </w:rPr>
            </w:pPr>
            <w:r w:rsidRPr="00436FC3">
              <w:rPr>
                <w:color w:val="000000"/>
                <w:sz w:val="18"/>
                <w:szCs w:val="18"/>
                <w:lang w:val="fr-FR"/>
              </w:rPr>
              <w:t>11</w:t>
            </w:r>
          </w:p>
        </w:tc>
      </w:tr>
      <w:tr w:rsidR="00A85367" w:rsidRPr="00436FC3" w14:paraId="10908E45" w14:textId="77777777" w:rsidTr="005A07D4">
        <w:trPr>
          <w:trHeight w:val="240"/>
        </w:trPr>
        <w:tc>
          <w:tcPr>
            <w:tcW w:w="1418" w:type="pct"/>
            <w:tcBorders>
              <w:top w:val="single" w:sz="4" w:space="0" w:color="auto"/>
              <w:bottom w:val="single" w:sz="12" w:space="0" w:color="auto"/>
            </w:tcBorders>
            <w:shd w:val="clear" w:color="auto" w:fill="auto"/>
            <w:hideMark/>
          </w:tcPr>
          <w:p w14:paraId="0512573B" w14:textId="77777777" w:rsidR="00A85367" w:rsidRPr="00436FC3" w:rsidRDefault="00A85367" w:rsidP="005A07D4">
            <w:pPr>
              <w:spacing w:before="80" w:after="80" w:line="220" w:lineRule="exact"/>
              <w:ind w:left="283"/>
              <w:rPr>
                <w:b/>
                <w:sz w:val="18"/>
                <w:szCs w:val="18"/>
              </w:rPr>
            </w:pPr>
            <w:r w:rsidRPr="00436FC3">
              <w:rPr>
                <w:b/>
                <w:bCs/>
                <w:color w:val="000000"/>
                <w:sz w:val="18"/>
                <w:szCs w:val="18"/>
                <w:lang w:val="fr-FR"/>
              </w:rPr>
              <w:t>Total</w:t>
            </w:r>
          </w:p>
        </w:tc>
        <w:tc>
          <w:tcPr>
            <w:tcW w:w="942" w:type="pct"/>
            <w:tcBorders>
              <w:top w:val="single" w:sz="4" w:space="0" w:color="auto"/>
              <w:bottom w:val="single" w:sz="12" w:space="0" w:color="auto"/>
            </w:tcBorders>
            <w:shd w:val="clear" w:color="auto" w:fill="auto"/>
            <w:vAlign w:val="bottom"/>
            <w:hideMark/>
          </w:tcPr>
          <w:p w14:paraId="2BA91521" w14:textId="77777777" w:rsidR="00A85367" w:rsidRPr="00436FC3" w:rsidRDefault="00A85367" w:rsidP="00FE79B6">
            <w:pPr>
              <w:spacing w:before="80" w:after="80" w:line="220" w:lineRule="exact"/>
              <w:jc w:val="right"/>
              <w:rPr>
                <w:b/>
                <w:sz w:val="18"/>
                <w:szCs w:val="18"/>
              </w:rPr>
            </w:pPr>
            <w:r w:rsidRPr="00436FC3">
              <w:rPr>
                <w:b/>
                <w:bCs/>
                <w:color w:val="000000"/>
                <w:sz w:val="18"/>
                <w:szCs w:val="18"/>
                <w:lang w:val="fr-FR"/>
              </w:rPr>
              <w:t>21</w:t>
            </w:r>
          </w:p>
        </w:tc>
        <w:tc>
          <w:tcPr>
            <w:tcW w:w="910" w:type="pct"/>
            <w:tcBorders>
              <w:top w:val="single" w:sz="4" w:space="0" w:color="auto"/>
              <w:bottom w:val="single" w:sz="12" w:space="0" w:color="auto"/>
            </w:tcBorders>
            <w:shd w:val="clear" w:color="auto" w:fill="auto"/>
            <w:vAlign w:val="bottom"/>
            <w:hideMark/>
          </w:tcPr>
          <w:p w14:paraId="109C4A4A" w14:textId="77777777" w:rsidR="00A85367" w:rsidRPr="00436FC3" w:rsidRDefault="00A85367" w:rsidP="00FE79B6">
            <w:pPr>
              <w:spacing w:before="80" w:after="80" w:line="220" w:lineRule="exact"/>
              <w:jc w:val="right"/>
              <w:rPr>
                <w:b/>
                <w:sz w:val="18"/>
                <w:szCs w:val="18"/>
              </w:rPr>
            </w:pPr>
            <w:r w:rsidRPr="00436FC3">
              <w:rPr>
                <w:b/>
                <w:bCs/>
                <w:color w:val="000000"/>
                <w:sz w:val="18"/>
                <w:szCs w:val="18"/>
                <w:lang w:val="fr-FR"/>
              </w:rPr>
              <w:t>3</w:t>
            </w:r>
          </w:p>
        </w:tc>
        <w:tc>
          <w:tcPr>
            <w:tcW w:w="866" w:type="pct"/>
            <w:tcBorders>
              <w:top w:val="single" w:sz="4" w:space="0" w:color="auto"/>
              <w:bottom w:val="single" w:sz="12" w:space="0" w:color="auto"/>
            </w:tcBorders>
            <w:shd w:val="clear" w:color="auto" w:fill="auto"/>
            <w:vAlign w:val="bottom"/>
            <w:hideMark/>
          </w:tcPr>
          <w:p w14:paraId="56DAAE4E" w14:textId="77777777" w:rsidR="00A85367" w:rsidRPr="00436FC3" w:rsidRDefault="00A85367" w:rsidP="00FE79B6">
            <w:pPr>
              <w:spacing w:before="80" w:after="80" w:line="220" w:lineRule="exact"/>
              <w:jc w:val="right"/>
              <w:rPr>
                <w:b/>
                <w:sz w:val="18"/>
                <w:szCs w:val="18"/>
              </w:rPr>
            </w:pPr>
            <w:r w:rsidRPr="00436FC3">
              <w:rPr>
                <w:b/>
                <w:bCs/>
                <w:color w:val="000000"/>
                <w:sz w:val="18"/>
                <w:szCs w:val="18"/>
                <w:lang w:val="fr-FR"/>
              </w:rPr>
              <w:t>7</w:t>
            </w:r>
          </w:p>
        </w:tc>
        <w:tc>
          <w:tcPr>
            <w:tcW w:w="864" w:type="pct"/>
            <w:tcBorders>
              <w:top w:val="single" w:sz="4" w:space="0" w:color="auto"/>
              <w:bottom w:val="single" w:sz="12" w:space="0" w:color="auto"/>
            </w:tcBorders>
            <w:shd w:val="clear" w:color="auto" w:fill="auto"/>
            <w:vAlign w:val="bottom"/>
            <w:hideMark/>
          </w:tcPr>
          <w:p w14:paraId="1E5DD3BC" w14:textId="77777777" w:rsidR="00A85367" w:rsidRPr="00436FC3" w:rsidRDefault="00A85367" w:rsidP="00FE79B6">
            <w:pPr>
              <w:spacing w:before="80" w:after="80" w:line="220" w:lineRule="exact"/>
              <w:jc w:val="right"/>
              <w:rPr>
                <w:b/>
                <w:sz w:val="18"/>
                <w:szCs w:val="18"/>
              </w:rPr>
            </w:pPr>
            <w:r w:rsidRPr="00436FC3">
              <w:rPr>
                <w:b/>
                <w:bCs/>
                <w:color w:val="000000"/>
                <w:sz w:val="18"/>
                <w:szCs w:val="18"/>
                <w:lang w:val="fr-FR"/>
              </w:rPr>
              <w:t>31</w:t>
            </w:r>
          </w:p>
        </w:tc>
      </w:tr>
    </w:tbl>
    <w:p w14:paraId="14AE9EAC" w14:textId="43DE2CD9" w:rsidR="00A85367" w:rsidRPr="00436FC3" w:rsidRDefault="00A85367" w:rsidP="00A85367">
      <w:pPr>
        <w:pStyle w:val="SingleTxtG"/>
        <w:spacing w:before="120" w:after="0"/>
        <w:ind w:firstLine="170"/>
        <w:jc w:val="left"/>
        <w:rPr>
          <w:sz w:val="18"/>
          <w:szCs w:val="18"/>
        </w:rPr>
      </w:pPr>
      <w:r w:rsidRPr="00436FC3">
        <w:rPr>
          <w:i/>
          <w:iCs/>
          <w:sz w:val="18"/>
          <w:szCs w:val="18"/>
          <w:lang w:val="fr-FR"/>
        </w:rPr>
        <w:t>Source</w:t>
      </w:r>
      <w:r w:rsidR="00E14FED">
        <w:rPr>
          <w:i/>
          <w:iCs/>
          <w:sz w:val="18"/>
          <w:szCs w:val="18"/>
          <w:lang w:val="fr-FR"/>
        </w:rPr>
        <w:t> </w:t>
      </w:r>
      <w:r w:rsidRPr="00436FC3">
        <w:rPr>
          <w:sz w:val="18"/>
          <w:szCs w:val="18"/>
          <w:lang w:val="fr-FR"/>
        </w:rPr>
        <w:t>: Système informatisé de traitement des procédures judiciaires.</w:t>
      </w:r>
    </w:p>
    <w:p w14:paraId="0A09E968" w14:textId="587CE16F" w:rsidR="00A85367" w:rsidRPr="00436FC3" w:rsidRDefault="00A85367" w:rsidP="00A85367">
      <w:pPr>
        <w:pStyle w:val="SingleTxtG"/>
        <w:spacing w:after="0"/>
        <w:ind w:firstLine="170"/>
        <w:jc w:val="left"/>
        <w:rPr>
          <w:sz w:val="18"/>
          <w:szCs w:val="18"/>
        </w:rPr>
      </w:pPr>
      <w:r w:rsidRPr="00436FC3">
        <w:rPr>
          <w:i/>
          <w:iCs/>
          <w:sz w:val="18"/>
          <w:szCs w:val="18"/>
          <w:lang w:val="fr-FR"/>
        </w:rPr>
        <w:t>Période</w:t>
      </w:r>
      <w:r w:rsidR="00E14FED">
        <w:rPr>
          <w:i/>
          <w:iCs/>
          <w:sz w:val="18"/>
          <w:szCs w:val="18"/>
          <w:lang w:val="fr-FR"/>
        </w:rPr>
        <w:t> </w:t>
      </w:r>
      <w:r w:rsidRPr="00436FC3">
        <w:rPr>
          <w:sz w:val="18"/>
          <w:szCs w:val="18"/>
          <w:lang w:val="fr-FR"/>
        </w:rPr>
        <w:t>: du 1</w:t>
      </w:r>
      <w:r w:rsidRPr="00436FC3">
        <w:rPr>
          <w:sz w:val="18"/>
          <w:szCs w:val="18"/>
          <w:vertAlign w:val="superscript"/>
          <w:lang w:val="fr-FR"/>
        </w:rPr>
        <w:t>er</w:t>
      </w:r>
      <w:r w:rsidRPr="00436FC3">
        <w:rPr>
          <w:sz w:val="18"/>
          <w:szCs w:val="18"/>
          <w:lang w:val="fr-FR"/>
        </w:rPr>
        <w:t xml:space="preserve"> janvier 2021 au 31 août 2025.</w:t>
      </w:r>
    </w:p>
    <w:p w14:paraId="394BE1BF" w14:textId="6237FC76" w:rsidR="00A85367" w:rsidRPr="00436FC3" w:rsidRDefault="00A85367" w:rsidP="00A85367">
      <w:pPr>
        <w:pStyle w:val="SingleTxtG"/>
        <w:spacing w:after="240"/>
        <w:ind w:firstLine="170"/>
        <w:jc w:val="left"/>
        <w:rPr>
          <w:sz w:val="18"/>
          <w:szCs w:val="18"/>
        </w:rPr>
      </w:pPr>
      <w:r w:rsidRPr="00590986">
        <w:rPr>
          <w:i/>
          <w:iCs/>
          <w:sz w:val="18"/>
          <w:szCs w:val="18"/>
          <w:lang w:val="fr-FR"/>
        </w:rPr>
        <w:t>Analyse</w:t>
      </w:r>
      <w:r w:rsidR="00E14FED">
        <w:rPr>
          <w:sz w:val="18"/>
          <w:szCs w:val="18"/>
          <w:lang w:val="fr-FR"/>
        </w:rPr>
        <w:t> </w:t>
      </w:r>
      <w:r w:rsidRPr="00436FC3">
        <w:rPr>
          <w:sz w:val="18"/>
          <w:szCs w:val="18"/>
          <w:lang w:val="fr-FR"/>
        </w:rPr>
        <w:t>: Au cours de la période considérée, 31 jugements ont été rendus dans les affaires portées</w:t>
      </w:r>
      <w:r w:rsidR="00E50050">
        <w:rPr>
          <w:sz w:val="18"/>
          <w:szCs w:val="18"/>
          <w:lang w:val="fr-FR"/>
        </w:rPr>
        <w:t> </w:t>
      </w:r>
      <w:r w:rsidRPr="00436FC3">
        <w:rPr>
          <w:sz w:val="18"/>
          <w:szCs w:val="18"/>
          <w:lang w:val="fr-FR"/>
        </w:rPr>
        <w:t>devant les tribunaux, dont 21 pour traite, 3 pour discrimination et 7 pour actes de haine.</w:t>
      </w:r>
    </w:p>
    <w:p w14:paraId="2F20213F" w14:textId="4EE3AB26" w:rsidR="00A85367" w:rsidRPr="00424CD2" w:rsidRDefault="00A85367" w:rsidP="00370209">
      <w:pPr>
        <w:pStyle w:val="H23G"/>
      </w:pPr>
      <w:r>
        <w:rPr>
          <w:lang w:val="fr-FR"/>
        </w:rPr>
        <w:tab/>
      </w:r>
      <w:r>
        <w:rPr>
          <w:lang w:val="fr-FR"/>
        </w:rPr>
        <w:tab/>
      </w:r>
      <w:r>
        <w:rPr>
          <w:bCs/>
          <w:lang w:val="fr-FR"/>
        </w:rPr>
        <w:t>Infractions signalées à l</w:t>
      </w:r>
      <w:r w:rsidR="00F07A8F">
        <w:rPr>
          <w:bCs/>
          <w:lang w:val="fr-FR"/>
        </w:rPr>
        <w:t>’</w:t>
      </w:r>
      <w:r>
        <w:rPr>
          <w:bCs/>
          <w:lang w:val="fr-FR"/>
        </w:rPr>
        <w:t>échelle nationale par année (2021-2025)</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120"/>
        <w:gridCol w:w="708"/>
        <w:gridCol w:w="708"/>
        <w:gridCol w:w="709"/>
        <w:gridCol w:w="708"/>
        <w:gridCol w:w="708"/>
        <w:gridCol w:w="709"/>
      </w:tblGrid>
      <w:tr w:rsidR="00A85367" w:rsidRPr="002F43F4" w14:paraId="42087A28" w14:textId="77777777" w:rsidTr="005A07D4">
        <w:trPr>
          <w:trHeight w:val="240"/>
          <w:tblHeader/>
        </w:trPr>
        <w:tc>
          <w:tcPr>
            <w:tcW w:w="2117" w:type="pct"/>
            <w:tcBorders>
              <w:top w:val="single" w:sz="4" w:space="0" w:color="auto"/>
              <w:bottom w:val="single" w:sz="12" w:space="0" w:color="auto"/>
            </w:tcBorders>
            <w:shd w:val="clear" w:color="auto" w:fill="auto"/>
            <w:vAlign w:val="bottom"/>
            <w:hideMark/>
          </w:tcPr>
          <w:p w14:paraId="7EA844F3" w14:textId="77777777" w:rsidR="00A85367" w:rsidRPr="002F43F4" w:rsidRDefault="00A85367" w:rsidP="00370209">
            <w:pPr>
              <w:keepNext/>
              <w:keepLines/>
              <w:suppressAutoHyphens w:val="0"/>
              <w:spacing w:before="80" w:after="80" w:line="200" w:lineRule="exact"/>
              <w:rPr>
                <w:bCs/>
                <w:i/>
                <w:w w:val="103"/>
                <w:kern w:val="14"/>
                <w:sz w:val="16"/>
                <w:szCs w:val="18"/>
              </w:rPr>
            </w:pPr>
            <w:r w:rsidRPr="002F43F4">
              <w:rPr>
                <w:i/>
                <w:iCs/>
                <w:w w:val="103"/>
                <w:kern w:val="14"/>
                <w:sz w:val="16"/>
                <w:szCs w:val="18"/>
                <w:lang w:val="fr-FR"/>
              </w:rPr>
              <w:t>Infractions</w:t>
            </w:r>
          </w:p>
        </w:tc>
        <w:tc>
          <w:tcPr>
            <w:tcW w:w="480" w:type="pct"/>
            <w:tcBorders>
              <w:top w:val="single" w:sz="4" w:space="0" w:color="auto"/>
              <w:bottom w:val="single" w:sz="12" w:space="0" w:color="auto"/>
            </w:tcBorders>
            <w:shd w:val="clear" w:color="auto" w:fill="auto"/>
            <w:vAlign w:val="bottom"/>
            <w:hideMark/>
          </w:tcPr>
          <w:p w14:paraId="186A2108" w14:textId="77777777" w:rsidR="00A85367" w:rsidRPr="002F43F4" w:rsidRDefault="00A85367" w:rsidP="00FE79B6">
            <w:pPr>
              <w:keepNext/>
              <w:keepLines/>
              <w:suppressAutoHyphens w:val="0"/>
              <w:spacing w:before="80" w:after="80" w:line="200" w:lineRule="exact"/>
              <w:jc w:val="right"/>
              <w:rPr>
                <w:bCs/>
                <w:i/>
                <w:w w:val="103"/>
                <w:kern w:val="14"/>
                <w:sz w:val="16"/>
                <w:szCs w:val="18"/>
              </w:rPr>
            </w:pPr>
            <w:r w:rsidRPr="002F43F4">
              <w:rPr>
                <w:i/>
                <w:iCs/>
                <w:w w:val="103"/>
                <w:kern w:val="14"/>
                <w:sz w:val="16"/>
                <w:szCs w:val="18"/>
                <w:lang w:val="fr-FR"/>
              </w:rPr>
              <w:t>2021</w:t>
            </w:r>
          </w:p>
        </w:tc>
        <w:tc>
          <w:tcPr>
            <w:tcW w:w="480" w:type="pct"/>
            <w:tcBorders>
              <w:top w:val="single" w:sz="4" w:space="0" w:color="auto"/>
              <w:bottom w:val="single" w:sz="12" w:space="0" w:color="auto"/>
            </w:tcBorders>
            <w:shd w:val="clear" w:color="auto" w:fill="auto"/>
            <w:vAlign w:val="bottom"/>
            <w:hideMark/>
          </w:tcPr>
          <w:p w14:paraId="3A81E209" w14:textId="77777777" w:rsidR="00A85367" w:rsidRPr="002F43F4" w:rsidRDefault="00A85367" w:rsidP="00FE79B6">
            <w:pPr>
              <w:keepNext/>
              <w:keepLines/>
              <w:suppressAutoHyphens w:val="0"/>
              <w:spacing w:before="80" w:after="80" w:line="200" w:lineRule="exact"/>
              <w:jc w:val="right"/>
              <w:rPr>
                <w:bCs/>
                <w:i/>
                <w:w w:val="103"/>
                <w:kern w:val="14"/>
                <w:sz w:val="16"/>
                <w:szCs w:val="18"/>
              </w:rPr>
            </w:pPr>
            <w:r w:rsidRPr="002F43F4">
              <w:rPr>
                <w:i/>
                <w:iCs/>
                <w:w w:val="103"/>
                <w:kern w:val="14"/>
                <w:sz w:val="16"/>
                <w:szCs w:val="18"/>
                <w:lang w:val="fr-FR"/>
              </w:rPr>
              <w:t>2022</w:t>
            </w:r>
          </w:p>
        </w:tc>
        <w:tc>
          <w:tcPr>
            <w:tcW w:w="481" w:type="pct"/>
            <w:tcBorders>
              <w:top w:val="single" w:sz="4" w:space="0" w:color="auto"/>
              <w:bottom w:val="single" w:sz="12" w:space="0" w:color="auto"/>
            </w:tcBorders>
            <w:shd w:val="clear" w:color="auto" w:fill="auto"/>
            <w:vAlign w:val="bottom"/>
            <w:hideMark/>
          </w:tcPr>
          <w:p w14:paraId="23C93A9A" w14:textId="77777777" w:rsidR="00A85367" w:rsidRPr="002F43F4" w:rsidRDefault="00A85367" w:rsidP="00FE79B6">
            <w:pPr>
              <w:keepNext/>
              <w:keepLines/>
              <w:suppressAutoHyphens w:val="0"/>
              <w:spacing w:before="80" w:after="80" w:line="200" w:lineRule="exact"/>
              <w:jc w:val="right"/>
              <w:rPr>
                <w:bCs/>
                <w:i/>
                <w:w w:val="103"/>
                <w:kern w:val="14"/>
                <w:sz w:val="16"/>
                <w:szCs w:val="18"/>
              </w:rPr>
            </w:pPr>
            <w:r w:rsidRPr="002F43F4">
              <w:rPr>
                <w:i/>
                <w:iCs/>
                <w:w w:val="103"/>
                <w:kern w:val="14"/>
                <w:sz w:val="16"/>
                <w:szCs w:val="18"/>
                <w:lang w:val="fr-FR"/>
              </w:rPr>
              <w:t>2023</w:t>
            </w:r>
          </w:p>
        </w:tc>
        <w:tc>
          <w:tcPr>
            <w:tcW w:w="480" w:type="pct"/>
            <w:tcBorders>
              <w:top w:val="single" w:sz="4" w:space="0" w:color="auto"/>
              <w:bottom w:val="single" w:sz="12" w:space="0" w:color="auto"/>
            </w:tcBorders>
            <w:shd w:val="clear" w:color="auto" w:fill="auto"/>
            <w:vAlign w:val="bottom"/>
            <w:hideMark/>
          </w:tcPr>
          <w:p w14:paraId="79D9FCC9" w14:textId="77777777" w:rsidR="00A85367" w:rsidRPr="002F43F4" w:rsidRDefault="00A85367" w:rsidP="00FE79B6">
            <w:pPr>
              <w:keepNext/>
              <w:keepLines/>
              <w:suppressAutoHyphens w:val="0"/>
              <w:spacing w:before="80" w:after="80" w:line="200" w:lineRule="exact"/>
              <w:jc w:val="right"/>
              <w:rPr>
                <w:bCs/>
                <w:i/>
                <w:w w:val="103"/>
                <w:kern w:val="14"/>
                <w:sz w:val="16"/>
                <w:szCs w:val="18"/>
              </w:rPr>
            </w:pPr>
            <w:r w:rsidRPr="002F43F4">
              <w:rPr>
                <w:i/>
                <w:iCs/>
                <w:w w:val="103"/>
                <w:kern w:val="14"/>
                <w:sz w:val="16"/>
                <w:szCs w:val="18"/>
                <w:lang w:val="fr-FR"/>
              </w:rPr>
              <w:t>2024</w:t>
            </w:r>
          </w:p>
        </w:tc>
        <w:tc>
          <w:tcPr>
            <w:tcW w:w="480" w:type="pct"/>
            <w:tcBorders>
              <w:top w:val="single" w:sz="4" w:space="0" w:color="auto"/>
              <w:bottom w:val="single" w:sz="12" w:space="0" w:color="auto"/>
            </w:tcBorders>
            <w:shd w:val="clear" w:color="auto" w:fill="auto"/>
            <w:vAlign w:val="bottom"/>
            <w:hideMark/>
          </w:tcPr>
          <w:p w14:paraId="3AC398DD" w14:textId="77777777" w:rsidR="00A85367" w:rsidRPr="002F43F4" w:rsidRDefault="00A85367" w:rsidP="00FE79B6">
            <w:pPr>
              <w:keepNext/>
              <w:keepLines/>
              <w:suppressAutoHyphens w:val="0"/>
              <w:spacing w:before="80" w:after="80" w:line="200" w:lineRule="exact"/>
              <w:jc w:val="right"/>
              <w:rPr>
                <w:bCs/>
                <w:i/>
                <w:w w:val="103"/>
                <w:kern w:val="14"/>
                <w:sz w:val="16"/>
                <w:szCs w:val="18"/>
              </w:rPr>
            </w:pPr>
            <w:r w:rsidRPr="002F43F4">
              <w:rPr>
                <w:i/>
                <w:iCs/>
                <w:w w:val="103"/>
                <w:kern w:val="14"/>
                <w:sz w:val="16"/>
                <w:szCs w:val="18"/>
                <w:lang w:val="fr-FR"/>
              </w:rPr>
              <w:t>2025</w:t>
            </w:r>
          </w:p>
        </w:tc>
        <w:tc>
          <w:tcPr>
            <w:tcW w:w="481" w:type="pct"/>
            <w:tcBorders>
              <w:top w:val="single" w:sz="4" w:space="0" w:color="auto"/>
              <w:bottom w:val="single" w:sz="12" w:space="0" w:color="auto"/>
            </w:tcBorders>
            <w:shd w:val="clear" w:color="auto" w:fill="auto"/>
            <w:vAlign w:val="bottom"/>
            <w:hideMark/>
          </w:tcPr>
          <w:p w14:paraId="7CCC3B36" w14:textId="77777777" w:rsidR="00A85367" w:rsidRPr="002F43F4" w:rsidRDefault="00A85367" w:rsidP="00FE79B6">
            <w:pPr>
              <w:keepNext/>
              <w:keepLines/>
              <w:suppressAutoHyphens w:val="0"/>
              <w:spacing w:before="80" w:after="80" w:line="200" w:lineRule="exact"/>
              <w:jc w:val="right"/>
              <w:rPr>
                <w:i/>
                <w:w w:val="103"/>
                <w:kern w:val="14"/>
                <w:sz w:val="16"/>
                <w:szCs w:val="18"/>
              </w:rPr>
            </w:pPr>
            <w:r w:rsidRPr="002F43F4">
              <w:rPr>
                <w:i/>
                <w:iCs/>
                <w:w w:val="103"/>
                <w:kern w:val="14"/>
                <w:sz w:val="16"/>
                <w:szCs w:val="18"/>
                <w:lang w:val="fr-FR"/>
              </w:rPr>
              <w:t>Total</w:t>
            </w:r>
          </w:p>
        </w:tc>
      </w:tr>
      <w:tr w:rsidR="00A85367" w:rsidRPr="00590986" w14:paraId="74FC243F" w14:textId="77777777" w:rsidTr="005A07D4">
        <w:trPr>
          <w:trHeight w:val="240"/>
        </w:trPr>
        <w:tc>
          <w:tcPr>
            <w:tcW w:w="2117" w:type="pct"/>
            <w:tcBorders>
              <w:top w:val="single" w:sz="12" w:space="0" w:color="auto"/>
            </w:tcBorders>
            <w:shd w:val="clear" w:color="auto" w:fill="auto"/>
            <w:hideMark/>
          </w:tcPr>
          <w:p w14:paraId="5A432DF7" w14:textId="77777777" w:rsidR="00A85367" w:rsidRPr="00590986" w:rsidRDefault="00A85367" w:rsidP="00370209">
            <w:pPr>
              <w:keepNext/>
              <w:keepLines/>
              <w:spacing w:before="40" w:after="40" w:line="220" w:lineRule="exact"/>
              <w:rPr>
                <w:sz w:val="18"/>
                <w:szCs w:val="18"/>
              </w:rPr>
            </w:pPr>
            <w:r w:rsidRPr="00590986">
              <w:rPr>
                <w:color w:val="000000"/>
                <w:sz w:val="18"/>
                <w:szCs w:val="18"/>
                <w:lang w:val="fr-FR"/>
              </w:rPr>
              <w:t>Actes de haine</w:t>
            </w:r>
          </w:p>
        </w:tc>
        <w:tc>
          <w:tcPr>
            <w:tcW w:w="480" w:type="pct"/>
            <w:tcBorders>
              <w:top w:val="single" w:sz="12" w:space="0" w:color="auto"/>
            </w:tcBorders>
            <w:shd w:val="clear" w:color="auto" w:fill="auto"/>
            <w:vAlign w:val="bottom"/>
            <w:hideMark/>
          </w:tcPr>
          <w:p w14:paraId="5E4749F9" w14:textId="77777777" w:rsidR="00A85367" w:rsidRPr="00590986" w:rsidRDefault="00A85367" w:rsidP="00FE79B6">
            <w:pPr>
              <w:keepNext/>
              <w:keepLines/>
              <w:spacing w:before="40" w:after="40" w:line="220" w:lineRule="exact"/>
              <w:jc w:val="right"/>
              <w:rPr>
                <w:sz w:val="18"/>
                <w:szCs w:val="18"/>
              </w:rPr>
            </w:pPr>
            <w:r w:rsidRPr="00590986">
              <w:rPr>
                <w:color w:val="000000"/>
                <w:sz w:val="18"/>
                <w:szCs w:val="18"/>
                <w:lang w:val="fr-FR"/>
              </w:rPr>
              <w:t>354</w:t>
            </w:r>
          </w:p>
        </w:tc>
        <w:tc>
          <w:tcPr>
            <w:tcW w:w="480" w:type="pct"/>
            <w:tcBorders>
              <w:top w:val="single" w:sz="12" w:space="0" w:color="auto"/>
            </w:tcBorders>
            <w:shd w:val="clear" w:color="auto" w:fill="auto"/>
            <w:vAlign w:val="bottom"/>
            <w:hideMark/>
          </w:tcPr>
          <w:p w14:paraId="6FEDCF37" w14:textId="77777777" w:rsidR="00A85367" w:rsidRPr="00590986" w:rsidRDefault="00A85367" w:rsidP="00FE79B6">
            <w:pPr>
              <w:keepNext/>
              <w:keepLines/>
              <w:spacing w:before="40" w:after="40" w:line="220" w:lineRule="exact"/>
              <w:jc w:val="right"/>
              <w:rPr>
                <w:sz w:val="18"/>
                <w:szCs w:val="18"/>
              </w:rPr>
            </w:pPr>
            <w:r w:rsidRPr="00590986">
              <w:rPr>
                <w:color w:val="000000"/>
                <w:sz w:val="18"/>
                <w:szCs w:val="18"/>
                <w:lang w:val="fr-FR"/>
              </w:rPr>
              <w:t>346</w:t>
            </w:r>
          </w:p>
        </w:tc>
        <w:tc>
          <w:tcPr>
            <w:tcW w:w="481" w:type="pct"/>
            <w:tcBorders>
              <w:top w:val="single" w:sz="12" w:space="0" w:color="auto"/>
            </w:tcBorders>
            <w:shd w:val="clear" w:color="auto" w:fill="auto"/>
            <w:vAlign w:val="bottom"/>
            <w:hideMark/>
          </w:tcPr>
          <w:p w14:paraId="11335131" w14:textId="77777777" w:rsidR="00A85367" w:rsidRPr="00590986" w:rsidRDefault="00A85367" w:rsidP="00FE79B6">
            <w:pPr>
              <w:keepNext/>
              <w:keepLines/>
              <w:spacing w:before="40" w:after="40" w:line="220" w:lineRule="exact"/>
              <w:jc w:val="right"/>
              <w:rPr>
                <w:sz w:val="18"/>
                <w:szCs w:val="18"/>
              </w:rPr>
            </w:pPr>
            <w:r w:rsidRPr="00590986">
              <w:rPr>
                <w:color w:val="000000"/>
                <w:sz w:val="18"/>
                <w:szCs w:val="18"/>
                <w:lang w:val="fr-FR"/>
              </w:rPr>
              <w:t>401</w:t>
            </w:r>
          </w:p>
        </w:tc>
        <w:tc>
          <w:tcPr>
            <w:tcW w:w="480" w:type="pct"/>
            <w:tcBorders>
              <w:top w:val="single" w:sz="12" w:space="0" w:color="auto"/>
            </w:tcBorders>
            <w:shd w:val="clear" w:color="auto" w:fill="auto"/>
            <w:vAlign w:val="bottom"/>
            <w:hideMark/>
          </w:tcPr>
          <w:p w14:paraId="78BE80F7" w14:textId="77777777" w:rsidR="00A85367" w:rsidRPr="00590986" w:rsidRDefault="00A85367" w:rsidP="00FE79B6">
            <w:pPr>
              <w:keepNext/>
              <w:keepLines/>
              <w:spacing w:before="40" w:after="40" w:line="220" w:lineRule="exact"/>
              <w:jc w:val="right"/>
              <w:rPr>
                <w:sz w:val="18"/>
                <w:szCs w:val="18"/>
              </w:rPr>
            </w:pPr>
            <w:r w:rsidRPr="00590986">
              <w:rPr>
                <w:color w:val="000000"/>
                <w:sz w:val="18"/>
                <w:szCs w:val="18"/>
                <w:lang w:val="fr-FR"/>
              </w:rPr>
              <w:t>485</w:t>
            </w:r>
          </w:p>
        </w:tc>
        <w:tc>
          <w:tcPr>
            <w:tcW w:w="480" w:type="pct"/>
            <w:tcBorders>
              <w:top w:val="single" w:sz="12" w:space="0" w:color="auto"/>
            </w:tcBorders>
            <w:shd w:val="clear" w:color="auto" w:fill="auto"/>
            <w:vAlign w:val="bottom"/>
            <w:hideMark/>
          </w:tcPr>
          <w:p w14:paraId="3F667E77" w14:textId="77777777" w:rsidR="00A85367" w:rsidRPr="00590986" w:rsidRDefault="00A85367" w:rsidP="00FE79B6">
            <w:pPr>
              <w:keepNext/>
              <w:keepLines/>
              <w:spacing w:before="40" w:after="40" w:line="220" w:lineRule="exact"/>
              <w:jc w:val="right"/>
              <w:rPr>
                <w:sz w:val="18"/>
                <w:szCs w:val="18"/>
              </w:rPr>
            </w:pPr>
            <w:r w:rsidRPr="00590986">
              <w:rPr>
                <w:color w:val="000000"/>
                <w:sz w:val="18"/>
                <w:szCs w:val="18"/>
                <w:lang w:val="fr-FR"/>
              </w:rPr>
              <w:t>159</w:t>
            </w:r>
          </w:p>
        </w:tc>
        <w:tc>
          <w:tcPr>
            <w:tcW w:w="481" w:type="pct"/>
            <w:tcBorders>
              <w:top w:val="single" w:sz="12" w:space="0" w:color="auto"/>
            </w:tcBorders>
            <w:shd w:val="clear" w:color="auto" w:fill="auto"/>
            <w:vAlign w:val="bottom"/>
            <w:hideMark/>
          </w:tcPr>
          <w:p w14:paraId="5A0E6316" w14:textId="77777777" w:rsidR="00A85367" w:rsidRPr="00590986" w:rsidRDefault="00A85367" w:rsidP="00FE79B6">
            <w:pPr>
              <w:keepNext/>
              <w:keepLines/>
              <w:spacing w:before="40" w:after="40" w:line="220" w:lineRule="exact"/>
              <w:jc w:val="right"/>
              <w:rPr>
                <w:sz w:val="18"/>
                <w:szCs w:val="18"/>
              </w:rPr>
            </w:pPr>
            <w:r w:rsidRPr="00590986">
              <w:rPr>
                <w:color w:val="000000"/>
                <w:sz w:val="18"/>
                <w:szCs w:val="18"/>
                <w:lang w:val="fr-FR"/>
              </w:rPr>
              <w:t>1 745</w:t>
            </w:r>
          </w:p>
        </w:tc>
      </w:tr>
      <w:tr w:rsidR="00A85367" w:rsidRPr="00590986" w14:paraId="70FB47FB" w14:textId="77777777" w:rsidTr="005A07D4">
        <w:trPr>
          <w:trHeight w:val="240"/>
        </w:trPr>
        <w:tc>
          <w:tcPr>
            <w:tcW w:w="2117" w:type="pct"/>
            <w:shd w:val="clear" w:color="auto" w:fill="auto"/>
            <w:hideMark/>
          </w:tcPr>
          <w:p w14:paraId="08077C40" w14:textId="489BC48C" w:rsidR="00A85367" w:rsidRPr="00590986" w:rsidRDefault="00A85367" w:rsidP="005A07D4">
            <w:pPr>
              <w:spacing w:before="40" w:after="40" w:line="220" w:lineRule="exact"/>
              <w:rPr>
                <w:sz w:val="18"/>
                <w:szCs w:val="18"/>
              </w:rPr>
            </w:pPr>
            <w:r w:rsidRPr="00590986">
              <w:rPr>
                <w:color w:val="000000"/>
                <w:sz w:val="18"/>
                <w:szCs w:val="18"/>
                <w:lang w:val="fr-FR"/>
              </w:rPr>
              <w:t xml:space="preserve">Actes de haine (violence fondée </w:t>
            </w:r>
            <w:r w:rsidR="00370209">
              <w:rPr>
                <w:color w:val="000000"/>
                <w:sz w:val="18"/>
                <w:szCs w:val="18"/>
                <w:lang w:val="fr-FR"/>
              </w:rPr>
              <w:br/>
            </w:r>
            <w:r w:rsidRPr="00590986">
              <w:rPr>
                <w:color w:val="000000"/>
                <w:sz w:val="18"/>
                <w:szCs w:val="18"/>
                <w:lang w:val="fr-FR"/>
              </w:rPr>
              <w:t>sur le genre)</w:t>
            </w:r>
          </w:p>
        </w:tc>
        <w:tc>
          <w:tcPr>
            <w:tcW w:w="480" w:type="pct"/>
            <w:shd w:val="clear" w:color="auto" w:fill="auto"/>
            <w:vAlign w:val="bottom"/>
            <w:hideMark/>
          </w:tcPr>
          <w:p w14:paraId="2236645D"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22</w:t>
            </w:r>
          </w:p>
        </w:tc>
        <w:tc>
          <w:tcPr>
            <w:tcW w:w="480" w:type="pct"/>
            <w:shd w:val="clear" w:color="auto" w:fill="auto"/>
            <w:vAlign w:val="bottom"/>
            <w:hideMark/>
          </w:tcPr>
          <w:p w14:paraId="1BB517B5"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22</w:t>
            </w:r>
          </w:p>
        </w:tc>
        <w:tc>
          <w:tcPr>
            <w:tcW w:w="481" w:type="pct"/>
            <w:shd w:val="clear" w:color="auto" w:fill="auto"/>
            <w:vAlign w:val="bottom"/>
            <w:hideMark/>
          </w:tcPr>
          <w:p w14:paraId="0D5B3F04"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26</w:t>
            </w:r>
          </w:p>
        </w:tc>
        <w:tc>
          <w:tcPr>
            <w:tcW w:w="480" w:type="pct"/>
            <w:shd w:val="clear" w:color="auto" w:fill="auto"/>
            <w:vAlign w:val="bottom"/>
            <w:hideMark/>
          </w:tcPr>
          <w:p w14:paraId="008D4224"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50</w:t>
            </w:r>
          </w:p>
        </w:tc>
        <w:tc>
          <w:tcPr>
            <w:tcW w:w="480" w:type="pct"/>
            <w:shd w:val="clear" w:color="auto" w:fill="auto"/>
            <w:vAlign w:val="bottom"/>
            <w:hideMark/>
          </w:tcPr>
          <w:p w14:paraId="462F0FB5"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24</w:t>
            </w:r>
          </w:p>
        </w:tc>
        <w:tc>
          <w:tcPr>
            <w:tcW w:w="481" w:type="pct"/>
            <w:shd w:val="clear" w:color="auto" w:fill="auto"/>
            <w:vAlign w:val="bottom"/>
            <w:hideMark/>
          </w:tcPr>
          <w:p w14:paraId="167A682D"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144</w:t>
            </w:r>
          </w:p>
        </w:tc>
      </w:tr>
      <w:tr w:rsidR="00A85367" w:rsidRPr="00590986" w14:paraId="5C3FD4F9" w14:textId="77777777" w:rsidTr="005A07D4">
        <w:trPr>
          <w:trHeight w:val="240"/>
        </w:trPr>
        <w:tc>
          <w:tcPr>
            <w:tcW w:w="2117" w:type="pct"/>
            <w:shd w:val="clear" w:color="auto" w:fill="auto"/>
            <w:hideMark/>
          </w:tcPr>
          <w:p w14:paraId="73056CE1" w14:textId="77777777" w:rsidR="00A85367" w:rsidRPr="00590986" w:rsidRDefault="00A85367" w:rsidP="005A07D4">
            <w:pPr>
              <w:spacing w:before="40" w:after="40" w:line="220" w:lineRule="exact"/>
              <w:rPr>
                <w:sz w:val="18"/>
                <w:szCs w:val="18"/>
              </w:rPr>
            </w:pPr>
            <w:r w:rsidRPr="00590986">
              <w:rPr>
                <w:color w:val="000000"/>
                <w:sz w:val="18"/>
                <w:szCs w:val="18"/>
                <w:lang w:val="fr-FR"/>
              </w:rPr>
              <w:t>Discrimination</w:t>
            </w:r>
          </w:p>
        </w:tc>
        <w:tc>
          <w:tcPr>
            <w:tcW w:w="480" w:type="pct"/>
            <w:shd w:val="clear" w:color="auto" w:fill="auto"/>
            <w:vAlign w:val="bottom"/>
            <w:hideMark/>
          </w:tcPr>
          <w:p w14:paraId="322EE7F4"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100</w:t>
            </w:r>
          </w:p>
        </w:tc>
        <w:tc>
          <w:tcPr>
            <w:tcW w:w="480" w:type="pct"/>
            <w:shd w:val="clear" w:color="auto" w:fill="auto"/>
            <w:vAlign w:val="bottom"/>
            <w:hideMark/>
          </w:tcPr>
          <w:p w14:paraId="4C854AFD"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110</w:t>
            </w:r>
          </w:p>
        </w:tc>
        <w:tc>
          <w:tcPr>
            <w:tcW w:w="481" w:type="pct"/>
            <w:shd w:val="clear" w:color="auto" w:fill="auto"/>
            <w:vAlign w:val="bottom"/>
            <w:hideMark/>
          </w:tcPr>
          <w:p w14:paraId="309AB376"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148</w:t>
            </w:r>
          </w:p>
        </w:tc>
        <w:tc>
          <w:tcPr>
            <w:tcW w:w="480" w:type="pct"/>
            <w:shd w:val="clear" w:color="auto" w:fill="auto"/>
            <w:vAlign w:val="bottom"/>
            <w:hideMark/>
          </w:tcPr>
          <w:p w14:paraId="39E390C2"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182</w:t>
            </w:r>
          </w:p>
        </w:tc>
        <w:tc>
          <w:tcPr>
            <w:tcW w:w="480" w:type="pct"/>
            <w:shd w:val="clear" w:color="auto" w:fill="auto"/>
            <w:vAlign w:val="bottom"/>
            <w:hideMark/>
          </w:tcPr>
          <w:p w14:paraId="6A35229D"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61</w:t>
            </w:r>
          </w:p>
        </w:tc>
        <w:tc>
          <w:tcPr>
            <w:tcW w:w="481" w:type="pct"/>
            <w:shd w:val="clear" w:color="auto" w:fill="auto"/>
            <w:vAlign w:val="bottom"/>
            <w:hideMark/>
          </w:tcPr>
          <w:p w14:paraId="137DCD76"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601</w:t>
            </w:r>
          </w:p>
        </w:tc>
      </w:tr>
      <w:tr w:rsidR="00A85367" w:rsidRPr="00590986" w14:paraId="2605A9F4" w14:textId="77777777" w:rsidTr="005A07D4">
        <w:trPr>
          <w:trHeight w:val="240"/>
        </w:trPr>
        <w:tc>
          <w:tcPr>
            <w:tcW w:w="2117" w:type="pct"/>
            <w:tcBorders>
              <w:bottom w:val="single" w:sz="4" w:space="0" w:color="auto"/>
            </w:tcBorders>
            <w:shd w:val="clear" w:color="auto" w:fill="auto"/>
            <w:hideMark/>
          </w:tcPr>
          <w:p w14:paraId="17DA3BA3" w14:textId="1AD00F98" w:rsidR="00A85367" w:rsidRPr="00590986" w:rsidRDefault="00A85367" w:rsidP="005A07D4">
            <w:pPr>
              <w:spacing w:before="40" w:after="40" w:line="220" w:lineRule="exact"/>
              <w:rPr>
                <w:sz w:val="18"/>
                <w:szCs w:val="18"/>
              </w:rPr>
            </w:pPr>
            <w:r w:rsidRPr="00590986">
              <w:rPr>
                <w:color w:val="000000"/>
                <w:sz w:val="18"/>
                <w:szCs w:val="18"/>
                <w:lang w:val="fr-FR"/>
              </w:rPr>
              <w:t xml:space="preserve">Discrimination (violence fondée </w:t>
            </w:r>
            <w:r w:rsidR="00370209">
              <w:rPr>
                <w:color w:val="000000"/>
                <w:sz w:val="18"/>
                <w:szCs w:val="18"/>
                <w:lang w:val="fr-FR"/>
              </w:rPr>
              <w:br/>
            </w:r>
            <w:r w:rsidRPr="00590986">
              <w:rPr>
                <w:color w:val="000000"/>
                <w:sz w:val="18"/>
                <w:szCs w:val="18"/>
                <w:lang w:val="fr-FR"/>
              </w:rPr>
              <w:t>sur le genre)</w:t>
            </w:r>
          </w:p>
        </w:tc>
        <w:tc>
          <w:tcPr>
            <w:tcW w:w="480" w:type="pct"/>
            <w:tcBorders>
              <w:bottom w:val="single" w:sz="4" w:space="0" w:color="auto"/>
            </w:tcBorders>
            <w:shd w:val="clear" w:color="auto" w:fill="auto"/>
            <w:vAlign w:val="bottom"/>
            <w:hideMark/>
          </w:tcPr>
          <w:p w14:paraId="2A2E9443"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8</w:t>
            </w:r>
          </w:p>
        </w:tc>
        <w:tc>
          <w:tcPr>
            <w:tcW w:w="480" w:type="pct"/>
            <w:tcBorders>
              <w:bottom w:val="single" w:sz="4" w:space="0" w:color="auto"/>
            </w:tcBorders>
            <w:shd w:val="clear" w:color="auto" w:fill="auto"/>
            <w:vAlign w:val="bottom"/>
            <w:hideMark/>
          </w:tcPr>
          <w:p w14:paraId="57FAA315"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5</w:t>
            </w:r>
          </w:p>
        </w:tc>
        <w:tc>
          <w:tcPr>
            <w:tcW w:w="481" w:type="pct"/>
            <w:tcBorders>
              <w:bottom w:val="single" w:sz="4" w:space="0" w:color="auto"/>
            </w:tcBorders>
            <w:shd w:val="clear" w:color="auto" w:fill="auto"/>
            <w:vAlign w:val="bottom"/>
            <w:hideMark/>
          </w:tcPr>
          <w:p w14:paraId="454F472D"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8</w:t>
            </w:r>
          </w:p>
        </w:tc>
        <w:tc>
          <w:tcPr>
            <w:tcW w:w="480" w:type="pct"/>
            <w:tcBorders>
              <w:bottom w:val="single" w:sz="4" w:space="0" w:color="auto"/>
            </w:tcBorders>
            <w:shd w:val="clear" w:color="auto" w:fill="auto"/>
            <w:vAlign w:val="bottom"/>
            <w:hideMark/>
          </w:tcPr>
          <w:p w14:paraId="0D6A6E6E"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6</w:t>
            </w:r>
          </w:p>
        </w:tc>
        <w:tc>
          <w:tcPr>
            <w:tcW w:w="480" w:type="pct"/>
            <w:tcBorders>
              <w:bottom w:val="single" w:sz="4" w:space="0" w:color="auto"/>
            </w:tcBorders>
            <w:shd w:val="clear" w:color="auto" w:fill="auto"/>
            <w:vAlign w:val="bottom"/>
            <w:hideMark/>
          </w:tcPr>
          <w:p w14:paraId="471B26B6"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9</w:t>
            </w:r>
          </w:p>
        </w:tc>
        <w:tc>
          <w:tcPr>
            <w:tcW w:w="481" w:type="pct"/>
            <w:tcBorders>
              <w:bottom w:val="single" w:sz="4" w:space="0" w:color="auto"/>
            </w:tcBorders>
            <w:shd w:val="clear" w:color="auto" w:fill="auto"/>
            <w:vAlign w:val="bottom"/>
            <w:hideMark/>
          </w:tcPr>
          <w:p w14:paraId="77A8E928" w14:textId="77777777" w:rsidR="00A85367" w:rsidRPr="00590986" w:rsidRDefault="00A85367" w:rsidP="00FE79B6">
            <w:pPr>
              <w:spacing w:before="40" w:after="40" w:line="220" w:lineRule="exact"/>
              <w:jc w:val="right"/>
              <w:rPr>
                <w:sz w:val="18"/>
                <w:szCs w:val="18"/>
              </w:rPr>
            </w:pPr>
            <w:r w:rsidRPr="00590986">
              <w:rPr>
                <w:color w:val="000000"/>
                <w:sz w:val="18"/>
                <w:szCs w:val="18"/>
                <w:lang w:val="fr-FR"/>
              </w:rPr>
              <w:t>36</w:t>
            </w:r>
          </w:p>
        </w:tc>
      </w:tr>
      <w:tr w:rsidR="00A85367" w:rsidRPr="00590986" w14:paraId="4CF81018" w14:textId="77777777" w:rsidTr="005A07D4">
        <w:trPr>
          <w:trHeight w:val="240"/>
        </w:trPr>
        <w:tc>
          <w:tcPr>
            <w:tcW w:w="2117" w:type="pct"/>
            <w:tcBorders>
              <w:top w:val="single" w:sz="4" w:space="0" w:color="auto"/>
              <w:bottom w:val="single" w:sz="12" w:space="0" w:color="auto"/>
            </w:tcBorders>
            <w:shd w:val="clear" w:color="auto" w:fill="auto"/>
            <w:hideMark/>
          </w:tcPr>
          <w:p w14:paraId="4255CA62" w14:textId="77777777" w:rsidR="00A85367" w:rsidRPr="00590986" w:rsidRDefault="00A85367" w:rsidP="005A07D4">
            <w:pPr>
              <w:spacing w:before="80" w:after="80" w:line="220" w:lineRule="exact"/>
              <w:ind w:left="283"/>
              <w:rPr>
                <w:b/>
                <w:sz w:val="18"/>
                <w:szCs w:val="18"/>
              </w:rPr>
            </w:pPr>
            <w:r w:rsidRPr="00590986">
              <w:rPr>
                <w:b/>
                <w:bCs/>
                <w:color w:val="000000"/>
                <w:sz w:val="18"/>
                <w:szCs w:val="18"/>
                <w:lang w:val="fr-FR"/>
              </w:rPr>
              <w:t>Total</w:t>
            </w:r>
          </w:p>
        </w:tc>
        <w:tc>
          <w:tcPr>
            <w:tcW w:w="480" w:type="pct"/>
            <w:tcBorders>
              <w:top w:val="single" w:sz="4" w:space="0" w:color="auto"/>
              <w:bottom w:val="single" w:sz="12" w:space="0" w:color="auto"/>
            </w:tcBorders>
            <w:shd w:val="clear" w:color="auto" w:fill="auto"/>
            <w:vAlign w:val="bottom"/>
            <w:hideMark/>
          </w:tcPr>
          <w:p w14:paraId="7041FC26" w14:textId="77777777" w:rsidR="00A85367" w:rsidRPr="00590986" w:rsidRDefault="00A85367" w:rsidP="00FE79B6">
            <w:pPr>
              <w:spacing w:before="80" w:after="80" w:line="220" w:lineRule="exact"/>
              <w:jc w:val="right"/>
              <w:rPr>
                <w:b/>
                <w:sz w:val="18"/>
                <w:szCs w:val="18"/>
              </w:rPr>
            </w:pPr>
            <w:r w:rsidRPr="00590986">
              <w:rPr>
                <w:b/>
                <w:bCs/>
                <w:color w:val="000000"/>
                <w:sz w:val="18"/>
                <w:szCs w:val="18"/>
                <w:lang w:val="fr-FR"/>
              </w:rPr>
              <w:t>484</w:t>
            </w:r>
          </w:p>
        </w:tc>
        <w:tc>
          <w:tcPr>
            <w:tcW w:w="480" w:type="pct"/>
            <w:tcBorders>
              <w:top w:val="single" w:sz="4" w:space="0" w:color="auto"/>
              <w:bottom w:val="single" w:sz="12" w:space="0" w:color="auto"/>
            </w:tcBorders>
            <w:shd w:val="clear" w:color="auto" w:fill="auto"/>
            <w:vAlign w:val="bottom"/>
            <w:hideMark/>
          </w:tcPr>
          <w:p w14:paraId="2E7322E2" w14:textId="77777777" w:rsidR="00A85367" w:rsidRPr="00590986" w:rsidRDefault="00A85367" w:rsidP="00FE79B6">
            <w:pPr>
              <w:spacing w:before="80" w:after="80" w:line="220" w:lineRule="exact"/>
              <w:jc w:val="right"/>
              <w:rPr>
                <w:b/>
                <w:sz w:val="18"/>
                <w:szCs w:val="18"/>
              </w:rPr>
            </w:pPr>
            <w:r w:rsidRPr="00590986">
              <w:rPr>
                <w:b/>
                <w:bCs/>
                <w:color w:val="000000"/>
                <w:sz w:val="18"/>
                <w:szCs w:val="18"/>
                <w:lang w:val="fr-FR"/>
              </w:rPr>
              <w:t>483</w:t>
            </w:r>
          </w:p>
        </w:tc>
        <w:tc>
          <w:tcPr>
            <w:tcW w:w="481" w:type="pct"/>
            <w:tcBorders>
              <w:top w:val="single" w:sz="4" w:space="0" w:color="auto"/>
              <w:bottom w:val="single" w:sz="12" w:space="0" w:color="auto"/>
            </w:tcBorders>
            <w:shd w:val="clear" w:color="auto" w:fill="auto"/>
            <w:vAlign w:val="bottom"/>
            <w:hideMark/>
          </w:tcPr>
          <w:p w14:paraId="120E134B" w14:textId="77777777" w:rsidR="00A85367" w:rsidRPr="00590986" w:rsidRDefault="00A85367" w:rsidP="00FE79B6">
            <w:pPr>
              <w:spacing w:before="80" w:after="80" w:line="220" w:lineRule="exact"/>
              <w:jc w:val="right"/>
              <w:rPr>
                <w:b/>
                <w:sz w:val="18"/>
                <w:szCs w:val="18"/>
              </w:rPr>
            </w:pPr>
            <w:r w:rsidRPr="00590986">
              <w:rPr>
                <w:b/>
                <w:bCs/>
                <w:color w:val="000000"/>
                <w:sz w:val="18"/>
                <w:szCs w:val="18"/>
                <w:lang w:val="fr-FR"/>
              </w:rPr>
              <w:t>583</w:t>
            </w:r>
          </w:p>
        </w:tc>
        <w:tc>
          <w:tcPr>
            <w:tcW w:w="480" w:type="pct"/>
            <w:tcBorders>
              <w:top w:val="single" w:sz="4" w:space="0" w:color="auto"/>
              <w:bottom w:val="single" w:sz="12" w:space="0" w:color="auto"/>
            </w:tcBorders>
            <w:shd w:val="clear" w:color="auto" w:fill="auto"/>
            <w:vAlign w:val="bottom"/>
            <w:hideMark/>
          </w:tcPr>
          <w:p w14:paraId="4106D9E5" w14:textId="77777777" w:rsidR="00A85367" w:rsidRPr="00590986" w:rsidRDefault="00A85367" w:rsidP="00FE79B6">
            <w:pPr>
              <w:spacing w:before="80" w:after="80" w:line="220" w:lineRule="exact"/>
              <w:jc w:val="right"/>
              <w:rPr>
                <w:b/>
                <w:sz w:val="18"/>
                <w:szCs w:val="18"/>
              </w:rPr>
            </w:pPr>
            <w:r w:rsidRPr="00590986">
              <w:rPr>
                <w:b/>
                <w:bCs/>
                <w:color w:val="000000"/>
                <w:sz w:val="18"/>
                <w:szCs w:val="18"/>
                <w:lang w:val="fr-FR"/>
              </w:rPr>
              <w:t>723</w:t>
            </w:r>
          </w:p>
        </w:tc>
        <w:tc>
          <w:tcPr>
            <w:tcW w:w="480" w:type="pct"/>
            <w:tcBorders>
              <w:top w:val="single" w:sz="4" w:space="0" w:color="auto"/>
              <w:bottom w:val="single" w:sz="12" w:space="0" w:color="auto"/>
            </w:tcBorders>
            <w:shd w:val="clear" w:color="auto" w:fill="auto"/>
            <w:vAlign w:val="bottom"/>
            <w:hideMark/>
          </w:tcPr>
          <w:p w14:paraId="3EE20221" w14:textId="77777777" w:rsidR="00A85367" w:rsidRPr="00590986" w:rsidRDefault="00A85367" w:rsidP="00FE79B6">
            <w:pPr>
              <w:spacing w:before="80" w:after="80" w:line="220" w:lineRule="exact"/>
              <w:jc w:val="right"/>
              <w:rPr>
                <w:b/>
                <w:sz w:val="18"/>
                <w:szCs w:val="18"/>
              </w:rPr>
            </w:pPr>
            <w:r w:rsidRPr="00590986">
              <w:rPr>
                <w:b/>
                <w:bCs/>
                <w:color w:val="000000"/>
                <w:sz w:val="18"/>
                <w:szCs w:val="18"/>
                <w:lang w:val="fr-FR"/>
              </w:rPr>
              <w:t>253</w:t>
            </w:r>
          </w:p>
        </w:tc>
        <w:tc>
          <w:tcPr>
            <w:tcW w:w="481" w:type="pct"/>
            <w:tcBorders>
              <w:top w:val="single" w:sz="4" w:space="0" w:color="auto"/>
              <w:bottom w:val="single" w:sz="12" w:space="0" w:color="auto"/>
            </w:tcBorders>
            <w:shd w:val="clear" w:color="auto" w:fill="auto"/>
            <w:vAlign w:val="bottom"/>
            <w:hideMark/>
          </w:tcPr>
          <w:p w14:paraId="7F7880F4" w14:textId="77777777" w:rsidR="00A85367" w:rsidRPr="00590986" w:rsidRDefault="00A85367" w:rsidP="00FE79B6">
            <w:pPr>
              <w:spacing w:before="80" w:after="80" w:line="220" w:lineRule="exact"/>
              <w:jc w:val="right"/>
              <w:rPr>
                <w:b/>
                <w:sz w:val="18"/>
                <w:szCs w:val="18"/>
              </w:rPr>
            </w:pPr>
            <w:r w:rsidRPr="00590986">
              <w:rPr>
                <w:b/>
                <w:bCs/>
                <w:color w:val="000000"/>
                <w:sz w:val="18"/>
                <w:szCs w:val="18"/>
                <w:lang w:val="fr-FR"/>
              </w:rPr>
              <w:t>2 526</w:t>
            </w:r>
          </w:p>
        </w:tc>
      </w:tr>
    </w:tbl>
    <w:p w14:paraId="638E4182" w14:textId="1DE894FE" w:rsidR="00A85367" w:rsidRPr="00590986" w:rsidRDefault="00A85367" w:rsidP="00B328D5">
      <w:pPr>
        <w:pStyle w:val="SingleTxtG"/>
        <w:spacing w:before="120" w:after="0"/>
        <w:ind w:firstLine="170"/>
        <w:jc w:val="left"/>
        <w:rPr>
          <w:sz w:val="18"/>
          <w:szCs w:val="18"/>
        </w:rPr>
      </w:pPr>
      <w:r w:rsidRPr="00590986">
        <w:rPr>
          <w:i/>
          <w:iCs/>
          <w:sz w:val="18"/>
          <w:szCs w:val="18"/>
          <w:lang w:val="fr-FR"/>
        </w:rPr>
        <w:t>Source</w:t>
      </w:r>
      <w:r w:rsidR="007D320E">
        <w:rPr>
          <w:i/>
          <w:iCs/>
          <w:sz w:val="18"/>
          <w:szCs w:val="18"/>
          <w:lang w:val="fr-FR"/>
        </w:rPr>
        <w:t> </w:t>
      </w:r>
      <w:r w:rsidRPr="00590986">
        <w:rPr>
          <w:sz w:val="18"/>
          <w:szCs w:val="18"/>
          <w:lang w:val="fr-FR"/>
        </w:rPr>
        <w:t>: Direction des statistiques du Bureau du Procureur général de l</w:t>
      </w:r>
      <w:r w:rsidR="00F07A8F">
        <w:rPr>
          <w:sz w:val="18"/>
          <w:szCs w:val="18"/>
          <w:lang w:val="fr-FR"/>
        </w:rPr>
        <w:t>’</w:t>
      </w:r>
      <w:r w:rsidRPr="00590986">
        <w:rPr>
          <w:sz w:val="18"/>
          <w:szCs w:val="18"/>
          <w:lang w:val="fr-FR"/>
        </w:rPr>
        <w:t>État.</w:t>
      </w:r>
    </w:p>
    <w:p w14:paraId="6373FB6E" w14:textId="238C157E" w:rsidR="00A85367" w:rsidRPr="00590986" w:rsidRDefault="00A85367" w:rsidP="00A85367">
      <w:pPr>
        <w:pStyle w:val="SingleTxtG"/>
        <w:spacing w:after="0"/>
        <w:ind w:firstLine="170"/>
        <w:jc w:val="left"/>
        <w:rPr>
          <w:sz w:val="18"/>
          <w:szCs w:val="18"/>
        </w:rPr>
      </w:pPr>
      <w:r w:rsidRPr="00590986">
        <w:rPr>
          <w:i/>
          <w:iCs/>
          <w:sz w:val="18"/>
          <w:szCs w:val="18"/>
          <w:lang w:val="fr-FR"/>
        </w:rPr>
        <w:t>Période</w:t>
      </w:r>
      <w:r w:rsidR="007D320E">
        <w:rPr>
          <w:i/>
          <w:iCs/>
          <w:sz w:val="18"/>
          <w:szCs w:val="18"/>
          <w:lang w:val="fr-FR"/>
        </w:rPr>
        <w:t> </w:t>
      </w:r>
      <w:r w:rsidRPr="00590986">
        <w:rPr>
          <w:sz w:val="18"/>
          <w:szCs w:val="18"/>
          <w:lang w:val="fr-FR"/>
        </w:rPr>
        <w:t>: du 1</w:t>
      </w:r>
      <w:r w:rsidRPr="00590986">
        <w:rPr>
          <w:sz w:val="18"/>
          <w:szCs w:val="18"/>
          <w:vertAlign w:val="superscript"/>
          <w:lang w:val="fr-FR"/>
        </w:rPr>
        <w:t>er</w:t>
      </w:r>
      <w:r w:rsidRPr="00590986">
        <w:rPr>
          <w:sz w:val="18"/>
          <w:szCs w:val="18"/>
          <w:lang w:val="fr-FR"/>
        </w:rPr>
        <w:t xml:space="preserve"> janvier 2021 au 31 juillet 2025.</w:t>
      </w:r>
    </w:p>
    <w:p w14:paraId="738197AE" w14:textId="269AF65F" w:rsidR="00A85367" w:rsidRPr="00590986" w:rsidRDefault="00A85367" w:rsidP="00B328D5">
      <w:pPr>
        <w:pStyle w:val="SingleTxtG"/>
        <w:spacing w:after="240"/>
        <w:ind w:firstLine="170"/>
        <w:jc w:val="left"/>
        <w:rPr>
          <w:sz w:val="18"/>
          <w:szCs w:val="18"/>
        </w:rPr>
      </w:pPr>
      <w:r w:rsidRPr="00590986">
        <w:rPr>
          <w:i/>
          <w:iCs/>
          <w:sz w:val="18"/>
          <w:szCs w:val="18"/>
          <w:lang w:val="fr-FR"/>
        </w:rPr>
        <w:t>Analyse</w:t>
      </w:r>
      <w:r w:rsidR="007D320E">
        <w:rPr>
          <w:i/>
          <w:iCs/>
          <w:sz w:val="18"/>
          <w:szCs w:val="18"/>
          <w:lang w:val="fr-FR"/>
        </w:rPr>
        <w:t> </w:t>
      </w:r>
      <w:r w:rsidRPr="00590986">
        <w:rPr>
          <w:sz w:val="18"/>
          <w:szCs w:val="18"/>
          <w:lang w:val="fr-FR"/>
        </w:rPr>
        <w:t>: Sur les 2</w:t>
      </w:r>
      <w:r w:rsidR="00B328D5">
        <w:rPr>
          <w:sz w:val="18"/>
          <w:szCs w:val="18"/>
          <w:lang w:val="fr-FR"/>
        </w:rPr>
        <w:t> </w:t>
      </w:r>
      <w:r w:rsidRPr="00590986">
        <w:rPr>
          <w:sz w:val="18"/>
          <w:szCs w:val="18"/>
          <w:lang w:val="fr-FR"/>
        </w:rPr>
        <w:t>526 signalements d</w:t>
      </w:r>
      <w:r w:rsidR="00F07A8F">
        <w:rPr>
          <w:sz w:val="18"/>
          <w:szCs w:val="18"/>
          <w:lang w:val="fr-FR"/>
        </w:rPr>
        <w:t>’</w:t>
      </w:r>
      <w:r w:rsidRPr="00590986">
        <w:rPr>
          <w:sz w:val="18"/>
          <w:szCs w:val="18"/>
          <w:lang w:val="fr-FR"/>
        </w:rPr>
        <w:t>infraction reçus au cours de la période considérée, 1</w:t>
      </w:r>
      <w:r>
        <w:rPr>
          <w:sz w:val="18"/>
          <w:szCs w:val="18"/>
          <w:lang w:val="fr-FR"/>
        </w:rPr>
        <w:t> </w:t>
      </w:r>
      <w:r w:rsidRPr="00590986">
        <w:rPr>
          <w:sz w:val="18"/>
          <w:szCs w:val="18"/>
          <w:lang w:val="fr-FR"/>
        </w:rPr>
        <w:t>745</w:t>
      </w:r>
      <w:r w:rsidR="00B328D5">
        <w:rPr>
          <w:sz w:val="18"/>
          <w:szCs w:val="18"/>
          <w:lang w:val="fr-FR"/>
        </w:rPr>
        <w:t> </w:t>
      </w:r>
      <w:r w:rsidRPr="00590986">
        <w:rPr>
          <w:sz w:val="18"/>
          <w:szCs w:val="18"/>
          <w:lang w:val="fr-FR"/>
        </w:rPr>
        <w:t>concernaient des actes de haine, 144 des actes de haine liés à des violences fondée</w:t>
      </w:r>
      <w:r>
        <w:rPr>
          <w:sz w:val="18"/>
          <w:szCs w:val="18"/>
          <w:lang w:val="fr-FR"/>
        </w:rPr>
        <w:t>s</w:t>
      </w:r>
      <w:r w:rsidRPr="00590986">
        <w:rPr>
          <w:sz w:val="18"/>
          <w:szCs w:val="18"/>
          <w:lang w:val="fr-FR"/>
        </w:rPr>
        <w:t xml:space="preserve"> </w:t>
      </w:r>
      <w:r w:rsidR="00B328D5">
        <w:rPr>
          <w:sz w:val="18"/>
          <w:szCs w:val="18"/>
          <w:lang w:val="fr-FR"/>
        </w:rPr>
        <w:br/>
      </w:r>
      <w:r w:rsidRPr="00590986">
        <w:rPr>
          <w:sz w:val="18"/>
          <w:szCs w:val="18"/>
          <w:lang w:val="fr-FR"/>
        </w:rPr>
        <w:t>sur le genre, 601</w:t>
      </w:r>
      <w:r w:rsidR="00B328D5">
        <w:rPr>
          <w:sz w:val="18"/>
          <w:szCs w:val="18"/>
          <w:lang w:val="fr-FR"/>
        </w:rPr>
        <w:t> </w:t>
      </w:r>
      <w:r w:rsidRPr="00590986">
        <w:rPr>
          <w:sz w:val="18"/>
          <w:szCs w:val="18"/>
          <w:lang w:val="fr-FR"/>
        </w:rPr>
        <w:t xml:space="preserve">des cas de discrimination et 36 des cas de discrimination liés </w:t>
      </w:r>
      <w:r w:rsidR="00370209">
        <w:rPr>
          <w:sz w:val="18"/>
          <w:szCs w:val="18"/>
          <w:lang w:val="fr-FR"/>
        </w:rPr>
        <w:br/>
      </w:r>
      <w:r w:rsidRPr="00590986">
        <w:rPr>
          <w:sz w:val="18"/>
          <w:szCs w:val="18"/>
          <w:lang w:val="fr-FR"/>
        </w:rPr>
        <w:t>à des violences fondée</w:t>
      </w:r>
      <w:r>
        <w:rPr>
          <w:sz w:val="18"/>
          <w:szCs w:val="18"/>
          <w:lang w:val="fr-FR"/>
        </w:rPr>
        <w:t>s</w:t>
      </w:r>
      <w:r w:rsidRPr="00590986">
        <w:rPr>
          <w:sz w:val="18"/>
          <w:szCs w:val="18"/>
          <w:lang w:val="fr-FR"/>
        </w:rPr>
        <w:t xml:space="preserve"> sur le genre.</w:t>
      </w:r>
    </w:p>
    <w:p w14:paraId="4DA4DD8E" w14:textId="25783A90" w:rsidR="00A85367" w:rsidRPr="00424CD2" w:rsidRDefault="00A85367" w:rsidP="00A85367">
      <w:pPr>
        <w:pStyle w:val="H1G"/>
      </w:pPr>
      <w:r>
        <w:rPr>
          <w:lang w:val="fr-FR"/>
        </w:rPr>
        <w:tab/>
      </w:r>
      <w:r>
        <w:rPr>
          <w:lang w:val="fr-FR"/>
        </w:rPr>
        <w:tab/>
      </w:r>
      <w:r>
        <w:rPr>
          <w:bCs/>
          <w:lang w:val="fr-FR"/>
        </w:rPr>
        <w:t>Réponse au paragraphe</w:t>
      </w:r>
      <w:r w:rsidR="00CA09F4">
        <w:rPr>
          <w:bCs/>
          <w:lang w:val="fr-FR"/>
        </w:rPr>
        <w:t> </w:t>
      </w:r>
      <w:r>
        <w:rPr>
          <w:bCs/>
          <w:lang w:val="fr-FR"/>
        </w:rPr>
        <w:t>29</w:t>
      </w:r>
      <w:r w:rsidR="00CA09F4">
        <w:rPr>
          <w:bCs/>
          <w:lang w:val="fr-FR"/>
        </w:rPr>
        <w:t> </w:t>
      </w:r>
      <w:r>
        <w:rPr>
          <w:bCs/>
          <w:lang w:val="fr-FR"/>
        </w:rPr>
        <w:t>b)</w:t>
      </w:r>
    </w:p>
    <w:p w14:paraId="48D4676D" w14:textId="071A6A1A" w:rsidR="00A85367" w:rsidRPr="00424CD2" w:rsidRDefault="00A85367" w:rsidP="00A85367">
      <w:pPr>
        <w:pStyle w:val="SingleTxtG"/>
      </w:pPr>
      <w:r>
        <w:rPr>
          <w:lang w:val="fr-FR"/>
        </w:rPr>
        <w:t>186.</w:t>
      </w:r>
      <w:r>
        <w:rPr>
          <w:lang w:val="fr-FR"/>
        </w:rPr>
        <w:tab/>
        <w:t>Voir les réponses au paragraphe 29</w:t>
      </w:r>
      <w:r w:rsidR="00CA09F4">
        <w:rPr>
          <w:lang w:val="fr-FR"/>
        </w:rPr>
        <w:t> </w:t>
      </w:r>
      <w:r>
        <w:rPr>
          <w:lang w:val="fr-FR"/>
        </w:rPr>
        <w:t>a).</w:t>
      </w:r>
    </w:p>
    <w:p w14:paraId="1790AE72" w14:textId="73B3B74B" w:rsidR="00A85367" w:rsidRPr="00424CD2" w:rsidRDefault="00A85367" w:rsidP="00A85367">
      <w:pPr>
        <w:pStyle w:val="H1G"/>
      </w:pPr>
      <w:r>
        <w:rPr>
          <w:lang w:val="fr-FR"/>
        </w:rPr>
        <w:tab/>
      </w:r>
      <w:r>
        <w:rPr>
          <w:lang w:val="fr-FR"/>
        </w:rPr>
        <w:tab/>
      </w:r>
      <w:r>
        <w:rPr>
          <w:bCs/>
          <w:lang w:val="fr-FR"/>
        </w:rPr>
        <w:t>Réponse au paragraphe</w:t>
      </w:r>
      <w:r w:rsidR="00CA09F4">
        <w:rPr>
          <w:bCs/>
          <w:lang w:val="fr-FR"/>
        </w:rPr>
        <w:t> </w:t>
      </w:r>
      <w:r>
        <w:rPr>
          <w:bCs/>
          <w:lang w:val="fr-FR"/>
        </w:rPr>
        <w:t>30</w:t>
      </w:r>
      <w:r w:rsidR="00CA09F4">
        <w:rPr>
          <w:bCs/>
          <w:lang w:val="fr-FR"/>
        </w:rPr>
        <w:t> </w:t>
      </w:r>
      <w:r>
        <w:rPr>
          <w:bCs/>
          <w:lang w:val="fr-FR"/>
        </w:rPr>
        <w:t>a)</w:t>
      </w:r>
    </w:p>
    <w:p w14:paraId="248109D5" w14:textId="77777777" w:rsidR="00A85367" w:rsidRPr="00424CD2" w:rsidRDefault="00A85367" w:rsidP="00A85367">
      <w:pPr>
        <w:pStyle w:val="SingleTxtG"/>
      </w:pPr>
      <w:r>
        <w:rPr>
          <w:lang w:val="fr-FR"/>
        </w:rPr>
        <w:t>187.</w:t>
      </w:r>
      <w:r>
        <w:rPr>
          <w:lang w:val="fr-FR"/>
        </w:rPr>
        <w:tab/>
        <w:t>Voir les réponses aux paragraphes 173 à 178.</w:t>
      </w:r>
    </w:p>
    <w:p w14:paraId="0562EF9F" w14:textId="7B2EE0A8" w:rsidR="00A85367" w:rsidRPr="00424CD2" w:rsidRDefault="00A85367" w:rsidP="00A85367">
      <w:pPr>
        <w:pStyle w:val="H1G"/>
      </w:pPr>
      <w:r>
        <w:rPr>
          <w:lang w:val="fr-FR"/>
        </w:rPr>
        <w:tab/>
      </w:r>
      <w:r>
        <w:rPr>
          <w:lang w:val="fr-FR"/>
        </w:rPr>
        <w:tab/>
      </w:r>
      <w:r>
        <w:rPr>
          <w:bCs/>
          <w:lang w:val="fr-FR"/>
        </w:rPr>
        <w:t>Réponse au paragraphe</w:t>
      </w:r>
      <w:r w:rsidR="00CA09F4">
        <w:rPr>
          <w:bCs/>
          <w:lang w:val="fr-FR"/>
        </w:rPr>
        <w:t> </w:t>
      </w:r>
      <w:r>
        <w:rPr>
          <w:bCs/>
          <w:lang w:val="fr-FR"/>
        </w:rPr>
        <w:t>30</w:t>
      </w:r>
      <w:r w:rsidR="00CA09F4">
        <w:rPr>
          <w:bCs/>
          <w:lang w:val="fr-FR"/>
        </w:rPr>
        <w:t> </w:t>
      </w:r>
      <w:r>
        <w:rPr>
          <w:bCs/>
          <w:lang w:val="fr-FR"/>
        </w:rPr>
        <w:t>b)</w:t>
      </w:r>
      <w:r>
        <w:rPr>
          <w:lang w:val="fr-FR"/>
        </w:rPr>
        <w:t xml:space="preserve"> </w:t>
      </w:r>
    </w:p>
    <w:p w14:paraId="3F8F65ED" w14:textId="2EEC834B" w:rsidR="00A85367" w:rsidRPr="00424CD2" w:rsidRDefault="00A85367" w:rsidP="00A85367">
      <w:pPr>
        <w:pStyle w:val="SingleTxtG"/>
      </w:pPr>
      <w:r>
        <w:rPr>
          <w:lang w:val="fr-FR"/>
        </w:rPr>
        <w:t>188.</w:t>
      </w:r>
      <w:r>
        <w:rPr>
          <w:lang w:val="fr-FR"/>
        </w:rPr>
        <w:tab/>
        <w:t>Le Ministère des relations extérieures et de la mobilité humaine tient un registre général des ressortissants équatoriens détenus à l</w:t>
      </w:r>
      <w:r w:rsidR="00F07A8F">
        <w:rPr>
          <w:lang w:val="fr-FR"/>
        </w:rPr>
        <w:t>’</w:t>
      </w:r>
      <w:r>
        <w:rPr>
          <w:lang w:val="fr-FR"/>
        </w:rPr>
        <w:t>étranger, que ce soit pour des infractions pénales ou dans le cadre de procédures d</w:t>
      </w:r>
      <w:r w:rsidR="00F07A8F">
        <w:rPr>
          <w:lang w:val="fr-FR"/>
        </w:rPr>
        <w:t>’</w:t>
      </w:r>
      <w:r>
        <w:rPr>
          <w:lang w:val="fr-FR"/>
        </w:rPr>
        <w:t>expulsion, indépendamment de leur situation migratoire ou professionnelle. Les services consulaires assurent un suivi permanent de la situation des détenus, ce qui les amène notamment à leur rendre visite régulièrement pour vérifier leur état de santé et leurs conditions de détention, conformément à la réglementation interne en vigueur et au droit international.</w:t>
      </w:r>
    </w:p>
    <w:p w14:paraId="7B4613A7" w14:textId="35E5BF49" w:rsidR="00A85367" w:rsidRPr="00424CD2" w:rsidRDefault="00A85367" w:rsidP="00A85367">
      <w:pPr>
        <w:pStyle w:val="H1G"/>
      </w:pPr>
      <w:r>
        <w:rPr>
          <w:lang w:val="fr-FR"/>
        </w:rPr>
        <w:lastRenderedPageBreak/>
        <w:tab/>
      </w:r>
      <w:r>
        <w:rPr>
          <w:lang w:val="fr-FR"/>
        </w:rPr>
        <w:tab/>
      </w:r>
      <w:r>
        <w:rPr>
          <w:bCs/>
          <w:lang w:val="fr-FR"/>
        </w:rPr>
        <w:t>Réponse au paragraphe</w:t>
      </w:r>
      <w:r w:rsidR="00330E44">
        <w:rPr>
          <w:bCs/>
          <w:lang w:val="fr-FR"/>
        </w:rPr>
        <w:t> </w:t>
      </w:r>
      <w:r>
        <w:rPr>
          <w:bCs/>
          <w:lang w:val="fr-FR"/>
        </w:rPr>
        <w:t>30</w:t>
      </w:r>
      <w:r w:rsidR="00330E44">
        <w:rPr>
          <w:bCs/>
          <w:lang w:val="fr-FR"/>
        </w:rPr>
        <w:t> </w:t>
      </w:r>
      <w:r>
        <w:rPr>
          <w:bCs/>
          <w:lang w:val="fr-FR"/>
        </w:rPr>
        <w:t>c)</w:t>
      </w:r>
    </w:p>
    <w:p w14:paraId="4A6CF6B6" w14:textId="1C02AC38" w:rsidR="00A85367" w:rsidRPr="00424CD2" w:rsidRDefault="00A85367" w:rsidP="00A85367">
      <w:pPr>
        <w:pStyle w:val="SingleTxtG"/>
      </w:pPr>
      <w:r>
        <w:rPr>
          <w:lang w:val="fr-FR"/>
        </w:rPr>
        <w:t>189.</w:t>
      </w:r>
      <w:r>
        <w:rPr>
          <w:lang w:val="fr-FR"/>
        </w:rPr>
        <w:tab/>
        <w:t>Selon les données publiées par le Ministère de l</w:t>
      </w:r>
      <w:r w:rsidR="00F07A8F">
        <w:rPr>
          <w:lang w:val="fr-FR"/>
        </w:rPr>
        <w:t>’</w:t>
      </w:r>
      <w:r>
        <w:rPr>
          <w:lang w:val="fr-FR"/>
        </w:rPr>
        <w:t>intérieur, il a été procédé à</w:t>
      </w:r>
      <w:r w:rsidR="00330E44">
        <w:rPr>
          <w:lang w:val="fr-FR"/>
        </w:rPr>
        <w:t> </w:t>
      </w:r>
      <w:r>
        <w:rPr>
          <w:lang w:val="fr-FR"/>
        </w:rPr>
        <w:t>57 expulsions, conformément à la réglementation en vigueur, entre janvier 2021 et août 2025.</w:t>
      </w:r>
    </w:p>
    <w:p w14:paraId="5141867F" w14:textId="58CD0678" w:rsidR="00A85367" w:rsidRPr="00424CD2" w:rsidRDefault="00A85367" w:rsidP="00A85367">
      <w:pPr>
        <w:pStyle w:val="H1G"/>
      </w:pPr>
      <w:r>
        <w:rPr>
          <w:lang w:val="fr-FR"/>
        </w:rPr>
        <w:tab/>
      </w:r>
      <w:r>
        <w:rPr>
          <w:lang w:val="fr-FR"/>
        </w:rPr>
        <w:tab/>
      </w:r>
      <w:r>
        <w:rPr>
          <w:bCs/>
          <w:lang w:val="fr-FR"/>
        </w:rPr>
        <w:t>Réponse au paragraphe</w:t>
      </w:r>
      <w:r w:rsidR="00330E44">
        <w:rPr>
          <w:bCs/>
          <w:lang w:val="fr-FR"/>
        </w:rPr>
        <w:t> </w:t>
      </w:r>
      <w:r>
        <w:rPr>
          <w:bCs/>
          <w:lang w:val="fr-FR"/>
        </w:rPr>
        <w:t>30</w:t>
      </w:r>
      <w:r w:rsidR="00330E44">
        <w:rPr>
          <w:bCs/>
          <w:lang w:val="fr-FR"/>
        </w:rPr>
        <w:t> </w:t>
      </w:r>
      <w:r>
        <w:rPr>
          <w:bCs/>
          <w:lang w:val="fr-FR"/>
        </w:rPr>
        <w:t>d)</w:t>
      </w:r>
    </w:p>
    <w:p w14:paraId="2F85A57A" w14:textId="0C0EDA81" w:rsidR="00A85367" w:rsidRDefault="00A85367" w:rsidP="00A85367">
      <w:pPr>
        <w:pStyle w:val="SingleTxtG"/>
        <w:rPr>
          <w:lang w:val="fr-FR"/>
        </w:rPr>
      </w:pPr>
      <w:r>
        <w:rPr>
          <w:lang w:val="fr-FR"/>
        </w:rPr>
        <w:t>190.</w:t>
      </w:r>
      <w:r>
        <w:rPr>
          <w:lang w:val="fr-FR"/>
        </w:rPr>
        <w:tab/>
        <w:t>Selon les données disponibles concernant les enfants et les adolescents, 3 078 enfants et adolescents non accompagnés ou séparés de leur famille ont demandé l</w:t>
      </w:r>
      <w:r w:rsidR="00F07A8F">
        <w:rPr>
          <w:lang w:val="fr-FR"/>
        </w:rPr>
        <w:t>’</w:t>
      </w:r>
      <w:r>
        <w:rPr>
          <w:lang w:val="fr-FR"/>
        </w:rPr>
        <w:t>asile en Équateur entre le 1</w:t>
      </w:r>
      <w:r>
        <w:rPr>
          <w:vertAlign w:val="superscript"/>
          <w:lang w:val="fr-FR"/>
        </w:rPr>
        <w:t>er</w:t>
      </w:r>
      <w:r w:rsidR="00330E44">
        <w:rPr>
          <w:lang w:val="fr-FR"/>
        </w:rPr>
        <w:t> </w:t>
      </w:r>
      <w:r>
        <w:rPr>
          <w:lang w:val="fr-FR"/>
        </w:rPr>
        <w:t>janvier 2004 et le 31</w:t>
      </w:r>
      <w:r w:rsidR="00330E44">
        <w:rPr>
          <w:lang w:val="fr-FR"/>
        </w:rPr>
        <w:t> </w:t>
      </w:r>
      <w:r>
        <w:rPr>
          <w:lang w:val="fr-FR"/>
        </w:rPr>
        <w:t>juillet 2025 et 507 l</w:t>
      </w:r>
      <w:r w:rsidR="00F07A8F">
        <w:rPr>
          <w:lang w:val="fr-FR"/>
        </w:rPr>
        <w:t>’</w:t>
      </w:r>
      <w:r>
        <w:rPr>
          <w:lang w:val="fr-FR"/>
        </w:rPr>
        <w:t>ont obtenu.</w:t>
      </w:r>
    </w:p>
    <w:p w14:paraId="4018FF6C" w14:textId="1A0BB9CA" w:rsidR="00A85367" w:rsidRPr="00A85367" w:rsidRDefault="00A85367" w:rsidP="00A85367">
      <w:pPr>
        <w:pStyle w:val="SingleTxtG"/>
        <w:spacing w:before="240" w:after="0"/>
        <w:jc w:val="center"/>
        <w:rPr>
          <w:u w:val="single"/>
        </w:rPr>
      </w:pPr>
      <w:r>
        <w:rPr>
          <w:u w:val="single"/>
        </w:rPr>
        <w:tab/>
      </w:r>
      <w:r>
        <w:rPr>
          <w:u w:val="single"/>
        </w:rPr>
        <w:tab/>
      </w:r>
      <w:r>
        <w:rPr>
          <w:u w:val="single"/>
        </w:rPr>
        <w:tab/>
      </w:r>
    </w:p>
    <w:sectPr w:rsidR="00A85367" w:rsidRPr="00A85367" w:rsidSect="00A8536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7F5A8" w14:textId="77777777" w:rsidR="00CC7F5E" w:rsidRDefault="00CC7F5E" w:rsidP="00F95C08">
      <w:pPr>
        <w:spacing w:line="240" w:lineRule="auto"/>
      </w:pPr>
    </w:p>
  </w:endnote>
  <w:endnote w:type="continuationSeparator" w:id="0">
    <w:p w14:paraId="7B59802E" w14:textId="77777777" w:rsidR="00CC7F5E" w:rsidRPr="00AC3823" w:rsidRDefault="00CC7F5E" w:rsidP="00AC3823">
      <w:pPr>
        <w:pStyle w:val="Pieddepage"/>
      </w:pPr>
    </w:p>
  </w:endnote>
  <w:endnote w:type="continuationNotice" w:id="1">
    <w:p w14:paraId="50A2D254" w14:textId="77777777" w:rsidR="00CC7F5E" w:rsidRDefault="00CC7F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D3FD9" w14:textId="015225F1" w:rsidR="00A85367" w:rsidRPr="00A85367" w:rsidRDefault="00A85367" w:rsidP="00A85367">
    <w:pPr>
      <w:pStyle w:val="Pieddepage"/>
      <w:tabs>
        <w:tab w:val="right" w:pos="9638"/>
      </w:tabs>
    </w:pPr>
    <w:r w:rsidRPr="00A85367">
      <w:rPr>
        <w:b/>
        <w:sz w:val="18"/>
      </w:rPr>
      <w:fldChar w:fldCharType="begin"/>
    </w:r>
    <w:r w:rsidRPr="00A85367">
      <w:rPr>
        <w:b/>
        <w:sz w:val="18"/>
      </w:rPr>
      <w:instrText xml:space="preserve"> PAGE  \* MERGEFORMAT </w:instrText>
    </w:r>
    <w:r w:rsidRPr="00A85367">
      <w:rPr>
        <w:b/>
        <w:sz w:val="18"/>
      </w:rPr>
      <w:fldChar w:fldCharType="separate"/>
    </w:r>
    <w:r w:rsidRPr="00A85367">
      <w:rPr>
        <w:b/>
        <w:noProof/>
        <w:sz w:val="18"/>
      </w:rPr>
      <w:t>2</w:t>
    </w:r>
    <w:r w:rsidRPr="00A85367">
      <w:rPr>
        <w:b/>
        <w:sz w:val="18"/>
      </w:rPr>
      <w:fldChar w:fldCharType="end"/>
    </w:r>
    <w:r>
      <w:rPr>
        <w:b/>
        <w:sz w:val="18"/>
      </w:rPr>
      <w:tab/>
    </w:r>
    <w:r>
      <w:t>GE.26-01335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CB944" w14:textId="6384E7A6" w:rsidR="00A85367" w:rsidRPr="00A85367" w:rsidRDefault="00A85367" w:rsidP="00A85367">
    <w:pPr>
      <w:pStyle w:val="Pieddepage"/>
      <w:tabs>
        <w:tab w:val="right" w:pos="9638"/>
      </w:tabs>
      <w:rPr>
        <w:b/>
        <w:sz w:val="18"/>
      </w:rPr>
    </w:pPr>
    <w:r>
      <w:t>GE.26-01335</w:t>
    </w:r>
    <w:r>
      <w:tab/>
    </w:r>
    <w:r w:rsidRPr="00A85367">
      <w:rPr>
        <w:b/>
        <w:sz w:val="18"/>
      </w:rPr>
      <w:fldChar w:fldCharType="begin"/>
    </w:r>
    <w:r w:rsidRPr="00A85367">
      <w:rPr>
        <w:b/>
        <w:sz w:val="18"/>
      </w:rPr>
      <w:instrText xml:space="preserve"> PAGE  \* MERGEFORMAT </w:instrText>
    </w:r>
    <w:r w:rsidRPr="00A85367">
      <w:rPr>
        <w:b/>
        <w:sz w:val="18"/>
      </w:rPr>
      <w:fldChar w:fldCharType="separate"/>
    </w:r>
    <w:r w:rsidRPr="00A85367">
      <w:rPr>
        <w:b/>
        <w:noProof/>
        <w:sz w:val="18"/>
      </w:rPr>
      <w:t>3</w:t>
    </w:r>
    <w:r w:rsidRPr="00A853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24814" w14:textId="199F943F" w:rsidR="003D7914" w:rsidRPr="00A85367" w:rsidRDefault="00A85367" w:rsidP="00A85367">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550F3242" wp14:editId="5BDDB2C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26-01335  (F)</w:t>
    </w:r>
    <w:r>
      <w:rPr>
        <w:noProof/>
        <w:sz w:val="20"/>
      </w:rPr>
      <w:drawing>
        <wp:anchor distT="0" distB="0" distL="114300" distR="114300" simplePos="0" relativeHeight="251660288" behindDoc="0" locked="0" layoutInCell="1" allowOverlap="1" wp14:anchorId="7973812B" wp14:editId="2C506DDD">
          <wp:simplePos x="0" y="0"/>
          <wp:positionH relativeFrom="margin">
            <wp:posOffset>5489575</wp:posOffset>
          </wp:positionH>
          <wp:positionV relativeFrom="margin">
            <wp:posOffset>8891905</wp:posOffset>
          </wp:positionV>
          <wp:extent cx="628650" cy="628650"/>
          <wp:effectExtent l="0" t="0" r="0" b="0"/>
          <wp:wrapNone/>
          <wp:docPr id="12229635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310326    </w:t>
    </w:r>
    <w:r w:rsidR="0072628D">
      <w:rPr>
        <w:sz w:val="20"/>
      </w:rPr>
      <w:t>0104</w:t>
    </w:r>
    <w:r>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2A3EB" w14:textId="77777777" w:rsidR="00CC7F5E" w:rsidRPr="00AC3823" w:rsidRDefault="00CC7F5E" w:rsidP="00AC3823">
      <w:pPr>
        <w:pStyle w:val="Pieddepage"/>
        <w:tabs>
          <w:tab w:val="right" w:pos="2155"/>
        </w:tabs>
        <w:spacing w:after="80" w:line="240" w:lineRule="atLeast"/>
        <w:ind w:left="680"/>
        <w:rPr>
          <w:u w:val="single"/>
        </w:rPr>
      </w:pPr>
      <w:r>
        <w:rPr>
          <w:u w:val="single"/>
        </w:rPr>
        <w:tab/>
      </w:r>
    </w:p>
  </w:footnote>
  <w:footnote w:type="continuationSeparator" w:id="0">
    <w:p w14:paraId="0CC00B46" w14:textId="77777777" w:rsidR="00CC7F5E" w:rsidRPr="00AC3823" w:rsidRDefault="00CC7F5E" w:rsidP="00AC3823">
      <w:pPr>
        <w:pStyle w:val="Pieddepage"/>
        <w:tabs>
          <w:tab w:val="right" w:pos="2155"/>
        </w:tabs>
        <w:spacing w:after="80" w:line="240" w:lineRule="atLeast"/>
        <w:ind w:left="680"/>
        <w:rPr>
          <w:u w:val="single"/>
        </w:rPr>
      </w:pPr>
      <w:r>
        <w:rPr>
          <w:u w:val="single"/>
        </w:rPr>
        <w:tab/>
      </w:r>
    </w:p>
  </w:footnote>
  <w:footnote w:type="continuationNotice" w:id="1">
    <w:p w14:paraId="63560C71" w14:textId="77777777" w:rsidR="00CC7F5E" w:rsidRPr="00AC3823" w:rsidRDefault="00CC7F5E">
      <w:pPr>
        <w:spacing w:line="240" w:lineRule="auto"/>
        <w:rPr>
          <w:sz w:val="2"/>
          <w:szCs w:val="2"/>
        </w:rPr>
      </w:pPr>
    </w:p>
  </w:footnote>
  <w:footnote w:id="2">
    <w:p w14:paraId="1D1428B4" w14:textId="110435E9" w:rsidR="003A1887" w:rsidRPr="003A1887" w:rsidRDefault="003A1887" w:rsidP="005B0D0E">
      <w:pPr>
        <w:pStyle w:val="Notedebasdepage"/>
      </w:pPr>
      <w:r>
        <w:rPr>
          <w:rStyle w:val="Appelnotedebasdep"/>
        </w:rPr>
        <w:tab/>
      </w:r>
      <w:r w:rsidRPr="003A1887">
        <w:rPr>
          <w:rStyle w:val="Appelnotedebasdep"/>
          <w:sz w:val="20"/>
          <w:vertAlign w:val="baseline"/>
        </w:rPr>
        <w:t>*</w:t>
      </w:r>
      <w:r>
        <w:rPr>
          <w:rStyle w:val="Appelnotedebasdep"/>
          <w:sz w:val="20"/>
          <w:vertAlign w:val="baseline"/>
        </w:rPr>
        <w:tab/>
      </w:r>
      <w:r w:rsidRPr="00B90126">
        <w:rPr>
          <w:lang w:val="fr-FR"/>
        </w:rPr>
        <w:t>La version originale du présent document n</w:t>
      </w:r>
      <w:r w:rsidR="00F07A8F">
        <w:rPr>
          <w:lang w:val="fr-FR"/>
        </w:rPr>
        <w:t>’</w:t>
      </w:r>
      <w:r w:rsidRPr="00B90126">
        <w:rPr>
          <w:lang w:val="fr-FR"/>
        </w:rPr>
        <w:t>a pas été revue par les services d</w:t>
      </w:r>
      <w:r w:rsidR="00F07A8F">
        <w:rPr>
          <w:lang w:val="fr-FR"/>
        </w:rPr>
        <w:t>’</w:t>
      </w:r>
      <w:r w:rsidRPr="00B90126">
        <w:rPr>
          <w:lang w:val="fr-FR"/>
        </w:rPr>
        <w:t>édition</w:t>
      </w:r>
      <w:r>
        <w:rPr>
          <w:lang w:val="fr-FR"/>
        </w:rPr>
        <w:t>.</w:t>
      </w:r>
    </w:p>
  </w:footnote>
  <w:footnote w:id="3">
    <w:p w14:paraId="237AAE76" w14:textId="085A2ECE" w:rsidR="003A1887" w:rsidRPr="003A1887" w:rsidRDefault="003A1887" w:rsidP="005B0D0E">
      <w:pPr>
        <w:pStyle w:val="Notedebasdepage"/>
      </w:pPr>
      <w:r>
        <w:rPr>
          <w:rStyle w:val="Appelnotedebasdep"/>
        </w:rPr>
        <w:tab/>
      </w:r>
      <w:r w:rsidRPr="003A1887">
        <w:rPr>
          <w:rStyle w:val="Appelnotedebasdep"/>
          <w:sz w:val="20"/>
          <w:vertAlign w:val="baseline"/>
        </w:rPr>
        <w:t>**</w:t>
      </w:r>
      <w:r>
        <w:rPr>
          <w:rStyle w:val="Appelnotedebasdep"/>
          <w:sz w:val="20"/>
          <w:vertAlign w:val="baseline"/>
        </w:rPr>
        <w:tab/>
      </w:r>
      <w:r w:rsidRPr="00B90126">
        <w:rPr>
          <w:lang w:val="fr-FR"/>
        </w:rPr>
        <w:t>Le présent document a été soumis selon la procédure simplifiée d</w:t>
      </w:r>
      <w:r w:rsidR="00F07A8F">
        <w:rPr>
          <w:lang w:val="fr-FR"/>
        </w:rPr>
        <w:t>’</w:t>
      </w:r>
      <w:r w:rsidRPr="00B90126">
        <w:rPr>
          <w:lang w:val="fr-FR"/>
        </w:rPr>
        <w:t>établissement des rapports. Il</w:t>
      </w:r>
      <w:r>
        <w:rPr>
          <w:lang w:val="fr-FR"/>
        </w:rPr>
        <w:t> </w:t>
      </w:r>
      <w:r w:rsidRPr="00B90126">
        <w:rPr>
          <w:lang w:val="fr-FR"/>
        </w:rPr>
        <w:t>contient les réponses de l</w:t>
      </w:r>
      <w:r w:rsidR="00F07A8F">
        <w:rPr>
          <w:lang w:val="fr-FR"/>
        </w:rPr>
        <w:t>’</w:t>
      </w:r>
      <w:r w:rsidRPr="00B90126">
        <w:rPr>
          <w:lang w:val="fr-FR"/>
        </w:rPr>
        <w:t>État Partie à la liste de points à traiter établie avant la soumission du</w:t>
      </w:r>
      <w:r>
        <w:rPr>
          <w:lang w:val="fr-FR"/>
        </w:rPr>
        <w:t> </w:t>
      </w:r>
      <w:r w:rsidRPr="00B90126">
        <w:rPr>
          <w:lang w:val="fr-FR"/>
        </w:rPr>
        <w:t>rapport (CMW/C/ECU/QPR/4).</w:t>
      </w:r>
    </w:p>
  </w:footnote>
  <w:footnote w:id="4">
    <w:p w14:paraId="7EE1F5A1" w14:textId="283414FE" w:rsidR="00A04C28" w:rsidRDefault="00A04C28">
      <w:pPr>
        <w:pStyle w:val="Notedebasdepage"/>
      </w:pPr>
      <w:r>
        <w:tab/>
      </w:r>
      <w:r>
        <w:rPr>
          <w:rStyle w:val="Appelnotedebasdep"/>
        </w:rPr>
        <w:footnoteRef/>
      </w:r>
      <w:r>
        <w:tab/>
      </w:r>
      <w:r w:rsidRPr="00B90126">
        <w:rPr>
          <w:lang w:val="fr-FR"/>
        </w:rPr>
        <w:t xml:space="preserve">Adoptée par le Comité à sa </w:t>
      </w:r>
      <w:r w:rsidR="00C21B7C">
        <w:rPr>
          <w:lang w:val="fr-FR"/>
        </w:rPr>
        <w:t>quarantième</w:t>
      </w:r>
      <w:r>
        <w:rPr>
          <w:lang w:val="fr-FR"/>
        </w:rPr>
        <w:t> </w:t>
      </w:r>
      <w:r w:rsidRPr="00B90126">
        <w:rPr>
          <w:lang w:val="fr-FR"/>
        </w:rPr>
        <w:t>session (7-17 avril 2025).</w:t>
      </w:r>
    </w:p>
  </w:footnote>
  <w:footnote w:id="5">
    <w:p w14:paraId="01BAADC8" w14:textId="2D2715DD" w:rsidR="006A3F07" w:rsidRDefault="006A3F07">
      <w:pPr>
        <w:pStyle w:val="Notedebasdepage"/>
      </w:pPr>
      <w:r>
        <w:rPr>
          <w:szCs w:val="18"/>
          <w:lang w:val="fr-FR"/>
        </w:rPr>
        <w:tab/>
      </w:r>
      <w:r>
        <w:rPr>
          <w:rStyle w:val="Appelnotedebasdep"/>
        </w:rPr>
        <w:footnoteRef/>
      </w:r>
      <w:r>
        <w:rPr>
          <w:szCs w:val="18"/>
          <w:lang w:val="fr-FR"/>
        </w:rPr>
        <w:tab/>
      </w:r>
      <w:r w:rsidRPr="00B90126">
        <w:rPr>
          <w:szCs w:val="18"/>
          <w:lang w:val="fr-FR"/>
        </w:rPr>
        <w:t xml:space="preserve">Les données présentées couvrent la période allant de septembre 2024 </w:t>
      </w:r>
      <w:r>
        <w:rPr>
          <w:szCs w:val="18"/>
          <w:lang w:val="fr-FR"/>
        </w:rPr>
        <w:t>à juillet</w:t>
      </w:r>
      <w:r w:rsidRPr="00B90126">
        <w:rPr>
          <w:szCs w:val="18"/>
          <w:lang w:val="fr-FR"/>
        </w:rPr>
        <w:t xml:space="preserve"> 2025, </w:t>
      </w:r>
      <w:r>
        <w:rPr>
          <w:szCs w:val="18"/>
          <w:lang w:val="fr-FR"/>
        </w:rPr>
        <w:t>date à partir de laquelle le Service de la défense publique a débuté l</w:t>
      </w:r>
      <w:r w:rsidR="00F07A8F">
        <w:rPr>
          <w:szCs w:val="18"/>
          <w:lang w:val="fr-FR"/>
        </w:rPr>
        <w:t>’</w:t>
      </w:r>
      <w:r>
        <w:rPr>
          <w:szCs w:val="18"/>
          <w:lang w:val="fr-FR"/>
        </w:rPr>
        <w:t>enregistrement différencié des prestations fournies aux Équatoriens et aux ressortissants étrangers à l</w:t>
      </w:r>
      <w:r w:rsidR="00F07A8F">
        <w:rPr>
          <w:szCs w:val="18"/>
          <w:lang w:val="fr-FR"/>
        </w:rPr>
        <w:t>’</w:t>
      </w:r>
      <w:r>
        <w:rPr>
          <w:szCs w:val="18"/>
          <w:lang w:val="fr-FR"/>
        </w:rPr>
        <w:t>étranger</w:t>
      </w:r>
      <w:r w:rsidRPr="00B90126">
        <w:rPr>
          <w:szCs w:val="18"/>
          <w:lang w:val="fr-FR"/>
        </w:rPr>
        <w:t xml:space="preserve">, </w:t>
      </w:r>
      <w:r>
        <w:rPr>
          <w:szCs w:val="18"/>
          <w:lang w:val="fr-FR"/>
        </w:rPr>
        <w:t>car l</w:t>
      </w:r>
      <w:r w:rsidR="00F07A8F">
        <w:rPr>
          <w:szCs w:val="18"/>
          <w:lang w:val="fr-FR"/>
        </w:rPr>
        <w:t>’</w:t>
      </w:r>
      <w:r>
        <w:rPr>
          <w:szCs w:val="18"/>
          <w:lang w:val="fr-FR"/>
        </w:rPr>
        <w:t>administration antérieure ne collectait pas ces données</w:t>
      </w:r>
      <w:r w:rsidRPr="00B90126">
        <w:rPr>
          <w:szCs w:val="18"/>
          <w:lang w:val="fr-FR"/>
        </w:rPr>
        <w:t>.</w:t>
      </w:r>
    </w:p>
  </w:footnote>
  <w:footnote w:id="6">
    <w:p w14:paraId="19DE350B" w14:textId="7A7A0A6A" w:rsidR="006A3F07" w:rsidRDefault="006A3F07">
      <w:pPr>
        <w:pStyle w:val="Notedebasdepage"/>
      </w:pPr>
      <w:r>
        <w:rPr>
          <w:rFonts w:eastAsia="Calibri"/>
          <w:color w:val="000000"/>
          <w:lang w:val="fr-FR"/>
        </w:rPr>
        <w:tab/>
      </w:r>
      <w:r>
        <w:rPr>
          <w:rStyle w:val="Appelnotedebasdep"/>
        </w:rPr>
        <w:footnoteRef/>
      </w:r>
      <w:r>
        <w:rPr>
          <w:rFonts w:eastAsia="Calibri"/>
          <w:color w:val="000000"/>
          <w:lang w:val="fr-FR"/>
        </w:rPr>
        <w:tab/>
      </w:r>
      <w:r w:rsidRPr="00B90126">
        <w:rPr>
          <w:rFonts w:eastAsia="Calibri"/>
          <w:color w:val="000000"/>
          <w:lang w:val="fr-FR"/>
        </w:rPr>
        <w:t>Direc</w:t>
      </w:r>
      <w:r>
        <w:rPr>
          <w:rFonts w:eastAsia="Calibri"/>
          <w:color w:val="000000"/>
          <w:lang w:val="fr-FR"/>
        </w:rPr>
        <w:t>tion des statistiques du Service de la défense publique, chiffres provenant du Système de gestion du Service de la défense publique</w:t>
      </w:r>
      <w:r w:rsidRPr="00B90126">
        <w:rPr>
          <w:rFonts w:eastAsia="Calibri"/>
          <w:color w:val="000000"/>
          <w:lang w:val="fr-FR"/>
        </w:rPr>
        <w:t>.</w:t>
      </w:r>
    </w:p>
  </w:footnote>
  <w:footnote w:id="7">
    <w:p w14:paraId="0AAB9F93" w14:textId="446F4D32" w:rsidR="00751522" w:rsidRDefault="00751522">
      <w:pPr>
        <w:pStyle w:val="Notedebasdepage"/>
      </w:pPr>
      <w:r>
        <w:rPr>
          <w:i/>
          <w:lang w:val="fr-FR"/>
        </w:rPr>
        <w:tab/>
      </w:r>
      <w:r>
        <w:rPr>
          <w:rStyle w:val="Appelnotedebasdep"/>
        </w:rPr>
        <w:footnoteRef/>
      </w:r>
      <w:r>
        <w:rPr>
          <w:i/>
          <w:lang w:val="fr-FR"/>
        </w:rPr>
        <w:tab/>
      </w:r>
      <w:r w:rsidRPr="00B90126">
        <w:rPr>
          <w:i/>
          <w:lang w:val="fr-FR"/>
        </w:rPr>
        <w:t xml:space="preserve">Source </w:t>
      </w:r>
      <w:r w:rsidRPr="00E14FED">
        <w:rPr>
          <w:iCs/>
          <w:lang w:val="fr-FR"/>
        </w:rPr>
        <w:t xml:space="preserve">: </w:t>
      </w:r>
      <w:r w:rsidRPr="00B90126">
        <w:rPr>
          <w:lang w:val="fr-FR"/>
        </w:rPr>
        <w:t>Ministère de l</w:t>
      </w:r>
      <w:r w:rsidR="00F07A8F">
        <w:rPr>
          <w:lang w:val="fr-FR"/>
        </w:rPr>
        <w:t>’</w:t>
      </w:r>
      <w:r w:rsidRPr="00B90126">
        <w:rPr>
          <w:lang w:val="fr-FR"/>
        </w:rPr>
        <w:t>éducation, des sports, de la culture et de l</w:t>
      </w:r>
      <w:r w:rsidR="00F07A8F">
        <w:rPr>
          <w:lang w:val="fr-FR"/>
        </w:rPr>
        <w:t>’</w:t>
      </w:r>
      <w:r w:rsidRPr="00B90126">
        <w:rPr>
          <w:lang w:val="fr-FR"/>
        </w:rPr>
        <w:t>enseignement supérieur (chiffres</w:t>
      </w:r>
      <w:r>
        <w:rPr>
          <w:lang w:val="fr-FR"/>
        </w:rPr>
        <w:t> </w:t>
      </w:r>
      <w:r w:rsidRPr="00B90126">
        <w:rPr>
          <w:lang w:val="fr-FR"/>
        </w:rPr>
        <w:t>arrêtés en avril 2025).</w:t>
      </w:r>
    </w:p>
  </w:footnote>
  <w:footnote w:id="8">
    <w:p w14:paraId="30DD8616" w14:textId="53F0EB74" w:rsidR="008D5877" w:rsidRDefault="008D5877">
      <w:pPr>
        <w:pStyle w:val="Notedebasdepage"/>
      </w:pPr>
      <w:r>
        <w:rPr>
          <w:lang w:val="fr-FR"/>
        </w:rPr>
        <w:tab/>
      </w:r>
      <w:r>
        <w:rPr>
          <w:rStyle w:val="Appelnotedebasdep"/>
        </w:rPr>
        <w:footnoteRef/>
      </w:r>
      <w:r>
        <w:rPr>
          <w:lang w:val="fr-FR"/>
        </w:rPr>
        <w:tab/>
      </w:r>
      <w:hyperlink r:id="rId1" w:anchor="flipbook-df_45351/1/" w:history="1">
        <w:r w:rsidRPr="00FE67B2">
          <w:rPr>
            <w:rStyle w:val="Lienhypertexte"/>
            <w:lang w:val="fr-FR"/>
          </w:rPr>
          <w:t>https://www.fiscalia.gob.ec/politicas-y-directrices-institucionales/#flipbook-df_45351/1/</w:t>
        </w:r>
      </w:hyperlink>
      <w:r>
        <w:rPr>
          <w:lang w:val="fr-FR"/>
        </w:rPr>
        <w:t>.</w:t>
      </w:r>
    </w:p>
  </w:footnote>
  <w:footnote w:id="9">
    <w:p w14:paraId="1A85BE24" w14:textId="3AA439C3" w:rsidR="008D5877" w:rsidRDefault="008D5877">
      <w:pPr>
        <w:pStyle w:val="Notedebasdepage"/>
      </w:pPr>
      <w:r>
        <w:rPr>
          <w:lang w:val="fr-FR"/>
        </w:rPr>
        <w:tab/>
      </w:r>
      <w:r>
        <w:rPr>
          <w:rStyle w:val="Appelnotedebasdep"/>
        </w:rPr>
        <w:footnoteRef/>
      </w:r>
      <w:r>
        <w:rPr>
          <w:lang w:val="fr-FR"/>
        </w:rPr>
        <w:tab/>
      </w:r>
      <w:hyperlink r:id="rId2" w:history="1">
        <w:r w:rsidRPr="00FE67B2">
          <w:rPr>
            <w:rStyle w:val="Lienhypertexte"/>
            <w:lang w:val="fr-FR"/>
          </w:rPr>
          <w:t>https://www.fiscalia.gob.ec/politicas-y-directrices-institucionales/</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A09C3" w14:textId="4924BF1A" w:rsidR="00A85367" w:rsidRPr="00A85367" w:rsidRDefault="00A85367">
    <w:pPr>
      <w:pStyle w:val="En-tte"/>
    </w:pPr>
    <w:fldSimple w:instr=" TITLE  \* MERGEFORMAT ">
      <w:r w:rsidR="007A03FB">
        <w:t>CMW/C/ECU/4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C56F7" w14:textId="7F695966" w:rsidR="00A85367" w:rsidRPr="00A85367" w:rsidRDefault="00A85367" w:rsidP="00A85367">
    <w:pPr>
      <w:pStyle w:val="En-tte"/>
      <w:jc w:val="right"/>
    </w:pPr>
    <w:fldSimple w:instr=" TITLE  \* MERGEFORMAT ">
      <w:r w:rsidR="007A03FB">
        <w:t>CMW/C/ECU/4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6C08F2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0610EC1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8AD07B2"/>
    <w:multiLevelType w:val="hybridMultilevel"/>
    <w:tmpl w:val="7EBECA5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45641227">
    <w:abstractNumId w:val="13"/>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3"/>
  </w:num>
  <w:num w:numId="15" w16cid:durableId="164513509">
    <w:abstractNumId w:val="11"/>
  </w:num>
  <w:num w:numId="16" w16cid:durableId="932393506">
    <w:abstractNumId w:val="10"/>
  </w:num>
  <w:num w:numId="17" w16cid:durableId="1910993099">
    <w:abstractNumId w:val="13"/>
  </w:num>
  <w:num w:numId="18" w16cid:durableId="1069694734">
    <w:abstractNumId w:val="11"/>
  </w:num>
  <w:num w:numId="19" w16cid:durableId="519970373">
    <w:abstractNumId w:val="10"/>
  </w:num>
  <w:num w:numId="20" w16cid:durableId="170264867">
    <w:abstractNumId w:val="15"/>
  </w:num>
  <w:num w:numId="21" w16cid:durableId="1198003872">
    <w:abstractNumId w:val="14"/>
  </w:num>
  <w:num w:numId="22" w16cid:durableId="302196094">
    <w:abstractNumId w:val="12"/>
  </w:num>
  <w:num w:numId="23" w16cid:durableId="797770328">
    <w:abstractNumId w:val="13"/>
  </w:num>
  <w:num w:numId="24" w16cid:durableId="981083041">
    <w:abstractNumId w:val="13"/>
  </w:num>
  <w:num w:numId="25" w16cid:durableId="171385822">
    <w:abstractNumId w:val="13"/>
  </w:num>
  <w:num w:numId="26" w16cid:durableId="165831022">
    <w:abstractNumId w:val="13"/>
  </w:num>
  <w:num w:numId="27" w16cid:durableId="159927027">
    <w:abstractNumId w:val="13"/>
  </w:num>
  <w:num w:numId="28" w16cid:durableId="854270092">
    <w:abstractNumId w:val="13"/>
  </w:num>
  <w:num w:numId="29" w16cid:durableId="753864178">
    <w:abstractNumId w:val="13"/>
  </w:num>
  <w:num w:numId="30" w16cid:durableId="855539224">
    <w:abstractNumId w:val="13"/>
  </w:num>
  <w:num w:numId="31" w16cid:durableId="990058319">
    <w:abstractNumId w:val="13"/>
  </w:num>
  <w:num w:numId="32" w16cid:durableId="255866624">
    <w:abstractNumId w:val="13"/>
  </w:num>
  <w:num w:numId="33" w16cid:durableId="20487235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F5E"/>
    <w:rsid w:val="00017F94"/>
    <w:rsid w:val="00023842"/>
    <w:rsid w:val="000334F9"/>
    <w:rsid w:val="00045960"/>
    <w:rsid w:val="00046446"/>
    <w:rsid w:val="0007796D"/>
    <w:rsid w:val="000A4605"/>
    <w:rsid w:val="000B7790"/>
    <w:rsid w:val="000D75DC"/>
    <w:rsid w:val="00111F2F"/>
    <w:rsid w:val="00120236"/>
    <w:rsid w:val="0012033E"/>
    <w:rsid w:val="00137332"/>
    <w:rsid w:val="00143156"/>
    <w:rsid w:val="0014365E"/>
    <w:rsid w:val="00176178"/>
    <w:rsid w:val="001A503A"/>
    <w:rsid w:val="001D5656"/>
    <w:rsid w:val="001D5C49"/>
    <w:rsid w:val="001F525A"/>
    <w:rsid w:val="002001BB"/>
    <w:rsid w:val="00223272"/>
    <w:rsid w:val="0024779E"/>
    <w:rsid w:val="00282C6E"/>
    <w:rsid w:val="00287FA6"/>
    <w:rsid w:val="002E4E72"/>
    <w:rsid w:val="002F43F4"/>
    <w:rsid w:val="00310ECC"/>
    <w:rsid w:val="00330E44"/>
    <w:rsid w:val="00352072"/>
    <w:rsid w:val="003574D4"/>
    <w:rsid w:val="00370209"/>
    <w:rsid w:val="003764F6"/>
    <w:rsid w:val="003A1887"/>
    <w:rsid w:val="003B778A"/>
    <w:rsid w:val="003C43E2"/>
    <w:rsid w:val="003D30D1"/>
    <w:rsid w:val="003D6FA8"/>
    <w:rsid w:val="003D7914"/>
    <w:rsid w:val="004138FA"/>
    <w:rsid w:val="0041563A"/>
    <w:rsid w:val="00415A7B"/>
    <w:rsid w:val="00446B62"/>
    <w:rsid w:val="00446FE5"/>
    <w:rsid w:val="00452396"/>
    <w:rsid w:val="004916F5"/>
    <w:rsid w:val="004A02FA"/>
    <w:rsid w:val="004E294D"/>
    <w:rsid w:val="00502679"/>
    <w:rsid w:val="0054210C"/>
    <w:rsid w:val="005505B7"/>
    <w:rsid w:val="00555B37"/>
    <w:rsid w:val="00565076"/>
    <w:rsid w:val="00573BE5"/>
    <w:rsid w:val="00586ED3"/>
    <w:rsid w:val="00592D82"/>
    <w:rsid w:val="00596AA9"/>
    <w:rsid w:val="005B0D0E"/>
    <w:rsid w:val="005B56E4"/>
    <w:rsid w:val="005D375C"/>
    <w:rsid w:val="005F2A03"/>
    <w:rsid w:val="006128DB"/>
    <w:rsid w:val="00641F63"/>
    <w:rsid w:val="00697F47"/>
    <w:rsid w:val="006A3F07"/>
    <w:rsid w:val="006A6D47"/>
    <w:rsid w:val="00704448"/>
    <w:rsid w:val="00707C29"/>
    <w:rsid w:val="0071601D"/>
    <w:rsid w:val="0072628D"/>
    <w:rsid w:val="00751522"/>
    <w:rsid w:val="0076148C"/>
    <w:rsid w:val="007A03FB"/>
    <w:rsid w:val="007A62E6"/>
    <w:rsid w:val="007D320E"/>
    <w:rsid w:val="0080684C"/>
    <w:rsid w:val="00854318"/>
    <w:rsid w:val="00871C75"/>
    <w:rsid w:val="008776DC"/>
    <w:rsid w:val="008D5877"/>
    <w:rsid w:val="008D5F86"/>
    <w:rsid w:val="008D7B7B"/>
    <w:rsid w:val="008F572B"/>
    <w:rsid w:val="0092121E"/>
    <w:rsid w:val="00961356"/>
    <w:rsid w:val="009705C8"/>
    <w:rsid w:val="00971701"/>
    <w:rsid w:val="00986380"/>
    <w:rsid w:val="009975AB"/>
    <w:rsid w:val="009A7939"/>
    <w:rsid w:val="009E6611"/>
    <w:rsid w:val="00A03112"/>
    <w:rsid w:val="00A04C28"/>
    <w:rsid w:val="00A30353"/>
    <w:rsid w:val="00A73CD0"/>
    <w:rsid w:val="00A85367"/>
    <w:rsid w:val="00A965B0"/>
    <w:rsid w:val="00AA06AE"/>
    <w:rsid w:val="00AC3823"/>
    <w:rsid w:val="00AE323C"/>
    <w:rsid w:val="00B00181"/>
    <w:rsid w:val="00B328D5"/>
    <w:rsid w:val="00B51D23"/>
    <w:rsid w:val="00B60D42"/>
    <w:rsid w:val="00B70A7D"/>
    <w:rsid w:val="00B765F7"/>
    <w:rsid w:val="00BA0CA9"/>
    <w:rsid w:val="00BF563F"/>
    <w:rsid w:val="00C02897"/>
    <w:rsid w:val="00C21B7C"/>
    <w:rsid w:val="00CA09F4"/>
    <w:rsid w:val="00CB21F7"/>
    <w:rsid w:val="00CC7F5E"/>
    <w:rsid w:val="00D3439C"/>
    <w:rsid w:val="00DA3043"/>
    <w:rsid w:val="00DB1831"/>
    <w:rsid w:val="00DB34AC"/>
    <w:rsid w:val="00DB5242"/>
    <w:rsid w:val="00DD35CF"/>
    <w:rsid w:val="00DD3BFD"/>
    <w:rsid w:val="00DD5288"/>
    <w:rsid w:val="00DE5782"/>
    <w:rsid w:val="00DF0AF5"/>
    <w:rsid w:val="00DF6678"/>
    <w:rsid w:val="00E06211"/>
    <w:rsid w:val="00E14FED"/>
    <w:rsid w:val="00E411C8"/>
    <w:rsid w:val="00E50050"/>
    <w:rsid w:val="00E63BD0"/>
    <w:rsid w:val="00E85286"/>
    <w:rsid w:val="00EA349E"/>
    <w:rsid w:val="00EB2DF1"/>
    <w:rsid w:val="00F07A8F"/>
    <w:rsid w:val="00F401F8"/>
    <w:rsid w:val="00F43DEE"/>
    <w:rsid w:val="00F660DF"/>
    <w:rsid w:val="00F95C08"/>
    <w:rsid w:val="00FB68D7"/>
    <w:rsid w:val="00FD0BE6"/>
    <w:rsid w:val="00FD68C0"/>
    <w:rsid w:val="00FE79B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9A196"/>
  <w15:docId w15:val="{4FDA6F7D-1958-4769-9431-F9C05E09A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E06211"/>
    <w:pPr>
      <w:keepNext/>
      <w:keepLines/>
      <w:spacing w:after="0" w:line="240" w:lineRule="auto"/>
      <w:ind w:left="0" w:right="0"/>
      <w:jc w:val="left"/>
      <w:outlineLvl w:val="0"/>
    </w:pPr>
  </w:style>
  <w:style w:type="paragraph" w:styleId="Titre2">
    <w:name w:val="heading 2"/>
    <w:basedOn w:val="Normal"/>
    <w:next w:val="Normal"/>
    <w:link w:val="Titre2Car"/>
    <w:uiPriority w:val="9"/>
    <w:qFormat/>
    <w:rsid w:val="00FD0BE6"/>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uiPriority w:val="9"/>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E06211"/>
    <w:pPr>
      <w:spacing w:line="240" w:lineRule="auto"/>
    </w:pPr>
    <w:rPr>
      <w:sz w:val="16"/>
    </w:rPr>
  </w:style>
  <w:style w:type="character" w:customStyle="1" w:styleId="PieddepageCar">
    <w:name w:val="Pied de page Car"/>
    <w:aliases w:val="3_G Car"/>
    <w:basedOn w:val="Policepardfaut"/>
    <w:link w:val="Pieddepage"/>
    <w:uiPriority w:val="99"/>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uiPriority w:val="99"/>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uiPriority w:val="39"/>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uiPriority w:val="99"/>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uiPriority w:val="99"/>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qFormat/>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HMGChar">
    <w:name w:val="_ H __M_G Char"/>
    <w:link w:val="HMG"/>
    <w:rsid w:val="00A85367"/>
    <w:rPr>
      <w:rFonts w:ascii="Times New Roman" w:eastAsiaTheme="minorHAnsi" w:hAnsi="Times New Roman" w:cs="Times New Roman"/>
      <w:b/>
      <w:sz w:val="34"/>
      <w:szCs w:val="20"/>
      <w:lang w:eastAsia="en-US"/>
    </w:rPr>
  </w:style>
  <w:style w:type="numbering" w:styleId="111111">
    <w:name w:val="Outline List 2"/>
    <w:basedOn w:val="Aucuneliste"/>
    <w:semiHidden/>
    <w:rsid w:val="00A85367"/>
    <w:pPr>
      <w:numPr>
        <w:numId w:val="20"/>
      </w:numPr>
    </w:pPr>
  </w:style>
  <w:style w:type="numbering" w:styleId="1ai">
    <w:name w:val="Outline List 1"/>
    <w:basedOn w:val="Aucuneliste"/>
    <w:semiHidden/>
    <w:rsid w:val="00A85367"/>
    <w:pPr>
      <w:numPr>
        <w:numId w:val="21"/>
      </w:numPr>
    </w:pPr>
  </w:style>
  <w:style w:type="character" w:styleId="AcronymeHTML">
    <w:name w:val="HTML Acronym"/>
    <w:basedOn w:val="Policepardfaut"/>
    <w:semiHidden/>
    <w:rsid w:val="00A85367"/>
  </w:style>
  <w:style w:type="numbering" w:styleId="ArticleSection">
    <w:name w:val="Outline List 3"/>
    <w:basedOn w:val="Aucuneliste"/>
    <w:semiHidden/>
    <w:rsid w:val="00A85367"/>
    <w:pPr>
      <w:numPr>
        <w:numId w:val="22"/>
      </w:numPr>
    </w:pPr>
  </w:style>
  <w:style w:type="paragraph" w:styleId="Formuledepolitesse">
    <w:name w:val="Closing"/>
    <w:basedOn w:val="Normal"/>
    <w:link w:val="FormuledepolitesseCar"/>
    <w:semiHidden/>
    <w:rsid w:val="00A85367"/>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A85367"/>
    <w:rPr>
      <w:rFonts w:ascii="Times New Roman" w:eastAsiaTheme="minorEastAsia" w:hAnsi="Times New Roman" w:cs="Times New Roman"/>
      <w:sz w:val="20"/>
      <w:szCs w:val="20"/>
      <w:lang w:val="es-ES" w:eastAsia="es-ES"/>
    </w:rPr>
  </w:style>
  <w:style w:type="character" w:styleId="CitationHTML">
    <w:name w:val="HTML Cite"/>
    <w:semiHidden/>
    <w:rsid w:val="00A85367"/>
    <w:rPr>
      <w:i/>
      <w:iCs/>
    </w:rPr>
  </w:style>
  <w:style w:type="character" w:styleId="CodeHTML">
    <w:name w:val="HTML Code"/>
    <w:semiHidden/>
    <w:rsid w:val="00A85367"/>
    <w:rPr>
      <w:rFonts w:ascii="Courier New" w:hAnsi="Courier New" w:cs="Courier New"/>
      <w:sz w:val="20"/>
      <w:szCs w:val="20"/>
    </w:rPr>
  </w:style>
  <w:style w:type="paragraph" w:styleId="Listecontinue">
    <w:name w:val="List Continue"/>
    <w:basedOn w:val="Normal"/>
    <w:semiHidden/>
    <w:rsid w:val="00A85367"/>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A85367"/>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A85367"/>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A85367"/>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A85367"/>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A85367"/>
    <w:rPr>
      <w:i/>
      <w:iCs/>
    </w:rPr>
  </w:style>
  <w:style w:type="paragraph" w:styleId="AdresseHTML">
    <w:name w:val="HTML Address"/>
    <w:basedOn w:val="Normal"/>
    <w:link w:val="AdresseHTMLCar"/>
    <w:semiHidden/>
    <w:rsid w:val="00A85367"/>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A85367"/>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A85367"/>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A85367"/>
    <w:rPr>
      <w:rFonts w:ascii="Courier New" w:hAnsi="Courier New" w:cs="Courier New"/>
    </w:rPr>
  </w:style>
  <w:style w:type="paragraph" w:styleId="En-ttedemessage">
    <w:name w:val="Message Header"/>
    <w:basedOn w:val="Normal"/>
    <w:link w:val="En-ttedemessageCar"/>
    <w:semiHidden/>
    <w:rsid w:val="00A85367"/>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A85367"/>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A85367"/>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A85367"/>
    <w:rPr>
      <w:rFonts w:ascii="Times New Roman" w:eastAsiaTheme="minorEastAsia" w:hAnsi="Times New Roman" w:cs="Times New Roman"/>
      <w:sz w:val="20"/>
      <w:szCs w:val="20"/>
      <w:lang w:val="es-ES" w:eastAsia="es-ES"/>
    </w:rPr>
  </w:style>
  <w:style w:type="character" w:styleId="Accentuation">
    <w:name w:val="Emphasis"/>
    <w:semiHidden/>
    <w:rsid w:val="00A85367"/>
    <w:rPr>
      <w:i/>
      <w:iCs/>
    </w:rPr>
  </w:style>
  <w:style w:type="paragraph" w:styleId="Date">
    <w:name w:val="Date"/>
    <w:basedOn w:val="Normal"/>
    <w:next w:val="Normal"/>
    <w:link w:val="DateCar"/>
    <w:semiHidden/>
    <w:rsid w:val="00A85367"/>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A85367"/>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A85367"/>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A85367"/>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A85367"/>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A85367"/>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A85367"/>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A85367"/>
    <w:rPr>
      <w:rFonts w:ascii="Courier New" w:eastAsiaTheme="minorEastAsia" w:hAnsi="Courier New" w:cs="Courier New"/>
      <w:sz w:val="20"/>
      <w:szCs w:val="20"/>
      <w:lang w:val="es-ES" w:eastAsia="es-ES"/>
    </w:rPr>
  </w:style>
  <w:style w:type="paragraph" w:styleId="Liste">
    <w:name w:val="List"/>
    <w:basedOn w:val="Normal"/>
    <w:semiHidden/>
    <w:rsid w:val="00A85367"/>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A85367"/>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A85367"/>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A85367"/>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A85367"/>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A85367"/>
    <w:pPr>
      <w:suppressAutoHyphens w:val="0"/>
      <w:kinsoku/>
      <w:overflowPunct/>
      <w:autoSpaceDE/>
      <w:autoSpaceDN/>
      <w:adjustRightInd/>
      <w:snapToGrid/>
    </w:pPr>
    <w:rPr>
      <w:rFonts w:eastAsiaTheme="minorEastAsia"/>
      <w:lang w:val="es-ES" w:eastAsia="es-ES"/>
    </w:rPr>
  </w:style>
  <w:style w:type="paragraph" w:styleId="Listenumros2">
    <w:name w:val="List Number 2"/>
    <w:basedOn w:val="Normal"/>
    <w:semiHidden/>
    <w:rsid w:val="00A85367"/>
    <w:pPr>
      <w:suppressAutoHyphens w:val="0"/>
      <w:kinsoku/>
      <w:overflowPunct/>
      <w:autoSpaceDE/>
      <w:autoSpaceDN/>
      <w:adjustRightInd/>
      <w:snapToGrid/>
    </w:pPr>
    <w:rPr>
      <w:rFonts w:eastAsiaTheme="minorEastAsia"/>
      <w:lang w:val="es-ES" w:eastAsia="es-ES"/>
    </w:rPr>
  </w:style>
  <w:style w:type="paragraph" w:styleId="Listenumros3">
    <w:name w:val="List Number 3"/>
    <w:basedOn w:val="Normal"/>
    <w:semiHidden/>
    <w:rsid w:val="00A85367"/>
    <w:pPr>
      <w:suppressAutoHyphens w:val="0"/>
      <w:kinsoku/>
      <w:overflowPunct/>
      <w:autoSpaceDE/>
      <w:autoSpaceDN/>
      <w:adjustRightInd/>
      <w:snapToGrid/>
    </w:pPr>
    <w:rPr>
      <w:rFonts w:eastAsiaTheme="minorEastAsia"/>
      <w:lang w:val="es-ES" w:eastAsia="es-ES"/>
    </w:rPr>
  </w:style>
  <w:style w:type="paragraph" w:styleId="Listenumros4">
    <w:name w:val="List Number 4"/>
    <w:basedOn w:val="Normal"/>
    <w:semiHidden/>
    <w:rsid w:val="00A85367"/>
    <w:pPr>
      <w:suppressAutoHyphens w:val="0"/>
      <w:kinsoku/>
      <w:overflowPunct/>
      <w:autoSpaceDE/>
      <w:autoSpaceDN/>
      <w:adjustRightInd/>
      <w:snapToGrid/>
    </w:pPr>
    <w:rPr>
      <w:rFonts w:eastAsiaTheme="minorEastAsia"/>
      <w:lang w:val="es-ES" w:eastAsia="es-ES"/>
    </w:rPr>
  </w:style>
  <w:style w:type="paragraph" w:styleId="Listenumros5">
    <w:name w:val="List Number 5"/>
    <w:basedOn w:val="Normal"/>
    <w:semiHidden/>
    <w:rsid w:val="00A85367"/>
    <w:pPr>
      <w:suppressAutoHyphens w:val="0"/>
      <w:kinsoku/>
      <w:overflowPunct/>
      <w:autoSpaceDE/>
      <w:autoSpaceDN/>
      <w:adjustRightInd/>
      <w:snapToGrid/>
    </w:pPr>
    <w:rPr>
      <w:rFonts w:eastAsiaTheme="minorEastAsia"/>
      <w:lang w:val="es-ES" w:eastAsia="es-ES"/>
    </w:rPr>
  </w:style>
  <w:style w:type="paragraph" w:styleId="Listepuces">
    <w:name w:val="List Bullet"/>
    <w:basedOn w:val="Normal"/>
    <w:semiHidden/>
    <w:rsid w:val="00A85367"/>
    <w:pPr>
      <w:suppressAutoHyphens w:val="0"/>
      <w:kinsoku/>
      <w:overflowPunct/>
      <w:autoSpaceDE/>
      <w:autoSpaceDN/>
      <w:adjustRightInd/>
      <w:snapToGrid/>
    </w:pPr>
    <w:rPr>
      <w:rFonts w:eastAsiaTheme="minorEastAsia"/>
      <w:lang w:val="es-ES" w:eastAsia="es-ES"/>
    </w:rPr>
  </w:style>
  <w:style w:type="paragraph" w:styleId="Listepuces2">
    <w:name w:val="List Bullet 2"/>
    <w:basedOn w:val="Normal"/>
    <w:semiHidden/>
    <w:rsid w:val="00A85367"/>
    <w:pPr>
      <w:suppressAutoHyphens w:val="0"/>
      <w:kinsoku/>
      <w:overflowPunct/>
      <w:autoSpaceDE/>
      <w:autoSpaceDN/>
      <w:adjustRightInd/>
      <w:snapToGrid/>
    </w:pPr>
    <w:rPr>
      <w:rFonts w:eastAsiaTheme="minorEastAsia"/>
      <w:lang w:val="es-ES" w:eastAsia="es-ES"/>
    </w:rPr>
  </w:style>
  <w:style w:type="paragraph" w:styleId="Listepuces3">
    <w:name w:val="List Bullet 3"/>
    <w:basedOn w:val="Normal"/>
    <w:semiHidden/>
    <w:rsid w:val="00A85367"/>
    <w:pPr>
      <w:suppressAutoHyphens w:val="0"/>
      <w:kinsoku/>
      <w:overflowPunct/>
      <w:autoSpaceDE/>
      <w:autoSpaceDN/>
      <w:adjustRightInd/>
      <w:snapToGrid/>
    </w:pPr>
    <w:rPr>
      <w:rFonts w:eastAsiaTheme="minorEastAsia"/>
      <w:lang w:val="es-ES" w:eastAsia="es-ES"/>
    </w:rPr>
  </w:style>
  <w:style w:type="paragraph" w:styleId="Listepuces4">
    <w:name w:val="List Bullet 4"/>
    <w:basedOn w:val="Normal"/>
    <w:semiHidden/>
    <w:rsid w:val="00A85367"/>
    <w:pPr>
      <w:suppressAutoHyphens w:val="0"/>
      <w:kinsoku/>
      <w:overflowPunct/>
      <w:autoSpaceDE/>
      <w:autoSpaceDN/>
      <w:adjustRightInd/>
      <w:snapToGrid/>
    </w:pPr>
    <w:rPr>
      <w:rFonts w:eastAsiaTheme="minorEastAsia"/>
      <w:lang w:val="es-ES" w:eastAsia="es-ES"/>
    </w:rPr>
  </w:style>
  <w:style w:type="paragraph" w:styleId="Listepuces5">
    <w:name w:val="List Bullet 5"/>
    <w:basedOn w:val="Normal"/>
    <w:semiHidden/>
    <w:rsid w:val="00A85367"/>
    <w:pPr>
      <w:suppressAutoHyphens w:val="0"/>
      <w:kinsoku/>
      <w:overflowPunct/>
      <w:autoSpaceDE/>
      <w:autoSpaceDN/>
      <w:adjustRightInd/>
      <w:snapToGrid/>
    </w:pPr>
    <w:rPr>
      <w:rFonts w:eastAsiaTheme="minorEastAsia"/>
      <w:lang w:val="es-ES" w:eastAsia="es-ES"/>
    </w:rPr>
  </w:style>
  <w:style w:type="character" w:styleId="MachinecrireHTML">
    <w:name w:val="HTML Typewriter"/>
    <w:semiHidden/>
    <w:rsid w:val="00A85367"/>
    <w:rPr>
      <w:rFonts w:ascii="Courier New" w:hAnsi="Courier New" w:cs="Courier New"/>
      <w:sz w:val="20"/>
      <w:szCs w:val="20"/>
    </w:rPr>
  </w:style>
  <w:style w:type="paragraph" w:styleId="NormalWeb">
    <w:name w:val="Normal (Web)"/>
    <w:basedOn w:val="Normal"/>
    <w:uiPriority w:val="99"/>
    <w:rsid w:val="00A85367"/>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A85367"/>
  </w:style>
  <w:style w:type="paragraph" w:styleId="Adresseexpditeur">
    <w:name w:val="envelope return"/>
    <w:basedOn w:val="Normal"/>
    <w:semiHidden/>
    <w:rsid w:val="00A85367"/>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A85367"/>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A85367"/>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A85367"/>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A85367"/>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A85367"/>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A85367"/>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A85367"/>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A85367"/>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A85367"/>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semiHidden/>
    <w:rsid w:val="00A85367"/>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A85367"/>
    <w:rPr>
      <w:rFonts w:ascii="Arial" w:eastAsiaTheme="minorEastAsia" w:hAnsi="Arial" w:cs="Arial"/>
      <w:sz w:val="24"/>
      <w:szCs w:val="24"/>
      <w:lang w:val="es-ES" w:eastAsia="es-ES"/>
    </w:rPr>
  </w:style>
  <w:style w:type="table" w:styleId="Tableausimple1">
    <w:name w:val="Table Simple 1"/>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A85367"/>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A85367"/>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A85367"/>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A85367"/>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A85367"/>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A85367"/>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A85367"/>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A85367"/>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A85367"/>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A85367"/>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A85367"/>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A85367"/>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A85367"/>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A85367"/>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A85367"/>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A85367"/>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A85367"/>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A85367"/>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A85367"/>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A85367"/>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A85367"/>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A85367"/>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A85367"/>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A85367"/>
    <w:rPr>
      <w:rFonts w:ascii="Courier New" w:hAnsi="Courier New" w:cs="Courier New"/>
      <w:sz w:val="20"/>
      <w:szCs w:val="20"/>
    </w:rPr>
  </w:style>
  <w:style w:type="paragraph" w:styleId="Normalcentr">
    <w:name w:val="Block Text"/>
    <w:basedOn w:val="Normal"/>
    <w:semiHidden/>
    <w:rsid w:val="00A85367"/>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uiPriority w:val="22"/>
    <w:qFormat/>
    <w:rsid w:val="00A85367"/>
    <w:rPr>
      <w:b/>
      <w:bCs/>
    </w:rPr>
  </w:style>
  <w:style w:type="paragraph" w:styleId="Corpsdetexte">
    <w:name w:val="Body Text"/>
    <w:basedOn w:val="Normal"/>
    <w:link w:val="CorpsdetexteCar"/>
    <w:semiHidden/>
    <w:rsid w:val="00A85367"/>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A85367"/>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A85367"/>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A85367"/>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A85367"/>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A85367"/>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A85367"/>
    <w:pPr>
      <w:ind w:firstLine="210"/>
    </w:pPr>
  </w:style>
  <w:style w:type="character" w:customStyle="1" w:styleId="Retrait1religneCar">
    <w:name w:val="Retrait 1re ligne Car"/>
    <w:basedOn w:val="CorpsdetexteCar"/>
    <w:link w:val="Retrait1religne"/>
    <w:semiHidden/>
    <w:rsid w:val="00A85367"/>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A85367"/>
    <w:pPr>
      <w:ind w:firstLine="210"/>
    </w:pPr>
  </w:style>
  <w:style w:type="character" w:customStyle="1" w:styleId="Retraitcorpset1religCar">
    <w:name w:val="Retrait corps et 1re lig. Car"/>
    <w:basedOn w:val="RetraitcorpsdetexteCar"/>
    <w:link w:val="Retraitcorpset1relig"/>
    <w:semiHidden/>
    <w:rsid w:val="00A85367"/>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A85367"/>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A85367"/>
    <w:rPr>
      <w:rFonts w:ascii="Courier New" w:eastAsiaTheme="minorEastAsia" w:hAnsi="Courier New" w:cs="Courier New"/>
      <w:sz w:val="20"/>
      <w:szCs w:val="20"/>
      <w:lang w:val="es-ES" w:eastAsia="es-ES"/>
    </w:rPr>
  </w:style>
  <w:style w:type="paragraph" w:styleId="Titre">
    <w:name w:val="Title"/>
    <w:basedOn w:val="Normal"/>
    <w:link w:val="TitreCar"/>
    <w:semiHidden/>
    <w:rsid w:val="00A85367"/>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A85367"/>
    <w:rPr>
      <w:rFonts w:ascii="Arial" w:eastAsiaTheme="minorEastAsia" w:hAnsi="Arial" w:cs="Arial"/>
      <w:b/>
      <w:bCs/>
      <w:kern w:val="28"/>
      <w:sz w:val="32"/>
      <w:szCs w:val="32"/>
      <w:lang w:val="es-ES" w:eastAsia="es-ES"/>
    </w:rPr>
  </w:style>
  <w:style w:type="character" w:styleId="VariableHTML">
    <w:name w:val="HTML Variable"/>
    <w:semiHidden/>
    <w:rsid w:val="00A85367"/>
    <w:rPr>
      <w:i/>
      <w:iCs/>
    </w:rPr>
  </w:style>
  <w:style w:type="paragraph" w:styleId="Citationintense">
    <w:name w:val="Intense Quote"/>
    <w:basedOn w:val="Normal"/>
    <w:next w:val="Normal"/>
    <w:link w:val="CitationintenseCar"/>
    <w:uiPriority w:val="30"/>
    <w:semiHidden/>
    <w:rsid w:val="00A85367"/>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A85367"/>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semiHidden/>
    <w:rsid w:val="00A85367"/>
    <w:rPr>
      <w:b/>
      <w:bCs/>
      <w:i/>
      <w:iCs/>
      <w:color w:val="4F81BD"/>
    </w:rPr>
  </w:style>
  <w:style w:type="table" w:customStyle="1" w:styleId="Tablaconcuadrcula1">
    <w:name w:val="Tabla con cuadrícula1"/>
    <w:basedOn w:val="TableauNormal"/>
    <w:rsid w:val="00A85367"/>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A85367"/>
    <w:pPr>
      <w:autoSpaceDE w:val="0"/>
      <w:autoSpaceDN w:val="0"/>
      <w:adjustRightInd w:val="0"/>
      <w:spacing w:after="0" w:line="240" w:lineRule="auto"/>
    </w:pPr>
    <w:rPr>
      <w:rFonts w:ascii="Times New Roman" w:eastAsia="Calibri" w:hAnsi="Times New Roman" w:cs="Times New Roman"/>
      <w:color w:val="000000"/>
      <w:sz w:val="24"/>
      <w:szCs w:val="24"/>
      <w:lang w:val="es-ES" w:eastAsia="en-US"/>
    </w:rPr>
  </w:style>
  <w:style w:type="character" w:styleId="Marquedecommentaire">
    <w:name w:val="annotation reference"/>
    <w:uiPriority w:val="99"/>
    <w:semiHidden/>
    <w:unhideWhenUsed/>
    <w:rsid w:val="00A85367"/>
    <w:rPr>
      <w:sz w:val="16"/>
      <w:szCs w:val="16"/>
    </w:rPr>
  </w:style>
  <w:style w:type="paragraph" w:styleId="Commentaire">
    <w:name w:val="annotation text"/>
    <w:basedOn w:val="Normal"/>
    <w:link w:val="CommentaireCar"/>
    <w:uiPriority w:val="99"/>
    <w:unhideWhenUsed/>
    <w:rsid w:val="00A85367"/>
    <w:pPr>
      <w:suppressAutoHyphens w:val="0"/>
      <w:kinsoku/>
      <w:overflowPunct/>
      <w:autoSpaceDE/>
      <w:autoSpaceDN/>
      <w:adjustRightInd/>
      <w:snapToGrid/>
      <w:spacing w:line="240" w:lineRule="auto"/>
    </w:pPr>
    <w:rPr>
      <w:rFonts w:ascii="Calibri" w:eastAsia="Times New Roman" w:hAnsi="Calibri"/>
      <w:lang w:val="es-EC"/>
    </w:rPr>
  </w:style>
  <w:style w:type="character" w:customStyle="1" w:styleId="CommentaireCar">
    <w:name w:val="Commentaire Car"/>
    <w:basedOn w:val="Policepardfaut"/>
    <w:link w:val="Commentaire"/>
    <w:uiPriority w:val="99"/>
    <w:rsid w:val="00A85367"/>
    <w:rPr>
      <w:rFonts w:ascii="Calibri" w:hAnsi="Calibri" w:cs="Times New Roman"/>
      <w:sz w:val="20"/>
      <w:szCs w:val="20"/>
      <w:lang w:val="es-EC" w:eastAsia="en-US"/>
    </w:rPr>
  </w:style>
  <w:style w:type="paragraph" w:styleId="Objetducommentaire">
    <w:name w:val="annotation subject"/>
    <w:basedOn w:val="Commentaire"/>
    <w:next w:val="Commentaire"/>
    <w:link w:val="ObjetducommentaireCar"/>
    <w:uiPriority w:val="99"/>
    <w:semiHidden/>
    <w:unhideWhenUsed/>
    <w:rsid w:val="00A85367"/>
    <w:rPr>
      <w:b/>
      <w:bCs/>
    </w:rPr>
  </w:style>
  <w:style w:type="character" w:customStyle="1" w:styleId="ObjetducommentaireCar">
    <w:name w:val="Objet du commentaire Car"/>
    <w:basedOn w:val="CommentaireCar"/>
    <w:link w:val="Objetducommentaire"/>
    <w:uiPriority w:val="99"/>
    <w:semiHidden/>
    <w:rsid w:val="00A85367"/>
    <w:rPr>
      <w:rFonts w:ascii="Calibri" w:hAnsi="Calibri" w:cs="Times New Roman"/>
      <w:b/>
      <w:bCs/>
      <w:sz w:val="20"/>
      <w:szCs w:val="20"/>
      <w:lang w:val="es-EC" w:eastAsia="en-US"/>
    </w:rPr>
  </w:style>
  <w:style w:type="paragraph" w:styleId="Paragraphedeliste">
    <w:name w:val="List Paragraph"/>
    <w:basedOn w:val="Normal"/>
    <w:uiPriority w:val="34"/>
    <w:qFormat/>
    <w:rsid w:val="00A85367"/>
    <w:pPr>
      <w:suppressAutoHyphens w:val="0"/>
      <w:kinsoku/>
      <w:overflowPunct/>
      <w:autoSpaceDE/>
      <w:autoSpaceDN/>
      <w:adjustRightInd/>
      <w:snapToGrid/>
      <w:spacing w:after="160" w:line="259" w:lineRule="auto"/>
      <w:ind w:left="720"/>
      <w:contextualSpacing/>
    </w:pPr>
    <w:rPr>
      <w:rFonts w:ascii="Calibri" w:eastAsia="Calibri" w:hAnsi="Calibri"/>
      <w:sz w:val="22"/>
      <w:szCs w:val="22"/>
      <w:lang w:val="es-EC"/>
    </w:rPr>
  </w:style>
  <w:style w:type="paragraph" w:customStyle="1" w:styleId="ds-markdown-paragraph">
    <w:name w:val="ds-markdown-paragraph"/>
    <w:basedOn w:val="Normal"/>
    <w:rsid w:val="00A85367"/>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EC" w:eastAsia="es-EC"/>
    </w:rPr>
  </w:style>
  <w:style w:type="character" w:styleId="Mentionnonrsolue">
    <w:name w:val="Unresolved Mention"/>
    <w:uiPriority w:val="99"/>
    <w:semiHidden/>
    <w:unhideWhenUsed/>
    <w:rsid w:val="00A85367"/>
    <w:rPr>
      <w:color w:val="605E5C"/>
      <w:shd w:val="clear" w:color="auto" w:fill="E1DFDD"/>
    </w:rPr>
  </w:style>
  <w:style w:type="table" w:styleId="Grilledetableauclaire">
    <w:name w:val="Grid Table Light"/>
    <w:basedOn w:val="TableauNormal"/>
    <w:uiPriority w:val="40"/>
    <w:rsid w:val="00A85367"/>
    <w:pPr>
      <w:spacing w:after="0" w:line="240" w:lineRule="auto"/>
    </w:pPr>
    <w:rPr>
      <w:rFonts w:ascii="Calibri" w:eastAsia="Calibri" w:hAnsi="Calibri" w:cs="Times New Roman"/>
      <w:sz w:val="20"/>
      <w:szCs w:val="20"/>
      <w:lang w:val="fr-F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uv3um">
    <w:name w:val="uv3um"/>
    <w:basedOn w:val="Policepardfaut"/>
    <w:rsid w:val="00A85367"/>
  </w:style>
  <w:style w:type="paragraph" w:styleId="Rvision">
    <w:name w:val="Revision"/>
    <w:hidden/>
    <w:uiPriority w:val="99"/>
    <w:semiHidden/>
    <w:rsid w:val="00A85367"/>
    <w:pPr>
      <w:spacing w:after="0" w:line="240" w:lineRule="auto"/>
    </w:pPr>
    <w:rPr>
      <w:rFonts w:ascii="Calibri" w:hAnsi="Calibri" w:cs="Times New Roman"/>
      <w:sz w:val="24"/>
      <w:szCs w:val="24"/>
      <w:lang w:val="es-EC" w:eastAsia="en-US"/>
    </w:rPr>
  </w:style>
  <w:style w:type="paragraph" w:styleId="Lgende">
    <w:name w:val="caption"/>
    <w:basedOn w:val="Normal"/>
    <w:next w:val="Normal"/>
    <w:uiPriority w:val="35"/>
    <w:unhideWhenUsed/>
    <w:qFormat/>
    <w:rsid w:val="00A85367"/>
    <w:pPr>
      <w:suppressAutoHyphens w:val="0"/>
      <w:kinsoku/>
      <w:overflowPunct/>
      <w:autoSpaceDE/>
      <w:autoSpaceDN/>
      <w:adjustRightInd/>
      <w:snapToGrid/>
      <w:spacing w:after="160" w:line="259" w:lineRule="auto"/>
    </w:pPr>
    <w:rPr>
      <w:rFonts w:ascii="Calibri" w:eastAsia="Calibri" w:hAnsi="Calibri"/>
      <w:b/>
      <w:bCs/>
      <w:kern w:val="2"/>
      <w:lang w:val="es-E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fiscalia.gob.ec/politicas-y-directrices-institucionales/" TargetMode="External"/><Relationship Id="rId1" Type="http://schemas.openxmlformats.org/officeDocument/2006/relationships/hyperlink" Target="https://www.fiscalia.gob.ec/politicas-y-directrices-institucional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92ABE-6F77-454A-BF83-42AE3F72A89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4</TotalTime>
  <Pages>41</Pages>
  <Words>24315</Words>
  <Characters>133734</Characters>
  <Application>Microsoft Office Word</Application>
  <DocSecurity>0</DocSecurity>
  <Lines>1114</Lines>
  <Paragraphs>315</Paragraphs>
  <ScaleCrop>false</ScaleCrop>
  <HeadingPairs>
    <vt:vector size="2" baseType="variant">
      <vt:variant>
        <vt:lpstr>Titre</vt:lpstr>
      </vt:variant>
      <vt:variant>
        <vt:i4>1</vt:i4>
      </vt:variant>
    </vt:vector>
  </HeadingPairs>
  <TitlesOfParts>
    <vt:vector size="1" baseType="lpstr">
      <vt:lpstr>CMW/C/ECU/4</vt:lpstr>
    </vt:vector>
  </TitlesOfParts>
  <Company>DCM</Company>
  <LinksUpToDate>false</LinksUpToDate>
  <CharactersWithSpaces>157734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CMW/C/ECU/4</dc:title>
  <dc:subject/>
  <dc:creator>Corinne-Ange DIANE</dc:creator>
  <cp:keywords/>
  <cp:lastModifiedBy>Corinne-Ange DIANE</cp:lastModifiedBy>
  <cp:revision>3</cp:revision>
  <cp:lastPrinted>2026-04-01T09:32:00Z</cp:lastPrinted>
  <dcterms:created xsi:type="dcterms:W3CDTF">2026-04-01T09:31:00Z</dcterms:created>
  <dcterms:modified xsi:type="dcterms:W3CDTF">2026-04-01T09:35:00Z</dcterms:modified>
</cp:coreProperties>
</file>