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42882</w:t>
                  </w:r>
                  <w:r>
                    <w:rPr>
                      <w:lang w:val="en-US"/>
                    </w:rPr>
                    <w:fldChar w:fldCharType="end"/>
                  </w:r>
                  <w:r>
                    <w:rPr>
                      <w:lang w:val="en-US"/>
                    </w:rPr>
                    <w:t xml:space="preserve">   (R)</w:t>
                  </w:r>
                  <w:r>
                    <w:tab/>
                  </w:r>
                  <w:r>
                    <w:rPr>
                      <w:lang w:val="en-US"/>
                    </w:rPr>
                    <w:t>060206    090206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7469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CAT/C/80/</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18 </w:t>
            </w:r>
            <w:proofErr w:type="spellStart"/>
            <w:r>
              <w:rPr>
                <w:sz w:val="22"/>
              </w:rPr>
              <w:t>July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Четвертые периодические доклады государств-участников, подлежащие представлению в 2004 году</w:t>
      </w:r>
    </w:p>
    <w:p w:rsidR="00000000" w:rsidRDefault="00000000">
      <w:pPr>
        <w:jc w:val="center"/>
        <w:rPr>
          <w:b/>
          <w:bCs/>
        </w:rPr>
      </w:pPr>
    </w:p>
    <w:p w:rsidR="00000000" w:rsidRDefault="00000000">
      <w:pPr>
        <w:jc w:val="center"/>
      </w:pPr>
      <w:r>
        <w:rPr>
          <w:b/>
          <w:bCs/>
        </w:rPr>
        <w:t>Добавление</w:t>
      </w:r>
      <w:r>
        <w:t>*</w:t>
      </w:r>
      <w:r>
        <w:rPr>
          <w:lang w:val="en-US"/>
        </w:rPr>
        <w:t xml:space="preserve">  **</w:t>
      </w:r>
    </w:p>
    <w:p w:rsidR="00000000" w:rsidRDefault="00000000">
      <w:pPr>
        <w:jc w:val="center"/>
      </w:pPr>
    </w:p>
    <w:p w:rsidR="00000000" w:rsidRDefault="00000000">
      <w:pPr>
        <w:jc w:val="center"/>
        <w:rPr>
          <w:b/>
          <w:bCs/>
        </w:rPr>
      </w:pPr>
      <w:r>
        <w:rPr>
          <w:b/>
          <w:bCs/>
        </w:rPr>
        <w:t>ЭСТОНИЯ</w:t>
      </w:r>
    </w:p>
    <w:p w:rsidR="00000000" w:rsidRDefault="00000000">
      <w:pPr>
        <w:jc w:val="center"/>
        <w:rPr>
          <w:b/>
          <w:bCs/>
        </w:rPr>
      </w:pPr>
    </w:p>
    <w:p w:rsidR="00000000" w:rsidRDefault="00000000">
      <w:pPr>
        <w:jc w:val="right"/>
      </w:pPr>
      <w:r>
        <w:t>[1 марта 2005 года]</w:t>
      </w:r>
    </w:p>
    <w:p w:rsidR="00000000" w:rsidRDefault="00000000">
      <w:pPr>
        <w:jc w:val="right"/>
      </w:pPr>
    </w:p>
    <w:p w:rsidR="00000000" w:rsidRDefault="00000000"/>
    <w:p w:rsidR="00000000" w:rsidRDefault="00000000"/>
    <w:p w:rsidR="00000000" w:rsidRDefault="00000000"/>
    <w:p w:rsidR="00000000" w:rsidRDefault="00000000"/>
    <w:p w:rsidR="00000000" w:rsidRDefault="00000000">
      <w:r>
        <w:t>_________________________</w:t>
      </w:r>
    </w:p>
    <w:p w:rsidR="00000000" w:rsidRDefault="00000000">
      <w:pPr>
        <w:spacing w:line="240" w:lineRule="auto"/>
      </w:pPr>
      <w:r>
        <w:t>*</w:t>
      </w:r>
      <w:r>
        <w:tab/>
        <w:t xml:space="preserve">Первоначальный доклад Эстонии см. САТ/С/16/Add.9;  информацию о его рассмотрении см. </w:t>
      </w:r>
      <w:r>
        <w:rPr>
          <w:lang w:val="en-US"/>
        </w:rPr>
        <w:t>CAT</w:t>
      </w:r>
      <w:r>
        <w:t>/</w:t>
      </w:r>
      <w:r>
        <w:rPr>
          <w:lang w:val="en-US"/>
        </w:rPr>
        <w:t>C</w:t>
      </w:r>
      <w:r>
        <w:t>/</w:t>
      </w:r>
      <w:r>
        <w:rPr>
          <w:lang w:val="en-US"/>
        </w:rPr>
        <w:t>SR</w:t>
      </w:r>
      <w:r>
        <w:t xml:space="preserve">.534, 537 и 545 и документ </w:t>
      </w:r>
      <w:r>
        <w:rPr>
          <w:lang w:val="en-US"/>
        </w:rPr>
        <w:t>CAT</w:t>
      </w:r>
      <w:r>
        <w:t>/</w:t>
      </w:r>
      <w:r>
        <w:rPr>
          <w:lang w:val="en-US"/>
        </w:rPr>
        <w:t>C</w:t>
      </w:r>
      <w:r>
        <w:t>/</w:t>
      </w:r>
      <w:r>
        <w:rPr>
          <w:lang w:val="en-US"/>
        </w:rPr>
        <w:t>CR</w:t>
      </w:r>
      <w:r>
        <w:t>/29/5.</w:t>
      </w:r>
    </w:p>
    <w:p w:rsidR="00000000" w:rsidRDefault="00000000">
      <w:pPr>
        <w:spacing w:line="240" w:lineRule="auto"/>
      </w:pPr>
    </w:p>
    <w:p w:rsidR="00000000" w:rsidRDefault="00000000">
      <w:pPr>
        <w:spacing w:line="240" w:lineRule="auto"/>
      </w:pPr>
      <w:r>
        <w:tab/>
        <w:t xml:space="preserve">По решению Комитета (см. заключительные замечания, </w:t>
      </w:r>
      <w:r>
        <w:rPr>
          <w:lang w:val="en-US"/>
        </w:rPr>
        <w:t>CAT</w:t>
      </w:r>
      <w:r>
        <w:t>/</w:t>
      </w:r>
      <w:r>
        <w:rPr>
          <w:lang w:val="en-US"/>
        </w:rPr>
        <w:t>C</w:t>
      </w:r>
      <w:r>
        <w:t>/</w:t>
      </w:r>
      <w:r>
        <w:rPr>
          <w:lang w:val="en-US"/>
        </w:rPr>
        <w:t>CR</w:t>
      </w:r>
      <w:r>
        <w:t>/29/5, пункт 7) настоящий доклад следует рассматривать в качестве четвертого периодического доклада Эстонии.</w:t>
      </w:r>
    </w:p>
    <w:p w:rsidR="00000000" w:rsidRDefault="00000000">
      <w:pPr>
        <w:spacing w:line="240" w:lineRule="auto"/>
      </w:pPr>
    </w:p>
    <w:p w:rsidR="00000000" w:rsidRDefault="00000000">
      <w:pPr>
        <w:spacing w:line="240" w:lineRule="auto"/>
      </w:pPr>
      <w:r>
        <w:t>**</w:t>
      </w:r>
      <w:r>
        <w:tab/>
        <w:t>Настоящий доклад до его представления на перевод не редактировался.</w:t>
      </w:r>
    </w:p>
    <w:p w:rsidR="00000000" w:rsidRDefault="00000000"/>
    <w:p w:rsidR="00000000" w:rsidRDefault="00000000">
      <w:pPr>
        <w:spacing w:line="240" w:lineRule="auto"/>
        <w:jc w:val="center"/>
        <w:rPr>
          <w:b/>
          <w:bCs/>
        </w:rPr>
      </w:pPr>
      <w:r>
        <w:rPr>
          <w:b/>
          <w:bCs/>
        </w:rPr>
        <w:br w:type="page"/>
        <w:t>СОДЕРЖАНИЕ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222"/>
          <w:tab w:val="center" w:pos="9127"/>
        </w:tabs>
        <w:spacing w:line="240" w:lineRule="auto"/>
        <w:rPr>
          <w:i/>
          <w:iCs/>
        </w:rPr>
      </w:pPr>
      <w:r>
        <w:rPr>
          <w:b/>
          <w:bCs/>
        </w:rPr>
        <w:tab/>
      </w:r>
      <w:r>
        <w:rPr>
          <w:b/>
          <w:bCs/>
        </w:rPr>
        <w:tab/>
      </w:r>
      <w:r>
        <w:rPr>
          <w:b/>
          <w:bCs/>
        </w:rPr>
        <w:tab/>
      </w:r>
      <w:r>
        <w:rPr>
          <w:b/>
          <w:bCs/>
        </w:rPr>
        <w:tab/>
      </w:r>
      <w:r>
        <w:rPr>
          <w:b/>
          <w:bCs/>
        </w:rP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759"/>
        </w:tabs>
        <w:spacing w:line="240" w:lineRule="auto"/>
        <w:rPr>
          <w:b/>
          <w:bCs/>
        </w:rPr>
      </w:pPr>
    </w:p>
    <w:p w:rsidR="00000000" w:rsidRDefault="00000000">
      <w:pPr>
        <w:tabs>
          <w:tab w:val="clear" w:pos="1134"/>
          <w:tab w:val="clear" w:pos="1701"/>
          <w:tab w:val="clear" w:pos="2268"/>
          <w:tab w:val="clear" w:pos="6237"/>
          <w:tab w:val="left" w:pos="567"/>
          <w:tab w:val="right" w:leader="dot" w:pos="8647"/>
          <w:tab w:val="center" w:pos="9127"/>
        </w:tabs>
        <w:spacing w:line="240" w:lineRule="auto"/>
      </w:pPr>
      <w:r>
        <w:t>Введение</w:t>
      </w:r>
      <w:r>
        <w:tab/>
      </w:r>
      <w:r>
        <w:tab/>
        <w:t>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Принятые меры и изменения, касающиеся осуществления Конвенции</w:t>
      </w:r>
      <w:r>
        <w:rPr>
          <w:b/>
          <w:bCs/>
        </w:rPr>
        <w:tab/>
      </w:r>
      <w:r>
        <w:rPr>
          <w:b/>
          <w:bCs/>
        </w:rPr>
        <w:tab/>
        <w:t xml:space="preserve">  </w:t>
      </w:r>
      <w:r>
        <w:t>1 - 69</w:t>
      </w:r>
      <w:r>
        <w:tab/>
        <w:t>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3</w:t>
      </w:r>
      <w:r>
        <w:tab/>
      </w:r>
      <w:r>
        <w:tab/>
        <w:t xml:space="preserve">  1 - 11</w:t>
      </w:r>
      <w:r>
        <w:tab/>
        <w:t>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Закон о внесении поправок в Закон о беженцах</w:t>
      </w:r>
      <w:r>
        <w:tab/>
      </w:r>
      <w:r>
        <w:tab/>
        <w:t>1 - 8</w:t>
      </w:r>
      <w:r>
        <w:tab/>
        <w:t>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Выдача</w:t>
      </w:r>
      <w:r>
        <w:tab/>
      </w:r>
      <w:r>
        <w:tab/>
        <w:t xml:space="preserve">  9 - 11</w:t>
      </w:r>
      <w:r>
        <w:tab/>
        <w:t>7</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4</w:t>
      </w:r>
      <w:r>
        <w:tab/>
      </w:r>
      <w:r>
        <w:tab/>
        <w:t>12 - 30</w:t>
      </w:r>
      <w:r>
        <w:tab/>
        <w:t>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Пенитенциарный кодекс</w:t>
      </w:r>
      <w:r>
        <w:tab/>
      </w:r>
      <w:r>
        <w:tab/>
        <w:t>12 - 30</w:t>
      </w:r>
      <w:r>
        <w:tab/>
        <w:t>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8581"/>
          <w:tab w:val="center" w:pos="9127"/>
        </w:tabs>
        <w:spacing w:line="240" w:lineRule="auto"/>
      </w:pPr>
      <w:r>
        <w:rPr>
          <w:b/>
          <w:bCs/>
        </w:rPr>
        <w:t>Статья 5</w:t>
      </w:r>
      <w:r>
        <w:tab/>
      </w:r>
      <w:r>
        <w:tab/>
        <w:t>13</w:t>
      </w:r>
    </w:p>
    <w:p w:rsidR="00000000" w:rsidRDefault="00000000">
      <w:pPr>
        <w:tabs>
          <w:tab w:val="clear" w:pos="1134"/>
          <w:tab w:val="clear" w:pos="1701"/>
          <w:tab w:val="clear" w:pos="2268"/>
          <w:tab w:val="clear" w:pos="6237"/>
          <w:tab w:val="left" w:pos="567"/>
          <w:tab w:val="right" w:leader="dot" w:pos="8581"/>
          <w:tab w:val="center" w:pos="9127"/>
        </w:tabs>
        <w:spacing w:line="240" w:lineRule="auto"/>
      </w:pPr>
    </w:p>
    <w:p w:rsidR="00000000" w:rsidRDefault="00000000">
      <w:pPr>
        <w:tabs>
          <w:tab w:val="clear" w:pos="1134"/>
          <w:tab w:val="clear" w:pos="1701"/>
          <w:tab w:val="clear" w:pos="2268"/>
          <w:tab w:val="clear" w:pos="6237"/>
          <w:tab w:val="left" w:pos="567"/>
          <w:tab w:val="right" w:leader="dot" w:pos="8581"/>
          <w:tab w:val="center" w:pos="9127"/>
        </w:tabs>
        <w:spacing w:line="240" w:lineRule="auto"/>
      </w:pPr>
      <w:r>
        <w:tab/>
        <w:t>Юрисдикция Эстонской Республики в отношении преступлений,</w:t>
      </w:r>
    </w:p>
    <w:p w:rsidR="00000000" w:rsidRDefault="00000000">
      <w:pPr>
        <w:tabs>
          <w:tab w:val="clear" w:pos="1134"/>
          <w:tab w:val="clear" w:pos="1701"/>
          <w:tab w:val="clear" w:pos="2268"/>
          <w:tab w:val="clear" w:pos="6237"/>
          <w:tab w:val="left" w:pos="567"/>
          <w:tab w:val="right" w:leader="dot" w:pos="8581"/>
          <w:tab w:val="center" w:pos="9127"/>
        </w:tabs>
        <w:spacing w:line="240" w:lineRule="auto"/>
      </w:pPr>
      <w:r>
        <w:tab/>
        <w:t>охватываемых статьей 4</w:t>
      </w:r>
      <w:r>
        <w:tab/>
      </w:r>
      <w:r>
        <w:tab/>
        <w:t>13</w:t>
      </w:r>
    </w:p>
    <w:p w:rsidR="00000000" w:rsidRDefault="00000000">
      <w:pPr>
        <w:tabs>
          <w:tab w:val="clear" w:pos="1134"/>
          <w:tab w:val="clear" w:pos="1701"/>
          <w:tab w:val="clear" w:pos="2268"/>
          <w:tab w:val="clear" w:pos="6237"/>
          <w:tab w:val="left" w:pos="567"/>
          <w:tab w:val="right" w:leader="dot" w:pos="8581"/>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6</w:t>
      </w:r>
      <w:r>
        <w:tab/>
      </w:r>
      <w:r>
        <w:tab/>
        <w:t>31 - 32</w:t>
      </w:r>
      <w:r>
        <w:tab/>
        <w:t>13</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Сотрудничество в сфере уголовного процесса</w:t>
      </w:r>
      <w:r>
        <w:tab/>
      </w:r>
      <w:r>
        <w:tab/>
        <w:t>31 - 32</w:t>
      </w:r>
      <w:r>
        <w:tab/>
        <w:t>13</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7</w:t>
      </w:r>
      <w:r>
        <w:tab/>
      </w:r>
      <w:r>
        <w:tab/>
        <w:t>33 - 37</w:t>
      </w:r>
      <w:r>
        <w:tab/>
        <w:t>14</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Закон о государственной юридической помощи</w:t>
      </w:r>
      <w:r>
        <w:tab/>
      </w:r>
      <w:r>
        <w:tab/>
        <w:t>33 - 37</w:t>
      </w:r>
      <w:r>
        <w:tab/>
        <w:t>14</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8</w:t>
      </w:r>
      <w:r>
        <w:tab/>
      </w:r>
      <w:r>
        <w:tab/>
        <w:t>38 - 42</w:t>
      </w:r>
      <w:r>
        <w:tab/>
        <w:t>15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Международные конвенции</w:t>
      </w:r>
      <w:r>
        <w:tab/>
      </w:r>
      <w:r>
        <w:tab/>
        <w:t>38 - 42</w:t>
      </w:r>
      <w:r>
        <w:tab/>
        <w:t>15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rPr>
          <w:lang w:val="en-US"/>
        </w:rPr>
      </w:pPr>
      <w:r>
        <w:rPr>
          <w:b/>
          <w:bCs/>
        </w:rPr>
        <w:t>Статья 10</w:t>
      </w:r>
      <w:r>
        <w:tab/>
      </w:r>
      <w:r>
        <w:tab/>
        <w:t>43 - 48</w:t>
      </w:r>
      <w:r>
        <w:tab/>
      </w:r>
      <w:r>
        <w:rPr>
          <w:lang w:val="en-US"/>
        </w:rPr>
        <w:t>16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Запрещение пыток, жестокого и бесчеловечного обращения</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в рамках законодательства Эстонской Республики</w:t>
      </w:r>
      <w:r>
        <w:tab/>
      </w:r>
      <w:r>
        <w:tab/>
        <w:t>43 - 45</w:t>
      </w:r>
      <w:r>
        <w:tab/>
        <w:t>16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Подготовка тюремного персонала</w:t>
      </w:r>
      <w:r>
        <w:tab/>
      </w:r>
      <w:r>
        <w:tab/>
        <w:t>46 - 48</w:t>
      </w:r>
      <w:r>
        <w:tab/>
        <w:t>17</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rPr>
          <w:lang w:val="en-US"/>
        </w:rPr>
      </w:pPr>
      <w:r>
        <w:rPr>
          <w:b/>
          <w:bCs/>
        </w:rPr>
        <w:t>Статья 11</w:t>
      </w:r>
      <w:r>
        <w:tab/>
      </w:r>
      <w:r>
        <w:tab/>
        <w:t>49 - 62</w:t>
      </w:r>
      <w:r>
        <w:tab/>
      </w:r>
      <w:r>
        <w:rPr>
          <w:lang w:val="en-US"/>
        </w:rPr>
        <w:t>17</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Закон о внесении поправок в Закон о мерах наказания</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в отношении несовершеннолетних преступников и в Закон</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о начальных и средних школах</w:t>
      </w:r>
      <w:r>
        <w:tab/>
      </w:r>
      <w:r>
        <w:tab/>
        <w:t>49</w:t>
      </w:r>
      <w:r>
        <w:tab/>
        <w:t>17</w:t>
      </w:r>
    </w:p>
    <w:p w:rsidR="00000000" w:rsidRDefault="00000000">
      <w:pPr>
        <w:spacing w:line="240" w:lineRule="auto"/>
        <w:jc w:val="center"/>
        <w:rPr>
          <w:b/>
          <w:bCs/>
        </w:rPr>
      </w:pPr>
      <w:r>
        <w:rPr>
          <w:b/>
          <w:bCs/>
        </w:rPr>
        <w:t>СОДЕРЖАНИЕ (</w:t>
      </w:r>
      <w:r>
        <w:rPr>
          <w:b/>
          <w:bCs/>
          <w:i/>
          <w:iCs/>
        </w:rPr>
        <w:t>продолжение</w:t>
      </w:r>
      <w:r>
        <w:rPr>
          <w:b/>
          <w:bCs/>
        </w:rPr>
        <w:t>)</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222"/>
          <w:tab w:val="center" w:pos="9127"/>
        </w:tabs>
        <w:spacing w:line="240" w:lineRule="auto"/>
        <w:rPr>
          <w:i/>
          <w:iCs/>
        </w:rPr>
      </w:pPr>
      <w:r>
        <w:rPr>
          <w:b/>
          <w:bCs/>
        </w:rPr>
        <w:tab/>
      </w:r>
      <w:r>
        <w:rPr>
          <w:b/>
          <w:bCs/>
        </w:rPr>
        <w:tab/>
      </w:r>
      <w:r>
        <w:rPr>
          <w:b/>
          <w:bCs/>
        </w:rPr>
        <w:tab/>
      </w:r>
      <w:r>
        <w:rPr>
          <w:b/>
          <w:bCs/>
        </w:rPr>
        <w:tab/>
      </w:r>
      <w:r>
        <w:rPr>
          <w:b/>
          <w:bCs/>
        </w:rPr>
        <w:tab/>
      </w:r>
      <w:r>
        <w:rPr>
          <w:i/>
          <w:iCs/>
        </w:rPr>
        <w:t>Пункты</w:t>
      </w:r>
      <w:r>
        <w:rPr>
          <w:i/>
          <w:iCs/>
        </w:rPr>
        <w:tab/>
        <w:t>Стр.</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 xml:space="preserve">Закон о профилактике инфекционных заболеваний </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и борьбе с ними</w:t>
      </w:r>
      <w:r>
        <w:tab/>
      </w:r>
      <w:r>
        <w:tab/>
        <w:t>50</w:t>
      </w:r>
      <w:r>
        <w:tab/>
        <w:t>18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Тартуская тюрьма</w:t>
      </w:r>
      <w:r>
        <w:tab/>
      </w:r>
      <w:r>
        <w:tab/>
        <w:t>51 - 54</w:t>
      </w:r>
      <w:r>
        <w:tab/>
        <w:t>18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r>
      <w:proofErr w:type="spellStart"/>
      <w:r>
        <w:t>Вируская</w:t>
      </w:r>
      <w:proofErr w:type="spellEnd"/>
      <w:r>
        <w:t xml:space="preserve"> тюрьма</w:t>
      </w:r>
      <w:r>
        <w:tab/>
      </w:r>
      <w:r>
        <w:tab/>
        <w:t>55 - 57</w:t>
      </w:r>
      <w:r>
        <w:tab/>
        <w:t>19</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 xml:space="preserve">Объединение </w:t>
      </w:r>
      <w:proofErr w:type="spellStart"/>
      <w:r>
        <w:t>Руммуской</w:t>
      </w:r>
      <w:proofErr w:type="spellEnd"/>
      <w:r>
        <w:t xml:space="preserve"> тюрьмы открытого типа</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 xml:space="preserve">с </w:t>
      </w:r>
      <w:proofErr w:type="spellStart"/>
      <w:r>
        <w:t>Мурруской</w:t>
      </w:r>
      <w:proofErr w:type="spellEnd"/>
      <w:r>
        <w:t xml:space="preserve"> тюрьмой</w:t>
      </w:r>
      <w:r>
        <w:tab/>
      </w:r>
      <w:r>
        <w:tab/>
        <w:t>58 - 59</w:t>
      </w:r>
      <w:r>
        <w:tab/>
        <w:t>20</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Центральная тюремная больница</w:t>
      </w:r>
      <w:r>
        <w:tab/>
      </w:r>
      <w:r>
        <w:tab/>
        <w:t>60</w:t>
      </w:r>
      <w:r>
        <w:tab/>
        <w:t>20</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 xml:space="preserve">Объединение </w:t>
      </w:r>
      <w:proofErr w:type="spellStart"/>
      <w:r>
        <w:t>Маардуской</w:t>
      </w:r>
      <w:proofErr w:type="spellEnd"/>
      <w:r>
        <w:t xml:space="preserve"> тюрьмы с </w:t>
      </w:r>
      <w:proofErr w:type="spellStart"/>
      <w:r>
        <w:t>Таллинской</w:t>
      </w:r>
      <w:proofErr w:type="spellEnd"/>
      <w:r>
        <w:t xml:space="preserve"> тюрьмой</w:t>
      </w:r>
      <w:r>
        <w:tab/>
      </w:r>
      <w:r>
        <w:tab/>
        <w:t>61</w:t>
      </w:r>
      <w:r>
        <w:tab/>
        <w:t>20</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Сотрудник по связям с заключенными</w:t>
      </w:r>
      <w:r>
        <w:tab/>
      </w:r>
      <w:r>
        <w:tab/>
        <w:t>62</w:t>
      </w:r>
      <w:r>
        <w:tab/>
        <w:t>21</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13</w:t>
      </w:r>
      <w:r>
        <w:tab/>
      </w:r>
      <w:r>
        <w:tab/>
        <w:t>63 - 66</w:t>
      </w:r>
      <w:r>
        <w:tab/>
        <w:t>21</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Уголовно-процессуальный кодекс</w:t>
      </w:r>
      <w:r>
        <w:tab/>
      </w:r>
      <w:r>
        <w:tab/>
        <w:t>63 - 65</w:t>
      </w:r>
      <w:r>
        <w:tab/>
        <w:t>21</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Административно-процессуальный кодекс</w:t>
      </w:r>
      <w:r>
        <w:tab/>
      </w:r>
      <w:r>
        <w:tab/>
        <w:t>66</w:t>
      </w:r>
      <w:r>
        <w:tab/>
        <w:t>23</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Статья 14</w:t>
      </w:r>
      <w:r>
        <w:tab/>
      </w:r>
      <w:r>
        <w:tab/>
        <w:t>67 - 69</w:t>
      </w:r>
      <w:r>
        <w:tab/>
        <w:t>24</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Закон об оказании помощи жертвам</w:t>
      </w:r>
      <w:r>
        <w:tab/>
      </w:r>
      <w:r>
        <w:tab/>
        <w:t>67 - 68</w:t>
      </w:r>
      <w:r>
        <w:tab/>
        <w:t>24</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Изменение законодательства, предусматривающего основу</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для пересмотра судебного дела</w:t>
      </w:r>
      <w:r>
        <w:tab/>
      </w:r>
      <w:r>
        <w:tab/>
        <w:t>69</w:t>
      </w:r>
      <w:r>
        <w:tab/>
        <w:t>24</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Дополнительная информация для сведения Комитета</w:t>
      </w:r>
      <w:r>
        <w:tab/>
      </w:r>
      <w:r>
        <w:tab/>
        <w:t xml:space="preserve">  70 - 110</w:t>
      </w:r>
      <w:r>
        <w:tab/>
        <w:t>25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Прямое действие Конвенции</w:t>
      </w:r>
      <w:r>
        <w:tab/>
      </w:r>
      <w:r>
        <w:tab/>
        <w:t>70 - 74</w:t>
      </w:r>
      <w:r>
        <w:tab/>
        <w:t>25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Консульская помощь лицам, содержащимся под стражей</w:t>
      </w:r>
      <w:r>
        <w:tab/>
      </w:r>
      <w:r>
        <w:tab/>
        <w:t>75 - 83</w:t>
      </w:r>
      <w:r>
        <w:tab/>
        <w:t>26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r>
      <w:proofErr w:type="spellStart"/>
      <w:r>
        <w:t>Прецедентное</w:t>
      </w:r>
      <w:proofErr w:type="spellEnd"/>
      <w:r>
        <w:t xml:space="preserve"> право, касающееся приемлемости доказательств</w:t>
      </w:r>
      <w:r>
        <w:tab/>
      </w:r>
      <w:r>
        <w:tab/>
        <w:t>84 - 88</w:t>
      </w:r>
      <w:r>
        <w:tab/>
        <w:t>28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Определение категории лиц, содержащихся под стражей</w:t>
      </w:r>
      <w:r>
        <w:tab/>
      </w:r>
      <w:r>
        <w:tab/>
        <w:t>89 - 96</w:t>
      </w:r>
      <w:r>
        <w:tab/>
        <w:t>29</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Женский контингент тюрем</w:t>
      </w:r>
      <w:r>
        <w:tab/>
      </w:r>
      <w:r>
        <w:tab/>
        <w:t xml:space="preserve">  97 - 100</w:t>
      </w:r>
      <w:r>
        <w:tab/>
        <w:t>31</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Образование и труд в тюрьмах</w:t>
      </w:r>
      <w:r>
        <w:tab/>
      </w:r>
      <w:r>
        <w:tab/>
        <w:t>101 - 104</w:t>
      </w:r>
      <w:r>
        <w:tab/>
        <w:t>32</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Медицинские услуги в эстонских тюрьмах</w:t>
      </w:r>
      <w:r>
        <w:tab/>
      </w:r>
      <w:r>
        <w:tab/>
        <w:t>105 - 110</w:t>
      </w:r>
      <w:r>
        <w:tab/>
        <w:t>34</w:t>
      </w:r>
    </w:p>
    <w:p w:rsidR="00000000" w:rsidRDefault="00000000">
      <w:pPr>
        <w:spacing w:line="240" w:lineRule="auto"/>
        <w:jc w:val="center"/>
        <w:rPr>
          <w:b/>
          <w:bCs/>
        </w:rPr>
      </w:pPr>
      <w:r>
        <w:rPr>
          <w:b/>
          <w:bCs/>
        </w:rPr>
        <w:t>СОДЕРЖАНИЕ (</w:t>
      </w:r>
      <w:r>
        <w:rPr>
          <w:b/>
          <w:bCs/>
          <w:i/>
          <w:iCs/>
        </w:rPr>
        <w:t>продолжение</w:t>
      </w:r>
      <w:r>
        <w:rPr>
          <w:b/>
          <w:bCs/>
        </w:rPr>
        <w:t>)</w:t>
      </w:r>
    </w:p>
    <w:p w:rsidR="00000000" w:rsidRDefault="00000000">
      <w:pPr>
        <w:spacing w:line="216" w:lineRule="auto"/>
        <w:jc w:val="center"/>
        <w:rPr>
          <w:b/>
          <w:bCs/>
        </w:rPr>
      </w:pPr>
    </w:p>
    <w:p w:rsidR="00000000" w:rsidRDefault="00000000">
      <w:pPr>
        <w:tabs>
          <w:tab w:val="clear" w:pos="6237"/>
          <w:tab w:val="left" w:pos="567"/>
          <w:tab w:val="left" w:pos="1134"/>
          <w:tab w:val="left" w:pos="1701"/>
          <w:tab w:val="left" w:pos="2268"/>
          <w:tab w:val="center" w:pos="8222"/>
          <w:tab w:val="center" w:pos="9127"/>
        </w:tabs>
        <w:spacing w:line="216" w:lineRule="auto"/>
        <w:rPr>
          <w:i/>
          <w:iCs/>
        </w:rPr>
      </w:pPr>
      <w:r>
        <w:rPr>
          <w:b/>
          <w:bCs/>
        </w:rPr>
        <w:tab/>
      </w:r>
      <w:r>
        <w:rPr>
          <w:b/>
          <w:bCs/>
        </w:rPr>
        <w:tab/>
      </w:r>
      <w:r>
        <w:rPr>
          <w:b/>
          <w:bCs/>
        </w:rPr>
        <w:tab/>
      </w:r>
      <w:r>
        <w:rPr>
          <w:b/>
          <w:bCs/>
        </w:rPr>
        <w:tab/>
      </w:r>
      <w:r>
        <w:rPr>
          <w:b/>
          <w:bCs/>
        </w:rPr>
        <w:tab/>
      </w:r>
      <w:r>
        <w:rPr>
          <w:i/>
          <w:iCs/>
        </w:rPr>
        <w:t>Пункты</w:t>
      </w:r>
      <w:r>
        <w:rPr>
          <w:i/>
          <w:iCs/>
        </w:rPr>
        <w:tab/>
        <w:t>Стр.</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6237"/>
          <w:tab w:val="left" w:pos="567"/>
          <w:tab w:val="left" w:pos="1134"/>
          <w:tab w:val="left" w:pos="1701"/>
          <w:tab w:val="left" w:pos="2268"/>
          <w:tab w:val="left" w:pos="6171"/>
        </w:tabs>
        <w:spacing w:line="240" w:lineRule="auto"/>
        <w:rPr>
          <w:b/>
          <w:bCs/>
        </w:rPr>
      </w:pPr>
      <w:r>
        <w:rPr>
          <w:b/>
          <w:bCs/>
        </w:rPr>
        <w:t>Другие виды жестокого, бесчеловечного или унижающего</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rPr>
          <w:b/>
          <w:bCs/>
        </w:rPr>
        <w:t>достоинство обращения и наказания</w:t>
      </w:r>
      <w:r>
        <w:tab/>
      </w:r>
      <w:r>
        <w:tab/>
        <w:t>111 - 147</w:t>
      </w:r>
      <w:r>
        <w:tab/>
        <w:t>35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Насилие в школе</w:t>
      </w:r>
      <w:r>
        <w:tab/>
      </w:r>
      <w:r>
        <w:tab/>
        <w:t>111 - 119</w:t>
      </w:r>
      <w:r>
        <w:tab/>
        <w:t>35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Насилие в отношении женщин</w:t>
      </w:r>
      <w:r>
        <w:tab/>
      </w:r>
      <w:r>
        <w:tab/>
        <w:t>120 - 127</w:t>
      </w:r>
      <w:r>
        <w:tab/>
        <w:t>38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Торговля людьми</w:t>
      </w:r>
      <w:r>
        <w:tab/>
      </w:r>
      <w:r>
        <w:tab/>
        <w:t>128 - 141</w:t>
      </w:r>
      <w:r>
        <w:tab/>
        <w:t>40</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Борьба с терроризмом</w:t>
      </w:r>
      <w:r>
        <w:tab/>
      </w:r>
      <w:r>
        <w:tab/>
        <w:t>142 - 147</w:t>
      </w:r>
      <w:r>
        <w:tab/>
        <w:t>42</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rPr>
          <w:b/>
          <w:bCs/>
        </w:rPr>
        <w:t>Меры, принятые в целях осуществления рекомендаций Комитета</w:t>
      </w:r>
      <w:r>
        <w:tab/>
      </w:r>
      <w:r>
        <w:tab/>
        <w:t>148 - 250</w:t>
      </w:r>
      <w:r>
        <w:tab/>
        <w:t>43</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Определение пыток в законодательстве Эстонской Республики</w:t>
      </w:r>
      <w:r>
        <w:tab/>
      </w:r>
      <w:r>
        <w:tab/>
        <w:t>148 - 150</w:t>
      </w:r>
      <w:r>
        <w:tab/>
        <w:t>43</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lang w:val="en-US"/>
        </w:rPr>
      </w:pPr>
      <w:r>
        <w:tab/>
        <w:t>Подготовка персонала</w:t>
      </w:r>
      <w:r>
        <w:tab/>
      </w:r>
      <w:r>
        <w:tab/>
        <w:t>151 - 155</w:t>
      </w:r>
      <w:r>
        <w:tab/>
      </w:r>
      <w:r>
        <w:rPr>
          <w:lang w:val="en-US"/>
        </w:rPr>
        <w:t>45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Меры контроля за лицами, содержащимися под стражей,</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и их близкими родственниками в пенитенциарных учреждениях</w:t>
      </w:r>
      <w:r>
        <w:tab/>
      </w:r>
      <w:r>
        <w:tab/>
        <w:t>156 - 159</w:t>
      </w:r>
      <w:r>
        <w:tab/>
        <w:t>47</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Ремонтно-строительные работы в пенитенциарных учреждениях</w:t>
      </w:r>
      <w:r>
        <w:tab/>
      </w:r>
      <w:r>
        <w:tab/>
        <w:t>160 - 166</w:t>
      </w:r>
      <w:r>
        <w:tab/>
        <w:t>48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Защита от жестокого обращения и пыток</w:t>
      </w:r>
      <w:r>
        <w:tab/>
      </w:r>
      <w:r>
        <w:tab/>
        <w:t>167 - 180</w:t>
      </w:r>
      <w:r>
        <w:tab/>
        <w:t>50</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Кодекс поведения сотрудников полиции</w:t>
      </w:r>
      <w:r>
        <w:tab/>
      </w:r>
      <w:r>
        <w:tab/>
        <w:t>181</w:t>
      </w:r>
      <w:r>
        <w:tab/>
        <w:t>53</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Лица, незаконно находящиеся в стране, и просители убежища</w:t>
      </w:r>
      <w:r>
        <w:tab/>
      </w:r>
      <w:r>
        <w:tab/>
        <w:t>182 - 191</w:t>
      </w:r>
      <w:r>
        <w:tab/>
        <w:t>54</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Состав осужденных в разбивке по признаку гражданства</w:t>
      </w:r>
      <w:r>
        <w:tab/>
      </w:r>
      <w:r>
        <w:tab/>
        <w:t>192 - 193</w:t>
      </w:r>
      <w:r>
        <w:tab/>
        <w:t>58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 xml:space="preserve">Ратификация Конвенции 1961 года о сокращении </w:t>
      </w:r>
      <w:proofErr w:type="spellStart"/>
      <w:r>
        <w:t>безгражданства</w:t>
      </w:r>
      <w:proofErr w:type="spellEnd"/>
      <w:r>
        <w:tab/>
      </w:r>
      <w:r>
        <w:tab/>
        <w:t>194</w:t>
      </w:r>
      <w:r>
        <w:tab/>
        <w:t>59</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Процедура сбора информации, касающейся Конвенции</w:t>
      </w:r>
      <w:r>
        <w:tab/>
      </w:r>
      <w:r>
        <w:tab/>
        <w:t>195</w:t>
      </w:r>
      <w:r>
        <w:tab/>
        <w:t>59</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Заявления в соответствии со статьями 21 и 22 Конвенции</w:t>
      </w:r>
      <w:r>
        <w:tab/>
      </w:r>
      <w:r>
        <w:tab/>
        <w:t>196</w:t>
      </w:r>
      <w:r>
        <w:tab/>
        <w:t>59</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Канцлер юстиции</w:t>
      </w:r>
      <w:r>
        <w:tab/>
      </w:r>
      <w:r>
        <w:tab/>
        <w:t>197 - 234</w:t>
      </w:r>
      <w:r>
        <w:tab/>
        <w:t>59</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sz w:val="16"/>
        </w:rPr>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Инспекция по охране здоровья</w:t>
      </w:r>
      <w:r>
        <w:tab/>
      </w:r>
      <w:r>
        <w:tab/>
        <w:t>235 - 238</w:t>
      </w:r>
      <w:r>
        <w:tab/>
        <w:t>66</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 xml:space="preserve">Беспристрастное и объективное рассмотрение </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r>
        <w:tab/>
        <w:t>и урегулирование жалоб</w:t>
      </w:r>
      <w:r>
        <w:tab/>
      </w:r>
      <w:r>
        <w:tab/>
        <w:t>239 - 240</w:t>
      </w:r>
      <w:r>
        <w:tab/>
        <w:t>67</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Жалобы на применение насилия государственными должностными</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rPr>
          <w:lang w:val="en-US"/>
        </w:rPr>
      </w:pPr>
      <w:r>
        <w:tab/>
        <w:t>лицами</w:t>
      </w:r>
      <w:r>
        <w:tab/>
      </w:r>
      <w:r>
        <w:tab/>
        <w:t>241 - 249</w:t>
      </w:r>
      <w:r>
        <w:tab/>
      </w:r>
      <w:r>
        <w:rPr>
          <w:lang w:val="en-US"/>
        </w:rPr>
        <w:t>68</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16" w:lineRule="auto"/>
      </w:pPr>
      <w:r>
        <w:tab/>
        <w:t>Дела в отношении Эстонии в Европейском суде по правам</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rPr>
          <w:lang w:val="en-US"/>
        </w:rPr>
      </w:pPr>
      <w:r>
        <w:tab/>
        <w:t>человека</w:t>
      </w:r>
      <w:r>
        <w:tab/>
      </w:r>
      <w:r>
        <w:tab/>
        <w:t>250</w:t>
      </w:r>
      <w:r>
        <w:tab/>
      </w:r>
      <w:r>
        <w:rPr>
          <w:lang w:val="en-US"/>
        </w:rPr>
        <w:t>75</w:t>
      </w:r>
    </w:p>
    <w:p w:rsidR="00000000" w:rsidRDefault="00000000">
      <w:pPr>
        <w:tabs>
          <w:tab w:val="clear" w:pos="1134"/>
          <w:tab w:val="clear" w:pos="1701"/>
          <w:tab w:val="clear" w:pos="2268"/>
          <w:tab w:val="clear" w:pos="6237"/>
          <w:tab w:val="left" w:pos="567"/>
          <w:tab w:val="right" w:leader="dot" w:pos="7750"/>
          <w:tab w:val="center" w:pos="8222"/>
          <w:tab w:val="center" w:pos="9127"/>
        </w:tabs>
        <w:spacing w:line="240" w:lineRule="auto"/>
      </w:pPr>
    </w:p>
    <w:p w:rsidR="00000000" w:rsidRDefault="00000000">
      <w:pPr>
        <w:tabs>
          <w:tab w:val="clear" w:pos="6237"/>
          <w:tab w:val="left" w:pos="567"/>
          <w:tab w:val="left" w:pos="1134"/>
          <w:tab w:val="left" w:pos="1701"/>
          <w:tab w:val="left" w:pos="2268"/>
          <w:tab w:val="left" w:pos="6171"/>
        </w:tabs>
        <w:jc w:val="center"/>
        <w:rPr>
          <w:b/>
          <w:bCs/>
        </w:rPr>
      </w:pPr>
      <w:r>
        <w:br w:type="page"/>
      </w:r>
      <w:r>
        <w:rPr>
          <w:b/>
          <w:bCs/>
        </w:rPr>
        <w:t>Введение</w:t>
      </w:r>
    </w:p>
    <w:p w:rsidR="00000000" w:rsidRDefault="00000000">
      <w:pPr>
        <w:tabs>
          <w:tab w:val="clear" w:pos="6237"/>
          <w:tab w:val="left" w:pos="567"/>
          <w:tab w:val="left" w:pos="1134"/>
          <w:tab w:val="left" w:pos="1701"/>
          <w:tab w:val="left" w:pos="2268"/>
          <w:tab w:val="left" w:pos="6171"/>
        </w:tabs>
        <w:jc w:val="center"/>
        <w:rPr>
          <w:b/>
          <w:bCs/>
        </w:rPr>
      </w:pPr>
    </w:p>
    <w:p w:rsidR="00000000" w:rsidRDefault="00000000">
      <w:pPr>
        <w:tabs>
          <w:tab w:val="clear" w:pos="6237"/>
          <w:tab w:val="left" w:pos="567"/>
          <w:tab w:val="left" w:pos="1134"/>
          <w:tab w:val="left" w:pos="1701"/>
          <w:tab w:val="left" w:pos="2268"/>
          <w:tab w:val="left" w:pos="6171"/>
        </w:tabs>
      </w:pPr>
      <w:r>
        <w:tab/>
        <w:t>Эстонская Республика присоединилась к Конвенции Организации Объединенных Наций против пыток и других жестоких, бесчеловечных или унижающих достоинство видов обращения и наказания, и Конвенция вступила в силу для Эстонии 20 ноября 1991 года.  Настоящий доклад представляется в соответствии со статьей 19 Конвенции Организации Объединенных Наций против пыток и других жестоких, бесчеловечных или унижающих достоинство видов обращения и наказания, согласно которой государства - участники Конвенции должны представлять периодические доклады о принятых ими мерах по осуществлению Конвенции и достигнутом прогрессе.  Эстония представила свои первый, второй и третий доклады в одном документе в июне 2001 года.  Комитет против пыток обсудил доклад Эстонии в ноябре 2002 года и принял выводы и рекомендации, касающиеся Эстонской Республики.</w:t>
      </w:r>
    </w:p>
    <w:p w:rsidR="00000000" w:rsidRDefault="00000000">
      <w:pPr>
        <w:tabs>
          <w:tab w:val="clear" w:pos="6237"/>
          <w:tab w:val="left" w:pos="567"/>
          <w:tab w:val="left" w:pos="1134"/>
          <w:tab w:val="left" w:pos="1701"/>
          <w:tab w:val="left" w:pos="2268"/>
          <w:tab w:val="left" w:pos="6171"/>
        </w:tabs>
      </w:pPr>
    </w:p>
    <w:p w:rsidR="00000000" w:rsidRDefault="00000000">
      <w:pPr>
        <w:tabs>
          <w:tab w:val="clear" w:pos="6237"/>
          <w:tab w:val="left" w:pos="567"/>
          <w:tab w:val="left" w:pos="1134"/>
          <w:tab w:val="left" w:pos="1701"/>
          <w:tab w:val="left" w:pos="2268"/>
          <w:tab w:val="left" w:pos="6171"/>
        </w:tabs>
      </w:pPr>
      <w:r>
        <w:tab/>
        <w:t>В настоящем докладе отражены законодательные, административные и другие меры, принятые в 2001-2004 годах с целью осуществления прав, предусмотренных Конвенцией.  При составлении настоящего доклада были также учтены вопросы, поставленные перед Эстонией Комитетом против пыток в связи с первым, вторым и третьим сводными докладами.  Пристальное внимание было также обращено на выводы и рекомендации, высказанные Комитетом в ходе обсуждения предыдущего доклада Эстонии.</w:t>
      </w:r>
    </w:p>
    <w:p w:rsidR="00000000" w:rsidRDefault="00000000">
      <w:pPr>
        <w:tabs>
          <w:tab w:val="clear" w:pos="6237"/>
          <w:tab w:val="left" w:pos="567"/>
          <w:tab w:val="left" w:pos="1134"/>
          <w:tab w:val="left" w:pos="1701"/>
          <w:tab w:val="left" w:pos="2268"/>
          <w:tab w:val="left" w:pos="6171"/>
        </w:tabs>
      </w:pPr>
    </w:p>
    <w:p w:rsidR="00000000" w:rsidRDefault="00000000">
      <w:pPr>
        <w:tabs>
          <w:tab w:val="clear" w:pos="6237"/>
          <w:tab w:val="left" w:pos="567"/>
          <w:tab w:val="left" w:pos="1134"/>
          <w:tab w:val="left" w:pos="1701"/>
          <w:tab w:val="left" w:pos="2268"/>
          <w:tab w:val="left" w:pos="6171"/>
        </w:tabs>
      </w:pPr>
      <w:r>
        <w:tab/>
        <w:t>Доклад был подготовлен Министерством юстиции в сотрудничестве с Министерством иностранных дел, Министерством социальных дел и Министерством внутренних дел.  Были также проведены консультации с Управлением канцлера юстиции.  Вопросы Комитета в переводе на эстонский язык были также препровождены соответствующим неправительственным организациям для высказывания замечаний и предложений.</w:t>
      </w:r>
    </w:p>
    <w:p w:rsidR="00000000" w:rsidRDefault="00000000">
      <w:pPr>
        <w:tabs>
          <w:tab w:val="clear" w:pos="6237"/>
          <w:tab w:val="left" w:pos="567"/>
          <w:tab w:val="left" w:pos="1134"/>
          <w:tab w:val="left" w:pos="1701"/>
          <w:tab w:val="left" w:pos="2268"/>
          <w:tab w:val="left" w:pos="6171"/>
        </w:tabs>
      </w:pPr>
    </w:p>
    <w:p w:rsidR="00000000" w:rsidRDefault="00000000">
      <w:pPr>
        <w:tabs>
          <w:tab w:val="clear" w:pos="6237"/>
          <w:tab w:val="left" w:pos="567"/>
          <w:tab w:val="left" w:pos="1134"/>
          <w:tab w:val="left" w:pos="1701"/>
          <w:tab w:val="left" w:pos="2268"/>
          <w:tab w:val="left" w:pos="6171"/>
        </w:tabs>
      </w:pPr>
      <w:r>
        <w:tab/>
        <w:t>Комитет в своих рекомендациях отметил в качестве позитивного аспекта опубликование докладов Эстонии и соответствующих выводов органов Организации Объединенных Наций на вебсайте Министерства иностранных дел.  В целях дальнейшего информирования общественности о правах и обязанностях, закрепленных в Конвенции, доклады государства и соответствующие рекомендации будут и впредь размещаться на вебсайте Министерства иностранных дел на эстонском и английском языках.</w:t>
      </w:r>
    </w:p>
    <w:p w:rsidR="00000000" w:rsidRDefault="00000000">
      <w:pPr>
        <w:tabs>
          <w:tab w:val="clear" w:pos="6237"/>
          <w:tab w:val="left" w:pos="567"/>
          <w:tab w:val="left" w:pos="1134"/>
          <w:tab w:val="left" w:pos="1701"/>
          <w:tab w:val="left" w:pos="2268"/>
          <w:tab w:val="left" w:pos="6171"/>
        </w:tabs>
      </w:pPr>
    </w:p>
    <w:p w:rsidR="00000000" w:rsidRDefault="00000000">
      <w:pPr>
        <w:tabs>
          <w:tab w:val="clear" w:pos="6237"/>
          <w:tab w:val="left" w:pos="567"/>
          <w:tab w:val="left" w:pos="1134"/>
          <w:tab w:val="left" w:pos="1701"/>
          <w:tab w:val="left" w:pos="2268"/>
          <w:tab w:val="left" w:pos="6171"/>
        </w:tabs>
      </w:pPr>
      <w:r>
        <w:tab/>
        <w:t>Поскольку первый доклад был составлен на английском языке, он представляется вниманию общественности на вебсайте Министерства иностранных дел на английском языке.  Четвертый периодический доклад был подготовлен на эстонском языке и переведен на английский язык и будет опубликован на эстонском и английском языках.  На вебсайте Министерства иностранных дел также размещены заключительные рекомендации Комитета против пыток в отношении доклада на эстонском и английском языках.</w:t>
      </w:r>
    </w:p>
    <w:p w:rsidR="00000000" w:rsidRDefault="00000000">
      <w:pPr>
        <w:tabs>
          <w:tab w:val="clear" w:pos="6237"/>
          <w:tab w:val="left" w:pos="567"/>
          <w:tab w:val="left" w:pos="1134"/>
          <w:tab w:val="left" w:pos="1701"/>
          <w:tab w:val="left" w:pos="2268"/>
          <w:tab w:val="left" w:pos="6171"/>
        </w:tabs>
      </w:pPr>
    </w:p>
    <w:p w:rsidR="00000000" w:rsidRDefault="00000000">
      <w:pPr>
        <w:jc w:val="center"/>
        <w:rPr>
          <w:b/>
          <w:bCs/>
        </w:rPr>
      </w:pPr>
      <w:r>
        <w:rPr>
          <w:b/>
          <w:bCs/>
        </w:rPr>
        <w:t>Принятые меры и изменения, касающиеся осуществления Конвенции</w:t>
      </w:r>
    </w:p>
    <w:p w:rsidR="00000000" w:rsidRDefault="00000000">
      <w:pPr>
        <w:jc w:val="center"/>
        <w:rPr>
          <w:b/>
          <w:bCs/>
        </w:rPr>
      </w:pPr>
    </w:p>
    <w:p w:rsidR="00000000" w:rsidRDefault="00000000">
      <w:pPr>
        <w:jc w:val="center"/>
        <w:rPr>
          <w:b/>
          <w:bCs/>
        </w:rPr>
      </w:pPr>
      <w:r>
        <w:rPr>
          <w:b/>
          <w:bCs/>
        </w:rPr>
        <w:t>Статья 3</w:t>
      </w:r>
    </w:p>
    <w:p w:rsidR="00000000" w:rsidRDefault="00000000">
      <w:pPr>
        <w:jc w:val="center"/>
        <w:rPr>
          <w:b/>
          <w:bCs/>
        </w:rPr>
      </w:pPr>
    </w:p>
    <w:p w:rsidR="00000000" w:rsidRDefault="00000000">
      <w:pPr>
        <w:jc w:val="center"/>
        <w:rPr>
          <w:b/>
          <w:bCs/>
        </w:rPr>
      </w:pPr>
      <w:r>
        <w:rPr>
          <w:b/>
          <w:bCs/>
        </w:rPr>
        <w:t>Закон о внесении поправок в Закон о беженцах</w:t>
      </w:r>
    </w:p>
    <w:p w:rsidR="00000000" w:rsidRDefault="00000000">
      <w:pPr>
        <w:jc w:val="center"/>
        <w:rPr>
          <w:b/>
          <w:bCs/>
        </w:rPr>
      </w:pPr>
    </w:p>
    <w:p w:rsidR="00000000" w:rsidRDefault="00000000">
      <w:r>
        <w:t>1.</w:t>
      </w:r>
      <w:r>
        <w:tab/>
        <w:t>Эстония присоединилась к Конвенции Организации Объединенных Наций о статусе беженцев и Протоколу, касающемуся статуса беженцев, 31 января 1967 года, а также к Конвенции Организации Объединенных Наций против пыток и других жестоких, бесчеловечных или унижающих достоинство видов обращения и наказания.  Осуществление этих международных нормативно-правовых актов гарантируется в соответствии с процедурами, изложенными в Законе о беженцах и Законе об иностранцах.</w:t>
      </w:r>
    </w:p>
    <w:p w:rsidR="00000000" w:rsidRDefault="00000000"/>
    <w:p w:rsidR="00000000" w:rsidRDefault="00000000">
      <w:r>
        <w:t>2.</w:t>
      </w:r>
      <w:r>
        <w:tab/>
        <w:t>Закон о внесении поправок в Закон о беженцах вступил в силу 1 мая 2003 года.  Были внесены поправки в главу 1 этого Закона и добавлена новая глава "1</w:t>
      </w:r>
      <w:r>
        <w:rPr>
          <w:vertAlign w:val="superscript"/>
        </w:rPr>
        <w:t>1</w:t>
      </w:r>
      <w:r>
        <w:t>.  Процедуры предоставления убежища", регулирующая порядок пребывания лиц, ходатайствующих о предоставлении статуса беженца, в центре первоначального приема беженцев, а также содержащая определения таких понятий, как безопасная страна, запрещение высылки и т.д.</w:t>
      </w:r>
    </w:p>
    <w:p w:rsidR="00000000" w:rsidRDefault="00000000"/>
    <w:p w:rsidR="00000000" w:rsidRDefault="00000000">
      <w:r>
        <w:t>3.</w:t>
      </w:r>
      <w:r>
        <w:tab/>
        <w:t>В Закон о беженцах были внесены поправки, вызванные необходимостью пересмотреть и уточнить его положения, более подробно урегулировать вопросы, касающиеся приема просителей убежища, и обеспечить ускоренное рассмотрение ходатайств о предоставлении убежища.  Закон был изменен таким образом, чтобы органы, рассматривающие ходатайства о предоставлении убежища, получили право принимать решения о предоставлении или отказе в предоставлении убежища и о лишении убежища.  Также преследовалась цель более широкого применения ускоренной процедуры рассмотрения соответствующих ходатайств.</w:t>
      </w:r>
    </w:p>
    <w:p w:rsidR="00000000" w:rsidRDefault="00000000"/>
    <w:p w:rsidR="00000000" w:rsidRDefault="00000000">
      <w:r>
        <w:t>4.</w:t>
      </w:r>
      <w:r>
        <w:tab/>
        <w:t>В предыдущем Законе о беженцах несколько важных вопросов были недостаточно урегулированы, и между его положениями существовали противоречия.  Кроме того, не существовало единой процедуры проведения первоначальных собеседований и порядка приема ходатайства о предоставлении убежища с точки зрения последовательности действий при применении ускоренной и обычной процедуры.  Также не было четко указано, кто должен принимать решение о прекращении действия статуса беженца.  Не были урегулированы условия пребывания просителей убежища в Эстонии, а также условия их нахождения в центре приема беженцев.  В новом Законе о беженцах эти недостатки были устранены.  В него также включены понятия постоянного проживания и безопасной третьей страны, которые используются в законодательстве государств - членов Европейского союза и которые позволяют установить четкие критерии для применения ускоренной процедуры.</w:t>
      </w:r>
    </w:p>
    <w:p w:rsidR="00000000" w:rsidRDefault="00000000"/>
    <w:p w:rsidR="00000000" w:rsidRDefault="00000000">
      <w:r>
        <w:t>5.</w:t>
      </w:r>
      <w:r>
        <w:tab/>
        <w:t>В соответствии со статьей 8</w:t>
      </w:r>
      <w:r>
        <w:rPr>
          <w:vertAlign w:val="superscript"/>
        </w:rPr>
        <w:t>4</w:t>
      </w:r>
      <w:r>
        <w:t xml:space="preserve"> Закона о беженцах процедура рассмотрения ходатайства о предоставлении убежища может быть прекращена на основании решения об отклонении ходатайства о предоставлении убежища, а также в том случае, если заявитель прибыл в Эстонию через страну, которая может считаться безопасной, либо если существуют основания считать страну государственной принадлежности или страну постоянного проживания заявителя безопасной страной происхождения.  </w:t>
      </w:r>
    </w:p>
    <w:p w:rsidR="00000000" w:rsidRDefault="00000000"/>
    <w:p w:rsidR="00000000" w:rsidRDefault="00000000">
      <w:r>
        <w:t>6.</w:t>
      </w:r>
      <w:r>
        <w:tab/>
        <w:t>Безопасной страной является страна, которая удовлетворяет требованиям, предусмотренным в статьях 32 и 33 Конвенции Организации Объединенных Наций о статусе беженцев, статье 3 Конвенции Организации Объединенных Наций против пыток и других жестоких, бесчеловечных или унижающих достоинство видов обращения и наказания и статье 3 Европейской конвенции о правах человека.  Безопасными странами также считаются другие страны, в которых заявитель может получить защиту от преследований или высылки в свою страну происхождения или иную страну, в которой такая защита заявителю не будет гарантирована.  Безопасной страной происхождения является страна, в которой в целом не существует серьезной угрозы стать жертвой преследований.  При определении безопасной страны происхождения также учитывается, присоединилась ли конкретная страна к основным международным договорам по правам человека и соблюдает ли их она.</w:t>
      </w:r>
    </w:p>
    <w:p w:rsidR="00000000" w:rsidRDefault="00000000"/>
    <w:p w:rsidR="00000000" w:rsidRDefault="00000000">
      <w:r>
        <w:t>7.</w:t>
      </w:r>
      <w:r>
        <w:tab/>
        <w:t>Безопасные страны и страны происхождения определяются Департаментом по вопросам гражданства и миграции.</w:t>
      </w:r>
    </w:p>
    <w:p w:rsidR="00000000" w:rsidRDefault="00000000"/>
    <w:p w:rsidR="00000000" w:rsidRDefault="00000000">
      <w:r>
        <w:t>8.</w:t>
      </w:r>
      <w:r>
        <w:tab/>
        <w:t>Кроме того, согласно новому Закону, во время проведения ускоренной процедуры просителю убежища также разрешается покидать пограничный пункт, если он нуждается в экстренной медицинской помощи.  Предыдущая редакция Закона не предусматривала такой возможности, что шло вразрез с общепризнанными принципами гуманности.</w:t>
      </w:r>
    </w:p>
    <w:p w:rsidR="00000000" w:rsidRDefault="00000000"/>
    <w:p w:rsidR="00000000" w:rsidRDefault="00000000">
      <w:pPr>
        <w:jc w:val="center"/>
        <w:rPr>
          <w:b/>
          <w:bCs/>
        </w:rPr>
      </w:pPr>
      <w:r>
        <w:rPr>
          <w:b/>
          <w:bCs/>
        </w:rPr>
        <w:t>Выдача</w:t>
      </w:r>
    </w:p>
    <w:p w:rsidR="00000000" w:rsidRDefault="00000000">
      <w:pPr>
        <w:jc w:val="center"/>
        <w:rPr>
          <w:b/>
          <w:bCs/>
        </w:rPr>
      </w:pPr>
    </w:p>
    <w:p w:rsidR="00000000" w:rsidRDefault="00000000">
      <w:r>
        <w:t>9.</w:t>
      </w:r>
      <w:r>
        <w:tab/>
        <w:t>Эстония не получала никаких запросов о выдаче, в контексте которых возникала бы проблема отказа в связи с нарушением прав человека в запрашивающем государстве.  25 августа 2004 года министр юстиции постановил отказать в выдаче Турции гражданина Турецкой Республики и Королевства Швеции Хейбета Асикгëса (Хемо Амедссона), которого Турция обвинила в преступлениях терроризма.  В просьбе о выдаче было отказано вследствие истечения срока давности за конкретное преступление в соответствии с Уголовно-исправительным кодексом Эстонии.  В решении об отказе также указывалось, что соответствующее лица являлось шведским подданным, и шведские власти направили запрос о его возвращении в Швецию, где он прожил более 20 лет.  По мнению Эстонии, в силу того, что Амедссон является гражданином Швеции, последняя располагает более точной информацией о его деятельности.</w:t>
      </w:r>
    </w:p>
    <w:p w:rsidR="00000000" w:rsidRDefault="00000000"/>
    <w:p w:rsidR="00000000" w:rsidRDefault="00000000">
      <w:r>
        <w:t>10.</w:t>
      </w:r>
      <w:r>
        <w:tab/>
        <w:t xml:space="preserve">Запросы о выдаче, направленные Эстонской Республикой, также не отклонялись на основании факта нарушения прав человека или подозрения в совершении нарушений на территории Эстонии.  Запрос Эстонии о выдаче отклонялся лишь один раз:  в 2002 году США отклонили запрос о выдаче по причине правовых нюансов.  </w:t>
      </w:r>
    </w:p>
    <w:p w:rsidR="00000000" w:rsidRDefault="00000000"/>
    <w:p w:rsidR="00000000" w:rsidRDefault="00000000">
      <w:r>
        <w:t>11.</w:t>
      </w:r>
      <w:r>
        <w:tab/>
        <w:t>Ниже содержится информация в отношении запросов о выдаче, направленных Эстонской Республикой в период с 1 июня 2001 года по 15 октября 2004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3"/>
        <w:gridCol w:w="2870"/>
        <w:gridCol w:w="2113"/>
        <w:gridCol w:w="1694"/>
      </w:tblGrid>
      <w:tr w:rsidR="00000000">
        <w:tblPrEx>
          <w:tblCellMar>
            <w:top w:w="0" w:type="dxa"/>
            <w:bottom w:w="0" w:type="dxa"/>
          </w:tblCellMar>
        </w:tblPrEx>
        <w:tc>
          <w:tcPr>
            <w:tcW w:w="2894" w:type="dxa"/>
            <w:tcBorders>
              <w:bottom w:val="single" w:sz="4" w:space="0" w:color="auto"/>
            </w:tcBorders>
          </w:tcPr>
          <w:p w:rsidR="00000000" w:rsidRDefault="00000000">
            <w:pPr>
              <w:spacing w:line="240" w:lineRule="auto"/>
              <w:jc w:val="center"/>
            </w:pPr>
            <w:r>
              <w:t>Год</w:t>
            </w:r>
          </w:p>
        </w:tc>
        <w:tc>
          <w:tcPr>
            <w:tcW w:w="2870" w:type="dxa"/>
            <w:tcBorders>
              <w:bottom w:val="single" w:sz="4" w:space="0" w:color="auto"/>
            </w:tcBorders>
          </w:tcPr>
          <w:p w:rsidR="00000000" w:rsidRDefault="00000000">
            <w:pPr>
              <w:spacing w:line="240" w:lineRule="auto"/>
              <w:jc w:val="center"/>
            </w:pPr>
            <w:r>
              <w:t>Количество направленных запросов</w:t>
            </w:r>
          </w:p>
        </w:tc>
        <w:tc>
          <w:tcPr>
            <w:tcW w:w="2113" w:type="dxa"/>
            <w:tcBorders>
              <w:bottom w:val="single" w:sz="4" w:space="0" w:color="auto"/>
            </w:tcBorders>
          </w:tcPr>
          <w:p w:rsidR="00000000" w:rsidRDefault="00000000">
            <w:pPr>
              <w:spacing w:line="240" w:lineRule="auto"/>
              <w:jc w:val="center"/>
            </w:pPr>
            <w:r>
              <w:t>Удовлетворено</w:t>
            </w:r>
          </w:p>
        </w:tc>
        <w:tc>
          <w:tcPr>
            <w:tcW w:w="1694" w:type="dxa"/>
            <w:tcBorders>
              <w:bottom w:val="single" w:sz="4" w:space="0" w:color="auto"/>
            </w:tcBorders>
          </w:tcPr>
          <w:p w:rsidR="00000000" w:rsidRDefault="00000000">
            <w:pPr>
              <w:spacing w:line="240" w:lineRule="auto"/>
              <w:jc w:val="center"/>
            </w:pPr>
            <w:r>
              <w:t>Отклонено</w:t>
            </w:r>
          </w:p>
        </w:tc>
      </w:tr>
      <w:tr w:rsidR="00000000">
        <w:tblPrEx>
          <w:tblCellMar>
            <w:top w:w="0" w:type="dxa"/>
            <w:bottom w:w="0" w:type="dxa"/>
          </w:tblCellMar>
        </w:tblPrEx>
        <w:tc>
          <w:tcPr>
            <w:tcW w:w="2894" w:type="dxa"/>
            <w:tcBorders>
              <w:bottom w:val="nil"/>
            </w:tcBorders>
          </w:tcPr>
          <w:p w:rsidR="00000000" w:rsidRDefault="00000000">
            <w:pPr>
              <w:spacing w:line="240" w:lineRule="auto"/>
            </w:pPr>
            <w:r>
              <w:t>2001 (второе полугодие)</w:t>
            </w:r>
          </w:p>
        </w:tc>
        <w:tc>
          <w:tcPr>
            <w:tcW w:w="2870" w:type="dxa"/>
            <w:tcBorders>
              <w:bottom w:val="nil"/>
            </w:tcBorders>
          </w:tcPr>
          <w:p w:rsidR="00000000" w:rsidRDefault="00000000">
            <w:pPr>
              <w:spacing w:line="240" w:lineRule="auto"/>
              <w:jc w:val="center"/>
              <w:rPr>
                <w:lang w:val="en-US"/>
              </w:rPr>
            </w:pPr>
            <w:r>
              <w:rPr>
                <w:lang w:val="en-US"/>
              </w:rPr>
              <w:t>9</w:t>
            </w:r>
          </w:p>
        </w:tc>
        <w:tc>
          <w:tcPr>
            <w:tcW w:w="2113" w:type="dxa"/>
            <w:tcBorders>
              <w:bottom w:val="nil"/>
            </w:tcBorders>
          </w:tcPr>
          <w:p w:rsidR="00000000" w:rsidRDefault="00000000">
            <w:pPr>
              <w:spacing w:line="240" w:lineRule="auto"/>
              <w:jc w:val="center"/>
              <w:rPr>
                <w:lang w:val="en-US"/>
              </w:rPr>
            </w:pPr>
            <w:r>
              <w:rPr>
                <w:lang w:val="en-US"/>
              </w:rPr>
              <w:t>9</w:t>
            </w:r>
          </w:p>
        </w:tc>
        <w:tc>
          <w:tcPr>
            <w:tcW w:w="1694" w:type="dxa"/>
            <w:tcBorders>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c>
          <w:tcPr>
            <w:tcW w:w="2894" w:type="dxa"/>
            <w:tcBorders>
              <w:top w:val="nil"/>
              <w:bottom w:val="nil"/>
            </w:tcBorders>
          </w:tcPr>
          <w:p w:rsidR="00000000" w:rsidRDefault="00000000">
            <w:pPr>
              <w:spacing w:line="240" w:lineRule="auto"/>
              <w:rPr>
                <w:lang w:val="en-US"/>
              </w:rPr>
            </w:pPr>
            <w:r>
              <w:rPr>
                <w:lang w:val="en-US"/>
              </w:rPr>
              <w:t>2002</w:t>
            </w:r>
          </w:p>
        </w:tc>
        <w:tc>
          <w:tcPr>
            <w:tcW w:w="2870" w:type="dxa"/>
            <w:tcBorders>
              <w:top w:val="nil"/>
              <w:bottom w:val="nil"/>
            </w:tcBorders>
          </w:tcPr>
          <w:p w:rsidR="00000000" w:rsidRDefault="00000000">
            <w:pPr>
              <w:spacing w:line="240" w:lineRule="auto"/>
              <w:jc w:val="center"/>
              <w:rPr>
                <w:lang w:val="en-US"/>
              </w:rPr>
            </w:pPr>
            <w:r>
              <w:rPr>
                <w:lang w:val="en-US"/>
              </w:rPr>
              <w:t>35</w:t>
            </w:r>
          </w:p>
        </w:tc>
        <w:tc>
          <w:tcPr>
            <w:tcW w:w="2113" w:type="dxa"/>
            <w:tcBorders>
              <w:top w:val="nil"/>
              <w:bottom w:val="nil"/>
            </w:tcBorders>
          </w:tcPr>
          <w:p w:rsidR="00000000" w:rsidRDefault="00000000">
            <w:pPr>
              <w:spacing w:line="240" w:lineRule="auto"/>
              <w:jc w:val="center"/>
              <w:rPr>
                <w:lang w:val="en-US"/>
              </w:rPr>
            </w:pPr>
            <w:r>
              <w:rPr>
                <w:lang w:val="en-US"/>
              </w:rPr>
              <w:t>34</w:t>
            </w:r>
          </w:p>
        </w:tc>
        <w:tc>
          <w:tcPr>
            <w:tcW w:w="1694" w:type="dxa"/>
            <w:tcBorders>
              <w:top w:val="nil"/>
              <w:bottom w:val="nil"/>
            </w:tcBorders>
          </w:tcPr>
          <w:p w:rsidR="00000000" w:rsidRDefault="00000000">
            <w:pPr>
              <w:spacing w:line="240" w:lineRule="auto"/>
              <w:jc w:val="center"/>
            </w:pPr>
            <w:r>
              <w:rPr>
                <w:lang w:val="en-US"/>
              </w:rPr>
              <w:t>1 (США)</w:t>
            </w:r>
          </w:p>
        </w:tc>
      </w:tr>
      <w:tr w:rsidR="00000000">
        <w:tblPrEx>
          <w:tblCellMar>
            <w:top w:w="0" w:type="dxa"/>
            <w:bottom w:w="0" w:type="dxa"/>
          </w:tblCellMar>
        </w:tblPrEx>
        <w:tc>
          <w:tcPr>
            <w:tcW w:w="2894" w:type="dxa"/>
            <w:tcBorders>
              <w:top w:val="nil"/>
              <w:bottom w:val="nil"/>
            </w:tcBorders>
          </w:tcPr>
          <w:p w:rsidR="00000000" w:rsidRDefault="00000000">
            <w:pPr>
              <w:spacing w:line="240" w:lineRule="auto"/>
              <w:rPr>
                <w:lang w:val="en-US"/>
              </w:rPr>
            </w:pPr>
            <w:r>
              <w:rPr>
                <w:lang w:val="en-US"/>
              </w:rPr>
              <w:t>2003</w:t>
            </w:r>
          </w:p>
        </w:tc>
        <w:tc>
          <w:tcPr>
            <w:tcW w:w="2870" w:type="dxa"/>
            <w:tcBorders>
              <w:top w:val="nil"/>
              <w:bottom w:val="nil"/>
            </w:tcBorders>
          </w:tcPr>
          <w:p w:rsidR="00000000" w:rsidRDefault="00000000">
            <w:pPr>
              <w:spacing w:line="240" w:lineRule="auto"/>
              <w:jc w:val="center"/>
              <w:rPr>
                <w:lang w:val="en-US"/>
              </w:rPr>
            </w:pPr>
            <w:r>
              <w:rPr>
                <w:lang w:val="en-US"/>
              </w:rPr>
              <w:t>29</w:t>
            </w:r>
          </w:p>
        </w:tc>
        <w:tc>
          <w:tcPr>
            <w:tcW w:w="2113" w:type="dxa"/>
            <w:tcBorders>
              <w:top w:val="nil"/>
              <w:bottom w:val="nil"/>
            </w:tcBorders>
          </w:tcPr>
          <w:p w:rsidR="00000000" w:rsidRDefault="00000000">
            <w:pPr>
              <w:spacing w:line="240" w:lineRule="auto"/>
              <w:jc w:val="center"/>
              <w:rPr>
                <w:lang w:val="en-US"/>
              </w:rPr>
            </w:pPr>
            <w:r>
              <w:rPr>
                <w:lang w:val="en-US"/>
              </w:rPr>
              <w:t>28</w:t>
            </w:r>
          </w:p>
        </w:tc>
        <w:tc>
          <w:tcPr>
            <w:tcW w:w="1694" w:type="dxa"/>
            <w:tcBorders>
              <w:top w:val="nil"/>
              <w:bottom w:val="nil"/>
            </w:tcBorders>
          </w:tcPr>
          <w:p w:rsidR="00000000" w:rsidRDefault="00000000">
            <w:pPr>
              <w:spacing w:line="240" w:lineRule="auto"/>
              <w:jc w:val="center"/>
            </w:pPr>
            <w:r>
              <w:t>0</w:t>
            </w:r>
          </w:p>
        </w:tc>
      </w:tr>
      <w:tr w:rsidR="00000000">
        <w:tblPrEx>
          <w:tblCellMar>
            <w:top w:w="0" w:type="dxa"/>
            <w:bottom w:w="0" w:type="dxa"/>
          </w:tblCellMar>
        </w:tblPrEx>
        <w:tc>
          <w:tcPr>
            <w:tcW w:w="2894" w:type="dxa"/>
            <w:tcBorders>
              <w:top w:val="nil"/>
            </w:tcBorders>
          </w:tcPr>
          <w:p w:rsidR="00000000" w:rsidRDefault="00000000">
            <w:pPr>
              <w:spacing w:line="240" w:lineRule="auto"/>
              <w:rPr>
                <w:lang w:val="en-US"/>
              </w:rPr>
            </w:pPr>
            <w:r>
              <w:rPr>
                <w:lang w:val="en-US"/>
              </w:rPr>
              <w:t>2004</w:t>
            </w:r>
          </w:p>
        </w:tc>
        <w:tc>
          <w:tcPr>
            <w:tcW w:w="2870" w:type="dxa"/>
            <w:tcBorders>
              <w:top w:val="nil"/>
            </w:tcBorders>
          </w:tcPr>
          <w:p w:rsidR="00000000" w:rsidRDefault="00000000">
            <w:pPr>
              <w:spacing w:line="240" w:lineRule="auto"/>
              <w:jc w:val="center"/>
              <w:rPr>
                <w:lang w:val="en-US"/>
              </w:rPr>
            </w:pPr>
            <w:r>
              <w:rPr>
                <w:lang w:val="en-US"/>
              </w:rPr>
              <w:t>6</w:t>
            </w:r>
          </w:p>
        </w:tc>
        <w:tc>
          <w:tcPr>
            <w:tcW w:w="2113" w:type="dxa"/>
            <w:tcBorders>
              <w:top w:val="nil"/>
            </w:tcBorders>
          </w:tcPr>
          <w:p w:rsidR="00000000" w:rsidRDefault="00000000">
            <w:pPr>
              <w:spacing w:line="240" w:lineRule="auto"/>
              <w:jc w:val="center"/>
              <w:rPr>
                <w:lang w:val="en-US"/>
              </w:rPr>
            </w:pPr>
            <w:r>
              <w:rPr>
                <w:lang w:val="en-US"/>
              </w:rPr>
              <w:t>4</w:t>
            </w:r>
          </w:p>
        </w:tc>
        <w:tc>
          <w:tcPr>
            <w:tcW w:w="1694" w:type="dxa"/>
            <w:tcBorders>
              <w:top w:val="nil"/>
            </w:tcBorders>
          </w:tcPr>
          <w:p w:rsidR="00000000" w:rsidRDefault="00000000">
            <w:pPr>
              <w:spacing w:line="240" w:lineRule="auto"/>
              <w:jc w:val="center"/>
            </w:pPr>
            <w:r>
              <w:t>0</w:t>
            </w:r>
          </w:p>
        </w:tc>
      </w:tr>
    </w:tbl>
    <w:p w:rsidR="00000000" w:rsidRDefault="00000000"/>
    <w:p w:rsidR="00000000" w:rsidRDefault="00000000">
      <w:pPr>
        <w:jc w:val="center"/>
        <w:rPr>
          <w:b/>
          <w:bCs/>
        </w:rPr>
      </w:pPr>
      <w:r>
        <w:rPr>
          <w:b/>
          <w:bCs/>
        </w:rPr>
        <w:t>Статья 4</w:t>
      </w:r>
    </w:p>
    <w:p w:rsidR="00000000" w:rsidRDefault="00000000">
      <w:pPr>
        <w:jc w:val="center"/>
      </w:pPr>
    </w:p>
    <w:p w:rsidR="00000000" w:rsidRDefault="00000000">
      <w:pPr>
        <w:jc w:val="center"/>
        <w:rPr>
          <w:b/>
          <w:bCs/>
        </w:rPr>
      </w:pPr>
      <w:r>
        <w:rPr>
          <w:b/>
          <w:bCs/>
        </w:rPr>
        <w:t>Пенитенциарный  кодекс</w:t>
      </w:r>
    </w:p>
    <w:p w:rsidR="00000000" w:rsidRDefault="00000000">
      <w:pPr>
        <w:jc w:val="center"/>
        <w:rPr>
          <w:b/>
          <w:bCs/>
        </w:rPr>
      </w:pPr>
    </w:p>
    <w:p w:rsidR="00000000" w:rsidRDefault="00000000">
      <w:r>
        <w:t>12.</w:t>
      </w:r>
      <w:r>
        <w:tab/>
        <w:t xml:space="preserve">Концепция реформы уголовного права была разработана в 1995 году.  Одним из важнейших результатов реформы стала подготовка Уголовно-исправительного кодекса, в рамках которого претерпели изменения основополагающие принципы уголовного права в целом.  Новый Уголовно-исправительный кодекс вступил в силу 1 сентября 2002 года.  </w:t>
      </w:r>
    </w:p>
    <w:p w:rsidR="00000000" w:rsidRDefault="00000000"/>
    <w:p w:rsidR="00000000" w:rsidRDefault="00000000">
      <w:r>
        <w:t>13.</w:t>
      </w:r>
      <w:r>
        <w:tab/>
        <w:t xml:space="preserve">Уголовно-исправительный кодекс содержит общую часть (признаки состава виновного деяния, виды наказаний, правила назначения наказаний), касающуюся уголовных преступлений и мелких правонарушений.  С 1 сентября 2003 года порядок производства по делам мелких правонарушений регулируется Кодексом о мелких и административных правонарушениях.  </w:t>
      </w:r>
    </w:p>
    <w:p w:rsidR="00000000" w:rsidRDefault="00000000"/>
    <w:p w:rsidR="00000000" w:rsidRDefault="00000000">
      <w:r>
        <w:t>14.</w:t>
      </w:r>
      <w:r>
        <w:tab/>
        <w:t>Ранее возраст наступления уголовной ответственности составлял 15 лет, а в случае некоторых правонарушений - 13 лет.  Новый Уголовно-исполнительный кодекс предусматривает единый возраст наступления уголовной ответственности, а именно 14 лет.  Уголовно-исполнительный кодекс также предусматривает возможность наказания юридических лиц за совершение уголовного преступления.</w:t>
      </w:r>
    </w:p>
    <w:p w:rsidR="00000000" w:rsidRDefault="00000000"/>
    <w:p w:rsidR="00000000" w:rsidRDefault="00000000">
      <w:r>
        <w:t>15.</w:t>
      </w:r>
      <w:r>
        <w:tab/>
        <w:t xml:space="preserve">В Кодексе предусмотрено несколько альтернативных наказаний, помимо тюремного заключения, например выполнение общественно полезных работ.  При назначении наказаний, альтернативных тюремному заключению, преследовалась цель отказаться от предыдущей концепции, согласно которой отбывание наказание за преступление могло происходить лишь в пенитенциарном учреждении.  </w:t>
      </w:r>
    </w:p>
    <w:p w:rsidR="00000000" w:rsidRDefault="00000000"/>
    <w:p w:rsidR="00000000" w:rsidRDefault="00000000">
      <w:r>
        <w:t>16.</w:t>
      </w:r>
      <w:r>
        <w:tab/>
        <w:t>Существуют также возможности для полной или частичной отсрочки исполнения наказания при одновременном наложении или без наложения дополнительных санкций;  возможным способом отбывания наказания по частям является так называемое "тюремное заключение на выходные дни".</w:t>
      </w:r>
    </w:p>
    <w:p w:rsidR="00000000" w:rsidRDefault="00000000"/>
    <w:p w:rsidR="00000000" w:rsidRDefault="00000000">
      <w:r>
        <w:t>17.</w:t>
      </w:r>
      <w:r>
        <w:tab/>
        <w:t>Включенная в Уголовно-исполнительный кодекс глава о преступлениях против личности также предусматривает признаки состава преступлений, связанных с совершением насилия.  Согласно законодательству, причинение вреда здоровью другого человека, а также нанесение ударов, побоев или совершение иных насильственных действий, причинивших боль, наказываются денежным штрафом или тюремным заключением на срок до трех лет (статья 121).  Применение систематического или вызывающего сильную боль насилия наказывается денежным штрафом или тюремным заключением на срок до пяти лет (статья 122).  Угроза убийством, причинением вреда здоровью либо порчей или уничтожением имущества в значительном размере, если при этом имелись реальные основания опасаться осуществления угрозы, наказывается денежным штрафом или тюремным заключение на срок до одного года (статья 120).</w:t>
      </w:r>
    </w:p>
    <w:p w:rsidR="00000000" w:rsidRDefault="00000000"/>
    <w:p w:rsidR="00000000" w:rsidRDefault="00000000">
      <w:r>
        <w:t>18.</w:t>
      </w:r>
      <w:r>
        <w:tab/>
        <w:t>Применение насилия в отношении представителя власти или иного лица, обеспечивающего охрану общественного порядка, в связи с исполнением им своих должностных обязанностей наказывается денежным штрафом или тюремным заключением на срок до пяти лет (статья 274).</w:t>
      </w:r>
    </w:p>
    <w:p w:rsidR="00000000" w:rsidRDefault="00000000"/>
    <w:p w:rsidR="00000000" w:rsidRDefault="00000000">
      <w:r>
        <w:t>19.</w:t>
      </w:r>
      <w:r>
        <w:tab/>
        <w:t>В кодексе имеется отдельная глава, предусматривающая наказание за причинение тяжкого вреда здоровью судьи, народного судьи, следователя, прокурора, защитника, представителя потерпевшего, а равно их близких (статьи 302 и 303).  Наказанию подлежит и применение насилия в отношении подозреваемого, обвиняемого, подсудимого, оправданного или осужденного лица, свидетеля, эксперта, переводчика или потерпевшего (статья 323).</w:t>
      </w:r>
    </w:p>
    <w:p w:rsidR="00000000" w:rsidRDefault="00000000"/>
    <w:p w:rsidR="00000000" w:rsidRDefault="00000000">
      <w:r>
        <w:t>20.</w:t>
      </w:r>
      <w:r>
        <w:tab/>
        <w:t>Согласно статье 324 Уголовно-исполнительного кодекса, унижение человеческого достоинства, дискриминация или незаконное ограничение прав заключенного, арестованного или заключенного под стражу лица, совершенное сотрудником места содержания под стражей с использованием своего служебного положения, наказываются денежным штрафом или тюремным заключением на срок до одного года.</w:t>
      </w:r>
    </w:p>
    <w:p w:rsidR="00000000" w:rsidRDefault="00000000"/>
    <w:p w:rsidR="00000000" w:rsidRDefault="00000000">
      <w:r>
        <w:t>21.</w:t>
      </w:r>
      <w:r>
        <w:tab/>
        <w:t>В дополнение к определенным категориям уголовных преступлений, предусмотренным в Уголовном кодексе и описанным в предыдущем докладе Эстонии, в новую особенную часть Уголовно-исполнительного кодекса также включены положения о ряде новых уголовных преступлений, например статья 133 (Порабощение), статья 134 (Похищение и доставление лица в государство, в котором ограничиваются свободы личности).</w:t>
      </w:r>
    </w:p>
    <w:p w:rsidR="00000000" w:rsidRDefault="00000000"/>
    <w:p w:rsidR="00000000" w:rsidRDefault="00000000">
      <w:pPr>
        <w:tabs>
          <w:tab w:val="clear" w:pos="2268"/>
          <w:tab w:val="left" w:pos="1985"/>
        </w:tabs>
        <w:ind w:left="567"/>
      </w:pPr>
      <w:r>
        <w:t>Статья 133.</w:t>
      </w:r>
      <w:r>
        <w:tab/>
        <w:t>Порабощение</w:t>
      </w:r>
    </w:p>
    <w:p w:rsidR="00000000" w:rsidRDefault="00000000">
      <w:pPr>
        <w:ind w:left="567"/>
      </w:pPr>
    </w:p>
    <w:p w:rsidR="00000000" w:rsidRDefault="00000000">
      <w:pPr>
        <w:ind w:left="567"/>
      </w:pPr>
      <w:r>
        <w:t>1)</w:t>
      </w:r>
      <w:r>
        <w:tab/>
        <w:t>Помещение человека путем насилия или обмана в положение, при котором он против своей воли принуждается к труду в пользу какого-либо другого лица или к выполнению иных обязанностей, а также удержание человека в таком положении наказывается тюремным заключением на срок от одного года до пяти лет.</w:t>
      </w:r>
    </w:p>
    <w:p w:rsidR="00000000" w:rsidRDefault="00000000">
      <w:pPr>
        <w:ind w:left="567"/>
      </w:pPr>
    </w:p>
    <w:p w:rsidR="00000000" w:rsidRDefault="00000000">
      <w:pPr>
        <w:ind w:left="567"/>
      </w:pPr>
      <w:r>
        <w:t>2)</w:t>
      </w:r>
      <w:r>
        <w:tab/>
        <w:t>То же деяние, совершенное:</w:t>
      </w:r>
    </w:p>
    <w:p w:rsidR="00000000" w:rsidRDefault="00000000">
      <w:pPr>
        <w:ind w:left="567"/>
      </w:pPr>
    </w:p>
    <w:p w:rsidR="00000000" w:rsidRDefault="00000000">
      <w:pPr>
        <w:ind w:left="567"/>
      </w:pPr>
      <w:r>
        <w:tab/>
        <w:t>1)</w:t>
      </w:r>
      <w:r>
        <w:tab/>
        <w:t>в отношении двух или более лиц или</w:t>
      </w:r>
    </w:p>
    <w:p w:rsidR="00000000" w:rsidRDefault="00000000">
      <w:pPr>
        <w:ind w:left="567"/>
      </w:pPr>
      <w:r>
        <w:tab/>
        <w:t>2)</w:t>
      </w:r>
      <w:r>
        <w:tab/>
        <w:t xml:space="preserve">в отношении лица, не достигшего 18-летнего возраста, </w:t>
      </w:r>
    </w:p>
    <w:p w:rsidR="00000000" w:rsidRDefault="00000000">
      <w:pPr>
        <w:ind w:left="567"/>
      </w:pPr>
    </w:p>
    <w:p w:rsidR="00000000" w:rsidRDefault="00000000">
      <w:pPr>
        <w:ind w:left="567"/>
      </w:pPr>
      <w:r>
        <w:t>наказывается тюремным заключением на срок от 3 до 12 лет.</w:t>
      </w:r>
    </w:p>
    <w:p w:rsidR="00000000" w:rsidRDefault="00000000">
      <w:pPr>
        <w:ind w:left="567"/>
      </w:pPr>
    </w:p>
    <w:p w:rsidR="00000000" w:rsidRDefault="00000000">
      <w:pPr>
        <w:tabs>
          <w:tab w:val="clear" w:pos="2268"/>
          <w:tab w:val="left" w:pos="1985"/>
        </w:tabs>
        <w:ind w:left="567"/>
      </w:pPr>
      <w:r>
        <w:t>Статья 134.</w:t>
      </w:r>
      <w:r>
        <w:tab/>
        <w:t>Доставление лица в государство, в котором ограничиваются</w:t>
      </w:r>
      <w:r>
        <w:br/>
      </w:r>
      <w:r>
        <w:tab/>
      </w:r>
      <w:r>
        <w:tab/>
      </w:r>
      <w:r>
        <w:tab/>
        <w:t>свободы личности</w:t>
      </w:r>
    </w:p>
    <w:p w:rsidR="00000000" w:rsidRDefault="00000000">
      <w:pPr>
        <w:ind w:left="567"/>
      </w:pPr>
    </w:p>
    <w:p w:rsidR="00000000" w:rsidRDefault="00000000">
      <w:pPr>
        <w:ind w:left="567"/>
      </w:pPr>
      <w:r>
        <w:t>1)</w:t>
      </w:r>
      <w:r>
        <w:tab/>
        <w:t>Доставление лица с применением насилия или обмана и оставление его в государстве, в котором возможно его преследование или унизительное обращение с ним по расовым, половым или иным признакам и где у него отсутствуют законная защита от такого обращения и возможность покинуть это государство, наказывается денежным штрафом или тюремным заключением на срок до пяти лет.</w:t>
      </w:r>
    </w:p>
    <w:p w:rsidR="00000000" w:rsidRDefault="00000000">
      <w:pPr>
        <w:ind w:left="567"/>
      </w:pPr>
    </w:p>
    <w:p w:rsidR="00000000" w:rsidRDefault="00000000">
      <w:pPr>
        <w:ind w:left="567"/>
      </w:pPr>
      <w:r>
        <w:t>2)</w:t>
      </w:r>
      <w:r>
        <w:tab/>
        <w:t>То же деяние, совершенное:</w:t>
      </w:r>
    </w:p>
    <w:p w:rsidR="00000000" w:rsidRDefault="00000000">
      <w:pPr>
        <w:ind w:left="567"/>
      </w:pPr>
    </w:p>
    <w:p w:rsidR="00000000" w:rsidRDefault="00000000">
      <w:pPr>
        <w:ind w:left="567"/>
      </w:pPr>
      <w:r>
        <w:tab/>
        <w:t>1)</w:t>
      </w:r>
      <w:r>
        <w:tab/>
        <w:t>в отношении двух или более лиц или</w:t>
      </w:r>
    </w:p>
    <w:p w:rsidR="00000000" w:rsidRDefault="00000000">
      <w:pPr>
        <w:ind w:left="567"/>
      </w:pPr>
      <w:r>
        <w:tab/>
        <w:t>2)</w:t>
      </w:r>
      <w:r>
        <w:tab/>
        <w:t>в отношении лица, не достигшего 18-летнего возраста,</w:t>
      </w:r>
    </w:p>
    <w:p w:rsidR="00000000" w:rsidRDefault="00000000">
      <w:pPr>
        <w:ind w:left="567"/>
      </w:pPr>
    </w:p>
    <w:p w:rsidR="00000000" w:rsidRDefault="00000000">
      <w:pPr>
        <w:ind w:left="567"/>
      </w:pPr>
      <w:r>
        <w:t>наказывается тюремным заключением на срок от двух до десяти лет.</w:t>
      </w:r>
    </w:p>
    <w:p w:rsidR="00000000" w:rsidRDefault="00000000"/>
    <w:p w:rsidR="00000000" w:rsidRDefault="00000000">
      <w:r>
        <w:t>22.</w:t>
      </w:r>
      <w:r>
        <w:tab/>
        <w:t>Уголовно-исполнительный кодекс также предусматривает наказания за геноцид и преступления против человечности и военные преступления.</w:t>
      </w:r>
    </w:p>
    <w:p w:rsidR="00000000" w:rsidRDefault="00000000"/>
    <w:p w:rsidR="00000000" w:rsidRDefault="00000000">
      <w:r>
        <w:t>23.</w:t>
      </w:r>
      <w:r>
        <w:tab/>
        <w:t>Кроме того, Эстония является участником таких международных конвенций в этой области, как Конвенция о предупреждении преступления геноцида и наказании за него, Конвенция о неприменимости срока давности к военным преступлениям и преступлениям против человечества, а также Римского статута Международного уголовного суда.</w:t>
      </w:r>
    </w:p>
    <w:p w:rsidR="00000000" w:rsidRDefault="00000000"/>
    <w:p w:rsidR="00000000" w:rsidRDefault="00000000">
      <w:r>
        <w:t>24.</w:t>
      </w:r>
      <w:r>
        <w:tab/>
        <w:t>В этой связи мы хотели бы отметить, что в Уголовном кодексе, действовавшем на момент представления предыдущего доклада, не содержалось отдельного положения о наказании за совершение преступления геноцида.  Наказание за геноцид было предусмотрено в разделе о преступлениях против человечности (статья 61</w:t>
      </w:r>
      <w:r>
        <w:rPr>
          <w:vertAlign w:val="superscript"/>
        </w:rPr>
        <w:t>1</w:t>
      </w:r>
      <w:r>
        <w:t>).  Однако, поскольку данный раздел не был сформулирован достаточно четко, между эстонскими судами возникали некоторые разногласия в его толковании.  Например, суды низшей инстанции придерживались отличного мнения относительно депортаций 1949 года, которое состояло в том, квалифицировать ли эти деяния в качестве преступления против человечности или в качестве геноцида.  В 2000 году палата по уголовным делам Верховного суда в своем решении (1-1-31-00) обратила внимание на ряд признаков состава уголовного преступления в статье 61</w:t>
      </w:r>
      <w:r>
        <w:rPr>
          <w:vertAlign w:val="superscript"/>
        </w:rPr>
        <w:t>1</w:t>
      </w:r>
      <w:r>
        <w:t xml:space="preserve"> и пришла к выводу о том, что, если не проводить различия между геноцидом и другими преступлениями против человечности, это чревато ситуациями, в которых суды будут по</w:t>
      </w:r>
      <w:r>
        <w:noBreakHyphen/>
        <w:t>разному трактовать соответствующие положения Уголовного кодекса.</w:t>
      </w:r>
    </w:p>
    <w:p w:rsidR="00000000" w:rsidRDefault="00000000"/>
    <w:p w:rsidR="00000000" w:rsidRDefault="00000000">
      <w:r>
        <w:t>25.</w:t>
      </w:r>
      <w:r>
        <w:tab/>
        <w:t>В Уголовно-исполнительный кодекс, который был принят в 2001 году и который заменил собой предыдущий Уголовный кодекс, были внесены необходимые изменения, и геноцид и преступления против человечности рассматриваются теперь в разных разделах.  Наказание за преступления против человечности предусмотрено в статье 89 Уголовно-исполнительного кодекса, а наказание за геноцид - в статье 90.</w:t>
      </w:r>
    </w:p>
    <w:p w:rsidR="00000000" w:rsidRDefault="00000000"/>
    <w:p w:rsidR="00000000" w:rsidRDefault="00000000">
      <w:r>
        <w:t>26.</w:t>
      </w:r>
      <w:r>
        <w:tab/>
        <w:t xml:space="preserve">30 января 2002 года Эстония ратифицировала Римский статут.  Режим, устанавливаемый Римским статутом, имеет особо актуальное значение в случае пыток.  Причины, объясняющие, почему лица, совершающие преступления, остаются безнаказанными, сводятся к неотъемлемым особенностям уголовных преступлений, и в частности отношениям, которые связывают совершающих их лиц с властями.  Учреждение Международного уголовного суда выступает одним из средств для предупреждения такой ситуации.  Эстония как один из членов - учредителей Международного уголовного суда приняла законодательство, имплементирующее Римский статут.  В дополнение к регулированию порядка сотрудничества между Эстонией и МУС, предусмотренного Уголовно-процессуальным кодексом, Уголовно-исполнительный кодекс содержит положения о преступлениях геноцида, преступлениях против человечности и военных преступлениях.  Кроме того, установлена всеобъемлющая законодательная юрисдикция, в рамках которой основой для осуществления юрисдикции служат принципы территориальности, активной и пассивной правосубъектности, универсальности и защиты.  </w:t>
      </w:r>
    </w:p>
    <w:p w:rsidR="00000000" w:rsidRDefault="00000000"/>
    <w:p w:rsidR="00000000" w:rsidRDefault="00000000">
      <w:r>
        <w:t>27.</w:t>
      </w:r>
      <w:r>
        <w:tab/>
        <w:t>Поскольку акт пыток при определенных условиях может квалифицироваться в качестве преступления против человечности, геноцида или военного преступления, государство-участник должно принять необходимое законодательство, позволяющее ему выполнять роль первичной инстанции для возбуждения судебного разбирательства с учетом дополнительного характера режима, устанавливаемого Римским статутом.</w:t>
      </w:r>
    </w:p>
    <w:p w:rsidR="00000000" w:rsidRDefault="00000000"/>
    <w:p w:rsidR="00000000" w:rsidRDefault="00000000">
      <w:r>
        <w:t>28.</w:t>
      </w:r>
      <w:r>
        <w:tab/>
        <w:t>В соответствии со статьей 89 Уголовно-исполнительного кодекса пытка представляет собой одно из возможных деяний, связанных с объективными признаками преступления, в тех случаях, когда другие признаки существуют в качестве контекстуального элемента.  Речь может идти о широкомасштабном или систематическом характере деяний или о наличии политической подоплеки, связи с государственной властью, организацией или группой - всем тем, что отличает данное преступление от других актов насилия.  Согласно статье 90, в случае геноцида, помимо причинения вреда здоровью, пытка может сводиться к еще одному деянию, составляющему объективную сторону преступления геноцида.</w:t>
      </w:r>
    </w:p>
    <w:p w:rsidR="00000000" w:rsidRDefault="00000000"/>
    <w:p w:rsidR="00000000" w:rsidRDefault="00000000">
      <w:r>
        <w:t>29.</w:t>
      </w:r>
      <w:r>
        <w:tab/>
        <w:t>В статьях 97, 99, 101 и 102, включенных в раздел Уголовно-исполнительного кодекса, который посвящен военным преступлениям, пытка квалифицируется в качестве уголовного преступления и серьезного нарушения Женевских конвенций 1949 года по отношению к лицам, пользующимся защитой по этим Конвенциям.  Важно также отметить, что в эстонском законодательстве не проводится различия между международными и внутренними вооруженными конфликтами.</w:t>
      </w:r>
    </w:p>
    <w:p w:rsidR="00000000" w:rsidRDefault="00000000"/>
    <w:p w:rsidR="00000000" w:rsidRDefault="00000000">
      <w:r>
        <w:t>30.</w:t>
      </w:r>
      <w:r>
        <w:tab/>
        <w:t>Концепция пыток, закрепленная в эстонском законодательстве, рассматривается в части III настоящего доклада.</w:t>
      </w:r>
    </w:p>
    <w:p w:rsidR="00000000" w:rsidRDefault="00000000"/>
    <w:p w:rsidR="00000000" w:rsidRDefault="00000000">
      <w:pPr>
        <w:jc w:val="center"/>
        <w:rPr>
          <w:b/>
          <w:bCs/>
        </w:rPr>
      </w:pPr>
      <w:r>
        <w:rPr>
          <w:b/>
          <w:bCs/>
        </w:rPr>
        <w:t>Статья 5</w:t>
      </w:r>
    </w:p>
    <w:p w:rsidR="00000000" w:rsidRDefault="00000000">
      <w:pPr>
        <w:jc w:val="center"/>
      </w:pPr>
    </w:p>
    <w:p w:rsidR="00000000" w:rsidRDefault="00000000">
      <w:pPr>
        <w:jc w:val="center"/>
        <w:rPr>
          <w:b/>
          <w:bCs/>
        </w:rPr>
      </w:pPr>
      <w:r>
        <w:rPr>
          <w:b/>
          <w:bCs/>
        </w:rPr>
        <w:t>Юрисдикция Эстонской Республики в отношении преступлений,</w:t>
      </w:r>
    </w:p>
    <w:p w:rsidR="00000000" w:rsidRDefault="00000000">
      <w:pPr>
        <w:jc w:val="center"/>
        <w:rPr>
          <w:b/>
          <w:bCs/>
        </w:rPr>
      </w:pPr>
      <w:r>
        <w:rPr>
          <w:b/>
          <w:bCs/>
        </w:rPr>
        <w:t>охватываемых статьей 4</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4"/>
        <w:gridCol w:w="4786"/>
      </w:tblGrid>
      <w:tr w:rsidR="00000000">
        <w:tblPrEx>
          <w:tblCellMar>
            <w:top w:w="0" w:type="dxa"/>
            <w:bottom w:w="0" w:type="dxa"/>
          </w:tblCellMar>
        </w:tblPrEx>
        <w:tc>
          <w:tcPr>
            <w:tcW w:w="4785" w:type="dxa"/>
            <w:shd w:val="clear" w:color="auto" w:fill="FFFFFF"/>
            <w:vAlign w:val="center"/>
          </w:tcPr>
          <w:p w:rsidR="00000000" w:rsidRDefault="00000000">
            <w:pPr>
              <w:spacing w:line="240" w:lineRule="auto"/>
              <w:jc w:val="center"/>
            </w:pPr>
            <w:r>
              <w:t>Требование, предусмотренное Конвенцией</w:t>
            </w:r>
          </w:p>
        </w:tc>
        <w:tc>
          <w:tcPr>
            <w:tcW w:w="4786" w:type="dxa"/>
            <w:shd w:val="clear" w:color="auto" w:fill="FFFFFF"/>
            <w:vAlign w:val="center"/>
          </w:tcPr>
          <w:p w:rsidR="00000000" w:rsidRDefault="00000000">
            <w:pPr>
              <w:spacing w:line="240" w:lineRule="auto"/>
              <w:jc w:val="center"/>
            </w:pPr>
            <w:r>
              <w:t>Соответствующие положения Уголовно-исполнительного кодекса</w:t>
            </w:r>
          </w:p>
        </w:tc>
      </w:tr>
      <w:tr w:rsidR="00000000">
        <w:tblPrEx>
          <w:tblCellMar>
            <w:top w:w="0" w:type="dxa"/>
            <w:bottom w:w="0" w:type="dxa"/>
          </w:tblCellMar>
        </w:tblPrEx>
        <w:tc>
          <w:tcPr>
            <w:tcW w:w="4785" w:type="dxa"/>
          </w:tcPr>
          <w:p w:rsidR="00000000" w:rsidRDefault="00000000">
            <w:pPr>
              <w:spacing w:line="240" w:lineRule="auto"/>
            </w:pPr>
            <w:r>
              <w:t>Преступление совершено на территории, находящейся под юрисдикцией Эстонии, или на борту морского или воздушного судна, зарегистрированного в Эстонии</w:t>
            </w:r>
          </w:p>
        </w:tc>
        <w:tc>
          <w:tcPr>
            <w:tcW w:w="4786" w:type="dxa"/>
          </w:tcPr>
          <w:p w:rsidR="00000000" w:rsidRDefault="00000000">
            <w:pPr>
              <w:spacing w:line="240" w:lineRule="auto"/>
            </w:pPr>
            <w:r>
              <w:t>Статья 6.</w:t>
            </w:r>
            <w:r>
              <w:tab/>
              <w:t>Территориальное действие</w:t>
            </w:r>
            <w:r>
              <w:br/>
            </w:r>
            <w:r>
              <w:tab/>
            </w:r>
            <w:r>
              <w:tab/>
              <w:t>уголовного закона</w:t>
            </w:r>
          </w:p>
          <w:p w:rsidR="00000000" w:rsidRDefault="00000000">
            <w:pPr>
              <w:spacing w:line="240" w:lineRule="auto"/>
              <w:rPr>
                <w:sz w:val="16"/>
              </w:rPr>
            </w:pPr>
          </w:p>
          <w:p w:rsidR="00000000" w:rsidRDefault="00000000">
            <w:pPr>
              <w:spacing w:line="240" w:lineRule="auto"/>
            </w:pPr>
            <w:r>
              <w:t>1)</w:t>
            </w:r>
            <w:r>
              <w:tab/>
              <w:t>Территория Эстонии</w:t>
            </w:r>
          </w:p>
          <w:p w:rsidR="00000000" w:rsidRDefault="00000000">
            <w:pPr>
              <w:spacing w:line="240" w:lineRule="auto"/>
            </w:pPr>
            <w:r>
              <w:t>2)</w:t>
            </w:r>
            <w:r>
              <w:tab/>
              <w:t>Воздушное или морское судно,</w:t>
            </w:r>
            <w:r>
              <w:br/>
            </w:r>
            <w:r>
              <w:tab/>
              <w:t>зарегистрированное в Эстонии</w:t>
            </w:r>
          </w:p>
        </w:tc>
      </w:tr>
      <w:tr w:rsidR="00000000">
        <w:tblPrEx>
          <w:tblCellMar>
            <w:top w:w="0" w:type="dxa"/>
            <w:bottom w:w="0" w:type="dxa"/>
          </w:tblCellMar>
        </w:tblPrEx>
        <w:tc>
          <w:tcPr>
            <w:tcW w:w="4785" w:type="dxa"/>
          </w:tcPr>
          <w:p w:rsidR="00000000" w:rsidRDefault="00000000">
            <w:pPr>
              <w:spacing w:line="240" w:lineRule="auto"/>
            </w:pPr>
            <w:r>
              <w:t xml:space="preserve">Предполагаемый нарушитель является гражданином Эстонии </w:t>
            </w:r>
          </w:p>
        </w:tc>
        <w:tc>
          <w:tcPr>
            <w:tcW w:w="4786" w:type="dxa"/>
          </w:tcPr>
          <w:p w:rsidR="00000000" w:rsidRDefault="00000000">
            <w:pPr>
              <w:spacing w:line="216" w:lineRule="auto"/>
            </w:pPr>
            <w:r>
              <w:t>Статья 7.</w:t>
            </w:r>
            <w:r>
              <w:tab/>
              <w:t>Действие уголовного закона</w:t>
            </w:r>
            <w:r>
              <w:br/>
            </w:r>
            <w:r>
              <w:tab/>
            </w:r>
            <w:r>
              <w:tab/>
              <w:t>в отношении физических лиц</w:t>
            </w:r>
          </w:p>
          <w:p w:rsidR="00000000" w:rsidRDefault="00000000">
            <w:pPr>
              <w:spacing w:line="216" w:lineRule="auto"/>
              <w:rPr>
                <w:sz w:val="16"/>
              </w:rPr>
            </w:pPr>
          </w:p>
          <w:p w:rsidR="00000000" w:rsidRDefault="00000000">
            <w:pPr>
              <w:spacing w:line="240" w:lineRule="auto"/>
            </w:pPr>
            <w:r>
              <w:t>3)</w:t>
            </w:r>
            <w:r>
              <w:tab/>
              <w:t>Лицо, совершившее деяние, являлось</w:t>
            </w:r>
            <w:r>
              <w:br/>
            </w:r>
            <w:r>
              <w:tab/>
              <w:t>во время его совершения гражданином</w:t>
            </w:r>
            <w:r>
              <w:br/>
            </w:r>
            <w:r>
              <w:tab/>
              <w:t>Эстонии или стало им после</w:t>
            </w:r>
            <w:r>
              <w:br/>
            </w:r>
            <w:r>
              <w:tab/>
              <w:t>совершения деяния</w:t>
            </w:r>
          </w:p>
        </w:tc>
      </w:tr>
      <w:tr w:rsidR="00000000">
        <w:tblPrEx>
          <w:tblCellMar>
            <w:top w:w="0" w:type="dxa"/>
            <w:bottom w:w="0" w:type="dxa"/>
          </w:tblCellMar>
        </w:tblPrEx>
        <w:tc>
          <w:tcPr>
            <w:tcW w:w="4785" w:type="dxa"/>
          </w:tcPr>
          <w:p w:rsidR="00000000" w:rsidRDefault="00000000">
            <w:pPr>
              <w:spacing w:line="240" w:lineRule="auto"/>
            </w:pPr>
            <w:r>
              <w:t xml:space="preserve">Жертва является гражданином Эстонии, и Эстония считает целесообразным применение наказания </w:t>
            </w:r>
          </w:p>
        </w:tc>
        <w:tc>
          <w:tcPr>
            <w:tcW w:w="4786" w:type="dxa"/>
          </w:tcPr>
          <w:p w:rsidR="00000000" w:rsidRDefault="00000000">
            <w:pPr>
              <w:spacing w:line="216" w:lineRule="auto"/>
            </w:pPr>
            <w:r>
              <w:t>Статья 7.</w:t>
            </w:r>
            <w:r>
              <w:tab/>
              <w:t>Действие уголовного закона</w:t>
            </w:r>
            <w:r>
              <w:br/>
            </w:r>
            <w:r>
              <w:tab/>
            </w:r>
            <w:r>
              <w:tab/>
              <w:t>в отношении физических лиц</w:t>
            </w:r>
          </w:p>
          <w:p w:rsidR="00000000" w:rsidRDefault="00000000">
            <w:pPr>
              <w:spacing w:line="216" w:lineRule="auto"/>
              <w:rPr>
                <w:sz w:val="16"/>
              </w:rPr>
            </w:pPr>
          </w:p>
          <w:p w:rsidR="00000000" w:rsidRDefault="00000000">
            <w:pPr>
              <w:spacing w:line="240" w:lineRule="auto"/>
            </w:pPr>
            <w:r>
              <w:t>2)</w:t>
            </w:r>
            <w:r>
              <w:tab/>
              <w:t>Деяние совершено против гражданина</w:t>
            </w:r>
            <w:r>
              <w:br/>
            </w:r>
            <w:r>
              <w:tab/>
              <w:t xml:space="preserve">Эстонии </w:t>
            </w:r>
          </w:p>
        </w:tc>
      </w:tr>
      <w:tr w:rsidR="00000000">
        <w:tblPrEx>
          <w:tblCellMar>
            <w:top w:w="0" w:type="dxa"/>
            <w:bottom w:w="0" w:type="dxa"/>
          </w:tblCellMar>
        </w:tblPrEx>
        <w:tc>
          <w:tcPr>
            <w:tcW w:w="4785" w:type="dxa"/>
          </w:tcPr>
          <w:p w:rsidR="00000000" w:rsidRDefault="00000000">
            <w:pPr>
              <w:spacing w:line="240" w:lineRule="auto"/>
            </w:pPr>
            <w:r>
              <w:t>Предполагаемый преступник находится на любой территорией под юрисдикцией Эстонии, и Эстония не выдает его в соответствии со статьей 8 ни одному из государств, упомянутых в пункте 1 этой статьи</w:t>
            </w:r>
          </w:p>
        </w:tc>
        <w:tc>
          <w:tcPr>
            <w:tcW w:w="4786" w:type="dxa"/>
          </w:tcPr>
          <w:p w:rsidR="00000000" w:rsidRDefault="00000000">
            <w:pPr>
              <w:spacing w:line="216" w:lineRule="auto"/>
            </w:pPr>
            <w:r>
              <w:t>Статья 7.</w:t>
            </w:r>
            <w:r>
              <w:tab/>
              <w:t>Действие уголовного закона</w:t>
            </w:r>
            <w:r>
              <w:br/>
            </w:r>
            <w:r>
              <w:tab/>
            </w:r>
            <w:r>
              <w:tab/>
              <w:t>в отношении физических лиц</w:t>
            </w:r>
          </w:p>
          <w:p w:rsidR="00000000" w:rsidRDefault="00000000">
            <w:pPr>
              <w:spacing w:line="216" w:lineRule="auto"/>
              <w:rPr>
                <w:sz w:val="16"/>
              </w:rPr>
            </w:pPr>
          </w:p>
          <w:p w:rsidR="00000000" w:rsidRDefault="00000000">
            <w:pPr>
              <w:spacing w:line="240" w:lineRule="auto"/>
              <w:ind w:left="567" w:hanging="567"/>
            </w:pPr>
            <w:r>
              <w:t>3)</w:t>
            </w:r>
            <w:r>
              <w:tab/>
              <w:t>Лицо, совершившее деяние, является иностранцем, который задержан на территории Эстонии и не подлежит выдаче</w:t>
            </w:r>
          </w:p>
        </w:tc>
      </w:tr>
    </w:tbl>
    <w:p w:rsidR="00000000" w:rsidRDefault="00000000"/>
    <w:p w:rsidR="00000000" w:rsidRDefault="00000000">
      <w:pPr>
        <w:jc w:val="center"/>
        <w:rPr>
          <w:b/>
          <w:bCs/>
        </w:rPr>
      </w:pPr>
      <w:r>
        <w:rPr>
          <w:b/>
          <w:bCs/>
        </w:rPr>
        <w:t>Статья 6</w:t>
      </w:r>
    </w:p>
    <w:p w:rsidR="00000000" w:rsidRDefault="00000000">
      <w:pPr>
        <w:jc w:val="center"/>
      </w:pPr>
    </w:p>
    <w:p w:rsidR="00000000" w:rsidRDefault="00000000">
      <w:pPr>
        <w:jc w:val="center"/>
        <w:rPr>
          <w:b/>
          <w:bCs/>
        </w:rPr>
      </w:pPr>
      <w:r>
        <w:rPr>
          <w:b/>
          <w:bCs/>
        </w:rPr>
        <w:t>Сотрудничество в сфере уголовного процесса</w:t>
      </w:r>
    </w:p>
    <w:p w:rsidR="00000000" w:rsidRDefault="00000000">
      <w:pPr>
        <w:jc w:val="center"/>
        <w:rPr>
          <w:b/>
          <w:bCs/>
        </w:rPr>
      </w:pPr>
    </w:p>
    <w:p w:rsidR="00000000" w:rsidRDefault="00000000">
      <w:r>
        <w:t>31.</w:t>
      </w:r>
      <w:r>
        <w:tab/>
        <w:t>Соблюдение требований статьи 6 Конвенции гарантируют регулирующие положения о сотрудничестве в сфере уголовного процесса, содержащиеся в Уголовно-процессуальном кодексе (статьи 433-508), который вступил в силу 1 июля 2004 года.  Международное сотрудничество в сфере уголовного процесса включает:</w:t>
      </w:r>
    </w:p>
    <w:p w:rsidR="00000000" w:rsidRDefault="00000000"/>
    <w:p w:rsidR="00000000" w:rsidRDefault="00000000">
      <w:r>
        <w:tab/>
        <w:t>а)</w:t>
      </w:r>
      <w:r>
        <w:tab/>
        <w:t>выдачу лиц иностранным государствам;</w:t>
      </w:r>
    </w:p>
    <w:p w:rsidR="00000000" w:rsidRDefault="00000000">
      <w:r>
        <w:tab/>
      </w:r>
      <w:proofErr w:type="spellStart"/>
      <w:r>
        <w:t>b</w:t>
      </w:r>
      <w:proofErr w:type="spellEnd"/>
      <w:r>
        <w:t>)</w:t>
      </w:r>
      <w:r>
        <w:tab/>
        <w:t>взаимную помощь между государствами по уголовным делам;</w:t>
      </w:r>
    </w:p>
    <w:p w:rsidR="00000000" w:rsidRDefault="00000000">
      <w:r>
        <w:tab/>
        <w:t>с)</w:t>
      </w:r>
      <w:r>
        <w:tab/>
        <w:t>исполнение приговоров иностранных судов;</w:t>
      </w:r>
    </w:p>
    <w:p w:rsidR="00000000" w:rsidRDefault="00000000">
      <w:r>
        <w:tab/>
      </w:r>
      <w:proofErr w:type="spellStart"/>
      <w:r>
        <w:t>d</w:t>
      </w:r>
      <w:proofErr w:type="spellEnd"/>
      <w:r>
        <w:t>)</w:t>
      </w:r>
      <w:r>
        <w:tab/>
        <w:t>принятие и передачу уголовного производства;</w:t>
      </w:r>
    </w:p>
    <w:p w:rsidR="00000000" w:rsidRDefault="00000000">
      <w:r>
        <w:tab/>
      </w:r>
      <w:proofErr w:type="spellStart"/>
      <w:r>
        <w:t>е</w:t>
      </w:r>
      <w:proofErr w:type="spellEnd"/>
      <w:r>
        <w:t>)</w:t>
      </w:r>
      <w:r>
        <w:tab/>
        <w:t>сотрудничество с Международным уголовным судом;</w:t>
      </w:r>
    </w:p>
    <w:p w:rsidR="00000000" w:rsidRDefault="00000000">
      <w:r>
        <w:tab/>
      </w:r>
      <w:proofErr w:type="spellStart"/>
      <w:r>
        <w:t>f</w:t>
      </w:r>
      <w:proofErr w:type="spellEnd"/>
      <w:r>
        <w:t>)</w:t>
      </w:r>
      <w:r>
        <w:tab/>
        <w:t>выдачу государствам - членам Европейского союза.</w:t>
      </w:r>
    </w:p>
    <w:p w:rsidR="00000000" w:rsidRDefault="00000000"/>
    <w:p w:rsidR="00000000" w:rsidRDefault="00000000">
      <w:r>
        <w:t>32.</w:t>
      </w:r>
      <w:r>
        <w:tab/>
        <w:t>По сравнению с предыдущим Уголовным кодексом положения о международном сотрудничестве сейчас разработаны гораздо более подробно.  При этом также применяется принцип прямого действия международных договоров.</w:t>
      </w:r>
    </w:p>
    <w:p w:rsidR="00000000" w:rsidRDefault="00000000"/>
    <w:p w:rsidR="00000000" w:rsidRDefault="00000000">
      <w:pPr>
        <w:jc w:val="center"/>
        <w:rPr>
          <w:b/>
          <w:bCs/>
        </w:rPr>
      </w:pPr>
      <w:r>
        <w:rPr>
          <w:b/>
          <w:bCs/>
        </w:rPr>
        <w:t>Статья 7</w:t>
      </w:r>
    </w:p>
    <w:p w:rsidR="00000000" w:rsidRDefault="00000000">
      <w:pPr>
        <w:jc w:val="center"/>
      </w:pPr>
    </w:p>
    <w:p w:rsidR="00000000" w:rsidRDefault="00000000">
      <w:pPr>
        <w:jc w:val="center"/>
        <w:rPr>
          <w:b/>
          <w:bCs/>
        </w:rPr>
      </w:pPr>
      <w:r>
        <w:rPr>
          <w:b/>
          <w:bCs/>
        </w:rPr>
        <w:t>Закон о государственной юридической помощи</w:t>
      </w:r>
    </w:p>
    <w:p w:rsidR="00000000" w:rsidRDefault="00000000">
      <w:pPr>
        <w:jc w:val="center"/>
      </w:pPr>
    </w:p>
    <w:p w:rsidR="00000000" w:rsidRDefault="00000000">
      <w:r>
        <w:t>33.</w:t>
      </w:r>
      <w:r>
        <w:tab/>
        <w:t>1 марта 2005 года в Эстонии вступил в силу новый Закон о государственной юридической помощи, который по существу объединяет положения, регулирующие порядок оказания юридической помощи государством;  ранее эти положения содержались в различных процессуальных кодексах.  Цель нового Закона заключается в обеспечении своевременного предоставления всем гражданам в достаточном объеме профессиональных и надежных юридических услуг.  Применительно к юридической помощи гражданам иностранных государств гарантируются такие же процессуальные права, как и эстонским гражданам.</w:t>
      </w:r>
    </w:p>
    <w:p w:rsidR="00000000" w:rsidRDefault="00000000"/>
    <w:p w:rsidR="00000000" w:rsidRDefault="00000000">
      <w:r>
        <w:t>34.</w:t>
      </w:r>
      <w:r>
        <w:tab/>
        <w:t>В дополнение к судопроизводству Закон предусматривает возможность получения юридической помощи и в процессе досудебного разбирательства в ходе процедур, осуществляемых административными органами, и в рамках исполнительного производства, равно как и возможность подготовки юридических документов и другого юридического консультирования соответствующего лица или представления его интересов иным образом.  Особое значение имеет предварительное устное консультирование в порядке оказания первой юридической помощи, поскольку именно на этом этапе квалифицируется предмет спора, который будет определять направленность всех последующих действий.</w:t>
      </w:r>
    </w:p>
    <w:p w:rsidR="00000000" w:rsidRDefault="00000000"/>
    <w:p w:rsidR="00000000" w:rsidRDefault="00000000">
      <w:r>
        <w:t>35.</w:t>
      </w:r>
      <w:r>
        <w:tab/>
        <w:t>Важный принцип заключается в том, что руководство конкретной юридической конторы должно обеспечивать, чтобы лицам, нуждающимся в государственной юридической помощи, давались разъяснения в отношении оснований и процедур получения государственной юридической помощи, предусмотренных этим Законом;  причем такие разъяснения должны предоставляться юридической конторой бесплатно.</w:t>
      </w:r>
    </w:p>
    <w:p w:rsidR="00000000" w:rsidRDefault="00000000"/>
    <w:p w:rsidR="00000000" w:rsidRDefault="00000000">
      <w:r>
        <w:t>36.</w:t>
      </w:r>
      <w:r>
        <w:tab/>
        <w:t xml:space="preserve">Оказание государственной юридической помощи финансируется за счет средств, выделяемых на эти цели из государственного бюджета.  </w:t>
      </w:r>
    </w:p>
    <w:p w:rsidR="00000000" w:rsidRDefault="00000000"/>
    <w:p w:rsidR="00000000" w:rsidRDefault="00000000">
      <w:r>
        <w:t>37.</w:t>
      </w:r>
      <w:r>
        <w:tab/>
        <w:t>Кроме того, статья 37 указанного Закона предусматривает возможность получения государственной юридической помощи для подачи апелляции в Европейский суд по правам человека в Страсбурге в случае предполагаемого нарушения эстонским государством Европейской конвенции о правах человека или Дополнительных протоколов к ней, имеющих обязательную силу для Эстонии.</w:t>
      </w:r>
    </w:p>
    <w:p w:rsidR="00000000" w:rsidRDefault="00000000"/>
    <w:p w:rsidR="00000000" w:rsidRDefault="00000000">
      <w:pPr>
        <w:jc w:val="center"/>
        <w:rPr>
          <w:b/>
          <w:bCs/>
        </w:rPr>
      </w:pPr>
      <w:r>
        <w:rPr>
          <w:b/>
          <w:bCs/>
        </w:rPr>
        <w:t>Статья 8</w:t>
      </w:r>
    </w:p>
    <w:p w:rsidR="00000000" w:rsidRDefault="00000000">
      <w:pPr>
        <w:jc w:val="center"/>
      </w:pPr>
    </w:p>
    <w:p w:rsidR="00000000" w:rsidRDefault="00000000">
      <w:pPr>
        <w:jc w:val="center"/>
        <w:rPr>
          <w:b/>
          <w:bCs/>
        </w:rPr>
      </w:pPr>
      <w:r>
        <w:rPr>
          <w:b/>
          <w:bCs/>
        </w:rPr>
        <w:t>Международные конвенции</w:t>
      </w:r>
    </w:p>
    <w:p w:rsidR="00000000" w:rsidRDefault="00000000">
      <w:pPr>
        <w:jc w:val="center"/>
      </w:pPr>
    </w:p>
    <w:p w:rsidR="00000000" w:rsidRDefault="00000000">
      <w:r>
        <w:t>38.</w:t>
      </w:r>
      <w:r>
        <w:tab/>
        <w:t>В период 2001-2004 годов Эстонская Республика ратифицировала следующие международные конвенции, касающиеся уголовного производства, или присоединилась к ним:</w:t>
      </w:r>
    </w:p>
    <w:p w:rsidR="00000000" w:rsidRDefault="00000000"/>
    <w:p w:rsidR="00000000" w:rsidRDefault="00000000">
      <w:r>
        <w:tab/>
        <w:t>а)</w:t>
      </w:r>
      <w:r>
        <w:tab/>
        <w:t>Конвенция о взаимной помощи по уголовным делам Совета Европы, второй Дополнительный протокол (2004 год);</w:t>
      </w:r>
    </w:p>
    <w:p w:rsidR="00000000" w:rsidRDefault="00000000"/>
    <w:p w:rsidR="00000000" w:rsidRDefault="00000000">
      <w:r>
        <w:tab/>
        <w:t>b)</w:t>
      </w:r>
      <w:r>
        <w:tab/>
        <w:t>Конвенция о взаимной помощи по уголовным делам Европейского союза (2004 год);</w:t>
      </w:r>
    </w:p>
    <w:p w:rsidR="00000000" w:rsidRDefault="00000000"/>
    <w:p w:rsidR="00000000" w:rsidRDefault="00000000">
      <w:r>
        <w:tab/>
        <w:t>с)</w:t>
      </w:r>
      <w:r>
        <w:tab/>
        <w:t>применение положений рамочного решения Совета Европы о европейском ордере на арест и процедурах выдачи в отношениях между государствами - членами Европейского союза (с 1 июля 2004 года);</w:t>
      </w:r>
    </w:p>
    <w:p w:rsidR="00000000" w:rsidRDefault="00000000"/>
    <w:p w:rsidR="00000000" w:rsidRDefault="00000000">
      <w:r>
        <w:tab/>
        <w:t>d)</w:t>
      </w:r>
      <w:r>
        <w:tab/>
        <w:t>ратификация Европейской конвенции о международном признании судебных решений по уголовным делам Совета Европы (2001 год);</w:t>
      </w:r>
    </w:p>
    <w:p w:rsidR="00000000" w:rsidRDefault="00000000"/>
    <w:p w:rsidR="00000000" w:rsidRDefault="00000000">
      <w:r>
        <w:tab/>
        <w:t>е)</w:t>
      </w:r>
      <w:r>
        <w:tab/>
        <w:t>ратификация принятых Европейским союзом Конвенции о выдаче преступников и Конвенции об упрощенной процедуре выдачи преступников (2004 год).</w:t>
      </w:r>
    </w:p>
    <w:p w:rsidR="00000000" w:rsidRDefault="00000000"/>
    <w:p w:rsidR="00000000" w:rsidRDefault="00000000">
      <w:r>
        <w:t>39.</w:t>
      </w:r>
      <w:r>
        <w:tab/>
        <w:t>12 ноября 2003 года Эстония присоединилась ко второму Факультативному протоколу к Международному пакту о гражданских и политических правах, направленному на отмену смертной казни.</w:t>
      </w:r>
    </w:p>
    <w:p w:rsidR="00000000" w:rsidRDefault="00000000"/>
    <w:p w:rsidR="00000000" w:rsidRDefault="00000000">
      <w:r>
        <w:t>40.</w:t>
      </w:r>
      <w:r>
        <w:tab/>
        <w:t>3 мая 2002 года Эстонская Республика подписала Протокол № 13 к Европейской конвенции о защите прав человека (вступил в силу на международном уровне 1 июля 2003 года), который предусматривает отмену смертной казни при любых обстоятельствах и является тем самым более эффективным, чем предыдущий Протокол 6 к Европейской конвенции о правах человека и второй Факультативный протокол к Пакту.  Эстония ратифицировала Протокол № 13 к Европейской конвенции о правах человека 25 февраля 2004 года.</w:t>
      </w:r>
    </w:p>
    <w:p w:rsidR="00000000" w:rsidRDefault="00000000"/>
    <w:p w:rsidR="00000000" w:rsidRDefault="00000000">
      <w:r>
        <w:t>41.</w:t>
      </w:r>
      <w:r>
        <w:tab/>
        <w:t>Совокупное действие статей 1-2 Протокола полностью исключают применение смертной казни по любым возможным причинам и при любых обстоятельствах.  С учетом того, что эстонское законодательство исключало возможность применения смертной казни при любых обстоятельствах еще с 19 июня 1998 года, ратификация Протокола нисколько не изменила существующее в Эстонии правовое поле.  Вместе с тем ратификация не допускает возможности установления в будущем оснований для применения смертной казни в отношении действий, совершенных в период войны или неминуемой угрозы войны, как об этом упоминается в статье 2 Протокола 6 к Европейской конвенции о правах человека и основных свободах, поскольку, согласно пункту 2 статьи 123 Конституции Эстонии, если законы или иные акты Эстонии противоречат ратифицированным Рийгикогу международным договорам, применяются положения международных договоров.</w:t>
      </w:r>
    </w:p>
    <w:p w:rsidR="00000000" w:rsidRDefault="00000000"/>
    <w:p w:rsidR="00000000" w:rsidRDefault="00000000">
      <w:r>
        <w:t>42.</w:t>
      </w:r>
      <w:r>
        <w:tab/>
        <w:t xml:space="preserve">Эстония также подписала дополнительный протокол к КПП.  Протокол к КПП был подписан президентом Эстонской Республики во время заседания Генеральной Ассамблеи Организации Объединенных Наций в Нью-Йорке 21-24 сентября 2004 года.  Цель Протокола заключается в обеспечении более эффективного предупреждения пыток и других жестоких, бесчеловечных или унижающих достоинство видов обращения и наказания.  </w:t>
      </w:r>
    </w:p>
    <w:p w:rsidR="00000000" w:rsidRDefault="00000000"/>
    <w:p w:rsidR="00000000" w:rsidRDefault="00000000">
      <w:pPr>
        <w:keepNext/>
        <w:jc w:val="center"/>
        <w:rPr>
          <w:b/>
          <w:bCs/>
        </w:rPr>
      </w:pPr>
      <w:r>
        <w:rPr>
          <w:b/>
          <w:bCs/>
        </w:rPr>
        <w:t>Статья 10</w:t>
      </w:r>
    </w:p>
    <w:p w:rsidR="00000000" w:rsidRDefault="00000000">
      <w:pPr>
        <w:keepNext/>
        <w:jc w:val="center"/>
        <w:rPr>
          <w:b/>
          <w:bCs/>
        </w:rPr>
      </w:pPr>
    </w:p>
    <w:p w:rsidR="00000000" w:rsidRDefault="00000000">
      <w:pPr>
        <w:keepNext/>
        <w:jc w:val="center"/>
        <w:rPr>
          <w:b/>
          <w:bCs/>
        </w:rPr>
      </w:pPr>
      <w:r>
        <w:rPr>
          <w:b/>
          <w:bCs/>
        </w:rPr>
        <w:t>Запрещение пыток, жестокого и бесчеловечного обращения в рамках</w:t>
      </w:r>
    </w:p>
    <w:p w:rsidR="00000000" w:rsidRDefault="00000000">
      <w:pPr>
        <w:keepNext/>
        <w:jc w:val="center"/>
        <w:rPr>
          <w:b/>
          <w:bCs/>
        </w:rPr>
      </w:pPr>
      <w:r>
        <w:rPr>
          <w:b/>
          <w:bCs/>
        </w:rPr>
        <w:t>законодательства Эстонской Республики</w:t>
      </w:r>
    </w:p>
    <w:p w:rsidR="00000000" w:rsidRDefault="00000000">
      <w:pPr>
        <w:keepNext/>
        <w:jc w:val="center"/>
        <w:rPr>
          <w:b/>
          <w:bCs/>
        </w:rPr>
      </w:pPr>
    </w:p>
    <w:p w:rsidR="00000000" w:rsidRDefault="00000000">
      <w:r>
        <w:t>43.</w:t>
      </w:r>
      <w:r>
        <w:tab/>
        <w:t xml:space="preserve">Запрещение пыток, жестокого и бесчеловечного обращения и наказание за них предусмотрены статьей 18 Конституции Эстонии.  Этот запрет гарантируется посредством криминализации пыток в Уголовно-исполнительном кодексе.  В статье 9 (3) Уголовно-процессуального кодекса указывается, что с участником уголовного процесса необходимо обращаться без оскорбления его чести и унижения его человеческого достоинства.  Во втором предложении статьи 9 (3) содержится норма, согласно которой никто не может быть подвергнут пыткам и другому жестокому или бесчеловечному обращению, что дополнительно гарантируется Уголовно-исполнительным кодексом.  Соблюдение этого запрета обеспечивается вышеупомянутыми положениями Уголовно-исполнительного кодекса.  Запрет на применение пыток также подтверждается в статье 64 (1), которая регулирует порядок сбора доказательств. </w:t>
      </w:r>
    </w:p>
    <w:p w:rsidR="00000000" w:rsidRDefault="00000000"/>
    <w:p w:rsidR="00000000" w:rsidRDefault="00000000">
      <w:r>
        <w:t>44.</w:t>
      </w:r>
      <w:r>
        <w:tab/>
        <w:t>Подпункт 1 статьи 4(2) Закона о чрезвычайном положении предусматривает запрещение пыток во время чрезвычайного положения в связи с ограничением прав и свобод населения.</w:t>
      </w:r>
    </w:p>
    <w:p w:rsidR="00000000" w:rsidRDefault="00000000"/>
    <w:p w:rsidR="00000000" w:rsidRDefault="00000000">
      <w:r>
        <w:t>45.</w:t>
      </w:r>
      <w:r>
        <w:tab/>
        <w:t>Ссылки на Конвенцию Организации Объединенных Наций против пыток содержатся в Законе о беженцах и Законе об обязательном выезде и запрещении въезда.</w:t>
      </w:r>
    </w:p>
    <w:p w:rsidR="00000000" w:rsidRDefault="00000000"/>
    <w:p w:rsidR="00000000" w:rsidRDefault="00000000">
      <w:pPr>
        <w:keepNext/>
        <w:jc w:val="center"/>
        <w:rPr>
          <w:b/>
          <w:bCs/>
        </w:rPr>
      </w:pPr>
      <w:r>
        <w:rPr>
          <w:b/>
          <w:bCs/>
        </w:rPr>
        <w:t>Подготовка тюремного персонала</w:t>
      </w:r>
    </w:p>
    <w:p w:rsidR="00000000" w:rsidRDefault="00000000">
      <w:pPr>
        <w:keepNext/>
        <w:jc w:val="center"/>
        <w:rPr>
          <w:b/>
          <w:bCs/>
        </w:rPr>
      </w:pPr>
    </w:p>
    <w:p w:rsidR="00000000" w:rsidRDefault="00000000">
      <w:r>
        <w:t>46.</w:t>
      </w:r>
      <w:r>
        <w:tab/>
        <w:t xml:space="preserve">Министерство юстиции придает важное значение постоянной профессиональной подготовке тюремного персонала без отрыва от работы.  Еще одна приоритетная задача сводится к организации подготовки в целях развития социальных навыков.  Тюремный персонал проходит базовое обучение в процессе своей подготовки к прохождению службы.  Основное внимание в ходе профессиональной подготовки тюремного персонала без отрыва от работы уделяется вопросам психологии общения, права, социальной помощи и охраны здоровья.  </w:t>
      </w:r>
    </w:p>
    <w:p w:rsidR="00000000" w:rsidRDefault="00000000"/>
    <w:p w:rsidR="00000000" w:rsidRDefault="00000000">
      <w:r>
        <w:t>47.</w:t>
      </w:r>
      <w:r>
        <w:tab/>
        <w:t xml:space="preserve">Профессиональная подготовка тюремного персонала осуществляется в двух учреждениях:  в </w:t>
      </w:r>
      <w:proofErr w:type="spellStart"/>
      <w:r>
        <w:t>Таллинском</w:t>
      </w:r>
      <w:proofErr w:type="spellEnd"/>
      <w:r>
        <w:t xml:space="preserve"> педагогическом училище будущие тюремные надзиратели проходят обучение по одногодичной программе подготовки тюремного персонала, а в Академии государственной службы по трехгодичной программе обучения проходят подготовку инспекторы.  В обоих учреждениях существует возможность выбора между очным и заочным обучением.  Имеется также регулярная программа подготовки соответствующих сотрудников по месту работы.  </w:t>
      </w:r>
    </w:p>
    <w:p w:rsidR="00000000" w:rsidRDefault="00000000"/>
    <w:p w:rsidR="00000000" w:rsidRDefault="00000000">
      <w:r>
        <w:t>48.</w:t>
      </w:r>
      <w:r>
        <w:tab/>
        <w:t xml:space="preserve">Согласно перспективной стратегии, разработанной министерством юстиции, вышеупомянутые два курса подготовки сотрудников тюрем в 2005/06 году будут объединены в один курс.  Цель такой меры заключается в обеспечении единой подготовки сотрудников тюрем и повышении качества обучения.  </w:t>
      </w:r>
    </w:p>
    <w:p w:rsidR="00000000" w:rsidRDefault="00000000">
      <w:pPr>
        <w:spacing w:line="240" w:lineRule="auto"/>
      </w:pPr>
    </w:p>
    <w:p w:rsidR="00000000" w:rsidRDefault="00000000">
      <w:pPr>
        <w:keepNext/>
        <w:spacing w:line="240" w:lineRule="auto"/>
        <w:jc w:val="center"/>
        <w:rPr>
          <w:b/>
          <w:bCs/>
        </w:rPr>
      </w:pPr>
      <w:r>
        <w:rPr>
          <w:b/>
          <w:bCs/>
        </w:rPr>
        <w:t>Статья 11</w:t>
      </w:r>
    </w:p>
    <w:p w:rsidR="00000000" w:rsidRDefault="00000000">
      <w:pPr>
        <w:keepNext/>
        <w:spacing w:line="240" w:lineRule="auto"/>
        <w:jc w:val="center"/>
      </w:pPr>
    </w:p>
    <w:p w:rsidR="00000000" w:rsidRDefault="00000000">
      <w:pPr>
        <w:keepNext/>
        <w:jc w:val="center"/>
        <w:rPr>
          <w:b/>
          <w:bCs/>
        </w:rPr>
      </w:pPr>
      <w:r>
        <w:rPr>
          <w:b/>
          <w:bCs/>
        </w:rPr>
        <w:t>Закон о внесении поправок в Закон о мерах наказания в отношении несовершеннолетних преступников и в Закон о начальных</w:t>
      </w:r>
    </w:p>
    <w:p w:rsidR="00000000" w:rsidRDefault="00000000">
      <w:pPr>
        <w:keepNext/>
        <w:jc w:val="center"/>
        <w:rPr>
          <w:b/>
          <w:bCs/>
        </w:rPr>
      </w:pPr>
      <w:r>
        <w:rPr>
          <w:b/>
          <w:bCs/>
        </w:rPr>
        <w:t>и средних школах</w:t>
      </w:r>
    </w:p>
    <w:p w:rsidR="00000000" w:rsidRDefault="00000000">
      <w:pPr>
        <w:keepNext/>
        <w:jc w:val="center"/>
        <w:rPr>
          <w:b/>
          <w:bCs/>
        </w:rPr>
      </w:pPr>
    </w:p>
    <w:p w:rsidR="00000000" w:rsidRDefault="00000000">
      <w:r>
        <w:t>49.</w:t>
      </w:r>
      <w:r>
        <w:tab/>
        <w:t xml:space="preserve">Этот Закон вступил в силу 1 июля 2001 года.  Он устанавливает специальные условия, регулирующие порядок школьного обучения несовершеннолетних с особыми образовательными потребностями.  До сих пор ни один из законов не регулировал положение в этой области;  например, в школах, предназначенных для учащихся с особыми потребностями, предусматривается возможность помещения учеников на срок не более 24 часов в отдельное помещение для обеспечения спокойствия.  Это служит воспитательной мерой воздействия на несовершеннолетних и в то же время обеспечивает защиту их прав и свобод.  </w:t>
      </w:r>
    </w:p>
    <w:p w:rsidR="00000000" w:rsidRDefault="00000000"/>
    <w:p w:rsidR="00000000" w:rsidRDefault="00000000">
      <w:pPr>
        <w:keepNext/>
        <w:jc w:val="center"/>
        <w:rPr>
          <w:b/>
          <w:bCs/>
        </w:rPr>
      </w:pPr>
      <w:r>
        <w:rPr>
          <w:b/>
          <w:bCs/>
        </w:rPr>
        <w:t>Закон о профилактике инфекционных заболеваний и борьбе с ними</w:t>
      </w:r>
    </w:p>
    <w:p w:rsidR="00000000" w:rsidRDefault="00000000">
      <w:pPr>
        <w:keepNext/>
        <w:jc w:val="center"/>
        <w:rPr>
          <w:b/>
          <w:bCs/>
        </w:rPr>
      </w:pPr>
    </w:p>
    <w:p w:rsidR="00000000" w:rsidRDefault="00000000">
      <w:r>
        <w:t>50.</w:t>
      </w:r>
      <w:r>
        <w:tab/>
        <w:t xml:space="preserve">Этот Закон вступил в силу 1 мая 2004 года.  В частности, он также предусматривает принудительное лечение лиц, страдающих каким-либо инфекционным заболеванием.  В принципе принудительное лечение и изоляция лиц, зараженных инфекционным заболеванием, ничем не отличается от меры изоляции уголовного преступника, который своей противоправной деятельностью также ставит под угрозу здоровье и жизнь других людей, и положения на этот счет закреплены в нашем законодательстве.  Ранее аналогичное право было предусмотрено законом о психиатрической помощи.  Закон содержит положение о принудительном помещении лиц, являющихся носителями инфекционного заболевания, в больницу на 48 часов.  Срок принудительного лечения, проводимого с санкции судьи по административным правонарушениям, который составляет 182 дня, а в случае туберкулеза - 240 дней, определяется продолжительностью лечения различных инфекционных заболеваний.  </w:t>
      </w:r>
    </w:p>
    <w:p w:rsidR="00000000" w:rsidRDefault="00000000"/>
    <w:p w:rsidR="00000000" w:rsidRDefault="00000000">
      <w:pPr>
        <w:keepNext/>
        <w:jc w:val="center"/>
        <w:rPr>
          <w:b/>
          <w:bCs/>
        </w:rPr>
      </w:pPr>
      <w:r>
        <w:rPr>
          <w:b/>
          <w:bCs/>
        </w:rPr>
        <w:t>Тартуская тюрьма</w:t>
      </w:r>
    </w:p>
    <w:p w:rsidR="00000000" w:rsidRDefault="00000000">
      <w:pPr>
        <w:keepNext/>
        <w:jc w:val="center"/>
        <w:rPr>
          <w:b/>
          <w:bCs/>
        </w:rPr>
      </w:pPr>
    </w:p>
    <w:p w:rsidR="00000000" w:rsidRDefault="00000000">
      <w:r>
        <w:t>51.</w:t>
      </w:r>
      <w:r>
        <w:tab/>
        <w:t xml:space="preserve">Первые заключенные поступили в тартускую тюрьму 16 октября 2002 года, что ознаменовало начало перехода эстонских пенитенциарных учреждений с лагерной на камерную систему.  Открытие Тартуской тюрьмы также заложило основу для создания в Эстонии тюремной системы, построенной по региональному признаку.  Благодаря открытию Тартуской тюрьмы оказалось возможным объединить центральную тюрьму с </w:t>
      </w:r>
      <w:proofErr w:type="spellStart"/>
      <w:r>
        <w:t>Таллинской</w:t>
      </w:r>
      <w:proofErr w:type="spellEnd"/>
      <w:r>
        <w:t xml:space="preserve"> тюрьмой и закрыть Центральную тюрьму 31 декабря 2002 года.  </w:t>
      </w:r>
    </w:p>
    <w:p w:rsidR="00000000" w:rsidRDefault="00000000"/>
    <w:p w:rsidR="00000000" w:rsidRDefault="00000000">
      <w:r>
        <w:t>52.</w:t>
      </w:r>
      <w:r>
        <w:tab/>
        <w:t>Тартуская тюрьма расположена на территории в 93 763 м</w:t>
      </w:r>
      <w:r>
        <w:rPr>
          <w:vertAlign w:val="superscript"/>
        </w:rPr>
        <w:t xml:space="preserve">2 </w:t>
      </w:r>
      <w:r>
        <w:t>в южной части Эстонии.  Общая площадь помещений новой тюрьмы составляет 23 000 м</w:t>
      </w:r>
      <w:r>
        <w:rPr>
          <w:vertAlign w:val="superscript"/>
        </w:rPr>
        <w:t>2</w:t>
      </w:r>
      <w:r>
        <w:t>, куда входят административное здание, приемное отделение, комнаты для отдыха и занятия спортом, учебные классы, производственные площади для работ по металлу, дереву и текстилю, помещения для отправления религиозных культов и подсобные помещения.  В тюрьме насчитывается 479 камер площадью по 10 м</w:t>
      </w:r>
      <w:r>
        <w:rPr>
          <w:vertAlign w:val="superscript"/>
        </w:rPr>
        <w:t>2</w:t>
      </w:r>
      <w:r>
        <w:t>.  Тартуская тюрьма является самой современной тюрьмой в Эстонии, и безопасность общины, на территории которой она расположена, обеспечивается с помощью более чем 170 камер наблюдения, систем тревоги на случай нападения на сотрудников и специальных охранных систем для защиты внешнего периметра зоны тюрьмы протяженностью свыше 1 км.</w:t>
      </w:r>
    </w:p>
    <w:p w:rsidR="00000000" w:rsidRDefault="00000000"/>
    <w:p w:rsidR="00000000" w:rsidRDefault="00000000">
      <w:r>
        <w:t>53.</w:t>
      </w:r>
      <w:r>
        <w:tab/>
        <w:t>В Тартуской тюрьме работает в общей сложности 361 человек, включая 269 надзирателей.  Предыдущий опыт работы в тюрьме имеет лишь один из каждых 12 сотрудников тюрьмы.  Поэтому персоналу легче получить навыки работы в тюрьме нового типа.</w:t>
      </w:r>
    </w:p>
    <w:p w:rsidR="00000000" w:rsidRDefault="00000000"/>
    <w:p w:rsidR="00000000" w:rsidRDefault="00000000">
      <w:r>
        <w:t>54.</w:t>
      </w:r>
      <w:r>
        <w:tab/>
        <w:t>В мае 2003 года в рамках сотрудничества между Управлением по делам тюрем министерства юстиции и органами полиции было начало осуществление экспериментального проекта по созданию в Тартуской тюрьме центра конвоирования.  В результате реализации этого проекта в структуре Тартуской тюрьмы было создано отделение конвоирования заключенных, являющееся самостоятельным подразделением.  Оно занимается конвоированием заключенных между пенитенциарными учреждениями на территории Эстонии.</w:t>
      </w:r>
    </w:p>
    <w:p w:rsidR="00000000" w:rsidRDefault="00000000"/>
    <w:p w:rsidR="00000000" w:rsidRDefault="00000000">
      <w:pPr>
        <w:jc w:val="center"/>
        <w:rPr>
          <w:b/>
          <w:bCs/>
        </w:rPr>
      </w:pPr>
      <w:proofErr w:type="spellStart"/>
      <w:r>
        <w:rPr>
          <w:b/>
          <w:bCs/>
        </w:rPr>
        <w:t>Вируская</w:t>
      </w:r>
      <w:proofErr w:type="spellEnd"/>
      <w:r>
        <w:rPr>
          <w:b/>
          <w:bCs/>
        </w:rPr>
        <w:t xml:space="preserve"> тюрьма</w:t>
      </w:r>
    </w:p>
    <w:p w:rsidR="00000000" w:rsidRDefault="00000000">
      <w:pPr>
        <w:jc w:val="center"/>
        <w:rPr>
          <w:b/>
          <w:bCs/>
        </w:rPr>
      </w:pPr>
    </w:p>
    <w:p w:rsidR="00000000" w:rsidRDefault="00000000">
      <w:r>
        <w:t>55.</w:t>
      </w:r>
      <w:r>
        <w:tab/>
        <w:t xml:space="preserve">Вируская тюрьма рассчитана на 1 000 заключенных и будет открыта в городе </w:t>
      </w:r>
      <w:proofErr w:type="spellStart"/>
      <w:r>
        <w:t>Йохви</w:t>
      </w:r>
      <w:proofErr w:type="spellEnd"/>
      <w:r>
        <w:t xml:space="preserve">, уезд Ида-Виру, в 2007 году.  При </w:t>
      </w:r>
      <w:proofErr w:type="spellStart"/>
      <w:r>
        <w:t>Вируской</w:t>
      </w:r>
      <w:proofErr w:type="spellEnd"/>
      <w:r>
        <w:t xml:space="preserve"> тюрьме также будут созданы тюрьма открытого типа на 75 мест и арестный дом на 150 мест.  Арестный дом и тюрьма с высокой степенью изоляции заключенных будут расположены за одной оградой.  Тюрьма открытого типа будет находиться в непосредственной близости от них.  В </w:t>
      </w:r>
      <w:proofErr w:type="spellStart"/>
      <w:r>
        <w:t>Вируской</w:t>
      </w:r>
      <w:proofErr w:type="spellEnd"/>
      <w:r>
        <w:t xml:space="preserve"> тюрьме будут работать 305 сотрудников.  Проект профессиональной подготовки будущего персонала </w:t>
      </w:r>
      <w:proofErr w:type="spellStart"/>
      <w:r>
        <w:t>Вируской</w:t>
      </w:r>
      <w:proofErr w:type="spellEnd"/>
      <w:r>
        <w:t xml:space="preserve"> тюрьмы предусматривает, в частности, прохождение общего курса обучения по вопросам прав человека, который никогда еще не организовывался для сотрудников тюрем.</w:t>
      </w:r>
    </w:p>
    <w:p w:rsidR="00000000" w:rsidRDefault="00000000"/>
    <w:p w:rsidR="00000000" w:rsidRDefault="00000000">
      <w:r>
        <w:t>56.</w:t>
      </w:r>
      <w:r>
        <w:tab/>
        <w:t xml:space="preserve">Строительство </w:t>
      </w:r>
      <w:proofErr w:type="spellStart"/>
      <w:r>
        <w:t>Вируской</w:t>
      </w:r>
      <w:proofErr w:type="spellEnd"/>
      <w:r>
        <w:t xml:space="preserve"> тюрьмы имеет целью дальнейшее развитие системы региональных тюрем и увеличение их пропускной способности с учетом существующих потребностей.</w:t>
      </w:r>
    </w:p>
    <w:p w:rsidR="00000000" w:rsidRDefault="00000000"/>
    <w:p w:rsidR="00000000" w:rsidRDefault="00000000">
      <w:r>
        <w:t>57.</w:t>
      </w:r>
      <w:r>
        <w:tab/>
        <w:t xml:space="preserve">Благодаря открытию </w:t>
      </w:r>
      <w:proofErr w:type="spellStart"/>
      <w:r>
        <w:t>Вируской</w:t>
      </w:r>
      <w:proofErr w:type="spellEnd"/>
      <w:r>
        <w:t xml:space="preserve"> тюрьмы ускорится процедура разбирательства по факту совершения уголовных преступлений и, таким образом, также сократится срок досудебного содержания под стражей.  Осужденные преступники будут отбывать вынесенный им приговор к лишению свободы в районах проживания, и это будет способствовать поддержанию контактов с родными и близкими. </w:t>
      </w:r>
    </w:p>
    <w:p w:rsidR="00000000" w:rsidRDefault="00000000"/>
    <w:p w:rsidR="00000000" w:rsidRDefault="00000000">
      <w:pPr>
        <w:keepNext/>
        <w:jc w:val="center"/>
        <w:rPr>
          <w:b/>
          <w:bCs/>
        </w:rPr>
      </w:pPr>
      <w:r>
        <w:rPr>
          <w:b/>
          <w:bCs/>
        </w:rPr>
        <w:t xml:space="preserve">Объединение </w:t>
      </w:r>
      <w:proofErr w:type="spellStart"/>
      <w:r>
        <w:rPr>
          <w:b/>
          <w:bCs/>
        </w:rPr>
        <w:t>Руммуской</w:t>
      </w:r>
      <w:proofErr w:type="spellEnd"/>
      <w:r>
        <w:rPr>
          <w:b/>
          <w:bCs/>
        </w:rPr>
        <w:t xml:space="preserve"> тюрьмы открытого типа с </w:t>
      </w:r>
      <w:proofErr w:type="spellStart"/>
      <w:r>
        <w:rPr>
          <w:b/>
          <w:bCs/>
        </w:rPr>
        <w:t>Мурруской</w:t>
      </w:r>
      <w:proofErr w:type="spellEnd"/>
      <w:r>
        <w:rPr>
          <w:b/>
          <w:bCs/>
        </w:rPr>
        <w:t xml:space="preserve"> тюрьмой</w:t>
      </w:r>
    </w:p>
    <w:p w:rsidR="00000000" w:rsidRDefault="00000000">
      <w:pPr>
        <w:keepNext/>
        <w:jc w:val="center"/>
        <w:rPr>
          <w:b/>
          <w:bCs/>
        </w:rPr>
      </w:pPr>
    </w:p>
    <w:p w:rsidR="00000000" w:rsidRDefault="00000000">
      <w:pPr>
        <w:keepNext/>
      </w:pPr>
      <w:r>
        <w:t>58.</w:t>
      </w:r>
      <w:r>
        <w:tab/>
        <w:t xml:space="preserve">В конце 2003 года начался процесс объединения </w:t>
      </w:r>
      <w:proofErr w:type="spellStart"/>
      <w:r>
        <w:t>Руммуской</w:t>
      </w:r>
      <w:proofErr w:type="spellEnd"/>
      <w:r>
        <w:t xml:space="preserve"> тюрьмы открытого типа и </w:t>
      </w:r>
      <w:proofErr w:type="spellStart"/>
      <w:r>
        <w:t>Мурруской</w:t>
      </w:r>
      <w:proofErr w:type="spellEnd"/>
      <w:r>
        <w:t xml:space="preserve"> тюрьмы, расположенных в нескольких </w:t>
      </w:r>
      <w:proofErr w:type="spellStart"/>
      <w:r>
        <w:t>стах</w:t>
      </w:r>
      <w:proofErr w:type="spellEnd"/>
      <w:r>
        <w:t xml:space="preserve"> метрах друг от друга.  Основная цель объединения этих тюрем заключалась в следующем:</w:t>
      </w:r>
    </w:p>
    <w:p w:rsidR="00000000" w:rsidRDefault="00000000"/>
    <w:p w:rsidR="00000000" w:rsidRDefault="00000000">
      <w:r>
        <w:tab/>
        <w:t>а)</w:t>
      </w:r>
      <w:r>
        <w:tab/>
        <w:t>обеспечить экономию на издержках;</w:t>
      </w:r>
    </w:p>
    <w:p w:rsidR="00000000" w:rsidRDefault="00000000">
      <w:r>
        <w:tab/>
      </w:r>
      <w:r>
        <w:rPr>
          <w:lang w:val="en-US"/>
        </w:rPr>
        <w:t>b</w:t>
      </w:r>
      <w:r>
        <w:t>)</w:t>
      </w:r>
      <w:r>
        <w:tab/>
        <w:t>добиться более высокой гибкости финансовых и кадровых механизмов;</w:t>
      </w:r>
    </w:p>
    <w:p w:rsidR="00000000" w:rsidRDefault="00000000">
      <w:r>
        <w:tab/>
        <w:t>с)</w:t>
      </w:r>
      <w:r>
        <w:tab/>
        <w:t>повысить качество работы с заключенными.</w:t>
      </w:r>
    </w:p>
    <w:p w:rsidR="00000000" w:rsidRDefault="00000000"/>
    <w:p w:rsidR="00000000" w:rsidRDefault="00000000">
      <w:r>
        <w:t>59.</w:t>
      </w:r>
      <w:r>
        <w:tab/>
        <w:t xml:space="preserve">В результате объединения указанных тюрем 1 апреля 2004 года в </w:t>
      </w:r>
      <w:proofErr w:type="spellStart"/>
      <w:r>
        <w:t>Мурруской</w:t>
      </w:r>
      <w:proofErr w:type="spellEnd"/>
      <w:r>
        <w:t xml:space="preserve"> тюрьме добавилось тюремное отделение открытого типа.  Объединение носило организационный характер;  главный принцип заключался в том, чтобы количественные и качественные параметры функционирования тюрьмы не приобрели существенных изменений:  заключенные должны иметь, по крайней мере, такие же возможности с точки зрения занятия спортом, работы, библиотечного обслуживания и т.д.</w:t>
      </w:r>
    </w:p>
    <w:p w:rsidR="00000000" w:rsidRDefault="00000000"/>
    <w:p w:rsidR="00000000" w:rsidRDefault="00000000">
      <w:pPr>
        <w:jc w:val="center"/>
        <w:rPr>
          <w:b/>
          <w:bCs/>
        </w:rPr>
      </w:pPr>
      <w:r>
        <w:rPr>
          <w:b/>
          <w:bCs/>
        </w:rPr>
        <w:t>Центральная тюремная больница</w:t>
      </w:r>
    </w:p>
    <w:p w:rsidR="00000000" w:rsidRDefault="00000000">
      <w:pPr>
        <w:jc w:val="center"/>
        <w:rPr>
          <w:b/>
          <w:bCs/>
        </w:rPr>
      </w:pPr>
    </w:p>
    <w:p w:rsidR="00000000" w:rsidRDefault="00000000">
      <w:r>
        <w:t>60.</w:t>
      </w:r>
      <w:r>
        <w:tab/>
        <w:t xml:space="preserve">В ожидании завершения строительства новой тюремной больницы Центральная тюремная больница до сих пор размещалась в помещении бывшей Центральной тюрьмы, находящейся на территории </w:t>
      </w:r>
      <w:proofErr w:type="spellStart"/>
      <w:r>
        <w:t>Таллинской</w:t>
      </w:r>
      <w:proofErr w:type="spellEnd"/>
      <w:r>
        <w:t xml:space="preserve"> тюрьмы.  1 ноября 2004 года Центральная тюремная больница была объединена с санитарно-медицинским отделением </w:t>
      </w:r>
      <w:proofErr w:type="spellStart"/>
      <w:r>
        <w:t>Таллинской</w:t>
      </w:r>
      <w:proofErr w:type="spellEnd"/>
      <w:r>
        <w:t xml:space="preserve"> тюрьмы.  К концу первого полугодия 2005 года санитарно-медицинское отделение </w:t>
      </w:r>
      <w:proofErr w:type="spellStart"/>
      <w:r>
        <w:t>Таллинской</w:t>
      </w:r>
      <w:proofErr w:type="spellEnd"/>
      <w:r>
        <w:t xml:space="preserve"> тюрьмы будет переведено в помещение бывшей </w:t>
      </w:r>
      <w:proofErr w:type="spellStart"/>
      <w:r>
        <w:t>Маардуской</w:t>
      </w:r>
      <w:proofErr w:type="spellEnd"/>
      <w:r>
        <w:t xml:space="preserve"> тюрьмы.</w:t>
      </w:r>
    </w:p>
    <w:p w:rsidR="00000000" w:rsidRDefault="00000000"/>
    <w:p w:rsidR="00000000" w:rsidRDefault="00000000">
      <w:pPr>
        <w:jc w:val="center"/>
        <w:rPr>
          <w:b/>
          <w:bCs/>
        </w:rPr>
      </w:pPr>
      <w:r>
        <w:rPr>
          <w:b/>
          <w:bCs/>
        </w:rPr>
        <w:t xml:space="preserve">Объединение </w:t>
      </w:r>
      <w:proofErr w:type="spellStart"/>
      <w:r>
        <w:rPr>
          <w:b/>
          <w:bCs/>
        </w:rPr>
        <w:t>Маардуской</w:t>
      </w:r>
      <w:proofErr w:type="spellEnd"/>
      <w:r>
        <w:rPr>
          <w:b/>
          <w:bCs/>
        </w:rPr>
        <w:t xml:space="preserve"> тюрьмы с </w:t>
      </w:r>
      <w:proofErr w:type="spellStart"/>
      <w:r>
        <w:rPr>
          <w:b/>
          <w:bCs/>
        </w:rPr>
        <w:t>Таллинской</w:t>
      </w:r>
      <w:proofErr w:type="spellEnd"/>
      <w:r>
        <w:rPr>
          <w:b/>
          <w:bCs/>
        </w:rPr>
        <w:t xml:space="preserve"> тюрьмой</w:t>
      </w:r>
    </w:p>
    <w:p w:rsidR="00000000" w:rsidRDefault="00000000">
      <w:pPr>
        <w:jc w:val="center"/>
        <w:rPr>
          <w:b/>
          <w:bCs/>
        </w:rPr>
      </w:pPr>
    </w:p>
    <w:p w:rsidR="00000000" w:rsidRDefault="00000000">
      <w:r>
        <w:t>61.</w:t>
      </w:r>
      <w:r>
        <w:tab/>
        <w:t xml:space="preserve">1 ноября 2004 года </w:t>
      </w:r>
      <w:proofErr w:type="spellStart"/>
      <w:r>
        <w:t>Маардуская</w:t>
      </w:r>
      <w:proofErr w:type="spellEnd"/>
      <w:r>
        <w:t xml:space="preserve"> тюрьма была объединена с </w:t>
      </w:r>
      <w:proofErr w:type="spellStart"/>
      <w:r>
        <w:t>Таллинской</w:t>
      </w:r>
      <w:proofErr w:type="spellEnd"/>
      <w:r>
        <w:t xml:space="preserve"> тюрьмой.  Арестованные и заключенные, содержащиеся в </w:t>
      </w:r>
      <w:proofErr w:type="spellStart"/>
      <w:r>
        <w:t>Маардуской</w:t>
      </w:r>
      <w:proofErr w:type="spellEnd"/>
      <w:r>
        <w:t xml:space="preserve"> тюрьме, будут переведены в другие тюрьмы.  В первом полугодии 2005 года будут осуществлены необходимые строительные работы, в результате которых санитарно-медицинское отделение </w:t>
      </w:r>
      <w:proofErr w:type="spellStart"/>
      <w:r>
        <w:t>Таллинской</w:t>
      </w:r>
      <w:proofErr w:type="spellEnd"/>
      <w:r>
        <w:t xml:space="preserve"> тюрьмы, которое в настоящее время размещено в помещениях бывшей Центральной тюрьмы, к концу первого полугодия 2005 года будет переведено в помещение бывшей </w:t>
      </w:r>
      <w:proofErr w:type="spellStart"/>
      <w:r>
        <w:t>Маардуской</w:t>
      </w:r>
      <w:proofErr w:type="spellEnd"/>
      <w:r>
        <w:t xml:space="preserve"> тюрьмы.</w:t>
      </w:r>
    </w:p>
    <w:p w:rsidR="00000000" w:rsidRDefault="00000000"/>
    <w:p w:rsidR="00000000" w:rsidRDefault="00000000">
      <w:pPr>
        <w:keepNext/>
        <w:jc w:val="center"/>
        <w:rPr>
          <w:b/>
          <w:bCs/>
        </w:rPr>
      </w:pPr>
      <w:r>
        <w:rPr>
          <w:b/>
          <w:bCs/>
        </w:rPr>
        <w:t>Сотрудник по связям с заключенными</w:t>
      </w:r>
    </w:p>
    <w:p w:rsidR="00000000" w:rsidRDefault="00000000">
      <w:pPr>
        <w:keepNext/>
        <w:jc w:val="center"/>
        <w:rPr>
          <w:b/>
          <w:bCs/>
        </w:rPr>
      </w:pPr>
    </w:p>
    <w:p w:rsidR="00000000" w:rsidRDefault="00000000">
      <w:pPr>
        <w:keepNext/>
      </w:pPr>
      <w:r>
        <w:t>62.</w:t>
      </w:r>
      <w:r>
        <w:tab/>
        <w:t xml:space="preserve">Важнейшим изменением, произошедшим в сфере кадровой политики тюрем в 2003 году, явилось введение должности сотрудника по связям с заключенными.  Реализация этого проекта началась в 2002 году, и его основная цель заключалась в том, чтобы создать должность сотрудника, отвечающего за координацию решения вопросов </w:t>
      </w:r>
      <w:proofErr w:type="spellStart"/>
      <w:r>
        <w:t>внутритюремных</w:t>
      </w:r>
      <w:proofErr w:type="spellEnd"/>
      <w:r>
        <w:t xml:space="preserve"> отношений между заключенными.  Этот сотрудник будет не только следить за тем, чтобы заключенные не совершили побег, но и выступать в качестве лица, к которому заключенные в первую очередь могут обратиться со своими проблемами.  Сотрудники, которые должны вступать в эту новую должность, а также их непосредственные начальники прошли курс соответствующей подготовки по месту работы.  В дополнение к эффективному распределению служебных обязанностей повысилась также удовлетворенность сотрудников своей работой.  Для многих государственных служащих создание должности сотрудника по связям с заключенными обеспечило продвижение по службе, а также открыло возможности для найма нового персонала.  Работа на этой должности позволит сотрудникам пенитенциарной системы проявить свою профессиональную компетентность.  </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pPr>
        <w:jc w:val="center"/>
        <w:rPr>
          <w:b/>
          <w:bCs/>
        </w:rPr>
      </w:pPr>
      <w:r>
        <w:rPr>
          <w:b/>
          <w:bCs/>
        </w:rPr>
        <w:t>Уголовно-процессуальный кодекс</w:t>
      </w:r>
    </w:p>
    <w:p w:rsidR="00000000" w:rsidRDefault="00000000">
      <w:pPr>
        <w:jc w:val="center"/>
        <w:rPr>
          <w:b/>
          <w:bCs/>
        </w:rPr>
      </w:pPr>
    </w:p>
    <w:p w:rsidR="00000000" w:rsidRDefault="00000000">
      <w:r>
        <w:t>63.</w:t>
      </w:r>
      <w:r>
        <w:tab/>
        <w:t>1 июля 2004 года вступил в силу новый Уголовно-процессуальный кодекс.  Чтобы гарантировать проведение более оперативных и более эффективных уголовно-процессуальных действий, новый Уголовно-процессуальный кодекс обеспечивает возможность прекращения уголовного производства по причинам наличия правовой целесообразности.  Применение этой меры позволяет направить процессуальные ресурсы на дело борьбы с более тяжкими преступлениями.  Уголовно-процессуальный кодекс также предусматривает механизмы упрощенного судопроизводства, что должно содействовать ускорению разбирательства в суде.</w:t>
      </w:r>
    </w:p>
    <w:p w:rsidR="00000000" w:rsidRDefault="00000000"/>
    <w:p w:rsidR="00000000" w:rsidRDefault="00000000">
      <w:r>
        <w:t>64.</w:t>
      </w:r>
      <w:r>
        <w:tab/>
        <w:t>Более подробно были определены и роли сторон процесса.  Помимо гарантирования законности досудебного производства, прокуратура также отвечает за обеспечение эффективности этого процесса.  В этих целях прокуратура наделена правом прекращать уголовное дело на этапе досудебного расследования (как на общих основаниях, так и по причине правовой целесообразности);  при этом прокурор является единственным лицом, правомочным требовать у судьи, производящим предварительное следствие, применения процессуальных действий, ограничивающих основные свободы соответствующих лиц.  Новый Уголовно-процессуальный кодекс также вводит некоторые дополнительные элементы принципа состязательности сторон в судебном процессе, чтобы добиться беспристрастного и объективного разбирательства дел судьей.  В соответствии с Уголовно-процессуальным кодексом свидетели и обвиняемые подвергаются перекрестному допросу.  Отражением принципа состязательности служит также тот факт, что снятие обвинений прокурором влечет за собой оправдание подсудимого, т.е. суд не имеет права продолжать разбирательство по своему собственному усмотрению.</w:t>
      </w:r>
    </w:p>
    <w:p w:rsidR="00000000" w:rsidRDefault="00000000"/>
    <w:p w:rsidR="00000000" w:rsidRDefault="00000000">
      <w:r>
        <w:t>65.</w:t>
      </w:r>
      <w:r>
        <w:tab/>
        <w:t>В связи с вопросом прав человека следует упомянуть о следующих новых принципах:</w:t>
      </w:r>
    </w:p>
    <w:p w:rsidR="00000000" w:rsidRDefault="00000000"/>
    <w:p w:rsidR="00000000" w:rsidRDefault="00000000">
      <w:r>
        <w:tab/>
        <w:t>а)</w:t>
      </w:r>
      <w:r>
        <w:tab/>
        <w:t>Создание института судей, осуществляющих предварительное следствие:  в ходе досудебного разбирательства по запросу прокуратуры судья, ведущий предварительное следствие, санкционирует производство процессуальных действий, ограничивающих основные свободы (заключение под стражу, обыск, проведение оперативно-розыскных мероприятий, например прослушивание личных разговоров и просмотр корреспонденции, изъятие имущества).  После того как судья уже выполнял функции судьи, осуществляющего предварительное следствие, выдав ордер на помещение какого</w:t>
      </w:r>
      <w:r>
        <w:noBreakHyphen/>
        <w:t>либо лица под стражу или на передачу на поруки либо рассмотрев другие запросы или жалобы, связанные с заключением соответствующего лица под стражу, если слушание дела продолжается согласно общей процедуре, этот судья должен прекратить свое участие в процессе.</w:t>
      </w:r>
    </w:p>
    <w:p w:rsidR="00000000" w:rsidRDefault="00000000"/>
    <w:p w:rsidR="00000000" w:rsidRDefault="00000000">
      <w:r>
        <w:tab/>
      </w:r>
      <w:r>
        <w:rPr>
          <w:lang w:val="en-US"/>
        </w:rPr>
        <w:t>b</w:t>
      </w:r>
      <w:r>
        <w:t>)</w:t>
      </w:r>
      <w:r>
        <w:tab/>
        <w:t>Предупреждение принятия судьей предвзятого решения:  в дополнение к вышеуказанным основаниям, обусловливающим прекращение участия конкретного судьи в процессе, новый Уголовно-процессуальный кодекс также предусматривает процедуру, согласно которой в ходе обычного судопроизводства, предполагающего проведение перекрестного допроса, судья получает материалы дела лишь на начальном этапе судебного разбирательства, а не тогда, когда дело передается в суд.  Это помогает избежать ситуацию, при которой еще до начала слушаний судья уже "ознакомился с материалами дела".</w:t>
      </w:r>
    </w:p>
    <w:p w:rsidR="00000000" w:rsidRDefault="00000000"/>
    <w:p w:rsidR="00000000" w:rsidRDefault="00000000">
      <w:r>
        <w:tab/>
        <w:t>с)</w:t>
      </w:r>
      <w:r>
        <w:tab/>
        <w:t>Дистанционное заслушивание, и в частности получение показаний по телефону, чтобы обеспечить защиту потерпевших или свидетелей (статьи 67, 69, 287).</w:t>
      </w:r>
    </w:p>
    <w:p w:rsidR="00000000" w:rsidRDefault="00000000"/>
    <w:p w:rsidR="00000000" w:rsidRDefault="00000000">
      <w:r>
        <w:tab/>
      </w:r>
      <w:r>
        <w:rPr>
          <w:lang w:val="en-US"/>
        </w:rPr>
        <w:t>d</w:t>
      </w:r>
      <w:r>
        <w:t>)</w:t>
      </w:r>
      <w:r>
        <w:tab/>
        <w:t>Установление более эффективного контроля за содержанием лица под стражей:  с 1 января 2005 года срок содержания под стражей в предварительном заключении, как правило, не должен превышать шести месяцев (в переходный период с 1 июля по 31 декабря 2004 года максимальный срок составлял один год).  Этот срок содержания под стражей может быть продлен только по запросу главного прокурора в случае, если дело расследуется в рамках международного сотрудничества в сфере уголовно-процессуальных действий либо является особенно крупным или сложным.</w:t>
      </w:r>
    </w:p>
    <w:p w:rsidR="00000000" w:rsidRDefault="00000000"/>
    <w:p w:rsidR="00000000" w:rsidRDefault="00000000">
      <w:r>
        <w:tab/>
        <w:t>е)</w:t>
      </w:r>
      <w:r>
        <w:tab/>
        <w:t>Новая процедура обжалования действий следователя или прокурора (статьи 228</w:t>
      </w:r>
      <w:r>
        <w:noBreakHyphen/>
        <w:t>232):  в отличие от предыдущего процессуального кодекса новый Уголовно-процессуальный кодекс предусматривает четкое регулирование порядка обжалования действий следователя и прокурора на этапе досудебного разбирательства и определение судебной инстанции, компетентной разбирать соответствующие жалобы.</w:t>
      </w:r>
    </w:p>
    <w:p w:rsidR="00000000" w:rsidRDefault="00000000"/>
    <w:p w:rsidR="00000000" w:rsidRDefault="00000000">
      <w:r>
        <w:tab/>
      </w:r>
      <w:r>
        <w:rPr>
          <w:lang w:val="en-US"/>
        </w:rPr>
        <w:t>f</w:t>
      </w:r>
      <w:r>
        <w:t>)</w:t>
      </w:r>
      <w:r>
        <w:tab/>
        <w:t xml:space="preserve">Сбор доказательств путем производства оперативно-розыскных мероприятий:  Уголовно-процессуальный кодекс содержит положения, регулирующие порядок сбора доказательств путем производства оперативно-розыскных мероприятий, в соответствии с которыми любое нарушение закона в ходе осуществления оперативно-розыскных мероприятий обусловливает неприемлемость доказательств, полученных с помощью таких мер.  Внесенные поправки также предусматривают новые условия, согласно которым оперативно-розыскные мероприятия, ограничивающие основные свободы и требующие предварительной санкции судьи, могут проводиться только в рамках уголовного производства.  Вместе с тем в кодекс введено специальное положение, касающееся сбора доказательств в целях обеспечения национальной безопасности.  </w:t>
      </w:r>
    </w:p>
    <w:p w:rsidR="00000000" w:rsidRDefault="00000000"/>
    <w:p w:rsidR="00000000" w:rsidRDefault="00000000">
      <w:pPr>
        <w:jc w:val="center"/>
        <w:rPr>
          <w:b/>
          <w:bCs/>
        </w:rPr>
      </w:pPr>
      <w:r>
        <w:rPr>
          <w:b/>
          <w:bCs/>
        </w:rPr>
        <w:t>Административно-процессуальный кодекс</w:t>
      </w:r>
    </w:p>
    <w:p w:rsidR="00000000" w:rsidRDefault="00000000">
      <w:pPr>
        <w:jc w:val="center"/>
        <w:rPr>
          <w:b/>
          <w:bCs/>
        </w:rPr>
      </w:pPr>
    </w:p>
    <w:p w:rsidR="00000000" w:rsidRDefault="00000000">
      <w:r>
        <w:t>66.</w:t>
      </w:r>
      <w:r>
        <w:tab/>
        <w:t xml:space="preserve">Административно-процессуальный закон вступил в силу 1 января 2002 года.  Его основная цель заключается в том, чтобы гарантировать осуществление административных актов по простой и современной процедуре с учетом прав граждан.  Административно-процессуальный закон является общим законом, из которого на основе конкретных нормативных актов могут делаться исключения.  Административно-процессуальные нормы не предусматривают регулирования деятельности парламента (Рийгикогу) или судов, а также уголовно-процессуальных действий или же производства по делам о мелких правонарушениях.  Вместе с тем особенная часть Административно-процессуального кодекса предусматривает процедуру оспаривания (т.е. подачи и рассмотрения административных жалоб).  Процедура оспаривания предполагает рассмотрение законности и целесообразности любого административного акта или меры в рамках административного органа по просьбе конкретного лица.  Процедура оспаривания обеспечивает гражданам возможность защиты своих прав до обращения в административный суд.  </w:t>
      </w:r>
    </w:p>
    <w:p w:rsidR="00000000" w:rsidRDefault="00000000"/>
    <w:p w:rsidR="00000000" w:rsidRDefault="00000000">
      <w:pPr>
        <w:keepNext/>
        <w:jc w:val="center"/>
        <w:rPr>
          <w:b/>
          <w:bCs/>
        </w:rPr>
      </w:pPr>
      <w:r>
        <w:rPr>
          <w:b/>
          <w:bCs/>
        </w:rPr>
        <w:t>Статья 14</w:t>
      </w:r>
    </w:p>
    <w:p w:rsidR="00000000" w:rsidRDefault="00000000">
      <w:pPr>
        <w:keepNext/>
        <w:jc w:val="center"/>
        <w:rPr>
          <w:b/>
          <w:bCs/>
        </w:rPr>
      </w:pPr>
    </w:p>
    <w:p w:rsidR="00000000" w:rsidRDefault="00000000">
      <w:pPr>
        <w:keepNext/>
        <w:jc w:val="center"/>
        <w:rPr>
          <w:b/>
          <w:bCs/>
        </w:rPr>
      </w:pPr>
      <w:r>
        <w:rPr>
          <w:b/>
          <w:bCs/>
        </w:rPr>
        <w:t>Закон об оказании помощи жертвам</w:t>
      </w:r>
    </w:p>
    <w:p w:rsidR="00000000" w:rsidRDefault="00000000">
      <w:pPr>
        <w:keepNext/>
        <w:jc w:val="center"/>
        <w:rPr>
          <w:b/>
          <w:bCs/>
        </w:rPr>
      </w:pPr>
    </w:p>
    <w:p w:rsidR="00000000" w:rsidRDefault="00000000">
      <w:pPr>
        <w:keepNext/>
      </w:pPr>
      <w:r>
        <w:t>67.</w:t>
      </w:r>
      <w:r>
        <w:tab/>
        <w:t>Закон об оказании помощи жертвам вступил в силу 1 февраля 2004 года.  Механизм оказания помощи жертвам представляет собой систему предоставления общественных услуг с целью поддержания или расширения возможностей жертв в плане реабилитации.  Он предполагает консультирование жертв и оказание им практического содействия в их контактах с различными учреждениями.  Все лица, ставшие жертвами преступной халатности или ненадлежащего обращения, а также физического, психического или сексуального насилия, имеют право на получение помощи, предусмотренной для жертв преступлений, т.е. правом на получение этой помощи обладает каждое лицо, которому причиняется страдание или вред.  Сам факт совершения уголовного преступления как таковой не является условием для оказания помощи.</w:t>
      </w:r>
    </w:p>
    <w:p w:rsidR="00000000" w:rsidRDefault="00000000"/>
    <w:p w:rsidR="00000000" w:rsidRDefault="00000000">
      <w:r>
        <w:t>68.</w:t>
      </w:r>
      <w:r>
        <w:tab/>
        <w:t>Кроме того, был расширен круг лиц, имеющих право на компенсацию.  Компенсация сейчас также выплачивается жертвам насильственного преступления, совершенного по неосторожности.  В дополнение к этому в соответствии с новым законом увеличена сумма компенсации, выплачиваемая государством, а расходы по медицинской помощи в настоящее время охватывают консультации психолога и физиотерапию.</w:t>
      </w:r>
    </w:p>
    <w:p w:rsidR="00000000" w:rsidRDefault="00000000"/>
    <w:p w:rsidR="00000000" w:rsidRDefault="00000000">
      <w:pPr>
        <w:jc w:val="center"/>
        <w:rPr>
          <w:b/>
          <w:bCs/>
        </w:rPr>
      </w:pPr>
      <w:r>
        <w:rPr>
          <w:b/>
          <w:bCs/>
        </w:rPr>
        <w:t>Изменение законодательства, предусматривающего основу</w:t>
      </w:r>
    </w:p>
    <w:p w:rsidR="00000000" w:rsidRDefault="00000000">
      <w:pPr>
        <w:jc w:val="center"/>
        <w:rPr>
          <w:b/>
          <w:bCs/>
        </w:rPr>
      </w:pPr>
      <w:r>
        <w:rPr>
          <w:b/>
          <w:bCs/>
        </w:rPr>
        <w:t>для пересмотра судебного дела</w:t>
      </w:r>
    </w:p>
    <w:p w:rsidR="00000000" w:rsidRDefault="00000000">
      <w:pPr>
        <w:jc w:val="center"/>
        <w:rPr>
          <w:b/>
          <w:bCs/>
        </w:rPr>
      </w:pPr>
    </w:p>
    <w:p w:rsidR="00000000" w:rsidRDefault="00000000">
      <w:r>
        <w:t>69.</w:t>
      </w:r>
      <w:r>
        <w:tab/>
        <w:t>В декабре 2004 года правительство одобрило проект закона о внесении поправок в Кодекс гражданского судопроизводства, Кодекс административного судопроизводства, Кодекс производства по делам о мелких правонарушениях и Уголовно-процессуальный кодекс.  Эти поправки создают новую основу для пересмотра судебных дел, с тем чтобы заложить базу для всеобъемлющего осуществления решений Европейского суда по правам человека.  Проект указанного закона также предусматривает внесение поправок в Закон о государственной ответственности с целью установления ответственности государства в том случае, если конкретному лицу был причинен вред каким-либо законодательным актом, действиями суда или судебным решением, и при этом Европейский суд по правам человека констатировал факт нарушения Европейской конвенции по правам человека, но если предоставление компенсации за нарушение невозможно никакими другими средствами (например, через посредство пересмотра судебного дела).  Необходимой предпосылкой такой меры послужило то обстоятельство, что установление факта нарушения Европейским судом по правам человека само по себе не являлось достаточным возмещением для лиц, чьи права были нарушены.</w:t>
      </w:r>
    </w:p>
    <w:p w:rsidR="00000000" w:rsidRDefault="00000000"/>
    <w:p w:rsidR="00000000" w:rsidRDefault="00000000">
      <w:pPr>
        <w:jc w:val="center"/>
        <w:rPr>
          <w:b/>
          <w:bCs/>
        </w:rPr>
      </w:pPr>
      <w:r>
        <w:rPr>
          <w:b/>
          <w:bCs/>
        </w:rPr>
        <w:t>Дополнительная информация для сведения Комитета</w:t>
      </w:r>
    </w:p>
    <w:p w:rsidR="00000000" w:rsidRDefault="00000000">
      <w:pPr>
        <w:jc w:val="center"/>
        <w:rPr>
          <w:b/>
          <w:bCs/>
        </w:rPr>
      </w:pPr>
    </w:p>
    <w:p w:rsidR="00000000" w:rsidRDefault="00000000">
      <w:pPr>
        <w:jc w:val="center"/>
        <w:rPr>
          <w:b/>
          <w:bCs/>
        </w:rPr>
      </w:pPr>
      <w:r>
        <w:rPr>
          <w:b/>
          <w:bCs/>
        </w:rPr>
        <w:t>Прямое действие Конвенции</w:t>
      </w:r>
    </w:p>
    <w:p w:rsidR="00000000" w:rsidRDefault="00000000">
      <w:pPr>
        <w:jc w:val="center"/>
        <w:rPr>
          <w:b/>
          <w:bCs/>
        </w:rPr>
      </w:pPr>
    </w:p>
    <w:p w:rsidR="00000000" w:rsidRDefault="00000000">
      <w:r>
        <w:t>70.</w:t>
      </w:r>
      <w:r>
        <w:tab/>
        <w:t>В соответствии с пунктом 2 статьи 123 Конституции международные договоры, имеющие обязательную юридическую силу для Эстонии и ратифицированные Рийгикогу, имеют преимущественную силу по сравнению с национальными нормативно-правовыми актами.  Практика осуществления международных договоров показывает, что международные договоры, имеющие обязательную юридическую силу для Эстонии, являются неотъемлемой частью внутринационального законодательства, и это подразумевает, что внутригосударственные субъекты могут требовать осуществления норм, закрепленных в том или ином международном договоре, правоприменительными органами (см. H. Vallikivi "Euroopa inimõiguste konventsiooni asend Eesti õigussüsteemis" [Место Европейской конвенции о правах человека в эстонской правовой системе], Juridica 2001, No. VI, pp. 399-407).  Внутренняя имплементация также означает, что положения международных договоров используются для толкования внутреннего права.</w:t>
      </w:r>
    </w:p>
    <w:p w:rsidR="00000000" w:rsidRDefault="00000000"/>
    <w:p w:rsidR="00000000" w:rsidRDefault="00000000">
      <w:r>
        <w:t>71.</w:t>
      </w:r>
      <w:r>
        <w:tab/>
        <w:t>В издании эстонской Конституции с комментариями, вышедшем в 2002 году, суть запрета на применение пыток, предусмотренного статьей 18 Конституции, разъясняется на семи страницах.  В этом издании имеется также страница, посвященная КПП и понятию пыток, закрепленному в статье 1 КПП.  Автор комментариев, судья Райт Марусте из Европейского суда по правам человека, избранный от Эстонии, четко заявляет в своих комментариях о том, что при толковании понятия пыток следует по возможности напрямую использовать КПП.</w:t>
      </w:r>
    </w:p>
    <w:p w:rsidR="00000000" w:rsidRDefault="00000000"/>
    <w:p w:rsidR="00000000" w:rsidRDefault="00000000">
      <w:r>
        <w:t>72.</w:t>
      </w:r>
      <w:r>
        <w:tab/>
        <w:t>Анализ прецедентной практики судов свидетельствует о том, что из года в год  растет число судебных дел, в рамках которых решения выносятся на основе международных конвенций или же когда стороны процесса ссылаются на эти конвенции.  Например, в постановлениях Верховного суда число таких ссылок было следующим:  11 </w:t>
      </w:r>
      <w:r>
        <w:noBreakHyphen/>
        <w:t> в 2001 году, 13 - в 2002 году, 29 - в 2003 году и 12 - в период до октября 2004 года.</w:t>
      </w:r>
    </w:p>
    <w:p w:rsidR="00000000" w:rsidRDefault="00000000"/>
    <w:p w:rsidR="00000000" w:rsidRDefault="00000000">
      <w:r>
        <w:t>73.</w:t>
      </w:r>
      <w:r>
        <w:tab/>
        <w:t>Следует отметить, что наиболее широко используемым международным договором является Европейская конвенция о правах человека.  Вместе с тем при принятии решений эстонские суды также руководствуются КПП;  в этой связи можно, например, упомянуть о решении, принятом Таллинским административным судом 12 апреля 2004 года по административному делу No. 3-560/2004 (в котором оспаривается решение Департамента по вопросам гражданства и миграции об отказе в выдаче вида на жительство и вынесении распоряжения о высылке).  К сожалению, министерство юстиции не имеет достаточной информации об использовании КПП судами при слушании уголовных дел.  Однако с учетом того, что статья 3 Европейской конвенции о правах человека предусматривает еще более широкое определение запрета на применение пыток, чем КПП, мы считаем, что в рамках эстонской системы правосудия гарантируется независимость судов и защита потерпевших.</w:t>
      </w:r>
    </w:p>
    <w:p w:rsidR="00000000" w:rsidRDefault="00000000"/>
    <w:p w:rsidR="00000000" w:rsidRDefault="00000000">
      <w:r>
        <w:t>74.</w:t>
      </w:r>
      <w:r>
        <w:tab/>
        <w:t>По вышеуказанным причинам более пристальное внимание также уделялось Европейской конвенции о правах человека в процессе подготовки судей и прокуроров.  В конце октября 2004 года министерство юстиции провело среди судей краткий опрос в отношении КПП.  Опрошенные (48 судей) составляли одну пятую от общего числа судей, заседающих в судах первой и второй инстанций, и лишь трое из них не знали о том, что Эстония является государством </w:t>
      </w:r>
      <w:r>
        <w:noBreakHyphen/>
        <w:t xml:space="preserve"> участником КПП.  Остальные судьи были осведомлены о Конвенции благодаря профессиональной подготовке, Государственному вестнику или другим источникам.</w:t>
      </w:r>
    </w:p>
    <w:p w:rsidR="00000000" w:rsidRDefault="00000000"/>
    <w:p w:rsidR="00000000" w:rsidRDefault="00000000">
      <w:pPr>
        <w:jc w:val="center"/>
        <w:rPr>
          <w:b/>
          <w:bCs/>
        </w:rPr>
      </w:pPr>
      <w:r>
        <w:rPr>
          <w:b/>
          <w:bCs/>
        </w:rPr>
        <w:t>Консульская помощь лицам, содержащимся под стражей</w:t>
      </w:r>
    </w:p>
    <w:p w:rsidR="00000000" w:rsidRDefault="00000000">
      <w:pPr>
        <w:jc w:val="center"/>
        <w:rPr>
          <w:b/>
          <w:bCs/>
        </w:rPr>
      </w:pPr>
    </w:p>
    <w:p w:rsidR="00000000" w:rsidRDefault="00000000">
      <w:r>
        <w:t>75.</w:t>
      </w:r>
      <w:r>
        <w:tab/>
        <w:t>Задачи консулов за рубежом также включают в себя поддержание связи с эстонскими гражданами, содержащимися под стражей, и гарантирование их прав.  Основной причиной заключения эстонских граждан под стражу за рубежом является их незаконное пребывание в соответствующей стране, приводящее к высылке.</w:t>
      </w:r>
    </w:p>
    <w:p w:rsidR="00000000" w:rsidRDefault="00000000"/>
    <w:p w:rsidR="00000000" w:rsidRDefault="00000000">
      <w:r>
        <w:t>76.</w:t>
      </w:r>
      <w:r>
        <w:tab/>
        <w:t xml:space="preserve">Деятельность эстонских консульских учреждений в деле гарантирования прав эстонцев, находящихся в предварительном заключении или отбывающих приговор к лишению свободы, регулируется Законом о консульской службе.  Деятельность консульского работника при обеспечении консульской защиты эстонским гражданам должна соответствовать принципам международного права, а также законодательству принимающего государства и Эстонской Республики.  Она не должна осуществляться таким образом, чтобы принимающее государство истолковывало ее в качестве вмешательства в свою юрисдикцию.  </w:t>
      </w:r>
    </w:p>
    <w:p w:rsidR="00000000" w:rsidRDefault="00000000"/>
    <w:p w:rsidR="00000000" w:rsidRDefault="00000000">
      <w:r>
        <w:t>77.</w:t>
      </w:r>
      <w:r>
        <w:tab/>
        <w:t xml:space="preserve">Если какой-либо эстонский гражданин заключается под стражу в другом государстве, то по просьбе этого лица компетентные власти соответствующего принимающего государства должны незамедлительно уведомить об этом представительство Эстонии.  Каждый случай должен быть сразу же доведен до сведения того консульского отдела департамента консульской службы, который занимается защитой эстонских граждан за рубежом.  </w:t>
      </w:r>
    </w:p>
    <w:p w:rsidR="00000000" w:rsidRDefault="00000000"/>
    <w:p w:rsidR="00000000" w:rsidRDefault="00000000">
      <w:r>
        <w:t>78.</w:t>
      </w:r>
      <w:r>
        <w:tab/>
        <w:t xml:space="preserve">Консульские работники должны добиваться того, чтобы лицу, содержащемуся под стражей, были гарантированы все права в ходе уголовного производства, включая право связаться с представительством Эстонии, а также право воспользоваться услугами переводчика и адвоката (в зарубежном государстве представлять интересы содержащихся под стражей лиц может лишь адвокат, правомочный осуществлять практику в данном государстве).  Если эти права не гарантированы, то властям принимающего государства должен быть направлен соответствующий запрос.  </w:t>
      </w:r>
    </w:p>
    <w:p w:rsidR="00000000" w:rsidRDefault="00000000"/>
    <w:p w:rsidR="00000000" w:rsidRDefault="00000000">
      <w:r>
        <w:t>79.</w:t>
      </w:r>
      <w:r>
        <w:tab/>
        <w:t xml:space="preserve">Консульские работники должны регулярно посещать эстонского гражданина (по его просьбе и с его согласия), подвергнутого тюремному заключению.  </w:t>
      </w:r>
    </w:p>
    <w:p w:rsidR="00000000" w:rsidRDefault="00000000"/>
    <w:p w:rsidR="00000000" w:rsidRDefault="00000000">
      <w:r>
        <w:t>80.</w:t>
      </w:r>
      <w:r>
        <w:tab/>
        <w:t>Информация, собранная в ходе уголовно-процессуальных действий, считается конфиденциальной личной информацией, которая может быть передана третьим сторонам, включая средства массовой информации, только с согласия содержащихся под стражей лиц и министерства иностранных дел.</w:t>
      </w:r>
    </w:p>
    <w:p w:rsidR="00000000" w:rsidRDefault="00000000"/>
    <w:p w:rsidR="00000000" w:rsidRDefault="00000000">
      <w:r>
        <w:t>81.</w:t>
      </w:r>
      <w:r>
        <w:tab/>
        <w:t xml:space="preserve">Лица, осужденные по приговору суда, могут ходатайствовать о своем переводе в Эстонию для отбывания приговора.  Соответствующие соглашения заключены с Российской Федерацией и Королевством Таиланд, и данный вопрос также регулируется по линии Европейской конвенции о передаче осужденных лиц.  </w:t>
      </w:r>
    </w:p>
    <w:p w:rsidR="00000000" w:rsidRDefault="00000000"/>
    <w:p w:rsidR="00000000" w:rsidRDefault="00000000">
      <w:r>
        <w:t>82.</w:t>
      </w:r>
      <w:r>
        <w:tab/>
        <w:t xml:space="preserve">В 2003 году окончательно завершился процесс, связанный с выдачей Эстонии эстонских граждан, отбывавших наказание по приговору суда в Таиланде.  Этот процесс продолжался несколько лет.  Четверо эстонцев, арестованных в Таиланде в 1995 году за контрабанду наркотиков, и один эстонец, арестованный в 1998 году по обвинению в убийстве, сейчас отбывают свое наказание в виде тюремного заключения в Эстонии.  </w:t>
      </w:r>
    </w:p>
    <w:p w:rsidR="00000000" w:rsidRDefault="00000000"/>
    <w:p w:rsidR="00000000" w:rsidRDefault="00000000">
      <w:r>
        <w:t>83.</w:t>
      </w:r>
      <w:r>
        <w:tab/>
        <w:t xml:space="preserve">В настоящее время эстонские граждане, совершающие туристические поездки или на длительной основе находящиеся в каком-либо иностранном государстве, могут зарегистрироваться или сообщить о себе соответствующую информацию в случае какого-либо происшествия в регионе, требующего незамедлительных действий со стороны зарубежного представительства Эстонии.  Зарегистрироваться можно в представительствах Эстонии и департаменте консульской службы министерства иностранных дел.  </w:t>
      </w:r>
    </w:p>
    <w:p w:rsidR="00000000" w:rsidRDefault="00000000"/>
    <w:p w:rsidR="00000000" w:rsidRDefault="00000000">
      <w:pPr>
        <w:keepNext/>
        <w:jc w:val="center"/>
        <w:rPr>
          <w:b/>
          <w:bCs/>
        </w:rPr>
      </w:pPr>
      <w:proofErr w:type="spellStart"/>
      <w:r>
        <w:rPr>
          <w:b/>
          <w:bCs/>
        </w:rPr>
        <w:t>Прецедентное</w:t>
      </w:r>
      <w:proofErr w:type="spellEnd"/>
      <w:r>
        <w:rPr>
          <w:b/>
          <w:bCs/>
        </w:rPr>
        <w:t xml:space="preserve"> право, касающееся приемлемости доказательств</w:t>
      </w:r>
    </w:p>
    <w:p w:rsidR="00000000" w:rsidRDefault="00000000">
      <w:pPr>
        <w:keepNext/>
        <w:jc w:val="center"/>
        <w:rPr>
          <w:b/>
          <w:bCs/>
        </w:rPr>
      </w:pPr>
    </w:p>
    <w:p w:rsidR="00000000" w:rsidRDefault="00000000">
      <w:pPr>
        <w:keepNext/>
      </w:pPr>
      <w:r>
        <w:t>84.</w:t>
      </w:r>
      <w:r>
        <w:tab/>
        <w:t xml:space="preserve">Нижеприводимая информация о судебных делах, окончившихся вынесением обвинительного приговора, позволит также составить довольно четкое представление о доказательствах, использовавшихся судами в качестве основания для осуждения.  </w:t>
      </w:r>
    </w:p>
    <w:p w:rsidR="00000000" w:rsidRDefault="00000000"/>
    <w:p w:rsidR="00000000" w:rsidRDefault="00000000">
      <w:r>
        <w:t>85.</w:t>
      </w:r>
      <w:r>
        <w:tab/>
        <w:t>Дело № 1</w:t>
      </w:r>
      <w:r>
        <w:rPr>
          <w:rStyle w:val="FootnoteReference"/>
        </w:rPr>
        <w:footnoteReference w:id="1"/>
      </w:r>
      <w:r>
        <w:t xml:space="preserve">:  женщина-констебль применяла физическое насилие при получении показаний у потерпевшей, нанеся ей несколько ударов дубинкой.  В результате этого потерпевшая получила легкие телесные повреждения.  Констебль была осуждена за злоупотребление властью, поскольку она незаконно использовала насильственные меры при исполнении своих служебных обязанностей в качестве должностного лица.  Обвинительный приговор, вынесенный уездным судом </w:t>
      </w:r>
      <w:proofErr w:type="spellStart"/>
      <w:r>
        <w:t>Харью</w:t>
      </w:r>
      <w:proofErr w:type="spellEnd"/>
      <w:r>
        <w:t xml:space="preserve">, был подтвержден </w:t>
      </w:r>
      <w:proofErr w:type="spellStart"/>
      <w:r>
        <w:t>Таллинским</w:t>
      </w:r>
      <w:proofErr w:type="spellEnd"/>
      <w:r>
        <w:t xml:space="preserve"> апелляционным судом решением от 5 июня 2002 года.  В решении апелляционного суда было отмечено, в частности, следующее:  "Уездный суд провел оценку показаний подсудимой вместе с другими доказательствами, включая показания потерпевшей, показания свидетелей и результаты судебно-медицинской экспертизы.  …  Палата по уголовным делам разделяет мнение, изложенное в решении уездного суда, и заявляет, что виновность подсудимой была доказана на основании показаний потерпевшей о том, что подсудимая неоднократно наносила ей удары дубинкой по всему телу.  Показания были даны потерпевшей после 1 сентября 1998 года.  Они </w:t>
      </w:r>
      <w:proofErr w:type="spellStart"/>
      <w:r>
        <w:t>подверждаются</w:t>
      </w:r>
      <w:proofErr w:type="spellEnd"/>
      <w:r>
        <w:t xml:space="preserve"> справкой, выданной Центральной больницей </w:t>
      </w:r>
      <w:proofErr w:type="spellStart"/>
      <w:r>
        <w:t>Таллина</w:t>
      </w:r>
      <w:proofErr w:type="spellEnd"/>
      <w:r>
        <w:t xml:space="preserve"> 1 сентября, и результатами судебно-медицинской экспертизы от 23 сентября 1998 года, согласно которым на теле потерпевшей в области левой лопатки, плеча, предплечья и бедра были обнаружены кровоподтеки.  По заключению эксперта, указанные телесные повреждения могут являться следствием четырех ударов дубинкой или аналогичным предметом, нанесенных 31 августа 1998 года".  </w:t>
      </w:r>
    </w:p>
    <w:p w:rsidR="00000000" w:rsidRDefault="00000000"/>
    <w:p w:rsidR="00000000" w:rsidRDefault="00000000">
      <w:r>
        <w:t>86.</w:t>
      </w:r>
      <w:r>
        <w:tab/>
        <w:t>Дело № 2</w:t>
      </w:r>
      <w:r>
        <w:rPr>
          <w:rStyle w:val="FootnoteReference"/>
        </w:rPr>
        <w:footnoteReference w:id="2"/>
      </w:r>
      <w:r>
        <w:t xml:space="preserve">:  по приказу сотрудника криминальной полиции в одну из камер в арестном доме подсадили подставного агента, который должен был собрать необходимую информацию у других содержавшихся в этой камере арестованных и заключенных под стражу лиц.  Соответствующий агент применял насилие по отношению к своим сокамерникам, и в частности использовал дубинку и наручники.  Сотрудник полиции знал об этом, но не принял никаких мер для пресечения незаконных действий.  27 октября 2004 года он был осужден уездным судом </w:t>
      </w:r>
      <w:proofErr w:type="spellStart"/>
      <w:r>
        <w:t>Раплы</w:t>
      </w:r>
      <w:proofErr w:type="spellEnd"/>
      <w:r>
        <w:t xml:space="preserve"> за злоупотребление служебным положением.  Решение суда строилось по существу на показаниях свидетелей.  В качестве дополнительных доказательств суд принял во внимание данные судебно-медицинской экспертизы, протоколы очных ставок и журналы учета произведенных работ.</w:t>
      </w:r>
    </w:p>
    <w:p w:rsidR="00000000" w:rsidRDefault="00000000"/>
    <w:p w:rsidR="00000000" w:rsidRDefault="00000000">
      <w:r>
        <w:t>87.</w:t>
      </w:r>
      <w:r>
        <w:tab/>
        <w:t>Дело № 3</w:t>
      </w:r>
      <w:r>
        <w:rPr>
          <w:rStyle w:val="FootnoteReference"/>
        </w:rPr>
        <w:footnoteReference w:id="3"/>
      </w:r>
      <w:r>
        <w:t>:  один военнослужащий был осужден за злоупотребление властью по двум пунктам обвинения:  во</w:t>
      </w:r>
      <w:r>
        <w:noBreakHyphen/>
        <w:t>первых, заметив расстегнутую пуговицу на форме рядового, он грубо схватил его за гимнастерку, притянул к себе, приказал ему лечь и, поставив ему ногу на спину, продолжал разговаривать с другими призывниками.  Во</w:t>
      </w:r>
      <w:r>
        <w:noBreakHyphen/>
        <w:t>вторых, правонарушитель применял насилие по отношению к рядовому, которого он застал курящим:  он резко притянул его к себе, в результате чего последний упал, и приказал ему съесть окурок, однако рядовой отказался.  Судебное решение было построено на показаниях свидетелей и потерпевших, а также на материалах служебного расследования.</w:t>
      </w:r>
    </w:p>
    <w:p w:rsidR="00000000" w:rsidRDefault="00000000"/>
    <w:p w:rsidR="00000000" w:rsidRDefault="00000000">
      <w:r>
        <w:t>88.</w:t>
      </w:r>
      <w:r>
        <w:tab/>
        <w:t>В комментированном издании Конституции Эстонии в пояснениях, касающихся статьи 18 Конституции (пытки), в контексте принципа доказывания, используемого Европейским судом по правам человека, также делается упор на критерий "отсутствия разумных оснований для сомнения".  Автор комментариев, судья Райт Мурасте из Европейского суда по правам человека, в то же время заявляет, что, хотя национальные суды не обязаны использовать этот критерий доказывания, применение подобного подхода представляется целесообразным.  Автор также отмечает мнение суда о том, что "когда какое-либо лицо берется властями под свой контроль (например, заключается под стражу) в нормальном состоянии здоровья, а после освобождения у него обнаруживаются явные и четко выраженные телесные повреждения, и соответствующее лицо доводит этот факт до сведения властей (например, полиции, прокурора, суда), бремя доказывания переходит на государственные органы власти".</w:t>
      </w:r>
    </w:p>
    <w:p w:rsidR="00000000" w:rsidRDefault="00000000"/>
    <w:p w:rsidR="00000000" w:rsidRDefault="00000000">
      <w:pPr>
        <w:jc w:val="center"/>
        <w:rPr>
          <w:b/>
          <w:bCs/>
        </w:rPr>
      </w:pPr>
      <w:r>
        <w:rPr>
          <w:b/>
          <w:bCs/>
        </w:rPr>
        <w:t xml:space="preserve">Определение категории лиц, содержащихся под стражей </w:t>
      </w:r>
    </w:p>
    <w:p w:rsidR="00000000" w:rsidRDefault="00000000">
      <w:pPr>
        <w:jc w:val="center"/>
        <w:rPr>
          <w:b/>
          <w:bCs/>
        </w:rPr>
      </w:pPr>
    </w:p>
    <w:p w:rsidR="00000000" w:rsidRDefault="00000000">
      <w:r>
        <w:t>89.</w:t>
      </w:r>
      <w:r>
        <w:tab/>
        <w:t>По смыслу Закона о тюремном заключении Эстонии лица, содержащиеся под стражей, делятся на арестованных, заключенных под стражей (находящихся в предварительном заключении) и заключенных.  Арестованный </w:t>
      </w:r>
      <w:r>
        <w:noBreakHyphen/>
        <w:t xml:space="preserve"> это лицо, отбывающее арест или административный арест в арестном доме.  Заключенный под стражу </w:t>
      </w:r>
      <w:r>
        <w:noBreakHyphen/>
        <w:t xml:space="preserve"> это лицо, к которому в качестве меры пресечения применено заключение под стражу и которое находится в предварительном заключении в отделении предварительного заключения тюрьмы строгого режима или в арестном доме.  Заключенный </w:t>
      </w:r>
      <w:r>
        <w:noBreakHyphen/>
        <w:t xml:space="preserve"> это осужденный, отбывающий приговор к лишению свободы в тюрьме.</w:t>
      </w:r>
    </w:p>
    <w:p w:rsidR="00000000" w:rsidRDefault="00000000"/>
    <w:p w:rsidR="00000000" w:rsidRDefault="00000000">
      <w:r>
        <w:t>90.</w:t>
      </w:r>
      <w:r>
        <w:tab/>
        <w:t>Размещение заключенных в тюрьмах производится на основании исполнительного плана с учетом продолжительности срока наказания, подлежащего отбыванию, возраста, пола, состояния здоровья и черт характера заключенных.</w:t>
      </w:r>
    </w:p>
    <w:p w:rsidR="00000000" w:rsidRDefault="00000000"/>
    <w:p w:rsidR="00000000" w:rsidRDefault="00000000">
      <w:r>
        <w:t>91.</w:t>
      </w:r>
      <w:r>
        <w:tab/>
        <w:t>В тюрьме содержатся раздельно:</w:t>
      </w:r>
    </w:p>
    <w:p w:rsidR="00000000" w:rsidRDefault="00000000"/>
    <w:p w:rsidR="00000000" w:rsidRDefault="00000000">
      <w:r>
        <w:tab/>
        <w:t>а)</w:t>
      </w:r>
      <w:r>
        <w:tab/>
        <w:t>мужчины и женщины;</w:t>
      </w:r>
    </w:p>
    <w:p w:rsidR="00000000" w:rsidRDefault="00000000"/>
    <w:p w:rsidR="00000000" w:rsidRDefault="00000000">
      <w:r>
        <w:tab/>
      </w:r>
      <w:proofErr w:type="spellStart"/>
      <w:r>
        <w:t>b</w:t>
      </w:r>
      <w:proofErr w:type="spellEnd"/>
      <w:r>
        <w:t>)</w:t>
      </w:r>
      <w:r>
        <w:tab/>
        <w:t>несовершеннолетние и взрослые;</w:t>
      </w:r>
    </w:p>
    <w:p w:rsidR="00000000" w:rsidRDefault="00000000"/>
    <w:p w:rsidR="00000000" w:rsidRDefault="00000000">
      <w:r>
        <w:tab/>
        <w:t>с)</w:t>
      </w:r>
      <w:r>
        <w:tab/>
        <w:t>заключенные и лица, находящиеся под стражей;</w:t>
      </w:r>
    </w:p>
    <w:p w:rsidR="00000000" w:rsidRDefault="00000000"/>
    <w:p w:rsidR="00000000" w:rsidRDefault="00000000">
      <w:r>
        <w:tab/>
      </w:r>
      <w:proofErr w:type="spellStart"/>
      <w:r>
        <w:t>d</w:t>
      </w:r>
      <w:proofErr w:type="spellEnd"/>
      <w:r>
        <w:t>)</w:t>
      </w:r>
      <w:r>
        <w:tab/>
        <w:t>лица, осужденные впервые, и лица, осужденные неоднократно к лишению свободы;</w:t>
      </w:r>
    </w:p>
    <w:p w:rsidR="00000000" w:rsidRDefault="00000000"/>
    <w:p w:rsidR="00000000" w:rsidRDefault="00000000">
      <w:r>
        <w:tab/>
        <w:t>е)</w:t>
      </w:r>
      <w:r>
        <w:tab/>
        <w:t>лица, отбывающие предварительное заключение, и лица, отбывающие наказание в виде лишения свободы в тюрьме;</w:t>
      </w:r>
    </w:p>
    <w:p w:rsidR="00000000" w:rsidRDefault="00000000"/>
    <w:p w:rsidR="00000000" w:rsidRDefault="00000000">
      <w:r>
        <w:tab/>
      </w:r>
      <w:proofErr w:type="spellStart"/>
      <w:r>
        <w:t>f</w:t>
      </w:r>
      <w:proofErr w:type="spellEnd"/>
      <w:r>
        <w:t>)</w:t>
      </w:r>
      <w:r>
        <w:tab/>
        <w:t>лица, отбывающие пожизненное заключение;</w:t>
      </w:r>
    </w:p>
    <w:p w:rsidR="00000000" w:rsidRDefault="00000000"/>
    <w:p w:rsidR="00000000" w:rsidRDefault="00000000">
      <w:r>
        <w:tab/>
      </w:r>
      <w:proofErr w:type="spellStart"/>
      <w:r>
        <w:t>g</w:t>
      </w:r>
      <w:proofErr w:type="spellEnd"/>
      <w:r>
        <w:t>)</w:t>
      </w:r>
      <w:r>
        <w:tab/>
        <w:t>лица, которым в силу их прежней служебной деятельности угрожает опасность мести.</w:t>
      </w:r>
    </w:p>
    <w:p w:rsidR="00000000" w:rsidRDefault="00000000"/>
    <w:p w:rsidR="00000000" w:rsidRDefault="00000000">
      <w:r>
        <w:t>92.</w:t>
      </w:r>
      <w:r>
        <w:tab/>
        <w:t>Согласно разделам 3-6 главы 2 Закона о тюремном заключении заключенным должны быть гарантированы все основные права:  право на свидания с родными и близкими, право на образование в соответствии с государственной учебной программой, по возможности право на труд и вознаграждение за него и право на надлежащие условия жизни.  Охрана здоровья в тюрьмах является частью государственной системы здравоохранения.</w:t>
      </w:r>
    </w:p>
    <w:p w:rsidR="00000000" w:rsidRDefault="00000000"/>
    <w:p w:rsidR="00000000" w:rsidRDefault="00000000">
      <w:r>
        <w:t>93.</w:t>
      </w:r>
      <w:r>
        <w:tab/>
        <w:t xml:space="preserve">Заключенным предоставляются следующие возможности:  краткосрочные свидания (статья 24);  длительные свидания (статья 25);  краткосрочные выезды (статья 32) или краткосрочные выводы из тюрьмы под надзором (статья 33);  неограниченные свидания с защитником или священником (статья 26);  право вести переписку и пользоваться телефоном (за исключением мобильного телефона), если для этого имеются соответствующие технические условия (статья 27);  возможность получать ежедневные газеты и журналы общегосударственного распространения, в умеренных пределах выписывать через тюрьму газеты, журналы и иную литературу за счет собственных средств (статья 30);  возможность слушать радиопередачи и смотреть телевизионные программы;  </w:t>
      </w:r>
      <w:r>
        <w:rPr>
          <w:lang w:val="en-US"/>
        </w:rPr>
        <w:t>c</w:t>
      </w:r>
      <w:r>
        <w:t xml:space="preserve"> разрешения начальника тюрьмы заключенный может иметь личный радиоприемник, телевизор, видео</w:t>
      </w:r>
      <w:r>
        <w:noBreakHyphen/>
        <w:t xml:space="preserve"> или </w:t>
      </w:r>
      <w:proofErr w:type="spellStart"/>
      <w:r>
        <w:t>аудиокассетный</w:t>
      </w:r>
      <w:proofErr w:type="spellEnd"/>
      <w:r>
        <w:t xml:space="preserve"> магнитофон либо иные необходимые для проведения досуга предметы (статья 31).  Также предусмотрена возможность получения базового и общего среднего образования в соответствии с государственной учебной программой (статья 35).  По возможности заключенные обеспечиваются работой, и условия их труда должны соответствовать требованиям, установленным законодательством об охране труда;  заключенные могут привлекаться к сверхурочной работе, работе в выходные и государственные праздники только с их согласия (статья 39).  Заключенным выплачивается вознаграждение за труд (статья 43).</w:t>
      </w:r>
    </w:p>
    <w:p w:rsidR="00000000" w:rsidRDefault="00000000"/>
    <w:p w:rsidR="00000000" w:rsidRDefault="00000000">
      <w:r>
        <w:t>94.</w:t>
      </w:r>
      <w:r>
        <w:tab/>
        <w:t>Жилое помещение заключенного должно соответствовать требованиям, установленным для жилых помещений;  в жилом помещении должно быть окно, обеспечивающее надлежащее освещение помещения (статья 45).  Организация питания заключенных должна соответствовать общим традициям питания населения и учитывать необходимые для жизнедеятельности потребности в пище (статья 47).  Заключенный может за деньги, имеющиеся на его личном счете, покупать при посредстве тюрьмы в порядке, предусмотренном правилами внутреннего распорядка, продукты питания, предметы личной гигиены и другие вещи, которые разрешается иметь в тюрьме (статья 49).  Охрана здоровья в тюрьме является частью государственной системы здравоохранения (статья 48), и заключенным гарантируется возможность получения круглосуточной неотложной помощи (статья 53).</w:t>
      </w:r>
    </w:p>
    <w:p w:rsidR="00000000" w:rsidRDefault="00000000"/>
    <w:p w:rsidR="00000000" w:rsidRDefault="00000000">
      <w:r>
        <w:t>95.</w:t>
      </w:r>
      <w:r>
        <w:tab/>
        <w:t>В соответствии со статьей 26(1) Закона о тюремном заключении заключенный имеет неограниченное право на свидания со своим защитником и священником.  Свидания с защитником и священником предоставляются наедине.  Согласно подпункту 2 этой же статьи запрещается проверять содержание письменных материалов, принесенных с собой защитником.</w:t>
      </w:r>
    </w:p>
    <w:p w:rsidR="00000000" w:rsidRDefault="00000000"/>
    <w:p w:rsidR="00000000" w:rsidRDefault="00000000">
      <w:r>
        <w:t>96.</w:t>
      </w:r>
      <w:r>
        <w:tab/>
        <w:t>Свидания заключенных с соответствующими представителями согласно положениям административного или гражданского права проводятся в форме краткосрочных свиданий.  Заключенным разрешается по меньшей мере одно краткосрочное свидание каждый месяц продолжительностью до трех часов.  В дополнение к краткосрочным свиданиям существует возможность использования других каналов связи, а именно телефона и переписки.</w:t>
      </w:r>
    </w:p>
    <w:p w:rsidR="00000000" w:rsidRDefault="00000000"/>
    <w:p w:rsidR="00000000" w:rsidRDefault="00000000">
      <w:pPr>
        <w:keepNext/>
        <w:jc w:val="center"/>
        <w:rPr>
          <w:b/>
          <w:bCs/>
        </w:rPr>
      </w:pPr>
      <w:r>
        <w:rPr>
          <w:b/>
          <w:bCs/>
        </w:rPr>
        <w:t>Женский контингент тюрем</w:t>
      </w:r>
    </w:p>
    <w:p w:rsidR="00000000" w:rsidRDefault="00000000">
      <w:pPr>
        <w:keepNext/>
        <w:jc w:val="center"/>
        <w:rPr>
          <w:b/>
          <w:bCs/>
        </w:rPr>
      </w:pPr>
    </w:p>
    <w:p w:rsidR="00000000" w:rsidRDefault="00000000">
      <w:r>
        <w:t>97.</w:t>
      </w:r>
      <w:r>
        <w:tab/>
        <w:t>В приводимой ниже таблице представлены данные об осужденных женщинах, содержавшихся в Харкуской тюрьме в 2001</w:t>
      </w:r>
      <w:r>
        <w:noBreakHyphen/>
        <w:t>2004 годах:</w:t>
      </w:r>
    </w:p>
    <w:p w:rsidR="00000000" w:rsidRDefault="00000000"/>
    <w:tbl>
      <w:tblPr>
        <w:tblW w:w="0" w:type="auto"/>
        <w:jc w:val="center"/>
        <w:tblInd w:w="3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2901"/>
        <w:gridCol w:w="2958"/>
      </w:tblGrid>
      <w:tr w:rsidR="00000000">
        <w:trPr>
          <w:jc w:val="center"/>
        </w:trPr>
        <w:tc>
          <w:tcPr>
            <w:tcW w:w="3119" w:type="dxa"/>
            <w:tcBorders>
              <w:bottom w:val="single" w:sz="4" w:space="0" w:color="auto"/>
            </w:tcBorders>
            <w:shd w:val="clear" w:color="auto" w:fill="FFFFFF"/>
          </w:tcPr>
          <w:p w:rsidR="00000000" w:rsidRDefault="00000000">
            <w:pPr>
              <w:spacing w:line="240" w:lineRule="auto"/>
              <w:jc w:val="center"/>
            </w:pPr>
          </w:p>
        </w:tc>
        <w:tc>
          <w:tcPr>
            <w:tcW w:w="3119" w:type="dxa"/>
            <w:tcBorders>
              <w:bottom w:val="single" w:sz="4" w:space="0" w:color="auto"/>
            </w:tcBorders>
            <w:shd w:val="clear" w:color="auto" w:fill="FFFFFF"/>
          </w:tcPr>
          <w:p w:rsidR="00000000" w:rsidRDefault="00000000">
            <w:pPr>
              <w:spacing w:line="240" w:lineRule="auto"/>
              <w:jc w:val="center"/>
            </w:pPr>
            <w:r>
              <w:t>Численность осужденных</w:t>
            </w:r>
          </w:p>
        </w:tc>
      </w:tr>
      <w:tr w:rsidR="00000000">
        <w:trPr>
          <w:jc w:val="center"/>
        </w:trPr>
        <w:tc>
          <w:tcPr>
            <w:tcW w:w="3119" w:type="dxa"/>
            <w:tcBorders>
              <w:bottom w:val="nil"/>
            </w:tcBorders>
          </w:tcPr>
          <w:p w:rsidR="00000000" w:rsidRDefault="00000000">
            <w:pPr>
              <w:spacing w:line="240" w:lineRule="auto"/>
              <w:jc w:val="center"/>
            </w:pPr>
            <w:r>
              <w:t>1 января 2001 года</w:t>
            </w:r>
          </w:p>
        </w:tc>
        <w:tc>
          <w:tcPr>
            <w:tcW w:w="3119" w:type="dxa"/>
            <w:tcBorders>
              <w:bottom w:val="nil"/>
            </w:tcBorders>
          </w:tcPr>
          <w:p w:rsidR="00000000" w:rsidRDefault="00000000">
            <w:pPr>
              <w:spacing w:line="240" w:lineRule="auto"/>
              <w:jc w:val="center"/>
            </w:pPr>
            <w:r>
              <w:t>126</w:t>
            </w:r>
          </w:p>
        </w:tc>
      </w:tr>
      <w:tr w:rsidR="00000000">
        <w:trPr>
          <w:jc w:val="center"/>
        </w:trPr>
        <w:tc>
          <w:tcPr>
            <w:tcW w:w="3119" w:type="dxa"/>
            <w:tcBorders>
              <w:top w:val="nil"/>
              <w:bottom w:val="nil"/>
            </w:tcBorders>
          </w:tcPr>
          <w:p w:rsidR="00000000" w:rsidRDefault="00000000">
            <w:pPr>
              <w:spacing w:line="240" w:lineRule="auto"/>
              <w:jc w:val="center"/>
            </w:pPr>
            <w:r>
              <w:t>1 января 2002 года</w:t>
            </w:r>
          </w:p>
        </w:tc>
        <w:tc>
          <w:tcPr>
            <w:tcW w:w="3119" w:type="dxa"/>
            <w:tcBorders>
              <w:top w:val="nil"/>
              <w:bottom w:val="nil"/>
            </w:tcBorders>
          </w:tcPr>
          <w:p w:rsidR="00000000" w:rsidRDefault="00000000">
            <w:pPr>
              <w:spacing w:line="240" w:lineRule="auto"/>
              <w:jc w:val="center"/>
            </w:pPr>
            <w:r>
              <w:t>136</w:t>
            </w:r>
          </w:p>
        </w:tc>
      </w:tr>
      <w:tr w:rsidR="00000000">
        <w:trPr>
          <w:jc w:val="center"/>
        </w:trPr>
        <w:tc>
          <w:tcPr>
            <w:tcW w:w="3119" w:type="dxa"/>
            <w:tcBorders>
              <w:top w:val="nil"/>
              <w:bottom w:val="nil"/>
            </w:tcBorders>
          </w:tcPr>
          <w:p w:rsidR="00000000" w:rsidRDefault="00000000">
            <w:pPr>
              <w:spacing w:line="240" w:lineRule="auto"/>
              <w:jc w:val="center"/>
            </w:pPr>
            <w:r>
              <w:t>1 января 2003 года</w:t>
            </w:r>
          </w:p>
        </w:tc>
        <w:tc>
          <w:tcPr>
            <w:tcW w:w="3119" w:type="dxa"/>
            <w:tcBorders>
              <w:top w:val="nil"/>
              <w:bottom w:val="nil"/>
            </w:tcBorders>
          </w:tcPr>
          <w:p w:rsidR="00000000" w:rsidRDefault="00000000">
            <w:pPr>
              <w:spacing w:line="240" w:lineRule="auto"/>
              <w:jc w:val="center"/>
            </w:pPr>
            <w:r>
              <w:t>129</w:t>
            </w:r>
          </w:p>
        </w:tc>
      </w:tr>
      <w:tr w:rsidR="00000000">
        <w:trPr>
          <w:jc w:val="center"/>
        </w:trPr>
        <w:tc>
          <w:tcPr>
            <w:tcW w:w="3119" w:type="dxa"/>
            <w:tcBorders>
              <w:top w:val="nil"/>
            </w:tcBorders>
          </w:tcPr>
          <w:p w:rsidR="00000000" w:rsidRDefault="00000000">
            <w:pPr>
              <w:spacing w:line="240" w:lineRule="auto"/>
              <w:jc w:val="center"/>
            </w:pPr>
            <w:r>
              <w:t>1 января 2004 года</w:t>
            </w:r>
          </w:p>
        </w:tc>
        <w:tc>
          <w:tcPr>
            <w:tcW w:w="3119" w:type="dxa"/>
            <w:tcBorders>
              <w:top w:val="nil"/>
            </w:tcBorders>
          </w:tcPr>
          <w:p w:rsidR="00000000" w:rsidRDefault="00000000">
            <w:pPr>
              <w:spacing w:line="240" w:lineRule="auto"/>
              <w:jc w:val="center"/>
            </w:pPr>
            <w:r>
              <w:t>129</w:t>
            </w:r>
          </w:p>
        </w:tc>
      </w:tr>
    </w:tbl>
    <w:p w:rsidR="00000000" w:rsidRDefault="00000000"/>
    <w:p w:rsidR="00000000" w:rsidRDefault="00000000">
      <w:r>
        <w:t>98.</w:t>
      </w:r>
      <w:r>
        <w:tab/>
        <w:t>В соответствии с Законом о тюремном заключении мужчины и женщины содержатся в тюрьмах раздельно.  В настоящее время осужденные женщины отбывают наказание в Харкуской тюрьме.  В этой тюрьме были проведены некоторые значительные ремонтно-строительные работы, включая строительство новой медико-санитарной части и отделения для матерей и детей, ремонт комнаты для длительных свиданий и столовой, а также приемного отделения и помещения для хранения личных вещей.  В Харкуской тюрьме также планируется создать тюремное отделение открытого типа и отделение для несовершеннолетних.</w:t>
      </w:r>
    </w:p>
    <w:p w:rsidR="00000000" w:rsidRDefault="00000000"/>
    <w:p w:rsidR="00000000" w:rsidRDefault="00000000">
      <w:r>
        <w:t>99.</w:t>
      </w:r>
      <w:r>
        <w:tab/>
        <w:t>В Харкуской тюрьме имеется отделение для матерей и детей, наличие которого помогает смягчить тяготы тюремного режима и содействует нормальному развитию детей в тюремных условиях.  Для матерей и детей созданы особые условия, включая содержание отдельно от других заключенных, лучшие бытовые условия, возможность готовить пищу, наличие детской игровой площадки и т.д.  Дети могут посещать местный детский сад, расположенный за пределами тюрьмы.  В отделении для матерей и детей заключенные-матери могут проживать вместе со своим ребенком до достижения последним трехлетнего возраста.  По состоянию на начало 2004 года в тюрьме насчитывалось три ребенка.</w:t>
      </w:r>
    </w:p>
    <w:p w:rsidR="00000000" w:rsidRDefault="00000000"/>
    <w:p w:rsidR="00000000" w:rsidRDefault="00000000">
      <w:r>
        <w:t>100.</w:t>
      </w:r>
      <w:r>
        <w:tab/>
        <w:t>В производственном блоке Харкуской тюрьмы заключенные изготавливают различные швейные изделия, а также занимаются сборкой и упаковкой различной продукции.</w:t>
      </w:r>
    </w:p>
    <w:p w:rsidR="00000000" w:rsidRDefault="00000000"/>
    <w:p w:rsidR="00000000" w:rsidRDefault="00000000">
      <w:pPr>
        <w:keepNext/>
        <w:jc w:val="center"/>
        <w:rPr>
          <w:b/>
          <w:bCs/>
        </w:rPr>
      </w:pPr>
      <w:r>
        <w:rPr>
          <w:b/>
          <w:bCs/>
        </w:rPr>
        <w:t>Образование и труд в тюрьмах</w:t>
      </w:r>
    </w:p>
    <w:p w:rsidR="00000000" w:rsidRDefault="00000000">
      <w:pPr>
        <w:keepNext/>
        <w:jc w:val="center"/>
        <w:rPr>
          <w:b/>
          <w:bCs/>
        </w:rPr>
      </w:pPr>
    </w:p>
    <w:p w:rsidR="00000000" w:rsidRDefault="00000000">
      <w:r>
        <w:t>101.</w:t>
      </w:r>
      <w:r>
        <w:tab/>
        <w:t>В соответствии с Законом о тюремном заключении всем осужденным и несовершеннолетним, содержащимся в предварительном заключении, должна быть предоставлена возможность получения образования.  Такая возможность существует во всем тюрьмах.  В среднем процессом образования в тюрьмах охвачено 26% осужденных.  Обучение проходит на эстонском и русском языках.  За обеспечение общего и профессионального обучения в тюрьмах отвечает министерство образования и исследований.  В тюрьмах должны быть оборудованы специальные помещения для учебных занятий.  Министерство образования и исследований разработало перспективный план "Образование в тюрьмах в 2004</w:t>
      </w:r>
      <w:r>
        <w:noBreakHyphen/>
        <w:t xml:space="preserve">2005 годах", утвержденный правительством в феврале 2004 года.  Согласно этому плану была начата реформа системы образования в тюрьмах, предусматривающая прекращение деятельности специальных профессионально-технических училищ закрытого типа в тюрьмах и переход на систему оказания услуг в области общего и профессионального обучения в тюрьмах местными средними школами и центрами профессиональной подготовки.  Местные учебные заведения уже взяли на себя организацию обучения в Тартуской, Маардуской и Пярнуской тюрьмах.  Осенью 2005 года этим процессом будут охвачены </w:t>
      </w:r>
      <w:proofErr w:type="spellStart"/>
      <w:r>
        <w:t>Таллинская</w:t>
      </w:r>
      <w:proofErr w:type="spellEnd"/>
      <w:r>
        <w:t xml:space="preserve">, </w:t>
      </w:r>
      <w:proofErr w:type="spellStart"/>
      <w:r>
        <w:t>Харкуская</w:t>
      </w:r>
      <w:proofErr w:type="spellEnd"/>
      <w:r>
        <w:t xml:space="preserve"> и </w:t>
      </w:r>
      <w:proofErr w:type="spellStart"/>
      <w:r>
        <w:t>Вильяндиская</w:t>
      </w:r>
      <w:proofErr w:type="spellEnd"/>
      <w:r>
        <w:t xml:space="preserve"> тюрьмы.</w:t>
      </w:r>
    </w:p>
    <w:p w:rsidR="00000000" w:rsidRDefault="00000000"/>
    <w:p w:rsidR="00000000" w:rsidRDefault="00000000">
      <w:r>
        <w:t>102.</w:t>
      </w:r>
      <w:r>
        <w:tab/>
        <w:t xml:space="preserve">В тюрьмах действуют курсы эстонского языка для осужденных </w:t>
      </w:r>
      <w:proofErr w:type="spellStart"/>
      <w:r>
        <w:t>неэстонцев</w:t>
      </w:r>
      <w:proofErr w:type="spellEnd"/>
      <w:r>
        <w:t xml:space="preserve">, а также подготовительные курсы для сдачи экзамена по </w:t>
      </w:r>
      <w:proofErr w:type="spellStart"/>
      <w:r>
        <w:t>граждановедению</w:t>
      </w:r>
      <w:proofErr w:type="spellEnd"/>
      <w:r>
        <w:t xml:space="preserve">.  Некоторые заключенные также получают высшее образование, и им разрешается сдавать экзамены за пределами тюрьмы.  В процессе организации профессионального обучения соответствующие учебные заведения сотрудничают с компанией "Эстонские тюремные предприятия".  Стажировка по линии профессиональной подготовки осуществляется в мастерских "Эстонских тюремных предприятий" под руководством мастеров этой компании.  По завершении курса профессиональной подготовки заключенные могут продолжить работу в компании "Эстонские тюремные предприятия".  </w:t>
      </w:r>
    </w:p>
    <w:p w:rsidR="00000000" w:rsidRDefault="00000000"/>
    <w:p w:rsidR="00000000" w:rsidRDefault="00000000">
      <w:r>
        <w:t>103.</w:t>
      </w:r>
      <w:r>
        <w:tab/>
        <w:t xml:space="preserve">Согласно Закону о тюремном заключении, все заключенные, не достигшие 64 лет, не учащиеся и не имеющие медицинских противопоказаний, обязаны трудиться.  Работающие заключенные подразделяются на две категории:  заключенные, занятые на внутренних тюремных хозяйственных работах, и заключенные, занятые в производственной деятельности.  Чтобы расширить занятость среди заключенных, повысить конкурентоспособность выпускаемой продукции и сократить расходы, которые несут тюрьмы, в 2001 году была создана государственная компания "Эстонские тюремные предприятия".  </w:t>
      </w:r>
    </w:p>
    <w:p w:rsidR="00000000" w:rsidRDefault="00000000"/>
    <w:p w:rsidR="00000000" w:rsidRDefault="00000000">
      <w:r>
        <w:t>104.</w:t>
      </w:r>
      <w:r>
        <w:tab/>
        <w:t xml:space="preserve">Ниже в разбивке по годам приводятся статистические данные о занятости заключенных:  </w:t>
      </w:r>
    </w:p>
    <w:p w:rsidR="00000000" w:rsidRDefault="00000000"/>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1E0" w:firstRow="1" w:lastRow="1" w:firstColumn="1" w:lastColumn="1" w:noHBand="0" w:noVBand="0"/>
      </w:tblPr>
      <w:tblGrid>
        <w:gridCol w:w="2085"/>
        <w:gridCol w:w="2805"/>
        <w:gridCol w:w="374"/>
        <w:gridCol w:w="748"/>
        <w:gridCol w:w="3399"/>
      </w:tblGrid>
      <w:tr w:rsidR="00000000">
        <w:trPr>
          <w:cantSplit/>
        </w:trPr>
        <w:tc>
          <w:tcPr>
            <w:tcW w:w="2085"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br w:type="column"/>
            </w:r>
          </w:p>
        </w:tc>
        <w:tc>
          <w:tcPr>
            <w:tcW w:w="2805"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Численность занятых заключенных</w:t>
            </w:r>
          </w:p>
        </w:tc>
        <w:tc>
          <w:tcPr>
            <w:tcW w:w="374" w:type="dxa"/>
            <w:vMerge w:val="restart"/>
            <w:tcBorders>
              <w:top w:val="nil"/>
              <w:left w:val="single" w:sz="4" w:space="0" w:color="auto"/>
              <w:bottom w:val="nil"/>
              <w:right w:val="single" w:sz="4" w:space="0" w:color="auto"/>
            </w:tcBorders>
            <w:shd w:val="clear" w:color="auto" w:fill="FFFFFF"/>
            <w:vAlign w:val="center"/>
          </w:tcPr>
          <w:p w:rsidR="00000000" w:rsidRDefault="00000000">
            <w:pPr>
              <w:spacing w:line="240" w:lineRule="auto"/>
              <w:jc w:val="center"/>
              <w:rPr>
                <w:lang w:val="et-EE"/>
              </w:rPr>
            </w:pPr>
          </w:p>
        </w:tc>
        <w:tc>
          <w:tcPr>
            <w:tcW w:w="748"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p>
        </w:tc>
        <w:tc>
          <w:tcPr>
            <w:tcW w:w="339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Доля занятых лиц в общем числе заключенных</w:t>
            </w:r>
          </w:p>
        </w:tc>
      </w:tr>
      <w:tr w:rsidR="00000000">
        <w:trPr>
          <w:cantSplit/>
        </w:trPr>
        <w:tc>
          <w:tcPr>
            <w:tcW w:w="2085" w:type="dxa"/>
            <w:tcBorders>
              <w:top w:val="single" w:sz="4" w:space="0" w:color="auto"/>
              <w:left w:val="single" w:sz="4" w:space="0" w:color="auto"/>
              <w:bottom w:val="nil"/>
              <w:right w:val="single" w:sz="4" w:space="0" w:color="auto"/>
            </w:tcBorders>
          </w:tcPr>
          <w:p w:rsidR="00000000" w:rsidRDefault="00000000">
            <w:pPr>
              <w:jc w:val="both"/>
            </w:pPr>
            <w:r>
              <w:t>1 января 2002 года</w:t>
            </w:r>
          </w:p>
        </w:tc>
        <w:tc>
          <w:tcPr>
            <w:tcW w:w="2805" w:type="dxa"/>
            <w:tcBorders>
              <w:top w:val="single" w:sz="4" w:space="0" w:color="auto"/>
              <w:left w:val="single" w:sz="4" w:space="0" w:color="auto"/>
              <w:bottom w:val="nil"/>
              <w:right w:val="single" w:sz="4" w:space="0" w:color="auto"/>
            </w:tcBorders>
          </w:tcPr>
          <w:p w:rsidR="00000000" w:rsidRDefault="00000000">
            <w:pPr>
              <w:jc w:val="center"/>
            </w:pPr>
            <w:r>
              <w:t>771</w:t>
            </w:r>
          </w:p>
        </w:tc>
        <w:tc>
          <w:tcPr>
            <w:tcW w:w="374" w:type="dxa"/>
            <w:vMerge/>
            <w:tcBorders>
              <w:top w:val="single" w:sz="4" w:space="0" w:color="auto"/>
              <w:left w:val="single" w:sz="4" w:space="0" w:color="auto"/>
              <w:bottom w:val="nil"/>
              <w:right w:val="single" w:sz="4" w:space="0" w:color="auto"/>
            </w:tcBorders>
            <w:vAlign w:val="center"/>
          </w:tcPr>
          <w:p w:rsidR="00000000" w:rsidRDefault="00000000">
            <w:pPr>
              <w:rPr>
                <w:lang w:val="et-EE"/>
              </w:rPr>
            </w:pPr>
          </w:p>
        </w:tc>
        <w:tc>
          <w:tcPr>
            <w:tcW w:w="748" w:type="dxa"/>
            <w:tcBorders>
              <w:top w:val="single" w:sz="4" w:space="0" w:color="auto"/>
              <w:left w:val="single" w:sz="4" w:space="0" w:color="auto"/>
              <w:bottom w:val="nil"/>
              <w:right w:val="single" w:sz="4" w:space="0" w:color="auto"/>
            </w:tcBorders>
          </w:tcPr>
          <w:p w:rsidR="00000000" w:rsidRDefault="00000000">
            <w:pPr>
              <w:jc w:val="both"/>
            </w:pPr>
            <w:r>
              <w:t>2002</w:t>
            </w:r>
          </w:p>
        </w:tc>
        <w:tc>
          <w:tcPr>
            <w:tcW w:w="3399" w:type="dxa"/>
            <w:tcBorders>
              <w:top w:val="single" w:sz="4" w:space="0" w:color="auto"/>
              <w:left w:val="single" w:sz="4" w:space="0" w:color="auto"/>
              <w:bottom w:val="nil"/>
              <w:right w:val="single" w:sz="4" w:space="0" w:color="auto"/>
            </w:tcBorders>
          </w:tcPr>
          <w:p w:rsidR="00000000" w:rsidRDefault="00000000">
            <w:pPr>
              <w:jc w:val="center"/>
            </w:pPr>
            <w:proofErr w:type="spellStart"/>
            <w:r>
              <w:t>23,3%</w:t>
            </w:r>
            <w:proofErr w:type="spellEnd"/>
          </w:p>
        </w:tc>
      </w:tr>
      <w:tr w:rsidR="00000000">
        <w:trPr>
          <w:cantSplit/>
        </w:trPr>
        <w:tc>
          <w:tcPr>
            <w:tcW w:w="2085" w:type="dxa"/>
            <w:tcBorders>
              <w:top w:val="nil"/>
              <w:left w:val="single" w:sz="4" w:space="0" w:color="auto"/>
              <w:bottom w:val="nil"/>
              <w:right w:val="single" w:sz="4" w:space="0" w:color="auto"/>
            </w:tcBorders>
          </w:tcPr>
          <w:p w:rsidR="00000000" w:rsidRDefault="00000000">
            <w:pPr>
              <w:jc w:val="both"/>
            </w:pPr>
            <w:r>
              <w:t>1 января 2003 года</w:t>
            </w:r>
          </w:p>
        </w:tc>
        <w:tc>
          <w:tcPr>
            <w:tcW w:w="2805" w:type="dxa"/>
            <w:tcBorders>
              <w:top w:val="nil"/>
              <w:left w:val="single" w:sz="4" w:space="0" w:color="auto"/>
              <w:bottom w:val="nil"/>
              <w:right w:val="single" w:sz="4" w:space="0" w:color="auto"/>
            </w:tcBorders>
          </w:tcPr>
          <w:p w:rsidR="00000000" w:rsidRDefault="00000000">
            <w:pPr>
              <w:jc w:val="center"/>
            </w:pPr>
            <w:r>
              <w:t>821</w:t>
            </w:r>
          </w:p>
        </w:tc>
        <w:tc>
          <w:tcPr>
            <w:tcW w:w="374" w:type="dxa"/>
            <w:vMerge/>
            <w:tcBorders>
              <w:top w:val="nil"/>
              <w:left w:val="single" w:sz="4" w:space="0" w:color="auto"/>
              <w:bottom w:val="nil"/>
              <w:right w:val="single" w:sz="4" w:space="0" w:color="auto"/>
            </w:tcBorders>
            <w:vAlign w:val="center"/>
          </w:tcPr>
          <w:p w:rsidR="00000000" w:rsidRDefault="00000000">
            <w:pPr>
              <w:rPr>
                <w:lang w:val="et-EE"/>
              </w:rPr>
            </w:pPr>
          </w:p>
        </w:tc>
        <w:tc>
          <w:tcPr>
            <w:tcW w:w="748" w:type="dxa"/>
            <w:tcBorders>
              <w:top w:val="nil"/>
              <w:left w:val="single" w:sz="4" w:space="0" w:color="auto"/>
              <w:bottom w:val="single" w:sz="4" w:space="0" w:color="auto"/>
              <w:right w:val="single" w:sz="4" w:space="0" w:color="auto"/>
            </w:tcBorders>
          </w:tcPr>
          <w:p w:rsidR="00000000" w:rsidRDefault="00000000">
            <w:pPr>
              <w:jc w:val="both"/>
            </w:pPr>
            <w:r>
              <w:t>2003</w:t>
            </w:r>
          </w:p>
        </w:tc>
        <w:tc>
          <w:tcPr>
            <w:tcW w:w="3399" w:type="dxa"/>
            <w:tcBorders>
              <w:top w:val="nil"/>
              <w:left w:val="single" w:sz="4" w:space="0" w:color="auto"/>
              <w:bottom w:val="single" w:sz="4" w:space="0" w:color="auto"/>
              <w:right w:val="single" w:sz="4" w:space="0" w:color="auto"/>
            </w:tcBorders>
          </w:tcPr>
          <w:p w:rsidR="00000000" w:rsidRDefault="00000000">
            <w:pPr>
              <w:jc w:val="center"/>
            </w:pPr>
            <w:proofErr w:type="spellStart"/>
            <w:r>
              <w:t>27,1%</w:t>
            </w:r>
            <w:proofErr w:type="spellEnd"/>
          </w:p>
        </w:tc>
      </w:tr>
      <w:tr w:rsidR="00000000">
        <w:trPr>
          <w:gridAfter w:val="3"/>
          <w:wAfter w:w="4521" w:type="dxa"/>
          <w:cantSplit/>
        </w:trPr>
        <w:tc>
          <w:tcPr>
            <w:tcW w:w="2085" w:type="dxa"/>
            <w:tcBorders>
              <w:top w:val="nil"/>
              <w:left w:val="single" w:sz="4" w:space="0" w:color="auto"/>
              <w:bottom w:val="single" w:sz="4" w:space="0" w:color="auto"/>
              <w:right w:val="single" w:sz="4" w:space="0" w:color="auto"/>
            </w:tcBorders>
          </w:tcPr>
          <w:p w:rsidR="00000000" w:rsidRDefault="00000000">
            <w:pPr>
              <w:jc w:val="both"/>
            </w:pPr>
            <w:r>
              <w:t>1 января 2004 года</w:t>
            </w:r>
          </w:p>
        </w:tc>
        <w:tc>
          <w:tcPr>
            <w:tcW w:w="2805" w:type="dxa"/>
            <w:tcBorders>
              <w:top w:val="nil"/>
              <w:left w:val="single" w:sz="4" w:space="0" w:color="auto"/>
              <w:bottom w:val="single" w:sz="4" w:space="0" w:color="auto"/>
              <w:right w:val="single" w:sz="4" w:space="0" w:color="auto"/>
            </w:tcBorders>
          </w:tcPr>
          <w:p w:rsidR="00000000" w:rsidRDefault="00000000">
            <w:pPr>
              <w:jc w:val="center"/>
            </w:pPr>
            <w:r>
              <w:t>883</w:t>
            </w:r>
          </w:p>
        </w:tc>
      </w:tr>
    </w:tbl>
    <w:p w:rsidR="00000000" w:rsidRDefault="00000000"/>
    <w:p w:rsidR="00000000" w:rsidRDefault="00000000">
      <w:pPr>
        <w:keepNext/>
        <w:jc w:val="center"/>
        <w:rPr>
          <w:b/>
          <w:bCs/>
        </w:rPr>
      </w:pPr>
      <w:r>
        <w:rPr>
          <w:b/>
          <w:bCs/>
        </w:rPr>
        <w:t>Медицинские услуги в эстонских тюрьмах</w:t>
      </w:r>
    </w:p>
    <w:p w:rsidR="00000000" w:rsidRDefault="00000000">
      <w:pPr>
        <w:keepNext/>
        <w:jc w:val="center"/>
        <w:rPr>
          <w:b/>
          <w:bCs/>
        </w:rPr>
      </w:pPr>
    </w:p>
    <w:p w:rsidR="00000000" w:rsidRDefault="00000000">
      <w:pPr>
        <w:keepNext/>
      </w:pPr>
      <w:r>
        <w:t>105.</w:t>
      </w:r>
      <w:r>
        <w:tab/>
        <w:t xml:space="preserve">Во всех эстонских тюрьмах имеется медсанчасть.  Кроме того, пациенты из всех эстонских тюрем также обслуживаются медико-санитарным отделением </w:t>
      </w:r>
      <w:proofErr w:type="spellStart"/>
      <w:r>
        <w:t>Таллинской</w:t>
      </w:r>
      <w:proofErr w:type="spellEnd"/>
      <w:r>
        <w:t xml:space="preserve"> тюрьмы, которое обеспечивает стационарное лечение.</w:t>
      </w:r>
    </w:p>
    <w:p w:rsidR="00000000" w:rsidRDefault="00000000"/>
    <w:p w:rsidR="00000000" w:rsidRDefault="00000000">
      <w:r>
        <w:t>106.</w:t>
      </w:r>
      <w:r>
        <w:tab/>
        <w:t xml:space="preserve">В более крупных тюрьмах медицинская помощь оказывается круглосуточно.  Во всех тюрьмах заключенные могут получить амбулаторную общемедицинскую и стоматологическую помощь.  Медицинская помощь оказывается общепрактикующими врачами с высшим образованием, и в каждой тюремной медсанчасти также имеются медсестры, прошедшие необходимую подготовку.  Некоторые медицинские специалисты (например, психиатр, гинеколог в женской тюрьме, стоматолог в </w:t>
      </w:r>
      <w:proofErr w:type="spellStart"/>
      <w:r>
        <w:t>Вильяндиской</w:t>
      </w:r>
      <w:proofErr w:type="spellEnd"/>
      <w:r>
        <w:t xml:space="preserve"> тюрьме и др.) привлекаются со стороны.  Каждый врач должен ежегодно проходить курс профессиональной подготовки продолжительностью в 60 академических часов.  Такую подготовку можно пройти в Тартуском университете или на специальных учебных курсах, выбираемых врачами по собственному усмотрению.  Профессиональная подготовка также организуется министерством юстиции.  </w:t>
      </w:r>
    </w:p>
    <w:p w:rsidR="00000000" w:rsidRDefault="00000000"/>
    <w:p w:rsidR="00000000" w:rsidRDefault="00000000">
      <w:r>
        <w:t>107.</w:t>
      </w:r>
      <w:r>
        <w:tab/>
        <w:t xml:space="preserve">Если тюремная медсанчасть и медико-санитарное отделение </w:t>
      </w:r>
      <w:proofErr w:type="spellStart"/>
      <w:r>
        <w:t>Таллинской</w:t>
      </w:r>
      <w:proofErr w:type="spellEnd"/>
      <w:r>
        <w:t xml:space="preserve"> тюрьмы не могут оказать необходимую медицинскую помощь, заключенный направляется в гражданский госпиталь для прохождения лечения и медицинского освидетельствования.  По прибытии в тюрьму все заключенные проходят медицинский осмотр на предмет оценки их состояния здоровья и выявления возможных заболеваний, включая туберкулез, гепатит и ВИЧ.  При необходимости предписывается дальнейшее лечение.  Чаще всего заключенные обращаются к врачу в связи с респираторными и желудочно-кишечными заболеваниями, кожными проблемами и различными болями (головной болью, болью в спинно-поясничной области и т.д.), а также в связи с простудой, травмами и увечьями.  Заключенные не могут выбирать себе врача.  </w:t>
      </w:r>
    </w:p>
    <w:p w:rsidR="00000000" w:rsidRDefault="00000000"/>
    <w:p w:rsidR="00000000" w:rsidRDefault="00000000">
      <w:r>
        <w:t>108.</w:t>
      </w:r>
      <w:r>
        <w:tab/>
        <w:t xml:space="preserve">Статистика всех </w:t>
      </w:r>
      <w:proofErr w:type="spellStart"/>
      <w:r>
        <w:t>ВИЧ-инфицированных</w:t>
      </w:r>
      <w:proofErr w:type="spellEnd"/>
      <w:r>
        <w:t xml:space="preserve">, содержащихся в эстонских тюрьмах, ведется </w:t>
      </w:r>
      <w:proofErr w:type="spellStart"/>
      <w:r>
        <w:t>Таллинской</w:t>
      </w:r>
      <w:proofErr w:type="spellEnd"/>
      <w:r>
        <w:t xml:space="preserve"> тюрьмой, которая ежемесячно направляет собранные данные в министерство юстиции и больницу </w:t>
      </w:r>
      <w:proofErr w:type="spellStart"/>
      <w:r>
        <w:t>Мериметса</w:t>
      </w:r>
      <w:proofErr w:type="spellEnd"/>
      <w:r>
        <w:t xml:space="preserve">, подведомственную Центральной больнице Западного </w:t>
      </w:r>
      <w:proofErr w:type="spellStart"/>
      <w:r>
        <w:t>Таллина</w:t>
      </w:r>
      <w:proofErr w:type="spellEnd"/>
      <w:r>
        <w:t>.  По состоянию на 1 сентября 2004 года в эстонских тюрьмах насчитывалось 552 </w:t>
      </w:r>
      <w:proofErr w:type="spellStart"/>
      <w:r>
        <w:t>ВИЧ-инфицированных</w:t>
      </w:r>
      <w:proofErr w:type="spellEnd"/>
      <w:r>
        <w:t xml:space="preserve"> (в том числе 54 женщины и 20 несовершеннолетних).  Шесть человек прошли курс лечения против ВИЧ.  Под эгидой некоммерческой ассоциации "</w:t>
      </w:r>
      <w:proofErr w:type="spellStart"/>
      <w:r>
        <w:t>Конвиктус</w:t>
      </w:r>
      <w:proofErr w:type="spellEnd"/>
      <w:r>
        <w:t xml:space="preserve">" организована деятельность групп поддержки </w:t>
      </w:r>
      <w:proofErr w:type="spellStart"/>
      <w:r>
        <w:t>ВИЧ-инфицированных</w:t>
      </w:r>
      <w:proofErr w:type="spellEnd"/>
      <w:r>
        <w:t xml:space="preserve"> заключенных.  </w:t>
      </w:r>
    </w:p>
    <w:p w:rsidR="00000000" w:rsidRDefault="00000000"/>
    <w:p w:rsidR="00000000" w:rsidRDefault="00000000">
      <w:r>
        <w:t>109.</w:t>
      </w:r>
      <w:r>
        <w:tab/>
      </w:r>
      <w:proofErr w:type="spellStart"/>
      <w:r>
        <w:t>Таллинской</w:t>
      </w:r>
      <w:proofErr w:type="spellEnd"/>
      <w:r>
        <w:t xml:space="preserve"> тюрьмой ведется и статистический учет больных туберкулезом.  В Эстонии создан национальный регистр учета случаев туберкулеза, в который также заносятся данные о заболеваемости туберкулезом, поступающие из тюрем.  За последний год число случаев заболевания туберкулезом увеличилось.  Так, было зарегистрировано 33 новых случая первого заболевания туберкулезом;  14 человек заболели туберкулезом в тюрьме.  По состоянию на 1 октября 2004 года в эстонских тюрьмах насчитывалось 40 больных туберкулезом заключенных, которые нуждались в больничном лечении.</w:t>
      </w:r>
    </w:p>
    <w:p w:rsidR="00000000" w:rsidRDefault="00000000"/>
    <w:p w:rsidR="00000000" w:rsidRDefault="00000000">
      <w:r>
        <w:t>110.</w:t>
      </w:r>
      <w:r>
        <w:tab/>
        <w:t>В целях профилактики туберкулеза, гепатита и ВИЧ/СПИДа для заключенных и тюремного персонала проводятся специальные занятия.  Каждый имеет возможность также ознакомиться с информационными брошюрами, посвященными различным инфекционным заболеваниям и мерам их профилактики, безопасному сексу и т.д.</w:t>
      </w:r>
    </w:p>
    <w:p w:rsidR="00000000" w:rsidRDefault="00000000"/>
    <w:p w:rsidR="00000000" w:rsidRDefault="00000000">
      <w:pPr>
        <w:jc w:val="center"/>
        <w:rPr>
          <w:b/>
          <w:bCs/>
        </w:rPr>
      </w:pPr>
      <w:r>
        <w:rPr>
          <w:b/>
          <w:bCs/>
        </w:rPr>
        <w:t>Другие виды жестокого, бесчеловечного или унижающего достоинство</w:t>
      </w:r>
    </w:p>
    <w:p w:rsidR="00000000" w:rsidRDefault="00000000">
      <w:pPr>
        <w:jc w:val="center"/>
        <w:rPr>
          <w:b/>
          <w:bCs/>
        </w:rPr>
      </w:pPr>
      <w:r>
        <w:rPr>
          <w:b/>
          <w:bCs/>
        </w:rPr>
        <w:t>обращения и наказания</w:t>
      </w:r>
    </w:p>
    <w:p w:rsidR="00000000" w:rsidRDefault="00000000">
      <w:pPr>
        <w:jc w:val="center"/>
        <w:rPr>
          <w:b/>
          <w:bCs/>
        </w:rPr>
      </w:pPr>
    </w:p>
    <w:p w:rsidR="00000000" w:rsidRDefault="00000000">
      <w:pPr>
        <w:jc w:val="center"/>
        <w:rPr>
          <w:b/>
          <w:bCs/>
        </w:rPr>
      </w:pPr>
      <w:r>
        <w:rPr>
          <w:b/>
          <w:bCs/>
        </w:rPr>
        <w:t>Насилие в школе</w:t>
      </w:r>
    </w:p>
    <w:p w:rsidR="00000000" w:rsidRDefault="00000000">
      <w:pPr>
        <w:rPr>
          <w:b/>
          <w:bCs/>
        </w:rPr>
      </w:pPr>
    </w:p>
    <w:p w:rsidR="00000000" w:rsidRDefault="00000000">
      <w:r>
        <w:t>111.</w:t>
      </w:r>
      <w:r>
        <w:tab/>
        <w:t xml:space="preserve">В 2002 году было проведено обследование по поводу отношения к проблеме грубого обращения среди учащихся в школе и ее различных аспектов.  Обследование проводилось в семи школах на территории Эстонии, в том числе в пяти средних школах и двух начальных школах.  Обследование проводилось с использованием вопросника;  были опрошены 1 764 учащихся начальной школы (средний возраст которых составил 13,54 года).  Полученные результаты показали, что чаще всего учащиеся сталкиваются с различными формами физического издевательства (побои, подзатыльники, пинки - на это в среднем указали 21,96% опрошенных).  Второе место занимает психологическое издевательство (отбирание и невозвращение личных вещей - это в среднем отметили 15,05% опрошенных).  Учащиеся также нередко страдают от глумления, угроз и запугивания, на что указали 14,55% опрошенных.  Широко распространено и исключение одних детей другими из своей среды (отчуждение и воспрепятствование участию в общих мероприятиях - это отметили в среднем 9,35% опрошенных).  Реже всего среди учащихся встречаются грубые физические издевательства (побои, уничтожение имущества, истязания - в среднем 8,39%).  </w:t>
      </w:r>
    </w:p>
    <w:p w:rsidR="00000000" w:rsidRDefault="00000000"/>
    <w:p w:rsidR="00000000" w:rsidRDefault="00000000">
      <w:r>
        <w:t>112.</w:t>
      </w:r>
      <w:r>
        <w:tab/>
        <w:t>Ниже приводятся данные о количестве детей, находившихся в приютах и центрах реабилитации в 1999-2003 годах.</w:t>
      </w:r>
    </w:p>
    <w:p w:rsidR="00000000" w:rsidRDefault="00000000"/>
    <w:tbl>
      <w:tblPr>
        <w:tblW w:w="9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1E0" w:firstRow="1" w:lastRow="1" w:firstColumn="1" w:lastColumn="1" w:noHBand="0" w:noVBand="0"/>
      </w:tblPr>
      <w:tblGrid>
        <w:gridCol w:w="3481"/>
        <w:gridCol w:w="1186"/>
        <w:gridCol w:w="1186"/>
        <w:gridCol w:w="1186"/>
        <w:gridCol w:w="1186"/>
        <w:gridCol w:w="1186"/>
      </w:tblGrid>
      <w:tr w:rsidR="00000000">
        <w:trPr>
          <w:cantSplit/>
        </w:trPr>
        <w:tc>
          <w:tcPr>
            <w:tcW w:w="3481"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keepNext/>
              <w:spacing w:line="240" w:lineRule="auto"/>
              <w:jc w:val="center"/>
            </w:pP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1999 год</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2000 год</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2001 год</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2002 год</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40" w:lineRule="auto"/>
              <w:jc w:val="center"/>
            </w:pPr>
            <w:r>
              <w:t>2003 год</w:t>
            </w:r>
          </w:p>
        </w:tc>
      </w:tr>
      <w:tr w:rsidR="00000000">
        <w:trPr>
          <w:cantSplit/>
        </w:trPr>
        <w:tc>
          <w:tcPr>
            <w:tcW w:w="34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Количество детей, находившихся в специализированных учреждениях</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121" w:right="299"/>
              <w:jc w:val="right"/>
            </w:pPr>
            <w:r>
              <w:t>1 762</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9"/>
              <w:jc w:val="right"/>
            </w:pPr>
            <w:r>
              <w:t>2 441</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6"/>
              <w:jc w:val="right"/>
            </w:pPr>
            <w:r>
              <w:t>2 033</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pPr>
            <w:r>
              <w:t>1 783</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pPr>
            <w:r>
              <w:t>1 798</w:t>
            </w:r>
          </w:p>
        </w:tc>
      </w:tr>
      <w:tr w:rsidR="00000000">
        <w:trPr>
          <w:cantSplit/>
        </w:trPr>
        <w:tc>
          <w:tcPr>
            <w:tcW w:w="34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Вследствие насилия, количество и доля в процентах</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121" w:right="299"/>
              <w:jc w:val="right"/>
              <w:rPr>
                <w:lang w:val="en-US"/>
              </w:rPr>
            </w:pPr>
            <w:r>
              <w:rPr>
                <w:lang w:val="en-US"/>
              </w:rPr>
              <w:t>124</w:t>
            </w:r>
          </w:p>
          <w:p w:rsidR="00000000" w:rsidRDefault="00000000">
            <w:pPr>
              <w:tabs>
                <w:tab w:val="clear" w:pos="1134"/>
              </w:tabs>
              <w:spacing w:line="240" w:lineRule="auto"/>
              <w:ind w:left="-121" w:right="299"/>
              <w:jc w:val="right"/>
              <w:rPr>
                <w:lang w:val="en-US"/>
              </w:rPr>
            </w:pPr>
            <w:r>
              <w:rPr>
                <w:lang w:val="en-US"/>
              </w:rPr>
              <w:t>7%</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9"/>
              <w:jc w:val="right"/>
              <w:rPr>
                <w:lang w:val="en-US"/>
              </w:rPr>
            </w:pPr>
            <w:r>
              <w:rPr>
                <w:lang w:val="en-US"/>
              </w:rPr>
              <w:t>145</w:t>
            </w:r>
          </w:p>
          <w:p w:rsidR="00000000" w:rsidRDefault="00000000">
            <w:pPr>
              <w:tabs>
                <w:tab w:val="clear" w:pos="1134"/>
              </w:tabs>
              <w:spacing w:line="240" w:lineRule="auto"/>
              <w:ind w:right="309"/>
              <w:jc w:val="right"/>
              <w:rPr>
                <w:lang w:val="en-US"/>
              </w:rPr>
            </w:pPr>
            <w:r>
              <w:rPr>
                <w:lang w:val="en-US"/>
              </w:rPr>
              <w:t>5,9%</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6"/>
              <w:jc w:val="right"/>
              <w:rPr>
                <w:lang w:val="en-US"/>
              </w:rPr>
            </w:pPr>
            <w:r>
              <w:rPr>
                <w:lang w:val="en-US"/>
              </w:rPr>
              <w:t>134</w:t>
            </w:r>
          </w:p>
          <w:p w:rsidR="00000000" w:rsidRDefault="00000000">
            <w:pPr>
              <w:tabs>
                <w:tab w:val="clear" w:pos="1134"/>
              </w:tabs>
              <w:spacing w:line="240" w:lineRule="auto"/>
              <w:ind w:right="306"/>
              <w:jc w:val="right"/>
              <w:rPr>
                <w:lang w:val="en-US"/>
              </w:rPr>
            </w:pPr>
            <w:r>
              <w:rPr>
                <w:lang w:val="en-US"/>
              </w:rPr>
              <w:t>6,6%</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rPr>
                <w:lang w:val="en-US"/>
              </w:rPr>
            </w:pPr>
            <w:r>
              <w:rPr>
                <w:lang w:val="en-US"/>
              </w:rPr>
              <w:t>170</w:t>
            </w:r>
          </w:p>
          <w:p w:rsidR="00000000" w:rsidRDefault="00000000">
            <w:pPr>
              <w:tabs>
                <w:tab w:val="clear" w:pos="1134"/>
              </w:tabs>
              <w:spacing w:line="240" w:lineRule="auto"/>
              <w:ind w:right="310"/>
              <w:jc w:val="right"/>
              <w:rPr>
                <w:lang w:val="en-US"/>
              </w:rPr>
            </w:pPr>
            <w:r>
              <w:rPr>
                <w:lang w:val="en-US"/>
              </w:rPr>
              <w:t>9,5%</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rPr>
                <w:lang w:val="en-US"/>
              </w:rPr>
            </w:pPr>
            <w:r>
              <w:rPr>
                <w:lang w:val="en-US"/>
              </w:rPr>
              <w:t>204</w:t>
            </w:r>
          </w:p>
          <w:p w:rsidR="00000000" w:rsidRDefault="00000000">
            <w:pPr>
              <w:tabs>
                <w:tab w:val="clear" w:pos="1134"/>
              </w:tabs>
              <w:spacing w:line="240" w:lineRule="auto"/>
              <w:ind w:right="310"/>
              <w:jc w:val="right"/>
              <w:rPr>
                <w:lang w:val="en-US"/>
              </w:rPr>
            </w:pPr>
            <w:r>
              <w:rPr>
                <w:lang w:val="en-US"/>
              </w:rPr>
              <w:t>11,3%</w:t>
            </w:r>
          </w:p>
        </w:tc>
      </w:tr>
      <w:tr w:rsidR="00000000">
        <w:trPr>
          <w:cantSplit/>
        </w:trPr>
        <w:tc>
          <w:tcPr>
            <w:tcW w:w="34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 xml:space="preserve">   В том числе прочие виды</w:t>
            </w:r>
            <w:r>
              <w:br/>
              <w:t xml:space="preserve">   насилия:</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121" w:right="299"/>
              <w:jc w:val="right"/>
              <w:rPr>
                <w:lang w:val="en-US"/>
              </w:rPr>
            </w:pPr>
            <w:r>
              <w:rPr>
                <w:lang w:val="en-US"/>
              </w:rPr>
              <w:t>22</w:t>
            </w:r>
          </w:p>
          <w:p w:rsidR="00000000" w:rsidRDefault="00000000">
            <w:pPr>
              <w:tabs>
                <w:tab w:val="clear" w:pos="1134"/>
              </w:tabs>
              <w:spacing w:line="240" w:lineRule="auto"/>
              <w:ind w:left="-121" w:right="299"/>
              <w:jc w:val="right"/>
              <w:rPr>
                <w:lang w:val="en-US"/>
              </w:rPr>
            </w:pPr>
            <w:r>
              <w:rPr>
                <w:lang w:val="en-US"/>
              </w:rPr>
              <w:t>1,2%</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9"/>
              <w:jc w:val="right"/>
              <w:rPr>
                <w:lang w:val="en-US"/>
              </w:rPr>
            </w:pPr>
            <w:r>
              <w:rPr>
                <w:lang w:val="en-US"/>
              </w:rPr>
              <w:t>24</w:t>
            </w:r>
          </w:p>
          <w:p w:rsidR="00000000" w:rsidRDefault="00000000">
            <w:pPr>
              <w:tabs>
                <w:tab w:val="clear" w:pos="1134"/>
              </w:tabs>
              <w:spacing w:line="240" w:lineRule="auto"/>
              <w:ind w:right="309"/>
              <w:jc w:val="right"/>
              <w:rPr>
                <w:lang w:val="en-US"/>
              </w:rPr>
            </w:pPr>
            <w:r>
              <w:rPr>
                <w:lang w:val="en-US"/>
              </w:rPr>
              <w:t>1,0%</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6"/>
              <w:jc w:val="right"/>
              <w:rPr>
                <w:lang w:val="en-US"/>
              </w:rPr>
            </w:pPr>
            <w:r>
              <w:rPr>
                <w:lang w:val="en-US"/>
              </w:rPr>
              <w:t>34</w:t>
            </w:r>
          </w:p>
          <w:p w:rsidR="00000000" w:rsidRDefault="00000000">
            <w:pPr>
              <w:tabs>
                <w:tab w:val="clear" w:pos="1134"/>
              </w:tabs>
              <w:spacing w:line="240" w:lineRule="auto"/>
              <w:ind w:right="306"/>
              <w:jc w:val="right"/>
              <w:rPr>
                <w:lang w:val="en-US"/>
              </w:rPr>
            </w:pPr>
            <w:r>
              <w:rPr>
                <w:lang w:val="en-US"/>
              </w:rPr>
              <w:t>1,7%</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rPr>
                <w:lang w:val="en-US"/>
              </w:rPr>
            </w:pPr>
            <w:r>
              <w:rPr>
                <w:lang w:val="en-US"/>
              </w:rPr>
              <w:t>39</w:t>
            </w:r>
          </w:p>
          <w:p w:rsidR="00000000" w:rsidRDefault="00000000">
            <w:pPr>
              <w:tabs>
                <w:tab w:val="clear" w:pos="1134"/>
              </w:tabs>
              <w:spacing w:line="240" w:lineRule="auto"/>
              <w:ind w:right="310"/>
              <w:jc w:val="right"/>
              <w:rPr>
                <w:lang w:val="en-US"/>
              </w:rPr>
            </w:pPr>
            <w:r>
              <w:rPr>
                <w:lang w:val="en-US"/>
              </w:rPr>
              <w:t>2,2%</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rPr>
                <w:lang w:val="en-US"/>
              </w:rPr>
            </w:pPr>
            <w:r>
              <w:rPr>
                <w:lang w:val="en-US"/>
              </w:rPr>
              <w:t>24</w:t>
            </w:r>
          </w:p>
          <w:p w:rsidR="00000000" w:rsidRDefault="00000000">
            <w:pPr>
              <w:tabs>
                <w:tab w:val="clear" w:pos="1134"/>
              </w:tabs>
              <w:spacing w:line="240" w:lineRule="auto"/>
              <w:ind w:right="310"/>
              <w:jc w:val="right"/>
              <w:rPr>
                <w:lang w:val="en-US"/>
              </w:rPr>
            </w:pPr>
            <w:r>
              <w:rPr>
                <w:lang w:val="en-US"/>
              </w:rPr>
              <w:t>1,3%</w:t>
            </w:r>
          </w:p>
        </w:tc>
      </w:tr>
      <w:tr w:rsidR="00000000">
        <w:trPr>
          <w:cantSplit/>
        </w:trPr>
        <w:tc>
          <w:tcPr>
            <w:tcW w:w="34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vertAlign w:val="superscript"/>
              </w:rPr>
            </w:pPr>
            <w:r>
              <w:t xml:space="preserve">   насилие в семье</w:t>
            </w:r>
            <w:r>
              <w:rPr>
                <w:b/>
                <w:bCs/>
                <w:vertAlign w:val="superscript"/>
              </w:rPr>
              <w:t>1</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121" w:right="299"/>
              <w:jc w:val="right"/>
              <w:rPr>
                <w:lang w:val="en-US"/>
              </w:rPr>
            </w:pPr>
            <w:r>
              <w:rPr>
                <w:lang w:val="en-US"/>
              </w:rPr>
              <w:t>95</w:t>
            </w:r>
          </w:p>
          <w:p w:rsidR="00000000" w:rsidRDefault="00000000">
            <w:pPr>
              <w:tabs>
                <w:tab w:val="clear" w:pos="1134"/>
              </w:tabs>
              <w:spacing w:line="240" w:lineRule="auto"/>
              <w:ind w:left="-121" w:right="299"/>
              <w:jc w:val="right"/>
              <w:rPr>
                <w:lang w:val="en-US"/>
              </w:rPr>
            </w:pPr>
            <w:r>
              <w:rPr>
                <w:lang w:val="en-US"/>
              </w:rPr>
              <w:t>5,4%</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9"/>
              <w:jc w:val="right"/>
              <w:rPr>
                <w:lang w:val="en-US"/>
              </w:rPr>
            </w:pPr>
            <w:r>
              <w:rPr>
                <w:lang w:val="en-US"/>
              </w:rPr>
              <w:t>120</w:t>
            </w:r>
          </w:p>
          <w:p w:rsidR="00000000" w:rsidRDefault="00000000">
            <w:pPr>
              <w:tabs>
                <w:tab w:val="clear" w:pos="1134"/>
              </w:tabs>
              <w:spacing w:line="240" w:lineRule="auto"/>
              <w:ind w:right="309"/>
              <w:jc w:val="right"/>
              <w:rPr>
                <w:lang w:val="en-US"/>
              </w:rPr>
            </w:pPr>
            <w:r>
              <w:rPr>
                <w:lang w:val="en-US"/>
              </w:rPr>
              <w:t>4,9%</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6"/>
              <w:jc w:val="right"/>
              <w:rPr>
                <w:lang w:val="en-US"/>
              </w:rPr>
            </w:pPr>
            <w:r>
              <w:rPr>
                <w:lang w:val="en-US"/>
              </w:rPr>
              <w:t>100</w:t>
            </w:r>
          </w:p>
          <w:p w:rsidR="00000000" w:rsidRDefault="00000000">
            <w:pPr>
              <w:tabs>
                <w:tab w:val="clear" w:pos="1134"/>
              </w:tabs>
              <w:spacing w:line="240" w:lineRule="auto"/>
              <w:ind w:right="306"/>
              <w:jc w:val="right"/>
              <w:rPr>
                <w:lang w:val="en-US"/>
              </w:rPr>
            </w:pPr>
            <w:r>
              <w:rPr>
                <w:lang w:val="en-US"/>
              </w:rPr>
              <w:t>4,9%</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rPr>
                <w:lang w:val="en-US"/>
              </w:rPr>
            </w:pPr>
            <w:r>
              <w:rPr>
                <w:lang w:val="en-US"/>
              </w:rPr>
              <w:t>121</w:t>
            </w:r>
          </w:p>
          <w:p w:rsidR="00000000" w:rsidRDefault="00000000">
            <w:pPr>
              <w:tabs>
                <w:tab w:val="clear" w:pos="1134"/>
              </w:tabs>
              <w:spacing w:line="240" w:lineRule="auto"/>
              <w:ind w:right="310"/>
              <w:jc w:val="right"/>
              <w:rPr>
                <w:lang w:val="en-US"/>
              </w:rPr>
            </w:pPr>
            <w:r>
              <w:rPr>
                <w:lang w:val="en-US"/>
              </w:rPr>
              <w:t>6,8%</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rPr>
                <w:lang w:val="en-US"/>
              </w:rPr>
            </w:pPr>
            <w:r>
              <w:rPr>
                <w:lang w:val="en-US"/>
              </w:rPr>
              <w:t>180</w:t>
            </w:r>
          </w:p>
          <w:p w:rsidR="00000000" w:rsidRDefault="00000000">
            <w:pPr>
              <w:tabs>
                <w:tab w:val="clear" w:pos="1134"/>
              </w:tabs>
              <w:spacing w:line="240" w:lineRule="auto"/>
              <w:ind w:right="310"/>
              <w:jc w:val="right"/>
              <w:rPr>
                <w:lang w:val="en-US"/>
              </w:rPr>
            </w:pPr>
            <w:r>
              <w:rPr>
                <w:lang w:val="en-US"/>
              </w:rPr>
              <w:t>10%</w:t>
            </w:r>
          </w:p>
        </w:tc>
      </w:tr>
      <w:tr w:rsidR="00000000">
        <w:trPr>
          <w:cantSplit/>
        </w:trPr>
        <w:tc>
          <w:tcPr>
            <w:tcW w:w="34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vertAlign w:val="superscript"/>
              </w:rPr>
            </w:pPr>
            <w:r>
              <w:t xml:space="preserve">   насилие в школе</w:t>
            </w:r>
            <w:r>
              <w:rPr>
                <w:b/>
                <w:bCs/>
                <w:vertAlign w:val="superscript"/>
              </w:rPr>
              <w:t>2</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121" w:right="299"/>
              <w:jc w:val="right"/>
            </w:pPr>
            <w:r>
              <w:t>7</w:t>
            </w:r>
          </w:p>
          <w:p w:rsidR="00000000" w:rsidRDefault="00000000">
            <w:pPr>
              <w:tabs>
                <w:tab w:val="clear" w:pos="1134"/>
              </w:tabs>
              <w:spacing w:line="240" w:lineRule="auto"/>
              <w:ind w:left="-121" w:right="299"/>
              <w:jc w:val="right"/>
            </w:pPr>
            <w:proofErr w:type="spellStart"/>
            <w:r>
              <w:t>0,4%</w:t>
            </w:r>
            <w:proofErr w:type="spellEnd"/>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9"/>
              <w:jc w:val="right"/>
            </w:pPr>
            <w:r>
              <w:t>1</w:t>
            </w:r>
          </w:p>
          <w:p w:rsidR="00000000" w:rsidRDefault="00000000">
            <w:pPr>
              <w:tabs>
                <w:tab w:val="clear" w:pos="1134"/>
              </w:tabs>
              <w:spacing w:line="240" w:lineRule="auto"/>
              <w:ind w:right="309"/>
              <w:jc w:val="right"/>
            </w:pPr>
            <w:proofErr w:type="spellStart"/>
            <w:r>
              <w:t>0,0%</w:t>
            </w:r>
            <w:proofErr w:type="spellEnd"/>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06"/>
              <w:jc w:val="right"/>
            </w:pPr>
            <w:r>
              <w:t>0</w:t>
            </w:r>
          </w:p>
          <w:p w:rsidR="00000000" w:rsidRDefault="00000000">
            <w:pPr>
              <w:tabs>
                <w:tab w:val="clear" w:pos="1134"/>
              </w:tabs>
              <w:spacing w:line="240" w:lineRule="auto"/>
              <w:ind w:right="306"/>
              <w:jc w:val="right"/>
            </w:pPr>
            <w:proofErr w:type="spellStart"/>
            <w:r>
              <w:t>0,0%</w:t>
            </w:r>
            <w:proofErr w:type="spellEnd"/>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pPr>
            <w:r>
              <w:t>10</w:t>
            </w:r>
          </w:p>
          <w:p w:rsidR="00000000" w:rsidRDefault="00000000">
            <w:pPr>
              <w:tabs>
                <w:tab w:val="clear" w:pos="1134"/>
              </w:tabs>
              <w:spacing w:line="240" w:lineRule="auto"/>
              <w:ind w:right="310"/>
              <w:jc w:val="right"/>
            </w:pPr>
            <w:proofErr w:type="spellStart"/>
            <w:r>
              <w:t>0,6%</w:t>
            </w:r>
            <w:proofErr w:type="spellEnd"/>
          </w:p>
        </w:tc>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310"/>
              <w:jc w:val="right"/>
            </w:pPr>
          </w:p>
          <w:p w:rsidR="00000000" w:rsidRDefault="00000000">
            <w:pPr>
              <w:tabs>
                <w:tab w:val="clear" w:pos="1134"/>
              </w:tabs>
              <w:spacing w:line="240" w:lineRule="auto"/>
              <w:ind w:right="310"/>
              <w:jc w:val="right"/>
            </w:pPr>
            <w:r>
              <w:t>-</w:t>
            </w:r>
          </w:p>
        </w:tc>
      </w:tr>
    </w:tbl>
    <w:p w:rsidR="00000000" w:rsidRDefault="00000000">
      <w:pPr>
        <w:rPr>
          <w:b/>
          <w:bCs/>
          <w:vertAlign w:val="superscript"/>
        </w:rPr>
      </w:pPr>
    </w:p>
    <w:p w:rsidR="00000000" w:rsidRDefault="00000000">
      <w:pPr>
        <w:spacing w:line="240" w:lineRule="auto"/>
      </w:pPr>
      <w:r>
        <w:rPr>
          <w:b/>
          <w:bCs/>
          <w:vertAlign w:val="superscript"/>
        </w:rPr>
        <w:t>1</w:t>
      </w:r>
      <w:r>
        <w:rPr>
          <w:b/>
          <w:bCs/>
          <w:vertAlign w:val="superscript"/>
        </w:rPr>
        <w:tab/>
      </w:r>
      <w:r>
        <w:t>Данные о насилии в семье за 2003 год касаются физического (6,4%), психического (3,4%) и сексуального (0,2%) насилия.</w:t>
      </w:r>
    </w:p>
    <w:p w:rsidR="00000000" w:rsidRDefault="00000000">
      <w:pPr>
        <w:spacing w:line="240" w:lineRule="auto"/>
      </w:pPr>
    </w:p>
    <w:p w:rsidR="00000000" w:rsidRDefault="00000000">
      <w:pPr>
        <w:spacing w:line="240" w:lineRule="auto"/>
      </w:pPr>
      <w:r>
        <w:rPr>
          <w:b/>
          <w:bCs/>
          <w:vertAlign w:val="superscript"/>
        </w:rPr>
        <w:t>2</w:t>
      </w:r>
      <w:r>
        <w:rPr>
          <w:b/>
          <w:bCs/>
          <w:vertAlign w:val="superscript"/>
        </w:rPr>
        <w:tab/>
      </w:r>
      <w:r>
        <w:t>В данных за 2003 год насилие в школе не отражено отдельной позицией.</w:t>
      </w:r>
    </w:p>
    <w:p w:rsidR="00000000" w:rsidRDefault="00000000"/>
    <w:p w:rsidR="00000000" w:rsidRDefault="00000000">
      <w:r>
        <w:t>113.</w:t>
      </w:r>
      <w:r>
        <w:tab/>
        <w:t>В целях искоренения насилия в школе министерство образования и исследований разработало программу борьбы с этим явлением.</w:t>
      </w:r>
    </w:p>
    <w:p w:rsidR="00000000" w:rsidRDefault="00000000"/>
    <w:p w:rsidR="00000000" w:rsidRDefault="00000000">
      <w:r>
        <w:t>114.</w:t>
      </w:r>
      <w:r>
        <w:tab/>
        <w:t>В 2001 году Эстонский союз охраны детства развернул целенаправленную и информационно-пропагандистскую кампанию по вопросам предупреждения насилия и издевательств в школе, начав осуществление проекта "Нет насилию", чтобы помочь искоренить практику издевательств в среде учащихся в эстонских школах, воспитать в обществе конструктивное отношение к борьбе против насилия и создать безопасную и стабильную атмосферу, отвечающую потребностям детей.  В 2001</w:t>
      </w:r>
      <w:r>
        <w:noBreakHyphen/>
        <w:t xml:space="preserve">2003 годах были проведены конференции для учащихся на тему "Нет насилию".  </w:t>
      </w:r>
    </w:p>
    <w:p w:rsidR="00000000" w:rsidRDefault="00000000"/>
    <w:p w:rsidR="00000000" w:rsidRDefault="00000000">
      <w:r>
        <w:t>115.</w:t>
      </w:r>
      <w:r>
        <w:tab/>
        <w:t xml:space="preserve">В целях сокращения масштабов насилия в школе была создана некоммерческая молодежная ассоциация "Тугиыпиласте ома ринг ээсти" ("Т.О.Р.Э.") (Инициативная группа поддержки учащихся в Эстонии).  Эта ассоциация представляет собой движение по оказанию помощи учащимся в школах.  До 2000 года деятельность ассоциации осуществлялась в рамках проектов, первый из которых был реализован в 1996 году.  В настоящее время "Т.О.Р.Э." издала справочную брошюру, распространенную среди школ всех уездов, занимается организацией семинаров и практикумов для методистов и инструкторов "Т.О.Р.Э.", а также проведением обзорных заседаний.  В Эстонии подготовлено 12 новых инструкторов "Т.О.Р.Э.".  Подготовка учащихся-методистов проводится в 89 школах, и движение постоянно ширится.  </w:t>
      </w:r>
    </w:p>
    <w:p w:rsidR="00000000" w:rsidRDefault="00000000"/>
    <w:p w:rsidR="00000000" w:rsidRDefault="00000000">
      <w:r>
        <w:t>116.</w:t>
      </w:r>
      <w:r>
        <w:tab/>
        <w:t xml:space="preserve">Под эгидой Института развития здравоохранения были подготовлены материалы, касающиеся проблемы насилия в школе.  В сотрудничестве с Эстонским центром работы с молодежью и Союзом охраны детства в уездах были проведены информационные дни по теме насилия в школе.  На работу в школы принимается все больше учителей, являющихся специалистами в области социальной педагогики, социальных работников и психологов;  они также проходят подготовку с целью приобретения навыков для выявления случаев насилия в школе и принятия надлежащих мер по борьбе с ними.  </w:t>
      </w:r>
    </w:p>
    <w:p w:rsidR="00000000" w:rsidRDefault="00000000"/>
    <w:p w:rsidR="00000000" w:rsidRDefault="00000000">
      <w:r>
        <w:t>117.</w:t>
      </w:r>
      <w:r>
        <w:tab/>
        <w:t>Оказанием помощи нуждающимся детям занимаются главным образом органы местного самоуправления.  В их штат входят сотрудники по вопросам охраны детства, социальные работники или консультанты социальной службы, задача которых сводится к оказанию помощи нуждающимся детям и семьям.  В случае возникновения угрозы для жизни, здоровья или развития ребенка орган местного самоуправления, действуя через суд или по соглашению с родителями, забирает ребенка из семьи под свою опеку.  Органы местного самоуправления также оказывают другие виды помощи и поддерживают проведение семинаров и работу приютов.  Кроме того, существуют консультационные центры.</w:t>
      </w:r>
    </w:p>
    <w:p w:rsidR="00000000" w:rsidRDefault="00000000"/>
    <w:p w:rsidR="00000000" w:rsidRDefault="00000000">
      <w:r>
        <w:t>118.</w:t>
      </w:r>
      <w:r>
        <w:tab/>
        <w:t xml:space="preserve">В 1995 году был создан Тартуский центр поддержки детей, непосредственная задача которого заключается в работе с детьми, ставшими жертвами жестокого обращения, и с членами их семей.  Аналогичный центр был также открыт в </w:t>
      </w:r>
      <w:proofErr w:type="spellStart"/>
      <w:r>
        <w:t>Таллине</w:t>
      </w:r>
      <w:proofErr w:type="spellEnd"/>
      <w:r>
        <w:t>.  Благодаря широкой агитации и пропаганде в средствах массовой информации и многочисленным учебным мероприятиям для специалистов, занимающихся проблемами детей, существенно повысилась информированность общества о случаях жестокого обращения с детьми, включая издевательства среди учащихся в школах и насилие в семье, и нуждающиеся могут получить реальную помощь.  Центр поддержки продолжает свою активную работу и по сей день.</w:t>
      </w:r>
    </w:p>
    <w:p w:rsidR="00000000" w:rsidRDefault="00000000"/>
    <w:p w:rsidR="00000000" w:rsidRDefault="00000000">
      <w:r>
        <w:t>119.</w:t>
      </w:r>
      <w:r>
        <w:tab/>
        <w:t xml:space="preserve">В 1997 году в интересах детей, подвергшихся жестокому обращению, и детей, нуждающихся в помощи, было начато осуществление вспомогательного проекта "Старшие братья и сестры", в рамках которого к ребенку, нуждающемуся в помощи, в качестве наставника приставляется социальный работник.  Вместе они могут заниматься интересующими ребенка вещами, помогающими ему укрепить чувство уверенности в себе, воспрять духом, найти поддержку и понимание и повысить успеваемость.  Деятельность, осуществляемая по линии этого проекта, сейчас охватывает территорию от Тарту до </w:t>
      </w:r>
      <w:proofErr w:type="spellStart"/>
      <w:r>
        <w:t>Таллина</w:t>
      </w:r>
      <w:proofErr w:type="spellEnd"/>
      <w:r>
        <w:t>, Пярну и Вильянди.  Проект "Старшие братья и сестры" по</w:t>
      </w:r>
      <w:r>
        <w:noBreakHyphen/>
        <w:t xml:space="preserve">прежнему служит важным средством поддержки детей.  </w:t>
      </w:r>
    </w:p>
    <w:p w:rsidR="00000000" w:rsidRDefault="00000000"/>
    <w:p w:rsidR="00000000" w:rsidRDefault="00000000">
      <w:pPr>
        <w:keepNext/>
        <w:jc w:val="center"/>
        <w:rPr>
          <w:b/>
          <w:bCs/>
        </w:rPr>
      </w:pPr>
      <w:r>
        <w:rPr>
          <w:b/>
          <w:bCs/>
        </w:rPr>
        <w:t>Насилие в отношении женщин</w:t>
      </w:r>
    </w:p>
    <w:p w:rsidR="00000000" w:rsidRDefault="00000000">
      <w:pPr>
        <w:keepNext/>
        <w:rPr>
          <w:b/>
          <w:bCs/>
        </w:rPr>
      </w:pPr>
    </w:p>
    <w:p w:rsidR="00000000" w:rsidRDefault="00000000">
      <w:r>
        <w:t>120.</w:t>
      </w:r>
      <w:r>
        <w:tab/>
        <w:t xml:space="preserve">Насилие в отношении женщин в Эстонии в большинстве случаев представляет собой скрытое явление.  В официальной статистике случаи насилия практически не находят отражения.  Данные полиции раскрывают лишь часть этой проблемы.  Несколько более четкую картину практики насилия в отношении женщин и серьезности ее последствий дают данные о насилии в отношении женщин и количестве жертв, полученные в ходе социологических обследований.  Со слов самих женщин (при этом учитывается доля женщин, заявивших о том, что в прошлом году они стали жертвами насилия) складывается следующая картина.  За год от насилия страдают 41 000 женщин и 7 000 из них получают серьезные телесные повреждения, представляющие угрозу для жизни.  Для восстановления жертве требуется в среднем 11 дней.  К врачу обращается лишь каждая третья жертва.  Две трети жертв занимаются самолечением.  Каждая третья жертва, получающая телесные повреждения, пытается сама справиться со своими проблемами, не бросая при этом каждодневную работу или учебу.  </w:t>
      </w:r>
    </w:p>
    <w:p w:rsidR="00000000" w:rsidRDefault="00000000"/>
    <w:p w:rsidR="00000000" w:rsidRDefault="00000000">
      <w:r>
        <w:t>121.</w:t>
      </w:r>
      <w:r>
        <w:tab/>
        <w:t>Обследование показывает, что, хотя жертвами являются главным образом молодые женщины в возрасте до 40 лет, по состоянию своего здоровья они в худшую сторону отличаются от лиц, которые насилию не подвергались.  Три четвертых женщин, ставших жертвами насилия, имеют постоянные проблемы со здоровьем.  Плохо то, что большинство жертв, получивших телесные повреждения, не обращаются к врачу, а пытаются заниматься самолечением.  Основными причинами нежелания пострадавших женщин обращаться к врачу являются, с одной стороны, чувство стыда и вины за то, что их супруг или партнер обращается с ними столь жестоко.  Жертвы боятся, что врач обвинит их в случившемся и упрекнет их за то, что они являются плохими женами.  С другой стороны, жертвы испытывают страх перед тем, что врач может сообщить о происшедшем в полицию и что мужа могут за это наказать и даже посадить в тюрьму.</w:t>
      </w:r>
    </w:p>
    <w:p w:rsidR="00000000" w:rsidRDefault="00000000"/>
    <w:p w:rsidR="00000000" w:rsidRDefault="00000000">
      <w:r>
        <w:t>122.</w:t>
      </w:r>
      <w:r>
        <w:tab/>
        <w:t xml:space="preserve">В марте и апреле 2003 года Эстонский институт открытого общества проводил среди врачей Эстонии обследование по теме "Насилие и здоровье женщин".  Результаты обследования показали, что эстонские врачи вполне реально осознают масштабы насилия в отношении женщин, которое они считают серьезной проблемой.  В первую очередь они отмечают физическое насилие (72% опрошенных), а также другие формы насилия, такие, как психическое и сексуальное насилие (соответственно 68% и 59% опрошенных).  По оценке врачей, жертвами насилия в семье в первую очередь становятся женщины и дети.  Врачи считают, что женщины в равной мере страдают от психического и физического насилия.  Более половины врачей в процессе своей работы сталкиваются с женщинами, которые регулярно подвергаются насилию дома.  Из-за травм, полученных в результате совершенного насилия, эти женщины неоднократно обращались за медицинской помощью.  </w:t>
      </w:r>
    </w:p>
    <w:p w:rsidR="00000000" w:rsidRDefault="00000000"/>
    <w:p w:rsidR="00000000" w:rsidRDefault="00000000">
      <w:r>
        <w:t>123.</w:t>
      </w:r>
      <w:r>
        <w:tab/>
        <w:t>По словам врачей, жертвами физического и сексуального насилия прежде всего становятся молодые женщины в возрасте до 30 лет.  Чем женщина старше, тем меньшей угрозе физического и сексуального насилия она подвергается.  Экспертные оценки врачей совпадают с результатами обследования по проблеме насилия в отношении женщин, которое также показало, что от насилия страдают преимущественно женщины в возрасте до 30 лет.</w:t>
      </w:r>
    </w:p>
    <w:p w:rsidR="00000000" w:rsidRDefault="00000000"/>
    <w:p w:rsidR="00000000" w:rsidRDefault="00000000">
      <w:r>
        <w:t>124.</w:t>
      </w:r>
      <w:r>
        <w:tab/>
        <w:t>Вследствие насилия женщины получают серьезные увечья.  По мнению гинекологов, наиболее частыми травмами, вызванными насилием, являются калечение половых органов и прерывание беременности.  Обследование показало, что даже беременность не защищает женщин от насилия.  Каждый второй гинеколог отмечает, что несколько раз в течение года к нему на прием приходят беременные женщины, подвергшиеся избиению.  В практике каждого третьего гинеколога встречались случаи, когда избиение влекло за собой прерывание беременности.  В числе серьезных телесных повреждений, причиненных женщинам, врачи упомянули о колотых ранах и шрамах, а также о переломах костей.  В результате нападений в 2001 году погибли 45 женщин, а в 2002 году </w:t>
      </w:r>
      <w:r>
        <w:noBreakHyphen/>
        <w:t xml:space="preserve"> 36 женщин.</w:t>
      </w:r>
    </w:p>
    <w:p w:rsidR="00000000" w:rsidRDefault="00000000"/>
    <w:p w:rsidR="00000000" w:rsidRDefault="00000000">
      <w:r>
        <w:t>125.</w:t>
      </w:r>
      <w:r>
        <w:tab/>
        <w:t xml:space="preserve">В Тарту и </w:t>
      </w:r>
      <w:proofErr w:type="spellStart"/>
      <w:r>
        <w:t>Таллине</w:t>
      </w:r>
      <w:proofErr w:type="spellEnd"/>
      <w:r>
        <w:t xml:space="preserve"> действуют приюты для женщин и их детей, ставших жертвами насилия в семье.  Первый женский приют был открыт в Тарту 25 ноября 2002 года.  В приюте женщины находят временный кров и могут получить совет, первую помощь и информацию о других учреждениях, куда они могут обратиться со своими проблемами и т.д. </w:t>
      </w:r>
    </w:p>
    <w:p w:rsidR="00000000" w:rsidRDefault="00000000"/>
    <w:p w:rsidR="00000000" w:rsidRDefault="00000000">
      <w:r>
        <w:t>126.</w:t>
      </w:r>
      <w:r>
        <w:tab/>
        <w:t>Ниже приводятся данные о количестве лиц, обращавшихся за помощью в Тартуский женский приют:</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double" w:sz="4" w:space="0" w:color="auto"/>
          <w:insideV w:val="double" w:sz="4" w:space="0" w:color="auto"/>
        </w:tblBorders>
        <w:tblLayout w:type="fixed"/>
        <w:tblCellMar>
          <w:left w:w="28" w:type="dxa"/>
          <w:right w:w="28" w:type="dxa"/>
        </w:tblCellMar>
        <w:tblLook w:val="01E0" w:firstRow="1" w:lastRow="1" w:firstColumn="1" w:lastColumn="1" w:noHBand="0" w:noVBand="0"/>
      </w:tblPr>
      <w:tblGrid>
        <w:gridCol w:w="3020"/>
        <w:gridCol w:w="2244"/>
        <w:gridCol w:w="2057"/>
      </w:tblGrid>
      <w:tr w:rsidR="00000000">
        <w:trPr>
          <w:cantSplit/>
          <w:jc w:val="center"/>
        </w:trPr>
        <w:tc>
          <w:tcPr>
            <w:tcW w:w="3020" w:type="dxa"/>
            <w:tcBorders>
              <w:top w:val="single" w:sz="4" w:space="0" w:color="auto"/>
              <w:bottom w:val="single" w:sz="4" w:space="0" w:color="auto"/>
              <w:right w:val="single" w:sz="4" w:space="0" w:color="auto"/>
            </w:tcBorders>
            <w:shd w:val="clear" w:color="auto" w:fill="FFFFFF"/>
            <w:vAlign w:val="center"/>
          </w:tcPr>
          <w:p w:rsidR="00000000" w:rsidRDefault="00000000">
            <w:pPr>
              <w:pStyle w:val="BodyTextIndent"/>
              <w:spacing w:after="0" w:line="288" w:lineRule="auto"/>
              <w:ind w:left="0"/>
              <w:jc w:val="center"/>
              <w:rPr>
                <w:lang w:val="ru-RU"/>
              </w:rPr>
            </w:pPr>
            <w:r>
              <w:rPr>
                <w:lang w:val="ru-RU"/>
              </w:rPr>
              <w:t>Год</w:t>
            </w:r>
          </w:p>
        </w:tc>
        <w:tc>
          <w:tcPr>
            <w:tcW w:w="2244"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pStyle w:val="BodyTextIndent"/>
              <w:spacing w:after="0" w:line="288" w:lineRule="auto"/>
              <w:ind w:left="0"/>
              <w:jc w:val="center"/>
              <w:rPr>
                <w:lang w:val="ru-RU"/>
              </w:rPr>
            </w:pPr>
            <w:r>
              <w:rPr>
                <w:lang w:val="ru-RU"/>
              </w:rPr>
              <w:t>Женщины</w:t>
            </w:r>
          </w:p>
        </w:tc>
        <w:tc>
          <w:tcPr>
            <w:tcW w:w="2057"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pStyle w:val="BodyTextIndent"/>
              <w:spacing w:after="0" w:line="288" w:lineRule="auto"/>
              <w:ind w:left="0"/>
              <w:jc w:val="center"/>
              <w:rPr>
                <w:lang w:val="ru-RU"/>
              </w:rPr>
            </w:pPr>
            <w:r>
              <w:rPr>
                <w:lang w:val="ru-RU"/>
              </w:rPr>
              <w:t>Дети</w:t>
            </w:r>
          </w:p>
        </w:tc>
      </w:tr>
      <w:tr w:rsidR="00000000">
        <w:trPr>
          <w:cantSplit/>
          <w:jc w:val="center"/>
        </w:trPr>
        <w:tc>
          <w:tcPr>
            <w:tcW w:w="3020" w:type="dxa"/>
            <w:tcBorders>
              <w:top w:val="single" w:sz="4" w:space="0" w:color="auto"/>
              <w:bottom w:val="nil"/>
              <w:right w:val="single" w:sz="4" w:space="0" w:color="auto"/>
            </w:tcBorders>
            <w:vAlign w:val="center"/>
          </w:tcPr>
          <w:p w:rsidR="00000000" w:rsidRDefault="00000000">
            <w:pPr>
              <w:pStyle w:val="BodyTextIndent"/>
              <w:spacing w:after="0" w:line="288" w:lineRule="auto"/>
              <w:ind w:left="0"/>
              <w:rPr>
                <w:lang w:val="en-GB"/>
              </w:rPr>
            </w:pPr>
            <w:r>
              <w:rPr>
                <w:lang w:val="en-GB"/>
              </w:rPr>
              <w:t>2002</w:t>
            </w:r>
          </w:p>
        </w:tc>
        <w:tc>
          <w:tcPr>
            <w:tcW w:w="2244" w:type="dxa"/>
            <w:tcBorders>
              <w:top w:val="single" w:sz="4" w:space="0" w:color="auto"/>
              <w:left w:val="single" w:sz="4" w:space="0" w:color="auto"/>
              <w:bottom w:val="nil"/>
              <w:right w:val="single" w:sz="4" w:space="0" w:color="auto"/>
            </w:tcBorders>
            <w:vAlign w:val="center"/>
          </w:tcPr>
          <w:p w:rsidR="00000000" w:rsidRDefault="00000000">
            <w:pPr>
              <w:pStyle w:val="BodyTextIndent"/>
              <w:spacing w:after="0" w:line="288" w:lineRule="auto"/>
              <w:ind w:left="0" w:right="1002"/>
              <w:jc w:val="right"/>
              <w:rPr>
                <w:lang w:val="en-GB"/>
              </w:rPr>
            </w:pPr>
            <w:r>
              <w:rPr>
                <w:lang w:val="en-GB"/>
              </w:rPr>
              <w:t>1</w:t>
            </w:r>
          </w:p>
        </w:tc>
        <w:tc>
          <w:tcPr>
            <w:tcW w:w="2057" w:type="dxa"/>
            <w:tcBorders>
              <w:top w:val="single" w:sz="4" w:space="0" w:color="auto"/>
              <w:left w:val="single" w:sz="4" w:space="0" w:color="auto"/>
              <w:bottom w:val="nil"/>
              <w:right w:val="single" w:sz="4" w:space="0" w:color="auto"/>
            </w:tcBorders>
            <w:vAlign w:val="center"/>
          </w:tcPr>
          <w:p w:rsidR="00000000" w:rsidRDefault="00000000">
            <w:pPr>
              <w:pStyle w:val="BodyTextIndent"/>
              <w:spacing w:after="0" w:line="288" w:lineRule="auto"/>
              <w:ind w:left="0" w:right="876"/>
              <w:jc w:val="right"/>
              <w:rPr>
                <w:lang w:val="en-GB"/>
              </w:rPr>
            </w:pPr>
            <w:r>
              <w:rPr>
                <w:lang w:val="en-GB"/>
              </w:rPr>
              <w:t>0</w:t>
            </w:r>
          </w:p>
        </w:tc>
      </w:tr>
      <w:tr w:rsidR="00000000">
        <w:trPr>
          <w:cantSplit/>
          <w:jc w:val="center"/>
        </w:trPr>
        <w:tc>
          <w:tcPr>
            <w:tcW w:w="3020" w:type="dxa"/>
            <w:tcBorders>
              <w:top w:val="nil"/>
              <w:bottom w:val="nil"/>
              <w:right w:val="single" w:sz="4" w:space="0" w:color="auto"/>
            </w:tcBorders>
            <w:vAlign w:val="center"/>
          </w:tcPr>
          <w:p w:rsidR="00000000" w:rsidRDefault="00000000">
            <w:pPr>
              <w:pStyle w:val="BodyTextIndent"/>
              <w:spacing w:after="0" w:line="288" w:lineRule="auto"/>
              <w:ind w:left="0"/>
              <w:rPr>
                <w:lang w:val="ru-RU"/>
              </w:rPr>
            </w:pPr>
            <w:r>
              <w:rPr>
                <w:lang w:val="en-GB"/>
              </w:rPr>
              <w:t>2003</w:t>
            </w:r>
          </w:p>
        </w:tc>
        <w:tc>
          <w:tcPr>
            <w:tcW w:w="2244" w:type="dxa"/>
            <w:tcBorders>
              <w:top w:val="nil"/>
              <w:left w:val="single" w:sz="4" w:space="0" w:color="auto"/>
              <w:bottom w:val="nil"/>
              <w:right w:val="single" w:sz="4" w:space="0" w:color="auto"/>
            </w:tcBorders>
            <w:vAlign w:val="center"/>
          </w:tcPr>
          <w:p w:rsidR="00000000" w:rsidRDefault="00000000">
            <w:pPr>
              <w:pStyle w:val="BodyTextIndent"/>
              <w:spacing w:after="0" w:line="288" w:lineRule="auto"/>
              <w:ind w:left="0" w:right="1002"/>
              <w:jc w:val="right"/>
              <w:rPr>
                <w:lang w:val="en-GB"/>
              </w:rPr>
            </w:pPr>
            <w:r>
              <w:rPr>
                <w:lang w:val="en-GB"/>
              </w:rPr>
              <w:t>42</w:t>
            </w:r>
          </w:p>
        </w:tc>
        <w:tc>
          <w:tcPr>
            <w:tcW w:w="2057" w:type="dxa"/>
            <w:tcBorders>
              <w:top w:val="nil"/>
              <w:left w:val="single" w:sz="4" w:space="0" w:color="auto"/>
              <w:bottom w:val="nil"/>
              <w:right w:val="single" w:sz="4" w:space="0" w:color="auto"/>
            </w:tcBorders>
            <w:vAlign w:val="center"/>
          </w:tcPr>
          <w:p w:rsidR="00000000" w:rsidRDefault="00000000">
            <w:pPr>
              <w:pStyle w:val="BodyTextIndent"/>
              <w:spacing w:after="0" w:line="288" w:lineRule="auto"/>
              <w:ind w:left="0" w:right="876"/>
              <w:jc w:val="right"/>
              <w:rPr>
                <w:lang w:val="en-GB"/>
              </w:rPr>
            </w:pPr>
            <w:r>
              <w:rPr>
                <w:lang w:val="en-GB"/>
              </w:rPr>
              <w:t>21</w:t>
            </w:r>
          </w:p>
        </w:tc>
      </w:tr>
      <w:tr w:rsidR="00000000">
        <w:trPr>
          <w:cantSplit/>
          <w:jc w:val="center"/>
        </w:trPr>
        <w:tc>
          <w:tcPr>
            <w:tcW w:w="3020" w:type="dxa"/>
            <w:tcBorders>
              <w:top w:val="nil"/>
              <w:bottom w:val="single" w:sz="4" w:space="0" w:color="auto"/>
              <w:right w:val="single" w:sz="4" w:space="0" w:color="auto"/>
            </w:tcBorders>
            <w:vAlign w:val="center"/>
          </w:tcPr>
          <w:p w:rsidR="00000000" w:rsidRDefault="00000000">
            <w:pPr>
              <w:pStyle w:val="BodyTextIndent"/>
              <w:spacing w:after="0" w:line="288" w:lineRule="auto"/>
              <w:ind w:left="0"/>
              <w:rPr>
                <w:lang w:val="ru-RU"/>
              </w:rPr>
            </w:pPr>
            <w:r>
              <w:rPr>
                <w:lang w:val="ru-RU"/>
              </w:rPr>
              <w:t>Январь-сентябрь 2004 года</w:t>
            </w:r>
          </w:p>
        </w:tc>
        <w:tc>
          <w:tcPr>
            <w:tcW w:w="2244" w:type="dxa"/>
            <w:tcBorders>
              <w:top w:val="nil"/>
              <w:left w:val="single" w:sz="4" w:space="0" w:color="auto"/>
              <w:bottom w:val="single" w:sz="4" w:space="0" w:color="auto"/>
              <w:right w:val="single" w:sz="4" w:space="0" w:color="auto"/>
            </w:tcBorders>
            <w:vAlign w:val="center"/>
          </w:tcPr>
          <w:p w:rsidR="00000000" w:rsidRDefault="00000000">
            <w:pPr>
              <w:pStyle w:val="BodyTextIndent"/>
              <w:spacing w:after="0" w:line="288" w:lineRule="auto"/>
              <w:ind w:left="0" w:right="1002"/>
              <w:jc w:val="right"/>
              <w:rPr>
                <w:lang w:val="en-GB"/>
              </w:rPr>
            </w:pPr>
            <w:r>
              <w:rPr>
                <w:lang w:val="en-GB"/>
              </w:rPr>
              <w:t>35</w:t>
            </w:r>
          </w:p>
        </w:tc>
        <w:tc>
          <w:tcPr>
            <w:tcW w:w="2057" w:type="dxa"/>
            <w:tcBorders>
              <w:top w:val="nil"/>
              <w:left w:val="single" w:sz="4" w:space="0" w:color="auto"/>
              <w:bottom w:val="single" w:sz="4" w:space="0" w:color="auto"/>
              <w:right w:val="single" w:sz="4" w:space="0" w:color="auto"/>
            </w:tcBorders>
            <w:vAlign w:val="center"/>
          </w:tcPr>
          <w:p w:rsidR="00000000" w:rsidRDefault="00000000">
            <w:pPr>
              <w:pStyle w:val="BodyTextIndent"/>
              <w:spacing w:after="0" w:line="288" w:lineRule="auto"/>
              <w:ind w:left="0" w:right="876"/>
              <w:jc w:val="right"/>
              <w:rPr>
                <w:lang w:val="en-GB"/>
              </w:rPr>
            </w:pPr>
            <w:r>
              <w:rPr>
                <w:lang w:val="en-GB"/>
              </w:rPr>
              <w:t>22</w:t>
            </w:r>
          </w:p>
        </w:tc>
      </w:tr>
    </w:tbl>
    <w:p w:rsidR="00000000" w:rsidRDefault="00000000">
      <w:pPr>
        <w:rPr>
          <w:lang w:val="en-GB"/>
        </w:rPr>
      </w:pPr>
    </w:p>
    <w:p w:rsidR="00000000" w:rsidRDefault="00000000">
      <w:r>
        <w:t>127.</w:t>
      </w:r>
      <w:r>
        <w:tab/>
        <w:t>В таблице ниже содержатся данные о лицах, проживавших в приютах в период 2001</w:t>
      </w:r>
      <w:r>
        <w:noBreakHyphen/>
        <w:t>2003 годов (в разбивке по признаку пола и причине обращения в приют):</w:t>
      </w:r>
    </w:p>
    <w:p w:rsidR="00000000" w:rsidRDefault="00000000"/>
    <w:tbl>
      <w:tblPr>
        <w:tblW w:w="6467" w:type="dxa"/>
        <w:jc w:val="center"/>
        <w:tblInd w:w="-59" w:type="dxa"/>
        <w:tblBorders>
          <w:top w:val="single" w:sz="4" w:space="0" w:color="auto"/>
          <w:left w:val="single" w:sz="4" w:space="0" w:color="auto"/>
          <w:bottom w:val="single" w:sz="4" w:space="0" w:color="auto"/>
          <w:right w:val="single" w:sz="4" w:space="0" w:color="auto"/>
          <w:insideH w:val="double" w:sz="4" w:space="0" w:color="auto"/>
          <w:insideV w:val="single" w:sz="4" w:space="0" w:color="auto"/>
        </w:tblBorders>
        <w:tblLayout w:type="fixed"/>
        <w:tblLook w:val="0000" w:firstRow="0" w:lastRow="0" w:firstColumn="0" w:lastColumn="0" w:noHBand="0" w:noVBand="0"/>
      </w:tblPr>
      <w:tblGrid>
        <w:gridCol w:w="2507"/>
        <w:gridCol w:w="1320"/>
        <w:gridCol w:w="1320"/>
        <w:gridCol w:w="1320"/>
      </w:tblGrid>
      <w:tr w:rsidR="00000000">
        <w:trPr>
          <w:cantSplit/>
          <w:trHeight w:val="255"/>
          <w:jc w:val="center"/>
        </w:trPr>
        <w:tc>
          <w:tcPr>
            <w:tcW w:w="2507" w:type="dxa"/>
            <w:tcBorders>
              <w:top w:val="single" w:sz="4" w:space="0" w:color="auto"/>
              <w:bottom w:val="nil"/>
            </w:tcBorders>
            <w:shd w:val="clear" w:color="auto" w:fill="FFFFFF"/>
            <w:noWrap/>
            <w:vAlign w:val="center"/>
          </w:tcPr>
          <w:p w:rsidR="00000000" w:rsidRDefault="00000000">
            <w:pPr>
              <w:keepNext/>
              <w:spacing w:line="240" w:lineRule="auto"/>
              <w:jc w:val="center"/>
              <w:rPr>
                <w:bCs/>
                <w:lang w:val="et-EE"/>
              </w:rPr>
            </w:pPr>
          </w:p>
        </w:tc>
        <w:tc>
          <w:tcPr>
            <w:tcW w:w="3960" w:type="dxa"/>
            <w:gridSpan w:val="3"/>
            <w:tcBorders>
              <w:top w:val="single" w:sz="4" w:space="0" w:color="auto"/>
              <w:bottom w:val="single" w:sz="4" w:space="0" w:color="auto"/>
            </w:tcBorders>
            <w:shd w:val="clear" w:color="auto" w:fill="FFFFFF"/>
            <w:vAlign w:val="center"/>
          </w:tcPr>
          <w:p w:rsidR="00000000" w:rsidRDefault="00000000">
            <w:pPr>
              <w:spacing w:line="240" w:lineRule="auto"/>
              <w:jc w:val="center"/>
              <w:rPr>
                <w:bCs/>
              </w:rPr>
            </w:pPr>
            <w:r>
              <w:rPr>
                <w:bCs/>
              </w:rPr>
              <w:t>Количество человек</w:t>
            </w:r>
          </w:p>
        </w:tc>
      </w:tr>
      <w:tr w:rsidR="00000000">
        <w:trPr>
          <w:cantSplit/>
          <w:trHeight w:val="255"/>
          <w:jc w:val="center"/>
        </w:trPr>
        <w:tc>
          <w:tcPr>
            <w:tcW w:w="2502" w:type="dxa"/>
            <w:tcBorders>
              <w:top w:val="nil"/>
              <w:bottom w:val="single" w:sz="4" w:space="0" w:color="auto"/>
            </w:tcBorders>
            <w:shd w:val="clear" w:color="auto" w:fill="FFFFFF"/>
            <w:noWrap/>
            <w:vAlign w:val="center"/>
          </w:tcPr>
          <w:p w:rsidR="00000000" w:rsidRDefault="00000000">
            <w:pPr>
              <w:spacing w:line="240" w:lineRule="auto"/>
              <w:jc w:val="center"/>
              <w:rPr>
                <w:bCs/>
                <w:lang w:val="et-EE"/>
              </w:rPr>
            </w:pPr>
          </w:p>
        </w:tc>
        <w:tc>
          <w:tcPr>
            <w:tcW w:w="1320" w:type="dxa"/>
            <w:tcBorders>
              <w:top w:val="single" w:sz="4" w:space="0" w:color="auto"/>
              <w:bottom w:val="single" w:sz="4" w:space="0" w:color="auto"/>
            </w:tcBorders>
            <w:shd w:val="clear" w:color="auto" w:fill="FFFFFF"/>
            <w:noWrap/>
            <w:vAlign w:val="center"/>
          </w:tcPr>
          <w:p w:rsidR="00000000" w:rsidRDefault="00000000">
            <w:pPr>
              <w:pStyle w:val="TOC1"/>
              <w:jc w:val="center"/>
              <w:rPr>
                <w:bCs/>
                <w:lang w:val="ru-RU"/>
              </w:rPr>
            </w:pPr>
            <w:r>
              <w:rPr>
                <w:bCs/>
                <w:lang w:val="ru-RU"/>
              </w:rPr>
              <w:t>2001</w:t>
            </w:r>
          </w:p>
        </w:tc>
        <w:tc>
          <w:tcPr>
            <w:tcW w:w="1320" w:type="dxa"/>
            <w:tcBorders>
              <w:top w:val="single" w:sz="4" w:space="0" w:color="auto"/>
              <w:bottom w:val="single" w:sz="4" w:space="0" w:color="auto"/>
            </w:tcBorders>
            <w:shd w:val="clear" w:color="auto" w:fill="FFFFFF"/>
            <w:noWrap/>
            <w:vAlign w:val="center"/>
          </w:tcPr>
          <w:p w:rsidR="00000000" w:rsidRDefault="00000000">
            <w:pPr>
              <w:spacing w:line="240" w:lineRule="auto"/>
              <w:jc w:val="center"/>
              <w:rPr>
                <w:bCs/>
              </w:rPr>
            </w:pPr>
            <w:r>
              <w:rPr>
                <w:bCs/>
              </w:rPr>
              <w:t xml:space="preserve">2002 </w:t>
            </w:r>
          </w:p>
        </w:tc>
        <w:tc>
          <w:tcPr>
            <w:tcW w:w="1320" w:type="dxa"/>
            <w:tcBorders>
              <w:top w:val="single" w:sz="4" w:space="0" w:color="auto"/>
              <w:bottom w:val="single" w:sz="4" w:space="0" w:color="auto"/>
            </w:tcBorders>
            <w:shd w:val="clear" w:color="auto" w:fill="FFFFFF"/>
            <w:vAlign w:val="center"/>
          </w:tcPr>
          <w:p w:rsidR="00000000" w:rsidRDefault="00000000">
            <w:pPr>
              <w:spacing w:line="240" w:lineRule="auto"/>
              <w:jc w:val="center"/>
              <w:rPr>
                <w:bCs/>
              </w:rPr>
            </w:pPr>
            <w:r>
              <w:rPr>
                <w:bCs/>
              </w:rPr>
              <w:t>2003</w:t>
            </w:r>
          </w:p>
        </w:tc>
      </w:tr>
      <w:tr w:rsidR="00000000">
        <w:trPr>
          <w:trHeight w:val="255"/>
          <w:jc w:val="center"/>
        </w:trPr>
        <w:tc>
          <w:tcPr>
            <w:tcW w:w="2507" w:type="dxa"/>
            <w:tcBorders>
              <w:top w:val="single" w:sz="4" w:space="0" w:color="auto"/>
              <w:bottom w:val="single" w:sz="4" w:space="0" w:color="auto"/>
            </w:tcBorders>
            <w:vAlign w:val="center"/>
          </w:tcPr>
          <w:p w:rsidR="00000000" w:rsidRDefault="00000000">
            <w:pPr>
              <w:spacing w:line="240" w:lineRule="auto"/>
              <w:rPr>
                <w:bCs/>
              </w:rPr>
            </w:pPr>
            <w:r>
              <w:rPr>
                <w:bCs/>
              </w:rPr>
              <w:t>Всего</w:t>
            </w:r>
          </w:p>
        </w:tc>
        <w:tc>
          <w:tcPr>
            <w:tcW w:w="1320" w:type="dxa"/>
            <w:tcBorders>
              <w:top w:val="single" w:sz="4" w:space="0" w:color="auto"/>
              <w:bottom w:val="single" w:sz="4" w:space="0" w:color="auto"/>
            </w:tcBorders>
            <w:noWrap/>
            <w:vAlign w:val="center"/>
          </w:tcPr>
          <w:p w:rsidR="00000000" w:rsidRDefault="00000000">
            <w:pPr>
              <w:tabs>
                <w:tab w:val="clear" w:pos="567"/>
                <w:tab w:val="clear" w:pos="1134"/>
              </w:tabs>
              <w:spacing w:line="240" w:lineRule="auto"/>
              <w:ind w:right="284"/>
              <w:jc w:val="right"/>
              <w:rPr>
                <w:bCs/>
              </w:rPr>
            </w:pPr>
            <w:r>
              <w:rPr>
                <w:bCs/>
              </w:rPr>
              <w:t>2 901</w:t>
            </w:r>
          </w:p>
        </w:tc>
        <w:tc>
          <w:tcPr>
            <w:tcW w:w="1320" w:type="dxa"/>
            <w:tcBorders>
              <w:top w:val="single" w:sz="4" w:space="0" w:color="auto"/>
              <w:bottom w:val="single" w:sz="4" w:space="0" w:color="auto"/>
            </w:tcBorders>
            <w:noWrap/>
            <w:vAlign w:val="center"/>
          </w:tcPr>
          <w:p w:rsidR="00000000" w:rsidRDefault="00000000">
            <w:pPr>
              <w:tabs>
                <w:tab w:val="clear" w:pos="567"/>
                <w:tab w:val="clear" w:pos="1134"/>
              </w:tabs>
              <w:spacing w:line="240" w:lineRule="auto"/>
              <w:ind w:right="284"/>
              <w:jc w:val="right"/>
              <w:rPr>
                <w:bCs/>
              </w:rPr>
            </w:pPr>
            <w:r>
              <w:rPr>
                <w:bCs/>
              </w:rPr>
              <w:t>3 715</w:t>
            </w:r>
          </w:p>
        </w:tc>
        <w:tc>
          <w:tcPr>
            <w:tcW w:w="1320" w:type="dxa"/>
            <w:tcBorders>
              <w:top w:val="single" w:sz="4" w:space="0" w:color="auto"/>
              <w:bottom w:val="single" w:sz="4" w:space="0" w:color="auto"/>
            </w:tcBorders>
            <w:noWrap/>
            <w:vAlign w:val="center"/>
          </w:tcPr>
          <w:p w:rsidR="00000000" w:rsidRDefault="00000000">
            <w:pPr>
              <w:tabs>
                <w:tab w:val="clear" w:pos="567"/>
                <w:tab w:val="clear" w:pos="1134"/>
              </w:tabs>
              <w:spacing w:line="240" w:lineRule="auto"/>
              <w:ind w:right="284"/>
              <w:jc w:val="right"/>
            </w:pPr>
            <w:r>
              <w:t>3 243</w:t>
            </w:r>
          </w:p>
        </w:tc>
      </w:tr>
      <w:tr w:rsidR="00000000">
        <w:trPr>
          <w:trHeight w:val="255"/>
          <w:jc w:val="center"/>
        </w:trPr>
        <w:tc>
          <w:tcPr>
            <w:tcW w:w="2507" w:type="dxa"/>
            <w:tcBorders>
              <w:top w:val="single" w:sz="4" w:space="0" w:color="auto"/>
              <w:bottom w:val="nil"/>
            </w:tcBorders>
            <w:vAlign w:val="center"/>
          </w:tcPr>
          <w:p w:rsidR="00000000" w:rsidRDefault="00000000">
            <w:pPr>
              <w:spacing w:line="240" w:lineRule="auto"/>
            </w:pPr>
            <w:r>
              <w:tab/>
            </w:r>
            <w:r>
              <w:tab/>
              <w:t>мужчины</w:t>
            </w:r>
          </w:p>
        </w:tc>
        <w:tc>
          <w:tcPr>
            <w:tcW w:w="1320" w:type="dxa"/>
            <w:tcBorders>
              <w:top w:val="single" w:sz="4" w:space="0" w:color="auto"/>
              <w:bottom w:val="nil"/>
            </w:tcBorders>
            <w:noWrap/>
            <w:vAlign w:val="center"/>
          </w:tcPr>
          <w:p w:rsidR="00000000" w:rsidRDefault="00000000">
            <w:pPr>
              <w:tabs>
                <w:tab w:val="clear" w:pos="567"/>
                <w:tab w:val="clear" w:pos="1134"/>
              </w:tabs>
              <w:spacing w:line="240" w:lineRule="auto"/>
              <w:ind w:right="284"/>
              <w:jc w:val="right"/>
            </w:pPr>
            <w:r>
              <w:t>1 879</w:t>
            </w:r>
          </w:p>
        </w:tc>
        <w:tc>
          <w:tcPr>
            <w:tcW w:w="1320" w:type="dxa"/>
            <w:tcBorders>
              <w:top w:val="single" w:sz="4" w:space="0" w:color="auto"/>
              <w:bottom w:val="nil"/>
            </w:tcBorders>
            <w:noWrap/>
            <w:vAlign w:val="center"/>
          </w:tcPr>
          <w:p w:rsidR="00000000" w:rsidRDefault="00000000">
            <w:pPr>
              <w:tabs>
                <w:tab w:val="clear" w:pos="567"/>
                <w:tab w:val="clear" w:pos="1134"/>
              </w:tabs>
              <w:spacing w:line="240" w:lineRule="auto"/>
              <w:ind w:right="284"/>
              <w:jc w:val="right"/>
            </w:pPr>
            <w:r>
              <w:t>2 619</w:t>
            </w:r>
          </w:p>
        </w:tc>
        <w:tc>
          <w:tcPr>
            <w:tcW w:w="1320" w:type="dxa"/>
            <w:tcBorders>
              <w:top w:val="single" w:sz="4" w:space="0" w:color="auto"/>
              <w:bottom w:val="nil"/>
            </w:tcBorders>
            <w:noWrap/>
            <w:vAlign w:val="center"/>
          </w:tcPr>
          <w:p w:rsidR="00000000" w:rsidRDefault="00000000">
            <w:pPr>
              <w:tabs>
                <w:tab w:val="clear" w:pos="567"/>
                <w:tab w:val="clear" w:pos="1134"/>
              </w:tabs>
              <w:spacing w:line="240" w:lineRule="auto"/>
              <w:ind w:right="284"/>
              <w:jc w:val="right"/>
            </w:pPr>
            <w:r>
              <w:t>2 037</w:t>
            </w:r>
          </w:p>
        </w:tc>
      </w:tr>
      <w:tr w:rsidR="00000000">
        <w:trPr>
          <w:trHeight w:val="255"/>
          <w:jc w:val="center"/>
        </w:trPr>
        <w:tc>
          <w:tcPr>
            <w:tcW w:w="2507" w:type="dxa"/>
            <w:tcBorders>
              <w:top w:val="nil"/>
              <w:bottom w:val="nil"/>
            </w:tcBorders>
            <w:vAlign w:val="center"/>
          </w:tcPr>
          <w:p w:rsidR="00000000" w:rsidRDefault="00000000">
            <w:pPr>
              <w:spacing w:line="240" w:lineRule="auto"/>
            </w:pPr>
            <w:r>
              <w:tab/>
            </w:r>
            <w:r>
              <w:tab/>
              <w:t>женщины</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t>1 022</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t>1 096</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t>1 206</w:t>
            </w:r>
          </w:p>
        </w:tc>
      </w:tr>
      <w:tr w:rsidR="00000000">
        <w:trPr>
          <w:trHeight w:val="255"/>
          <w:jc w:val="center"/>
        </w:trPr>
        <w:tc>
          <w:tcPr>
            <w:tcW w:w="2507" w:type="dxa"/>
            <w:tcBorders>
              <w:top w:val="nil"/>
              <w:bottom w:val="nil"/>
            </w:tcBorders>
            <w:noWrap/>
            <w:vAlign w:val="center"/>
          </w:tcPr>
          <w:p w:rsidR="00000000" w:rsidRDefault="00000000">
            <w:pPr>
              <w:spacing w:line="240" w:lineRule="auto"/>
              <w:rPr>
                <w:bCs/>
              </w:rPr>
            </w:pPr>
            <w:r>
              <w:rPr>
                <w:bCs/>
              </w:rPr>
              <w:t>В том числе:</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rPr>
                <w:lang w:val="en-US"/>
              </w:rPr>
              <w:t> </w:t>
            </w:r>
          </w:p>
        </w:tc>
      </w:tr>
      <w:tr w:rsidR="00000000">
        <w:trPr>
          <w:trHeight w:val="255"/>
          <w:jc w:val="center"/>
        </w:trPr>
        <w:tc>
          <w:tcPr>
            <w:tcW w:w="2507" w:type="dxa"/>
            <w:tcBorders>
              <w:top w:val="nil"/>
              <w:bottom w:val="nil"/>
            </w:tcBorders>
            <w:vAlign w:val="center"/>
          </w:tcPr>
          <w:p w:rsidR="00000000" w:rsidRDefault="00000000">
            <w:pPr>
              <w:spacing w:line="240" w:lineRule="auto"/>
              <w:ind w:left="567" w:hanging="567"/>
              <w:rPr>
                <w:bCs/>
                <w:lang w:val="en-US"/>
              </w:rPr>
            </w:pPr>
            <w:r>
              <w:rPr>
                <w:bCs/>
              </w:rPr>
              <w:tab/>
              <w:t>насилие</w:t>
            </w:r>
            <w:r>
              <w:rPr>
                <w:b/>
                <w:lang w:val="en-US"/>
              </w:rPr>
              <w:t>*</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bCs/>
                <w:lang w:val="en-US"/>
              </w:rPr>
            </w:pPr>
            <w:r>
              <w:rPr>
                <w:bCs/>
                <w:lang w:val="en-US"/>
              </w:rPr>
              <w:t>37</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bCs/>
                <w:lang w:val="en-US"/>
              </w:rPr>
            </w:pPr>
            <w:r>
              <w:rPr>
                <w:bCs/>
                <w:lang w:val="en-US"/>
              </w:rPr>
              <w:t>92</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bCs/>
                <w:lang w:val="en-US"/>
              </w:rPr>
            </w:pPr>
            <w:r>
              <w:rPr>
                <w:bCs/>
                <w:lang w:val="en-US"/>
              </w:rPr>
              <w:t>33</w:t>
            </w:r>
          </w:p>
        </w:tc>
      </w:tr>
      <w:tr w:rsidR="00000000">
        <w:trPr>
          <w:trHeight w:val="255"/>
          <w:jc w:val="center"/>
        </w:trPr>
        <w:tc>
          <w:tcPr>
            <w:tcW w:w="2507" w:type="dxa"/>
            <w:tcBorders>
              <w:top w:val="nil"/>
              <w:bottom w:val="nil"/>
            </w:tcBorders>
            <w:vAlign w:val="center"/>
          </w:tcPr>
          <w:p w:rsidR="00000000" w:rsidRDefault="00000000">
            <w:pPr>
              <w:spacing w:line="240" w:lineRule="auto"/>
            </w:pPr>
            <w:r>
              <w:tab/>
            </w:r>
            <w:r>
              <w:tab/>
              <w:t>мужчины</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lang w:val="en-US"/>
              </w:rPr>
            </w:pPr>
            <w:r>
              <w:rPr>
                <w:lang w:val="en-US"/>
              </w:rPr>
              <w:t>22</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lang w:val="en-US"/>
              </w:rPr>
            </w:pPr>
            <w:r>
              <w:rPr>
                <w:lang w:val="en-US"/>
              </w:rPr>
              <w:t>58</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lang w:val="en-US"/>
              </w:rPr>
            </w:pPr>
            <w:r>
              <w:rPr>
                <w:lang w:val="en-US"/>
              </w:rPr>
              <w:t>18</w:t>
            </w:r>
          </w:p>
        </w:tc>
      </w:tr>
      <w:tr w:rsidR="00000000">
        <w:trPr>
          <w:trHeight w:val="255"/>
          <w:jc w:val="center"/>
        </w:trPr>
        <w:tc>
          <w:tcPr>
            <w:tcW w:w="2507" w:type="dxa"/>
            <w:tcBorders>
              <w:top w:val="nil"/>
              <w:bottom w:val="nil"/>
            </w:tcBorders>
            <w:vAlign w:val="center"/>
          </w:tcPr>
          <w:p w:rsidR="00000000" w:rsidRDefault="00000000">
            <w:pPr>
              <w:spacing w:line="240" w:lineRule="auto"/>
            </w:pPr>
            <w:r>
              <w:tab/>
            </w:r>
            <w:r>
              <w:tab/>
              <w:t>женщины</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lang w:val="en-US"/>
              </w:rPr>
            </w:pPr>
            <w:r>
              <w:rPr>
                <w:lang w:val="en-US"/>
              </w:rPr>
              <w:t>15</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lang w:val="en-US"/>
              </w:rPr>
            </w:pPr>
            <w:r>
              <w:rPr>
                <w:lang w:val="en-US"/>
              </w:rPr>
              <w:t>34</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lang w:val="en-US"/>
              </w:rPr>
            </w:pPr>
            <w:r>
              <w:rPr>
                <w:lang w:val="en-US"/>
              </w:rPr>
              <w:t>15</w:t>
            </w:r>
          </w:p>
        </w:tc>
      </w:tr>
      <w:tr w:rsidR="00000000">
        <w:trPr>
          <w:trHeight w:val="255"/>
          <w:jc w:val="center"/>
        </w:trPr>
        <w:tc>
          <w:tcPr>
            <w:tcW w:w="2507" w:type="dxa"/>
            <w:tcBorders>
              <w:top w:val="nil"/>
              <w:bottom w:val="nil"/>
            </w:tcBorders>
            <w:vAlign w:val="center"/>
          </w:tcPr>
          <w:p w:rsidR="00000000" w:rsidRDefault="00000000">
            <w:pPr>
              <w:spacing w:line="240" w:lineRule="auto"/>
              <w:rPr>
                <w:bCs/>
              </w:rPr>
            </w:pPr>
            <w:r>
              <w:rPr>
                <w:bCs/>
              </w:rPr>
              <w:tab/>
              <w:t>насилие в семье</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bCs/>
              </w:rPr>
            </w:pPr>
            <w:r>
              <w:rPr>
                <w:bCs/>
              </w:rPr>
              <w:t>146</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bCs/>
              </w:rPr>
            </w:pPr>
            <w:r>
              <w:rPr>
                <w:bCs/>
              </w:rPr>
              <w:t>162</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rPr>
                <w:bCs/>
              </w:rPr>
            </w:pPr>
            <w:r>
              <w:rPr>
                <w:bCs/>
              </w:rPr>
              <w:t>326</w:t>
            </w:r>
          </w:p>
        </w:tc>
      </w:tr>
      <w:tr w:rsidR="00000000">
        <w:trPr>
          <w:trHeight w:val="255"/>
          <w:jc w:val="center"/>
        </w:trPr>
        <w:tc>
          <w:tcPr>
            <w:tcW w:w="2507" w:type="dxa"/>
            <w:tcBorders>
              <w:top w:val="nil"/>
              <w:bottom w:val="nil"/>
            </w:tcBorders>
            <w:vAlign w:val="center"/>
          </w:tcPr>
          <w:p w:rsidR="00000000" w:rsidRDefault="00000000">
            <w:pPr>
              <w:spacing w:line="240" w:lineRule="auto"/>
            </w:pPr>
            <w:r>
              <w:tab/>
            </w:r>
            <w:r>
              <w:tab/>
              <w:t>мужчины</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t>41</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t>52</w:t>
            </w:r>
          </w:p>
        </w:tc>
        <w:tc>
          <w:tcPr>
            <w:tcW w:w="1320" w:type="dxa"/>
            <w:tcBorders>
              <w:top w:val="nil"/>
              <w:bottom w:val="nil"/>
            </w:tcBorders>
            <w:noWrap/>
            <w:vAlign w:val="center"/>
          </w:tcPr>
          <w:p w:rsidR="00000000" w:rsidRDefault="00000000">
            <w:pPr>
              <w:tabs>
                <w:tab w:val="clear" w:pos="567"/>
                <w:tab w:val="clear" w:pos="1134"/>
              </w:tabs>
              <w:spacing w:line="240" w:lineRule="auto"/>
              <w:ind w:right="284"/>
              <w:jc w:val="right"/>
            </w:pPr>
            <w:r>
              <w:t>95</w:t>
            </w:r>
          </w:p>
        </w:tc>
      </w:tr>
      <w:tr w:rsidR="00000000">
        <w:trPr>
          <w:trHeight w:val="255"/>
          <w:jc w:val="center"/>
        </w:trPr>
        <w:tc>
          <w:tcPr>
            <w:tcW w:w="2507" w:type="dxa"/>
            <w:tcBorders>
              <w:top w:val="nil"/>
            </w:tcBorders>
            <w:vAlign w:val="center"/>
          </w:tcPr>
          <w:p w:rsidR="00000000" w:rsidRDefault="00000000">
            <w:pPr>
              <w:spacing w:line="240" w:lineRule="auto"/>
            </w:pPr>
            <w:r>
              <w:tab/>
            </w:r>
            <w:r>
              <w:tab/>
              <w:t>женщины</w:t>
            </w:r>
          </w:p>
        </w:tc>
        <w:tc>
          <w:tcPr>
            <w:tcW w:w="1320" w:type="dxa"/>
            <w:tcBorders>
              <w:top w:val="nil"/>
            </w:tcBorders>
            <w:noWrap/>
            <w:vAlign w:val="center"/>
          </w:tcPr>
          <w:p w:rsidR="00000000" w:rsidRDefault="00000000">
            <w:pPr>
              <w:tabs>
                <w:tab w:val="clear" w:pos="567"/>
                <w:tab w:val="clear" w:pos="1134"/>
              </w:tabs>
              <w:spacing w:line="240" w:lineRule="auto"/>
              <w:ind w:right="284"/>
              <w:jc w:val="right"/>
            </w:pPr>
            <w:r>
              <w:t>105</w:t>
            </w:r>
          </w:p>
        </w:tc>
        <w:tc>
          <w:tcPr>
            <w:tcW w:w="1320" w:type="dxa"/>
            <w:tcBorders>
              <w:top w:val="nil"/>
            </w:tcBorders>
            <w:noWrap/>
            <w:vAlign w:val="center"/>
          </w:tcPr>
          <w:p w:rsidR="00000000" w:rsidRDefault="00000000">
            <w:pPr>
              <w:tabs>
                <w:tab w:val="clear" w:pos="567"/>
                <w:tab w:val="clear" w:pos="1134"/>
              </w:tabs>
              <w:spacing w:line="240" w:lineRule="auto"/>
              <w:ind w:right="284"/>
              <w:jc w:val="right"/>
            </w:pPr>
            <w:r>
              <w:t>110</w:t>
            </w:r>
          </w:p>
        </w:tc>
        <w:tc>
          <w:tcPr>
            <w:tcW w:w="1320" w:type="dxa"/>
            <w:tcBorders>
              <w:top w:val="nil"/>
            </w:tcBorders>
            <w:noWrap/>
            <w:vAlign w:val="center"/>
          </w:tcPr>
          <w:p w:rsidR="00000000" w:rsidRDefault="00000000">
            <w:pPr>
              <w:tabs>
                <w:tab w:val="clear" w:pos="567"/>
                <w:tab w:val="clear" w:pos="1134"/>
              </w:tabs>
              <w:spacing w:line="240" w:lineRule="auto"/>
              <w:ind w:right="284"/>
              <w:jc w:val="right"/>
            </w:pPr>
            <w:r>
              <w:t>231</w:t>
            </w:r>
          </w:p>
        </w:tc>
      </w:tr>
    </w:tbl>
    <w:p w:rsidR="00000000" w:rsidRDefault="00000000">
      <w:pPr>
        <w:rPr>
          <w:b/>
          <w:bCs/>
          <w:lang w:val="en-US"/>
        </w:rPr>
      </w:pPr>
    </w:p>
    <w:p w:rsidR="00000000" w:rsidRDefault="00000000">
      <w:pPr>
        <w:tabs>
          <w:tab w:val="clear" w:pos="1701"/>
          <w:tab w:val="left" w:pos="1418"/>
          <w:tab w:val="left" w:pos="1985"/>
        </w:tabs>
        <w:spacing w:line="240" w:lineRule="auto"/>
        <w:ind w:left="1418"/>
      </w:pPr>
      <w:r>
        <w:rPr>
          <w:b/>
          <w:bCs/>
        </w:rPr>
        <w:t>*</w:t>
      </w:r>
      <w:r>
        <w:rPr>
          <w:b/>
          <w:bCs/>
        </w:rPr>
        <w:tab/>
      </w:r>
      <w:r>
        <w:t>Телесные повреждения, изнасилования, другие сексуальные преступления, убийства, разбойные нападения, кражи и грабежи.</w:t>
      </w:r>
    </w:p>
    <w:p w:rsidR="00000000" w:rsidRDefault="00000000"/>
    <w:p w:rsidR="00000000" w:rsidRDefault="00000000">
      <w:pPr>
        <w:jc w:val="center"/>
        <w:rPr>
          <w:b/>
          <w:bCs/>
        </w:rPr>
      </w:pPr>
      <w:r>
        <w:rPr>
          <w:b/>
          <w:bCs/>
        </w:rPr>
        <w:t>Торговля людьми</w:t>
      </w:r>
    </w:p>
    <w:p w:rsidR="00000000" w:rsidRDefault="00000000">
      <w:pPr>
        <w:rPr>
          <w:b/>
          <w:bCs/>
        </w:rPr>
      </w:pPr>
    </w:p>
    <w:p w:rsidR="00000000" w:rsidRDefault="00000000">
      <w:r>
        <w:t>128.</w:t>
      </w:r>
      <w:r>
        <w:tab/>
        <w:t>В Эстонии не существует отдельного законодательства, касающегося торговли людьми;  такая деятельность охватывается рядом положений Уголовно-исполнительного кодекса, главным образом статьей 133, касающейся порабощения, а также статьями 134, 136 и другими.</w:t>
      </w:r>
    </w:p>
    <w:p w:rsidR="00000000" w:rsidRDefault="00000000"/>
    <w:p w:rsidR="00000000" w:rsidRDefault="00000000">
      <w:r>
        <w:t>129.</w:t>
      </w:r>
      <w:r>
        <w:tab/>
        <w:t xml:space="preserve">Под порабощением понимается помещение человека путем насилия или обмана в положение, при котором он против своей воли принуждается к труду в пользу какого-либо другого лица или к выполнению иных обязанностей, а также удержание человека в таком положении.  Порабощение наказывается тюремным заключением на срок от одного года до пяти лет.  То же деяние, совершенное в отношении двух или более лиц или в отношении лица, не достигшего 18-летнего возраста, наказывается тюремным заключением на срок от 3 до 12 лет (статья 133).  </w:t>
      </w:r>
    </w:p>
    <w:p w:rsidR="00000000" w:rsidRDefault="00000000"/>
    <w:p w:rsidR="00000000" w:rsidRDefault="00000000">
      <w:r>
        <w:t>130.</w:t>
      </w:r>
      <w:r>
        <w:tab/>
        <w:t xml:space="preserve">Доставление лица с применением насилия или обмана и оставление его в государстве, в котором возможно его преследование или унизительное обращение с ним по расовым, половым или иным признакам и где у него отсутствуют законная защита от такого обращения и возможность покинуть это государство, наказывается денежным штрафом или тюремным заключением на срок до пяти лет.  То же деяние, совершенное в отношении двух или более лиц или в отношении лица, не достигшего 18-летнего возраста, наказывается тюремным заключением на срок от 1 года до 10 лет (статья 134).  </w:t>
      </w:r>
    </w:p>
    <w:p w:rsidR="00000000" w:rsidRDefault="00000000"/>
    <w:p w:rsidR="00000000" w:rsidRDefault="00000000">
      <w:r>
        <w:t>131.</w:t>
      </w:r>
      <w:r>
        <w:tab/>
        <w:t>Лишение другого человека свободы без законного основания наказывается денежным штрафом или тюремным заключением на срок до пяти лет.  То же деяние, совершенное в отношении лица, не достигшего 18-летнего возраста, наказывается тюремным заключением сроком от одного года до пяти лет (статья 136).</w:t>
      </w:r>
    </w:p>
    <w:p w:rsidR="00000000" w:rsidRDefault="00000000"/>
    <w:p w:rsidR="00000000" w:rsidRDefault="00000000">
      <w:r>
        <w:t>132.</w:t>
      </w:r>
      <w:r>
        <w:tab/>
        <w:t>Предоставление помещения для незаконного потребления наркотических средств или психотропных веществ либо для организации незаконных азартных игр или занятия проституцией, а также посредничество в проституции наказываются денежным штрафом или тюремным заключением на срок до пяти лет.  Кроме того, в качестве дополнительного вида наказания суд может применить имущественное наказание (статья 268).</w:t>
      </w:r>
    </w:p>
    <w:p w:rsidR="00000000" w:rsidRDefault="00000000"/>
    <w:p w:rsidR="00000000" w:rsidRDefault="00000000">
      <w:r>
        <w:t>133.</w:t>
      </w:r>
      <w:r>
        <w:tab/>
        <w:t xml:space="preserve">В 2004 году Эстония ратифицировала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2004 году Эстония также ратифицировала Факультативный протокол к Конвенции о правах ребенка, касающийся торговли детьми, детской проституции и детской порнографии.  </w:t>
      </w:r>
    </w:p>
    <w:p w:rsidR="00000000" w:rsidRDefault="00000000"/>
    <w:p w:rsidR="00000000" w:rsidRDefault="00000000">
      <w:r>
        <w:t>134.</w:t>
      </w:r>
      <w:r>
        <w:tab/>
        <w:t xml:space="preserve">Основной формой торговли женщинами в Эстонии является посредничество в проституции.  </w:t>
      </w:r>
    </w:p>
    <w:p w:rsidR="00000000" w:rsidRDefault="00000000"/>
    <w:p w:rsidR="00000000" w:rsidRDefault="00000000">
      <w:r>
        <w:t>135.</w:t>
      </w:r>
      <w:r>
        <w:tab/>
        <w:t xml:space="preserve">С 1 ноября 2003 года под эгидой отдела по делам преступлений против личности департамента по уголовным делам префектуры полиции Северного </w:t>
      </w:r>
      <w:proofErr w:type="spellStart"/>
      <w:r>
        <w:t>Таллина</w:t>
      </w:r>
      <w:proofErr w:type="spellEnd"/>
      <w:r>
        <w:t xml:space="preserve"> действует специальная рабочая группа по борьбе с посредничеством в проституции.  Расследованием уголовных дел по факту посредничества в проституции, связанного с отправкой проституток в другие страны, занимается Центральная криминальная полиция.</w:t>
      </w:r>
    </w:p>
    <w:p w:rsidR="00000000" w:rsidRDefault="00000000"/>
    <w:p w:rsidR="00000000" w:rsidRDefault="00000000">
      <w:r>
        <w:t>136.</w:t>
      </w:r>
      <w:r>
        <w:tab/>
        <w:t xml:space="preserve">В первой половине 2004 года Центральная криминальная полиция возбудила или направила в суд четыре уголовных дела, расследование которых началось по факту виновного деяния, заключающегося в пособничестве проституции (статья 268 Уголовно-исполнительного кодекса).  В первые девять месяцев 2004 года на основании статьи 268 Уголовно-исполнительного кодекса было возбуждено в общей сложности 43 уголовных дела.  </w:t>
      </w:r>
    </w:p>
    <w:p w:rsidR="00000000" w:rsidRDefault="00000000"/>
    <w:p w:rsidR="00000000" w:rsidRDefault="00000000">
      <w:r>
        <w:t>137.</w:t>
      </w:r>
      <w:r>
        <w:tab/>
        <w:t>Разрабатывается национальный план действий по борьбе с торговлей людьми, особенно женщинами и детьми.  Под эгидой министерства внутренних дел и эстонского представительства Международной организации по миграции были проведены дискуссии "за круглым столом" на тему торговли людьми.</w:t>
      </w:r>
    </w:p>
    <w:p w:rsidR="00000000" w:rsidRDefault="00000000"/>
    <w:p w:rsidR="00000000" w:rsidRDefault="00000000">
      <w:r>
        <w:t>138.</w:t>
      </w:r>
      <w:r>
        <w:tab/>
        <w:t xml:space="preserve">В рамках экспериментального проекта "Торговля женщинами в странах Балтии:  исследования, информация и законодательство", реализованного Международной организацией по миграции, в 2000-2001 годах были проведены опрос общественного мнения и анализ социальных аспектов торговли женщинами и проституции, а также законодательства, касающегося торговли людьми.  Данные анализа были обнародованы в публикации "Торговля женщинами и проституция в странах Балтии".  </w:t>
      </w:r>
    </w:p>
    <w:p w:rsidR="00000000" w:rsidRDefault="00000000"/>
    <w:p w:rsidR="00000000" w:rsidRDefault="00000000">
      <w:r>
        <w:t>139.</w:t>
      </w:r>
      <w:r>
        <w:tab/>
        <w:t>С учетом результатов этого опроса была проведена информационная кампания, включавшая в себя общественную рекламу (наружную рекламу, короткие телевизионные клипы и объявления по радио, внутреннюю рекламу, рекламу в средствах печати) и распространение информационных материалов (брошюр, проспектов, плакатов и т.д. с советами и справочными данными).  В ходе этой кампании были проведены консультации с лицами, желающими выехать на работу за границу, с жертвами торговли людьми и близкими родственниками пропавших без вести лиц, а также организованы учебные мероприятия, и данная проблема получила освещение в средствах массовой информации.</w:t>
      </w:r>
    </w:p>
    <w:p w:rsidR="00000000" w:rsidRDefault="00000000"/>
    <w:p w:rsidR="00000000" w:rsidRDefault="00000000">
      <w:r>
        <w:t>140.</w:t>
      </w:r>
      <w:r>
        <w:tab/>
        <w:t xml:space="preserve">В 2004 году Международная организация по миграции осуществляла проект "Исследования и информация по вопросу о торговле женщинами и детьми", направленный на анализ положения с торговлей людьми в Эстонии.  Проект должен был быть завершен к середине декабря 2004 года.  </w:t>
      </w:r>
    </w:p>
    <w:p w:rsidR="00000000" w:rsidRDefault="00000000"/>
    <w:p w:rsidR="00000000" w:rsidRDefault="00000000">
      <w:r>
        <w:t>141.</w:t>
      </w:r>
      <w:r>
        <w:tab/>
        <w:t xml:space="preserve">Эстония также активно участвует в работе по борьбе с торговлей людьми в Скандинавии и Балтии.  Страны Скандинавии и Балтии создали скандинавско-балтийскую целевую группу по борьбе с торговлей людьми, основная задача которой сводится к тому, чтобы осуществлять координацию и мониторинг деятельности по борьбе с торговлей людьми в регионе и уделять этой теме пристальное внимание в рамках первоочередной политической повестки дня в участвующих странах.  </w:t>
      </w:r>
    </w:p>
    <w:p w:rsidR="00000000" w:rsidRDefault="00000000"/>
    <w:p w:rsidR="00000000" w:rsidRDefault="00000000">
      <w:pPr>
        <w:jc w:val="center"/>
        <w:rPr>
          <w:b/>
          <w:bCs/>
        </w:rPr>
      </w:pPr>
      <w:r>
        <w:rPr>
          <w:b/>
          <w:bCs/>
        </w:rPr>
        <w:t>Борьба с терроризмом</w:t>
      </w:r>
    </w:p>
    <w:p w:rsidR="00000000" w:rsidRDefault="00000000">
      <w:pPr>
        <w:rPr>
          <w:b/>
          <w:bCs/>
        </w:rPr>
      </w:pPr>
    </w:p>
    <w:p w:rsidR="00000000" w:rsidRDefault="00000000">
      <w:r>
        <w:t>142.</w:t>
      </w:r>
      <w:r>
        <w:tab/>
        <w:t xml:space="preserve">Предупреждение пыток и другого жестокого, бесчеловечного или унижающего достоинство обращения включает в себя, в частности, борьбу с терроризмом.  После восстановления независимости в Эстонии не совершалось никаких актов терроризма, однако в процессе деятельности по предупреждению терроризма на национальном уровне основной упор делается, с одной стороны, на анализ возможных угроз и, с другой стороны, на меры пресечения и предупреждения через посредство раскрытия преступлений, способствующих совершению террористических актов.  </w:t>
      </w:r>
    </w:p>
    <w:p w:rsidR="00000000" w:rsidRDefault="00000000"/>
    <w:p w:rsidR="00000000" w:rsidRDefault="00000000">
      <w:r>
        <w:t>143.</w:t>
      </w:r>
      <w:r>
        <w:tab/>
        <w:t xml:space="preserve">Эстония осуждает все формы терроризма и рассматривает политическое насилие и международный терроризм как серьезную угрозу международному миру и безопасности.  </w:t>
      </w:r>
    </w:p>
    <w:p w:rsidR="00000000" w:rsidRDefault="00000000"/>
    <w:p w:rsidR="00000000" w:rsidRDefault="00000000">
      <w:r>
        <w:t>144.</w:t>
      </w:r>
      <w:r>
        <w:tab/>
        <w:t xml:space="preserve">С учетом основополагающих принципов курса на укрепление безопасности, утвержденного </w:t>
      </w:r>
      <w:proofErr w:type="spellStart"/>
      <w:r>
        <w:t>Рийгикогу</w:t>
      </w:r>
      <w:proofErr w:type="spellEnd"/>
      <w:r>
        <w:t xml:space="preserve"> в 2004 году, борьба с терроризмом является одним из важнейших направлений эстонской политики обеспечения безопасности.  В процессе борьбы с терроризмом Эстония принимает меры как на национальном, так и на международном уровне.  </w:t>
      </w:r>
    </w:p>
    <w:p w:rsidR="00000000" w:rsidRDefault="00000000"/>
    <w:p w:rsidR="00000000" w:rsidRDefault="00000000">
      <w:r>
        <w:t>145.</w:t>
      </w:r>
      <w:r>
        <w:tab/>
        <w:t xml:space="preserve">За координацию и техническое обеспечение борьбы с терроризмом отвечает министерство внутренних дел.  В ведении министерства внутренних дел находятся Департамент полиции безопасности, являющийся главным органом по борьбе с терроризмом, и значительное число органов, занимающихся предупреждением, пресечением и ликвидацией последствий терроризма, а именно:  Департамент полиции, Департамент пограничной охраны, Департамент по вопросам гражданства и миграции и Департамент спасательных операций.  </w:t>
      </w:r>
    </w:p>
    <w:p w:rsidR="00000000" w:rsidRDefault="00000000"/>
    <w:p w:rsidR="00000000" w:rsidRDefault="00000000">
      <w:r>
        <w:t>146.</w:t>
      </w:r>
      <w:r>
        <w:tab/>
        <w:t xml:space="preserve">В рамках борьбы с терроризмом Эстония активно сотрудничает на международном уровне с НАТО и Европейским союзом и другими международными организациями, а также участвует в двустороннем сотрудничестве.  Эстония ратифицировала и соблюдает все 12 основных антитеррористических конвенций Организации Объединенных Наций и поддерживает усилия Организации Объединенных Наций в данной области, включая разработку всеобъемлющей конвенции по борьбе с терроризмом.  </w:t>
      </w:r>
    </w:p>
    <w:p w:rsidR="00000000" w:rsidRDefault="00000000"/>
    <w:p w:rsidR="00000000" w:rsidRDefault="00000000">
      <w:r>
        <w:t>147.</w:t>
      </w:r>
      <w:r>
        <w:tab/>
        <w:t xml:space="preserve">Эстония претворяет в жизнь пакет мер по борьбе с новыми угрозами, одобренный на саммите НАТО в Праге, и поддержала усиленный пакет </w:t>
      </w:r>
      <w:proofErr w:type="spellStart"/>
      <w:r>
        <w:t>антитеррористических</w:t>
      </w:r>
      <w:proofErr w:type="spellEnd"/>
      <w:r>
        <w:t xml:space="preserve"> мер, одобренный на саммите в Стамбуле, которые обусловили повышение готовности и потенциала НАТО в деле преодоления угроз для безопасности, включая терроризм.  Эстония также поддерживает усилия региональных организаций в борьбе с терроризмом и принимает участие в разработке и осуществлении соответствующих мероприятий ОБСЕ и Совета Европы.  </w:t>
      </w:r>
    </w:p>
    <w:p w:rsidR="00000000" w:rsidRDefault="00000000"/>
    <w:p w:rsidR="00000000" w:rsidRDefault="00000000">
      <w:pPr>
        <w:jc w:val="center"/>
        <w:rPr>
          <w:b/>
          <w:bCs/>
        </w:rPr>
      </w:pPr>
      <w:r>
        <w:rPr>
          <w:b/>
          <w:bCs/>
        </w:rPr>
        <w:t>Меры, принятые в целях осуществления рекомендаций Комитета</w:t>
      </w:r>
    </w:p>
    <w:p w:rsidR="00000000" w:rsidRDefault="00000000">
      <w:pPr>
        <w:jc w:val="center"/>
        <w:rPr>
          <w:b/>
          <w:bCs/>
        </w:rPr>
      </w:pPr>
    </w:p>
    <w:p w:rsidR="00000000" w:rsidRDefault="00000000">
      <w:pPr>
        <w:jc w:val="center"/>
        <w:rPr>
          <w:b/>
          <w:bCs/>
        </w:rPr>
      </w:pPr>
      <w:r>
        <w:rPr>
          <w:b/>
          <w:bCs/>
        </w:rPr>
        <w:t>Определение пыток в законодательстве Эстонской Республики</w:t>
      </w:r>
    </w:p>
    <w:p w:rsidR="00000000" w:rsidRDefault="00000000">
      <w:pPr>
        <w:jc w:val="center"/>
        <w:rPr>
          <w:b/>
          <w:bCs/>
        </w:rPr>
      </w:pPr>
    </w:p>
    <w:p w:rsidR="00000000" w:rsidRDefault="00000000">
      <w:r>
        <w:t>148.</w:t>
      </w:r>
      <w:r>
        <w:tab/>
        <w:t xml:space="preserve">Ниже приводится анализ соответствующих положений Уголовного исполнительного кодекса Эстонии, вступившего в силу 1 сентября 2002 года, в сопоставлении с определением пыток, содержащимся в статье 1 Конвенции.  </w:t>
      </w:r>
    </w:p>
    <w:p w:rsidR="00000000" w:rsidRDefault="00000000"/>
    <w:p w:rsidR="00000000" w:rsidRDefault="00000000">
      <w:r>
        <w:t>149.</w:t>
      </w:r>
      <w:r>
        <w:tab/>
        <w:t>По мнению эстонских властей, Уголовно-исполнительный кодекс в целом охватывает концепцию наказания за пытки.  В то же время мы хотели бы подчеркнуть, что определение, содержащееся в статье 1 Конвенции, представляет собой определение пыток исключительно в контексте этой Конвенции.  Поэтому Эстонская Республика не считает необходимым менять определение пыток, закрепленное в статье 122 Уголовно</w:t>
      </w:r>
      <w:r>
        <w:noBreakHyphen/>
        <w:t xml:space="preserve">исполнительного кодекса, и включать отдельное определение пыток, которое было бы идентично определению, закрепленному в статье 1 Конвенции.  </w:t>
      </w:r>
    </w:p>
    <w:p w:rsidR="00000000" w:rsidRDefault="00000000"/>
    <w:tbl>
      <w:tblPr>
        <w:tblW w:w="941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1E0" w:firstRow="1" w:lastRow="1" w:firstColumn="1" w:lastColumn="1" w:noHBand="0" w:noVBand="0"/>
      </w:tblPr>
      <w:tblGrid>
        <w:gridCol w:w="2298"/>
        <w:gridCol w:w="7113"/>
      </w:tblGrid>
      <w:tr w:rsidR="00000000">
        <w:trPr>
          <w:tblHeader/>
        </w:trPr>
        <w:tc>
          <w:tcPr>
            <w:tcW w:w="2298"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52" w:lineRule="auto"/>
              <w:jc w:val="center"/>
              <w:rPr>
                <w:sz w:val="22"/>
              </w:rPr>
            </w:pPr>
            <w:r>
              <w:rPr>
                <w:sz w:val="22"/>
              </w:rPr>
              <w:t>Определение пытки в Конвенции</w:t>
            </w:r>
          </w:p>
        </w:tc>
        <w:tc>
          <w:tcPr>
            <w:tcW w:w="7113"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line="252" w:lineRule="auto"/>
              <w:jc w:val="center"/>
              <w:rPr>
                <w:sz w:val="22"/>
              </w:rPr>
            </w:pPr>
            <w:r>
              <w:rPr>
                <w:sz w:val="22"/>
              </w:rPr>
              <w:t>Соответствующие положения в Уголовно-исполнительном кодексе</w:t>
            </w:r>
          </w:p>
        </w:tc>
      </w:tr>
      <w:tr w:rsidR="00000000">
        <w:tc>
          <w:tcPr>
            <w:tcW w:w="2298" w:type="dxa"/>
            <w:tcBorders>
              <w:top w:val="single" w:sz="4" w:space="0" w:color="auto"/>
              <w:left w:val="single" w:sz="4" w:space="0" w:color="auto"/>
              <w:bottom w:val="single" w:sz="4" w:space="0" w:color="auto"/>
              <w:right w:val="single" w:sz="4" w:space="0" w:color="auto"/>
            </w:tcBorders>
          </w:tcPr>
          <w:p w:rsidR="00000000" w:rsidRDefault="00000000">
            <w:pPr>
              <w:tabs>
                <w:tab w:val="left" w:pos="187"/>
              </w:tabs>
              <w:spacing w:line="252" w:lineRule="auto"/>
              <w:rPr>
                <w:sz w:val="22"/>
              </w:rPr>
            </w:pPr>
            <w:r>
              <w:rPr>
                <w:sz w:val="22"/>
              </w:rPr>
              <w:tab/>
              <w:t>любое действие, которым какому-либо лицу умышленно причиняется сильная боль или страдание, физическое или нравственное,</w:t>
            </w:r>
          </w:p>
          <w:p w:rsidR="00000000" w:rsidRDefault="00000000">
            <w:pPr>
              <w:tabs>
                <w:tab w:val="left" w:pos="187"/>
              </w:tabs>
              <w:spacing w:line="252" w:lineRule="auto"/>
              <w:rPr>
                <w:sz w:val="22"/>
              </w:rPr>
            </w:pPr>
          </w:p>
        </w:tc>
        <w:tc>
          <w:tcPr>
            <w:tcW w:w="7113" w:type="dxa"/>
            <w:tcBorders>
              <w:top w:val="single" w:sz="4" w:space="0" w:color="auto"/>
              <w:left w:val="single" w:sz="4" w:space="0" w:color="auto"/>
              <w:bottom w:val="single" w:sz="4" w:space="0" w:color="auto"/>
              <w:right w:val="single" w:sz="4" w:space="0" w:color="auto"/>
            </w:tcBorders>
          </w:tcPr>
          <w:p w:rsidR="00000000" w:rsidRDefault="00000000">
            <w:pPr>
              <w:spacing w:line="252" w:lineRule="auto"/>
              <w:rPr>
                <w:sz w:val="22"/>
              </w:rPr>
            </w:pPr>
            <w:r>
              <w:rPr>
                <w:sz w:val="22"/>
              </w:rPr>
              <w:t>Насилие по смыслу Уголовно-исполнительного кодекса Эстонии в дополнение к причинению вреда здоровью (статьи 113-119, 121, 122) и применению физического насилия, вызывающего боль (статьи 121 и 122), также включает угрозу убийством, причинением вреда здоровью либо порчей или уничтожением имущества в значительном размере (статья 120).</w:t>
            </w:r>
          </w:p>
          <w:p w:rsidR="00000000" w:rsidRDefault="00000000">
            <w:pPr>
              <w:spacing w:line="252" w:lineRule="auto"/>
              <w:rPr>
                <w:sz w:val="22"/>
              </w:rPr>
            </w:pPr>
            <w:r>
              <w:rPr>
                <w:sz w:val="22"/>
              </w:rPr>
              <w:t xml:space="preserve">(см. </w:t>
            </w:r>
            <w:hyperlink r:id="rId9" w:history="1">
              <w:r>
                <w:rPr>
                  <w:rStyle w:val="Hyperlink"/>
                  <w:sz w:val="22"/>
                </w:rPr>
                <w:t>http://www.legaltex</w:t>
              </w:r>
              <w:r>
                <w:rPr>
                  <w:rStyle w:val="Hyperlink"/>
                  <w:sz w:val="22"/>
                </w:rPr>
                <w:t>t</w:t>
              </w:r>
              <w:r>
                <w:rPr>
                  <w:rStyle w:val="Hyperlink"/>
                  <w:sz w:val="22"/>
                </w:rPr>
                <w:t>.ee/text/en/X30068K5.htm</w:t>
              </w:r>
            </w:hyperlink>
            <w:r>
              <w:rPr>
                <w:sz w:val="22"/>
              </w:rPr>
              <w:t>)</w:t>
            </w:r>
          </w:p>
          <w:p w:rsidR="00000000" w:rsidRDefault="00000000">
            <w:pPr>
              <w:spacing w:line="252" w:lineRule="auto"/>
              <w:rPr>
                <w:sz w:val="22"/>
              </w:rPr>
            </w:pPr>
          </w:p>
        </w:tc>
      </w:tr>
      <w:tr w:rsidR="00000000">
        <w:tc>
          <w:tcPr>
            <w:tcW w:w="2298" w:type="dxa"/>
            <w:tcBorders>
              <w:top w:val="single" w:sz="4" w:space="0" w:color="auto"/>
              <w:left w:val="single" w:sz="4" w:space="0" w:color="auto"/>
              <w:bottom w:val="single" w:sz="4" w:space="0" w:color="auto"/>
              <w:right w:val="single" w:sz="4" w:space="0" w:color="auto"/>
            </w:tcBorders>
          </w:tcPr>
          <w:p w:rsidR="00000000" w:rsidRDefault="00000000">
            <w:pPr>
              <w:tabs>
                <w:tab w:val="left" w:pos="187"/>
              </w:tabs>
              <w:spacing w:line="252" w:lineRule="auto"/>
              <w:rPr>
                <w:sz w:val="22"/>
              </w:rPr>
            </w:pPr>
            <w:r>
              <w:rPr>
                <w:sz w:val="22"/>
              </w:rPr>
              <w:tab/>
              <w:t>когда такая боль или страдание причиняются государственным должностным лицом или иным лицом, выступающим в официальном качестве,</w:t>
            </w:r>
          </w:p>
        </w:tc>
        <w:tc>
          <w:tcPr>
            <w:tcW w:w="7113" w:type="dxa"/>
            <w:tcBorders>
              <w:top w:val="single" w:sz="4" w:space="0" w:color="auto"/>
              <w:left w:val="single" w:sz="4" w:space="0" w:color="auto"/>
              <w:bottom w:val="single" w:sz="4" w:space="0" w:color="auto"/>
              <w:right w:val="single" w:sz="4" w:space="0" w:color="auto"/>
            </w:tcBorders>
          </w:tcPr>
          <w:p w:rsidR="00000000" w:rsidRDefault="00000000">
            <w:pPr>
              <w:spacing w:line="252" w:lineRule="auto"/>
              <w:rPr>
                <w:sz w:val="22"/>
              </w:rPr>
            </w:pPr>
            <w:r>
              <w:rPr>
                <w:sz w:val="22"/>
              </w:rPr>
              <w:t>Иное нравственное насилие, не охватываемое концепцией угрозы, подпадает под другие конкретные виновные деяния (см. ниже), которые предусматривают ответственность за незаконную деятельность, осуществляемую государственным должностным лицом.  При определении пытки в Конвенции также используются слова "сильная боль или страдание", физическое или нравственное, и поэтому уголовная ответственность должна устанавливаться только за сильно выраженное нравственное насилие.</w:t>
            </w:r>
          </w:p>
          <w:p w:rsidR="00000000" w:rsidRDefault="00000000">
            <w:pPr>
              <w:spacing w:line="252" w:lineRule="auto"/>
              <w:rPr>
                <w:sz w:val="22"/>
              </w:rPr>
            </w:pPr>
          </w:p>
        </w:tc>
      </w:tr>
      <w:tr w:rsidR="00000000">
        <w:tc>
          <w:tcPr>
            <w:tcW w:w="2298" w:type="dxa"/>
            <w:tcBorders>
              <w:top w:val="single" w:sz="4" w:space="0" w:color="auto"/>
              <w:left w:val="single" w:sz="4" w:space="0" w:color="auto"/>
              <w:bottom w:val="single" w:sz="4" w:space="0" w:color="auto"/>
              <w:right w:val="single" w:sz="4" w:space="0" w:color="auto"/>
            </w:tcBorders>
          </w:tcPr>
          <w:p w:rsidR="00000000" w:rsidRDefault="00000000">
            <w:pPr>
              <w:tabs>
                <w:tab w:val="left" w:pos="187"/>
              </w:tabs>
              <w:spacing w:line="252" w:lineRule="auto"/>
              <w:rPr>
                <w:sz w:val="22"/>
              </w:rPr>
            </w:pPr>
            <w:r>
              <w:rPr>
                <w:sz w:val="22"/>
              </w:rPr>
              <w:tab/>
              <w:t>чтобы получить от него или от третьего лица сведения или признания,</w:t>
            </w:r>
          </w:p>
        </w:tc>
        <w:tc>
          <w:tcPr>
            <w:tcW w:w="7113" w:type="dxa"/>
            <w:tcBorders>
              <w:top w:val="single" w:sz="4" w:space="0" w:color="auto"/>
              <w:left w:val="single" w:sz="4" w:space="0" w:color="auto"/>
              <w:bottom w:val="single" w:sz="4" w:space="0" w:color="auto"/>
              <w:right w:val="single" w:sz="4" w:space="0" w:color="auto"/>
            </w:tcBorders>
          </w:tcPr>
          <w:p w:rsidR="00000000" w:rsidRDefault="00000000">
            <w:pPr>
              <w:spacing w:line="252" w:lineRule="auto"/>
              <w:rPr>
                <w:sz w:val="22"/>
              </w:rPr>
            </w:pPr>
            <w:r>
              <w:rPr>
                <w:sz w:val="22"/>
                <w:u w:val="single"/>
              </w:rPr>
              <w:t>Статья 312.  Незаконный допрос</w:t>
            </w:r>
          </w:p>
          <w:p w:rsidR="00000000" w:rsidRDefault="00000000">
            <w:pPr>
              <w:spacing w:line="252" w:lineRule="auto"/>
              <w:rPr>
                <w:sz w:val="22"/>
              </w:rPr>
            </w:pPr>
            <w:r>
              <w:rPr>
                <w:sz w:val="22"/>
              </w:rPr>
              <w:t>Применение насилия следователем или прокурором с целью принуждения к даче показаний является наказуемым.</w:t>
            </w:r>
          </w:p>
          <w:p w:rsidR="00000000" w:rsidRDefault="00000000">
            <w:pPr>
              <w:spacing w:line="252" w:lineRule="auto"/>
              <w:rPr>
                <w:sz w:val="22"/>
              </w:rPr>
            </w:pPr>
          </w:p>
        </w:tc>
      </w:tr>
      <w:tr w:rsidR="00000000">
        <w:tc>
          <w:tcPr>
            <w:tcW w:w="2298" w:type="dxa"/>
            <w:tcBorders>
              <w:top w:val="single" w:sz="4" w:space="0" w:color="auto"/>
              <w:left w:val="single" w:sz="4" w:space="0" w:color="auto"/>
              <w:bottom w:val="single" w:sz="4" w:space="0" w:color="auto"/>
              <w:right w:val="single" w:sz="4" w:space="0" w:color="auto"/>
            </w:tcBorders>
          </w:tcPr>
          <w:p w:rsidR="00000000" w:rsidRDefault="00000000">
            <w:pPr>
              <w:tabs>
                <w:tab w:val="left" w:pos="187"/>
              </w:tabs>
              <w:spacing w:line="252" w:lineRule="auto"/>
              <w:rPr>
                <w:sz w:val="22"/>
              </w:rPr>
            </w:pPr>
            <w:r>
              <w:rPr>
                <w:sz w:val="22"/>
              </w:rPr>
              <w:tab/>
              <w:t>чтобы наказать его за действие, которое совершило оно или третье лицо или в совершении которого оно подозревается,</w:t>
            </w:r>
          </w:p>
        </w:tc>
        <w:tc>
          <w:tcPr>
            <w:tcW w:w="7113" w:type="dxa"/>
            <w:tcBorders>
              <w:top w:val="single" w:sz="4" w:space="0" w:color="auto"/>
              <w:left w:val="single" w:sz="4" w:space="0" w:color="auto"/>
              <w:bottom w:val="single" w:sz="4" w:space="0" w:color="auto"/>
              <w:right w:val="single" w:sz="4" w:space="0" w:color="auto"/>
            </w:tcBorders>
          </w:tcPr>
          <w:p w:rsidR="00000000" w:rsidRDefault="00000000">
            <w:pPr>
              <w:spacing w:line="252" w:lineRule="auto"/>
              <w:rPr>
                <w:sz w:val="22"/>
                <w:u w:val="single"/>
              </w:rPr>
            </w:pPr>
            <w:r>
              <w:rPr>
                <w:sz w:val="22"/>
                <w:u w:val="single"/>
              </w:rPr>
              <w:t>Статья 322.  Принуждение к даче ложных показаний и ложного экспертного заключения, а также к осуществлению неправильного перевода</w:t>
            </w:r>
          </w:p>
          <w:p w:rsidR="00000000" w:rsidRDefault="00000000">
            <w:pPr>
              <w:spacing w:line="252" w:lineRule="auto"/>
              <w:rPr>
                <w:sz w:val="22"/>
              </w:rPr>
            </w:pPr>
            <w:r>
              <w:rPr>
                <w:sz w:val="22"/>
              </w:rPr>
              <w:t>Применение насилия является наказуемым независимо от того, какой субъект, которым может быть и государственное должностное лицо, его совершает.</w:t>
            </w:r>
          </w:p>
          <w:p w:rsidR="00000000" w:rsidRDefault="00000000">
            <w:pPr>
              <w:spacing w:line="252" w:lineRule="auto"/>
              <w:rPr>
                <w:sz w:val="22"/>
              </w:rPr>
            </w:pPr>
          </w:p>
        </w:tc>
      </w:tr>
      <w:tr w:rsidR="00000000">
        <w:tc>
          <w:tcPr>
            <w:tcW w:w="2298" w:type="dxa"/>
            <w:tcBorders>
              <w:top w:val="single" w:sz="4" w:space="0" w:color="auto"/>
              <w:left w:val="single" w:sz="4" w:space="0" w:color="auto"/>
              <w:bottom w:val="single" w:sz="4" w:space="0" w:color="auto"/>
              <w:right w:val="single" w:sz="4" w:space="0" w:color="auto"/>
            </w:tcBorders>
          </w:tcPr>
          <w:p w:rsidR="00000000" w:rsidRDefault="00000000">
            <w:pPr>
              <w:tabs>
                <w:tab w:val="left" w:pos="187"/>
              </w:tabs>
              <w:spacing w:line="252" w:lineRule="auto"/>
              <w:rPr>
                <w:sz w:val="22"/>
              </w:rPr>
            </w:pPr>
            <w:r>
              <w:rPr>
                <w:sz w:val="22"/>
              </w:rPr>
              <w:tab/>
              <w:t>а также запугать или принудить его или третье лицо, или по любой причине, основанной на дискриминации любого характера,</w:t>
            </w:r>
          </w:p>
        </w:tc>
        <w:tc>
          <w:tcPr>
            <w:tcW w:w="7113" w:type="dxa"/>
            <w:tcBorders>
              <w:top w:val="single" w:sz="4" w:space="0" w:color="auto"/>
              <w:left w:val="single" w:sz="4" w:space="0" w:color="auto"/>
              <w:bottom w:val="single" w:sz="4" w:space="0" w:color="auto"/>
              <w:right w:val="single" w:sz="4" w:space="0" w:color="auto"/>
            </w:tcBorders>
          </w:tcPr>
          <w:p w:rsidR="00000000" w:rsidRDefault="00000000">
            <w:pPr>
              <w:spacing w:line="252" w:lineRule="auto"/>
              <w:rPr>
                <w:sz w:val="22"/>
                <w:u w:val="single"/>
              </w:rPr>
            </w:pPr>
            <w:r>
              <w:rPr>
                <w:sz w:val="22"/>
                <w:u w:val="single"/>
              </w:rPr>
              <w:t>Статья 324.  Незаконное обращение с заключенным, арестованным или заключенным под стражу лицом</w:t>
            </w:r>
          </w:p>
          <w:p w:rsidR="00000000" w:rsidRDefault="00000000">
            <w:pPr>
              <w:spacing w:line="252" w:lineRule="auto"/>
              <w:rPr>
                <w:sz w:val="22"/>
              </w:rPr>
            </w:pPr>
            <w:r>
              <w:rPr>
                <w:sz w:val="22"/>
              </w:rPr>
              <w:t>Эта статья также охватывает применение насилия сотрудником места содержания под стражей.  Определение состава преступления в данном случае также предусматривает наказание за любое унижающее достоинство обращение по отношению к какому-либо лицу, дискриминацию и незаконное ограничение прав личности любым образом.</w:t>
            </w:r>
          </w:p>
          <w:p w:rsidR="00000000" w:rsidRDefault="00000000">
            <w:pPr>
              <w:spacing w:line="252" w:lineRule="auto"/>
              <w:rPr>
                <w:sz w:val="22"/>
              </w:rPr>
            </w:pPr>
          </w:p>
          <w:p w:rsidR="00000000" w:rsidRDefault="00000000">
            <w:pPr>
              <w:spacing w:line="252" w:lineRule="auto"/>
              <w:rPr>
                <w:sz w:val="22"/>
                <w:u w:val="single"/>
              </w:rPr>
            </w:pPr>
            <w:r>
              <w:rPr>
                <w:sz w:val="22"/>
                <w:u w:val="single"/>
              </w:rPr>
              <w:t>Статья 291.  Превышение власти</w:t>
            </w:r>
          </w:p>
          <w:p w:rsidR="00000000" w:rsidRDefault="00000000">
            <w:pPr>
              <w:spacing w:line="252" w:lineRule="auto"/>
              <w:rPr>
                <w:sz w:val="22"/>
              </w:rPr>
            </w:pPr>
            <w:r>
              <w:rPr>
                <w:sz w:val="22"/>
              </w:rPr>
              <w:t>Незаконное применение насилия должностным лицом подлежит наказанию в соответствии с этими положениями в том случае, если отсутствуют условия, предусмотренные предыдущими положениями.</w:t>
            </w:r>
          </w:p>
          <w:p w:rsidR="00000000" w:rsidRDefault="00000000">
            <w:pPr>
              <w:spacing w:line="252" w:lineRule="auto"/>
              <w:rPr>
                <w:sz w:val="22"/>
              </w:rPr>
            </w:pPr>
          </w:p>
          <w:p w:rsidR="00000000" w:rsidRDefault="00000000">
            <w:pPr>
              <w:spacing w:line="252" w:lineRule="auto"/>
              <w:rPr>
                <w:sz w:val="22"/>
                <w:u w:val="single"/>
              </w:rPr>
            </w:pPr>
            <w:r>
              <w:rPr>
                <w:sz w:val="22"/>
                <w:u w:val="single"/>
              </w:rPr>
              <w:t>Статья 289.  Злоупотребление служебным положением</w:t>
            </w:r>
          </w:p>
          <w:p w:rsidR="00000000" w:rsidRDefault="00000000">
            <w:pPr>
              <w:spacing w:line="252" w:lineRule="auto"/>
              <w:rPr>
                <w:sz w:val="22"/>
              </w:rPr>
            </w:pPr>
            <w:r>
              <w:rPr>
                <w:sz w:val="22"/>
              </w:rPr>
              <w:t>Злоупотребление должностным лицом своим служебным положением с целью причинения вреда другому лицу или его интересам;  в отличие от превышения власти, данное преступление может также быть совершено должностным лицом, когда оно не находится при исполнении своих служебных обязанностей.</w:t>
            </w:r>
          </w:p>
          <w:p w:rsidR="00000000" w:rsidRDefault="00000000">
            <w:pPr>
              <w:spacing w:line="252" w:lineRule="auto"/>
              <w:rPr>
                <w:sz w:val="22"/>
              </w:rPr>
            </w:pPr>
          </w:p>
        </w:tc>
      </w:tr>
      <w:tr w:rsidR="00000000">
        <w:tc>
          <w:tcPr>
            <w:tcW w:w="2298" w:type="dxa"/>
            <w:tcBorders>
              <w:top w:val="single" w:sz="4" w:space="0" w:color="auto"/>
              <w:left w:val="single" w:sz="4" w:space="0" w:color="auto"/>
              <w:bottom w:val="single" w:sz="4" w:space="0" w:color="auto"/>
              <w:right w:val="single" w:sz="4" w:space="0" w:color="auto"/>
            </w:tcBorders>
          </w:tcPr>
          <w:p w:rsidR="00000000" w:rsidRDefault="00000000">
            <w:pPr>
              <w:tabs>
                <w:tab w:val="left" w:pos="187"/>
              </w:tabs>
              <w:spacing w:line="252" w:lineRule="auto"/>
              <w:rPr>
                <w:sz w:val="22"/>
              </w:rPr>
            </w:pPr>
            <w:r>
              <w:rPr>
                <w:sz w:val="22"/>
              </w:rPr>
              <w:tab/>
              <w:t>причиняются по их подстрекательству, или с их ведома или молчаливого согласия.</w:t>
            </w:r>
          </w:p>
        </w:tc>
        <w:tc>
          <w:tcPr>
            <w:tcW w:w="7113" w:type="dxa"/>
            <w:tcBorders>
              <w:top w:val="single" w:sz="4" w:space="0" w:color="auto"/>
              <w:left w:val="single" w:sz="4" w:space="0" w:color="auto"/>
              <w:bottom w:val="single" w:sz="4" w:space="0" w:color="auto"/>
              <w:right w:val="single" w:sz="4" w:space="0" w:color="auto"/>
            </w:tcBorders>
          </w:tcPr>
          <w:p w:rsidR="00000000" w:rsidRDefault="00000000">
            <w:pPr>
              <w:spacing w:line="252" w:lineRule="auto"/>
              <w:rPr>
                <w:sz w:val="22"/>
                <w:u w:val="single"/>
              </w:rPr>
            </w:pPr>
            <w:r>
              <w:rPr>
                <w:sz w:val="22"/>
                <w:u w:val="single"/>
              </w:rPr>
              <w:t>Статья 22.  Соучастник</w:t>
            </w:r>
          </w:p>
          <w:p w:rsidR="00000000" w:rsidRDefault="00000000">
            <w:pPr>
              <w:spacing w:line="252" w:lineRule="auto"/>
              <w:rPr>
                <w:sz w:val="22"/>
              </w:rPr>
            </w:pPr>
            <w:r>
              <w:rPr>
                <w:sz w:val="22"/>
              </w:rPr>
              <w:t>(2):  Подлежит ответственности в качестве подстрекателя лицо, умышленно склонившее другое лицо к совершению умышленного противоправного деяния.</w:t>
            </w:r>
          </w:p>
          <w:p w:rsidR="00000000" w:rsidRDefault="00000000">
            <w:pPr>
              <w:spacing w:line="252" w:lineRule="auto"/>
              <w:rPr>
                <w:sz w:val="22"/>
              </w:rPr>
            </w:pPr>
          </w:p>
          <w:p w:rsidR="00000000" w:rsidRDefault="00000000">
            <w:pPr>
              <w:spacing w:line="252" w:lineRule="auto"/>
              <w:rPr>
                <w:sz w:val="22"/>
              </w:rPr>
            </w:pPr>
            <w:r>
              <w:rPr>
                <w:sz w:val="22"/>
              </w:rPr>
              <w:t>(3):  Подлежит ответственности в качестве пособника лицо, умышленно оказавшее физическое, материальное или моральное содействие при совершении другим лицом умышленного противоправного деяния.</w:t>
            </w:r>
          </w:p>
        </w:tc>
      </w:tr>
    </w:tbl>
    <w:p w:rsidR="00000000" w:rsidRDefault="00000000">
      <w:pPr>
        <w:rPr>
          <w:lang w:val="et-EE"/>
        </w:rPr>
      </w:pPr>
    </w:p>
    <w:p w:rsidR="00000000" w:rsidRDefault="00000000">
      <w:r>
        <w:t>150.</w:t>
      </w:r>
      <w:r>
        <w:tab/>
        <w:t>В соответствии с единым журналом учета уголовных дел (в котором содержатся данные за период с 1 июля 2001 года), по состоянию на декабрь 2004 года, по статье 291 (превышение власти) Уголовно-исполнительного кодекса было зарегистрировано 191 дело, из которых 79 дел в настоящее время находятся в процессе производства и пять дел направлены в суд.  В 2004 году на основании этой статьи было возбуждено 75 уголовных дел.  По статье 324 (незаконное обращение с заключенными, арестованными или заключенными под стражу лицами) в единый журнал включены данные о пяти уголовных делах, два из которых находятся в процессе производства, но пока еще не направлены в суд.  Остальные уголовные дела закрыты.</w:t>
      </w:r>
    </w:p>
    <w:p w:rsidR="00000000" w:rsidRDefault="00000000"/>
    <w:p w:rsidR="00000000" w:rsidRDefault="00000000">
      <w:pPr>
        <w:jc w:val="center"/>
        <w:rPr>
          <w:b/>
          <w:bCs/>
        </w:rPr>
      </w:pPr>
      <w:r>
        <w:rPr>
          <w:b/>
          <w:bCs/>
        </w:rPr>
        <w:t>Подготовка персонала</w:t>
      </w:r>
    </w:p>
    <w:p w:rsidR="00000000" w:rsidRDefault="00000000">
      <w:pPr>
        <w:jc w:val="center"/>
        <w:rPr>
          <w:b/>
          <w:bCs/>
        </w:rPr>
      </w:pPr>
    </w:p>
    <w:p w:rsidR="00000000" w:rsidRDefault="00000000">
      <w:r>
        <w:t>151.</w:t>
      </w:r>
      <w:r>
        <w:tab/>
        <w:t>Запрещение пыток, жестокого и бесчеловечного обращения и наказания предусмотрено статьей 18 Конституции Эстонии.  В статье 9(3) Уголовно-процессуального кодекса отмечается, что участники судебного процесса не должны подвергаться оскорблению или унижению их достоинства.  Во втором предложении этой статьи установлен запрет на применение пыток, жестокого и бесчеловечного обращения.  Соблюдение этого запрета обеспечивается с помощью положений Уголовно-исполнительного кодекса.  Запрет на применение пыток подтверждается в статье 64(1), касающейся сбора доказательств.  Таким образом, рассмотрение этих вопросов также является частью базовой подготовки сотрудников правоприменительных учреждений.</w:t>
      </w:r>
    </w:p>
    <w:p w:rsidR="00000000" w:rsidRDefault="00000000"/>
    <w:p w:rsidR="00000000" w:rsidRDefault="00000000">
      <w:r>
        <w:t>152.</w:t>
      </w:r>
      <w:r>
        <w:tab/>
        <w:t>Под эгидой министерства внутренних дел были организованы учебные мероприятия, посвященные таким вопросам, как насилие в семье, оказание помощи жертвам, торговля людьми и сексуальные преступления.  В процессе этой подготовки должностные лица также приобретают навыки для определения категорий потерпевших и оказания им помощи.  Подготовку проходят все сотрудники полиции, которые работают в непосредственном контакте с населением.  В рамках различных предметов, охватываемых курсом основной подготовки сотрудников полиции, также преподаются навыки обращения с жертвами преступлений.</w:t>
      </w:r>
    </w:p>
    <w:p w:rsidR="00000000" w:rsidRDefault="00000000"/>
    <w:p w:rsidR="00000000" w:rsidRDefault="00000000">
      <w:r>
        <w:t>153.</w:t>
      </w:r>
      <w:r>
        <w:tab/>
        <w:t xml:space="preserve">Кроме того, учебные мероприятия, посвященные методике оказания помощи жертвам насилия, были проведены в министерстве социальных дел и подведомственных ему организациях.  В 2005 году планируется организовать подготовку социальных работников, учителей и других работников социальной сферы, с тем чтобы обучить их навыкам работы с детьми, подвергшимися жестокому обращению.  </w:t>
      </w:r>
    </w:p>
    <w:p w:rsidR="00000000" w:rsidRDefault="00000000"/>
    <w:p w:rsidR="00000000" w:rsidRDefault="00000000">
      <w:r>
        <w:t>154.</w:t>
      </w:r>
      <w:r>
        <w:tab/>
        <w:t xml:space="preserve">При подготовке сотрудников тюрем в качестве руководящих принципов обучения по вопросам обращения с заключенными используются положения ныне действующего законодательства и общепризнанные нормы этики.  Изучение данной проблематики осуществляется в рамках целого ряда различных предметов, имеющих практическую направленность.  Обучение навыкам обращения с заключенными во многом построено на опыте, приобретаемом во время стажировок, когда инструкторы на деле несут большую ответственность, реально донося свои знания до слушателей.  В процессе обучения сотрудников тюрем также освещаются важнейшие принципы психологии, навыков профессионального общения, деятельности в экстремальных ситуациях и конституционного права (включая также международные конвенции, стандарты внутренней и международной защиты прав личности).  В ходе изучения различных предметов проводится краткий обзор методов оказания помощи жертвам пыток. </w:t>
      </w:r>
    </w:p>
    <w:p w:rsidR="00000000" w:rsidRDefault="00000000"/>
    <w:p w:rsidR="00000000" w:rsidRDefault="00000000">
      <w:r>
        <w:t>155.</w:t>
      </w:r>
      <w:r>
        <w:tab/>
        <w:t xml:space="preserve">Все впервые поступающие на службу государственные должностные лица приносят письменную присягу при вступлении в должность и скрепляют ее своей подписью.  Текст присяги при вступлении в должность является следующим:  "Я клянусь чтить конституционный порядок Эстонии и честно и добросовестно выполнять те функции, которые возлагаются на меня в связи с вступлением в вверенную мне должность.  Я сознаю, что закон предусматривает ответственность за нарушение установленных обязанностей или кодекса этики государственного служащего".  Поскольку Конституция Эстонии запрещает пытки, жестокое и бесчеловечное обращение и наказание, каждое государственное должностное лицо клянется не допускать такой практики при исполнении своих обязанностей.  </w:t>
      </w:r>
    </w:p>
    <w:p w:rsidR="00000000" w:rsidRDefault="00000000"/>
    <w:p w:rsidR="00000000" w:rsidRDefault="00000000">
      <w:pPr>
        <w:jc w:val="center"/>
        <w:rPr>
          <w:b/>
          <w:bCs/>
        </w:rPr>
      </w:pPr>
      <w:r>
        <w:rPr>
          <w:b/>
          <w:bCs/>
        </w:rPr>
        <w:t>Меры контроля за лицами, содержащимися под стражей, и их близкими родственниками в пенитенциарных учреждениях</w:t>
      </w:r>
    </w:p>
    <w:p w:rsidR="00000000" w:rsidRDefault="00000000">
      <w:pPr>
        <w:jc w:val="center"/>
        <w:rPr>
          <w:b/>
          <w:bCs/>
        </w:rPr>
      </w:pPr>
    </w:p>
    <w:p w:rsidR="00000000" w:rsidRDefault="00000000">
      <w:r>
        <w:t>156.</w:t>
      </w:r>
      <w:r>
        <w:tab/>
        <w:t xml:space="preserve">Задержанный может под соответствующим надзором встречаться с членами своей семьи и другими лицами в зависимости от возможностей, имеющихся в центре содержания под стражей, и в соответствии с законом.  Разрешается одно свидание в неделю продолжительностью не более двух часов.  Свидания со священником предоставляются наедине, но проходят в обычное время, отведенное для свиданий.  Свидания с защитником являются неограниченными по времени.  Свидания со священником или защитником прерывать не разрешается, и они не должны прослушиваться.  Во время свидания стороны общаются на языке, указанном в ходатайстве о проведении свидания.  Если должностное лицо или сотрудник тюрьмы не понимает этот язык, в порядке помощи привлекается устный переводчик.  Использование любого другого языка во время свидания служит достаточным основанием для прекращения свидания.  </w:t>
      </w:r>
    </w:p>
    <w:p w:rsidR="00000000" w:rsidRDefault="00000000"/>
    <w:p w:rsidR="00000000" w:rsidRDefault="00000000">
      <w:r>
        <w:t>157.</w:t>
      </w:r>
      <w:r>
        <w:tab/>
        <w:t>В обязанность должностных лиц и сотрудников тюрьмы при вступлении в должность и выполнении ими своих служебных обязанностей вменяется наблюдение за поведением задержанного в камере.  Задержанный не имеет права препятствовать осуществлению наблюдения за камерой.</w:t>
      </w:r>
    </w:p>
    <w:p w:rsidR="00000000" w:rsidRDefault="00000000"/>
    <w:p w:rsidR="00000000" w:rsidRDefault="00000000">
      <w:r>
        <w:t>158.</w:t>
      </w:r>
      <w:r>
        <w:tab/>
        <w:t xml:space="preserve">Сотруднику тюрьмы разрешается проводить обыск допущенного на свидание с задержанным лица и его вещей.  Обыск производится сотрудником тюрьмы одного пола с посетителем.  Краткосрочные свидания задержанных с их близкими проходят в присутствии сотрудника тюрьмы.  Свидания с адвокатом и священнослужителем могут проходить под наблюдением, но не должны прослушиваться.  Сотрудник тюрьмы вправе незамедлительно прервать краткосрочное свидание, если оно может угрожать безопасности или соблюдению внутреннего распорядка тюрьмы.  Не разрешается прерывать свидания с защитником.  </w:t>
      </w:r>
    </w:p>
    <w:p w:rsidR="00000000" w:rsidRDefault="00000000"/>
    <w:p w:rsidR="00000000" w:rsidRDefault="00000000">
      <w:r>
        <w:t>159.</w:t>
      </w:r>
      <w:r>
        <w:tab/>
        <w:t>В психиатрических больницах, как правило, не оборудовано отдельных помещений для свиданий, и поэтому встречи с близкими родственниками проходят в общих палатах или в изоляторах.  Принимаются меры к тому, чтобы пациентам во время их посещений была обеспечена возможность уединения, однако при необходимости сотрудники больницы могут присутствовать на свидании.</w:t>
      </w:r>
    </w:p>
    <w:p w:rsidR="00000000" w:rsidRDefault="00000000"/>
    <w:p w:rsidR="00000000" w:rsidRDefault="00000000">
      <w:pPr>
        <w:jc w:val="center"/>
        <w:rPr>
          <w:b/>
          <w:bCs/>
        </w:rPr>
      </w:pPr>
      <w:r>
        <w:rPr>
          <w:b/>
          <w:bCs/>
        </w:rPr>
        <w:t>Ремонтно-строительные работы в пенитенциарных учреждениях</w:t>
      </w:r>
    </w:p>
    <w:p w:rsidR="00000000" w:rsidRDefault="00000000">
      <w:pPr>
        <w:jc w:val="center"/>
        <w:rPr>
          <w:b/>
          <w:bCs/>
        </w:rPr>
      </w:pPr>
    </w:p>
    <w:p w:rsidR="00000000" w:rsidRDefault="00000000">
      <w:r>
        <w:t>160.</w:t>
      </w:r>
      <w:r>
        <w:tab/>
        <w:t xml:space="preserve">Для содействия возвращению заключенных в жизнь в общества Эстония начала осуществлять переход от колоний советского времени к тюрьмам камерного типа.  С той же целью проводится в жизнь региональный принцип, согласно которому заключенные будут отбывать свой приговор как можно ближе к месту жительства, чтобы и во время заключения у них сохранились позитивные социальные связи и имелась возможность общаться с семьей.  Первым шагом в этом направлении явилось открытие в 2002 году в Тарту тюрьмы камерного типа для южной части Эстонии.  В 2007 году в Йохви будет завершено строительство аналогичной Вируской тюрьмы для северо-восточной части Эстонии.  </w:t>
      </w:r>
    </w:p>
    <w:p w:rsidR="00000000" w:rsidRDefault="00000000"/>
    <w:p w:rsidR="00000000" w:rsidRDefault="00000000">
      <w:r>
        <w:t>161.</w:t>
      </w:r>
      <w:r>
        <w:tab/>
        <w:t>Ниже приводятся данные об основных капиталовложениях в тюремную инфраструктуру за период с 1 января 2001 года по 1 октября 2004 года:</w:t>
      </w:r>
    </w:p>
    <w:p w:rsidR="00000000" w:rsidRDefault="00000000"/>
    <w:tbl>
      <w:tblPr>
        <w:tblW w:w="9351" w:type="dxa"/>
        <w:tblInd w:w="4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1E0" w:firstRow="1" w:lastRow="1" w:firstColumn="1" w:lastColumn="1" w:noHBand="0" w:noVBand="0"/>
      </w:tblPr>
      <w:tblGrid>
        <w:gridCol w:w="29"/>
        <w:gridCol w:w="1595"/>
        <w:gridCol w:w="24"/>
        <w:gridCol w:w="6289"/>
        <w:gridCol w:w="24"/>
        <w:gridCol w:w="1376"/>
        <w:gridCol w:w="8"/>
        <w:gridCol w:w="6"/>
      </w:tblGrid>
      <w:tr w:rsidR="00000000">
        <w:trPr>
          <w:gridAfter w:val="2"/>
          <w:wAfter w:w="14" w:type="dxa"/>
          <w:cantSplit/>
          <w:tblHeader/>
        </w:trPr>
        <w:tc>
          <w:tcPr>
            <w:tcW w:w="1624" w:type="dxa"/>
            <w:gridSpan w:val="2"/>
            <w:tcBorders>
              <w:top w:val="single" w:sz="4" w:space="0" w:color="auto"/>
              <w:left w:val="single" w:sz="4" w:space="0" w:color="auto"/>
              <w:bottom w:val="single" w:sz="4" w:space="0" w:color="auto"/>
            </w:tcBorders>
            <w:shd w:val="clear" w:color="auto" w:fill="FFFFFF"/>
            <w:vAlign w:val="center"/>
          </w:tcPr>
          <w:p w:rsidR="00000000" w:rsidRDefault="00000000">
            <w:pPr>
              <w:keepNext/>
              <w:keepLines/>
              <w:spacing w:line="240" w:lineRule="auto"/>
              <w:jc w:val="center"/>
              <w:rPr>
                <w:sz w:val="20"/>
              </w:rPr>
            </w:pPr>
            <w:r>
              <w:rPr>
                <w:sz w:val="20"/>
              </w:rPr>
              <w:t>Объект</w:t>
            </w:r>
          </w:p>
        </w:tc>
        <w:tc>
          <w:tcPr>
            <w:tcW w:w="6313" w:type="dxa"/>
            <w:gridSpan w:val="2"/>
            <w:tcBorders>
              <w:top w:val="single" w:sz="4" w:space="0" w:color="auto"/>
              <w:bottom w:val="single" w:sz="4" w:space="0" w:color="auto"/>
            </w:tcBorders>
            <w:shd w:val="clear" w:color="auto" w:fill="FFFFFF"/>
            <w:vAlign w:val="center"/>
          </w:tcPr>
          <w:p w:rsidR="00000000" w:rsidRDefault="00000000">
            <w:pPr>
              <w:keepNext/>
              <w:keepLines/>
              <w:spacing w:line="240" w:lineRule="auto"/>
              <w:jc w:val="center"/>
              <w:rPr>
                <w:sz w:val="20"/>
              </w:rPr>
            </w:pPr>
            <w:r>
              <w:rPr>
                <w:sz w:val="20"/>
              </w:rPr>
              <w:t>Описание выполненных работ</w:t>
            </w:r>
          </w:p>
        </w:tc>
        <w:tc>
          <w:tcPr>
            <w:tcW w:w="1400" w:type="dxa"/>
            <w:gridSpan w:val="2"/>
            <w:tcBorders>
              <w:top w:val="single" w:sz="4" w:space="0" w:color="auto"/>
              <w:bottom w:val="single" w:sz="4" w:space="0" w:color="auto"/>
              <w:right w:val="single" w:sz="4" w:space="0" w:color="auto"/>
            </w:tcBorders>
            <w:shd w:val="clear" w:color="auto" w:fill="FFFFFF"/>
            <w:vAlign w:val="center"/>
          </w:tcPr>
          <w:p w:rsidR="00000000" w:rsidRDefault="00000000">
            <w:pPr>
              <w:keepNext/>
              <w:keepLines/>
              <w:spacing w:line="240" w:lineRule="auto"/>
              <w:jc w:val="center"/>
              <w:rPr>
                <w:sz w:val="20"/>
              </w:rPr>
            </w:pPr>
            <w:r>
              <w:rPr>
                <w:sz w:val="20"/>
              </w:rPr>
              <w:t>Год ввода в эксплуатацию</w:t>
            </w:r>
          </w:p>
        </w:tc>
      </w:tr>
      <w:tr w:rsidR="00000000">
        <w:trPr>
          <w:cantSplit/>
        </w:trPr>
        <w:tc>
          <w:tcPr>
            <w:tcW w:w="1624" w:type="dxa"/>
            <w:gridSpan w:val="2"/>
            <w:tcBorders>
              <w:top w:val="single" w:sz="4" w:space="0" w:color="auto"/>
              <w:left w:val="single" w:sz="4" w:space="0" w:color="auto"/>
            </w:tcBorders>
          </w:tcPr>
          <w:p w:rsidR="00000000" w:rsidRDefault="00000000">
            <w:pPr>
              <w:keepNext/>
              <w:keepLines/>
              <w:rPr>
                <w:sz w:val="20"/>
                <w:lang w:val="en-US"/>
              </w:rPr>
            </w:pPr>
            <w:r>
              <w:rPr>
                <w:sz w:val="20"/>
              </w:rPr>
              <w:t>Тартуская</w:t>
            </w:r>
            <w:r>
              <w:rPr>
                <w:sz w:val="20"/>
                <w:lang w:val="en-US"/>
              </w:rPr>
              <w:t xml:space="preserve"> </w:t>
            </w:r>
            <w:r>
              <w:rPr>
                <w:sz w:val="20"/>
              </w:rPr>
              <w:t>тюрьма</w:t>
            </w:r>
          </w:p>
        </w:tc>
        <w:tc>
          <w:tcPr>
            <w:tcW w:w="6313" w:type="dxa"/>
            <w:gridSpan w:val="2"/>
            <w:tcBorders>
              <w:top w:val="single" w:sz="4" w:space="0" w:color="auto"/>
            </w:tcBorders>
          </w:tcPr>
          <w:p w:rsidR="00000000" w:rsidRDefault="00000000">
            <w:pPr>
              <w:keepNext/>
              <w:keepLines/>
              <w:rPr>
                <w:sz w:val="20"/>
              </w:rPr>
            </w:pPr>
            <w:r>
              <w:rPr>
                <w:sz w:val="20"/>
              </w:rPr>
              <w:t xml:space="preserve">Строительство и ввод в эксплуатацию современной тюрьмы камерного типа с пропускной способностью до 1 000 заключенных.  </w:t>
            </w:r>
          </w:p>
          <w:p w:rsidR="00000000" w:rsidRDefault="00000000">
            <w:pPr>
              <w:keepNext/>
              <w:keepLines/>
              <w:rPr>
                <w:sz w:val="20"/>
              </w:rPr>
            </w:pPr>
          </w:p>
          <w:p w:rsidR="00000000" w:rsidRDefault="00000000">
            <w:pPr>
              <w:keepNext/>
              <w:keepLines/>
              <w:rPr>
                <w:sz w:val="20"/>
              </w:rPr>
            </w:pPr>
            <w:r>
              <w:rPr>
                <w:sz w:val="20"/>
              </w:rPr>
              <w:t xml:space="preserve">Тюремные объекты включают: </w:t>
            </w:r>
          </w:p>
          <w:p w:rsidR="00000000" w:rsidRDefault="00000000">
            <w:pPr>
              <w:keepNext/>
              <w:keepLines/>
              <w:rPr>
                <w:sz w:val="20"/>
              </w:rPr>
            </w:pPr>
          </w:p>
          <w:p w:rsidR="00000000" w:rsidRDefault="00000000">
            <w:pPr>
              <w:keepNext/>
              <w:keepLines/>
              <w:numPr>
                <w:ilvl w:val="0"/>
                <w:numId w:val="4"/>
              </w:numPr>
              <w:tabs>
                <w:tab w:val="clear" w:pos="567"/>
              </w:tabs>
              <w:ind w:hanging="693"/>
              <w:rPr>
                <w:sz w:val="20"/>
              </w:rPr>
            </w:pPr>
            <w:r>
              <w:rPr>
                <w:sz w:val="20"/>
              </w:rPr>
              <w:t>основное здание с полезной площадью 5 628,6 м</w:t>
            </w:r>
            <w:r>
              <w:rPr>
                <w:sz w:val="20"/>
                <w:vertAlign w:val="superscript"/>
              </w:rPr>
              <w:t>2</w:t>
            </w:r>
            <w:r>
              <w:rPr>
                <w:sz w:val="20"/>
              </w:rPr>
              <w:t>;</w:t>
            </w:r>
          </w:p>
          <w:p w:rsidR="00000000" w:rsidRDefault="00000000">
            <w:pPr>
              <w:keepNext/>
              <w:keepLines/>
              <w:numPr>
                <w:ilvl w:val="0"/>
                <w:numId w:val="4"/>
              </w:numPr>
              <w:tabs>
                <w:tab w:val="clear" w:pos="567"/>
              </w:tabs>
              <w:ind w:hanging="693"/>
              <w:rPr>
                <w:sz w:val="20"/>
              </w:rPr>
            </w:pPr>
            <w:r>
              <w:rPr>
                <w:sz w:val="20"/>
              </w:rPr>
              <w:t>места для занятия спортом </w:t>
            </w:r>
            <w:r>
              <w:rPr>
                <w:sz w:val="20"/>
              </w:rPr>
              <w:noBreakHyphen/>
              <w:t xml:space="preserve"> 822,0 м</w:t>
            </w:r>
            <w:r>
              <w:rPr>
                <w:sz w:val="20"/>
                <w:vertAlign w:val="superscript"/>
              </w:rPr>
              <w:t>2</w:t>
            </w:r>
            <w:r>
              <w:rPr>
                <w:sz w:val="20"/>
              </w:rPr>
              <w:t>;</w:t>
            </w:r>
          </w:p>
          <w:p w:rsidR="00000000" w:rsidRDefault="00000000">
            <w:pPr>
              <w:keepNext/>
              <w:keepLines/>
              <w:numPr>
                <w:ilvl w:val="0"/>
                <w:numId w:val="4"/>
              </w:numPr>
              <w:tabs>
                <w:tab w:val="clear" w:pos="567"/>
              </w:tabs>
              <w:ind w:hanging="693"/>
              <w:rPr>
                <w:sz w:val="20"/>
              </w:rPr>
            </w:pPr>
            <w:r>
              <w:rPr>
                <w:sz w:val="20"/>
              </w:rPr>
              <w:t>здание для отправления религиозных обрядов - 208,0 м</w:t>
            </w:r>
            <w:r>
              <w:rPr>
                <w:sz w:val="20"/>
                <w:vertAlign w:val="superscript"/>
              </w:rPr>
              <w:t>2</w:t>
            </w:r>
            <w:r>
              <w:rPr>
                <w:sz w:val="20"/>
              </w:rPr>
              <w:t>;</w:t>
            </w:r>
          </w:p>
          <w:p w:rsidR="00000000" w:rsidRDefault="00000000">
            <w:pPr>
              <w:keepNext/>
              <w:keepLines/>
              <w:numPr>
                <w:ilvl w:val="0"/>
                <w:numId w:val="4"/>
              </w:numPr>
              <w:tabs>
                <w:tab w:val="clear" w:pos="567"/>
              </w:tabs>
              <w:ind w:hanging="693"/>
              <w:rPr>
                <w:sz w:val="20"/>
              </w:rPr>
            </w:pPr>
            <w:r>
              <w:rPr>
                <w:sz w:val="20"/>
              </w:rPr>
              <w:t>административное здание - 466,0 м</w:t>
            </w:r>
            <w:r>
              <w:rPr>
                <w:sz w:val="20"/>
                <w:vertAlign w:val="superscript"/>
              </w:rPr>
              <w:t>2</w:t>
            </w:r>
            <w:r>
              <w:rPr>
                <w:sz w:val="20"/>
              </w:rPr>
              <w:t>;</w:t>
            </w:r>
          </w:p>
          <w:p w:rsidR="00000000" w:rsidRDefault="00000000">
            <w:pPr>
              <w:keepNext/>
              <w:keepLines/>
              <w:numPr>
                <w:ilvl w:val="0"/>
                <w:numId w:val="4"/>
              </w:numPr>
              <w:tabs>
                <w:tab w:val="clear" w:pos="567"/>
              </w:tabs>
              <w:ind w:hanging="693"/>
              <w:rPr>
                <w:sz w:val="20"/>
              </w:rPr>
            </w:pPr>
            <w:r>
              <w:rPr>
                <w:sz w:val="20"/>
              </w:rPr>
              <w:t>жилые для осужденных (на 350 мест) - 4 485 м</w:t>
            </w:r>
            <w:r>
              <w:rPr>
                <w:sz w:val="20"/>
                <w:vertAlign w:val="superscript"/>
              </w:rPr>
              <w:t>2</w:t>
            </w:r>
            <w:r>
              <w:rPr>
                <w:sz w:val="20"/>
              </w:rPr>
              <w:t>;</w:t>
            </w:r>
          </w:p>
          <w:p w:rsidR="00000000" w:rsidRDefault="00000000">
            <w:pPr>
              <w:keepNext/>
              <w:keepLines/>
              <w:numPr>
                <w:ilvl w:val="0"/>
                <w:numId w:val="4"/>
              </w:numPr>
              <w:tabs>
                <w:tab w:val="clear" w:pos="567"/>
              </w:tabs>
              <w:ind w:hanging="693"/>
              <w:rPr>
                <w:sz w:val="20"/>
              </w:rPr>
            </w:pPr>
            <w:r>
              <w:rPr>
                <w:sz w:val="20"/>
              </w:rPr>
              <w:t>жилые помещения для лиц, находящихся в предварительном заключении (на 650 мест) - 8 285 м</w:t>
            </w:r>
            <w:r>
              <w:rPr>
                <w:sz w:val="20"/>
                <w:vertAlign w:val="superscript"/>
              </w:rPr>
              <w:t>2</w:t>
            </w:r>
            <w:r>
              <w:rPr>
                <w:sz w:val="20"/>
              </w:rPr>
              <w:t>;</w:t>
            </w:r>
          </w:p>
          <w:p w:rsidR="00000000" w:rsidRDefault="00000000">
            <w:pPr>
              <w:keepNext/>
              <w:keepLines/>
              <w:numPr>
                <w:ilvl w:val="0"/>
                <w:numId w:val="4"/>
              </w:numPr>
              <w:tabs>
                <w:tab w:val="clear" w:pos="567"/>
              </w:tabs>
              <w:ind w:hanging="693"/>
              <w:rPr>
                <w:sz w:val="20"/>
              </w:rPr>
            </w:pPr>
            <w:r>
              <w:rPr>
                <w:sz w:val="20"/>
              </w:rPr>
              <w:t>мастерские - 1 585 м</w:t>
            </w:r>
            <w:r>
              <w:rPr>
                <w:sz w:val="20"/>
                <w:vertAlign w:val="superscript"/>
              </w:rPr>
              <w:t>2</w:t>
            </w:r>
            <w:r>
              <w:rPr>
                <w:sz w:val="20"/>
              </w:rPr>
              <w:t xml:space="preserve">.  </w:t>
            </w:r>
          </w:p>
        </w:tc>
        <w:tc>
          <w:tcPr>
            <w:tcW w:w="1414" w:type="dxa"/>
            <w:gridSpan w:val="4"/>
            <w:tcBorders>
              <w:top w:val="single" w:sz="4" w:space="0" w:color="auto"/>
              <w:bottom w:val="single" w:sz="6" w:space="0" w:color="auto"/>
              <w:right w:val="single" w:sz="4" w:space="0" w:color="auto"/>
            </w:tcBorders>
          </w:tcPr>
          <w:p w:rsidR="00000000" w:rsidRDefault="00000000">
            <w:pPr>
              <w:keepNext/>
              <w:keepLines/>
              <w:jc w:val="center"/>
              <w:rPr>
                <w:sz w:val="20"/>
              </w:rPr>
            </w:pPr>
            <w:r>
              <w:rPr>
                <w:sz w:val="20"/>
              </w:rPr>
              <w:t>2002 год</w:t>
            </w:r>
          </w:p>
        </w:tc>
      </w:tr>
      <w:tr w:rsidR="00000000">
        <w:trPr>
          <w:cantSplit/>
        </w:trPr>
        <w:tc>
          <w:tcPr>
            <w:tcW w:w="1624" w:type="dxa"/>
            <w:gridSpan w:val="2"/>
            <w:tcBorders>
              <w:left w:val="single" w:sz="4" w:space="0" w:color="auto"/>
            </w:tcBorders>
          </w:tcPr>
          <w:p w:rsidR="00000000" w:rsidRDefault="00000000">
            <w:pPr>
              <w:keepNext/>
              <w:keepLines/>
              <w:rPr>
                <w:sz w:val="20"/>
              </w:rPr>
            </w:pPr>
            <w:proofErr w:type="spellStart"/>
            <w:r>
              <w:rPr>
                <w:sz w:val="20"/>
              </w:rPr>
              <w:t>Мурруская</w:t>
            </w:r>
            <w:proofErr w:type="spellEnd"/>
            <w:r>
              <w:rPr>
                <w:sz w:val="20"/>
              </w:rPr>
              <w:t xml:space="preserve"> тюрьма</w:t>
            </w:r>
          </w:p>
        </w:tc>
        <w:tc>
          <w:tcPr>
            <w:tcW w:w="6313" w:type="dxa"/>
            <w:gridSpan w:val="2"/>
          </w:tcPr>
          <w:p w:rsidR="00000000" w:rsidRDefault="00000000">
            <w:pPr>
              <w:keepNext/>
              <w:keepLines/>
              <w:tabs>
                <w:tab w:val="clear" w:pos="567"/>
              </w:tabs>
              <w:ind w:left="723" w:hanging="714"/>
              <w:rPr>
                <w:sz w:val="20"/>
              </w:rPr>
            </w:pPr>
            <w:r>
              <w:rPr>
                <w:sz w:val="20"/>
              </w:rPr>
              <w:t>1)</w:t>
            </w:r>
            <w:r>
              <w:rPr>
                <w:sz w:val="20"/>
              </w:rPr>
              <w:tab/>
              <w:t>Разделение жилой зоны № 3 на два отделения, что позволит в жилой зоне лагерного типа разбить заключенных на более мелкие группы.  Площадь здания составляет 718,5 м</w:t>
            </w:r>
            <w:r>
              <w:rPr>
                <w:sz w:val="20"/>
                <w:vertAlign w:val="superscript"/>
              </w:rPr>
              <w:t>2</w:t>
            </w:r>
            <w:r>
              <w:rPr>
                <w:sz w:val="20"/>
              </w:rPr>
              <w:t>.</w:t>
            </w:r>
          </w:p>
          <w:p w:rsidR="00000000" w:rsidRDefault="00000000">
            <w:pPr>
              <w:keepNext/>
              <w:keepLines/>
              <w:tabs>
                <w:tab w:val="clear" w:pos="567"/>
              </w:tabs>
              <w:ind w:left="723" w:hanging="714"/>
              <w:rPr>
                <w:sz w:val="20"/>
              </w:rPr>
            </w:pPr>
            <w:r>
              <w:rPr>
                <w:sz w:val="20"/>
              </w:rPr>
              <w:t>2)</w:t>
            </w:r>
            <w:r>
              <w:rPr>
                <w:sz w:val="20"/>
              </w:rPr>
              <w:tab/>
              <w:t>Реконструкция системы отопления тюрьмы, позволившая улучшить подачу и сократить потери тепла.</w:t>
            </w:r>
          </w:p>
        </w:tc>
        <w:tc>
          <w:tcPr>
            <w:tcW w:w="1414" w:type="dxa"/>
            <w:gridSpan w:val="4"/>
            <w:tcBorders>
              <w:top w:val="single" w:sz="6" w:space="0" w:color="auto"/>
              <w:bottom w:val="single" w:sz="6" w:space="0" w:color="auto"/>
              <w:right w:val="single" w:sz="4" w:space="0" w:color="auto"/>
            </w:tcBorders>
          </w:tcPr>
          <w:p w:rsidR="00000000" w:rsidRDefault="00000000">
            <w:pPr>
              <w:keepNext/>
              <w:keepLines/>
              <w:jc w:val="center"/>
              <w:rPr>
                <w:sz w:val="20"/>
              </w:rPr>
            </w:pPr>
            <w:r>
              <w:rPr>
                <w:sz w:val="20"/>
              </w:rPr>
              <w:t>2003 год</w:t>
            </w:r>
          </w:p>
        </w:tc>
      </w:tr>
      <w:tr w:rsidR="00000000">
        <w:trPr>
          <w:cantSplit/>
        </w:trPr>
        <w:tc>
          <w:tcPr>
            <w:tcW w:w="1624" w:type="dxa"/>
            <w:gridSpan w:val="2"/>
            <w:tcBorders>
              <w:left w:val="single" w:sz="4" w:space="0" w:color="auto"/>
              <w:bottom w:val="single" w:sz="6" w:space="0" w:color="auto"/>
            </w:tcBorders>
          </w:tcPr>
          <w:p w:rsidR="00000000" w:rsidRDefault="00000000">
            <w:pPr>
              <w:rPr>
                <w:sz w:val="20"/>
              </w:rPr>
            </w:pPr>
            <w:r>
              <w:rPr>
                <w:sz w:val="20"/>
              </w:rPr>
              <w:t>Маардуская тюрьма</w:t>
            </w:r>
          </w:p>
        </w:tc>
        <w:tc>
          <w:tcPr>
            <w:tcW w:w="6313" w:type="dxa"/>
            <w:gridSpan w:val="2"/>
            <w:tcBorders>
              <w:bottom w:val="single" w:sz="6" w:space="0" w:color="auto"/>
            </w:tcBorders>
          </w:tcPr>
          <w:p w:rsidR="00000000" w:rsidRDefault="00000000">
            <w:pPr>
              <w:rPr>
                <w:sz w:val="20"/>
              </w:rPr>
            </w:pPr>
            <w:r>
              <w:rPr>
                <w:sz w:val="20"/>
              </w:rPr>
              <w:t>Проведение вентиляции в жилую зону.  Площадь помещений составляет 700 м</w:t>
            </w:r>
            <w:r>
              <w:rPr>
                <w:sz w:val="20"/>
                <w:vertAlign w:val="superscript"/>
              </w:rPr>
              <w:t>2</w:t>
            </w:r>
            <w:r>
              <w:rPr>
                <w:sz w:val="20"/>
              </w:rPr>
              <w:t>.</w:t>
            </w:r>
          </w:p>
        </w:tc>
        <w:tc>
          <w:tcPr>
            <w:tcW w:w="1414" w:type="dxa"/>
            <w:gridSpan w:val="4"/>
            <w:tcBorders>
              <w:top w:val="single" w:sz="6" w:space="0" w:color="auto"/>
              <w:bottom w:val="single" w:sz="6" w:space="0" w:color="auto"/>
              <w:right w:val="single" w:sz="4" w:space="0" w:color="auto"/>
            </w:tcBorders>
          </w:tcPr>
          <w:p w:rsidR="00000000" w:rsidRDefault="00000000">
            <w:pPr>
              <w:jc w:val="center"/>
              <w:rPr>
                <w:sz w:val="20"/>
              </w:rPr>
            </w:pPr>
            <w:r>
              <w:rPr>
                <w:sz w:val="20"/>
              </w:rPr>
              <w:t>2004 год</w:t>
            </w:r>
          </w:p>
        </w:tc>
      </w:tr>
      <w:tr w:rsidR="00000000">
        <w:trPr>
          <w:cantSplit/>
        </w:trPr>
        <w:tc>
          <w:tcPr>
            <w:tcW w:w="1624" w:type="dxa"/>
            <w:gridSpan w:val="2"/>
            <w:tcBorders>
              <w:top w:val="single" w:sz="6" w:space="0" w:color="auto"/>
              <w:left w:val="single" w:sz="4" w:space="0" w:color="auto"/>
              <w:bottom w:val="single" w:sz="4" w:space="0" w:color="auto"/>
            </w:tcBorders>
          </w:tcPr>
          <w:p w:rsidR="00000000" w:rsidRDefault="00000000">
            <w:pPr>
              <w:rPr>
                <w:sz w:val="20"/>
              </w:rPr>
            </w:pPr>
            <w:r>
              <w:rPr>
                <w:sz w:val="20"/>
              </w:rPr>
              <w:t>Т</w:t>
            </w:r>
            <w:r>
              <w:rPr>
                <w:sz w:val="20"/>
                <w:lang w:val="et-EE"/>
              </w:rPr>
              <w:t>юрьма</w:t>
            </w:r>
            <w:r>
              <w:rPr>
                <w:sz w:val="20"/>
              </w:rPr>
              <w:t xml:space="preserve"> </w:t>
            </w:r>
            <w:proofErr w:type="spellStart"/>
            <w:r>
              <w:rPr>
                <w:sz w:val="20"/>
              </w:rPr>
              <w:t>Эмари</w:t>
            </w:r>
            <w:proofErr w:type="spellEnd"/>
          </w:p>
        </w:tc>
        <w:tc>
          <w:tcPr>
            <w:tcW w:w="6313" w:type="dxa"/>
            <w:gridSpan w:val="2"/>
            <w:tcBorders>
              <w:top w:val="single" w:sz="6" w:space="0" w:color="auto"/>
              <w:bottom w:val="single" w:sz="4" w:space="0" w:color="auto"/>
            </w:tcBorders>
          </w:tcPr>
          <w:p w:rsidR="00000000" w:rsidRDefault="00000000">
            <w:pPr>
              <w:tabs>
                <w:tab w:val="clear" w:pos="567"/>
              </w:tabs>
              <w:ind w:left="695" w:hanging="695"/>
              <w:rPr>
                <w:sz w:val="20"/>
              </w:rPr>
            </w:pPr>
            <w:r>
              <w:rPr>
                <w:sz w:val="20"/>
                <w:lang w:val="et-EE"/>
              </w:rPr>
              <w:t>1)</w:t>
            </w:r>
            <w:r>
              <w:rPr>
                <w:sz w:val="20"/>
              </w:rPr>
              <w:tab/>
            </w:r>
            <w:r>
              <w:rPr>
                <w:sz w:val="20"/>
                <w:lang w:val="et-EE"/>
              </w:rPr>
              <w:t xml:space="preserve">Реконструкция крыши над </w:t>
            </w:r>
            <w:r>
              <w:rPr>
                <w:sz w:val="20"/>
              </w:rPr>
              <w:t xml:space="preserve">жилой </w:t>
            </w:r>
            <w:r>
              <w:rPr>
                <w:sz w:val="20"/>
                <w:lang w:val="et-EE"/>
              </w:rPr>
              <w:t>зоной общего типа № 1.</w:t>
            </w:r>
            <w:r>
              <w:rPr>
                <w:sz w:val="20"/>
              </w:rPr>
              <w:t xml:space="preserve">  Площадь крыши здания </w:t>
            </w:r>
            <w:r>
              <w:rPr>
                <w:sz w:val="20"/>
              </w:rPr>
              <w:noBreakHyphen/>
              <w:t xml:space="preserve"> </w:t>
            </w:r>
            <w:r>
              <w:rPr>
                <w:sz w:val="20"/>
                <w:lang w:val="et-EE"/>
              </w:rPr>
              <w:t xml:space="preserve">450 </w:t>
            </w:r>
            <w:r>
              <w:rPr>
                <w:sz w:val="20"/>
              </w:rPr>
              <w:t>м</w:t>
            </w:r>
            <w:r>
              <w:rPr>
                <w:sz w:val="20"/>
                <w:vertAlign w:val="superscript"/>
                <w:lang w:val="et-EE"/>
              </w:rPr>
              <w:t>2</w:t>
            </w:r>
            <w:r>
              <w:rPr>
                <w:sz w:val="20"/>
              </w:rPr>
              <w:t>.</w:t>
            </w:r>
          </w:p>
          <w:p w:rsidR="00000000" w:rsidRDefault="00000000">
            <w:pPr>
              <w:tabs>
                <w:tab w:val="clear" w:pos="567"/>
              </w:tabs>
              <w:ind w:left="695" w:hanging="695"/>
              <w:rPr>
                <w:sz w:val="20"/>
                <w:lang w:val="en-US"/>
              </w:rPr>
            </w:pPr>
            <w:r>
              <w:rPr>
                <w:sz w:val="20"/>
                <w:lang w:val="et-EE"/>
              </w:rPr>
              <w:t>2)</w:t>
            </w:r>
            <w:r>
              <w:rPr>
                <w:sz w:val="20"/>
              </w:rPr>
              <w:tab/>
              <w:t>Реконструкция столовой и установка нового оборудования.  Кухня</w:t>
            </w:r>
            <w:r>
              <w:rPr>
                <w:sz w:val="20"/>
                <w:lang w:val="en-US"/>
              </w:rPr>
              <w:t xml:space="preserve"> </w:t>
            </w:r>
            <w:r>
              <w:rPr>
                <w:sz w:val="20"/>
              </w:rPr>
              <w:t>рассчитана</w:t>
            </w:r>
            <w:r>
              <w:rPr>
                <w:sz w:val="20"/>
                <w:lang w:val="en-US"/>
              </w:rPr>
              <w:t xml:space="preserve"> </w:t>
            </w:r>
            <w:r>
              <w:rPr>
                <w:sz w:val="20"/>
              </w:rPr>
              <w:t>на</w:t>
            </w:r>
            <w:r>
              <w:rPr>
                <w:sz w:val="20"/>
                <w:lang w:val="en-US"/>
              </w:rPr>
              <w:t xml:space="preserve"> </w:t>
            </w:r>
            <w:r>
              <w:rPr>
                <w:sz w:val="20"/>
              </w:rPr>
              <w:t>приготовление</w:t>
            </w:r>
            <w:r>
              <w:rPr>
                <w:sz w:val="20"/>
                <w:lang w:val="en-US"/>
              </w:rPr>
              <w:t xml:space="preserve"> </w:t>
            </w:r>
            <w:r>
              <w:rPr>
                <w:sz w:val="20"/>
              </w:rPr>
              <w:t>пищи</w:t>
            </w:r>
            <w:r>
              <w:rPr>
                <w:sz w:val="20"/>
                <w:lang w:val="en-US"/>
              </w:rPr>
              <w:t xml:space="preserve"> </w:t>
            </w:r>
            <w:r>
              <w:rPr>
                <w:sz w:val="20"/>
              </w:rPr>
              <w:t>для</w:t>
            </w:r>
            <w:r>
              <w:rPr>
                <w:sz w:val="20"/>
                <w:lang w:val="en-US"/>
              </w:rPr>
              <w:t xml:space="preserve"> 650 </w:t>
            </w:r>
            <w:r>
              <w:rPr>
                <w:sz w:val="20"/>
              </w:rPr>
              <w:t>заключенных</w:t>
            </w:r>
            <w:r>
              <w:rPr>
                <w:sz w:val="20"/>
                <w:lang w:val="en-US"/>
              </w:rPr>
              <w:t>.</w:t>
            </w:r>
          </w:p>
        </w:tc>
        <w:tc>
          <w:tcPr>
            <w:tcW w:w="1414" w:type="dxa"/>
            <w:gridSpan w:val="4"/>
            <w:tcBorders>
              <w:top w:val="single" w:sz="6" w:space="0" w:color="auto"/>
              <w:bottom w:val="single" w:sz="4" w:space="0" w:color="auto"/>
              <w:right w:val="single" w:sz="4" w:space="0" w:color="auto"/>
            </w:tcBorders>
          </w:tcPr>
          <w:p w:rsidR="00000000" w:rsidRDefault="00000000">
            <w:pPr>
              <w:jc w:val="center"/>
              <w:rPr>
                <w:sz w:val="20"/>
                <w:lang w:val="en-US"/>
              </w:rPr>
            </w:pPr>
            <w:r>
              <w:rPr>
                <w:sz w:val="20"/>
                <w:lang w:val="en-US"/>
              </w:rPr>
              <w:t xml:space="preserve">2003 </w:t>
            </w:r>
            <w:r>
              <w:rPr>
                <w:sz w:val="20"/>
              </w:rPr>
              <w:t>год</w:t>
            </w:r>
          </w:p>
          <w:p w:rsidR="00000000" w:rsidRDefault="00000000">
            <w:pPr>
              <w:jc w:val="center"/>
              <w:rPr>
                <w:sz w:val="20"/>
                <w:lang w:val="en-US"/>
              </w:rPr>
            </w:pPr>
          </w:p>
          <w:p w:rsidR="00000000" w:rsidRDefault="00000000">
            <w:pPr>
              <w:jc w:val="center"/>
              <w:rPr>
                <w:sz w:val="20"/>
              </w:rPr>
            </w:pPr>
            <w:r>
              <w:rPr>
                <w:sz w:val="20"/>
              </w:rPr>
              <w:t>2001 год</w:t>
            </w:r>
          </w:p>
        </w:tc>
      </w:tr>
      <w:tr w:rsidR="0000000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29" w:type="dxa"/>
          <w:wAfter w:w="6" w:type="dxa"/>
          <w:cantSplit/>
          <w:jc w:val="center"/>
        </w:trPr>
        <w:tc>
          <w:tcPr>
            <w:tcW w:w="1619" w:type="dxa"/>
            <w:gridSpan w:val="2"/>
            <w:tcBorders>
              <w:top w:val="single" w:sz="4" w:space="0" w:color="auto"/>
              <w:left w:val="single" w:sz="4" w:space="0" w:color="auto"/>
              <w:bottom w:val="single" w:sz="4" w:space="0" w:color="auto"/>
            </w:tcBorders>
          </w:tcPr>
          <w:p w:rsidR="00000000" w:rsidRDefault="00000000">
            <w:pPr>
              <w:rPr>
                <w:sz w:val="20"/>
              </w:rPr>
            </w:pPr>
            <w:proofErr w:type="spellStart"/>
            <w:r>
              <w:rPr>
                <w:sz w:val="20"/>
              </w:rPr>
              <w:t>Таллинская</w:t>
            </w:r>
            <w:proofErr w:type="spellEnd"/>
            <w:r>
              <w:rPr>
                <w:sz w:val="20"/>
              </w:rPr>
              <w:t xml:space="preserve"> тюрьма</w:t>
            </w:r>
          </w:p>
        </w:tc>
        <w:tc>
          <w:tcPr>
            <w:tcW w:w="6313" w:type="dxa"/>
            <w:gridSpan w:val="2"/>
            <w:tcBorders>
              <w:top w:val="single" w:sz="4" w:space="0" w:color="auto"/>
              <w:bottom w:val="single" w:sz="4" w:space="0" w:color="auto"/>
            </w:tcBorders>
          </w:tcPr>
          <w:p w:rsidR="00000000" w:rsidRDefault="00000000">
            <w:pPr>
              <w:rPr>
                <w:sz w:val="20"/>
              </w:rPr>
            </w:pPr>
            <w:r>
              <w:rPr>
                <w:sz w:val="20"/>
              </w:rPr>
              <w:t xml:space="preserve">Реконструкция системы центрального отопления в административном здании.  Площадь здания - 857 </w:t>
            </w:r>
            <w:r>
              <w:rPr>
                <w:color w:val="000000"/>
                <w:sz w:val="20"/>
              </w:rPr>
              <w:t>м</w:t>
            </w:r>
            <w:r>
              <w:rPr>
                <w:color w:val="000000"/>
                <w:sz w:val="20"/>
                <w:vertAlign w:val="superscript"/>
              </w:rPr>
              <w:t>2</w:t>
            </w:r>
            <w:r>
              <w:rPr>
                <w:sz w:val="20"/>
              </w:rPr>
              <w:t xml:space="preserve"> </w:t>
            </w:r>
          </w:p>
        </w:tc>
        <w:tc>
          <w:tcPr>
            <w:tcW w:w="1384" w:type="dxa"/>
            <w:gridSpan w:val="2"/>
            <w:tcBorders>
              <w:top w:val="single" w:sz="4" w:space="0" w:color="auto"/>
              <w:bottom w:val="single" w:sz="4" w:space="0" w:color="auto"/>
              <w:right w:val="single" w:sz="4" w:space="0" w:color="auto"/>
            </w:tcBorders>
          </w:tcPr>
          <w:p w:rsidR="00000000" w:rsidRDefault="00000000">
            <w:pPr>
              <w:jc w:val="center"/>
              <w:rPr>
                <w:sz w:val="20"/>
              </w:rPr>
            </w:pPr>
            <w:r>
              <w:rPr>
                <w:sz w:val="20"/>
              </w:rPr>
              <w:t>2001 год</w:t>
            </w:r>
          </w:p>
        </w:tc>
      </w:tr>
      <w:tr w:rsidR="0000000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29" w:type="dxa"/>
          <w:wAfter w:w="6" w:type="dxa"/>
          <w:cantSplit/>
          <w:jc w:val="center"/>
        </w:trPr>
        <w:tc>
          <w:tcPr>
            <w:tcW w:w="1619" w:type="dxa"/>
            <w:gridSpan w:val="2"/>
            <w:tcBorders>
              <w:top w:val="single" w:sz="4" w:space="0" w:color="auto"/>
              <w:left w:val="single" w:sz="4" w:space="0" w:color="auto"/>
              <w:bottom w:val="nil"/>
            </w:tcBorders>
          </w:tcPr>
          <w:p w:rsidR="00000000" w:rsidRDefault="00000000">
            <w:pPr>
              <w:rPr>
                <w:sz w:val="20"/>
              </w:rPr>
            </w:pPr>
            <w:r>
              <w:rPr>
                <w:sz w:val="20"/>
              </w:rPr>
              <w:t>Вильяндиская тюрьма</w:t>
            </w:r>
          </w:p>
        </w:tc>
        <w:tc>
          <w:tcPr>
            <w:tcW w:w="6313" w:type="dxa"/>
            <w:gridSpan w:val="2"/>
            <w:tcBorders>
              <w:bottom w:val="nil"/>
            </w:tcBorders>
          </w:tcPr>
          <w:p w:rsidR="00000000" w:rsidRDefault="00000000">
            <w:pPr>
              <w:ind w:left="567" w:hanging="567"/>
              <w:rPr>
                <w:sz w:val="20"/>
              </w:rPr>
            </w:pPr>
            <w:r>
              <w:rPr>
                <w:sz w:val="20"/>
              </w:rPr>
              <w:t>1)</w:t>
            </w:r>
            <w:r>
              <w:rPr>
                <w:sz w:val="20"/>
              </w:rPr>
              <w:tab/>
              <w:t>Установка резервного электрогенератора в тюремной системе электроснабжения.  При сбоях в подаче электроэнергии система может быть переключена на автономный источник электропитания.</w:t>
            </w:r>
          </w:p>
        </w:tc>
        <w:tc>
          <w:tcPr>
            <w:tcW w:w="1384" w:type="dxa"/>
            <w:gridSpan w:val="2"/>
            <w:tcBorders>
              <w:bottom w:val="nil"/>
              <w:right w:val="single" w:sz="4" w:space="0" w:color="auto"/>
            </w:tcBorders>
          </w:tcPr>
          <w:p w:rsidR="00000000" w:rsidRDefault="00000000">
            <w:pPr>
              <w:jc w:val="center"/>
              <w:rPr>
                <w:sz w:val="20"/>
              </w:rPr>
            </w:pPr>
            <w:r>
              <w:rPr>
                <w:sz w:val="20"/>
              </w:rPr>
              <w:t>2001 год</w:t>
            </w:r>
          </w:p>
          <w:p w:rsidR="00000000" w:rsidRDefault="00000000">
            <w:pPr>
              <w:jc w:val="center"/>
              <w:rPr>
                <w:sz w:val="20"/>
              </w:rPr>
            </w:pPr>
          </w:p>
        </w:tc>
      </w:tr>
      <w:tr w:rsidR="0000000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29" w:type="dxa"/>
          <w:wAfter w:w="6" w:type="dxa"/>
          <w:cantSplit/>
          <w:jc w:val="center"/>
        </w:trPr>
        <w:tc>
          <w:tcPr>
            <w:tcW w:w="1619" w:type="dxa"/>
            <w:gridSpan w:val="2"/>
            <w:tcBorders>
              <w:top w:val="nil"/>
              <w:left w:val="single" w:sz="4" w:space="0" w:color="auto"/>
              <w:bottom w:val="single" w:sz="4" w:space="0" w:color="auto"/>
            </w:tcBorders>
          </w:tcPr>
          <w:p w:rsidR="00000000" w:rsidRDefault="00000000">
            <w:pPr>
              <w:rPr>
                <w:sz w:val="20"/>
              </w:rPr>
            </w:pPr>
          </w:p>
        </w:tc>
        <w:tc>
          <w:tcPr>
            <w:tcW w:w="6313" w:type="dxa"/>
            <w:gridSpan w:val="2"/>
            <w:tcBorders>
              <w:top w:val="nil"/>
              <w:bottom w:val="single" w:sz="4" w:space="0" w:color="auto"/>
            </w:tcBorders>
          </w:tcPr>
          <w:p w:rsidR="00000000" w:rsidRDefault="00000000">
            <w:pPr>
              <w:ind w:left="567" w:hanging="567"/>
              <w:rPr>
                <w:sz w:val="20"/>
              </w:rPr>
            </w:pPr>
            <w:r>
              <w:rPr>
                <w:sz w:val="20"/>
              </w:rPr>
              <w:t>2)</w:t>
            </w:r>
            <w:r>
              <w:rPr>
                <w:sz w:val="20"/>
              </w:rPr>
              <w:tab/>
              <w:t>Оборудование жилой зоны для заключенных - наркоманов в существующем здании.</w:t>
            </w:r>
          </w:p>
        </w:tc>
        <w:tc>
          <w:tcPr>
            <w:tcW w:w="1384" w:type="dxa"/>
            <w:gridSpan w:val="2"/>
            <w:tcBorders>
              <w:top w:val="nil"/>
              <w:bottom w:val="single" w:sz="4" w:space="0" w:color="auto"/>
              <w:right w:val="single" w:sz="4" w:space="0" w:color="auto"/>
            </w:tcBorders>
          </w:tcPr>
          <w:p w:rsidR="00000000" w:rsidRDefault="00000000">
            <w:pPr>
              <w:jc w:val="center"/>
              <w:rPr>
                <w:sz w:val="20"/>
              </w:rPr>
            </w:pPr>
            <w:r>
              <w:rPr>
                <w:sz w:val="20"/>
              </w:rPr>
              <w:t>2001 год</w:t>
            </w:r>
          </w:p>
        </w:tc>
      </w:tr>
      <w:tr w:rsidR="0000000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29" w:type="dxa"/>
          <w:wAfter w:w="6" w:type="dxa"/>
          <w:cantSplit/>
          <w:jc w:val="center"/>
        </w:trPr>
        <w:tc>
          <w:tcPr>
            <w:tcW w:w="1619" w:type="dxa"/>
            <w:gridSpan w:val="2"/>
            <w:tcBorders>
              <w:left w:val="single" w:sz="4" w:space="0" w:color="auto"/>
              <w:bottom w:val="single" w:sz="4" w:space="0" w:color="auto"/>
            </w:tcBorders>
          </w:tcPr>
          <w:p w:rsidR="00000000" w:rsidRDefault="00000000">
            <w:pPr>
              <w:rPr>
                <w:sz w:val="20"/>
              </w:rPr>
            </w:pPr>
            <w:r>
              <w:rPr>
                <w:sz w:val="20"/>
              </w:rPr>
              <w:t>Пярнская тюрьма</w:t>
            </w:r>
          </w:p>
        </w:tc>
        <w:tc>
          <w:tcPr>
            <w:tcW w:w="6313" w:type="dxa"/>
            <w:gridSpan w:val="2"/>
            <w:tcBorders>
              <w:bottom w:val="single" w:sz="4" w:space="0" w:color="auto"/>
            </w:tcBorders>
          </w:tcPr>
          <w:p w:rsidR="00000000" w:rsidRDefault="00000000">
            <w:pPr>
              <w:rPr>
                <w:sz w:val="20"/>
              </w:rPr>
            </w:pPr>
            <w:r>
              <w:rPr>
                <w:sz w:val="20"/>
              </w:rPr>
              <w:t xml:space="preserve">Создание отделения для лиц, содержащихся в предварительном заключении, на базе существующего здания площадью в 306 </w:t>
            </w:r>
            <w:r>
              <w:rPr>
                <w:color w:val="000000"/>
                <w:sz w:val="20"/>
              </w:rPr>
              <w:t>м</w:t>
            </w:r>
            <w:r>
              <w:rPr>
                <w:color w:val="000000"/>
                <w:sz w:val="20"/>
                <w:vertAlign w:val="superscript"/>
              </w:rPr>
              <w:t>2</w:t>
            </w:r>
            <w:r>
              <w:rPr>
                <w:sz w:val="20"/>
              </w:rPr>
              <w:t>.</w:t>
            </w:r>
          </w:p>
        </w:tc>
        <w:tc>
          <w:tcPr>
            <w:tcW w:w="1384" w:type="dxa"/>
            <w:gridSpan w:val="2"/>
            <w:tcBorders>
              <w:bottom w:val="single" w:sz="4" w:space="0" w:color="auto"/>
              <w:right w:val="single" w:sz="4" w:space="0" w:color="auto"/>
            </w:tcBorders>
          </w:tcPr>
          <w:p w:rsidR="00000000" w:rsidRDefault="00000000">
            <w:pPr>
              <w:jc w:val="center"/>
              <w:rPr>
                <w:sz w:val="20"/>
              </w:rPr>
            </w:pPr>
            <w:r>
              <w:rPr>
                <w:sz w:val="20"/>
              </w:rPr>
              <w:t>2003 год</w:t>
            </w:r>
          </w:p>
        </w:tc>
      </w:tr>
    </w:tbl>
    <w:p w:rsidR="00000000" w:rsidRDefault="00000000"/>
    <w:p w:rsidR="00000000" w:rsidRDefault="00000000">
      <w:r>
        <w:t>162.</w:t>
      </w:r>
      <w:r>
        <w:tab/>
        <w:t xml:space="preserve">Департамент полиции провел всеобъемлющее обследование условий содержания под стражей во всех полицейских участках, и в настоящее время разрабатывается перспективный план устранения имеющихся недостатков.  При проведении обследования были приняты во внимание все моменты, затронутые в окончательном докладе по итогам миссии ЕКПП в 2003 году, а также учтены проблемы, затронутые в докладе, подготовленном по результатам миссии Уполномоченного по правам человека Совета Европы г-на Альваро </w:t>
      </w:r>
      <w:proofErr w:type="spellStart"/>
      <w:r>
        <w:t>Хиля-Роблеса</w:t>
      </w:r>
      <w:proofErr w:type="spellEnd"/>
      <w:r>
        <w:t xml:space="preserve"> в 2003 году.  Перспективный план предусматривает глобальный пакет мер в целях устранения проблем, указанных в окончательном докладе ЕКПП за 2003 год, и в целях развития системы содержания под стражей в целом.  Полиция намерена провести постепенный ремонт всех зданий, находящихся в ее ведении, и привести состояние всех мест содержания под стражей в соответствие с требованиями, установленными ЕКПП.  В настоящее время ведется работа над подробным планом конкретных действий.</w:t>
      </w:r>
    </w:p>
    <w:p w:rsidR="00000000" w:rsidRDefault="00000000"/>
    <w:p w:rsidR="00000000" w:rsidRDefault="00000000">
      <w:r>
        <w:t>163.</w:t>
      </w:r>
      <w:r>
        <w:tab/>
        <w:t>В 2001 году ремонтно-строительные работы были проведены в следующих местах содержания под стражей:</w:t>
      </w:r>
    </w:p>
    <w:p w:rsidR="00000000" w:rsidRDefault="00000000"/>
    <w:p w:rsidR="00000000" w:rsidRDefault="00000000">
      <w:r>
        <w:tab/>
        <w:t>а)</w:t>
      </w:r>
      <w:r>
        <w:tab/>
        <w:t xml:space="preserve">в префектуре полиции волости </w:t>
      </w:r>
      <w:proofErr w:type="spellStart"/>
      <w:r>
        <w:t>Хийумаа</w:t>
      </w:r>
      <w:proofErr w:type="spellEnd"/>
      <w:r>
        <w:t xml:space="preserve"> оборудованы комнаты для свиданий с защитником;</w:t>
      </w:r>
    </w:p>
    <w:p w:rsidR="00000000" w:rsidRDefault="00000000"/>
    <w:p w:rsidR="00000000" w:rsidRDefault="00000000">
      <w:r>
        <w:tab/>
      </w:r>
      <w:proofErr w:type="spellStart"/>
      <w:r>
        <w:t>b</w:t>
      </w:r>
      <w:proofErr w:type="spellEnd"/>
      <w:r>
        <w:t>)</w:t>
      </w:r>
      <w:r>
        <w:tab/>
        <w:t xml:space="preserve">в префектуре полиции волости </w:t>
      </w:r>
      <w:proofErr w:type="spellStart"/>
      <w:r>
        <w:t>Раквере</w:t>
      </w:r>
      <w:proofErr w:type="spellEnd"/>
      <w:r>
        <w:t xml:space="preserve"> проведен косметический ремонт камер;</w:t>
      </w:r>
    </w:p>
    <w:p w:rsidR="00000000" w:rsidRDefault="00000000"/>
    <w:p w:rsidR="00000000" w:rsidRDefault="00000000">
      <w:r>
        <w:tab/>
        <w:t>с)</w:t>
      </w:r>
      <w:r>
        <w:tab/>
        <w:t xml:space="preserve">в префектуре полиции волости </w:t>
      </w:r>
      <w:proofErr w:type="spellStart"/>
      <w:r>
        <w:t>Пылве</w:t>
      </w:r>
      <w:proofErr w:type="spellEnd"/>
      <w:r>
        <w:t xml:space="preserve"> обновлена система вентиляции;</w:t>
      </w:r>
    </w:p>
    <w:p w:rsidR="00000000" w:rsidRDefault="00000000"/>
    <w:p w:rsidR="00000000" w:rsidRDefault="00000000">
      <w:r>
        <w:tab/>
      </w:r>
      <w:proofErr w:type="spellStart"/>
      <w:r>
        <w:t>d</w:t>
      </w:r>
      <w:proofErr w:type="spellEnd"/>
      <w:r>
        <w:t>)</w:t>
      </w:r>
      <w:r>
        <w:tab/>
        <w:t>в префектуре полиции волости Пярну проведен косметический ремонт камер арестного отделения и вытрезвителя;</w:t>
      </w:r>
    </w:p>
    <w:p w:rsidR="00000000" w:rsidRDefault="00000000"/>
    <w:p w:rsidR="00000000" w:rsidRDefault="00000000">
      <w:r>
        <w:tab/>
      </w:r>
      <w:proofErr w:type="spellStart"/>
      <w:r>
        <w:t>е</w:t>
      </w:r>
      <w:proofErr w:type="spellEnd"/>
      <w:r>
        <w:t>)</w:t>
      </w:r>
      <w:r>
        <w:tab/>
        <w:t>в префектуре полиции волости Вильянди обновлена система вентиляции и проведен косметический ремонт в камерах.</w:t>
      </w:r>
    </w:p>
    <w:p w:rsidR="00000000" w:rsidRDefault="00000000">
      <w:pPr>
        <w:ind w:left="1134" w:hanging="1134"/>
      </w:pPr>
    </w:p>
    <w:p w:rsidR="00000000" w:rsidRDefault="00000000">
      <w:r>
        <w:t>164.</w:t>
      </w:r>
      <w:r>
        <w:tab/>
        <w:t>В 2002 году ремонтно-строительные работы были проведены в следующих местах содержания под стражей:</w:t>
      </w:r>
    </w:p>
    <w:p w:rsidR="00000000" w:rsidRDefault="00000000">
      <w:pPr>
        <w:ind w:left="1134" w:hanging="1134"/>
      </w:pPr>
    </w:p>
    <w:p w:rsidR="00000000" w:rsidRDefault="00000000">
      <w:r>
        <w:tab/>
        <w:t>а)</w:t>
      </w:r>
      <w:r>
        <w:tab/>
        <w:t xml:space="preserve">в префектуре полиции волости </w:t>
      </w:r>
      <w:proofErr w:type="spellStart"/>
      <w:r>
        <w:t>Ярва</w:t>
      </w:r>
      <w:proofErr w:type="spellEnd"/>
      <w:r>
        <w:t xml:space="preserve"> обновлена система тюремного электроснабжения и вентиляции и осуществлены общие строительные работы;</w:t>
      </w:r>
    </w:p>
    <w:p w:rsidR="00000000" w:rsidRDefault="00000000"/>
    <w:p w:rsidR="00000000" w:rsidRDefault="00000000">
      <w:r>
        <w:tab/>
      </w:r>
      <w:proofErr w:type="spellStart"/>
      <w:r>
        <w:t>b</w:t>
      </w:r>
      <w:proofErr w:type="spellEnd"/>
      <w:r>
        <w:t>)</w:t>
      </w:r>
      <w:r>
        <w:tab/>
        <w:t xml:space="preserve">в Западной префектуре полиции частично реконструирован арестный дом </w:t>
      </w:r>
      <w:proofErr w:type="spellStart"/>
      <w:r>
        <w:t>Хаапсалу</w:t>
      </w:r>
      <w:proofErr w:type="spellEnd"/>
      <w:r>
        <w:t>, проведен косметический ремонт и осуществлены общие строительные работы.</w:t>
      </w:r>
    </w:p>
    <w:p w:rsidR="00000000" w:rsidRDefault="00000000">
      <w:pPr>
        <w:ind w:left="1134" w:hanging="1134"/>
      </w:pPr>
    </w:p>
    <w:p w:rsidR="00000000" w:rsidRDefault="00000000">
      <w:r>
        <w:t>165.</w:t>
      </w:r>
      <w:r>
        <w:tab/>
        <w:t xml:space="preserve">В 2003 году были проведены ремонтно-строительные работы в следующих местах содержания под стражей:  в префектуре полиции волости </w:t>
      </w:r>
      <w:proofErr w:type="spellStart"/>
      <w:r>
        <w:t>Харью</w:t>
      </w:r>
      <w:proofErr w:type="spellEnd"/>
      <w:r>
        <w:t xml:space="preserve"> обновлена система электроснабжения в арестном доме </w:t>
      </w:r>
      <w:proofErr w:type="spellStart"/>
      <w:r>
        <w:t>Сауе</w:t>
      </w:r>
      <w:proofErr w:type="spellEnd"/>
      <w:r>
        <w:t>.</w:t>
      </w:r>
    </w:p>
    <w:p w:rsidR="00000000" w:rsidRDefault="00000000">
      <w:pPr>
        <w:ind w:left="567" w:hanging="567"/>
      </w:pPr>
    </w:p>
    <w:p w:rsidR="00000000" w:rsidRDefault="00000000">
      <w:r>
        <w:t>166.</w:t>
      </w:r>
      <w:r>
        <w:tab/>
        <w:t>В целях улучшения условий содержания под стражей и получения соответствующей консультативной помощи Эстонская Республика сотрудничает с Европейским комитетом по предупреждению пыток и бесчеловечного или унижающего достоинство обращения или наказания (</w:t>
      </w:r>
      <w:proofErr w:type="spellStart"/>
      <w:r>
        <w:t>ЕКПП</w:t>
      </w:r>
      <w:proofErr w:type="spellEnd"/>
      <w:r>
        <w:t xml:space="preserve">).  Представители </w:t>
      </w:r>
      <w:proofErr w:type="spellStart"/>
      <w:r>
        <w:t>ЕКПП</w:t>
      </w:r>
      <w:proofErr w:type="spellEnd"/>
      <w:r>
        <w:t xml:space="preserve"> посещали эстонские пенитенциарные учреждения три раза, а именно в 1997, 1999 и 2003 годах.  Доклады за 1997 и 1999 годы и ответы Эстонии на поставленные в них вопросы уже опубликованы.  Будет также опубликован доклад за 2003 год и ответы Эстонии.  Эстонские власти всегда серьезно относятся к предложениям и рекомендациям </w:t>
      </w:r>
      <w:proofErr w:type="spellStart"/>
      <w:r>
        <w:t>ЕКПП</w:t>
      </w:r>
      <w:proofErr w:type="spellEnd"/>
      <w:r>
        <w:t xml:space="preserve"> и стремятся с их помощью добиться улучшения условий содержания под стражей в пенитенциарных учреждениях страны.</w:t>
      </w:r>
    </w:p>
    <w:p w:rsidR="00000000" w:rsidRDefault="00000000"/>
    <w:p w:rsidR="00000000" w:rsidRDefault="00000000">
      <w:pPr>
        <w:jc w:val="center"/>
        <w:rPr>
          <w:b/>
          <w:bCs/>
        </w:rPr>
      </w:pPr>
      <w:r>
        <w:rPr>
          <w:b/>
          <w:bCs/>
        </w:rPr>
        <w:t>Защита от жестокого обращения и пыток</w:t>
      </w:r>
    </w:p>
    <w:p w:rsidR="00000000" w:rsidRDefault="00000000">
      <w:pPr>
        <w:jc w:val="center"/>
        <w:rPr>
          <w:b/>
          <w:bCs/>
        </w:rPr>
      </w:pPr>
    </w:p>
    <w:p w:rsidR="00000000" w:rsidRDefault="00000000">
      <w:r>
        <w:t>167.</w:t>
      </w:r>
      <w:r>
        <w:tab/>
        <w:t>Конституция запрещает пытки и другое жестокое или унижающее достоинство обращение.  Статья 130 Конституции предусматривает, что во время чрезвычайного или военного положения в интересах государственной безопасности и общественного порядка, в случаях и в порядке, установленных законом, права и свободы людей могут быть ограничены, и на них могут быть возложены определенные обязанности.  Однако конституционные права и свободы, такие, как право на жизнь, право на обращение в суд в случае нарушения прав и свобод личности, право на защиту со стороны государства и закона, а также другие права, перечисленные в Конституции, не могут быть ограничены.  Статья 130 также не имеет применения в контексте статьи 18, которая гласит, что никто не должен подвергаться пыткам, жестокому или унижающему достоинство обращению.  С учетом этого пытки не допускаются ни при каких условиях, и данное право распространяется на всех лиц, находящихся на территории Эстонской Республики.</w:t>
      </w:r>
    </w:p>
    <w:p w:rsidR="00000000" w:rsidRDefault="00000000"/>
    <w:p w:rsidR="00000000" w:rsidRDefault="00000000">
      <w:r>
        <w:t>168.</w:t>
      </w:r>
      <w:r>
        <w:tab/>
        <w:t xml:space="preserve">В соответствии с Конституцией каждому, кто лишен свободы, незамедлительно сообщаются на понятном ему языке и понятным ему способом причина лишения свободы и его права, а также предоставляется возможность сообщить о лишении свободы своим близким.  Подозреваемому в совершении преступления незамедлительно также предоставляется возможность выбрать себе защитника и встретиться с ним.  </w:t>
      </w:r>
    </w:p>
    <w:p w:rsidR="00000000" w:rsidRDefault="00000000"/>
    <w:p w:rsidR="00000000" w:rsidRDefault="00000000">
      <w:r>
        <w:t>169.</w:t>
      </w:r>
      <w:r>
        <w:tab/>
        <w:t>В отличие от ранее действовавшего Уголовно-процессуального кодекса новый Уголовно-процессуальный кодекс предусматривает четкое правило, согласно которому для того, чтобы применить к какому-либо лицу меру в виде заключения под стражу, это лицо должно быть доставлено к судье, производящему предварительное следствие, и что в праве предстать перед судом теперь не может быть отказано (статья 131 (2) Уголовно-процессуального кодекса).  Решение суда о заключении под стражу незамедлительно доводится до сведения лица, заключаемого под стражу, на понятном ему языке и понятным ему образом.</w:t>
      </w:r>
    </w:p>
    <w:p w:rsidR="00000000" w:rsidRDefault="00000000"/>
    <w:p w:rsidR="00000000" w:rsidRDefault="00000000">
      <w:r>
        <w:t>170.</w:t>
      </w:r>
      <w:r>
        <w:tab/>
        <w:t xml:space="preserve">Судья по предварительному следствию или суд незамедлительно сообщает о заключении под стражу кому-либо из близких заключенного под стражу лица, а также уведомляет об этом его место работы или учебы.  Вместе с тем промедление с сообщением о заключении под стражу допускается в интересах пресечения преступления или установления истины по делу.  В случае заключения под стражу гражданина иностранного государства копия постановления о заключении под стражу или приговора суда направляется в министерство иностранных дел.  Лицу, задержанному в качестве подозреваемого, предоставляется возможность передать через лицо, ведущее производство, сообщение о своем задержании хотя бы одному близкому человеку по выбору задержанного.  Если передача такого сообщения может нанести вред производству по уголовному делу, то в предоставлении такой возможности может быть с разрешения прокурора отказано.  </w:t>
      </w:r>
    </w:p>
    <w:p w:rsidR="00000000" w:rsidRDefault="00000000"/>
    <w:p w:rsidR="00000000" w:rsidRDefault="00000000">
      <w:r>
        <w:t>171.</w:t>
      </w:r>
      <w:r>
        <w:tab/>
        <w:t>В уголовном процессе подозреваемый и обвиняемый могут избрать защитника лично или при посредстве другого лица.  По просьбе подозреваемого или обвиняемого услуги защитника должны быть обеспечены с момента задержания соответствующего лица или применения по отношению к нему какого-либо процессуального действия.  В целях обеспечения защиты совершение процессуального действия при необходимости должно быть отсрочено;  во избежание задержек статья 43 предусматривает конкретные сроки для назначения защитника государством, если защитник, избранный соответствующим лицом, не может принять участие в процессуальном действии.</w:t>
      </w:r>
    </w:p>
    <w:p w:rsidR="00000000" w:rsidRDefault="00000000"/>
    <w:p w:rsidR="00000000" w:rsidRDefault="00000000">
      <w:r>
        <w:t>172.</w:t>
      </w:r>
      <w:r>
        <w:tab/>
        <w:t>В отношении рекомендации Комитета о том, что свидетелю, который допрашивается, пока еще не являясь подозреваемым, должна гарантироваться защита, мы считаем, что в этом нет необходимости.  Так, статья 33 Уголовно-процессуального кодекса не связывает присвоение какому-либо лицу процессуального статуса подозреваемого с вынесением отдельного решения об объявлении этого лица подозреваемым.  Кроме того, Верховный суд в своем решении № 3-1-1-45-96 от 1997 года уже разъяснил, что незаконным не является допрос какого-либо лица в качестве свидетеля до его заключения под стражу в качестве подозреваемого в том случае, если допрос не касается фактических обстоятельств совершения преступления, в связи с которым данному лицу впоследствии будут предъявлены обвинения.  Это подтверждает общепризнанную точку зрения, согласно которой показания, данные конкретным лицом в качестве свидетеля до объявления его подозреваемым, впоследствии нельзя приобщить к делу в качестве уличающих доказательств.</w:t>
      </w:r>
    </w:p>
    <w:p w:rsidR="00000000" w:rsidRDefault="00000000"/>
    <w:p w:rsidR="00000000" w:rsidRDefault="00000000">
      <w:r>
        <w:t>173.</w:t>
      </w:r>
      <w:r>
        <w:tab/>
        <w:t>В настоящее время в Эстонии не существует законодательства о защите свидетелей.  Парламент (Рийгикогу) обсуждает проект закона о защите свидетелей, который создаст правовую основу для обеспечения защиты от оказания неправомерного воздействия на лиц, которые могут быть осведомлены о фактах, связанных с предметом доказывания по конкретному уголовному делу, членов семьи таких лиц или других близких им лиц.  Законопроект будет также предусматривать установление таких ограничений конституционных прав эстонских граждан и других лиц, которые необходимы для эффективной защиты свидетелей.  В целях создания системы защиты свидетелей в 2003 году в рамках третьего этапа национальной программы "PHARE" для Эстонии было начато осуществление проекта "Содействие созданию системы защиты свидетелей".  Уголовно-процессуальный кодекс обеспечивает возможность защиты свидетелей посредством сохранения анонимности свидетелей или взятия у них показаний по телефону или с помощью видеоконференции.</w:t>
      </w:r>
    </w:p>
    <w:p w:rsidR="00000000" w:rsidRDefault="00000000"/>
    <w:p w:rsidR="00000000" w:rsidRDefault="00000000">
      <w:r>
        <w:t>174.</w:t>
      </w:r>
      <w:r>
        <w:tab/>
        <w:t>Защита свидетелей обеспечивается Центральной криминальной полицией, которая также участвует в международном сотрудничестве, направленном на защиту свидетелей, совместно с органами других стран в соответствии с заключенными международными соглашениями.  Другие государственные органы и органы местного самоуправления, а также юридические лица по публичному праву обязаны оказывать помощь в деле защиты свидетелей.  Надзор за деятельностью, связанной с защитой свидетелей, осуществляется прокуратурой.  Механизм защиты свидетелей может приводиться в действие только с согласия соответствующего лица.</w:t>
      </w:r>
    </w:p>
    <w:p w:rsidR="00000000" w:rsidRDefault="00000000"/>
    <w:p w:rsidR="00000000" w:rsidRDefault="00000000">
      <w:r>
        <w:t>175.</w:t>
      </w:r>
      <w:r>
        <w:tab/>
        <w:t>В зависимости от тяжести уголовного преступления или его конкретных обстоятельств судья, производящий предварительное следствие, может сохранить в тайне личность свидетеля в целях обеспечения безопасности последнего.  Суд может также объявить слушание частично или полностью закрытым в том случае, если открытый его характер может создать угрозу для безопасности суда, участников процесса или свидетелей.</w:t>
      </w:r>
    </w:p>
    <w:p w:rsidR="00000000" w:rsidRDefault="00000000"/>
    <w:p w:rsidR="00000000" w:rsidRDefault="00000000">
      <w:r>
        <w:t>176.</w:t>
      </w:r>
      <w:r>
        <w:tab/>
        <w:t>В соответствии с Законом об управлении Республикой министерство юстиции отвечает за вопросы функционирования тюрем и осуществления надзора за их деятельностью.</w:t>
      </w:r>
    </w:p>
    <w:p w:rsidR="00000000" w:rsidRDefault="00000000"/>
    <w:p w:rsidR="00000000" w:rsidRDefault="00000000">
      <w:r>
        <w:t>177.</w:t>
      </w:r>
      <w:r>
        <w:tab/>
        <w:t>Надзор за деятельностью арестных домов осуществляется отделом по контролю за работой полиции Департамента полиции, который находится в ведении министерства внутренних дел.  Основная задача отдела сводится к тому, чтобы следить за законностью деятельности полицейских и других служащих Департамента и подведомственных ему органов и проводить дисциплинарные разбирательства.</w:t>
      </w:r>
    </w:p>
    <w:p w:rsidR="00000000" w:rsidRDefault="00000000"/>
    <w:p w:rsidR="00000000" w:rsidRDefault="00000000">
      <w:r>
        <w:t>178.</w:t>
      </w:r>
      <w:r>
        <w:tab/>
        <w:t>Надзор за лечением в психиатрических больницах, а в случае инфекционных заболеваний - за их принудительным лечением осуществляется Департаментом здравоохранения, который в соответствии со своим уставом следит за соблюдением требований, касающихся работы организаций, предоставляющих общие медицинские услуги, а также за деятельностью семейных врачей, лиц, оказывающих неотложную медицинскую помощь, специализированных медицинских центров и независимых организаций, занимающихся предоставлением сестринской помощи.  Кроме того, Департамент также разбирает заявления и ходатайства пациентов и других лиц.  На практике регулярный надзор за содержанием под стражей отсутствует, тогда как подаваемые жалобы и заявления рассматриваются в соответствии с уставом.</w:t>
      </w:r>
    </w:p>
    <w:p w:rsidR="00000000" w:rsidRDefault="00000000"/>
    <w:p w:rsidR="00000000" w:rsidRDefault="00000000">
      <w:r>
        <w:t>179.</w:t>
      </w:r>
      <w:r>
        <w:tab/>
        <w:t>Надзор за работой Иллукского центра приема просителей убежища осуществляется министерством социальных дел.</w:t>
      </w:r>
    </w:p>
    <w:p w:rsidR="00000000" w:rsidRDefault="00000000"/>
    <w:p w:rsidR="00000000" w:rsidRDefault="00000000">
      <w:r>
        <w:t>180.</w:t>
      </w:r>
      <w:r>
        <w:tab/>
        <w:t>Военнослужащий имеет право подать жалобу по поводу обращения с ним или вынесенного ему дисциплинарного взыскания непосредственному начальнику командира, который наложил дисциплинарное взыскание.  Если военнослужащий не получает ответа на свою жалобу или не удовлетворен полученным ответом, он вправе подать новую жалобу непосредственному начальнику командира, на имя которого была подана предыдущая жалоба, или генеральному инспектору вооруженных сил.</w:t>
      </w:r>
    </w:p>
    <w:p w:rsidR="00000000" w:rsidRDefault="00000000"/>
    <w:p w:rsidR="00000000" w:rsidRDefault="00000000">
      <w:pPr>
        <w:keepNext/>
        <w:jc w:val="center"/>
      </w:pPr>
      <w:r>
        <w:rPr>
          <w:b/>
          <w:bCs/>
        </w:rPr>
        <w:t>Кодекс поведения сотрудников полиции</w:t>
      </w:r>
    </w:p>
    <w:p w:rsidR="00000000" w:rsidRDefault="00000000">
      <w:pPr>
        <w:keepNext/>
        <w:jc w:val="center"/>
      </w:pPr>
    </w:p>
    <w:p w:rsidR="00000000" w:rsidRDefault="00000000">
      <w:r>
        <w:t>181.</w:t>
      </w:r>
      <w:r>
        <w:tab/>
        <w:t>Права и обязанности сотрудников полиции и правила их обращения с арестованными регулируются соответствующим законодательством (Законом о полиции, Уголовно-процессуальным кодексом, Законом о тюремном заключении и др.).  К работе полиции также применяется кодекс этики государственных должностных лиц, содержащийся в добавлении к Закону о государственной службе.  В качестве общих руководящих принципов также применяются "Основные положения о деятельности полиции", включающие в себя десять правил поведения сотрудников полиции.  В настоящее время разрабатывается кодекс полицейской этики, и эстонские власти участвуют в деятельности рабочей группы по разработке европейского кодекса полицейской этики.</w:t>
      </w:r>
    </w:p>
    <w:p w:rsidR="00000000" w:rsidRDefault="00000000"/>
    <w:p w:rsidR="00000000" w:rsidRDefault="00000000">
      <w:pPr>
        <w:keepNext/>
        <w:jc w:val="center"/>
        <w:rPr>
          <w:b/>
          <w:bCs/>
        </w:rPr>
      </w:pPr>
      <w:r>
        <w:rPr>
          <w:b/>
          <w:bCs/>
        </w:rPr>
        <w:t>Лица, незаконно находящиеся в стране, и просители убежища</w:t>
      </w:r>
    </w:p>
    <w:p w:rsidR="00000000" w:rsidRDefault="00000000">
      <w:pPr>
        <w:keepNext/>
        <w:jc w:val="center"/>
        <w:rPr>
          <w:b/>
          <w:bCs/>
        </w:rPr>
      </w:pPr>
    </w:p>
    <w:p w:rsidR="00000000" w:rsidRDefault="00000000">
      <w:r>
        <w:t>182.</w:t>
      </w:r>
      <w:r>
        <w:tab/>
        <w:t>Основания и порядок высылки иностранцев, незаконно находящихся в Эстонии, предусмотрены в Законе об обязательном выезде и запрещении въезда.  Если в течение 48 часов провести высылку оказывается невозможно, лицо, подлежащее высылке, в соответствии с решением судьи по административным правонарушениям помещается в центр для лиц, подлежащих высылке, но не больше чем на два месяца.  Если на протяжении этого периода высылку осуществить не удается, то административный суд может продлить срок высылки соответствующего лица еще один раз на два месяца, после чего высылка должна быть осуществлена или же конкретный иностранец должен быть освобожден из центра для лиц, подлежащих высылке.</w:t>
      </w:r>
    </w:p>
    <w:p w:rsidR="00000000" w:rsidRDefault="00000000"/>
    <w:p w:rsidR="00000000" w:rsidRDefault="00000000">
      <w:r>
        <w:t>183.</w:t>
      </w:r>
      <w:r>
        <w:tab/>
        <w:t>В период с марта 2003 года по 15 октября 2003 года средний срок пребывания в центре для лиц, подлежащих высылке, составлял 3,4 месяца.  Наибольший срок в центре для лиц, подлежащих высылке, проводят российские граждане, поскольку решение об их обратном приеме или же отказе в таком приеме в Россию принимается посольством Российской Федерации.  К сожалению, процесс принятия такого решения может задерживаться.</w:t>
      </w:r>
    </w:p>
    <w:p w:rsidR="00000000" w:rsidRDefault="00000000"/>
    <w:p w:rsidR="00000000" w:rsidRDefault="00000000">
      <w:r>
        <w:t>184.</w:t>
      </w:r>
      <w:r>
        <w:tab/>
        <w:t>В период с 1 июня 2001 года по 15 октября 2004 года через центр для лиц, подлежащих высылке, из Эстонии было выслано 62 человека.</w:t>
      </w:r>
    </w:p>
    <w:p w:rsidR="00000000" w:rsidRDefault="00000000"/>
    <w:p w:rsidR="00000000" w:rsidRDefault="00000000">
      <w:r>
        <w:t>185.</w:t>
      </w:r>
      <w:r>
        <w:tab/>
        <w:t>В приводимой ниже таблице в разбивке по признаку государственной принадлежности представлены общие данные обо всех лицах, которые были высланы из Эстонии в 2002</w:t>
      </w:r>
      <w:r>
        <w:noBreakHyphen/>
        <w:t>2004 годах (до октября 2004 года)*:</w:t>
      </w:r>
    </w:p>
    <w:p w:rsidR="00000000" w:rsidRDefault="00000000">
      <w:r>
        <w:br w:type="page"/>
      </w:r>
    </w:p>
    <w:tbl>
      <w:tblPr>
        <w:tblW w:w="0" w:type="auto"/>
        <w:jc w:val="center"/>
        <w:tblInd w:w="-82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28" w:type="dxa"/>
          <w:left w:w="113" w:type="dxa"/>
          <w:bottom w:w="28" w:type="dxa"/>
          <w:right w:w="113" w:type="dxa"/>
        </w:tblCellMar>
        <w:tblLook w:val="0000" w:firstRow="0" w:lastRow="0" w:firstColumn="0" w:lastColumn="0" w:noHBand="0" w:noVBand="0"/>
      </w:tblPr>
      <w:tblGrid>
        <w:gridCol w:w="818"/>
        <w:gridCol w:w="3071"/>
        <w:gridCol w:w="812"/>
        <w:gridCol w:w="362"/>
        <w:gridCol w:w="807"/>
        <w:gridCol w:w="355"/>
        <w:gridCol w:w="815"/>
        <w:gridCol w:w="347"/>
        <w:gridCol w:w="807"/>
      </w:tblGrid>
      <w:tr w:rsidR="00000000">
        <w:trPr>
          <w:gridBefore w:val="1"/>
          <w:wBefore w:w="818" w:type="dxa"/>
          <w:trHeight w:val="247"/>
          <w:jc w:val="center"/>
        </w:trPr>
        <w:tc>
          <w:tcPr>
            <w:tcW w:w="3883" w:type="dxa"/>
            <w:gridSpan w:val="2"/>
            <w:tcBorders>
              <w:top w:val="single" w:sz="4" w:space="0" w:color="auto"/>
              <w:left w:val="single" w:sz="4" w:space="0" w:color="auto"/>
              <w:bottom w:val="single" w:sz="4" w:space="0" w:color="auto"/>
            </w:tcBorders>
            <w:shd w:val="clear" w:color="auto" w:fill="FFFFFF"/>
          </w:tcPr>
          <w:p w:rsidR="00000000" w:rsidRDefault="00000000">
            <w:pPr>
              <w:spacing w:line="240" w:lineRule="auto"/>
              <w:ind w:left="150"/>
              <w:jc w:val="center"/>
              <w:rPr>
                <w:snapToGrid w:val="0"/>
                <w:color w:val="000000"/>
                <w:lang w:val="et-EE"/>
              </w:rPr>
            </w:pPr>
          </w:p>
        </w:tc>
        <w:tc>
          <w:tcPr>
            <w:tcW w:w="1169" w:type="dxa"/>
            <w:gridSpan w:val="2"/>
            <w:tcBorders>
              <w:top w:val="single" w:sz="4" w:space="0" w:color="auto"/>
              <w:bottom w:val="single" w:sz="4" w:space="0" w:color="auto"/>
            </w:tcBorders>
            <w:shd w:val="clear" w:color="auto" w:fill="FFFFFF"/>
            <w:vAlign w:val="center"/>
          </w:tcPr>
          <w:p w:rsidR="00000000" w:rsidRDefault="00000000">
            <w:pPr>
              <w:tabs>
                <w:tab w:val="clear" w:pos="567"/>
                <w:tab w:val="clear" w:pos="1134"/>
                <w:tab w:val="clear" w:pos="1701"/>
                <w:tab w:val="clear" w:pos="2268"/>
                <w:tab w:val="clear" w:pos="6237"/>
              </w:tabs>
              <w:spacing w:line="240" w:lineRule="auto"/>
              <w:ind w:left="-30"/>
              <w:jc w:val="center"/>
              <w:rPr>
                <w:snapToGrid w:val="0"/>
                <w:color w:val="000000"/>
              </w:rPr>
            </w:pPr>
            <w:r>
              <w:rPr>
                <w:snapToGrid w:val="0"/>
                <w:color w:val="000000"/>
                <w:lang w:val="et-EE"/>
              </w:rPr>
              <w:t>2002</w:t>
            </w:r>
            <w:r>
              <w:rPr>
                <w:snapToGrid w:val="0"/>
                <w:color w:val="000000"/>
              </w:rPr>
              <w:t xml:space="preserve"> год</w:t>
            </w:r>
          </w:p>
        </w:tc>
        <w:tc>
          <w:tcPr>
            <w:tcW w:w="1170" w:type="dxa"/>
            <w:gridSpan w:val="2"/>
            <w:tcBorders>
              <w:top w:val="single" w:sz="4" w:space="0" w:color="auto"/>
              <w:bottom w:val="single" w:sz="4" w:space="0" w:color="auto"/>
            </w:tcBorders>
            <w:shd w:val="clear" w:color="auto" w:fill="FFFFFF"/>
            <w:vAlign w:val="center"/>
          </w:tcPr>
          <w:p w:rsidR="00000000" w:rsidRDefault="00000000">
            <w:pPr>
              <w:tabs>
                <w:tab w:val="clear" w:pos="567"/>
                <w:tab w:val="clear" w:pos="1134"/>
                <w:tab w:val="clear" w:pos="1701"/>
                <w:tab w:val="clear" w:pos="2268"/>
                <w:tab w:val="clear" w:pos="6237"/>
              </w:tabs>
              <w:spacing w:line="240" w:lineRule="auto"/>
              <w:jc w:val="center"/>
              <w:rPr>
                <w:snapToGrid w:val="0"/>
                <w:color w:val="000000"/>
              </w:rPr>
            </w:pPr>
            <w:r>
              <w:rPr>
                <w:snapToGrid w:val="0"/>
                <w:color w:val="000000"/>
                <w:lang w:val="et-EE"/>
              </w:rPr>
              <w:t>2003</w:t>
            </w:r>
            <w:r>
              <w:rPr>
                <w:snapToGrid w:val="0"/>
                <w:color w:val="000000"/>
              </w:rPr>
              <w:t xml:space="preserve"> год</w:t>
            </w:r>
          </w:p>
        </w:tc>
        <w:tc>
          <w:tcPr>
            <w:tcW w:w="1154" w:type="dxa"/>
            <w:gridSpan w:val="2"/>
            <w:tcBorders>
              <w:top w:val="single" w:sz="4" w:space="0" w:color="auto"/>
              <w:bottom w:val="single" w:sz="4" w:space="0" w:color="auto"/>
              <w:right w:val="single" w:sz="4" w:space="0" w:color="auto"/>
            </w:tcBorders>
            <w:shd w:val="clear" w:color="auto" w:fill="FFFFFF"/>
            <w:vAlign w:val="center"/>
          </w:tcPr>
          <w:p w:rsidR="00000000" w:rsidRDefault="00000000">
            <w:pPr>
              <w:tabs>
                <w:tab w:val="clear" w:pos="567"/>
                <w:tab w:val="clear" w:pos="1134"/>
                <w:tab w:val="clear" w:pos="1701"/>
                <w:tab w:val="clear" w:pos="2268"/>
                <w:tab w:val="clear" w:pos="6237"/>
              </w:tabs>
              <w:spacing w:line="240" w:lineRule="auto"/>
              <w:jc w:val="center"/>
              <w:rPr>
                <w:snapToGrid w:val="0"/>
                <w:color w:val="000000"/>
              </w:rPr>
            </w:pPr>
            <w:r>
              <w:rPr>
                <w:snapToGrid w:val="0"/>
                <w:color w:val="000000"/>
                <w:lang w:val="et-EE"/>
              </w:rPr>
              <w:t>2004</w:t>
            </w:r>
            <w:r>
              <w:rPr>
                <w:snapToGrid w:val="0"/>
                <w:color w:val="000000"/>
              </w:rPr>
              <w:t xml:space="preserve"> год</w:t>
            </w:r>
          </w:p>
        </w:tc>
      </w:tr>
      <w:tr w:rsidR="00000000">
        <w:trPr>
          <w:gridBefore w:val="1"/>
          <w:wBefore w:w="818" w:type="dxa"/>
          <w:trHeight w:val="247"/>
          <w:jc w:val="center"/>
        </w:trPr>
        <w:tc>
          <w:tcPr>
            <w:tcW w:w="3883" w:type="dxa"/>
            <w:gridSpan w:val="2"/>
            <w:tcBorders>
              <w:top w:val="single" w:sz="4" w:space="0" w:color="auto"/>
              <w:left w:val="single" w:sz="4" w:space="0" w:color="auto"/>
            </w:tcBorders>
          </w:tcPr>
          <w:p w:rsidR="00000000" w:rsidRDefault="00000000">
            <w:pPr>
              <w:spacing w:line="240" w:lineRule="auto"/>
              <w:jc w:val="both"/>
              <w:rPr>
                <w:color w:val="000000"/>
              </w:rPr>
            </w:pPr>
            <w:r>
              <w:rPr>
                <w:snapToGrid w:val="0"/>
                <w:color w:val="000000"/>
              </w:rPr>
              <w:t>Алжир</w:t>
            </w:r>
          </w:p>
        </w:tc>
        <w:tc>
          <w:tcPr>
            <w:tcW w:w="1169" w:type="dxa"/>
            <w:gridSpan w:val="2"/>
            <w:tcBorders>
              <w:top w:val="single" w:sz="4" w:space="0" w:color="auto"/>
            </w:tcBorders>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Borders>
              <w:top w:val="single" w:sz="4" w:space="0" w:color="auto"/>
            </w:tcBorders>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1</w:t>
            </w:r>
          </w:p>
        </w:tc>
        <w:tc>
          <w:tcPr>
            <w:tcW w:w="1154" w:type="dxa"/>
            <w:gridSpan w:val="2"/>
            <w:tcBorders>
              <w:top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bottom w:val="single" w:sz="6" w:space="0" w:color="auto"/>
            </w:tcBorders>
          </w:tcPr>
          <w:p w:rsidR="00000000" w:rsidRDefault="00000000">
            <w:pPr>
              <w:spacing w:line="240" w:lineRule="auto"/>
              <w:jc w:val="both"/>
              <w:rPr>
                <w:color w:val="000000"/>
              </w:rPr>
            </w:pPr>
            <w:r>
              <w:rPr>
                <w:snapToGrid w:val="0"/>
                <w:color w:val="000000"/>
              </w:rPr>
              <w:t>Армения</w:t>
            </w:r>
          </w:p>
        </w:tc>
        <w:tc>
          <w:tcPr>
            <w:tcW w:w="1169" w:type="dxa"/>
            <w:gridSpan w:val="2"/>
            <w:tcBorders>
              <w:bottom w:val="single" w:sz="6" w:space="0" w:color="auto"/>
            </w:tcBorders>
          </w:tcPr>
          <w:p w:rsidR="00000000" w:rsidRDefault="00000000">
            <w:pPr>
              <w:tabs>
                <w:tab w:val="clear" w:pos="567"/>
                <w:tab w:val="clear" w:pos="1134"/>
                <w:tab w:val="clear" w:pos="1701"/>
                <w:tab w:val="clear" w:pos="2268"/>
                <w:tab w:val="clear" w:pos="6237"/>
                <w:tab w:val="decimal" w:pos="554"/>
              </w:tabs>
              <w:spacing w:line="240" w:lineRule="auto"/>
              <w:rPr>
                <w:color w:val="000000"/>
              </w:rPr>
            </w:pPr>
            <w:r>
              <w:rPr>
                <w:snapToGrid w:val="0"/>
                <w:color w:val="000000"/>
              </w:rPr>
              <w:t>11</w:t>
            </w:r>
          </w:p>
        </w:tc>
        <w:tc>
          <w:tcPr>
            <w:tcW w:w="1170" w:type="dxa"/>
            <w:gridSpan w:val="2"/>
            <w:tcBorders>
              <w:bottom w:val="single" w:sz="6" w:space="0" w:color="auto"/>
            </w:tcBorders>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9</w:t>
            </w:r>
          </w:p>
        </w:tc>
        <w:tc>
          <w:tcPr>
            <w:tcW w:w="1154" w:type="dxa"/>
            <w:gridSpan w:val="2"/>
            <w:tcBorders>
              <w:bottom w:val="single" w:sz="6"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top w:val="single" w:sz="6" w:space="0" w:color="auto"/>
              <w:left w:val="single" w:sz="4" w:space="0" w:color="auto"/>
              <w:bottom w:val="single" w:sz="4" w:space="0" w:color="auto"/>
            </w:tcBorders>
          </w:tcPr>
          <w:p w:rsidR="00000000" w:rsidRDefault="00000000">
            <w:pPr>
              <w:spacing w:line="240" w:lineRule="auto"/>
              <w:jc w:val="both"/>
              <w:rPr>
                <w:color w:val="000000"/>
              </w:rPr>
            </w:pPr>
            <w:r>
              <w:rPr>
                <w:snapToGrid w:val="0"/>
                <w:color w:val="000000"/>
              </w:rPr>
              <w:t>Азербайджан</w:t>
            </w:r>
          </w:p>
        </w:tc>
        <w:tc>
          <w:tcPr>
            <w:tcW w:w="1169" w:type="dxa"/>
            <w:gridSpan w:val="2"/>
            <w:tcBorders>
              <w:top w:val="single" w:sz="6" w:space="0" w:color="auto"/>
              <w:bottom w:val="single" w:sz="4" w:space="0" w:color="auto"/>
            </w:tcBorders>
          </w:tcPr>
          <w:p w:rsidR="00000000" w:rsidRDefault="00000000">
            <w:pPr>
              <w:tabs>
                <w:tab w:val="clear" w:pos="567"/>
                <w:tab w:val="clear" w:pos="1134"/>
                <w:tab w:val="clear" w:pos="1701"/>
                <w:tab w:val="clear" w:pos="2268"/>
                <w:tab w:val="clear" w:pos="6237"/>
                <w:tab w:val="decimal" w:pos="554"/>
              </w:tabs>
              <w:spacing w:line="240" w:lineRule="auto"/>
              <w:rPr>
                <w:color w:val="000000"/>
              </w:rPr>
            </w:pPr>
            <w:r>
              <w:rPr>
                <w:snapToGrid w:val="0"/>
                <w:color w:val="000000"/>
              </w:rPr>
              <w:t>19</w:t>
            </w:r>
          </w:p>
        </w:tc>
        <w:tc>
          <w:tcPr>
            <w:tcW w:w="1170" w:type="dxa"/>
            <w:gridSpan w:val="2"/>
            <w:tcBorders>
              <w:top w:val="single" w:sz="6" w:space="0" w:color="auto"/>
              <w:bottom w:val="single" w:sz="4" w:space="0" w:color="auto"/>
            </w:tcBorders>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8</w:t>
            </w:r>
          </w:p>
        </w:tc>
        <w:tc>
          <w:tcPr>
            <w:tcW w:w="1154" w:type="dxa"/>
            <w:gridSpan w:val="2"/>
            <w:tcBorders>
              <w:top w:val="single" w:sz="6"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top w:val="single" w:sz="4" w:space="0" w:color="auto"/>
              <w:left w:val="single" w:sz="4" w:space="0" w:color="auto"/>
            </w:tcBorders>
          </w:tcPr>
          <w:p w:rsidR="00000000" w:rsidRDefault="00000000">
            <w:pPr>
              <w:spacing w:line="240" w:lineRule="auto"/>
              <w:jc w:val="both"/>
              <w:rPr>
                <w:color w:val="000000"/>
              </w:rPr>
            </w:pPr>
            <w:r>
              <w:rPr>
                <w:snapToGrid w:val="0"/>
                <w:color w:val="000000"/>
              </w:rPr>
              <w:t>Австралия</w:t>
            </w:r>
          </w:p>
        </w:tc>
        <w:tc>
          <w:tcPr>
            <w:tcW w:w="1169" w:type="dxa"/>
            <w:gridSpan w:val="2"/>
            <w:tcBorders>
              <w:top w:val="single" w:sz="4" w:space="0" w:color="auto"/>
            </w:tcBorders>
          </w:tcPr>
          <w:p w:rsidR="00000000" w:rsidRDefault="00000000">
            <w:pPr>
              <w:tabs>
                <w:tab w:val="clear" w:pos="567"/>
                <w:tab w:val="clear" w:pos="1134"/>
                <w:tab w:val="clear" w:pos="1701"/>
                <w:tab w:val="clear" w:pos="2268"/>
                <w:tab w:val="clear" w:pos="6237"/>
                <w:tab w:val="decimal" w:pos="554"/>
              </w:tabs>
              <w:spacing w:line="240" w:lineRule="auto"/>
              <w:rPr>
                <w:color w:val="000000"/>
              </w:rPr>
            </w:pPr>
            <w:r>
              <w:rPr>
                <w:snapToGrid w:val="0"/>
                <w:color w:val="000000"/>
              </w:rPr>
              <w:t>1</w:t>
            </w:r>
          </w:p>
        </w:tc>
        <w:tc>
          <w:tcPr>
            <w:tcW w:w="1170" w:type="dxa"/>
            <w:gridSpan w:val="2"/>
            <w:tcBorders>
              <w:top w:val="single" w:sz="4" w:space="0" w:color="auto"/>
            </w:tcBorders>
          </w:tcPr>
          <w:p w:rsidR="00000000" w:rsidRDefault="00000000">
            <w:pPr>
              <w:tabs>
                <w:tab w:val="clear" w:pos="567"/>
                <w:tab w:val="clear" w:pos="1134"/>
                <w:tab w:val="clear" w:pos="1701"/>
                <w:tab w:val="clear" w:pos="2268"/>
                <w:tab w:val="clear" w:pos="6237"/>
                <w:tab w:val="decimal" w:pos="476"/>
              </w:tabs>
              <w:spacing w:line="240" w:lineRule="auto"/>
              <w:rPr>
                <w:color w:val="000000"/>
              </w:rPr>
            </w:pPr>
          </w:p>
        </w:tc>
        <w:tc>
          <w:tcPr>
            <w:tcW w:w="1154" w:type="dxa"/>
            <w:gridSpan w:val="2"/>
            <w:tcBorders>
              <w:top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Грузия</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r>
              <w:rPr>
                <w:snapToGrid w:val="0"/>
                <w:color w:val="000000"/>
              </w:rPr>
              <w:t>11</w:t>
            </w: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4</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r>
              <w:rPr>
                <w:snapToGrid w:val="0"/>
                <w:color w:val="000000"/>
              </w:rPr>
              <w:t>5</w:t>
            </w: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Гаити</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r>
              <w:rPr>
                <w:snapToGrid w:val="0"/>
                <w:color w:val="000000"/>
              </w:rPr>
              <w:t>1</w:t>
            </w: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Хорватия</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1</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Израиль</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1</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Индия</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2</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r>
              <w:rPr>
                <w:snapToGrid w:val="0"/>
                <w:color w:val="000000"/>
              </w:rPr>
              <w:t>1</w:t>
            </w: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Индонезия</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1</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Италия</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2</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Япония</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r>
              <w:rPr>
                <w:snapToGrid w:val="0"/>
                <w:color w:val="000000"/>
              </w:rPr>
              <w:t>1</w:t>
            </w: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Канада</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1</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Казахстан</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2</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r>
              <w:rPr>
                <w:snapToGrid w:val="0"/>
                <w:color w:val="000000"/>
              </w:rPr>
              <w:t>1</w:t>
            </w: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Кипр</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r>
              <w:rPr>
                <w:snapToGrid w:val="0"/>
                <w:color w:val="000000"/>
              </w:rPr>
              <w:t>1</w:t>
            </w: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p>
        </w:tc>
      </w:tr>
      <w:tr w:rsidR="00000000">
        <w:trPr>
          <w:gridBefore w:val="1"/>
          <w:wBefore w:w="818" w:type="dxa"/>
          <w:trHeight w:val="247"/>
          <w:jc w:val="center"/>
        </w:trPr>
        <w:tc>
          <w:tcPr>
            <w:tcW w:w="3883" w:type="dxa"/>
            <w:gridSpan w:val="2"/>
            <w:tcBorders>
              <w:left w:val="single" w:sz="4" w:space="0" w:color="auto"/>
            </w:tcBorders>
          </w:tcPr>
          <w:p w:rsidR="00000000" w:rsidRDefault="00000000">
            <w:pPr>
              <w:spacing w:line="240" w:lineRule="auto"/>
              <w:jc w:val="both"/>
              <w:rPr>
                <w:color w:val="000000"/>
              </w:rPr>
            </w:pPr>
            <w:r>
              <w:rPr>
                <w:snapToGrid w:val="0"/>
                <w:color w:val="000000"/>
              </w:rPr>
              <w:t>Южно-Африканская Республика</w:t>
            </w:r>
          </w:p>
        </w:tc>
        <w:tc>
          <w:tcPr>
            <w:tcW w:w="1169" w:type="dxa"/>
            <w:gridSpan w:val="2"/>
          </w:tcPr>
          <w:p w:rsidR="00000000" w:rsidRDefault="00000000">
            <w:pPr>
              <w:tabs>
                <w:tab w:val="clear" w:pos="567"/>
                <w:tab w:val="clear" w:pos="1134"/>
                <w:tab w:val="clear" w:pos="1701"/>
                <w:tab w:val="clear" w:pos="2268"/>
                <w:tab w:val="clear" w:pos="6237"/>
                <w:tab w:val="decimal" w:pos="554"/>
              </w:tabs>
              <w:spacing w:line="240" w:lineRule="auto"/>
              <w:rPr>
                <w:color w:val="000000"/>
              </w:rPr>
            </w:pPr>
          </w:p>
        </w:tc>
        <w:tc>
          <w:tcPr>
            <w:tcW w:w="1170" w:type="dxa"/>
            <w:gridSpan w:val="2"/>
          </w:tcPr>
          <w:p w:rsidR="00000000" w:rsidRDefault="00000000">
            <w:pPr>
              <w:tabs>
                <w:tab w:val="clear" w:pos="567"/>
                <w:tab w:val="clear" w:pos="1134"/>
                <w:tab w:val="clear" w:pos="1701"/>
                <w:tab w:val="clear" w:pos="2268"/>
                <w:tab w:val="clear" w:pos="6237"/>
                <w:tab w:val="decimal" w:pos="476"/>
              </w:tabs>
              <w:spacing w:line="240" w:lineRule="auto"/>
              <w:rPr>
                <w:color w:val="000000"/>
              </w:rPr>
            </w:pPr>
          </w:p>
        </w:tc>
        <w:tc>
          <w:tcPr>
            <w:tcW w:w="1154" w:type="dxa"/>
            <w:gridSpan w:val="2"/>
            <w:tcBorders>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rPr>
            </w:pPr>
            <w:r>
              <w:rPr>
                <w:snapToGrid w:val="0"/>
                <w:color w:val="000000"/>
              </w:rPr>
              <w:t>1</w:t>
            </w:r>
          </w:p>
        </w:tc>
      </w:tr>
      <w:tr w:rsidR="00000000">
        <w:trPr>
          <w:gridBefore w:val="1"/>
          <w:wBefore w:w="818" w:type="dxa"/>
          <w:trHeight w:val="247"/>
          <w:jc w:val="center"/>
        </w:trPr>
        <w:tc>
          <w:tcPr>
            <w:tcW w:w="3883" w:type="dxa"/>
            <w:gridSpan w:val="2"/>
            <w:tcBorders>
              <w:left w:val="single" w:sz="4" w:space="0" w:color="auto"/>
              <w:bottom w:val="single" w:sz="4" w:space="0" w:color="auto"/>
            </w:tcBorders>
          </w:tcPr>
          <w:p w:rsidR="00000000" w:rsidRDefault="00000000">
            <w:pPr>
              <w:spacing w:line="240" w:lineRule="auto"/>
              <w:jc w:val="both"/>
              <w:rPr>
                <w:color w:val="000000"/>
              </w:rPr>
            </w:pPr>
            <w:r>
              <w:rPr>
                <w:snapToGrid w:val="0"/>
                <w:color w:val="000000"/>
              </w:rPr>
              <w:t>Латвия</w:t>
            </w:r>
          </w:p>
        </w:tc>
        <w:tc>
          <w:tcPr>
            <w:tcW w:w="1169" w:type="dxa"/>
            <w:gridSpan w:val="2"/>
            <w:tcBorders>
              <w:bottom w:val="single" w:sz="4" w:space="0" w:color="auto"/>
            </w:tcBorders>
          </w:tcPr>
          <w:p w:rsidR="00000000" w:rsidRDefault="00000000">
            <w:pPr>
              <w:tabs>
                <w:tab w:val="clear" w:pos="567"/>
                <w:tab w:val="clear" w:pos="1134"/>
                <w:tab w:val="clear" w:pos="1701"/>
                <w:tab w:val="clear" w:pos="2268"/>
                <w:tab w:val="clear" w:pos="6237"/>
                <w:tab w:val="decimal" w:pos="554"/>
              </w:tabs>
              <w:spacing w:line="240" w:lineRule="auto"/>
              <w:ind w:left="-127"/>
              <w:rPr>
                <w:color w:val="000000"/>
                <w:lang w:val="en-US"/>
              </w:rPr>
            </w:pPr>
            <w:r>
              <w:rPr>
                <w:snapToGrid w:val="0"/>
                <w:color w:val="000000"/>
                <w:lang w:val="en-US"/>
              </w:rPr>
              <w:t>20</w:t>
            </w:r>
          </w:p>
        </w:tc>
        <w:tc>
          <w:tcPr>
            <w:tcW w:w="1170" w:type="dxa"/>
            <w:gridSpan w:val="2"/>
            <w:tcBorders>
              <w:bottom w:val="single" w:sz="4" w:space="0" w:color="auto"/>
            </w:tcBorders>
          </w:tcPr>
          <w:p w:rsidR="00000000" w:rsidRDefault="00000000">
            <w:pPr>
              <w:tabs>
                <w:tab w:val="clear" w:pos="567"/>
                <w:tab w:val="clear" w:pos="1134"/>
                <w:tab w:val="clear" w:pos="1701"/>
                <w:tab w:val="clear" w:pos="2268"/>
                <w:tab w:val="clear" w:pos="6237"/>
                <w:tab w:val="decimal" w:pos="476"/>
              </w:tabs>
              <w:spacing w:line="240" w:lineRule="auto"/>
              <w:ind w:left="-121"/>
              <w:rPr>
                <w:color w:val="000000"/>
                <w:lang w:val="en-US"/>
              </w:rPr>
            </w:pPr>
            <w:r>
              <w:rPr>
                <w:snapToGrid w:val="0"/>
                <w:color w:val="000000"/>
                <w:lang w:val="en-US"/>
              </w:rPr>
              <w:t>11</w:t>
            </w:r>
          </w:p>
        </w:tc>
        <w:tc>
          <w:tcPr>
            <w:tcW w:w="1154" w:type="dxa"/>
            <w:gridSpan w:val="2"/>
            <w:tcBorders>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rPr>
                <w:color w:val="000000"/>
                <w:lang w:val="en-US"/>
              </w:rPr>
            </w:pPr>
            <w:r>
              <w:rPr>
                <w:snapToGrid w:val="0"/>
                <w:color w:val="000000"/>
                <w:lang w:val="en-US"/>
              </w:rPr>
              <w:t>7</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snapToGrid w:val="0"/>
                <w:color w:val="000000"/>
              </w:rPr>
              <w:t>Молдова</w:t>
            </w:r>
          </w:p>
        </w:tc>
        <w:tc>
          <w:tcPr>
            <w:tcW w:w="1174" w:type="dxa"/>
            <w:gridSpan w:val="2"/>
          </w:tcPr>
          <w:p w:rsidR="00000000" w:rsidRDefault="00000000">
            <w:pPr>
              <w:tabs>
                <w:tab w:val="clear" w:pos="567"/>
                <w:tab w:val="clear" w:pos="1134"/>
                <w:tab w:val="center" w:pos="404"/>
              </w:tabs>
              <w:spacing w:line="240" w:lineRule="auto"/>
              <w:ind w:right="95"/>
              <w:jc w:val="center"/>
              <w:rPr>
                <w:color w:val="000000"/>
                <w:lang w:val="en-US"/>
              </w:rPr>
            </w:pPr>
            <w:r>
              <w:rPr>
                <w:snapToGrid w:val="0"/>
                <w:color w:val="000000"/>
                <w:lang w:val="en-US"/>
              </w:rPr>
              <w:t>10</w:t>
            </w:r>
          </w:p>
        </w:tc>
        <w:tc>
          <w:tcPr>
            <w:tcW w:w="1162" w:type="dxa"/>
            <w:gridSpan w:val="2"/>
          </w:tcPr>
          <w:p w:rsidR="00000000" w:rsidRDefault="00000000">
            <w:pPr>
              <w:tabs>
                <w:tab w:val="clear" w:pos="567"/>
                <w:tab w:val="clear" w:pos="1134"/>
                <w:tab w:val="center" w:pos="476"/>
              </w:tabs>
              <w:spacing w:line="240" w:lineRule="auto"/>
              <w:ind w:right="109"/>
              <w:jc w:val="center"/>
              <w:rPr>
                <w:color w:val="000000"/>
                <w:lang w:val="en-US"/>
              </w:rPr>
            </w:pPr>
            <w:r>
              <w:rPr>
                <w:snapToGrid w:val="0"/>
                <w:color w:val="000000"/>
                <w:lang w:val="en-US"/>
              </w:rPr>
              <w:t>4</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4</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color w:val="000000"/>
              </w:rPr>
              <w:t>Нигер</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color w:val="000000"/>
              </w:rPr>
              <w:t>Норвегия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color w:val="000000"/>
              </w:rPr>
              <w:t>Франция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2</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color w:val="000000"/>
              </w:rPr>
              <w:t>Швеция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1</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color w:val="000000"/>
              </w:rPr>
              <w:t>Румыния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8</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79"/>
              <w:jc w:val="both"/>
              <w:rPr>
                <w:color w:val="000000"/>
              </w:rPr>
            </w:pPr>
            <w:r>
              <w:rPr>
                <w:color w:val="000000"/>
              </w:rPr>
              <w:t>Германия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1</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rPr>
            </w:pPr>
            <w:r>
              <w:rPr>
                <w:color w:val="000000"/>
              </w:rPr>
              <w:t>Финляндия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3</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rPr>
            </w:pPr>
            <w:r>
              <w:rPr>
                <w:color w:val="000000"/>
              </w:rPr>
              <w:t>Великобритания</w:t>
            </w:r>
          </w:p>
        </w:tc>
        <w:tc>
          <w:tcPr>
            <w:tcW w:w="1174" w:type="dxa"/>
            <w:gridSpan w:val="2"/>
          </w:tcPr>
          <w:p w:rsidR="00000000" w:rsidRDefault="00000000">
            <w:pPr>
              <w:tabs>
                <w:tab w:val="clear" w:pos="567"/>
                <w:tab w:val="clear" w:pos="1134"/>
                <w:tab w:val="center" w:pos="404"/>
              </w:tabs>
              <w:spacing w:line="240" w:lineRule="auto"/>
              <w:ind w:right="95"/>
              <w:jc w:val="center"/>
              <w:rPr>
                <w:color w:val="000000"/>
                <w:lang w:val="en-US"/>
              </w:rPr>
            </w:pPr>
            <w:r>
              <w:rPr>
                <w:snapToGrid w:val="0"/>
                <w:color w:val="000000"/>
                <w:lang w:val="en-US"/>
              </w:rPr>
              <w:t>15</w:t>
            </w: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4</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rPr>
            </w:pPr>
            <w:r>
              <w:rPr>
                <w:color w:val="000000"/>
              </w:rPr>
              <w:t>Чешская Республика</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r>
              <w:rPr>
                <w:snapToGrid w:val="0"/>
                <w:color w:val="000000"/>
                <w:lang w:val="en-US"/>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rPr>
            </w:pPr>
            <w:r>
              <w:rPr>
                <w:color w:val="000000"/>
              </w:rPr>
              <w:t>Турция</w:t>
            </w:r>
          </w:p>
        </w:tc>
        <w:tc>
          <w:tcPr>
            <w:tcW w:w="1174" w:type="dxa"/>
            <w:gridSpan w:val="2"/>
          </w:tcPr>
          <w:p w:rsidR="00000000" w:rsidRDefault="00000000">
            <w:pPr>
              <w:tabs>
                <w:tab w:val="clear" w:pos="567"/>
                <w:tab w:val="clear" w:pos="1134"/>
                <w:tab w:val="center" w:pos="404"/>
              </w:tabs>
              <w:spacing w:line="240" w:lineRule="auto"/>
              <w:ind w:right="95"/>
              <w:jc w:val="both"/>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fr-FR"/>
              </w:rPr>
            </w:pPr>
            <w:r>
              <w:rPr>
                <w:snapToGrid w:val="0"/>
                <w:color w:val="000000"/>
                <w:lang w:val="fr-FR"/>
              </w:rPr>
              <w:t>1</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rPr>
            </w:pPr>
            <w:r>
              <w:rPr>
                <w:color w:val="000000"/>
              </w:rPr>
              <w:t>Украина</w:t>
            </w:r>
          </w:p>
        </w:tc>
        <w:tc>
          <w:tcPr>
            <w:tcW w:w="1174" w:type="dxa"/>
            <w:gridSpan w:val="2"/>
          </w:tcPr>
          <w:p w:rsidR="00000000" w:rsidRDefault="00000000">
            <w:pPr>
              <w:tabs>
                <w:tab w:val="clear" w:pos="567"/>
                <w:tab w:val="clear" w:pos="1134"/>
                <w:tab w:val="center" w:pos="404"/>
              </w:tabs>
              <w:spacing w:line="240" w:lineRule="auto"/>
              <w:ind w:right="95"/>
              <w:jc w:val="center"/>
              <w:rPr>
                <w:color w:val="000000"/>
                <w:lang w:val="fr-FR"/>
              </w:rPr>
            </w:pPr>
            <w:r>
              <w:rPr>
                <w:snapToGrid w:val="0"/>
                <w:color w:val="000000"/>
                <w:lang w:val="fr-FR"/>
              </w:rPr>
              <w:t>35</w:t>
            </w: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fr-FR"/>
              </w:rPr>
            </w:pPr>
            <w:r>
              <w:rPr>
                <w:snapToGrid w:val="0"/>
                <w:color w:val="000000"/>
                <w:lang w:val="fr-FR"/>
              </w:rPr>
              <w:t>21</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fr-FR"/>
              </w:rPr>
            </w:pPr>
            <w:r>
              <w:rPr>
                <w:snapToGrid w:val="0"/>
                <w:color w:val="000000"/>
                <w:lang w:val="fr-FR"/>
              </w:rPr>
              <w:t>9</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160"/>
          <w:jc w:val="center"/>
        </w:trPr>
        <w:tc>
          <w:tcPr>
            <w:tcW w:w="3889" w:type="dxa"/>
            <w:gridSpan w:val="2"/>
          </w:tcPr>
          <w:p w:rsidR="00000000" w:rsidRDefault="00000000">
            <w:pPr>
              <w:spacing w:line="240" w:lineRule="auto"/>
              <w:ind w:left="65"/>
              <w:jc w:val="both"/>
              <w:rPr>
                <w:color w:val="000000"/>
              </w:rPr>
            </w:pPr>
            <w:r>
              <w:rPr>
                <w:color w:val="000000"/>
              </w:rPr>
              <w:t>США</w:t>
            </w:r>
          </w:p>
        </w:tc>
        <w:tc>
          <w:tcPr>
            <w:tcW w:w="1174" w:type="dxa"/>
            <w:gridSpan w:val="2"/>
          </w:tcPr>
          <w:p w:rsidR="00000000" w:rsidRDefault="00000000">
            <w:pPr>
              <w:tabs>
                <w:tab w:val="clear" w:pos="567"/>
                <w:tab w:val="clear" w:pos="1134"/>
                <w:tab w:val="center" w:pos="404"/>
              </w:tabs>
              <w:spacing w:line="240" w:lineRule="auto"/>
              <w:ind w:right="95"/>
              <w:jc w:val="center"/>
              <w:rPr>
                <w:color w:val="000000"/>
                <w:lang w:val="fr-FR"/>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fr-FR"/>
              </w:rPr>
            </w:pPr>
            <w:r>
              <w:rPr>
                <w:snapToGrid w:val="0"/>
                <w:color w:val="000000"/>
                <w:lang w:val="fr-FR"/>
              </w:rPr>
              <w:t>1</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fr-FR"/>
              </w:rPr>
            </w:pPr>
            <w:r>
              <w:rPr>
                <w:snapToGrid w:val="0"/>
                <w:color w:val="000000"/>
                <w:lang w:val="fr-FR"/>
              </w:rPr>
              <w:t>2</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lang w:val="en-US"/>
              </w:rPr>
            </w:pPr>
            <w:r>
              <w:rPr>
                <w:color w:val="000000"/>
              </w:rPr>
              <w:t>Узбекистан</w:t>
            </w:r>
          </w:p>
        </w:tc>
        <w:tc>
          <w:tcPr>
            <w:tcW w:w="1174" w:type="dxa"/>
            <w:gridSpan w:val="2"/>
          </w:tcPr>
          <w:p w:rsidR="00000000" w:rsidRDefault="00000000">
            <w:pPr>
              <w:tabs>
                <w:tab w:val="clear" w:pos="567"/>
                <w:tab w:val="clear" w:pos="1134"/>
                <w:tab w:val="center" w:pos="404"/>
              </w:tabs>
              <w:spacing w:line="240" w:lineRule="auto"/>
              <w:ind w:right="95"/>
              <w:jc w:val="center"/>
              <w:rPr>
                <w:color w:val="000000"/>
                <w:lang w:val="en-US"/>
              </w:rPr>
            </w:pP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1</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65"/>
              <w:jc w:val="both"/>
              <w:rPr>
                <w:color w:val="000000"/>
              </w:rPr>
            </w:pPr>
            <w:r>
              <w:rPr>
                <w:color w:val="000000"/>
              </w:rPr>
              <w:t>Беларусь</w:t>
            </w:r>
          </w:p>
        </w:tc>
        <w:tc>
          <w:tcPr>
            <w:tcW w:w="1174" w:type="dxa"/>
            <w:gridSpan w:val="2"/>
          </w:tcPr>
          <w:p w:rsidR="00000000" w:rsidRDefault="00000000">
            <w:pPr>
              <w:tabs>
                <w:tab w:val="clear" w:pos="567"/>
                <w:tab w:val="clear" w:pos="1134"/>
                <w:tab w:val="center" w:pos="404"/>
              </w:tabs>
              <w:spacing w:line="240" w:lineRule="auto"/>
              <w:ind w:right="95"/>
              <w:jc w:val="center"/>
              <w:rPr>
                <w:color w:val="000000"/>
                <w:lang w:val="en-US"/>
              </w:rPr>
            </w:pPr>
            <w:r>
              <w:rPr>
                <w:snapToGrid w:val="0"/>
                <w:color w:val="000000"/>
                <w:lang w:val="en-US"/>
              </w:rPr>
              <w:t>6</w:t>
            </w: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109"/>
              <w:jc w:val="center"/>
              <w:rPr>
                <w:color w:val="000000"/>
                <w:lang w:val="en-US"/>
              </w:rPr>
            </w:pPr>
            <w:r>
              <w:rPr>
                <w:snapToGrid w:val="0"/>
                <w:color w:val="000000"/>
                <w:lang w:val="en-US"/>
              </w:rPr>
              <w:t>4</w:t>
            </w:r>
          </w:p>
        </w:tc>
        <w:tc>
          <w:tcPr>
            <w:tcW w:w="1162" w:type="dxa"/>
            <w:gridSpan w:val="2"/>
          </w:tcPr>
          <w:p w:rsidR="00000000" w:rsidRDefault="00000000">
            <w:pPr>
              <w:tabs>
                <w:tab w:val="clear" w:pos="567"/>
                <w:tab w:val="clear" w:pos="1134"/>
                <w:tab w:val="center" w:pos="559"/>
              </w:tabs>
              <w:spacing w:line="240" w:lineRule="auto"/>
              <w:ind w:right="137"/>
              <w:jc w:val="center"/>
              <w:rPr>
                <w:color w:val="000000"/>
                <w:lang w:val="en-US"/>
              </w:rPr>
            </w:pP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ind w:left="51"/>
              <w:jc w:val="both"/>
              <w:rPr>
                <w:color w:val="000000"/>
              </w:rPr>
            </w:pPr>
            <w:r>
              <w:rPr>
                <w:color w:val="000000"/>
              </w:rPr>
              <w:t>Россия</w:t>
            </w:r>
          </w:p>
        </w:tc>
        <w:tc>
          <w:tcPr>
            <w:tcW w:w="1174" w:type="dxa"/>
            <w:gridSpan w:val="2"/>
          </w:tcPr>
          <w:p w:rsidR="00000000" w:rsidRDefault="00000000">
            <w:pPr>
              <w:tabs>
                <w:tab w:val="clear" w:pos="567"/>
                <w:tab w:val="clear" w:pos="1134"/>
                <w:tab w:val="center" w:pos="404"/>
              </w:tabs>
              <w:spacing w:line="240" w:lineRule="auto"/>
              <w:ind w:right="294"/>
              <w:jc w:val="center"/>
              <w:rPr>
                <w:color w:val="000000"/>
                <w:lang w:val="en-US"/>
              </w:rPr>
            </w:pPr>
            <w:r>
              <w:rPr>
                <w:snapToGrid w:val="0"/>
                <w:color w:val="000000"/>
                <w:lang w:val="en-US"/>
              </w:rPr>
              <w:t>108</w:t>
            </w:r>
          </w:p>
        </w:tc>
        <w:tc>
          <w:tcPr>
            <w:tcW w:w="1162" w:type="dxa"/>
            <w:gridSpan w:val="2"/>
          </w:tcPr>
          <w:p w:rsidR="00000000" w:rsidRDefault="00000000">
            <w:pPr>
              <w:tabs>
                <w:tab w:val="clear" w:pos="567"/>
                <w:tab w:val="clear" w:pos="1134"/>
                <w:tab w:val="center" w:pos="447"/>
                <w:tab w:val="center" w:pos="476"/>
                <w:tab w:val="center" w:pos="503"/>
              </w:tabs>
              <w:spacing w:line="240" w:lineRule="auto"/>
              <w:ind w:right="232"/>
              <w:jc w:val="center"/>
              <w:rPr>
                <w:color w:val="000000"/>
                <w:lang w:val="en-US"/>
              </w:rPr>
            </w:pPr>
            <w:r>
              <w:rPr>
                <w:snapToGrid w:val="0"/>
                <w:color w:val="000000"/>
                <w:lang w:val="en-US"/>
              </w:rPr>
              <w:t>39</w:t>
            </w:r>
          </w:p>
        </w:tc>
        <w:tc>
          <w:tcPr>
            <w:tcW w:w="1162" w:type="dxa"/>
            <w:gridSpan w:val="2"/>
          </w:tcPr>
          <w:p w:rsidR="00000000" w:rsidRDefault="00000000">
            <w:pPr>
              <w:tabs>
                <w:tab w:val="clear" w:pos="567"/>
                <w:tab w:val="clear" w:pos="1134"/>
                <w:tab w:val="center" w:pos="559"/>
              </w:tabs>
              <w:spacing w:line="240" w:lineRule="auto"/>
              <w:ind w:right="260"/>
              <w:jc w:val="center"/>
              <w:rPr>
                <w:color w:val="000000"/>
                <w:lang w:val="en-US"/>
              </w:rPr>
            </w:pPr>
            <w:r>
              <w:rPr>
                <w:snapToGrid w:val="0"/>
                <w:color w:val="000000"/>
                <w:lang w:val="en-US"/>
              </w:rPr>
              <w:t>5</w:t>
            </w:r>
          </w:p>
        </w:tc>
      </w:tr>
      <w:tr w:rsidR="00000000">
        <w:tblPrEx>
          <w:tblBorders>
            <w:top w:val="single" w:sz="4" w:space="0" w:color="auto"/>
            <w:left w:val="single" w:sz="4" w:space="0" w:color="auto"/>
            <w:bottom w:val="single" w:sz="4" w:space="0" w:color="auto"/>
            <w:right w:val="single" w:sz="4" w:space="0" w:color="auto"/>
          </w:tblBorders>
          <w:tblCellMar>
            <w:top w:w="0" w:type="dxa"/>
            <w:left w:w="30" w:type="dxa"/>
            <w:bottom w:w="0" w:type="dxa"/>
            <w:right w:w="30" w:type="dxa"/>
          </w:tblCellMar>
        </w:tblPrEx>
        <w:trPr>
          <w:gridAfter w:val="1"/>
          <w:wAfter w:w="807" w:type="dxa"/>
          <w:trHeight w:val="247"/>
          <w:jc w:val="center"/>
        </w:trPr>
        <w:tc>
          <w:tcPr>
            <w:tcW w:w="3889" w:type="dxa"/>
            <w:gridSpan w:val="2"/>
          </w:tcPr>
          <w:p w:rsidR="00000000" w:rsidRDefault="00000000">
            <w:pPr>
              <w:spacing w:line="240" w:lineRule="auto"/>
              <w:jc w:val="both"/>
              <w:rPr>
                <w:snapToGrid w:val="0"/>
                <w:color w:val="000000"/>
              </w:rPr>
            </w:pPr>
            <w:r>
              <w:rPr>
                <w:snapToGrid w:val="0"/>
                <w:color w:val="000000"/>
              </w:rPr>
              <w:tab/>
              <w:t>Всего</w:t>
            </w:r>
          </w:p>
        </w:tc>
        <w:tc>
          <w:tcPr>
            <w:tcW w:w="1174" w:type="dxa"/>
            <w:gridSpan w:val="2"/>
          </w:tcPr>
          <w:p w:rsidR="00000000" w:rsidRDefault="00000000">
            <w:pPr>
              <w:tabs>
                <w:tab w:val="clear" w:pos="567"/>
                <w:tab w:val="clear" w:pos="1134"/>
                <w:tab w:val="center" w:pos="404"/>
              </w:tabs>
              <w:spacing w:line="240" w:lineRule="auto"/>
              <w:ind w:right="294"/>
              <w:jc w:val="center"/>
              <w:rPr>
                <w:snapToGrid w:val="0"/>
                <w:color w:val="000000"/>
                <w:lang w:val="en-US"/>
              </w:rPr>
            </w:pPr>
            <w:r>
              <w:rPr>
                <w:snapToGrid w:val="0"/>
                <w:color w:val="000000"/>
                <w:lang w:val="en-US"/>
              </w:rPr>
              <w:t>221</w:t>
            </w:r>
          </w:p>
        </w:tc>
        <w:tc>
          <w:tcPr>
            <w:tcW w:w="1162" w:type="dxa"/>
            <w:gridSpan w:val="2"/>
          </w:tcPr>
          <w:p w:rsidR="00000000" w:rsidRDefault="00000000">
            <w:pPr>
              <w:tabs>
                <w:tab w:val="clear" w:pos="567"/>
                <w:tab w:val="center" w:pos="447"/>
                <w:tab w:val="center" w:pos="476"/>
                <w:tab w:val="center" w:pos="503"/>
              </w:tabs>
              <w:spacing w:line="240" w:lineRule="auto"/>
              <w:ind w:right="232"/>
              <w:jc w:val="center"/>
              <w:rPr>
                <w:snapToGrid w:val="0"/>
                <w:color w:val="000000"/>
                <w:lang w:val="en-US"/>
              </w:rPr>
            </w:pPr>
            <w:r>
              <w:rPr>
                <w:snapToGrid w:val="0"/>
                <w:color w:val="000000"/>
                <w:lang w:val="en-US"/>
              </w:rPr>
              <w:t>125</w:t>
            </w:r>
          </w:p>
        </w:tc>
        <w:tc>
          <w:tcPr>
            <w:tcW w:w="1162" w:type="dxa"/>
            <w:gridSpan w:val="2"/>
          </w:tcPr>
          <w:p w:rsidR="00000000" w:rsidRDefault="00000000">
            <w:pPr>
              <w:tabs>
                <w:tab w:val="clear" w:pos="567"/>
                <w:tab w:val="clear" w:pos="1134"/>
                <w:tab w:val="center" w:pos="559"/>
              </w:tabs>
              <w:spacing w:line="240" w:lineRule="auto"/>
              <w:ind w:right="260"/>
              <w:jc w:val="center"/>
              <w:rPr>
                <w:snapToGrid w:val="0"/>
                <w:color w:val="000000"/>
                <w:lang w:val="en-US"/>
              </w:rPr>
            </w:pPr>
            <w:r>
              <w:rPr>
                <w:snapToGrid w:val="0"/>
                <w:color w:val="000000"/>
                <w:lang w:val="en-US"/>
              </w:rPr>
              <w:t>52</w:t>
            </w:r>
          </w:p>
        </w:tc>
      </w:tr>
    </w:tbl>
    <w:p w:rsidR="00000000" w:rsidRDefault="00000000">
      <w:pPr>
        <w:rPr>
          <w:lang w:val="en-US"/>
        </w:rPr>
      </w:pPr>
    </w:p>
    <w:p w:rsidR="00000000" w:rsidRDefault="00000000">
      <w:pPr>
        <w:tabs>
          <w:tab w:val="clear" w:pos="1134"/>
          <w:tab w:val="left" w:pos="993"/>
        </w:tabs>
        <w:spacing w:line="240" w:lineRule="auto"/>
        <w:ind w:left="993"/>
      </w:pPr>
      <w:r>
        <w:t>*</w:t>
      </w:r>
      <w:r>
        <w:tab/>
        <w:t>В таблице содержатся данные о лицах, высланных полицией, службой пограничной охраны и Департаментом по вопросам гражданства и миграции.</w:t>
      </w:r>
    </w:p>
    <w:p w:rsidR="00000000" w:rsidRDefault="00000000"/>
    <w:p w:rsidR="00000000" w:rsidRDefault="00000000">
      <w:r>
        <w:t>186.</w:t>
      </w:r>
      <w:r>
        <w:tab/>
        <w:t>В случае, если высылку невозможно осуществить в течение 48 часов, до момента высылки или отмены решения о высылке иностранец помещается в центр высылки.</w:t>
      </w:r>
    </w:p>
    <w:p w:rsidR="00000000" w:rsidRDefault="00000000"/>
    <w:p w:rsidR="00000000" w:rsidRDefault="00000000">
      <w:r>
        <w:t>187.</w:t>
      </w:r>
      <w:r>
        <w:tab/>
        <w:t>Центр высылки представляет собой замкнутую территорию с охраняемым периметром.  Иностранцы содержатся в нем в рассчитанных на два человека комнатах с деревянной мебелью.  Комнаты отвечают техническим и санитарно-гигиеническим требованиям, предъявляемым к жилым помещениям.  Женщины и мужчины содержатся раздельно.  Для лиц, подлежащих высылке, организовано регулярное питание в общей комнате, где они могут также проводить свое свободное время.  При составлении меню принимаются во внимание конкретные потребности питания лиц, содержащихся в центре.  В центре имеется совмещенный санузел, рассчитанный на 16 человек.  При отсутствии предметов личной гигиены они предоставляются администрацией.  Один раз в месяц в центре работает парикмахер.  Лица, подлежащие высылке, носят свою личную одежду, однако при отсутствии таковой она выдается в центре бесплатно.  Можно воспользоваться стиральной машиной и сушильным шкафом.  Лицам, подлежащим высылке, гарантируется неотложная медицинская помощь, и в центре имеется стационарный медпункт для проверки состояния здоровья тех, кто в нем содержится.  Лицам, подлежащим высылке, предоставляется возможность свиданий с сотрудниками консульского учреждения страны своего гражданства, с защитником и со священником, а также с разрешения и под надзором начальника центра высылки - с другими лицами.  Находящиеся в центре лица имеют право вести переписку и в свое свободное время могут неограниченно пользоваться телефоном, звоня по карточке.  На конкретно оговоренную сумму они могут приобретать продукты питания, предметы личной гигиены и другие разрешенные вещи.  Им также разрешается получать посылки, но в посылках не должно быть продуктов питания или лекарств.  В том случае, если лица, подлежащие высылке, нарушают свои обязанности, предусмотренные законом или правилами внутреннего распорядка центра высылки, не соблюдают требования личной гигиены и тем самым ставят под угрозу свое здоровье и здоровье других людей, умышленно наносят вред своему здоровью или портят имущество центра, имеют суицидальные наклонности или склонность побега или проявляют насилие по отношению к ним могут быть применены меры безопасности.</w:t>
      </w:r>
    </w:p>
    <w:p w:rsidR="00000000" w:rsidRDefault="00000000"/>
    <w:p w:rsidR="00000000" w:rsidRDefault="00000000">
      <w:r>
        <w:t>188.</w:t>
      </w:r>
      <w:r>
        <w:tab/>
        <w:t>Меры безопасности включают в себя:</w:t>
      </w:r>
    </w:p>
    <w:p w:rsidR="00000000" w:rsidRDefault="00000000"/>
    <w:p w:rsidR="00000000" w:rsidRDefault="00000000">
      <w:r>
        <w:tab/>
        <w:t>а)</w:t>
      </w:r>
      <w:r>
        <w:tab/>
        <w:t>ограничение свободы передвижения и общения конкретного лица;</w:t>
      </w:r>
    </w:p>
    <w:p w:rsidR="00000000" w:rsidRDefault="00000000"/>
    <w:p w:rsidR="00000000" w:rsidRDefault="00000000">
      <w:r>
        <w:tab/>
      </w:r>
      <w:proofErr w:type="spellStart"/>
      <w:r>
        <w:t>b</w:t>
      </w:r>
      <w:proofErr w:type="spellEnd"/>
      <w:r>
        <w:t>)</w:t>
      </w:r>
      <w:r>
        <w:tab/>
        <w:t>запрещение пользоваться личными вещами;</w:t>
      </w:r>
    </w:p>
    <w:p w:rsidR="00000000" w:rsidRDefault="00000000"/>
    <w:p w:rsidR="00000000" w:rsidRDefault="00000000">
      <w:r>
        <w:tab/>
        <w:t>с)</w:t>
      </w:r>
      <w:r>
        <w:tab/>
        <w:t>помещение в отдельную запираемую комнату;</w:t>
      </w:r>
    </w:p>
    <w:p w:rsidR="00000000" w:rsidRDefault="00000000"/>
    <w:p w:rsidR="00000000" w:rsidRDefault="00000000">
      <w:r>
        <w:tab/>
      </w:r>
      <w:proofErr w:type="spellStart"/>
      <w:r>
        <w:t>d</w:t>
      </w:r>
      <w:proofErr w:type="spellEnd"/>
      <w:r>
        <w:t>)</w:t>
      </w:r>
      <w:r>
        <w:tab/>
        <w:t>применение средств воздействия;  в соответствии с законом в качестве средств воздействия могут использоваться связывание, надевание наручников или смирительной рубашки;  срок применения средств воздействия не может превышать двенадцати часов.</w:t>
      </w:r>
    </w:p>
    <w:p w:rsidR="00000000" w:rsidRDefault="00000000">
      <w:pPr>
        <w:ind w:left="1134" w:hanging="1134"/>
      </w:pPr>
    </w:p>
    <w:p w:rsidR="00000000" w:rsidRDefault="00000000">
      <w:r>
        <w:t>189.</w:t>
      </w:r>
      <w:r>
        <w:tab/>
        <w:t>Основания для пребывания беженцев в Эстонии устанавливаются Законом о беженцах.  Иностранцы, имеющие обоснованные опасения подвергнуться преследованиям в стране своего гражданства или в стране постоянного проживания по признаку пола, религии, национальности, принадлежности к определенной социальной группе или политических убеждений, имеют право ходатайствовать о предоставлении убежища.</w:t>
      </w:r>
    </w:p>
    <w:p w:rsidR="00000000" w:rsidRDefault="00000000"/>
    <w:p w:rsidR="00000000" w:rsidRDefault="00000000">
      <w:r>
        <w:t>190.</w:t>
      </w:r>
      <w:r>
        <w:tab/>
        <w:t>Иностранцы могут также ходатайствовать о предоставлении убежища на том основании, что их возвращение или депортация могут повлечь за собой последствия, указанные в статье 3 Европейской конвенции о правах человека или в статье 3 Конвенции Организации Объединенных Наций против пыток и других жестоких, бесчеловечных или унижающих достоинство видов обращения и наказания, или применения смертной казни в стране своего гражданства или в стране постоянного проживания.  На основании запроса беженца убежище может также быть предоставлено супругу или супруге и несовершеннолетнему ребенку, если он или она находится за пределами Эстонии и подпадает под определение беженца, предусмотренного Конвенцией и Протоколом.</w:t>
      </w:r>
    </w:p>
    <w:p w:rsidR="00000000" w:rsidRDefault="00000000"/>
    <w:p w:rsidR="00000000" w:rsidRDefault="00000000">
      <w:r>
        <w:t>191.</w:t>
      </w:r>
      <w:r>
        <w:tab/>
        <w:t>В период 1997-2004 годов Эстонская Республика получила 94 ходатайства о предоставлении убежища и удовлетворила просьбы четырех просителей.  Дополнительная защита была предоставлена девяти иностранцам, которые не являлись беженцами по смыслу Конвенции, но в отношении которых имелись обоснованные причины полагать, что их возвращение или депортация может повлечь за собой последствия, указанные в статье 3 Европейской конвенции о правах человека или в статье 3 Конвенции Организации Объединенных Наций против пыток и других жестоких, бесчеловечных или унижающих достоинство видов обращения и наказания, или применение смертной казни в стране гражданства или в стране постоянного проживания.  Кроме того, было выдано 12 разрешений на жительство на основании семейных отношений, сложившихся у просителей убежища в период рассмотрения их ходатайств в Эстонии.</w:t>
      </w:r>
    </w:p>
    <w:p w:rsidR="00000000" w:rsidRDefault="00000000"/>
    <w:p w:rsidR="00000000" w:rsidRDefault="00000000">
      <w:pPr>
        <w:jc w:val="center"/>
        <w:rPr>
          <w:b/>
          <w:bCs/>
        </w:rPr>
      </w:pPr>
      <w:bookmarkStart w:id="3" w:name="_Toc96493743"/>
      <w:r>
        <w:rPr>
          <w:b/>
          <w:bCs/>
        </w:rPr>
        <w:br w:type="page"/>
        <w:t>Состав осужденных в разбивке по признаку гражданства</w:t>
      </w:r>
      <w:bookmarkEnd w:id="3"/>
    </w:p>
    <w:p w:rsidR="00000000" w:rsidRDefault="00000000"/>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2501"/>
        <w:gridCol w:w="1870"/>
        <w:gridCol w:w="1721"/>
      </w:tblGrid>
      <w:tr w:rsidR="00000000">
        <w:tc>
          <w:tcPr>
            <w:tcW w:w="2548" w:type="dxa"/>
            <w:tcBorders>
              <w:bottom w:val="single" w:sz="4" w:space="0" w:color="auto"/>
            </w:tcBorders>
            <w:shd w:val="clear" w:color="auto" w:fill="FFFFFF"/>
          </w:tcPr>
          <w:p w:rsidR="00000000" w:rsidRDefault="00000000">
            <w:pPr>
              <w:spacing w:line="240" w:lineRule="auto"/>
            </w:pPr>
          </w:p>
        </w:tc>
        <w:tc>
          <w:tcPr>
            <w:tcW w:w="2501" w:type="dxa"/>
            <w:tcBorders>
              <w:bottom w:val="single" w:sz="4" w:space="0" w:color="auto"/>
            </w:tcBorders>
            <w:shd w:val="clear" w:color="auto" w:fill="FFFFFF"/>
          </w:tcPr>
          <w:p w:rsidR="00000000" w:rsidRDefault="00000000">
            <w:pPr>
              <w:spacing w:line="240" w:lineRule="auto"/>
              <w:jc w:val="center"/>
            </w:pPr>
            <w:r>
              <w:t>Общая численность заключенных</w:t>
            </w:r>
          </w:p>
        </w:tc>
        <w:tc>
          <w:tcPr>
            <w:tcW w:w="1870" w:type="dxa"/>
            <w:tcBorders>
              <w:bottom w:val="single" w:sz="4" w:space="0" w:color="auto"/>
            </w:tcBorders>
            <w:shd w:val="clear" w:color="auto" w:fill="FFFFFF"/>
          </w:tcPr>
          <w:p w:rsidR="00000000" w:rsidRDefault="00000000">
            <w:pPr>
              <w:spacing w:line="240" w:lineRule="auto"/>
              <w:jc w:val="center"/>
            </w:pPr>
            <w:r>
              <w:t>Лица без гражданства</w:t>
            </w:r>
          </w:p>
        </w:tc>
        <w:tc>
          <w:tcPr>
            <w:tcW w:w="1721" w:type="dxa"/>
            <w:tcBorders>
              <w:bottom w:val="single" w:sz="4" w:space="0" w:color="auto"/>
            </w:tcBorders>
            <w:shd w:val="clear" w:color="auto" w:fill="FFFFFF"/>
          </w:tcPr>
          <w:p w:rsidR="00000000" w:rsidRDefault="00000000">
            <w:pPr>
              <w:spacing w:line="240" w:lineRule="auto"/>
              <w:jc w:val="center"/>
            </w:pPr>
            <w:r>
              <w:t>Граждане других стран</w:t>
            </w:r>
          </w:p>
        </w:tc>
      </w:tr>
      <w:tr w:rsidR="00000000">
        <w:tc>
          <w:tcPr>
            <w:tcW w:w="2548" w:type="dxa"/>
            <w:tcBorders>
              <w:bottom w:val="nil"/>
            </w:tcBorders>
          </w:tcPr>
          <w:p w:rsidR="00000000" w:rsidRDefault="00000000">
            <w:r>
              <w:t>1 января 2002 года</w:t>
            </w:r>
          </w:p>
        </w:tc>
        <w:tc>
          <w:tcPr>
            <w:tcW w:w="2501" w:type="dxa"/>
            <w:tcBorders>
              <w:bottom w:val="nil"/>
            </w:tcBorders>
          </w:tcPr>
          <w:p w:rsidR="00000000" w:rsidRDefault="00000000">
            <w:pPr>
              <w:jc w:val="center"/>
            </w:pPr>
            <w:r>
              <w:t>3270</w:t>
            </w:r>
          </w:p>
        </w:tc>
        <w:tc>
          <w:tcPr>
            <w:tcW w:w="1870" w:type="dxa"/>
            <w:tcBorders>
              <w:bottom w:val="nil"/>
            </w:tcBorders>
          </w:tcPr>
          <w:p w:rsidR="00000000" w:rsidRDefault="00000000">
            <w:pPr>
              <w:jc w:val="center"/>
            </w:pPr>
            <w:r>
              <w:t>1505</w:t>
            </w:r>
          </w:p>
        </w:tc>
        <w:tc>
          <w:tcPr>
            <w:tcW w:w="1721" w:type="dxa"/>
            <w:tcBorders>
              <w:bottom w:val="nil"/>
            </w:tcBorders>
          </w:tcPr>
          <w:p w:rsidR="00000000" w:rsidRDefault="00000000">
            <w:pPr>
              <w:jc w:val="center"/>
            </w:pPr>
            <w:r>
              <w:t>155</w:t>
            </w:r>
          </w:p>
        </w:tc>
      </w:tr>
      <w:tr w:rsidR="00000000">
        <w:tc>
          <w:tcPr>
            <w:tcW w:w="2548" w:type="dxa"/>
            <w:tcBorders>
              <w:top w:val="nil"/>
              <w:bottom w:val="nil"/>
            </w:tcBorders>
          </w:tcPr>
          <w:p w:rsidR="00000000" w:rsidRDefault="00000000">
            <w:r>
              <w:t>1 января 2003 года</w:t>
            </w:r>
          </w:p>
        </w:tc>
        <w:tc>
          <w:tcPr>
            <w:tcW w:w="2501" w:type="dxa"/>
            <w:tcBorders>
              <w:top w:val="nil"/>
              <w:bottom w:val="nil"/>
            </w:tcBorders>
          </w:tcPr>
          <w:p w:rsidR="00000000" w:rsidRDefault="00000000">
            <w:pPr>
              <w:jc w:val="center"/>
            </w:pPr>
            <w:r>
              <w:t>3059</w:t>
            </w:r>
          </w:p>
        </w:tc>
        <w:tc>
          <w:tcPr>
            <w:tcW w:w="1870" w:type="dxa"/>
            <w:tcBorders>
              <w:top w:val="nil"/>
              <w:bottom w:val="nil"/>
            </w:tcBorders>
          </w:tcPr>
          <w:p w:rsidR="00000000" w:rsidRDefault="00000000">
            <w:pPr>
              <w:jc w:val="center"/>
            </w:pPr>
            <w:r>
              <w:t>1322</w:t>
            </w:r>
          </w:p>
        </w:tc>
        <w:tc>
          <w:tcPr>
            <w:tcW w:w="1721" w:type="dxa"/>
            <w:tcBorders>
              <w:top w:val="nil"/>
              <w:bottom w:val="nil"/>
            </w:tcBorders>
          </w:tcPr>
          <w:p w:rsidR="00000000" w:rsidRDefault="00000000">
            <w:pPr>
              <w:jc w:val="center"/>
            </w:pPr>
            <w:r>
              <w:t>170</w:t>
            </w:r>
          </w:p>
        </w:tc>
      </w:tr>
      <w:tr w:rsidR="00000000">
        <w:tc>
          <w:tcPr>
            <w:tcW w:w="2548" w:type="dxa"/>
            <w:tcBorders>
              <w:top w:val="nil"/>
              <w:bottom w:val="nil"/>
            </w:tcBorders>
          </w:tcPr>
          <w:p w:rsidR="00000000" w:rsidRDefault="00000000">
            <w:r>
              <w:t>1 января 2004 года</w:t>
            </w:r>
          </w:p>
        </w:tc>
        <w:tc>
          <w:tcPr>
            <w:tcW w:w="2501" w:type="dxa"/>
            <w:tcBorders>
              <w:top w:val="nil"/>
              <w:bottom w:val="nil"/>
            </w:tcBorders>
          </w:tcPr>
          <w:p w:rsidR="00000000" w:rsidRDefault="00000000">
            <w:pPr>
              <w:jc w:val="center"/>
            </w:pPr>
            <w:r>
              <w:t>3221</w:t>
            </w:r>
          </w:p>
        </w:tc>
        <w:tc>
          <w:tcPr>
            <w:tcW w:w="1870" w:type="dxa"/>
            <w:tcBorders>
              <w:top w:val="nil"/>
              <w:bottom w:val="nil"/>
            </w:tcBorders>
          </w:tcPr>
          <w:p w:rsidR="00000000" w:rsidRDefault="00000000">
            <w:pPr>
              <w:jc w:val="center"/>
            </w:pPr>
            <w:r>
              <w:t>1232</w:t>
            </w:r>
          </w:p>
        </w:tc>
        <w:tc>
          <w:tcPr>
            <w:tcW w:w="1721" w:type="dxa"/>
            <w:tcBorders>
              <w:top w:val="nil"/>
              <w:bottom w:val="nil"/>
            </w:tcBorders>
          </w:tcPr>
          <w:p w:rsidR="00000000" w:rsidRDefault="00000000">
            <w:pPr>
              <w:jc w:val="center"/>
            </w:pPr>
            <w:r>
              <w:t>196</w:t>
            </w:r>
          </w:p>
        </w:tc>
      </w:tr>
      <w:tr w:rsidR="00000000">
        <w:tc>
          <w:tcPr>
            <w:tcW w:w="2548" w:type="dxa"/>
            <w:tcBorders>
              <w:top w:val="nil"/>
            </w:tcBorders>
          </w:tcPr>
          <w:p w:rsidR="00000000" w:rsidRDefault="00000000">
            <w:r>
              <w:t>21 октября 2004 года</w:t>
            </w:r>
          </w:p>
        </w:tc>
        <w:tc>
          <w:tcPr>
            <w:tcW w:w="2501" w:type="dxa"/>
            <w:tcBorders>
              <w:top w:val="nil"/>
            </w:tcBorders>
          </w:tcPr>
          <w:p w:rsidR="00000000" w:rsidRDefault="00000000">
            <w:pPr>
              <w:jc w:val="center"/>
            </w:pPr>
            <w:r>
              <w:t>3415</w:t>
            </w:r>
          </w:p>
        </w:tc>
        <w:tc>
          <w:tcPr>
            <w:tcW w:w="1870" w:type="dxa"/>
            <w:tcBorders>
              <w:top w:val="nil"/>
            </w:tcBorders>
          </w:tcPr>
          <w:p w:rsidR="00000000" w:rsidRDefault="00000000">
            <w:pPr>
              <w:jc w:val="center"/>
            </w:pPr>
            <w:r>
              <w:t>1224</w:t>
            </w:r>
          </w:p>
        </w:tc>
        <w:tc>
          <w:tcPr>
            <w:tcW w:w="1721" w:type="dxa"/>
            <w:tcBorders>
              <w:top w:val="nil"/>
            </w:tcBorders>
          </w:tcPr>
          <w:p w:rsidR="00000000" w:rsidRDefault="00000000">
            <w:pPr>
              <w:jc w:val="center"/>
            </w:pPr>
            <w:r>
              <w:t>177</w:t>
            </w:r>
          </w:p>
        </w:tc>
      </w:tr>
    </w:tbl>
    <w:p w:rsidR="00000000" w:rsidRDefault="00000000"/>
    <w:p w:rsidR="00000000" w:rsidRDefault="00000000">
      <w:r>
        <w:t>192.</w:t>
      </w:r>
      <w:r>
        <w:tab/>
        <w:t xml:space="preserve">Согласно информации, имеющейся в распоряжении эстонских властей, глобального изучения причин того, почему среди осужденных отмечается значительное количество лиц без гражданства и граждан Российской Федерации, не проводилось.  Вместе с тем общая статистика преступности показывает следующее:  </w:t>
      </w:r>
    </w:p>
    <w:p w:rsidR="00000000" w:rsidRDefault="00000000"/>
    <w:p w:rsidR="00000000" w:rsidRDefault="00000000">
      <w:r>
        <w:tab/>
        <w:t>а)</w:t>
      </w:r>
      <w:r>
        <w:tab/>
        <w:t>в 2001 году эстонцы составляли приблизительно 41% всех лиц, отбывающих наказание в виде лишения свободы, русские - примерно 52% и лица других национальностей - 7%;</w:t>
      </w:r>
    </w:p>
    <w:p w:rsidR="00000000" w:rsidRDefault="00000000"/>
    <w:p w:rsidR="00000000" w:rsidRDefault="00000000">
      <w:r>
        <w:tab/>
      </w:r>
      <w:r>
        <w:rPr>
          <w:lang w:val="en-US"/>
        </w:rPr>
        <w:t>b</w:t>
      </w:r>
      <w:r>
        <w:t>)</w:t>
      </w:r>
      <w:r>
        <w:tab/>
        <w:t>в 2001-2003 годах на эстонских граждан приходилось 68-69%, на российских граждан - 4-5%, на лиц без гражданства - 25-26% всех осужденных;</w:t>
      </w:r>
    </w:p>
    <w:p w:rsidR="00000000" w:rsidRDefault="00000000"/>
    <w:p w:rsidR="00000000" w:rsidRDefault="00000000">
      <w:r>
        <w:tab/>
        <w:t>с)</w:t>
      </w:r>
      <w:r>
        <w:tab/>
        <w:t>на начало 2004 года 55,7% заключенных были эстонскими гражданами, 38,2% </w:t>
      </w:r>
      <w:r>
        <w:noBreakHyphen/>
        <w:t> лицами без гражданства и 6,1% - гражданами других стран.</w:t>
      </w:r>
    </w:p>
    <w:p w:rsidR="00000000" w:rsidRDefault="00000000"/>
    <w:p w:rsidR="00000000" w:rsidRDefault="00000000">
      <w:r>
        <w:t>193.</w:t>
      </w:r>
      <w:r>
        <w:tab/>
        <w:t>Представленные выше статистические данные свидетельствуют о неверности утверждения о том, что бо</w:t>
      </w:r>
      <w:r>
        <w:rPr>
          <w:rFonts w:ascii="Tahoma" w:hAnsi="Tahoma" w:cs="Tahoma"/>
        </w:rPr>
        <w:t></w:t>
      </w:r>
      <w:r>
        <w:t>льшую часть осужденных и заключенных составляют российские граждане и лица без гражданства.  Однако нельзя отрицать, что доля неграждан и лиц без гражданства является высокой, и рекомендация Комитета на этот счет будет интересным предметом для изучения.  Что касается криминологии, то следует отметить, что этой области науки в Эстонии долгое время практически не уделялось никакого внимания.  Вместе с тем необходимость таких исследований получила признание, что также находит отражение в соглашении о сотрудничестве между министерством юстиции и Институтом права Тартуского университета, согласно которому правительство через министерство юстиции в течение трех лет будет финансировать деятельность Института, касающуюся исследований в сфере криминологии, выделив на эти цели 1,35 млн. крон.  Основная цель соглашения о долгосрочном финансировании состоит в развитии исследований в области криминологии и создании предварительных условий для проведения в жизнь научно обоснованной криминальной политики.</w:t>
      </w:r>
    </w:p>
    <w:p w:rsidR="00000000" w:rsidRDefault="00000000"/>
    <w:p w:rsidR="00000000" w:rsidRDefault="00000000">
      <w:pPr>
        <w:jc w:val="center"/>
        <w:rPr>
          <w:b/>
          <w:bCs/>
        </w:rPr>
      </w:pPr>
      <w:bookmarkStart w:id="4" w:name="_Toc96493745"/>
      <w:r>
        <w:rPr>
          <w:b/>
          <w:bCs/>
        </w:rPr>
        <w:t>Ратификация Конвенции 1961 года о сокращении безгражданства</w:t>
      </w:r>
      <w:bookmarkEnd w:id="4"/>
    </w:p>
    <w:p w:rsidR="00000000" w:rsidRDefault="00000000">
      <w:pPr>
        <w:jc w:val="center"/>
        <w:rPr>
          <w:b/>
          <w:bCs/>
        </w:rPr>
      </w:pPr>
    </w:p>
    <w:p w:rsidR="00000000" w:rsidRDefault="00000000">
      <w:r>
        <w:t>194.</w:t>
      </w:r>
      <w:r>
        <w:tab/>
        <w:t>Комитет рекомендовал Эстонии рассмотреть вопрос о ратификации Конвенции 1961 года о сокращении безгражданства.  Соответствующие правительственные ведомства провели предварительный анализ возможности присоединения к Конвенции.  Поскольку это потребует внесения некоторых поправок в ныне действующее законодательство, на настоящий момент Эстония не планирует присоединяться к данной Конвенции.</w:t>
      </w:r>
    </w:p>
    <w:p w:rsidR="00000000" w:rsidRDefault="00000000"/>
    <w:p w:rsidR="00000000" w:rsidRDefault="00000000">
      <w:pPr>
        <w:jc w:val="center"/>
      </w:pPr>
      <w:r>
        <w:rPr>
          <w:b/>
          <w:bCs/>
        </w:rPr>
        <w:t>Процедура сбора информации, касающейся Конвенции</w:t>
      </w:r>
    </w:p>
    <w:p w:rsidR="00000000" w:rsidRDefault="00000000"/>
    <w:p w:rsidR="00000000" w:rsidRDefault="00000000">
      <w:bookmarkStart w:id="5" w:name="_Toc96493746"/>
      <w:r>
        <w:t>195.</w:t>
      </w:r>
      <w:r>
        <w:tab/>
        <w:t xml:space="preserve">Эстонские министерства регулярно собирают информацию по своим сферам ведения, включая информацию, касающуюся Конвенции.  При необходимости соответствующая информация и статистические данные могут быть получены от министерств.  </w:t>
      </w:r>
    </w:p>
    <w:p w:rsidR="00000000" w:rsidRDefault="00000000"/>
    <w:p w:rsidR="00000000" w:rsidRDefault="00000000">
      <w:pPr>
        <w:jc w:val="center"/>
      </w:pPr>
      <w:r>
        <w:rPr>
          <w:b/>
          <w:bCs/>
        </w:rPr>
        <w:t>Заявления в соответствии со статьями 21 и 22 Конвенции</w:t>
      </w:r>
      <w:bookmarkEnd w:id="5"/>
    </w:p>
    <w:p w:rsidR="00000000" w:rsidRDefault="00000000">
      <w:pPr>
        <w:jc w:val="center"/>
      </w:pPr>
    </w:p>
    <w:p w:rsidR="00000000" w:rsidRDefault="00000000">
      <w:r>
        <w:t>196.</w:t>
      </w:r>
      <w:r>
        <w:tab/>
        <w:t xml:space="preserve">В ответ на рекомендации Комитета в отношении того, чтобы сделать заявления в соответствии со статьями 21 и 22 Конвенции, эстонские власти хотели бы отметить, что в настоящее время Эстония не планирует делать таких заявлений.  Однако нельзя исключать, что в будущем вопрос о заявлениях в соответствии со статьями 21 и 22 Конвенции будет рассмотрен. </w:t>
      </w:r>
    </w:p>
    <w:p w:rsidR="00000000" w:rsidRDefault="00000000"/>
    <w:p w:rsidR="00000000" w:rsidRDefault="00000000">
      <w:pPr>
        <w:jc w:val="center"/>
        <w:rPr>
          <w:b/>
          <w:bCs/>
        </w:rPr>
      </w:pPr>
      <w:r>
        <w:rPr>
          <w:b/>
          <w:bCs/>
        </w:rPr>
        <w:t>Канцлер юстиции</w:t>
      </w:r>
    </w:p>
    <w:p w:rsidR="00000000" w:rsidRDefault="00000000">
      <w:pPr>
        <w:jc w:val="center"/>
        <w:rPr>
          <w:b/>
          <w:bCs/>
        </w:rPr>
      </w:pPr>
    </w:p>
    <w:p w:rsidR="00000000" w:rsidRDefault="00000000">
      <w:r>
        <w:t>197.</w:t>
      </w:r>
      <w:r>
        <w:tab/>
        <w:t xml:space="preserve">В Эстонии не существует должности с принятым международным названием "омбудсмен".  Вместе с тем эти задачи возложены на канцлера юстиции, который одновременно выполняет функции омбудсмена, предусмотренные Законом о канцлере юстиции.  Канцлер юстиции оказывает населению помощь при нарушении их прав и свобод;  он возбуждает разбирательство в тех случаях, когда заявитель лично или через своего представителя подает жалобу на государственное учреждение, нарушившее его основные права.  Особое внимание уделяется проблемам тех людей, которые сами по себе не располагают достаточными возможностями для защиты своих прав или свобода которых ограничена.  К этой категории относятся дети, лица, находящиеся в домах для престарелых или инвалидов с медицинским обслуживанием или психиатрических больницах, заключенные и лица, призванные на военную службу.  Таким образом, канцлер юстиции и его советники имеют специальный план посещений детских домов, домов для престарелых и инвалидов, психиатрических больниц, тюрем и воинских частей, с тем чтобы на месте оценить существующие гарантии основных прав и свобод человека, побеседовать с находящимися в этих учреждениях лицами и при необходимости возбудить процедуру проверки.  </w:t>
      </w:r>
    </w:p>
    <w:p w:rsidR="00000000" w:rsidRDefault="00000000"/>
    <w:p w:rsidR="00000000" w:rsidRDefault="00000000">
      <w:r>
        <w:t>198.</w:t>
      </w:r>
      <w:r>
        <w:tab/>
        <w:t>Ниже в разбивке по годам приводятся данные о жалобах на различные учреждения, полученных канцлером юстиции:</w:t>
      </w:r>
    </w:p>
    <w:p w:rsidR="00000000" w:rsidRDefault="00000000"/>
    <w:tbl>
      <w:tblPr>
        <w:tblW w:w="7229" w:type="dxa"/>
        <w:jc w:val="center"/>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7"/>
        <w:gridCol w:w="1807"/>
        <w:gridCol w:w="1807"/>
        <w:gridCol w:w="1808"/>
      </w:tblGrid>
      <w:tr w:rsidR="00000000">
        <w:tblPrEx>
          <w:tblCellMar>
            <w:top w:w="0" w:type="dxa"/>
            <w:bottom w:w="0" w:type="dxa"/>
          </w:tblCellMar>
        </w:tblPrEx>
        <w:trPr>
          <w:cantSplit/>
          <w:jc w:val="center"/>
        </w:trPr>
        <w:tc>
          <w:tcPr>
            <w:tcW w:w="1807" w:type="dxa"/>
            <w:tcBorders>
              <w:bottom w:val="single" w:sz="4" w:space="0" w:color="auto"/>
            </w:tcBorders>
            <w:shd w:val="clear" w:color="auto" w:fill="FFFFFF"/>
          </w:tcPr>
          <w:p w:rsidR="00000000" w:rsidRDefault="00000000">
            <w:pPr>
              <w:jc w:val="center"/>
            </w:pPr>
          </w:p>
        </w:tc>
        <w:tc>
          <w:tcPr>
            <w:tcW w:w="1807" w:type="dxa"/>
            <w:tcBorders>
              <w:bottom w:val="single" w:sz="4" w:space="0" w:color="auto"/>
            </w:tcBorders>
            <w:shd w:val="clear" w:color="auto" w:fill="FFFFFF"/>
          </w:tcPr>
          <w:p w:rsidR="00000000" w:rsidRDefault="00000000">
            <w:pPr>
              <w:jc w:val="center"/>
            </w:pPr>
            <w:r>
              <w:t>Тюрьмы</w:t>
            </w:r>
          </w:p>
        </w:tc>
        <w:tc>
          <w:tcPr>
            <w:tcW w:w="1807" w:type="dxa"/>
            <w:tcBorders>
              <w:bottom w:val="single" w:sz="4" w:space="0" w:color="auto"/>
            </w:tcBorders>
            <w:shd w:val="clear" w:color="auto" w:fill="FFFFFF"/>
          </w:tcPr>
          <w:p w:rsidR="00000000" w:rsidRDefault="00000000">
            <w:pPr>
              <w:jc w:val="center"/>
            </w:pPr>
            <w:r>
              <w:t>Полиция</w:t>
            </w:r>
          </w:p>
        </w:tc>
        <w:tc>
          <w:tcPr>
            <w:tcW w:w="1808" w:type="dxa"/>
            <w:tcBorders>
              <w:bottom w:val="single" w:sz="4" w:space="0" w:color="auto"/>
            </w:tcBorders>
            <w:shd w:val="clear" w:color="auto" w:fill="FFFFFF"/>
          </w:tcPr>
          <w:p w:rsidR="00000000" w:rsidRDefault="00000000">
            <w:pPr>
              <w:jc w:val="center"/>
            </w:pPr>
            <w:r>
              <w:t>Прокуратура</w:t>
            </w:r>
          </w:p>
        </w:tc>
      </w:tr>
      <w:tr w:rsidR="00000000">
        <w:tblPrEx>
          <w:tblCellMar>
            <w:top w:w="0" w:type="dxa"/>
            <w:bottom w:w="0" w:type="dxa"/>
          </w:tblCellMar>
        </w:tblPrEx>
        <w:trPr>
          <w:cantSplit/>
          <w:jc w:val="center"/>
        </w:trPr>
        <w:tc>
          <w:tcPr>
            <w:tcW w:w="1807" w:type="dxa"/>
            <w:tcBorders>
              <w:bottom w:val="nil"/>
            </w:tcBorders>
          </w:tcPr>
          <w:p w:rsidR="00000000" w:rsidRDefault="00000000">
            <w:r>
              <w:t>2002 год</w:t>
            </w:r>
          </w:p>
        </w:tc>
        <w:tc>
          <w:tcPr>
            <w:tcW w:w="1807" w:type="dxa"/>
            <w:tcBorders>
              <w:bottom w:val="nil"/>
            </w:tcBorders>
          </w:tcPr>
          <w:p w:rsidR="00000000" w:rsidRDefault="00000000">
            <w:pPr>
              <w:tabs>
                <w:tab w:val="clear" w:pos="567"/>
                <w:tab w:val="clear" w:pos="1134"/>
                <w:tab w:val="clear" w:pos="1701"/>
                <w:tab w:val="clear" w:pos="2268"/>
              </w:tabs>
              <w:ind w:right="829"/>
              <w:jc w:val="right"/>
            </w:pPr>
            <w:r>
              <w:t>76</w:t>
            </w:r>
          </w:p>
        </w:tc>
        <w:tc>
          <w:tcPr>
            <w:tcW w:w="1807" w:type="dxa"/>
            <w:tcBorders>
              <w:bottom w:val="nil"/>
            </w:tcBorders>
          </w:tcPr>
          <w:p w:rsidR="00000000" w:rsidRDefault="00000000">
            <w:pPr>
              <w:tabs>
                <w:tab w:val="clear" w:pos="567"/>
                <w:tab w:val="clear" w:pos="1134"/>
                <w:tab w:val="clear" w:pos="1701"/>
                <w:tab w:val="clear" w:pos="2268"/>
              </w:tabs>
              <w:ind w:right="829"/>
              <w:jc w:val="right"/>
            </w:pPr>
            <w:r>
              <w:t>74</w:t>
            </w:r>
          </w:p>
        </w:tc>
        <w:tc>
          <w:tcPr>
            <w:tcW w:w="1808" w:type="dxa"/>
            <w:tcBorders>
              <w:bottom w:val="nil"/>
            </w:tcBorders>
          </w:tcPr>
          <w:p w:rsidR="00000000" w:rsidRDefault="00000000">
            <w:pPr>
              <w:tabs>
                <w:tab w:val="clear" w:pos="567"/>
                <w:tab w:val="clear" w:pos="1134"/>
                <w:tab w:val="clear" w:pos="1701"/>
                <w:tab w:val="clear" w:pos="2268"/>
              </w:tabs>
              <w:ind w:right="829"/>
              <w:jc w:val="right"/>
            </w:pPr>
            <w:r>
              <w:t>15</w:t>
            </w:r>
          </w:p>
        </w:tc>
      </w:tr>
      <w:tr w:rsidR="00000000">
        <w:tblPrEx>
          <w:tblCellMar>
            <w:top w:w="0" w:type="dxa"/>
            <w:bottom w:w="0" w:type="dxa"/>
          </w:tblCellMar>
        </w:tblPrEx>
        <w:trPr>
          <w:cantSplit/>
          <w:jc w:val="center"/>
        </w:trPr>
        <w:tc>
          <w:tcPr>
            <w:tcW w:w="1807" w:type="dxa"/>
            <w:tcBorders>
              <w:top w:val="nil"/>
            </w:tcBorders>
          </w:tcPr>
          <w:p w:rsidR="00000000" w:rsidRDefault="00000000">
            <w:r>
              <w:t>2003 год</w:t>
            </w:r>
          </w:p>
        </w:tc>
        <w:tc>
          <w:tcPr>
            <w:tcW w:w="1807" w:type="dxa"/>
            <w:tcBorders>
              <w:top w:val="nil"/>
            </w:tcBorders>
          </w:tcPr>
          <w:p w:rsidR="00000000" w:rsidRDefault="00000000">
            <w:pPr>
              <w:tabs>
                <w:tab w:val="clear" w:pos="567"/>
                <w:tab w:val="clear" w:pos="1134"/>
                <w:tab w:val="clear" w:pos="1701"/>
                <w:tab w:val="clear" w:pos="2268"/>
              </w:tabs>
              <w:ind w:right="829"/>
              <w:jc w:val="right"/>
            </w:pPr>
            <w:r>
              <w:t>243</w:t>
            </w:r>
          </w:p>
        </w:tc>
        <w:tc>
          <w:tcPr>
            <w:tcW w:w="1807" w:type="dxa"/>
            <w:tcBorders>
              <w:top w:val="nil"/>
            </w:tcBorders>
          </w:tcPr>
          <w:p w:rsidR="00000000" w:rsidRDefault="00000000">
            <w:pPr>
              <w:tabs>
                <w:tab w:val="clear" w:pos="567"/>
                <w:tab w:val="clear" w:pos="1134"/>
                <w:tab w:val="clear" w:pos="1701"/>
                <w:tab w:val="clear" w:pos="2268"/>
              </w:tabs>
              <w:ind w:right="829"/>
              <w:jc w:val="right"/>
            </w:pPr>
            <w:r>
              <w:t>70</w:t>
            </w:r>
          </w:p>
        </w:tc>
        <w:tc>
          <w:tcPr>
            <w:tcW w:w="1808" w:type="dxa"/>
            <w:tcBorders>
              <w:top w:val="nil"/>
            </w:tcBorders>
          </w:tcPr>
          <w:p w:rsidR="00000000" w:rsidRDefault="00000000">
            <w:pPr>
              <w:tabs>
                <w:tab w:val="clear" w:pos="567"/>
                <w:tab w:val="clear" w:pos="1134"/>
                <w:tab w:val="clear" w:pos="1701"/>
                <w:tab w:val="clear" w:pos="2268"/>
              </w:tabs>
              <w:ind w:right="829"/>
              <w:jc w:val="right"/>
            </w:pPr>
            <w:r>
              <w:t>10</w:t>
            </w:r>
          </w:p>
        </w:tc>
      </w:tr>
    </w:tbl>
    <w:p w:rsidR="00000000" w:rsidRDefault="00000000"/>
    <w:p w:rsidR="00000000" w:rsidRDefault="00000000">
      <w:r>
        <w:t>199.</w:t>
      </w:r>
      <w:r>
        <w:tab/>
        <w:t xml:space="preserve">Деятельность канцлера юстиции, направленная на обеспечение прав детей, в значительной степени носит инициативный характер.  Министерство социальных дел разрабатывает концепцию охраны детства, которая будет предусматривать предложения в целях изменения Закона о канцлере юстиции, с тем чтобы наделить его более четким мандатом для деятельности в интересах обеспечения прав ребенка.  Помимо рассмотрения заявлений, канцлер юстиции в 2003 году по своей инициативе также проинспектировал эстонские школы для детей с особыми потребностями в целях проверки механизма обеспечения прав детей в этих школах.  </w:t>
      </w:r>
    </w:p>
    <w:p w:rsidR="00000000" w:rsidRDefault="00000000"/>
    <w:p w:rsidR="00000000" w:rsidRDefault="00000000">
      <w:r>
        <w:t>200.</w:t>
      </w:r>
      <w:r>
        <w:tab/>
        <w:t xml:space="preserve">Чтобы сформировать полное представление о положении в специальных школах и получить информацию об обеспечении прав детей в этих учебных заведениях, канцлер юстиции посетил все три эстонские специальные школы:  специальную школу в Тапе, специальную школу в </w:t>
      </w:r>
      <w:proofErr w:type="spellStart"/>
      <w:r>
        <w:t>Пуйату</w:t>
      </w:r>
      <w:proofErr w:type="spellEnd"/>
      <w:r>
        <w:t xml:space="preserve"> и специальную школу в </w:t>
      </w:r>
      <w:proofErr w:type="spellStart"/>
      <w:r>
        <w:t>Каагвере</w:t>
      </w:r>
      <w:proofErr w:type="spellEnd"/>
      <w:r>
        <w:t xml:space="preserve">.  Помещение детей в специальную школу является крайней формой наказания несовершеннолетних, которое может налагаться на основании Закона о мерах наказания, применяемых в отношении несовершеннолетних преступников.  Специальная школа - это закрытое учреждение, где дети находятся под постоянным надзором в учебно-воспитательных целях.  Контроль за обеспечением основных прав и свобод детей в данном случае имеет особое значение, поскольку возможности учащихся с точки зрения самостоятельной защиты своих прав в таких учреждениях ограничены.  </w:t>
      </w:r>
    </w:p>
    <w:p w:rsidR="00000000" w:rsidRDefault="00000000"/>
    <w:p w:rsidR="00000000" w:rsidRDefault="00000000">
      <w:r>
        <w:t>201.</w:t>
      </w:r>
      <w:r>
        <w:tab/>
        <w:t xml:space="preserve">В одной из трех специальных школ (в Тапе) изолятор вообще не используется, а в двух других (в </w:t>
      </w:r>
      <w:proofErr w:type="spellStart"/>
      <w:r>
        <w:t>Каагвере</w:t>
      </w:r>
      <w:proofErr w:type="spellEnd"/>
      <w:r>
        <w:t xml:space="preserve"> и </w:t>
      </w:r>
      <w:proofErr w:type="spellStart"/>
      <w:r>
        <w:t>Пуйату</w:t>
      </w:r>
      <w:proofErr w:type="spellEnd"/>
      <w:r>
        <w:t>) помещение в изолятор в определенной степени противоречило Закону о мерах наказания, применяемых в отношении несовершеннолетних преступников.</w:t>
      </w:r>
    </w:p>
    <w:p w:rsidR="00000000" w:rsidRDefault="00000000"/>
    <w:p w:rsidR="00000000" w:rsidRDefault="00000000">
      <w:r>
        <w:t>202.</w:t>
      </w:r>
      <w:r>
        <w:tab/>
        <w:t xml:space="preserve">Канцлер юстиции также рекомендовал школам уделять больше внимания обеспечению права учащихся на тайну корреспонденции, поскольку в этом плане отмечались проблемы.  Согласно Закону о мерах наказания, применяемых в отношении несовершеннолетних преступников, в присутствии учащихся можно досматривать получаемые ими посылки, тогда как отправляемые ими посылки досмотру не подлежат;  и также запрещается проверять содержание писем учащихся и сообщений, отправляемых ими через другие каналы связи.  </w:t>
      </w:r>
    </w:p>
    <w:p w:rsidR="00000000" w:rsidRDefault="00000000"/>
    <w:p w:rsidR="00000000" w:rsidRDefault="00000000">
      <w:r>
        <w:t>203.</w:t>
      </w:r>
      <w:r>
        <w:tab/>
        <w:t xml:space="preserve">Одной из причин того, почему многие учащиеся в специальных школах прерывают свою учебу, вероятно, является помещение учащихся в эти школы на сроки, не учитывающие рамки учебного года.  Это также затрудняет перевод учащихся в другую школу.  </w:t>
      </w:r>
    </w:p>
    <w:p w:rsidR="00000000" w:rsidRDefault="00000000"/>
    <w:p w:rsidR="00000000" w:rsidRDefault="00000000">
      <w:r>
        <w:t>204.</w:t>
      </w:r>
      <w:r>
        <w:tab/>
        <w:t>В интересах молодых людей, покидающих специальные школы, не проводится никаких эффективных последующих мер - вспомогательный персонал для этого отсутствует;  зачастую учащиеся могут возвратиться лишь в ту школу, где изначально начались проблемы.  Во многих случаях сами сотрудники специальных школ (а не представители комиссий по делам несовершеннолетних или социальные работники органов местного самоуправления) помогают подыскать надлежащее учебное заведение для таких детей.</w:t>
      </w:r>
    </w:p>
    <w:p w:rsidR="00000000" w:rsidRDefault="00000000"/>
    <w:p w:rsidR="00000000" w:rsidRDefault="00000000">
      <w:r>
        <w:t>205.</w:t>
      </w:r>
      <w:r>
        <w:tab/>
        <w:t xml:space="preserve">Сложная проблема связана с помещением в специальные школы молодых людей, которые уже проходили по уголовным делам на этапе предварительного следствия или отбывали тюремное заключение и разница в возрасте которых также является весьма значительной (от 10 до 17 лет).  Это является непедагогичным с образовательной точки зрения, а также противоречит задаче предупреждения преступности и </w:t>
      </w:r>
      <w:proofErr w:type="spellStart"/>
      <w:r>
        <w:t>ресоциализации</w:t>
      </w:r>
      <w:proofErr w:type="spellEnd"/>
      <w:r>
        <w:t xml:space="preserve">.  Проблема возникла после закрытия специальной школы в </w:t>
      </w:r>
      <w:proofErr w:type="spellStart"/>
      <w:r>
        <w:t>Синди</w:t>
      </w:r>
      <w:proofErr w:type="spellEnd"/>
      <w:r>
        <w:t xml:space="preserve">, предназначенной для подростков в возрасте 14-18 лет.  Треть из них неоднократно помещалась в специальную школу.  </w:t>
      </w:r>
    </w:p>
    <w:p w:rsidR="00000000" w:rsidRDefault="00000000"/>
    <w:p w:rsidR="00000000" w:rsidRDefault="00000000">
      <w:r>
        <w:t>206.</w:t>
      </w:r>
      <w:r>
        <w:tab/>
        <w:t xml:space="preserve">В 2003 году были возбуждены уголовные дела против шести учащихся специальных школ, которые терроризировали и применяли насилие в отношении соучеников.  </w:t>
      </w:r>
    </w:p>
    <w:p w:rsidR="00000000" w:rsidRDefault="00000000"/>
    <w:p w:rsidR="00000000" w:rsidRDefault="00000000">
      <w:r>
        <w:t>207.</w:t>
      </w:r>
      <w:r>
        <w:tab/>
        <w:t xml:space="preserve">Поскольку институциональная санкция не дифференцирована, в школе невозможно обеспечить безопасность учащихся, ставших жертвами или свидетелями совершенных проступков.  </w:t>
      </w:r>
    </w:p>
    <w:p w:rsidR="00000000" w:rsidRDefault="00000000"/>
    <w:p w:rsidR="00000000" w:rsidRDefault="00000000">
      <w:r>
        <w:t>208.</w:t>
      </w:r>
      <w:r>
        <w:tab/>
        <w:t>В настоящее время канцлер юстиции проводит проверку на предмет выяснения того, было ли обеспечено соблюдение его рекомендаций в специальных школах.</w:t>
      </w:r>
    </w:p>
    <w:p w:rsidR="00000000" w:rsidRDefault="00000000"/>
    <w:p w:rsidR="00000000" w:rsidRDefault="00000000">
      <w:pPr>
        <w:keepNext/>
        <w:rPr>
          <w:b/>
          <w:bCs/>
          <w:lang w:val="en-US"/>
        </w:rPr>
      </w:pPr>
      <w:r>
        <w:rPr>
          <w:b/>
          <w:bCs/>
        </w:rPr>
        <w:t xml:space="preserve">Инспекционные посещения арестных домов в Нарве и </w:t>
      </w:r>
      <w:proofErr w:type="spellStart"/>
      <w:r>
        <w:rPr>
          <w:b/>
          <w:bCs/>
        </w:rPr>
        <w:t>Кохтла-Ярве</w:t>
      </w:r>
      <w:proofErr w:type="spellEnd"/>
    </w:p>
    <w:p w:rsidR="00000000" w:rsidRDefault="00000000">
      <w:pPr>
        <w:keepNext/>
        <w:rPr>
          <w:b/>
          <w:bCs/>
          <w:lang w:val="en-US"/>
        </w:rPr>
      </w:pPr>
    </w:p>
    <w:p w:rsidR="00000000" w:rsidRDefault="00000000">
      <w:pPr>
        <w:keepNext/>
      </w:pPr>
      <w:r>
        <w:t>209.</w:t>
      </w:r>
      <w:r>
        <w:tab/>
        <w:t>8 января 2003 года советник канцлера юстиции в Ида-Вирумаа посетил арестный дом префектуры полиции волости Нарва в Нарве.</w:t>
      </w:r>
    </w:p>
    <w:p w:rsidR="00000000" w:rsidRDefault="00000000"/>
    <w:p w:rsidR="00000000" w:rsidRDefault="00000000">
      <w:r>
        <w:t>210.</w:t>
      </w:r>
      <w:r>
        <w:tab/>
        <w:t>Во время инспекционного посещения не было отмечено факта переполненности арестного дома.  По словам сотрудников полиции, в камерах существует нормальная вентиляция, имеются душ и туалет.</w:t>
      </w:r>
    </w:p>
    <w:p w:rsidR="00000000" w:rsidRDefault="00000000"/>
    <w:p w:rsidR="00000000" w:rsidRDefault="00000000">
      <w:r>
        <w:t>211.</w:t>
      </w:r>
      <w:r>
        <w:tab/>
        <w:t xml:space="preserve">Сложилось впечатление, что в арестном доме соблюдаются принципы, в соответствии с которыми задержанные лица должны содержаться отдельно.  Согласно журналу учета арестованных, мужчины и женщины, несовершеннолетние и взрослые правонарушители содержались в отдельных камерах.  </w:t>
      </w:r>
    </w:p>
    <w:p w:rsidR="00000000" w:rsidRDefault="00000000"/>
    <w:p w:rsidR="00000000" w:rsidRDefault="00000000">
      <w:r>
        <w:t>212.</w:t>
      </w:r>
      <w:r>
        <w:tab/>
        <w:t>В одной из камер не было окна, а в других камерах естественное освещение было очень слабым.  Во всех камерах круглосуточно горела лампочка искусственного освещения.  В качестве недостатка была также отмечена невозможность воспользоваться правом на прогулку на свежем воздухе.  По словам старшего надзирателя, это вызвано техническими или материальными причинами (в арестном доме не хватает персонала).</w:t>
      </w:r>
    </w:p>
    <w:p w:rsidR="00000000" w:rsidRDefault="00000000"/>
    <w:p w:rsidR="00000000" w:rsidRDefault="00000000">
      <w:r>
        <w:t>213.</w:t>
      </w:r>
      <w:r>
        <w:tab/>
        <w:t xml:space="preserve">19 февраля 2003 года советник канцлера юстиции посетил арестный дом префектуры полиции Ида-Виру в Кохтла-Ярве.  </w:t>
      </w:r>
    </w:p>
    <w:p w:rsidR="00000000" w:rsidRDefault="00000000"/>
    <w:p w:rsidR="00000000" w:rsidRDefault="00000000">
      <w:r>
        <w:t>214.</w:t>
      </w:r>
      <w:r>
        <w:tab/>
        <w:t xml:space="preserve">Арестный дом сильно переполнен, в силу чего содержащимся там лицам трудно соблюдать гигиену.  Принцип раздельного содержания задержанных и заключенных не соблюдается.  Как явствовало из журнала учета содержащихся под стражей лиц, заключенные и задержанные содержались вместе в одной камере.  Мужчины и женщины, а также взрослые и несовершеннолетние были размещены в различных камерах.  Вместе содержались курящие и некурящие правонарушители.  </w:t>
      </w:r>
    </w:p>
    <w:p w:rsidR="00000000" w:rsidRDefault="00000000"/>
    <w:p w:rsidR="00000000" w:rsidRDefault="00000000">
      <w:r>
        <w:t>215.</w:t>
      </w:r>
      <w:r>
        <w:tab/>
        <w:t xml:space="preserve">Во всех камерах плохо работает вентиляция, отсутствуют окна и также не имеется никакого естественного освещения.  В камерах круглосуточно горит лампочка искусственного освещения.  Такие условия противоречат требованиям, касающимся предварительного заключения, ареста или административного ареста.  </w:t>
      </w:r>
    </w:p>
    <w:p w:rsidR="00000000" w:rsidRDefault="00000000"/>
    <w:p w:rsidR="00000000" w:rsidRDefault="00000000">
      <w:r>
        <w:t>216.</w:t>
      </w:r>
      <w:r>
        <w:tab/>
        <w:t>По мнению канцлера юстиции, положение, существующее в арестных домах в Ида-Вирумаа, равносильно унижающему достоинство обращению с содержащимися под стражей лицами, которое запрещается в соответствии со статьей 18 Конституции.</w:t>
      </w:r>
    </w:p>
    <w:p w:rsidR="00000000" w:rsidRDefault="00000000"/>
    <w:p w:rsidR="00000000" w:rsidRDefault="00000000">
      <w:r>
        <w:t>217.</w:t>
      </w:r>
      <w:r>
        <w:tab/>
        <w:t xml:space="preserve">Канцлер юстиции и представители международных организаций, посетившие Эстонию, обратили внимание министра внутренних дел на необходимость незамедлительного обеспечения защиты основных прав лиц, находящихся в полицейских арестных домах, и соблюдения требований, касающихся условий содержания под стражей.  Министр внутренних дел признал существование проблем, однако сослался на нехватку денежных средств, поскольку, несмотря на постоянные запросы о выделении средств из государственного бюджета, все просьбы остались без ответа, а также на то, что вследствие намеченного строительства тюрьмы в Йохви (где будет отделение предварительного заключения) неразумно начинать масштабные ремонтные работы в соответствующих арестных домах.  </w:t>
      </w:r>
    </w:p>
    <w:p w:rsidR="00000000" w:rsidRDefault="00000000"/>
    <w:p w:rsidR="00000000" w:rsidRDefault="00000000">
      <w:pPr>
        <w:rPr>
          <w:b/>
          <w:bCs/>
        </w:rPr>
      </w:pPr>
      <w:r>
        <w:rPr>
          <w:b/>
          <w:bCs/>
        </w:rPr>
        <w:t>Инспекционное посещение Тартуской тюрьмы</w:t>
      </w:r>
    </w:p>
    <w:p w:rsidR="00000000" w:rsidRDefault="00000000">
      <w:pPr>
        <w:rPr>
          <w:b/>
          <w:bCs/>
        </w:rPr>
      </w:pPr>
    </w:p>
    <w:p w:rsidR="00000000" w:rsidRDefault="00000000">
      <w:r>
        <w:t>218.</w:t>
      </w:r>
      <w:r>
        <w:tab/>
        <w:t>6 февраля в связи с визитом в Эстонию представителей Управления омбудсмена Финляндии было организовано совместное посещение Тартуской тюрьмы должностными лицами Управления канцлера юстиции и представителями Управления омбудсмена Финляндии.  В нем также участвовал заместитель министра юстиции по делам тюрем.</w:t>
      </w:r>
    </w:p>
    <w:p w:rsidR="00000000" w:rsidRDefault="00000000"/>
    <w:p w:rsidR="00000000" w:rsidRDefault="00000000">
      <w:r>
        <w:t>219.</w:t>
      </w:r>
      <w:r>
        <w:tab/>
        <w:t xml:space="preserve">Тартуская тюрьма - это пенитенциарное учреждение, находящееся в ведении министерства юстиции.  В тюрьме содержатся как заключенные, осужденные по приговору суда, так и лица, находящиеся в заключении в ожидании уголовного разбирательства.  </w:t>
      </w:r>
    </w:p>
    <w:p w:rsidR="00000000" w:rsidRDefault="00000000"/>
    <w:p w:rsidR="00000000" w:rsidRDefault="00000000">
      <w:r>
        <w:t>220.</w:t>
      </w:r>
      <w:r>
        <w:tab/>
        <w:t xml:space="preserve">Во время инспекционного посещения выяснилось, что администрацией Тартуской тюрьмы не было зарегистрировано каких-либо существенных нарушений со стороны тюремного персонала.  Такое положение, вероятно, можно объяснить тем, что эта тюрьма была открыта недавно и что она укомплектована сотрудниками, которые прежде никогда не работали в учреждениях пенитенциарной системы.  Был отмечен ряд случаев нападения заключенных на сотрудников тюрьмы, и несколько человек также попали в поле зрения тюремных надзирателей в связи с употреблением наркотических веществ.  </w:t>
      </w:r>
    </w:p>
    <w:p w:rsidR="00000000" w:rsidRDefault="00000000"/>
    <w:p w:rsidR="00000000" w:rsidRDefault="00000000">
      <w:r>
        <w:t>221.</w:t>
      </w:r>
      <w:r>
        <w:tab/>
        <w:t xml:space="preserve">Представители канцлера юстиции также организовали встречу с заключенными в тюрьме.  Некоторые заключенные говорили от имени отдельной группы, например от имени всего своего отделения, что свидетельствует о частичном преодолении практики уголовной иерархии, характерной для тюрем камерного типа.  От одного заключенного поступило письменное заявление.  Всего на встречу пришли 11 заключенных и 1 задержанный.  Никаких жалоб по поводу применения насилия сотрудниками тюрьмы высказано не было.  </w:t>
      </w:r>
    </w:p>
    <w:p w:rsidR="00000000" w:rsidRDefault="00000000"/>
    <w:p w:rsidR="00000000" w:rsidRDefault="00000000">
      <w:pPr>
        <w:rPr>
          <w:b/>
          <w:bCs/>
        </w:rPr>
      </w:pPr>
      <w:r>
        <w:rPr>
          <w:b/>
          <w:bCs/>
        </w:rPr>
        <w:t xml:space="preserve">Инспекционное посещение </w:t>
      </w:r>
      <w:proofErr w:type="spellStart"/>
      <w:r>
        <w:rPr>
          <w:b/>
          <w:bCs/>
        </w:rPr>
        <w:t>Маардуской</w:t>
      </w:r>
      <w:proofErr w:type="spellEnd"/>
      <w:r>
        <w:rPr>
          <w:b/>
          <w:bCs/>
        </w:rPr>
        <w:t xml:space="preserve"> тюрьмы</w:t>
      </w:r>
    </w:p>
    <w:p w:rsidR="00000000" w:rsidRDefault="00000000">
      <w:pPr>
        <w:rPr>
          <w:b/>
          <w:bCs/>
        </w:rPr>
      </w:pPr>
    </w:p>
    <w:p w:rsidR="00000000" w:rsidRDefault="00000000">
      <w:r>
        <w:t>222.</w:t>
      </w:r>
      <w:r>
        <w:tab/>
        <w:t xml:space="preserve">28 апреля 2003 года Управление канцлера юстиции осуществило запланированное инспекционное посещение </w:t>
      </w:r>
      <w:proofErr w:type="spellStart"/>
      <w:r>
        <w:t>Маардуской</w:t>
      </w:r>
      <w:proofErr w:type="spellEnd"/>
      <w:r>
        <w:t xml:space="preserve"> тюрьмы.  В </w:t>
      </w:r>
      <w:proofErr w:type="spellStart"/>
      <w:r>
        <w:t>Маардуской</w:t>
      </w:r>
      <w:proofErr w:type="spellEnd"/>
      <w:r>
        <w:t xml:space="preserve"> тюрьме содержатся несовершеннолетние и подростки, заключенные под стражу, и цель посещения заключалась в проведении проверки на предмет соблюдения основных прав и свобод этих лиц, особенно с учетом их молодого возраста.  </w:t>
      </w:r>
    </w:p>
    <w:p w:rsidR="00000000" w:rsidRDefault="00000000"/>
    <w:p w:rsidR="00000000" w:rsidRDefault="00000000">
      <w:r>
        <w:t>223.</w:t>
      </w:r>
      <w:r>
        <w:tab/>
        <w:t xml:space="preserve">Маардуская тюрьма - это находящееся в ведении министерства юстиции учреждение, предназначенное для отбывания предварительного заключения и исполнения наказаний, в котором содержатся в основном несовершеннолетние и подростки, заключенные под стражу в ожидании уголовного разбирательства.  </w:t>
      </w:r>
    </w:p>
    <w:p w:rsidR="00000000" w:rsidRDefault="00000000"/>
    <w:p w:rsidR="00000000" w:rsidRDefault="00000000">
      <w:r>
        <w:t>224.</w:t>
      </w:r>
      <w:r>
        <w:tab/>
        <w:t xml:space="preserve">С учетом существующих ограничений в </w:t>
      </w:r>
      <w:proofErr w:type="spellStart"/>
      <w:r>
        <w:t>Маардуской</w:t>
      </w:r>
      <w:proofErr w:type="spellEnd"/>
      <w:r>
        <w:t xml:space="preserve"> тюрьме обеспечивается лишь общее образование, поскольку организовать профессиональное обучение, отвечающее установленным требованиям, в настоящее время невозможно.</w:t>
      </w:r>
    </w:p>
    <w:p w:rsidR="00000000" w:rsidRDefault="00000000"/>
    <w:p w:rsidR="00000000" w:rsidRDefault="00000000">
      <w:r>
        <w:t>225.</w:t>
      </w:r>
      <w:r>
        <w:tab/>
        <w:t>Во время инспекционного посещения должностные лица Управления канцлера юстиции провели встречу с заключенными.  На нее пришли в общей сложности 24 заключенных и один сотрудник тюрьмы.  Никаких жалоб по поводу проявления насилия со стороны тюремного персонала не поступало.</w:t>
      </w:r>
    </w:p>
    <w:p w:rsidR="00000000" w:rsidRDefault="00000000"/>
    <w:p w:rsidR="00000000" w:rsidRDefault="00000000">
      <w:pPr>
        <w:rPr>
          <w:b/>
          <w:bCs/>
        </w:rPr>
      </w:pPr>
      <w:r>
        <w:rPr>
          <w:b/>
          <w:bCs/>
        </w:rPr>
        <w:t xml:space="preserve">Инспекционное посещение </w:t>
      </w:r>
      <w:proofErr w:type="spellStart"/>
      <w:r>
        <w:rPr>
          <w:b/>
          <w:bCs/>
        </w:rPr>
        <w:t>Мурруской</w:t>
      </w:r>
      <w:proofErr w:type="spellEnd"/>
      <w:r>
        <w:rPr>
          <w:b/>
          <w:bCs/>
        </w:rPr>
        <w:t xml:space="preserve"> тюрьмы</w:t>
      </w:r>
    </w:p>
    <w:p w:rsidR="00000000" w:rsidRDefault="00000000">
      <w:pPr>
        <w:rPr>
          <w:b/>
          <w:bCs/>
        </w:rPr>
      </w:pPr>
    </w:p>
    <w:p w:rsidR="00000000" w:rsidRDefault="00000000">
      <w:r>
        <w:t>226.</w:t>
      </w:r>
      <w:r>
        <w:tab/>
        <w:t xml:space="preserve">27 октября 2003 года Управление канцлера юстиции провело запланированное посещение </w:t>
      </w:r>
      <w:proofErr w:type="spellStart"/>
      <w:r>
        <w:t>Мурруской</w:t>
      </w:r>
      <w:proofErr w:type="spellEnd"/>
      <w:r>
        <w:t xml:space="preserve"> тюрьмы.  Его цель заключалась в том, чтобы проверить, каким образом в этой самой крупной тюрьме лагерного типа гарантируются основные права и свободы заключенных.</w:t>
      </w:r>
    </w:p>
    <w:p w:rsidR="00000000" w:rsidRDefault="00000000"/>
    <w:p w:rsidR="00000000" w:rsidRDefault="00000000">
      <w:r>
        <w:t>227.</w:t>
      </w:r>
      <w:r>
        <w:tab/>
        <w:t>Мурруская тюрьма - это находящееся в ведении министерства юстиции учреждение, в котором отбывают наказание в виде лишения свободы взрослые преступники мужского пола.</w:t>
      </w:r>
    </w:p>
    <w:p w:rsidR="00000000" w:rsidRDefault="00000000"/>
    <w:p w:rsidR="00000000" w:rsidRDefault="00000000">
      <w:r>
        <w:t>228.</w:t>
      </w:r>
      <w:r>
        <w:tab/>
        <w:t xml:space="preserve">Канцлер юстиции получил гораздо меньше жалоб из </w:t>
      </w:r>
      <w:proofErr w:type="spellStart"/>
      <w:r>
        <w:t>Мурруской</w:t>
      </w:r>
      <w:proofErr w:type="spellEnd"/>
      <w:r>
        <w:t xml:space="preserve"> тюрьмы по сравнению с такими крупными следственными тюрьмами, как </w:t>
      </w:r>
      <w:proofErr w:type="spellStart"/>
      <w:r>
        <w:t>Таллинская</w:t>
      </w:r>
      <w:proofErr w:type="spellEnd"/>
      <w:r>
        <w:t xml:space="preserve"> тюрьма и Тартуская тюрьма.  В 2003 году из </w:t>
      </w:r>
      <w:proofErr w:type="spellStart"/>
      <w:r>
        <w:t>Мурруской</w:t>
      </w:r>
      <w:proofErr w:type="spellEnd"/>
      <w:r>
        <w:t xml:space="preserve"> тюрьмы на имя канцлера юстиции поступило всего лишь 20 жалоб.</w:t>
      </w:r>
    </w:p>
    <w:p w:rsidR="00000000" w:rsidRDefault="00000000"/>
    <w:p w:rsidR="00000000" w:rsidRDefault="00000000">
      <w:r>
        <w:t>229.</w:t>
      </w:r>
      <w:r>
        <w:tab/>
        <w:t>Представителям Управления канцлера пришлось отметить, что тюремные здания не соответствуют современным требованиям.  Некоторые помещения - карцеры и изоляторы </w:t>
      </w:r>
      <w:r>
        <w:noBreakHyphen/>
        <w:t xml:space="preserve"> находятся в плохом техническом состоянии и переполнены.  Современным требованиям не отвечает и тюремная столовая.  </w:t>
      </w:r>
    </w:p>
    <w:p w:rsidR="00000000" w:rsidRDefault="00000000"/>
    <w:p w:rsidR="00000000" w:rsidRDefault="00000000">
      <w:r>
        <w:t>230.</w:t>
      </w:r>
      <w:r>
        <w:tab/>
        <w:t xml:space="preserve">Удалось побеседовать в общей сложности с 31 заключенным.  23 из них были выслушаны 27 октября 2003 года, а остальные - во время последующего посещения 3 декабря 2003 года.  Со стороны заключенных не поступило никаких жалоб по поводу применения насилия тюремным персоналом.  </w:t>
      </w:r>
    </w:p>
    <w:p w:rsidR="00000000" w:rsidRDefault="00000000"/>
    <w:p w:rsidR="00000000" w:rsidRDefault="00000000">
      <w:r>
        <w:t>231.</w:t>
      </w:r>
      <w:r>
        <w:tab/>
        <w:t xml:space="preserve">9 июля 2004 года должностные лица Управления канцлера юстиции посетили </w:t>
      </w:r>
      <w:proofErr w:type="spellStart"/>
      <w:r>
        <w:t>Вильяндискую</w:t>
      </w:r>
      <w:proofErr w:type="spellEnd"/>
      <w:r>
        <w:t xml:space="preserve"> тюрьму, являющуюся пенитенциарным учреждением для содержания под стражей молодых заключенных мужского пола.  В ходе посещения </w:t>
      </w:r>
      <w:proofErr w:type="spellStart"/>
      <w:r>
        <w:t>Вильяндиской</w:t>
      </w:r>
      <w:proofErr w:type="spellEnd"/>
      <w:r>
        <w:t xml:space="preserve"> тюрьмы представители канцлера юстиции не обнаружили никаких нарушений.</w:t>
      </w:r>
    </w:p>
    <w:p w:rsidR="00000000" w:rsidRDefault="00000000"/>
    <w:p w:rsidR="00000000" w:rsidRDefault="00000000">
      <w:r>
        <w:t>232.</w:t>
      </w:r>
      <w:r>
        <w:tab/>
        <w:t xml:space="preserve">20 и 21 сентября канцлер юстиции вместе с должностными лицами вверенного ему управления посетили арестные дома Восточной префектуры полиции в Нарве, Кохтла-Ярве и Раквере.  По факту обнаружения нарушений канцлер представил соответствующие предложения министру внутренних дел и министру юстиции.  </w:t>
      </w:r>
    </w:p>
    <w:p w:rsidR="00000000" w:rsidRDefault="00000000"/>
    <w:p w:rsidR="00000000" w:rsidRDefault="00000000">
      <w:r>
        <w:t>233.</w:t>
      </w:r>
      <w:r>
        <w:tab/>
        <w:t xml:space="preserve">28 октября и 3 ноября 2004 года должностные лица Управления канцлера юстиции провели инспекционное посещение тюрьмы </w:t>
      </w:r>
      <w:proofErr w:type="spellStart"/>
      <w:r>
        <w:t>Эмари</w:t>
      </w:r>
      <w:proofErr w:type="spellEnd"/>
      <w:r>
        <w:t>.</w:t>
      </w:r>
    </w:p>
    <w:p w:rsidR="00000000" w:rsidRDefault="00000000"/>
    <w:p w:rsidR="00000000" w:rsidRDefault="00000000">
      <w:pPr>
        <w:rPr>
          <w:b/>
          <w:bCs/>
        </w:rPr>
      </w:pPr>
      <w:r>
        <w:rPr>
          <w:b/>
          <w:bCs/>
        </w:rPr>
        <w:t>Жалобы заключенных канцлеру юстиции</w:t>
      </w:r>
    </w:p>
    <w:p w:rsidR="00000000" w:rsidRDefault="00000000">
      <w:pPr>
        <w:rPr>
          <w:b/>
          <w:bCs/>
        </w:rPr>
      </w:pPr>
    </w:p>
    <w:p w:rsidR="00000000" w:rsidRDefault="00000000">
      <w:r>
        <w:t>234.</w:t>
      </w:r>
      <w:r>
        <w:tab/>
        <w:t>Заключенные нередко используют свое предусмотренное законом право на подачу жалоб канцлеру юстиции по поводу условий, существующих в пенитенциарных учреждениях.  В 2000-2003 годах 10-14% жалоб заключенных касались условий, существующих в пенитенциарных учреждениях, и действий тюремного персонала.  В частности, заключенные жаловались на то, каким образом в пенитенциарных учреждениях оказывается медицинская помощь;  высказывались также жалобы по поводу того, что заключенным не разрешается иметь при себе такие личные вещи, как радиоприемник и телевизор.  Некоторые жалобы касались процедуры ответа на их жалобы, адресованные тюремной администрации.  В ряде случаев канцлер юстиции обнаружил нарушения закона.  В связи с вопросами, поднятыми в жалобах заключенных, канцлер юстиции направил в министерство юстиции предложения в отношении путей улучшения положения, и в большинстве случаев министерство юстиции выразило согласие с предложениями канцлера.  В некоторых случаях министерство юстиции в принципе согласилось с предложениями, но сослалось на недостаточные финансовые возможности для проведения этих предложений в жизнь.  За период до ноября 2004 года канцлер юстиции получил 243 жалобы от заключенных и задержанных лиц.</w:t>
      </w:r>
    </w:p>
    <w:p w:rsidR="00000000" w:rsidRDefault="00000000"/>
    <w:p w:rsidR="00000000" w:rsidRDefault="00000000">
      <w:pPr>
        <w:jc w:val="center"/>
        <w:rPr>
          <w:b/>
          <w:bCs/>
        </w:rPr>
      </w:pPr>
      <w:r>
        <w:rPr>
          <w:b/>
          <w:bCs/>
        </w:rPr>
        <w:t>Инспекция по охране здоровья</w:t>
      </w:r>
    </w:p>
    <w:p w:rsidR="00000000" w:rsidRDefault="00000000">
      <w:pPr>
        <w:jc w:val="center"/>
        <w:rPr>
          <w:b/>
          <w:bCs/>
        </w:rPr>
      </w:pPr>
    </w:p>
    <w:p w:rsidR="00000000" w:rsidRDefault="00000000">
      <w:r>
        <w:t>235.</w:t>
      </w:r>
      <w:r>
        <w:tab/>
        <w:t>Инспекция по охране здоровья регулярно проверяет условия и режим питания в тюремных столовых.  К концу 2003 года Инспекция по охране здоровья и ее местные отделения осуществляли надзор за деятельностью 10 422 пищевых точек (4 577 предприятий общественного питания и 5 845 предприятий, занимающихся розничной торговлей продуктами питания).</w:t>
      </w:r>
    </w:p>
    <w:p w:rsidR="00000000" w:rsidRDefault="00000000"/>
    <w:p w:rsidR="00000000" w:rsidRDefault="00000000">
      <w:r>
        <w:t>236.</w:t>
      </w:r>
      <w:r>
        <w:tab/>
        <w:t>Тюрьмы входят в число учреждений с предприятиями общественного питания второй категории с точки зрения безопасности продовольствия.  Пища, которая приготовляется в учреждениях этой категории, предназначена для обычных потребителей, и здесь отсутствуют какие-либо готовые к употреблению продукты питания, характеризующиеся высокой степенью риска с точки зрения безопасности продовольствия, хотя выбор этих продуктов и количество потребителей являются значительными.</w:t>
      </w:r>
    </w:p>
    <w:p w:rsidR="00000000" w:rsidRDefault="00000000"/>
    <w:p w:rsidR="00000000" w:rsidRDefault="00000000">
      <w:r>
        <w:t>237.</w:t>
      </w:r>
      <w:r>
        <w:tab/>
        <w:t>В 2001-2004 годах сотрудники Инспекции по охране здоровья регулярно посещали тюремные столовые и отмечали, что в целом существующие в этих столовых условия отвечают установленным требованиям.  Большинство тюремных столовых были допущены к эксплуатации Инспекцией по охране здоровья.</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6"/>
        <w:gridCol w:w="1013"/>
        <w:gridCol w:w="1148"/>
        <w:gridCol w:w="1503"/>
        <w:gridCol w:w="1119"/>
        <w:gridCol w:w="1092"/>
        <w:gridCol w:w="1036"/>
        <w:gridCol w:w="1054"/>
      </w:tblGrid>
      <w:tr w:rsidR="00000000">
        <w:tblPrEx>
          <w:tblCellMar>
            <w:top w:w="0" w:type="dxa"/>
            <w:bottom w:w="0" w:type="dxa"/>
          </w:tblCellMar>
        </w:tblPrEx>
        <w:trPr>
          <w:cantSplit/>
        </w:trPr>
        <w:tc>
          <w:tcPr>
            <w:tcW w:w="1446" w:type="dxa"/>
            <w:tcBorders>
              <w:bottom w:val="single" w:sz="4" w:space="0" w:color="auto"/>
            </w:tcBorders>
            <w:shd w:val="clear" w:color="auto" w:fill="FFFFFF"/>
          </w:tcPr>
          <w:p w:rsidR="00000000" w:rsidRDefault="00000000">
            <w:pPr>
              <w:jc w:val="center"/>
              <w:rPr>
                <w:sz w:val="22"/>
              </w:rPr>
            </w:pPr>
          </w:p>
        </w:tc>
        <w:tc>
          <w:tcPr>
            <w:tcW w:w="1013" w:type="dxa"/>
            <w:tcBorders>
              <w:bottom w:val="single" w:sz="4" w:space="0" w:color="auto"/>
            </w:tcBorders>
            <w:shd w:val="clear" w:color="auto" w:fill="FFFFFF"/>
          </w:tcPr>
          <w:p w:rsidR="00000000" w:rsidRDefault="00000000">
            <w:pPr>
              <w:jc w:val="center"/>
              <w:rPr>
                <w:sz w:val="22"/>
              </w:rPr>
            </w:pPr>
            <w:proofErr w:type="spellStart"/>
            <w:r>
              <w:rPr>
                <w:sz w:val="22"/>
              </w:rPr>
              <w:t>Таллин</w:t>
            </w:r>
            <w:proofErr w:type="spellEnd"/>
          </w:p>
        </w:tc>
        <w:tc>
          <w:tcPr>
            <w:tcW w:w="1148" w:type="dxa"/>
            <w:tcBorders>
              <w:bottom w:val="single" w:sz="4" w:space="0" w:color="auto"/>
            </w:tcBorders>
            <w:shd w:val="clear" w:color="auto" w:fill="FFFFFF"/>
          </w:tcPr>
          <w:p w:rsidR="00000000" w:rsidRDefault="00000000">
            <w:pPr>
              <w:jc w:val="center"/>
              <w:rPr>
                <w:sz w:val="22"/>
              </w:rPr>
            </w:pPr>
            <w:r>
              <w:rPr>
                <w:sz w:val="22"/>
              </w:rPr>
              <w:t>Тарту</w:t>
            </w:r>
          </w:p>
        </w:tc>
        <w:tc>
          <w:tcPr>
            <w:tcW w:w="1503" w:type="dxa"/>
            <w:tcBorders>
              <w:bottom w:val="single" w:sz="4" w:space="0" w:color="auto"/>
            </w:tcBorders>
            <w:shd w:val="clear" w:color="auto" w:fill="FFFFFF"/>
          </w:tcPr>
          <w:p w:rsidR="00000000" w:rsidRDefault="00000000">
            <w:pPr>
              <w:jc w:val="center"/>
              <w:rPr>
                <w:sz w:val="22"/>
              </w:rPr>
            </w:pPr>
            <w:proofErr w:type="spellStart"/>
            <w:r>
              <w:rPr>
                <w:sz w:val="22"/>
              </w:rPr>
              <w:t>Мурру</w:t>
            </w:r>
            <w:proofErr w:type="spellEnd"/>
          </w:p>
        </w:tc>
        <w:tc>
          <w:tcPr>
            <w:tcW w:w="1119" w:type="dxa"/>
            <w:tcBorders>
              <w:bottom w:val="single" w:sz="4" w:space="0" w:color="auto"/>
            </w:tcBorders>
            <w:shd w:val="clear" w:color="auto" w:fill="FFFFFF"/>
          </w:tcPr>
          <w:p w:rsidR="00000000" w:rsidRDefault="00000000">
            <w:pPr>
              <w:jc w:val="center"/>
              <w:rPr>
                <w:sz w:val="22"/>
              </w:rPr>
            </w:pPr>
            <w:r>
              <w:rPr>
                <w:sz w:val="22"/>
              </w:rPr>
              <w:t>Эмари</w:t>
            </w:r>
          </w:p>
        </w:tc>
        <w:tc>
          <w:tcPr>
            <w:tcW w:w="1092" w:type="dxa"/>
            <w:tcBorders>
              <w:bottom w:val="single" w:sz="4" w:space="0" w:color="auto"/>
            </w:tcBorders>
            <w:shd w:val="clear" w:color="auto" w:fill="FFFFFF"/>
          </w:tcPr>
          <w:p w:rsidR="00000000" w:rsidRDefault="00000000">
            <w:pPr>
              <w:jc w:val="center"/>
              <w:rPr>
                <w:sz w:val="22"/>
              </w:rPr>
            </w:pPr>
            <w:r>
              <w:rPr>
                <w:sz w:val="22"/>
              </w:rPr>
              <w:t>Харку</w:t>
            </w:r>
          </w:p>
        </w:tc>
        <w:tc>
          <w:tcPr>
            <w:tcW w:w="1036" w:type="dxa"/>
            <w:tcBorders>
              <w:bottom w:val="single" w:sz="4" w:space="0" w:color="auto"/>
            </w:tcBorders>
            <w:shd w:val="clear" w:color="auto" w:fill="FFFFFF"/>
          </w:tcPr>
          <w:p w:rsidR="00000000" w:rsidRDefault="00000000">
            <w:pPr>
              <w:jc w:val="center"/>
              <w:rPr>
                <w:sz w:val="22"/>
              </w:rPr>
            </w:pPr>
            <w:r>
              <w:rPr>
                <w:sz w:val="22"/>
              </w:rPr>
              <w:t>Вильянди</w:t>
            </w:r>
          </w:p>
        </w:tc>
        <w:tc>
          <w:tcPr>
            <w:tcW w:w="1054" w:type="dxa"/>
            <w:tcBorders>
              <w:bottom w:val="single" w:sz="4" w:space="0" w:color="auto"/>
            </w:tcBorders>
            <w:shd w:val="clear" w:color="auto" w:fill="FFFFFF"/>
          </w:tcPr>
          <w:p w:rsidR="00000000" w:rsidRDefault="00000000">
            <w:pPr>
              <w:jc w:val="center"/>
              <w:rPr>
                <w:sz w:val="22"/>
              </w:rPr>
            </w:pPr>
            <w:r>
              <w:rPr>
                <w:sz w:val="22"/>
              </w:rPr>
              <w:t>Пярну</w:t>
            </w:r>
          </w:p>
        </w:tc>
      </w:tr>
      <w:tr w:rsidR="00000000">
        <w:tblPrEx>
          <w:tblCellMar>
            <w:top w:w="0" w:type="dxa"/>
            <w:bottom w:w="0" w:type="dxa"/>
          </w:tblCellMar>
        </w:tblPrEx>
        <w:trPr>
          <w:cantSplit/>
        </w:trPr>
        <w:tc>
          <w:tcPr>
            <w:tcW w:w="1446" w:type="dxa"/>
            <w:tcBorders>
              <w:bottom w:val="nil"/>
            </w:tcBorders>
          </w:tcPr>
          <w:p w:rsidR="00000000" w:rsidRDefault="00000000">
            <w:pPr>
              <w:rPr>
                <w:sz w:val="22"/>
              </w:rPr>
            </w:pPr>
            <w:r>
              <w:rPr>
                <w:sz w:val="22"/>
              </w:rPr>
              <w:t>2001</w:t>
            </w:r>
          </w:p>
        </w:tc>
        <w:tc>
          <w:tcPr>
            <w:tcW w:w="1013" w:type="dxa"/>
            <w:tcBorders>
              <w:bottom w:val="nil"/>
            </w:tcBorders>
          </w:tcPr>
          <w:p w:rsidR="00000000" w:rsidRDefault="00000000">
            <w:pPr>
              <w:jc w:val="center"/>
              <w:rPr>
                <w:sz w:val="22"/>
              </w:rPr>
            </w:pPr>
            <w:r>
              <w:rPr>
                <w:sz w:val="22"/>
              </w:rPr>
              <w:t>1</w:t>
            </w:r>
          </w:p>
        </w:tc>
        <w:tc>
          <w:tcPr>
            <w:tcW w:w="1148" w:type="dxa"/>
            <w:tcBorders>
              <w:bottom w:val="nil"/>
            </w:tcBorders>
          </w:tcPr>
          <w:p w:rsidR="00000000" w:rsidRDefault="00000000">
            <w:pPr>
              <w:jc w:val="center"/>
              <w:rPr>
                <w:sz w:val="22"/>
              </w:rPr>
            </w:pPr>
            <w:proofErr w:type="spellStart"/>
            <w:r>
              <w:rPr>
                <w:sz w:val="22"/>
              </w:rPr>
              <w:t>х</w:t>
            </w:r>
            <w:proofErr w:type="spellEnd"/>
          </w:p>
        </w:tc>
        <w:tc>
          <w:tcPr>
            <w:tcW w:w="1503" w:type="dxa"/>
            <w:tcBorders>
              <w:bottom w:val="nil"/>
            </w:tcBorders>
          </w:tcPr>
          <w:p w:rsidR="00000000" w:rsidRDefault="00000000">
            <w:pPr>
              <w:jc w:val="center"/>
              <w:rPr>
                <w:sz w:val="22"/>
              </w:rPr>
            </w:pPr>
          </w:p>
        </w:tc>
        <w:tc>
          <w:tcPr>
            <w:tcW w:w="1119" w:type="dxa"/>
            <w:tcBorders>
              <w:bottom w:val="nil"/>
            </w:tcBorders>
          </w:tcPr>
          <w:p w:rsidR="00000000" w:rsidRDefault="00000000">
            <w:pPr>
              <w:jc w:val="center"/>
              <w:rPr>
                <w:sz w:val="22"/>
              </w:rPr>
            </w:pPr>
            <w:r>
              <w:rPr>
                <w:sz w:val="22"/>
              </w:rPr>
              <w:t>1</w:t>
            </w:r>
          </w:p>
        </w:tc>
        <w:tc>
          <w:tcPr>
            <w:tcW w:w="1092" w:type="dxa"/>
            <w:tcBorders>
              <w:bottom w:val="nil"/>
            </w:tcBorders>
          </w:tcPr>
          <w:p w:rsidR="00000000" w:rsidRDefault="00000000">
            <w:pPr>
              <w:jc w:val="center"/>
              <w:rPr>
                <w:sz w:val="22"/>
              </w:rPr>
            </w:pPr>
            <w:r>
              <w:rPr>
                <w:sz w:val="22"/>
              </w:rPr>
              <w:t>1</w:t>
            </w:r>
          </w:p>
        </w:tc>
        <w:tc>
          <w:tcPr>
            <w:tcW w:w="1036" w:type="dxa"/>
            <w:tcBorders>
              <w:bottom w:val="nil"/>
            </w:tcBorders>
          </w:tcPr>
          <w:p w:rsidR="00000000" w:rsidRDefault="00000000">
            <w:pPr>
              <w:jc w:val="center"/>
              <w:rPr>
                <w:sz w:val="22"/>
              </w:rPr>
            </w:pPr>
            <w:r>
              <w:rPr>
                <w:sz w:val="22"/>
              </w:rPr>
              <w:t>Ремонт столовой</w:t>
            </w:r>
          </w:p>
        </w:tc>
        <w:tc>
          <w:tcPr>
            <w:tcW w:w="1054" w:type="dxa"/>
            <w:tcBorders>
              <w:bottom w:val="nil"/>
            </w:tcBorders>
          </w:tcPr>
          <w:p w:rsidR="00000000" w:rsidRDefault="00000000">
            <w:pPr>
              <w:jc w:val="center"/>
              <w:rPr>
                <w:sz w:val="22"/>
              </w:rPr>
            </w:pPr>
            <w:r>
              <w:rPr>
                <w:sz w:val="22"/>
              </w:rPr>
              <w:t>1</w:t>
            </w:r>
          </w:p>
        </w:tc>
      </w:tr>
      <w:tr w:rsidR="00000000">
        <w:tblPrEx>
          <w:tblCellMar>
            <w:top w:w="0" w:type="dxa"/>
            <w:bottom w:w="0" w:type="dxa"/>
          </w:tblCellMar>
        </w:tblPrEx>
        <w:trPr>
          <w:cantSplit/>
        </w:trPr>
        <w:tc>
          <w:tcPr>
            <w:tcW w:w="1446" w:type="dxa"/>
            <w:tcBorders>
              <w:top w:val="nil"/>
              <w:bottom w:val="nil"/>
            </w:tcBorders>
          </w:tcPr>
          <w:p w:rsidR="00000000" w:rsidRDefault="00000000">
            <w:pPr>
              <w:rPr>
                <w:sz w:val="22"/>
              </w:rPr>
            </w:pPr>
            <w:r>
              <w:rPr>
                <w:sz w:val="22"/>
              </w:rPr>
              <w:t>2002</w:t>
            </w:r>
          </w:p>
        </w:tc>
        <w:tc>
          <w:tcPr>
            <w:tcW w:w="1013" w:type="dxa"/>
            <w:tcBorders>
              <w:top w:val="nil"/>
              <w:bottom w:val="nil"/>
            </w:tcBorders>
          </w:tcPr>
          <w:p w:rsidR="00000000" w:rsidRDefault="00000000">
            <w:pPr>
              <w:jc w:val="center"/>
              <w:rPr>
                <w:sz w:val="22"/>
              </w:rPr>
            </w:pPr>
            <w:r>
              <w:rPr>
                <w:sz w:val="22"/>
              </w:rPr>
              <w:t>1</w:t>
            </w:r>
          </w:p>
        </w:tc>
        <w:tc>
          <w:tcPr>
            <w:tcW w:w="1148" w:type="dxa"/>
            <w:tcBorders>
              <w:top w:val="nil"/>
              <w:bottom w:val="nil"/>
            </w:tcBorders>
          </w:tcPr>
          <w:p w:rsidR="00000000" w:rsidRDefault="00000000">
            <w:pPr>
              <w:jc w:val="center"/>
              <w:rPr>
                <w:sz w:val="22"/>
              </w:rPr>
            </w:pPr>
            <w:proofErr w:type="spellStart"/>
            <w:r>
              <w:rPr>
                <w:sz w:val="22"/>
              </w:rPr>
              <w:t>х</w:t>
            </w:r>
            <w:proofErr w:type="spellEnd"/>
          </w:p>
        </w:tc>
        <w:tc>
          <w:tcPr>
            <w:tcW w:w="1503" w:type="dxa"/>
            <w:tcBorders>
              <w:top w:val="nil"/>
              <w:bottom w:val="nil"/>
            </w:tcBorders>
          </w:tcPr>
          <w:p w:rsidR="00000000" w:rsidRDefault="00000000">
            <w:pPr>
              <w:jc w:val="center"/>
              <w:rPr>
                <w:sz w:val="22"/>
              </w:rPr>
            </w:pPr>
            <w:r>
              <w:rPr>
                <w:sz w:val="22"/>
              </w:rPr>
              <w:t>1</w:t>
            </w:r>
          </w:p>
        </w:tc>
        <w:tc>
          <w:tcPr>
            <w:tcW w:w="1119" w:type="dxa"/>
            <w:tcBorders>
              <w:top w:val="nil"/>
              <w:bottom w:val="nil"/>
            </w:tcBorders>
          </w:tcPr>
          <w:p w:rsidR="00000000" w:rsidRDefault="00000000">
            <w:pPr>
              <w:jc w:val="center"/>
              <w:rPr>
                <w:sz w:val="22"/>
              </w:rPr>
            </w:pPr>
            <w:r>
              <w:rPr>
                <w:sz w:val="22"/>
              </w:rPr>
              <w:t>1</w:t>
            </w:r>
          </w:p>
        </w:tc>
        <w:tc>
          <w:tcPr>
            <w:tcW w:w="1092" w:type="dxa"/>
            <w:tcBorders>
              <w:top w:val="nil"/>
              <w:bottom w:val="nil"/>
            </w:tcBorders>
          </w:tcPr>
          <w:p w:rsidR="00000000" w:rsidRDefault="00000000">
            <w:pPr>
              <w:jc w:val="center"/>
              <w:rPr>
                <w:sz w:val="22"/>
              </w:rPr>
            </w:pPr>
            <w:r>
              <w:rPr>
                <w:sz w:val="22"/>
              </w:rPr>
              <w:t>1</w:t>
            </w:r>
          </w:p>
        </w:tc>
        <w:tc>
          <w:tcPr>
            <w:tcW w:w="1036" w:type="dxa"/>
            <w:tcBorders>
              <w:top w:val="nil"/>
              <w:bottom w:val="nil"/>
            </w:tcBorders>
          </w:tcPr>
          <w:p w:rsidR="00000000" w:rsidRDefault="00000000">
            <w:pPr>
              <w:jc w:val="center"/>
              <w:rPr>
                <w:sz w:val="22"/>
              </w:rPr>
            </w:pPr>
          </w:p>
        </w:tc>
        <w:tc>
          <w:tcPr>
            <w:tcW w:w="1054" w:type="dxa"/>
            <w:tcBorders>
              <w:top w:val="nil"/>
              <w:bottom w:val="nil"/>
            </w:tcBorders>
          </w:tcPr>
          <w:p w:rsidR="00000000" w:rsidRDefault="00000000">
            <w:pPr>
              <w:jc w:val="center"/>
              <w:rPr>
                <w:sz w:val="22"/>
              </w:rPr>
            </w:pPr>
            <w:r>
              <w:rPr>
                <w:sz w:val="22"/>
              </w:rPr>
              <w:t>2</w:t>
            </w:r>
          </w:p>
        </w:tc>
      </w:tr>
      <w:tr w:rsidR="00000000">
        <w:tblPrEx>
          <w:tblCellMar>
            <w:top w:w="0" w:type="dxa"/>
            <w:bottom w:w="0" w:type="dxa"/>
          </w:tblCellMar>
        </w:tblPrEx>
        <w:trPr>
          <w:cantSplit/>
        </w:trPr>
        <w:tc>
          <w:tcPr>
            <w:tcW w:w="1446" w:type="dxa"/>
            <w:tcBorders>
              <w:top w:val="nil"/>
              <w:bottom w:val="nil"/>
            </w:tcBorders>
          </w:tcPr>
          <w:p w:rsidR="00000000" w:rsidRDefault="00000000">
            <w:pPr>
              <w:rPr>
                <w:sz w:val="22"/>
              </w:rPr>
            </w:pPr>
            <w:r>
              <w:rPr>
                <w:sz w:val="22"/>
              </w:rPr>
              <w:t>2003</w:t>
            </w:r>
          </w:p>
        </w:tc>
        <w:tc>
          <w:tcPr>
            <w:tcW w:w="1013" w:type="dxa"/>
            <w:tcBorders>
              <w:top w:val="nil"/>
              <w:bottom w:val="nil"/>
            </w:tcBorders>
          </w:tcPr>
          <w:p w:rsidR="00000000" w:rsidRDefault="00000000">
            <w:pPr>
              <w:jc w:val="center"/>
              <w:rPr>
                <w:sz w:val="22"/>
              </w:rPr>
            </w:pPr>
            <w:r>
              <w:rPr>
                <w:sz w:val="22"/>
              </w:rPr>
              <w:t>3</w:t>
            </w:r>
          </w:p>
        </w:tc>
        <w:tc>
          <w:tcPr>
            <w:tcW w:w="1148" w:type="dxa"/>
            <w:tcBorders>
              <w:top w:val="nil"/>
              <w:bottom w:val="nil"/>
            </w:tcBorders>
          </w:tcPr>
          <w:p w:rsidR="00000000" w:rsidRDefault="00000000">
            <w:pPr>
              <w:jc w:val="center"/>
              <w:rPr>
                <w:sz w:val="22"/>
              </w:rPr>
            </w:pPr>
            <w:r>
              <w:rPr>
                <w:sz w:val="22"/>
              </w:rPr>
              <w:t>1</w:t>
            </w:r>
          </w:p>
        </w:tc>
        <w:tc>
          <w:tcPr>
            <w:tcW w:w="1503" w:type="dxa"/>
            <w:tcBorders>
              <w:top w:val="nil"/>
              <w:bottom w:val="nil"/>
            </w:tcBorders>
          </w:tcPr>
          <w:p w:rsidR="00000000" w:rsidRDefault="00000000">
            <w:pPr>
              <w:jc w:val="center"/>
              <w:rPr>
                <w:sz w:val="22"/>
              </w:rPr>
            </w:pPr>
            <w:r>
              <w:rPr>
                <w:sz w:val="22"/>
              </w:rPr>
              <w:t>2</w:t>
            </w:r>
          </w:p>
        </w:tc>
        <w:tc>
          <w:tcPr>
            <w:tcW w:w="1119" w:type="dxa"/>
            <w:tcBorders>
              <w:top w:val="nil"/>
              <w:bottom w:val="nil"/>
            </w:tcBorders>
          </w:tcPr>
          <w:p w:rsidR="00000000" w:rsidRDefault="00000000">
            <w:pPr>
              <w:jc w:val="center"/>
              <w:rPr>
                <w:sz w:val="22"/>
              </w:rPr>
            </w:pPr>
            <w:r>
              <w:rPr>
                <w:sz w:val="22"/>
              </w:rPr>
              <w:t>1</w:t>
            </w:r>
          </w:p>
        </w:tc>
        <w:tc>
          <w:tcPr>
            <w:tcW w:w="1092" w:type="dxa"/>
            <w:tcBorders>
              <w:top w:val="nil"/>
              <w:bottom w:val="nil"/>
            </w:tcBorders>
          </w:tcPr>
          <w:p w:rsidR="00000000" w:rsidRDefault="00000000">
            <w:pPr>
              <w:jc w:val="center"/>
              <w:rPr>
                <w:sz w:val="22"/>
              </w:rPr>
            </w:pPr>
            <w:r>
              <w:rPr>
                <w:sz w:val="22"/>
              </w:rPr>
              <w:t>2</w:t>
            </w:r>
          </w:p>
        </w:tc>
        <w:tc>
          <w:tcPr>
            <w:tcW w:w="1036" w:type="dxa"/>
            <w:tcBorders>
              <w:top w:val="nil"/>
              <w:bottom w:val="nil"/>
            </w:tcBorders>
          </w:tcPr>
          <w:p w:rsidR="00000000" w:rsidRDefault="00000000">
            <w:pPr>
              <w:jc w:val="center"/>
              <w:rPr>
                <w:sz w:val="22"/>
              </w:rPr>
            </w:pPr>
            <w:r>
              <w:rPr>
                <w:sz w:val="22"/>
              </w:rPr>
              <w:t>2</w:t>
            </w:r>
          </w:p>
        </w:tc>
        <w:tc>
          <w:tcPr>
            <w:tcW w:w="1054" w:type="dxa"/>
            <w:tcBorders>
              <w:top w:val="nil"/>
              <w:bottom w:val="nil"/>
            </w:tcBorders>
          </w:tcPr>
          <w:p w:rsidR="00000000" w:rsidRDefault="00000000">
            <w:pPr>
              <w:jc w:val="center"/>
              <w:rPr>
                <w:sz w:val="22"/>
              </w:rPr>
            </w:pPr>
            <w:r>
              <w:rPr>
                <w:sz w:val="22"/>
              </w:rPr>
              <w:t>0</w:t>
            </w:r>
          </w:p>
        </w:tc>
      </w:tr>
      <w:tr w:rsidR="00000000">
        <w:tblPrEx>
          <w:tblCellMar>
            <w:top w:w="0" w:type="dxa"/>
            <w:bottom w:w="0" w:type="dxa"/>
          </w:tblCellMar>
        </w:tblPrEx>
        <w:trPr>
          <w:cantSplit/>
        </w:trPr>
        <w:tc>
          <w:tcPr>
            <w:tcW w:w="1446" w:type="dxa"/>
            <w:tcBorders>
              <w:top w:val="nil"/>
              <w:bottom w:val="nil"/>
            </w:tcBorders>
          </w:tcPr>
          <w:p w:rsidR="00000000" w:rsidRDefault="00000000">
            <w:pPr>
              <w:rPr>
                <w:sz w:val="22"/>
              </w:rPr>
            </w:pPr>
            <w:r>
              <w:rPr>
                <w:sz w:val="22"/>
              </w:rPr>
              <w:t>2004</w:t>
            </w:r>
          </w:p>
        </w:tc>
        <w:tc>
          <w:tcPr>
            <w:tcW w:w="1013" w:type="dxa"/>
            <w:tcBorders>
              <w:top w:val="nil"/>
              <w:bottom w:val="nil"/>
            </w:tcBorders>
          </w:tcPr>
          <w:p w:rsidR="00000000" w:rsidRDefault="00000000">
            <w:pPr>
              <w:jc w:val="center"/>
              <w:rPr>
                <w:sz w:val="22"/>
              </w:rPr>
            </w:pPr>
            <w:r>
              <w:rPr>
                <w:sz w:val="22"/>
              </w:rPr>
              <w:t>0</w:t>
            </w:r>
          </w:p>
        </w:tc>
        <w:tc>
          <w:tcPr>
            <w:tcW w:w="1148" w:type="dxa"/>
            <w:tcBorders>
              <w:top w:val="nil"/>
              <w:bottom w:val="nil"/>
            </w:tcBorders>
          </w:tcPr>
          <w:p w:rsidR="00000000" w:rsidRDefault="00000000">
            <w:pPr>
              <w:jc w:val="center"/>
              <w:rPr>
                <w:sz w:val="22"/>
              </w:rPr>
            </w:pPr>
            <w:r>
              <w:rPr>
                <w:sz w:val="22"/>
              </w:rPr>
              <w:t>1</w:t>
            </w:r>
          </w:p>
        </w:tc>
        <w:tc>
          <w:tcPr>
            <w:tcW w:w="1503" w:type="dxa"/>
            <w:tcBorders>
              <w:top w:val="nil"/>
              <w:bottom w:val="nil"/>
            </w:tcBorders>
          </w:tcPr>
          <w:p w:rsidR="00000000" w:rsidRDefault="00000000">
            <w:pPr>
              <w:jc w:val="center"/>
              <w:rPr>
                <w:sz w:val="22"/>
              </w:rPr>
            </w:pPr>
            <w:r>
              <w:rPr>
                <w:sz w:val="22"/>
              </w:rPr>
              <w:t>2</w:t>
            </w:r>
          </w:p>
        </w:tc>
        <w:tc>
          <w:tcPr>
            <w:tcW w:w="1119" w:type="dxa"/>
            <w:tcBorders>
              <w:top w:val="nil"/>
              <w:bottom w:val="nil"/>
            </w:tcBorders>
          </w:tcPr>
          <w:p w:rsidR="00000000" w:rsidRDefault="00000000">
            <w:pPr>
              <w:jc w:val="center"/>
              <w:rPr>
                <w:sz w:val="22"/>
              </w:rPr>
            </w:pPr>
            <w:r>
              <w:rPr>
                <w:sz w:val="22"/>
              </w:rPr>
              <w:t>0</w:t>
            </w:r>
          </w:p>
        </w:tc>
        <w:tc>
          <w:tcPr>
            <w:tcW w:w="1092" w:type="dxa"/>
            <w:tcBorders>
              <w:top w:val="nil"/>
              <w:bottom w:val="nil"/>
            </w:tcBorders>
          </w:tcPr>
          <w:p w:rsidR="00000000" w:rsidRDefault="00000000">
            <w:pPr>
              <w:jc w:val="center"/>
              <w:rPr>
                <w:sz w:val="22"/>
              </w:rPr>
            </w:pPr>
            <w:r>
              <w:rPr>
                <w:sz w:val="22"/>
              </w:rPr>
              <w:t>0</w:t>
            </w:r>
          </w:p>
        </w:tc>
        <w:tc>
          <w:tcPr>
            <w:tcW w:w="1036" w:type="dxa"/>
            <w:tcBorders>
              <w:top w:val="nil"/>
              <w:bottom w:val="nil"/>
            </w:tcBorders>
          </w:tcPr>
          <w:p w:rsidR="00000000" w:rsidRDefault="00000000">
            <w:pPr>
              <w:jc w:val="center"/>
              <w:rPr>
                <w:sz w:val="22"/>
              </w:rPr>
            </w:pPr>
            <w:r>
              <w:rPr>
                <w:sz w:val="22"/>
              </w:rPr>
              <w:t>2</w:t>
            </w:r>
          </w:p>
        </w:tc>
        <w:tc>
          <w:tcPr>
            <w:tcW w:w="1054" w:type="dxa"/>
            <w:tcBorders>
              <w:top w:val="nil"/>
              <w:bottom w:val="nil"/>
            </w:tcBorders>
          </w:tcPr>
          <w:p w:rsidR="00000000" w:rsidRDefault="00000000">
            <w:pPr>
              <w:jc w:val="center"/>
              <w:rPr>
                <w:sz w:val="22"/>
              </w:rPr>
            </w:pPr>
            <w:r>
              <w:rPr>
                <w:sz w:val="22"/>
              </w:rPr>
              <w:t>0</w:t>
            </w:r>
          </w:p>
        </w:tc>
      </w:tr>
      <w:tr w:rsidR="00000000">
        <w:tblPrEx>
          <w:tblCellMar>
            <w:top w:w="0" w:type="dxa"/>
            <w:bottom w:w="0" w:type="dxa"/>
          </w:tblCellMar>
        </w:tblPrEx>
        <w:trPr>
          <w:cantSplit/>
        </w:trPr>
        <w:tc>
          <w:tcPr>
            <w:tcW w:w="1446" w:type="dxa"/>
            <w:tcBorders>
              <w:top w:val="nil"/>
            </w:tcBorders>
          </w:tcPr>
          <w:p w:rsidR="00000000" w:rsidRDefault="00000000">
            <w:pPr>
              <w:spacing w:line="240" w:lineRule="auto"/>
              <w:rPr>
                <w:sz w:val="22"/>
              </w:rPr>
            </w:pPr>
            <w:r>
              <w:rPr>
                <w:sz w:val="22"/>
              </w:rPr>
              <w:t>Разрешение к эксплуатации</w:t>
            </w:r>
          </w:p>
        </w:tc>
        <w:tc>
          <w:tcPr>
            <w:tcW w:w="1013" w:type="dxa"/>
            <w:tcBorders>
              <w:top w:val="nil"/>
            </w:tcBorders>
          </w:tcPr>
          <w:p w:rsidR="00000000" w:rsidRDefault="00000000">
            <w:pPr>
              <w:spacing w:line="240" w:lineRule="auto"/>
              <w:jc w:val="center"/>
              <w:rPr>
                <w:sz w:val="22"/>
              </w:rPr>
            </w:pPr>
            <w:r>
              <w:rPr>
                <w:sz w:val="22"/>
              </w:rPr>
              <w:t>До 20.12.04</w:t>
            </w:r>
          </w:p>
        </w:tc>
        <w:tc>
          <w:tcPr>
            <w:tcW w:w="1148" w:type="dxa"/>
            <w:tcBorders>
              <w:top w:val="nil"/>
            </w:tcBorders>
          </w:tcPr>
          <w:p w:rsidR="00000000" w:rsidRDefault="00000000">
            <w:pPr>
              <w:spacing w:line="240" w:lineRule="auto"/>
              <w:jc w:val="center"/>
              <w:rPr>
                <w:sz w:val="22"/>
              </w:rPr>
            </w:pPr>
            <w:r>
              <w:rPr>
                <w:sz w:val="22"/>
              </w:rPr>
              <w:t>Бессрочно</w:t>
            </w:r>
          </w:p>
        </w:tc>
        <w:tc>
          <w:tcPr>
            <w:tcW w:w="1503" w:type="dxa"/>
            <w:tcBorders>
              <w:top w:val="nil"/>
            </w:tcBorders>
          </w:tcPr>
          <w:p w:rsidR="00000000" w:rsidRDefault="00000000">
            <w:pPr>
              <w:spacing w:line="240" w:lineRule="auto"/>
              <w:jc w:val="center"/>
              <w:rPr>
                <w:sz w:val="22"/>
              </w:rPr>
            </w:pPr>
            <w:r>
              <w:rPr>
                <w:sz w:val="22"/>
              </w:rPr>
              <w:t>В разрешении к эксплуатации отказано</w:t>
            </w:r>
          </w:p>
        </w:tc>
        <w:tc>
          <w:tcPr>
            <w:tcW w:w="1119" w:type="dxa"/>
            <w:tcBorders>
              <w:top w:val="nil"/>
            </w:tcBorders>
          </w:tcPr>
          <w:p w:rsidR="00000000" w:rsidRDefault="00000000">
            <w:pPr>
              <w:spacing w:line="240" w:lineRule="auto"/>
              <w:jc w:val="center"/>
              <w:rPr>
                <w:sz w:val="22"/>
              </w:rPr>
            </w:pPr>
            <w:r>
              <w:rPr>
                <w:sz w:val="22"/>
              </w:rPr>
              <w:t>Бессрочно</w:t>
            </w:r>
          </w:p>
        </w:tc>
        <w:tc>
          <w:tcPr>
            <w:tcW w:w="1092" w:type="dxa"/>
            <w:tcBorders>
              <w:top w:val="nil"/>
            </w:tcBorders>
          </w:tcPr>
          <w:p w:rsidR="00000000" w:rsidRDefault="00000000">
            <w:pPr>
              <w:spacing w:line="240" w:lineRule="auto"/>
              <w:jc w:val="center"/>
              <w:rPr>
                <w:sz w:val="22"/>
              </w:rPr>
            </w:pPr>
            <w:r>
              <w:rPr>
                <w:sz w:val="22"/>
              </w:rPr>
              <w:t>Бессрочно</w:t>
            </w:r>
          </w:p>
        </w:tc>
        <w:tc>
          <w:tcPr>
            <w:tcW w:w="1036" w:type="dxa"/>
            <w:tcBorders>
              <w:top w:val="nil"/>
            </w:tcBorders>
          </w:tcPr>
          <w:p w:rsidR="00000000" w:rsidRDefault="00000000">
            <w:pPr>
              <w:spacing w:line="240" w:lineRule="auto"/>
              <w:jc w:val="center"/>
              <w:rPr>
                <w:sz w:val="22"/>
              </w:rPr>
            </w:pPr>
            <w:r>
              <w:rPr>
                <w:sz w:val="22"/>
              </w:rPr>
              <w:t>Бессрочно</w:t>
            </w:r>
          </w:p>
        </w:tc>
        <w:tc>
          <w:tcPr>
            <w:tcW w:w="1054" w:type="dxa"/>
            <w:tcBorders>
              <w:top w:val="nil"/>
            </w:tcBorders>
          </w:tcPr>
          <w:p w:rsidR="00000000" w:rsidRDefault="00000000">
            <w:pPr>
              <w:spacing w:line="240" w:lineRule="auto"/>
              <w:jc w:val="center"/>
              <w:rPr>
                <w:sz w:val="22"/>
              </w:rPr>
            </w:pPr>
            <w:r>
              <w:rPr>
                <w:sz w:val="22"/>
              </w:rPr>
              <w:t>Бессрочно</w:t>
            </w:r>
          </w:p>
        </w:tc>
      </w:tr>
    </w:tbl>
    <w:p w:rsidR="00000000" w:rsidRDefault="00000000">
      <w:pPr>
        <w:spacing w:line="240" w:lineRule="auto"/>
      </w:pPr>
    </w:p>
    <w:p w:rsidR="00000000" w:rsidRDefault="00000000">
      <w:r>
        <w:t>238.</w:t>
      </w:r>
      <w:r>
        <w:tab/>
        <w:t>Установленным требованиям не отвечает лишь столовая в Мурруской тюрьме.  Согласно заключению Инспекции по охране здоровья, кухня и подсобные помещения находятся в плохом состоянии, в помещениях сыро и холодно, оборудование для приготовления пищи и переработки продуктов питания устарело и требует замены, а температура на складе, в холодильниках и морозильных камерах не отвечает установленным требованиям.  Для улучшения положения в Мурруской тюрьме в 2005 году будет спроектирован пищеблок (включая системы энерго- и водоснабжения, а также канализации), а в 2006 году на основе подготовленной проектной документации будет оборудован новый пищеблок с подведением необходимых коммуникаций для энерго- и водоснабжения и канализации.</w:t>
      </w:r>
    </w:p>
    <w:p w:rsidR="00000000" w:rsidRDefault="00000000"/>
    <w:p w:rsidR="00000000" w:rsidRDefault="00000000">
      <w:pPr>
        <w:jc w:val="center"/>
        <w:rPr>
          <w:b/>
          <w:bCs/>
        </w:rPr>
      </w:pPr>
      <w:r>
        <w:rPr>
          <w:b/>
          <w:bCs/>
        </w:rPr>
        <w:t xml:space="preserve">Беспристрастное и объективное рассмотрение и </w:t>
      </w:r>
    </w:p>
    <w:p w:rsidR="00000000" w:rsidRDefault="00000000">
      <w:pPr>
        <w:jc w:val="center"/>
        <w:rPr>
          <w:b/>
          <w:bCs/>
        </w:rPr>
      </w:pPr>
      <w:r>
        <w:rPr>
          <w:b/>
          <w:bCs/>
        </w:rPr>
        <w:t>урегулирование жалоб</w:t>
      </w:r>
    </w:p>
    <w:p w:rsidR="00000000" w:rsidRDefault="00000000">
      <w:pPr>
        <w:jc w:val="center"/>
        <w:rPr>
          <w:b/>
          <w:bCs/>
        </w:rPr>
      </w:pPr>
    </w:p>
    <w:p w:rsidR="00000000" w:rsidRDefault="00000000">
      <w:r>
        <w:t>239.</w:t>
      </w:r>
      <w:r>
        <w:tab/>
        <w:t>Задержанные лица могут подавать жалобы по поводу жестокого обращения.  О процедуре подачи жалоб заключенного информирует сотрудник по связям с заключенными.  В случаях применения насилия заключенные вначале обращаются с соответствующим заявлением в тюремную администрацию.  Уполномоченные сотрудники тюрьмы выясняют признаки возможного наличия состава преступления.  В этом случае возбуждается уголовное дело и незамедлительно проводятся предварительные процессуальные действия, а затем вопрос передается полиции для расследования, поскольку в соответствии с Уголовно-процессуальным кодексом, вступившим в силу 1 июля 2004 года, тюремная администрация вправе осуществлять лишь начальные следственные действия.  Предварительное расследование по факту всех виновных деяний, совершенных в тюрьмах, проводится компетентным следственным органом, указанным в статье 31(1) Уголовно-процессуального кодекса (в частности, полицией).</w:t>
      </w:r>
    </w:p>
    <w:p w:rsidR="00000000" w:rsidRDefault="00000000"/>
    <w:p w:rsidR="00000000" w:rsidRDefault="00000000">
      <w:r>
        <w:t>240.</w:t>
      </w:r>
      <w:r>
        <w:tab/>
        <w:t>Уездные и городские суды, в чью компетенцию также входит рассмотрение уголовных дел по существу, должны гарантировать более эффективный судебный надзор в случае проведения разбирательства по жалобам, когда предполагаемое нарушение имело место в ходе осуществления уголовно-процессуального действия.  На основании статьи 213(3) Уголовно-процессуального кодекса прокурор, устанавливающий (в том числе в ходе рассмотрения жалобы) признаки дисциплинарного проступка в действиях чиновника следственного органа при ведении досудебного разбирательства, правомочен и обязан ходатайствовать перед вышестоящим начальником лица, производящего следствие, о возбуждении дисциплинарного производства.  Последний в свою очередь обязан уведомить прокуратуру как высшую инстанцию предварительного следствия о принятом решении в месячный срок.  Это связано с принципом, согласно которому прокуратура также должна обеспечивать законность досудебного производства.  Статья 229(3) Уголовно-процессуального кодекса предусматривает, что лицу, подавшему жалобу, должны быть разъяснены порядок и условия обжалования постановления прокуратуры в уездном или городском суде.  Отстранение предубежденного следователя от ведения дела осуществляется с помощью дисциплинарной процедуры на основании распоряжения прокурора или с помощью процедуры отвода, предусмотренной статьей 59(1) Уголовно-процессуального кодекса.</w:t>
      </w:r>
    </w:p>
    <w:p w:rsidR="00000000" w:rsidRDefault="00000000"/>
    <w:p w:rsidR="00000000" w:rsidRDefault="00000000">
      <w:pPr>
        <w:keepNext/>
        <w:jc w:val="center"/>
        <w:rPr>
          <w:b/>
          <w:bCs/>
        </w:rPr>
      </w:pPr>
      <w:r>
        <w:rPr>
          <w:b/>
          <w:bCs/>
        </w:rPr>
        <w:t xml:space="preserve">Жалобы на применение насилия государственными </w:t>
      </w:r>
    </w:p>
    <w:p w:rsidR="00000000" w:rsidRDefault="00000000">
      <w:pPr>
        <w:keepNext/>
        <w:jc w:val="center"/>
        <w:rPr>
          <w:b/>
          <w:bCs/>
        </w:rPr>
      </w:pPr>
      <w:r>
        <w:rPr>
          <w:b/>
          <w:bCs/>
        </w:rPr>
        <w:t>должностными лицами</w:t>
      </w:r>
    </w:p>
    <w:p w:rsidR="00000000" w:rsidRDefault="00000000">
      <w:pPr>
        <w:keepNext/>
        <w:jc w:val="center"/>
        <w:rPr>
          <w:b/>
          <w:bCs/>
        </w:rPr>
      </w:pPr>
    </w:p>
    <w:p w:rsidR="00000000" w:rsidRDefault="00000000">
      <w:pPr>
        <w:keepNext/>
      </w:pPr>
      <w:r>
        <w:t>241.</w:t>
      </w:r>
      <w:r>
        <w:tab/>
        <w:t>Арестованные имеют право подать жалобу в том случае, если персонал мест содержания под стражей применяет по отношению к ним насилие.</w:t>
      </w:r>
    </w:p>
    <w:p w:rsidR="00000000" w:rsidRDefault="00000000">
      <w:pPr>
        <w:keepNext/>
      </w:pPr>
    </w:p>
    <w:p w:rsidR="00000000" w:rsidRDefault="00000000">
      <w:r>
        <w:t>242.</w:t>
      </w:r>
      <w:r>
        <w:tab/>
        <w:t>В настоящее время министерство юстиции разрабатывает проект правительственного указа в отношении статистики уголовных дел, который позволит получать более подробные статистические данные (в разбивке по полу, возрасту и национальной принадлежности).</w:t>
      </w:r>
    </w:p>
    <w:p w:rsidR="00000000" w:rsidRDefault="00000000"/>
    <w:p w:rsidR="00000000" w:rsidRDefault="00000000">
      <w:r>
        <w:t>243.</w:t>
      </w:r>
      <w:r>
        <w:tab/>
        <w:t>Ниже содержится общая информация о жалобах в отношении применения полицией насилия, полученных из арестных домов в период с 1 июня 2001 года по 15 октября 2004 года:</w:t>
      </w:r>
    </w:p>
    <w:p w:rsidR="00000000" w:rsidRDefault="00000000"/>
    <w:tbl>
      <w:tblPr>
        <w:tblW w:w="8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6"/>
        <w:gridCol w:w="2322"/>
        <w:gridCol w:w="3064"/>
        <w:gridCol w:w="1985"/>
      </w:tblGrid>
      <w:tr w:rsidR="00000000">
        <w:tblPrEx>
          <w:tblCellMar>
            <w:top w:w="0" w:type="dxa"/>
            <w:bottom w:w="0" w:type="dxa"/>
          </w:tblCellMar>
        </w:tblPrEx>
        <w:trPr>
          <w:cantSplit/>
          <w:jc w:val="center"/>
        </w:trPr>
        <w:tc>
          <w:tcPr>
            <w:tcW w:w="1446" w:type="dxa"/>
            <w:tcBorders>
              <w:bottom w:val="single" w:sz="4" w:space="0" w:color="auto"/>
            </w:tcBorders>
            <w:shd w:val="clear" w:color="auto" w:fill="FFFFFF"/>
            <w:vAlign w:val="center"/>
          </w:tcPr>
          <w:p w:rsidR="00000000" w:rsidRDefault="00000000">
            <w:pPr>
              <w:spacing w:before="20" w:after="20" w:line="240" w:lineRule="auto"/>
              <w:jc w:val="center"/>
              <w:rPr>
                <w:sz w:val="22"/>
              </w:rPr>
            </w:pPr>
            <w:r>
              <w:rPr>
                <w:sz w:val="22"/>
              </w:rPr>
              <w:t>Год</w:t>
            </w:r>
          </w:p>
        </w:tc>
        <w:tc>
          <w:tcPr>
            <w:tcW w:w="2322" w:type="dxa"/>
            <w:tcBorders>
              <w:bottom w:val="single" w:sz="4" w:space="0" w:color="auto"/>
            </w:tcBorders>
            <w:shd w:val="clear" w:color="auto" w:fill="FFFFFF"/>
            <w:vAlign w:val="center"/>
          </w:tcPr>
          <w:p w:rsidR="00000000" w:rsidRDefault="00000000">
            <w:pPr>
              <w:spacing w:before="20" w:after="20" w:line="240" w:lineRule="auto"/>
              <w:jc w:val="center"/>
              <w:rPr>
                <w:sz w:val="22"/>
              </w:rPr>
            </w:pPr>
            <w:r>
              <w:rPr>
                <w:sz w:val="22"/>
              </w:rPr>
              <w:t>Количество дисциплинарных дел</w:t>
            </w:r>
          </w:p>
        </w:tc>
        <w:tc>
          <w:tcPr>
            <w:tcW w:w="3064" w:type="dxa"/>
            <w:tcBorders>
              <w:bottom w:val="single" w:sz="4" w:space="0" w:color="auto"/>
            </w:tcBorders>
            <w:shd w:val="clear" w:color="auto" w:fill="FFFFFF"/>
            <w:vAlign w:val="center"/>
          </w:tcPr>
          <w:p w:rsidR="00000000" w:rsidRDefault="00000000">
            <w:pPr>
              <w:spacing w:before="20" w:after="20" w:line="240" w:lineRule="auto"/>
              <w:jc w:val="center"/>
              <w:rPr>
                <w:sz w:val="22"/>
              </w:rPr>
            </w:pPr>
            <w:r>
              <w:rPr>
                <w:sz w:val="22"/>
              </w:rPr>
              <w:t>Количество случаев возбуждения дисциплинарных разбирательств</w:t>
            </w:r>
          </w:p>
        </w:tc>
        <w:tc>
          <w:tcPr>
            <w:tcW w:w="1985" w:type="dxa"/>
            <w:tcBorders>
              <w:bottom w:val="single" w:sz="4" w:space="0" w:color="auto"/>
            </w:tcBorders>
            <w:shd w:val="clear" w:color="auto" w:fill="FFFFFF"/>
            <w:vAlign w:val="center"/>
          </w:tcPr>
          <w:p w:rsidR="00000000" w:rsidRDefault="00000000">
            <w:pPr>
              <w:spacing w:before="20" w:after="20" w:line="240" w:lineRule="auto"/>
              <w:jc w:val="center"/>
              <w:rPr>
                <w:sz w:val="22"/>
              </w:rPr>
            </w:pPr>
            <w:r>
              <w:rPr>
                <w:sz w:val="22"/>
              </w:rPr>
              <w:t>Количество уголовных дел</w:t>
            </w:r>
          </w:p>
        </w:tc>
      </w:tr>
      <w:tr w:rsidR="00000000">
        <w:tblPrEx>
          <w:tblCellMar>
            <w:top w:w="0" w:type="dxa"/>
            <w:bottom w:w="0" w:type="dxa"/>
          </w:tblCellMar>
        </w:tblPrEx>
        <w:trPr>
          <w:cantSplit/>
          <w:jc w:val="center"/>
        </w:trPr>
        <w:tc>
          <w:tcPr>
            <w:tcW w:w="1446" w:type="dxa"/>
            <w:tcBorders>
              <w:bottom w:val="nil"/>
            </w:tcBorders>
          </w:tcPr>
          <w:p w:rsidR="00000000" w:rsidRDefault="00000000">
            <w:pPr>
              <w:spacing w:before="20" w:after="20" w:line="240" w:lineRule="auto"/>
              <w:jc w:val="center"/>
            </w:pPr>
            <w:r>
              <w:t>2001</w:t>
            </w:r>
          </w:p>
        </w:tc>
        <w:tc>
          <w:tcPr>
            <w:tcW w:w="2322" w:type="dxa"/>
            <w:tcBorders>
              <w:bottom w:val="nil"/>
            </w:tcBorders>
          </w:tcPr>
          <w:p w:rsidR="00000000" w:rsidRDefault="00000000">
            <w:pPr>
              <w:tabs>
                <w:tab w:val="clear" w:pos="1134"/>
                <w:tab w:val="clear" w:pos="1701"/>
                <w:tab w:val="clear" w:pos="2268"/>
                <w:tab w:val="left" w:pos="1278"/>
              </w:tabs>
              <w:spacing w:before="20" w:after="20" w:line="240" w:lineRule="auto"/>
              <w:ind w:right="1094"/>
              <w:jc w:val="right"/>
            </w:pPr>
            <w:r>
              <w:t>8</w:t>
            </w:r>
          </w:p>
        </w:tc>
        <w:tc>
          <w:tcPr>
            <w:tcW w:w="3064" w:type="dxa"/>
            <w:tcBorders>
              <w:bottom w:val="nil"/>
            </w:tcBorders>
          </w:tcPr>
          <w:p w:rsidR="00000000" w:rsidRDefault="00000000">
            <w:pPr>
              <w:tabs>
                <w:tab w:val="clear" w:pos="1701"/>
                <w:tab w:val="clear" w:pos="2268"/>
              </w:tabs>
              <w:spacing w:before="20" w:after="20" w:line="240" w:lineRule="auto"/>
              <w:ind w:right="1472"/>
              <w:jc w:val="right"/>
            </w:pPr>
            <w:r>
              <w:t>2</w:t>
            </w:r>
          </w:p>
        </w:tc>
        <w:tc>
          <w:tcPr>
            <w:tcW w:w="1985" w:type="dxa"/>
            <w:tcBorders>
              <w:bottom w:val="nil"/>
            </w:tcBorders>
          </w:tcPr>
          <w:p w:rsidR="00000000" w:rsidRDefault="00000000">
            <w:pPr>
              <w:tabs>
                <w:tab w:val="clear" w:pos="1134"/>
                <w:tab w:val="clear" w:pos="1701"/>
                <w:tab w:val="clear" w:pos="2268"/>
                <w:tab w:val="left" w:pos="1281"/>
              </w:tabs>
              <w:spacing w:before="20" w:after="20" w:line="240" w:lineRule="auto"/>
              <w:ind w:right="940"/>
              <w:jc w:val="right"/>
            </w:pPr>
            <w:r>
              <w:t>3</w:t>
            </w:r>
          </w:p>
        </w:tc>
      </w:tr>
      <w:tr w:rsidR="00000000">
        <w:tblPrEx>
          <w:tblCellMar>
            <w:top w:w="0" w:type="dxa"/>
            <w:bottom w:w="0" w:type="dxa"/>
          </w:tblCellMar>
        </w:tblPrEx>
        <w:trPr>
          <w:cantSplit/>
          <w:jc w:val="center"/>
        </w:trPr>
        <w:tc>
          <w:tcPr>
            <w:tcW w:w="1446" w:type="dxa"/>
            <w:tcBorders>
              <w:top w:val="nil"/>
              <w:bottom w:val="nil"/>
            </w:tcBorders>
          </w:tcPr>
          <w:p w:rsidR="00000000" w:rsidRDefault="00000000">
            <w:pPr>
              <w:spacing w:before="20" w:after="20" w:line="240" w:lineRule="auto"/>
              <w:jc w:val="center"/>
            </w:pPr>
            <w:r>
              <w:t>2002</w:t>
            </w:r>
          </w:p>
        </w:tc>
        <w:tc>
          <w:tcPr>
            <w:tcW w:w="2322" w:type="dxa"/>
            <w:tcBorders>
              <w:top w:val="nil"/>
              <w:bottom w:val="nil"/>
            </w:tcBorders>
          </w:tcPr>
          <w:p w:rsidR="00000000" w:rsidRDefault="00000000">
            <w:pPr>
              <w:tabs>
                <w:tab w:val="clear" w:pos="1134"/>
                <w:tab w:val="clear" w:pos="1701"/>
                <w:tab w:val="clear" w:pos="2268"/>
                <w:tab w:val="left" w:pos="1278"/>
              </w:tabs>
              <w:spacing w:before="20" w:after="20" w:line="240" w:lineRule="auto"/>
              <w:ind w:right="1094"/>
              <w:jc w:val="right"/>
            </w:pPr>
            <w:r>
              <w:t>13</w:t>
            </w:r>
          </w:p>
        </w:tc>
        <w:tc>
          <w:tcPr>
            <w:tcW w:w="3064" w:type="dxa"/>
            <w:tcBorders>
              <w:top w:val="nil"/>
              <w:bottom w:val="nil"/>
            </w:tcBorders>
          </w:tcPr>
          <w:p w:rsidR="00000000" w:rsidRDefault="00000000">
            <w:pPr>
              <w:tabs>
                <w:tab w:val="clear" w:pos="1701"/>
                <w:tab w:val="clear" w:pos="2268"/>
              </w:tabs>
              <w:spacing w:before="20" w:after="20" w:line="240" w:lineRule="auto"/>
              <w:ind w:right="1472"/>
              <w:jc w:val="right"/>
            </w:pPr>
            <w:r>
              <w:t>0</w:t>
            </w:r>
          </w:p>
        </w:tc>
        <w:tc>
          <w:tcPr>
            <w:tcW w:w="1985" w:type="dxa"/>
            <w:tcBorders>
              <w:top w:val="nil"/>
              <w:bottom w:val="nil"/>
            </w:tcBorders>
          </w:tcPr>
          <w:p w:rsidR="00000000" w:rsidRDefault="00000000">
            <w:pPr>
              <w:tabs>
                <w:tab w:val="clear" w:pos="1134"/>
                <w:tab w:val="clear" w:pos="1701"/>
                <w:tab w:val="clear" w:pos="2268"/>
                <w:tab w:val="left" w:pos="1281"/>
              </w:tabs>
              <w:spacing w:before="20" w:after="20" w:line="240" w:lineRule="auto"/>
              <w:ind w:right="940"/>
              <w:jc w:val="right"/>
            </w:pPr>
            <w:r>
              <w:t>0</w:t>
            </w:r>
          </w:p>
        </w:tc>
      </w:tr>
      <w:tr w:rsidR="00000000">
        <w:tblPrEx>
          <w:tblCellMar>
            <w:top w:w="0" w:type="dxa"/>
            <w:bottom w:w="0" w:type="dxa"/>
          </w:tblCellMar>
        </w:tblPrEx>
        <w:trPr>
          <w:cantSplit/>
          <w:jc w:val="center"/>
        </w:trPr>
        <w:tc>
          <w:tcPr>
            <w:tcW w:w="1446" w:type="dxa"/>
            <w:tcBorders>
              <w:top w:val="nil"/>
              <w:bottom w:val="nil"/>
            </w:tcBorders>
          </w:tcPr>
          <w:p w:rsidR="00000000" w:rsidRDefault="00000000">
            <w:pPr>
              <w:spacing w:before="20" w:after="20" w:line="240" w:lineRule="auto"/>
              <w:jc w:val="center"/>
            </w:pPr>
            <w:r>
              <w:t>2003</w:t>
            </w:r>
          </w:p>
        </w:tc>
        <w:tc>
          <w:tcPr>
            <w:tcW w:w="2322" w:type="dxa"/>
            <w:tcBorders>
              <w:top w:val="nil"/>
              <w:bottom w:val="nil"/>
            </w:tcBorders>
          </w:tcPr>
          <w:p w:rsidR="00000000" w:rsidRDefault="00000000">
            <w:pPr>
              <w:tabs>
                <w:tab w:val="clear" w:pos="1134"/>
                <w:tab w:val="clear" w:pos="1701"/>
                <w:tab w:val="clear" w:pos="2268"/>
                <w:tab w:val="left" w:pos="1278"/>
              </w:tabs>
              <w:spacing w:before="20" w:after="20" w:line="240" w:lineRule="auto"/>
              <w:ind w:right="1094"/>
              <w:jc w:val="right"/>
            </w:pPr>
            <w:r>
              <w:t>18</w:t>
            </w:r>
          </w:p>
        </w:tc>
        <w:tc>
          <w:tcPr>
            <w:tcW w:w="3064" w:type="dxa"/>
            <w:tcBorders>
              <w:top w:val="nil"/>
              <w:bottom w:val="nil"/>
            </w:tcBorders>
          </w:tcPr>
          <w:p w:rsidR="00000000" w:rsidRDefault="00000000">
            <w:pPr>
              <w:tabs>
                <w:tab w:val="clear" w:pos="1701"/>
                <w:tab w:val="clear" w:pos="2268"/>
              </w:tabs>
              <w:spacing w:before="20" w:after="20" w:line="240" w:lineRule="auto"/>
              <w:ind w:right="1472"/>
              <w:jc w:val="right"/>
            </w:pPr>
            <w:r>
              <w:t>2</w:t>
            </w:r>
          </w:p>
        </w:tc>
        <w:tc>
          <w:tcPr>
            <w:tcW w:w="1985" w:type="dxa"/>
            <w:tcBorders>
              <w:top w:val="nil"/>
              <w:bottom w:val="nil"/>
            </w:tcBorders>
          </w:tcPr>
          <w:p w:rsidR="00000000" w:rsidRDefault="00000000">
            <w:pPr>
              <w:tabs>
                <w:tab w:val="clear" w:pos="1134"/>
                <w:tab w:val="clear" w:pos="1701"/>
                <w:tab w:val="clear" w:pos="2268"/>
                <w:tab w:val="left" w:pos="1281"/>
              </w:tabs>
              <w:spacing w:before="20" w:after="20" w:line="240" w:lineRule="auto"/>
              <w:ind w:right="940"/>
              <w:jc w:val="right"/>
            </w:pPr>
            <w:r>
              <w:t>0</w:t>
            </w:r>
          </w:p>
        </w:tc>
      </w:tr>
      <w:tr w:rsidR="00000000">
        <w:tblPrEx>
          <w:tblCellMar>
            <w:top w:w="0" w:type="dxa"/>
            <w:bottom w:w="0" w:type="dxa"/>
          </w:tblCellMar>
        </w:tblPrEx>
        <w:trPr>
          <w:cantSplit/>
          <w:jc w:val="center"/>
        </w:trPr>
        <w:tc>
          <w:tcPr>
            <w:tcW w:w="1446" w:type="dxa"/>
            <w:tcBorders>
              <w:top w:val="nil"/>
            </w:tcBorders>
          </w:tcPr>
          <w:p w:rsidR="00000000" w:rsidRDefault="00000000">
            <w:pPr>
              <w:spacing w:before="20" w:after="20" w:line="240" w:lineRule="auto"/>
              <w:jc w:val="center"/>
            </w:pPr>
            <w:r>
              <w:t>2004</w:t>
            </w:r>
          </w:p>
        </w:tc>
        <w:tc>
          <w:tcPr>
            <w:tcW w:w="2322" w:type="dxa"/>
            <w:tcBorders>
              <w:top w:val="nil"/>
            </w:tcBorders>
          </w:tcPr>
          <w:p w:rsidR="00000000" w:rsidRDefault="00000000">
            <w:pPr>
              <w:tabs>
                <w:tab w:val="clear" w:pos="1134"/>
                <w:tab w:val="clear" w:pos="1701"/>
                <w:tab w:val="clear" w:pos="2268"/>
                <w:tab w:val="left" w:pos="1278"/>
              </w:tabs>
              <w:spacing w:before="20" w:after="20" w:line="240" w:lineRule="auto"/>
              <w:ind w:right="1094"/>
              <w:jc w:val="right"/>
            </w:pPr>
            <w:r>
              <w:t>14</w:t>
            </w:r>
          </w:p>
        </w:tc>
        <w:tc>
          <w:tcPr>
            <w:tcW w:w="3064" w:type="dxa"/>
            <w:tcBorders>
              <w:top w:val="nil"/>
            </w:tcBorders>
          </w:tcPr>
          <w:p w:rsidR="00000000" w:rsidRDefault="00000000">
            <w:pPr>
              <w:tabs>
                <w:tab w:val="clear" w:pos="1701"/>
                <w:tab w:val="clear" w:pos="2268"/>
              </w:tabs>
              <w:spacing w:before="20" w:after="20" w:line="240" w:lineRule="auto"/>
              <w:ind w:right="1472"/>
              <w:jc w:val="right"/>
            </w:pPr>
            <w:r>
              <w:t>1</w:t>
            </w:r>
          </w:p>
        </w:tc>
        <w:tc>
          <w:tcPr>
            <w:tcW w:w="1985" w:type="dxa"/>
            <w:tcBorders>
              <w:top w:val="nil"/>
            </w:tcBorders>
          </w:tcPr>
          <w:p w:rsidR="00000000" w:rsidRDefault="00000000">
            <w:pPr>
              <w:tabs>
                <w:tab w:val="clear" w:pos="1134"/>
                <w:tab w:val="clear" w:pos="1701"/>
                <w:tab w:val="clear" w:pos="2268"/>
                <w:tab w:val="left" w:pos="1281"/>
              </w:tabs>
              <w:spacing w:before="20" w:after="20" w:line="240" w:lineRule="auto"/>
              <w:ind w:right="940"/>
              <w:jc w:val="right"/>
            </w:pPr>
            <w:r>
              <w:t>0</w:t>
            </w:r>
          </w:p>
        </w:tc>
      </w:tr>
    </w:tbl>
    <w:p w:rsidR="00000000" w:rsidRDefault="00000000"/>
    <w:p w:rsidR="00000000" w:rsidRDefault="00000000">
      <w:r>
        <w:t>244.</w:t>
      </w:r>
      <w:r>
        <w:tab/>
      </w:r>
      <w:proofErr w:type="spellStart"/>
      <w:r>
        <w:t>Непредъявление</w:t>
      </w:r>
      <w:proofErr w:type="spellEnd"/>
      <w:r>
        <w:t xml:space="preserve"> обвинений в совершении дисциплинарных проступков было обусловлено тем, что информация, изложенная в заявлении, не была подкреплена доказательствами.  </w:t>
      </w:r>
    </w:p>
    <w:p w:rsidR="00000000" w:rsidRDefault="00000000"/>
    <w:p w:rsidR="00000000" w:rsidRDefault="00000000">
      <w:r>
        <w:t>245.</w:t>
      </w:r>
      <w:r>
        <w:tab/>
        <w:t>За период с 1 января 2003 года в связи с жалобами на применение насилия во время содержания под стражей было возбуждено 33 дисциплинарных расследования.  Никаких уголовных разбирательств в связи с применением полицией насилия в арестных домах не возбуждалось.</w:t>
      </w:r>
    </w:p>
    <w:p w:rsidR="00000000" w:rsidRDefault="00000000"/>
    <w:p w:rsidR="00000000" w:rsidRDefault="00000000">
      <w:r>
        <w:tab/>
        <w:t>а)</w:t>
      </w:r>
      <w:r>
        <w:tab/>
      </w:r>
      <w:proofErr w:type="spellStart"/>
      <w:r>
        <w:t>Ида-Вируская</w:t>
      </w:r>
      <w:proofErr w:type="spellEnd"/>
      <w:r>
        <w:t xml:space="preserve"> префектура полиции:  возбуждение расследования 14 июля 2003 года, приказ № 479р, причинение незначительных телесных повреждений задержанному;  вина сотрудников полиции не установлена.</w:t>
      </w:r>
    </w:p>
    <w:p w:rsidR="00000000" w:rsidRDefault="00000000"/>
    <w:p w:rsidR="00000000" w:rsidRDefault="00000000">
      <w:r>
        <w:tab/>
      </w:r>
      <w:proofErr w:type="spellStart"/>
      <w:r>
        <w:t>b</w:t>
      </w:r>
      <w:proofErr w:type="spellEnd"/>
      <w:r>
        <w:t>)</w:t>
      </w:r>
      <w:r>
        <w:tab/>
      </w:r>
      <w:proofErr w:type="spellStart"/>
      <w:r>
        <w:t>Ляянэ-Вируская</w:t>
      </w:r>
      <w:proofErr w:type="spellEnd"/>
      <w:r>
        <w:t xml:space="preserve"> префектура полиции:  возбуждение расследования 1 декабря 2003 года, приказ № 228р;  самоубийство в арестном доме;  вина сотрудников полиции не установлена.</w:t>
      </w:r>
    </w:p>
    <w:p w:rsidR="00000000" w:rsidRDefault="00000000"/>
    <w:p w:rsidR="00000000" w:rsidRDefault="00000000">
      <w:r>
        <w:tab/>
        <w:t>с)</w:t>
      </w:r>
      <w:r>
        <w:tab/>
        <w:t>Нарвская префектура полиции:  возбуждение расследования 26 сентября 2003 года, приказ № 473р;  самоубийство в арестном доме;  вина сотрудников полиции не установлена.</w:t>
      </w:r>
    </w:p>
    <w:p w:rsidR="00000000" w:rsidRDefault="00000000"/>
    <w:p w:rsidR="00000000" w:rsidRDefault="00000000">
      <w:r>
        <w:tab/>
      </w:r>
      <w:proofErr w:type="spellStart"/>
      <w:r>
        <w:t>d</w:t>
      </w:r>
      <w:proofErr w:type="spellEnd"/>
      <w:r>
        <w:t>)</w:t>
      </w:r>
      <w:r>
        <w:tab/>
        <w:t xml:space="preserve">Пярнуская префектура полиции:  возбуждение расследования 18 ноября 2003 года, приказ № 682р;  убийство в арестном доме лица, содержавшегося под стражей, его </w:t>
      </w:r>
      <w:proofErr w:type="spellStart"/>
      <w:r>
        <w:t>сокамерниками</w:t>
      </w:r>
      <w:proofErr w:type="spellEnd"/>
      <w:r>
        <w:t xml:space="preserve">;  Департамент полиции возбудил разбирательство.  Троим сотрудникам полиции был объявлен выговор за халатность при исполнении своих обязанностей;  один из сотрудников полиции от наказания был освобожден.  </w:t>
      </w:r>
    </w:p>
    <w:p w:rsidR="00000000" w:rsidRDefault="00000000"/>
    <w:p w:rsidR="00000000" w:rsidRDefault="00000000">
      <w:r>
        <w:tab/>
      </w:r>
      <w:proofErr w:type="spellStart"/>
      <w:r>
        <w:t>е</w:t>
      </w:r>
      <w:proofErr w:type="spellEnd"/>
      <w:r>
        <w:t>)</w:t>
      </w:r>
      <w:r>
        <w:tab/>
        <w:t xml:space="preserve">Пярнуская префектура полиции:  возбуждение расследования 18 ноября 2003 года, приказ № 692р;  предполагаемое избиение;  вина сотрудника полиции не установлена.  </w:t>
      </w:r>
    </w:p>
    <w:p w:rsidR="00000000" w:rsidRDefault="00000000"/>
    <w:p w:rsidR="00000000" w:rsidRDefault="00000000">
      <w:r>
        <w:tab/>
      </w:r>
      <w:proofErr w:type="spellStart"/>
      <w:r>
        <w:t>f</w:t>
      </w:r>
      <w:proofErr w:type="spellEnd"/>
      <w:r>
        <w:t>)</w:t>
      </w:r>
      <w:r>
        <w:tab/>
      </w:r>
      <w:proofErr w:type="spellStart"/>
      <w:r>
        <w:t>Таллинская</w:t>
      </w:r>
      <w:proofErr w:type="spellEnd"/>
      <w:r>
        <w:t xml:space="preserve"> префектура полиции (15):  возбуждение расследования 7 января 2003 года, приказ № 38р;  задержанный, доставленный в арестный дом для вытрезвления, скончался;  вина сотрудников полиции не установлена.  </w:t>
      </w:r>
    </w:p>
    <w:p w:rsidR="00000000" w:rsidRDefault="00000000"/>
    <w:p w:rsidR="00000000" w:rsidRDefault="00000000">
      <w:r>
        <w:tab/>
      </w:r>
      <w:proofErr w:type="spellStart"/>
      <w:r>
        <w:t>g</w:t>
      </w:r>
      <w:proofErr w:type="spellEnd"/>
      <w:r>
        <w:t>)</w:t>
      </w:r>
      <w:r>
        <w:tab/>
      </w:r>
      <w:proofErr w:type="spellStart"/>
      <w:r>
        <w:t>Таллинская</w:t>
      </w:r>
      <w:proofErr w:type="spellEnd"/>
      <w:r>
        <w:t xml:space="preserve"> префектура полиции:  возбуждение расследования 24 января 2003 года, приказ № 197р;  задержанного предположительно ударили о стену;  вина сотрудников полиции не установлена.</w:t>
      </w:r>
    </w:p>
    <w:p w:rsidR="00000000" w:rsidRDefault="00000000"/>
    <w:p w:rsidR="00000000" w:rsidRDefault="00000000">
      <w:r>
        <w:tab/>
      </w:r>
      <w:proofErr w:type="spellStart"/>
      <w:r>
        <w:t>h</w:t>
      </w:r>
      <w:proofErr w:type="spellEnd"/>
      <w:r>
        <w:t>)</w:t>
      </w:r>
      <w:r>
        <w:tab/>
      </w:r>
      <w:proofErr w:type="spellStart"/>
      <w:r>
        <w:t>Таллинская</w:t>
      </w:r>
      <w:proofErr w:type="spellEnd"/>
      <w:r>
        <w:t xml:space="preserve"> префектура полиции:  возбуждение расследования 20 февраля 2003 года, приказ № 464р;  задержанного предположительно ударили головой о стену;  вина сотрудников полиции не установлена.  </w:t>
      </w:r>
    </w:p>
    <w:p w:rsidR="00000000" w:rsidRDefault="00000000"/>
    <w:p w:rsidR="00000000" w:rsidRDefault="00000000">
      <w:r>
        <w:tab/>
      </w:r>
      <w:proofErr w:type="spellStart"/>
      <w:r>
        <w:t>i</w:t>
      </w:r>
      <w:proofErr w:type="spellEnd"/>
      <w:r>
        <w:t>)</w:t>
      </w:r>
      <w:r>
        <w:tab/>
      </w:r>
      <w:proofErr w:type="spellStart"/>
      <w:r>
        <w:t>Таллинская</w:t>
      </w:r>
      <w:proofErr w:type="spellEnd"/>
      <w:r>
        <w:t xml:space="preserve"> префектура полиции:  возбуждение расследования 25 марта 2003 года, приказ № 978р;  предполагаемое избиение арестованного;  вина сотрудников полиции не установлена.</w:t>
      </w:r>
    </w:p>
    <w:p w:rsidR="00000000" w:rsidRDefault="00000000"/>
    <w:p w:rsidR="00000000" w:rsidRDefault="00000000">
      <w:r>
        <w:tab/>
        <w:t>j)</w:t>
      </w:r>
      <w:r>
        <w:tab/>
      </w:r>
      <w:proofErr w:type="spellStart"/>
      <w:r>
        <w:t>Таллинская</w:t>
      </w:r>
      <w:proofErr w:type="spellEnd"/>
      <w:r>
        <w:t xml:space="preserve"> префектура полиции:  возбуждение расследования 28 апреля 2003 года, приказ № 1289р;  задержанный, доставленный для вытрезвления в арестный дом, скончался;  вина сотрудников полиции не установлена.</w:t>
      </w:r>
    </w:p>
    <w:p w:rsidR="00000000" w:rsidRDefault="00000000"/>
    <w:p w:rsidR="00000000" w:rsidRDefault="00000000">
      <w:r>
        <w:tab/>
        <w:t>k)</w:t>
      </w:r>
      <w:r>
        <w:tab/>
      </w:r>
      <w:proofErr w:type="spellStart"/>
      <w:r>
        <w:t>Таллинская</w:t>
      </w:r>
      <w:proofErr w:type="spellEnd"/>
      <w:r>
        <w:t xml:space="preserve"> префектура полиции:  возбуждение расследования 5 мая 2003 года, приказ № 1397р;  предполагаемое незаконное применение силы;  вина сотрудников полиции не установлена.</w:t>
      </w:r>
    </w:p>
    <w:p w:rsidR="00000000" w:rsidRDefault="00000000"/>
    <w:p w:rsidR="00000000" w:rsidRDefault="00000000">
      <w:r>
        <w:tab/>
        <w:t>l)</w:t>
      </w:r>
      <w:r>
        <w:tab/>
      </w:r>
      <w:proofErr w:type="spellStart"/>
      <w:r>
        <w:t>Таллинская</w:t>
      </w:r>
      <w:proofErr w:type="spellEnd"/>
      <w:r>
        <w:t xml:space="preserve"> префектура полиции:  возбуждение расследования 3 июня 2003 года, приказ № 1740р;  драка во внеслужебное время;  одному сотруднику полиции был объявлен выговор за недостойное поведение, у трех полицейских было удержано 30% трехмесячного оклада, один сотрудник от наказания освобожден.</w:t>
      </w:r>
    </w:p>
    <w:p w:rsidR="00000000" w:rsidRDefault="00000000"/>
    <w:p w:rsidR="00000000" w:rsidRDefault="00000000">
      <w:r>
        <w:tab/>
        <w:t>m)</w:t>
      </w:r>
      <w:r>
        <w:tab/>
      </w:r>
      <w:proofErr w:type="spellStart"/>
      <w:r>
        <w:t>Таллинская</w:t>
      </w:r>
      <w:proofErr w:type="spellEnd"/>
      <w:r>
        <w:t xml:space="preserve"> префектура полиции:  возбуждение расследования 10 июня 2003 года, приказ № 1814р;  предполагаемое избиение сына лица, подавшего жалобу;  вина сотрудников полиции не установлена.</w:t>
      </w:r>
    </w:p>
    <w:p w:rsidR="00000000" w:rsidRDefault="00000000"/>
    <w:p w:rsidR="00000000" w:rsidRDefault="00000000">
      <w:r>
        <w:tab/>
        <w:t>n)</w:t>
      </w:r>
      <w:r>
        <w:tab/>
      </w:r>
      <w:proofErr w:type="spellStart"/>
      <w:r>
        <w:t>Таллинская</w:t>
      </w:r>
      <w:proofErr w:type="spellEnd"/>
      <w:r>
        <w:t xml:space="preserve"> префектура полиции:  возбуждение расследования 4 июля 2003 года, приказ № 2069р;  самоубийство в арестном доме;  вина сотрудников полиции не установлена.</w:t>
      </w:r>
    </w:p>
    <w:p w:rsidR="00000000" w:rsidRDefault="00000000"/>
    <w:p w:rsidR="00000000" w:rsidRDefault="00000000">
      <w:r>
        <w:tab/>
        <w:t>о)</w:t>
      </w:r>
      <w:r>
        <w:tab/>
      </w:r>
      <w:proofErr w:type="spellStart"/>
      <w:r>
        <w:t>Таллинская</w:t>
      </w:r>
      <w:proofErr w:type="spellEnd"/>
      <w:r>
        <w:t xml:space="preserve"> префектура полиции:  возбуждение расследования 22 июля 2003 года, приказ № 2213р;  лицо, подавшее жалобу, утверждало, что его избили и что у него отобрали 1 000 крон;  вина сотрудников полиции не установлена.</w:t>
      </w:r>
    </w:p>
    <w:p w:rsidR="00000000" w:rsidRDefault="00000000"/>
    <w:p w:rsidR="00000000" w:rsidRDefault="00000000">
      <w:r>
        <w:tab/>
        <w:t>р)</w:t>
      </w:r>
      <w:r>
        <w:tab/>
      </w:r>
      <w:proofErr w:type="spellStart"/>
      <w:r>
        <w:t>Таллинская</w:t>
      </w:r>
      <w:proofErr w:type="spellEnd"/>
      <w:r>
        <w:t xml:space="preserve"> префектура полиции:  возбуждение расследования 31 июля 2003 года, приказ № 2324р;  арестованный, содержащийся в участке, нанес себе телесные повреждения;  вина сотрудников полиции не установлена.</w:t>
      </w:r>
    </w:p>
    <w:p w:rsidR="00000000" w:rsidRDefault="00000000"/>
    <w:p w:rsidR="00000000" w:rsidRDefault="00000000">
      <w:r>
        <w:tab/>
      </w:r>
      <w:r>
        <w:rPr>
          <w:lang w:val="en-US"/>
        </w:rPr>
        <w:t>q</w:t>
      </w:r>
      <w:r>
        <w:t>)</w:t>
      </w:r>
      <w:r>
        <w:tab/>
      </w:r>
      <w:proofErr w:type="spellStart"/>
      <w:r>
        <w:t>Таллинская</w:t>
      </w:r>
      <w:proofErr w:type="spellEnd"/>
      <w:r>
        <w:t xml:space="preserve"> префектура полиции:  возбуждение расследования 19 августа 2003 года, приказ № 2497р;  лицо, подавшее жалобу, утверждало, что его избили и причинили телесные повреждения;  вина сотрудников полиции не установлена.</w:t>
      </w:r>
    </w:p>
    <w:p w:rsidR="00000000" w:rsidRDefault="00000000"/>
    <w:p w:rsidR="00000000" w:rsidRDefault="00000000">
      <w:r>
        <w:tab/>
      </w:r>
      <w:r>
        <w:rPr>
          <w:lang w:val="en-US"/>
        </w:rPr>
        <w:t>r</w:t>
      </w:r>
      <w:r>
        <w:t>)</w:t>
      </w:r>
      <w:r>
        <w:tab/>
      </w:r>
      <w:proofErr w:type="spellStart"/>
      <w:r>
        <w:t>Таллинская</w:t>
      </w:r>
      <w:proofErr w:type="spellEnd"/>
      <w:r>
        <w:t xml:space="preserve"> префектура полиции:  возбуждение расследования 15 октября 2003 года, приказ № 3042р;  смерть арестованного в полицейском участке;  вина сотрудников полиции не установлена.</w:t>
      </w:r>
    </w:p>
    <w:p w:rsidR="00000000" w:rsidRDefault="00000000"/>
    <w:p w:rsidR="00000000" w:rsidRDefault="00000000">
      <w:r>
        <w:tab/>
      </w:r>
      <w:r>
        <w:rPr>
          <w:lang w:val="en-US"/>
        </w:rPr>
        <w:t>s</w:t>
      </w:r>
      <w:r>
        <w:t>)</w:t>
      </w:r>
      <w:r>
        <w:tab/>
      </w:r>
      <w:proofErr w:type="spellStart"/>
      <w:r>
        <w:t>Таллинская</w:t>
      </w:r>
      <w:proofErr w:type="spellEnd"/>
      <w:r>
        <w:t xml:space="preserve"> префектура полиции:  возбуждение расследования 14 ноября 2003 года, приказ № 3300р;  предполагаемое избиение одного лица полицейскими;  вина сотрудников полиции не установлена.</w:t>
      </w:r>
    </w:p>
    <w:p w:rsidR="00000000" w:rsidRDefault="00000000"/>
    <w:p w:rsidR="00000000" w:rsidRDefault="00000000">
      <w:r>
        <w:tab/>
      </w:r>
      <w:r>
        <w:rPr>
          <w:lang w:val="en-US"/>
        </w:rPr>
        <w:t>t</w:t>
      </w:r>
      <w:r>
        <w:t>)</w:t>
      </w:r>
      <w:r>
        <w:tab/>
      </w:r>
      <w:proofErr w:type="spellStart"/>
      <w:r>
        <w:t>Таллинская</w:t>
      </w:r>
      <w:proofErr w:type="spellEnd"/>
      <w:r>
        <w:t xml:space="preserve"> префектура полиции:  возбуждение расследования 21 ноября 2003 года, приказ № 3345р;  лицо, подавшее жалобу, утверждало, что его избили полицейские;  вина сотрудников полиции не установлена.</w:t>
      </w:r>
    </w:p>
    <w:p w:rsidR="00000000" w:rsidRDefault="00000000"/>
    <w:p w:rsidR="00000000" w:rsidRDefault="00000000">
      <w:r>
        <w:tab/>
      </w:r>
      <w:r>
        <w:rPr>
          <w:lang w:val="en-US"/>
        </w:rPr>
        <w:t>u</w:t>
      </w:r>
      <w:r>
        <w:t>)</w:t>
      </w:r>
      <w:r>
        <w:tab/>
        <w:t>Тартуская префектура полиции:  возбуждение расследования 6 марта 2003 года, приказ № 112р;  предполагаемое избиение;  вина сотрудников полиции не установлена.</w:t>
      </w:r>
    </w:p>
    <w:p w:rsidR="00000000" w:rsidRDefault="00000000"/>
    <w:p w:rsidR="00000000" w:rsidRDefault="00000000">
      <w:r>
        <w:tab/>
      </w:r>
      <w:r>
        <w:rPr>
          <w:lang w:val="en-US"/>
        </w:rPr>
        <w:t>v</w:t>
      </w:r>
      <w:r>
        <w:t>)</w:t>
      </w:r>
      <w:r>
        <w:tab/>
        <w:t>Вильядинская префектура полиции (2):  возбуждение расследования 29 апреля 2003 года, приказ № 43р;  предполагаемое избиение, вина сотрудников полиции не установлена.</w:t>
      </w:r>
    </w:p>
    <w:p w:rsidR="00000000" w:rsidRDefault="00000000"/>
    <w:p w:rsidR="00000000" w:rsidRDefault="00000000">
      <w:r>
        <w:tab/>
      </w:r>
      <w:r>
        <w:rPr>
          <w:lang w:val="en-US"/>
        </w:rPr>
        <w:t>w</w:t>
      </w:r>
      <w:r>
        <w:t>)</w:t>
      </w:r>
      <w:r>
        <w:tab/>
        <w:t>Вильядинская префектура полиции:  возбуждение расследования 15 декабря 2003 года, приказ № 40р;  предполагаемое избиение, вина сотрудников полиции не установлена.</w:t>
      </w:r>
    </w:p>
    <w:p w:rsidR="00000000" w:rsidRDefault="00000000"/>
    <w:p w:rsidR="00000000" w:rsidRDefault="00000000">
      <w:r>
        <w:tab/>
      </w:r>
      <w:r>
        <w:rPr>
          <w:lang w:val="en-US"/>
        </w:rPr>
        <w:t>x</w:t>
      </w:r>
      <w:r>
        <w:t>)</w:t>
      </w:r>
      <w:r>
        <w:tab/>
        <w:t>В 2004 году:  Восточная префектура полиции (4):  возбуждение расследования 16 января 2004 года, приказ № 40р;  шесть задержанных причинили себе увечья;  вина сотрудников полиции не установлена.</w:t>
      </w:r>
    </w:p>
    <w:p w:rsidR="00000000" w:rsidRDefault="00000000"/>
    <w:p w:rsidR="00000000" w:rsidRDefault="00000000">
      <w:r>
        <w:tab/>
      </w:r>
      <w:r>
        <w:rPr>
          <w:lang w:val="en-US"/>
        </w:rPr>
        <w:t>y</w:t>
      </w:r>
      <w:r>
        <w:t>)</w:t>
      </w:r>
      <w:r>
        <w:tab/>
        <w:t>Восточная префектура полиции:  возбуждение расследования 28 января 2004 года, приказ № 79р;  самоубийство в камере;  двое сотрудников полиции были обвинены в халатности при исполнении своих обязанностей;  в качестве наказания им был объявлен выговор.</w:t>
      </w:r>
    </w:p>
    <w:p w:rsidR="00000000" w:rsidRDefault="00000000"/>
    <w:p w:rsidR="00000000" w:rsidRDefault="00000000">
      <w:r>
        <w:tab/>
      </w:r>
      <w:r>
        <w:rPr>
          <w:lang w:val="en-US"/>
        </w:rPr>
        <w:t>z</w:t>
      </w:r>
      <w:r>
        <w:t>)</w:t>
      </w:r>
      <w:r>
        <w:tab/>
        <w:t>Восточная префектура полиции:  возбуждение расследования 6 апреля 2004 года, приказ № 522р;  двое арестованных нанесли себе телесные повреждения;  вина сотрудников полиции не установлена.</w:t>
      </w:r>
    </w:p>
    <w:p w:rsidR="00000000" w:rsidRDefault="00000000"/>
    <w:p w:rsidR="00000000" w:rsidRDefault="00000000">
      <w:r>
        <w:tab/>
        <w:t>аа)</w:t>
      </w:r>
      <w:r>
        <w:tab/>
        <w:t>Восточная префектура полиции:  возбуждение расследования 26 апреля 2003 года, приказ № 551р;  самоубийство в камере;  вина сотрудников полиции не установлена.</w:t>
      </w:r>
    </w:p>
    <w:p w:rsidR="00000000" w:rsidRDefault="00000000"/>
    <w:p w:rsidR="00000000" w:rsidRDefault="00000000">
      <w:r>
        <w:tab/>
        <w:t>bb)</w:t>
      </w:r>
      <w:r>
        <w:tab/>
        <w:t>Южная префектура полиции:  возбуждение расследования 30 апреля 2004 года, приказ № 571р;  предполагаемое применение насилия по отношению к одному лицу во время его конвоирования в арестный дом;  вина сотрудников полиции не установлена.</w:t>
      </w:r>
    </w:p>
    <w:p w:rsidR="00000000" w:rsidRDefault="00000000"/>
    <w:p w:rsidR="00000000" w:rsidRDefault="00000000">
      <w:r>
        <w:tab/>
        <w:t>сс)</w:t>
      </w:r>
      <w:r>
        <w:tab/>
        <w:t>Западная префектура полиции:  возбуждение расследования 28 января 2004 года, приказ № 98;  предполагаемое бесчеловечное обращение в полицейском участке, вина сотрудников полиции не установлена.</w:t>
      </w:r>
    </w:p>
    <w:p w:rsidR="00000000" w:rsidRDefault="00000000"/>
    <w:p w:rsidR="00000000" w:rsidRDefault="00000000"/>
    <w:p w:rsidR="00000000" w:rsidRDefault="00000000">
      <w:r>
        <w:tab/>
      </w:r>
      <w:proofErr w:type="spellStart"/>
      <w:r>
        <w:t>dd</w:t>
      </w:r>
      <w:proofErr w:type="spellEnd"/>
      <w:r>
        <w:t>)</w:t>
      </w:r>
      <w:r>
        <w:tab/>
        <w:t>Северная префектура полиции:  возбуждение расследования 2 января 2004 года, приказ № 430р;  предполагаемое избиение задержанного в полицейском участке, вина сотрудников полиции не установлена.</w:t>
      </w:r>
    </w:p>
    <w:p w:rsidR="00000000" w:rsidRDefault="00000000"/>
    <w:p w:rsidR="00000000" w:rsidRDefault="00000000">
      <w:r>
        <w:tab/>
        <w:t>ее)</w:t>
      </w:r>
      <w:r>
        <w:tab/>
        <w:t>Северная префектура полиции:  возбуждение расследования 23 января 2004 года, приказ № 576р;  обнаружение лица, содержавшегося под стражей, мертвым;  окончательного решения пока не принято.</w:t>
      </w:r>
    </w:p>
    <w:p w:rsidR="00000000" w:rsidRDefault="00000000"/>
    <w:p w:rsidR="00000000" w:rsidRDefault="00000000">
      <w:r>
        <w:tab/>
      </w:r>
      <w:proofErr w:type="spellStart"/>
      <w:r>
        <w:t>ff</w:t>
      </w:r>
      <w:proofErr w:type="spellEnd"/>
      <w:r>
        <w:t>)</w:t>
      </w:r>
      <w:r>
        <w:tab/>
        <w:t>Северная префектура полиции:  возбуждение расследования 29 марта 2004 года, приказ № 818р;  предполагаемое избиение во время содержания под стражей;  вина сотрудников полиции не установлена.</w:t>
      </w:r>
    </w:p>
    <w:p w:rsidR="00000000" w:rsidRDefault="00000000"/>
    <w:p w:rsidR="00000000" w:rsidRDefault="00000000">
      <w:r>
        <w:tab/>
      </w:r>
      <w:proofErr w:type="spellStart"/>
      <w:r>
        <w:t>gg</w:t>
      </w:r>
      <w:proofErr w:type="spellEnd"/>
      <w:r>
        <w:t>)</w:t>
      </w:r>
      <w:r>
        <w:tab/>
        <w:t>Северная префектура полиции:  возбуждение расследования 7 июля 2004 года, приказ № 1260р;  предполагаемое неоказание медицинской помощи в полицейском участке;  окончательного решения пока не принято.</w:t>
      </w:r>
    </w:p>
    <w:p w:rsidR="00000000" w:rsidRDefault="00000000"/>
    <w:p w:rsidR="00000000" w:rsidRDefault="00000000">
      <w:r>
        <w:t>246.</w:t>
      </w:r>
      <w:r>
        <w:tab/>
        <w:t>Ниже приводится общая информация о жалобах на применение насилия тюремным персоналом в эстонских тюрьмах в период с 1 января 2003 года по 15 октября 2004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7"/>
        <w:gridCol w:w="3136"/>
        <w:gridCol w:w="3138"/>
      </w:tblGrid>
      <w:tr w:rsidR="00000000">
        <w:tblPrEx>
          <w:tblCellMar>
            <w:top w:w="0" w:type="dxa"/>
            <w:bottom w:w="0" w:type="dxa"/>
          </w:tblCellMar>
        </w:tblPrEx>
        <w:trPr>
          <w:cantSplit/>
        </w:trPr>
        <w:tc>
          <w:tcPr>
            <w:tcW w:w="313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pPr>
            <w:r>
              <w:t>Год</w:t>
            </w:r>
          </w:p>
        </w:tc>
        <w:tc>
          <w:tcPr>
            <w:tcW w:w="313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pPr>
            <w:r>
              <w:t>Количество уголовных дел</w:t>
            </w:r>
          </w:p>
        </w:tc>
        <w:tc>
          <w:tcPr>
            <w:tcW w:w="3138"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pPr>
            <w:r>
              <w:t>Уголовное наказание</w:t>
            </w:r>
          </w:p>
        </w:tc>
      </w:tr>
      <w:tr w:rsidR="00000000">
        <w:tblPrEx>
          <w:tblCellMar>
            <w:top w:w="0" w:type="dxa"/>
            <w:bottom w:w="0" w:type="dxa"/>
          </w:tblCellMar>
        </w:tblPrEx>
        <w:trPr>
          <w:cantSplit/>
        </w:trPr>
        <w:tc>
          <w:tcPr>
            <w:tcW w:w="3137" w:type="dxa"/>
            <w:tcBorders>
              <w:top w:val="single" w:sz="4" w:space="0" w:color="auto"/>
              <w:left w:val="single" w:sz="4" w:space="0" w:color="auto"/>
              <w:bottom w:val="nil"/>
              <w:right w:val="single" w:sz="4" w:space="0" w:color="auto"/>
            </w:tcBorders>
          </w:tcPr>
          <w:p w:rsidR="00000000" w:rsidRDefault="00000000">
            <w:r>
              <w:t>2001</w:t>
            </w:r>
          </w:p>
        </w:tc>
        <w:tc>
          <w:tcPr>
            <w:tcW w:w="3136" w:type="dxa"/>
            <w:tcBorders>
              <w:top w:val="single" w:sz="4" w:space="0" w:color="auto"/>
              <w:left w:val="single" w:sz="4" w:space="0" w:color="auto"/>
              <w:bottom w:val="nil"/>
              <w:right w:val="single" w:sz="4" w:space="0" w:color="auto"/>
            </w:tcBorders>
          </w:tcPr>
          <w:p w:rsidR="00000000" w:rsidRDefault="00000000">
            <w:pPr>
              <w:jc w:val="center"/>
            </w:pPr>
            <w:r>
              <w:t>3</w:t>
            </w:r>
          </w:p>
        </w:tc>
        <w:tc>
          <w:tcPr>
            <w:tcW w:w="3138" w:type="dxa"/>
            <w:tcBorders>
              <w:top w:val="single" w:sz="4" w:space="0" w:color="auto"/>
              <w:left w:val="single" w:sz="4" w:space="0" w:color="auto"/>
              <w:bottom w:val="nil"/>
              <w:right w:val="single" w:sz="4" w:space="0" w:color="auto"/>
            </w:tcBorders>
          </w:tcPr>
          <w:p w:rsidR="00000000" w:rsidRDefault="00000000">
            <w:pPr>
              <w:jc w:val="center"/>
            </w:pPr>
            <w:r>
              <w:t>0</w:t>
            </w:r>
          </w:p>
        </w:tc>
      </w:tr>
      <w:tr w:rsidR="00000000">
        <w:tblPrEx>
          <w:tblCellMar>
            <w:top w:w="0" w:type="dxa"/>
            <w:bottom w:w="0" w:type="dxa"/>
          </w:tblCellMar>
        </w:tblPrEx>
        <w:trPr>
          <w:cantSplit/>
        </w:trPr>
        <w:tc>
          <w:tcPr>
            <w:tcW w:w="3137" w:type="dxa"/>
            <w:tcBorders>
              <w:top w:val="nil"/>
              <w:left w:val="single" w:sz="4" w:space="0" w:color="auto"/>
              <w:bottom w:val="nil"/>
              <w:right w:val="single" w:sz="4" w:space="0" w:color="auto"/>
            </w:tcBorders>
          </w:tcPr>
          <w:p w:rsidR="00000000" w:rsidRDefault="00000000">
            <w:r>
              <w:t>2002</w:t>
            </w:r>
          </w:p>
        </w:tc>
        <w:tc>
          <w:tcPr>
            <w:tcW w:w="3136" w:type="dxa"/>
            <w:tcBorders>
              <w:top w:val="nil"/>
              <w:left w:val="single" w:sz="4" w:space="0" w:color="auto"/>
              <w:bottom w:val="nil"/>
              <w:right w:val="single" w:sz="4" w:space="0" w:color="auto"/>
            </w:tcBorders>
          </w:tcPr>
          <w:p w:rsidR="00000000" w:rsidRDefault="00000000">
            <w:pPr>
              <w:jc w:val="center"/>
            </w:pPr>
            <w:r>
              <w:t>7</w:t>
            </w:r>
          </w:p>
        </w:tc>
        <w:tc>
          <w:tcPr>
            <w:tcW w:w="3138" w:type="dxa"/>
            <w:tcBorders>
              <w:top w:val="nil"/>
              <w:left w:val="single" w:sz="4" w:space="0" w:color="auto"/>
              <w:bottom w:val="nil"/>
              <w:right w:val="single" w:sz="4" w:space="0" w:color="auto"/>
            </w:tcBorders>
          </w:tcPr>
          <w:p w:rsidR="00000000" w:rsidRDefault="00000000">
            <w:pPr>
              <w:jc w:val="center"/>
            </w:pPr>
            <w:r>
              <w:t>0</w:t>
            </w:r>
          </w:p>
        </w:tc>
      </w:tr>
      <w:tr w:rsidR="00000000">
        <w:tblPrEx>
          <w:tblCellMar>
            <w:top w:w="0" w:type="dxa"/>
            <w:bottom w:w="0" w:type="dxa"/>
          </w:tblCellMar>
        </w:tblPrEx>
        <w:trPr>
          <w:cantSplit/>
        </w:trPr>
        <w:tc>
          <w:tcPr>
            <w:tcW w:w="3137" w:type="dxa"/>
            <w:tcBorders>
              <w:top w:val="nil"/>
              <w:left w:val="single" w:sz="4" w:space="0" w:color="auto"/>
              <w:bottom w:val="nil"/>
              <w:right w:val="single" w:sz="4" w:space="0" w:color="auto"/>
            </w:tcBorders>
          </w:tcPr>
          <w:p w:rsidR="00000000" w:rsidRDefault="00000000">
            <w:r>
              <w:t>2003</w:t>
            </w:r>
          </w:p>
        </w:tc>
        <w:tc>
          <w:tcPr>
            <w:tcW w:w="3136" w:type="dxa"/>
            <w:tcBorders>
              <w:top w:val="nil"/>
              <w:left w:val="single" w:sz="4" w:space="0" w:color="auto"/>
              <w:bottom w:val="nil"/>
              <w:right w:val="single" w:sz="4" w:space="0" w:color="auto"/>
            </w:tcBorders>
          </w:tcPr>
          <w:p w:rsidR="00000000" w:rsidRDefault="00000000">
            <w:pPr>
              <w:jc w:val="center"/>
            </w:pPr>
            <w:r>
              <w:t>9</w:t>
            </w:r>
          </w:p>
        </w:tc>
        <w:tc>
          <w:tcPr>
            <w:tcW w:w="3138" w:type="dxa"/>
            <w:tcBorders>
              <w:top w:val="nil"/>
              <w:left w:val="single" w:sz="4" w:space="0" w:color="auto"/>
              <w:bottom w:val="nil"/>
              <w:right w:val="single" w:sz="4" w:space="0" w:color="auto"/>
            </w:tcBorders>
          </w:tcPr>
          <w:p w:rsidR="00000000" w:rsidRDefault="00000000">
            <w:pPr>
              <w:jc w:val="center"/>
            </w:pPr>
            <w:r>
              <w:t>0</w:t>
            </w:r>
          </w:p>
        </w:tc>
      </w:tr>
      <w:tr w:rsidR="00000000">
        <w:tblPrEx>
          <w:tblCellMar>
            <w:top w:w="0" w:type="dxa"/>
            <w:bottom w:w="0" w:type="dxa"/>
          </w:tblCellMar>
        </w:tblPrEx>
        <w:trPr>
          <w:cantSplit/>
        </w:trPr>
        <w:tc>
          <w:tcPr>
            <w:tcW w:w="3137" w:type="dxa"/>
            <w:tcBorders>
              <w:top w:val="nil"/>
              <w:left w:val="single" w:sz="4" w:space="0" w:color="auto"/>
              <w:bottom w:val="single" w:sz="4" w:space="0" w:color="auto"/>
              <w:right w:val="single" w:sz="4" w:space="0" w:color="auto"/>
            </w:tcBorders>
          </w:tcPr>
          <w:p w:rsidR="00000000" w:rsidRDefault="00000000">
            <w:r>
              <w:t>2004 (первое полугодие)</w:t>
            </w:r>
          </w:p>
        </w:tc>
        <w:tc>
          <w:tcPr>
            <w:tcW w:w="3136" w:type="dxa"/>
            <w:tcBorders>
              <w:top w:val="nil"/>
              <w:left w:val="single" w:sz="4" w:space="0" w:color="auto"/>
              <w:bottom w:val="single" w:sz="4" w:space="0" w:color="auto"/>
              <w:right w:val="single" w:sz="4" w:space="0" w:color="auto"/>
            </w:tcBorders>
          </w:tcPr>
          <w:p w:rsidR="00000000" w:rsidRDefault="00000000">
            <w:pPr>
              <w:jc w:val="center"/>
            </w:pPr>
            <w:r>
              <w:t>1</w:t>
            </w:r>
          </w:p>
        </w:tc>
        <w:tc>
          <w:tcPr>
            <w:tcW w:w="3138" w:type="dxa"/>
            <w:tcBorders>
              <w:top w:val="nil"/>
              <w:left w:val="single" w:sz="4" w:space="0" w:color="auto"/>
              <w:bottom w:val="single" w:sz="4" w:space="0" w:color="auto"/>
              <w:right w:val="single" w:sz="4" w:space="0" w:color="auto"/>
            </w:tcBorders>
          </w:tcPr>
          <w:p w:rsidR="00000000" w:rsidRDefault="00000000">
            <w:pPr>
              <w:jc w:val="center"/>
            </w:pPr>
            <w:r>
              <w:t>0</w:t>
            </w:r>
          </w:p>
        </w:tc>
      </w:tr>
    </w:tbl>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
        <w:gridCol w:w="2278"/>
        <w:gridCol w:w="3655"/>
        <w:gridCol w:w="3025"/>
      </w:tblGrid>
      <w:tr w:rsidR="00000000">
        <w:tblPrEx>
          <w:tblCellMar>
            <w:top w:w="0" w:type="dxa"/>
            <w:bottom w:w="0" w:type="dxa"/>
          </w:tblCellMar>
        </w:tblPrEx>
        <w:trPr>
          <w:cantSplit/>
          <w:tblHeader/>
        </w:trPr>
        <w:tc>
          <w:tcPr>
            <w:tcW w:w="45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spacing w:line="240" w:lineRule="auto"/>
              <w:jc w:val="center"/>
              <w:rPr>
                <w:sz w:val="22"/>
              </w:rPr>
            </w:pPr>
          </w:p>
        </w:tc>
        <w:tc>
          <w:tcPr>
            <w:tcW w:w="2278" w:type="dxa"/>
            <w:tcBorders>
              <w:top w:val="single" w:sz="4" w:space="0" w:color="auto"/>
              <w:left w:val="single" w:sz="4" w:space="0" w:color="auto"/>
              <w:bottom w:val="single" w:sz="4" w:space="0" w:color="auto"/>
            </w:tcBorders>
            <w:shd w:val="clear" w:color="auto" w:fill="FFFFFF"/>
            <w:vAlign w:val="center"/>
          </w:tcPr>
          <w:p w:rsidR="00000000" w:rsidRDefault="00000000">
            <w:pPr>
              <w:spacing w:line="240" w:lineRule="auto"/>
              <w:jc w:val="center"/>
              <w:rPr>
                <w:sz w:val="22"/>
              </w:rPr>
            </w:pPr>
            <w:r>
              <w:rPr>
                <w:sz w:val="22"/>
              </w:rPr>
              <w:t>Дата возбуждения уголовного дела</w:t>
            </w:r>
          </w:p>
        </w:tc>
        <w:tc>
          <w:tcPr>
            <w:tcW w:w="3655" w:type="dxa"/>
            <w:tcBorders>
              <w:top w:val="single" w:sz="4" w:space="0" w:color="auto"/>
              <w:bottom w:val="single" w:sz="4" w:space="0" w:color="auto"/>
            </w:tcBorders>
            <w:shd w:val="clear" w:color="auto" w:fill="FFFFFF"/>
            <w:vAlign w:val="center"/>
          </w:tcPr>
          <w:p w:rsidR="00000000" w:rsidRDefault="00000000">
            <w:pPr>
              <w:spacing w:line="240" w:lineRule="auto"/>
              <w:jc w:val="center"/>
              <w:rPr>
                <w:sz w:val="22"/>
              </w:rPr>
            </w:pPr>
            <w:r>
              <w:rPr>
                <w:sz w:val="22"/>
              </w:rPr>
              <w:t>Предполагаемое нарушение</w:t>
            </w:r>
          </w:p>
        </w:tc>
        <w:tc>
          <w:tcPr>
            <w:tcW w:w="3025" w:type="dxa"/>
            <w:tcBorders>
              <w:top w:val="single" w:sz="4" w:space="0" w:color="auto"/>
              <w:bottom w:val="single" w:sz="4" w:space="0" w:color="auto"/>
              <w:right w:val="single" w:sz="4" w:space="0" w:color="auto"/>
            </w:tcBorders>
            <w:shd w:val="clear" w:color="auto" w:fill="FFFFFF"/>
            <w:vAlign w:val="center"/>
          </w:tcPr>
          <w:p w:rsidR="00000000" w:rsidRDefault="00000000">
            <w:pPr>
              <w:spacing w:line="240" w:lineRule="auto"/>
              <w:jc w:val="center"/>
              <w:rPr>
                <w:sz w:val="22"/>
              </w:rPr>
            </w:pPr>
            <w:r>
              <w:rPr>
                <w:sz w:val="22"/>
              </w:rPr>
              <w:t>Решение</w:t>
            </w:r>
          </w:p>
        </w:tc>
      </w:tr>
      <w:tr w:rsidR="00000000">
        <w:tblPrEx>
          <w:tblCellMar>
            <w:top w:w="0" w:type="dxa"/>
            <w:bottom w:w="0" w:type="dxa"/>
          </w:tblCellMar>
        </w:tblPrEx>
        <w:trPr>
          <w:cantSplit/>
        </w:trPr>
        <w:tc>
          <w:tcPr>
            <w:tcW w:w="453"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w:t>
            </w:r>
          </w:p>
        </w:tc>
        <w:tc>
          <w:tcPr>
            <w:tcW w:w="2278" w:type="dxa"/>
            <w:tcBorders>
              <w:top w:val="single" w:sz="4" w:space="0" w:color="auto"/>
              <w:left w:val="single" w:sz="4" w:space="0" w:color="auto"/>
              <w:bottom w:val="single" w:sz="4" w:space="0" w:color="auto"/>
            </w:tcBorders>
          </w:tcPr>
          <w:p w:rsidR="00000000" w:rsidRDefault="00000000">
            <w:pPr>
              <w:rPr>
                <w:sz w:val="22"/>
              </w:rPr>
            </w:pPr>
            <w:r>
              <w:rPr>
                <w:sz w:val="22"/>
              </w:rPr>
              <w:t>4 сентября 2001 года</w:t>
            </w:r>
          </w:p>
        </w:tc>
        <w:tc>
          <w:tcPr>
            <w:tcW w:w="3655" w:type="dxa"/>
            <w:tcBorders>
              <w:top w:val="single" w:sz="4" w:space="0" w:color="auto"/>
              <w:bottom w:val="single" w:sz="4" w:space="0" w:color="auto"/>
            </w:tcBorders>
          </w:tcPr>
          <w:p w:rsidR="00000000" w:rsidRDefault="00000000">
            <w:pPr>
              <w:rPr>
                <w:sz w:val="22"/>
              </w:rPr>
            </w:pPr>
            <w:r>
              <w:rPr>
                <w:sz w:val="22"/>
              </w:rPr>
              <w:t xml:space="preserve">Избиение заключенного тюремным персоналом в </w:t>
            </w:r>
            <w:proofErr w:type="spellStart"/>
            <w:r>
              <w:rPr>
                <w:sz w:val="22"/>
              </w:rPr>
              <w:t>Маардуской</w:t>
            </w:r>
            <w:proofErr w:type="spellEnd"/>
            <w:r>
              <w:rPr>
                <w:sz w:val="22"/>
              </w:rPr>
              <w:t xml:space="preserve"> тюрьме 6 января 2001 года.</w:t>
            </w:r>
          </w:p>
        </w:tc>
        <w:tc>
          <w:tcPr>
            <w:tcW w:w="3025" w:type="dxa"/>
            <w:tcBorders>
              <w:top w:val="single" w:sz="4" w:space="0" w:color="auto"/>
              <w:bottom w:val="single" w:sz="4" w:space="0" w:color="auto"/>
              <w:right w:val="single" w:sz="4" w:space="0" w:color="auto"/>
            </w:tcBorders>
          </w:tcPr>
          <w:p w:rsidR="00000000" w:rsidRDefault="00000000">
            <w:pPr>
              <w:rPr>
                <w:sz w:val="22"/>
              </w:rPr>
            </w:pPr>
            <w:r>
              <w:rPr>
                <w:sz w:val="22"/>
              </w:rPr>
              <w:t>Дело производством прекращено 2 ноября 2001 года (отсутствие признаков состава уголовного преступления)</w:t>
            </w:r>
          </w:p>
        </w:tc>
      </w:tr>
      <w:tr w:rsidR="00000000">
        <w:tblPrEx>
          <w:tblCellMar>
            <w:top w:w="0" w:type="dxa"/>
            <w:bottom w:w="0" w:type="dxa"/>
          </w:tblCellMar>
        </w:tblPrEx>
        <w:trPr>
          <w:cantSplit/>
          <w:trHeight w:val="1583"/>
        </w:trPr>
        <w:tc>
          <w:tcPr>
            <w:tcW w:w="453"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2278" w:type="dxa"/>
            <w:tcBorders>
              <w:top w:val="single" w:sz="4" w:space="0" w:color="auto"/>
              <w:left w:val="single" w:sz="4" w:space="0" w:color="auto"/>
              <w:bottom w:val="single" w:sz="4" w:space="0" w:color="auto"/>
            </w:tcBorders>
          </w:tcPr>
          <w:p w:rsidR="00000000" w:rsidRDefault="00000000">
            <w:pPr>
              <w:rPr>
                <w:sz w:val="22"/>
              </w:rPr>
            </w:pPr>
            <w:r>
              <w:rPr>
                <w:sz w:val="22"/>
              </w:rPr>
              <w:t>26 октября 2001 года</w:t>
            </w:r>
          </w:p>
        </w:tc>
        <w:tc>
          <w:tcPr>
            <w:tcW w:w="3655" w:type="dxa"/>
            <w:tcBorders>
              <w:top w:val="single" w:sz="4" w:space="0" w:color="auto"/>
              <w:bottom w:val="single" w:sz="4" w:space="0" w:color="auto"/>
            </w:tcBorders>
          </w:tcPr>
          <w:p w:rsidR="00000000" w:rsidRDefault="00000000">
            <w:pPr>
              <w:rPr>
                <w:sz w:val="22"/>
              </w:rPr>
            </w:pPr>
            <w:r>
              <w:rPr>
                <w:sz w:val="22"/>
              </w:rPr>
              <w:t xml:space="preserve">Один заключенный заявил, что 17 октября 2001 года сотрудник </w:t>
            </w:r>
            <w:proofErr w:type="spellStart"/>
            <w:r>
              <w:rPr>
                <w:sz w:val="22"/>
              </w:rPr>
              <w:t>Таллинской</w:t>
            </w:r>
            <w:proofErr w:type="spellEnd"/>
            <w:r>
              <w:rPr>
                <w:sz w:val="22"/>
              </w:rPr>
              <w:t xml:space="preserve"> тюрьмы сильно ударил его по ноге, когда он возвращался из бани.</w:t>
            </w:r>
          </w:p>
        </w:tc>
        <w:tc>
          <w:tcPr>
            <w:tcW w:w="3025" w:type="dxa"/>
            <w:tcBorders>
              <w:top w:val="single" w:sz="4" w:space="0" w:color="auto"/>
              <w:bottom w:val="single" w:sz="4" w:space="0" w:color="auto"/>
              <w:right w:val="single" w:sz="4" w:space="0" w:color="auto"/>
            </w:tcBorders>
          </w:tcPr>
          <w:p w:rsidR="00000000" w:rsidRDefault="00000000">
            <w:pPr>
              <w:rPr>
                <w:sz w:val="22"/>
              </w:rPr>
            </w:pPr>
            <w:r>
              <w:rPr>
                <w:sz w:val="22"/>
              </w:rPr>
              <w:t>Дело производством прекращено 8 ноября 2001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Borders>
              <w:top w:val="single" w:sz="4" w:space="0" w:color="auto"/>
              <w:bottom w:val="single" w:sz="4" w:space="0" w:color="auto"/>
            </w:tcBorders>
          </w:tcPr>
          <w:p w:rsidR="00000000" w:rsidRDefault="00000000">
            <w:pPr>
              <w:jc w:val="center"/>
              <w:rPr>
                <w:sz w:val="22"/>
              </w:rPr>
            </w:pPr>
            <w:r>
              <w:rPr>
                <w:sz w:val="22"/>
              </w:rPr>
              <w:t>3</w:t>
            </w:r>
          </w:p>
        </w:tc>
        <w:tc>
          <w:tcPr>
            <w:tcW w:w="2278" w:type="dxa"/>
            <w:tcBorders>
              <w:top w:val="single" w:sz="4" w:space="0" w:color="auto"/>
              <w:bottom w:val="single" w:sz="4" w:space="0" w:color="auto"/>
            </w:tcBorders>
          </w:tcPr>
          <w:p w:rsidR="00000000" w:rsidRDefault="00000000">
            <w:pPr>
              <w:rPr>
                <w:sz w:val="22"/>
              </w:rPr>
            </w:pPr>
            <w:r>
              <w:rPr>
                <w:sz w:val="22"/>
              </w:rPr>
              <w:t>23 ноября 2001 года</w:t>
            </w:r>
          </w:p>
        </w:tc>
        <w:tc>
          <w:tcPr>
            <w:tcW w:w="3655" w:type="dxa"/>
            <w:tcBorders>
              <w:top w:val="single" w:sz="4" w:space="0" w:color="auto"/>
              <w:bottom w:val="single" w:sz="4" w:space="0" w:color="auto"/>
            </w:tcBorders>
          </w:tcPr>
          <w:p w:rsidR="00000000" w:rsidRDefault="00000000">
            <w:pPr>
              <w:rPr>
                <w:sz w:val="22"/>
              </w:rPr>
            </w:pPr>
            <w:r>
              <w:rPr>
                <w:sz w:val="22"/>
              </w:rPr>
              <w:t xml:space="preserve">Избиение заключенного тюремным персоналом 18 ноября 2001 года в тюрьме </w:t>
            </w:r>
            <w:proofErr w:type="spellStart"/>
            <w:r>
              <w:rPr>
                <w:sz w:val="22"/>
              </w:rPr>
              <w:t>Эмари</w:t>
            </w:r>
            <w:proofErr w:type="spellEnd"/>
          </w:p>
        </w:tc>
        <w:tc>
          <w:tcPr>
            <w:tcW w:w="3025" w:type="dxa"/>
            <w:tcBorders>
              <w:top w:val="single" w:sz="4" w:space="0" w:color="auto"/>
              <w:bottom w:val="single" w:sz="4" w:space="0" w:color="auto"/>
            </w:tcBorders>
          </w:tcPr>
          <w:p w:rsidR="00000000" w:rsidRDefault="00000000">
            <w:pPr>
              <w:rPr>
                <w:sz w:val="22"/>
              </w:rPr>
            </w:pPr>
            <w:r>
              <w:rPr>
                <w:sz w:val="22"/>
              </w:rPr>
              <w:t>Дело производством прекращено 15 января 2002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Borders>
              <w:top w:val="single" w:sz="4" w:space="0" w:color="auto"/>
            </w:tcBorders>
          </w:tcPr>
          <w:p w:rsidR="00000000" w:rsidRDefault="00000000">
            <w:pPr>
              <w:jc w:val="center"/>
              <w:rPr>
                <w:sz w:val="22"/>
              </w:rPr>
            </w:pPr>
            <w:r>
              <w:rPr>
                <w:sz w:val="22"/>
              </w:rPr>
              <w:t>4</w:t>
            </w:r>
          </w:p>
        </w:tc>
        <w:tc>
          <w:tcPr>
            <w:tcW w:w="2278" w:type="dxa"/>
            <w:tcBorders>
              <w:top w:val="single" w:sz="4" w:space="0" w:color="auto"/>
            </w:tcBorders>
          </w:tcPr>
          <w:p w:rsidR="00000000" w:rsidRDefault="00000000">
            <w:pPr>
              <w:rPr>
                <w:sz w:val="22"/>
              </w:rPr>
            </w:pPr>
            <w:r>
              <w:rPr>
                <w:sz w:val="22"/>
              </w:rPr>
              <w:t>1 января 2002 года</w:t>
            </w:r>
          </w:p>
        </w:tc>
        <w:tc>
          <w:tcPr>
            <w:tcW w:w="3655" w:type="dxa"/>
            <w:tcBorders>
              <w:top w:val="single" w:sz="4" w:space="0" w:color="auto"/>
            </w:tcBorders>
          </w:tcPr>
          <w:p w:rsidR="00000000" w:rsidRDefault="00000000">
            <w:pPr>
              <w:rPr>
                <w:sz w:val="22"/>
              </w:rPr>
            </w:pPr>
            <w:r>
              <w:rPr>
                <w:sz w:val="22"/>
              </w:rPr>
              <w:t xml:space="preserve">25 октября 2001 года сотрудники в тюрьме </w:t>
            </w:r>
            <w:proofErr w:type="spellStart"/>
            <w:r>
              <w:rPr>
                <w:sz w:val="22"/>
              </w:rPr>
              <w:t>Эмари</w:t>
            </w:r>
            <w:proofErr w:type="spellEnd"/>
            <w:r>
              <w:rPr>
                <w:sz w:val="22"/>
              </w:rPr>
              <w:t xml:space="preserve"> наносили заключенному удары по спине ручным электрическим фонарем.</w:t>
            </w:r>
          </w:p>
        </w:tc>
        <w:tc>
          <w:tcPr>
            <w:tcW w:w="3025" w:type="dxa"/>
            <w:tcBorders>
              <w:top w:val="single" w:sz="4" w:space="0" w:color="auto"/>
            </w:tcBorders>
          </w:tcPr>
          <w:p w:rsidR="00000000" w:rsidRDefault="00000000">
            <w:pPr>
              <w:rPr>
                <w:sz w:val="22"/>
              </w:rPr>
            </w:pPr>
            <w:r>
              <w:rPr>
                <w:sz w:val="22"/>
              </w:rPr>
              <w:t>Дело производством прекращено 4 марта 2002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5</w:t>
            </w:r>
          </w:p>
        </w:tc>
        <w:tc>
          <w:tcPr>
            <w:tcW w:w="2278" w:type="dxa"/>
          </w:tcPr>
          <w:p w:rsidR="00000000" w:rsidRDefault="00000000">
            <w:pPr>
              <w:rPr>
                <w:sz w:val="22"/>
              </w:rPr>
            </w:pPr>
            <w:r>
              <w:rPr>
                <w:sz w:val="22"/>
              </w:rPr>
              <w:t>10 января 2002 года</w:t>
            </w:r>
          </w:p>
        </w:tc>
        <w:tc>
          <w:tcPr>
            <w:tcW w:w="3655" w:type="dxa"/>
          </w:tcPr>
          <w:p w:rsidR="00000000" w:rsidRDefault="00000000">
            <w:pPr>
              <w:rPr>
                <w:sz w:val="22"/>
              </w:rPr>
            </w:pPr>
            <w:r>
              <w:rPr>
                <w:sz w:val="22"/>
              </w:rPr>
              <w:t>1 декабря 2001 года сотрудник Пярнуской тюрьмы применил физическое насилие по отношению к заключенному, толкнув его рукой и зажав его ногу дверью.</w:t>
            </w:r>
          </w:p>
        </w:tc>
        <w:tc>
          <w:tcPr>
            <w:tcW w:w="3025" w:type="dxa"/>
          </w:tcPr>
          <w:p w:rsidR="00000000" w:rsidRDefault="00000000">
            <w:pPr>
              <w:rPr>
                <w:sz w:val="22"/>
              </w:rPr>
            </w:pPr>
            <w:r>
              <w:rPr>
                <w:sz w:val="22"/>
              </w:rPr>
              <w:t>Дело производством прекращено 3 февраля 2003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6</w:t>
            </w:r>
          </w:p>
        </w:tc>
        <w:tc>
          <w:tcPr>
            <w:tcW w:w="2278" w:type="dxa"/>
          </w:tcPr>
          <w:p w:rsidR="00000000" w:rsidRDefault="00000000">
            <w:pPr>
              <w:rPr>
                <w:sz w:val="22"/>
              </w:rPr>
            </w:pPr>
            <w:r>
              <w:rPr>
                <w:sz w:val="22"/>
              </w:rPr>
              <w:t>22 марта 2002 года</w:t>
            </w:r>
          </w:p>
        </w:tc>
        <w:tc>
          <w:tcPr>
            <w:tcW w:w="3655" w:type="dxa"/>
          </w:tcPr>
          <w:p w:rsidR="00000000" w:rsidRDefault="00000000">
            <w:pPr>
              <w:rPr>
                <w:sz w:val="22"/>
              </w:rPr>
            </w:pPr>
            <w:r>
              <w:rPr>
                <w:sz w:val="22"/>
              </w:rPr>
              <w:t>7 марта 2002 года сотрудники вооруженной тюремной охраны избили двух заключенных ногами и прикладами.</w:t>
            </w:r>
          </w:p>
        </w:tc>
        <w:tc>
          <w:tcPr>
            <w:tcW w:w="3025" w:type="dxa"/>
          </w:tcPr>
          <w:p w:rsidR="00000000" w:rsidRDefault="00000000">
            <w:pPr>
              <w:rPr>
                <w:sz w:val="22"/>
              </w:rPr>
            </w:pPr>
            <w:r>
              <w:rPr>
                <w:sz w:val="22"/>
              </w:rPr>
              <w:t>Дело производством прекращено 23 сентября 2002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7</w:t>
            </w:r>
          </w:p>
        </w:tc>
        <w:tc>
          <w:tcPr>
            <w:tcW w:w="2278" w:type="dxa"/>
          </w:tcPr>
          <w:p w:rsidR="00000000" w:rsidRDefault="00000000">
            <w:pPr>
              <w:rPr>
                <w:sz w:val="22"/>
              </w:rPr>
            </w:pPr>
            <w:r>
              <w:rPr>
                <w:sz w:val="22"/>
              </w:rPr>
              <w:t>20 июня 2002 года</w:t>
            </w:r>
          </w:p>
        </w:tc>
        <w:tc>
          <w:tcPr>
            <w:tcW w:w="3655" w:type="dxa"/>
          </w:tcPr>
          <w:p w:rsidR="00000000" w:rsidRDefault="00000000">
            <w:pPr>
              <w:rPr>
                <w:sz w:val="22"/>
              </w:rPr>
            </w:pPr>
            <w:r>
              <w:rPr>
                <w:sz w:val="22"/>
              </w:rPr>
              <w:t xml:space="preserve">17 июня 2002 года сотрудник </w:t>
            </w:r>
            <w:proofErr w:type="spellStart"/>
            <w:r>
              <w:rPr>
                <w:sz w:val="22"/>
              </w:rPr>
              <w:t>Таллинской</w:t>
            </w:r>
            <w:proofErr w:type="spellEnd"/>
            <w:r>
              <w:rPr>
                <w:sz w:val="22"/>
              </w:rPr>
              <w:t xml:space="preserve"> тюрьмы ударил задержанного, содержавшегося в карцере, миской по голове.</w:t>
            </w:r>
          </w:p>
        </w:tc>
        <w:tc>
          <w:tcPr>
            <w:tcW w:w="3025" w:type="dxa"/>
          </w:tcPr>
          <w:p w:rsidR="00000000" w:rsidRDefault="00000000">
            <w:pPr>
              <w:rPr>
                <w:sz w:val="22"/>
              </w:rPr>
            </w:pPr>
            <w:r>
              <w:rPr>
                <w:sz w:val="22"/>
              </w:rPr>
              <w:t>Дело производством прекращено 20 декабря 2002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8</w:t>
            </w:r>
          </w:p>
        </w:tc>
        <w:tc>
          <w:tcPr>
            <w:tcW w:w="2278" w:type="dxa"/>
          </w:tcPr>
          <w:p w:rsidR="00000000" w:rsidRDefault="00000000">
            <w:pPr>
              <w:rPr>
                <w:sz w:val="22"/>
              </w:rPr>
            </w:pPr>
            <w:r>
              <w:rPr>
                <w:sz w:val="22"/>
              </w:rPr>
              <w:t>24 октября 2002 года</w:t>
            </w:r>
          </w:p>
        </w:tc>
        <w:tc>
          <w:tcPr>
            <w:tcW w:w="3655" w:type="dxa"/>
          </w:tcPr>
          <w:p w:rsidR="00000000" w:rsidRDefault="00000000">
            <w:pPr>
              <w:rPr>
                <w:sz w:val="22"/>
              </w:rPr>
            </w:pPr>
            <w:r>
              <w:rPr>
                <w:sz w:val="22"/>
              </w:rPr>
              <w:t xml:space="preserve">9 октября 2002 года сотрудник тюрьмы </w:t>
            </w:r>
            <w:proofErr w:type="spellStart"/>
            <w:r>
              <w:rPr>
                <w:sz w:val="22"/>
              </w:rPr>
              <w:t>Эмари</w:t>
            </w:r>
            <w:proofErr w:type="spellEnd"/>
            <w:r>
              <w:rPr>
                <w:sz w:val="22"/>
              </w:rPr>
              <w:t xml:space="preserve"> ударил заключенного и сломал ему палец.</w:t>
            </w:r>
          </w:p>
        </w:tc>
        <w:tc>
          <w:tcPr>
            <w:tcW w:w="3025" w:type="dxa"/>
          </w:tcPr>
          <w:p w:rsidR="00000000" w:rsidRDefault="00000000">
            <w:pPr>
              <w:rPr>
                <w:sz w:val="22"/>
              </w:rPr>
            </w:pPr>
            <w:r>
              <w:rPr>
                <w:sz w:val="22"/>
              </w:rPr>
              <w:t>Дело производством прекращено 12 декабря 2002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9</w:t>
            </w:r>
          </w:p>
        </w:tc>
        <w:tc>
          <w:tcPr>
            <w:tcW w:w="2278" w:type="dxa"/>
          </w:tcPr>
          <w:p w:rsidR="00000000" w:rsidRDefault="00000000">
            <w:pPr>
              <w:rPr>
                <w:sz w:val="22"/>
              </w:rPr>
            </w:pPr>
            <w:r>
              <w:rPr>
                <w:sz w:val="22"/>
              </w:rPr>
              <w:t>29 ноября 2002 года</w:t>
            </w:r>
          </w:p>
        </w:tc>
        <w:tc>
          <w:tcPr>
            <w:tcW w:w="3655" w:type="dxa"/>
          </w:tcPr>
          <w:p w:rsidR="00000000" w:rsidRDefault="00000000">
            <w:pPr>
              <w:rPr>
                <w:sz w:val="22"/>
              </w:rPr>
            </w:pPr>
            <w:r>
              <w:rPr>
                <w:sz w:val="22"/>
              </w:rPr>
              <w:t>В октябре-ноябре 2002 года сотрудник Пярнуской тюрьмы понуждал заключенного к унижающим обращение действиям и незаконно ограничивал его права.</w:t>
            </w:r>
          </w:p>
        </w:tc>
        <w:tc>
          <w:tcPr>
            <w:tcW w:w="3025" w:type="dxa"/>
          </w:tcPr>
          <w:p w:rsidR="00000000" w:rsidRDefault="00000000">
            <w:pPr>
              <w:rPr>
                <w:sz w:val="22"/>
              </w:rPr>
            </w:pPr>
            <w:r>
              <w:rPr>
                <w:sz w:val="22"/>
              </w:rPr>
              <w:t>Дело производством прекращено 29 января 2003 года (отсутствие уголовного деяния)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10</w:t>
            </w:r>
          </w:p>
        </w:tc>
        <w:tc>
          <w:tcPr>
            <w:tcW w:w="2278" w:type="dxa"/>
          </w:tcPr>
          <w:p w:rsidR="00000000" w:rsidRDefault="00000000">
            <w:pPr>
              <w:rPr>
                <w:sz w:val="22"/>
              </w:rPr>
            </w:pPr>
            <w:r>
              <w:rPr>
                <w:sz w:val="22"/>
              </w:rPr>
              <w:t>17 декабря 2002 года</w:t>
            </w:r>
          </w:p>
        </w:tc>
        <w:tc>
          <w:tcPr>
            <w:tcW w:w="3655" w:type="dxa"/>
          </w:tcPr>
          <w:p w:rsidR="00000000" w:rsidRDefault="00000000">
            <w:pPr>
              <w:rPr>
                <w:sz w:val="22"/>
              </w:rPr>
            </w:pPr>
            <w:r>
              <w:rPr>
                <w:sz w:val="22"/>
              </w:rPr>
              <w:t xml:space="preserve">5 декабря 2002 года сотрудник в </w:t>
            </w:r>
            <w:proofErr w:type="spellStart"/>
            <w:r>
              <w:rPr>
                <w:sz w:val="22"/>
              </w:rPr>
              <w:t>Мурруской</w:t>
            </w:r>
            <w:proofErr w:type="spellEnd"/>
            <w:r>
              <w:rPr>
                <w:sz w:val="22"/>
              </w:rPr>
              <w:t xml:space="preserve"> тюрьме доставил двоих заключенных в камеру к другому заключенному, где они избили последнего в присутствии вышеуказанного сотрудника и вымогали у него 50 000 крон.</w:t>
            </w:r>
          </w:p>
        </w:tc>
        <w:tc>
          <w:tcPr>
            <w:tcW w:w="3025" w:type="dxa"/>
          </w:tcPr>
          <w:p w:rsidR="00000000" w:rsidRDefault="00000000">
            <w:pPr>
              <w:rPr>
                <w:sz w:val="22"/>
              </w:rPr>
            </w:pP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11</w:t>
            </w:r>
          </w:p>
        </w:tc>
        <w:tc>
          <w:tcPr>
            <w:tcW w:w="2278" w:type="dxa"/>
          </w:tcPr>
          <w:p w:rsidR="00000000" w:rsidRDefault="00000000">
            <w:pPr>
              <w:rPr>
                <w:sz w:val="22"/>
              </w:rPr>
            </w:pPr>
            <w:r>
              <w:rPr>
                <w:sz w:val="22"/>
              </w:rPr>
              <w:t>31 марта 2003 года</w:t>
            </w:r>
          </w:p>
        </w:tc>
        <w:tc>
          <w:tcPr>
            <w:tcW w:w="3655" w:type="dxa"/>
          </w:tcPr>
          <w:p w:rsidR="00000000" w:rsidRDefault="00000000">
            <w:pPr>
              <w:rPr>
                <w:sz w:val="22"/>
              </w:rPr>
            </w:pPr>
            <w:r>
              <w:rPr>
                <w:sz w:val="22"/>
              </w:rPr>
              <w:t xml:space="preserve">19 января 2003 года сотрудник в </w:t>
            </w:r>
            <w:proofErr w:type="spellStart"/>
            <w:r>
              <w:rPr>
                <w:sz w:val="22"/>
              </w:rPr>
              <w:t>Мурруской</w:t>
            </w:r>
            <w:proofErr w:type="spellEnd"/>
            <w:r>
              <w:rPr>
                <w:sz w:val="22"/>
              </w:rPr>
              <w:t xml:space="preserve"> тюрьме предположительно применил насилие по отношению к одному заключенному.</w:t>
            </w:r>
          </w:p>
        </w:tc>
        <w:tc>
          <w:tcPr>
            <w:tcW w:w="3025" w:type="dxa"/>
          </w:tcPr>
          <w:p w:rsidR="00000000" w:rsidRDefault="00000000">
            <w:pPr>
              <w:rPr>
                <w:sz w:val="22"/>
              </w:rPr>
            </w:pPr>
            <w:r>
              <w:rPr>
                <w:sz w:val="22"/>
              </w:rPr>
              <w:t>Дело производством прекращено 30 июля 2003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12</w:t>
            </w:r>
          </w:p>
        </w:tc>
        <w:tc>
          <w:tcPr>
            <w:tcW w:w="2278" w:type="dxa"/>
          </w:tcPr>
          <w:p w:rsidR="00000000" w:rsidRDefault="00000000">
            <w:pPr>
              <w:rPr>
                <w:sz w:val="22"/>
              </w:rPr>
            </w:pPr>
            <w:r>
              <w:rPr>
                <w:sz w:val="22"/>
              </w:rPr>
              <w:t>8 мая 2003 года</w:t>
            </w:r>
          </w:p>
        </w:tc>
        <w:tc>
          <w:tcPr>
            <w:tcW w:w="3655" w:type="dxa"/>
          </w:tcPr>
          <w:p w:rsidR="00000000" w:rsidRDefault="00000000">
            <w:pPr>
              <w:rPr>
                <w:sz w:val="22"/>
              </w:rPr>
            </w:pPr>
            <w:r>
              <w:rPr>
                <w:sz w:val="22"/>
              </w:rPr>
              <w:t>Двое сотрудников тюрьмы предположительно избили заключенного.</w:t>
            </w:r>
          </w:p>
        </w:tc>
        <w:tc>
          <w:tcPr>
            <w:tcW w:w="3025" w:type="dxa"/>
          </w:tcPr>
          <w:p w:rsidR="00000000" w:rsidRDefault="00000000">
            <w:pPr>
              <w:rPr>
                <w:sz w:val="22"/>
              </w:rPr>
            </w:pPr>
            <w:r>
              <w:rPr>
                <w:sz w:val="22"/>
              </w:rPr>
              <w:t>Дело производством прекращено 30 мая 2003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13</w:t>
            </w:r>
          </w:p>
        </w:tc>
        <w:tc>
          <w:tcPr>
            <w:tcW w:w="2278" w:type="dxa"/>
          </w:tcPr>
          <w:p w:rsidR="00000000" w:rsidRDefault="00000000">
            <w:pPr>
              <w:rPr>
                <w:sz w:val="22"/>
              </w:rPr>
            </w:pPr>
            <w:r>
              <w:rPr>
                <w:sz w:val="22"/>
              </w:rPr>
              <w:t>19 июня 2003 года</w:t>
            </w:r>
          </w:p>
        </w:tc>
        <w:tc>
          <w:tcPr>
            <w:tcW w:w="3655" w:type="dxa"/>
          </w:tcPr>
          <w:p w:rsidR="00000000" w:rsidRDefault="00000000">
            <w:pPr>
              <w:rPr>
                <w:sz w:val="22"/>
              </w:rPr>
            </w:pPr>
            <w:r>
              <w:rPr>
                <w:sz w:val="22"/>
              </w:rPr>
              <w:t xml:space="preserve">В октябре-ноябре 2002 года сотрудник в </w:t>
            </w:r>
            <w:proofErr w:type="spellStart"/>
            <w:r>
              <w:rPr>
                <w:sz w:val="22"/>
              </w:rPr>
              <w:t>Таллинской</w:t>
            </w:r>
            <w:proofErr w:type="spellEnd"/>
            <w:r>
              <w:rPr>
                <w:sz w:val="22"/>
              </w:rPr>
              <w:t xml:space="preserve"> тюрьме предположительно проявил дискриминацию по отношению к заключенному.</w:t>
            </w:r>
          </w:p>
        </w:tc>
        <w:tc>
          <w:tcPr>
            <w:tcW w:w="3025" w:type="dxa"/>
          </w:tcPr>
          <w:p w:rsidR="00000000" w:rsidRDefault="00000000">
            <w:pPr>
              <w:rPr>
                <w:sz w:val="22"/>
              </w:rPr>
            </w:pPr>
            <w:r>
              <w:rPr>
                <w:sz w:val="22"/>
              </w:rPr>
              <w:t>Дело производством прекращено 18 декабря 2003 года (отсутствие уголовного деяния)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14</w:t>
            </w:r>
          </w:p>
        </w:tc>
        <w:tc>
          <w:tcPr>
            <w:tcW w:w="2278" w:type="dxa"/>
          </w:tcPr>
          <w:p w:rsidR="00000000" w:rsidRDefault="00000000">
            <w:pPr>
              <w:rPr>
                <w:sz w:val="22"/>
              </w:rPr>
            </w:pPr>
            <w:r>
              <w:rPr>
                <w:sz w:val="22"/>
              </w:rPr>
              <w:t>21 августа 2003 года</w:t>
            </w:r>
          </w:p>
        </w:tc>
        <w:tc>
          <w:tcPr>
            <w:tcW w:w="3655" w:type="dxa"/>
          </w:tcPr>
          <w:p w:rsidR="00000000" w:rsidRDefault="00000000">
            <w:pPr>
              <w:rPr>
                <w:sz w:val="22"/>
              </w:rPr>
            </w:pPr>
            <w:r>
              <w:rPr>
                <w:sz w:val="22"/>
              </w:rPr>
              <w:t xml:space="preserve">Сотрудники в </w:t>
            </w:r>
            <w:proofErr w:type="spellStart"/>
            <w:r>
              <w:rPr>
                <w:sz w:val="22"/>
              </w:rPr>
              <w:t>Таллинской</w:t>
            </w:r>
            <w:proofErr w:type="spellEnd"/>
            <w:r>
              <w:rPr>
                <w:sz w:val="22"/>
              </w:rPr>
              <w:t xml:space="preserve"> тюрьме применили физическое насилие по отношению к арестованному, причинив ему телесные повреждения.</w:t>
            </w:r>
          </w:p>
        </w:tc>
        <w:tc>
          <w:tcPr>
            <w:tcW w:w="3025" w:type="dxa"/>
          </w:tcPr>
          <w:p w:rsidR="00000000" w:rsidRDefault="00000000">
            <w:pPr>
              <w:rPr>
                <w:sz w:val="22"/>
              </w:rPr>
            </w:pPr>
            <w:r>
              <w:rPr>
                <w:sz w:val="22"/>
              </w:rPr>
              <w:t>Дело производством прекращено 22 февраля 2004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15</w:t>
            </w:r>
          </w:p>
        </w:tc>
        <w:tc>
          <w:tcPr>
            <w:tcW w:w="2278" w:type="dxa"/>
          </w:tcPr>
          <w:p w:rsidR="00000000" w:rsidRDefault="00000000">
            <w:pPr>
              <w:rPr>
                <w:sz w:val="22"/>
              </w:rPr>
            </w:pPr>
            <w:r>
              <w:rPr>
                <w:sz w:val="22"/>
              </w:rPr>
              <w:t>2 октября 2003 года</w:t>
            </w:r>
          </w:p>
        </w:tc>
        <w:tc>
          <w:tcPr>
            <w:tcW w:w="3655" w:type="dxa"/>
          </w:tcPr>
          <w:p w:rsidR="00000000" w:rsidRDefault="00000000">
            <w:pPr>
              <w:rPr>
                <w:sz w:val="22"/>
              </w:rPr>
            </w:pPr>
            <w:r>
              <w:rPr>
                <w:sz w:val="22"/>
              </w:rPr>
              <w:t>1 октября 2003 года сотрудник Тартуской тюрьмы применил физическое насилие по отношению к задержанному.</w:t>
            </w:r>
          </w:p>
        </w:tc>
        <w:tc>
          <w:tcPr>
            <w:tcW w:w="3025" w:type="dxa"/>
          </w:tcPr>
          <w:p w:rsidR="00000000" w:rsidRDefault="00000000">
            <w:pPr>
              <w:rPr>
                <w:sz w:val="22"/>
              </w:rPr>
            </w:pPr>
            <w:r>
              <w:rPr>
                <w:sz w:val="22"/>
              </w:rPr>
              <w:t>Дело производством прекращено 2 декабря 2003 года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16</w:t>
            </w:r>
          </w:p>
        </w:tc>
        <w:tc>
          <w:tcPr>
            <w:tcW w:w="2278" w:type="dxa"/>
          </w:tcPr>
          <w:p w:rsidR="00000000" w:rsidRDefault="00000000">
            <w:pPr>
              <w:rPr>
                <w:sz w:val="22"/>
              </w:rPr>
            </w:pPr>
            <w:r>
              <w:rPr>
                <w:sz w:val="22"/>
              </w:rPr>
              <w:t>30 октября 2003 года</w:t>
            </w:r>
          </w:p>
        </w:tc>
        <w:tc>
          <w:tcPr>
            <w:tcW w:w="3655" w:type="dxa"/>
          </w:tcPr>
          <w:p w:rsidR="00000000" w:rsidRDefault="00000000">
            <w:pPr>
              <w:rPr>
                <w:sz w:val="22"/>
              </w:rPr>
            </w:pPr>
            <w:r>
              <w:rPr>
                <w:sz w:val="22"/>
              </w:rPr>
              <w:t>27 октября 2003 года во время несения экстренного караульного обхода сотрудники причинили телесные повреждения задержанному.</w:t>
            </w:r>
          </w:p>
        </w:tc>
        <w:tc>
          <w:tcPr>
            <w:tcW w:w="3025" w:type="dxa"/>
          </w:tcPr>
          <w:p w:rsidR="00000000" w:rsidRDefault="00000000">
            <w:pPr>
              <w:rPr>
                <w:sz w:val="22"/>
              </w:rPr>
            </w:pPr>
            <w:r>
              <w:rPr>
                <w:sz w:val="22"/>
              </w:rPr>
              <w:t>Дело производством прекращено 28 апреля 2004 года (виновность обвиняемых не была установлена;  отсутствие возможности сбора дополнительных доказательств)</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17</w:t>
            </w:r>
          </w:p>
        </w:tc>
        <w:tc>
          <w:tcPr>
            <w:tcW w:w="2278" w:type="dxa"/>
          </w:tcPr>
          <w:p w:rsidR="00000000" w:rsidRDefault="00000000">
            <w:pPr>
              <w:rPr>
                <w:sz w:val="22"/>
              </w:rPr>
            </w:pPr>
            <w:r>
              <w:rPr>
                <w:sz w:val="22"/>
              </w:rPr>
              <w:t>17 декабря 2003 года</w:t>
            </w:r>
          </w:p>
        </w:tc>
        <w:tc>
          <w:tcPr>
            <w:tcW w:w="3655" w:type="dxa"/>
          </w:tcPr>
          <w:p w:rsidR="00000000" w:rsidRDefault="00000000">
            <w:pPr>
              <w:rPr>
                <w:sz w:val="22"/>
              </w:rPr>
            </w:pPr>
            <w:r>
              <w:rPr>
                <w:sz w:val="22"/>
              </w:rPr>
              <w:t xml:space="preserve">11 сентября 2003 года во время перевода из одного места лишения свободы в другое один из заключенных оказал физическое сопротивление и в попытке его усмирить сотрудники </w:t>
            </w:r>
            <w:proofErr w:type="spellStart"/>
            <w:r>
              <w:rPr>
                <w:sz w:val="22"/>
              </w:rPr>
              <w:t>Таллинской</w:t>
            </w:r>
            <w:proofErr w:type="spellEnd"/>
            <w:r>
              <w:rPr>
                <w:sz w:val="22"/>
              </w:rPr>
              <w:t xml:space="preserve"> тюрьмы причинили ему телесные повреждения (перелом левого предплечья).</w:t>
            </w:r>
          </w:p>
        </w:tc>
        <w:tc>
          <w:tcPr>
            <w:tcW w:w="3025" w:type="dxa"/>
          </w:tcPr>
          <w:p w:rsidR="00000000" w:rsidRDefault="00000000">
            <w:pPr>
              <w:rPr>
                <w:sz w:val="22"/>
              </w:rPr>
            </w:pPr>
            <w:r>
              <w:rPr>
                <w:sz w:val="22"/>
              </w:rPr>
              <w:t>Дело производством прекращено (отсутствие признаков состава уголовного преступления)</w:t>
            </w:r>
          </w:p>
        </w:tc>
      </w:tr>
      <w:tr w:rsidR="00000000">
        <w:tblPrEx>
          <w:tblCellMar>
            <w:top w:w="0" w:type="dxa"/>
            <w:bottom w:w="0" w:type="dxa"/>
          </w:tblCellMar>
        </w:tblPrEx>
        <w:trPr>
          <w:cantSplit/>
        </w:trPr>
        <w:tc>
          <w:tcPr>
            <w:tcW w:w="453" w:type="dxa"/>
          </w:tcPr>
          <w:p w:rsidR="00000000" w:rsidRDefault="00000000">
            <w:pPr>
              <w:jc w:val="center"/>
              <w:rPr>
                <w:sz w:val="22"/>
              </w:rPr>
            </w:pPr>
            <w:r>
              <w:rPr>
                <w:sz w:val="22"/>
              </w:rPr>
              <w:t>18</w:t>
            </w:r>
          </w:p>
        </w:tc>
        <w:tc>
          <w:tcPr>
            <w:tcW w:w="2278" w:type="dxa"/>
          </w:tcPr>
          <w:p w:rsidR="00000000" w:rsidRDefault="00000000">
            <w:pPr>
              <w:rPr>
                <w:sz w:val="22"/>
              </w:rPr>
            </w:pPr>
            <w:r>
              <w:rPr>
                <w:sz w:val="22"/>
              </w:rPr>
              <w:t>16 апреля 2004 года</w:t>
            </w:r>
          </w:p>
        </w:tc>
        <w:tc>
          <w:tcPr>
            <w:tcW w:w="3655" w:type="dxa"/>
          </w:tcPr>
          <w:p w:rsidR="00000000" w:rsidRDefault="00000000">
            <w:pPr>
              <w:rPr>
                <w:sz w:val="22"/>
              </w:rPr>
            </w:pPr>
            <w:r>
              <w:rPr>
                <w:sz w:val="22"/>
              </w:rPr>
              <w:t>Сотрудник в Тартуской тюрьме избил заключенного.</w:t>
            </w:r>
          </w:p>
        </w:tc>
        <w:tc>
          <w:tcPr>
            <w:tcW w:w="3025" w:type="dxa"/>
          </w:tcPr>
          <w:p w:rsidR="00000000" w:rsidRDefault="00000000">
            <w:pPr>
              <w:rPr>
                <w:sz w:val="22"/>
              </w:rPr>
            </w:pPr>
          </w:p>
        </w:tc>
      </w:tr>
    </w:tbl>
    <w:p w:rsidR="00000000" w:rsidRDefault="00000000"/>
    <w:p w:rsidR="00000000" w:rsidRDefault="00000000">
      <w:r>
        <w:t>247.</w:t>
      </w:r>
      <w:r>
        <w:tab/>
        <w:t xml:space="preserve">Приблизительно </w:t>
      </w:r>
      <w:proofErr w:type="spellStart"/>
      <w:r>
        <w:t>60%</w:t>
      </w:r>
      <w:proofErr w:type="spellEnd"/>
      <w:r>
        <w:t xml:space="preserve"> всех апелляций (административных жалоб) представляют собой апелляции в отношении дисциплинарных наказаний, наложенных тюремной администрацией, и 40% - апелляции в связи с краткосрочным тюремным отпуском за пределы тюрьмы под надзором с применением мер безопасности или отказом от условно-досрочного освобождения заключенного под честное слово.</w:t>
      </w:r>
    </w:p>
    <w:p w:rsidR="00000000" w:rsidRDefault="00000000"/>
    <w:p w:rsidR="00000000" w:rsidRDefault="00000000">
      <w:r>
        <w:t>248.</w:t>
      </w:r>
      <w:r>
        <w:tab/>
        <w:t>Если заключенный считает, что его права были нарушены каким-либо административным актом или в ходе процедуры административного разбирательства, он может подать апелляцию.  Правила подачи апелляций предусмотрены Законом об административных процедурах (глава 5).  Когда заключенный подает апелляцию, она регистрируется в отдельном журнале, а заключенный расписывается в передаче апелляции сотруднику тюрьмы.  Таким образом, обеспечиваются гарантии того, что апелляция не будет утеряна, а будет рассмотрена в порядке, установленном в Законе об административных процедурах, и что будет найдено приемлемое решение.  Поскольку в соответствии с Законом об административных процедурах апелляция подается через тюремную администрацию, а не направляется непосредственно в министерство юстиции, первой инстанцией, рассматривающей апелляцию, является тюремная администрация, чьи административные действия или меры оспариваются заключенным.  Если во время рассмотрения апелляции тюремная администрация придет к выводу, что права заключенного были действительно нарушены, она сама решает возникшую проблему и объявляет административный акт недействительным.  Однако, если тюремная администрация считает, что все ее действия являются законными, она прилагает к апелляции все соответствующие документы и направляет все материалы в министерство юстиции.  Министерство юстиции обязано рассмотреть апелляцию и принять решение в течение 30 дней с момента ее получения.  Во время рассмотрения апелляции к делу приобщаются соответствующие документы и при необходимости снимаются дополнительные показания, просматриваются видеозаписи и т.д.</w:t>
      </w:r>
    </w:p>
    <w:p w:rsidR="00000000" w:rsidRDefault="00000000"/>
    <w:p w:rsidR="00000000" w:rsidRDefault="00000000">
      <w:r>
        <w:t>249.</w:t>
      </w:r>
      <w:r>
        <w:tab/>
        <w:t>В случае отклонения апелляции заключенный имеет право обратиться в административный суд с целью защиты своих прав.  Если заключенный не хочет или не может подавать апелляцию через тюремную администрацию, он вправе также направить в запечатанном конверте меморандум или заявление в министерство юстиции, канцлеру юстиции, в канцелярию президента, прокурору, следователю или в суд.  Расходы по отправке соответствующей корреспонденции в эти учреждения несет тюрьма.</w:t>
      </w:r>
    </w:p>
    <w:p w:rsidR="00000000" w:rsidRDefault="00000000">
      <w:pPr>
        <w:spacing w:line="216" w:lineRule="auto"/>
      </w:pPr>
    </w:p>
    <w:p w:rsidR="00000000" w:rsidRDefault="00000000">
      <w:pPr>
        <w:keepNext/>
        <w:jc w:val="center"/>
        <w:rPr>
          <w:b/>
          <w:bCs/>
        </w:rPr>
      </w:pPr>
      <w:r>
        <w:rPr>
          <w:b/>
          <w:bCs/>
        </w:rPr>
        <w:t>Дела в отношении Эстонии в Европейском суде</w:t>
      </w:r>
    </w:p>
    <w:p w:rsidR="00000000" w:rsidRDefault="00000000">
      <w:pPr>
        <w:keepNext/>
        <w:jc w:val="center"/>
        <w:rPr>
          <w:b/>
          <w:bCs/>
        </w:rPr>
      </w:pPr>
      <w:r>
        <w:rPr>
          <w:b/>
          <w:bCs/>
        </w:rPr>
        <w:t xml:space="preserve"> по правам человека</w:t>
      </w:r>
    </w:p>
    <w:p w:rsidR="00000000" w:rsidRDefault="00000000">
      <w:pPr>
        <w:keepNext/>
        <w:spacing w:line="216" w:lineRule="auto"/>
        <w:jc w:val="center"/>
        <w:rPr>
          <w:b/>
          <w:bCs/>
        </w:rPr>
      </w:pPr>
    </w:p>
    <w:p w:rsidR="00000000" w:rsidRDefault="00000000">
      <w:pPr>
        <w:keepNext/>
      </w:pPr>
      <w:r>
        <w:t>250.</w:t>
      </w:r>
      <w:r>
        <w:tab/>
        <w:t>В 2003 году в Европейский суд по правам человека было направлено 179 сообщений с утверждениями о нарушениях Конвенции о защите прав человека и основных свобод Эстонской Республикой.  В 2001 и 2002 годах было подано соответственно 128 и 116 жалоб.  За прошедшие годы Европейский суд по правам человека объявил приемлемыми 10 индивидуальных сообщений, касающихся Эстонской Республики.  На основе поданных сообщений до настоящего времени было рассмотрено семь дел.</w:t>
      </w:r>
    </w:p>
    <w:p w:rsidR="00000000" w:rsidRDefault="00000000">
      <w:pPr>
        <w:keepNext/>
      </w:pPr>
    </w:p>
    <w:p w:rsidR="00000000" w:rsidRDefault="00000000">
      <w:r>
        <w:tab/>
        <w:t>а)</w:t>
      </w:r>
      <w:r>
        <w:tab/>
      </w:r>
      <w:proofErr w:type="spellStart"/>
      <w:r>
        <w:rPr>
          <w:i/>
          <w:iCs/>
        </w:rPr>
        <w:t>Славгородский</w:t>
      </w:r>
      <w:proofErr w:type="spellEnd"/>
      <w:r>
        <w:rPr>
          <w:i/>
          <w:iCs/>
        </w:rPr>
        <w:t xml:space="preserve"> против Эстонии</w:t>
      </w:r>
      <w:r>
        <w:t xml:space="preserve"> (постановление от 12 сентября 2000 года, сообщение № 37043/97, </w:t>
      </w:r>
      <w:proofErr w:type="spellStart"/>
      <w:r>
        <w:rPr>
          <w:lang w:val="en-US"/>
        </w:rPr>
        <w:t>ResDH</w:t>
      </w:r>
      <w:proofErr w:type="spellEnd"/>
      <w:r>
        <w:t xml:space="preserve"> (2001)101):  </w:t>
      </w:r>
      <w:proofErr w:type="spellStart"/>
      <w:r>
        <w:t>cуд</w:t>
      </w:r>
      <w:proofErr w:type="spellEnd"/>
      <w:r>
        <w:t xml:space="preserve"> исключил это дело из перечня дел, по которым должно быть принято официальное решение, в связи с полюбовным разрешением спора между В. </w:t>
      </w:r>
      <w:proofErr w:type="spellStart"/>
      <w:r>
        <w:t>Славгородским</w:t>
      </w:r>
      <w:proofErr w:type="spellEnd"/>
      <w:r>
        <w:t xml:space="preserve"> и Эстонской Республикой.</w:t>
      </w:r>
    </w:p>
    <w:p w:rsidR="00000000" w:rsidRDefault="00000000"/>
    <w:p w:rsidR="00000000" w:rsidRDefault="00000000">
      <w:r>
        <w:tab/>
      </w:r>
      <w:proofErr w:type="spellStart"/>
      <w:r>
        <w:t>b</w:t>
      </w:r>
      <w:proofErr w:type="spellEnd"/>
      <w:r>
        <w:t>)</w:t>
      </w:r>
      <w:r>
        <w:tab/>
      </w:r>
      <w:proofErr w:type="spellStart"/>
      <w:r>
        <w:rPr>
          <w:i/>
          <w:iCs/>
        </w:rPr>
        <w:t>Таммер</w:t>
      </w:r>
      <w:proofErr w:type="spellEnd"/>
      <w:r>
        <w:rPr>
          <w:i/>
          <w:iCs/>
        </w:rPr>
        <w:t xml:space="preserve"> против Эстонии</w:t>
      </w:r>
      <w:r>
        <w:t xml:space="preserve"> (постановление от 6 февраля 2001 года, доклады </w:t>
      </w:r>
      <w:proofErr w:type="spellStart"/>
      <w:r>
        <w:t>2001</w:t>
      </w:r>
      <w:r>
        <w:noBreakHyphen/>
        <w:t>I</w:t>
      </w:r>
      <w:proofErr w:type="spellEnd"/>
      <w:r>
        <w:t xml:space="preserve">):  </w:t>
      </w:r>
      <w:r>
        <w:rPr>
          <w:lang w:val="en-US"/>
        </w:rPr>
        <w:t>c</w:t>
      </w:r>
      <w:r>
        <w:t>уд пришел к заключению, что Эстонская Республика не нарушала статью 10 Конвенции (свобода выражения мнений).</w:t>
      </w:r>
    </w:p>
    <w:p w:rsidR="00000000" w:rsidRDefault="00000000"/>
    <w:p w:rsidR="00000000" w:rsidRDefault="00000000">
      <w:r>
        <w:tab/>
        <w:t>с)</w:t>
      </w:r>
      <w:r>
        <w:tab/>
      </w:r>
      <w:proofErr w:type="spellStart"/>
      <w:r>
        <w:rPr>
          <w:i/>
          <w:iCs/>
        </w:rPr>
        <w:t>Веэбер</w:t>
      </w:r>
      <w:proofErr w:type="spellEnd"/>
      <w:r>
        <w:rPr>
          <w:i/>
          <w:iCs/>
        </w:rPr>
        <w:t xml:space="preserve"> против Эстонии (№ 1)</w:t>
      </w:r>
      <w:r>
        <w:t xml:space="preserve"> (постановление от 7 ноября 2002 года, опубликовано на сайте </w:t>
      </w:r>
      <w:hyperlink r:id="rId10" w:history="1">
        <w:r>
          <w:t>http://www.echr.coe.int</w:t>
        </w:r>
      </w:hyperlink>
      <w:r>
        <w:t>):  суд пришел к заключению, что Эстонская Республика нарушила пункт 1 статьи 6 Конвенции (право на обращение в суд фактически не было обеспечено).</w:t>
      </w:r>
    </w:p>
    <w:p w:rsidR="00000000" w:rsidRDefault="00000000"/>
    <w:p w:rsidR="00000000" w:rsidRDefault="00000000">
      <w:r>
        <w:tab/>
      </w:r>
      <w:proofErr w:type="spellStart"/>
      <w:r>
        <w:t>d</w:t>
      </w:r>
      <w:proofErr w:type="spellEnd"/>
      <w:r>
        <w:t>)</w:t>
      </w:r>
      <w:r>
        <w:tab/>
      </w:r>
      <w:proofErr w:type="spellStart"/>
      <w:r>
        <w:rPr>
          <w:i/>
          <w:iCs/>
        </w:rPr>
        <w:t>Веэбер</w:t>
      </w:r>
      <w:proofErr w:type="spellEnd"/>
      <w:r>
        <w:rPr>
          <w:i/>
          <w:iCs/>
        </w:rPr>
        <w:t xml:space="preserve"> против Эстонии (№ 2)</w:t>
      </w:r>
      <w:r>
        <w:t xml:space="preserve"> (постановление от 21 января 2003 года, доклады 2003-I):  суд пришел к заключению, что Эстонская Республика нарушила пункт 1 статьи 7 Конвенции (наказание на основании закона - ретроактивное применение уголовного законодательства).</w:t>
      </w:r>
    </w:p>
    <w:p w:rsidR="00000000" w:rsidRDefault="00000000"/>
    <w:p w:rsidR="00000000" w:rsidRDefault="00000000">
      <w:r>
        <w:tab/>
        <w:t>е)</w:t>
      </w:r>
      <w:r>
        <w:tab/>
      </w:r>
      <w:proofErr w:type="spellStart"/>
      <w:r>
        <w:rPr>
          <w:i/>
          <w:iCs/>
        </w:rPr>
        <w:t>Мытсник</w:t>
      </w:r>
      <w:proofErr w:type="spellEnd"/>
      <w:r>
        <w:rPr>
          <w:i/>
          <w:iCs/>
        </w:rPr>
        <w:t xml:space="preserve"> против Эстонии </w:t>
      </w:r>
      <w:r>
        <w:t xml:space="preserve">(постановление от 29 апреля 2003 года, опубликовано на сайте </w:t>
      </w:r>
      <w:hyperlink r:id="rId11" w:history="1">
        <w:r>
          <w:t>http://www.echr.coe.int</w:t>
        </w:r>
      </w:hyperlink>
      <w:r>
        <w:t>):  суд пришел к мнению, что Эстонская Республика не нарушала пункт 1 статьи 6 Конвенции (право на справедливое судебное разбирательство - справедливое судебное разбирательство в течение разумного времени).</w:t>
      </w:r>
    </w:p>
    <w:p w:rsidR="00000000" w:rsidRDefault="00000000"/>
    <w:p w:rsidR="00000000" w:rsidRDefault="00000000">
      <w:r>
        <w:tab/>
      </w:r>
      <w:proofErr w:type="spellStart"/>
      <w:r>
        <w:t>f</w:t>
      </w:r>
      <w:proofErr w:type="spellEnd"/>
      <w:r>
        <w:t>)</w:t>
      </w:r>
      <w:r>
        <w:tab/>
      </w:r>
      <w:proofErr w:type="spellStart"/>
      <w:r>
        <w:rPr>
          <w:i/>
          <w:iCs/>
        </w:rPr>
        <w:t>Трейяль</w:t>
      </w:r>
      <w:proofErr w:type="spellEnd"/>
      <w:r>
        <w:rPr>
          <w:i/>
          <w:iCs/>
        </w:rPr>
        <w:t xml:space="preserve"> против Эстонии</w:t>
      </w:r>
      <w:r>
        <w:t xml:space="preserve"> (постановление от 2 декабря 2003 года, опубликовано на сайте </w:t>
      </w:r>
      <w:hyperlink r:id="rId12" w:history="1">
        <w:r>
          <w:t>http://www.echr.coe.int</w:t>
        </w:r>
      </w:hyperlink>
      <w:r>
        <w:t>):  суд пришел к мнению, что Эстонская Республика нарушила пункт 1 статьи 6 Конвенции (право на справедливое судебное разбирательство - судебное разбирательство в течение разумного времени).</w:t>
      </w:r>
    </w:p>
    <w:p w:rsidR="00000000" w:rsidRDefault="00000000"/>
    <w:p w:rsidR="00000000" w:rsidRDefault="00000000">
      <w:r>
        <w:tab/>
      </w:r>
      <w:proofErr w:type="spellStart"/>
      <w:r>
        <w:t>g</w:t>
      </w:r>
      <w:proofErr w:type="spellEnd"/>
      <w:r>
        <w:t>)</w:t>
      </w:r>
      <w:r>
        <w:tab/>
      </w:r>
      <w:proofErr w:type="spellStart"/>
      <w:r>
        <w:rPr>
          <w:i/>
          <w:iCs/>
        </w:rPr>
        <w:t>Пухк</w:t>
      </w:r>
      <w:proofErr w:type="spellEnd"/>
      <w:r>
        <w:rPr>
          <w:i/>
          <w:iCs/>
        </w:rPr>
        <w:t xml:space="preserve"> против Эстонии</w:t>
      </w:r>
      <w:r>
        <w:t xml:space="preserve"> (постановление от 10 февраля 2004 года, опубликовано на сайте </w:t>
      </w:r>
      <w:hyperlink r:id="rId13" w:history="1">
        <w:r>
          <w:t>http://www.echr.coe.int</w:t>
        </w:r>
      </w:hyperlink>
      <w:r>
        <w:t>):  суд пришел к мнению, что Эстонская Республика нарушила пункт 1 статьи 7 Конвенции (наказание на основании закона - ретроактивное применение уголовного законодательства).</w:t>
      </w:r>
    </w:p>
    <w:p w:rsidR="00000000" w:rsidRDefault="00000000"/>
    <w:p w:rsidR="00000000" w:rsidRDefault="00000000">
      <w:pPr>
        <w:ind w:left="1134" w:hanging="1134"/>
        <w:jc w:val="center"/>
      </w:pPr>
      <w:r>
        <w:t>------</w:t>
      </w:r>
    </w:p>
    <w:p w:rsidR="00000000" w:rsidRDefault="00000000"/>
    <w:sectPr w:rsidR="00000000">
      <w:headerReference w:type="even" r:id="rId14"/>
      <w:headerReference w:type="default" r:id="rId15"/>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Таллинский апелляционный суд, уголовное дело № 2-1/564/2002.</w:t>
      </w:r>
    </w:p>
  </w:footnote>
  <w:footnote w:id="2">
    <w:p w:rsidR="00000000" w:rsidRDefault="00000000">
      <w:pPr>
        <w:pStyle w:val="FootnoteText"/>
      </w:pPr>
    </w:p>
    <w:p w:rsidR="00000000" w:rsidRDefault="00000000">
      <w:pPr>
        <w:pStyle w:val="FootnoteText"/>
      </w:pPr>
      <w:r>
        <w:rPr>
          <w:rStyle w:val="FootnoteReference"/>
        </w:rPr>
        <w:footnoteRef/>
      </w:r>
      <w:r>
        <w:t xml:space="preserve"> </w:t>
      </w:r>
      <w:r>
        <w:tab/>
        <w:t>Уездный суд Раплы, уголовное дело № 1-112/03.</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Таллинский городской суд, уголовное дело № 1/1-510/01, которое рассматривалось Таллинским апелляционным судом в качестве уголовного дела № 2-1/83.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CAT/C/80/Add.1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CAT/C/80/Add.1</w:t>
    </w:r>
  </w:p>
  <w:p w:rsidR="00000000" w:rsidRDefault="00000000">
    <w:pPr>
      <w:pStyle w:val="Header"/>
      <w:tabs>
        <w:tab w:val="left" w:pos="7088"/>
      </w:tabs>
      <w:rPr>
        <w:rStyle w:val="PageNumber"/>
        <w:lang w:val="fr-FR"/>
      </w:rPr>
    </w:pPr>
    <w:r>
      <w:rPr>
        <w:lang w:val="en-US"/>
      </w:rPr>
      <w:tab/>
    </w:r>
    <w:r>
      <w:rPr>
        <w:lang w:val="en-US"/>
      </w:rPr>
      <w:tab/>
    </w: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75</w:t>
    </w:r>
    <w:r>
      <w:rPr>
        <w:rStyle w:val="PageNumber"/>
      </w:rPr>
      <w:fldChar w:fldCharType="end"/>
    </w:r>
  </w:p>
  <w:p w:rsidR="00000000" w:rsidRDefault="00000000">
    <w:pPr>
      <w:pStyle w:val="Header"/>
      <w:tabs>
        <w:tab w:val="left" w:pos="7088"/>
      </w:tabs>
      <w:rPr>
        <w:rStyle w:val="PageNumber"/>
        <w:lang w:val="fr-FR"/>
      </w:rPr>
    </w:pPr>
  </w:p>
  <w:p w:rsidR="00000000" w:rsidRDefault="00000000">
    <w:pPr>
      <w:pStyle w:val="Header"/>
      <w:tabs>
        <w:tab w:val="left" w:pos="6237"/>
        <w:tab w:val="left" w:pos="7088"/>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42D7F34"/>
    <w:multiLevelType w:val="hybridMultilevel"/>
    <w:tmpl w:val="854A0DB0"/>
    <w:lvl w:ilvl="0" w:tplc="04250011">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val="et-EE"/>
    </w:rPr>
  </w:style>
  <w:style w:type="paragraph" w:styleId="TOC1">
    <w:name w:val="toc 1"/>
    <w:basedOn w:val="Normal"/>
    <w:next w:val="Normal"/>
    <w:autoRedefine/>
    <w:semiHidden/>
    <w:pPr>
      <w:tabs>
        <w:tab w:val="clear" w:pos="567"/>
        <w:tab w:val="clear" w:pos="1134"/>
        <w:tab w:val="clear" w:pos="1701"/>
        <w:tab w:val="clear" w:pos="2268"/>
        <w:tab w:val="clear" w:pos="6237"/>
      </w:tabs>
      <w:spacing w:line="240" w:lineRule="auto"/>
    </w:pPr>
    <w:rPr>
      <w:szCs w:val="24"/>
      <w:lang w:val="en-GB"/>
    </w:rPr>
  </w:style>
  <w:style w:type="paragraph" w:customStyle="1" w:styleId="Tablehead">
    <w:name w:val="Table head"/>
    <w:pPr>
      <w:spacing w:before="60" w:after="60"/>
      <w:jc w:val="center"/>
    </w:pPr>
    <w:rPr>
      <w:rFonts w:ascii="Helvetica-Narrow" w:hAnsi="Helvetica-Narrow"/>
      <w:i/>
      <w:sz w:val="17"/>
      <w:lang w:val="en-GB" w:eastAsia="en-US"/>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chr.coe.in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chr.coe.i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hr.coe.in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echr.coe.int" TargetMode="External"/><Relationship Id="rId4" Type="http://schemas.openxmlformats.org/officeDocument/2006/relationships/webSettings" Target="webSettings.xml"/><Relationship Id="rId9" Type="http://schemas.openxmlformats.org/officeDocument/2006/relationships/hyperlink" Target="http://www.legaltext.ee/text/en/X30068K5.ht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23745</Words>
  <Characters>135352</Characters>
  <Application>Microsoft Office Word</Application>
  <DocSecurity>4</DocSecurity>
  <Lines>1127</Lines>
  <Paragraphs>270</Paragraphs>
  <ScaleCrop>false</ScaleCrop>
  <HeadingPairs>
    <vt:vector size="2" baseType="variant">
      <vt:variant>
        <vt:lpstr>Название</vt:lpstr>
      </vt:variant>
      <vt:variant>
        <vt:i4>1</vt:i4>
      </vt:variant>
    </vt:vector>
  </HeadingPairs>
  <TitlesOfParts>
    <vt:vector size="1" baseType="lpstr">
      <vt:lpstr>0542882.doc</vt:lpstr>
    </vt:vector>
  </TitlesOfParts>
  <Company> </Company>
  <LinksUpToDate>false</LinksUpToDate>
  <CharactersWithSpaces>166221</CharactersWithSpaces>
  <SharedDoc>false</SharedDoc>
  <HLinks>
    <vt:vector size="30" baseType="variant">
      <vt:variant>
        <vt:i4>524378</vt:i4>
      </vt:variant>
      <vt:variant>
        <vt:i4>28</vt:i4>
      </vt:variant>
      <vt:variant>
        <vt:i4>0</vt:i4>
      </vt:variant>
      <vt:variant>
        <vt:i4>5</vt:i4>
      </vt:variant>
      <vt:variant>
        <vt:lpwstr>http://www.echr.coe.int/</vt:lpwstr>
      </vt:variant>
      <vt:variant>
        <vt:lpwstr/>
      </vt:variant>
      <vt:variant>
        <vt:i4>524378</vt:i4>
      </vt:variant>
      <vt:variant>
        <vt:i4>25</vt:i4>
      </vt:variant>
      <vt:variant>
        <vt:i4>0</vt:i4>
      </vt:variant>
      <vt:variant>
        <vt:i4>5</vt:i4>
      </vt:variant>
      <vt:variant>
        <vt:lpwstr>http://www.echr.coe.int/</vt:lpwstr>
      </vt:variant>
      <vt:variant>
        <vt:lpwstr/>
      </vt:variant>
      <vt:variant>
        <vt:i4>524378</vt:i4>
      </vt:variant>
      <vt:variant>
        <vt:i4>22</vt:i4>
      </vt:variant>
      <vt:variant>
        <vt:i4>0</vt:i4>
      </vt:variant>
      <vt:variant>
        <vt:i4>5</vt:i4>
      </vt:variant>
      <vt:variant>
        <vt:lpwstr>http://www.echr.coe.int/</vt:lpwstr>
      </vt:variant>
      <vt:variant>
        <vt:lpwstr/>
      </vt:variant>
      <vt:variant>
        <vt:i4>524378</vt:i4>
      </vt:variant>
      <vt:variant>
        <vt:i4>19</vt:i4>
      </vt:variant>
      <vt:variant>
        <vt:i4>0</vt:i4>
      </vt:variant>
      <vt:variant>
        <vt:i4>5</vt:i4>
      </vt:variant>
      <vt:variant>
        <vt:lpwstr>http://www.echr.coe.int/</vt:lpwstr>
      </vt:variant>
      <vt:variant>
        <vt:lpwstr/>
      </vt:variant>
      <vt:variant>
        <vt:i4>4653073</vt:i4>
      </vt:variant>
      <vt:variant>
        <vt:i4>16</vt:i4>
      </vt:variant>
      <vt:variant>
        <vt:i4>0</vt:i4>
      </vt:variant>
      <vt:variant>
        <vt:i4>5</vt:i4>
      </vt:variant>
      <vt:variant>
        <vt:lpwstr>http://www.legaltext.ee/text/en/X30068K5.htm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0542882.doc</dc:title>
  <dc:subject>Mouraviev</dc:subject>
  <dc:creator>TDudnikova</dc:creator>
  <cp:keywords/>
  <dc:description/>
  <cp:lastModifiedBy>CSD</cp:lastModifiedBy>
  <cp:revision>3</cp:revision>
  <cp:lastPrinted>2006-02-09T14:09:00Z</cp:lastPrinted>
  <dcterms:created xsi:type="dcterms:W3CDTF">2006-02-09T14:09:00Z</dcterms:created>
  <dcterms:modified xsi:type="dcterms:W3CDTF">2006-02-09T14:09:00Z</dcterms:modified>
</cp:coreProperties>
</file>