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4B0" w:rsidRDefault="00DC34B0" w:rsidP="00DC34B0">
      <w:pPr>
        <w:spacing w:line="240" w:lineRule="auto"/>
        <w:rPr>
          <w:sz w:val="2"/>
        </w:rPr>
        <w:sectPr w:rsidR="00DC34B0" w:rsidSect="00DC34B0">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DC34B0" w:rsidRDefault="00DC34B0" w:rsidP="00DC34B0">
      <w:pPr>
        <w:pStyle w:val="H1"/>
      </w:pPr>
      <w:r>
        <w:lastRenderedPageBreak/>
        <w:t>Comité des droits de l’enfant</w:t>
      </w:r>
    </w:p>
    <w:p w:rsidR="006E2A11" w:rsidRPr="006E2A11" w:rsidRDefault="006E2A11" w:rsidP="006E2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6E2A11">
        <w:rPr>
          <w:lang w:val="fr-CH"/>
        </w:rPr>
        <w:t>Soixante</w:t>
      </w:r>
      <w:r>
        <w:rPr>
          <w:lang w:val="fr-CH"/>
        </w:rPr>
        <w:t xml:space="preserve"> </w:t>
      </w:r>
      <w:r w:rsidRPr="006E2A11">
        <w:rPr>
          <w:lang w:val="fr-CH"/>
        </w:rPr>
        <w:t>et</w:t>
      </w:r>
      <w:r>
        <w:rPr>
          <w:lang w:val="fr-CH"/>
        </w:rPr>
        <w:t xml:space="preserve"> </w:t>
      </w:r>
      <w:r w:rsidRPr="006E2A11">
        <w:rPr>
          <w:lang w:val="fr-CH"/>
        </w:rPr>
        <w:t>onzième session</w:t>
      </w:r>
    </w:p>
    <w:p w:rsidR="006E2A11" w:rsidRPr="006E2A11" w:rsidRDefault="006E2A11" w:rsidP="006E2A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6E2A11">
        <w:rPr>
          <w:lang w:val="fr-CH"/>
        </w:rPr>
        <w:t>11-29 janvier 2016</w:t>
      </w:r>
    </w:p>
    <w:p w:rsidR="006E2A11" w:rsidRPr="006E2A11" w:rsidRDefault="006E2A11" w:rsidP="006E2A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6E2A11">
        <w:rPr>
          <w:lang w:val="fr-CH"/>
        </w:rPr>
        <w:t>Point</w:t>
      </w:r>
      <w:r>
        <w:rPr>
          <w:lang w:val="fr-CH"/>
        </w:rPr>
        <w:t xml:space="preserve"> </w:t>
      </w:r>
      <w:r w:rsidRPr="006E2A11">
        <w:rPr>
          <w:lang w:val="fr-CH"/>
        </w:rPr>
        <w:t>4 de l’ordre du jour provisoire</w:t>
      </w:r>
    </w:p>
    <w:p w:rsidR="006E2A11" w:rsidRDefault="006E2A11" w:rsidP="006E2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E2A11">
        <w:rPr>
          <w:lang w:val="fr-CH"/>
        </w:rPr>
        <w:t>Examen des rapports des États parties</w:t>
      </w:r>
    </w:p>
    <w:p w:rsidR="006E2A11" w:rsidRPr="006E2A11" w:rsidRDefault="006E2A11" w:rsidP="006E2A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CH"/>
        </w:rPr>
      </w:pPr>
    </w:p>
    <w:p w:rsidR="006E2A11" w:rsidRPr="006E2A11" w:rsidRDefault="006E2A11" w:rsidP="006E2A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CH"/>
        </w:rPr>
      </w:pPr>
    </w:p>
    <w:p w:rsidR="006E2A11" w:rsidRPr="006E2A11" w:rsidRDefault="006E2A11" w:rsidP="006E2A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CH"/>
        </w:rPr>
      </w:pPr>
    </w:p>
    <w:p w:rsidR="006E2A11" w:rsidRDefault="006E2A11" w:rsidP="006E2A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6E2A11">
        <w:rPr>
          <w:lang w:val="fr-FR"/>
        </w:rPr>
        <w:tab/>
      </w:r>
      <w:r w:rsidRPr="006E2A11">
        <w:rPr>
          <w:lang w:val="fr-FR"/>
        </w:rPr>
        <w:tab/>
        <w:t xml:space="preserve">Liste de points concernant </w:t>
      </w:r>
      <w:r w:rsidRPr="006E2A11">
        <w:rPr>
          <w:lang w:val="fr-CH"/>
        </w:rPr>
        <w:t xml:space="preserve">les deuxième à quatrième </w:t>
      </w:r>
      <w:r>
        <w:rPr>
          <w:lang w:val="fr-CH"/>
        </w:rPr>
        <w:br/>
      </w:r>
      <w:r w:rsidRPr="006E2A11">
        <w:rPr>
          <w:lang w:val="fr-CH"/>
        </w:rPr>
        <w:t xml:space="preserve">rapports périodiques </w:t>
      </w:r>
      <w:r w:rsidRPr="006E2A11">
        <w:rPr>
          <w:lang w:val="fr-FR"/>
        </w:rPr>
        <w:t xml:space="preserve">de la Zambie </w:t>
      </w:r>
      <w:r w:rsidRPr="006E2A11">
        <w:rPr>
          <w:lang w:val="fr-CH"/>
        </w:rPr>
        <w:t xml:space="preserve">soumis </w:t>
      </w:r>
      <w:r>
        <w:rPr>
          <w:lang w:val="fr-CH"/>
        </w:rPr>
        <w:br/>
      </w:r>
      <w:r w:rsidRPr="006E2A11">
        <w:rPr>
          <w:lang w:val="fr-CH"/>
        </w:rPr>
        <w:t>en un seul document</w:t>
      </w:r>
    </w:p>
    <w:p w:rsidR="006E2A11" w:rsidRPr="006E2A11" w:rsidRDefault="006E2A11" w:rsidP="006E2A11">
      <w:pPr>
        <w:pStyle w:val="SingleTxt"/>
        <w:spacing w:after="0" w:line="120" w:lineRule="exact"/>
        <w:rPr>
          <w:sz w:val="10"/>
          <w:lang w:val="fr-CH"/>
        </w:rPr>
      </w:pPr>
    </w:p>
    <w:p w:rsidR="006E2A11" w:rsidRPr="006E2A11" w:rsidRDefault="006E2A11" w:rsidP="006E2A11">
      <w:pPr>
        <w:pStyle w:val="SingleTxt"/>
        <w:spacing w:after="0" w:line="120" w:lineRule="exact"/>
        <w:rPr>
          <w:sz w:val="10"/>
          <w:lang w:val="fr-CH"/>
        </w:rPr>
      </w:pPr>
    </w:p>
    <w:p w:rsidR="006E2A11" w:rsidRDefault="006E2A11" w:rsidP="006E2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6E2A11">
        <w:rPr>
          <w:lang w:val="fr-CH"/>
        </w:rPr>
        <w:t xml:space="preserve">L’État partie est invité à communiquer par écrit des renseignements complémentaires et actualisés, si possible avant le 15 octobre 2015 </w:t>
      </w:r>
      <w:r>
        <w:rPr>
          <w:lang w:val="fr-CH"/>
        </w:rPr>
        <w:br/>
      </w:r>
      <w:r w:rsidRPr="006E2A11">
        <w:rPr>
          <w:lang w:val="fr-CH"/>
        </w:rPr>
        <w:t>(10 700 mots au maximum)</w:t>
      </w:r>
    </w:p>
    <w:p w:rsidR="006E2A11" w:rsidRPr="006E2A11" w:rsidRDefault="006E2A11" w:rsidP="006E2A11">
      <w:pPr>
        <w:pStyle w:val="SingleTxt"/>
        <w:spacing w:after="0" w:line="120" w:lineRule="exact"/>
        <w:rPr>
          <w:sz w:val="10"/>
          <w:lang w:val="fr-CH"/>
        </w:rPr>
      </w:pPr>
    </w:p>
    <w:p w:rsidR="006E2A11" w:rsidRDefault="006E2A11" w:rsidP="006E2A1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6E2A11">
        <w:rPr>
          <w:lang w:val="fr-CH"/>
        </w:rPr>
        <w:t xml:space="preserve">Le Comité pourra aborder tous les aspects des droits de l’enfant énoncés </w:t>
      </w:r>
      <w:r>
        <w:rPr>
          <w:lang w:val="fr-CH"/>
        </w:rPr>
        <w:br/>
      </w:r>
      <w:r w:rsidRPr="006E2A11">
        <w:rPr>
          <w:lang w:val="fr-CH"/>
        </w:rPr>
        <w:t>dans la Convention au cours du dialogue avec l’État partie</w:t>
      </w:r>
    </w:p>
    <w:p w:rsidR="006E2A11" w:rsidRPr="006E2A11" w:rsidRDefault="006E2A11" w:rsidP="006E2A11">
      <w:pPr>
        <w:pStyle w:val="SingleTxt"/>
        <w:spacing w:after="0" w:line="120" w:lineRule="exact"/>
        <w:rPr>
          <w:sz w:val="10"/>
          <w:lang w:val="fr-CH"/>
        </w:rPr>
      </w:pPr>
    </w:p>
    <w:p w:rsidR="006E2A11" w:rsidRPr="006E2A11" w:rsidRDefault="006E2A11" w:rsidP="006E2A11">
      <w:pPr>
        <w:pStyle w:val="SingleTxt"/>
        <w:spacing w:after="0" w:line="120" w:lineRule="exact"/>
        <w:rPr>
          <w:sz w:val="10"/>
          <w:lang w:val="fr-CH"/>
        </w:rPr>
      </w:pPr>
    </w:p>
    <w:p w:rsidR="006E2A11" w:rsidRDefault="006E2A11" w:rsidP="006E2A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6E2A11">
        <w:rPr>
          <w:lang w:val="fr-CH"/>
        </w:rPr>
        <w:t>Première partie</w:t>
      </w:r>
    </w:p>
    <w:p w:rsidR="006E2A11" w:rsidRPr="006E2A11" w:rsidRDefault="006E2A11" w:rsidP="006E2A11">
      <w:pPr>
        <w:pStyle w:val="SingleTxt"/>
        <w:spacing w:after="0" w:line="120" w:lineRule="exact"/>
        <w:rPr>
          <w:sz w:val="10"/>
          <w:lang w:val="fr-CH"/>
        </w:rPr>
      </w:pPr>
    </w:p>
    <w:p w:rsidR="006E2A11" w:rsidRPr="006E2A11" w:rsidRDefault="006E2A11" w:rsidP="006E2A11">
      <w:pPr>
        <w:pStyle w:val="SingleTxt"/>
        <w:spacing w:after="0" w:line="120" w:lineRule="exact"/>
        <w:rPr>
          <w:sz w:val="10"/>
          <w:lang w:val="fr-CH"/>
        </w:rPr>
      </w:pPr>
    </w:p>
    <w:p w:rsidR="006E2A11" w:rsidRDefault="006E2A11" w:rsidP="006E2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6E2A11">
        <w:rPr>
          <w:lang w:val="fr-CH"/>
        </w:rPr>
        <w:t xml:space="preserve">Sous cette rubrique, l’État partie est invité à répondre aux questions </w:t>
      </w:r>
      <w:r w:rsidR="00762C34">
        <w:rPr>
          <w:lang w:val="fr-CH"/>
        </w:rPr>
        <w:br/>
      </w:r>
      <w:r w:rsidRPr="006E2A11">
        <w:rPr>
          <w:lang w:val="fr-CH"/>
        </w:rPr>
        <w:t>ci-après</w:t>
      </w:r>
      <w:r>
        <w:rPr>
          <w:lang w:val="fr-CH"/>
        </w:rPr>
        <w:t>.</w:t>
      </w:r>
    </w:p>
    <w:p w:rsidR="006E2A11" w:rsidRPr="006E2A11" w:rsidRDefault="006E2A11" w:rsidP="006E2A11">
      <w:pPr>
        <w:pStyle w:val="SingleTxt"/>
        <w:spacing w:after="0" w:line="120" w:lineRule="exact"/>
        <w:rPr>
          <w:sz w:val="10"/>
          <w:lang w:val="fr-CH"/>
        </w:rPr>
      </w:pPr>
    </w:p>
    <w:p w:rsidR="006E2A11" w:rsidRPr="006E2A11" w:rsidRDefault="006E2A11" w:rsidP="006E2A11">
      <w:pPr>
        <w:pStyle w:val="SingleTxt"/>
        <w:numPr>
          <w:ilvl w:val="0"/>
          <w:numId w:val="8"/>
        </w:numPr>
        <w:tabs>
          <w:tab w:val="clear" w:pos="475"/>
          <w:tab w:val="num" w:pos="1742"/>
        </w:tabs>
        <w:ind w:left="1267"/>
        <w:rPr>
          <w:lang w:val="fr-CH"/>
        </w:rPr>
      </w:pPr>
      <w:r w:rsidRPr="006E2A11">
        <w:rPr>
          <w:lang w:val="fr-CH"/>
        </w:rPr>
        <w:t>Fournir de plus amples informations sur les mesures que l’État partie a prises pour accélérer la promulgation du projet de Code de l’enfant et prévoir des dispositions adéquates pour sa mise en œuvre effective.</w:t>
      </w:r>
    </w:p>
    <w:p w:rsidR="006E2A11" w:rsidRPr="006E2A11" w:rsidRDefault="006E2A11" w:rsidP="006E2A11">
      <w:pPr>
        <w:pStyle w:val="SingleTxt"/>
        <w:numPr>
          <w:ilvl w:val="0"/>
          <w:numId w:val="8"/>
        </w:numPr>
        <w:tabs>
          <w:tab w:val="clear" w:pos="475"/>
          <w:tab w:val="num" w:pos="1742"/>
        </w:tabs>
        <w:ind w:left="1267"/>
        <w:rPr>
          <w:lang w:val="fr-CH"/>
        </w:rPr>
      </w:pPr>
      <w:r w:rsidRPr="006E2A11">
        <w:rPr>
          <w:lang w:val="fr-CH"/>
        </w:rPr>
        <w:t>Donner davantage de renseignements sur les progrès réalisés dans la mise en œuvre de la politique nationale relative à l’enfant et du plan d’action national. Indiquer également s’il existe des mécanismes de suivi et d’évaluation de leur efficacité. Donner en outre des précisions sur les résultats du sixième plan national de développement concernant le bien-être et le développement des enfants dans les domaines des soins de santé, de la couverture vaccinale, de la mortalité infantil</w:t>
      </w:r>
      <w:r w:rsidR="00624A3C">
        <w:rPr>
          <w:lang w:val="fr-CH"/>
        </w:rPr>
        <w:t>e et des taux de scolarisation.</w:t>
      </w:r>
    </w:p>
    <w:p w:rsidR="006E2A11" w:rsidRPr="006E2A11" w:rsidRDefault="006E2A11" w:rsidP="006E2A11">
      <w:pPr>
        <w:pStyle w:val="SingleTxt"/>
        <w:numPr>
          <w:ilvl w:val="0"/>
          <w:numId w:val="8"/>
        </w:numPr>
        <w:tabs>
          <w:tab w:val="clear" w:pos="475"/>
          <w:tab w:val="num" w:pos="1742"/>
        </w:tabs>
        <w:ind w:left="1267"/>
        <w:rPr>
          <w:lang w:val="fr-CH"/>
        </w:rPr>
      </w:pPr>
      <w:r w:rsidRPr="006E2A11">
        <w:rPr>
          <w:lang w:val="fr-CH"/>
        </w:rPr>
        <w:t>Fournir des renseignements actualisés sur le paragraphe 30 du rapport de l’État partie (CRC/C/ZMB/2-4) d’après lequel des mesures sont mises en place pour établir un système de collecte systématique de données ventilées concernant les enfants. Indiquer également de quelle manière les données recueillies sont utilisées pour la planification, la répartition des ressources budgétaires et l’élaboration de projets, politiques et programmes nationaux de promotion et de protection des droits de l’enfant</w:t>
      </w:r>
      <w:r w:rsidR="00624A3C">
        <w:rPr>
          <w:lang w:val="fr-CH"/>
        </w:rPr>
        <w:t>.</w:t>
      </w:r>
    </w:p>
    <w:p w:rsidR="006E2A11" w:rsidRPr="006E2A11" w:rsidRDefault="006E2A11" w:rsidP="00673829">
      <w:pPr>
        <w:pStyle w:val="SingleTxt"/>
        <w:keepNext/>
        <w:keepLines/>
        <w:numPr>
          <w:ilvl w:val="0"/>
          <w:numId w:val="8"/>
        </w:numPr>
        <w:tabs>
          <w:tab w:val="clear" w:pos="475"/>
          <w:tab w:val="num" w:pos="1742"/>
        </w:tabs>
        <w:ind w:left="1267"/>
        <w:rPr>
          <w:lang w:val="fr-CH"/>
        </w:rPr>
      </w:pPr>
      <w:r>
        <w:rPr>
          <w:lang w:val="fr-CH"/>
        </w:rPr>
        <w:t>S</w:t>
      </w:r>
      <w:r w:rsidRPr="006E2A11">
        <w:rPr>
          <w:lang w:val="fr-CH"/>
        </w:rPr>
        <w:t xml:space="preserve">’agissant de la création du Bureau de la Commission de l’enfance en 2009, indiquer si un commissaire à l’enfance a été désigné et si des ressources humaines, </w:t>
      </w:r>
      <w:r w:rsidRPr="006E2A11">
        <w:rPr>
          <w:lang w:val="fr-CH"/>
        </w:rPr>
        <w:lastRenderedPageBreak/>
        <w:t>techniques et financières suffisantes sont allouées au Bureau afin qu’il puisse remplir efficacement son mandat.</w:t>
      </w:r>
    </w:p>
    <w:p w:rsidR="006E2A11" w:rsidRPr="006E2A11" w:rsidRDefault="006E2A11" w:rsidP="006E2A11">
      <w:pPr>
        <w:pStyle w:val="SingleTxt"/>
        <w:numPr>
          <w:ilvl w:val="0"/>
          <w:numId w:val="8"/>
        </w:numPr>
        <w:tabs>
          <w:tab w:val="clear" w:pos="475"/>
          <w:tab w:val="num" w:pos="1742"/>
        </w:tabs>
        <w:ind w:left="1267"/>
        <w:rPr>
          <w:lang w:val="fr-CH"/>
        </w:rPr>
      </w:pPr>
      <w:r w:rsidRPr="006E2A11">
        <w:rPr>
          <w:lang w:val="fr-CH"/>
        </w:rPr>
        <w:t>Fournir des informations actualisées sur les mesures prises par l’État partie pour adopter une définition précise de l’enfant, comme recommandé par le Comité en 2003 (CRC/C/15/Add.206, par.</w:t>
      </w:r>
      <w:r>
        <w:rPr>
          <w:lang w:val="fr-CH"/>
        </w:rPr>
        <w:t> </w:t>
      </w:r>
      <w:r w:rsidRPr="006E2A11">
        <w:rPr>
          <w:lang w:val="fr-CH"/>
        </w:rPr>
        <w:t>20).</w:t>
      </w:r>
    </w:p>
    <w:p w:rsidR="006E2A11" w:rsidRPr="006E2A11" w:rsidRDefault="006E2A11" w:rsidP="006E2A11">
      <w:pPr>
        <w:pStyle w:val="SingleTxt"/>
        <w:numPr>
          <w:ilvl w:val="0"/>
          <w:numId w:val="8"/>
        </w:numPr>
        <w:tabs>
          <w:tab w:val="clear" w:pos="475"/>
          <w:tab w:val="num" w:pos="1742"/>
        </w:tabs>
        <w:ind w:left="1267"/>
        <w:rPr>
          <w:lang w:val="fr-CH"/>
        </w:rPr>
      </w:pPr>
      <w:r>
        <w:rPr>
          <w:lang w:val="fr-CH"/>
        </w:rPr>
        <w:t>E</w:t>
      </w:r>
      <w:r w:rsidRPr="006E2A11">
        <w:rPr>
          <w:lang w:val="fr-CH"/>
        </w:rPr>
        <w:t>n plus des informations figurant au paragraphe 53 du rapport de l’État partie, indiquer plus précisément les mesures prises par l’État partie pour veiller à ce que le principe de l’intérêt supérieur de l’enfant soit dûment pris en compte dans le droit coutumier.</w:t>
      </w:r>
    </w:p>
    <w:p w:rsidR="006E2A11" w:rsidRPr="006E2A11" w:rsidRDefault="006E2A11" w:rsidP="006E2A11">
      <w:pPr>
        <w:pStyle w:val="SingleTxt"/>
        <w:numPr>
          <w:ilvl w:val="0"/>
          <w:numId w:val="8"/>
        </w:numPr>
        <w:tabs>
          <w:tab w:val="clear" w:pos="475"/>
          <w:tab w:val="num" w:pos="1742"/>
        </w:tabs>
        <w:ind w:left="1267"/>
        <w:rPr>
          <w:lang w:val="fr-CH"/>
        </w:rPr>
      </w:pPr>
      <w:r w:rsidRPr="006E2A11">
        <w:rPr>
          <w:lang w:val="fr-CH"/>
        </w:rPr>
        <w:t>Informer le Comité des efforts réalisés pour accélérer le processus de réexamen de la législation afin que les certificats de naissance soient établis et délivrés au niveau des districts et des provinces. Préciser dans quelle mesure la mise en œuvre du système national intégré d’enregistrement a amélioré l’enregistrement des naissances en Zambie, en particulier dans les régions rurales.</w:t>
      </w:r>
    </w:p>
    <w:p w:rsidR="006E2A11" w:rsidRPr="006E2A11" w:rsidRDefault="006E2A11" w:rsidP="006E2A11">
      <w:pPr>
        <w:pStyle w:val="SingleTxt"/>
        <w:numPr>
          <w:ilvl w:val="0"/>
          <w:numId w:val="8"/>
        </w:numPr>
        <w:tabs>
          <w:tab w:val="clear" w:pos="475"/>
          <w:tab w:val="num" w:pos="1742"/>
        </w:tabs>
        <w:ind w:left="1267"/>
        <w:rPr>
          <w:lang w:val="fr-CH"/>
        </w:rPr>
      </w:pPr>
      <w:r w:rsidRPr="006E2A11">
        <w:rPr>
          <w:lang w:val="fr-CH"/>
        </w:rPr>
        <w:t>Transmettre des informations sur l’application de la loi relative à la lutte contre la violence sexuelle et sexiste. Expliquer également pourquoi les viols sur mineur sont aussi peu poursuivis.</w:t>
      </w:r>
    </w:p>
    <w:p w:rsidR="006E2A11" w:rsidRPr="006E2A11" w:rsidRDefault="006E2A11" w:rsidP="006E2A11">
      <w:pPr>
        <w:pStyle w:val="SingleTxt"/>
        <w:numPr>
          <w:ilvl w:val="0"/>
          <w:numId w:val="8"/>
        </w:numPr>
        <w:tabs>
          <w:tab w:val="clear" w:pos="475"/>
          <w:tab w:val="num" w:pos="1742"/>
        </w:tabs>
        <w:ind w:left="1267"/>
        <w:rPr>
          <w:lang w:val="fr-CH"/>
        </w:rPr>
      </w:pPr>
      <w:r w:rsidRPr="006E2A11">
        <w:rPr>
          <w:lang w:val="fr-CH"/>
        </w:rPr>
        <w:t>Décrire les mesures prises par l’État partie afin de sensibiliser la population aux effets néfastes des mariages d’enfants et de venir en aide aux filles victimes de cette pratique.</w:t>
      </w:r>
    </w:p>
    <w:p w:rsidR="006E2A11" w:rsidRPr="006E2A11" w:rsidRDefault="006E2A11" w:rsidP="006E2A11">
      <w:pPr>
        <w:pStyle w:val="SingleTxt"/>
        <w:numPr>
          <w:ilvl w:val="0"/>
          <w:numId w:val="8"/>
        </w:numPr>
        <w:tabs>
          <w:tab w:val="clear" w:pos="475"/>
          <w:tab w:val="num" w:pos="1742"/>
        </w:tabs>
        <w:ind w:left="1267"/>
        <w:rPr>
          <w:lang w:val="fr-CH"/>
        </w:rPr>
      </w:pPr>
      <w:r w:rsidRPr="006E2A11">
        <w:rPr>
          <w:lang w:val="fr-CH"/>
        </w:rPr>
        <w:t>Décrire les mesures adoptées que l’État partie a prises pour prendre en charge et protéger les enfants privés de milieu familial.</w:t>
      </w:r>
    </w:p>
    <w:p w:rsidR="006E2A11" w:rsidRPr="006E2A11" w:rsidRDefault="006E2A11" w:rsidP="006E2A11">
      <w:pPr>
        <w:pStyle w:val="SingleTxt"/>
        <w:numPr>
          <w:ilvl w:val="0"/>
          <w:numId w:val="8"/>
        </w:numPr>
        <w:tabs>
          <w:tab w:val="clear" w:pos="475"/>
          <w:tab w:val="num" w:pos="1742"/>
        </w:tabs>
        <w:ind w:left="1267"/>
        <w:rPr>
          <w:lang w:val="fr-CH"/>
        </w:rPr>
      </w:pPr>
      <w:r w:rsidRPr="006E2A11">
        <w:rPr>
          <w:lang w:val="fr-CH"/>
        </w:rPr>
        <w:t>Fournir des informations actualisées sur la politique nationale en faveur des personnes handicapées. Indiquer les mesures prises pour intégrer les enfants handicapés dans le système éducatif ordinaire et dans la société en élaborant et en appliquant des normes obligatoires concernant l’accès des enfants handicapés aux services et aux infrastructures.</w:t>
      </w:r>
    </w:p>
    <w:p w:rsidR="006E2A11" w:rsidRPr="006E2A11" w:rsidRDefault="006E2A11" w:rsidP="006E2A11">
      <w:pPr>
        <w:pStyle w:val="SingleTxt"/>
        <w:numPr>
          <w:ilvl w:val="0"/>
          <w:numId w:val="8"/>
        </w:numPr>
        <w:tabs>
          <w:tab w:val="clear" w:pos="475"/>
          <w:tab w:val="num" w:pos="1742"/>
        </w:tabs>
        <w:ind w:left="1267"/>
        <w:rPr>
          <w:lang w:val="fr-CH"/>
        </w:rPr>
      </w:pPr>
      <w:r>
        <w:rPr>
          <w:lang w:val="fr-CH"/>
        </w:rPr>
        <w:t>À</w:t>
      </w:r>
      <w:r w:rsidRPr="006E2A11">
        <w:rPr>
          <w:lang w:val="fr-CH"/>
        </w:rPr>
        <w:t xml:space="preserve"> la lumière des informations figurant dans le rapport de l’État partie (par.</w:t>
      </w:r>
      <w:r>
        <w:rPr>
          <w:lang w:val="fr-CH"/>
        </w:rPr>
        <w:t> </w:t>
      </w:r>
      <w:r w:rsidRPr="006E2A11">
        <w:rPr>
          <w:lang w:val="fr-CH"/>
        </w:rPr>
        <w:t>98) selon lesquelles les grossesses chez les adolescentes sont l’un des principaux facteurs des taux élevés de mortalité maternelle et néonatale, donner au Comité des détails sur la mise en œuvre du plan stratégique relatif à la santé des adolescents en matière de procréation</w:t>
      </w:r>
      <w:r w:rsidRPr="006E2A11">
        <w:rPr>
          <w:b/>
          <w:i/>
          <w:lang w:val="fr-CH"/>
        </w:rPr>
        <w:t xml:space="preserve"> </w:t>
      </w:r>
      <w:r w:rsidRPr="006E2A11">
        <w:rPr>
          <w:lang w:val="fr-CH"/>
        </w:rPr>
        <w:t>afin de répondre aux préoccupations concernant la santé génésique des adolescents.</w:t>
      </w:r>
    </w:p>
    <w:p w:rsidR="006E2A11" w:rsidRPr="006E2A11" w:rsidRDefault="006E2A11" w:rsidP="006E2A11">
      <w:pPr>
        <w:pStyle w:val="SingleTxt"/>
        <w:numPr>
          <w:ilvl w:val="0"/>
          <w:numId w:val="8"/>
        </w:numPr>
        <w:tabs>
          <w:tab w:val="clear" w:pos="475"/>
          <w:tab w:val="num" w:pos="1742"/>
        </w:tabs>
        <w:ind w:left="1267"/>
        <w:rPr>
          <w:lang w:val="fr-CH"/>
        </w:rPr>
      </w:pPr>
      <w:r w:rsidRPr="006E2A11">
        <w:rPr>
          <w:lang w:val="fr-CH"/>
        </w:rPr>
        <w:t>Fournir de plus amples informations sur les mesures prises afin de recenser et d’aider les enfants se trouvant en situation de vulnérabilité. Indiquer si l’État partie envisage d’augmenter les ressources allouées à la protection sociale des enfants en situation de vulnérabilité, notamment des enfants à la tête d’un ménage.</w:t>
      </w:r>
    </w:p>
    <w:p w:rsidR="006E2A11" w:rsidRPr="006E2A11" w:rsidRDefault="006E2A11" w:rsidP="006E2A11">
      <w:pPr>
        <w:pStyle w:val="SingleTxt"/>
        <w:numPr>
          <w:ilvl w:val="0"/>
          <w:numId w:val="8"/>
        </w:numPr>
        <w:tabs>
          <w:tab w:val="clear" w:pos="475"/>
          <w:tab w:val="num" w:pos="1742"/>
        </w:tabs>
        <w:ind w:left="1267"/>
        <w:rPr>
          <w:lang w:val="fr-CH"/>
        </w:rPr>
      </w:pPr>
      <w:r w:rsidRPr="006E2A11">
        <w:rPr>
          <w:lang w:val="fr-CH"/>
        </w:rPr>
        <w:t>Donner des renseignements détaillés sur les mesures que l’État partie a prises pour supprimer les coûts directs et indirects de l’éducation et pour remédier aux taux élevés d’abandon scolaire dus à la pauvreté, aux difficultés financières, aux longues distances à parcourir, aux préjugés culturels négatifs touchant tant les garçons que les filles, ainsi qu’aux grossesses et aux mariages précoces des filles.</w:t>
      </w:r>
    </w:p>
    <w:p w:rsidR="006E2A11" w:rsidRPr="006E2A11" w:rsidRDefault="006E2A11" w:rsidP="006E2A11">
      <w:pPr>
        <w:pStyle w:val="SingleTxt"/>
        <w:numPr>
          <w:ilvl w:val="0"/>
          <w:numId w:val="8"/>
        </w:numPr>
        <w:tabs>
          <w:tab w:val="clear" w:pos="475"/>
          <w:tab w:val="num" w:pos="1742"/>
        </w:tabs>
        <w:ind w:left="1267"/>
        <w:rPr>
          <w:lang w:val="fr-CH"/>
        </w:rPr>
      </w:pPr>
      <w:r w:rsidRPr="006E2A11">
        <w:rPr>
          <w:lang w:val="fr-CH"/>
        </w:rPr>
        <w:t>Fournir des informations sur la mise en œuvre de mesures de déjudiciarisation dans l’administration de la justice pour mineurs ainsi que sur les mesures prises pour permettre à la Commission d’aide juridictionnelle de garantir le droit des enfants d’être représentés durant les procédures judiciaires. En outre, à la lumière des informations données dans le rapport, indiquer quelles mesures l’État partie a prises pour remédier à l’absence de cellules séparées pour les mineurs dans les prisons et les postes de police.</w:t>
      </w:r>
    </w:p>
    <w:p w:rsidR="006E2A11" w:rsidRDefault="006E2A11" w:rsidP="006E2A11">
      <w:pPr>
        <w:pStyle w:val="SingleTxt"/>
        <w:numPr>
          <w:ilvl w:val="0"/>
          <w:numId w:val="8"/>
        </w:numPr>
        <w:tabs>
          <w:tab w:val="clear" w:pos="475"/>
          <w:tab w:val="num" w:pos="1742"/>
        </w:tabs>
        <w:ind w:left="1267"/>
        <w:rPr>
          <w:lang w:val="fr-CH"/>
        </w:rPr>
      </w:pPr>
      <w:r w:rsidRPr="006E2A11">
        <w:rPr>
          <w:lang w:val="fr-CH"/>
        </w:rPr>
        <w:lastRenderedPageBreak/>
        <w:t>Décrire les mesures prises pour faciliter l’accès des enfants réfugiés aux soins de santé et à l’éducation.</w:t>
      </w:r>
    </w:p>
    <w:p w:rsidR="006E2A11" w:rsidRPr="006E2A11" w:rsidRDefault="006E2A11" w:rsidP="006E2A11">
      <w:pPr>
        <w:pStyle w:val="SingleTxt"/>
        <w:spacing w:after="0" w:line="120" w:lineRule="exact"/>
        <w:rPr>
          <w:sz w:val="10"/>
          <w:lang w:val="fr-CH"/>
        </w:rPr>
      </w:pPr>
    </w:p>
    <w:p w:rsidR="006E2A11" w:rsidRPr="006E2A11" w:rsidRDefault="006E2A11" w:rsidP="006E2A11">
      <w:pPr>
        <w:pStyle w:val="SingleTxt"/>
        <w:spacing w:after="0" w:line="120" w:lineRule="exact"/>
        <w:rPr>
          <w:sz w:val="10"/>
          <w:lang w:val="fr-CH"/>
        </w:rPr>
      </w:pPr>
    </w:p>
    <w:p w:rsidR="006E2A11" w:rsidRDefault="006E2A11" w:rsidP="006E2A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6E2A11">
        <w:rPr>
          <w:lang w:val="fr-CH"/>
        </w:rPr>
        <w:t>Deuxième partie</w:t>
      </w:r>
    </w:p>
    <w:p w:rsidR="006E2A11" w:rsidRPr="006E2A11" w:rsidRDefault="006E2A11" w:rsidP="006E2A11">
      <w:pPr>
        <w:pStyle w:val="SingleTxt"/>
        <w:spacing w:after="0" w:line="120" w:lineRule="exact"/>
        <w:rPr>
          <w:sz w:val="10"/>
          <w:lang w:val="fr-CH"/>
        </w:rPr>
      </w:pPr>
    </w:p>
    <w:p w:rsidR="006E2A11" w:rsidRPr="006E2A11" w:rsidRDefault="006E2A11" w:rsidP="006E2A11">
      <w:pPr>
        <w:pStyle w:val="SingleTxt"/>
        <w:spacing w:after="0" w:line="120" w:lineRule="exact"/>
        <w:rPr>
          <w:sz w:val="10"/>
          <w:lang w:val="fr-CH"/>
        </w:rPr>
      </w:pPr>
    </w:p>
    <w:p w:rsidR="006E2A11" w:rsidRDefault="006E2A11" w:rsidP="006E2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6E2A11">
        <w:rPr>
          <w:lang w:val="fr-CH"/>
        </w:rPr>
        <w:t xml:space="preserve">Sous cette rubrique, l’État partie est invité à mettre à jour brièvement </w:t>
      </w:r>
      <w:r>
        <w:rPr>
          <w:lang w:val="fr-CH"/>
        </w:rPr>
        <w:br/>
      </w:r>
      <w:r w:rsidRPr="006E2A11">
        <w:rPr>
          <w:lang w:val="fr-CH"/>
        </w:rPr>
        <w:t xml:space="preserve">(en trois pages maximum) les renseignements fournis dans son rapport </w:t>
      </w:r>
      <w:r>
        <w:rPr>
          <w:lang w:val="fr-CH"/>
        </w:rPr>
        <w:br/>
      </w:r>
      <w:r w:rsidRPr="006E2A11">
        <w:rPr>
          <w:lang w:val="fr-CH"/>
        </w:rPr>
        <w:t>en ce qui concerne</w:t>
      </w:r>
      <w:r>
        <w:rPr>
          <w:lang w:val="fr-CH"/>
        </w:rPr>
        <w:t> </w:t>
      </w:r>
      <w:r w:rsidRPr="006E2A11">
        <w:rPr>
          <w:lang w:val="fr-CH"/>
        </w:rPr>
        <w:t>:</w:t>
      </w:r>
    </w:p>
    <w:p w:rsidR="006E2A11" w:rsidRPr="006E2A11" w:rsidRDefault="006E2A11" w:rsidP="006E2A11">
      <w:pPr>
        <w:pStyle w:val="SingleTxt"/>
        <w:spacing w:after="0" w:line="120" w:lineRule="exact"/>
        <w:rPr>
          <w:sz w:val="10"/>
          <w:lang w:val="fr-CH"/>
        </w:rPr>
      </w:pPr>
    </w:p>
    <w:p w:rsidR="006E2A11" w:rsidRPr="006E2A11" w:rsidRDefault="006E2A11" w:rsidP="006E2A11">
      <w:pPr>
        <w:pStyle w:val="SingleTxt"/>
        <w:rPr>
          <w:lang w:val="fr-CH"/>
        </w:rPr>
      </w:pPr>
      <w:r>
        <w:rPr>
          <w:lang w:val="fr-CH"/>
        </w:rPr>
        <w:tab/>
      </w:r>
      <w:r w:rsidRPr="006E2A11">
        <w:rPr>
          <w:lang w:val="fr-CH"/>
        </w:rPr>
        <w:t>a)</w:t>
      </w:r>
      <w:r>
        <w:rPr>
          <w:lang w:val="fr-CH"/>
        </w:rPr>
        <w:tab/>
      </w:r>
      <w:r w:rsidRPr="006E2A11">
        <w:rPr>
          <w:lang w:val="fr-CH"/>
        </w:rPr>
        <w:t>Les nouveaux projets ou textes de loi et les règlements d’application correspondants;</w:t>
      </w:r>
    </w:p>
    <w:p w:rsidR="006E2A11" w:rsidRPr="006E2A11" w:rsidRDefault="006E2A11" w:rsidP="006E2A11">
      <w:pPr>
        <w:pStyle w:val="SingleTxt"/>
        <w:rPr>
          <w:lang w:val="fr-CH"/>
        </w:rPr>
      </w:pPr>
      <w:r>
        <w:rPr>
          <w:lang w:val="fr-CH"/>
        </w:rPr>
        <w:tab/>
      </w:r>
      <w:r w:rsidRPr="006E2A11">
        <w:rPr>
          <w:lang w:val="fr-CH"/>
        </w:rPr>
        <w:t>b)</w:t>
      </w:r>
      <w:r>
        <w:rPr>
          <w:lang w:val="fr-CH"/>
        </w:rPr>
        <w:tab/>
      </w:r>
      <w:r w:rsidRPr="006E2A11">
        <w:rPr>
          <w:lang w:val="fr-CH"/>
        </w:rPr>
        <w:t>Les nouvelles institutions et leurs mandats, ainsi que les réformes institutionnelles;</w:t>
      </w:r>
    </w:p>
    <w:p w:rsidR="006E2A11" w:rsidRPr="006E2A11" w:rsidRDefault="006E2A11" w:rsidP="006E2A11">
      <w:pPr>
        <w:pStyle w:val="SingleTxt"/>
        <w:rPr>
          <w:lang w:val="fr-CH"/>
        </w:rPr>
      </w:pPr>
      <w:r>
        <w:rPr>
          <w:lang w:val="fr-CH"/>
        </w:rPr>
        <w:tab/>
      </w:r>
      <w:r w:rsidRPr="006E2A11">
        <w:rPr>
          <w:lang w:val="fr-CH"/>
        </w:rPr>
        <w:t>c)</w:t>
      </w:r>
      <w:r>
        <w:rPr>
          <w:lang w:val="fr-CH"/>
        </w:rPr>
        <w:tab/>
      </w:r>
      <w:r w:rsidRPr="006E2A11">
        <w:rPr>
          <w:lang w:val="fr-CH"/>
        </w:rPr>
        <w:t>Les politiques, programmes et plans d’action récemment adoptés, leur champ d’application et leur financement;</w:t>
      </w:r>
    </w:p>
    <w:p w:rsidR="006E2A11" w:rsidRDefault="006E2A11" w:rsidP="006E2A11">
      <w:pPr>
        <w:pStyle w:val="SingleTxt"/>
        <w:rPr>
          <w:lang w:val="fr-CH"/>
        </w:rPr>
      </w:pPr>
      <w:r>
        <w:rPr>
          <w:lang w:val="fr-CH"/>
        </w:rPr>
        <w:tab/>
      </w:r>
      <w:r w:rsidRPr="006E2A11">
        <w:rPr>
          <w:lang w:val="fr-CH"/>
        </w:rPr>
        <w:t>d)</w:t>
      </w:r>
      <w:r>
        <w:rPr>
          <w:lang w:val="fr-CH"/>
        </w:rPr>
        <w:tab/>
      </w:r>
      <w:r w:rsidRPr="006E2A11">
        <w:rPr>
          <w:lang w:val="fr-CH"/>
        </w:rPr>
        <w:t>Les instruments relatifs aux droits de l’homme récemment ratifiés.</w:t>
      </w:r>
    </w:p>
    <w:p w:rsidR="006E2A11" w:rsidRPr="006E2A11" w:rsidRDefault="006E2A11" w:rsidP="006E2A11">
      <w:pPr>
        <w:pStyle w:val="SingleTxt"/>
        <w:spacing w:after="0" w:line="120" w:lineRule="exact"/>
        <w:rPr>
          <w:sz w:val="10"/>
          <w:lang w:val="fr-CH"/>
        </w:rPr>
      </w:pPr>
    </w:p>
    <w:p w:rsidR="006E2A11" w:rsidRPr="006E2A11" w:rsidRDefault="006E2A11" w:rsidP="006E2A11">
      <w:pPr>
        <w:pStyle w:val="SingleTxt"/>
        <w:spacing w:after="0" w:line="120" w:lineRule="exact"/>
        <w:rPr>
          <w:sz w:val="10"/>
          <w:lang w:val="fr-CH"/>
        </w:rPr>
      </w:pPr>
    </w:p>
    <w:p w:rsidR="006E2A11" w:rsidRDefault="006E2A11" w:rsidP="006E2A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6E2A11">
        <w:rPr>
          <w:lang w:val="fr-CH"/>
        </w:rPr>
        <w:t>Troisième partie</w:t>
      </w:r>
    </w:p>
    <w:p w:rsidR="006E2A11" w:rsidRPr="006E2A11" w:rsidRDefault="006E2A11" w:rsidP="006E2A11">
      <w:pPr>
        <w:pStyle w:val="SingleTxt"/>
        <w:spacing w:after="0" w:line="120" w:lineRule="exact"/>
        <w:rPr>
          <w:sz w:val="10"/>
          <w:lang w:val="fr-CH"/>
        </w:rPr>
      </w:pPr>
    </w:p>
    <w:p w:rsidR="006E2A11" w:rsidRPr="006E2A11" w:rsidRDefault="006E2A11" w:rsidP="006E2A11">
      <w:pPr>
        <w:pStyle w:val="SingleTxt"/>
        <w:spacing w:after="0" w:line="120" w:lineRule="exact"/>
        <w:rPr>
          <w:sz w:val="10"/>
          <w:lang w:val="fr-CH"/>
        </w:rPr>
      </w:pPr>
    </w:p>
    <w:p w:rsidR="006E2A11" w:rsidRDefault="006E2A11" w:rsidP="006E2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6E2A11">
        <w:rPr>
          <w:lang w:val="fr-CH"/>
        </w:rPr>
        <w:t>Données, statistiques et autres informations, si disponibles</w:t>
      </w:r>
    </w:p>
    <w:p w:rsidR="006E2A11" w:rsidRPr="006E2A11" w:rsidRDefault="006E2A11" w:rsidP="006E2A11">
      <w:pPr>
        <w:pStyle w:val="SingleTxt"/>
        <w:spacing w:after="0" w:line="120" w:lineRule="exact"/>
        <w:rPr>
          <w:sz w:val="10"/>
          <w:lang w:val="fr-CH"/>
        </w:rPr>
      </w:pPr>
    </w:p>
    <w:p w:rsidR="006E2A11" w:rsidRPr="006E2A11" w:rsidRDefault="006E2A11" w:rsidP="006E2A11">
      <w:pPr>
        <w:pStyle w:val="SingleTxt"/>
        <w:numPr>
          <w:ilvl w:val="0"/>
          <w:numId w:val="11"/>
        </w:numPr>
        <w:tabs>
          <w:tab w:val="clear" w:pos="475"/>
          <w:tab w:val="num" w:pos="1742"/>
        </w:tabs>
        <w:ind w:left="1267"/>
        <w:rPr>
          <w:lang w:val="fr-CH"/>
        </w:rPr>
      </w:pPr>
      <w:r w:rsidRPr="006E2A11">
        <w:rPr>
          <w:lang w:val="fr-CH"/>
        </w:rPr>
        <w:t>Donner des informations sur le budget consolidé des trois dernières années concernant les lignes budgétaires allouées au secteur de l’enfance et au secteur social en indiquant quel pourcentage du budget national total et du produit national brut ces lignes budgétaires représentent, et en précisant leur répartition géographique.</w:t>
      </w:r>
    </w:p>
    <w:p w:rsidR="006E2A11" w:rsidRPr="006E2A11" w:rsidRDefault="006E2A11" w:rsidP="006E2A11">
      <w:pPr>
        <w:pStyle w:val="SingleTxt"/>
        <w:numPr>
          <w:ilvl w:val="0"/>
          <w:numId w:val="11"/>
        </w:numPr>
        <w:tabs>
          <w:tab w:val="clear" w:pos="475"/>
          <w:tab w:val="num" w:pos="1742"/>
        </w:tabs>
        <w:ind w:left="1267"/>
        <w:rPr>
          <w:lang w:val="fr-CH"/>
        </w:rPr>
      </w:pPr>
      <w:r w:rsidRPr="006E2A11">
        <w:rPr>
          <w:lang w:val="fr-CH"/>
        </w:rPr>
        <w:t>Fournir, si possible, des données statistiques actualisées et ventilées par âge, sexe, origine ethnique, origine nationale, zone géographique et situation socioéconomique pour les trois dernières années sur</w:t>
      </w:r>
      <w:r w:rsidR="003F1182">
        <w:rPr>
          <w:lang w:val="fr-CH"/>
        </w:rPr>
        <w:t> :</w:t>
      </w:r>
    </w:p>
    <w:p w:rsidR="006E2A11" w:rsidRPr="006E2A11" w:rsidRDefault="003F1182" w:rsidP="006E2A11">
      <w:pPr>
        <w:pStyle w:val="SingleTxt"/>
        <w:rPr>
          <w:lang w:val="fr-CH"/>
        </w:rPr>
      </w:pPr>
      <w:r>
        <w:rPr>
          <w:lang w:val="fr-CH"/>
        </w:rPr>
        <w:tab/>
      </w:r>
      <w:r w:rsidR="006E2A11" w:rsidRPr="006E2A11">
        <w:rPr>
          <w:lang w:val="fr-CH"/>
        </w:rPr>
        <w:t>a)</w:t>
      </w:r>
      <w:r>
        <w:rPr>
          <w:lang w:val="fr-CH"/>
        </w:rPr>
        <w:tab/>
      </w:r>
      <w:r w:rsidR="006E2A11" w:rsidRPr="006E2A11">
        <w:rPr>
          <w:lang w:val="fr-CH"/>
        </w:rPr>
        <w:t>Le nombre d’enfants qui ont été mariés;</w:t>
      </w:r>
    </w:p>
    <w:p w:rsidR="006E2A11" w:rsidRPr="006E2A11" w:rsidRDefault="003F1182" w:rsidP="006E2A11">
      <w:pPr>
        <w:pStyle w:val="SingleTxt"/>
        <w:rPr>
          <w:lang w:val="fr-CH"/>
        </w:rPr>
      </w:pPr>
      <w:r>
        <w:rPr>
          <w:lang w:val="fr-CH"/>
        </w:rPr>
        <w:tab/>
      </w:r>
      <w:r w:rsidR="006E2A11" w:rsidRPr="006E2A11">
        <w:rPr>
          <w:lang w:val="fr-CH"/>
        </w:rPr>
        <w:t>b)</w:t>
      </w:r>
      <w:r>
        <w:rPr>
          <w:lang w:val="fr-CH"/>
        </w:rPr>
        <w:tab/>
      </w:r>
      <w:r w:rsidR="006E2A11" w:rsidRPr="006E2A11">
        <w:rPr>
          <w:lang w:val="fr-CH"/>
        </w:rPr>
        <w:t>Le nombre d’enfants enregistrés à la naissance;</w:t>
      </w:r>
    </w:p>
    <w:p w:rsidR="006E2A11" w:rsidRPr="006E2A11" w:rsidRDefault="003F1182" w:rsidP="006E2A11">
      <w:pPr>
        <w:pStyle w:val="SingleTxt"/>
        <w:rPr>
          <w:lang w:val="fr-CH"/>
        </w:rPr>
      </w:pPr>
      <w:r>
        <w:rPr>
          <w:lang w:val="fr-CH"/>
        </w:rPr>
        <w:tab/>
      </w:r>
      <w:r w:rsidR="006E2A11" w:rsidRPr="006E2A11">
        <w:rPr>
          <w:lang w:val="fr-CH"/>
        </w:rPr>
        <w:t>c)</w:t>
      </w:r>
      <w:r>
        <w:rPr>
          <w:lang w:val="fr-CH"/>
        </w:rPr>
        <w:tab/>
      </w:r>
      <w:r w:rsidR="006E2A11" w:rsidRPr="006E2A11">
        <w:rPr>
          <w:lang w:val="fr-CH"/>
        </w:rPr>
        <w:t>Le nombre de cas impliquant des enfants et relevant de la loi sur la lutte contre la violence sexiste ou d’autres lois pertinentes en la matière;</w:t>
      </w:r>
    </w:p>
    <w:p w:rsidR="006E2A11" w:rsidRPr="006E2A11" w:rsidRDefault="003F1182" w:rsidP="006E2A11">
      <w:pPr>
        <w:pStyle w:val="SingleTxt"/>
        <w:rPr>
          <w:lang w:val="fr-CH"/>
        </w:rPr>
      </w:pPr>
      <w:r>
        <w:rPr>
          <w:lang w:val="fr-CH"/>
        </w:rPr>
        <w:tab/>
      </w:r>
      <w:r w:rsidR="006E2A11" w:rsidRPr="006E2A11">
        <w:rPr>
          <w:lang w:val="fr-CH"/>
        </w:rPr>
        <w:t>d)</w:t>
      </w:r>
      <w:r>
        <w:rPr>
          <w:lang w:val="fr-CH"/>
        </w:rPr>
        <w:tab/>
      </w:r>
      <w:r w:rsidR="006E2A11" w:rsidRPr="006E2A11">
        <w:rPr>
          <w:lang w:val="fr-CH"/>
        </w:rPr>
        <w:t>Le nombre d’enfants qui ont enfreint la loi et l’état d’avancement de leur dossier;</w:t>
      </w:r>
    </w:p>
    <w:p w:rsidR="006E2A11" w:rsidRPr="006E2A11" w:rsidRDefault="003F1182" w:rsidP="006E2A11">
      <w:pPr>
        <w:pStyle w:val="SingleTxt"/>
        <w:rPr>
          <w:lang w:val="fr-CH"/>
        </w:rPr>
      </w:pPr>
      <w:r>
        <w:rPr>
          <w:lang w:val="fr-CH"/>
        </w:rPr>
        <w:tab/>
      </w:r>
      <w:r w:rsidR="006E2A11" w:rsidRPr="006E2A11">
        <w:rPr>
          <w:lang w:val="fr-CH"/>
        </w:rPr>
        <w:t>e)</w:t>
      </w:r>
      <w:r>
        <w:rPr>
          <w:lang w:val="fr-CH"/>
        </w:rPr>
        <w:tab/>
      </w:r>
      <w:r w:rsidR="006E2A11" w:rsidRPr="006E2A11">
        <w:rPr>
          <w:lang w:val="fr-CH"/>
        </w:rPr>
        <w:t>Le nombre d’enquêtes menées, de poursuites engagées et de condamnations prononcées dans des affaires de sévices sexuels sur la personne d’enfants.</w:t>
      </w:r>
    </w:p>
    <w:p w:rsidR="006E2A11" w:rsidRPr="006E2A11" w:rsidRDefault="006E2A11" w:rsidP="006E2A11">
      <w:pPr>
        <w:pStyle w:val="SingleTxt"/>
        <w:numPr>
          <w:ilvl w:val="0"/>
          <w:numId w:val="11"/>
        </w:numPr>
        <w:tabs>
          <w:tab w:val="clear" w:pos="475"/>
          <w:tab w:val="num" w:pos="1742"/>
        </w:tabs>
        <w:ind w:left="1267"/>
        <w:rPr>
          <w:lang w:val="fr-CH"/>
        </w:rPr>
      </w:pPr>
      <w:r w:rsidRPr="006E2A11">
        <w:rPr>
          <w:lang w:val="fr-CH"/>
        </w:rPr>
        <w:t>Fournir des données ventilées par âge, sexe, situation socioéconomique, origine ethnique et zone géographique sur la situation des enfants privés de milieu familial. Indiquer pour les trois dernières années le nombre d’enfants</w:t>
      </w:r>
      <w:r>
        <w:rPr>
          <w:lang w:val="fr-CH"/>
        </w:rPr>
        <w:t> </w:t>
      </w:r>
      <w:r w:rsidRPr="006E2A11">
        <w:rPr>
          <w:lang w:val="fr-CH"/>
        </w:rPr>
        <w:t>:</w:t>
      </w:r>
    </w:p>
    <w:p w:rsidR="006E2A11" w:rsidRPr="006E2A11" w:rsidRDefault="006E2A11" w:rsidP="006E2A11">
      <w:pPr>
        <w:pStyle w:val="SingleTxt"/>
        <w:rPr>
          <w:lang w:val="fr-CH"/>
        </w:rPr>
      </w:pPr>
      <w:r>
        <w:rPr>
          <w:lang w:val="fr-CH"/>
        </w:rPr>
        <w:tab/>
      </w:r>
      <w:r w:rsidRPr="006E2A11">
        <w:rPr>
          <w:lang w:val="fr-CH"/>
        </w:rPr>
        <w:t>a)</w:t>
      </w:r>
      <w:r>
        <w:rPr>
          <w:lang w:val="fr-CH"/>
        </w:rPr>
        <w:tab/>
      </w:r>
      <w:r w:rsidRPr="006E2A11">
        <w:rPr>
          <w:lang w:val="fr-CH"/>
        </w:rPr>
        <w:t>Séparés de leurs parents;</w:t>
      </w:r>
    </w:p>
    <w:p w:rsidR="006E2A11" w:rsidRPr="006E2A11" w:rsidRDefault="006E2A11" w:rsidP="006E2A11">
      <w:pPr>
        <w:pStyle w:val="SingleTxt"/>
        <w:rPr>
          <w:lang w:val="fr-CH"/>
        </w:rPr>
      </w:pPr>
      <w:r>
        <w:rPr>
          <w:lang w:val="fr-CH"/>
        </w:rPr>
        <w:tab/>
      </w:r>
      <w:r w:rsidRPr="006E2A11">
        <w:rPr>
          <w:lang w:val="fr-CH"/>
        </w:rPr>
        <w:t>b)</w:t>
      </w:r>
      <w:r>
        <w:rPr>
          <w:lang w:val="fr-CH"/>
        </w:rPr>
        <w:tab/>
      </w:r>
      <w:r w:rsidRPr="006E2A11">
        <w:rPr>
          <w:lang w:val="fr-CH"/>
        </w:rPr>
        <w:t>Vivant dans une famille dirigée par un enfant;</w:t>
      </w:r>
    </w:p>
    <w:p w:rsidR="006E2A11" w:rsidRPr="006E2A11" w:rsidRDefault="006E2A11" w:rsidP="006E2A11">
      <w:pPr>
        <w:pStyle w:val="SingleTxt"/>
        <w:rPr>
          <w:lang w:val="fr-CH"/>
        </w:rPr>
      </w:pPr>
      <w:r>
        <w:rPr>
          <w:lang w:val="fr-CH"/>
        </w:rPr>
        <w:tab/>
      </w:r>
      <w:r w:rsidRPr="006E2A11">
        <w:rPr>
          <w:lang w:val="fr-CH"/>
        </w:rPr>
        <w:t>c)</w:t>
      </w:r>
      <w:r>
        <w:rPr>
          <w:lang w:val="fr-CH"/>
        </w:rPr>
        <w:tab/>
      </w:r>
      <w:r w:rsidRPr="006E2A11">
        <w:rPr>
          <w:lang w:val="fr-CH"/>
        </w:rPr>
        <w:t>Placés en institution;</w:t>
      </w:r>
    </w:p>
    <w:p w:rsidR="006E2A11" w:rsidRPr="006E2A11" w:rsidRDefault="006E2A11" w:rsidP="006E2A11">
      <w:pPr>
        <w:pStyle w:val="SingleTxt"/>
        <w:rPr>
          <w:lang w:val="fr-CH"/>
        </w:rPr>
      </w:pPr>
      <w:r>
        <w:rPr>
          <w:lang w:val="fr-CH"/>
        </w:rPr>
        <w:tab/>
      </w:r>
      <w:r w:rsidRPr="006E2A11">
        <w:rPr>
          <w:lang w:val="fr-CH"/>
        </w:rPr>
        <w:t>d)</w:t>
      </w:r>
      <w:r>
        <w:rPr>
          <w:lang w:val="fr-CH"/>
        </w:rPr>
        <w:tab/>
      </w:r>
      <w:r w:rsidRPr="006E2A11">
        <w:rPr>
          <w:lang w:val="fr-CH"/>
        </w:rPr>
        <w:t>Placés en famille d’accueil;</w:t>
      </w:r>
    </w:p>
    <w:p w:rsidR="006E2A11" w:rsidRPr="006E2A11" w:rsidRDefault="006E2A11" w:rsidP="006E2A11">
      <w:pPr>
        <w:pStyle w:val="SingleTxt"/>
        <w:rPr>
          <w:lang w:val="fr-CH"/>
        </w:rPr>
      </w:pPr>
      <w:r>
        <w:rPr>
          <w:lang w:val="fr-CH"/>
        </w:rPr>
        <w:tab/>
      </w:r>
      <w:r w:rsidRPr="006E2A11">
        <w:rPr>
          <w:lang w:val="fr-CH"/>
        </w:rPr>
        <w:t>e)</w:t>
      </w:r>
      <w:r>
        <w:rPr>
          <w:lang w:val="fr-CH"/>
        </w:rPr>
        <w:tab/>
      </w:r>
      <w:r w:rsidRPr="006E2A11">
        <w:rPr>
          <w:lang w:val="fr-CH"/>
        </w:rPr>
        <w:t>Adoptés dans le pays ou à l’étranger.</w:t>
      </w:r>
    </w:p>
    <w:p w:rsidR="006E2A11" w:rsidRPr="006E2A11" w:rsidRDefault="006E2A11" w:rsidP="006E2A11">
      <w:pPr>
        <w:pStyle w:val="SingleTxt"/>
        <w:numPr>
          <w:ilvl w:val="0"/>
          <w:numId w:val="11"/>
        </w:numPr>
        <w:tabs>
          <w:tab w:val="clear" w:pos="475"/>
          <w:tab w:val="num" w:pos="1742"/>
        </w:tabs>
        <w:ind w:left="1267"/>
        <w:rPr>
          <w:lang w:val="fr-CH"/>
        </w:rPr>
      </w:pPr>
      <w:r w:rsidRPr="006E2A11">
        <w:rPr>
          <w:lang w:val="fr-CH"/>
        </w:rPr>
        <w:t>Fournir, pour les trois dernières années, des données statistiques ventilées par âge, sexe, type de handicap, origine ethnique et zone géographique, sur le nombre d’enfants handicapés</w:t>
      </w:r>
      <w:r>
        <w:rPr>
          <w:lang w:val="fr-CH"/>
        </w:rPr>
        <w:t> </w:t>
      </w:r>
      <w:r w:rsidRPr="006E2A11">
        <w:rPr>
          <w:lang w:val="fr-CH"/>
        </w:rPr>
        <w:t>:</w:t>
      </w:r>
    </w:p>
    <w:p w:rsidR="006E2A11" w:rsidRPr="006E2A11" w:rsidRDefault="006E2A11" w:rsidP="006E2A11">
      <w:pPr>
        <w:pStyle w:val="SingleTxt"/>
        <w:rPr>
          <w:lang w:val="fr-CH"/>
        </w:rPr>
      </w:pPr>
      <w:r>
        <w:rPr>
          <w:lang w:val="fr-CH"/>
        </w:rPr>
        <w:lastRenderedPageBreak/>
        <w:tab/>
      </w:r>
      <w:r w:rsidRPr="006E2A11">
        <w:rPr>
          <w:lang w:val="fr-CH"/>
        </w:rPr>
        <w:t>a)</w:t>
      </w:r>
      <w:r>
        <w:rPr>
          <w:lang w:val="fr-CH"/>
        </w:rPr>
        <w:tab/>
      </w:r>
      <w:r w:rsidRPr="006E2A11">
        <w:rPr>
          <w:lang w:val="fr-CH"/>
        </w:rPr>
        <w:t>Vivant avec leur famille;</w:t>
      </w:r>
    </w:p>
    <w:p w:rsidR="006E2A11" w:rsidRPr="006E2A11" w:rsidRDefault="006E2A11" w:rsidP="006E2A11">
      <w:pPr>
        <w:pStyle w:val="SingleTxt"/>
        <w:rPr>
          <w:lang w:val="fr-CH"/>
        </w:rPr>
      </w:pPr>
      <w:r>
        <w:rPr>
          <w:lang w:val="fr-CH"/>
        </w:rPr>
        <w:tab/>
      </w:r>
      <w:r w:rsidRPr="006E2A11">
        <w:rPr>
          <w:lang w:val="fr-CH"/>
        </w:rPr>
        <w:t>b)</w:t>
      </w:r>
      <w:r>
        <w:rPr>
          <w:lang w:val="fr-CH"/>
        </w:rPr>
        <w:tab/>
      </w:r>
      <w:r w:rsidRPr="006E2A11">
        <w:rPr>
          <w:lang w:val="fr-CH"/>
        </w:rPr>
        <w:t>Vivant en institution;</w:t>
      </w:r>
    </w:p>
    <w:p w:rsidR="006E2A11" w:rsidRPr="006E2A11" w:rsidRDefault="006E2A11" w:rsidP="006E2A11">
      <w:pPr>
        <w:pStyle w:val="SingleTxt"/>
        <w:rPr>
          <w:lang w:val="fr-CH"/>
        </w:rPr>
      </w:pPr>
      <w:r>
        <w:rPr>
          <w:lang w:val="fr-CH"/>
        </w:rPr>
        <w:tab/>
      </w:r>
      <w:r w:rsidRPr="006E2A11">
        <w:rPr>
          <w:lang w:val="fr-CH"/>
        </w:rPr>
        <w:t>c)</w:t>
      </w:r>
      <w:r>
        <w:rPr>
          <w:lang w:val="fr-CH"/>
        </w:rPr>
        <w:tab/>
      </w:r>
      <w:r w:rsidRPr="006E2A11">
        <w:rPr>
          <w:lang w:val="fr-CH"/>
        </w:rPr>
        <w:t>Fréquentant une école primaire ordinaire;</w:t>
      </w:r>
    </w:p>
    <w:p w:rsidR="006E2A11" w:rsidRPr="006E2A11" w:rsidRDefault="006E2A11" w:rsidP="006E2A11">
      <w:pPr>
        <w:pStyle w:val="SingleTxt"/>
        <w:rPr>
          <w:lang w:val="fr-CH"/>
        </w:rPr>
      </w:pPr>
      <w:r>
        <w:rPr>
          <w:lang w:val="fr-CH"/>
        </w:rPr>
        <w:tab/>
      </w:r>
      <w:r w:rsidRPr="006E2A11">
        <w:rPr>
          <w:lang w:val="fr-CH"/>
        </w:rPr>
        <w:t>d)</w:t>
      </w:r>
      <w:r>
        <w:rPr>
          <w:lang w:val="fr-CH"/>
        </w:rPr>
        <w:tab/>
      </w:r>
      <w:r w:rsidRPr="006E2A11">
        <w:rPr>
          <w:lang w:val="fr-CH"/>
        </w:rPr>
        <w:t>Fréquentant une école secondaire ordinaire;</w:t>
      </w:r>
    </w:p>
    <w:p w:rsidR="006E2A11" w:rsidRPr="006E2A11" w:rsidRDefault="006E2A11" w:rsidP="006E2A11">
      <w:pPr>
        <w:pStyle w:val="SingleTxt"/>
        <w:rPr>
          <w:lang w:val="fr-CH"/>
        </w:rPr>
      </w:pPr>
      <w:r>
        <w:rPr>
          <w:lang w:val="fr-CH"/>
        </w:rPr>
        <w:tab/>
      </w:r>
      <w:r w:rsidRPr="006E2A11">
        <w:rPr>
          <w:lang w:val="fr-CH"/>
        </w:rPr>
        <w:t>e)</w:t>
      </w:r>
      <w:r>
        <w:rPr>
          <w:lang w:val="fr-CH"/>
        </w:rPr>
        <w:tab/>
      </w:r>
      <w:r w:rsidRPr="006E2A11">
        <w:rPr>
          <w:lang w:val="fr-CH"/>
        </w:rPr>
        <w:t>Fréquentant une école spécialisée;</w:t>
      </w:r>
      <w:bookmarkStart w:id="1" w:name="_GoBack"/>
      <w:bookmarkEnd w:id="1"/>
    </w:p>
    <w:p w:rsidR="006E2A11" w:rsidRPr="006E2A11" w:rsidRDefault="006E2A11" w:rsidP="006E2A11">
      <w:pPr>
        <w:pStyle w:val="SingleTxt"/>
        <w:rPr>
          <w:lang w:val="fr-CH"/>
        </w:rPr>
      </w:pPr>
      <w:r>
        <w:rPr>
          <w:lang w:val="fr-CH"/>
        </w:rPr>
        <w:tab/>
      </w:r>
      <w:r w:rsidRPr="006E2A11">
        <w:rPr>
          <w:lang w:val="fr-CH"/>
        </w:rPr>
        <w:t>f)</w:t>
      </w:r>
      <w:r>
        <w:rPr>
          <w:lang w:val="fr-CH"/>
        </w:rPr>
        <w:tab/>
      </w:r>
      <w:r w:rsidRPr="006E2A11">
        <w:rPr>
          <w:lang w:val="fr-CH"/>
        </w:rPr>
        <w:t>Non scolarisés;</w:t>
      </w:r>
    </w:p>
    <w:p w:rsidR="006E2A11" w:rsidRPr="006E2A11" w:rsidRDefault="006E2A11" w:rsidP="006E2A11">
      <w:pPr>
        <w:pStyle w:val="SingleTxt"/>
        <w:rPr>
          <w:lang w:val="fr-CH"/>
        </w:rPr>
      </w:pPr>
      <w:r>
        <w:rPr>
          <w:lang w:val="fr-CH"/>
        </w:rPr>
        <w:tab/>
      </w:r>
      <w:r w:rsidRPr="006E2A11">
        <w:rPr>
          <w:lang w:val="fr-CH"/>
        </w:rPr>
        <w:t>g)</w:t>
      </w:r>
      <w:r>
        <w:rPr>
          <w:lang w:val="fr-CH"/>
        </w:rPr>
        <w:tab/>
      </w:r>
      <w:r w:rsidRPr="006E2A11">
        <w:rPr>
          <w:lang w:val="fr-CH"/>
        </w:rPr>
        <w:t>Abandonnés par leur famille.</w:t>
      </w:r>
    </w:p>
    <w:p w:rsidR="006E2A11" w:rsidRPr="006E2A11" w:rsidRDefault="006E2A11" w:rsidP="006E2A11">
      <w:pPr>
        <w:pStyle w:val="SingleTxt"/>
        <w:numPr>
          <w:ilvl w:val="0"/>
          <w:numId w:val="11"/>
        </w:numPr>
        <w:tabs>
          <w:tab w:val="clear" w:pos="475"/>
          <w:tab w:val="num" w:pos="1742"/>
        </w:tabs>
        <w:ind w:left="1267"/>
        <w:rPr>
          <w:lang w:val="fr-CH"/>
        </w:rPr>
      </w:pPr>
      <w:r w:rsidRPr="006E2A11">
        <w:rPr>
          <w:lang w:val="fr-CH"/>
        </w:rPr>
        <w:t>Fournir, pour les trois dernières années, des données ventilées, notamment par âge, sexe, situation socioéconomique, zone géographique et origine ethnique, sur</w:t>
      </w:r>
      <w:r>
        <w:rPr>
          <w:lang w:val="fr-CH"/>
        </w:rPr>
        <w:t> </w:t>
      </w:r>
      <w:r w:rsidRPr="006E2A11">
        <w:rPr>
          <w:lang w:val="fr-CH"/>
        </w:rPr>
        <w:t>:</w:t>
      </w:r>
    </w:p>
    <w:p w:rsidR="006E2A11" w:rsidRPr="006E2A11" w:rsidRDefault="006E2A11" w:rsidP="006E2A11">
      <w:pPr>
        <w:pStyle w:val="SingleTxt"/>
        <w:rPr>
          <w:lang w:val="fr-CH"/>
        </w:rPr>
      </w:pPr>
      <w:r>
        <w:rPr>
          <w:lang w:val="fr-CH"/>
        </w:rPr>
        <w:tab/>
      </w:r>
      <w:r w:rsidRPr="006E2A11">
        <w:rPr>
          <w:lang w:val="fr-CH"/>
        </w:rPr>
        <w:t>a)</w:t>
      </w:r>
      <w:r>
        <w:rPr>
          <w:lang w:val="fr-CH"/>
        </w:rPr>
        <w:tab/>
      </w:r>
      <w:r w:rsidRPr="006E2A11">
        <w:rPr>
          <w:lang w:val="fr-CH"/>
        </w:rPr>
        <w:t>Le taux de scolarisation et le taux de réussite, en pourcentage, des groupes d’âge concernés, aux niveaux préscolaire, primaire et secondaire;</w:t>
      </w:r>
    </w:p>
    <w:p w:rsidR="006E2A11" w:rsidRPr="006E2A11" w:rsidRDefault="006E2A11" w:rsidP="006E2A11">
      <w:pPr>
        <w:pStyle w:val="SingleTxt"/>
        <w:rPr>
          <w:lang w:val="fr-CH"/>
        </w:rPr>
      </w:pPr>
      <w:r>
        <w:rPr>
          <w:lang w:val="fr-CH"/>
        </w:rPr>
        <w:tab/>
      </w:r>
      <w:r w:rsidRPr="006E2A11">
        <w:rPr>
          <w:lang w:val="fr-CH"/>
        </w:rPr>
        <w:t>b)</w:t>
      </w:r>
      <w:r>
        <w:rPr>
          <w:lang w:val="fr-CH"/>
        </w:rPr>
        <w:tab/>
      </w:r>
      <w:r w:rsidRPr="006E2A11">
        <w:rPr>
          <w:lang w:val="fr-CH"/>
        </w:rPr>
        <w:t>Le nombre et le pourcentage d’abandons et de redoublements;</w:t>
      </w:r>
    </w:p>
    <w:p w:rsidR="006E2A11" w:rsidRPr="006E2A11" w:rsidRDefault="006E2A11" w:rsidP="006E2A11">
      <w:pPr>
        <w:pStyle w:val="SingleTxt"/>
        <w:rPr>
          <w:lang w:val="fr-CH"/>
        </w:rPr>
      </w:pPr>
      <w:r>
        <w:rPr>
          <w:lang w:val="fr-CH"/>
        </w:rPr>
        <w:tab/>
      </w:r>
      <w:r w:rsidRPr="006E2A11">
        <w:rPr>
          <w:lang w:val="fr-CH"/>
        </w:rPr>
        <w:t>c)</w:t>
      </w:r>
      <w:r>
        <w:rPr>
          <w:lang w:val="fr-CH"/>
        </w:rPr>
        <w:tab/>
      </w:r>
      <w:r w:rsidRPr="006E2A11">
        <w:rPr>
          <w:lang w:val="fr-CH"/>
        </w:rPr>
        <w:t>Le nombre d’élèves par enseignant.</w:t>
      </w:r>
    </w:p>
    <w:p w:rsidR="006E2A11" w:rsidRPr="006E2A11" w:rsidRDefault="006E2A11" w:rsidP="006E2A11">
      <w:pPr>
        <w:pStyle w:val="SingleTxt"/>
        <w:numPr>
          <w:ilvl w:val="0"/>
          <w:numId w:val="11"/>
        </w:numPr>
        <w:tabs>
          <w:tab w:val="clear" w:pos="475"/>
          <w:tab w:val="num" w:pos="1742"/>
        </w:tabs>
        <w:ind w:left="1267"/>
        <w:rPr>
          <w:lang w:val="fr-CH"/>
        </w:rPr>
      </w:pPr>
      <w:r w:rsidRPr="006E2A11">
        <w:rPr>
          <w:lang w:val="fr-CH"/>
        </w:rPr>
        <w:t>Informer le Comité de toute nouvelle donnée ou de tout fait nouveau qui rendraient obsolètes les informations figurant dans le rapport.</w:t>
      </w:r>
    </w:p>
    <w:p w:rsidR="00DC34B0" w:rsidRPr="006E2A11" w:rsidRDefault="006E2A11" w:rsidP="006E2A11">
      <w:pPr>
        <w:pStyle w:val="SingleTxt"/>
        <w:numPr>
          <w:ilvl w:val="0"/>
          <w:numId w:val="11"/>
        </w:numPr>
        <w:tabs>
          <w:tab w:val="clear" w:pos="475"/>
          <w:tab w:val="num" w:pos="1742"/>
        </w:tabs>
        <w:ind w:left="1267"/>
      </w:pPr>
      <w:r w:rsidRPr="006E2A11">
        <w:rPr>
          <w:lang w:val="fr-CH"/>
        </w:rPr>
        <w:t>En outre, l’État partie peut établir la liste d’autres questions touchant à l’enfance qu’il considère comme prioritaires pour la mise en œuvre de la Convention.</w:t>
      </w:r>
    </w:p>
    <w:p w:rsidR="006E2A11" w:rsidRPr="006E2A11" w:rsidRDefault="006E2A11" w:rsidP="006E2A11">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E2A11" w:rsidRPr="006E2A11" w:rsidSect="00DC34B0">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3T08:27:00Z" w:initials="Start">
    <w:p w:rsidR="00DC34B0" w:rsidRDefault="00DC34B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NO&gt;&gt;N1516464F&lt;&lt;ODS JOB NO&gt;&gt;</w:t>
      </w:r>
    </w:p>
    <w:p w:rsidR="00DC34B0" w:rsidRDefault="00DC34B0">
      <w:pPr>
        <w:pStyle w:val="CommentText"/>
      </w:pPr>
      <w:r>
        <w:t>&lt;&lt;ODS DOC SYMBOL1&gt;&gt;CRC/C/ZMB/Q/2-4&lt;&lt;ODS DOC SYMBOL1&gt;&gt;</w:t>
      </w:r>
    </w:p>
    <w:p w:rsidR="00DC34B0" w:rsidRDefault="00DC34B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20E" w:rsidRDefault="0080720E" w:rsidP="00F3330B">
      <w:pPr>
        <w:spacing w:line="240" w:lineRule="auto"/>
      </w:pPr>
      <w:r>
        <w:separator/>
      </w:r>
    </w:p>
  </w:endnote>
  <w:endnote w:type="continuationSeparator" w:id="0">
    <w:p w:rsidR="0080720E" w:rsidRDefault="0080720E"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C34B0" w:rsidTr="00DC34B0">
      <w:tblPrEx>
        <w:tblCellMar>
          <w:top w:w="0" w:type="dxa"/>
          <w:bottom w:w="0" w:type="dxa"/>
        </w:tblCellMar>
      </w:tblPrEx>
      <w:trPr>
        <w:jc w:val="center"/>
      </w:trPr>
      <w:tc>
        <w:tcPr>
          <w:tcW w:w="5126" w:type="dxa"/>
          <w:shd w:val="clear" w:color="auto" w:fill="auto"/>
        </w:tcPr>
        <w:p w:rsidR="00DC34B0" w:rsidRPr="00DC34B0" w:rsidRDefault="00DC34B0" w:rsidP="00DC34B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2ECC">
            <w:rPr>
              <w:b w:val="0"/>
              <w:w w:val="103"/>
              <w:sz w:val="14"/>
            </w:rPr>
            <w:t>GE.15-11976</w:t>
          </w:r>
          <w:r>
            <w:rPr>
              <w:b w:val="0"/>
              <w:w w:val="103"/>
              <w:sz w:val="14"/>
            </w:rPr>
            <w:fldChar w:fldCharType="end"/>
          </w:r>
        </w:p>
      </w:tc>
      <w:tc>
        <w:tcPr>
          <w:tcW w:w="5127" w:type="dxa"/>
          <w:shd w:val="clear" w:color="auto" w:fill="auto"/>
        </w:tcPr>
        <w:p w:rsidR="00DC34B0" w:rsidRPr="00DC34B0" w:rsidRDefault="00DC34B0" w:rsidP="00DC34B0">
          <w:pPr>
            <w:pStyle w:val="Footer"/>
            <w:rPr>
              <w:w w:val="103"/>
            </w:rPr>
          </w:pPr>
          <w:r>
            <w:rPr>
              <w:w w:val="103"/>
            </w:rPr>
            <w:fldChar w:fldCharType="begin"/>
          </w:r>
          <w:r>
            <w:rPr>
              <w:w w:val="103"/>
            </w:rPr>
            <w:instrText xml:space="preserve"> PAGE  \* Arabic  \* MERGEFORMAT </w:instrText>
          </w:r>
          <w:r>
            <w:rPr>
              <w:w w:val="103"/>
            </w:rPr>
            <w:fldChar w:fldCharType="separate"/>
          </w:r>
          <w:r w:rsidR="00E92ECC">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92ECC">
            <w:rPr>
              <w:noProof/>
              <w:w w:val="103"/>
            </w:rPr>
            <w:t>4</w:t>
          </w:r>
          <w:r>
            <w:rPr>
              <w:w w:val="103"/>
            </w:rPr>
            <w:fldChar w:fldCharType="end"/>
          </w:r>
        </w:p>
      </w:tc>
    </w:tr>
  </w:tbl>
  <w:p w:rsidR="00DC34B0" w:rsidRPr="00DC34B0" w:rsidRDefault="00DC34B0" w:rsidP="00DC34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C34B0" w:rsidTr="00DC34B0">
      <w:tblPrEx>
        <w:tblCellMar>
          <w:top w:w="0" w:type="dxa"/>
          <w:bottom w:w="0" w:type="dxa"/>
        </w:tblCellMar>
      </w:tblPrEx>
      <w:trPr>
        <w:jc w:val="center"/>
      </w:trPr>
      <w:tc>
        <w:tcPr>
          <w:tcW w:w="5126" w:type="dxa"/>
          <w:shd w:val="clear" w:color="auto" w:fill="auto"/>
        </w:tcPr>
        <w:p w:rsidR="00DC34B0" w:rsidRPr="00DC34B0" w:rsidRDefault="00DC34B0" w:rsidP="00DC34B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92ECC">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92ECC">
            <w:rPr>
              <w:noProof/>
              <w:w w:val="103"/>
            </w:rPr>
            <w:t>4</w:t>
          </w:r>
          <w:r>
            <w:rPr>
              <w:w w:val="103"/>
            </w:rPr>
            <w:fldChar w:fldCharType="end"/>
          </w:r>
        </w:p>
      </w:tc>
      <w:tc>
        <w:tcPr>
          <w:tcW w:w="5127" w:type="dxa"/>
          <w:shd w:val="clear" w:color="auto" w:fill="auto"/>
        </w:tcPr>
        <w:p w:rsidR="00DC34B0" w:rsidRPr="00DC34B0" w:rsidRDefault="00DC34B0" w:rsidP="00DC34B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2ECC">
            <w:rPr>
              <w:b w:val="0"/>
              <w:w w:val="103"/>
              <w:sz w:val="14"/>
            </w:rPr>
            <w:t>GE.15-11976</w:t>
          </w:r>
          <w:r>
            <w:rPr>
              <w:b w:val="0"/>
              <w:w w:val="103"/>
              <w:sz w:val="14"/>
            </w:rPr>
            <w:fldChar w:fldCharType="end"/>
          </w:r>
        </w:p>
      </w:tc>
    </w:tr>
  </w:tbl>
  <w:p w:rsidR="00DC34B0" w:rsidRPr="00DC34B0" w:rsidRDefault="00DC34B0" w:rsidP="00DC34B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4B0" w:rsidRDefault="00DC34B0">
    <w:pPr>
      <w:pStyle w:val="Footer"/>
    </w:pPr>
    <w:r>
      <w:rPr>
        <w:noProof/>
      </w:rPr>
      <w:drawing>
        <wp:anchor distT="0" distB="0" distL="114300" distR="114300" simplePos="0" relativeHeight="251658240" behindDoc="0" locked="0" layoutInCell="1" allowOverlap="1" wp14:anchorId="59AC1EDB" wp14:editId="3B28A04F">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ZMB/Q/2-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ZMB/Q/2-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DC34B0" w:rsidTr="00DC34B0">
      <w:tblPrEx>
        <w:tblCellMar>
          <w:top w:w="0" w:type="dxa"/>
          <w:bottom w:w="0" w:type="dxa"/>
        </w:tblCellMar>
      </w:tblPrEx>
      <w:tc>
        <w:tcPr>
          <w:tcW w:w="3859" w:type="dxa"/>
        </w:tcPr>
        <w:p w:rsidR="00DC34B0" w:rsidRDefault="00DC34B0" w:rsidP="00DC34B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92ECC">
            <w:rPr>
              <w:b w:val="0"/>
              <w:sz w:val="20"/>
            </w:rPr>
            <w:t>GE.15-11976 (F)</w:t>
          </w:r>
          <w:r>
            <w:rPr>
              <w:b w:val="0"/>
              <w:sz w:val="20"/>
            </w:rPr>
            <w:fldChar w:fldCharType="end"/>
          </w:r>
          <w:r>
            <w:rPr>
              <w:b w:val="0"/>
              <w:sz w:val="20"/>
            </w:rPr>
            <w:t xml:space="preserve">    1</w:t>
          </w:r>
          <w:r w:rsidR="00624A3C">
            <w:rPr>
              <w:b w:val="0"/>
              <w:sz w:val="20"/>
            </w:rPr>
            <w:t>2</w:t>
          </w:r>
          <w:r>
            <w:rPr>
              <w:b w:val="0"/>
              <w:sz w:val="20"/>
            </w:rPr>
            <w:t>1115    131115</w:t>
          </w:r>
        </w:p>
        <w:p w:rsidR="00DC34B0" w:rsidRPr="00DC34B0" w:rsidRDefault="00DC34B0" w:rsidP="00DC34B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92ECC">
            <w:rPr>
              <w:rFonts w:ascii="Barcode 3 of 9 by request" w:hAnsi="Barcode 3 of 9 by request"/>
              <w:b w:val="0"/>
              <w:spacing w:val="0"/>
              <w:w w:val="100"/>
              <w:sz w:val="24"/>
            </w:rPr>
            <w:t>*1511976*</w:t>
          </w:r>
          <w:r>
            <w:rPr>
              <w:rFonts w:ascii="Barcode 3 of 9 by request" w:hAnsi="Barcode 3 of 9 by request"/>
              <w:b w:val="0"/>
              <w:spacing w:val="0"/>
              <w:w w:val="100"/>
              <w:sz w:val="24"/>
            </w:rPr>
            <w:fldChar w:fldCharType="end"/>
          </w:r>
        </w:p>
      </w:tc>
      <w:tc>
        <w:tcPr>
          <w:tcW w:w="5127" w:type="dxa"/>
        </w:tcPr>
        <w:p w:rsidR="00DC34B0" w:rsidRDefault="00DC34B0" w:rsidP="00DC34B0">
          <w:pPr>
            <w:pStyle w:val="Footer"/>
            <w:spacing w:line="240" w:lineRule="atLeast"/>
            <w:jc w:val="right"/>
            <w:rPr>
              <w:b w:val="0"/>
              <w:sz w:val="20"/>
            </w:rPr>
          </w:pPr>
          <w:r>
            <w:rPr>
              <w:b w:val="0"/>
              <w:noProof/>
              <w:sz w:val="20"/>
            </w:rPr>
            <w:drawing>
              <wp:inline distT="0" distB="0" distL="0" distR="0" wp14:anchorId="209ACDFE" wp14:editId="6DDD543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DC34B0" w:rsidRPr="00DC34B0" w:rsidRDefault="00DC34B0" w:rsidP="00DC34B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20E" w:rsidRPr="003E47D8" w:rsidRDefault="0080720E" w:rsidP="003E47D8">
      <w:pPr>
        <w:pStyle w:val="Footer"/>
        <w:spacing w:after="80"/>
        <w:rPr>
          <w:sz w:val="16"/>
        </w:rPr>
      </w:pPr>
      <w:r w:rsidRPr="003E47D8">
        <w:rPr>
          <w:sz w:val="16"/>
        </w:rPr>
        <w:t>__________________</w:t>
      </w:r>
    </w:p>
  </w:footnote>
  <w:footnote w:type="continuationSeparator" w:id="0">
    <w:p w:rsidR="0080720E" w:rsidRPr="003E47D8" w:rsidRDefault="0080720E"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C34B0" w:rsidTr="00DC34B0">
      <w:tblPrEx>
        <w:tblCellMar>
          <w:top w:w="0" w:type="dxa"/>
          <w:bottom w:w="0" w:type="dxa"/>
        </w:tblCellMar>
      </w:tblPrEx>
      <w:trPr>
        <w:trHeight w:hRule="exact" w:val="864"/>
        <w:jc w:val="center"/>
      </w:trPr>
      <w:tc>
        <w:tcPr>
          <w:tcW w:w="4882" w:type="dxa"/>
          <w:shd w:val="clear" w:color="auto" w:fill="auto"/>
          <w:vAlign w:val="bottom"/>
        </w:tcPr>
        <w:p w:rsidR="00DC34B0" w:rsidRPr="00DC34B0" w:rsidRDefault="00DC34B0" w:rsidP="00DC34B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92ECC">
            <w:rPr>
              <w:b/>
              <w:color w:val="000000"/>
            </w:rPr>
            <w:t>CRC/C/ZMB/Q/2-4</w:t>
          </w:r>
          <w:r>
            <w:rPr>
              <w:b/>
              <w:color w:val="000000"/>
            </w:rPr>
            <w:fldChar w:fldCharType="end"/>
          </w:r>
        </w:p>
      </w:tc>
      <w:tc>
        <w:tcPr>
          <w:tcW w:w="5127" w:type="dxa"/>
          <w:shd w:val="clear" w:color="auto" w:fill="auto"/>
          <w:vAlign w:val="bottom"/>
        </w:tcPr>
        <w:p w:rsidR="00DC34B0" w:rsidRDefault="00DC34B0" w:rsidP="00DC34B0">
          <w:pPr>
            <w:pStyle w:val="Header"/>
          </w:pPr>
        </w:p>
      </w:tc>
    </w:tr>
  </w:tbl>
  <w:p w:rsidR="00DC34B0" w:rsidRPr="00DC34B0" w:rsidRDefault="00DC34B0" w:rsidP="00DC34B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C34B0" w:rsidTr="00DC34B0">
      <w:tblPrEx>
        <w:tblCellMar>
          <w:top w:w="0" w:type="dxa"/>
          <w:bottom w:w="0" w:type="dxa"/>
        </w:tblCellMar>
      </w:tblPrEx>
      <w:trPr>
        <w:trHeight w:hRule="exact" w:val="864"/>
        <w:jc w:val="center"/>
      </w:trPr>
      <w:tc>
        <w:tcPr>
          <w:tcW w:w="4882" w:type="dxa"/>
          <w:shd w:val="clear" w:color="auto" w:fill="auto"/>
          <w:vAlign w:val="bottom"/>
        </w:tcPr>
        <w:p w:rsidR="00DC34B0" w:rsidRDefault="00DC34B0" w:rsidP="00DC34B0">
          <w:pPr>
            <w:pStyle w:val="Header"/>
          </w:pPr>
        </w:p>
      </w:tc>
      <w:tc>
        <w:tcPr>
          <w:tcW w:w="5127" w:type="dxa"/>
          <w:shd w:val="clear" w:color="auto" w:fill="auto"/>
          <w:vAlign w:val="bottom"/>
        </w:tcPr>
        <w:p w:rsidR="00DC34B0" w:rsidRPr="00DC34B0" w:rsidRDefault="00DC34B0" w:rsidP="00DC34B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92ECC">
            <w:rPr>
              <w:b/>
              <w:color w:val="000000"/>
            </w:rPr>
            <w:t>CRC/C/ZMB/Q/2-4</w:t>
          </w:r>
          <w:r>
            <w:rPr>
              <w:b/>
              <w:color w:val="000000"/>
            </w:rPr>
            <w:fldChar w:fldCharType="end"/>
          </w:r>
        </w:p>
      </w:tc>
    </w:tr>
  </w:tbl>
  <w:p w:rsidR="00DC34B0" w:rsidRPr="00DC34B0" w:rsidRDefault="00DC34B0" w:rsidP="00DC34B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DC34B0" w:rsidTr="00DC34B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C34B0" w:rsidRDefault="00DC34B0" w:rsidP="00DC34B0">
          <w:pPr>
            <w:pStyle w:val="Header"/>
            <w:spacing w:after="120"/>
          </w:pPr>
        </w:p>
      </w:tc>
      <w:tc>
        <w:tcPr>
          <w:tcW w:w="2059" w:type="dxa"/>
          <w:tcBorders>
            <w:bottom w:val="single" w:sz="4" w:space="0" w:color="auto"/>
          </w:tcBorders>
          <w:shd w:val="clear" w:color="auto" w:fill="auto"/>
          <w:vAlign w:val="bottom"/>
        </w:tcPr>
        <w:p w:rsidR="00DC34B0" w:rsidRPr="00DC34B0" w:rsidRDefault="00DC34B0" w:rsidP="00DC34B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DC34B0" w:rsidRDefault="00DC34B0" w:rsidP="00DC34B0">
          <w:pPr>
            <w:pStyle w:val="Header"/>
            <w:spacing w:after="120"/>
          </w:pPr>
        </w:p>
      </w:tc>
      <w:tc>
        <w:tcPr>
          <w:tcW w:w="6653" w:type="dxa"/>
          <w:gridSpan w:val="4"/>
          <w:tcBorders>
            <w:bottom w:val="single" w:sz="4" w:space="0" w:color="auto"/>
          </w:tcBorders>
          <w:shd w:val="clear" w:color="auto" w:fill="auto"/>
          <w:vAlign w:val="bottom"/>
        </w:tcPr>
        <w:p w:rsidR="00DC34B0" w:rsidRPr="00DC34B0" w:rsidRDefault="00DC34B0" w:rsidP="00DC34B0">
          <w:pPr>
            <w:spacing w:after="80" w:line="240" w:lineRule="auto"/>
            <w:jc w:val="right"/>
            <w:rPr>
              <w:position w:val="-4"/>
            </w:rPr>
          </w:pPr>
          <w:r>
            <w:rPr>
              <w:position w:val="-4"/>
              <w:sz w:val="40"/>
            </w:rPr>
            <w:t>CRC</w:t>
          </w:r>
          <w:r>
            <w:rPr>
              <w:position w:val="-4"/>
            </w:rPr>
            <w:t>/C/ZMB/Q/2-4</w:t>
          </w:r>
        </w:p>
      </w:tc>
    </w:tr>
    <w:tr w:rsidR="00DC34B0" w:rsidRPr="00DC34B0" w:rsidTr="00DC34B0">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DC34B0" w:rsidRPr="00DC34B0" w:rsidRDefault="00DC34B0" w:rsidP="00DC34B0">
          <w:pPr>
            <w:pStyle w:val="Header"/>
            <w:spacing w:before="120" w:line="240" w:lineRule="auto"/>
            <w:ind w:left="-72"/>
            <w:jc w:val="center"/>
          </w:pPr>
          <w:r>
            <w:t xml:space="preserve">  </w:t>
          </w:r>
          <w:r>
            <w:rPr>
              <w:noProof/>
            </w:rPr>
            <w:drawing>
              <wp:inline distT="0" distB="0" distL="0" distR="0" wp14:anchorId="359F0123" wp14:editId="2FFB605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C34B0" w:rsidRPr="00DC34B0" w:rsidRDefault="00DC34B0" w:rsidP="00DC34B0">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DC34B0" w:rsidRPr="00DC34B0" w:rsidRDefault="00DC34B0" w:rsidP="00DC34B0">
          <w:pPr>
            <w:pStyle w:val="Header"/>
            <w:spacing w:before="109"/>
          </w:pPr>
        </w:p>
      </w:tc>
      <w:tc>
        <w:tcPr>
          <w:tcW w:w="3280" w:type="dxa"/>
          <w:tcBorders>
            <w:top w:val="single" w:sz="4" w:space="0" w:color="auto"/>
            <w:bottom w:val="single" w:sz="12" w:space="0" w:color="auto"/>
          </w:tcBorders>
          <w:shd w:val="clear" w:color="auto" w:fill="auto"/>
        </w:tcPr>
        <w:p w:rsidR="00DC34B0" w:rsidRDefault="00DC34B0" w:rsidP="00DC34B0">
          <w:pPr>
            <w:pStyle w:val="Distribution"/>
            <w:rPr>
              <w:color w:val="000000"/>
            </w:rPr>
          </w:pPr>
          <w:r>
            <w:rPr>
              <w:color w:val="000000"/>
            </w:rPr>
            <w:t>Distr. générale</w:t>
          </w:r>
        </w:p>
        <w:p w:rsidR="00DC34B0" w:rsidRDefault="006E2A11" w:rsidP="00DC34B0">
          <w:pPr>
            <w:pStyle w:val="Publication"/>
            <w:rPr>
              <w:color w:val="000000"/>
            </w:rPr>
          </w:pPr>
          <w:r>
            <w:rPr>
              <w:color w:val="000000"/>
            </w:rPr>
            <w:t>23 juillet</w:t>
          </w:r>
          <w:r w:rsidR="00DC34B0">
            <w:rPr>
              <w:color w:val="000000"/>
            </w:rPr>
            <w:t xml:space="preserve"> 2015</w:t>
          </w:r>
        </w:p>
        <w:p w:rsidR="00DC34B0" w:rsidRDefault="00DC34B0" w:rsidP="00DC34B0">
          <w:pPr>
            <w:rPr>
              <w:lang w:val="en-US"/>
            </w:rPr>
          </w:pPr>
          <w:r>
            <w:rPr>
              <w:lang w:val="en-US"/>
            </w:rPr>
            <w:t>Français</w:t>
          </w:r>
        </w:p>
        <w:p w:rsidR="00DC34B0" w:rsidRDefault="00DC34B0" w:rsidP="00DC34B0">
          <w:pPr>
            <w:pStyle w:val="Original"/>
            <w:rPr>
              <w:color w:val="000000"/>
            </w:rPr>
          </w:pPr>
          <w:r>
            <w:rPr>
              <w:color w:val="000000"/>
            </w:rPr>
            <w:t>Original : anglais</w:t>
          </w:r>
        </w:p>
        <w:p w:rsidR="006E2A11" w:rsidRPr="006E2A11" w:rsidRDefault="006E2A11" w:rsidP="006E2A11">
          <w:pPr>
            <w:rPr>
              <w:lang w:val="en-US"/>
            </w:rPr>
          </w:pPr>
          <w:r>
            <w:rPr>
              <w:lang w:val="en-US"/>
            </w:rPr>
            <w:t>Anglais, espagnol et français seulement</w:t>
          </w:r>
        </w:p>
      </w:tc>
    </w:tr>
  </w:tbl>
  <w:p w:rsidR="00DC34B0" w:rsidRPr="00DC34B0" w:rsidRDefault="00DC34B0" w:rsidP="00DC34B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0A42486"/>
    <w:multiLevelType w:val="singleLevel"/>
    <w:tmpl w:val="99001F4C"/>
    <w:lvl w:ilvl="0">
      <w:start w:val="1"/>
      <w:numFmt w:val="decimal"/>
      <w:lvlRestart w:val="0"/>
      <w:lvlText w:val="%1."/>
      <w:lvlJc w:val="left"/>
      <w:pPr>
        <w:tabs>
          <w:tab w:val="num" w:pos="475"/>
        </w:tabs>
        <w:ind w:left="0" w:firstLine="0"/>
      </w:pPr>
      <w:rPr>
        <w:w w:val="100"/>
      </w:rPr>
    </w:lvl>
  </w:abstractNum>
  <w:abstractNum w:abstractNumId="3">
    <w:nsid w:val="126134AB"/>
    <w:multiLevelType w:val="singleLevel"/>
    <w:tmpl w:val="99001F4C"/>
    <w:lvl w:ilvl="0">
      <w:start w:val="1"/>
      <w:numFmt w:val="decimal"/>
      <w:lvlRestart w:val="0"/>
      <w:lvlText w:val="%1."/>
      <w:lvlJc w:val="left"/>
      <w:pPr>
        <w:tabs>
          <w:tab w:val="num" w:pos="475"/>
        </w:tabs>
        <w:ind w:left="0" w:firstLine="0"/>
      </w:pPr>
      <w:rPr>
        <w:w w:val="100"/>
      </w:r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A43A52"/>
    <w:multiLevelType w:val="hybridMultilevel"/>
    <w:tmpl w:val="28AA6DF4"/>
    <w:lvl w:ilvl="0" w:tplc="6966C998">
      <w:start w:val="1"/>
      <w:numFmt w:val="decimal"/>
      <w:lvlRestart w:val="0"/>
      <w:lvlText w:val="%1."/>
      <w:lvlJc w:val="left"/>
      <w:pPr>
        <w:tabs>
          <w:tab w:val="num" w:pos="475"/>
        </w:tabs>
        <w:ind w:left="0" w:firstLine="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BE6A17"/>
    <w:multiLevelType w:val="singleLevel"/>
    <w:tmpl w:val="6966C998"/>
    <w:lvl w:ilvl="0">
      <w:start w:val="1"/>
      <w:numFmt w:val="decimal"/>
      <w:lvlRestart w:val="0"/>
      <w:lvlText w:val="%1."/>
      <w:lvlJc w:val="left"/>
      <w:pPr>
        <w:tabs>
          <w:tab w:val="num" w:pos="475"/>
        </w:tabs>
        <w:ind w:left="0" w:firstLine="0"/>
      </w:pPr>
      <w:rPr>
        <w:rFonts w:hint="default"/>
        <w:w w:val="100"/>
      </w:rPr>
    </w:lvl>
  </w:abstractNum>
  <w:abstractNum w:abstractNumId="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FA0FD0"/>
    <w:multiLevelType w:val="hybridMultilevel"/>
    <w:tmpl w:val="0ECADD62"/>
    <w:lvl w:ilvl="0" w:tplc="2D28E28E">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nsid w:val="63F9015B"/>
    <w:multiLevelType w:val="hybridMultilevel"/>
    <w:tmpl w:val="FF200A1C"/>
    <w:lvl w:ilvl="0" w:tplc="0DB8C29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4"/>
  </w:num>
  <w:num w:numId="2">
    <w:abstractNumId w:val="1"/>
  </w:num>
  <w:num w:numId="3">
    <w:abstractNumId w:val="5"/>
  </w:num>
  <w:num w:numId="4">
    <w:abstractNumId w:val="8"/>
  </w:num>
  <w:num w:numId="5">
    <w:abstractNumId w:val="0"/>
  </w:num>
  <w:num w:numId="6">
    <w:abstractNumId w:val="3"/>
  </w:num>
  <w:num w:numId="7">
    <w:abstractNumId w:val="9"/>
  </w:num>
  <w:num w:numId="8">
    <w:abstractNumId w:val="2"/>
  </w:num>
  <w:num w:numId="9">
    <w:abstractNumId w:val="1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976*"/>
    <w:docVar w:name="CreationDt" w:val="11/13/2015 8:27: AM"/>
    <w:docVar w:name="DocCategory" w:val="Doc"/>
    <w:docVar w:name="DocType" w:val="Final"/>
    <w:docVar w:name="DutyStation" w:val="Geneva"/>
    <w:docVar w:name="FooterJN" w:val="GE.15-11976"/>
    <w:docVar w:name="jobn" w:val="GE.15-11976 (F)"/>
    <w:docVar w:name="jobnDT" w:val="GE.15-11976 (F)   131115"/>
    <w:docVar w:name="jobnDTDT" w:val="GE.15-11976 (F)   131115   131115"/>
    <w:docVar w:name="JobNo" w:val="GE.1511976F"/>
    <w:docVar w:name="JobNo2" w:val="GE.1516464F"/>
    <w:docVar w:name="LocalDrive" w:val="0"/>
    <w:docVar w:name="OandT" w:val="C. robert"/>
    <w:docVar w:name="PaperSize" w:val="A4"/>
    <w:docVar w:name="sss1" w:val="CRC/C/ZMB/Q/2-4"/>
    <w:docVar w:name="sss2" w:val="-"/>
    <w:docVar w:name="Symbol1" w:val="CRC/C/ZMB/Q/2-4"/>
    <w:docVar w:name="Symbol2" w:val="-"/>
  </w:docVars>
  <w:rsids>
    <w:rsidRoot w:val="0080720E"/>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01AD"/>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75B7A"/>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82"/>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A3C"/>
    <w:rsid w:val="006306B9"/>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829"/>
    <w:rsid w:val="00673F2C"/>
    <w:rsid w:val="00675A53"/>
    <w:rsid w:val="006770E8"/>
    <w:rsid w:val="006803F5"/>
    <w:rsid w:val="006817AB"/>
    <w:rsid w:val="00683C7E"/>
    <w:rsid w:val="006853D8"/>
    <w:rsid w:val="006866E8"/>
    <w:rsid w:val="00687FB1"/>
    <w:rsid w:val="0069608C"/>
    <w:rsid w:val="00697952"/>
    <w:rsid w:val="006979FE"/>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2A11"/>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C34"/>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20E"/>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46E6"/>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4B0"/>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22DF"/>
    <w:rsid w:val="00E92ECC"/>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DC34B0"/>
    <w:rPr>
      <w:sz w:val="16"/>
      <w:szCs w:val="16"/>
    </w:rPr>
  </w:style>
  <w:style w:type="paragraph" w:styleId="CommentText">
    <w:name w:val="annotation text"/>
    <w:basedOn w:val="Normal"/>
    <w:link w:val="CommentTextChar"/>
    <w:uiPriority w:val="99"/>
    <w:semiHidden/>
    <w:unhideWhenUsed/>
    <w:rsid w:val="00DC34B0"/>
    <w:pPr>
      <w:spacing w:line="240" w:lineRule="auto"/>
    </w:pPr>
    <w:rPr>
      <w:szCs w:val="20"/>
    </w:rPr>
  </w:style>
  <w:style w:type="character" w:customStyle="1" w:styleId="CommentTextChar">
    <w:name w:val="Comment Text Char"/>
    <w:basedOn w:val="DefaultParagraphFont"/>
    <w:link w:val="CommentText"/>
    <w:uiPriority w:val="99"/>
    <w:semiHidden/>
    <w:rsid w:val="00DC34B0"/>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DC34B0"/>
    <w:rPr>
      <w:b/>
      <w:bCs/>
    </w:rPr>
  </w:style>
  <w:style w:type="character" w:customStyle="1" w:styleId="CommentSubjectChar">
    <w:name w:val="Comment Subject Char"/>
    <w:basedOn w:val="CommentTextChar"/>
    <w:link w:val="CommentSubject"/>
    <w:uiPriority w:val="99"/>
    <w:semiHidden/>
    <w:rsid w:val="00DC34B0"/>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DC34B0"/>
    <w:rPr>
      <w:sz w:val="16"/>
      <w:szCs w:val="16"/>
    </w:rPr>
  </w:style>
  <w:style w:type="paragraph" w:styleId="CommentText">
    <w:name w:val="annotation text"/>
    <w:basedOn w:val="Normal"/>
    <w:link w:val="CommentTextChar"/>
    <w:uiPriority w:val="99"/>
    <w:semiHidden/>
    <w:unhideWhenUsed/>
    <w:rsid w:val="00DC34B0"/>
    <w:pPr>
      <w:spacing w:line="240" w:lineRule="auto"/>
    </w:pPr>
    <w:rPr>
      <w:szCs w:val="20"/>
    </w:rPr>
  </w:style>
  <w:style w:type="character" w:customStyle="1" w:styleId="CommentTextChar">
    <w:name w:val="Comment Text Char"/>
    <w:basedOn w:val="DefaultParagraphFont"/>
    <w:link w:val="CommentText"/>
    <w:uiPriority w:val="99"/>
    <w:semiHidden/>
    <w:rsid w:val="00DC34B0"/>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DC34B0"/>
    <w:rPr>
      <w:b/>
      <w:bCs/>
    </w:rPr>
  </w:style>
  <w:style w:type="character" w:customStyle="1" w:styleId="CommentSubjectChar">
    <w:name w:val="Comment Subject Char"/>
    <w:basedOn w:val="CommentTextChar"/>
    <w:link w:val="CommentSubject"/>
    <w:uiPriority w:val="99"/>
    <w:semiHidden/>
    <w:rsid w:val="00DC34B0"/>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9597E-88AD-44B3-AD0D-DD2498662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1330</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8900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Robert Corinne</dc:creator>
  <cp:keywords/>
  <dc:description/>
  <cp:lastModifiedBy>Robert Corinne</cp:lastModifiedBy>
  <cp:revision>3</cp:revision>
  <cp:lastPrinted>2015-11-13T07:52:00Z</cp:lastPrinted>
  <dcterms:created xsi:type="dcterms:W3CDTF">2015-11-13T07:52:00Z</dcterms:created>
  <dcterms:modified xsi:type="dcterms:W3CDTF">2015-11-13T07:52:00Z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1511976F</vt:lpwstr>
  </property>
  <property fmtid="{D5CDD505-2E9C-101B-9397-08002B2CF9AE}" pid="3" name="ODSRefJobNo">
    <vt:lpwstr>1516464F</vt:lpwstr>
  </property>
  <property fmtid="{D5CDD505-2E9C-101B-9397-08002B2CF9AE}" pid="4" name="Symbol1">
    <vt:lpwstr>CRC/C/ZMB/Q/2-4</vt:lpwstr>
  </property>
  <property fmtid="{D5CDD505-2E9C-101B-9397-08002B2CF9AE}" pid="5" name="Symbol2">
    <vt:lpwstr/>
  </property>
  <property fmtid="{D5CDD505-2E9C-101B-9397-08002B2CF9AE}" pid="6" name="Translator">
    <vt:lpwstr/>
  </property>
  <property fmtid="{D5CDD505-2E9C-101B-9397-08002B2CF9AE}" pid="7" name="Operator">
    <vt:lpwstr>C. robert</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13 novembre 2015</vt:lpwstr>
  </property>
  <property fmtid="{D5CDD505-2E9C-101B-9397-08002B2CF9AE}" pid="12" name="Original">
    <vt:lpwstr>anglais</vt:lpwstr>
  </property>
  <property fmtid="{D5CDD505-2E9C-101B-9397-08002B2CF9AE}" pid="13" name="Release Date">
    <vt:lpwstr>131115</vt:lpwstr>
  </property>
</Properties>
</file>